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CE8" w:rsidRDefault="006A5CE8">
      <w:pPr>
        <w:rPr>
          <w:rFonts w:ascii="仿宋" w:eastAsia="仿宋" w:hAnsi="仿宋"/>
        </w:rPr>
      </w:pPr>
    </w:p>
    <w:p w:rsidR="00A5656C" w:rsidRDefault="00A5656C">
      <w:pPr>
        <w:rPr>
          <w:rFonts w:ascii="仿宋" w:eastAsia="仿宋" w:hAnsi="仿宋"/>
        </w:rPr>
      </w:pPr>
    </w:p>
    <w:p w:rsidR="00A5656C" w:rsidRPr="00A64CAA" w:rsidRDefault="00A5656C">
      <w:pPr>
        <w:rPr>
          <w:rFonts w:ascii="仿宋" w:eastAsia="仿宋" w:hAnsi="仿宋"/>
        </w:rPr>
      </w:pPr>
    </w:p>
    <w:p w:rsidR="006A5CE8" w:rsidRPr="00A64CAA" w:rsidRDefault="006A5CE8">
      <w:pPr>
        <w:rPr>
          <w:rFonts w:ascii="仿宋" w:eastAsia="仿宋" w:hAnsi="仿宋"/>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5"/>
        <w:gridCol w:w="294"/>
        <w:gridCol w:w="295"/>
      </w:tblGrid>
      <w:tr w:rsidR="00B7035E" w:rsidRPr="00A64CAA" w:rsidTr="008C27B7">
        <w:trPr>
          <w:trHeight w:val="2955"/>
          <w:jc w:val="center"/>
        </w:trPr>
        <w:tc>
          <w:tcPr>
            <w:tcW w:w="9925" w:type="dxa"/>
            <w:tcBorders>
              <w:top w:val="single" w:sz="4" w:space="0" w:color="FFFFFF"/>
              <w:left w:val="single" w:sz="4" w:space="0" w:color="FFFFFF"/>
              <w:bottom w:val="single" w:sz="4" w:space="0" w:color="FFFFFF"/>
              <w:right w:val="single" w:sz="4" w:space="0" w:color="FFFFFF"/>
            </w:tcBorders>
            <w:shd w:val="clear" w:color="auto" w:fill="FFFFFF"/>
          </w:tcPr>
          <w:p w:rsidR="00B7035E" w:rsidRPr="00A64CAA" w:rsidRDefault="008C6BBF" w:rsidP="008C6BBF">
            <w:pPr>
              <w:tabs>
                <w:tab w:val="left" w:pos="6940"/>
              </w:tabs>
              <w:snapToGrid w:val="0"/>
              <w:ind w:leftChars="472" w:left="991" w:rightChars="20" w:right="42"/>
              <w:rPr>
                <w:rFonts w:ascii="仿宋" w:eastAsia="仿宋" w:hAnsi="仿宋"/>
                <w:b/>
                <w:color w:val="004186"/>
                <w:sz w:val="52"/>
                <w:szCs w:val="52"/>
              </w:rPr>
            </w:pPr>
            <w:r>
              <w:rPr>
                <w:rFonts w:ascii="仿宋" w:eastAsia="仿宋" w:hAnsi="仿宋"/>
                <w:b/>
                <w:color w:val="004186"/>
                <w:sz w:val="52"/>
                <w:szCs w:val="52"/>
              </w:rPr>
              <w:tab/>
            </w:r>
          </w:p>
          <w:p w:rsidR="00C941BA" w:rsidRPr="00FE46CE" w:rsidRDefault="00B16431" w:rsidP="00274C7A">
            <w:pPr>
              <w:snapToGrid w:val="0"/>
              <w:ind w:rightChars="20" w:right="42"/>
              <w:jc w:val="right"/>
              <w:rPr>
                <w:rFonts w:ascii="仿宋" w:eastAsia="仿宋" w:hAnsi="仿宋"/>
                <w:b/>
                <w:color w:val="082F6B"/>
                <w:sz w:val="52"/>
                <w:szCs w:val="52"/>
              </w:rPr>
            </w:pPr>
            <w:r w:rsidRPr="00B16431">
              <w:rPr>
                <w:rFonts w:ascii="仿宋" w:eastAsia="仿宋" w:hAnsi="仿宋" w:hint="eastAsia"/>
                <w:b/>
                <w:color w:val="082F6B"/>
                <w:sz w:val="52"/>
                <w:szCs w:val="52"/>
              </w:rPr>
              <w:t>警惕通缩风险</w:t>
            </w:r>
          </w:p>
          <w:p w:rsidR="00FE46CE" w:rsidRPr="00D9615B" w:rsidRDefault="00FE46CE" w:rsidP="00274C7A">
            <w:pPr>
              <w:snapToGrid w:val="0"/>
              <w:ind w:rightChars="20" w:right="42"/>
              <w:jc w:val="right"/>
              <w:rPr>
                <w:rFonts w:ascii="仿宋" w:eastAsia="仿宋" w:hAnsi="仿宋"/>
                <w:b/>
                <w:color w:val="AA9678"/>
                <w:sz w:val="52"/>
                <w:szCs w:val="52"/>
              </w:rPr>
            </w:pPr>
          </w:p>
          <w:p w:rsidR="00436881" w:rsidRDefault="00B7035E" w:rsidP="008C27B7">
            <w:pPr>
              <w:snapToGrid w:val="0"/>
              <w:spacing w:line="276" w:lineRule="auto"/>
              <w:ind w:leftChars="472" w:left="991" w:rightChars="20" w:right="42"/>
              <w:jc w:val="right"/>
              <w:rPr>
                <w:rFonts w:ascii="仿宋" w:eastAsia="仿宋" w:hAnsi="仿宋"/>
                <w:b/>
                <w:color w:val="082F6B"/>
                <w:sz w:val="52"/>
                <w:szCs w:val="52"/>
              </w:rPr>
            </w:pPr>
            <w:r w:rsidRPr="00A64CAA">
              <w:rPr>
                <w:rFonts w:ascii="仿宋" w:eastAsia="仿宋" w:hAnsi="仿宋" w:hint="eastAsia"/>
                <w:b/>
                <w:color w:val="082F6B"/>
                <w:sz w:val="52"/>
                <w:szCs w:val="52"/>
              </w:rPr>
              <w:t>股票市场运行周报</w:t>
            </w:r>
          </w:p>
          <w:p w:rsidR="00B7035E" w:rsidRPr="00A64CAA" w:rsidRDefault="00AF56D9" w:rsidP="00AF56D9">
            <w:pPr>
              <w:snapToGrid w:val="0"/>
              <w:spacing w:line="276" w:lineRule="auto"/>
              <w:ind w:leftChars="472" w:left="991" w:rightChars="20" w:right="42"/>
              <w:jc w:val="right"/>
              <w:rPr>
                <w:rFonts w:ascii="仿宋" w:eastAsia="仿宋" w:hAnsi="仿宋"/>
                <w:b/>
                <w:color w:val="4F81BD"/>
                <w:sz w:val="32"/>
                <w:szCs w:val="32"/>
              </w:rPr>
            </w:pPr>
            <w:r>
              <w:rPr>
                <w:rFonts w:ascii="仿宋" w:eastAsia="仿宋" w:hAnsi="仿宋" w:hint="eastAsia"/>
                <w:b/>
                <w:color w:val="082F6B"/>
                <w:sz w:val="52"/>
                <w:szCs w:val="52"/>
              </w:rPr>
              <w:t>宏观经济</w:t>
            </w:r>
            <w:r w:rsidR="00EA4F19">
              <w:rPr>
                <w:rFonts w:ascii="仿宋" w:eastAsia="仿宋" w:hAnsi="仿宋" w:hint="eastAsia"/>
                <w:b/>
                <w:color w:val="082F6B"/>
                <w:sz w:val="52"/>
                <w:szCs w:val="52"/>
              </w:rPr>
              <w:t>与</w:t>
            </w:r>
            <w:r w:rsidR="00EA4F19">
              <w:rPr>
                <w:rFonts w:ascii="仿宋" w:eastAsia="仿宋" w:hAnsi="仿宋"/>
                <w:b/>
                <w:color w:val="082F6B"/>
                <w:sz w:val="52"/>
                <w:szCs w:val="52"/>
              </w:rPr>
              <w:t>债券市场</w:t>
            </w:r>
            <w:r w:rsidR="00B7035E" w:rsidRPr="00A64CAA">
              <w:rPr>
                <w:rFonts w:ascii="仿宋" w:eastAsia="仿宋" w:hAnsi="仿宋" w:hint="eastAsia"/>
                <w:b/>
                <w:color w:val="082F6B"/>
                <w:sz w:val="52"/>
                <w:szCs w:val="52"/>
              </w:rPr>
              <w:br/>
              <w:t>旗下基金表现</w:t>
            </w:r>
          </w:p>
        </w:tc>
        <w:tc>
          <w:tcPr>
            <w:tcW w:w="294" w:type="dxa"/>
            <w:tcBorders>
              <w:top w:val="single" w:sz="4" w:space="0" w:color="FFFFFF"/>
              <w:left w:val="single" w:sz="4" w:space="0" w:color="FFFFFF"/>
              <w:bottom w:val="single" w:sz="4" w:space="0" w:color="FFFFFF"/>
              <w:right w:val="single" w:sz="36" w:space="0" w:color="0088CC"/>
            </w:tcBorders>
            <w:shd w:val="clear" w:color="auto" w:fill="FFFFFF"/>
          </w:tcPr>
          <w:p w:rsidR="00B7035E" w:rsidRPr="00A64CAA" w:rsidRDefault="00B7035E" w:rsidP="00EA6C53">
            <w:pPr>
              <w:snapToGrid w:val="0"/>
              <w:ind w:rightChars="20" w:right="42"/>
              <w:jc w:val="right"/>
              <w:rPr>
                <w:rFonts w:ascii="仿宋" w:eastAsia="仿宋" w:hAnsi="仿宋"/>
                <w:b/>
                <w:color w:val="000080"/>
                <w:sz w:val="32"/>
                <w:szCs w:val="32"/>
              </w:rPr>
            </w:pPr>
          </w:p>
        </w:tc>
        <w:tc>
          <w:tcPr>
            <w:tcW w:w="295" w:type="dxa"/>
            <w:tcBorders>
              <w:top w:val="single" w:sz="4" w:space="0" w:color="FFFFFF"/>
              <w:left w:val="single" w:sz="36" w:space="0" w:color="0088CC"/>
              <w:bottom w:val="single" w:sz="4" w:space="0" w:color="FFFFFF"/>
              <w:right w:val="single" w:sz="4" w:space="0" w:color="FFFFFF"/>
            </w:tcBorders>
            <w:shd w:val="clear" w:color="auto" w:fill="FFFFFF"/>
          </w:tcPr>
          <w:p w:rsidR="00B7035E" w:rsidRPr="00A64CAA" w:rsidRDefault="00B7035E" w:rsidP="00274C7A">
            <w:pPr>
              <w:ind w:rightChars="20" w:right="42"/>
              <w:jc w:val="right"/>
              <w:rPr>
                <w:rFonts w:ascii="仿宋" w:eastAsia="仿宋" w:hAnsi="仿宋"/>
                <w:b/>
                <w:color w:val="000080"/>
                <w:sz w:val="32"/>
                <w:szCs w:val="32"/>
              </w:rPr>
            </w:pPr>
          </w:p>
        </w:tc>
      </w:tr>
    </w:tbl>
    <w:p w:rsidR="00B7035E" w:rsidRPr="00A64CAA" w:rsidRDefault="00B7035E" w:rsidP="00B7035E">
      <w:pPr>
        <w:spacing w:before="240"/>
        <w:ind w:leftChars="472" w:left="991" w:rightChars="471" w:right="989"/>
        <w:jc w:val="right"/>
        <w:rPr>
          <w:rFonts w:ascii="仿宋" w:eastAsia="仿宋" w:hAnsi="仿宋"/>
          <w:b/>
          <w:color w:val="000080"/>
          <w:sz w:val="32"/>
          <w:szCs w:val="32"/>
        </w:rPr>
      </w:pPr>
    </w:p>
    <w:p w:rsidR="00B7035E" w:rsidRPr="00A64CAA" w:rsidRDefault="00B7035E" w:rsidP="00B7035E">
      <w:pPr>
        <w:spacing w:before="240"/>
        <w:ind w:leftChars="472" w:left="991" w:rightChars="471" w:right="989"/>
        <w:jc w:val="right"/>
        <w:rPr>
          <w:rFonts w:ascii="仿宋" w:eastAsia="仿宋" w:hAnsi="仿宋"/>
          <w:b/>
          <w:color w:val="000080"/>
          <w:sz w:val="32"/>
          <w:szCs w:val="32"/>
        </w:rPr>
      </w:pPr>
    </w:p>
    <w:p w:rsidR="00B31859" w:rsidRDefault="004211D0" w:rsidP="00D00874">
      <w:pPr>
        <w:spacing w:before="240"/>
        <w:ind w:leftChars="472" w:left="991" w:rightChars="404" w:right="848" w:firstLine="269"/>
        <w:jc w:val="left"/>
        <w:rPr>
          <w:rFonts w:ascii="仿宋" w:eastAsia="仿宋" w:hAnsi="仿宋"/>
          <w:b/>
          <w:noProof/>
          <w:color w:val="000080"/>
          <w:sz w:val="32"/>
          <w:szCs w:val="32"/>
        </w:rPr>
      </w:pPr>
      <w:r>
        <w:rPr>
          <w:rFonts w:ascii="仿宋" w:eastAsia="仿宋" w:hAnsi="仿宋"/>
          <w:b/>
          <w:noProof/>
          <w:color w:val="000080"/>
          <w:sz w:val="32"/>
          <w:szCs w:val="32"/>
        </w:rPr>
        <w:br w:type="page"/>
      </w:r>
    </w:p>
    <w:p w:rsidR="00A15EDE" w:rsidRPr="003C7E23" w:rsidRDefault="00C61E9D" w:rsidP="00D50CCC">
      <w:pPr>
        <w:spacing w:before="240"/>
        <w:ind w:rightChars="404" w:right="848"/>
        <w:jc w:val="left"/>
        <w:rPr>
          <w:rFonts w:ascii="仿宋" w:eastAsia="仿宋" w:hAnsi="仿宋"/>
          <w:b/>
          <w:noProof/>
          <w:color w:val="000080"/>
          <w:sz w:val="32"/>
          <w:szCs w:val="32"/>
        </w:rPr>
      </w:pPr>
      <w:r>
        <w:rPr>
          <w:noProof/>
        </w:rPr>
        <w:lastRenderedPageBreak/>
        <w:drawing>
          <wp:anchor distT="0" distB="0" distL="114300" distR="114300" simplePos="0" relativeHeight="251657728" behindDoc="0" locked="0" layoutInCell="1" allowOverlap="1" wp14:anchorId="39794959" wp14:editId="7CFF9D57">
            <wp:simplePos x="0" y="0"/>
            <wp:positionH relativeFrom="column">
              <wp:posOffset>5374861</wp:posOffset>
            </wp:positionH>
            <wp:positionV relativeFrom="paragraph">
              <wp:posOffset>442</wp:posOffset>
            </wp:positionV>
            <wp:extent cx="1581150" cy="447675"/>
            <wp:effectExtent l="19050" t="0" r="0" b="0"/>
            <wp:wrapSquare wrapText="left"/>
            <wp:docPr id="9" name="图片 1"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1"/>
                    <pic:cNvPicPr>
                      <a:picLocks noChangeAspect="1" noChangeArrowheads="1"/>
                    </pic:cNvPicPr>
                  </pic:nvPicPr>
                  <pic:blipFill>
                    <a:blip r:embed="rId8"/>
                    <a:srcRect/>
                    <a:stretch>
                      <a:fillRect/>
                    </a:stretch>
                  </pic:blipFill>
                  <pic:spPr bwMode="auto">
                    <a:xfrm>
                      <a:off x="0" y="0"/>
                      <a:ext cx="1581150" cy="447675"/>
                    </a:xfrm>
                    <a:prstGeom prst="rect">
                      <a:avLst/>
                    </a:prstGeom>
                    <a:noFill/>
                    <a:ln w="9525">
                      <a:noFill/>
                      <a:miter lim="800000"/>
                      <a:headEnd/>
                      <a:tailEnd/>
                    </a:ln>
                  </pic:spPr>
                </pic:pic>
              </a:graphicData>
            </a:graphic>
          </wp:anchor>
        </w:drawing>
      </w:r>
    </w:p>
    <w:p w:rsidR="000C7DE3" w:rsidRDefault="000C7DE3" w:rsidP="00D312CA">
      <w:pPr>
        <w:spacing w:before="240" w:line="324" w:lineRule="auto"/>
        <w:ind w:rightChars="471" w:right="989"/>
        <w:jc w:val="left"/>
        <w:rPr>
          <w:rFonts w:ascii="仿宋" w:eastAsia="仿宋" w:hAnsi="仿宋"/>
          <w:b/>
          <w:color w:val="082F6B"/>
          <w:sz w:val="44"/>
          <w:szCs w:val="44"/>
        </w:rPr>
      </w:pPr>
    </w:p>
    <w:p w:rsidR="00A457A5" w:rsidRDefault="00165EDA" w:rsidP="00D50CCC">
      <w:pPr>
        <w:spacing w:before="240" w:line="324" w:lineRule="auto"/>
        <w:ind w:leftChars="1080" w:left="2268" w:rightChars="471" w:right="989"/>
        <w:jc w:val="left"/>
        <w:rPr>
          <w:rFonts w:ascii="仿宋" w:eastAsia="仿宋" w:hAnsi="仿宋"/>
          <w:b/>
          <w:color w:val="082F6B"/>
          <w:sz w:val="44"/>
          <w:szCs w:val="44"/>
        </w:rPr>
      </w:pPr>
      <w:r w:rsidRPr="00165EDA">
        <w:rPr>
          <w:rFonts w:ascii="仿宋" w:eastAsia="仿宋" w:hAnsi="仿宋" w:hint="eastAsia"/>
          <w:b/>
          <w:color w:val="082F6B"/>
          <w:sz w:val="44"/>
          <w:szCs w:val="44"/>
        </w:rPr>
        <w:t>警惕通缩风险</w:t>
      </w:r>
    </w:p>
    <w:p w:rsidR="00260D8B" w:rsidRDefault="00260D8B" w:rsidP="00D50CCC">
      <w:pPr>
        <w:spacing w:before="240" w:line="324" w:lineRule="auto"/>
        <w:ind w:leftChars="1080" w:left="2268" w:rightChars="471" w:right="989"/>
        <w:jc w:val="left"/>
        <w:rPr>
          <w:rFonts w:ascii="仿宋" w:eastAsia="仿宋" w:hAnsi="仿宋"/>
          <w:sz w:val="24"/>
          <w:szCs w:val="24"/>
        </w:rPr>
      </w:pPr>
    </w:p>
    <w:p w:rsidR="00056E23" w:rsidRPr="00056E23" w:rsidRDefault="00056E23" w:rsidP="00056E23">
      <w:pPr>
        <w:spacing w:after="240" w:line="300" w:lineRule="auto"/>
        <w:ind w:leftChars="1080" w:left="2268" w:rightChars="471" w:right="989"/>
        <w:jc w:val="left"/>
        <w:rPr>
          <w:rFonts w:ascii="仿宋" w:eastAsia="仿宋" w:hAnsi="仿宋"/>
          <w:sz w:val="24"/>
          <w:szCs w:val="24"/>
          <w:lang w:val="en-GB"/>
        </w:rPr>
      </w:pPr>
      <w:r w:rsidRPr="00056E23">
        <w:rPr>
          <w:rFonts w:ascii="仿宋" w:eastAsia="仿宋" w:hAnsi="仿宋" w:hint="eastAsia"/>
          <w:sz w:val="24"/>
          <w:szCs w:val="24"/>
          <w:lang w:val="en-GB"/>
        </w:rPr>
        <w:t>CPI在中央银行货币政策决策过程中举足轻重，中央银行的货币政策又深刻影响实体经济增长和资产价格波动。因此，站在现在的时点上，我们认为非常有必要认真地去审视：CPI同比进入通缩区间，例如1%或0.5%以下的风险到底有多大。</w:t>
      </w:r>
    </w:p>
    <w:p w:rsidR="00CB44B7" w:rsidRDefault="00056E23" w:rsidP="00056E23">
      <w:pPr>
        <w:spacing w:after="240" w:line="300" w:lineRule="auto"/>
        <w:ind w:leftChars="1080" w:left="2268" w:rightChars="471" w:right="989"/>
        <w:jc w:val="left"/>
        <w:rPr>
          <w:rFonts w:ascii="仿宋" w:eastAsia="仿宋" w:hAnsi="仿宋"/>
          <w:sz w:val="24"/>
          <w:szCs w:val="24"/>
          <w:lang w:val="en-GB"/>
        </w:rPr>
      </w:pPr>
      <w:r w:rsidRPr="00056E23">
        <w:rPr>
          <w:rFonts w:ascii="仿宋" w:eastAsia="仿宋" w:hAnsi="仿宋" w:hint="eastAsia"/>
          <w:sz w:val="24"/>
          <w:szCs w:val="24"/>
          <w:lang w:val="en-GB"/>
        </w:rPr>
        <w:t>我们会从低端劳动力工资增速中枢下移、</w:t>
      </w:r>
      <w:proofErr w:type="gramStart"/>
      <w:r w:rsidRPr="00056E23">
        <w:rPr>
          <w:rFonts w:ascii="仿宋" w:eastAsia="仿宋" w:hAnsi="仿宋" w:hint="eastAsia"/>
          <w:sz w:val="24"/>
          <w:szCs w:val="24"/>
          <w:lang w:val="en-GB"/>
        </w:rPr>
        <w:t>大宗品</w:t>
      </w:r>
      <w:proofErr w:type="gramEnd"/>
      <w:r w:rsidRPr="00056E23">
        <w:rPr>
          <w:rFonts w:ascii="仿宋" w:eastAsia="仿宋" w:hAnsi="仿宋" w:hint="eastAsia"/>
          <w:sz w:val="24"/>
          <w:szCs w:val="24"/>
          <w:lang w:val="en-GB"/>
        </w:rPr>
        <w:t>供应充裕、粮价下行，以及经济周期仍然弱势等几个角度详细阐述这一问题。</w:t>
      </w:r>
    </w:p>
    <w:p w:rsidR="00A27AE1" w:rsidRDefault="00A27AE1" w:rsidP="00CB44B7">
      <w:pPr>
        <w:spacing w:after="240" w:line="300" w:lineRule="auto"/>
        <w:ind w:leftChars="1080" w:left="2268" w:rightChars="471" w:right="989"/>
        <w:jc w:val="left"/>
        <w:rPr>
          <w:rFonts w:ascii="仿宋" w:eastAsia="仿宋" w:hAnsi="仿宋"/>
          <w:sz w:val="24"/>
          <w:szCs w:val="24"/>
          <w:lang w:val="en-GB"/>
        </w:rPr>
      </w:pPr>
    </w:p>
    <w:p w:rsidR="00313881" w:rsidRPr="00313881" w:rsidRDefault="00313881" w:rsidP="00CB44B7">
      <w:pPr>
        <w:spacing w:after="240" w:line="300" w:lineRule="auto"/>
        <w:ind w:leftChars="1080" w:left="2268" w:rightChars="471" w:right="989"/>
        <w:jc w:val="left"/>
        <w:rPr>
          <w:rFonts w:ascii="仿宋" w:eastAsia="仿宋" w:hAnsi="仿宋"/>
          <w:sz w:val="24"/>
          <w:szCs w:val="24"/>
          <w:lang w:val="en-GB"/>
        </w:rPr>
      </w:pPr>
    </w:p>
    <w:p w:rsidR="00EA57C0" w:rsidRPr="00567F50" w:rsidRDefault="00EA57C0" w:rsidP="00EA57C0">
      <w:pPr>
        <w:spacing w:before="240" w:line="324" w:lineRule="auto"/>
        <w:ind w:leftChars="1080" w:left="2268" w:rightChars="471" w:right="989"/>
        <w:jc w:val="left"/>
        <w:rPr>
          <w:rFonts w:ascii="仿宋" w:eastAsia="仿宋" w:hAnsi="仿宋"/>
          <w:b/>
          <w:color w:val="082F6B"/>
          <w:sz w:val="44"/>
          <w:szCs w:val="44"/>
        </w:rPr>
      </w:pPr>
      <w:r w:rsidRPr="002D6A58">
        <w:rPr>
          <w:rFonts w:ascii="仿宋" w:eastAsia="仿宋" w:hAnsi="仿宋" w:hint="eastAsia"/>
          <w:b/>
          <w:color w:val="082F6B"/>
          <w:sz w:val="44"/>
          <w:szCs w:val="44"/>
        </w:rPr>
        <w:t>股</w:t>
      </w:r>
      <w:r w:rsidRPr="00FB7BC8">
        <w:rPr>
          <w:rFonts w:ascii="仿宋" w:eastAsia="仿宋" w:hAnsi="仿宋" w:hint="eastAsia"/>
          <w:b/>
          <w:color w:val="082F6B"/>
          <w:sz w:val="44"/>
          <w:szCs w:val="44"/>
        </w:rPr>
        <w:t>票市</w:t>
      </w:r>
      <w:r w:rsidRPr="002D6A58">
        <w:rPr>
          <w:rFonts w:ascii="仿宋" w:eastAsia="仿宋" w:hAnsi="仿宋" w:hint="eastAsia"/>
          <w:b/>
          <w:color w:val="082F6B"/>
          <w:sz w:val="44"/>
          <w:szCs w:val="44"/>
        </w:rPr>
        <w:t>场运行周报</w:t>
      </w:r>
      <w:r w:rsidRPr="002D6A58">
        <w:rPr>
          <w:rFonts w:ascii="仿宋" w:eastAsia="仿宋" w:hAnsi="仿宋" w:hint="eastAsia"/>
          <w:b/>
          <w:color w:val="082F6B"/>
          <w:sz w:val="36"/>
          <w:szCs w:val="36"/>
        </w:rPr>
        <w:t>（</w:t>
      </w:r>
      <w:r w:rsidR="00C365B2">
        <w:rPr>
          <w:rFonts w:ascii="仿宋" w:eastAsia="仿宋" w:hAnsi="仿宋" w:hint="eastAsia"/>
          <w:b/>
          <w:color w:val="082F6B"/>
          <w:sz w:val="36"/>
          <w:szCs w:val="36"/>
        </w:rPr>
        <w:t>2015</w:t>
      </w:r>
      <w:r w:rsidR="00AA0FAD">
        <w:rPr>
          <w:rFonts w:ascii="仿宋" w:eastAsia="仿宋" w:hAnsi="仿宋" w:hint="eastAsia"/>
          <w:b/>
          <w:color w:val="082F6B"/>
          <w:sz w:val="36"/>
          <w:szCs w:val="36"/>
        </w:rPr>
        <w:t>10</w:t>
      </w:r>
      <w:r w:rsidR="007776D5">
        <w:rPr>
          <w:rFonts w:ascii="仿宋" w:eastAsia="仿宋" w:hAnsi="仿宋" w:hint="eastAsia"/>
          <w:b/>
          <w:color w:val="082F6B"/>
          <w:sz w:val="36"/>
          <w:szCs w:val="36"/>
        </w:rPr>
        <w:t>26</w:t>
      </w:r>
      <w:r w:rsidRPr="002D6A58">
        <w:rPr>
          <w:rFonts w:ascii="仿宋" w:eastAsia="仿宋" w:hAnsi="仿宋" w:hint="eastAsia"/>
          <w:b/>
          <w:color w:val="082F6B"/>
          <w:sz w:val="36"/>
          <w:szCs w:val="36"/>
        </w:rPr>
        <w:t>-</w:t>
      </w:r>
      <w:r w:rsidR="00C365B2">
        <w:rPr>
          <w:rFonts w:ascii="仿宋" w:eastAsia="仿宋" w:hAnsi="仿宋" w:hint="eastAsia"/>
          <w:b/>
          <w:color w:val="082F6B"/>
          <w:sz w:val="36"/>
          <w:szCs w:val="36"/>
        </w:rPr>
        <w:t>2015</w:t>
      </w:r>
      <w:r w:rsidR="00AA0FAD">
        <w:rPr>
          <w:rFonts w:ascii="仿宋" w:eastAsia="仿宋" w:hAnsi="仿宋" w:hint="eastAsia"/>
          <w:b/>
          <w:color w:val="082F6B"/>
          <w:sz w:val="36"/>
          <w:szCs w:val="36"/>
        </w:rPr>
        <w:t>10</w:t>
      </w:r>
      <w:r w:rsidR="005D0F14">
        <w:rPr>
          <w:rFonts w:ascii="仿宋" w:eastAsia="仿宋" w:hAnsi="仿宋"/>
          <w:b/>
          <w:color w:val="082F6B"/>
          <w:sz w:val="36"/>
          <w:szCs w:val="36"/>
        </w:rPr>
        <w:t>3</w:t>
      </w:r>
      <w:r w:rsidR="007776D5">
        <w:rPr>
          <w:rFonts w:ascii="仿宋" w:eastAsia="仿宋" w:hAnsi="仿宋" w:hint="eastAsia"/>
          <w:b/>
          <w:color w:val="082F6B"/>
          <w:sz w:val="36"/>
          <w:szCs w:val="36"/>
        </w:rPr>
        <w:t>0</w:t>
      </w:r>
      <w:r>
        <w:rPr>
          <w:rFonts w:ascii="仿宋" w:eastAsia="仿宋" w:hAnsi="仿宋" w:hint="eastAsia"/>
          <w:b/>
          <w:color w:val="082F6B"/>
          <w:sz w:val="36"/>
          <w:szCs w:val="36"/>
        </w:rPr>
        <w:t>）</w:t>
      </w:r>
    </w:p>
    <w:p w:rsidR="00EA57C0" w:rsidRDefault="00EA57C0" w:rsidP="00EA57C0">
      <w:pPr>
        <w:spacing w:after="240" w:line="300" w:lineRule="auto"/>
        <w:ind w:leftChars="1080" w:left="2268" w:rightChars="471" w:right="989"/>
        <w:jc w:val="left"/>
        <w:rPr>
          <w:rFonts w:ascii="仿宋" w:eastAsia="仿宋" w:hAnsi="仿宋"/>
          <w:sz w:val="24"/>
          <w:szCs w:val="24"/>
          <w:lang w:val="en-GB"/>
        </w:rPr>
      </w:pPr>
      <w:r w:rsidRPr="00567F50">
        <w:rPr>
          <w:rFonts w:ascii="仿宋" w:eastAsia="仿宋" w:hAnsi="仿宋" w:hint="eastAsia"/>
          <w:b/>
          <w:color w:val="0088CC"/>
          <w:sz w:val="24"/>
          <w:szCs w:val="24"/>
        </w:rPr>
        <w:t>交银施罗德量化投资部</w:t>
      </w:r>
    </w:p>
    <w:p w:rsidR="000900D7" w:rsidRPr="00E16A7D" w:rsidRDefault="000900D7" w:rsidP="00EA57C0">
      <w:pPr>
        <w:spacing w:after="240" w:line="300" w:lineRule="auto"/>
        <w:ind w:leftChars="1080" w:left="2268" w:rightChars="471" w:right="989"/>
        <w:jc w:val="left"/>
        <w:rPr>
          <w:rFonts w:ascii="仿宋" w:eastAsia="仿宋" w:hAnsi="仿宋" w:hint="eastAsia"/>
          <w:sz w:val="24"/>
          <w:szCs w:val="24"/>
          <w:lang w:val="en-GB"/>
        </w:rPr>
      </w:pPr>
      <w:r w:rsidRPr="00567F50">
        <w:rPr>
          <w:rFonts w:ascii="仿宋" w:eastAsia="仿宋" w:hAnsi="仿宋" w:hint="eastAsia"/>
          <w:sz w:val="24"/>
          <w:szCs w:val="24"/>
          <w:lang w:val="en-GB"/>
        </w:rPr>
        <w:t>本周上证综指</w:t>
      </w:r>
      <w:r>
        <w:rPr>
          <w:rFonts w:ascii="仿宋" w:eastAsia="仿宋" w:hAnsi="仿宋" w:hint="eastAsia"/>
          <w:sz w:val="24"/>
          <w:szCs w:val="24"/>
          <w:lang w:val="en-GB"/>
        </w:rPr>
        <w:t>下跌</w:t>
      </w:r>
      <w:r w:rsidRPr="009C306D">
        <w:rPr>
          <w:rFonts w:ascii="仿宋" w:eastAsia="仿宋" w:hAnsi="仿宋"/>
          <w:sz w:val="24"/>
          <w:szCs w:val="24"/>
          <w:lang w:val="en-GB"/>
        </w:rPr>
        <w:t>0.88%</w:t>
      </w:r>
      <w:r w:rsidRPr="00567F50">
        <w:rPr>
          <w:rFonts w:ascii="仿宋" w:eastAsia="仿宋" w:hAnsi="仿宋" w:hint="eastAsia"/>
          <w:sz w:val="24"/>
          <w:szCs w:val="24"/>
          <w:lang w:val="en-GB"/>
        </w:rPr>
        <w:t>，深证成指</w:t>
      </w:r>
      <w:r>
        <w:rPr>
          <w:rFonts w:ascii="仿宋" w:eastAsia="仿宋" w:hAnsi="仿宋" w:hint="eastAsia"/>
          <w:sz w:val="24"/>
          <w:szCs w:val="24"/>
          <w:lang w:val="en-GB"/>
        </w:rPr>
        <w:t>下跌</w:t>
      </w:r>
      <w:r w:rsidRPr="00172A4F">
        <w:rPr>
          <w:rFonts w:ascii="仿宋" w:eastAsia="仿宋" w:hAnsi="仿宋" w:cs="Arial"/>
        </w:rPr>
        <w:t>0.49%</w:t>
      </w:r>
      <w:r w:rsidRPr="00567F50">
        <w:rPr>
          <w:rFonts w:ascii="仿宋" w:eastAsia="仿宋" w:hAnsi="仿宋" w:hint="eastAsia"/>
          <w:sz w:val="24"/>
          <w:szCs w:val="24"/>
          <w:lang w:val="en-GB"/>
        </w:rPr>
        <w:t>，中小</w:t>
      </w:r>
      <w:proofErr w:type="gramStart"/>
      <w:r w:rsidRPr="00567F50">
        <w:rPr>
          <w:rFonts w:ascii="仿宋" w:eastAsia="仿宋" w:hAnsi="仿宋" w:hint="eastAsia"/>
          <w:sz w:val="24"/>
          <w:szCs w:val="24"/>
          <w:lang w:val="en-GB"/>
        </w:rPr>
        <w:t>板指数</w:t>
      </w:r>
      <w:proofErr w:type="gramEnd"/>
      <w:r>
        <w:rPr>
          <w:rFonts w:ascii="仿宋" w:eastAsia="仿宋" w:hAnsi="仿宋" w:hint="eastAsia"/>
          <w:sz w:val="24"/>
          <w:szCs w:val="24"/>
          <w:lang w:val="en-GB"/>
        </w:rPr>
        <w:t>上涨</w:t>
      </w:r>
      <w:r w:rsidRPr="00172A4F">
        <w:rPr>
          <w:rFonts w:ascii="仿宋" w:eastAsia="仿宋" w:hAnsi="仿宋" w:cs="Arial"/>
        </w:rPr>
        <w:t>0.12%</w:t>
      </w:r>
      <w:r w:rsidRPr="00567F50">
        <w:rPr>
          <w:rFonts w:ascii="仿宋" w:eastAsia="仿宋" w:hAnsi="仿宋" w:hint="eastAsia"/>
          <w:sz w:val="24"/>
          <w:szCs w:val="24"/>
          <w:lang w:val="en-GB"/>
        </w:rPr>
        <w:t>，沪深两市成交量为</w:t>
      </w:r>
      <w:r w:rsidRPr="00227693">
        <w:rPr>
          <w:rFonts w:ascii="仿宋" w:eastAsia="仿宋" w:hAnsi="仿宋" w:cs="Arial"/>
        </w:rPr>
        <w:t>45,621.68</w:t>
      </w:r>
      <w:r w:rsidRPr="00567F50">
        <w:rPr>
          <w:rFonts w:ascii="仿宋" w:eastAsia="仿宋" w:hAnsi="仿宋" w:hint="eastAsia"/>
          <w:sz w:val="24"/>
          <w:szCs w:val="24"/>
          <w:lang w:val="en-GB"/>
        </w:rPr>
        <w:t>亿元。</w:t>
      </w:r>
      <w:r w:rsidRPr="008A4889">
        <w:rPr>
          <w:rFonts w:ascii="仿宋" w:eastAsia="仿宋" w:hAnsi="仿宋" w:hint="eastAsia"/>
          <w:sz w:val="24"/>
          <w:szCs w:val="24"/>
          <w:lang w:val="en-GB"/>
        </w:rPr>
        <w:t>国防军工、计算机、食品</w:t>
      </w:r>
      <w:proofErr w:type="gramStart"/>
      <w:r w:rsidRPr="008A4889">
        <w:rPr>
          <w:rFonts w:ascii="仿宋" w:eastAsia="仿宋" w:hAnsi="仿宋" w:hint="eastAsia"/>
          <w:sz w:val="24"/>
          <w:szCs w:val="24"/>
          <w:lang w:val="en-GB"/>
        </w:rPr>
        <w:t>饮料</w:t>
      </w:r>
      <w:r>
        <w:rPr>
          <w:rFonts w:ascii="仿宋" w:eastAsia="仿宋" w:hAnsi="仿宋" w:hint="eastAsia"/>
          <w:sz w:val="24"/>
          <w:szCs w:val="24"/>
          <w:lang w:val="en-GB"/>
        </w:rPr>
        <w:t>涨幅</w:t>
      </w:r>
      <w:proofErr w:type="gramEnd"/>
      <w:r>
        <w:rPr>
          <w:rFonts w:ascii="仿宋" w:eastAsia="仿宋" w:hAnsi="仿宋" w:hint="eastAsia"/>
          <w:sz w:val="24"/>
          <w:szCs w:val="24"/>
          <w:lang w:val="en-GB"/>
        </w:rPr>
        <w:t>最大</w:t>
      </w:r>
      <w:r>
        <w:rPr>
          <w:rFonts w:ascii="仿宋" w:eastAsia="仿宋" w:hAnsi="仿宋"/>
          <w:sz w:val="24"/>
          <w:szCs w:val="24"/>
          <w:lang w:val="en-GB"/>
        </w:rPr>
        <w:t>，分别</w:t>
      </w:r>
      <w:r>
        <w:rPr>
          <w:rFonts w:ascii="仿宋" w:eastAsia="仿宋" w:hAnsi="仿宋" w:hint="eastAsia"/>
          <w:sz w:val="24"/>
          <w:szCs w:val="24"/>
          <w:lang w:val="en-GB"/>
        </w:rPr>
        <w:t>上涨</w:t>
      </w:r>
      <w:r w:rsidRPr="0060573C">
        <w:rPr>
          <w:rFonts w:ascii="仿宋" w:eastAsia="仿宋" w:hAnsi="仿宋" w:hint="eastAsia"/>
          <w:sz w:val="24"/>
          <w:szCs w:val="24"/>
          <w:lang w:val="en-GB"/>
        </w:rPr>
        <w:t>2.94%、1.08%、0.88%</w:t>
      </w:r>
      <w:r>
        <w:rPr>
          <w:rFonts w:ascii="仿宋" w:eastAsia="仿宋" w:hAnsi="仿宋"/>
          <w:sz w:val="24"/>
          <w:szCs w:val="24"/>
          <w:lang w:val="en-GB"/>
        </w:rPr>
        <w:t>。</w:t>
      </w:r>
      <w:r w:rsidRPr="00567F50">
        <w:rPr>
          <w:rFonts w:ascii="仿宋" w:eastAsia="仿宋" w:hAnsi="仿宋" w:hint="eastAsia"/>
          <w:sz w:val="24"/>
          <w:szCs w:val="24"/>
          <w:lang w:val="en-GB"/>
        </w:rPr>
        <w:t>从行业换手率来看，</w:t>
      </w:r>
      <w:r w:rsidRPr="0060573C">
        <w:rPr>
          <w:rFonts w:ascii="仿宋" w:eastAsia="仿宋" w:hAnsi="仿宋" w:hint="eastAsia"/>
          <w:sz w:val="24"/>
          <w:szCs w:val="24"/>
          <w:lang w:val="en-GB"/>
        </w:rPr>
        <w:t>计算机</w:t>
      </w:r>
      <w:r>
        <w:rPr>
          <w:rFonts w:ascii="仿宋" w:eastAsia="仿宋" w:hAnsi="仿宋" w:hint="eastAsia"/>
          <w:sz w:val="24"/>
          <w:szCs w:val="24"/>
          <w:lang w:val="en-GB"/>
        </w:rPr>
        <w:t>行业</w:t>
      </w:r>
      <w:r w:rsidRPr="00567F50">
        <w:rPr>
          <w:rFonts w:ascii="仿宋" w:eastAsia="仿宋" w:hAnsi="仿宋" w:hint="eastAsia"/>
          <w:sz w:val="24"/>
          <w:szCs w:val="24"/>
          <w:lang w:val="en-GB"/>
        </w:rPr>
        <w:t>换手率最大，换手率</w:t>
      </w:r>
      <w:r>
        <w:rPr>
          <w:rFonts w:ascii="仿宋" w:eastAsia="仿宋" w:hAnsi="仿宋" w:hint="eastAsia"/>
          <w:sz w:val="24"/>
          <w:szCs w:val="24"/>
          <w:lang w:val="en-GB"/>
        </w:rPr>
        <w:t>为</w:t>
      </w:r>
      <w:r w:rsidRPr="00FE6969">
        <w:rPr>
          <w:rFonts w:ascii="仿宋" w:eastAsia="仿宋" w:hAnsi="仿宋"/>
          <w:sz w:val="24"/>
          <w:szCs w:val="24"/>
          <w:lang w:val="en-GB"/>
        </w:rPr>
        <w:t>25.29%</w:t>
      </w:r>
      <w:r>
        <w:rPr>
          <w:rFonts w:ascii="仿宋" w:eastAsia="仿宋" w:hAnsi="仿宋" w:hint="eastAsia"/>
          <w:sz w:val="24"/>
          <w:szCs w:val="24"/>
          <w:lang w:val="en-GB"/>
        </w:rPr>
        <w:t>。</w:t>
      </w:r>
    </w:p>
    <w:p w:rsidR="00B60F49" w:rsidRPr="00CB0431" w:rsidRDefault="005A3BF6" w:rsidP="0047159F">
      <w:pPr>
        <w:widowControl/>
        <w:ind w:firstLineChars="500" w:firstLine="2209"/>
        <w:jc w:val="left"/>
        <w:rPr>
          <w:rFonts w:ascii="仿宋" w:eastAsia="仿宋" w:hAnsi="仿宋"/>
          <w:b/>
          <w:color w:val="082F6B"/>
          <w:sz w:val="44"/>
          <w:szCs w:val="44"/>
        </w:rPr>
      </w:pPr>
      <w:r>
        <w:rPr>
          <w:rFonts w:ascii="仿宋" w:eastAsia="仿宋" w:hAnsi="仿宋"/>
          <w:b/>
          <w:color w:val="082F6B"/>
          <w:sz w:val="44"/>
          <w:szCs w:val="44"/>
        </w:rPr>
        <w:br w:type="page"/>
      </w:r>
      <w:r w:rsidR="00F73880" w:rsidRPr="00F73880">
        <w:rPr>
          <w:rFonts w:ascii="仿宋" w:eastAsia="仿宋" w:hAnsi="仿宋" w:hint="eastAsia"/>
          <w:b/>
          <w:color w:val="082F6B"/>
          <w:sz w:val="44"/>
          <w:szCs w:val="44"/>
        </w:rPr>
        <w:lastRenderedPageBreak/>
        <w:t>警惕通缩风险</w:t>
      </w:r>
    </w:p>
    <w:p w:rsidR="00914A91" w:rsidRDefault="00CB0431" w:rsidP="00914A91">
      <w:pPr>
        <w:adjustRightInd w:val="0"/>
        <w:snapToGrid w:val="0"/>
        <w:spacing w:beforeLines="50" w:before="156" w:afterLines="50" w:after="156" w:line="300" w:lineRule="auto"/>
        <w:ind w:leftChars="1080" w:left="2268" w:rightChars="471" w:right="989"/>
        <w:jc w:val="left"/>
        <w:rPr>
          <w:rFonts w:ascii="仿宋" w:eastAsia="仿宋" w:hAnsi="仿宋"/>
          <w:b/>
          <w:color w:val="0088CC"/>
          <w:sz w:val="24"/>
          <w:szCs w:val="24"/>
        </w:rPr>
      </w:pPr>
      <w:r w:rsidRPr="00CB0431">
        <w:rPr>
          <w:rFonts w:ascii="仿宋" w:eastAsia="仿宋" w:hAnsi="仿宋" w:hint="eastAsia"/>
          <w:b/>
          <w:color w:val="0088CC"/>
          <w:sz w:val="24"/>
          <w:szCs w:val="24"/>
        </w:rPr>
        <w:t xml:space="preserve">交银施罗德研究员 </w:t>
      </w:r>
      <w:r w:rsidR="0058793D" w:rsidRPr="0058793D">
        <w:rPr>
          <w:rFonts w:ascii="仿宋" w:eastAsia="仿宋" w:hAnsi="仿宋" w:hint="eastAsia"/>
          <w:b/>
          <w:color w:val="0088CC"/>
          <w:sz w:val="24"/>
          <w:szCs w:val="24"/>
        </w:rPr>
        <w:t>王艺伟</w:t>
      </w:r>
    </w:p>
    <w:p w:rsidR="007644E0" w:rsidRPr="00914A91" w:rsidRDefault="007644E0" w:rsidP="00914A91">
      <w:pPr>
        <w:adjustRightInd w:val="0"/>
        <w:snapToGrid w:val="0"/>
        <w:spacing w:beforeLines="50" w:before="156" w:afterLines="50" w:after="156" w:line="300" w:lineRule="auto"/>
        <w:ind w:leftChars="1080" w:left="2268" w:rightChars="471" w:right="989"/>
        <w:jc w:val="left"/>
        <w:rPr>
          <w:rFonts w:ascii="仿宋" w:eastAsia="仿宋" w:hAnsi="仿宋"/>
          <w:b/>
          <w:color w:val="0088CC"/>
          <w:sz w:val="24"/>
          <w:szCs w:val="24"/>
        </w:rPr>
      </w:pPr>
    </w:p>
    <w:p w:rsidR="00914A91" w:rsidRPr="00914A91" w:rsidRDefault="00914A91" w:rsidP="00914A91">
      <w:pPr>
        <w:spacing w:beforeLines="50" w:before="156" w:line="324" w:lineRule="auto"/>
        <w:ind w:leftChars="1080" w:left="2268" w:rightChars="471" w:right="989" w:firstLineChars="200" w:firstLine="480"/>
        <w:jc w:val="left"/>
        <w:rPr>
          <w:rFonts w:ascii="仿宋" w:eastAsia="仿宋" w:hAnsi="仿宋"/>
          <w:sz w:val="24"/>
          <w:szCs w:val="24"/>
        </w:rPr>
      </w:pPr>
      <w:r w:rsidRPr="00914A91">
        <w:rPr>
          <w:rFonts w:ascii="仿宋" w:eastAsia="仿宋" w:hAnsi="仿宋"/>
          <w:sz w:val="24"/>
          <w:szCs w:val="24"/>
        </w:rPr>
        <w:t>9</w:t>
      </w:r>
      <w:r w:rsidRPr="00914A91">
        <w:rPr>
          <w:rFonts w:ascii="仿宋" w:eastAsia="仿宋" w:hAnsi="仿宋" w:hint="eastAsia"/>
          <w:sz w:val="24"/>
          <w:szCs w:val="24"/>
        </w:rPr>
        <w:t>月份，居民消费价格指数（</w:t>
      </w:r>
      <w:r w:rsidRPr="00914A91">
        <w:rPr>
          <w:rFonts w:ascii="仿宋" w:eastAsia="仿宋" w:hAnsi="仿宋"/>
          <w:sz w:val="24"/>
          <w:szCs w:val="24"/>
        </w:rPr>
        <w:t>CPI</w:t>
      </w:r>
      <w:r w:rsidRPr="00914A91">
        <w:rPr>
          <w:rFonts w:ascii="仿宋" w:eastAsia="仿宋" w:hAnsi="仿宋" w:hint="eastAsia"/>
          <w:sz w:val="24"/>
          <w:szCs w:val="24"/>
        </w:rPr>
        <w:t>）同比增长</w:t>
      </w:r>
      <w:r w:rsidRPr="00914A91">
        <w:rPr>
          <w:rFonts w:ascii="仿宋" w:eastAsia="仿宋" w:hAnsi="仿宋"/>
          <w:sz w:val="24"/>
          <w:szCs w:val="24"/>
        </w:rPr>
        <w:t>1.6%</w:t>
      </w:r>
      <w:r w:rsidRPr="00914A91">
        <w:rPr>
          <w:rFonts w:ascii="仿宋" w:eastAsia="仿宋" w:hAnsi="仿宋" w:hint="eastAsia"/>
          <w:sz w:val="24"/>
          <w:szCs w:val="24"/>
        </w:rPr>
        <w:t>，较</w:t>
      </w:r>
      <w:r w:rsidRPr="00914A91">
        <w:rPr>
          <w:rFonts w:ascii="仿宋" w:eastAsia="仿宋" w:hAnsi="仿宋"/>
          <w:sz w:val="24"/>
          <w:szCs w:val="24"/>
        </w:rPr>
        <w:t>8</w:t>
      </w:r>
      <w:r w:rsidRPr="00914A91">
        <w:rPr>
          <w:rFonts w:ascii="仿宋" w:eastAsia="仿宋" w:hAnsi="仿宋" w:hint="eastAsia"/>
          <w:sz w:val="24"/>
          <w:szCs w:val="24"/>
        </w:rPr>
        <w:t>月份大幅回落</w:t>
      </w:r>
      <w:r w:rsidRPr="00914A91">
        <w:rPr>
          <w:rFonts w:ascii="仿宋" w:eastAsia="仿宋" w:hAnsi="仿宋"/>
          <w:sz w:val="24"/>
          <w:szCs w:val="24"/>
        </w:rPr>
        <w:t>0.4</w:t>
      </w:r>
      <w:r w:rsidRPr="00914A91">
        <w:rPr>
          <w:rFonts w:ascii="仿宋" w:eastAsia="仿宋" w:hAnsi="仿宋" w:hint="eastAsia"/>
          <w:sz w:val="24"/>
          <w:szCs w:val="24"/>
        </w:rPr>
        <w:t>个百分点，远低于市场此前的预期。从统计局发布的</w:t>
      </w:r>
      <w:r w:rsidRPr="00914A91">
        <w:rPr>
          <w:rFonts w:ascii="仿宋" w:eastAsia="仿宋" w:hAnsi="仿宋"/>
          <w:sz w:val="24"/>
          <w:szCs w:val="24"/>
        </w:rPr>
        <w:t>50</w:t>
      </w:r>
      <w:r w:rsidRPr="00914A91">
        <w:rPr>
          <w:rFonts w:ascii="仿宋" w:eastAsia="仿宋" w:hAnsi="仿宋" w:hint="eastAsia"/>
          <w:sz w:val="24"/>
          <w:szCs w:val="24"/>
        </w:rPr>
        <w:t>城市重要食品价格</w:t>
      </w:r>
      <w:proofErr w:type="gramStart"/>
      <w:r w:rsidRPr="00914A91">
        <w:rPr>
          <w:rFonts w:ascii="仿宋" w:eastAsia="仿宋" w:hAnsi="仿宋" w:hint="eastAsia"/>
          <w:sz w:val="24"/>
          <w:szCs w:val="24"/>
        </w:rPr>
        <w:t>旬度数据</w:t>
      </w:r>
      <w:proofErr w:type="gramEnd"/>
      <w:r w:rsidRPr="00914A91">
        <w:rPr>
          <w:rFonts w:ascii="仿宋" w:eastAsia="仿宋" w:hAnsi="仿宋" w:hint="eastAsia"/>
          <w:sz w:val="24"/>
          <w:szCs w:val="24"/>
        </w:rPr>
        <w:t>看，</w:t>
      </w:r>
      <w:r w:rsidRPr="00914A91">
        <w:rPr>
          <w:rFonts w:ascii="仿宋" w:eastAsia="仿宋" w:hAnsi="仿宋"/>
          <w:sz w:val="24"/>
          <w:szCs w:val="24"/>
        </w:rPr>
        <w:t>10</w:t>
      </w:r>
      <w:r w:rsidRPr="00914A91">
        <w:rPr>
          <w:rFonts w:ascii="仿宋" w:eastAsia="仿宋" w:hAnsi="仿宋" w:hint="eastAsia"/>
          <w:sz w:val="24"/>
          <w:szCs w:val="24"/>
        </w:rPr>
        <w:t>月份的</w:t>
      </w:r>
      <w:r w:rsidRPr="00914A91">
        <w:rPr>
          <w:rFonts w:ascii="仿宋" w:eastAsia="仿宋" w:hAnsi="仿宋"/>
          <w:sz w:val="24"/>
          <w:szCs w:val="24"/>
        </w:rPr>
        <w:t>CPI</w:t>
      </w:r>
      <w:r w:rsidRPr="00914A91">
        <w:rPr>
          <w:rFonts w:ascii="仿宋" w:eastAsia="仿宋" w:hAnsi="仿宋" w:hint="eastAsia"/>
          <w:sz w:val="24"/>
          <w:szCs w:val="24"/>
        </w:rPr>
        <w:t>同比可能还将进一步下行。数据层面的这些变化，再叠加近期粮食收购价和电价的下调，引发了市场对于通</w:t>
      </w:r>
      <w:proofErr w:type="gramStart"/>
      <w:r w:rsidRPr="00914A91">
        <w:rPr>
          <w:rFonts w:ascii="仿宋" w:eastAsia="仿宋" w:hAnsi="仿宋" w:hint="eastAsia"/>
          <w:sz w:val="24"/>
          <w:szCs w:val="24"/>
        </w:rPr>
        <w:t>缩风险</w:t>
      </w:r>
      <w:proofErr w:type="gramEnd"/>
      <w:r w:rsidRPr="00914A91">
        <w:rPr>
          <w:rFonts w:ascii="仿宋" w:eastAsia="仿宋" w:hAnsi="仿宋" w:hint="eastAsia"/>
          <w:sz w:val="24"/>
          <w:szCs w:val="24"/>
        </w:rPr>
        <w:t>抬头的担忧。</w:t>
      </w:r>
    </w:p>
    <w:p w:rsidR="00914A91" w:rsidRPr="00914A91" w:rsidRDefault="00914A91" w:rsidP="00914A91">
      <w:pPr>
        <w:spacing w:beforeLines="50" w:before="156" w:line="324" w:lineRule="auto"/>
        <w:ind w:leftChars="1080" w:left="2268" w:rightChars="471" w:right="989" w:firstLineChars="200" w:firstLine="480"/>
        <w:jc w:val="left"/>
        <w:rPr>
          <w:rFonts w:ascii="仿宋" w:eastAsia="仿宋" w:hAnsi="仿宋"/>
          <w:sz w:val="24"/>
          <w:szCs w:val="24"/>
        </w:rPr>
      </w:pPr>
      <w:r w:rsidRPr="00914A91">
        <w:rPr>
          <w:rFonts w:ascii="仿宋" w:eastAsia="仿宋" w:hAnsi="仿宋"/>
          <w:sz w:val="24"/>
          <w:szCs w:val="24"/>
        </w:rPr>
        <w:t>CPI</w:t>
      </w:r>
      <w:r w:rsidRPr="00914A91">
        <w:rPr>
          <w:rFonts w:ascii="仿宋" w:eastAsia="仿宋" w:hAnsi="仿宋" w:hint="eastAsia"/>
          <w:sz w:val="24"/>
          <w:szCs w:val="24"/>
        </w:rPr>
        <w:t>在中央银行货币政策决策过程中举足轻重，中央银行的货币政策又深刻影响实体经济增长和资产价格波动。因此，站在现在的时点上，我们认为非常有必要认真地去审视：</w:t>
      </w:r>
      <w:r w:rsidRPr="00914A91">
        <w:rPr>
          <w:rFonts w:ascii="仿宋" w:eastAsia="仿宋" w:hAnsi="仿宋"/>
          <w:sz w:val="24"/>
          <w:szCs w:val="24"/>
        </w:rPr>
        <w:t>CPI</w:t>
      </w:r>
      <w:r w:rsidRPr="00914A91">
        <w:rPr>
          <w:rFonts w:ascii="仿宋" w:eastAsia="仿宋" w:hAnsi="仿宋" w:hint="eastAsia"/>
          <w:sz w:val="24"/>
          <w:szCs w:val="24"/>
        </w:rPr>
        <w:t>同比进入通缩区间，例如</w:t>
      </w:r>
      <w:r w:rsidRPr="00914A91">
        <w:rPr>
          <w:rFonts w:ascii="仿宋" w:eastAsia="仿宋" w:hAnsi="仿宋"/>
          <w:sz w:val="24"/>
          <w:szCs w:val="24"/>
        </w:rPr>
        <w:t>1%</w:t>
      </w:r>
      <w:r w:rsidRPr="00914A91">
        <w:rPr>
          <w:rFonts w:ascii="仿宋" w:eastAsia="仿宋" w:hAnsi="仿宋" w:hint="eastAsia"/>
          <w:sz w:val="24"/>
          <w:szCs w:val="24"/>
        </w:rPr>
        <w:t>或</w:t>
      </w:r>
      <w:r w:rsidRPr="00914A91">
        <w:rPr>
          <w:rFonts w:ascii="仿宋" w:eastAsia="仿宋" w:hAnsi="仿宋"/>
          <w:sz w:val="24"/>
          <w:szCs w:val="24"/>
        </w:rPr>
        <w:t>0.5%</w:t>
      </w:r>
      <w:r w:rsidRPr="00914A91">
        <w:rPr>
          <w:rFonts w:ascii="仿宋" w:eastAsia="仿宋" w:hAnsi="仿宋" w:hint="eastAsia"/>
          <w:sz w:val="24"/>
          <w:szCs w:val="24"/>
        </w:rPr>
        <w:t>以下的风险到底有多大。</w:t>
      </w:r>
    </w:p>
    <w:p w:rsidR="00914A91" w:rsidRPr="00914A91" w:rsidRDefault="00914A91" w:rsidP="00914A91">
      <w:pPr>
        <w:spacing w:beforeLines="50" w:before="156" w:line="324" w:lineRule="auto"/>
        <w:ind w:leftChars="1080" w:left="2268" w:rightChars="471" w:right="989" w:firstLineChars="200" w:firstLine="480"/>
        <w:jc w:val="left"/>
        <w:rPr>
          <w:rFonts w:ascii="仿宋" w:eastAsia="仿宋" w:hAnsi="仿宋"/>
          <w:sz w:val="24"/>
          <w:szCs w:val="24"/>
        </w:rPr>
      </w:pPr>
      <w:r w:rsidRPr="00914A91">
        <w:rPr>
          <w:rFonts w:ascii="仿宋" w:eastAsia="仿宋" w:hAnsi="仿宋" w:hint="eastAsia"/>
          <w:sz w:val="24"/>
          <w:szCs w:val="24"/>
        </w:rPr>
        <w:t>下面我们会从低端劳动力工资增速中枢下移、</w:t>
      </w:r>
      <w:proofErr w:type="gramStart"/>
      <w:r w:rsidRPr="00914A91">
        <w:rPr>
          <w:rFonts w:ascii="仿宋" w:eastAsia="仿宋" w:hAnsi="仿宋" w:hint="eastAsia"/>
          <w:sz w:val="24"/>
          <w:szCs w:val="24"/>
        </w:rPr>
        <w:t>大宗品</w:t>
      </w:r>
      <w:proofErr w:type="gramEnd"/>
      <w:r w:rsidRPr="00914A91">
        <w:rPr>
          <w:rFonts w:ascii="仿宋" w:eastAsia="仿宋" w:hAnsi="仿宋" w:hint="eastAsia"/>
          <w:sz w:val="24"/>
          <w:szCs w:val="24"/>
        </w:rPr>
        <w:t>供应充裕、粮价下行，以及经济周期仍然弱势等几个角度详细阐述这一问题。</w:t>
      </w:r>
    </w:p>
    <w:p w:rsidR="00914A91" w:rsidRPr="00914A91" w:rsidRDefault="00914A91" w:rsidP="00914A91">
      <w:pPr>
        <w:spacing w:beforeLines="50" w:before="156" w:line="324" w:lineRule="auto"/>
        <w:ind w:leftChars="1080" w:left="2268" w:rightChars="471" w:right="989" w:firstLineChars="200" w:firstLine="480"/>
        <w:jc w:val="left"/>
        <w:rPr>
          <w:rFonts w:ascii="仿宋" w:eastAsia="仿宋" w:hAnsi="仿宋"/>
          <w:sz w:val="24"/>
          <w:szCs w:val="24"/>
        </w:rPr>
      </w:pPr>
    </w:p>
    <w:p w:rsidR="00914A91" w:rsidRPr="007A3CDC" w:rsidRDefault="00914A91" w:rsidP="00914A91">
      <w:pPr>
        <w:spacing w:beforeLines="50" w:before="156" w:line="324" w:lineRule="auto"/>
        <w:ind w:leftChars="1080" w:left="2268" w:rightChars="471" w:right="989" w:firstLineChars="200" w:firstLine="482"/>
        <w:jc w:val="left"/>
        <w:rPr>
          <w:rFonts w:ascii="仿宋" w:eastAsia="仿宋" w:hAnsi="仿宋"/>
          <w:b/>
          <w:sz w:val="24"/>
          <w:szCs w:val="24"/>
        </w:rPr>
      </w:pPr>
      <w:r w:rsidRPr="007A3CDC">
        <w:rPr>
          <w:rFonts w:ascii="仿宋" w:eastAsia="仿宋" w:hAnsi="仿宋" w:hint="eastAsia"/>
          <w:b/>
          <w:sz w:val="24"/>
          <w:szCs w:val="24"/>
        </w:rPr>
        <w:t>低端劳动力工资增速或中枢下移</w:t>
      </w:r>
    </w:p>
    <w:p w:rsidR="00914A91" w:rsidRPr="00914A91" w:rsidRDefault="00914A91" w:rsidP="00914A91">
      <w:pPr>
        <w:spacing w:beforeLines="50" w:before="156" w:line="324" w:lineRule="auto"/>
        <w:ind w:leftChars="1080" w:left="2268" w:rightChars="471" w:right="989" w:firstLineChars="200" w:firstLine="480"/>
        <w:jc w:val="left"/>
        <w:rPr>
          <w:rFonts w:ascii="仿宋" w:eastAsia="仿宋" w:hAnsi="仿宋"/>
          <w:sz w:val="24"/>
          <w:szCs w:val="24"/>
        </w:rPr>
      </w:pPr>
      <w:r w:rsidRPr="00914A91">
        <w:rPr>
          <w:rFonts w:ascii="仿宋" w:eastAsia="仿宋" w:hAnsi="仿宋" w:hint="eastAsia"/>
          <w:sz w:val="24"/>
          <w:szCs w:val="24"/>
        </w:rPr>
        <w:t>有较多证据表明，中国经济大约在</w:t>
      </w:r>
      <w:r w:rsidRPr="00914A91">
        <w:rPr>
          <w:rFonts w:ascii="仿宋" w:eastAsia="仿宋" w:hAnsi="仿宋"/>
          <w:sz w:val="24"/>
          <w:szCs w:val="24"/>
        </w:rPr>
        <w:t>2006</w:t>
      </w:r>
      <w:r w:rsidRPr="00914A91">
        <w:rPr>
          <w:rFonts w:ascii="仿宋" w:eastAsia="仿宋" w:hAnsi="仿宋" w:hint="eastAsia"/>
          <w:sz w:val="24"/>
          <w:szCs w:val="24"/>
        </w:rPr>
        <w:t>年</w:t>
      </w:r>
      <w:r w:rsidRPr="00914A91">
        <w:rPr>
          <w:rFonts w:ascii="仿宋" w:eastAsia="仿宋" w:hAnsi="仿宋"/>
          <w:sz w:val="24"/>
          <w:szCs w:val="24"/>
        </w:rPr>
        <w:t>-2007</w:t>
      </w:r>
      <w:r w:rsidRPr="00914A91">
        <w:rPr>
          <w:rFonts w:ascii="仿宋" w:eastAsia="仿宋" w:hAnsi="仿宋" w:hint="eastAsia"/>
          <w:sz w:val="24"/>
          <w:szCs w:val="24"/>
        </w:rPr>
        <w:t>年前后走过了刘易斯拐点。</w:t>
      </w:r>
    </w:p>
    <w:p w:rsidR="00914A91" w:rsidRPr="00914A91" w:rsidRDefault="00914A91" w:rsidP="00914A91">
      <w:pPr>
        <w:spacing w:beforeLines="50" w:before="156" w:line="324" w:lineRule="auto"/>
        <w:ind w:leftChars="1080" w:left="2268" w:rightChars="471" w:right="989" w:firstLineChars="200" w:firstLine="480"/>
        <w:jc w:val="left"/>
        <w:rPr>
          <w:rFonts w:ascii="仿宋" w:eastAsia="仿宋" w:hAnsi="仿宋"/>
          <w:sz w:val="24"/>
          <w:szCs w:val="24"/>
        </w:rPr>
      </w:pPr>
      <w:r w:rsidRPr="00914A91">
        <w:rPr>
          <w:rFonts w:ascii="仿宋" w:eastAsia="仿宋" w:hAnsi="仿宋" w:hint="eastAsia"/>
          <w:sz w:val="24"/>
          <w:szCs w:val="24"/>
        </w:rPr>
        <w:t>经济跨越刘易斯拐点之后面临的最为重要的系统性变化，是低端劳动力工资的快速上涨，以及由此带来的农产品、低端服务以及</w:t>
      </w:r>
      <w:r w:rsidRPr="00914A91">
        <w:rPr>
          <w:rFonts w:ascii="仿宋" w:eastAsia="仿宋" w:hAnsi="仿宋"/>
          <w:sz w:val="24"/>
          <w:szCs w:val="24"/>
        </w:rPr>
        <w:t>CPI</w:t>
      </w:r>
      <w:r w:rsidRPr="00914A91">
        <w:rPr>
          <w:rFonts w:ascii="仿宋" w:eastAsia="仿宋" w:hAnsi="仿宋" w:hint="eastAsia"/>
          <w:sz w:val="24"/>
          <w:szCs w:val="24"/>
        </w:rPr>
        <w:t>中枢整体抬升。</w:t>
      </w:r>
    </w:p>
    <w:p w:rsidR="00914A91" w:rsidRPr="00914A91" w:rsidRDefault="00914A91" w:rsidP="00914A91">
      <w:pPr>
        <w:spacing w:beforeLines="50" w:before="156" w:line="324" w:lineRule="auto"/>
        <w:ind w:leftChars="1080" w:left="2268" w:rightChars="471" w:right="989" w:firstLineChars="200" w:firstLine="480"/>
        <w:jc w:val="left"/>
        <w:rPr>
          <w:rFonts w:ascii="仿宋" w:eastAsia="仿宋" w:hAnsi="仿宋"/>
          <w:sz w:val="24"/>
          <w:szCs w:val="24"/>
        </w:rPr>
      </w:pPr>
      <w:r w:rsidRPr="00914A91">
        <w:rPr>
          <w:rFonts w:ascii="仿宋" w:eastAsia="仿宋" w:hAnsi="仿宋" w:hint="eastAsia"/>
          <w:sz w:val="24"/>
          <w:szCs w:val="24"/>
        </w:rPr>
        <w:t>问题是，刘易斯拐点效应持续的时间有多长？理论上，当经济走向成熟、二元结构</w:t>
      </w:r>
      <w:proofErr w:type="gramStart"/>
      <w:r w:rsidRPr="00914A91">
        <w:rPr>
          <w:rFonts w:ascii="仿宋" w:eastAsia="仿宋" w:hAnsi="仿宋" w:hint="eastAsia"/>
          <w:sz w:val="24"/>
          <w:szCs w:val="24"/>
        </w:rPr>
        <w:t>消弥</w:t>
      </w:r>
      <w:proofErr w:type="gramEnd"/>
      <w:r w:rsidRPr="00914A91">
        <w:rPr>
          <w:rFonts w:ascii="仿宋" w:eastAsia="仿宋" w:hAnsi="仿宋" w:hint="eastAsia"/>
          <w:sz w:val="24"/>
          <w:szCs w:val="24"/>
        </w:rPr>
        <w:t>以后，低端劳动力工资的快速上涨过程自然结束，</w:t>
      </w:r>
      <w:r w:rsidRPr="00914A91">
        <w:rPr>
          <w:rFonts w:ascii="仿宋" w:eastAsia="仿宋" w:hAnsi="仿宋"/>
          <w:sz w:val="24"/>
          <w:szCs w:val="24"/>
        </w:rPr>
        <w:t>CPI</w:t>
      </w:r>
      <w:r w:rsidRPr="00914A91">
        <w:rPr>
          <w:rFonts w:ascii="仿宋" w:eastAsia="仿宋" w:hAnsi="仿宋" w:hint="eastAsia"/>
          <w:sz w:val="24"/>
          <w:szCs w:val="24"/>
        </w:rPr>
        <w:t>中枢也将重新回到此前的位置附近。</w:t>
      </w:r>
    </w:p>
    <w:p w:rsidR="00914A91" w:rsidRPr="00914A91" w:rsidRDefault="00914A91" w:rsidP="00914A91">
      <w:pPr>
        <w:spacing w:beforeLines="50" w:before="156" w:line="324" w:lineRule="auto"/>
        <w:ind w:leftChars="1080" w:left="2268" w:rightChars="471" w:right="989" w:firstLineChars="200" w:firstLine="480"/>
        <w:jc w:val="left"/>
        <w:rPr>
          <w:rFonts w:ascii="仿宋" w:eastAsia="仿宋" w:hAnsi="仿宋"/>
          <w:sz w:val="24"/>
          <w:szCs w:val="24"/>
        </w:rPr>
      </w:pPr>
      <w:r w:rsidRPr="00914A91">
        <w:rPr>
          <w:rFonts w:ascii="仿宋" w:eastAsia="仿宋" w:hAnsi="仿宋" w:hint="eastAsia"/>
          <w:sz w:val="24"/>
          <w:szCs w:val="24"/>
        </w:rPr>
        <w:t>现实中，我们或许可以从同属东亚经济体和儒家文化圈的日本、韩国和台湾地区的历史经验获得参照。一般的看法是，日本经济大约在</w:t>
      </w:r>
      <w:proofErr w:type="gramStart"/>
      <w:r w:rsidRPr="00914A91">
        <w:rPr>
          <w:rFonts w:ascii="仿宋" w:eastAsia="仿宋" w:hAnsi="仿宋"/>
          <w:sz w:val="24"/>
          <w:szCs w:val="24"/>
        </w:rPr>
        <w:t>1960</w:t>
      </w:r>
      <w:proofErr w:type="gramEnd"/>
      <w:r w:rsidRPr="00914A91">
        <w:rPr>
          <w:rFonts w:ascii="仿宋" w:eastAsia="仿宋" w:hAnsi="仿宋" w:hint="eastAsia"/>
          <w:sz w:val="24"/>
          <w:szCs w:val="24"/>
        </w:rPr>
        <w:t>年代是刘易斯拐点跨越期，持续时间大约为十年。韩国和台湾地区在</w:t>
      </w:r>
      <w:proofErr w:type="gramStart"/>
      <w:r w:rsidRPr="00914A91">
        <w:rPr>
          <w:rFonts w:ascii="仿宋" w:eastAsia="仿宋" w:hAnsi="仿宋"/>
          <w:sz w:val="24"/>
          <w:szCs w:val="24"/>
        </w:rPr>
        <w:t>1980</w:t>
      </w:r>
      <w:proofErr w:type="gramEnd"/>
      <w:r w:rsidRPr="00914A91">
        <w:rPr>
          <w:rFonts w:ascii="仿宋" w:eastAsia="仿宋" w:hAnsi="仿宋" w:hint="eastAsia"/>
          <w:sz w:val="24"/>
          <w:szCs w:val="24"/>
        </w:rPr>
        <w:t>年代中期开始跨越，持续时间也在十年附近。以十年跨度来看，刘易斯拐点效应与通胀中枢抬升的过程，是</w:t>
      </w:r>
      <w:r w:rsidRPr="00914A91">
        <w:rPr>
          <w:rFonts w:ascii="仿宋" w:eastAsia="仿宋" w:hAnsi="仿宋" w:hint="eastAsia"/>
          <w:sz w:val="24"/>
          <w:szCs w:val="24"/>
        </w:rPr>
        <w:lastRenderedPageBreak/>
        <w:t>否正在结束？</w:t>
      </w:r>
    </w:p>
    <w:p w:rsidR="00914A91" w:rsidRPr="00914A91" w:rsidRDefault="00914A91" w:rsidP="00914A91">
      <w:pPr>
        <w:spacing w:beforeLines="50" w:before="156" w:line="324" w:lineRule="auto"/>
        <w:ind w:leftChars="1080" w:left="2268" w:rightChars="471" w:right="989" w:firstLineChars="200" w:firstLine="480"/>
        <w:jc w:val="left"/>
        <w:rPr>
          <w:rFonts w:ascii="仿宋" w:eastAsia="仿宋" w:hAnsi="仿宋"/>
          <w:sz w:val="24"/>
          <w:szCs w:val="24"/>
        </w:rPr>
      </w:pPr>
      <w:r w:rsidRPr="00914A91">
        <w:rPr>
          <w:rFonts w:ascii="仿宋" w:eastAsia="仿宋" w:hAnsi="仿宋" w:hint="eastAsia"/>
          <w:sz w:val="24"/>
          <w:szCs w:val="24"/>
        </w:rPr>
        <w:t>此外，我们还可以自下而上考察，从低端劳动力工资与城市熟练工人工资的差距上得到一些认识。过去几年，这一差距无疑是在收窄的。</w:t>
      </w:r>
    </w:p>
    <w:p w:rsidR="00914A91" w:rsidRPr="00914A91" w:rsidRDefault="00914A91" w:rsidP="00914A91">
      <w:pPr>
        <w:spacing w:beforeLines="50" w:before="156" w:line="324" w:lineRule="auto"/>
        <w:ind w:leftChars="1080" w:left="2268" w:rightChars="471" w:right="989" w:firstLineChars="200" w:firstLine="480"/>
        <w:jc w:val="left"/>
        <w:rPr>
          <w:rFonts w:ascii="仿宋" w:eastAsia="仿宋" w:hAnsi="仿宋"/>
          <w:sz w:val="24"/>
          <w:szCs w:val="24"/>
        </w:rPr>
      </w:pPr>
      <w:r w:rsidRPr="00914A91">
        <w:rPr>
          <w:rFonts w:ascii="仿宋" w:eastAsia="仿宋" w:hAnsi="仿宋" w:hint="eastAsia"/>
          <w:sz w:val="24"/>
          <w:szCs w:val="24"/>
        </w:rPr>
        <w:t>如果刘易斯拐点效应正在结束的判断成立，那么我们有理由怀疑，</w:t>
      </w:r>
      <w:r w:rsidRPr="00914A91">
        <w:rPr>
          <w:rFonts w:ascii="仿宋" w:eastAsia="仿宋" w:hAnsi="仿宋"/>
          <w:sz w:val="24"/>
          <w:szCs w:val="24"/>
        </w:rPr>
        <w:t>CPI</w:t>
      </w:r>
      <w:r w:rsidRPr="00914A91">
        <w:rPr>
          <w:rFonts w:ascii="仿宋" w:eastAsia="仿宋" w:hAnsi="仿宋" w:hint="eastAsia"/>
          <w:sz w:val="24"/>
          <w:szCs w:val="24"/>
        </w:rPr>
        <w:t>中枢水平可能将由过去十年的</w:t>
      </w:r>
      <w:r w:rsidRPr="00914A91">
        <w:rPr>
          <w:rFonts w:ascii="仿宋" w:eastAsia="仿宋" w:hAnsi="仿宋"/>
          <w:sz w:val="24"/>
          <w:szCs w:val="24"/>
        </w:rPr>
        <w:t>3%</w:t>
      </w:r>
      <w:r w:rsidRPr="00914A91">
        <w:rPr>
          <w:rFonts w:ascii="仿宋" w:eastAsia="仿宋" w:hAnsi="仿宋" w:hint="eastAsia"/>
          <w:sz w:val="24"/>
          <w:szCs w:val="24"/>
        </w:rPr>
        <w:t>重新回到</w:t>
      </w:r>
      <w:r w:rsidRPr="00914A91">
        <w:rPr>
          <w:rFonts w:ascii="仿宋" w:eastAsia="仿宋" w:hAnsi="仿宋"/>
          <w:sz w:val="24"/>
          <w:szCs w:val="24"/>
        </w:rPr>
        <w:t>1996</w:t>
      </w:r>
      <w:r w:rsidRPr="00914A91">
        <w:rPr>
          <w:rFonts w:ascii="仿宋" w:eastAsia="仿宋" w:hAnsi="仿宋" w:hint="eastAsia"/>
          <w:sz w:val="24"/>
          <w:szCs w:val="24"/>
        </w:rPr>
        <w:t>年</w:t>
      </w:r>
      <w:r w:rsidRPr="00914A91">
        <w:rPr>
          <w:rFonts w:ascii="仿宋" w:eastAsia="仿宋" w:hAnsi="仿宋"/>
          <w:sz w:val="24"/>
          <w:szCs w:val="24"/>
        </w:rPr>
        <w:t>-2005</w:t>
      </w:r>
      <w:r w:rsidRPr="00914A91">
        <w:rPr>
          <w:rFonts w:ascii="仿宋" w:eastAsia="仿宋" w:hAnsi="仿宋" w:hint="eastAsia"/>
          <w:sz w:val="24"/>
          <w:szCs w:val="24"/>
        </w:rPr>
        <w:t>年的</w:t>
      </w:r>
      <w:r w:rsidRPr="00914A91">
        <w:rPr>
          <w:rFonts w:ascii="仿宋" w:eastAsia="仿宋" w:hAnsi="仿宋"/>
          <w:sz w:val="24"/>
          <w:szCs w:val="24"/>
        </w:rPr>
        <w:t>1.6%</w:t>
      </w:r>
      <w:r w:rsidRPr="00914A91">
        <w:rPr>
          <w:rFonts w:ascii="仿宋" w:eastAsia="仿宋" w:hAnsi="仿宋" w:hint="eastAsia"/>
          <w:sz w:val="24"/>
          <w:szCs w:val="24"/>
        </w:rPr>
        <w:t>左右。</w:t>
      </w:r>
    </w:p>
    <w:p w:rsidR="00914A91" w:rsidRPr="00914A91" w:rsidRDefault="00914A91" w:rsidP="00914A91">
      <w:pPr>
        <w:spacing w:beforeLines="50" w:before="156" w:line="324" w:lineRule="auto"/>
        <w:ind w:leftChars="1080" w:left="2268" w:rightChars="471" w:right="989" w:firstLineChars="200" w:firstLine="480"/>
        <w:jc w:val="left"/>
        <w:rPr>
          <w:rFonts w:ascii="仿宋" w:eastAsia="仿宋" w:hAnsi="仿宋"/>
          <w:sz w:val="24"/>
          <w:szCs w:val="24"/>
        </w:rPr>
      </w:pPr>
      <w:r w:rsidRPr="00914A91">
        <w:rPr>
          <w:rFonts w:ascii="仿宋" w:eastAsia="仿宋" w:hAnsi="仿宋" w:hint="eastAsia"/>
          <w:sz w:val="24"/>
          <w:szCs w:val="24"/>
        </w:rPr>
        <w:t>中枢下移意味着，经济周期性的疲弱将更加容易将</w:t>
      </w:r>
      <w:r w:rsidRPr="00914A91">
        <w:rPr>
          <w:rFonts w:ascii="仿宋" w:eastAsia="仿宋" w:hAnsi="仿宋"/>
          <w:sz w:val="24"/>
          <w:szCs w:val="24"/>
        </w:rPr>
        <w:t>CPI</w:t>
      </w:r>
      <w:r w:rsidRPr="00914A91">
        <w:rPr>
          <w:rFonts w:ascii="仿宋" w:eastAsia="仿宋" w:hAnsi="仿宋" w:hint="eastAsia"/>
          <w:sz w:val="24"/>
          <w:szCs w:val="24"/>
        </w:rPr>
        <w:t>拽入通缩区间，与</w:t>
      </w:r>
      <w:proofErr w:type="gramStart"/>
      <w:r w:rsidRPr="00914A91">
        <w:rPr>
          <w:rFonts w:ascii="仿宋" w:eastAsia="仿宋" w:hAnsi="仿宋"/>
          <w:sz w:val="24"/>
          <w:szCs w:val="24"/>
        </w:rPr>
        <w:t>1990</w:t>
      </w:r>
      <w:proofErr w:type="gramEnd"/>
      <w:r w:rsidRPr="00914A91">
        <w:rPr>
          <w:rFonts w:ascii="仿宋" w:eastAsia="仿宋" w:hAnsi="仿宋" w:hint="eastAsia"/>
          <w:sz w:val="24"/>
          <w:szCs w:val="24"/>
        </w:rPr>
        <w:t>年代末期发生的情形是类似的。</w:t>
      </w:r>
    </w:p>
    <w:p w:rsidR="00914A91" w:rsidRPr="00914A91" w:rsidRDefault="00914A91" w:rsidP="00914A91">
      <w:pPr>
        <w:spacing w:beforeLines="50" w:before="156" w:line="324" w:lineRule="auto"/>
        <w:ind w:leftChars="1080" w:left="2268" w:rightChars="471" w:right="989" w:firstLineChars="200" w:firstLine="480"/>
        <w:jc w:val="left"/>
        <w:rPr>
          <w:rFonts w:ascii="仿宋" w:eastAsia="仿宋" w:hAnsi="仿宋"/>
          <w:sz w:val="24"/>
          <w:szCs w:val="24"/>
        </w:rPr>
      </w:pPr>
      <w:r w:rsidRPr="00914A91">
        <w:rPr>
          <w:rFonts w:ascii="仿宋" w:eastAsia="仿宋" w:hAnsi="仿宋" w:hint="eastAsia"/>
          <w:sz w:val="24"/>
          <w:szCs w:val="24"/>
        </w:rPr>
        <w:t>中枢下移还意味着，过去十年频繁发生的严厉货币紧缩以及货币紧缩重挫资产市场估值的可能性大大降低。</w:t>
      </w:r>
    </w:p>
    <w:p w:rsidR="00914A91" w:rsidRPr="00914A91" w:rsidRDefault="00914A91" w:rsidP="00914A91">
      <w:pPr>
        <w:spacing w:beforeLines="50" w:before="156" w:line="324" w:lineRule="auto"/>
        <w:ind w:leftChars="1080" w:left="2268" w:rightChars="471" w:right="989" w:firstLineChars="200" w:firstLine="480"/>
        <w:jc w:val="left"/>
        <w:rPr>
          <w:rFonts w:ascii="仿宋" w:eastAsia="仿宋" w:hAnsi="仿宋"/>
          <w:sz w:val="24"/>
          <w:szCs w:val="24"/>
        </w:rPr>
      </w:pPr>
      <w:r w:rsidRPr="00914A91">
        <w:rPr>
          <w:rFonts w:ascii="仿宋" w:eastAsia="仿宋" w:hAnsi="仿宋" w:hint="eastAsia"/>
          <w:sz w:val="24"/>
          <w:szCs w:val="24"/>
        </w:rPr>
        <w:t>总之，其影响深远，需要严肃评估。</w:t>
      </w:r>
    </w:p>
    <w:p w:rsidR="00914A91" w:rsidRPr="00914A91" w:rsidRDefault="00914A91" w:rsidP="00914A91">
      <w:pPr>
        <w:spacing w:beforeLines="50" w:before="156" w:line="324" w:lineRule="auto"/>
        <w:ind w:leftChars="1080" w:left="2268" w:rightChars="471" w:right="989" w:firstLineChars="200" w:firstLine="480"/>
        <w:jc w:val="left"/>
        <w:rPr>
          <w:rFonts w:ascii="仿宋" w:eastAsia="仿宋" w:hAnsi="仿宋"/>
          <w:sz w:val="24"/>
          <w:szCs w:val="24"/>
        </w:rPr>
      </w:pPr>
    </w:p>
    <w:p w:rsidR="00914A91" w:rsidRPr="00216F11" w:rsidRDefault="00914A91" w:rsidP="00914A91">
      <w:pPr>
        <w:spacing w:beforeLines="50" w:before="156" w:line="324" w:lineRule="auto"/>
        <w:ind w:leftChars="1080" w:left="2268" w:rightChars="471" w:right="989" w:firstLineChars="200" w:firstLine="482"/>
        <w:jc w:val="left"/>
        <w:rPr>
          <w:rFonts w:ascii="仿宋" w:eastAsia="仿宋" w:hAnsi="仿宋"/>
          <w:b/>
          <w:sz w:val="24"/>
          <w:szCs w:val="24"/>
        </w:rPr>
      </w:pPr>
      <w:r w:rsidRPr="00216F11">
        <w:rPr>
          <w:rFonts w:ascii="仿宋" w:eastAsia="仿宋" w:hAnsi="仿宋" w:hint="eastAsia"/>
          <w:b/>
          <w:sz w:val="24"/>
          <w:szCs w:val="24"/>
        </w:rPr>
        <w:t>大宗商品或长期供应充裕</w:t>
      </w:r>
    </w:p>
    <w:p w:rsidR="00914A91" w:rsidRPr="00914A91" w:rsidRDefault="00914A91" w:rsidP="00914A91">
      <w:pPr>
        <w:spacing w:beforeLines="50" w:before="156" w:line="324" w:lineRule="auto"/>
        <w:ind w:leftChars="1080" w:left="2268" w:rightChars="471" w:right="989" w:firstLineChars="200" w:firstLine="480"/>
        <w:jc w:val="left"/>
        <w:rPr>
          <w:rFonts w:ascii="仿宋" w:eastAsia="仿宋" w:hAnsi="仿宋"/>
          <w:sz w:val="24"/>
          <w:szCs w:val="24"/>
        </w:rPr>
      </w:pPr>
      <w:r w:rsidRPr="00914A91">
        <w:rPr>
          <w:rFonts w:ascii="仿宋" w:eastAsia="仿宋" w:hAnsi="仿宋" w:hint="eastAsia"/>
          <w:sz w:val="24"/>
          <w:szCs w:val="24"/>
        </w:rPr>
        <w:t>大宗商品对通货膨胀的影响不可忽视。</w:t>
      </w:r>
    </w:p>
    <w:p w:rsidR="00914A91" w:rsidRPr="00914A91" w:rsidRDefault="00914A91" w:rsidP="00914A91">
      <w:pPr>
        <w:spacing w:beforeLines="50" w:before="156" w:line="324" w:lineRule="auto"/>
        <w:ind w:leftChars="1080" w:left="2268" w:rightChars="471" w:right="989" w:firstLineChars="200" w:firstLine="480"/>
        <w:jc w:val="left"/>
        <w:rPr>
          <w:rFonts w:ascii="仿宋" w:eastAsia="仿宋" w:hAnsi="仿宋"/>
          <w:sz w:val="24"/>
          <w:szCs w:val="24"/>
        </w:rPr>
      </w:pPr>
      <w:r w:rsidRPr="00914A91">
        <w:rPr>
          <w:rFonts w:ascii="仿宋" w:eastAsia="仿宋" w:hAnsi="仿宋" w:hint="eastAsia"/>
          <w:sz w:val="24"/>
          <w:szCs w:val="24"/>
        </w:rPr>
        <w:t>历史上，大宗商品的牛市总是刺激大宗商品供给的扩张，随后很长一段时间，供给充裕、价格低位平稳，即便期间遭遇经济总需求的扩张。例如在两次原油冲击结束以后，整个</w:t>
      </w:r>
      <w:proofErr w:type="gramStart"/>
      <w:r w:rsidRPr="00914A91">
        <w:rPr>
          <w:rFonts w:ascii="仿宋" w:eastAsia="仿宋" w:hAnsi="仿宋"/>
          <w:sz w:val="24"/>
          <w:szCs w:val="24"/>
        </w:rPr>
        <w:t>1980</w:t>
      </w:r>
      <w:proofErr w:type="gramEnd"/>
      <w:r w:rsidRPr="00914A91">
        <w:rPr>
          <w:rFonts w:ascii="仿宋" w:eastAsia="仿宋" w:hAnsi="仿宋" w:hint="eastAsia"/>
          <w:sz w:val="24"/>
          <w:szCs w:val="24"/>
        </w:rPr>
        <w:t>年代中后期以及</w:t>
      </w:r>
      <w:proofErr w:type="gramStart"/>
      <w:r w:rsidRPr="00914A91">
        <w:rPr>
          <w:rFonts w:ascii="仿宋" w:eastAsia="仿宋" w:hAnsi="仿宋"/>
          <w:sz w:val="24"/>
          <w:szCs w:val="24"/>
        </w:rPr>
        <w:t>1990</w:t>
      </w:r>
      <w:proofErr w:type="gramEnd"/>
      <w:r w:rsidRPr="00914A91">
        <w:rPr>
          <w:rFonts w:ascii="仿宋" w:eastAsia="仿宋" w:hAnsi="仿宋" w:hint="eastAsia"/>
          <w:sz w:val="24"/>
          <w:szCs w:val="24"/>
        </w:rPr>
        <w:t>年代，原油价格始终维持在</w:t>
      </w:r>
      <w:r w:rsidRPr="00914A91">
        <w:rPr>
          <w:rFonts w:ascii="仿宋" w:eastAsia="仿宋" w:hAnsi="仿宋"/>
          <w:sz w:val="24"/>
          <w:szCs w:val="24"/>
        </w:rPr>
        <w:t>20</w:t>
      </w:r>
      <w:r w:rsidRPr="00914A91">
        <w:rPr>
          <w:rFonts w:ascii="仿宋" w:eastAsia="仿宋" w:hAnsi="仿宋" w:hint="eastAsia"/>
          <w:sz w:val="24"/>
          <w:szCs w:val="24"/>
        </w:rPr>
        <w:t>美元</w:t>
      </w:r>
      <w:r w:rsidRPr="00914A91">
        <w:rPr>
          <w:rFonts w:ascii="仿宋" w:eastAsia="仿宋" w:hAnsi="仿宋"/>
          <w:sz w:val="24"/>
          <w:szCs w:val="24"/>
        </w:rPr>
        <w:t>/</w:t>
      </w:r>
      <w:r w:rsidRPr="00914A91">
        <w:rPr>
          <w:rFonts w:ascii="仿宋" w:eastAsia="仿宋" w:hAnsi="仿宋" w:hint="eastAsia"/>
          <w:sz w:val="24"/>
          <w:szCs w:val="24"/>
        </w:rPr>
        <w:t>桶附近，即便期间部分时候，全球经济的扩张十分显著。</w:t>
      </w:r>
    </w:p>
    <w:p w:rsidR="00914A91" w:rsidRPr="00914A91" w:rsidRDefault="00914A91" w:rsidP="00914A91">
      <w:pPr>
        <w:spacing w:beforeLines="50" w:before="156" w:line="324" w:lineRule="auto"/>
        <w:ind w:leftChars="1080" w:left="2268" w:rightChars="471" w:right="989" w:firstLineChars="200" w:firstLine="480"/>
        <w:jc w:val="left"/>
        <w:rPr>
          <w:rFonts w:ascii="仿宋" w:eastAsia="仿宋" w:hAnsi="仿宋"/>
          <w:sz w:val="24"/>
          <w:szCs w:val="24"/>
        </w:rPr>
      </w:pPr>
      <w:r w:rsidRPr="00914A91">
        <w:rPr>
          <w:rFonts w:ascii="仿宋" w:eastAsia="仿宋" w:hAnsi="仿宋"/>
          <w:sz w:val="24"/>
          <w:szCs w:val="24"/>
        </w:rPr>
        <w:t>2003</w:t>
      </w:r>
      <w:r w:rsidRPr="00914A91">
        <w:rPr>
          <w:rFonts w:ascii="仿宋" w:eastAsia="仿宋" w:hAnsi="仿宋" w:hint="eastAsia"/>
          <w:sz w:val="24"/>
          <w:szCs w:val="24"/>
        </w:rPr>
        <w:t>年以来的这一轮大宗商品上涨，同样刺激了供应的扩张。带来了大多数商品的产能闲置。而应尤为注意的是，在能源领域，石油技术革命正在发生，需求的滑落无法完全解释</w:t>
      </w:r>
      <w:r w:rsidRPr="00914A91">
        <w:rPr>
          <w:rFonts w:ascii="仿宋" w:eastAsia="仿宋" w:hAnsi="仿宋"/>
          <w:sz w:val="24"/>
          <w:szCs w:val="24"/>
        </w:rPr>
        <w:t>2014</w:t>
      </w:r>
      <w:r w:rsidRPr="00914A91">
        <w:rPr>
          <w:rFonts w:ascii="仿宋" w:eastAsia="仿宋" w:hAnsi="仿宋" w:hint="eastAsia"/>
          <w:sz w:val="24"/>
          <w:szCs w:val="24"/>
        </w:rPr>
        <w:t>年下半年以来的油价暴跌，石油产业正在由资源转化为制造业。其他商品领域则面临产能闲置、价格疲弱。也许至少在未来</w:t>
      </w:r>
      <w:r w:rsidRPr="00914A91">
        <w:rPr>
          <w:rFonts w:ascii="仿宋" w:eastAsia="仿宋" w:hAnsi="仿宋"/>
          <w:sz w:val="24"/>
          <w:szCs w:val="24"/>
        </w:rPr>
        <w:t>2-3</w:t>
      </w:r>
      <w:r w:rsidRPr="00914A91">
        <w:rPr>
          <w:rFonts w:ascii="仿宋" w:eastAsia="仿宋" w:hAnsi="仿宋" w:hint="eastAsia"/>
          <w:sz w:val="24"/>
          <w:szCs w:val="24"/>
        </w:rPr>
        <w:t>年内，大宗商品价格都可能难以明显提升，从而难以对</w:t>
      </w:r>
      <w:r w:rsidRPr="00914A91">
        <w:rPr>
          <w:rFonts w:ascii="仿宋" w:eastAsia="仿宋" w:hAnsi="仿宋"/>
          <w:sz w:val="24"/>
          <w:szCs w:val="24"/>
        </w:rPr>
        <w:t>CPI</w:t>
      </w:r>
      <w:r w:rsidRPr="00914A91">
        <w:rPr>
          <w:rFonts w:ascii="仿宋" w:eastAsia="仿宋" w:hAnsi="仿宋" w:hint="eastAsia"/>
          <w:sz w:val="24"/>
          <w:szCs w:val="24"/>
        </w:rPr>
        <w:t>构成支持。</w:t>
      </w:r>
    </w:p>
    <w:p w:rsidR="00914A91" w:rsidRPr="00914A91" w:rsidRDefault="00914A91" w:rsidP="00C853A1">
      <w:pPr>
        <w:spacing w:beforeLines="50" w:before="156" w:line="324" w:lineRule="auto"/>
        <w:ind w:rightChars="471" w:right="989"/>
        <w:jc w:val="left"/>
        <w:rPr>
          <w:rFonts w:ascii="仿宋" w:eastAsia="仿宋" w:hAnsi="仿宋" w:hint="eastAsia"/>
          <w:sz w:val="24"/>
          <w:szCs w:val="24"/>
        </w:rPr>
      </w:pPr>
    </w:p>
    <w:p w:rsidR="00914A91" w:rsidRPr="00914A91" w:rsidRDefault="00914A91" w:rsidP="00914A91">
      <w:pPr>
        <w:spacing w:beforeLines="50" w:before="156" w:line="324" w:lineRule="auto"/>
        <w:ind w:leftChars="1080" w:left="2268" w:rightChars="471" w:right="989" w:firstLineChars="200" w:firstLine="480"/>
        <w:jc w:val="left"/>
        <w:rPr>
          <w:rFonts w:ascii="仿宋" w:eastAsia="仿宋" w:hAnsi="仿宋"/>
          <w:sz w:val="24"/>
          <w:szCs w:val="24"/>
        </w:rPr>
      </w:pPr>
    </w:p>
    <w:p w:rsidR="00914A91" w:rsidRPr="00216F11" w:rsidRDefault="00914A91" w:rsidP="00914A91">
      <w:pPr>
        <w:spacing w:beforeLines="50" w:before="156" w:line="324" w:lineRule="auto"/>
        <w:ind w:leftChars="1080" w:left="2268" w:rightChars="471" w:right="989" w:firstLineChars="200" w:firstLine="482"/>
        <w:jc w:val="left"/>
        <w:rPr>
          <w:rFonts w:ascii="仿宋" w:eastAsia="仿宋" w:hAnsi="仿宋"/>
          <w:b/>
          <w:sz w:val="24"/>
          <w:szCs w:val="24"/>
        </w:rPr>
      </w:pPr>
      <w:r w:rsidRPr="00216F11">
        <w:rPr>
          <w:rFonts w:ascii="仿宋" w:eastAsia="仿宋" w:hAnsi="仿宋" w:hint="eastAsia"/>
          <w:b/>
          <w:sz w:val="24"/>
          <w:szCs w:val="24"/>
        </w:rPr>
        <w:lastRenderedPageBreak/>
        <w:t>粮价再现下行压力</w:t>
      </w:r>
    </w:p>
    <w:p w:rsidR="00914A91" w:rsidRPr="00914A91" w:rsidRDefault="00914A91" w:rsidP="00914A91">
      <w:pPr>
        <w:spacing w:beforeLines="50" w:before="156" w:line="324" w:lineRule="auto"/>
        <w:ind w:leftChars="1080" w:left="2268" w:rightChars="471" w:right="989" w:firstLineChars="200" w:firstLine="480"/>
        <w:jc w:val="left"/>
        <w:rPr>
          <w:rFonts w:ascii="仿宋" w:eastAsia="仿宋" w:hAnsi="仿宋"/>
          <w:sz w:val="24"/>
          <w:szCs w:val="24"/>
        </w:rPr>
      </w:pPr>
      <w:proofErr w:type="gramStart"/>
      <w:r w:rsidRPr="00914A91">
        <w:rPr>
          <w:rFonts w:ascii="仿宋" w:eastAsia="仿宋" w:hAnsi="仿宋"/>
          <w:sz w:val="24"/>
          <w:szCs w:val="24"/>
        </w:rPr>
        <w:t>1990</w:t>
      </w:r>
      <w:proofErr w:type="gramEnd"/>
      <w:r w:rsidRPr="00914A91">
        <w:rPr>
          <w:rFonts w:ascii="仿宋" w:eastAsia="仿宋" w:hAnsi="仿宋" w:hint="eastAsia"/>
          <w:sz w:val="24"/>
          <w:szCs w:val="24"/>
        </w:rPr>
        <w:t>年代末期至</w:t>
      </w:r>
      <w:proofErr w:type="gramStart"/>
      <w:r w:rsidRPr="00914A91">
        <w:rPr>
          <w:rFonts w:ascii="仿宋" w:eastAsia="仿宋" w:hAnsi="仿宋"/>
          <w:sz w:val="24"/>
          <w:szCs w:val="24"/>
        </w:rPr>
        <w:t>2000</w:t>
      </w:r>
      <w:proofErr w:type="gramEnd"/>
      <w:r w:rsidRPr="00914A91">
        <w:rPr>
          <w:rFonts w:ascii="仿宋" w:eastAsia="仿宋" w:hAnsi="仿宋" w:hint="eastAsia"/>
          <w:sz w:val="24"/>
          <w:szCs w:val="24"/>
        </w:rPr>
        <w:t>年代初期的粮价持续下跌、粮食过剩、频繁的陈化粮事件，以及退耕还林还草等等，令人印象深刻。</w:t>
      </w:r>
    </w:p>
    <w:p w:rsidR="00914A91" w:rsidRPr="00914A91" w:rsidRDefault="00914A91" w:rsidP="00216F11">
      <w:pPr>
        <w:spacing w:beforeLines="50" w:before="156" w:line="324" w:lineRule="auto"/>
        <w:ind w:leftChars="1080" w:left="2268" w:rightChars="471" w:right="989" w:firstLineChars="200" w:firstLine="480"/>
        <w:jc w:val="left"/>
        <w:rPr>
          <w:rFonts w:ascii="仿宋" w:eastAsia="仿宋" w:hAnsi="仿宋" w:hint="eastAsia"/>
          <w:sz w:val="24"/>
          <w:szCs w:val="24"/>
        </w:rPr>
      </w:pPr>
      <w:r w:rsidRPr="00914A91">
        <w:rPr>
          <w:rFonts w:ascii="仿宋" w:eastAsia="仿宋" w:hAnsi="仿宋"/>
          <w:sz w:val="24"/>
          <w:szCs w:val="24"/>
        </w:rPr>
        <w:t>2003</w:t>
      </w:r>
      <w:r w:rsidRPr="00914A91">
        <w:rPr>
          <w:rFonts w:ascii="仿宋" w:eastAsia="仿宋" w:hAnsi="仿宋" w:hint="eastAsia"/>
          <w:sz w:val="24"/>
          <w:szCs w:val="24"/>
        </w:rPr>
        <w:t>年以后，随着中国经济新一轮扩张开始，粮食行业情况逐渐改观。粮食价格持续趋势上升，粮食产量结束下滑并开始了长达</w:t>
      </w:r>
      <w:r w:rsidRPr="00914A91">
        <w:rPr>
          <w:rFonts w:ascii="仿宋" w:eastAsia="仿宋" w:hAnsi="仿宋"/>
          <w:sz w:val="24"/>
          <w:szCs w:val="24"/>
        </w:rPr>
        <w:t>11</w:t>
      </w:r>
      <w:r w:rsidRPr="00914A91">
        <w:rPr>
          <w:rFonts w:ascii="仿宋" w:eastAsia="仿宋" w:hAnsi="仿宋" w:hint="eastAsia"/>
          <w:sz w:val="24"/>
          <w:szCs w:val="24"/>
        </w:rPr>
        <w:t>年的连续增产。需求的增长、农村过剩劳动力的转移，以及国家粮食收购价格与市价的偏离等等，可能共同导致了这一局面。</w:t>
      </w:r>
    </w:p>
    <w:p w:rsidR="00914A91" w:rsidRPr="00914A91" w:rsidRDefault="00914A91" w:rsidP="00914A91">
      <w:pPr>
        <w:spacing w:beforeLines="50" w:before="156" w:line="324" w:lineRule="auto"/>
        <w:ind w:leftChars="1080" w:left="2268" w:rightChars="471" w:right="989" w:firstLineChars="200" w:firstLine="480"/>
        <w:jc w:val="left"/>
        <w:rPr>
          <w:rFonts w:ascii="仿宋" w:eastAsia="仿宋" w:hAnsi="仿宋"/>
          <w:sz w:val="24"/>
          <w:szCs w:val="24"/>
        </w:rPr>
      </w:pPr>
      <w:r w:rsidRPr="00914A91">
        <w:rPr>
          <w:rFonts w:ascii="仿宋" w:eastAsia="仿宋" w:hAnsi="仿宋" w:hint="eastAsia"/>
          <w:sz w:val="24"/>
          <w:szCs w:val="24"/>
        </w:rPr>
        <w:t>情况似乎正在发生变化。近期，农业部公开表示，粮食库存过量，去化时间至少在五年以上。社科院估算，</w:t>
      </w:r>
      <w:r w:rsidRPr="00914A91">
        <w:rPr>
          <w:rFonts w:ascii="仿宋" w:eastAsia="仿宋" w:hAnsi="仿宋"/>
          <w:sz w:val="24"/>
          <w:szCs w:val="24"/>
        </w:rPr>
        <w:t>2014</w:t>
      </w:r>
      <w:r w:rsidRPr="00914A91">
        <w:rPr>
          <w:rFonts w:ascii="仿宋" w:eastAsia="仿宋" w:hAnsi="仿宋" w:hint="eastAsia"/>
          <w:sz w:val="24"/>
          <w:szCs w:val="24"/>
        </w:rPr>
        <w:t>年三大主要粮食品种（小麦、玉米、稻谷）总库存超过</w:t>
      </w:r>
      <w:r w:rsidRPr="00914A91">
        <w:rPr>
          <w:rFonts w:ascii="仿宋" w:eastAsia="仿宋" w:hAnsi="仿宋"/>
          <w:sz w:val="24"/>
          <w:szCs w:val="24"/>
        </w:rPr>
        <w:t>1999</w:t>
      </w:r>
      <w:r w:rsidRPr="00914A91">
        <w:rPr>
          <w:rFonts w:ascii="仿宋" w:eastAsia="仿宋" w:hAnsi="仿宋" w:hint="eastAsia"/>
          <w:sz w:val="24"/>
          <w:szCs w:val="24"/>
        </w:rPr>
        <w:t>年高点，并高出同期消费和损耗量</w:t>
      </w:r>
      <w:r w:rsidRPr="00914A91">
        <w:rPr>
          <w:rFonts w:ascii="仿宋" w:eastAsia="仿宋" w:hAnsi="仿宋"/>
          <w:sz w:val="24"/>
          <w:szCs w:val="24"/>
        </w:rPr>
        <w:t>2000</w:t>
      </w:r>
      <w:r w:rsidRPr="00914A91">
        <w:rPr>
          <w:rFonts w:ascii="仿宋" w:eastAsia="仿宋" w:hAnsi="仿宋" w:hint="eastAsia"/>
          <w:sz w:val="24"/>
          <w:szCs w:val="24"/>
        </w:rPr>
        <w:t>万吨以上。</w:t>
      </w:r>
    </w:p>
    <w:p w:rsidR="00914A91" w:rsidRPr="00914A91" w:rsidRDefault="00914A91" w:rsidP="00914A91">
      <w:pPr>
        <w:spacing w:beforeLines="50" w:before="156" w:line="324" w:lineRule="auto"/>
        <w:ind w:leftChars="1080" w:left="2268" w:rightChars="471" w:right="989" w:firstLineChars="200" w:firstLine="480"/>
        <w:jc w:val="left"/>
        <w:rPr>
          <w:rFonts w:ascii="仿宋" w:eastAsia="仿宋" w:hAnsi="仿宋"/>
          <w:sz w:val="24"/>
          <w:szCs w:val="24"/>
        </w:rPr>
      </w:pPr>
      <w:r w:rsidRPr="00914A91">
        <w:rPr>
          <w:rFonts w:ascii="仿宋" w:eastAsia="仿宋" w:hAnsi="仿宋" w:hint="eastAsia"/>
          <w:sz w:val="24"/>
          <w:szCs w:val="24"/>
        </w:rPr>
        <w:t>今年玉米的收购价格开始下调，收购标准提高。玉米期货价格也出现了较大幅度的下跌。粮食批发价格指数</w:t>
      </w:r>
      <w:r w:rsidRPr="00914A91">
        <w:rPr>
          <w:rFonts w:ascii="仿宋" w:eastAsia="仿宋" w:hAnsi="仿宋"/>
          <w:sz w:val="24"/>
          <w:szCs w:val="24"/>
        </w:rPr>
        <w:t>2003</w:t>
      </w:r>
      <w:r w:rsidRPr="00914A91">
        <w:rPr>
          <w:rFonts w:ascii="仿宋" w:eastAsia="仿宋" w:hAnsi="仿宋" w:hint="eastAsia"/>
          <w:sz w:val="24"/>
          <w:szCs w:val="24"/>
        </w:rPr>
        <w:t>年以来首次季度下跌。</w:t>
      </w:r>
    </w:p>
    <w:p w:rsidR="00914A91" w:rsidRPr="00914A91" w:rsidRDefault="00914A91" w:rsidP="00914A91">
      <w:pPr>
        <w:spacing w:beforeLines="50" w:before="156" w:line="324" w:lineRule="auto"/>
        <w:ind w:leftChars="1080" w:left="2268" w:rightChars="471" w:right="989" w:firstLineChars="200" w:firstLine="480"/>
        <w:jc w:val="left"/>
        <w:rPr>
          <w:rFonts w:ascii="仿宋" w:eastAsia="仿宋" w:hAnsi="仿宋"/>
          <w:sz w:val="24"/>
          <w:szCs w:val="24"/>
        </w:rPr>
      </w:pPr>
      <w:r w:rsidRPr="00914A91">
        <w:rPr>
          <w:rFonts w:ascii="仿宋" w:eastAsia="仿宋" w:hAnsi="仿宋" w:hint="eastAsia"/>
          <w:sz w:val="24"/>
          <w:szCs w:val="24"/>
        </w:rPr>
        <w:t>粮食供需恶化的局面可能刚刚显现，一段时间内或将延续。粮食目前在</w:t>
      </w:r>
      <w:r w:rsidRPr="00914A91">
        <w:rPr>
          <w:rFonts w:ascii="仿宋" w:eastAsia="仿宋" w:hAnsi="仿宋"/>
          <w:sz w:val="24"/>
          <w:szCs w:val="24"/>
        </w:rPr>
        <w:t>CPI</w:t>
      </w:r>
      <w:r w:rsidRPr="00914A91">
        <w:rPr>
          <w:rFonts w:ascii="仿宋" w:eastAsia="仿宋" w:hAnsi="仿宋" w:hint="eastAsia"/>
          <w:sz w:val="24"/>
          <w:szCs w:val="24"/>
        </w:rPr>
        <w:t>中的权重在</w:t>
      </w:r>
      <w:r w:rsidRPr="00914A91">
        <w:rPr>
          <w:rFonts w:ascii="仿宋" w:eastAsia="仿宋" w:hAnsi="仿宋"/>
          <w:sz w:val="24"/>
          <w:szCs w:val="24"/>
        </w:rPr>
        <w:t>3%</w:t>
      </w:r>
      <w:r w:rsidRPr="00914A91">
        <w:rPr>
          <w:rFonts w:ascii="仿宋" w:eastAsia="仿宋" w:hAnsi="仿宋" w:hint="eastAsia"/>
          <w:sz w:val="24"/>
          <w:szCs w:val="24"/>
        </w:rPr>
        <w:t>左右，同时还通过成本传导的方式，影响到肉禽类价格，从而对</w:t>
      </w:r>
      <w:r w:rsidRPr="00914A91">
        <w:rPr>
          <w:rFonts w:ascii="仿宋" w:eastAsia="仿宋" w:hAnsi="仿宋"/>
          <w:sz w:val="24"/>
          <w:szCs w:val="24"/>
        </w:rPr>
        <w:t>CPI</w:t>
      </w:r>
      <w:r w:rsidRPr="00914A91">
        <w:rPr>
          <w:rFonts w:ascii="仿宋" w:eastAsia="仿宋" w:hAnsi="仿宋" w:hint="eastAsia"/>
          <w:sz w:val="24"/>
          <w:szCs w:val="24"/>
        </w:rPr>
        <w:t>构成更大的拖累。</w:t>
      </w:r>
    </w:p>
    <w:p w:rsidR="00914A91" w:rsidRPr="00914A91" w:rsidRDefault="00914A91" w:rsidP="00914A91">
      <w:pPr>
        <w:spacing w:beforeLines="50" w:before="156" w:line="324" w:lineRule="auto"/>
        <w:ind w:leftChars="1080" w:left="2268" w:rightChars="471" w:right="989" w:firstLineChars="200" w:firstLine="480"/>
        <w:jc w:val="left"/>
        <w:rPr>
          <w:rFonts w:ascii="仿宋" w:eastAsia="仿宋" w:hAnsi="仿宋"/>
          <w:sz w:val="24"/>
          <w:szCs w:val="24"/>
        </w:rPr>
      </w:pPr>
    </w:p>
    <w:p w:rsidR="00914A91" w:rsidRPr="00DA5D59" w:rsidRDefault="00914A91" w:rsidP="00914A91">
      <w:pPr>
        <w:spacing w:beforeLines="50" w:before="156" w:line="324" w:lineRule="auto"/>
        <w:ind w:leftChars="1080" w:left="2268" w:rightChars="471" w:right="989" w:firstLineChars="200" w:firstLine="482"/>
        <w:jc w:val="left"/>
        <w:rPr>
          <w:rFonts w:ascii="仿宋" w:eastAsia="仿宋" w:hAnsi="仿宋"/>
          <w:b/>
          <w:sz w:val="24"/>
          <w:szCs w:val="24"/>
        </w:rPr>
      </w:pPr>
      <w:r w:rsidRPr="00DA5D59">
        <w:rPr>
          <w:rFonts w:ascii="仿宋" w:eastAsia="仿宋" w:hAnsi="仿宋" w:hint="eastAsia"/>
          <w:b/>
          <w:sz w:val="24"/>
          <w:szCs w:val="24"/>
        </w:rPr>
        <w:t>经济周期仍然弱势</w:t>
      </w:r>
    </w:p>
    <w:p w:rsidR="00914A91" w:rsidRPr="00914A91" w:rsidRDefault="00914A91" w:rsidP="00914A91">
      <w:pPr>
        <w:spacing w:beforeLines="50" w:before="156" w:line="324" w:lineRule="auto"/>
        <w:ind w:leftChars="1080" w:left="2268" w:rightChars="471" w:right="989" w:firstLineChars="200" w:firstLine="480"/>
        <w:jc w:val="left"/>
        <w:rPr>
          <w:rFonts w:ascii="仿宋" w:eastAsia="仿宋" w:hAnsi="仿宋"/>
          <w:sz w:val="24"/>
          <w:szCs w:val="24"/>
        </w:rPr>
      </w:pPr>
      <w:r w:rsidRPr="00914A91">
        <w:rPr>
          <w:rFonts w:ascii="仿宋" w:eastAsia="仿宋" w:hAnsi="仿宋" w:hint="eastAsia"/>
          <w:sz w:val="24"/>
          <w:szCs w:val="24"/>
        </w:rPr>
        <w:t>今年以来，全球经济恢复放缓、个别新兴国家还面临经济和金融动荡的风险，中国出口形势更加严峻。人民币汇率总体上的强势，也对出口产生额外的抑制。</w:t>
      </w:r>
    </w:p>
    <w:p w:rsidR="00914A91" w:rsidRPr="00914A91" w:rsidRDefault="00914A91" w:rsidP="00914A91">
      <w:pPr>
        <w:spacing w:beforeLines="50" w:before="156" w:line="324" w:lineRule="auto"/>
        <w:ind w:leftChars="1080" w:left="2268" w:rightChars="471" w:right="989" w:firstLineChars="200" w:firstLine="480"/>
        <w:jc w:val="left"/>
        <w:rPr>
          <w:rFonts w:ascii="仿宋" w:eastAsia="仿宋" w:hAnsi="仿宋"/>
          <w:sz w:val="24"/>
          <w:szCs w:val="24"/>
        </w:rPr>
      </w:pPr>
      <w:r w:rsidRPr="00914A91">
        <w:rPr>
          <w:rFonts w:ascii="仿宋" w:eastAsia="仿宋" w:hAnsi="仿宋" w:hint="eastAsia"/>
          <w:sz w:val="24"/>
          <w:szCs w:val="24"/>
        </w:rPr>
        <w:t>国内方面，传统制造业领域的产能过剩及其痛苦调整过程，很难说已经结束。例如微观层面调查数据显示，钢铁、水泥、化学原料、设备制造等</w:t>
      </w:r>
      <w:r w:rsidRPr="00914A91">
        <w:rPr>
          <w:rFonts w:ascii="仿宋" w:eastAsia="仿宋" w:hAnsi="仿宋"/>
          <w:sz w:val="24"/>
          <w:szCs w:val="24"/>
        </w:rPr>
        <w:t>6</w:t>
      </w:r>
      <w:r w:rsidRPr="00914A91">
        <w:rPr>
          <w:rFonts w:ascii="仿宋" w:eastAsia="仿宋" w:hAnsi="仿宋" w:hint="eastAsia"/>
          <w:sz w:val="24"/>
          <w:szCs w:val="24"/>
        </w:rPr>
        <w:t>行业的产能利用率均不足</w:t>
      </w:r>
      <w:r w:rsidRPr="00914A91">
        <w:rPr>
          <w:rFonts w:ascii="仿宋" w:eastAsia="仿宋" w:hAnsi="仿宋"/>
          <w:sz w:val="24"/>
          <w:szCs w:val="24"/>
        </w:rPr>
        <w:t>75%</w:t>
      </w:r>
      <w:r w:rsidRPr="00914A91">
        <w:rPr>
          <w:rFonts w:ascii="仿宋" w:eastAsia="仿宋" w:hAnsi="仿宋" w:hint="eastAsia"/>
          <w:sz w:val="24"/>
          <w:szCs w:val="24"/>
        </w:rPr>
        <w:t>，过剩情况依然严重，制造业投资趋势下行。</w:t>
      </w:r>
    </w:p>
    <w:p w:rsidR="00914A91" w:rsidRPr="00914A91" w:rsidRDefault="00914A91" w:rsidP="00914A91">
      <w:pPr>
        <w:spacing w:beforeLines="50" w:before="156" w:line="324" w:lineRule="auto"/>
        <w:ind w:leftChars="1080" w:left="2268" w:rightChars="471" w:right="989" w:firstLineChars="200" w:firstLine="480"/>
        <w:jc w:val="left"/>
        <w:rPr>
          <w:rFonts w:ascii="仿宋" w:eastAsia="仿宋" w:hAnsi="仿宋"/>
          <w:sz w:val="24"/>
          <w:szCs w:val="24"/>
        </w:rPr>
      </w:pPr>
      <w:r w:rsidRPr="00914A91">
        <w:rPr>
          <w:rFonts w:ascii="仿宋" w:eastAsia="仿宋" w:hAnsi="仿宋" w:hint="eastAsia"/>
          <w:sz w:val="24"/>
          <w:szCs w:val="24"/>
        </w:rPr>
        <w:t>虽然在总体宽松的流动性环境以及限购限贷政策放开的支持下，全国范围内商品房销售活动回暖，但受库存去化影响，销售回暖迄今仍未带来开发投资的企稳回升。</w:t>
      </w:r>
    </w:p>
    <w:p w:rsidR="00914A91" w:rsidRPr="00914A91" w:rsidRDefault="00914A91" w:rsidP="00914A91">
      <w:pPr>
        <w:spacing w:beforeLines="50" w:before="156" w:line="324" w:lineRule="auto"/>
        <w:ind w:leftChars="1080" w:left="2268" w:rightChars="471" w:right="989" w:firstLineChars="200" w:firstLine="480"/>
        <w:jc w:val="left"/>
        <w:rPr>
          <w:rFonts w:ascii="仿宋" w:eastAsia="仿宋" w:hAnsi="仿宋"/>
          <w:sz w:val="24"/>
          <w:szCs w:val="24"/>
        </w:rPr>
      </w:pPr>
      <w:r w:rsidRPr="00914A91">
        <w:rPr>
          <w:rFonts w:ascii="仿宋" w:eastAsia="仿宋" w:hAnsi="仿宋" w:hint="eastAsia"/>
          <w:sz w:val="24"/>
          <w:szCs w:val="24"/>
        </w:rPr>
        <w:lastRenderedPageBreak/>
        <w:t>基建投资的加码，对于防止经济过快下滑、提振内外信心方面都起到了积极的作用，但难以改变经济增速下行趋势。</w:t>
      </w:r>
    </w:p>
    <w:p w:rsidR="00914A91" w:rsidRPr="00914A91" w:rsidRDefault="00914A91" w:rsidP="00914A91">
      <w:pPr>
        <w:spacing w:beforeLines="50" w:before="156" w:line="324" w:lineRule="auto"/>
        <w:ind w:leftChars="1080" w:left="2268" w:rightChars="471" w:right="989" w:firstLineChars="200" w:firstLine="480"/>
        <w:jc w:val="left"/>
        <w:rPr>
          <w:rFonts w:ascii="仿宋" w:eastAsia="仿宋" w:hAnsi="仿宋"/>
          <w:sz w:val="24"/>
          <w:szCs w:val="24"/>
        </w:rPr>
      </w:pPr>
      <w:r w:rsidRPr="00914A91">
        <w:rPr>
          <w:rFonts w:ascii="仿宋" w:eastAsia="仿宋" w:hAnsi="仿宋" w:hint="eastAsia"/>
          <w:sz w:val="24"/>
          <w:szCs w:val="24"/>
        </w:rPr>
        <w:t>与此同时，一些积极的力量也在孕育。例如，过去两年，居民消费对</w:t>
      </w:r>
      <w:r w:rsidRPr="00914A91">
        <w:rPr>
          <w:rFonts w:ascii="仿宋" w:eastAsia="仿宋" w:hAnsi="仿宋"/>
          <w:sz w:val="24"/>
          <w:szCs w:val="24"/>
        </w:rPr>
        <w:t>GDP</w:t>
      </w:r>
      <w:r w:rsidRPr="00914A91">
        <w:rPr>
          <w:rFonts w:ascii="仿宋" w:eastAsia="仿宋" w:hAnsi="仿宋" w:hint="eastAsia"/>
          <w:sz w:val="24"/>
          <w:szCs w:val="24"/>
        </w:rPr>
        <w:t>的贡献较快提升，高端制造业和服务业增速显著高于工业，经济转型升级和结构调整悄然发生。政府按照十八届三中全会制定的目标，努力推动各领域改革以进一步释放制度红利、调整人口政策以应对老龄化趋势、实施创新驱动战略以推升全要素生产率。这些无疑将提高长期经济增长潜力和质量，但短期很难见到立竿见影的效果。</w:t>
      </w:r>
    </w:p>
    <w:p w:rsidR="00914A91" w:rsidRPr="00914A91" w:rsidRDefault="00914A91" w:rsidP="00DA5D59">
      <w:pPr>
        <w:spacing w:beforeLines="50" w:before="156" w:line="324" w:lineRule="auto"/>
        <w:ind w:leftChars="1080" w:left="2268" w:rightChars="471" w:right="989" w:firstLineChars="200" w:firstLine="480"/>
        <w:jc w:val="left"/>
        <w:rPr>
          <w:rFonts w:ascii="仿宋" w:eastAsia="仿宋" w:hAnsi="仿宋" w:hint="eastAsia"/>
          <w:sz w:val="24"/>
          <w:szCs w:val="24"/>
        </w:rPr>
      </w:pPr>
      <w:r w:rsidRPr="00914A91">
        <w:rPr>
          <w:rFonts w:ascii="仿宋" w:eastAsia="仿宋" w:hAnsi="仿宋" w:hint="eastAsia"/>
          <w:sz w:val="24"/>
          <w:szCs w:val="24"/>
        </w:rPr>
        <w:t>目前的问题在于，消费、服务以及高端制造业的提升，看起来仍然无法完全对冲投资和出口下降的影响。从周期的角度看，经济仍然疲弱，这也对通货膨胀以及居民通胀预期产生向下的影响。</w:t>
      </w:r>
    </w:p>
    <w:p w:rsidR="00914A91" w:rsidRPr="00914A91" w:rsidRDefault="00914A91" w:rsidP="00914A91">
      <w:pPr>
        <w:spacing w:beforeLines="50" w:before="156" w:line="324" w:lineRule="auto"/>
        <w:ind w:leftChars="1080" w:left="2268" w:rightChars="471" w:right="989" w:firstLineChars="200" w:firstLine="480"/>
        <w:jc w:val="left"/>
        <w:rPr>
          <w:rFonts w:ascii="仿宋" w:eastAsia="仿宋" w:hAnsi="仿宋"/>
          <w:sz w:val="24"/>
          <w:szCs w:val="24"/>
        </w:rPr>
      </w:pPr>
      <w:r w:rsidRPr="00914A91">
        <w:rPr>
          <w:rFonts w:ascii="仿宋" w:eastAsia="仿宋" w:hAnsi="仿宋" w:hint="eastAsia"/>
          <w:sz w:val="24"/>
          <w:szCs w:val="24"/>
        </w:rPr>
        <w:t>综合来看，刘易斯拐点效应可能接近结束，低端劳动力工资增速的趋势放缓，或使得未来几年</w:t>
      </w:r>
      <w:r w:rsidRPr="00914A91">
        <w:rPr>
          <w:rFonts w:ascii="仿宋" w:eastAsia="仿宋" w:hAnsi="仿宋"/>
          <w:sz w:val="24"/>
          <w:szCs w:val="24"/>
        </w:rPr>
        <w:t>CPI</w:t>
      </w:r>
      <w:r w:rsidRPr="00914A91">
        <w:rPr>
          <w:rFonts w:ascii="仿宋" w:eastAsia="仿宋" w:hAnsi="仿宋" w:hint="eastAsia"/>
          <w:sz w:val="24"/>
          <w:szCs w:val="24"/>
        </w:rPr>
        <w:t>中枢较大幅度回落。与此同时，大宗商品供应的充裕、粮食供需状况的变化，也对中期之内的</w:t>
      </w:r>
      <w:r w:rsidRPr="00914A91">
        <w:rPr>
          <w:rFonts w:ascii="仿宋" w:eastAsia="仿宋" w:hAnsi="仿宋"/>
          <w:sz w:val="24"/>
          <w:szCs w:val="24"/>
        </w:rPr>
        <w:t>CPI</w:t>
      </w:r>
      <w:r w:rsidRPr="00914A91">
        <w:rPr>
          <w:rFonts w:ascii="仿宋" w:eastAsia="仿宋" w:hAnsi="仿宋" w:hint="eastAsia"/>
          <w:sz w:val="24"/>
          <w:szCs w:val="24"/>
        </w:rPr>
        <w:t>形成下行压力。</w:t>
      </w:r>
    </w:p>
    <w:p w:rsidR="00914A91" w:rsidRPr="00914A91" w:rsidRDefault="00914A91" w:rsidP="00914A91">
      <w:pPr>
        <w:spacing w:beforeLines="50" w:before="156" w:line="324" w:lineRule="auto"/>
        <w:ind w:leftChars="1080" w:left="2268" w:rightChars="471" w:right="989" w:firstLineChars="200" w:firstLine="480"/>
        <w:jc w:val="left"/>
        <w:rPr>
          <w:rFonts w:ascii="仿宋" w:eastAsia="仿宋" w:hAnsi="仿宋"/>
          <w:sz w:val="24"/>
          <w:szCs w:val="24"/>
        </w:rPr>
      </w:pPr>
      <w:r w:rsidRPr="00914A91">
        <w:rPr>
          <w:rFonts w:ascii="仿宋" w:eastAsia="仿宋" w:hAnsi="仿宋" w:hint="eastAsia"/>
          <w:sz w:val="24"/>
          <w:szCs w:val="24"/>
        </w:rPr>
        <w:t>在此背景下，进一步考虑到经济周期的疲弱，我们认为</w:t>
      </w:r>
      <w:r w:rsidRPr="00914A91">
        <w:rPr>
          <w:rFonts w:ascii="仿宋" w:eastAsia="仿宋" w:hAnsi="仿宋"/>
          <w:sz w:val="24"/>
          <w:szCs w:val="24"/>
        </w:rPr>
        <w:t>CPI</w:t>
      </w:r>
      <w:r w:rsidRPr="00914A91">
        <w:rPr>
          <w:rFonts w:ascii="仿宋" w:eastAsia="仿宋" w:hAnsi="仿宋" w:hint="eastAsia"/>
          <w:sz w:val="24"/>
          <w:szCs w:val="24"/>
        </w:rPr>
        <w:t>通缩的风险确实值得警惕。</w:t>
      </w:r>
    </w:p>
    <w:p w:rsidR="00914A91" w:rsidRPr="00D512E9" w:rsidRDefault="00914A91" w:rsidP="00914A91"/>
    <w:p w:rsidR="008058B6" w:rsidRDefault="008058B6" w:rsidP="00E75BC4">
      <w:pPr>
        <w:spacing w:before="240" w:line="324" w:lineRule="auto"/>
        <w:ind w:rightChars="471" w:right="989"/>
        <w:jc w:val="left"/>
        <w:rPr>
          <w:rFonts w:ascii="仿宋" w:eastAsia="仿宋" w:hAnsi="仿宋" w:hint="eastAsia"/>
          <w:b/>
          <w:color w:val="082F6B"/>
          <w:sz w:val="44"/>
          <w:szCs w:val="44"/>
        </w:rPr>
      </w:pPr>
    </w:p>
    <w:p w:rsidR="00B7035E" w:rsidRPr="00567F50" w:rsidRDefault="00B7035E" w:rsidP="00B7035E">
      <w:pPr>
        <w:spacing w:before="240" w:line="324" w:lineRule="auto"/>
        <w:ind w:leftChars="1080" w:left="2268" w:rightChars="471" w:right="989"/>
        <w:jc w:val="left"/>
        <w:rPr>
          <w:rFonts w:ascii="仿宋" w:eastAsia="仿宋" w:hAnsi="仿宋"/>
          <w:b/>
          <w:color w:val="082F6B"/>
          <w:sz w:val="44"/>
          <w:szCs w:val="44"/>
        </w:rPr>
      </w:pPr>
      <w:r w:rsidRPr="002D6A58">
        <w:rPr>
          <w:rFonts w:ascii="仿宋" w:eastAsia="仿宋" w:hAnsi="仿宋" w:hint="eastAsia"/>
          <w:b/>
          <w:color w:val="082F6B"/>
          <w:sz w:val="44"/>
          <w:szCs w:val="44"/>
        </w:rPr>
        <w:t>股票市场运行周报</w:t>
      </w:r>
      <w:r w:rsidRPr="002D6A58">
        <w:rPr>
          <w:rFonts w:ascii="仿宋" w:eastAsia="仿宋" w:hAnsi="仿宋" w:hint="eastAsia"/>
          <w:b/>
          <w:color w:val="082F6B"/>
          <w:sz w:val="36"/>
          <w:szCs w:val="36"/>
        </w:rPr>
        <w:t>（</w:t>
      </w:r>
      <w:r w:rsidR="00C365B2">
        <w:rPr>
          <w:rFonts w:ascii="仿宋" w:eastAsia="仿宋" w:hAnsi="仿宋" w:hint="eastAsia"/>
          <w:b/>
          <w:color w:val="082F6B"/>
          <w:sz w:val="36"/>
          <w:szCs w:val="36"/>
        </w:rPr>
        <w:t>2015</w:t>
      </w:r>
      <w:r w:rsidR="00BC292E">
        <w:rPr>
          <w:rFonts w:ascii="仿宋" w:eastAsia="仿宋" w:hAnsi="仿宋"/>
          <w:b/>
          <w:color w:val="082F6B"/>
          <w:sz w:val="36"/>
          <w:szCs w:val="36"/>
        </w:rPr>
        <w:t>1</w:t>
      </w:r>
      <w:r w:rsidR="00C365B2">
        <w:rPr>
          <w:rFonts w:ascii="仿宋" w:eastAsia="仿宋" w:hAnsi="仿宋" w:hint="eastAsia"/>
          <w:b/>
          <w:color w:val="082F6B"/>
          <w:sz w:val="36"/>
          <w:szCs w:val="36"/>
        </w:rPr>
        <w:t>0</w:t>
      </w:r>
      <w:r w:rsidR="007374C4">
        <w:rPr>
          <w:rFonts w:ascii="仿宋" w:eastAsia="仿宋" w:hAnsi="仿宋"/>
          <w:b/>
          <w:color w:val="082F6B"/>
          <w:sz w:val="36"/>
          <w:szCs w:val="36"/>
        </w:rPr>
        <w:t>26</w:t>
      </w:r>
      <w:r w:rsidR="005F54DF" w:rsidRPr="002D6A58">
        <w:rPr>
          <w:rFonts w:ascii="仿宋" w:eastAsia="仿宋" w:hAnsi="仿宋" w:hint="eastAsia"/>
          <w:b/>
          <w:color w:val="082F6B"/>
          <w:sz w:val="36"/>
          <w:szCs w:val="36"/>
        </w:rPr>
        <w:t>-</w:t>
      </w:r>
      <w:r w:rsidR="00C365B2">
        <w:rPr>
          <w:rFonts w:ascii="仿宋" w:eastAsia="仿宋" w:hAnsi="仿宋" w:hint="eastAsia"/>
          <w:b/>
          <w:color w:val="082F6B"/>
          <w:sz w:val="36"/>
          <w:szCs w:val="36"/>
        </w:rPr>
        <w:t>2015</w:t>
      </w:r>
      <w:r w:rsidR="00BC292E">
        <w:rPr>
          <w:rFonts w:ascii="仿宋" w:eastAsia="仿宋" w:hAnsi="仿宋"/>
          <w:b/>
          <w:color w:val="082F6B"/>
          <w:sz w:val="36"/>
          <w:szCs w:val="36"/>
        </w:rPr>
        <w:t>1</w:t>
      </w:r>
      <w:r w:rsidR="00C365B2">
        <w:rPr>
          <w:rFonts w:ascii="仿宋" w:eastAsia="仿宋" w:hAnsi="仿宋" w:hint="eastAsia"/>
          <w:b/>
          <w:color w:val="082F6B"/>
          <w:sz w:val="36"/>
          <w:szCs w:val="36"/>
        </w:rPr>
        <w:t>0</w:t>
      </w:r>
      <w:r w:rsidR="007374C4">
        <w:rPr>
          <w:rFonts w:ascii="仿宋" w:eastAsia="仿宋" w:hAnsi="仿宋"/>
          <w:b/>
          <w:color w:val="082F6B"/>
          <w:sz w:val="36"/>
          <w:szCs w:val="36"/>
        </w:rPr>
        <w:t>30</w:t>
      </w:r>
      <w:r w:rsidR="000D524A">
        <w:rPr>
          <w:rFonts w:ascii="仿宋" w:eastAsia="仿宋" w:hAnsi="仿宋" w:hint="eastAsia"/>
          <w:b/>
          <w:color w:val="082F6B"/>
          <w:sz w:val="36"/>
          <w:szCs w:val="36"/>
        </w:rPr>
        <w:t>）</w:t>
      </w:r>
    </w:p>
    <w:p w:rsidR="000F5EB7" w:rsidRDefault="00B7035E" w:rsidP="00E76A4C">
      <w:pPr>
        <w:spacing w:after="240" w:line="300" w:lineRule="auto"/>
        <w:ind w:leftChars="1080" w:left="2268" w:rightChars="471" w:right="989"/>
        <w:jc w:val="left"/>
        <w:rPr>
          <w:rFonts w:ascii="仿宋" w:eastAsia="仿宋" w:hAnsi="仿宋"/>
          <w:sz w:val="24"/>
          <w:szCs w:val="24"/>
          <w:lang w:val="en-GB"/>
        </w:rPr>
      </w:pPr>
      <w:r w:rsidRPr="00567F50">
        <w:rPr>
          <w:rFonts w:ascii="仿宋" w:eastAsia="仿宋" w:hAnsi="仿宋" w:hint="eastAsia"/>
          <w:b/>
          <w:color w:val="0088CC"/>
          <w:sz w:val="24"/>
          <w:szCs w:val="24"/>
        </w:rPr>
        <w:t>交银施罗德量化投资部</w:t>
      </w:r>
      <w:r w:rsidR="0079773E" w:rsidRPr="00567F50">
        <w:rPr>
          <w:rFonts w:ascii="仿宋" w:eastAsia="仿宋" w:hAnsi="仿宋"/>
          <w:color w:val="1F497D"/>
          <w:szCs w:val="21"/>
          <w:u w:val="single"/>
        </w:rPr>
        <w:br/>
      </w:r>
      <w:r w:rsidR="00B01259" w:rsidRPr="00567F50">
        <w:rPr>
          <w:rFonts w:ascii="仿宋" w:eastAsia="仿宋" w:hAnsi="仿宋" w:hint="eastAsia"/>
          <w:sz w:val="24"/>
          <w:szCs w:val="24"/>
          <w:lang w:val="en-GB"/>
        </w:rPr>
        <w:t>本周上证综指</w:t>
      </w:r>
      <w:r w:rsidR="009C306D">
        <w:rPr>
          <w:rFonts w:ascii="仿宋" w:eastAsia="仿宋" w:hAnsi="仿宋" w:hint="eastAsia"/>
          <w:sz w:val="24"/>
          <w:szCs w:val="24"/>
          <w:lang w:val="en-GB"/>
        </w:rPr>
        <w:t>下跌</w:t>
      </w:r>
      <w:r w:rsidR="009C306D" w:rsidRPr="009C306D">
        <w:rPr>
          <w:rFonts w:ascii="仿宋" w:eastAsia="仿宋" w:hAnsi="仿宋"/>
          <w:sz w:val="24"/>
          <w:szCs w:val="24"/>
          <w:lang w:val="en-GB"/>
        </w:rPr>
        <w:t>0.88%</w:t>
      </w:r>
      <w:r w:rsidR="00B01259" w:rsidRPr="00567F50">
        <w:rPr>
          <w:rFonts w:ascii="仿宋" w:eastAsia="仿宋" w:hAnsi="仿宋" w:hint="eastAsia"/>
          <w:sz w:val="24"/>
          <w:szCs w:val="24"/>
          <w:lang w:val="en-GB"/>
        </w:rPr>
        <w:t>，深证成指</w:t>
      </w:r>
      <w:r w:rsidR="009C306D">
        <w:rPr>
          <w:rFonts w:ascii="仿宋" w:eastAsia="仿宋" w:hAnsi="仿宋" w:hint="eastAsia"/>
          <w:sz w:val="24"/>
          <w:szCs w:val="24"/>
          <w:lang w:val="en-GB"/>
        </w:rPr>
        <w:t>下跌</w:t>
      </w:r>
      <w:r w:rsidR="009C306D" w:rsidRPr="00172A4F">
        <w:rPr>
          <w:rFonts w:ascii="仿宋" w:eastAsia="仿宋" w:hAnsi="仿宋" w:cs="Arial"/>
        </w:rPr>
        <w:t>0.49%</w:t>
      </w:r>
      <w:r w:rsidR="00B01259" w:rsidRPr="00567F50">
        <w:rPr>
          <w:rFonts w:ascii="仿宋" w:eastAsia="仿宋" w:hAnsi="仿宋" w:hint="eastAsia"/>
          <w:sz w:val="24"/>
          <w:szCs w:val="24"/>
          <w:lang w:val="en-GB"/>
        </w:rPr>
        <w:t>，中小</w:t>
      </w:r>
      <w:proofErr w:type="gramStart"/>
      <w:r w:rsidR="00B01259" w:rsidRPr="00567F50">
        <w:rPr>
          <w:rFonts w:ascii="仿宋" w:eastAsia="仿宋" w:hAnsi="仿宋" w:hint="eastAsia"/>
          <w:sz w:val="24"/>
          <w:szCs w:val="24"/>
          <w:lang w:val="en-GB"/>
        </w:rPr>
        <w:t>板指数</w:t>
      </w:r>
      <w:proofErr w:type="gramEnd"/>
      <w:r w:rsidR="00985509">
        <w:rPr>
          <w:rFonts w:ascii="仿宋" w:eastAsia="仿宋" w:hAnsi="仿宋" w:hint="eastAsia"/>
          <w:sz w:val="24"/>
          <w:szCs w:val="24"/>
          <w:lang w:val="en-GB"/>
        </w:rPr>
        <w:t>上涨</w:t>
      </w:r>
      <w:r w:rsidR="009C306D" w:rsidRPr="00172A4F">
        <w:rPr>
          <w:rFonts w:ascii="仿宋" w:eastAsia="仿宋" w:hAnsi="仿宋" w:cs="Arial"/>
        </w:rPr>
        <w:t>0.12%</w:t>
      </w:r>
      <w:r w:rsidR="00B01259" w:rsidRPr="00567F50">
        <w:rPr>
          <w:rFonts w:ascii="仿宋" w:eastAsia="仿宋" w:hAnsi="仿宋" w:hint="eastAsia"/>
          <w:sz w:val="24"/>
          <w:szCs w:val="24"/>
          <w:lang w:val="en-GB"/>
        </w:rPr>
        <w:t>，沪深两市成交量为</w:t>
      </w:r>
      <w:r w:rsidR="009C306D" w:rsidRPr="00227693">
        <w:rPr>
          <w:rFonts w:ascii="仿宋" w:eastAsia="仿宋" w:hAnsi="仿宋" w:cs="Arial"/>
        </w:rPr>
        <w:t>45,621.68</w:t>
      </w:r>
      <w:r w:rsidR="00B01259" w:rsidRPr="00567F50">
        <w:rPr>
          <w:rFonts w:ascii="仿宋" w:eastAsia="仿宋" w:hAnsi="仿宋" w:hint="eastAsia"/>
          <w:sz w:val="24"/>
          <w:szCs w:val="24"/>
          <w:lang w:val="en-GB"/>
        </w:rPr>
        <w:t>亿元。</w:t>
      </w:r>
      <w:r w:rsidR="008A4889" w:rsidRPr="008A4889">
        <w:rPr>
          <w:rFonts w:ascii="仿宋" w:eastAsia="仿宋" w:hAnsi="仿宋" w:hint="eastAsia"/>
          <w:sz w:val="24"/>
          <w:szCs w:val="24"/>
          <w:lang w:val="en-GB"/>
        </w:rPr>
        <w:t>国防军工、计算机、食品</w:t>
      </w:r>
      <w:proofErr w:type="gramStart"/>
      <w:r w:rsidR="008A4889" w:rsidRPr="008A4889">
        <w:rPr>
          <w:rFonts w:ascii="仿宋" w:eastAsia="仿宋" w:hAnsi="仿宋" w:hint="eastAsia"/>
          <w:sz w:val="24"/>
          <w:szCs w:val="24"/>
          <w:lang w:val="en-GB"/>
        </w:rPr>
        <w:t>饮料</w:t>
      </w:r>
      <w:r w:rsidR="003F1BC6">
        <w:rPr>
          <w:rFonts w:ascii="仿宋" w:eastAsia="仿宋" w:hAnsi="仿宋" w:hint="eastAsia"/>
          <w:sz w:val="24"/>
          <w:szCs w:val="24"/>
          <w:lang w:val="en-GB"/>
        </w:rPr>
        <w:t>涨幅</w:t>
      </w:r>
      <w:proofErr w:type="gramEnd"/>
      <w:r w:rsidR="003B5D7B">
        <w:rPr>
          <w:rFonts w:ascii="仿宋" w:eastAsia="仿宋" w:hAnsi="仿宋" w:hint="eastAsia"/>
          <w:sz w:val="24"/>
          <w:szCs w:val="24"/>
          <w:lang w:val="en-GB"/>
        </w:rPr>
        <w:t>最大</w:t>
      </w:r>
      <w:r w:rsidR="00122485">
        <w:rPr>
          <w:rFonts w:ascii="仿宋" w:eastAsia="仿宋" w:hAnsi="仿宋"/>
          <w:sz w:val="24"/>
          <w:szCs w:val="24"/>
          <w:lang w:val="en-GB"/>
        </w:rPr>
        <w:t>，</w:t>
      </w:r>
      <w:r w:rsidR="00140E58">
        <w:rPr>
          <w:rFonts w:ascii="仿宋" w:eastAsia="仿宋" w:hAnsi="仿宋"/>
          <w:sz w:val="24"/>
          <w:szCs w:val="24"/>
          <w:lang w:val="en-GB"/>
        </w:rPr>
        <w:t>分别</w:t>
      </w:r>
      <w:r w:rsidR="00140E58">
        <w:rPr>
          <w:rFonts w:ascii="仿宋" w:eastAsia="仿宋" w:hAnsi="仿宋" w:hint="eastAsia"/>
          <w:sz w:val="24"/>
          <w:szCs w:val="24"/>
          <w:lang w:val="en-GB"/>
        </w:rPr>
        <w:t>上涨</w:t>
      </w:r>
      <w:r w:rsidR="0060573C" w:rsidRPr="0060573C">
        <w:rPr>
          <w:rFonts w:ascii="仿宋" w:eastAsia="仿宋" w:hAnsi="仿宋" w:hint="eastAsia"/>
          <w:sz w:val="24"/>
          <w:szCs w:val="24"/>
          <w:lang w:val="en-GB"/>
        </w:rPr>
        <w:t>2.94%、1.08%、0.88%</w:t>
      </w:r>
      <w:r w:rsidR="00122485">
        <w:rPr>
          <w:rFonts w:ascii="仿宋" w:eastAsia="仿宋" w:hAnsi="仿宋"/>
          <w:sz w:val="24"/>
          <w:szCs w:val="24"/>
          <w:lang w:val="en-GB"/>
        </w:rPr>
        <w:t>。</w:t>
      </w:r>
      <w:r w:rsidR="003D4597" w:rsidRPr="00567F50">
        <w:rPr>
          <w:rFonts w:ascii="仿宋" w:eastAsia="仿宋" w:hAnsi="仿宋" w:hint="eastAsia"/>
          <w:sz w:val="24"/>
          <w:szCs w:val="24"/>
          <w:lang w:val="en-GB"/>
        </w:rPr>
        <w:t>从行业换手率来看，</w:t>
      </w:r>
      <w:r w:rsidR="0060573C" w:rsidRPr="0060573C">
        <w:rPr>
          <w:rFonts w:ascii="仿宋" w:eastAsia="仿宋" w:hAnsi="仿宋" w:hint="eastAsia"/>
          <w:sz w:val="24"/>
          <w:szCs w:val="24"/>
          <w:lang w:val="en-GB"/>
        </w:rPr>
        <w:t>计算机</w:t>
      </w:r>
      <w:r w:rsidR="0060573C">
        <w:rPr>
          <w:rFonts w:ascii="仿宋" w:eastAsia="仿宋" w:hAnsi="仿宋" w:hint="eastAsia"/>
          <w:sz w:val="24"/>
          <w:szCs w:val="24"/>
          <w:lang w:val="en-GB"/>
        </w:rPr>
        <w:t>行业</w:t>
      </w:r>
      <w:r w:rsidR="003D4597" w:rsidRPr="00567F50">
        <w:rPr>
          <w:rFonts w:ascii="仿宋" w:eastAsia="仿宋" w:hAnsi="仿宋" w:hint="eastAsia"/>
          <w:sz w:val="24"/>
          <w:szCs w:val="24"/>
          <w:lang w:val="en-GB"/>
        </w:rPr>
        <w:t>换手率最大，换手率</w:t>
      </w:r>
      <w:r w:rsidR="004A3A0E">
        <w:rPr>
          <w:rFonts w:ascii="仿宋" w:eastAsia="仿宋" w:hAnsi="仿宋" w:hint="eastAsia"/>
          <w:sz w:val="24"/>
          <w:szCs w:val="24"/>
          <w:lang w:val="en-GB"/>
        </w:rPr>
        <w:t>为</w:t>
      </w:r>
      <w:r w:rsidR="00FE6969" w:rsidRPr="00FE6969">
        <w:rPr>
          <w:rFonts w:ascii="仿宋" w:eastAsia="仿宋" w:hAnsi="仿宋"/>
          <w:sz w:val="24"/>
          <w:szCs w:val="24"/>
          <w:lang w:val="en-GB"/>
        </w:rPr>
        <w:t>25.29%</w:t>
      </w:r>
      <w:r w:rsidR="00953450">
        <w:rPr>
          <w:rFonts w:ascii="仿宋" w:eastAsia="仿宋" w:hAnsi="仿宋" w:hint="eastAsia"/>
          <w:sz w:val="24"/>
          <w:szCs w:val="24"/>
          <w:lang w:val="en-GB"/>
        </w:rPr>
        <w:t>。</w:t>
      </w:r>
    </w:p>
    <w:p w:rsidR="00D91CFB" w:rsidRPr="00E16A7D" w:rsidRDefault="00D91CFB" w:rsidP="00E76A4C">
      <w:pPr>
        <w:spacing w:after="240" w:line="300" w:lineRule="auto"/>
        <w:ind w:leftChars="1080" w:left="2268" w:rightChars="471" w:right="989"/>
        <w:jc w:val="left"/>
        <w:rPr>
          <w:rFonts w:ascii="仿宋" w:eastAsia="仿宋" w:hAnsi="仿宋" w:hint="eastAsia"/>
          <w:sz w:val="24"/>
          <w:szCs w:val="24"/>
          <w:lang w:val="en-GB"/>
        </w:rPr>
      </w:pPr>
    </w:p>
    <w:p w:rsidR="00B7035E" w:rsidRPr="00567F50" w:rsidRDefault="00B7035E" w:rsidP="00B7035E">
      <w:pPr>
        <w:spacing w:line="324" w:lineRule="auto"/>
        <w:ind w:leftChars="1080" w:left="2268" w:rightChars="471" w:right="989"/>
        <w:jc w:val="left"/>
        <w:rPr>
          <w:rFonts w:ascii="仿宋" w:eastAsia="仿宋" w:hAnsi="仿宋"/>
          <w:b/>
          <w:sz w:val="24"/>
          <w:szCs w:val="24"/>
        </w:rPr>
      </w:pPr>
      <w:r w:rsidRPr="00567F50">
        <w:rPr>
          <w:rFonts w:ascii="仿宋" w:eastAsia="仿宋" w:hAnsi="仿宋" w:hint="eastAsia"/>
          <w:b/>
          <w:sz w:val="24"/>
          <w:szCs w:val="24"/>
        </w:rPr>
        <w:lastRenderedPageBreak/>
        <w:t xml:space="preserve">表1:指数表现    </w:t>
      </w:r>
      <w:r w:rsidRPr="00567F50">
        <w:rPr>
          <w:rFonts w:ascii="仿宋" w:eastAsia="仿宋" w:hAnsi="仿宋" w:hint="eastAsia"/>
          <w:sz w:val="24"/>
          <w:szCs w:val="24"/>
        </w:rPr>
        <w:t xml:space="preserve">                  </w:t>
      </w:r>
      <w:r w:rsidRPr="00567F50">
        <w:rPr>
          <w:rFonts w:ascii="仿宋" w:eastAsia="仿宋" w:hAnsi="仿宋" w:hint="eastAsia"/>
          <w:b/>
          <w:sz w:val="24"/>
          <w:szCs w:val="24"/>
        </w:rPr>
        <w:t xml:space="preserve">     表2:市场总体指标</w:t>
      </w:r>
    </w:p>
    <w:tbl>
      <w:tblPr>
        <w:tblW w:w="0" w:type="auto"/>
        <w:tblInd w:w="2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3"/>
        <w:gridCol w:w="992"/>
        <w:gridCol w:w="1134"/>
        <w:gridCol w:w="283"/>
        <w:gridCol w:w="3901"/>
        <w:gridCol w:w="1315"/>
      </w:tblGrid>
      <w:tr w:rsidR="00B7035E" w:rsidRPr="00567F50" w:rsidTr="00AB7C2D">
        <w:trPr>
          <w:trHeight w:val="477"/>
        </w:trPr>
        <w:tc>
          <w:tcPr>
            <w:tcW w:w="1513" w:type="dxa"/>
            <w:shd w:val="clear" w:color="auto" w:fill="1F497D"/>
            <w:vAlign w:val="center"/>
          </w:tcPr>
          <w:p w:rsidR="00B7035E" w:rsidRPr="00567F50" w:rsidRDefault="00B7035E" w:rsidP="00AF2E12">
            <w:pPr>
              <w:snapToGrid w:val="0"/>
              <w:jc w:val="center"/>
              <w:rPr>
                <w:rFonts w:ascii="仿宋" w:eastAsia="仿宋" w:hAnsi="仿宋"/>
                <w:b/>
                <w:color w:val="FFFFFF"/>
                <w:sz w:val="18"/>
                <w:szCs w:val="18"/>
              </w:rPr>
            </w:pPr>
            <w:r w:rsidRPr="00567F50">
              <w:rPr>
                <w:rFonts w:ascii="仿宋" w:eastAsia="仿宋" w:hAnsi="仿宋"/>
                <w:b/>
                <w:color w:val="FFFFFF"/>
                <w:sz w:val="18"/>
                <w:szCs w:val="18"/>
              </w:rPr>
              <w:t>指数名称</w:t>
            </w:r>
          </w:p>
        </w:tc>
        <w:tc>
          <w:tcPr>
            <w:tcW w:w="992" w:type="dxa"/>
            <w:shd w:val="clear" w:color="auto" w:fill="1F497D"/>
            <w:vAlign w:val="center"/>
          </w:tcPr>
          <w:p w:rsidR="00B7035E" w:rsidRPr="00567F50" w:rsidRDefault="00B7035E" w:rsidP="00AF2E12">
            <w:pPr>
              <w:snapToGrid w:val="0"/>
              <w:jc w:val="center"/>
              <w:rPr>
                <w:rFonts w:ascii="仿宋" w:eastAsia="仿宋" w:hAnsi="仿宋"/>
                <w:b/>
                <w:color w:val="FFFFFF"/>
                <w:sz w:val="18"/>
                <w:szCs w:val="18"/>
              </w:rPr>
            </w:pPr>
            <w:r w:rsidRPr="00567F50">
              <w:rPr>
                <w:rFonts w:ascii="仿宋" w:eastAsia="仿宋" w:hAnsi="仿宋"/>
                <w:b/>
                <w:color w:val="FFFFFF"/>
                <w:sz w:val="18"/>
                <w:szCs w:val="18"/>
              </w:rPr>
              <w:t>区间</w:t>
            </w:r>
          </w:p>
          <w:p w:rsidR="00B7035E" w:rsidRPr="00567F50" w:rsidRDefault="00B7035E" w:rsidP="00AF2E12">
            <w:pPr>
              <w:snapToGrid w:val="0"/>
              <w:jc w:val="center"/>
              <w:rPr>
                <w:rFonts w:ascii="仿宋" w:eastAsia="仿宋" w:hAnsi="仿宋"/>
                <w:b/>
                <w:color w:val="FFFFFF"/>
                <w:sz w:val="18"/>
                <w:szCs w:val="18"/>
              </w:rPr>
            </w:pPr>
            <w:r w:rsidRPr="00567F50">
              <w:rPr>
                <w:rFonts w:ascii="仿宋" w:eastAsia="仿宋" w:hAnsi="仿宋"/>
                <w:b/>
                <w:color w:val="FFFFFF"/>
                <w:sz w:val="18"/>
                <w:szCs w:val="18"/>
              </w:rPr>
              <w:t>收益率</w:t>
            </w:r>
          </w:p>
        </w:tc>
        <w:tc>
          <w:tcPr>
            <w:tcW w:w="1134" w:type="dxa"/>
            <w:tcBorders>
              <w:right w:val="nil"/>
            </w:tcBorders>
            <w:shd w:val="clear" w:color="auto" w:fill="1F497D"/>
            <w:vAlign w:val="center"/>
          </w:tcPr>
          <w:p w:rsidR="00C62D3F" w:rsidRDefault="00B7035E" w:rsidP="00AF2E12">
            <w:pPr>
              <w:snapToGrid w:val="0"/>
              <w:jc w:val="center"/>
              <w:rPr>
                <w:rFonts w:ascii="仿宋" w:eastAsia="仿宋" w:hAnsi="仿宋"/>
                <w:b/>
                <w:color w:val="FFFFFF"/>
                <w:sz w:val="18"/>
                <w:szCs w:val="18"/>
              </w:rPr>
            </w:pPr>
            <w:r w:rsidRPr="00567F50">
              <w:rPr>
                <w:rFonts w:ascii="仿宋" w:eastAsia="仿宋" w:hAnsi="仿宋"/>
                <w:b/>
                <w:color w:val="FFFFFF"/>
                <w:sz w:val="18"/>
                <w:szCs w:val="18"/>
              </w:rPr>
              <w:t>成交金额</w:t>
            </w:r>
          </w:p>
          <w:p w:rsidR="00B7035E" w:rsidRPr="00567F50" w:rsidRDefault="00B7035E" w:rsidP="00AF2E12">
            <w:pPr>
              <w:snapToGrid w:val="0"/>
              <w:jc w:val="center"/>
              <w:rPr>
                <w:rFonts w:ascii="仿宋" w:eastAsia="仿宋" w:hAnsi="仿宋"/>
                <w:b/>
                <w:color w:val="FFFFFF"/>
                <w:sz w:val="18"/>
                <w:szCs w:val="18"/>
              </w:rPr>
            </w:pPr>
            <w:r w:rsidRPr="00567F50">
              <w:rPr>
                <w:rFonts w:ascii="仿宋" w:eastAsia="仿宋" w:hAnsi="仿宋"/>
                <w:b/>
                <w:color w:val="FFFFFF"/>
                <w:sz w:val="18"/>
                <w:szCs w:val="18"/>
              </w:rPr>
              <w:t>（亿元）</w:t>
            </w:r>
          </w:p>
        </w:tc>
        <w:tc>
          <w:tcPr>
            <w:tcW w:w="283" w:type="dxa"/>
            <w:vMerge w:val="restart"/>
            <w:tcBorders>
              <w:top w:val="nil"/>
              <w:left w:val="nil"/>
            </w:tcBorders>
            <w:vAlign w:val="center"/>
          </w:tcPr>
          <w:p w:rsidR="00B7035E" w:rsidRPr="00567F50" w:rsidRDefault="00B7035E" w:rsidP="00274C7A">
            <w:pPr>
              <w:jc w:val="center"/>
              <w:rPr>
                <w:rFonts w:ascii="仿宋" w:eastAsia="仿宋" w:hAnsi="仿宋"/>
                <w:b/>
                <w:sz w:val="18"/>
                <w:szCs w:val="18"/>
              </w:rPr>
            </w:pPr>
          </w:p>
        </w:tc>
        <w:tc>
          <w:tcPr>
            <w:tcW w:w="3901" w:type="dxa"/>
            <w:shd w:val="clear" w:color="auto" w:fill="1F497D"/>
            <w:vAlign w:val="center"/>
          </w:tcPr>
          <w:p w:rsidR="00B7035E" w:rsidRPr="00567F50" w:rsidRDefault="00B7035E" w:rsidP="00274C7A">
            <w:pPr>
              <w:snapToGrid w:val="0"/>
              <w:jc w:val="center"/>
              <w:rPr>
                <w:rFonts w:ascii="仿宋" w:eastAsia="仿宋" w:hAnsi="仿宋"/>
                <w:b/>
                <w:color w:val="FFFFFF"/>
                <w:sz w:val="18"/>
                <w:szCs w:val="18"/>
              </w:rPr>
            </w:pPr>
            <w:r w:rsidRPr="00567F50">
              <w:rPr>
                <w:rFonts w:ascii="仿宋" w:eastAsia="仿宋" w:hAnsi="仿宋"/>
                <w:b/>
                <w:color w:val="FFFFFF"/>
                <w:sz w:val="18"/>
                <w:szCs w:val="18"/>
              </w:rPr>
              <w:t>市场总体指标</w:t>
            </w:r>
          </w:p>
        </w:tc>
        <w:tc>
          <w:tcPr>
            <w:tcW w:w="1315" w:type="dxa"/>
            <w:shd w:val="clear" w:color="auto" w:fill="1F497D"/>
            <w:vAlign w:val="center"/>
          </w:tcPr>
          <w:p w:rsidR="00B7035E" w:rsidRPr="00567F50" w:rsidRDefault="00B7035E" w:rsidP="00274C7A">
            <w:pPr>
              <w:snapToGrid w:val="0"/>
              <w:jc w:val="center"/>
              <w:rPr>
                <w:rFonts w:ascii="仿宋" w:eastAsia="仿宋" w:hAnsi="仿宋"/>
                <w:b/>
                <w:color w:val="FFFFFF"/>
                <w:sz w:val="18"/>
                <w:szCs w:val="18"/>
              </w:rPr>
            </w:pPr>
            <w:r w:rsidRPr="00567F50">
              <w:rPr>
                <w:rFonts w:ascii="仿宋" w:eastAsia="仿宋" w:hAnsi="仿宋"/>
                <w:b/>
                <w:color w:val="FFFFFF"/>
                <w:sz w:val="18"/>
                <w:szCs w:val="18"/>
              </w:rPr>
              <w:t>数值</w:t>
            </w:r>
          </w:p>
        </w:tc>
      </w:tr>
      <w:tr w:rsidR="00227693" w:rsidRPr="00842A20" w:rsidTr="00AB7C2D">
        <w:trPr>
          <w:trHeight w:val="64"/>
        </w:trPr>
        <w:tc>
          <w:tcPr>
            <w:tcW w:w="1513" w:type="dxa"/>
            <w:shd w:val="clear" w:color="auto" w:fill="auto"/>
          </w:tcPr>
          <w:p w:rsidR="00227693" w:rsidRPr="00172A4F" w:rsidRDefault="00227693" w:rsidP="00227693">
            <w:pPr>
              <w:widowControl/>
              <w:jc w:val="left"/>
              <w:rPr>
                <w:rFonts w:ascii="仿宋" w:eastAsia="仿宋" w:hAnsi="仿宋" w:cs="Arial"/>
              </w:rPr>
            </w:pPr>
            <w:r w:rsidRPr="00172A4F">
              <w:rPr>
                <w:rFonts w:ascii="仿宋" w:eastAsia="仿宋" w:hAnsi="仿宋" w:cs="Arial"/>
              </w:rPr>
              <w:t>上证综指</w:t>
            </w:r>
          </w:p>
        </w:tc>
        <w:tc>
          <w:tcPr>
            <w:tcW w:w="992" w:type="dxa"/>
            <w:shd w:val="clear" w:color="auto" w:fill="auto"/>
          </w:tcPr>
          <w:p w:rsidR="00227693" w:rsidRPr="00172A4F" w:rsidRDefault="00227693" w:rsidP="00227693">
            <w:pPr>
              <w:jc w:val="right"/>
              <w:rPr>
                <w:rFonts w:ascii="仿宋" w:eastAsia="仿宋" w:hAnsi="仿宋" w:cs="Arial"/>
              </w:rPr>
            </w:pPr>
            <w:r>
              <w:rPr>
                <w:rFonts w:ascii="仿宋" w:eastAsia="仿宋" w:hAnsi="仿宋" w:cs="Arial"/>
              </w:rPr>
              <w:t>(</w:t>
            </w:r>
            <w:r w:rsidRPr="00172A4F">
              <w:rPr>
                <w:rFonts w:ascii="仿宋" w:eastAsia="仿宋" w:hAnsi="仿宋" w:cs="Arial"/>
              </w:rPr>
              <w:t>0.88%)</w:t>
            </w:r>
          </w:p>
        </w:tc>
        <w:tc>
          <w:tcPr>
            <w:tcW w:w="1134" w:type="dxa"/>
            <w:shd w:val="clear" w:color="auto" w:fill="auto"/>
          </w:tcPr>
          <w:p w:rsidR="00227693" w:rsidRPr="00172A4F" w:rsidRDefault="00227693" w:rsidP="00227693">
            <w:pPr>
              <w:jc w:val="right"/>
              <w:rPr>
                <w:rFonts w:ascii="仿宋" w:eastAsia="仿宋" w:hAnsi="仿宋" w:cs="Arial"/>
              </w:rPr>
            </w:pPr>
            <w:r w:rsidRPr="00172A4F">
              <w:rPr>
                <w:rFonts w:ascii="仿宋" w:eastAsia="仿宋" w:hAnsi="仿宋" w:cs="Arial"/>
              </w:rPr>
              <w:t>18,262.6</w:t>
            </w:r>
          </w:p>
        </w:tc>
        <w:tc>
          <w:tcPr>
            <w:tcW w:w="283" w:type="dxa"/>
            <w:vMerge/>
            <w:tcBorders>
              <w:left w:val="single" w:sz="4" w:space="0" w:color="1F497D"/>
            </w:tcBorders>
            <w:vAlign w:val="center"/>
          </w:tcPr>
          <w:p w:rsidR="00227693" w:rsidRPr="00567F50" w:rsidRDefault="00227693" w:rsidP="00227693">
            <w:pPr>
              <w:jc w:val="center"/>
              <w:rPr>
                <w:rFonts w:ascii="仿宋" w:eastAsia="仿宋" w:hAnsi="仿宋" w:cs="Arial"/>
              </w:rPr>
            </w:pPr>
          </w:p>
        </w:tc>
        <w:tc>
          <w:tcPr>
            <w:tcW w:w="3901" w:type="dxa"/>
            <w:shd w:val="clear" w:color="auto" w:fill="auto"/>
          </w:tcPr>
          <w:p w:rsidR="00227693" w:rsidRPr="00227693" w:rsidRDefault="00227693" w:rsidP="00227693">
            <w:pPr>
              <w:widowControl/>
              <w:jc w:val="left"/>
              <w:rPr>
                <w:rFonts w:ascii="仿宋" w:eastAsia="仿宋" w:hAnsi="仿宋" w:cs="Arial"/>
              </w:rPr>
            </w:pPr>
            <w:r w:rsidRPr="00227693">
              <w:rPr>
                <w:rFonts w:ascii="仿宋" w:eastAsia="仿宋" w:hAnsi="仿宋" w:cs="Arial"/>
              </w:rPr>
              <w:t>A股总市值（亿元）</w:t>
            </w:r>
          </w:p>
        </w:tc>
        <w:tc>
          <w:tcPr>
            <w:tcW w:w="1315" w:type="dxa"/>
            <w:shd w:val="clear" w:color="auto" w:fill="auto"/>
          </w:tcPr>
          <w:p w:rsidR="00227693" w:rsidRPr="00227693" w:rsidRDefault="00227693" w:rsidP="00227693">
            <w:pPr>
              <w:jc w:val="right"/>
              <w:rPr>
                <w:rFonts w:ascii="仿宋" w:eastAsia="仿宋" w:hAnsi="仿宋" w:cs="Arial"/>
              </w:rPr>
            </w:pPr>
            <w:r w:rsidRPr="00227693">
              <w:rPr>
                <w:rFonts w:ascii="仿宋" w:eastAsia="仿宋" w:hAnsi="仿宋" w:cs="Arial"/>
              </w:rPr>
              <w:t>527,303.62</w:t>
            </w:r>
          </w:p>
        </w:tc>
      </w:tr>
      <w:tr w:rsidR="00227693" w:rsidRPr="00842A20" w:rsidTr="00AB7C2D">
        <w:trPr>
          <w:trHeight w:val="70"/>
        </w:trPr>
        <w:tc>
          <w:tcPr>
            <w:tcW w:w="1513" w:type="dxa"/>
            <w:shd w:val="clear" w:color="auto" w:fill="auto"/>
          </w:tcPr>
          <w:p w:rsidR="00227693" w:rsidRPr="00172A4F" w:rsidRDefault="00227693" w:rsidP="00227693">
            <w:pPr>
              <w:widowControl/>
              <w:jc w:val="left"/>
              <w:rPr>
                <w:rFonts w:ascii="仿宋" w:eastAsia="仿宋" w:hAnsi="仿宋" w:cs="Arial"/>
              </w:rPr>
            </w:pPr>
            <w:r w:rsidRPr="00172A4F">
              <w:rPr>
                <w:rFonts w:ascii="仿宋" w:eastAsia="仿宋" w:hAnsi="仿宋" w:cs="Arial"/>
              </w:rPr>
              <w:t>上证180</w:t>
            </w:r>
          </w:p>
        </w:tc>
        <w:tc>
          <w:tcPr>
            <w:tcW w:w="992" w:type="dxa"/>
            <w:shd w:val="clear" w:color="auto" w:fill="auto"/>
          </w:tcPr>
          <w:p w:rsidR="00227693" w:rsidRPr="00172A4F" w:rsidRDefault="00227693" w:rsidP="00227693">
            <w:pPr>
              <w:widowControl/>
              <w:jc w:val="right"/>
              <w:rPr>
                <w:rFonts w:ascii="仿宋" w:eastAsia="仿宋" w:hAnsi="仿宋" w:cs="Arial"/>
              </w:rPr>
            </w:pPr>
            <w:r>
              <w:rPr>
                <w:rFonts w:ascii="仿宋" w:eastAsia="仿宋" w:hAnsi="仿宋" w:cs="Arial"/>
              </w:rPr>
              <w:t>(</w:t>
            </w:r>
            <w:r w:rsidRPr="00172A4F">
              <w:rPr>
                <w:rFonts w:ascii="仿宋" w:eastAsia="仿宋" w:hAnsi="仿宋" w:cs="Arial"/>
              </w:rPr>
              <w:t>1.17%)</w:t>
            </w:r>
          </w:p>
        </w:tc>
        <w:tc>
          <w:tcPr>
            <w:tcW w:w="1134" w:type="dxa"/>
            <w:shd w:val="clear" w:color="auto" w:fill="auto"/>
          </w:tcPr>
          <w:p w:rsidR="00227693" w:rsidRPr="00172A4F" w:rsidRDefault="00227693" w:rsidP="00227693">
            <w:pPr>
              <w:widowControl/>
              <w:jc w:val="right"/>
              <w:rPr>
                <w:rFonts w:ascii="仿宋" w:eastAsia="仿宋" w:hAnsi="仿宋" w:cs="Arial"/>
              </w:rPr>
            </w:pPr>
            <w:r w:rsidRPr="00172A4F">
              <w:rPr>
                <w:rFonts w:ascii="仿宋" w:eastAsia="仿宋" w:hAnsi="仿宋" w:cs="Arial"/>
              </w:rPr>
              <w:t>6,174.6</w:t>
            </w:r>
          </w:p>
        </w:tc>
        <w:tc>
          <w:tcPr>
            <w:tcW w:w="283" w:type="dxa"/>
            <w:vMerge/>
            <w:tcBorders>
              <w:left w:val="single" w:sz="4" w:space="0" w:color="1F497D"/>
            </w:tcBorders>
            <w:vAlign w:val="center"/>
          </w:tcPr>
          <w:p w:rsidR="00227693" w:rsidRPr="00567F50" w:rsidRDefault="00227693" w:rsidP="00227693">
            <w:pPr>
              <w:widowControl/>
              <w:jc w:val="center"/>
              <w:rPr>
                <w:rFonts w:ascii="仿宋" w:eastAsia="仿宋" w:hAnsi="仿宋" w:cs="Arial"/>
              </w:rPr>
            </w:pPr>
          </w:p>
        </w:tc>
        <w:tc>
          <w:tcPr>
            <w:tcW w:w="3901" w:type="dxa"/>
            <w:shd w:val="clear" w:color="auto" w:fill="auto"/>
          </w:tcPr>
          <w:p w:rsidR="00227693" w:rsidRPr="00227693" w:rsidRDefault="00227693" w:rsidP="00227693">
            <w:pPr>
              <w:widowControl/>
              <w:jc w:val="left"/>
              <w:rPr>
                <w:rFonts w:ascii="仿宋" w:eastAsia="仿宋" w:hAnsi="仿宋" w:cs="Arial"/>
              </w:rPr>
            </w:pPr>
            <w:r w:rsidRPr="00227693">
              <w:rPr>
                <w:rFonts w:ascii="仿宋" w:eastAsia="仿宋" w:hAnsi="仿宋" w:cs="Arial"/>
              </w:rPr>
              <w:t>A股流通市值（亿元）</w:t>
            </w:r>
          </w:p>
        </w:tc>
        <w:tc>
          <w:tcPr>
            <w:tcW w:w="1315" w:type="dxa"/>
            <w:shd w:val="clear" w:color="auto" w:fill="auto"/>
          </w:tcPr>
          <w:p w:rsidR="00227693" w:rsidRPr="00227693" w:rsidRDefault="00227693" w:rsidP="00227693">
            <w:pPr>
              <w:widowControl/>
              <w:jc w:val="right"/>
              <w:rPr>
                <w:rFonts w:ascii="仿宋" w:eastAsia="仿宋" w:hAnsi="仿宋" w:cs="Arial"/>
              </w:rPr>
            </w:pPr>
            <w:r w:rsidRPr="00227693">
              <w:rPr>
                <w:rFonts w:ascii="仿宋" w:eastAsia="仿宋" w:hAnsi="仿宋" w:cs="Arial"/>
              </w:rPr>
              <w:t>382,292.94</w:t>
            </w:r>
          </w:p>
        </w:tc>
      </w:tr>
      <w:tr w:rsidR="00227693" w:rsidRPr="00842A20" w:rsidTr="00AB7C2D">
        <w:trPr>
          <w:trHeight w:val="20"/>
        </w:trPr>
        <w:tc>
          <w:tcPr>
            <w:tcW w:w="1513" w:type="dxa"/>
            <w:shd w:val="clear" w:color="auto" w:fill="auto"/>
          </w:tcPr>
          <w:p w:rsidR="00227693" w:rsidRPr="00172A4F" w:rsidRDefault="00227693" w:rsidP="00227693">
            <w:pPr>
              <w:widowControl/>
              <w:jc w:val="left"/>
              <w:rPr>
                <w:rFonts w:ascii="仿宋" w:eastAsia="仿宋" w:hAnsi="仿宋" w:cs="Arial"/>
              </w:rPr>
            </w:pPr>
            <w:r w:rsidRPr="00172A4F">
              <w:rPr>
                <w:rFonts w:ascii="仿宋" w:eastAsia="仿宋" w:hAnsi="仿宋" w:cs="Arial"/>
              </w:rPr>
              <w:t>上证50</w:t>
            </w:r>
          </w:p>
        </w:tc>
        <w:tc>
          <w:tcPr>
            <w:tcW w:w="992" w:type="dxa"/>
            <w:shd w:val="clear" w:color="auto" w:fill="auto"/>
          </w:tcPr>
          <w:p w:rsidR="00227693" w:rsidRPr="00172A4F" w:rsidRDefault="00227693" w:rsidP="00227693">
            <w:pPr>
              <w:widowControl/>
              <w:jc w:val="right"/>
              <w:rPr>
                <w:rFonts w:ascii="仿宋" w:eastAsia="仿宋" w:hAnsi="仿宋" w:cs="Arial"/>
              </w:rPr>
            </w:pPr>
            <w:r>
              <w:rPr>
                <w:rFonts w:ascii="仿宋" w:eastAsia="仿宋" w:hAnsi="仿宋" w:cs="Arial"/>
              </w:rPr>
              <w:t>(</w:t>
            </w:r>
            <w:r w:rsidRPr="00172A4F">
              <w:rPr>
                <w:rFonts w:ascii="仿宋" w:eastAsia="仿宋" w:hAnsi="仿宋" w:cs="Arial"/>
              </w:rPr>
              <w:t>1.32%)</w:t>
            </w:r>
          </w:p>
        </w:tc>
        <w:tc>
          <w:tcPr>
            <w:tcW w:w="1134" w:type="dxa"/>
            <w:shd w:val="clear" w:color="auto" w:fill="auto"/>
          </w:tcPr>
          <w:p w:rsidR="00227693" w:rsidRPr="00172A4F" w:rsidRDefault="00227693" w:rsidP="00227693">
            <w:pPr>
              <w:widowControl/>
              <w:jc w:val="right"/>
              <w:rPr>
                <w:rFonts w:ascii="仿宋" w:eastAsia="仿宋" w:hAnsi="仿宋" w:cs="Arial"/>
              </w:rPr>
            </w:pPr>
            <w:r w:rsidRPr="00172A4F">
              <w:rPr>
                <w:rFonts w:ascii="仿宋" w:eastAsia="仿宋" w:hAnsi="仿宋" w:cs="Arial"/>
              </w:rPr>
              <w:t>2,447.3</w:t>
            </w:r>
          </w:p>
        </w:tc>
        <w:tc>
          <w:tcPr>
            <w:tcW w:w="283" w:type="dxa"/>
            <w:vMerge/>
            <w:tcBorders>
              <w:left w:val="single" w:sz="4" w:space="0" w:color="1F497D"/>
            </w:tcBorders>
            <w:vAlign w:val="center"/>
          </w:tcPr>
          <w:p w:rsidR="00227693" w:rsidRPr="00567F50" w:rsidRDefault="00227693" w:rsidP="00227693">
            <w:pPr>
              <w:widowControl/>
              <w:jc w:val="center"/>
              <w:rPr>
                <w:rFonts w:ascii="仿宋" w:eastAsia="仿宋" w:hAnsi="仿宋" w:cs="Arial"/>
              </w:rPr>
            </w:pPr>
          </w:p>
        </w:tc>
        <w:tc>
          <w:tcPr>
            <w:tcW w:w="3901" w:type="dxa"/>
            <w:shd w:val="clear" w:color="auto" w:fill="auto"/>
          </w:tcPr>
          <w:p w:rsidR="00227693" w:rsidRPr="00227693" w:rsidRDefault="00227693" w:rsidP="00227693">
            <w:pPr>
              <w:widowControl/>
              <w:jc w:val="left"/>
              <w:rPr>
                <w:rFonts w:ascii="仿宋" w:eastAsia="仿宋" w:hAnsi="仿宋" w:cs="Arial"/>
              </w:rPr>
            </w:pPr>
            <w:r w:rsidRPr="00227693">
              <w:rPr>
                <w:rFonts w:ascii="仿宋" w:eastAsia="仿宋" w:hAnsi="仿宋" w:cs="Arial"/>
              </w:rPr>
              <w:t>A股市盈率（最新年报，剔除负值）</w:t>
            </w:r>
          </w:p>
        </w:tc>
        <w:tc>
          <w:tcPr>
            <w:tcW w:w="1315" w:type="dxa"/>
            <w:shd w:val="clear" w:color="auto" w:fill="auto"/>
          </w:tcPr>
          <w:p w:rsidR="00227693" w:rsidRPr="00227693" w:rsidRDefault="00227693" w:rsidP="00227693">
            <w:pPr>
              <w:widowControl/>
              <w:jc w:val="right"/>
              <w:rPr>
                <w:rFonts w:ascii="仿宋" w:eastAsia="仿宋" w:hAnsi="仿宋" w:cs="Arial"/>
              </w:rPr>
            </w:pPr>
            <w:r w:rsidRPr="00227693">
              <w:rPr>
                <w:rFonts w:ascii="仿宋" w:eastAsia="仿宋" w:hAnsi="仿宋" w:cs="Arial"/>
              </w:rPr>
              <w:t>20.03</w:t>
            </w:r>
          </w:p>
        </w:tc>
      </w:tr>
      <w:tr w:rsidR="00227693" w:rsidRPr="00842A20" w:rsidTr="00AB7C2D">
        <w:trPr>
          <w:trHeight w:val="20"/>
        </w:trPr>
        <w:tc>
          <w:tcPr>
            <w:tcW w:w="1513" w:type="dxa"/>
            <w:shd w:val="clear" w:color="auto" w:fill="auto"/>
          </w:tcPr>
          <w:p w:rsidR="00227693" w:rsidRPr="00172A4F" w:rsidRDefault="00227693" w:rsidP="00227693">
            <w:pPr>
              <w:widowControl/>
              <w:jc w:val="left"/>
              <w:rPr>
                <w:rFonts w:ascii="仿宋" w:eastAsia="仿宋" w:hAnsi="仿宋" w:cs="Arial"/>
              </w:rPr>
            </w:pPr>
            <w:r w:rsidRPr="00172A4F">
              <w:rPr>
                <w:rFonts w:ascii="仿宋" w:eastAsia="仿宋" w:hAnsi="仿宋" w:cs="Arial"/>
              </w:rPr>
              <w:t>沪深300</w:t>
            </w:r>
          </w:p>
        </w:tc>
        <w:tc>
          <w:tcPr>
            <w:tcW w:w="992" w:type="dxa"/>
            <w:shd w:val="clear" w:color="auto" w:fill="auto"/>
          </w:tcPr>
          <w:p w:rsidR="00227693" w:rsidRPr="00172A4F" w:rsidRDefault="00227693" w:rsidP="00227693">
            <w:pPr>
              <w:widowControl/>
              <w:jc w:val="right"/>
              <w:rPr>
                <w:rFonts w:ascii="仿宋" w:eastAsia="仿宋" w:hAnsi="仿宋" w:cs="Arial"/>
              </w:rPr>
            </w:pPr>
            <w:r>
              <w:rPr>
                <w:rFonts w:ascii="仿宋" w:eastAsia="仿宋" w:hAnsi="仿宋" w:cs="Arial"/>
              </w:rPr>
              <w:t>(</w:t>
            </w:r>
            <w:r w:rsidRPr="00172A4F">
              <w:rPr>
                <w:rFonts w:ascii="仿宋" w:eastAsia="仿宋" w:hAnsi="仿宋" w:cs="Arial"/>
              </w:rPr>
              <w:t>1.04%)</w:t>
            </w:r>
          </w:p>
        </w:tc>
        <w:tc>
          <w:tcPr>
            <w:tcW w:w="1134" w:type="dxa"/>
            <w:shd w:val="clear" w:color="auto" w:fill="auto"/>
          </w:tcPr>
          <w:p w:rsidR="00227693" w:rsidRPr="00172A4F" w:rsidRDefault="00227693" w:rsidP="00227693">
            <w:pPr>
              <w:widowControl/>
              <w:jc w:val="right"/>
              <w:rPr>
                <w:rFonts w:ascii="仿宋" w:eastAsia="仿宋" w:hAnsi="仿宋" w:cs="Arial"/>
              </w:rPr>
            </w:pPr>
            <w:r w:rsidRPr="00172A4F">
              <w:rPr>
                <w:rFonts w:ascii="仿宋" w:eastAsia="仿宋" w:hAnsi="仿宋" w:cs="Arial"/>
              </w:rPr>
              <w:t>10,672.0</w:t>
            </w:r>
          </w:p>
        </w:tc>
        <w:tc>
          <w:tcPr>
            <w:tcW w:w="283" w:type="dxa"/>
            <w:vMerge/>
            <w:tcBorders>
              <w:left w:val="single" w:sz="4" w:space="0" w:color="1F497D"/>
            </w:tcBorders>
            <w:vAlign w:val="center"/>
          </w:tcPr>
          <w:p w:rsidR="00227693" w:rsidRPr="00567F50" w:rsidRDefault="00227693" w:rsidP="00227693">
            <w:pPr>
              <w:widowControl/>
              <w:jc w:val="center"/>
              <w:rPr>
                <w:rFonts w:ascii="仿宋" w:eastAsia="仿宋" w:hAnsi="仿宋" w:cs="Arial"/>
              </w:rPr>
            </w:pPr>
          </w:p>
        </w:tc>
        <w:tc>
          <w:tcPr>
            <w:tcW w:w="3901" w:type="dxa"/>
            <w:shd w:val="clear" w:color="auto" w:fill="auto"/>
          </w:tcPr>
          <w:p w:rsidR="00227693" w:rsidRPr="00227693" w:rsidRDefault="00227693" w:rsidP="00227693">
            <w:pPr>
              <w:widowControl/>
              <w:jc w:val="left"/>
              <w:rPr>
                <w:rFonts w:ascii="仿宋" w:eastAsia="仿宋" w:hAnsi="仿宋" w:cs="Arial"/>
              </w:rPr>
            </w:pPr>
            <w:r w:rsidRPr="00227693">
              <w:rPr>
                <w:rFonts w:ascii="仿宋" w:eastAsia="仿宋" w:hAnsi="仿宋" w:cs="Arial"/>
              </w:rPr>
              <w:t>A股市盈率（递推12个月，剔除负值）</w:t>
            </w:r>
          </w:p>
        </w:tc>
        <w:tc>
          <w:tcPr>
            <w:tcW w:w="1315" w:type="dxa"/>
            <w:shd w:val="clear" w:color="auto" w:fill="auto"/>
          </w:tcPr>
          <w:p w:rsidR="00227693" w:rsidRPr="00227693" w:rsidRDefault="00227693" w:rsidP="00227693">
            <w:pPr>
              <w:widowControl/>
              <w:jc w:val="right"/>
              <w:rPr>
                <w:rFonts w:ascii="仿宋" w:eastAsia="仿宋" w:hAnsi="仿宋" w:cs="Arial"/>
              </w:rPr>
            </w:pPr>
            <w:r w:rsidRPr="00227693">
              <w:rPr>
                <w:rFonts w:ascii="仿宋" w:eastAsia="仿宋" w:hAnsi="仿宋" w:cs="Arial"/>
              </w:rPr>
              <w:t>18.32</w:t>
            </w:r>
          </w:p>
        </w:tc>
      </w:tr>
      <w:tr w:rsidR="00227693" w:rsidRPr="00842A20" w:rsidTr="00AB7C2D">
        <w:trPr>
          <w:trHeight w:val="20"/>
        </w:trPr>
        <w:tc>
          <w:tcPr>
            <w:tcW w:w="1513" w:type="dxa"/>
            <w:shd w:val="clear" w:color="auto" w:fill="auto"/>
          </w:tcPr>
          <w:p w:rsidR="00227693" w:rsidRPr="00172A4F" w:rsidRDefault="00227693" w:rsidP="00227693">
            <w:pPr>
              <w:widowControl/>
              <w:jc w:val="left"/>
              <w:rPr>
                <w:rFonts w:ascii="仿宋" w:eastAsia="仿宋" w:hAnsi="仿宋" w:cs="Arial"/>
              </w:rPr>
            </w:pPr>
            <w:r w:rsidRPr="00172A4F">
              <w:rPr>
                <w:rFonts w:ascii="仿宋" w:eastAsia="仿宋" w:hAnsi="仿宋" w:cs="Arial"/>
              </w:rPr>
              <w:t>深证成指</w:t>
            </w:r>
          </w:p>
        </w:tc>
        <w:tc>
          <w:tcPr>
            <w:tcW w:w="992" w:type="dxa"/>
            <w:shd w:val="clear" w:color="auto" w:fill="auto"/>
          </w:tcPr>
          <w:p w:rsidR="00227693" w:rsidRPr="00172A4F" w:rsidRDefault="00227693" w:rsidP="00227693">
            <w:pPr>
              <w:widowControl/>
              <w:jc w:val="right"/>
              <w:rPr>
                <w:rFonts w:ascii="仿宋" w:eastAsia="仿宋" w:hAnsi="仿宋" w:cs="Arial"/>
              </w:rPr>
            </w:pPr>
            <w:r>
              <w:rPr>
                <w:rFonts w:ascii="仿宋" w:eastAsia="仿宋" w:hAnsi="仿宋" w:cs="Arial"/>
              </w:rPr>
              <w:t>(</w:t>
            </w:r>
            <w:r w:rsidRPr="00172A4F">
              <w:rPr>
                <w:rFonts w:ascii="仿宋" w:eastAsia="仿宋" w:hAnsi="仿宋" w:cs="Arial"/>
              </w:rPr>
              <w:t>0.49%)</w:t>
            </w:r>
          </w:p>
        </w:tc>
        <w:tc>
          <w:tcPr>
            <w:tcW w:w="1134" w:type="dxa"/>
            <w:shd w:val="clear" w:color="auto" w:fill="auto"/>
          </w:tcPr>
          <w:p w:rsidR="00227693" w:rsidRPr="00172A4F" w:rsidRDefault="00227693" w:rsidP="00227693">
            <w:pPr>
              <w:widowControl/>
              <w:jc w:val="right"/>
              <w:rPr>
                <w:rFonts w:ascii="仿宋" w:eastAsia="仿宋" w:hAnsi="仿宋" w:cs="Arial"/>
              </w:rPr>
            </w:pPr>
            <w:r w:rsidRPr="00172A4F">
              <w:rPr>
                <w:rFonts w:ascii="仿宋" w:eastAsia="仿宋" w:hAnsi="仿宋" w:cs="Arial"/>
              </w:rPr>
              <w:t>13,423.1</w:t>
            </w:r>
          </w:p>
        </w:tc>
        <w:tc>
          <w:tcPr>
            <w:tcW w:w="283" w:type="dxa"/>
            <w:vMerge/>
            <w:tcBorders>
              <w:left w:val="single" w:sz="4" w:space="0" w:color="1F497D"/>
            </w:tcBorders>
            <w:vAlign w:val="center"/>
          </w:tcPr>
          <w:p w:rsidR="00227693" w:rsidRPr="00567F50" w:rsidRDefault="00227693" w:rsidP="00227693">
            <w:pPr>
              <w:widowControl/>
              <w:jc w:val="center"/>
              <w:rPr>
                <w:rFonts w:ascii="仿宋" w:eastAsia="仿宋" w:hAnsi="仿宋" w:cs="Arial"/>
              </w:rPr>
            </w:pPr>
          </w:p>
        </w:tc>
        <w:tc>
          <w:tcPr>
            <w:tcW w:w="3901" w:type="dxa"/>
            <w:shd w:val="clear" w:color="auto" w:fill="auto"/>
          </w:tcPr>
          <w:p w:rsidR="00227693" w:rsidRPr="00227693" w:rsidRDefault="00227693" w:rsidP="00227693">
            <w:pPr>
              <w:widowControl/>
              <w:jc w:val="left"/>
              <w:rPr>
                <w:rFonts w:ascii="仿宋" w:eastAsia="仿宋" w:hAnsi="仿宋" w:cs="Arial"/>
              </w:rPr>
            </w:pPr>
            <w:r w:rsidRPr="00227693">
              <w:rPr>
                <w:rFonts w:ascii="仿宋" w:eastAsia="仿宋" w:hAnsi="仿宋" w:cs="Arial"/>
              </w:rPr>
              <w:t>A股市净率（最新年报，剔除负值）</w:t>
            </w:r>
          </w:p>
        </w:tc>
        <w:tc>
          <w:tcPr>
            <w:tcW w:w="1315" w:type="dxa"/>
            <w:shd w:val="clear" w:color="auto" w:fill="auto"/>
          </w:tcPr>
          <w:p w:rsidR="00227693" w:rsidRPr="00227693" w:rsidRDefault="00227693" w:rsidP="00227693">
            <w:pPr>
              <w:widowControl/>
              <w:jc w:val="right"/>
              <w:rPr>
                <w:rFonts w:ascii="仿宋" w:eastAsia="仿宋" w:hAnsi="仿宋" w:cs="Arial"/>
              </w:rPr>
            </w:pPr>
            <w:r w:rsidRPr="00227693">
              <w:rPr>
                <w:rFonts w:ascii="仿宋" w:eastAsia="仿宋" w:hAnsi="仿宋" w:cs="Arial"/>
              </w:rPr>
              <w:t>2.56</w:t>
            </w:r>
          </w:p>
        </w:tc>
      </w:tr>
      <w:tr w:rsidR="00227693" w:rsidRPr="00842A20" w:rsidTr="00AB7C2D">
        <w:trPr>
          <w:trHeight w:val="20"/>
        </w:trPr>
        <w:tc>
          <w:tcPr>
            <w:tcW w:w="1513" w:type="dxa"/>
            <w:shd w:val="clear" w:color="auto" w:fill="auto"/>
          </w:tcPr>
          <w:p w:rsidR="00227693" w:rsidRPr="00172A4F" w:rsidRDefault="00227693" w:rsidP="00227693">
            <w:pPr>
              <w:widowControl/>
              <w:jc w:val="left"/>
              <w:rPr>
                <w:rFonts w:ascii="仿宋" w:eastAsia="仿宋" w:hAnsi="仿宋" w:cs="Arial"/>
              </w:rPr>
            </w:pPr>
            <w:r w:rsidRPr="00172A4F">
              <w:rPr>
                <w:rFonts w:ascii="仿宋" w:eastAsia="仿宋" w:hAnsi="仿宋" w:cs="Arial"/>
              </w:rPr>
              <w:t>深证100</w:t>
            </w:r>
          </w:p>
        </w:tc>
        <w:tc>
          <w:tcPr>
            <w:tcW w:w="992" w:type="dxa"/>
            <w:shd w:val="clear" w:color="auto" w:fill="auto"/>
          </w:tcPr>
          <w:p w:rsidR="00227693" w:rsidRPr="00172A4F" w:rsidRDefault="00227693" w:rsidP="00227693">
            <w:pPr>
              <w:widowControl/>
              <w:jc w:val="right"/>
              <w:rPr>
                <w:rFonts w:ascii="仿宋" w:eastAsia="仿宋" w:hAnsi="仿宋" w:cs="Arial"/>
              </w:rPr>
            </w:pPr>
            <w:r>
              <w:rPr>
                <w:rFonts w:ascii="仿宋" w:eastAsia="仿宋" w:hAnsi="仿宋" w:cs="Arial"/>
              </w:rPr>
              <w:t>(</w:t>
            </w:r>
            <w:r w:rsidRPr="00172A4F">
              <w:rPr>
                <w:rFonts w:ascii="仿宋" w:eastAsia="仿宋" w:hAnsi="仿宋" w:cs="Arial"/>
              </w:rPr>
              <w:t>0.55%)</w:t>
            </w:r>
          </w:p>
        </w:tc>
        <w:tc>
          <w:tcPr>
            <w:tcW w:w="1134" w:type="dxa"/>
            <w:shd w:val="clear" w:color="auto" w:fill="auto"/>
          </w:tcPr>
          <w:p w:rsidR="00227693" w:rsidRPr="00172A4F" w:rsidRDefault="00227693" w:rsidP="00227693">
            <w:pPr>
              <w:widowControl/>
              <w:jc w:val="right"/>
              <w:rPr>
                <w:rFonts w:ascii="仿宋" w:eastAsia="仿宋" w:hAnsi="仿宋" w:cs="Arial"/>
              </w:rPr>
            </w:pPr>
            <w:r w:rsidRPr="00172A4F">
              <w:rPr>
                <w:rFonts w:ascii="仿宋" w:eastAsia="仿宋" w:hAnsi="仿宋" w:cs="Arial"/>
              </w:rPr>
              <w:t>4,499.2</w:t>
            </w:r>
          </w:p>
        </w:tc>
        <w:tc>
          <w:tcPr>
            <w:tcW w:w="283" w:type="dxa"/>
            <w:vMerge/>
            <w:tcBorders>
              <w:left w:val="single" w:sz="4" w:space="0" w:color="1F497D"/>
            </w:tcBorders>
            <w:vAlign w:val="center"/>
          </w:tcPr>
          <w:p w:rsidR="00227693" w:rsidRPr="00567F50" w:rsidRDefault="00227693" w:rsidP="00227693">
            <w:pPr>
              <w:widowControl/>
              <w:jc w:val="center"/>
              <w:rPr>
                <w:rFonts w:ascii="仿宋" w:eastAsia="仿宋" w:hAnsi="仿宋" w:cs="Arial"/>
              </w:rPr>
            </w:pPr>
          </w:p>
        </w:tc>
        <w:tc>
          <w:tcPr>
            <w:tcW w:w="3901" w:type="dxa"/>
            <w:shd w:val="clear" w:color="auto" w:fill="auto"/>
          </w:tcPr>
          <w:p w:rsidR="00227693" w:rsidRPr="00227693" w:rsidRDefault="00227693" w:rsidP="00227693">
            <w:pPr>
              <w:widowControl/>
              <w:jc w:val="left"/>
              <w:rPr>
                <w:rFonts w:ascii="仿宋" w:eastAsia="仿宋" w:hAnsi="仿宋" w:cs="Arial"/>
              </w:rPr>
            </w:pPr>
            <w:r w:rsidRPr="00227693">
              <w:rPr>
                <w:rFonts w:ascii="仿宋" w:eastAsia="仿宋" w:hAnsi="仿宋" w:cs="Arial"/>
              </w:rPr>
              <w:t>A股市净率（最新报告期，剔除负值）</w:t>
            </w:r>
          </w:p>
        </w:tc>
        <w:tc>
          <w:tcPr>
            <w:tcW w:w="1315" w:type="dxa"/>
            <w:shd w:val="clear" w:color="auto" w:fill="auto"/>
          </w:tcPr>
          <w:p w:rsidR="00227693" w:rsidRPr="00227693" w:rsidRDefault="00227693" w:rsidP="00227693">
            <w:pPr>
              <w:widowControl/>
              <w:jc w:val="right"/>
              <w:rPr>
                <w:rFonts w:ascii="仿宋" w:eastAsia="仿宋" w:hAnsi="仿宋" w:cs="Arial"/>
              </w:rPr>
            </w:pPr>
            <w:r w:rsidRPr="00227693">
              <w:rPr>
                <w:rFonts w:ascii="仿宋" w:eastAsia="仿宋" w:hAnsi="仿宋" w:cs="Arial"/>
              </w:rPr>
              <w:t>2.27</w:t>
            </w:r>
          </w:p>
        </w:tc>
      </w:tr>
      <w:tr w:rsidR="00227693" w:rsidRPr="00842A20" w:rsidTr="00AB7C2D">
        <w:trPr>
          <w:trHeight w:val="20"/>
        </w:trPr>
        <w:tc>
          <w:tcPr>
            <w:tcW w:w="1513" w:type="dxa"/>
            <w:shd w:val="clear" w:color="auto" w:fill="auto"/>
          </w:tcPr>
          <w:p w:rsidR="00227693" w:rsidRPr="00172A4F" w:rsidRDefault="00227693" w:rsidP="00227693">
            <w:pPr>
              <w:widowControl/>
              <w:jc w:val="left"/>
              <w:rPr>
                <w:rFonts w:ascii="仿宋" w:eastAsia="仿宋" w:hAnsi="仿宋" w:cs="Arial"/>
              </w:rPr>
            </w:pPr>
            <w:r w:rsidRPr="00172A4F">
              <w:rPr>
                <w:rFonts w:ascii="仿宋" w:eastAsia="仿宋" w:hAnsi="仿宋" w:cs="Arial"/>
              </w:rPr>
              <w:t>申万中小板</w:t>
            </w:r>
          </w:p>
        </w:tc>
        <w:tc>
          <w:tcPr>
            <w:tcW w:w="992" w:type="dxa"/>
            <w:shd w:val="clear" w:color="auto" w:fill="auto"/>
          </w:tcPr>
          <w:p w:rsidR="00227693" w:rsidRPr="00172A4F" w:rsidRDefault="00227693" w:rsidP="00227693">
            <w:pPr>
              <w:widowControl/>
              <w:jc w:val="right"/>
              <w:rPr>
                <w:rFonts w:ascii="仿宋" w:eastAsia="仿宋" w:hAnsi="仿宋" w:cs="Arial"/>
              </w:rPr>
            </w:pPr>
            <w:r w:rsidRPr="00172A4F">
              <w:rPr>
                <w:rFonts w:ascii="仿宋" w:eastAsia="仿宋" w:hAnsi="仿宋" w:cs="Arial"/>
              </w:rPr>
              <w:t>0.12%</w:t>
            </w:r>
          </w:p>
        </w:tc>
        <w:tc>
          <w:tcPr>
            <w:tcW w:w="1134" w:type="dxa"/>
            <w:shd w:val="clear" w:color="auto" w:fill="auto"/>
          </w:tcPr>
          <w:p w:rsidR="00227693" w:rsidRPr="00172A4F" w:rsidRDefault="00227693" w:rsidP="00227693">
            <w:pPr>
              <w:widowControl/>
              <w:jc w:val="right"/>
              <w:rPr>
                <w:rFonts w:ascii="仿宋" w:eastAsia="仿宋" w:hAnsi="仿宋" w:cs="Arial"/>
              </w:rPr>
            </w:pPr>
            <w:r w:rsidRPr="00172A4F">
              <w:rPr>
                <w:rFonts w:ascii="仿宋" w:eastAsia="仿宋" w:hAnsi="仿宋" w:cs="Arial"/>
              </w:rPr>
              <w:t>11,810.1</w:t>
            </w:r>
          </w:p>
        </w:tc>
        <w:tc>
          <w:tcPr>
            <w:tcW w:w="283" w:type="dxa"/>
            <w:vMerge/>
            <w:tcBorders>
              <w:left w:val="single" w:sz="4" w:space="0" w:color="1F497D"/>
            </w:tcBorders>
            <w:vAlign w:val="center"/>
          </w:tcPr>
          <w:p w:rsidR="00227693" w:rsidRPr="00567F50" w:rsidRDefault="00227693" w:rsidP="00227693">
            <w:pPr>
              <w:widowControl/>
              <w:jc w:val="center"/>
              <w:rPr>
                <w:rFonts w:ascii="仿宋" w:eastAsia="仿宋" w:hAnsi="仿宋" w:cs="Arial"/>
              </w:rPr>
            </w:pPr>
          </w:p>
        </w:tc>
        <w:tc>
          <w:tcPr>
            <w:tcW w:w="3901" w:type="dxa"/>
            <w:shd w:val="clear" w:color="auto" w:fill="auto"/>
          </w:tcPr>
          <w:p w:rsidR="00227693" w:rsidRPr="00227693" w:rsidRDefault="00227693" w:rsidP="00227693">
            <w:pPr>
              <w:widowControl/>
              <w:jc w:val="left"/>
              <w:rPr>
                <w:rFonts w:ascii="仿宋" w:eastAsia="仿宋" w:hAnsi="仿宋" w:cs="Arial"/>
              </w:rPr>
            </w:pPr>
            <w:r w:rsidRPr="00227693">
              <w:rPr>
                <w:rFonts w:ascii="仿宋" w:eastAsia="仿宋" w:hAnsi="仿宋" w:cs="Arial"/>
              </w:rPr>
              <w:t>A股加权平均股价</w:t>
            </w:r>
          </w:p>
        </w:tc>
        <w:tc>
          <w:tcPr>
            <w:tcW w:w="1315" w:type="dxa"/>
            <w:shd w:val="clear" w:color="auto" w:fill="auto"/>
          </w:tcPr>
          <w:p w:rsidR="00227693" w:rsidRPr="00227693" w:rsidRDefault="00227693" w:rsidP="00227693">
            <w:pPr>
              <w:widowControl/>
              <w:jc w:val="right"/>
              <w:rPr>
                <w:rFonts w:ascii="仿宋" w:eastAsia="仿宋" w:hAnsi="仿宋" w:cs="Arial"/>
              </w:rPr>
            </w:pPr>
            <w:r w:rsidRPr="00227693">
              <w:rPr>
                <w:rFonts w:ascii="仿宋" w:eastAsia="仿宋" w:hAnsi="仿宋" w:cs="Arial"/>
              </w:rPr>
              <w:t>10.73</w:t>
            </w:r>
          </w:p>
        </w:tc>
      </w:tr>
      <w:tr w:rsidR="00227693" w:rsidRPr="00842A20" w:rsidTr="00AB7C2D">
        <w:trPr>
          <w:trHeight w:val="138"/>
        </w:trPr>
        <w:tc>
          <w:tcPr>
            <w:tcW w:w="1513" w:type="dxa"/>
            <w:shd w:val="clear" w:color="auto" w:fill="auto"/>
          </w:tcPr>
          <w:p w:rsidR="00227693" w:rsidRPr="00172A4F" w:rsidRDefault="00227693" w:rsidP="00227693">
            <w:pPr>
              <w:widowControl/>
              <w:jc w:val="left"/>
              <w:rPr>
                <w:rFonts w:ascii="仿宋" w:eastAsia="仿宋" w:hAnsi="仿宋" w:cs="Arial"/>
              </w:rPr>
            </w:pPr>
            <w:r w:rsidRPr="00172A4F">
              <w:rPr>
                <w:rFonts w:ascii="仿宋" w:eastAsia="仿宋" w:hAnsi="仿宋" w:cs="Arial"/>
              </w:rPr>
              <w:t>申万基金重仓</w:t>
            </w:r>
          </w:p>
        </w:tc>
        <w:tc>
          <w:tcPr>
            <w:tcW w:w="992" w:type="dxa"/>
            <w:shd w:val="clear" w:color="auto" w:fill="auto"/>
          </w:tcPr>
          <w:p w:rsidR="00227693" w:rsidRPr="00172A4F" w:rsidRDefault="00227693" w:rsidP="00227693">
            <w:pPr>
              <w:widowControl/>
              <w:jc w:val="right"/>
              <w:rPr>
                <w:rFonts w:ascii="仿宋" w:eastAsia="仿宋" w:hAnsi="仿宋" w:cs="Arial"/>
              </w:rPr>
            </w:pPr>
            <w:r>
              <w:rPr>
                <w:rFonts w:ascii="仿宋" w:eastAsia="仿宋" w:hAnsi="仿宋" w:cs="Arial"/>
              </w:rPr>
              <w:t>(</w:t>
            </w:r>
            <w:r w:rsidRPr="00172A4F">
              <w:rPr>
                <w:rFonts w:ascii="仿宋" w:eastAsia="仿宋" w:hAnsi="仿宋" w:cs="Arial"/>
              </w:rPr>
              <w:t>0.80%)</w:t>
            </w:r>
          </w:p>
        </w:tc>
        <w:tc>
          <w:tcPr>
            <w:tcW w:w="1134" w:type="dxa"/>
            <w:shd w:val="clear" w:color="auto" w:fill="auto"/>
          </w:tcPr>
          <w:p w:rsidR="00227693" w:rsidRPr="00172A4F" w:rsidRDefault="00227693" w:rsidP="00227693">
            <w:pPr>
              <w:widowControl/>
              <w:jc w:val="right"/>
              <w:rPr>
                <w:rFonts w:ascii="仿宋" w:eastAsia="仿宋" w:hAnsi="仿宋" w:cs="Arial"/>
              </w:rPr>
            </w:pPr>
            <w:r w:rsidRPr="00172A4F">
              <w:rPr>
                <w:rFonts w:ascii="仿宋" w:eastAsia="仿宋" w:hAnsi="仿宋" w:cs="Arial"/>
              </w:rPr>
              <w:t>31,937.1</w:t>
            </w:r>
          </w:p>
        </w:tc>
        <w:tc>
          <w:tcPr>
            <w:tcW w:w="283" w:type="dxa"/>
            <w:vMerge/>
            <w:tcBorders>
              <w:left w:val="single" w:sz="4" w:space="0" w:color="1F497D"/>
              <w:bottom w:val="nil"/>
            </w:tcBorders>
            <w:vAlign w:val="center"/>
          </w:tcPr>
          <w:p w:rsidR="00227693" w:rsidRPr="00567F50" w:rsidRDefault="00227693" w:rsidP="00227693">
            <w:pPr>
              <w:widowControl/>
              <w:jc w:val="center"/>
              <w:rPr>
                <w:rFonts w:ascii="仿宋" w:eastAsia="仿宋" w:hAnsi="仿宋" w:cs="Arial"/>
              </w:rPr>
            </w:pPr>
          </w:p>
        </w:tc>
        <w:tc>
          <w:tcPr>
            <w:tcW w:w="3901" w:type="dxa"/>
            <w:shd w:val="clear" w:color="auto" w:fill="auto"/>
          </w:tcPr>
          <w:p w:rsidR="00227693" w:rsidRPr="00227693" w:rsidRDefault="00227693" w:rsidP="00227693">
            <w:pPr>
              <w:widowControl/>
              <w:jc w:val="left"/>
              <w:rPr>
                <w:rFonts w:ascii="仿宋" w:eastAsia="仿宋" w:hAnsi="仿宋" w:cs="Arial"/>
              </w:rPr>
            </w:pPr>
            <w:r w:rsidRPr="00227693">
              <w:rPr>
                <w:rFonts w:ascii="仿宋" w:eastAsia="仿宋" w:hAnsi="仿宋" w:cs="Arial"/>
              </w:rPr>
              <w:t>两市A股成交金额(亿元)</w:t>
            </w:r>
          </w:p>
        </w:tc>
        <w:tc>
          <w:tcPr>
            <w:tcW w:w="1315" w:type="dxa"/>
            <w:shd w:val="clear" w:color="auto" w:fill="auto"/>
          </w:tcPr>
          <w:p w:rsidR="00227693" w:rsidRPr="00227693" w:rsidRDefault="00227693" w:rsidP="00227693">
            <w:pPr>
              <w:widowControl/>
              <w:jc w:val="right"/>
              <w:rPr>
                <w:rFonts w:ascii="仿宋" w:eastAsia="仿宋" w:hAnsi="仿宋" w:cs="Arial"/>
              </w:rPr>
            </w:pPr>
            <w:r w:rsidRPr="00227693">
              <w:rPr>
                <w:rFonts w:ascii="仿宋" w:eastAsia="仿宋" w:hAnsi="仿宋" w:cs="Arial"/>
              </w:rPr>
              <w:t>45,621.68</w:t>
            </w:r>
          </w:p>
        </w:tc>
      </w:tr>
    </w:tbl>
    <w:p w:rsidR="00B7035E" w:rsidRPr="00842A20" w:rsidRDefault="00B7035E" w:rsidP="00FC6694">
      <w:pPr>
        <w:spacing w:beforeLines="50" w:before="156" w:line="324" w:lineRule="auto"/>
        <w:ind w:leftChars="1080" w:left="2268" w:rightChars="471" w:right="989"/>
        <w:jc w:val="left"/>
        <w:rPr>
          <w:rFonts w:ascii="仿宋" w:eastAsia="仿宋" w:hAnsi="仿宋"/>
          <w:b/>
          <w:sz w:val="24"/>
          <w:szCs w:val="24"/>
        </w:rPr>
      </w:pPr>
      <w:r w:rsidRPr="00842A20">
        <w:rPr>
          <w:rFonts w:ascii="仿宋" w:eastAsia="仿宋" w:hAnsi="仿宋" w:hint="eastAsia"/>
          <w:b/>
          <w:sz w:val="24"/>
          <w:szCs w:val="24"/>
        </w:rPr>
        <w:t>表3:行业表现</w:t>
      </w:r>
    </w:p>
    <w:tbl>
      <w:tblPr>
        <w:tblW w:w="0" w:type="auto"/>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4"/>
        <w:gridCol w:w="1134"/>
        <w:gridCol w:w="1134"/>
        <w:gridCol w:w="518"/>
        <w:gridCol w:w="1994"/>
        <w:gridCol w:w="1134"/>
        <w:gridCol w:w="1275"/>
      </w:tblGrid>
      <w:tr w:rsidR="00B7035E" w:rsidRPr="00567F50" w:rsidTr="0006381E">
        <w:trPr>
          <w:trHeight w:val="460"/>
        </w:trPr>
        <w:tc>
          <w:tcPr>
            <w:tcW w:w="1984" w:type="dxa"/>
            <w:shd w:val="clear" w:color="auto" w:fill="1F497D"/>
            <w:vAlign w:val="center"/>
          </w:tcPr>
          <w:p w:rsidR="00B7035E" w:rsidRPr="00567F50" w:rsidRDefault="00B7035E" w:rsidP="00274C7A">
            <w:pPr>
              <w:snapToGrid w:val="0"/>
              <w:jc w:val="center"/>
              <w:rPr>
                <w:rFonts w:ascii="仿宋" w:eastAsia="仿宋" w:hAnsi="仿宋" w:cs="Arial"/>
                <w:b/>
                <w:bCs/>
                <w:color w:val="FFFFFF"/>
                <w:sz w:val="18"/>
                <w:szCs w:val="18"/>
              </w:rPr>
            </w:pPr>
            <w:r w:rsidRPr="00567F50">
              <w:rPr>
                <w:rFonts w:ascii="仿宋" w:eastAsia="仿宋" w:hAnsi="仿宋" w:cs="Arial"/>
                <w:b/>
                <w:bCs/>
                <w:color w:val="FFFFFF"/>
                <w:sz w:val="18"/>
                <w:szCs w:val="18"/>
              </w:rPr>
              <w:t>指数</w:t>
            </w:r>
          </w:p>
        </w:tc>
        <w:tc>
          <w:tcPr>
            <w:tcW w:w="1134" w:type="dxa"/>
            <w:shd w:val="clear" w:color="auto" w:fill="1F497D"/>
            <w:vAlign w:val="center"/>
          </w:tcPr>
          <w:p w:rsidR="00B7035E" w:rsidRPr="00567F50" w:rsidRDefault="00B7035E" w:rsidP="00274C7A">
            <w:pPr>
              <w:snapToGrid w:val="0"/>
              <w:jc w:val="center"/>
              <w:rPr>
                <w:rFonts w:ascii="仿宋" w:eastAsia="仿宋" w:hAnsi="仿宋" w:cs="Arial"/>
                <w:b/>
                <w:bCs/>
                <w:color w:val="FFFFFF"/>
                <w:sz w:val="18"/>
                <w:szCs w:val="18"/>
              </w:rPr>
            </w:pPr>
            <w:r w:rsidRPr="00567F50">
              <w:rPr>
                <w:rFonts w:ascii="仿宋" w:eastAsia="仿宋" w:hAnsi="仿宋" w:cs="Arial"/>
                <w:b/>
                <w:bCs/>
                <w:color w:val="FFFFFF"/>
                <w:sz w:val="18"/>
                <w:szCs w:val="18"/>
              </w:rPr>
              <w:t>区间收益率</w:t>
            </w:r>
          </w:p>
        </w:tc>
        <w:tc>
          <w:tcPr>
            <w:tcW w:w="1134" w:type="dxa"/>
            <w:shd w:val="clear" w:color="auto" w:fill="1F497D"/>
            <w:vAlign w:val="center"/>
          </w:tcPr>
          <w:p w:rsidR="00B7035E" w:rsidRPr="00567F50" w:rsidRDefault="00B7035E" w:rsidP="00274C7A">
            <w:pPr>
              <w:snapToGrid w:val="0"/>
              <w:jc w:val="center"/>
              <w:rPr>
                <w:rFonts w:ascii="仿宋" w:eastAsia="仿宋" w:hAnsi="仿宋" w:cs="Arial"/>
                <w:b/>
                <w:bCs/>
                <w:color w:val="FFFFFF"/>
                <w:sz w:val="18"/>
                <w:szCs w:val="18"/>
              </w:rPr>
            </w:pPr>
            <w:r w:rsidRPr="00567F50">
              <w:rPr>
                <w:rFonts w:ascii="仿宋" w:eastAsia="仿宋" w:hAnsi="仿宋" w:cs="Arial"/>
                <w:b/>
                <w:bCs/>
                <w:color w:val="FFFFFF"/>
                <w:sz w:val="18"/>
                <w:szCs w:val="18"/>
              </w:rPr>
              <w:t>区间换手率</w:t>
            </w:r>
          </w:p>
        </w:tc>
        <w:tc>
          <w:tcPr>
            <w:tcW w:w="518" w:type="dxa"/>
            <w:vMerge w:val="restart"/>
            <w:tcBorders>
              <w:top w:val="nil"/>
              <w:right w:val="single" w:sz="4" w:space="0" w:color="D9D9D9"/>
            </w:tcBorders>
            <w:vAlign w:val="center"/>
          </w:tcPr>
          <w:p w:rsidR="00B7035E" w:rsidRPr="00567F50" w:rsidRDefault="00B7035E" w:rsidP="00274C7A">
            <w:pPr>
              <w:jc w:val="center"/>
              <w:rPr>
                <w:rFonts w:ascii="仿宋" w:eastAsia="仿宋" w:hAnsi="仿宋" w:cs="Arial"/>
              </w:rPr>
            </w:pPr>
          </w:p>
        </w:tc>
        <w:tc>
          <w:tcPr>
            <w:tcW w:w="1994" w:type="dxa"/>
            <w:tcBorders>
              <w:left w:val="single" w:sz="4" w:space="0" w:color="D9D9D9"/>
            </w:tcBorders>
            <w:shd w:val="clear" w:color="auto" w:fill="1F497D"/>
            <w:vAlign w:val="center"/>
          </w:tcPr>
          <w:p w:rsidR="00B7035E" w:rsidRPr="00567F50" w:rsidRDefault="00B7035E" w:rsidP="00274C7A">
            <w:pPr>
              <w:snapToGrid w:val="0"/>
              <w:jc w:val="center"/>
              <w:rPr>
                <w:rFonts w:ascii="仿宋" w:eastAsia="仿宋" w:hAnsi="仿宋" w:cs="Arial"/>
                <w:b/>
                <w:bCs/>
                <w:color w:val="FFFFFF"/>
                <w:sz w:val="18"/>
                <w:szCs w:val="18"/>
              </w:rPr>
            </w:pPr>
            <w:r w:rsidRPr="00567F50">
              <w:rPr>
                <w:rFonts w:ascii="仿宋" w:eastAsia="仿宋" w:hAnsi="仿宋" w:cs="Arial"/>
                <w:b/>
                <w:bCs/>
                <w:color w:val="FFFFFF"/>
                <w:sz w:val="18"/>
                <w:szCs w:val="18"/>
              </w:rPr>
              <w:t>指数</w:t>
            </w:r>
          </w:p>
        </w:tc>
        <w:tc>
          <w:tcPr>
            <w:tcW w:w="1134" w:type="dxa"/>
            <w:shd w:val="clear" w:color="auto" w:fill="1F497D"/>
            <w:vAlign w:val="center"/>
          </w:tcPr>
          <w:p w:rsidR="00B7035E" w:rsidRPr="00567F50" w:rsidRDefault="00B7035E" w:rsidP="00274C7A">
            <w:pPr>
              <w:snapToGrid w:val="0"/>
              <w:jc w:val="center"/>
              <w:rPr>
                <w:rFonts w:ascii="仿宋" w:eastAsia="仿宋" w:hAnsi="仿宋" w:cs="Arial"/>
                <w:b/>
                <w:bCs/>
                <w:color w:val="FFFFFF"/>
                <w:sz w:val="18"/>
                <w:szCs w:val="18"/>
              </w:rPr>
            </w:pPr>
            <w:r w:rsidRPr="00567F50">
              <w:rPr>
                <w:rFonts w:ascii="仿宋" w:eastAsia="仿宋" w:hAnsi="仿宋" w:cs="Arial"/>
                <w:b/>
                <w:bCs/>
                <w:color w:val="FFFFFF"/>
                <w:sz w:val="18"/>
                <w:szCs w:val="18"/>
              </w:rPr>
              <w:t>区间收益率</w:t>
            </w:r>
          </w:p>
        </w:tc>
        <w:tc>
          <w:tcPr>
            <w:tcW w:w="1275" w:type="dxa"/>
            <w:shd w:val="clear" w:color="auto" w:fill="1F497D"/>
            <w:vAlign w:val="center"/>
          </w:tcPr>
          <w:p w:rsidR="00B7035E" w:rsidRPr="00567F50" w:rsidRDefault="00B7035E" w:rsidP="00274C7A">
            <w:pPr>
              <w:snapToGrid w:val="0"/>
              <w:jc w:val="center"/>
              <w:rPr>
                <w:rFonts w:ascii="仿宋" w:eastAsia="仿宋" w:hAnsi="仿宋" w:cs="Arial"/>
                <w:b/>
                <w:bCs/>
                <w:color w:val="FFFFFF"/>
                <w:sz w:val="18"/>
                <w:szCs w:val="18"/>
              </w:rPr>
            </w:pPr>
            <w:r w:rsidRPr="00567F50">
              <w:rPr>
                <w:rFonts w:ascii="仿宋" w:eastAsia="仿宋" w:hAnsi="仿宋" w:cs="Arial"/>
                <w:b/>
                <w:bCs/>
                <w:color w:val="FFFFFF"/>
                <w:sz w:val="18"/>
                <w:szCs w:val="18"/>
              </w:rPr>
              <w:t>区间换手率</w:t>
            </w:r>
          </w:p>
        </w:tc>
      </w:tr>
      <w:tr w:rsidR="00024F7A" w:rsidRPr="004321E3" w:rsidTr="0006381E">
        <w:tc>
          <w:tcPr>
            <w:tcW w:w="1984" w:type="dxa"/>
            <w:tcBorders>
              <w:left w:val="single" w:sz="4" w:space="0" w:color="D9D9D9"/>
            </w:tcBorders>
          </w:tcPr>
          <w:p w:rsidR="00024F7A" w:rsidRPr="00E17B1D" w:rsidRDefault="00024F7A" w:rsidP="00024F7A">
            <w:pPr>
              <w:widowControl/>
              <w:jc w:val="left"/>
              <w:rPr>
                <w:rFonts w:ascii="仿宋" w:eastAsia="仿宋" w:hAnsi="仿宋" w:cs="Arial"/>
              </w:rPr>
            </w:pPr>
            <w:r w:rsidRPr="00E17B1D">
              <w:rPr>
                <w:rFonts w:ascii="仿宋" w:eastAsia="仿宋" w:hAnsi="仿宋" w:cs="Arial"/>
              </w:rPr>
              <w:t>国防军工</w:t>
            </w:r>
          </w:p>
        </w:tc>
        <w:tc>
          <w:tcPr>
            <w:tcW w:w="1134" w:type="dxa"/>
          </w:tcPr>
          <w:p w:rsidR="00024F7A" w:rsidRPr="00E17B1D" w:rsidRDefault="00024F7A" w:rsidP="00024F7A">
            <w:pPr>
              <w:jc w:val="right"/>
              <w:rPr>
                <w:rFonts w:ascii="仿宋" w:eastAsia="仿宋" w:hAnsi="仿宋" w:cs="Arial"/>
              </w:rPr>
            </w:pPr>
            <w:r w:rsidRPr="00E17B1D">
              <w:rPr>
                <w:rFonts w:ascii="仿宋" w:eastAsia="仿宋" w:hAnsi="仿宋" w:cs="Arial"/>
              </w:rPr>
              <w:t>2.94%</w:t>
            </w:r>
          </w:p>
        </w:tc>
        <w:tc>
          <w:tcPr>
            <w:tcW w:w="1134" w:type="dxa"/>
            <w:tcBorders>
              <w:right w:val="single" w:sz="4" w:space="0" w:color="D9D9D9"/>
            </w:tcBorders>
          </w:tcPr>
          <w:p w:rsidR="00024F7A" w:rsidRPr="00E17B1D" w:rsidRDefault="00024F7A" w:rsidP="00024F7A">
            <w:pPr>
              <w:jc w:val="right"/>
              <w:rPr>
                <w:rFonts w:ascii="仿宋" w:eastAsia="仿宋" w:hAnsi="仿宋" w:cs="Arial"/>
              </w:rPr>
            </w:pPr>
            <w:r w:rsidRPr="00E17B1D">
              <w:rPr>
                <w:rFonts w:ascii="仿宋" w:eastAsia="仿宋" w:hAnsi="仿宋" w:cs="Arial"/>
              </w:rPr>
              <w:t>19.29%</w:t>
            </w:r>
          </w:p>
        </w:tc>
        <w:tc>
          <w:tcPr>
            <w:tcW w:w="518" w:type="dxa"/>
            <w:vMerge/>
            <w:tcBorders>
              <w:left w:val="single" w:sz="4" w:space="0" w:color="D9D9D9"/>
              <w:bottom w:val="nil"/>
              <w:right w:val="single" w:sz="4" w:space="0" w:color="D9D9D9"/>
            </w:tcBorders>
            <w:vAlign w:val="center"/>
          </w:tcPr>
          <w:p w:rsidR="00024F7A" w:rsidRPr="00567F50" w:rsidRDefault="00024F7A" w:rsidP="00024F7A">
            <w:pPr>
              <w:jc w:val="center"/>
              <w:rPr>
                <w:rFonts w:ascii="仿宋" w:eastAsia="仿宋" w:hAnsi="仿宋" w:cs="Arial"/>
              </w:rPr>
            </w:pPr>
          </w:p>
        </w:tc>
        <w:tc>
          <w:tcPr>
            <w:tcW w:w="1994" w:type="dxa"/>
            <w:tcBorders>
              <w:left w:val="single" w:sz="4" w:space="0" w:color="D9D9D9"/>
            </w:tcBorders>
          </w:tcPr>
          <w:p w:rsidR="00024F7A" w:rsidRPr="00024F7A" w:rsidRDefault="00024F7A" w:rsidP="00024F7A">
            <w:pPr>
              <w:widowControl/>
              <w:jc w:val="left"/>
              <w:rPr>
                <w:rFonts w:ascii="仿宋" w:eastAsia="仿宋" w:hAnsi="仿宋" w:cs="Arial"/>
              </w:rPr>
            </w:pPr>
            <w:r w:rsidRPr="00024F7A">
              <w:rPr>
                <w:rFonts w:ascii="仿宋" w:eastAsia="仿宋" w:hAnsi="仿宋" w:cs="Arial"/>
              </w:rPr>
              <w:t>银行</w:t>
            </w:r>
          </w:p>
        </w:tc>
        <w:tc>
          <w:tcPr>
            <w:tcW w:w="1134" w:type="dxa"/>
          </w:tcPr>
          <w:p w:rsidR="00024F7A" w:rsidRPr="00024F7A" w:rsidRDefault="007C12F9" w:rsidP="00024F7A">
            <w:pPr>
              <w:jc w:val="right"/>
              <w:rPr>
                <w:rFonts w:ascii="仿宋" w:eastAsia="仿宋" w:hAnsi="仿宋" w:cs="Arial"/>
              </w:rPr>
            </w:pPr>
            <w:r>
              <w:rPr>
                <w:rFonts w:ascii="仿宋" w:eastAsia="仿宋" w:hAnsi="仿宋" w:cs="Arial"/>
              </w:rPr>
              <w:t>(</w:t>
            </w:r>
            <w:r w:rsidR="00024F7A" w:rsidRPr="00024F7A">
              <w:rPr>
                <w:rFonts w:ascii="仿宋" w:eastAsia="仿宋" w:hAnsi="仿宋" w:cs="Arial"/>
              </w:rPr>
              <w:t>0.77%)</w:t>
            </w:r>
          </w:p>
        </w:tc>
        <w:tc>
          <w:tcPr>
            <w:tcW w:w="1275" w:type="dxa"/>
            <w:tcBorders>
              <w:right w:val="single" w:sz="4" w:space="0" w:color="D9D9D9"/>
            </w:tcBorders>
          </w:tcPr>
          <w:p w:rsidR="00024F7A" w:rsidRPr="00024F7A" w:rsidRDefault="00024F7A" w:rsidP="00024F7A">
            <w:pPr>
              <w:jc w:val="right"/>
              <w:rPr>
                <w:rFonts w:ascii="仿宋" w:eastAsia="仿宋" w:hAnsi="仿宋" w:cs="Arial"/>
              </w:rPr>
            </w:pPr>
            <w:r w:rsidRPr="00024F7A">
              <w:rPr>
                <w:rFonts w:ascii="仿宋" w:eastAsia="仿宋" w:hAnsi="仿宋" w:cs="Arial"/>
              </w:rPr>
              <w:t>0.64%</w:t>
            </w:r>
          </w:p>
        </w:tc>
      </w:tr>
      <w:tr w:rsidR="00024F7A" w:rsidRPr="004321E3" w:rsidTr="00383885">
        <w:trPr>
          <w:trHeight w:val="185"/>
        </w:trPr>
        <w:tc>
          <w:tcPr>
            <w:tcW w:w="1984" w:type="dxa"/>
            <w:tcBorders>
              <w:left w:val="single" w:sz="4" w:space="0" w:color="D9D9D9"/>
            </w:tcBorders>
          </w:tcPr>
          <w:p w:rsidR="00024F7A" w:rsidRPr="00E17B1D" w:rsidRDefault="00024F7A" w:rsidP="00024F7A">
            <w:pPr>
              <w:widowControl/>
              <w:jc w:val="left"/>
              <w:rPr>
                <w:rFonts w:ascii="仿宋" w:eastAsia="仿宋" w:hAnsi="仿宋" w:cs="Arial"/>
              </w:rPr>
            </w:pPr>
            <w:r w:rsidRPr="00E17B1D">
              <w:rPr>
                <w:rFonts w:ascii="仿宋" w:eastAsia="仿宋" w:hAnsi="仿宋" w:cs="Arial"/>
              </w:rPr>
              <w:t>计算机</w:t>
            </w:r>
          </w:p>
        </w:tc>
        <w:tc>
          <w:tcPr>
            <w:tcW w:w="1134" w:type="dxa"/>
          </w:tcPr>
          <w:p w:rsidR="00024F7A" w:rsidRPr="00E17B1D" w:rsidRDefault="00024F7A" w:rsidP="00024F7A">
            <w:pPr>
              <w:widowControl/>
              <w:jc w:val="right"/>
              <w:rPr>
                <w:rFonts w:ascii="仿宋" w:eastAsia="仿宋" w:hAnsi="仿宋" w:cs="Arial"/>
              </w:rPr>
            </w:pPr>
            <w:r w:rsidRPr="00E17B1D">
              <w:rPr>
                <w:rFonts w:ascii="仿宋" w:eastAsia="仿宋" w:hAnsi="仿宋" w:cs="Arial"/>
              </w:rPr>
              <w:t>1.08%</w:t>
            </w:r>
          </w:p>
        </w:tc>
        <w:tc>
          <w:tcPr>
            <w:tcW w:w="1134" w:type="dxa"/>
            <w:tcBorders>
              <w:right w:val="single" w:sz="4" w:space="0" w:color="D9D9D9"/>
            </w:tcBorders>
          </w:tcPr>
          <w:p w:rsidR="00024F7A" w:rsidRPr="00E17B1D" w:rsidRDefault="00024F7A" w:rsidP="00024F7A">
            <w:pPr>
              <w:widowControl/>
              <w:jc w:val="right"/>
              <w:rPr>
                <w:rFonts w:ascii="仿宋" w:eastAsia="仿宋" w:hAnsi="仿宋" w:cs="Arial"/>
              </w:rPr>
            </w:pPr>
            <w:r w:rsidRPr="00E17B1D">
              <w:rPr>
                <w:rFonts w:ascii="仿宋" w:eastAsia="仿宋" w:hAnsi="仿宋" w:cs="Arial"/>
              </w:rPr>
              <w:t>25.29%</w:t>
            </w:r>
          </w:p>
        </w:tc>
        <w:tc>
          <w:tcPr>
            <w:tcW w:w="518" w:type="dxa"/>
            <w:vMerge w:val="restart"/>
            <w:tcBorders>
              <w:top w:val="nil"/>
              <w:left w:val="single" w:sz="4" w:space="0" w:color="D9D9D9"/>
              <w:right w:val="single" w:sz="4" w:space="0" w:color="D9D9D9"/>
            </w:tcBorders>
            <w:vAlign w:val="center"/>
          </w:tcPr>
          <w:p w:rsidR="00024F7A" w:rsidRPr="00567F50" w:rsidRDefault="00024F7A" w:rsidP="00024F7A">
            <w:pPr>
              <w:jc w:val="center"/>
              <w:rPr>
                <w:rFonts w:ascii="仿宋" w:eastAsia="仿宋" w:hAnsi="仿宋" w:cs="Arial"/>
              </w:rPr>
            </w:pPr>
          </w:p>
        </w:tc>
        <w:tc>
          <w:tcPr>
            <w:tcW w:w="1994" w:type="dxa"/>
            <w:tcBorders>
              <w:left w:val="single" w:sz="4" w:space="0" w:color="D9D9D9"/>
            </w:tcBorders>
          </w:tcPr>
          <w:p w:rsidR="00024F7A" w:rsidRPr="00024F7A" w:rsidRDefault="00024F7A" w:rsidP="00024F7A">
            <w:pPr>
              <w:widowControl/>
              <w:jc w:val="left"/>
              <w:rPr>
                <w:rFonts w:ascii="仿宋" w:eastAsia="仿宋" w:hAnsi="仿宋" w:cs="Arial"/>
              </w:rPr>
            </w:pPr>
            <w:r w:rsidRPr="00024F7A">
              <w:rPr>
                <w:rFonts w:ascii="仿宋" w:eastAsia="仿宋" w:hAnsi="仿宋" w:cs="Arial"/>
              </w:rPr>
              <w:t>轻工制造</w:t>
            </w:r>
          </w:p>
        </w:tc>
        <w:tc>
          <w:tcPr>
            <w:tcW w:w="1134" w:type="dxa"/>
          </w:tcPr>
          <w:p w:rsidR="00024F7A" w:rsidRPr="00024F7A" w:rsidRDefault="007C12F9" w:rsidP="00024F7A">
            <w:pPr>
              <w:widowControl/>
              <w:jc w:val="right"/>
              <w:rPr>
                <w:rFonts w:ascii="仿宋" w:eastAsia="仿宋" w:hAnsi="仿宋" w:cs="Arial"/>
              </w:rPr>
            </w:pPr>
            <w:r>
              <w:rPr>
                <w:rFonts w:ascii="仿宋" w:eastAsia="仿宋" w:hAnsi="仿宋" w:cs="Arial"/>
              </w:rPr>
              <w:t>(</w:t>
            </w:r>
            <w:r w:rsidR="00024F7A" w:rsidRPr="00024F7A">
              <w:rPr>
                <w:rFonts w:ascii="仿宋" w:eastAsia="仿宋" w:hAnsi="仿宋" w:cs="Arial"/>
              </w:rPr>
              <w:t>0.77%)</w:t>
            </w:r>
          </w:p>
        </w:tc>
        <w:tc>
          <w:tcPr>
            <w:tcW w:w="1275" w:type="dxa"/>
            <w:tcBorders>
              <w:right w:val="single" w:sz="4" w:space="0" w:color="D9D9D9"/>
            </w:tcBorders>
          </w:tcPr>
          <w:p w:rsidR="00024F7A" w:rsidRPr="00024F7A" w:rsidRDefault="00024F7A" w:rsidP="00024F7A">
            <w:pPr>
              <w:widowControl/>
              <w:jc w:val="right"/>
              <w:rPr>
                <w:rFonts w:ascii="仿宋" w:eastAsia="仿宋" w:hAnsi="仿宋" w:cs="Arial"/>
              </w:rPr>
            </w:pPr>
            <w:r w:rsidRPr="00024F7A">
              <w:rPr>
                <w:rFonts w:ascii="仿宋" w:eastAsia="仿宋" w:hAnsi="仿宋" w:cs="Arial"/>
              </w:rPr>
              <w:t>19.51%</w:t>
            </w:r>
          </w:p>
        </w:tc>
      </w:tr>
      <w:tr w:rsidR="00024F7A" w:rsidRPr="004321E3" w:rsidTr="0006381E">
        <w:tc>
          <w:tcPr>
            <w:tcW w:w="1984" w:type="dxa"/>
            <w:tcBorders>
              <w:left w:val="single" w:sz="4" w:space="0" w:color="D9D9D9"/>
            </w:tcBorders>
          </w:tcPr>
          <w:p w:rsidR="00024F7A" w:rsidRPr="00E17B1D" w:rsidRDefault="00024F7A" w:rsidP="00024F7A">
            <w:pPr>
              <w:widowControl/>
              <w:jc w:val="left"/>
              <w:rPr>
                <w:rFonts w:ascii="仿宋" w:eastAsia="仿宋" w:hAnsi="仿宋" w:cs="Arial"/>
              </w:rPr>
            </w:pPr>
            <w:r w:rsidRPr="00E17B1D">
              <w:rPr>
                <w:rFonts w:ascii="仿宋" w:eastAsia="仿宋" w:hAnsi="仿宋" w:cs="Arial"/>
              </w:rPr>
              <w:t>食品饮料</w:t>
            </w:r>
          </w:p>
        </w:tc>
        <w:tc>
          <w:tcPr>
            <w:tcW w:w="1134" w:type="dxa"/>
          </w:tcPr>
          <w:p w:rsidR="00024F7A" w:rsidRPr="00E17B1D" w:rsidRDefault="00024F7A" w:rsidP="00024F7A">
            <w:pPr>
              <w:widowControl/>
              <w:jc w:val="right"/>
              <w:rPr>
                <w:rFonts w:ascii="仿宋" w:eastAsia="仿宋" w:hAnsi="仿宋" w:cs="Arial"/>
              </w:rPr>
            </w:pPr>
            <w:r w:rsidRPr="00E17B1D">
              <w:rPr>
                <w:rFonts w:ascii="仿宋" w:eastAsia="仿宋" w:hAnsi="仿宋" w:cs="Arial"/>
              </w:rPr>
              <w:t>0.88%</w:t>
            </w:r>
          </w:p>
        </w:tc>
        <w:tc>
          <w:tcPr>
            <w:tcW w:w="1134" w:type="dxa"/>
            <w:tcBorders>
              <w:right w:val="single" w:sz="4" w:space="0" w:color="D9D9D9"/>
            </w:tcBorders>
          </w:tcPr>
          <w:p w:rsidR="00024F7A" w:rsidRPr="00E17B1D" w:rsidRDefault="00024F7A" w:rsidP="00024F7A">
            <w:pPr>
              <w:widowControl/>
              <w:jc w:val="right"/>
              <w:rPr>
                <w:rFonts w:ascii="仿宋" w:eastAsia="仿宋" w:hAnsi="仿宋" w:cs="Arial"/>
              </w:rPr>
            </w:pPr>
            <w:r w:rsidRPr="00E17B1D">
              <w:rPr>
                <w:rFonts w:ascii="仿宋" w:eastAsia="仿宋" w:hAnsi="仿宋" w:cs="Arial"/>
              </w:rPr>
              <w:t>10.93%</w:t>
            </w:r>
          </w:p>
        </w:tc>
        <w:tc>
          <w:tcPr>
            <w:tcW w:w="518" w:type="dxa"/>
            <w:vMerge/>
            <w:tcBorders>
              <w:left w:val="single" w:sz="4" w:space="0" w:color="D9D9D9"/>
              <w:bottom w:val="nil"/>
              <w:right w:val="single" w:sz="4" w:space="0" w:color="D9D9D9"/>
            </w:tcBorders>
            <w:vAlign w:val="center"/>
          </w:tcPr>
          <w:p w:rsidR="00024F7A" w:rsidRPr="00567F50" w:rsidRDefault="00024F7A" w:rsidP="00024F7A">
            <w:pPr>
              <w:jc w:val="center"/>
              <w:rPr>
                <w:rFonts w:ascii="仿宋" w:eastAsia="仿宋" w:hAnsi="仿宋" w:cs="Arial"/>
              </w:rPr>
            </w:pPr>
          </w:p>
        </w:tc>
        <w:tc>
          <w:tcPr>
            <w:tcW w:w="1994" w:type="dxa"/>
            <w:tcBorders>
              <w:left w:val="single" w:sz="4" w:space="0" w:color="D9D9D9"/>
            </w:tcBorders>
          </w:tcPr>
          <w:p w:rsidR="00024F7A" w:rsidRPr="00024F7A" w:rsidRDefault="00024F7A" w:rsidP="00024F7A">
            <w:pPr>
              <w:widowControl/>
              <w:jc w:val="left"/>
              <w:rPr>
                <w:rFonts w:ascii="仿宋" w:eastAsia="仿宋" w:hAnsi="仿宋" w:cs="Arial"/>
              </w:rPr>
            </w:pPr>
            <w:r w:rsidRPr="00024F7A">
              <w:rPr>
                <w:rFonts w:ascii="仿宋" w:eastAsia="仿宋" w:hAnsi="仿宋" w:cs="Arial"/>
              </w:rPr>
              <w:t>公用事业</w:t>
            </w:r>
          </w:p>
        </w:tc>
        <w:tc>
          <w:tcPr>
            <w:tcW w:w="1134" w:type="dxa"/>
          </w:tcPr>
          <w:p w:rsidR="00024F7A" w:rsidRPr="00024F7A" w:rsidRDefault="007C12F9" w:rsidP="00024F7A">
            <w:pPr>
              <w:widowControl/>
              <w:jc w:val="right"/>
              <w:rPr>
                <w:rFonts w:ascii="仿宋" w:eastAsia="仿宋" w:hAnsi="仿宋" w:cs="Arial"/>
              </w:rPr>
            </w:pPr>
            <w:r>
              <w:rPr>
                <w:rFonts w:ascii="仿宋" w:eastAsia="仿宋" w:hAnsi="仿宋" w:cs="Arial"/>
              </w:rPr>
              <w:t>(</w:t>
            </w:r>
            <w:r w:rsidR="00024F7A" w:rsidRPr="00024F7A">
              <w:rPr>
                <w:rFonts w:ascii="仿宋" w:eastAsia="仿宋" w:hAnsi="仿宋" w:cs="Arial"/>
              </w:rPr>
              <w:t>0.84%)</w:t>
            </w:r>
          </w:p>
        </w:tc>
        <w:tc>
          <w:tcPr>
            <w:tcW w:w="1275" w:type="dxa"/>
            <w:tcBorders>
              <w:right w:val="single" w:sz="4" w:space="0" w:color="D9D9D9"/>
            </w:tcBorders>
          </w:tcPr>
          <w:p w:rsidR="00024F7A" w:rsidRPr="00024F7A" w:rsidRDefault="00024F7A" w:rsidP="00024F7A">
            <w:pPr>
              <w:widowControl/>
              <w:jc w:val="right"/>
              <w:rPr>
                <w:rFonts w:ascii="仿宋" w:eastAsia="仿宋" w:hAnsi="仿宋" w:cs="Arial"/>
              </w:rPr>
            </w:pPr>
            <w:r w:rsidRPr="00024F7A">
              <w:rPr>
                <w:rFonts w:ascii="仿宋" w:eastAsia="仿宋" w:hAnsi="仿宋" w:cs="Arial"/>
              </w:rPr>
              <w:t>11.64%</w:t>
            </w:r>
          </w:p>
        </w:tc>
      </w:tr>
      <w:tr w:rsidR="00024F7A" w:rsidRPr="004321E3" w:rsidTr="0006381E">
        <w:tc>
          <w:tcPr>
            <w:tcW w:w="1984" w:type="dxa"/>
            <w:tcBorders>
              <w:left w:val="single" w:sz="4" w:space="0" w:color="D9D9D9"/>
            </w:tcBorders>
          </w:tcPr>
          <w:p w:rsidR="00024F7A" w:rsidRPr="00E17B1D" w:rsidRDefault="00024F7A" w:rsidP="00024F7A">
            <w:pPr>
              <w:widowControl/>
              <w:jc w:val="left"/>
              <w:rPr>
                <w:rFonts w:ascii="仿宋" w:eastAsia="仿宋" w:hAnsi="仿宋" w:cs="Arial"/>
              </w:rPr>
            </w:pPr>
            <w:r w:rsidRPr="00E17B1D">
              <w:rPr>
                <w:rFonts w:ascii="仿宋" w:eastAsia="仿宋" w:hAnsi="仿宋" w:cs="Arial"/>
              </w:rPr>
              <w:t>电子</w:t>
            </w:r>
          </w:p>
        </w:tc>
        <w:tc>
          <w:tcPr>
            <w:tcW w:w="1134" w:type="dxa"/>
          </w:tcPr>
          <w:p w:rsidR="00024F7A" w:rsidRPr="00E17B1D" w:rsidRDefault="00024F7A" w:rsidP="00024F7A">
            <w:pPr>
              <w:widowControl/>
              <w:jc w:val="right"/>
              <w:rPr>
                <w:rFonts w:ascii="仿宋" w:eastAsia="仿宋" w:hAnsi="仿宋" w:cs="Arial"/>
              </w:rPr>
            </w:pPr>
            <w:r w:rsidRPr="00E17B1D">
              <w:rPr>
                <w:rFonts w:ascii="仿宋" w:eastAsia="仿宋" w:hAnsi="仿宋" w:cs="Arial"/>
              </w:rPr>
              <w:t>0.78%</w:t>
            </w:r>
          </w:p>
        </w:tc>
        <w:tc>
          <w:tcPr>
            <w:tcW w:w="1134" w:type="dxa"/>
            <w:tcBorders>
              <w:right w:val="single" w:sz="4" w:space="0" w:color="D9D9D9"/>
            </w:tcBorders>
          </w:tcPr>
          <w:p w:rsidR="00024F7A" w:rsidRPr="00E17B1D" w:rsidRDefault="00024F7A" w:rsidP="00024F7A">
            <w:pPr>
              <w:widowControl/>
              <w:jc w:val="right"/>
              <w:rPr>
                <w:rFonts w:ascii="仿宋" w:eastAsia="仿宋" w:hAnsi="仿宋" w:cs="Arial"/>
              </w:rPr>
            </w:pPr>
            <w:r w:rsidRPr="00E17B1D">
              <w:rPr>
                <w:rFonts w:ascii="仿宋" w:eastAsia="仿宋" w:hAnsi="仿宋" w:cs="Arial"/>
              </w:rPr>
              <w:t>17.44%</w:t>
            </w:r>
          </w:p>
        </w:tc>
        <w:tc>
          <w:tcPr>
            <w:tcW w:w="518" w:type="dxa"/>
            <w:tcBorders>
              <w:top w:val="nil"/>
              <w:left w:val="single" w:sz="4" w:space="0" w:color="D9D9D9"/>
              <w:bottom w:val="nil"/>
              <w:right w:val="single" w:sz="4" w:space="0" w:color="D9D9D9"/>
            </w:tcBorders>
            <w:vAlign w:val="center"/>
          </w:tcPr>
          <w:p w:rsidR="00024F7A" w:rsidRPr="00567F50" w:rsidRDefault="00024F7A" w:rsidP="00024F7A">
            <w:pPr>
              <w:jc w:val="center"/>
              <w:rPr>
                <w:rFonts w:ascii="仿宋" w:eastAsia="仿宋" w:hAnsi="仿宋" w:cs="Arial"/>
              </w:rPr>
            </w:pPr>
          </w:p>
        </w:tc>
        <w:tc>
          <w:tcPr>
            <w:tcW w:w="1994" w:type="dxa"/>
            <w:tcBorders>
              <w:left w:val="single" w:sz="4" w:space="0" w:color="D9D9D9"/>
            </w:tcBorders>
          </w:tcPr>
          <w:p w:rsidR="00024F7A" w:rsidRPr="00024F7A" w:rsidRDefault="00024F7A" w:rsidP="00024F7A">
            <w:pPr>
              <w:widowControl/>
              <w:jc w:val="left"/>
              <w:rPr>
                <w:rFonts w:ascii="仿宋" w:eastAsia="仿宋" w:hAnsi="仿宋" w:cs="Arial"/>
              </w:rPr>
            </w:pPr>
            <w:r w:rsidRPr="00024F7A">
              <w:rPr>
                <w:rFonts w:ascii="仿宋" w:eastAsia="仿宋" w:hAnsi="仿宋" w:cs="Arial"/>
              </w:rPr>
              <w:t>休闲服务</w:t>
            </w:r>
          </w:p>
        </w:tc>
        <w:tc>
          <w:tcPr>
            <w:tcW w:w="1134" w:type="dxa"/>
          </w:tcPr>
          <w:p w:rsidR="00024F7A" w:rsidRPr="00024F7A" w:rsidRDefault="007C12F9" w:rsidP="00024F7A">
            <w:pPr>
              <w:widowControl/>
              <w:jc w:val="right"/>
              <w:rPr>
                <w:rFonts w:ascii="仿宋" w:eastAsia="仿宋" w:hAnsi="仿宋" w:cs="Arial"/>
              </w:rPr>
            </w:pPr>
            <w:r>
              <w:rPr>
                <w:rFonts w:ascii="仿宋" w:eastAsia="仿宋" w:hAnsi="仿宋" w:cs="Arial"/>
              </w:rPr>
              <w:t>(</w:t>
            </w:r>
            <w:r w:rsidR="00024F7A" w:rsidRPr="00024F7A">
              <w:rPr>
                <w:rFonts w:ascii="仿宋" w:eastAsia="仿宋" w:hAnsi="仿宋" w:cs="Arial"/>
              </w:rPr>
              <w:t>0.88%)</w:t>
            </w:r>
          </w:p>
        </w:tc>
        <w:tc>
          <w:tcPr>
            <w:tcW w:w="1275" w:type="dxa"/>
            <w:tcBorders>
              <w:right w:val="single" w:sz="4" w:space="0" w:color="D9D9D9"/>
            </w:tcBorders>
          </w:tcPr>
          <w:p w:rsidR="00024F7A" w:rsidRPr="00024F7A" w:rsidRDefault="00024F7A" w:rsidP="00024F7A">
            <w:pPr>
              <w:widowControl/>
              <w:jc w:val="right"/>
              <w:rPr>
                <w:rFonts w:ascii="仿宋" w:eastAsia="仿宋" w:hAnsi="仿宋" w:cs="Arial"/>
              </w:rPr>
            </w:pPr>
            <w:r w:rsidRPr="00024F7A">
              <w:rPr>
                <w:rFonts w:ascii="仿宋" w:eastAsia="仿宋" w:hAnsi="仿宋" w:cs="Arial"/>
              </w:rPr>
              <w:t>12.88%</w:t>
            </w:r>
          </w:p>
        </w:tc>
      </w:tr>
      <w:tr w:rsidR="00024F7A" w:rsidRPr="004321E3" w:rsidTr="0006381E">
        <w:tc>
          <w:tcPr>
            <w:tcW w:w="1984" w:type="dxa"/>
            <w:tcBorders>
              <w:left w:val="single" w:sz="4" w:space="0" w:color="D9D9D9"/>
            </w:tcBorders>
          </w:tcPr>
          <w:p w:rsidR="00024F7A" w:rsidRPr="00E17B1D" w:rsidRDefault="00024F7A" w:rsidP="00024F7A">
            <w:pPr>
              <w:widowControl/>
              <w:jc w:val="left"/>
              <w:rPr>
                <w:rFonts w:ascii="仿宋" w:eastAsia="仿宋" w:hAnsi="仿宋" w:cs="Arial"/>
              </w:rPr>
            </w:pPr>
            <w:r w:rsidRPr="00E17B1D">
              <w:rPr>
                <w:rFonts w:ascii="仿宋" w:eastAsia="仿宋" w:hAnsi="仿宋" w:cs="Arial"/>
              </w:rPr>
              <w:t>纺织服装</w:t>
            </w:r>
          </w:p>
        </w:tc>
        <w:tc>
          <w:tcPr>
            <w:tcW w:w="1134" w:type="dxa"/>
          </w:tcPr>
          <w:p w:rsidR="00024F7A" w:rsidRPr="00E17B1D" w:rsidRDefault="00024F7A" w:rsidP="00024F7A">
            <w:pPr>
              <w:widowControl/>
              <w:jc w:val="right"/>
              <w:rPr>
                <w:rFonts w:ascii="仿宋" w:eastAsia="仿宋" w:hAnsi="仿宋" w:cs="Arial"/>
              </w:rPr>
            </w:pPr>
            <w:r w:rsidRPr="00E17B1D">
              <w:rPr>
                <w:rFonts w:ascii="仿宋" w:eastAsia="仿宋" w:hAnsi="仿宋" w:cs="Arial"/>
              </w:rPr>
              <w:t>0.74%</w:t>
            </w:r>
          </w:p>
        </w:tc>
        <w:tc>
          <w:tcPr>
            <w:tcW w:w="1134" w:type="dxa"/>
            <w:tcBorders>
              <w:right w:val="single" w:sz="4" w:space="0" w:color="D9D9D9"/>
            </w:tcBorders>
          </w:tcPr>
          <w:p w:rsidR="00024F7A" w:rsidRPr="00E17B1D" w:rsidRDefault="00024F7A" w:rsidP="00024F7A">
            <w:pPr>
              <w:widowControl/>
              <w:jc w:val="right"/>
              <w:rPr>
                <w:rFonts w:ascii="仿宋" w:eastAsia="仿宋" w:hAnsi="仿宋" w:cs="Arial"/>
              </w:rPr>
            </w:pPr>
            <w:r w:rsidRPr="00E17B1D">
              <w:rPr>
                <w:rFonts w:ascii="仿宋" w:eastAsia="仿宋" w:hAnsi="仿宋" w:cs="Arial"/>
              </w:rPr>
              <w:t>15.95%</w:t>
            </w:r>
          </w:p>
        </w:tc>
        <w:tc>
          <w:tcPr>
            <w:tcW w:w="518" w:type="dxa"/>
            <w:tcBorders>
              <w:top w:val="nil"/>
              <w:left w:val="single" w:sz="4" w:space="0" w:color="D9D9D9"/>
              <w:bottom w:val="nil"/>
              <w:right w:val="single" w:sz="4" w:space="0" w:color="D9D9D9"/>
            </w:tcBorders>
            <w:vAlign w:val="center"/>
          </w:tcPr>
          <w:p w:rsidR="00024F7A" w:rsidRPr="00567F50" w:rsidRDefault="00024F7A" w:rsidP="00024F7A">
            <w:pPr>
              <w:jc w:val="center"/>
              <w:rPr>
                <w:rFonts w:ascii="仿宋" w:eastAsia="仿宋" w:hAnsi="仿宋" w:cs="Arial"/>
              </w:rPr>
            </w:pPr>
          </w:p>
        </w:tc>
        <w:tc>
          <w:tcPr>
            <w:tcW w:w="1994" w:type="dxa"/>
            <w:tcBorders>
              <w:left w:val="single" w:sz="4" w:space="0" w:color="D9D9D9"/>
            </w:tcBorders>
          </w:tcPr>
          <w:p w:rsidR="00024F7A" w:rsidRPr="00024F7A" w:rsidRDefault="00024F7A" w:rsidP="00024F7A">
            <w:pPr>
              <w:widowControl/>
              <w:jc w:val="left"/>
              <w:rPr>
                <w:rFonts w:ascii="仿宋" w:eastAsia="仿宋" w:hAnsi="仿宋" w:cs="Arial"/>
              </w:rPr>
            </w:pPr>
            <w:r w:rsidRPr="00024F7A">
              <w:rPr>
                <w:rFonts w:ascii="仿宋" w:eastAsia="仿宋" w:hAnsi="仿宋" w:cs="Arial"/>
              </w:rPr>
              <w:t>非</w:t>
            </w:r>
            <w:proofErr w:type="gramStart"/>
            <w:r w:rsidRPr="00024F7A">
              <w:rPr>
                <w:rFonts w:ascii="仿宋" w:eastAsia="仿宋" w:hAnsi="仿宋" w:cs="Arial"/>
              </w:rPr>
              <w:t>银金融</w:t>
            </w:r>
            <w:proofErr w:type="gramEnd"/>
          </w:p>
        </w:tc>
        <w:tc>
          <w:tcPr>
            <w:tcW w:w="1134" w:type="dxa"/>
          </w:tcPr>
          <w:p w:rsidR="00024F7A" w:rsidRPr="00024F7A" w:rsidRDefault="007C12F9" w:rsidP="00024F7A">
            <w:pPr>
              <w:widowControl/>
              <w:jc w:val="right"/>
              <w:rPr>
                <w:rFonts w:ascii="仿宋" w:eastAsia="仿宋" w:hAnsi="仿宋" w:cs="Arial"/>
              </w:rPr>
            </w:pPr>
            <w:r>
              <w:rPr>
                <w:rFonts w:ascii="仿宋" w:eastAsia="仿宋" w:hAnsi="仿宋" w:cs="Arial"/>
              </w:rPr>
              <w:t>(</w:t>
            </w:r>
            <w:r w:rsidR="00024F7A" w:rsidRPr="00024F7A">
              <w:rPr>
                <w:rFonts w:ascii="仿宋" w:eastAsia="仿宋" w:hAnsi="仿宋" w:cs="Arial"/>
              </w:rPr>
              <w:t>0.90%)</w:t>
            </w:r>
          </w:p>
        </w:tc>
        <w:tc>
          <w:tcPr>
            <w:tcW w:w="1275" w:type="dxa"/>
            <w:tcBorders>
              <w:right w:val="single" w:sz="4" w:space="0" w:color="D9D9D9"/>
            </w:tcBorders>
          </w:tcPr>
          <w:p w:rsidR="00024F7A" w:rsidRPr="00024F7A" w:rsidRDefault="00024F7A" w:rsidP="00024F7A">
            <w:pPr>
              <w:widowControl/>
              <w:jc w:val="right"/>
              <w:rPr>
                <w:rFonts w:ascii="仿宋" w:eastAsia="仿宋" w:hAnsi="仿宋" w:cs="Arial"/>
              </w:rPr>
            </w:pPr>
            <w:r w:rsidRPr="00024F7A">
              <w:rPr>
                <w:rFonts w:ascii="仿宋" w:eastAsia="仿宋" w:hAnsi="仿宋" w:cs="Arial"/>
              </w:rPr>
              <w:t>8.28%</w:t>
            </w:r>
          </w:p>
        </w:tc>
      </w:tr>
      <w:tr w:rsidR="00024F7A" w:rsidRPr="004321E3" w:rsidTr="0006381E">
        <w:tc>
          <w:tcPr>
            <w:tcW w:w="1984" w:type="dxa"/>
            <w:tcBorders>
              <w:left w:val="single" w:sz="4" w:space="0" w:color="D9D9D9"/>
            </w:tcBorders>
          </w:tcPr>
          <w:p w:rsidR="00024F7A" w:rsidRPr="00E17B1D" w:rsidRDefault="00024F7A" w:rsidP="00024F7A">
            <w:pPr>
              <w:widowControl/>
              <w:jc w:val="left"/>
              <w:rPr>
                <w:rFonts w:ascii="仿宋" w:eastAsia="仿宋" w:hAnsi="仿宋" w:cs="Arial"/>
              </w:rPr>
            </w:pPr>
            <w:r w:rsidRPr="00E17B1D">
              <w:rPr>
                <w:rFonts w:ascii="仿宋" w:eastAsia="仿宋" w:hAnsi="仿宋" w:cs="Arial"/>
              </w:rPr>
              <w:t>农林牧渔</w:t>
            </w:r>
          </w:p>
        </w:tc>
        <w:tc>
          <w:tcPr>
            <w:tcW w:w="1134" w:type="dxa"/>
          </w:tcPr>
          <w:p w:rsidR="00024F7A" w:rsidRPr="00E17B1D" w:rsidRDefault="00024F7A" w:rsidP="00024F7A">
            <w:pPr>
              <w:widowControl/>
              <w:jc w:val="right"/>
              <w:rPr>
                <w:rFonts w:ascii="仿宋" w:eastAsia="仿宋" w:hAnsi="仿宋" w:cs="Arial"/>
              </w:rPr>
            </w:pPr>
            <w:r w:rsidRPr="00E17B1D">
              <w:rPr>
                <w:rFonts w:ascii="仿宋" w:eastAsia="仿宋" w:hAnsi="仿宋" w:cs="Arial"/>
              </w:rPr>
              <w:t>0.60%</w:t>
            </w:r>
          </w:p>
        </w:tc>
        <w:tc>
          <w:tcPr>
            <w:tcW w:w="1134" w:type="dxa"/>
            <w:tcBorders>
              <w:right w:val="single" w:sz="4" w:space="0" w:color="D9D9D9"/>
            </w:tcBorders>
          </w:tcPr>
          <w:p w:rsidR="00024F7A" w:rsidRPr="00E17B1D" w:rsidRDefault="00024F7A" w:rsidP="00024F7A">
            <w:pPr>
              <w:widowControl/>
              <w:jc w:val="right"/>
              <w:rPr>
                <w:rFonts w:ascii="仿宋" w:eastAsia="仿宋" w:hAnsi="仿宋" w:cs="Arial"/>
              </w:rPr>
            </w:pPr>
            <w:r w:rsidRPr="00E17B1D">
              <w:rPr>
                <w:rFonts w:ascii="仿宋" w:eastAsia="仿宋" w:hAnsi="仿宋" w:cs="Arial"/>
              </w:rPr>
              <w:t>14.60%</w:t>
            </w:r>
          </w:p>
        </w:tc>
        <w:tc>
          <w:tcPr>
            <w:tcW w:w="518" w:type="dxa"/>
            <w:vMerge w:val="restart"/>
            <w:tcBorders>
              <w:top w:val="nil"/>
              <w:left w:val="single" w:sz="4" w:space="0" w:color="D9D9D9"/>
              <w:right w:val="single" w:sz="4" w:space="0" w:color="D9D9D9"/>
            </w:tcBorders>
            <w:vAlign w:val="center"/>
          </w:tcPr>
          <w:p w:rsidR="00024F7A" w:rsidRPr="00567F50" w:rsidRDefault="00024F7A" w:rsidP="00024F7A">
            <w:pPr>
              <w:jc w:val="center"/>
              <w:rPr>
                <w:rFonts w:ascii="仿宋" w:eastAsia="仿宋" w:hAnsi="仿宋" w:cs="Arial"/>
              </w:rPr>
            </w:pPr>
          </w:p>
        </w:tc>
        <w:tc>
          <w:tcPr>
            <w:tcW w:w="1994" w:type="dxa"/>
            <w:tcBorders>
              <w:left w:val="single" w:sz="4" w:space="0" w:color="D9D9D9"/>
            </w:tcBorders>
          </w:tcPr>
          <w:p w:rsidR="00024F7A" w:rsidRPr="00024F7A" w:rsidRDefault="00024F7A" w:rsidP="00024F7A">
            <w:pPr>
              <w:widowControl/>
              <w:jc w:val="left"/>
              <w:rPr>
                <w:rFonts w:ascii="仿宋" w:eastAsia="仿宋" w:hAnsi="仿宋" w:cs="Arial"/>
              </w:rPr>
            </w:pPr>
            <w:r w:rsidRPr="00024F7A">
              <w:rPr>
                <w:rFonts w:ascii="仿宋" w:eastAsia="仿宋" w:hAnsi="仿宋" w:cs="Arial"/>
              </w:rPr>
              <w:t>交通运输</w:t>
            </w:r>
          </w:p>
        </w:tc>
        <w:tc>
          <w:tcPr>
            <w:tcW w:w="1134" w:type="dxa"/>
          </w:tcPr>
          <w:p w:rsidR="00024F7A" w:rsidRPr="00024F7A" w:rsidRDefault="007C12F9" w:rsidP="00024F7A">
            <w:pPr>
              <w:widowControl/>
              <w:jc w:val="right"/>
              <w:rPr>
                <w:rFonts w:ascii="仿宋" w:eastAsia="仿宋" w:hAnsi="仿宋" w:cs="Arial"/>
              </w:rPr>
            </w:pPr>
            <w:r>
              <w:rPr>
                <w:rFonts w:ascii="仿宋" w:eastAsia="仿宋" w:hAnsi="仿宋" w:cs="Arial"/>
              </w:rPr>
              <w:t>(</w:t>
            </w:r>
            <w:r w:rsidR="00024F7A" w:rsidRPr="00024F7A">
              <w:rPr>
                <w:rFonts w:ascii="仿宋" w:eastAsia="仿宋" w:hAnsi="仿宋" w:cs="Arial"/>
              </w:rPr>
              <w:t>1.36%)</w:t>
            </w:r>
          </w:p>
        </w:tc>
        <w:tc>
          <w:tcPr>
            <w:tcW w:w="1275" w:type="dxa"/>
            <w:tcBorders>
              <w:right w:val="single" w:sz="4" w:space="0" w:color="D9D9D9"/>
            </w:tcBorders>
          </w:tcPr>
          <w:p w:rsidR="00024F7A" w:rsidRPr="00024F7A" w:rsidRDefault="00024F7A" w:rsidP="00024F7A">
            <w:pPr>
              <w:widowControl/>
              <w:jc w:val="right"/>
              <w:rPr>
                <w:rFonts w:ascii="仿宋" w:eastAsia="仿宋" w:hAnsi="仿宋" w:cs="Arial"/>
              </w:rPr>
            </w:pPr>
            <w:r w:rsidRPr="00024F7A">
              <w:rPr>
                <w:rFonts w:ascii="仿宋" w:eastAsia="仿宋" w:hAnsi="仿宋" w:cs="Arial"/>
              </w:rPr>
              <w:t>6.36%</w:t>
            </w:r>
          </w:p>
        </w:tc>
      </w:tr>
      <w:tr w:rsidR="00024F7A" w:rsidRPr="004321E3" w:rsidTr="0006381E">
        <w:tc>
          <w:tcPr>
            <w:tcW w:w="1984" w:type="dxa"/>
            <w:tcBorders>
              <w:left w:val="single" w:sz="4" w:space="0" w:color="D9D9D9"/>
            </w:tcBorders>
          </w:tcPr>
          <w:p w:rsidR="00024F7A" w:rsidRPr="00E17B1D" w:rsidRDefault="00024F7A" w:rsidP="00024F7A">
            <w:pPr>
              <w:widowControl/>
              <w:jc w:val="left"/>
              <w:rPr>
                <w:rFonts w:ascii="仿宋" w:eastAsia="仿宋" w:hAnsi="仿宋" w:cs="Arial"/>
              </w:rPr>
            </w:pPr>
            <w:r w:rsidRPr="00E17B1D">
              <w:rPr>
                <w:rFonts w:ascii="仿宋" w:eastAsia="仿宋" w:hAnsi="仿宋" w:cs="Arial"/>
              </w:rPr>
              <w:t>综合</w:t>
            </w:r>
          </w:p>
        </w:tc>
        <w:tc>
          <w:tcPr>
            <w:tcW w:w="1134" w:type="dxa"/>
          </w:tcPr>
          <w:p w:rsidR="00024F7A" w:rsidRPr="00E17B1D" w:rsidRDefault="00024F7A" w:rsidP="00024F7A">
            <w:pPr>
              <w:widowControl/>
              <w:jc w:val="right"/>
              <w:rPr>
                <w:rFonts w:ascii="仿宋" w:eastAsia="仿宋" w:hAnsi="仿宋" w:cs="Arial"/>
              </w:rPr>
            </w:pPr>
            <w:r w:rsidRPr="00E17B1D">
              <w:rPr>
                <w:rFonts w:ascii="仿宋" w:eastAsia="仿宋" w:hAnsi="仿宋" w:cs="Arial"/>
              </w:rPr>
              <w:t>0.44%</w:t>
            </w:r>
          </w:p>
        </w:tc>
        <w:tc>
          <w:tcPr>
            <w:tcW w:w="1134" w:type="dxa"/>
            <w:tcBorders>
              <w:right w:val="single" w:sz="4" w:space="0" w:color="D9D9D9"/>
            </w:tcBorders>
          </w:tcPr>
          <w:p w:rsidR="00024F7A" w:rsidRPr="00E17B1D" w:rsidRDefault="00024F7A" w:rsidP="00024F7A">
            <w:pPr>
              <w:widowControl/>
              <w:jc w:val="right"/>
              <w:rPr>
                <w:rFonts w:ascii="仿宋" w:eastAsia="仿宋" w:hAnsi="仿宋" w:cs="Arial"/>
              </w:rPr>
            </w:pPr>
            <w:r w:rsidRPr="00E17B1D">
              <w:rPr>
                <w:rFonts w:ascii="仿宋" w:eastAsia="仿宋" w:hAnsi="仿宋" w:cs="Arial"/>
              </w:rPr>
              <w:t>24.88%</w:t>
            </w:r>
          </w:p>
        </w:tc>
        <w:tc>
          <w:tcPr>
            <w:tcW w:w="518" w:type="dxa"/>
            <w:vMerge/>
            <w:tcBorders>
              <w:left w:val="single" w:sz="4" w:space="0" w:color="D9D9D9"/>
              <w:bottom w:val="nil"/>
              <w:right w:val="single" w:sz="4" w:space="0" w:color="D9D9D9"/>
            </w:tcBorders>
            <w:vAlign w:val="center"/>
          </w:tcPr>
          <w:p w:rsidR="00024F7A" w:rsidRPr="00567F50" w:rsidRDefault="00024F7A" w:rsidP="00024F7A">
            <w:pPr>
              <w:jc w:val="center"/>
              <w:rPr>
                <w:rFonts w:ascii="仿宋" w:eastAsia="仿宋" w:hAnsi="仿宋" w:cs="Arial"/>
              </w:rPr>
            </w:pPr>
          </w:p>
        </w:tc>
        <w:tc>
          <w:tcPr>
            <w:tcW w:w="1994" w:type="dxa"/>
            <w:tcBorders>
              <w:left w:val="single" w:sz="4" w:space="0" w:color="D9D9D9"/>
            </w:tcBorders>
          </w:tcPr>
          <w:p w:rsidR="00024F7A" w:rsidRPr="00024F7A" w:rsidRDefault="00024F7A" w:rsidP="00024F7A">
            <w:pPr>
              <w:widowControl/>
              <w:jc w:val="left"/>
              <w:rPr>
                <w:rFonts w:ascii="仿宋" w:eastAsia="仿宋" w:hAnsi="仿宋" w:cs="Arial"/>
              </w:rPr>
            </w:pPr>
            <w:r w:rsidRPr="00024F7A">
              <w:rPr>
                <w:rFonts w:ascii="仿宋" w:eastAsia="仿宋" w:hAnsi="仿宋" w:cs="Arial"/>
              </w:rPr>
              <w:t>通信</w:t>
            </w:r>
          </w:p>
        </w:tc>
        <w:tc>
          <w:tcPr>
            <w:tcW w:w="1134" w:type="dxa"/>
          </w:tcPr>
          <w:p w:rsidR="00024F7A" w:rsidRPr="00024F7A" w:rsidRDefault="007C12F9" w:rsidP="00024F7A">
            <w:pPr>
              <w:widowControl/>
              <w:jc w:val="right"/>
              <w:rPr>
                <w:rFonts w:ascii="仿宋" w:eastAsia="仿宋" w:hAnsi="仿宋" w:cs="Arial"/>
              </w:rPr>
            </w:pPr>
            <w:r>
              <w:rPr>
                <w:rFonts w:ascii="仿宋" w:eastAsia="仿宋" w:hAnsi="仿宋" w:cs="Arial"/>
              </w:rPr>
              <w:t>(</w:t>
            </w:r>
            <w:r w:rsidR="00024F7A" w:rsidRPr="00024F7A">
              <w:rPr>
                <w:rFonts w:ascii="仿宋" w:eastAsia="仿宋" w:hAnsi="仿宋" w:cs="Arial"/>
              </w:rPr>
              <w:t>1.43%)</w:t>
            </w:r>
          </w:p>
        </w:tc>
        <w:tc>
          <w:tcPr>
            <w:tcW w:w="1275" w:type="dxa"/>
            <w:tcBorders>
              <w:right w:val="single" w:sz="4" w:space="0" w:color="D9D9D9"/>
            </w:tcBorders>
          </w:tcPr>
          <w:p w:rsidR="00024F7A" w:rsidRPr="00024F7A" w:rsidRDefault="00024F7A" w:rsidP="00024F7A">
            <w:pPr>
              <w:widowControl/>
              <w:jc w:val="right"/>
              <w:rPr>
                <w:rFonts w:ascii="仿宋" w:eastAsia="仿宋" w:hAnsi="仿宋" w:cs="Arial"/>
              </w:rPr>
            </w:pPr>
            <w:r w:rsidRPr="00024F7A">
              <w:rPr>
                <w:rFonts w:ascii="仿宋" w:eastAsia="仿宋" w:hAnsi="仿宋" w:cs="Arial"/>
              </w:rPr>
              <w:t>14.51%</w:t>
            </w:r>
          </w:p>
        </w:tc>
      </w:tr>
      <w:tr w:rsidR="00024F7A" w:rsidRPr="004321E3" w:rsidTr="0006381E">
        <w:trPr>
          <w:trHeight w:val="284"/>
        </w:trPr>
        <w:tc>
          <w:tcPr>
            <w:tcW w:w="1984" w:type="dxa"/>
            <w:tcBorders>
              <w:left w:val="single" w:sz="4" w:space="0" w:color="D9D9D9"/>
            </w:tcBorders>
          </w:tcPr>
          <w:p w:rsidR="00024F7A" w:rsidRPr="00E17B1D" w:rsidRDefault="00024F7A" w:rsidP="00024F7A">
            <w:pPr>
              <w:widowControl/>
              <w:jc w:val="left"/>
              <w:rPr>
                <w:rFonts w:ascii="仿宋" w:eastAsia="仿宋" w:hAnsi="仿宋" w:cs="Arial"/>
              </w:rPr>
            </w:pPr>
            <w:r w:rsidRPr="00E17B1D">
              <w:rPr>
                <w:rFonts w:ascii="仿宋" w:eastAsia="仿宋" w:hAnsi="仿宋" w:cs="Arial"/>
              </w:rPr>
              <w:t>汽车</w:t>
            </w:r>
          </w:p>
        </w:tc>
        <w:tc>
          <w:tcPr>
            <w:tcW w:w="1134" w:type="dxa"/>
          </w:tcPr>
          <w:p w:rsidR="00024F7A" w:rsidRPr="00E17B1D" w:rsidRDefault="00024F7A" w:rsidP="00024F7A">
            <w:pPr>
              <w:widowControl/>
              <w:jc w:val="right"/>
              <w:rPr>
                <w:rFonts w:ascii="仿宋" w:eastAsia="仿宋" w:hAnsi="仿宋" w:cs="Arial"/>
              </w:rPr>
            </w:pPr>
            <w:r w:rsidRPr="00E17B1D">
              <w:rPr>
                <w:rFonts w:ascii="仿宋" w:eastAsia="仿宋" w:hAnsi="仿宋" w:cs="Arial"/>
              </w:rPr>
              <w:t>0.26%</w:t>
            </w:r>
          </w:p>
        </w:tc>
        <w:tc>
          <w:tcPr>
            <w:tcW w:w="1134" w:type="dxa"/>
            <w:tcBorders>
              <w:right w:val="single" w:sz="4" w:space="0" w:color="D9D9D9"/>
            </w:tcBorders>
          </w:tcPr>
          <w:p w:rsidR="00024F7A" w:rsidRPr="00E17B1D" w:rsidRDefault="00024F7A" w:rsidP="00024F7A">
            <w:pPr>
              <w:widowControl/>
              <w:jc w:val="right"/>
              <w:rPr>
                <w:rFonts w:ascii="仿宋" w:eastAsia="仿宋" w:hAnsi="仿宋" w:cs="Arial"/>
              </w:rPr>
            </w:pPr>
            <w:r w:rsidRPr="00E17B1D">
              <w:rPr>
                <w:rFonts w:ascii="仿宋" w:eastAsia="仿宋" w:hAnsi="仿宋" w:cs="Arial"/>
              </w:rPr>
              <w:t>12.09%</w:t>
            </w:r>
          </w:p>
        </w:tc>
        <w:tc>
          <w:tcPr>
            <w:tcW w:w="518" w:type="dxa"/>
            <w:vMerge w:val="restart"/>
            <w:tcBorders>
              <w:top w:val="nil"/>
              <w:left w:val="single" w:sz="4" w:space="0" w:color="D9D9D9"/>
              <w:right w:val="single" w:sz="4" w:space="0" w:color="D9D9D9"/>
            </w:tcBorders>
            <w:vAlign w:val="center"/>
          </w:tcPr>
          <w:p w:rsidR="00024F7A" w:rsidRPr="00567F50" w:rsidRDefault="00024F7A" w:rsidP="00024F7A">
            <w:pPr>
              <w:jc w:val="center"/>
              <w:rPr>
                <w:rFonts w:ascii="仿宋" w:eastAsia="仿宋" w:hAnsi="仿宋" w:cs="Arial"/>
              </w:rPr>
            </w:pPr>
          </w:p>
        </w:tc>
        <w:tc>
          <w:tcPr>
            <w:tcW w:w="1994" w:type="dxa"/>
            <w:tcBorders>
              <w:left w:val="single" w:sz="4" w:space="0" w:color="D9D9D9"/>
            </w:tcBorders>
          </w:tcPr>
          <w:p w:rsidR="00024F7A" w:rsidRPr="00024F7A" w:rsidRDefault="00024F7A" w:rsidP="00024F7A">
            <w:pPr>
              <w:widowControl/>
              <w:jc w:val="left"/>
              <w:rPr>
                <w:rFonts w:ascii="仿宋" w:eastAsia="仿宋" w:hAnsi="仿宋" w:cs="Arial"/>
              </w:rPr>
            </w:pPr>
            <w:r w:rsidRPr="00024F7A">
              <w:rPr>
                <w:rFonts w:ascii="仿宋" w:eastAsia="仿宋" w:hAnsi="仿宋" w:cs="Arial"/>
              </w:rPr>
              <w:t>房地产</w:t>
            </w:r>
          </w:p>
        </w:tc>
        <w:tc>
          <w:tcPr>
            <w:tcW w:w="1134" w:type="dxa"/>
          </w:tcPr>
          <w:p w:rsidR="00024F7A" w:rsidRPr="00024F7A" w:rsidRDefault="007C12F9" w:rsidP="00024F7A">
            <w:pPr>
              <w:widowControl/>
              <w:jc w:val="right"/>
              <w:rPr>
                <w:rFonts w:ascii="仿宋" w:eastAsia="仿宋" w:hAnsi="仿宋" w:cs="Arial"/>
              </w:rPr>
            </w:pPr>
            <w:r>
              <w:rPr>
                <w:rFonts w:ascii="仿宋" w:eastAsia="仿宋" w:hAnsi="仿宋" w:cs="Arial"/>
              </w:rPr>
              <w:t>(</w:t>
            </w:r>
            <w:r w:rsidR="00024F7A" w:rsidRPr="00024F7A">
              <w:rPr>
                <w:rFonts w:ascii="仿宋" w:eastAsia="仿宋" w:hAnsi="仿宋" w:cs="Arial"/>
              </w:rPr>
              <w:t>1.95%)</w:t>
            </w:r>
          </w:p>
        </w:tc>
        <w:tc>
          <w:tcPr>
            <w:tcW w:w="1275" w:type="dxa"/>
            <w:tcBorders>
              <w:right w:val="single" w:sz="4" w:space="0" w:color="D9D9D9"/>
            </w:tcBorders>
          </w:tcPr>
          <w:p w:rsidR="00024F7A" w:rsidRPr="00024F7A" w:rsidRDefault="00024F7A" w:rsidP="00024F7A">
            <w:pPr>
              <w:widowControl/>
              <w:jc w:val="right"/>
              <w:rPr>
                <w:rFonts w:ascii="仿宋" w:eastAsia="仿宋" w:hAnsi="仿宋" w:cs="Arial"/>
              </w:rPr>
            </w:pPr>
            <w:r w:rsidRPr="00024F7A">
              <w:rPr>
                <w:rFonts w:ascii="仿宋" w:eastAsia="仿宋" w:hAnsi="仿宋" w:cs="Arial"/>
              </w:rPr>
              <w:t>11.92%</w:t>
            </w:r>
          </w:p>
        </w:tc>
      </w:tr>
      <w:tr w:rsidR="00024F7A" w:rsidRPr="004321E3" w:rsidTr="0006381E">
        <w:tc>
          <w:tcPr>
            <w:tcW w:w="1984" w:type="dxa"/>
            <w:tcBorders>
              <w:left w:val="single" w:sz="4" w:space="0" w:color="D9D9D9"/>
            </w:tcBorders>
          </w:tcPr>
          <w:p w:rsidR="00024F7A" w:rsidRPr="00E17B1D" w:rsidRDefault="00024F7A" w:rsidP="00024F7A">
            <w:pPr>
              <w:widowControl/>
              <w:jc w:val="left"/>
              <w:rPr>
                <w:rFonts w:ascii="仿宋" w:eastAsia="仿宋" w:hAnsi="仿宋" w:cs="Arial"/>
              </w:rPr>
            </w:pPr>
            <w:r w:rsidRPr="00E17B1D">
              <w:rPr>
                <w:rFonts w:ascii="仿宋" w:eastAsia="仿宋" w:hAnsi="仿宋" w:cs="Arial"/>
              </w:rPr>
              <w:t>机械设备</w:t>
            </w:r>
          </w:p>
        </w:tc>
        <w:tc>
          <w:tcPr>
            <w:tcW w:w="1134" w:type="dxa"/>
          </w:tcPr>
          <w:p w:rsidR="00024F7A" w:rsidRPr="00E17B1D" w:rsidRDefault="00024F7A" w:rsidP="00024F7A">
            <w:pPr>
              <w:widowControl/>
              <w:jc w:val="right"/>
              <w:rPr>
                <w:rFonts w:ascii="仿宋" w:eastAsia="仿宋" w:hAnsi="仿宋" w:cs="Arial"/>
              </w:rPr>
            </w:pPr>
            <w:r w:rsidRPr="00E17B1D">
              <w:rPr>
                <w:rFonts w:ascii="仿宋" w:eastAsia="仿宋" w:hAnsi="仿宋" w:cs="Arial"/>
              </w:rPr>
              <w:t>0.08%</w:t>
            </w:r>
          </w:p>
        </w:tc>
        <w:tc>
          <w:tcPr>
            <w:tcW w:w="1134" w:type="dxa"/>
            <w:tcBorders>
              <w:right w:val="single" w:sz="4" w:space="0" w:color="D9D9D9"/>
            </w:tcBorders>
          </w:tcPr>
          <w:p w:rsidR="00024F7A" w:rsidRPr="00E17B1D" w:rsidRDefault="00024F7A" w:rsidP="00024F7A">
            <w:pPr>
              <w:widowControl/>
              <w:jc w:val="right"/>
              <w:rPr>
                <w:rFonts w:ascii="仿宋" w:eastAsia="仿宋" w:hAnsi="仿宋" w:cs="Arial"/>
              </w:rPr>
            </w:pPr>
            <w:r w:rsidRPr="00E17B1D">
              <w:rPr>
                <w:rFonts w:ascii="仿宋" w:eastAsia="仿宋" w:hAnsi="仿宋" w:cs="Arial"/>
              </w:rPr>
              <w:t>19.40%</w:t>
            </w:r>
          </w:p>
        </w:tc>
        <w:tc>
          <w:tcPr>
            <w:tcW w:w="518" w:type="dxa"/>
            <w:vMerge/>
            <w:tcBorders>
              <w:left w:val="single" w:sz="4" w:space="0" w:color="D9D9D9"/>
              <w:bottom w:val="nil"/>
              <w:right w:val="single" w:sz="4" w:space="0" w:color="D9D9D9"/>
            </w:tcBorders>
            <w:vAlign w:val="center"/>
          </w:tcPr>
          <w:p w:rsidR="00024F7A" w:rsidRPr="00567F50" w:rsidRDefault="00024F7A" w:rsidP="00024F7A">
            <w:pPr>
              <w:jc w:val="center"/>
              <w:rPr>
                <w:rFonts w:ascii="仿宋" w:eastAsia="仿宋" w:hAnsi="仿宋" w:cs="Arial"/>
              </w:rPr>
            </w:pPr>
          </w:p>
        </w:tc>
        <w:tc>
          <w:tcPr>
            <w:tcW w:w="1994" w:type="dxa"/>
            <w:tcBorders>
              <w:left w:val="single" w:sz="4" w:space="0" w:color="D9D9D9"/>
            </w:tcBorders>
          </w:tcPr>
          <w:p w:rsidR="00024F7A" w:rsidRPr="00024F7A" w:rsidRDefault="00024F7A" w:rsidP="00024F7A">
            <w:pPr>
              <w:widowControl/>
              <w:jc w:val="left"/>
              <w:rPr>
                <w:rFonts w:ascii="仿宋" w:eastAsia="仿宋" w:hAnsi="仿宋" w:cs="Arial"/>
              </w:rPr>
            </w:pPr>
            <w:r w:rsidRPr="00024F7A">
              <w:rPr>
                <w:rFonts w:ascii="仿宋" w:eastAsia="仿宋" w:hAnsi="仿宋" w:cs="Arial"/>
              </w:rPr>
              <w:t>建筑装饰</w:t>
            </w:r>
          </w:p>
        </w:tc>
        <w:tc>
          <w:tcPr>
            <w:tcW w:w="1134" w:type="dxa"/>
          </w:tcPr>
          <w:p w:rsidR="00024F7A" w:rsidRPr="00024F7A" w:rsidRDefault="007C12F9" w:rsidP="00024F7A">
            <w:pPr>
              <w:widowControl/>
              <w:jc w:val="right"/>
              <w:rPr>
                <w:rFonts w:ascii="仿宋" w:eastAsia="仿宋" w:hAnsi="仿宋" w:cs="Arial"/>
              </w:rPr>
            </w:pPr>
            <w:r>
              <w:rPr>
                <w:rFonts w:ascii="仿宋" w:eastAsia="仿宋" w:hAnsi="仿宋" w:cs="Arial"/>
              </w:rPr>
              <w:t>(</w:t>
            </w:r>
            <w:r w:rsidR="00024F7A" w:rsidRPr="00024F7A">
              <w:rPr>
                <w:rFonts w:ascii="仿宋" w:eastAsia="仿宋" w:hAnsi="仿宋" w:cs="Arial"/>
              </w:rPr>
              <w:t>2.31%)</w:t>
            </w:r>
          </w:p>
        </w:tc>
        <w:tc>
          <w:tcPr>
            <w:tcW w:w="1275" w:type="dxa"/>
            <w:tcBorders>
              <w:right w:val="single" w:sz="4" w:space="0" w:color="D9D9D9"/>
            </w:tcBorders>
          </w:tcPr>
          <w:p w:rsidR="00024F7A" w:rsidRPr="00024F7A" w:rsidRDefault="00024F7A" w:rsidP="00024F7A">
            <w:pPr>
              <w:widowControl/>
              <w:jc w:val="right"/>
              <w:rPr>
                <w:rFonts w:ascii="仿宋" w:eastAsia="仿宋" w:hAnsi="仿宋" w:cs="Arial"/>
              </w:rPr>
            </w:pPr>
            <w:r w:rsidRPr="00024F7A">
              <w:rPr>
                <w:rFonts w:ascii="仿宋" w:eastAsia="仿宋" w:hAnsi="仿宋" w:cs="Arial"/>
              </w:rPr>
              <w:t>6.33%</w:t>
            </w:r>
          </w:p>
        </w:tc>
      </w:tr>
      <w:tr w:rsidR="00024F7A" w:rsidRPr="004321E3" w:rsidTr="0006381E">
        <w:tc>
          <w:tcPr>
            <w:tcW w:w="1984" w:type="dxa"/>
            <w:tcBorders>
              <w:left w:val="single" w:sz="4" w:space="0" w:color="D9D9D9"/>
            </w:tcBorders>
          </w:tcPr>
          <w:p w:rsidR="00024F7A" w:rsidRPr="00E17B1D" w:rsidRDefault="00024F7A" w:rsidP="00024F7A">
            <w:pPr>
              <w:widowControl/>
              <w:jc w:val="left"/>
              <w:rPr>
                <w:rFonts w:ascii="仿宋" w:eastAsia="仿宋" w:hAnsi="仿宋" w:cs="Arial"/>
              </w:rPr>
            </w:pPr>
            <w:r w:rsidRPr="00E17B1D">
              <w:rPr>
                <w:rFonts w:ascii="仿宋" w:eastAsia="仿宋" w:hAnsi="仿宋" w:cs="Arial"/>
              </w:rPr>
              <w:t>电气设备</w:t>
            </w:r>
          </w:p>
        </w:tc>
        <w:tc>
          <w:tcPr>
            <w:tcW w:w="1134" w:type="dxa"/>
          </w:tcPr>
          <w:p w:rsidR="00024F7A" w:rsidRPr="00E17B1D" w:rsidRDefault="00024F7A" w:rsidP="00024F7A">
            <w:pPr>
              <w:widowControl/>
              <w:jc w:val="right"/>
              <w:rPr>
                <w:rFonts w:ascii="仿宋" w:eastAsia="仿宋" w:hAnsi="仿宋" w:cs="Arial"/>
              </w:rPr>
            </w:pPr>
            <w:r>
              <w:rPr>
                <w:rFonts w:ascii="仿宋" w:eastAsia="仿宋" w:hAnsi="仿宋" w:cs="Arial"/>
              </w:rPr>
              <w:t>(</w:t>
            </w:r>
            <w:r w:rsidRPr="00E17B1D">
              <w:rPr>
                <w:rFonts w:ascii="仿宋" w:eastAsia="仿宋" w:hAnsi="仿宋" w:cs="Arial"/>
              </w:rPr>
              <w:t>0.02%)</w:t>
            </w:r>
          </w:p>
        </w:tc>
        <w:tc>
          <w:tcPr>
            <w:tcW w:w="1134" w:type="dxa"/>
            <w:tcBorders>
              <w:right w:val="single" w:sz="4" w:space="0" w:color="D9D9D9"/>
            </w:tcBorders>
          </w:tcPr>
          <w:p w:rsidR="00024F7A" w:rsidRPr="00E17B1D" w:rsidRDefault="00024F7A" w:rsidP="00024F7A">
            <w:pPr>
              <w:widowControl/>
              <w:jc w:val="right"/>
              <w:rPr>
                <w:rFonts w:ascii="仿宋" w:eastAsia="仿宋" w:hAnsi="仿宋" w:cs="Arial"/>
              </w:rPr>
            </w:pPr>
            <w:r w:rsidRPr="00E17B1D">
              <w:rPr>
                <w:rFonts w:ascii="仿宋" w:eastAsia="仿宋" w:hAnsi="仿宋" w:cs="Arial"/>
              </w:rPr>
              <w:t>15.44%</w:t>
            </w:r>
          </w:p>
        </w:tc>
        <w:tc>
          <w:tcPr>
            <w:tcW w:w="518" w:type="dxa"/>
            <w:vMerge w:val="restart"/>
            <w:tcBorders>
              <w:top w:val="nil"/>
              <w:left w:val="single" w:sz="4" w:space="0" w:color="D9D9D9"/>
              <w:bottom w:val="nil"/>
              <w:right w:val="single" w:sz="4" w:space="0" w:color="D9D9D9"/>
            </w:tcBorders>
            <w:vAlign w:val="center"/>
          </w:tcPr>
          <w:p w:rsidR="00024F7A" w:rsidRPr="00567F50" w:rsidRDefault="00024F7A" w:rsidP="00024F7A">
            <w:pPr>
              <w:jc w:val="center"/>
              <w:rPr>
                <w:rFonts w:ascii="仿宋" w:eastAsia="仿宋" w:hAnsi="仿宋" w:cs="Arial"/>
              </w:rPr>
            </w:pPr>
          </w:p>
        </w:tc>
        <w:tc>
          <w:tcPr>
            <w:tcW w:w="1994" w:type="dxa"/>
            <w:tcBorders>
              <w:left w:val="single" w:sz="4" w:space="0" w:color="D9D9D9"/>
            </w:tcBorders>
          </w:tcPr>
          <w:p w:rsidR="00024F7A" w:rsidRPr="00024F7A" w:rsidRDefault="00024F7A" w:rsidP="00024F7A">
            <w:pPr>
              <w:widowControl/>
              <w:jc w:val="left"/>
              <w:rPr>
                <w:rFonts w:ascii="仿宋" w:eastAsia="仿宋" w:hAnsi="仿宋" w:cs="Arial"/>
              </w:rPr>
            </w:pPr>
            <w:r w:rsidRPr="00024F7A">
              <w:rPr>
                <w:rFonts w:ascii="仿宋" w:eastAsia="仿宋" w:hAnsi="仿宋" w:cs="Arial"/>
              </w:rPr>
              <w:t>医药生物</w:t>
            </w:r>
          </w:p>
        </w:tc>
        <w:tc>
          <w:tcPr>
            <w:tcW w:w="1134" w:type="dxa"/>
          </w:tcPr>
          <w:p w:rsidR="00024F7A" w:rsidRPr="00024F7A" w:rsidRDefault="007C12F9" w:rsidP="00024F7A">
            <w:pPr>
              <w:widowControl/>
              <w:jc w:val="right"/>
              <w:rPr>
                <w:rFonts w:ascii="仿宋" w:eastAsia="仿宋" w:hAnsi="仿宋" w:cs="Arial"/>
              </w:rPr>
            </w:pPr>
            <w:r>
              <w:rPr>
                <w:rFonts w:ascii="仿宋" w:eastAsia="仿宋" w:hAnsi="仿宋" w:cs="Arial"/>
              </w:rPr>
              <w:t>(</w:t>
            </w:r>
            <w:r w:rsidR="00024F7A" w:rsidRPr="00024F7A">
              <w:rPr>
                <w:rFonts w:ascii="仿宋" w:eastAsia="仿宋" w:hAnsi="仿宋" w:cs="Arial"/>
              </w:rPr>
              <w:t>2.43%)</w:t>
            </w:r>
          </w:p>
        </w:tc>
        <w:tc>
          <w:tcPr>
            <w:tcW w:w="1275" w:type="dxa"/>
            <w:tcBorders>
              <w:right w:val="single" w:sz="4" w:space="0" w:color="D9D9D9"/>
            </w:tcBorders>
          </w:tcPr>
          <w:p w:rsidR="00024F7A" w:rsidRPr="00024F7A" w:rsidRDefault="00024F7A" w:rsidP="00024F7A">
            <w:pPr>
              <w:widowControl/>
              <w:jc w:val="right"/>
              <w:rPr>
                <w:rFonts w:ascii="仿宋" w:eastAsia="仿宋" w:hAnsi="仿宋" w:cs="Arial"/>
              </w:rPr>
            </w:pPr>
            <w:r w:rsidRPr="00024F7A">
              <w:rPr>
                <w:rFonts w:ascii="仿宋" w:eastAsia="仿宋" w:hAnsi="仿宋" w:cs="Arial"/>
              </w:rPr>
              <w:t>15.03%</w:t>
            </w:r>
          </w:p>
        </w:tc>
      </w:tr>
      <w:tr w:rsidR="00024F7A" w:rsidRPr="004321E3" w:rsidTr="004B7E6A">
        <w:trPr>
          <w:trHeight w:val="251"/>
        </w:trPr>
        <w:tc>
          <w:tcPr>
            <w:tcW w:w="1984" w:type="dxa"/>
            <w:tcBorders>
              <w:left w:val="single" w:sz="4" w:space="0" w:color="D9D9D9"/>
            </w:tcBorders>
          </w:tcPr>
          <w:p w:rsidR="00024F7A" w:rsidRPr="00E17B1D" w:rsidRDefault="00024F7A" w:rsidP="00024F7A">
            <w:pPr>
              <w:widowControl/>
              <w:jc w:val="left"/>
              <w:rPr>
                <w:rFonts w:ascii="仿宋" w:eastAsia="仿宋" w:hAnsi="仿宋" w:cs="Arial"/>
              </w:rPr>
            </w:pPr>
            <w:r w:rsidRPr="00E17B1D">
              <w:rPr>
                <w:rFonts w:ascii="仿宋" w:eastAsia="仿宋" w:hAnsi="仿宋" w:cs="Arial"/>
              </w:rPr>
              <w:t>有色金属</w:t>
            </w:r>
          </w:p>
        </w:tc>
        <w:tc>
          <w:tcPr>
            <w:tcW w:w="1134" w:type="dxa"/>
          </w:tcPr>
          <w:p w:rsidR="00024F7A" w:rsidRPr="00E17B1D" w:rsidRDefault="00024F7A" w:rsidP="00024F7A">
            <w:pPr>
              <w:widowControl/>
              <w:jc w:val="right"/>
              <w:rPr>
                <w:rFonts w:ascii="仿宋" w:eastAsia="仿宋" w:hAnsi="仿宋" w:cs="Arial"/>
              </w:rPr>
            </w:pPr>
            <w:r>
              <w:rPr>
                <w:rFonts w:ascii="仿宋" w:eastAsia="仿宋" w:hAnsi="仿宋" w:cs="Arial"/>
              </w:rPr>
              <w:t>(</w:t>
            </w:r>
            <w:r w:rsidRPr="00E17B1D">
              <w:rPr>
                <w:rFonts w:ascii="仿宋" w:eastAsia="仿宋" w:hAnsi="仿宋" w:cs="Arial"/>
              </w:rPr>
              <w:t>0.05%)</w:t>
            </w:r>
          </w:p>
        </w:tc>
        <w:tc>
          <w:tcPr>
            <w:tcW w:w="1134" w:type="dxa"/>
            <w:tcBorders>
              <w:right w:val="single" w:sz="4" w:space="0" w:color="D9D9D9"/>
            </w:tcBorders>
          </w:tcPr>
          <w:p w:rsidR="00024F7A" w:rsidRPr="00E17B1D" w:rsidRDefault="00024F7A" w:rsidP="00024F7A">
            <w:pPr>
              <w:widowControl/>
              <w:jc w:val="right"/>
              <w:rPr>
                <w:rFonts w:ascii="仿宋" w:eastAsia="仿宋" w:hAnsi="仿宋" w:cs="Arial"/>
              </w:rPr>
            </w:pPr>
            <w:r w:rsidRPr="00E17B1D">
              <w:rPr>
                <w:rFonts w:ascii="仿宋" w:eastAsia="仿宋" w:hAnsi="仿宋" w:cs="Arial"/>
              </w:rPr>
              <w:t>16.26%</w:t>
            </w:r>
          </w:p>
        </w:tc>
        <w:tc>
          <w:tcPr>
            <w:tcW w:w="518" w:type="dxa"/>
            <w:vMerge/>
            <w:tcBorders>
              <w:left w:val="single" w:sz="4" w:space="0" w:color="D9D9D9"/>
              <w:bottom w:val="nil"/>
              <w:right w:val="single" w:sz="4" w:space="0" w:color="D9D9D9"/>
            </w:tcBorders>
            <w:vAlign w:val="center"/>
          </w:tcPr>
          <w:p w:rsidR="00024F7A" w:rsidRPr="00567F50" w:rsidRDefault="00024F7A" w:rsidP="00024F7A">
            <w:pPr>
              <w:jc w:val="center"/>
              <w:rPr>
                <w:rFonts w:ascii="仿宋" w:eastAsia="仿宋" w:hAnsi="仿宋" w:cs="Arial"/>
              </w:rPr>
            </w:pPr>
          </w:p>
        </w:tc>
        <w:tc>
          <w:tcPr>
            <w:tcW w:w="1994" w:type="dxa"/>
            <w:tcBorders>
              <w:left w:val="single" w:sz="4" w:space="0" w:color="D9D9D9"/>
              <w:bottom w:val="single" w:sz="4" w:space="0" w:color="000000"/>
            </w:tcBorders>
          </w:tcPr>
          <w:p w:rsidR="00024F7A" w:rsidRPr="00024F7A" w:rsidRDefault="00024F7A" w:rsidP="00024F7A">
            <w:pPr>
              <w:widowControl/>
              <w:jc w:val="left"/>
              <w:rPr>
                <w:rFonts w:ascii="仿宋" w:eastAsia="仿宋" w:hAnsi="仿宋" w:cs="Arial"/>
              </w:rPr>
            </w:pPr>
            <w:r w:rsidRPr="00024F7A">
              <w:rPr>
                <w:rFonts w:ascii="仿宋" w:eastAsia="仿宋" w:hAnsi="仿宋" w:cs="Arial"/>
              </w:rPr>
              <w:t>商业贸易</w:t>
            </w:r>
          </w:p>
        </w:tc>
        <w:tc>
          <w:tcPr>
            <w:tcW w:w="1134" w:type="dxa"/>
            <w:tcBorders>
              <w:bottom w:val="single" w:sz="4" w:space="0" w:color="000000"/>
            </w:tcBorders>
          </w:tcPr>
          <w:p w:rsidR="00024F7A" w:rsidRPr="00024F7A" w:rsidRDefault="007C12F9" w:rsidP="00024F7A">
            <w:pPr>
              <w:widowControl/>
              <w:jc w:val="right"/>
              <w:rPr>
                <w:rFonts w:ascii="仿宋" w:eastAsia="仿宋" w:hAnsi="仿宋" w:cs="Arial"/>
              </w:rPr>
            </w:pPr>
            <w:r>
              <w:rPr>
                <w:rFonts w:ascii="仿宋" w:eastAsia="仿宋" w:hAnsi="仿宋" w:cs="Arial"/>
              </w:rPr>
              <w:t>(</w:t>
            </w:r>
            <w:r w:rsidR="00024F7A" w:rsidRPr="00024F7A">
              <w:rPr>
                <w:rFonts w:ascii="仿宋" w:eastAsia="仿宋" w:hAnsi="仿宋" w:cs="Arial"/>
              </w:rPr>
              <w:t>2.58%)</w:t>
            </w:r>
          </w:p>
        </w:tc>
        <w:tc>
          <w:tcPr>
            <w:tcW w:w="1275" w:type="dxa"/>
            <w:tcBorders>
              <w:bottom w:val="single" w:sz="4" w:space="0" w:color="000000"/>
              <w:right w:val="single" w:sz="4" w:space="0" w:color="D9D9D9"/>
            </w:tcBorders>
          </w:tcPr>
          <w:p w:rsidR="00024F7A" w:rsidRPr="00024F7A" w:rsidRDefault="00024F7A" w:rsidP="00024F7A">
            <w:pPr>
              <w:widowControl/>
              <w:jc w:val="right"/>
              <w:rPr>
                <w:rFonts w:ascii="仿宋" w:eastAsia="仿宋" w:hAnsi="仿宋" w:cs="Arial"/>
              </w:rPr>
            </w:pPr>
            <w:r w:rsidRPr="00024F7A">
              <w:rPr>
                <w:rFonts w:ascii="仿宋" w:eastAsia="仿宋" w:hAnsi="仿宋" w:cs="Arial"/>
              </w:rPr>
              <w:t>15.62%</w:t>
            </w:r>
          </w:p>
        </w:tc>
      </w:tr>
      <w:tr w:rsidR="00024F7A" w:rsidRPr="004321E3" w:rsidTr="004B7E6A">
        <w:tc>
          <w:tcPr>
            <w:tcW w:w="1984" w:type="dxa"/>
            <w:tcBorders>
              <w:left w:val="single" w:sz="4" w:space="0" w:color="D9D9D9"/>
            </w:tcBorders>
          </w:tcPr>
          <w:p w:rsidR="00024F7A" w:rsidRPr="00E17B1D" w:rsidRDefault="00024F7A" w:rsidP="00024F7A">
            <w:pPr>
              <w:widowControl/>
              <w:jc w:val="left"/>
              <w:rPr>
                <w:rFonts w:ascii="仿宋" w:eastAsia="仿宋" w:hAnsi="仿宋" w:cs="Arial"/>
              </w:rPr>
            </w:pPr>
            <w:r w:rsidRPr="00E17B1D">
              <w:rPr>
                <w:rFonts w:ascii="仿宋" w:eastAsia="仿宋" w:hAnsi="仿宋" w:cs="Arial"/>
              </w:rPr>
              <w:t>家用电器</w:t>
            </w:r>
          </w:p>
        </w:tc>
        <w:tc>
          <w:tcPr>
            <w:tcW w:w="1134" w:type="dxa"/>
          </w:tcPr>
          <w:p w:rsidR="00024F7A" w:rsidRPr="00E17B1D" w:rsidRDefault="00024F7A" w:rsidP="00024F7A">
            <w:pPr>
              <w:widowControl/>
              <w:jc w:val="right"/>
              <w:rPr>
                <w:rFonts w:ascii="仿宋" w:eastAsia="仿宋" w:hAnsi="仿宋" w:cs="Arial"/>
              </w:rPr>
            </w:pPr>
            <w:r>
              <w:rPr>
                <w:rFonts w:ascii="仿宋" w:eastAsia="仿宋" w:hAnsi="仿宋" w:cs="Arial"/>
              </w:rPr>
              <w:t>(</w:t>
            </w:r>
            <w:r w:rsidRPr="00E17B1D">
              <w:rPr>
                <w:rFonts w:ascii="仿宋" w:eastAsia="仿宋" w:hAnsi="仿宋" w:cs="Arial"/>
              </w:rPr>
              <w:t>0.28%)</w:t>
            </w:r>
          </w:p>
        </w:tc>
        <w:tc>
          <w:tcPr>
            <w:tcW w:w="1134" w:type="dxa"/>
            <w:tcBorders>
              <w:right w:val="single" w:sz="4" w:space="0" w:color="D9D9D9"/>
            </w:tcBorders>
          </w:tcPr>
          <w:p w:rsidR="00024F7A" w:rsidRPr="00E17B1D" w:rsidRDefault="00024F7A" w:rsidP="00024F7A">
            <w:pPr>
              <w:widowControl/>
              <w:jc w:val="right"/>
              <w:rPr>
                <w:rFonts w:ascii="仿宋" w:eastAsia="仿宋" w:hAnsi="仿宋" w:cs="Arial"/>
              </w:rPr>
            </w:pPr>
            <w:r w:rsidRPr="00E17B1D">
              <w:rPr>
                <w:rFonts w:ascii="仿宋" w:eastAsia="仿宋" w:hAnsi="仿宋" w:cs="Arial"/>
              </w:rPr>
              <w:t>12.60%</w:t>
            </w:r>
          </w:p>
        </w:tc>
        <w:tc>
          <w:tcPr>
            <w:tcW w:w="518" w:type="dxa"/>
            <w:vMerge/>
            <w:tcBorders>
              <w:left w:val="single" w:sz="4" w:space="0" w:color="D9D9D9"/>
              <w:bottom w:val="nil"/>
              <w:right w:val="single" w:sz="4" w:space="0" w:color="D9D9D9"/>
            </w:tcBorders>
            <w:vAlign w:val="center"/>
          </w:tcPr>
          <w:p w:rsidR="00024F7A" w:rsidRPr="00567F50" w:rsidRDefault="00024F7A" w:rsidP="00024F7A">
            <w:pPr>
              <w:jc w:val="center"/>
              <w:rPr>
                <w:rFonts w:ascii="仿宋" w:eastAsia="仿宋" w:hAnsi="仿宋" w:cs="Arial"/>
              </w:rPr>
            </w:pPr>
          </w:p>
        </w:tc>
        <w:tc>
          <w:tcPr>
            <w:tcW w:w="1994" w:type="dxa"/>
            <w:tcBorders>
              <w:left w:val="single" w:sz="4" w:space="0" w:color="D9D9D9"/>
              <w:bottom w:val="single" w:sz="4" w:space="0" w:color="000000"/>
            </w:tcBorders>
          </w:tcPr>
          <w:p w:rsidR="00024F7A" w:rsidRPr="00024F7A" w:rsidRDefault="00024F7A" w:rsidP="00024F7A">
            <w:pPr>
              <w:widowControl/>
              <w:jc w:val="left"/>
              <w:rPr>
                <w:rFonts w:ascii="仿宋" w:eastAsia="仿宋" w:hAnsi="仿宋" w:cs="Arial"/>
              </w:rPr>
            </w:pPr>
            <w:r w:rsidRPr="00024F7A">
              <w:rPr>
                <w:rFonts w:ascii="仿宋" w:eastAsia="仿宋" w:hAnsi="仿宋" w:cs="Arial"/>
              </w:rPr>
              <w:t>钢铁</w:t>
            </w:r>
          </w:p>
        </w:tc>
        <w:tc>
          <w:tcPr>
            <w:tcW w:w="1134" w:type="dxa"/>
            <w:tcBorders>
              <w:bottom w:val="single" w:sz="4" w:space="0" w:color="000000"/>
            </w:tcBorders>
          </w:tcPr>
          <w:p w:rsidR="00024F7A" w:rsidRPr="00024F7A" w:rsidRDefault="007C12F9" w:rsidP="00024F7A">
            <w:pPr>
              <w:widowControl/>
              <w:jc w:val="right"/>
              <w:rPr>
                <w:rFonts w:ascii="仿宋" w:eastAsia="仿宋" w:hAnsi="仿宋" w:cs="Arial"/>
              </w:rPr>
            </w:pPr>
            <w:r>
              <w:rPr>
                <w:rFonts w:ascii="仿宋" w:eastAsia="仿宋" w:hAnsi="仿宋" w:cs="Arial"/>
              </w:rPr>
              <w:t>(</w:t>
            </w:r>
            <w:r w:rsidR="00024F7A" w:rsidRPr="00024F7A">
              <w:rPr>
                <w:rFonts w:ascii="仿宋" w:eastAsia="仿宋" w:hAnsi="仿宋" w:cs="Arial"/>
              </w:rPr>
              <w:t>2.66%)</w:t>
            </w:r>
          </w:p>
        </w:tc>
        <w:tc>
          <w:tcPr>
            <w:tcW w:w="1275" w:type="dxa"/>
            <w:tcBorders>
              <w:bottom w:val="single" w:sz="4" w:space="0" w:color="000000"/>
              <w:right w:val="single" w:sz="4" w:space="0" w:color="D9D9D9"/>
            </w:tcBorders>
          </w:tcPr>
          <w:p w:rsidR="00024F7A" w:rsidRPr="00024F7A" w:rsidRDefault="00024F7A" w:rsidP="00024F7A">
            <w:pPr>
              <w:widowControl/>
              <w:jc w:val="right"/>
              <w:rPr>
                <w:rFonts w:ascii="仿宋" w:eastAsia="仿宋" w:hAnsi="仿宋" w:cs="Arial"/>
              </w:rPr>
            </w:pPr>
            <w:r w:rsidRPr="00024F7A">
              <w:rPr>
                <w:rFonts w:ascii="仿宋" w:eastAsia="仿宋" w:hAnsi="仿宋" w:cs="Arial"/>
              </w:rPr>
              <w:t>6.77%</w:t>
            </w:r>
          </w:p>
        </w:tc>
      </w:tr>
      <w:tr w:rsidR="00024F7A" w:rsidRPr="004321E3" w:rsidTr="004B7E6A">
        <w:tc>
          <w:tcPr>
            <w:tcW w:w="1984" w:type="dxa"/>
            <w:tcBorders>
              <w:left w:val="single" w:sz="4" w:space="0" w:color="D9D9D9"/>
            </w:tcBorders>
          </w:tcPr>
          <w:p w:rsidR="00024F7A" w:rsidRPr="00E17B1D" w:rsidRDefault="00024F7A" w:rsidP="00024F7A">
            <w:pPr>
              <w:widowControl/>
              <w:jc w:val="left"/>
              <w:rPr>
                <w:rFonts w:ascii="仿宋" w:eastAsia="仿宋" w:hAnsi="仿宋" w:cs="Arial"/>
              </w:rPr>
            </w:pPr>
            <w:r w:rsidRPr="00E17B1D">
              <w:rPr>
                <w:rFonts w:ascii="仿宋" w:eastAsia="仿宋" w:hAnsi="仿宋" w:cs="Arial"/>
              </w:rPr>
              <w:t>化工</w:t>
            </w:r>
          </w:p>
        </w:tc>
        <w:tc>
          <w:tcPr>
            <w:tcW w:w="1134" w:type="dxa"/>
          </w:tcPr>
          <w:p w:rsidR="00024F7A" w:rsidRPr="00E17B1D" w:rsidRDefault="00024F7A" w:rsidP="00024F7A">
            <w:pPr>
              <w:widowControl/>
              <w:jc w:val="right"/>
              <w:rPr>
                <w:rFonts w:ascii="仿宋" w:eastAsia="仿宋" w:hAnsi="仿宋" w:cs="Arial"/>
              </w:rPr>
            </w:pPr>
            <w:r>
              <w:rPr>
                <w:rFonts w:ascii="仿宋" w:eastAsia="仿宋" w:hAnsi="仿宋" w:cs="Arial"/>
              </w:rPr>
              <w:t>(</w:t>
            </w:r>
            <w:r w:rsidRPr="00E17B1D">
              <w:rPr>
                <w:rFonts w:ascii="仿宋" w:eastAsia="仿宋" w:hAnsi="仿宋" w:cs="Arial"/>
              </w:rPr>
              <w:t>0.39%)</w:t>
            </w:r>
          </w:p>
        </w:tc>
        <w:tc>
          <w:tcPr>
            <w:tcW w:w="1134" w:type="dxa"/>
            <w:tcBorders>
              <w:right w:val="single" w:sz="4" w:space="0" w:color="D9D9D9"/>
            </w:tcBorders>
          </w:tcPr>
          <w:p w:rsidR="00024F7A" w:rsidRPr="00E17B1D" w:rsidRDefault="00024F7A" w:rsidP="00024F7A">
            <w:pPr>
              <w:widowControl/>
              <w:jc w:val="right"/>
              <w:rPr>
                <w:rFonts w:ascii="仿宋" w:eastAsia="仿宋" w:hAnsi="仿宋" w:cs="Arial"/>
              </w:rPr>
            </w:pPr>
            <w:r w:rsidRPr="00E17B1D">
              <w:rPr>
                <w:rFonts w:ascii="仿宋" w:eastAsia="仿宋" w:hAnsi="仿宋" w:cs="Arial"/>
              </w:rPr>
              <w:t>6.04%</w:t>
            </w:r>
          </w:p>
        </w:tc>
        <w:tc>
          <w:tcPr>
            <w:tcW w:w="518" w:type="dxa"/>
            <w:vMerge/>
            <w:tcBorders>
              <w:left w:val="single" w:sz="4" w:space="0" w:color="D9D9D9"/>
              <w:bottom w:val="nil"/>
              <w:right w:val="single" w:sz="4" w:space="0" w:color="D9D9D9"/>
            </w:tcBorders>
            <w:vAlign w:val="center"/>
          </w:tcPr>
          <w:p w:rsidR="00024F7A" w:rsidRPr="00567F50" w:rsidRDefault="00024F7A" w:rsidP="00024F7A">
            <w:pPr>
              <w:jc w:val="center"/>
              <w:rPr>
                <w:rFonts w:ascii="仿宋" w:eastAsia="仿宋" w:hAnsi="仿宋" w:cs="Arial"/>
              </w:rPr>
            </w:pPr>
          </w:p>
        </w:tc>
        <w:tc>
          <w:tcPr>
            <w:tcW w:w="1994" w:type="dxa"/>
            <w:tcBorders>
              <w:top w:val="single" w:sz="4" w:space="0" w:color="000000"/>
              <w:left w:val="single" w:sz="4" w:space="0" w:color="D9D9D9"/>
              <w:bottom w:val="single" w:sz="4" w:space="0" w:color="000000"/>
            </w:tcBorders>
          </w:tcPr>
          <w:p w:rsidR="00024F7A" w:rsidRPr="00024F7A" w:rsidRDefault="00024F7A" w:rsidP="00024F7A">
            <w:pPr>
              <w:widowControl/>
              <w:jc w:val="left"/>
              <w:rPr>
                <w:rFonts w:ascii="仿宋" w:eastAsia="仿宋" w:hAnsi="仿宋" w:cs="Arial"/>
              </w:rPr>
            </w:pPr>
            <w:r w:rsidRPr="00024F7A">
              <w:rPr>
                <w:rFonts w:ascii="仿宋" w:eastAsia="仿宋" w:hAnsi="仿宋" w:cs="Arial"/>
              </w:rPr>
              <w:t>建筑材料</w:t>
            </w:r>
          </w:p>
        </w:tc>
        <w:tc>
          <w:tcPr>
            <w:tcW w:w="1134" w:type="dxa"/>
            <w:tcBorders>
              <w:top w:val="single" w:sz="4" w:space="0" w:color="000000"/>
              <w:bottom w:val="single" w:sz="4" w:space="0" w:color="000000"/>
            </w:tcBorders>
          </w:tcPr>
          <w:p w:rsidR="00024F7A" w:rsidRPr="00024F7A" w:rsidRDefault="007C12F9" w:rsidP="00024F7A">
            <w:pPr>
              <w:widowControl/>
              <w:jc w:val="right"/>
              <w:rPr>
                <w:rFonts w:ascii="仿宋" w:eastAsia="仿宋" w:hAnsi="仿宋" w:cs="Arial"/>
              </w:rPr>
            </w:pPr>
            <w:r>
              <w:rPr>
                <w:rFonts w:ascii="仿宋" w:eastAsia="仿宋" w:hAnsi="仿宋" w:cs="Arial"/>
              </w:rPr>
              <w:t>(</w:t>
            </w:r>
            <w:r w:rsidR="00024F7A" w:rsidRPr="00024F7A">
              <w:rPr>
                <w:rFonts w:ascii="仿宋" w:eastAsia="仿宋" w:hAnsi="仿宋" w:cs="Arial"/>
              </w:rPr>
              <w:t>2.74%)</w:t>
            </w:r>
          </w:p>
        </w:tc>
        <w:tc>
          <w:tcPr>
            <w:tcW w:w="1275" w:type="dxa"/>
            <w:tcBorders>
              <w:top w:val="single" w:sz="4" w:space="0" w:color="000000"/>
              <w:bottom w:val="single" w:sz="4" w:space="0" w:color="000000"/>
              <w:right w:val="single" w:sz="4" w:space="0" w:color="D9D9D9"/>
            </w:tcBorders>
          </w:tcPr>
          <w:p w:rsidR="00024F7A" w:rsidRPr="00024F7A" w:rsidRDefault="00024F7A" w:rsidP="00024F7A">
            <w:pPr>
              <w:widowControl/>
              <w:jc w:val="right"/>
              <w:rPr>
                <w:rFonts w:ascii="仿宋" w:eastAsia="仿宋" w:hAnsi="仿宋" w:cs="Arial"/>
              </w:rPr>
            </w:pPr>
            <w:r w:rsidRPr="00024F7A">
              <w:rPr>
                <w:rFonts w:ascii="仿宋" w:eastAsia="仿宋" w:hAnsi="仿宋" w:cs="Arial"/>
              </w:rPr>
              <w:t>15.17%</w:t>
            </w:r>
          </w:p>
        </w:tc>
      </w:tr>
      <w:tr w:rsidR="00024F7A" w:rsidRPr="004321E3" w:rsidTr="005F67E3">
        <w:tc>
          <w:tcPr>
            <w:tcW w:w="1984" w:type="dxa"/>
            <w:tcBorders>
              <w:left w:val="single" w:sz="4" w:space="0" w:color="D9D9D9"/>
            </w:tcBorders>
          </w:tcPr>
          <w:p w:rsidR="00024F7A" w:rsidRPr="00E17B1D" w:rsidRDefault="00024F7A" w:rsidP="00024F7A">
            <w:pPr>
              <w:widowControl/>
              <w:jc w:val="left"/>
              <w:rPr>
                <w:rFonts w:ascii="仿宋" w:eastAsia="仿宋" w:hAnsi="仿宋" w:cs="Arial"/>
              </w:rPr>
            </w:pPr>
            <w:r w:rsidRPr="00E17B1D">
              <w:rPr>
                <w:rFonts w:ascii="仿宋" w:eastAsia="仿宋" w:hAnsi="仿宋" w:cs="Arial"/>
              </w:rPr>
              <w:t>传媒</w:t>
            </w:r>
          </w:p>
        </w:tc>
        <w:tc>
          <w:tcPr>
            <w:tcW w:w="1134" w:type="dxa"/>
          </w:tcPr>
          <w:p w:rsidR="00024F7A" w:rsidRPr="00E17B1D" w:rsidRDefault="00024F7A" w:rsidP="00024F7A">
            <w:pPr>
              <w:widowControl/>
              <w:jc w:val="right"/>
              <w:rPr>
                <w:rFonts w:ascii="仿宋" w:eastAsia="仿宋" w:hAnsi="仿宋" w:cs="Arial"/>
              </w:rPr>
            </w:pPr>
            <w:r>
              <w:rPr>
                <w:rFonts w:ascii="仿宋" w:eastAsia="仿宋" w:hAnsi="仿宋" w:cs="Arial"/>
              </w:rPr>
              <w:t>(</w:t>
            </w:r>
            <w:r w:rsidRPr="00E17B1D">
              <w:rPr>
                <w:rFonts w:ascii="仿宋" w:eastAsia="仿宋" w:hAnsi="仿宋" w:cs="Arial"/>
              </w:rPr>
              <w:t>0.51%)</w:t>
            </w:r>
          </w:p>
        </w:tc>
        <w:tc>
          <w:tcPr>
            <w:tcW w:w="1134" w:type="dxa"/>
            <w:tcBorders>
              <w:right w:val="single" w:sz="4" w:space="0" w:color="D9D9D9"/>
            </w:tcBorders>
          </w:tcPr>
          <w:p w:rsidR="00024F7A" w:rsidRPr="00E17B1D" w:rsidRDefault="00024F7A" w:rsidP="00024F7A">
            <w:pPr>
              <w:widowControl/>
              <w:jc w:val="right"/>
              <w:rPr>
                <w:rFonts w:ascii="仿宋" w:eastAsia="仿宋" w:hAnsi="仿宋" w:cs="Arial"/>
              </w:rPr>
            </w:pPr>
            <w:r w:rsidRPr="00E17B1D">
              <w:rPr>
                <w:rFonts w:ascii="仿宋" w:eastAsia="仿宋" w:hAnsi="仿宋" w:cs="Arial"/>
              </w:rPr>
              <w:t>17.13%</w:t>
            </w:r>
          </w:p>
        </w:tc>
        <w:tc>
          <w:tcPr>
            <w:tcW w:w="518" w:type="dxa"/>
            <w:vMerge/>
            <w:tcBorders>
              <w:left w:val="single" w:sz="4" w:space="0" w:color="D9D9D9"/>
              <w:bottom w:val="nil"/>
              <w:right w:val="single" w:sz="4" w:space="0" w:color="D9D9D9"/>
            </w:tcBorders>
            <w:vAlign w:val="center"/>
          </w:tcPr>
          <w:p w:rsidR="00024F7A" w:rsidRPr="00567F50" w:rsidRDefault="00024F7A" w:rsidP="00024F7A">
            <w:pPr>
              <w:jc w:val="center"/>
              <w:rPr>
                <w:rFonts w:ascii="仿宋" w:eastAsia="仿宋" w:hAnsi="仿宋" w:cs="Arial"/>
              </w:rPr>
            </w:pPr>
          </w:p>
        </w:tc>
        <w:tc>
          <w:tcPr>
            <w:tcW w:w="1994" w:type="dxa"/>
            <w:tcBorders>
              <w:left w:val="single" w:sz="4" w:space="0" w:color="D9D9D9"/>
              <w:bottom w:val="single" w:sz="4" w:space="0" w:color="000000"/>
            </w:tcBorders>
          </w:tcPr>
          <w:p w:rsidR="00024F7A" w:rsidRPr="00024F7A" w:rsidRDefault="00024F7A" w:rsidP="00024F7A">
            <w:pPr>
              <w:widowControl/>
              <w:jc w:val="left"/>
              <w:rPr>
                <w:rFonts w:ascii="仿宋" w:eastAsia="仿宋" w:hAnsi="仿宋" w:cs="Arial"/>
              </w:rPr>
            </w:pPr>
            <w:r w:rsidRPr="00024F7A">
              <w:rPr>
                <w:rFonts w:ascii="仿宋" w:eastAsia="仿宋" w:hAnsi="仿宋" w:cs="Arial"/>
              </w:rPr>
              <w:t>采掘</w:t>
            </w:r>
          </w:p>
        </w:tc>
        <w:tc>
          <w:tcPr>
            <w:tcW w:w="1134" w:type="dxa"/>
            <w:tcBorders>
              <w:bottom w:val="single" w:sz="4" w:space="0" w:color="000000"/>
            </w:tcBorders>
          </w:tcPr>
          <w:p w:rsidR="00024F7A" w:rsidRPr="00024F7A" w:rsidRDefault="007C12F9" w:rsidP="00024F7A">
            <w:pPr>
              <w:widowControl/>
              <w:jc w:val="right"/>
              <w:rPr>
                <w:rFonts w:ascii="仿宋" w:eastAsia="仿宋" w:hAnsi="仿宋" w:cs="Arial"/>
              </w:rPr>
            </w:pPr>
            <w:r>
              <w:rPr>
                <w:rFonts w:ascii="仿宋" w:eastAsia="仿宋" w:hAnsi="仿宋" w:cs="Arial"/>
              </w:rPr>
              <w:t>(</w:t>
            </w:r>
            <w:r w:rsidR="00024F7A" w:rsidRPr="00024F7A">
              <w:rPr>
                <w:rFonts w:ascii="仿宋" w:eastAsia="仿宋" w:hAnsi="仿宋" w:cs="Arial"/>
              </w:rPr>
              <w:t>3.13%)</w:t>
            </w:r>
          </w:p>
        </w:tc>
        <w:tc>
          <w:tcPr>
            <w:tcW w:w="1275" w:type="dxa"/>
            <w:tcBorders>
              <w:bottom w:val="single" w:sz="4" w:space="0" w:color="000000"/>
              <w:right w:val="single" w:sz="4" w:space="0" w:color="D9D9D9"/>
            </w:tcBorders>
          </w:tcPr>
          <w:p w:rsidR="00024F7A" w:rsidRPr="00024F7A" w:rsidRDefault="00024F7A" w:rsidP="00024F7A">
            <w:pPr>
              <w:widowControl/>
              <w:jc w:val="right"/>
              <w:rPr>
                <w:rFonts w:ascii="仿宋" w:eastAsia="仿宋" w:hAnsi="仿宋" w:cs="Arial"/>
              </w:rPr>
            </w:pPr>
            <w:r w:rsidRPr="00024F7A">
              <w:rPr>
                <w:rFonts w:ascii="仿宋" w:eastAsia="仿宋" w:hAnsi="仿宋" w:cs="Arial"/>
              </w:rPr>
              <w:t>8.27%</w:t>
            </w:r>
          </w:p>
        </w:tc>
      </w:tr>
    </w:tbl>
    <w:p w:rsidR="00B31C85" w:rsidRDefault="00B31C85" w:rsidP="005B26D1">
      <w:pPr>
        <w:widowControl/>
        <w:ind w:firstLineChars="1000" w:firstLine="1800"/>
        <w:jc w:val="left"/>
        <w:rPr>
          <w:rFonts w:ascii="仿宋" w:eastAsia="仿宋" w:hAnsi="仿宋"/>
          <w:color w:val="7F7F7F"/>
          <w:sz w:val="18"/>
          <w:szCs w:val="18"/>
        </w:rPr>
      </w:pPr>
      <w:r w:rsidRPr="00567F50">
        <w:rPr>
          <w:rFonts w:ascii="仿宋" w:eastAsia="仿宋" w:hAnsi="仿宋" w:hint="eastAsia"/>
          <w:color w:val="7F7F7F"/>
          <w:sz w:val="18"/>
          <w:szCs w:val="18"/>
        </w:rPr>
        <w:t>数据来源：万得资讯、交银施罗德基金   日期区间：</w:t>
      </w:r>
      <w:r w:rsidR="00B12FAD">
        <w:rPr>
          <w:rFonts w:ascii="仿宋" w:eastAsia="仿宋" w:hAnsi="仿宋" w:hint="eastAsia"/>
          <w:color w:val="7F7F7F"/>
          <w:sz w:val="18"/>
          <w:szCs w:val="18"/>
        </w:rPr>
        <w:t>201510</w:t>
      </w:r>
      <w:r w:rsidR="00D30D2C">
        <w:rPr>
          <w:rFonts w:ascii="仿宋" w:eastAsia="仿宋" w:hAnsi="仿宋"/>
          <w:color w:val="7F7F7F"/>
          <w:sz w:val="18"/>
          <w:szCs w:val="18"/>
        </w:rPr>
        <w:t>26</w:t>
      </w:r>
      <w:r w:rsidRPr="00567F50">
        <w:rPr>
          <w:rFonts w:ascii="仿宋" w:eastAsia="仿宋" w:hAnsi="仿宋" w:hint="eastAsia"/>
          <w:color w:val="7F7F7F"/>
          <w:sz w:val="18"/>
          <w:szCs w:val="18"/>
        </w:rPr>
        <w:t>-</w:t>
      </w:r>
      <w:r w:rsidR="00C365B2">
        <w:rPr>
          <w:rFonts w:ascii="仿宋" w:eastAsia="仿宋" w:hAnsi="仿宋" w:hint="eastAsia"/>
          <w:color w:val="7F7F7F"/>
          <w:sz w:val="18"/>
          <w:szCs w:val="18"/>
        </w:rPr>
        <w:t>2015</w:t>
      </w:r>
      <w:r w:rsidR="003A0F74">
        <w:rPr>
          <w:rFonts w:ascii="仿宋" w:eastAsia="仿宋" w:hAnsi="仿宋"/>
          <w:color w:val="7F7F7F"/>
          <w:sz w:val="18"/>
          <w:szCs w:val="18"/>
        </w:rPr>
        <w:t>1</w:t>
      </w:r>
      <w:r w:rsidR="00C365B2">
        <w:rPr>
          <w:rFonts w:ascii="仿宋" w:eastAsia="仿宋" w:hAnsi="仿宋" w:hint="eastAsia"/>
          <w:color w:val="7F7F7F"/>
          <w:sz w:val="18"/>
          <w:szCs w:val="18"/>
        </w:rPr>
        <w:t>0</w:t>
      </w:r>
      <w:r w:rsidR="00B12FAD">
        <w:rPr>
          <w:rFonts w:ascii="仿宋" w:eastAsia="仿宋" w:hAnsi="仿宋"/>
          <w:color w:val="7F7F7F"/>
          <w:sz w:val="18"/>
          <w:szCs w:val="18"/>
        </w:rPr>
        <w:t>3</w:t>
      </w:r>
      <w:r w:rsidR="00D30D2C">
        <w:rPr>
          <w:rFonts w:ascii="仿宋" w:eastAsia="仿宋" w:hAnsi="仿宋"/>
          <w:color w:val="7F7F7F"/>
          <w:sz w:val="18"/>
          <w:szCs w:val="18"/>
        </w:rPr>
        <w:t>0</w:t>
      </w:r>
    </w:p>
    <w:p w:rsidR="008C0D4B" w:rsidRDefault="008C0D4B" w:rsidP="00F5152D">
      <w:pPr>
        <w:widowControl/>
        <w:ind w:firstLineChars="500" w:firstLine="2209"/>
        <w:jc w:val="left"/>
        <w:rPr>
          <w:rFonts w:ascii="仿宋" w:eastAsia="仿宋" w:hAnsi="仿宋"/>
          <w:b/>
          <w:color w:val="082F6B"/>
          <w:sz w:val="44"/>
          <w:szCs w:val="44"/>
        </w:rPr>
      </w:pPr>
    </w:p>
    <w:p w:rsidR="001571D0" w:rsidRDefault="001571D0" w:rsidP="00F5152D">
      <w:pPr>
        <w:widowControl/>
        <w:ind w:firstLineChars="500" w:firstLine="2209"/>
        <w:jc w:val="left"/>
        <w:rPr>
          <w:rFonts w:ascii="仿宋" w:eastAsia="仿宋" w:hAnsi="仿宋"/>
          <w:b/>
          <w:color w:val="082F6B"/>
          <w:sz w:val="44"/>
          <w:szCs w:val="44"/>
        </w:rPr>
      </w:pPr>
    </w:p>
    <w:p w:rsidR="001571D0" w:rsidRDefault="001571D0" w:rsidP="00F5152D">
      <w:pPr>
        <w:widowControl/>
        <w:ind w:firstLineChars="500" w:firstLine="2209"/>
        <w:jc w:val="left"/>
        <w:rPr>
          <w:rFonts w:ascii="仿宋" w:eastAsia="仿宋" w:hAnsi="仿宋"/>
          <w:b/>
          <w:color w:val="082F6B"/>
          <w:sz w:val="44"/>
          <w:szCs w:val="44"/>
        </w:rPr>
      </w:pPr>
    </w:p>
    <w:p w:rsidR="00382B93" w:rsidRDefault="00382B93" w:rsidP="00F5152D">
      <w:pPr>
        <w:widowControl/>
        <w:ind w:firstLineChars="500" w:firstLine="2209"/>
        <w:jc w:val="left"/>
        <w:rPr>
          <w:rFonts w:ascii="仿宋" w:eastAsia="仿宋" w:hAnsi="仿宋" w:hint="eastAsia"/>
          <w:b/>
          <w:color w:val="082F6B"/>
          <w:sz w:val="44"/>
          <w:szCs w:val="44"/>
        </w:rPr>
      </w:pPr>
      <w:bookmarkStart w:id="0" w:name="_GoBack"/>
      <w:bookmarkEnd w:id="0"/>
    </w:p>
    <w:p w:rsidR="0013534F" w:rsidRPr="00567F50" w:rsidRDefault="00EB5FBB" w:rsidP="00F5152D">
      <w:pPr>
        <w:widowControl/>
        <w:ind w:firstLineChars="500" w:firstLine="2209"/>
        <w:jc w:val="left"/>
        <w:rPr>
          <w:rFonts w:ascii="仿宋" w:eastAsia="仿宋" w:hAnsi="仿宋"/>
          <w:b/>
          <w:color w:val="082F6B"/>
          <w:sz w:val="36"/>
          <w:szCs w:val="36"/>
        </w:rPr>
      </w:pPr>
      <w:r w:rsidRPr="00395CB8">
        <w:rPr>
          <w:rFonts w:ascii="仿宋" w:eastAsia="仿宋" w:hAnsi="仿宋" w:hint="eastAsia"/>
          <w:b/>
          <w:color w:val="082F6B"/>
          <w:sz w:val="44"/>
          <w:szCs w:val="44"/>
        </w:rPr>
        <w:lastRenderedPageBreak/>
        <w:t>宏观经济</w:t>
      </w:r>
      <w:r w:rsidR="00EA4F19" w:rsidRPr="00395CB8">
        <w:rPr>
          <w:rFonts w:ascii="仿宋" w:eastAsia="仿宋" w:hAnsi="仿宋" w:hint="eastAsia"/>
          <w:b/>
          <w:color w:val="082F6B"/>
          <w:sz w:val="44"/>
          <w:szCs w:val="44"/>
        </w:rPr>
        <w:t>与</w:t>
      </w:r>
      <w:r w:rsidR="00EA4F19" w:rsidRPr="00395CB8">
        <w:rPr>
          <w:rFonts w:ascii="仿宋" w:eastAsia="仿宋" w:hAnsi="仿宋"/>
          <w:b/>
          <w:color w:val="082F6B"/>
          <w:sz w:val="44"/>
          <w:szCs w:val="44"/>
        </w:rPr>
        <w:t>债</w:t>
      </w:r>
      <w:r w:rsidR="00EA4F19" w:rsidRPr="00781053">
        <w:rPr>
          <w:rFonts w:ascii="仿宋" w:eastAsia="仿宋" w:hAnsi="仿宋"/>
          <w:b/>
          <w:color w:val="082F6B"/>
          <w:sz w:val="44"/>
          <w:szCs w:val="44"/>
        </w:rPr>
        <w:t>券市场</w:t>
      </w:r>
      <w:r w:rsidR="00C365B2">
        <w:rPr>
          <w:rFonts w:ascii="仿宋" w:eastAsia="仿宋" w:hAnsi="仿宋" w:hint="eastAsia"/>
          <w:b/>
          <w:color w:val="082F6B"/>
          <w:sz w:val="36"/>
          <w:szCs w:val="36"/>
        </w:rPr>
        <w:t>2015</w:t>
      </w:r>
      <w:r w:rsidR="008C0D4B">
        <w:rPr>
          <w:rFonts w:ascii="仿宋" w:eastAsia="仿宋" w:hAnsi="仿宋"/>
          <w:b/>
          <w:color w:val="082F6B"/>
          <w:sz w:val="36"/>
          <w:szCs w:val="36"/>
        </w:rPr>
        <w:t>10</w:t>
      </w:r>
      <w:r w:rsidR="00B14CC5">
        <w:rPr>
          <w:rFonts w:ascii="仿宋" w:eastAsia="仿宋" w:hAnsi="仿宋"/>
          <w:b/>
          <w:color w:val="082F6B"/>
          <w:sz w:val="36"/>
          <w:szCs w:val="36"/>
        </w:rPr>
        <w:t>26</w:t>
      </w:r>
      <w:r w:rsidR="004A3A0E" w:rsidRPr="00781053">
        <w:rPr>
          <w:rFonts w:ascii="仿宋" w:eastAsia="仿宋" w:hAnsi="仿宋" w:hint="eastAsia"/>
          <w:b/>
          <w:color w:val="082F6B"/>
          <w:sz w:val="36"/>
          <w:szCs w:val="36"/>
        </w:rPr>
        <w:t>-</w:t>
      </w:r>
      <w:r w:rsidR="00C365B2">
        <w:rPr>
          <w:rFonts w:ascii="仿宋" w:eastAsia="仿宋" w:hAnsi="仿宋" w:hint="eastAsia"/>
          <w:b/>
          <w:color w:val="082F6B"/>
          <w:sz w:val="36"/>
          <w:szCs w:val="36"/>
        </w:rPr>
        <w:t>2015</w:t>
      </w:r>
      <w:r w:rsidR="008C0D4B">
        <w:rPr>
          <w:rFonts w:ascii="仿宋" w:eastAsia="仿宋" w:hAnsi="仿宋"/>
          <w:b/>
          <w:color w:val="082F6B"/>
          <w:sz w:val="36"/>
          <w:szCs w:val="36"/>
        </w:rPr>
        <w:t>1</w:t>
      </w:r>
      <w:r w:rsidR="00C365B2">
        <w:rPr>
          <w:rFonts w:ascii="仿宋" w:eastAsia="仿宋" w:hAnsi="仿宋" w:hint="eastAsia"/>
          <w:b/>
          <w:color w:val="082F6B"/>
          <w:sz w:val="36"/>
          <w:szCs w:val="36"/>
        </w:rPr>
        <w:t>0</w:t>
      </w:r>
      <w:r w:rsidR="00364FD7">
        <w:rPr>
          <w:rFonts w:ascii="仿宋" w:eastAsia="仿宋" w:hAnsi="仿宋"/>
          <w:b/>
          <w:color w:val="082F6B"/>
          <w:sz w:val="36"/>
          <w:szCs w:val="36"/>
        </w:rPr>
        <w:t>3</w:t>
      </w:r>
      <w:r w:rsidR="00B14CC5">
        <w:rPr>
          <w:rFonts w:ascii="仿宋" w:eastAsia="仿宋" w:hAnsi="仿宋"/>
          <w:b/>
          <w:color w:val="082F6B"/>
          <w:sz w:val="36"/>
          <w:szCs w:val="36"/>
        </w:rPr>
        <w:t>0</w:t>
      </w:r>
    </w:p>
    <w:p w:rsidR="00B7035E" w:rsidRDefault="00C55358" w:rsidP="00B7035E">
      <w:pPr>
        <w:spacing w:line="276" w:lineRule="auto"/>
        <w:ind w:leftChars="1080" w:left="2268" w:rightChars="471" w:right="989"/>
        <w:jc w:val="left"/>
        <w:rPr>
          <w:rFonts w:ascii="仿宋" w:eastAsia="仿宋" w:hAnsi="仿宋"/>
          <w:b/>
          <w:color w:val="0088CC"/>
          <w:sz w:val="24"/>
          <w:szCs w:val="24"/>
        </w:rPr>
      </w:pPr>
      <w:r w:rsidRPr="00567F50">
        <w:rPr>
          <w:rFonts w:ascii="仿宋" w:eastAsia="仿宋" w:hAnsi="仿宋" w:hint="eastAsia"/>
          <w:b/>
          <w:color w:val="0088CC"/>
          <w:sz w:val="24"/>
          <w:szCs w:val="24"/>
        </w:rPr>
        <w:t>交银施罗德</w:t>
      </w:r>
      <w:r w:rsidR="00A604AA">
        <w:rPr>
          <w:rFonts w:ascii="仿宋" w:eastAsia="仿宋" w:hAnsi="仿宋" w:hint="eastAsia"/>
          <w:b/>
          <w:color w:val="0088CC"/>
          <w:sz w:val="24"/>
          <w:szCs w:val="24"/>
        </w:rPr>
        <w:t>权益部</w:t>
      </w:r>
      <w:r w:rsidR="00EA4F19">
        <w:rPr>
          <w:rFonts w:ascii="仿宋" w:eastAsia="仿宋" w:hAnsi="仿宋" w:hint="eastAsia"/>
          <w:b/>
          <w:color w:val="0088CC"/>
          <w:sz w:val="24"/>
          <w:szCs w:val="24"/>
        </w:rPr>
        <w:t>、</w:t>
      </w:r>
      <w:r w:rsidR="00EA4F19">
        <w:rPr>
          <w:rFonts w:ascii="仿宋" w:eastAsia="仿宋" w:hAnsi="仿宋"/>
          <w:b/>
          <w:color w:val="0088CC"/>
          <w:sz w:val="24"/>
          <w:szCs w:val="24"/>
        </w:rPr>
        <w:t>固定收益部</w:t>
      </w:r>
    </w:p>
    <w:p w:rsidR="00111F97" w:rsidRPr="00567F50" w:rsidRDefault="00111F97" w:rsidP="00B7035E">
      <w:pPr>
        <w:spacing w:line="276" w:lineRule="auto"/>
        <w:ind w:leftChars="1080" w:left="2268" w:rightChars="471" w:right="989"/>
        <w:jc w:val="left"/>
        <w:rPr>
          <w:rFonts w:ascii="仿宋" w:eastAsia="仿宋" w:hAnsi="仿宋" w:hint="eastAsia"/>
          <w:b/>
          <w:color w:val="0088CC"/>
          <w:sz w:val="24"/>
          <w:szCs w:val="24"/>
        </w:rPr>
      </w:pPr>
    </w:p>
    <w:p w:rsidR="005864B0" w:rsidRDefault="00D30FEA" w:rsidP="005864B0">
      <w:pPr>
        <w:spacing w:after="240" w:line="300" w:lineRule="auto"/>
        <w:ind w:leftChars="1080" w:left="2268" w:rightChars="471" w:right="989"/>
        <w:jc w:val="left"/>
        <w:rPr>
          <w:rFonts w:ascii="仿宋" w:eastAsia="仿宋" w:hAnsi="仿宋"/>
          <w:sz w:val="24"/>
          <w:szCs w:val="24"/>
        </w:rPr>
      </w:pPr>
      <w:r w:rsidRPr="0077356B">
        <w:rPr>
          <w:rFonts w:ascii="仿宋" w:eastAsia="仿宋" w:hAnsi="仿宋" w:hint="eastAsia"/>
          <w:b/>
          <w:color w:val="0088CC"/>
          <w:position w:val="4"/>
          <w:sz w:val="15"/>
          <w:szCs w:val="15"/>
        </w:rPr>
        <w:t>●</w:t>
      </w:r>
      <w:r w:rsidR="00D470A0">
        <w:rPr>
          <w:rFonts w:ascii="仿宋" w:eastAsia="仿宋" w:hAnsi="仿宋" w:hint="eastAsia"/>
          <w:b/>
          <w:sz w:val="24"/>
          <w:szCs w:val="24"/>
        </w:rPr>
        <w:t>经济</w:t>
      </w:r>
      <w:r w:rsidR="00D470A0">
        <w:rPr>
          <w:rFonts w:ascii="仿宋" w:eastAsia="仿宋" w:hAnsi="仿宋"/>
          <w:b/>
          <w:sz w:val="24"/>
          <w:szCs w:val="24"/>
        </w:rPr>
        <w:t>增长</w:t>
      </w:r>
      <w:r w:rsidR="00D17564" w:rsidRPr="0077356B">
        <w:rPr>
          <w:rFonts w:ascii="仿宋" w:eastAsia="仿宋" w:hAnsi="仿宋" w:hint="eastAsia"/>
          <w:b/>
          <w:sz w:val="24"/>
          <w:szCs w:val="24"/>
        </w:rPr>
        <w:t>：</w:t>
      </w:r>
      <w:r w:rsidR="00D470A0" w:rsidRPr="00D470A0">
        <w:rPr>
          <w:rFonts w:ascii="仿宋" w:eastAsia="仿宋" w:hAnsi="仿宋" w:hint="eastAsia"/>
          <w:sz w:val="24"/>
          <w:szCs w:val="24"/>
        </w:rPr>
        <w:t>10月份官方制造业PMI49.8%同上月持平。10月新订单指数为50.3%，较上月上升0.1个百分点，连续两个月保持在略高于50%。而新出口订单指数依旧疲弱，再度回落0.5个百分点至47.4%。从大型企业景气度相对偏好和建筑业商务活动指数的回升可以看出，</w:t>
      </w:r>
      <w:proofErr w:type="gramStart"/>
      <w:r w:rsidR="00D470A0" w:rsidRPr="00D470A0">
        <w:rPr>
          <w:rFonts w:ascii="仿宋" w:eastAsia="仿宋" w:hAnsi="仿宋" w:hint="eastAsia"/>
          <w:sz w:val="24"/>
          <w:szCs w:val="24"/>
        </w:rPr>
        <w:t>内需短期</w:t>
      </w:r>
      <w:proofErr w:type="gramEnd"/>
      <w:r w:rsidR="00D470A0" w:rsidRPr="00D470A0">
        <w:rPr>
          <w:rFonts w:ascii="仿宋" w:eastAsia="仿宋" w:hAnsi="仿宋" w:hint="eastAsia"/>
          <w:sz w:val="24"/>
          <w:szCs w:val="24"/>
        </w:rPr>
        <w:t>偏稳主要靠的是政府</w:t>
      </w:r>
      <w:proofErr w:type="gramStart"/>
      <w:r w:rsidR="00D470A0" w:rsidRPr="00D470A0">
        <w:rPr>
          <w:rFonts w:ascii="仿宋" w:eastAsia="仿宋" w:hAnsi="仿宋" w:hint="eastAsia"/>
          <w:sz w:val="24"/>
          <w:szCs w:val="24"/>
        </w:rPr>
        <w:t>稳增长</w:t>
      </w:r>
      <w:proofErr w:type="gramEnd"/>
      <w:r w:rsidR="00D470A0" w:rsidRPr="00D470A0">
        <w:rPr>
          <w:rFonts w:ascii="仿宋" w:eastAsia="仿宋" w:hAnsi="仿宋" w:hint="eastAsia"/>
          <w:sz w:val="24"/>
          <w:szCs w:val="24"/>
        </w:rPr>
        <w:t>项目。从制造业供需指数来看，目前生产能力依然较足，但下游需求持续低迷，生产的</w:t>
      </w:r>
      <w:proofErr w:type="gramStart"/>
      <w:r w:rsidR="00D470A0" w:rsidRPr="00D470A0">
        <w:rPr>
          <w:rFonts w:ascii="仿宋" w:eastAsia="仿宋" w:hAnsi="仿宋" w:hint="eastAsia"/>
          <w:sz w:val="24"/>
          <w:szCs w:val="24"/>
        </w:rPr>
        <w:t>恢复总</w:t>
      </w:r>
      <w:proofErr w:type="gramEnd"/>
      <w:r w:rsidR="00D470A0" w:rsidRPr="00D470A0">
        <w:rPr>
          <w:rFonts w:ascii="仿宋" w:eastAsia="仿宋" w:hAnsi="仿宋" w:hint="eastAsia"/>
          <w:sz w:val="24"/>
          <w:szCs w:val="24"/>
        </w:rPr>
        <w:t>伴随着库存的同步回升，难以持续。行业中，受政策刺激和楼市、股市的回暖，汽车制造业、木材加工及家具制造业回升突出，消费品行业保持较快发展。高耗能行业景气</w:t>
      </w:r>
      <w:proofErr w:type="gramStart"/>
      <w:r w:rsidR="00D470A0" w:rsidRPr="00D470A0">
        <w:rPr>
          <w:rFonts w:ascii="仿宋" w:eastAsia="仿宋" w:hAnsi="仿宋" w:hint="eastAsia"/>
          <w:sz w:val="24"/>
          <w:szCs w:val="24"/>
        </w:rPr>
        <w:t>度继续</w:t>
      </w:r>
      <w:proofErr w:type="gramEnd"/>
      <w:r w:rsidR="00D470A0" w:rsidRPr="00D470A0">
        <w:rPr>
          <w:rFonts w:ascii="仿宋" w:eastAsia="仿宋" w:hAnsi="仿宋" w:hint="eastAsia"/>
          <w:sz w:val="24"/>
          <w:szCs w:val="24"/>
        </w:rPr>
        <w:t>下行，高技术产业保持扩张。装备制造业发展态势平稳。</w:t>
      </w:r>
    </w:p>
    <w:p w:rsidR="00B0599D" w:rsidRPr="00C25616" w:rsidRDefault="00B0599D" w:rsidP="005864B0">
      <w:pPr>
        <w:spacing w:after="240" w:line="300" w:lineRule="auto"/>
        <w:ind w:leftChars="1080" w:left="2268" w:rightChars="471" w:right="989"/>
        <w:jc w:val="left"/>
        <w:rPr>
          <w:rFonts w:ascii="仿宋" w:eastAsia="仿宋" w:hAnsi="仿宋" w:hint="eastAsia"/>
          <w:sz w:val="24"/>
          <w:szCs w:val="24"/>
        </w:rPr>
      </w:pPr>
      <w:r w:rsidRPr="0077356B">
        <w:rPr>
          <w:rFonts w:ascii="仿宋" w:eastAsia="仿宋" w:hAnsi="仿宋" w:hint="eastAsia"/>
          <w:b/>
          <w:color w:val="0088CC"/>
          <w:position w:val="4"/>
          <w:sz w:val="15"/>
          <w:szCs w:val="15"/>
        </w:rPr>
        <w:t>●</w:t>
      </w:r>
      <w:r>
        <w:rPr>
          <w:rFonts w:ascii="仿宋" w:eastAsia="仿宋" w:hAnsi="仿宋" w:hint="eastAsia"/>
          <w:b/>
          <w:sz w:val="24"/>
          <w:szCs w:val="24"/>
        </w:rPr>
        <w:t>汇率</w:t>
      </w:r>
      <w:r w:rsidRPr="0077356B">
        <w:rPr>
          <w:rFonts w:ascii="仿宋" w:eastAsia="仿宋" w:hAnsi="仿宋" w:hint="eastAsia"/>
          <w:b/>
          <w:sz w:val="24"/>
          <w:szCs w:val="24"/>
        </w:rPr>
        <w:t>：</w:t>
      </w:r>
      <w:r w:rsidR="00044930" w:rsidRPr="00044930">
        <w:rPr>
          <w:rFonts w:ascii="仿宋" w:eastAsia="仿宋" w:hAnsi="仿宋" w:hint="eastAsia"/>
          <w:sz w:val="24"/>
          <w:szCs w:val="24"/>
        </w:rPr>
        <w:t>上周人民币对美元汇率先抑后扬，周五在岸、离岸人民币对美元汇率纷纷升值近400点。而美元指数却先涨后跌，在周四</w:t>
      </w:r>
      <w:proofErr w:type="gramStart"/>
      <w:r w:rsidR="00044930" w:rsidRPr="00044930">
        <w:rPr>
          <w:rFonts w:ascii="仿宋" w:eastAsia="仿宋" w:hAnsi="仿宋" w:hint="eastAsia"/>
          <w:sz w:val="24"/>
          <w:szCs w:val="24"/>
        </w:rPr>
        <w:t>凌晨公布</w:t>
      </w:r>
      <w:proofErr w:type="gramEnd"/>
      <w:r w:rsidR="00044930" w:rsidRPr="00044930">
        <w:rPr>
          <w:rFonts w:ascii="仿宋" w:eastAsia="仿宋" w:hAnsi="仿宋" w:hint="eastAsia"/>
          <w:sz w:val="24"/>
          <w:szCs w:val="24"/>
        </w:rPr>
        <w:t>美联储决议声明表示要“在下次会议上(即12月)”考虑是否合适加息后，周四周五美元指数连续两天回调。在IMF讨论人民币加入SDR前夕，人民币国际化步伐加快，人民币汇率</w:t>
      </w:r>
      <w:r w:rsidR="00793A2E">
        <w:rPr>
          <w:rFonts w:ascii="仿宋" w:eastAsia="仿宋" w:hAnsi="仿宋" w:hint="eastAsia"/>
          <w:sz w:val="24"/>
          <w:szCs w:val="24"/>
        </w:rPr>
        <w:t>或</w:t>
      </w:r>
      <w:r w:rsidR="00044930" w:rsidRPr="00044930">
        <w:rPr>
          <w:rFonts w:ascii="仿宋" w:eastAsia="仿宋" w:hAnsi="仿宋" w:hint="eastAsia"/>
          <w:sz w:val="24"/>
          <w:szCs w:val="24"/>
        </w:rPr>
        <w:t>将在现有水平上维持稳中偏强走势。</w:t>
      </w:r>
    </w:p>
    <w:p w:rsidR="00A46B01" w:rsidRDefault="00EA4F19" w:rsidP="00C8203D">
      <w:pPr>
        <w:spacing w:after="240" w:line="300" w:lineRule="auto"/>
        <w:ind w:leftChars="1080" w:left="2268" w:rightChars="471" w:right="989"/>
        <w:jc w:val="left"/>
        <w:rPr>
          <w:rFonts w:ascii="仿宋" w:eastAsia="仿宋" w:hAnsi="仿宋"/>
          <w:sz w:val="24"/>
          <w:szCs w:val="24"/>
        </w:rPr>
      </w:pPr>
      <w:r w:rsidRPr="00F425B0">
        <w:rPr>
          <w:rFonts w:ascii="仿宋" w:eastAsia="仿宋" w:hAnsi="仿宋" w:hint="eastAsia"/>
          <w:b/>
          <w:color w:val="0088CC"/>
          <w:position w:val="4"/>
          <w:sz w:val="15"/>
          <w:szCs w:val="15"/>
        </w:rPr>
        <w:t>●</w:t>
      </w:r>
      <w:r w:rsidR="00395CB8" w:rsidRPr="00395CB8">
        <w:rPr>
          <w:rFonts w:ascii="仿宋" w:eastAsia="仿宋" w:hAnsi="仿宋" w:hint="eastAsia"/>
          <w:b/>
          <w:bCs/>
          <w:sz w:val="24"/>
          <w:szCs w:val="24"/>
        </w:rPr>
        <w:t>公开市场业务:</w:t>
      </w:r>
      <w:r w:rsidR="00916A84" w:rsidRPr="00916A84">
        <w:rPr>
          <w:rFonts w:hint="eastAsia"/>
        </w:rPr>
        <w:t xml:space="preserve"> </w:t>
      </w:r>
      <w:r w:rsidR="00916A84" w:rsidRPr="00916A84">
        <w:rPr>
          <w:rFonts w:ascii="仿宋" w:eastAsia="仿宋" w:hAnsi="仿宋" w:hint="eastAsia"/>
          <w:sz w:val="24"/>
          <w:szCs w:val="24"/>
        </w:rPr>
        <w:t>上周央行共进行200亿元7天逆回购操作，累计回笼250亿元；同时顺应“双降”，进一步下调7天回购利率至2.25%，继续引导利率下行。受此影响，上周整体资金利率均有所下降。</w:t>
      </w:r>
    </w:p>
    <w:p w:rsidR="00173A40" w:rsidRDefault="005559B5" w:rsidP="00173A40">
      <w:pPr>
        <w:spacing w:after="240" w:line="300" w:lineRule="auto"/>
        <w:ind w:leftChars="1080" w:left="2268" w:rightChars="471" w:right="989"/>
        <w:jc w:val="left"/>
        <w:rPr>
          <w:rFonts w:ascii="仿宋" w:eastAsia="仿宋" w:hAnsi="仿宋"/>
          <w:sz w:val="24"/>
          <w:szCs w:val="24"/>
        </w:rPr>
      </w:pPr>
      <w:r w:rsidRPr="006B23B9">
        <w:rPr>
          <w:rFonts w:ascii="仿宋" w:eastAsia="仿宋" w:hAnsi="仿宋" w:hint="eastAsia"/>
          <w:b/>
          <w:color w:val="0088CC"/>
          <w:position w:val="4"/>
          <w:sz w:val="15"/>
          <w:szCs w:val="15"/>
        </w:rPr>
        <w:t>●</w:t>
      </w:r>
      <w:r w:rsidRPr="005559B5">
        <w:rPr>
          <w:rFonts w:ascii="仿宋" w:eastAsia="仿宋" w:hAnsi="仿宋" w:hint="eastAsia"/>
          <w:b/>
          <w:sz w:val="24"/>
          <w:szCs w:val="24"/>
        </w:rPr>
        <w:t>债券市场</w:t>
      </w:r>
      <w:r w:rsidRPr="00D17564">
        <w:rPr>
          <w:rFonts w:ascii="仿宋" w:eastAsia="仿宋" w:hAnsi="仿宋" w:hint="eastAsia"/>
          <w:b/>
          <w:sz w:val="24"/>
          <w:szCs w:val="24"/>
        </w:rPr>
        <w:t>：</w:t>
      </w:r>
      <w:r w:rsidR="00955CD4" w:rsidRPr="00955CD4">
        <w:rPr>
          <w:rFonts w:ascii="仿宋" w:eastAsia="仿宋" w:hAnsi="仿宋" w:hint="eastAsia"/>
          <w:sz w:val="24"/>
          <w:szCs w:val="24"/>
        </w:rPr>
        <w:t>上周债券市场继续走牛。具体而言，国债方面，3个月品种收益率基本走平，1年期品种收益率下行达到10BP，3年期品种收益率下行约4BP，5年期品种逆市上行3BP，7年期品种收益率基本走平，10年期品种下行2BP；政策性金融债方面，3个月品种收益率约上行2BP，其他中长期</w:t>
      </w:r>
      <w:proofErr w:type="gramStart"/>
      <w:r w:rsidR="00955CD4" w:rsidRPr="00955CD4">
        <w:rPr>
          <w:rFonts w:ascii="仿宋" w:eastAsia="仿宋" w:hAnsi="仿宋" w:hint="eastAsia"/>
          <w:sz w:val="24"/>
          <w:szCs w:val="24"/>
        </w:rPr>
        <w:t>限品种</w:t>
      </w:r>
      <w:proofErr w:type="gramEnd"/>
      <w:r w:rsidR="00955CD4" w:rsidRPr="00955CD4">
        <w:rPr>
          <w:rFonts w:ascii="仿宋" w:eastAsia="仿宋" w:hAnsi="仿宋" w:hint="eastAsia"/>
          <w:sz w:val="24"/>
          <w:szCs w:val="24"/>
        </w:rPr>
        <w:t>下行在5~8BP之间不等；</w:t>
      </w:r>
      <w:proofErr w:type="gramStart"/>
      <w:r w:rsidR="00955CD4" w:rsidRPr="00955CD4">
        <w:rPr>
          <w:rFonts w:ascii="仿宋" w:eastAsia="仿宋" w:hAnsi="仿宋" w:hint="eastAsia"/>
          <w:sz w:val="24"/>
          <w:szCs w:val="24"/>
        </w:rPr>
        <w:t>央票方面</w:t>
      </w:r>
      <w:proofErr w:type="gramEnd"/>
      <w:r w:rsidR="00955CD4" w:rsidRPr="00955CD4">
        <w:rPr>
          <w:rFonts w:ascii="仿宋" w:eastAsia="仿宋" w:hAnsi="仿宋" w:hint="eastAsia"/>
          <w:sz w:val="24"/>
          <w:szCs w:val="24"/>
        </w:rPr>
        <w:t>，7天和14天品种收益率下行在10BP左右，1个月和2个月品种下行在2BP左右，3个月及6个月品种分别下行4BP和6BP，9个月品种收益率上行约3BP，1年、2年期品种收益率波动在1BP之间，3年期品种收益率约下行3BP。</w:t>
      </w:r>
    </w:p>
    <w:p w:rsidR="005452B8" w:rsidRPr="00173A40" w:rsidRDefault="005452B8" w:rsidP="00B85402">
      <w:pPr>
        <w:spacing w:after="240" w:line="300" w:lineRule="auto"/>
        <w:ind w:rightChars="471" w:right="989"/>
        <w:jc w:val="left"/>
        <w:rPr>
          <w:rFonts w:ascii="仿宋" w:eastAsia="仿宋" w:hAnsi="仿宋" w:hint="eastAsia"/>
          <w:sz w:val="24"/>
          <w:szCs w:val="24"/>
        </w:rPr>
      </w:pPr>
    </w:p>
    <w:p w:rsidR="00C8203D" w:rsidRPr="00C8203D" w:rsidRDefault="00C8203D">
      <w:pPr>
        <w:widowControl/>
        <w:jc w:val="left"/>
        <w:rPr>
          <w:rFonts w:ascii="仿宋" w:eastAsia="仿宋" w:hAnsi="仿宋" w:hint="eastAsia"/>
          <w:sz w:val="24"/>
          <w:szCs w:val="24"/>
        </w:rPr>
      </w:pPr>
    </w:p>
    <w:p w:rsidR="00B7035E" w:rsidRPr="00567F50" w:rsidRDefault="00C61E9D" w:rsidP="00F804BC">
      <w:pPr>
        <w:widowControl/>
        <w:ind w:leftChars="3500" w:left="7350"/>
        <w:rPr>
          <w:rFonts w:ascii="仿宋" w:eastAsia="仿宋" w:hAnsi="仿宋"/>
          <w:sz w:val="24"/>
          <w:szCs w:val="24"/>
        </w:rPr>
      </w:pPr>
      <w:r w:rsidRPr="00567F50">
        <w:rPr>
          <w:rFonts w:ascii="仿宋" w:eastAsia="仿宋" w:hAnsi="仿宋"/>
          <w:b/>
          <w:noProof/>
          <w:color w:val="000080"/>
          <w:sz w:val="32"/>
          <w:szCs w:val="32"/>
        </w:rPr>
        <w:drawing>
          <wp:inline distT="0" distB="0" distL="0" distR="0">
            <wp:extent cx="2154555" cy="429260"/>
            <wp:effectExtent l="19050" t="0" r="0" b="0"/>
            <wp:docPr id="3" name="图片 3" descr="说明: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2"/>
                    <pic:cNvPicPr>
                      <a:picLocks noChangeAspect="1" noChangeArrowheads="1"/>
                    </pic:cNvPicPr>
                  </pic:nvPicPr>
                  <pic:blipFill>
                    <a:blip r:embed="rId9"/>
                    <a:srcRect/>
                    <a:stretch>
                      <a:fillRect/>
                    </a:stretch>
                  </pic:blipFill>
                  <pic:spPr bwMode="auto">
                    <a:xfrm>
                      <a:off x="0" y="0"/>
                      <a:ext cx="2154555" cy="429260"/>
                    </a:xfrm>
                    <a:prstGeom prst="rect">
                      <a:avLst/>
                    </a:prstGeom>
                    <a:noFill/>
                    <a:ln w="9525">
                      <a:noFill/>
                      <a:miter lim="800000"/>
                      <a:headEnd/>
                      <a:tailEnd/>
                    </a:ln>
                  </pic:spPr>
                </pic:pic>
              </a:graphicData>
            </a:graphic>
          </wp:inline>
        </w:drawing>
      </w:r>
    </w:p>
    <w:tbl>
      <w:tblPr>
        <w:tblpPr w:leftFromText="180" w:rightFromText="180" w:vertAnchor="text" w:tblpXSpec="center" w:tblpY="1"/>
        <w:tblOverlap w:val="never"/>
        <w:tblW w:w="10408" w:type="dxa"/>
        <w:tblLook w:val="04A0" w:firstRow="1" w:lastRow="0" w:firstColumn="1" w:lastColumn="0" w:noHBand="0" w:noVBand="1"/>
      </w:tblPr>
      <w:tblGrid>
        <w:gridCol w:w="1282"/>
        <w:gridCol w:w="1123"/>
        <w:gridCol w:w="294"/>
        <w:gridCol w:w="508"/>
        <w:gridCol w:w="1124"/>
        <w:gridCol w:w="297"/>
        <w:gridCol w:w="695"/>
        <w:gridCol w:w="1028"/>
        <w:gridCol w:w="13"/>
        <w:gridCol w:w="979"/>
        <w:gridCol w:w="1029"/>
        <w:gridCol w:w="420"/>
        <w:gridCol w:w="558"/>
        <w:gridCol w:w="1058"/>
      </w:tblGrid>
      <w:tr w:rsidR="00A21430" w:rsidRPr="00567F50" w:rsidTr="00106BF2">
        <w:trPr>
          <w:trHeight w:val="255"/>
        </w:trPr>
        <w:tc>
          <w:tcPr>
            <w:tcW w:w="2405" w:type="dxa"/>
            <w:gridSpan w:val="2"/>
            <w:vMerge w:val="restart"/>
            <w:tcBorders>
              <w:top w:val="single" w:sz="12" w:space="0" w:color="AA9678"/>
              <w:left w:val="single" w:sz="4" w:space="0" w:color="FFFFFF"/>
              <w:bottom w:val="single" w:sz="4" w:space="0" w:color="auto"/>
              <w:right w:val="single" w:sz="2" w:space="0" w:color="001E3E"/>
            </w:tcBorders>
            <w:shd w:val="clear" w:color="auto" w:fill="002E60"/>
            <w:noWrap/>
            <w:vAlign w:val="center"/>
            <w:hideMark/>
          </w:tcPr>
          <w:p w:rsidR="00A21430" w:rsidRPr="00567F50" w:rsidRDefault="00A21430" w:rsidP="002C148D">
            <w:pPr>
              <w:widowControl/>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基金名称</w:t>
            </w:r>
          </w:p>
        </w:tc>
        <w:tc>
          <w:tcPr>
            <w:tcW w:w="802" w:type="dxa"/>
            <w:gridSpan w:val="2"/>
            <w:vMerge w:val="restart"/>
            <w:tcBorders>
              <w:top w:val="single" w:sz="12" w:space="0" w:color="AA9678"/>
              <w:left w:val="single" w:sz="2" w:space="0" w:color="001E3E"/>
              <w:bottom w:val="single" w:sz="4" w:space="0" w:color="auto"/>
              <w:right w:val="single" w:sz="2" w:space="0" w:color="001E3E"/>
            </w:tcBorders>
            <w:shd w:val="clear" w:color="auto" w:fill="004186"/>
            <w:noWrap/>
            <w:vAlign w:val="center"/>
            <w:hideMark/>
          </w:tcPr>
          <w:p w:rsidR="00A21430" w:rsidRPr="00567F50" w:rsidRDefault="00A21430" w:rsidP="002C148D">
            <w:pPr>
              <w:widowControl/>
              <w:snapToGrid w:val="0"/>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最新</w:t>
            </w:r>
            <w:r w:rsidRPr="00567F50">
              <w:rPr>
                <w:rFonts w:ascii="仿宋" w:eastAsia="仿宋" w:hAnsi="仿宋" w:cs="Arial"/>
                <w:b/>
                <w:bCs/>
                <w:color w:val="FFFFFF"/>
                <w:kern w:val="0"/>
                <w:sz w:val="18"/>
                <w:szCs w:val="18"/>
              </w:rPr>
              <w:br/>
            </w:r>
            <w:r w:rsidRPr="00567F50">
              <w:rPr>
                <w:rFonts w:ascii="仿宋" w:eastAsia="仿宋" w:hAnsi="仿宋" w:cs="Arial" w:hint="eastAsia"/>
                <w:b/>
                <w:bCs/>
                <w:color w:val="FFFFFF"/>
                <w:kern w:val="0"/>
                <w:sz w:val="18"/>
                <w:szCs w:val="18"/>
              </w:rPr>
              <w:t>净值</w:t>
            </w:r>
          </w:p>
        </w:tc>
        <w:tc>
          <w:tcPr>
            <w:tcW w:w="1124" w:type="dxa"/>
            <w:vMerge w:val="restart"/>
            <w:tcBorders>
              <w:top w:val="single" w:sz="12" w:space="0" w:color="AA9678"/>
              <w:left w:val="single" w:sz="2" w:space="0" w:color="001E3E"/>
              <w:bottom w:val="single" w:sz="4" w:space="0" w:color="auto"/>
              <w:right w:val="single" w:sz="2" w:space="0" w:color="001E3E"/>
            </w:tcBorders>
            <w:shd w:val="clear" w:color="auto" w:fill="004186"/>
            <w:noWrap/>
            <w:vAlign w:val="center"/>
            <w:hideMark/>
          </w:tcPr>
          <w:p w:rsidR="00A21430" w:rsidRPr="00567F50" w:rsidRDefault="00A21430" w:rsidP="002C148D">
            <w:pPr>
              <w:widowControl/>
              <w:snapToGrid w:val="0"/>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累计</w:t>
            </w:r>
            <w:r w:rsidRPr="00567F50">
              <w:rPr>
                <w:rFonts w:ascii="仿宋" w:eastAsia="仿宋" w:hAnsi="仿宋" w:cs="Arial"/>
                <w:b/>
                <w:bCs/>
                <w:color w:val="FFFFFF"/>
                <w:kern w:val="0"/>
                <w:sz w:val="18"/>
                <w:szCs w:val="18"/>
              </w:rPr>
              <w:br/>
            </w:r>
            <w:r w:rsidRPr="00567F50">
              <w:rPr>
                <w:rFonts w:ascii="仿宋" w:eastAsia="仿宋" w:hAnsi="仿宋" w:cs="Arial" w:hint="eastAsia"/>
                <w:b/>
                <w:bCs/>
                <w:color w:val="FFFFFF"/>
                <w:kern w:val="0"/>
                <w:sz w:val="18"/>
                <w:szCs w:val="18"/>
              </w:rPr>
              <w:t>净值</w:t>
            </w:r>
          </w:p>
        </w:tc>
        <w:tc>
          <w:tcPr>
            <w:tcW w:w="6077" w:type="dxa"/>
            <w:gridSpan w:val="9"/>
            <w:tcBorders>
              <w:top w:val="single" w:sz="12" w:space="0" w:color="AA9678"/>
              <w:left w:val="single" w:sz="2" w:space="0" w:color="001E3E"/>
              <w:bottom w:val="single" w:sz="4" w:space="0" w:color="887456"/>
              <w:right w:val="single" w:sz="4" w:space="0" w:color="FFFFFF"/>
            </w:tcBorders>
            <w:shd w:val="clear" w:color="auto" w:fill="002E60"/>
            <w:noWrap/>
            <w:vAlign w:val="center"/>
            <w:hideMark/>
          </w:tcPr>
          <w:p w:rsidR="00A21430" w:rsidRPr="00567F50" w:rsidRDefault="00A21430" w:rsidP="002C148D">
            <w:pPr>
              <w:widowControl/>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基金回报</w:t>
            </w:r>
          </w:p>
        </w:tc>
      </w:tr>
      <w:tr w:rsidR="00A21430" w:rsidRPr="00567F50" w:rsidTr="00106BF2">
        <w:trPr>
          <w:trHeight w:val="255"/>
        </w:trPr>
        <w:tc>
          <w:tcPr>
            <w:tcW w:w="2405" w:type="dxa"/>
            <w:gridSpan w:val="2"/>
            <w:vMerge/>
            <w:tcBorders>
              <w:top w:val="single" w:sz="4" w:space="0" w:color="auto"/>
              <w:left w:val="single" w:sz="4" w:space="0" w:color="FFFFFF"/>
              <w:bottom w:val="single" w:sz="2" w:space="0" w:color="001E3E"/>
              <w:right w:val="single" w:sz="2" w:space="0" w:color="001E3E"/>
            </w:tcBorders>
            <w:shd w:val="clear" w:color="auto" w:fill="002E60"/>
            <w:vAlign w:val="center"/>
            <w:hideMark/>
          </w:tcPr>
          <w:p w:rsidR="00A21430" w:rsidRPr="00567F50" w:rsidRDefault="00A21430" w:rsidP="002C148D">
            <w:pPr>
              <w:widowControl/>
              <w:jc w:val="center"/>
              <w:rPr>
                <w:rFonts w:ascii="仿宋" w:eastAsia="仿宋" w:hAnsi="仿宋" w:cs="Arial"/>
                <w:b/>
                <w:bCs/>
                <w:color w:val="FFFFFF"/>
                <w:kern w:val="0"/>
                <w:sz w:val="18"/>
                <w:szCs w:val="18"/>
              </w:rPr>
            </w:pPr>
          </w:p>
        </w:tc>
        <w:tc>
          <w:tcPr>
            <w:tcW w:w="802" w:type="dxa"/>
            <w:gridSpan w:val="2"/>
            <w:vMerge/>
            <w:tcBorders>
              <w:top w:val="single" w:sz="4" w:space="0" w:color="auto"/>
              <w:left w:val="single" w:sz="2" w:space="0" w:color="001E3E"/>
              <w:bottom w:val="single" w:sz="2" w:space="0" w:color="001E3E"/>
              <w:right w:val="single" w:sz="2" w:space="0" w:color="001E3E"/>
            </w:tcBorders>
            <w:shd w:val="clear" w:color="auto" w:fill="004186"/>
            <w:vAlign w:val="center"/>
            <w:hideMark/>
          </w:tcPr>
          <w:p w:rsidR="00A21430" w:rsidRPr="00567F50" w:rsidRDefault="00A21430" w:rsidP="002C148D">
            <w:pPr>
              <w:widowControl/>
              <w:jc w:val="center"/>
              <w:rPr>
                <w:rFonts w:ascii="仿宋" w:eastAsia="仿宋" w:hAnsi="仿宋" w:cs="Arial"/>
                <w:b/>
                <w:bCs/>
                <w:color w:val="FFFFFF"/>
                <w:kern w:val="0"/>
                <w:sz w:val="18"/>
                <w:szCs w:val="18"/>
              </w:rPr>
            </w:pPr>
          </w:p>
        </w:tc>
        <w:tc>
          <w:tcPr>
            <w:tcW w:w="1124" w:type="dxa"/>
            <w:vMerge/>
            <w:tcBorders>
              <w:top w:val="single" w:sz="4" w:space="0" w:color="auto"/>
              <w:left w:val="single" w:sz="2" w:space="0" w:color="001E3E"/>
              <w:bottom w:val="single" w:sz="2" w:space="0" w:color="001E3E"/>
              <w:right w:val="single" w:sz="2" w:space="0" w:color="001E3E"/>
            </w:tcBorders>
            <w:shd w:val="clear" w:color="auto" w:fill="004186"/>
            <w:vAlign w:val="center"/>
            <w:hideMark/>
          </w:tcPr>
          <w:p w:rsidR="00A21430" w:rsidRPr="00567F50" w:rsidRDefault="00A21430" w:rsidP="002C148D">
            <w:pPr>
              <w:widowControl/>
              <w:jc w:val="center"/>
              <w:rPr>
                <w:rFonts w:ascii="仿宋" w:eastAsia="仿宋" w:hAnsi="仿宋" w:cs="Arial"/>
                <w:b/>
                <w:bCs/>
                <w:color w:val="FFFFFF"/>
                <w:kern w:val="0"/>
                <w:sz w:val="18"/>
                <w:szCs w:val="18"/>
              </w:rPr>
            </w:pPr>
          </w:p>
        </w:tc>
        <w:tc>
          <w:tcPr>
            <w:tcW w:w="992" w:type="dxa"/>
            <w:gridSpan w:val="2"/>
            <w:tcBorders>
              <w:top w:val="single" w:sz="4" w:space="0" w:color="887456"/>
              <w:left w:val="single" w:sz="2" w:space="0" w:color="001E3E"/>
              <w:bottom w:val="single" w:sz="2" w:space="0" w:color="001E3E"/>
              <w:right w:val="single" w:sz="4" w:space="0" w:color="6C5C44"/>
            </w:tcBorders>
            <w:shd w:val="clear" w:color="auto" w:fill="AA9678"/>
            <w:noWrap/>
            <w:vAlign w:val="center"/>
            <w:hideMark/>
          </w:tcPr>
          <w:p w:rsidR="00A21430" w:rsidRPr="00567F50" w:rsidRDefault="00A21430" w:rsidP="002C148D">
            <w:pPr>
              <w:widowControl/>
              <w:snapToGrid w:val="0"/>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最近一</w:t>
            </w:r>
            <w:r w:rsidR="00C43FA3" w:rsidRPr="00567F50">
              <w:rPr>
                <w:rFonts w:ascii="仿宋" w:eastAsia="仿宋" w:hAnsi="仿宋" w:cs="Arial" w:hint="eastAsia"/>
                <w:b/>
                <w:bCs/>
                <w:color w:val="FFFFFF"/>
                <w:kern w:val="0"/>
                <w:sz w:val="18"/>
                <w:szCs w:val="18"/>
              </w:rPr>
              <w:t>天</w:t>
            </w:r>
          </w:p>
        </w:tc>
        <w:tc>
          <w:tcPr>
            <w:tcW w:w="1028" w:type="dxa"/>
            <w:tcBorders>
              <w:top w:val="single" w:sz="4" w:space="0" w:color="887456"/>
              <w:left w:val="single" w:sz="4" w:space="0" w:color="6C5C44"/>
              <w:bottom w:val="single" w:sz="2" w:space="0" w:color="001E3E"/>
              <w:right w:val="single" w:sz="4" w:space="0" w:color="6C5C44"/>
            </w:tcBorders>
            <w:shd w:val="clear" w:color="auto" w:fill="BEAF98"/>
            <w:noWrap/>
            <w:vAlign w:val="center"/>
            <w:hideMark/>
          </w:tcPr>
          <w:p w:rsidR="00A21430" w:rsidRPr="00567F50" w:rsidRDefault="00A4569B" w:rsidP="002C148D">
            <w:pPr>
              <w:widowControl/>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最近</w:t>
            </w:r>
            <w:r w:rsidR="00A21430" w:rsidRPr="00567F50">
              <w:rPr>
                <w:rFonts w:ascii="仿宋" w:eastAsia="仿宋" w:hAnsi="仿宋" w:cs="Arial" w:hint="eastAsia"/>
                <w:b/>
                <w:bCs/>
                <w:color w:val="FFFFFF"/>
                <w:kern w:val="0"/>
                <w:sz w:val="18"/>
                <w:szCs w:val="18"/>
              </w:rPr>
              <w:t>三月</w:t>
            </w:r>
          </w:p>
        </w:tc>
        <w:tc>
          <w:tcPr>
            <w:tcW w:w="992" w:type="dxa"/>
            <w:gridSpan w:val="2"/>
            <w:tcBorders>
              <w:top w:val="single" w:sz="4" w:space="0" w:color="887456"/>
              <w:left w:val="single" w:sz="4" w:space="0" w:color="6C5C44"/>
              <w:bottom w:val="single" w:sz="2" w:space="0" w:color="001E3E"/>
              <w:right w:val="single" w:sz="4" w:space="0" w:color="6C5C44"/>
            </w:tcBorders>
            <w:shd w:val="clear" w:color="auto" w:fill="AA9678"/>
            <w:noWrap/>
            <w:vAlign w:val="center"/>
            <w:hideMark/>
          </w:tcPr>
          <w:p w:rsidR="00A21430" w:rsidRPr="00567F50" w:rsidRDefault="00A4569B" w:rsidP="002C148D">
            <w:pPr>
              <w:widowControl/>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最近</w:t>
            </w:r>
            <w:r w:rsidR="00A21430" w:rsidRPr="00567F50">
              <w:rPr>
                <w:rFonts w:ascii="仿宋" w:eastAsia="仿宋" w:hAnsi="仿宋" w:cs="Arial" w:hint="eastAsia"/>
                <w:b/>
                <w:bCs/>
                <w:color w:val="FFFFFF"/>
                <w:kern w:val="0"/>
                <w:sz w:val="18"/>
                <w:szCs w:val="18"/>
              </w:rPr>
              <w:t>六月</w:t>
            </w:r>
          </w:p>
        </w:tc>
        <w:tc>
          <w:tcPr>
            <w:tcW w:w="1029" w:type="dxa"/>
            <w:tcBorders>
              <w:top w:val="single" w:sz="4" w:space="0" w:color="887456"/>
              <w:left w:val="single" w:sz="4" w:space="0" w:color="6C5C44"/>
              <w:bottom w:val="single" w:sz="2" w:space="0" w:color="001E3E"/>
              <w:right w:val="single" w:sz="4" w:space="0" w:color="6C5C44"/>
            </w:tcBorders>
            <w:shd w:val="clear" w:color="auto" w:fill="BEAF98"/>
            <w:noWrap/>
            <w:vAlign w:val="center"/>
          </w:tcPr>
          <w:p w:rsidR="00A21430" w:rsidRPr="00567F50" w:rsidRDefault="00A4569B" w:rsidP="002C148D">
            <w:pPr>
              <w:widowControl/>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最近</w:t>
            </w:r>
            <w:r w:rsidR="00A21430" w:rsidRPr="00567F50">
              <w:rPr>
                <w:rFonts w:ascii="仿宋" w:eastAsia="仿宋" w:hAnsi="仿宋" w:cs="Arial" w:hint="eastAsia"/>
                <w:b/>
                <w:bCs/>
                <w:color w:val="FFFFFF"/>
                <w:kern w:val="0"/>
                <w:sz w:val="18"/>
                <w:szCs w:val="18"/>
              </w:rPr>
              <w:t>一年</w:t>
            </w:r>
          </w:p>
        </w:tc>
        <w:tc>
          <w:tcPr>
            <w:tcW w:w="978" w:type="dxa"/>
            <w:gridSpan w:val="2"/>
            <w:tcBorders>
              <w:top w:val="single" w:sz="4" w:space="0" w:color="887456"/>
              <w:left w:val="single" w:sz="4" w:space="0" w:color="6C5C44"/>
              <w:bottom w:val="single" w:sz="2" w:space="0" w:color="001E3E"/>
              <w:right w:val="single" w:sz="4" w:space="0" w:color="6C5C44"/>
            </w:tcBorders>
            <w:shd w:val="clear" w:color="auto" w:fill="AA9678"/>
            <w:noWrap/>
            <w:vAlign w:val="center"/>
          </w:tcPr>
          <w:p w:rsidR="00A21430" w:rsidRPr="00567F50" w:rsidRDefault="008F0E69" w:rsidP="002C148D">
            <w:pPr>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成立至今</w:t>
            </w:r>
          </w:p>
        </w:tc>
        <w:tc>
          <w:tcPr>
            <w:tcW w:w="1058" w:type="dxa"/>
            <w:tcBorders>
              <w:top w:val="single" w:sz="4" w:space="0" w:color="887456"/>
              <w:left w:val="single" w:sz="4" w:space="0" w:color="6C5C44"/>
              <w:bottom w:val="single" w:sz="2" w:space="0" w:color="001E3E"/>
              <w:right w:val="single" w:sz="4" w:space="0" w:color="948A54"/>
            </w:tcBorders>
            <w:shd w:val="clear" w:color="auto" w:fill="BEAF98"/>
            <w:noWrap/>
            <w:vAlign w:val="center"/>
          </w:tcPr>
          <w:p w:rsidR="00A21430" w:rsidRPr="00567F50" w:rsidRDefault="008F0E69" w:rsidP="002C148D">
            <w:pPr>
              <w:widowControl/>
              <w:snapToGrid w:val="0"/>
              <w:jc w:val="center"/>
              <w:rPr>
                <w:rFonts w:ascii="仿宋" w:eastAsia="仿宋" w:hAnsi="仿宋" w:cs="Arial"/>
                <w:b/>
                <w:bCs/>
                <w:color w:val="FFFFFF"/>
                <w:kern w:val="0"/>
                <w:sz w:val="18"/>
                <w:szCs w:val="18"/>
              </w:rPr>
            </w:pPr>
            <w:proofErr w:type="gramStart"/>
            <w:r>
              <w:rPr>
                <w:rFonts w:ascii="仿宋" w:eastAsia="仿宋" w:hAnsi="仿宋" w:cs="Arial" w:hint="eastAsia"/>
                <w:b/>
                <w:bCs/>
                <w:color w:val="FFFFFF"/>
                <w:kern w:val="0"/>
                <w:sz w:val="18"/>
                <w:szCs w:val="18"/>
              </w:rPr>
              <w:t>年化收益</w:t>
            </w:r>
            <w:proofErr w:type="gramEnd"/>
          </w:p>
        </w:tc>
      </w:tr>
      <w:tr w:rsidR="006E6E92" w:rsidRPr="00567F50" w:rsidTr="00773E45">
        <w:trPr>
          <w:trHeight w:val="235"/>
        </w:trPr>
        <w:tc>
          <w:tcPr>
            <w:tcW w:w="2405" w:type="dxa"/>
            <w:gridSpan w:val="2"/>
            <w:tcBorders>
              <w:top w:val="single" w:sz="2" w:space="0" w:color="001E3E"/>
              <w:left w:val="single" w:sz="4" w:space="0" w:color="FFFFFF"/>
              <w:bottom w:val="single" w:sz="4" w:space="0" w:color="AA9678"/>
              <w:right w:val="single" w:sz="4" w:space="0" w:color="AA9678"/>
            </w:tcBorders>
            <w:shd w:val="clear" w:color="auto" w:fill="auto"/>
            <w:noWrap/>
            <w:vAlign w:val="center"/>
            <w:hideMark/>
          </w:tcPr>
          <w:p w:rsidR="006E6E92" w:rsidRPr="003B5D7B" w:rsidRDefault="006E6E92" w:rsidP="006E6E92">
            <w:pPr>
              <w:widowControl/>
              <w:jc w:val="center"/>
              <w:rPr>
                <w:rFonts w:ascii="仿宋" w:eastAsia="仿宋" w:hAnsi="仿宋" w:cs="Arial"/>
                <w:b/>
                <w:color w:val="002854"/>
                <w:kern w:val="0"/>
                <w:sz w:val="20"/>
              </w:rPr>
            </w:pPr>
            <w:hyperlink r:id="rId10" w:tgtFrame="_blank" w:history="1">
              <w:r w:rsidRPr="003B5D7B">
                <w:rPr>
                  <w:rFonts w:ascii="仿宋" w:eastAsia="仿宋" w:hAnsi="仿宋" w:cs="Arial" w:hint="eastAsia"/>
                  <w:b/>
                  <w:color w:val="002854"/>
                  <w:kern w:val="0"/>
                  <w:sz w:val="20"/>
                </w:rPr>
                <w:t>交银精选</w:t>
              </w:r>
            </w:hyperlink>
          </w:p>
        </w:tc>
        <w:tc>
          <w:tcPr>
            <w:tcW w:w="802" w:type="dxa"/>
            <w:gridSpan w:val="2"/>
            <w:tcBorders>
              <w:top w:val="single" w:sz="2" w:space="0" w:color="001E3E"/>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pPr>
            <w:r w:rsidRPr="006E6E92">
              <w:rPr>
                <w:rFonts w:hint="eastAsia"/>
              </w:rPr>
              <w:t>1.0421</w:t>
            </w:r>
          </w:p>
        </w:tc>
        <w:tc>
          <w:tcPr>
            <w:tcW w:w="1124" w:type="dxa"/>
            <w:tcBorders>
              <w:top w:val="single" w:sz="2" w:space="0" w:color="001E3E"/>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3.2629</w:t>
            </w:r>
          </w:p>
        </w:tc>
        <w:tc>
          <w:tcPr>
            <w:tcW w:w="992" w:type="dxa"/>
            <w:gridSpan w:val="2"/>
            <w:tcBorders>
              <w:top w:val="single" w:sz="2" w:space="0" w:color="001E3E"/>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0.36%</w:t>
            </w:r>
          </w:p>
        </w:tc>
        <w:tc>
          <w:tcPr>
            <w:tcW w:w="1028" w:type="dxa"/>
            <w:tcBorders>
              <w:top w:val="single" w:sz="2" w:space="0" w:color="001E3E"/>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3.13%</w:t>
            </w:r>
          </w:p>
        </w:tc>
        <w:tc>
          <w:tcPr>
            <w:tcW w:w="992" w:type="dxa"/>
            <w:gridSpan w:val="2"/>
            <w:tcBorders>
              <w:top w:val="single" w:sz="2" w:space="0" w:color="001E3E"/>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-3.92%</w:t>
            </w:r>
          </w:p>
        </w:tc>
        <w:tc>
          <w:tcPr>
            <w:tcW w:w="1029" w:type="dxa"/>
            <w:tcBorders>
              <w:top w:val="single" w:sz="2" w:space="0" w:color="001E3E"/>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47.03%</w:t>
            </w:r>
          </w:p>
        </w:tc>
        <w:tc>
          <w:tcPr>
            <w:tcW w:w="978" w:type="dxa"/>
            <w:gridSpan w:val="2"/>
            <w:tcBorders>
              <w:top w:val="single" w:sz="2" w:space="0" w:color="001E3E"/>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408.02%</w:t>
            </w:r>
          </w:p>
        </w:tc>
        <w:tc>
          <w:tcPr>
            <w:tcW w:w="1058" w:type="dxa"/>
            <w:tcBorders>
              <w:top w:val="single" w:sz="2" w:space="0" w:color="001E3E"/>
              <w:left w:val="single" w:sz="4" w:space="0" w:color="AA9678"/>
              <w:bottom w:val="single" w:sz="4" w:space="0" w:color="AA9678"/>
              <w:right w:val="single" w:sz="4" w:space="0" w:color="948A54"/>
            </w:tcBorders>
            <w:shd w:val="clear" w:color="auto" w:fill="auto"/>
            <w:noWrap/>
            <w:vAlign w:val="center"/>
          </w:tcPr>
          <w:p w:rsidR="006E6E92" w:rsidRPr="006E6E92" w:rsidRDefault="006E6E92" w:rsidP="006E6E92">
            <w:pPr>
              <w:jc w:val="center"/>
              <w:rPr>
                <w:rFonts w:hint="eastAsia"/>
              </w:rPr>
            </w:pPr>
            <w:r w:rsidRPr="006E6E92">
              <w:rPr>
                <w:rFonts w:hint="eastAsia"/>
              </w:rPr>
              <w:t>17.48%</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hideMark/>
          </w:tcPr>
          <w:p w:rsidR="006E6E92" w:rsidRPr="003B5D7B" w:rsidRDefault="006E6E92" w:rsidP="006E6E92">
            <w:pPr>
              <w:widowControl/>
              <w:jc w:val="center"/>
              <w:rPr>
                <w:rFonts w:ascii="仿宋" w:eastAsia="仿宋" w:hAnsi="仿宋" w:cs="Arial"/>
                <w:b/>
                <w:color w:val="002854"/>
                <w:kern w:val="0"/>
                <w:sz w:val="20"/>
              </w:rPr>
            </w:pPr>
            <w:hyperlink r:id="rId11" w:tgtFrame="_blank" w:history="1">
              <w:r w:rsidRPr="003B5D7B">
                <w:rPr>
                  <w:rFonts w:ascii="仿宋" w:eastAsia="仿宋" w:hAnsi="仿宋" w:cs="Arial" w:hint="eastAsia"/>
                  <w:b/>
                  <w:color w:val="002854"/>
                  <w:kern w:val="0"/>
                  <w:sz w:val="20"/>
                </w:rPr>
                <w:t>交银稳健</w:t>
              </w:r>
            </w:hyperlink>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1.6125</w:t>
            </w:r>
          </w:p>
        </w:tc>
        <w:tc>
          <w:tcPr>
            <w:tcW w:w="1124"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3.3935</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-0.01%</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-7.15%</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-28.49%</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52.70%</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351.32%</w:t>
            </w:r>
          </w:p>
        </w:tc>
        <w:tc>
          <w:tcPr>
            <w:tcW w:w="1058"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6E6E92" w:rsidRPr="006E6E92" w:rsidRDefault="006E6E92" w:rsidP="006E6E92">
            <w:pPr>
              <w:jc w:val="center"/>
              <w:rPr>
                <w:rFonts w:hint="eastAsia"/>
              </w:rPr>
            </w:pPr>
            <w:r w:rsidRPr="006E6E92">
              <w:rPr>
                <w:rFonts w:hint="eastAsia"/>
              </w:rPr>
              <w:t>17.42%</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hideMark/>
          </w:tcPr>
          <w:p w:rsidR="006E6E92" w:rsidRPr="003B5D7B" w:rsidRDefault="006E6E92" w:rsidP="006E6E92">
            <w:pPr>
              <w:widowControl/>
              <w:jc w:val="center"/>
              <w:rPr>
                <w:rFonts w:ascii="仿宋" w:eastAsia="仿宋" w:hAnsi="仿宋" w:cs="Arial"/>
                <w:b/>
                <w:color w:val="002854"/>
                <w:kern w:val="0"/>
                <w:sz w:val="20"/>
              </w:rPr>
            </w:pPr>
            <w:hyperlink r:id="rId12" w:tgtFrame="_blank" w:history="1">
              <w:r w:rsidRPr="003B5D7B">
                <w:rPr>
                  <w:rFonts w:ascii="仿宋" w:eastAsia="仿宋" w:hAnsi="仿宋" w:cs="Arial" w:hint="eastAsia"/>
                  <w:b/>
                  <w:color w:val="002854"/>
                  <w:kern w:val="0"/>
                  <w:sz w:val="20"/>
                </w:rPr>
                <w:t>交</w:t>
              </w:r>
              <w:proofErr w:type="gramStart"/>
              <w:r w:rsidRPr="003B5D7B">
                <w:rPr>
                  <w:rFonts w:ascii="仿宋" w:eastAsia="仿宋" w:hAnsi="仿宋" w:cs="Arial" w:hint="eastAsia"/>
                  <w:b/>
                  <w:color w:val="002854"/>
                  <w:kern w:val="0"/>
                  <w:sz w:val="20"/>
                </w:rPr>
                <w:t>银成长</w:t>
              </w:r>
              <w:proofErr w:type="gramEnd"/>
            </w:hyperlink>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4.6381</w:t>
            </w:r>
          </w:p>
        </w:tc>
        <w:tc>
          <w:tcPr>
            <w:tcW w:w="1124"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5.1591</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-0.17%</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-1.29%</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-15.25%</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51.10%</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453.41%</w:t>
            </w:r>
          </w:p>
        </w:tc>
        <w:tc>
          <w:tcPr>
            <w:tcW w:w="1058"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6E6E92" w:rsidRPr="006E6E92" w:rsidRDefault="006E6E92" w:rsidP="006E6E92">
            <w:pPr>
              <w:jc w:val="center"/>
              <w:rPr>
                <w:rFonts w:hint="eastAsia"/>
              </w:rPr>
            </w:pPr>
            <w:r w:rsidRPr="006E6E92">
              <w:rPr>
                <w:rFonts w:hint="eastAsia"/>
              </w:rPr>
              <w:t>20.87%</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hideMark/>
          </w:tcPr>
          <w:p w:rsidR="006E6E92" w:rsidRPr="003B5D7B" w:rsidRDefault="006E6E92" w:rsidP="006E6E92">
            <w:pPr>
              <w:widowControl/>
              <w:jc w:val="center"/>
              <w:rPr>
                <w:rFonts w:ascii="仿宋" w:eastAsia="仿宋" w:hAnsi="仿宋" w:cs="Arial"/>
                <w:b/>
                <w:color w:val="002854"/>
                <w:kern w:val="0"/>
                <w:sz w:val="20"/>
              </w:rPr>
            </w:pPr>
            <w:hyperlink r:id="rId13" w:tgtFrame="_blank" w:history="1">
              <w:r w:rsidRPr="003B5D7B">
                <w:rPr>
                  <w:rFonts w:ascii="仿宋" w:eastAsia="仿宋" w:hAnsi="仿宋" w:cs="Arial" w:hint="eastAsia"/>
                  <w:b/>
                  <w:color w:val="002854"/>
                  <w:kern w:val="0"/>
                  <w:sz w:val="20"/>
                </w:rPr>
                <w:t>交银蓝筹</w:t>
              </w:r>
            </w:hyperlink>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0.8808</w:t>
            </w:r>
          </w:p>
        </w:tc>
        <w:tc>
          <w:tcPr>
            <w:tcW w:w="1124"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1.0958</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0.11%</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0.69%</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-8.19%</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44.72%</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11.50%</w:t>
            </w:r>
          </w:p>
        </w:tc>
        <w:tc>
          <w:tcPr>
            <w:tcW w:w="1058"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6E6E92" w:rsidRPr="006E6E92" w:rsidRDefault="006E6E92" w:rsidP="006E6E92">
            <w:pPr>
              <w:jc w:val="center"/>
              <w:rPr>
                <w:rFonts w:hint="eastAsia"/>
              </w:rPr>
            </w:pPr>
            <w:r w:rsidRPr="006E6E92">
              <w:rPr>
                <w:rFonts w:hint="eastAsia"/>
              </w:rPr>
              <w:t>1.33%</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hideMark/>
          </w:tcPr>
          <w:p w:rsidR="006E6E92" w:rsidRPr="003B5D7B" w:rsidRDefault="006E6E92" w:rsidP="006E6E92">
            <w:pPr>
              <w:widowControl/>
              <w:jc w:val="center"/>
              <w:rPr>
                <w:rFonts w:ascii="仿宋" w:eastAsia="仿宋" w:hAnsi="仿宋" w:cs="Arial"/>
                <w:b/>
                <w:color w:val="002854"/>
                <w:kern w:val="0"/>
                <w:sz w:val="20"/>
              </w:rPr>
            </w:pPr>
            <w:hyperlink r:id="rId14" w:tgtFrame="_blank" w:history="1">
              <w:r w:rsidRPr="003B5D7B">
                <w:rPr>
                  <w:rFonts w:ascii="仿宋" w:eastAsia="仿宋" w:hAnsi="仿宋" w:cs="Arial" w:hint="eastAsia"/>
                  <w:b/>
                  <w:color w:val="002854"/>
                  <w:kern w:val="0"/>
                  <w:sz w:val="20"/>
                </w:rPr>
                <w:t>交银增利A/B</w:t>
              </w:r>
            </w:hyperlink>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1.0349</w:t>
            </w:r>
          </w:p>
        </w:tc>
        <w:tc>
          <w:tcPr>
            <w:tcW w:w="1124"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1.5769</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0.01%</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1.66%</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5.45%</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13.63%</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73.20%</w:t>
            </w:r>
          </w:p>
        </w:tc>
        <w:tc>
          <w:tcPr>
            <w:tcW w:w="1058"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6E6E92" w:rsidRPr="006E6E92" w:rsidRDefault="006E6E92" w:rsidP="006E6E92">
            <w:pPr>
              <w:jc w:val="center"/>
              <w:rPr>
                <w:rFonts w:hint="eastAsia"/>
              </w:rPr>
            </w:pPr>
            <w:r w:rsidRPr="006E6E92">
              <w:rPr>
                <w:rFonts w:hint="eastAsia"/>
              </w:rPr>
              <w:t>7.51%</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hideMark/>
          </w:tcPr>
          <w:p w:rsidR="006E6E92" w:rsidRPr="003B5D7B" w:rsidRDefault="006E6E92" w:rsidP="006E6E92">
            <w:pPr>
              <w:widowControl/>
              <w:jc w:val="center"/>
              <w:rPr>
                <w:rFonts w:ascii="仿宋" w:eastAsia="仿宋" w:hAnsi="仿宋" w:cs="Arial"/>
                <w:b/>
                <w:color w:val="002854"/>
                <w:kern w:val="0"/>
                <w:sz w:val="20"/>
              </w:rPr>
            </w:pPr>
            <w:hyperlink r:id="rId15" w:tgtFrame="_blank" w:history="1">
              <w:r w:rsidRPr="003B5D7B">
                <w:rPr>
                  <w:rFonts w:ascii="仿宋" w:eastAsia="仿宋" w:hAnsi="仿宋" w:cs="Arial" w:hint="eastAsia"/>
                  <w:b/>
                  <w:color w:val="002854"/>
                  <w:kern w:val="0"/>
                  <w:sz w:val="20"/>
                </w:rPr>
                <w:t>交银增利C</w:t>
              </w:r>
            </w:hyperlink>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1.033</w:t>
            </w:r>
          </w:p>
        </w:tc>
        <w:tc>
          <w:tcPr>
            <w:tcW w:w="1124"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1.541</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0.01%</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1.55%</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5.22%</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13.13%</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67.55%</w:t>
            </w:r>
          </w:p>
        </w:tc>
        <w:tc>
          <w:tcPr>
            <w:tcW w:w="1058"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6E6E92" w:rsidRPr="006E6E92" w:rsidRDefault="006E6E92" w:rsidP="006E6E92">
            <w:pPr>
              <w:jc w:val="center"/>
              <w:rPr>
                <w:rFonts w:hint="eastAsia"/>
              </w:rPr>
            </w:pPr>
            <w:r w:rsidRPr="006E6E92">
              <w:rPr>
                <w:rFonts w:hint="eastAsia"/>
              </w:rPr>
              <w:t>7.04%</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hideMark/>
          </w:tcPr>
          <w:p w:rsidR="006E6E92" w:rsidRPr="003B5D7B" w:rsidRDefault="006E6E92" w:rsidP="006E6E92">
            <w:pPr>
              <w:widowControl/>
              <w:jc w:val="center"/>
              <w:rPr>
                <w:rFonts w:ascii="仿宋" w:eastAsia="仿宋" w:hAnsi="仿宋" w:cs="Arial"/>
                <w:b/>
                <w:color w:val="002854"/>
                <w:kern w:val="0"/>
                <w:sz w:val="20"/>
              </w:rPr>
            </w:pPr>
            <w:hyperlink r:id="rId16" w:tgtFrame="_blank" w:history="1">
              <w:r w:rsidRPr="003B5D7B">
                <w:rPr>
                  <w:rFonts w:ascii="仿宋" w:eastAsia="仿宋" w:hAnsi="仿宋" w:cs="Arial" w:hint="eastAsia"/>
                  <w:b/>
                  <w:color w:val="002854"/>
                  <w:kern w:val="0"/>
                  <w:sz w:val="20"/>
                </w:rPr>
                <w:t>交银环球</w:t>
              </w:r>
            </w:hyperlink>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1.595</w:t>
            </w:r>
          </w:p>
        </w:tc>
        <w:tc>
          <w:tcPr>
            <w:tcW w:w="1124"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1.855</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-0.19%</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-0.50%</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-12.89%</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2.11%</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90.99%</w:t>
            </w:r>
          </w:p>
        </w:tc>
        <w:tc>
          <w:tcPr>
            <w:tcW w:w="1058"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6E6E92" w:rsidRPr="006E6E92" w:rsidRDefault="006E6E92" w:rsidP="006E6E92">
            <w:pPr>
              <w:jc w:val="center"/>
              <w:rPr>
                <w:rFonts w:hint="eastAsia"/>
              </w:rPr>
            </w:pPr>
            <w:r w:rsidRPr="006E6E92">
              <w:rPr>
                <w:rFonts w:hint="eastAsia"/>
              </w:rPr>
              <w:t>9.42%</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hideMark/>
          </w:tcPr>
          <w:p w:rsidR="006E6E92" w:rsidRPr="003B5D7B" w:rsidRDefault="006E6E92" w:rsidP="006E6E92">
            <w:pPr>
              <w:widowControl/>
              <w:jc w:val="center"/>
              <w:rPr>
                <w:rFonts w:ascii="仿宋" w:eastAsia="仿宋" w:hAnsi="仿宋" w:cs="Arial"/>
                <w:b/>
                <w:color w:val="002854"/>
                <w:kern w:val="0"/>
                <w:sz w:val="20"/>
              </w:rPr>
            </w:pPr>
            <w:hyperlink r:id="rId17" w:tgtFrame="_blank" w:history="1">
              <w:r w:rsidRPr="003B5D7B">
                <w:rPr>
                  <w:rFonts w:ascii="仿宋" w:eastAsia="仿宋" w:hAnsi="仿宋" w:cs="Arial" w:hint="eastAsia"/>
                  <w:b/>
                  <w:color w:val="002854"/>
                  <w:kern w:val="0"/>
                  <w:sz w:val="20"/>
                </w:rPr>
                <w:t>交银先锋</w:t>
              </w:r>
            </w:hyperlink>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1.8241</w:t>
            </w:r>
          </w:p>
        </w:tc>
        <w:tc>
          <w:tcPr>
            <w:tcW w:w="1124"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1.9281</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0.79%</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4.71%</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-8.46%</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43.69%</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98.53%</w:t>
            </w:r>
          </w:p>
        </w:tc>
        <w:tc>
          <w:tcPr>
            <w:tcW w:w="1058"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6E6E92" w:rsidRPr="006E6E92" w:rsidRDefault="006E6E92" w:rsidP="006E6E92">
            <w:pPr>
              <w:jc w:val="center"/>
              <w:rPr>
                <w:rFonts w:hint="eastAsia"/>
              </w:rPr>
            </w:pPr>
            <w:r w:rsidRPr="006E6E92">
              <w:rPr>
                <w:rFonts w:hint="eastAsia"/>
              </w:rPr>
              <w:t>11.02%</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hideMark/>
          </w:tcPr>
          <w:p w:rsidR="006E6E92" w:rsidRPr="003B5D7B" w:rsidRDefault="006E6E92" w:rsidP="006E6E92">
            <w:pPr>
              <w:widowControl/>
              <w:jc w:val="center"/>
              <w:rPr>
                <w:rFonts w:ascii="仿宋" w:eastAsia="仿宋" w:hAnsi="仿宋" w:cs="Arial"/>
                <w:b/>
                <w:color w:val="002854"/>
                <w:kern w:val="0"/>
                <w:sz w:val="20"/>
              </w:rPr>
            </w:pPr>
            <w:hyperlink r:id="rId18" w:tgtFrame="_blank" w:history="1">
              <w:r w:rsidRPr="003B5D7B">
                <w:rPr>
                  <w:rFonts w:ascii="仿宋" w:eastAsia="仿宋" w:hAnsi="仿宋" w:cs="Arial" w:hint="eastAsia"/>
                  <w:b/>
                  <w:color w:val="002854"/>
                  <w:kern w:val="0"/>
                  <w:sz w:val="20"/>
                </w:rPr>
                <w:t>治理ETF</w:t>
              </w:r>
            </w:hyperlink>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0.998</w:t>
            </w:r>
          </w:p>
        </w:tc>
        <w:tc>
          <w:tcPr>
            <w:tcW w:w="1124"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1.111</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0.10%</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-7.85%</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-28.36%</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46.33%</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11.07%</w:t>
            </w:r>
          </w:p>
        </w:tc>
        <w:tc>
          <w:tcPr>
            <w:tcW w:w="1058"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6E6E92" w:rsidRPr="006E6E92" w:rsidRDefault="006E6E92" w:rsidP="006E6E92">
            <w:pPr>
              <w:jc w:val="center"/>
              <w:rPr>
                <w:rFonts w:hint="eastAsia"/>
              </w:rPr>
            </w:pPr>
            <w:r w:rsidRPr="006E6E92">
              <w:rPr>
                <w:rFonts w:hint="eastAsia"/>
              </w:rPr>
              <w:t>1.74%</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hideMark/>
          </w:tcPr>
          <w:p w:rsidR="006E6E92" w:rsidRPr="003B5D7B" w:rsidRDefault="006E6E92" w:rsidP="006E6E92">
            <w:pPr>
              <w:widowControl/>
              <w:jc w:val="center"/>
              <w:rPr>
                <w:rFonts w:ascii="仿宋" w:eastAsia="仿宋" w:hAnsi="仿宋" w:cs="Arial"/>
                <w:b/>
                <w:color w:val="002854"/>
                <w:kern w:val="0"/>
                <w:sz w:val="20"/>
              </w:rPr>
            </w:pPr>
            <w:hyperlink r:id="rId19" w:tgtFrame="_blank" w:history="1">
              <w:r w:rsidRPr="003B5D7B">
                <w:rPr>
                  <w:rFonts w:ascii="仿宋" w:eastAsia="仿宋" w:hAnsi="仿宋" w:cs="Arial" w:hint="eastAsia"/>
                  <w:b/>
                  <w:color w:val="002854"/>
                  <w:kern w:val="0"/>
                  <w:sz w:val="20"/>
                </w:rPr>
                <w:t>交</w:t>
              </w:r>
              <w:proofErr w:type="gramStart"/>
              <w:r w:rsidRPr="003B5D7B">
                <w:rPr>
                  <w:rFonts w:ascii="仿宋" w:eastAsia="仿宋" w:hAnsi="仿宋" w:cs="Arial" w:hint="eastAsia"/>
                  <w:b/>
                  <w:color w:val="002854"/>
                  <w:kern w:val="0"/>
                  <w:sz w:val="20"/>
                </w:rPr>
                <w:t>银治理</w:t>
              </w:r>
              <w:proofErr w:type="gramEnd"/>
            </w:hyperlink>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1.117</w:t>
            </w:r>
          </w:p>
        </w:tc>
        <w:tc>
          <w:tcPr>
            <w:tcW w:w="1124"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1.117</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0.09%</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-7.23%</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-26.90%</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44.50%</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11.70%</w:t>
            </w:r>
          </w:p>
        </w:tc>
        <w:tc>
          <w:tcPr>
            <w:tcW w:w="1058"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6E6E92" w:rsidRPr="006E6E92" w:rsidRDefault="006E6E92" w:rsidP="006E6E92">
            <w:pPr>
              <w:jc w:val="center"/>
              <w:rPr>
                <w:rFonts w:hint="eastAsia"/>
              </w:rPr>
            </w:pPr>
            <w:r w:rsidRPr="006E6E92">
              <w:rPr>
                <w:rFonts w:hint="eastAsia"/>
              </w:rPr>
              <w:t>1.83%</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hideMark/>
          </w:tcPr>
          <w:p w:rsidR="006E6E92" w:rsidRPr="003B5D7B" w:rsidRDefault="006E6E92" w:rsidP="006E6E92">
            <w:pPr>
              <w:widowControl/>
              <w:jc w:val="center"/>
              <w:rPr>
                <w:rFonts w:ascii="仿宋" w:eastAsia="仿宋" w:hAnsi="仿宋" w:cs="Arial"/>
                <w:b/>
                <w:color w:val="002854"/>
                <w:kern w:val="0"/>
                <w:sz w:val="20"/>
              </w:rPr>
            </w:pPr>
            <w:hyperlink r:id="rId20" w:tgtFrame="_blank" w:history="1">
              <w:r w:rsidRPr="003B5D7B">
                <w:rPr>
                  <w:rFonts w:ascii="仿宋" w:eastAsia="仿宋" w:hAnsi="仿宋" w:cs="Arial" w:hint="eastAsia"/>
                  <w:b/>
                  <w:color w:val="002854"/>
                  <w:kern w:val="0"/>
                  <w:sz w:val="20"/>
                </w:rPr>
                <w:t>交</w:t>
              </w:r>
              <w:proofErr w:type="gramStart"/>
              <w:r w:rsidRPr="003B5D7B">
                <w:rPr>
                  <w:rFonts w:ascii="仿宋" w:eastAsia="仿宋" w:hAnsi="仿宋" w:cs="Arial" w:hint="eastAsia"/>
                  <w:b/>
                  <w:color w:val="002854"/>
                  <w:kern w:val="0"/>
                  <w:sz w:val="20"/>
                </w:rPr>
                <w:t>银主题</w:t>
              </w:r>
              <w:proofErr w:type="gramEnd"/>
            </w:hyperlink>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1.756</w:t>
            </w:r>
          </w:p>
        </w:tc>
        <w:tc>
          <w:tcPr>
            <w:tcW w:w="1124"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1.771</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0.23%</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12.49%</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7.47%</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117.60%</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78.05%</w:t>
            </w:r>
          </w:p>
        </w:tc>
        <w:tc>
          <w:tcPr>
            <w:tcW w:w="1058"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6E6E92" w:rsidRPr="006E6E92" w:rsidRDefault="006E6E92" w:rsidP="006E6E92">
            <w:pPr>
              <w:jc w:val="center"/>
              <w:rPr>
                <w:rFonts w:hint="eastAsia"/>
              </w:rPr>
            </w:pPr>
            <w:r w:rsidRPr="006E6E92">
              <w:rPr>
                <w:rFonts w:hint="eastAsia"/>
              </w:rPr>
              <w:t>11.41%</w:t>
            </w:r>
          </w:p>
        </w:tc>
      </w:tr>
      <w:tr w:rsidR="006E6E92" w:rsidRPr="00567F50" w:rsidTr="00773E45">
        <w:trPr>
          <w:trHeight w:val="334"/>
        </w:trPr>
        <w:tc>
          <w:tcPr>
            <w:tcW w:w="2405"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hideMark/>
          </w:tcPr>
          <w:p w:rsidR="006E6E92" w:rsidRPr="003B5D7B" w:rsidRDefault="006E6E92" w:rsidP="006E6E92">
            <w:pPr>
              <w:widowControl/>
              <w:jc w:val="center"/>
              <w:rPr>
                <w:rFonts w:ascii="仿宋" w:eastAsia="仿宋" w:hAnsi="仿宋" w:cs="Arial"/>
                <w:b/>
                <w:color w:val="002854"/>
                <w:kern w:val="0"/>
                <w:sz w:val="20"/>
              </w:rPr>
            </w:pPr>
            <w:hyperlink r:id="rId21" w:tgtFrame="_blank" w:history="1">
              <w:r w:rsidRPr="003B5D7B">
                <w:rPr>
                  <w:rFonts w:ascii="仿宋" w:eastAsia="仿宋" w:hAnsi="仿宋" w:cs="Arial" w:hint="eastAsia"/>
                  <w:b/>
                  <w:color w:val="002854"/>
                  <w:kern w:val="0"/>
                  <w:sz w:val="20"/>
                </w:rPr>
                <w:t>交</w:t>
              </w:r>
              <w:proofErr w:type="gramStart"/>
              <w:r w:rsidRPr="003B5D7B">
                <w:rPr>
                  <w:rFonts w:ascii="仿宋" w:eastAsia="仿宋" w:hAnsi="仿宋" w:cs="Arial" w:hint="eastAsia"/>
                  <w:b/>
                  <w:color w:val="002854"/>
                  <w:kern w:val="0"/>
                  <w:sz w:val="20"/>
                </w:rPr>
                <w:t>银趋势</w:t>
              </w:r>
              <w:proofErr w:type="gramEnd"/>
            </w:hyperlink>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1.469</w:t>
            </w:r>
          </w:p>
        </w:tc>
        <w:tc>
          <w:tcPr>
            <w:tcW w:w="1124"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1.469</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0.55%</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7.78%</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-1.14%</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60.55%</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46.90%</w:t>
            </w:r>
          </w:p>
        </w:tc>
        <w:tc>
          <w:tcPr>
            <w:tcW w:w="1058"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6E6E92" w:rsidRPr="006E6E92" w:rsidRDefault="006E6E92" w:rsidP="006E6E92">
            <w:pPr>
              <w:jc w:val="center"/>
              <w:rPr>
                <w:rFonts w:hint="eastAsia"/>
              </w:rPr>
            </w:pPr>
            <w:r w:rsidRPr="006E6E92">
              <w:rPr>
                <w:rFonts w:hint="eastAsia"/>
              </w:rPr>
              <w:t>8.24%</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hideMark/>
          </w:tcPr>
          <w:p w:rsidR="006E6E92" w:rsidRPr="003B5D7B" w:rsidRDefault="006E6E92" w:rsidP="006E6E92">
            <w:pPr>
              <w:widowControl/>
              <w:jc w:val="center"/>
              <w:rPr>
                <w:rFonts w:ascii="仿宋" w:eastAsia="仿宋" w:hAnsi="仿宋" w:cs="Arial"/>
                <w:b/>
                <w:color w:val="002854"/>
                <w:kern w:val="0"/>
                <w:sz w:val="20"/>
              </w:rPr>
            </w:pPr>
            <w:hyperlink r:id="rId22" w:tgtFrame="_blank" w:history="1">
              <w:r w:rsidRPr="003B5D7B">
                <w:rPr>
                  <w:rFonts w:ascii="仿宋" w:eastAsia="仿宋" w:hAnsi="仿宋" w:cs="Arial" w:hint="eastAsia"/>
                  <w:b/>
                  <w:color w:val="002854"/>
                  <w:kern w:val="0"/>
                  <w:sz w:val="20"/>
                </w:rPr>
                <w:t>交银添利（LOF）</w:t>
              </w:r>
            </w:hyperlink>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1.315</w:t>
            </w:r>
          </w:p>
        </w:tc>
        <w:tc>
          <w:tcPr>
            <w:tcW w:w="1124"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1.426</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0.00%</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3.14%</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4.78%</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19.55%</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46.12%</w:t>
            </w:r>
          </w:p>
        </w:tc>
        <w:tc>
          <w:tcPr>
            <w:tcW w:w="1058"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6E6E92" w:rsidRPr="006E6E92" w:rsidRDefault="006E6E92" w:rsidP="006E6E92">
            <w:pPr>
              <w:jc w:val="center"/>
              <w:rPr>
                <w:rFonts w:hint="eastAsia"/>
              </w:rPr>
            </w:pPr>
            <w:r w:rsidRPr="006E6E92">
              <w:rPr>
                <w:rFonts w:hint="eastAsia"/>
              </w:rPr>
              <w:t>8.30%</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hideMark/>
          </w:tcPr>
          <w:p w:rsidR="006E6E92" w:rsidRPr="003B5D7B" w:rsidRDefault="006E6E92" w:rsidP="006E6E92">
            <w:pPr>
              <w:widowControl/>
              <w:jc w:val="center"/>
              <w:rPr>
                <w:rFonts w:ascii="仿宋" w:eastAsia="仿宋" w:hAnsi="仿宋" w:cs="Arial"/>
                <w:b/>
                <w:color w:val="002854"/>
                <w:kern w:val="0"/>
                <w:sz w:val="20"/>
              </w:rPr>
            </w:pPr>
            <w:hyperlink r:id="rId23" w:tgtFrame="_blank" w:history="1">
              <w:r w:rsidRPr="003B5D7B">
                <w:rPr>
                  <w:rFonts w:ascii="仿宋" w:eastAsia="仿宋" w:hAnsi="仿宋" w:cs="Arial" w:hint="eastAsia"/>
                  <w:b/>
                  <w:color w:val="002854"/>
                  <w:kern w:val="0"/>
                  <w:sz w:val="20"/>
                </w:rPr>
                <w:t>交银制造</w:t>
              </w:r>
            </w:hyperlink>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2.267</w:t>
            </w:r>
          </w:p>
        </w:tc>
        <w:tc>
          <w:tcPr>
            <w:tcW w:w="1124"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2.267</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0.13%</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8.99%</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7.34%</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66.45%</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126.70%</w:t>
            </w:r>
          </w:p>
        </w:tc>
        <w:tc>
          <w:tcPr>
            <w:tcW w:w="1058"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6E6E92" w:rsidRPr="006E6E92" w:rsidRDefault="006E6E92" w:rsidP="006E6E92">
            <w:pPr>
              <w:jc w:val="center"/>
              <w:rPr>
                <w:rFonts w:hint="eastAsia"/>
              </w:rPr>
            </w:pPr>
            <w:r w:rsidRPr="006E6E92">
              <w:rPr>
                <w:rFonts w:hint="eastAsia"/>
              </w:rPr>
              <w:t>20.66%</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hideMark/>
          </w:tcPr>
          <w:p w:rsidR="006E6E92" w:rsidRPr="003B5D7B" w:rsidRDefault="006E6E92" w:rsidP="006E6E92">
            <w:pPr>
              <w:widowControl/>
              <w:jc w:val="center"/>
              <w:rPr>
                <w:rFonts w:ascii="仿宋" w:eastAsia="仿宋" w:hAnsi="仿宋" w:cs="Arial"/>
                <w:b/>
                <w:color w:val="002854"/>
                <w:kern w:val="0"/>
                <w:sz w:val="20"/>
              </w:rPr>
            </w:pPr>
            <w:hyperlink r:id="rId24" w:tgtFrame="_blank" w:history="1">
              <w:proofErr w:type="gramStart"/>
              <w:r w:rsidRPr="003B5D7B">
                <w:rPr>
                  <w:rFonts w:ascii="仿宋" w:eastAsia="仿宋" w:hAnsi="仿宋" w:cs="Arial" w:hint="eastAsia"/>
                  <w:b/>
                  <w:color w:val="002854"/>
                  <w:kern w:val="0"/>
                  <w:sz w:val="20"/>
                </w:rPr>
                <w:t>交银深证</w:t>
              </w:r>
              <w:proofErr w:type="gramEnd"/>
              <w:r w:rsidRPr="003B5D7B">
                <w:rPr>
                  <w:rFonts w:ascii="仿宋" w:eastAsia="仿宋" w:hAnsi="仿宋" w:cs="Arial" w:hint="eastAsia"/>
                  <w:b/>
                  <w:color w:val="002854"/>
                  <w:kern w:val="0"/>
                  <w:sz w:val="20"/>
                </w:rPr>
                <w:t>300价值ETF</w:t>
              </w:r>
            </w:hyperlink>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1.385</w:t>
            </w:r>
          </w:p>
        </w:tc>
        <w:tc>
          <w:tcPr>
            <w:tcW w:w="1124"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1.385</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0.07%</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-7.79%</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-23.10%</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34.60%</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38.50%</w:t>
            </w:r>
          </w:p>
        </w:tc>
        <w:tc>
          <w:tcPr>
            <w:tcW w:w="1058"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6E6E92" w:rsidRPr="006E6E92" w:rsidRDefault="006E6E92" w:rsidP="006E6E92">
            <w:pPr>
              <w:jc w:val="center"/>
              <w:rPr>
                <w:rFonts w:hint="eastAsia"/>
              </w:rPr>
            </w:pPr>
            <w:r w:rsidRPr="006E6E92">
              <w:rPr>
                <w:rFonts w:hint="eastAsia"/>
              </w:rPr>
              <w:t>8.25%</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hideMark/>
          </w:tcPr>
          <w:p w:rsidR="006E6E92" w:rsidRPr="003B5D7B" w:rsidRDefault="006E6E92" w:rsidP="006E6E92">
            <w:pPr>
              <w:widowControl/>
              <w:jc w:val="center"/>
              <w:rPr>
                <w:rFonts w:ascii="仿宋" w:eastAsia="仿宋" w:hAnsi="仿宋" w:cs="Arial"/>
                <w:b/>
                <w:color w:val="002854"/>
                <w:kern w:val="0"/>
                <w:sz w:val="20"/>
              </w:rPr>
            </w:pPr>
            <w:hyperlink r:id="rId25" w:tgtFrame="_blank" w:history="1">
              <w:proofErr w:type="gramStart"/>
              <w:r w:rsidRPr="003B5D7B">
                <w:rPr>
                  <w:rFonts w:ascii="仿宋" w:eastAsia="仿宋" w:hAnsi="仿宋" w:cs="Arial" w:hint="eastAsia"/>
                  <w:b/>
                  <w:color w:val="002854"/>
                  <w:kern w:val="0"/>
                  <w:sz w:val="20"/>
                </w:rPr>
                <w:t>交银双利</w:t>
              </w:r>
              <w:proofErr w:type="gramEnd"/>
              <w:r w:rsidRPr="003B5D7B">
                <w:rPr>
                  <w:rFonts w:ascii="仿宋" w:eastAsia="仿宋" w:hAnsi="仿宋" w:cs="Arial" w:hint="eastAsia"/>
                  <w:b/>
                  <w:color w:val="002854"/>
                  <w:kern w:val="0"/>
                  <w:sz w:val="20"/>
                </w:rPr>
                <w:t>A/B</w:t>
              </w:r>
            </w:hyperlink>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1.231</w:t>
            </w:r>
          </w:p>
        </w:tc>
        <w:tc>
          <w:tcPr>
            <w:tcW w:w="1124"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1.569</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0.00%</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-1.83%</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-4.20%</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22.33%</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63.21%</w:t>
            </w:r>
          </w:p>
        </w:tc>
        <w:tc>
          <w:tcPr>
            <w:tcW w:w="1058"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6E6E92" w:rsidRPr="006E6E92" w:rsidRDefault="006E6E92" w:rsidP="006E6E92">
            <w:pPr>
              <w:jc w:val="center"/>
              <w:rPr>
                <w:rFonts w:hint="eastAsia"/>
              </w:rPr>
            </w:pPr>
            <w:r w:rsidRPr="006E6E92">
              <w:rPr>
                <w:rFonts w:hint="eastAsia"/>
              </w:rPr>
              <w:t>12.70%</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hideMark/>
          </w:tcPr>
          <w:p w:rsidR="006E6E92" w:rsidRPr="003B5D7B" w:rsidRDefault="006E6E92" w:rsidP="006E6E92">
            <w:pPr>
              <w:widowControl/>
              <w:jc w:val="center"/>
              <w:rPr>
                <w:rFonts w:ascii="仿宋" w:eastAsia="仿宋" w:hAnsi="仿宋" w:cs="Arial"/>
                <w:b/>
                <w:color w:val="002854"/>
                <w:kern w:val="0"/>
                <w:sz w:val="20"/>
              </w:rPr>
            </w:pPr>
            <w:hyperlink r:id="rId26" w:tgtFrame="_blank" w:history="1">
              <w:proofErr w:type="gramStart"/>
              <w:r w:rsidRPr="003B5D7B">
                <w:rPr>
                  <w:rFonts w:ascii="仿宋" w:eastAsia="仿宋" w:hAnsi="仿宋" w:cs="Arial" w:hint="eastAsia"/>
                  <w:b/>
                  <w:color w:val="002854"/>
                  <w:kern w:val="0"/>
                  <w:sz w:val="20"/>
                </w:rPr>
                <w:t>交银双利</w:t>
              </w:r>
              <w:proofErr w:type="gramEnd"/>
              <w:r w:rsidRPr="003B5D7B">
                <w:rPr>
                  <w:rFonts w:ascii="仿宋" w:eastAsia="仿宋" w:hAnsi="仿宋" w:cs="Arial" w:hint="eastAsia"/>
                  <w:b/>
                  <w:color w:val="002854"/>
                  <w:kern w:val="0"/>
                  <w:sz w:val="20"/>
                </w:rPr>
                <w:t>C</w:t>
              </w:r>
            </w:hyperlink>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1.206</w:t>
            </w:r>
          </w:p>
        </w:tc>
        <w:tc>
          <w:tcPr>
            <w:tcW w:w="1124"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1.541</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-0.08%</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-2.03%</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-4.51%</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21.68%</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59.99%</w:t>
            </w:r>
          </w:p>
        </w:tc>
        <w:tc>
          <w:tcPr>
            <w:tcW w:w="1058"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6E6E92" w:rsidRPr="006E6E92" w:rsidRDefault="006E6E92" w:rsidP="006E6E92">
            <w:pPr>
              <w:jc w:val="center"/>
              <w:rPr>
                <w:rFonts w:hint="eastAsia"/>
              </w:rPr>
            </w:pPr>
            <w:r w:rsidRPr="006E6E92">
              <w:rPr>
                <w:rFonts w:hint="eastAsia"/>
              </w:rPr>
              <w:t>12.16%</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27" w:tgtFrame="_blank" w:history="1">
              <w:r w:rsidRPr="003B5D7B">
                <w:rPr>
                  <w:rFonts w:ascii="仿宋" w:eastAsia="仿宋" w:hAnsi="仿宋" w:cs="Arial" w:hint="eastAsia"/>
                  <w:b/>
                  <w:color w:val="002854"/>
                  <w:kern w:val="0"/>
                  <w:sz w:val="20"/>
                </w:rPr>
                <w:t>交</w:t>
              </w:r>
              <w:proofErr w:type="gramStart"/>
              <w:r w:rsidRPr="003B5D7B">
                <w:rPr>
                  <w:rFonts w:ascii="仿宋" w:eastAsia="仿宋" w:hAnsi="仿宋" w:cs="Arial" w:hint="eastAsia"/>
                  <w:b/>
                  <w:color w:val="002854"/>
                  <w:kern w:val="0"/>
                  <w:sz w:val="20"/>
                </w:rPr>
                <w:t>银价值</w:t>
              </w:r>
              <w:proofErr w:type="gramEnd"/>
            </w:hyperlink>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1.326</w:t>
            </w:r>
          </w:p>
        </w:tc>
        <w:tc>
          <w:tcPr>
            <w:tcW w:w="1124"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1.326</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0.00%</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-7.40%</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-23.53%</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31.16%</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32.60%</w:t>
            </w:r>
          </w:p>
        </w:tc>
        <w:tc>
          <w:tcPr>
            <w:tcW w:w="1058"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6E6E92" w:rsidRPr="006E6E92" w:rsidRDefault="006E6E92" w:rsidP="006E6E92">
            <w:pPr>
              <w:jc w:val="center"/>
              <w:rPr>
                <w:rFonts w:hint="eastAsia"/>
              </w:rPr>
            </w:pPr>
            <w:r w:rsidRPr="006E6E92">
              <w:rPr>
                <w:rFonts w:hint="eastAsia"/>
              </w:rPr>
              <w:t>7.14%</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28" w:tgtFrame="_blank" w:history="1">
              <w:r w:rsidRPr="003B5D7B">
                <w:rPr>
                  <w:rFonts w:ascii="仿宋" w:eastAsia="仿宋" w:hAnsi="仿宋" w:cs="Arial" w:hint="eastAsia"/>
                  <w:b/>
                  <w:color w:val="002854"/>
                  <w:kern w:val="0"/>
                  <w:sz w:val="20"/>
                </w:rPr>
                <w:t>交银行业</w:t>
              </w:r>
            </w:hyperlink>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2.381</w:t>
            </w:r>
          </w:p>
        </w:tc>
        <w:tc>
          <w:tcPr>
            <w:tcW w:w="1124"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2.521</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0.55%</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10.90%</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6E6E92" w:rsidRPr="006E6E92" w:rsidRDefault="006E6E92" w:rsidP="006E6E92">
            <w:pPr>
              <w:jc w:val="center"/>
              <w:rPr>
                <w:rFonts w:hint="eastAsia"/>
              </w:rPr>
            </w:pPr>
            <w:r w:rsidRPr="006E6E92">
              <w:rPr>
                <w:rFonts w:hint="eastAsia"/>
              </w:rPr>
              <w:t>9.57%</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86.74%</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139.08%</w:t>
            </w:r>
          </w:p>
        </w:tc>
        <w:tc>
          <w:tcPr>
            <w:tcW w:w="1058"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6E6E92" w:rsidRPr="006E6E92" w:rsidRDefault="006E6E92" w:rsidP="006E6E92">
            <w:pPr>
              <w:jc w:val="center"/>
              <w:rPr>
                <w:rFonts w:hint="eastAsia"/>
              </w:rPr>
            </w:pPr>
            <w:r w:rsidRPr="006E6E92">
              <w:rPr>
                <w:rFonts w:hint="eastAsia"/>
              </w:rPr>
              <w:t>26.25%</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29" w:tgtFrame="_blank" w:history="1">
              <w:r w:rsidRPr="003B5D7B">
                <w:rPr>
                  <w:rFonts w:ascii="仿宋" w:eastAsia="仿宋" w:hAnsi="仿宋" w:cs="Arial" w:hint="eastAsia"/>
                  <w:b/>
                  <w:color w:val="002854"/>
                  <w:kern w:val="0"/>
                  <w:sz w:val="20"/>
                </w:rPr>
                <w:t>交</w:t>
              </w:r>
              <w:proofErr w:type="gramStart"/>
              <w:r w:rsidRPr="003B5D7B">
                <w:rPr>
                  <w:rFonts w:ascii="仿宋" w:eastAsia="仿宋" w:hAnsi="仿宋" w:cs="Arial" w:hint="eastAsia"/>
                  <w:b/>
                  <w:color w:val="002854"/>
                  <w:kern w:val="0"/>
                  <w:sz w:val="20"/>
                </w:rPr>
                <w:t>银资源</w:t>
              </w:r>
              <w:proofErr w:type="gramEnd"/>
            </w:hyperlink>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1.196</w:t>
            </w:r>
          </w:p>
        </w:tc>
        <w:tc>
          <w:tcPr>
            <w:tcW w:w="1124"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1.219</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0.08%</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-1.16%</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6E6E92" w:rsidRPr="006E6E92" w:rsidRDefault="006E6E92" w:rsidP="006E6E92">
            <w:pPr>
              <w:jc w:val="center"/>
              <w:rPr>
                <w:rFonts w:hint="eastAsia"/>
              </w:rPr>
            </w:pPr>
            <w:r w:rsidRPr="006E6E92">
              <w:rPr>
                <w:rFonts w:hint="eastAsia"/>
              </w:rPr>
              <w:t>-13.33%</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-1.08%</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21.84%</w:t>
            </w:r>
          </w:p>
        </w:tc>
        <w:tc>
          <w:tcPr>
            <w:tcW w:w="1058"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6E6E92" w:rsidRPr="006E6E92" w:rsidRDefault="006E6E92" w:rsidP="006E6E92">
            <w:pPr>
              <w:jc w:val="center"/>
              <w:rPr>
                <w:rFonts w:hint="eastAsia"/>
              </w:rPr>
            </w:pPr>
            <w:r w:rsidRPr="006E6E92">
              <w:rPr>
                <w:rFonts w:hint="eastAsia"/>
              </w:rPr>
              <w:t>5.91%</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30" w:tgtFrame="_blank" w:history="1">
              <w:proofErr w:type="gramStart"/>
              <w:r w:rsidRPr="003B5D7B">
                <w:rPr>
                  <w:rFonts w:ascii="仿宋" w:eastAsia="仿宋" w:hAnsi="仿宋" w:cs="Arial" w:hint="eastAsia"/>
                  <w:b/>
                  <w:color w:val="002854"/>
                  <w:kern w:val="0"/>
                  <w:sz w:val="20"/>
                </w:rPr>
                <w:t>交银阿尔</w:t>
              </w:r>
              <w:proofErr w:type="gramEnd"/>
              <w:r w:rsidRPr="003B5D7B">
                <w:rPr>
                  <w:rFonts w:ascii="仿宋" w:eastAsia="仿宋" w:hAnsi="仿宋" w:cs="Arial" w:hint="eastAsia"/>
                  <w:b/>
                  <w:color w:val="002854"/>
                  <w:kern w:val="0"/>
                  <w:sz w:val="20"/>
                </w:rPr>
                <w:t>法</w:t>
              </w:r>
            </w:hyperlink>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1.985</w:t>
            </w:r>
          </w:p>
        </w:tc>
        <w:tc>
          <w:tcPr>
            <w:tcW w:w="1124"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1.985</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0.86%</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0.86%</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-15.85%</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66.53%</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98.50%</w:t>
            </w:r>
          </w:p>
        </w:tc>
        <w:tc>
          <w:tcPr>
            <w:tcW w:w="1058"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6E6E92" w:rsidRPr="006E6E92" w:rsidRDefault="006E6E92" w:rsidP="006E6E92">
            <w:pPr>
              <w:jc w:val="center"/>
              <w:rPr>
                <w:rFonts w:hint="eastAsia"/>
              </w:rPr>
            </w:pPr>
            <w:r w:rsidRPr="006E6E92">
              <w:rPr>
                <w:rFonts w:hint="eastAsia"/>
              </w:rPr>
              <w:t>23.56%</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31" w:tgtFrame="_blank" w:history="1">
              <w:r w:rsidRPr="003B5D7B">
                <w:rPr>
                  <w:rFonts w:ascii="仿宋" w:eastAsia="仿宋" w:hAnsi="仿宋" w:cs="Arial" w:hint="eastAsia"/>
                  <w:b/>
                  <w:color w:val="002854"/>
                  <w:kern w:val="0"/>
                  <w:sz w:val="20"/>
                </w:rPr>
                <w:t>交</w:t>
              </w:r>
              <w:proofErr w:type="gramStart"/>
              <w:r w:rsidRPr="003B5D7B">
                <w:rPr>
                  <w:rFonts w:ascii="仿宋" w:eastAsia="仿宋" w:hAnsi="仿宋" w:cs="Arial" w:hint="eastAsia"/>
                  <w:b/>
                  <w:color w:val="002854"/>
                  <w:kern w:val="0"/>
                  <w:sz w:val="20"/>
                </w:rPr>
                <w:t>银纯债</w:t>
              </w:r>
              <w:proofErr w:type="gramEnd"/>
              <w:r w:rsidRPr="003B5D7B">
                <w:rPr>
                  <w:rFonts w:ascii="仿宋" w:eastAsia="仿宋" w:hAnsi="仿宋" w:cs="Arial" w:hint="eastAsia"/>
                  <w:b/>
                  <w:color w:val="002854"/>
                  <w:kern w:val="0"/>
                  <w:sz w:val="20"/>
                </w:rPr>
                <w:t>A/B</w:t>
              </w:r>
            </w:hyperlink>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1.059</w:t>
            </w:r>
          </w:p>
        </w:tc>
        <w:tc>
          <w:tcPr>
            <w:tcW w:w="1124"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1.191</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0.00%</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1.60%</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5.54%</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7.39%</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19.85%</w:t>
            </w:r>
          </w:p>
        </w:tc>
        <w:tc>
          <w:tcPr>
            <w:tcW w:w="1058"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6E6E92" w:rsidRPr="006E6E92" w:rsidRDefault="006E6E92" w:rsidP="006E6E92">
            <w:pPr>
              <w:jc w:val="center"/>
              <w:rPr>
                <w:rFonts w:hint="eastAsia"/>
              </w:rPr>
            </w:pPr>
            <w:r w:rsidRPr="006E6E92">
              <w:rPr>
                <w:rFonts w:hint="eastAsia"/>
              </w:rPr>
              <w:t>6.53%</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32" w:tgtFrame="_blank" w:history="1">
              <w:r w:rsidRPr="003B5D7B">
                <w:rPr>
                  <w:rFonts w:ascii="仿宋" w:eastAsia="仿宋" w:hAnsi="仿宋" w:cs="Arial" w:hint="eastAsia"/>
                  <w:b/>
                  <w:color w:val="002854"/>
                  <w:kern w:val="0"/>
                  <w:sz w:val="20"/>
                </w:rPr>
                <w:t>交</w:t>
              </w:r>
              <w:proofErr w:type="gramStart"/>
              <w:r w:rsidRPr="003B5D7B">
                <w:rPr>
                  <w:rFonts w:ascii="仿宋" w:eastAsia="仿宋" w:hAnsi="仿宋" w:cs="Arial" w:hint="eastAsia"/>
                  <w:b/>
                  <w:color w:val="002854"/>
                  <w:kern w:val="0"/>
                  <w:sz w:val="20"/>
                </w:rPr>
                <w:t>银纯债</w:t>
              </w:r>
              <w:proofErr w:type="gramEnd"/>
              <w:r w:rsidRPr="003B5D7B">
                <w:rPr>
                  <w:rFonts w:ascii="仿宋" w:eastAsia="仿宋" w:hAnsi="仿宋" w:cs="Arial" w:hint="eastAsia"/>
                  <w:b/>
                  <w:color w:val="002854"/>
                  <w:kern w:val="0"/>
                  <w:sz w:val="20"/>
                </w:rPr>
                <w:t>C</w:t>
              </w:r>
            </w:hyperlink>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1.041</w:t>
            </w:r>
          </w:p>
        </w:tc>
        <w:tc>
          <w:tcPr>
            <w:tcW w:w="1124"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1.172</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-0.10%</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1.43%</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5.23%</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6.89%</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17.89%</w:t>
            </w:r>
          </w:p>
        </w:tc>
        <w:tc>
          <w:tcPr>
            <w:tcW w:w="1058"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6E6E92" w:rsidRPr="006E6E92" w:rsidRDefault="006E6E92" w:rsidP="006E6E92">
            <w:pPr>
              <w:jc w:val="center"/>
              <w:rPr>
                <w:rFonts w:hint="eastAsia"/>
              </w:rPr>
            </w:pPr>
            <w:r w:rsidRPr="006E6E92">
              <w:rPr>
                <w:rFonts w:hint="eastAsia"/>
              </w:rPr>
              <w:t>5.92%</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33" w:tgtFrame="_blank" w:history="1">
              <w:r w:rsidRPr="003B5D7B">
                <w:rPr>
                  <w:rFonts w:ascii="仿宋" w:eastAsia="仿宋" w:hAnsi="仿宋" w:cs="Arial" w:hint="eastAsia"/>
                  <w:b/>
                  <w:color w:val="002854"/>
                  <w:kern w:val="0"/>
                  <w:sz w:val="20"/>
                </w:rPr>
                <w:t>交银双轮动A/B</w:t>
              </w:r>
            </w:hyperlink>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1.051</w:t>
            </w:r>
          </w:p>
        </w:tc>
        <w:tc>
          <w:tcPr>
            <w:tcW w:w="1124"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1.171</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-0.10%</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1.62%</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4.05%</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5.98%</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17.82%</w:t>
            </w:r>
          </w:p>
        </w:tc>
        <w:tc>
          <w:tcPr>
            <w:tcW w:w="1058"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6E6E92" w:rsidRPr="006E6E92" w:rsidRDefault="006E6E92" w:rsidP="006E6E92">
            <w:pPr>
              <w:jc w:val="center"/>
              <w:rPr>
                <w:rFonts w:hint="eastAsia"/>
              </w:rPr>
            </w:pPr>
            <w:r w:rsidRPr="006E6E92">
              <w:rPr>
                <w:rFonts w:hint="eastAsia"/>
              </w:rPr>
              <w:t>6.68%</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34" w:tgtFrame="_blank" w:history="1">
              <w:r w:rsidRPr="003B5D7B">
                <w:rPr>
                  <w:rFonts w:ascii="仿宋" w:eastAsia="仿宋" w:hAnsi="仿宋" w:cs="Arial" w:hint="eastAsia"/>
                  <w:b/>
                  <w:color w:val="002854"/>
                  <w:kern w:val="0"/>
                  <w:sz w:val="20"/>
                </w:rPr>
                <w:t>交银双轮动C</w:t>
              </w:r>
            </w:hyperlink>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1.041</w:t>
            </w:r>
          </w:p>
        </w:tc>
        <w:tc>
          <w:tcPr>
            <w:tcW w:w="1124"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1.158</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0.00%</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1.54%</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3.89%</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5.52%</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6E6E92" w:rsidRPr="006E6E92" w:rsidRDefault="006E6E92" w:rsidP="006E6E92">
            <w:pPr>
              <w:jc w:val="center"/>
              <w:rPr>
                <w:rFonts w:hint="eastAsia"/>
              </w:rPr>
            </w:pPr>
            <w:r w:rsidRPr="006E6E92">
              <w:rPr>
                <w:rFonts w:hint="eastAsia"/>
              </w:rPr>
              <w:t>16.44%</w:t>
            </w:r>
          </w:p>
        </w:tc>
        <w:tc>
          <w:tcPr>
            <w:tcW w:w="1058"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6E6E92" w:rsidRPr="006E6E92" w:rsidRDefault="006E6E92" w:rsidP="006E6E92">
            <w:pPr>
              <w:jc w:val="center"/>
              <w:rPr>
                <w:rFonts w:hint="eastAsia"/>
              </w:rPr>
            </w:pPr>
            <w:r w:rsidRPr="006E6E92">
              <w:rPr>
                <w:rFonts w:hint="eastAsia"/>
              </w:rPr>
              <w:t>6.19%</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35" w:tgtFrame="_blank" w:history="1">
              <w:r w:rsidRPr="003B5D7B">
                <w:rPr>
                  <w:rFonts w:ascii="仿宋" w:eastAsia="仿宋" w:hAnsi="仿宋" w:cs="Arial" w:hint="eastAsia"/>
                  <w:b/>
                  <w:color w:val="002854"/>
                  <w:kern w:val="0"/>
                  <w:sz w:val="20"/>
                </w:rPr>
                <w:t>交银荣祥保本</w:t>
              </w:r>
            </w:hyperlink>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0.928</w:t>
            </w:r>
          </w:p>
        </w:tc>
        <w:tc>
          <w:tcPr>
            <w:tcW w:w="1124"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1.371</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0.11%</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-4.23%</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-4.04%</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23.50%</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6E6E92" w:rsidRPr="006E6E92" w:rsidRDefault="006E6E92" w:rsidP="006E6E92">
            <w:pPr>
              <w:jc w:val="center"/>
              <w:rPr>
                <w:rFonts w:hint="eastAsia"/>
              </w:rPr>
            </w:pPr>
            <w:r w:rsidRPr="006E6E92">
              <w:rPr>
                <w:rFonts w:hint="eastAsia"/>
              </w:rPr>
              <w:t>39.76%</w:t>
            </w:r>
          </w:p>
        </w:tc>
        <w:tc>
          <w:tcPr>
            <w:tcW w:w="1058"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6E6E92" w:rsidRPr="006E6E92" w:rsidRDefault="006E6E92" w:rsidP="006E6E92">
            <w:pPr>
              <w:jc w:val="center"/>
              <w:rPr>
                <w:rFonts w:hint="eastAsia"/>
              </w:rPr>
            </w:pPr>
            <w:r w:rsidRPr="006E6E92">
              <w:rPr>
                <w:rFonts w:hint="eastAsia"/>
              </w:rPr>
              <w:t>14.22%</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36" w:tgtFrame="_blank" w:history="1">
              <w:r w:rsidRPr="003B5D7B">
                <w:rPr>
                  <w:rFonts w:ascii="仿宋" w:eastAsia="仿宋" w:hAnsi="仿宋" w:cs="Arial" w:hint="eastAsia"/>
                  <w:b/>
                  <w:color w:val="002854"/>
                  <w:kern w:val="0"/>
                  <w:sz w:val="20"/>
                </w:rPr>
                <w:t>交</w:t>
              </w:r>
              <w:proofErr w:type="gramStart"/>
              <w:r w:rsidRPr="003B5D7B">
                <w:rPr>
                  <w:rFonts w:ascii="仿宋" w:eastAsia="仿宋" w:hAnsi="仿宋" w:cs="Arial" w:hint="eastAsia"/>
                  <w:b/>
                  <w:color w:val="002854"/>
                  <w:kern w:val="0"/>
                  <w:sz w:val="20"/>
                </w:rPr>
                <w:t>银成长</w:t>
              </w:r>
              <w:proofErr w:type="gramEnd"/>
              <w:r w:rsidRPr="003B5D7B">
                <w:rPr>
                  <w:rFonts w:ascii="仿宋" w:eastAsia="仿宋" w:hAnsi="仿宋" w:cs="Arial" w:hint="eastAsia"/>
                  <w:b/>
                  <w:color w:val="002854"/>
                  <w:kern w:val="0"/>
                  <w:sz w:val="20"/>
                </w:rPr>
                <w:t>30</w:t>
              </w:r>
            </w:hyperlink>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vAlign w:val="center"/>
          </w:tcPr>
          <w:p w:rsidR="006E6E92" w:rsidRPr="006E6E92" w:rsidRDefault="006E6E92" w:rsidP="006E6E92">
            <w:pPr>
              <w:jc w:val="center"/>
              <w:rPr>
                <w:rFonts w:hint="eastAsia"/>
              </w:rPr>
            </w:pPr>
            <w:r w:rsidRPr="006E6E92">
              <w:rPr>
                <w:rFonts w:hint="eastAsia"/>
              </w:rPr>
              <w:t>1.505</w:t>
            </w:r>
          </w:p>
        </w:tc>
        <w:tc>
          <w:tcPr>
            <w:tcW w:w="1124"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1.505</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-0.92%</w:t>
            </w:r>
          </w:p>
        </w:tc>
        <w:tc>
          <w:tcPr>
            <w:tcW w:w="1028"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-4.69%</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-15.50%</w:t>
            </w:r>
          </w:p>
        </w:tc>
        <w:tc>
          <w:tcPr>
            <w:tcW w:w="1029"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35.59%</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50.50%</w:t>
            </w:r>
          </w:p>
        </w:tc>
        <w:tc>
          <w:tcPr>
            <w:tcW w:w="1058"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18.55%</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37" w:tgtFrame="_blank" w:history="1">
              <w:r w:rsidRPr="003B5D7B">
                <w:rPr>
                  <w:rFonts w:ascii="仿宋" w:eastAsia="仿宋" w:hAnsi="仿宋" w:cs="Arial" w:hint="eastAsia"/>
                  <w:b/>
                  <w:color w:val="002854"/>
                  <w:kern w:val="0"/>
                  <w:sz w:val="20"/>
                </w:rPr>
                <w:t>交银月月丰A</w:t>
              </w:r>
            </w:hyperlink>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vAlign w:val="center"/>
          </w:tcPr>
          <w:p w:rsidR="006E6E92" w:rsidRPr="006E6E92" w:rsidRDefault="006E6E92" w:rsidP="006E6E92">
            <w:pPr>
              <w:jc w:val="center"/>
              <w:rPr>
                <w:rFonts w:hint="eastAsia"/>
              </w:rPr>
            </w:pPr>
            <w:r w:rsidRPr="006E6E92">
              <w:rPr>
                <w:rFonts w:hint="eastAsia"/>
              </w:rPr>
              <w:t>1.307</w:t>
            </w:r>
          </w:p>
        </w:tc>
        <w:tc>
          <w:tcPr>
            <w:tcW w:w="1124"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1.307</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0.00%</w:t>
            </w:r>
          </w:p>
        </w:tc>
        <w:tc>
          <w:tcPr>
            <w:tcW w:w="1028"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2.35%</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3.08%</w:t>
            </w:r>
          </w:p>
        </w:tc>
        <w:tc>
          <w:tcPr>
            <w:tcW w:w="1029"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15.66%</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30.70%</w:t>
            </w:r>
          </w:p>
        </w:tc>
        <w:tc>
          <w:tcPr>
            <w:tcW w:w="1058"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12.86%</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38" w:tgtFrame="_blank" w:history="1">
              <w:r w:rsidRPr="003B5D7B">
                <w:rPr>
                  <w:rFonts w:ascii="仿宋" w:eastAsia="仿宋" w:hAnsi="仿宋" w:cs="Arial" w:hint="eastAsia"/>
                  <w:b/>
                  <w:color w:val="002854"/>
                  <w:kern w:val="0"/>
                  <w:sz w:val="20"/>
                </w:rPr>
                <w:t>交银月月丰C</w:t>
              </w:r>
            </w:hyperlink>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vAlign w:val="center"/>
          </w:tcPr>
          <w:p w:rsidR="006E6E92" w:rsidRPr="006E6E92" w:rsidRDefault="006E6E92" w:rsidP="006E6E92">
            <w:pPr>
              <w:jc w:val="center"/>
              <w:rPr>
                <w:rFonts w:hint="eastAsia"/>
              </w:rPr>
            </w:pPr>
            <w:r w:rsidRPr="006E6E92">
              <w:rPr>
                <w:rFonts w:hint="eastAsia"/>
              </w:rPr>
              <w:t>1.294</w:t>
            </w:r>
          </w:p>
        </w:tc>
        <w:tc>
          <w:tcPr>
            <w:tcW w:w="1124"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1.294</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0.00%</w:t>
            </w:r>
          </w:p>
        </w:tc>
        <w:tc>
          <w:tcPr>
            <w:tcW w:w="1028"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2.21%</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2.86%</w:t>
            </w:r>
          </w:p>
        </w:tc>
        <w:tc>
          <w:tcPr>
            <w:tcW w:w="1029"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15.12%</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29.40%</w:t>
            </w:r>
          </w:p>
        </w:tc>
        <w:tc>
          <w:tcPr>
            <w:tcW w:w="1058"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12.35%</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39" w:tgtFrame="_blank" w:history="1">
              <w:r w:rsidRPr="003B5D7B">
                <w:rPr>
                  <w:rFonts w:ascii="仿宋" w:eastAsia="仿宋" w:hAnsi="仿宋" w:cs="Arial" w:hint="eastAsia"/>
                  <w:b/>
                  <w:color w:val="002854"/>
                  <w:kern w:val="0"/>
                  <w:sz w:val="20"/>
                </w:rPr>
                <w:t>交</w:t>
              </w:r>
              <w:proofErr w:type="gramStart"/>
              <w:r w:rsidRPr="003B5D7B">
                <w:rPr>
                  <w:rFonts w:ascii="仿宋" w:eastAsia="仿宋" w:hAnsi="仿宋" w:cs="Arial" w:hint="eastAsia"/>
                  <w:b/>
                  <w:color w:val="002854"/>
                  <w:kern w:val="0"/>
                  <w:sz w:val="20"/>
                </w:rPr>
                <w:t>银双息平衡</w:t>
              </w:r>
              <w:proofErr w:type="gramEnd"/>
            </w:hyperlink>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vAlign w:val="center"/>
          </w:tcPr>
          <w:p w:rsidR="006E6E92" w:rsidRPr="006E6E92" w:rsidRDefault="006E6E92" w:rsidP="006E6E92">
            <w:pPr>
              <w:jc w:val="center"/>
              <w:rPr>
                <w:rFonts w:hint="eastAsia"/>
              </w:rPr>
            </w:pPr>
            <w:r w:rsidRPr="006E6E92">
              <w:rPr>
                <w:rFonts w:hint="eastAsia"/>
              </w:rPr>
              <w:t>1.806</w:t>
            </w:r>
          </w:p>
        </w:tc>
        <w:tc>
          <w:tcPr>
            <w:tcW w:w="1124"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1.806</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1.01%</w:t>
            </w:r>
          </w:p>
        </w:tc>
        <w:tc>
          <w:tcPr>
            <w:tcW w:w="1028"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6.67%</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0.89%</w:t>
            </w:r>
          </w:p>
        </w:tc>
        <w:tc>
          <w:tcPr>
            <w:tcW w:w="1029"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55.02%</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80.60%</w:t>
            </w:r>
          </w:p>
        </w:tc>
        <w:tc>
          <w:tcPr>
            <w:tcW w:w="1058"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31.59%</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40" w:tgtFrame="_blank" w:history="1">
              <w:proofErr w:type="gramStart"/>
              <w:r w:rsidRPr="003B5D7B">
                <w:rPr>
                  <w:rFonts w:ascii="仿宋" w:eastAsia="仿宋" w:hAnsi="仿宋" w:cs="Arial" w:hint="eastAsia"/>
                  <w:b/>
                  <w:color w:val="002854"/>
                  <w:kern w:val="0"/>
                  <w:sz w:val="20"/>
                </w:rPr>
                <w:t>交银荣泰</w:t>
              </w:r>
              <w:proofErr w:type="gramEnd"/>
              <w:r w:rsidRPr="003B5D7B">
                <w:rPr>
                  <w:rFonts w:ascii="仿宋" w:eastAsia="仿宋" w:hAnsi="仿宋" w:cs="Arial" w:hint="eastAsia"/>
                  <w:b/>
                  <w:color w:val="002854"/>
                  <w:kern w:val="0"/>
                  <w:sz w:val="20"/>
                </w:rPr>
                <w:t>保本</w:t>
              </w:r>
            </w:hyperlink>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vAlign w:val="center"/>
          </w:tcPr>
          <w:p w:rsidR="006E6E92" w:rsidRPr="006E6E92" w:rsidRDefault="006E6E92" w:rsidP="006E6E92">
            <w:pPr>
              <w:jc w:val="center"/>
              <w:rPr>
                <w:rFonts w:hint="eastAsia"/>
              </w:rPr>
            </w:pPr>
            <w:r w:rsidRPr="006E6E92">
              <w:rPr>
                <w:rFonts w:hint="eastAsia"/>
              </w:rPr>
              <w:t>1.217</w:t>
            </w:r>
          </w:p>
        </w:tc>
        <w:tc>
          <w:tcPr>
            <w:tcW w:w="1124"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1.352</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0.08%</w:t>
            </w:r>
          </w:p>
        </w:tc>
        <w:tc>
          <w:tcPr>
            <w:tcW w:w="1028"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-4.85%</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-1.54%</w:t>
            </w:r>
          </w:p>
        </w:tc>
        <w:tc>
          <w:tcPr>
            <w:tcW w:w="1029"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25.90%</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36.97%</w:t>
            </w:r>
          </w:p>
        </w:tc>
        <w:tc>
          <w:tcPr>
            <w:tcW w:w="1058"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18.57%</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41" w:tgtFrame="_blank" w:history="1">
              <w:r w:rsidRPr="003B5D7B">
                <w:rPr>
                  <w:rFonts w:ascii="仿宋" w:eastAsia="仿宋" w:hAnsi="仿宋" w:cs="Arial" w:hint="eastAsia"/>
                  <w:b/>
                  <w:color w:val="002854"/>
                  <w:kern w:val="0"/>
                  <w:sz w:val="20"/>
                </w:rPr>
                <w:t>交银强化回报A/B</w:t>
              </w:r>
            </w:hyperlink>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vAlign w:val="center"/>
          </w:tcPr>
          <w:p w:rsidR="006E6E92" w:rsidRPr="006E6E92" w:rsidRDefault="006E6E92" w:rsidP="006E6E92">
            <w:pPr>
              <w:jc w:val="center"/>
              <w:rPr>
                <w:rFonts w:hint="eastAsia"/>
              </w:rPr>
            </w:pPr>
            <w:r w:rsidRPr="006E6E92">
              <w:rPr>
                <w:rFonts w:hint="eastAsia"/>
              </w:rPr>
              <w:t>1.198</w:t>
            </w:r>
          </w:p>
        </w:tc>
        <w:tc>
          <w:tcPr>
            <w:tcW w:w="1124"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1.238</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0.17%</w:t>
            </w:r>
          </w:p>
        </w:tc>
        <w:tc>
          <w:tcPr>
            <w:tcW w:w="1028"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2.83%</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6.77%</w:t>
            </w:r>
          </w:p>
        </w:tc>
        <w:tc>
          <w:tcPr>
            <w:tcW w:w="1029"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16.54%</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24.52%</w:t>
            </w:r>
          </w:p>
        </w:tc>
        <w:tc>
          <w:tcPr>
            <w:tcW w:w="1058"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13.32%</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42" w:tgtFrame="_blank" w:history="1">
              <w:r w:rsidRPr="003B5D7B">
                <w:rPr>
                  <w:rFonts w:ascii="仿宋" w:eastAsia="仿宋" w:hAnsi="仿宋" w:cs="Arial" w:hint="eastAsia"/>
                  <w:b/>
                  <w:color w:val="002854"/>
                  <w:kern w:val="0"/>
                  <w:sz w:val="20"/>
                </w:rPr>
                <w:t>交银强化回报C</w:t>
              </w:r>
            </w:hyperlink>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vAlign w:val="center"/>
          </w:tcPr>
          <w:p w:rsidR="006E6E92" w:rsidRPr="006E6E92" w:rsidRDefault="006E6E92" w:rsidP="006E6E92">
            <w:pPr>
              <w:jc w:val="center"/>
              <w:rPr>
                <w:rFonts w:hint="eastAsia"/>
              </w:rPr>
            </w:pPr>
            <w:r w:rsidRPr="006E6E92">
              <w:rPr>
                <w:rFonts w:hint="eastAsia"/>
              </w:rPr>
              <w:t>1.193</w:t>
            </w:r>
          </w:p>
        </w:tc>
        <w:tc>
          <w:tcPr>
            <w:tcW w:w="1124"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1.233</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0.17%</w:t>
            </w:r>
          </w:p>
        </w:tc>
        <w:tc>
          <w:tcPr>
            <w:tcW w:w="1028"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2.76%</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6.52%</w:t>
            </w:r>
          </w:p>
        </w:tc>
        <w:tc>
          <w:tcPr>
            <w:tcW w:w="1029"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16.16%</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24.00%</w:t>
            </w:r>
          </w:p>
        </w:tc>
        <w:tc>
          <w:tcPr>
            <w:tcW w:w="1058"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13.05%</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43" w:tgtFrame="_blank" w:history="1">
              <w:r w:rsidRPr="003B5D7B">
                <w:rPr>
                  <w:rFonts w:ascii="仿宋" w:eastAsia="仿宋" w:hAnsi="仿宋" w:cs="Arial" w:hint="eastAsia"/>
                  <w:b/>
                  <w:color w:val="002854"/>
                  <w:kern w:val="0"/>
                  <w:sz w:val="20"/>
                </w:rPr>
                <w:t>交银新成长</w:t>
              </w:r>
            </w:hyperlink>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vAlign w:val="center"/>
          </w:tcPr>
          <w:p w:rsidR="006E6E92" w:rsidRPr="006E6E92" w:rsidRDefault="006E6E92" w:rsidP="006E6E92">
            <w:pPr>
              <w:jc w:val="center"/>
              <w:rPr>
                <w:rFonts w:hint="eastAsia"/>
              </w:rPr>
            </w:pPr>
            <w:r w:rsidRPr="006E6E92">
              <w:rPr>
                <w:rFonts w:hint="eastAsia"/>
              </w:rPr>
              <w:t>1.651</w:t>
            </w:r>
          </w:p>
        </w:tc>
        <w:tc>
          <w:tcPr>
            <w:tcW w:w="1124"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1.651</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0.36%</w:t>
            </w:r>
          </w:p>
        </w:tc>
        <w:tc>
          <w:tcPr>
            <w:tcW w:w="1028"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5.29%</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-9.98%</w:t>
            </w:r>
          </w:p>
        </w:tc>
        <w:tc>
          <w:tcPr>
            <w:tcW w:w="1029"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57.54%</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65.10%</w:t>
            </w:r>
          </w:p>
        </w:tc>
        <w:tc>
          <w:tcPr>
            <w:tcW w:w="1058"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40.43%</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44" w:tgtFrame="_blank" w:history="1">
              <w:r w:rsidRPr="003B5D7B">
                <w:rPr>
                  <w:rFonts w:ascii="仿宋" w:eastAsia="仿宋" w:hAnsi="仿宋" w:cs="Arial" w:hint="eastAsia"/>
                  <w:b/>
                  <w:color w:val="002854"/>
                  <w:kern w:val="0"/>
                  <w:sz w:val="20"/>
                </w:rPr>
                <w:t>交银周期回报</w:t>
              </w:r>
            </w:hyperlink>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vAlign w:val="center"/>
          </w:tcPr>
          <w:p w:rsidR="006E6E92" w:rsidRPr="006E6E92" w:rsidRDefault="006E6E92" w:rsidP="006E6E92">
            <w:pPr>
              <w:jc w:val="center"/>
              <w:rPr>
                <w:rFonts w:hint="eastAsia"/>
              </w:rPr>
            </w:pPr>
            <w:r w:rsidRPr="006E6E92">
              <w:rPr>
                <w:rFonts w:hint="eastAsia"/>
              </w:rPr>
              <w:t>1.148</w:t>
            </w:r>
          </w:p>
        </w:tc>
        <w:tc>
          <w:tcPr>
            <w:tcW w:w="1124"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1.318</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0.00%</w:t>
            </w:r>
          </w:p>
        </w:tc>
        <w:tc>
          <w:tcPr>
            <w:tcW w:w="1028"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1.41%</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4.74%</w:t>
            </w:r>
          </w:p>
        </w:tc>
        <w:tc>
          <w:tcPr>
            <w:tcW w:w="1029"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23.90%</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33.68%</w:t>
            </w:r>
          </w:p>
        </w:tc>
        <w:tc>
          <w:tcPr>
            <w:tcW w:w="1058"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22.32%</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45" w:tgtFrame="_blank" w:history="1">
              <w:r w:rsidRPr="003B5D7B">
                <w:rPr>
                  <w:rFonts w:ascii="仿宋" w:eastAsia="仿宋" w:hAnsi="仿宋" w:cs="Arial" w:hint="eastAsia"/>
                  <w:b/>
                  <w:color w:val="002854"/>
                  <w:kern w:val="0"/>
                  <w:sz w:val="20"/>
                </w:rPr>
                <w:t>交银丰盈A</w:t>
              </w:r>
            </w:hyperlink>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vAlign w:val="center"/>
          </w:tcPr>
          <w:p w:rsidR="006E6E92" w:rsidRPr="006E6E92" w:rsidRDefault="006E6E92" w:rsidP="006E6E92">
            <w:pPr>
              <w:jc w:val="center"/>
              <w:rPr>
                <w:rFonts w:hint="eastAsia"/>
              </w:rPr>
            </w:pPr>
            <w:r w:rsidRPr="006E6E92">
              <w:rPr>
                <w:rFonts w:hint="eastAsia"/>
              </w:rPr>
              <w:t>1.124</w:t>
            </w:r>
          </w:p>
        </w:tc>
        <w:tc>
          <w:tcPr>
            <w:tcW w:w="1124"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1.144</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0.00%</w:t>
            </w:r>
          </w:p>
        </w:tc>
        <w:tc>
          <w:tcPr>
            <w:tcW w:w="1028"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3.12%</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7.56%</w:t>
            </w:r>
          </w:p>
        </w:tc>
        <w:tc>
          <w:tcPr>
            <w:tcW w:w="1029"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10.85%</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14.62%</w:t>
            </w:r>
          </w:p>
        </w:tc>
        <w:tc>
          <w:tcPr>
            <w:tcW w:w="1058"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11.84%</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46" w:tgtFrame="_blank" w:history="1">
              <w:r w:rsidRPr="003B5D7B">
                <w:rPr>
                  <w:rFonts w:ascii="仿宋" w:eastAsia="仿宋" w:hAnsi="仿宋" w:cs="Arial" w:hint="eastAsia"/>
                  <w:b/>
                  <w:color w:val="002854"/>
                  <w:kern w:val="0"/>
                  <w:sz w:val="20"/>
                </w:rPr>
                <w:t>交银丰润A</w:t>
              </w:r>
            </w:hyperlink>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vAlign w:val="center"/>
          </w:tcPr>
          <w:p w:rsidR="006E6E92" w:rsidRPr="006E6E92" w:rsidRDefault="006E6E92" w:rsidP="006E6E92">
            <w:pPr>
              <w:jc w:val="center"/>
              <w:rPr>
                <w:rFonts w:hint="eastAsia"/>
              </w:rPr>
            </w:pPr>
            <w:r w:rsidRPr="006E6E92">
              <w:rPr>
                <w:rFonts w:hint="eastAsia"/>
              </w:rPr>
              <w:t>1.097</w:t>
            </w:r>
          </w:p>
        </w:tc>
        <w:tc>
          <w:tcPr>
            <w:tcW w:w="1124"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1.097</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0.09%</w:t>
            </w:r>
          </w:p>
        </w:tc>
        <w:tc>
          <w:tcPr>
            <w:tcW w:w="1028"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2.62%</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7.76%</w:t>
            </w:r>
          </w:p>
        </w:tc>
        <w:tc>
          <w:tcPr>
            <w:tcW w:w="1029"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9.70%</w:t>
            </w:r>
          </w:p>
        </w:tc>
        <w:tc>
          <w:tcPr>
            <w:tcW w:w="1058"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11.17%</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47" w:tgtFrame="_blank" w:history="1">
              <w:r w:rsidRPr="003B5D7B">
                <w:rPr>
                  <w:rFonts w:ascii="仿宋" w:eastAsia="仿宋" w:hAnsi="仿宋" w:cs="Arial" w:hint="eastAsia"/>
                  <w:b/>
                  <w:color w:val="002854"/>
                  <w:kern w:val="0"/>
                  <w:sz w:val="20"/>
                </w:rPr>
                <w:t>交银丰润C</w:t>
              </w:r>
            </w:hyperlink>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vAlign w:val="center"/>
          </w:tcPr>
          <w:p w:rsidR="006E6E92" w:rsidRPr="006E6E92" w:rsidRDefault="006E6E92" w:rsidP="006E6E92">
            <w:pPr>
              <w:jc w:val="center"/>
              <w:rPr>
                <w:rFonts w:hint="eastAsia"/>
              </w:rPr>
            </w:pPr>
            <w:r w:rsidRPr="006E6E92">
              <w:rPr>
                <w:rFonts w:hint="eastAsia"/>
              </w:rPr>
              <w:t>1.091</w:t>
            </w:r>
          </w:p>
        </w:tc>
        <w:tc>
          <w:tcPr>
            <w:tcW w:w="1124"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1.091</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0.09%</w:t>
            </w:r>
          </w:p>
        </w:tc>
        <w:tc>
          <w:tcPr>
            <w:tcW w:w="1028"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2.44%</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7.38%</w:t>
            </w:r>
          </w:p>
        </w:tc>
        <w:tc>
          <w:tcPr>
            <w:tcW w:w="1029"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9.10%</w:t>
            </w:r>
          </w:p>
        </w:tc>
        <w:tc>
          <w:tcPr>
            <w:tcW w:w="1058"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10.48%</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48" w:tgtFrame="_blank" w:history="1">
              <w:r w:rsidRPr="003B5D7B">
                <w:rPr>
                  <w:rFonts w:ascii="仿宋" w:eastAsia="仿宋" w:hAnsi="仿宋" w:cs="Arial" w:hint="eastAsia"/>
                  <w:b/>
                  <w:color w:val="002854"/>
                  <w:kern w:val="0"/>
                  <w:sz w:val="20"/>
                </w:rPr>
                <w:t>交</w:t>
              </w:r>
              <w:proofErr w:type="gramStart"/>
              <w:r w:rsidRPr="003B5D7B">
                <w:rPr>
                  <w:rFonts w:ascii="仿宋" w:eastAsia="仿宋" w:hAnsi="仿宋" w:cs="Arial" w:hint="eastAsia"/>
                  <w:b/>
                  <w:color w:val="002854"/>
                  <w:kern w:val="0"/>
                  <w:sz w:val="20"/>
                </w:rPr>
                <w:t>银丰享</w:t>
              </w:r>
              <w:proofErr w:type="gramEnd"/>
              <w:r w:rsidRPr="003B5D7B">
                <w:rPr>
                  <w:rFonts w:ascii="仿宋" w:eastAsia="仿宋" w:hAnsi="仿宋" w:cs="Arial" w:hint="eastAsia"/>
                  <w:b/>
                  <w:color w:val="002854"/>
                  <w:kern w:val="0"/>
                  <w:sz w:val="20"/>
                </w:rPr>
                <w:t>C</w:t>
              </w:r>
            </w:hyperlink>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vAlign w:val="center"/>
          </w:tcPr>
          <w:p w:rsidR="006E6E92" w:rsidRPr="006E6E92" w:rsidRDefault="006E6E92" w:rsidP="006E6E92">
            <w:pPr>
              <w:jc w:val="center"/>
              <w:rPr>
                <w:rFonts w:hint="eastAsia"/>
              </w:rPr>
            </w:pPr>
            <w:r w:rsidRPr="006E6E92">
              <w:rPr>
                <w:rFonts w:hint="eastAsia"/>
              </w:rPr>
              <w:t>1.097</w:t>
            </w:r>
          </w:p>
        </w:tc>
        <w:tc>
          <w:tcPr>
            <w:tcW w:w="1124"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1.097</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0.09%</w:t>
            </w:r>
          </w:p>
        </w:tc>
        <w:tc>
          <w:tcPr>
            <w:tcW w:w="1028"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3.20%</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7.87%</w:t>
            </w:r>
          </w:p>
        </w:tc>
        <w:tc>
          <w:tcPr>
            <w:tcW w:w="1029"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9.70%</w:t>
            </w:r>
          </w:p>
        </w:tc>
        <w:tc>
          <w:tcPr>
            <w:tcW w:w="1058"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12.45%</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49" w:tgtFrame="_blank" w:history="1">
              <w:r w:rsidRPr="003B5D7B">
                <w:rPr>
                  <w:rFonts w:ascii="仿宋" w:eastAsia="仿宋" w:hAnsi="仿宋" w:cs="Arial" w:hint="eastAsia"/>
                  <w:b/>
                  <w:color w:val="002854"/>
                  <w:kern w:val="0"/>
                  <w:sz w:val="20"/>
                </w:rPr>
                <w:t>交银丰泽A</w:t>
              </w:r>
            </w:hyperlink>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vAlign w:val="center"/>
          </w:tcPr>
          <w:p w:rsidR="006E6E92" w:rsidRPr="006E6E92" w:rsidRDefault="006E6E92" w:rsidP="006E6E92">
            <w:pPr>
              <w:jc w:val="center"/>
              <w:rPr>
                <w:rFonts w:hint="eastAsia"/>
              </w:rPr>
            </w:pPr>
            <w:r w:rsidRPr="006E6E92">
              <w:rPr>
                <w:rFonts w:hint="eastAsia"/>
              </w:rPr>
              <w:t>1.096</w:t>
            </w:r>
          </w:p>
        </w:tc>
        <w:tc>
          <w:tcPr>
            <w:tcW w:w="1124"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1.096</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0.09%</w:t>
            </w:r>
          </w:p>
        </w:tc>
        <w:tc>
          <w:tcPr>
            <w:tcW w:w="1028"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3.01%</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7.87%</w:t>
            </w:r>
          </w:p>
        </w:tc>
        <w:tc>
          <w:tcPr>
            <w:tcW w:w="1029"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9.60%</w:t>
            </w:r>
          </w:p>
        </w:tc>
        <w:tc>
          <w:tcPr>
            <w:tcW w:w="1058"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12.99%</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50" w:tgtFrame="_blank" w:history="1">
              <w:r w:rsidRPr="003B5D7B">
                <w:rPr>
                  <w:rFonts w:ascii="仿宋" w:eastAsia="仿宋" w:hAnsi="仿宋" w:cs="Arial" w:hint="eastAsia"/>
                  <w:b/>
                  <w:color w:val="002854"/>
                  <w:kern w:val="0"/>
                  <w:sz w:val="20"/>
                </w:rPr>
                <w:t>交银新能源</w:t>
              </w:r>
            </w:hyperlink>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vAlign w:val="center"/>
          </w:tcPr>
          <w:p w:rsidR="006E6E92" w:rsidRPr="006E6E92" w:rsidRDefault="006E6E92" w:rsidP="006E6E92">
            <w:pPr>
              <w:jc w:val="center"/>
              <w:rPr>
                <w:rFonts w:hint="eastAsia"/>
              </w:rPr>
            </w:pPr>
            <w:r w:rsidRPr="006E6E92">
              <w:rPr>
                <w:rFonts w:hint="eastAsia"/>
              </w:rPr>
              <w:t>1.281</w:t>
            </w:r>
          </w:p>
        </w:tc>
        <w:tc>
          <w:tcPr>
            <w:tcW w:w="1124"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0.866</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0.31%</w:t>
            </w:r>
          </w:p>
        </w:tc>
        <w:tc>
          <w:tcPr>
            <w:tcW w:w="1028"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-1.93%</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-20.48%</w:t>
            </w:r>
          </w:p>
        </w:tc>
        <w:tc>
          <w:tcPr>
            <w:tcW w:w="1029"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-13.40%</w:t>
            </w:r>
          </w:p>
        </w:tc>
        <w:tc>
          <w:tcPr>
            <w:tcW w:w="1058"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-21.41%</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51" w:tgtFrame="_blank" w:history="1">
              <w:r w:rsidRPr="003B5D7B">
                <w:rPr>
                  <w:rFonts w:ascii="仿宋" w:eastAsia="仿宋" w:hAnsi="仿宋" w:cs="Arial" w:hint="eastAsia"/>
                  <w:b/>
                  <w:color w:val="002854"/>
                  <w:kern w:val="0"/>
                  <w:sz w:val="20"/>
                </w:rPr>
                <w:t>交银新回报</w:t>
              </w:r>
            </w:hyperlink>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vAlign w:val="center"/>
          </w:tcPr>
          <w:p w:rsidR="006E6E92" w:rsidRPr="006E6E92" w:rsidRDefault="006E6E92" w:rsidP="006E6E92">
            <w:pPr>
              <w:jc w:val="center"/>
              <w:rPr>
                <w:rFonts w:hint="eastAsia"/>
              </w:rPr>
            </w:pPr>
            <w:r w:rsidRPr="006E6E92">
              <w:rPr>
                <w:rFonts w:hint="eastAsia"/>
              </w:rPr>
              <w:t>1.019</w:t>
            </w:r>
          </w:p>
        </w:tc>
        <w:tc>
          <w:tcPr>
            <w:tcW w:w="1124"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1.019</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0.00%</w:t>
            </w:r>
          </w:p>
        </w:tc>
        <w:tc>
          <w:tcPr>
            <w:tcW w:w="1028"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0.79%</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w:t>
            </w:r>
          </w:p>
        </w:tc>
        <w:tc>
          <w:tcPr>
            <w:tcW w:w="1029"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1.90%</w:t>
            </w:r>
          </w:p>
        </w:tc>
        <w:tc>
          <w:tcPr>
            <w:tcW w:w="1058"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4.17%</w:t>
            </w:r>
          </w:p>
        </w:tc>
      </w:tr>
      <w:tr w:rsidR="006E6E92" w:rsidRPr="00567F50" w:rsidTr="008C4C3B">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52" w:tgtFrame="_blank" w:history="1">
              <w:r w:rsidRPr="003B5D7B">
                <w:rPr>
                  <w:rFonts w:ascii="仿宋" w:eastAsia="仿宋" w:hAnsi="仿宋" w:cs="Arial" w:hint="eastAsia"/>
                  <w:b/>
                  <w:color w:val="002854"/>
                  <w:kern w:val="0"/>
                  <w:sz w:val="20"/>
                </w:rPr>
                <w:t>交</w:t>
              </w:r>
              <w:proofErr w:type="gramStart"/>
              <w:r w:rsidRPr="003B5D7B">
                <w:rPr>
                  <w:rFonts w:ascii="仿宋" w:eastAsia="仿宋" w:hAnsi="仿宋" w:cs="Arial" w:hint="eastAsia"/>
                  <w:b/>
                  <w:color w:val="002854"/>
                  <w:kern w:val="0"/>
                  <w:sz w:val="20"/>
                </w:rPr>
                <w:t>银海外</w:t>
              </w:r>
              <w:proofErr w:type="gramEnd"/>
              <w:r w:rsidRPr="003B5D7B">
                <w:rPr>
                  <w:rFonts w:ascii="仿宋" w:eastAsia="仿宋" w:hAnsi="仿宋" w:cs="Arial" w:hint="eastAsia"/>
                  <w:b/>
                  <w:color w:val="002854"/>
                  <w:kern w:val="0"/>
                  <w:sz w:val="20"/>
                </w:rPr>
                <w:t>中国互联网(LOF)</w:t>
              </w:r>
            </w:hyperlink>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vAlign w:val="center"/>
          </w:tcPr>
          <w:p w:rsidR="006E6E92" w:rsidRPr="006E6E92" w:rsidRDefault="006E6E92" w:rsidP="006E6E92">
            <w:pPr>
              <w:jc w:val="center"/>
              <w:rPr>
                <w:rFonts w:hint="eastAsia"/>
              </w:rPr>
            </w:pPr>
            <w:r w:rsidRPr="006E6E92">
              <w:rPr>
                <w:rFonts w:hint="eastAsia"/>
              </w:rPr>
              <w:t>0.881</w:t>
            </w:r>
          </w:p>
        </w:tc>
        <w:tc>
          <w:tcPr>
            <w:tcW w:w="1124"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0.881</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-0.90%</w:t>
            </w:r>
          </w:p>
        </w:tc>
        <w:tc>
          <w:tcPr>
            <w:tcW w:w="1028"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3.77%</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w:t>
            </w:r>
          </w:p>
        </w:tc>
        <w:tc>
          <w:tcPr>
            <w:tcW w:w="1029"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-11.90%</w:t>
            </w:r>
          </w:p>
        </w:tc>
        <w:tc>
          <w:tcPr>
            <w:tcW w:w="1058"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-25.80%</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53" w:tgtFrame="_blank" w:history="1">
              <w:proofErr w:type="gramStart"/>
              <w:r w:rsidRPr="003B5D7B">
                <w:rPr>
                  <w:rFonts w:ascii="仿宋" w:eastAsia="仿宋" w:hAnsi="仿宋" w:cs="Arial" w:hint="eastAsia"/>
                  <w:b/>
                  <w:color w:val="002854"/>
                  <w:kern w:val="0"/>
                  <w:sz w:val="20"/>
                </w:rPr>
                <w:t>交银荣和</w:t>
              </w:r>
              <w:proofErr w:type="gramEnd"/>
              <w:r w:rsidRPr="003B5D7B">
                <w:rPr>
                  <w:rFonts w:ascii="仿宋" w:eastAsia="仿宋" w:hAnsi="仿宋" w:cs="Arial" w:hint="eastAsia"/>
                  <w:b/>
                  <w:color w:val="002854"/>
                  <w:kern w:val="0"/>
                  <w:sz w:val="20"/>
                </w:rPr>
                <w:t>保本</w:t>
              </w:r>
            </w:hyperlink>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vAlign w:val="center"/>
          </w:tcPr>
          <w:p w:rsidR="006E6E92" w:rsidRPr="006E6E92" w:rsidRDefault="006E6E92" w:rsidP="006E6E92">
            <w:pPr>
              <w:jc w:val="center"/>
              <w:rPr>
                <w:rFonts w:hint="eastAsia"/>
              </w:rPr>
            </w:pPr>
            <w:r w:rsidRPr="006E6E92">
              <w:rPr>
                <w:rFonts w:hint="eastAsia"/>
              </w:rPr>
              <w:t>0.964</w:t>
            </w:r>
          </w:p>
        </w:tc>
        <w:tc>
          <w:tcPr>
            <w:tcW w:w="1124"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0.964</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0.00%</w:t>
            </w:r>
          </w:p>
        </w:tc>
        <w:tc>
          <w:tcPr>
            <w:tcW w:w="1028"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-1.03%</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w:t>
            </w:r>
          </w:p>
        </w:tc>
        <w:tc>
          <w:tcPr>
            <w:tcW w:w="1029"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-3.60%</w:t>
            </w:r>
          </w:p>
        </w:tc>
        <w:tc>
          <w:tcPr>
            <w:tcW w:w="1058"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-8.32%</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54" w:tgtFrame="_blank" w:history="1">
              <w:r w:rsidRPr="003B5D7B">
                <w:rPr>
                  <w:rFonts w:ascii="仿宋" w:eastAsia="仿宋" w:hAnsi="仿宋" w:cs="Arial" w:hint="eastAsia"/>
                  <w:b/>
                  <w:color w:val="002854"/>
                  <w:kern w:val="0"/>
                  <w:sz w:val="20"/>
                </w:rPr>
                <w:t>交银多策略</w:t>
              </w:r>
            </w:hyperlink>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vAlign w:val="center"/>
          </w:tcPr>
          <w:p w:rsidR="006E6E92" w:rsidRPr="006E6E92" w:rsidRDefault="006E6E92" w:rsidP="006E6E92">
            <w:pPr>
              <w:jc w:val="center"/>
              <w:rPr>
                <w:rFonts w:hint="eastAsia"/>
              </w:rPr>
            </w:pPr>
            <w:r w:rsidRPr="006E6E92">
              <w:rPr>
                <w:rFonts w:hint="eastAsia"/>
              </w:rPr>
              <w:t>1.001</w:t>
            </w:r>
          </w:p>
        </w:tc>
        <w:tc>
          <w:tcPr>
            <w:tcW w:w="1124"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1.001</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0.00%</w:t>
            </w:r>
          </w:p>
        </w:tc>
        <w:tc>
          <w:tcPr>
            <w:tcW w:w="1028"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0.30%</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w:t>
            </w:r>
          </w:p>
        </w:tc>
        <w:tc>
          <w:tcPr>
            <w:tcW w:w="1029"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0.10%</w:t>
            </w:r>
          </w:p>
        </w:tc>
        <w:tc>
          <w:tcPr>
            <w:tcW w:w="1058"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0.24%</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55" w:tgtFrame="_blank" w:history="1">
              <w:r w:rsidRPr="003B5D7B">
                <w:rPr>
                  <w:rFonts w:ascii="仿宋" w:eastAsia="仿宋" w:hAnsi="仿宋" w:cs="Arial" w:hint="eastAsia"/>
                  <w:b/>
                  <w:color w:val="002854"/>
                  <w:kern w:val="0"/>
                  <w:sz w:val="20"/>
                </w:rPr>
                <w:t>交银国企改革</w:t>
              </w:r>
            </w:hyperlink>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vAlign w:val="center"/>
          </w:tcPr>
          <w:p w:rsidR="006E6E92" w:rsidRPr="006E6E92" w:rsidRDefault="006E6E92" w:rsidP="006E6E92">
            <w:pPr>
              <w:jc w:val="center"/>
              <w:rPr>
                <w:rFonts w:hint="eastAsia"/>
              </w:rPr>
            </w:pPr>
            <w:r w:rsidRPr="006E6E92">
              <w:rPr>
                <w:rFonts w:hint="eastAsia"/>
              </w:rPr>
              <w:t>1.038</w:t>
            </w:r>
          </w:p>
        </w:tc>
        <w:tc>
          <w:tcPr>
            <w:tcW w:w="1124"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1.038</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0.10%</w:t>
            </w:r>
          </w:p>
        </w:tc>
        <w:tc>
          <w:tcPr>
            <w:tcW w:w="1028"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12.83%</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w:t>
            </w:r>
          </w:p>
        </w:tc>
        <w:tc>
          <w:tcPr>
            <w:tcW w:w="1029"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3.80%</w:t>
            </w:r>
          </w:p>
        </w:tc>
        <w:tc>
          <w:tcPr>
            <w:tcW w:w="1058"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10.06%</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6E6E92" w:rsidRPr="003F2DCC" w:rsidRDefault="006E6E92" w:rsidP="006E6E92">
            <w:pPr>
              <w:widowControl/>
              <w:jc w:val="center"/>
              <w:rPr>
                <w:color w:val="595959"/>
                <w:kern w:val="0"/>
                <w:sz w:val="18"/>
                <w:szCs w:val="18"/>
              </w:rPr>
            </w:pPr>
            <w:hyperlink r:id="rId56" w:tgtFrame="_blank" w:history="1">
              <w:r w:rsidRPr="003F2DCC">
                <w:rPr>
                  <w:rFonts w:ascii="仿宋" w:eastAsia="仿宋" w:hAnsi="仿宋" w:cs="Arial" w:hint="eastAsia"/>
                  <w:b/>
                  <w:color w:val="002854"/>
                  <w:kern w:val="0"/>
                  <w:sz w:val="20"/>
                </w:rPr>
                <w:t>交银互联网金融</w:t>
              </w:r>
            </w:hyperlink>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vAlign w:val="center"/>
          </w:tcPr>
          <w:p w:rsidR="006E6E92" w:rsidRPr="006E6E92" w:rsidRDefault="006E6E92" w:rsidP="006E6E92">
            <w:pPr>
              <w:jc w:val="center"/>
              <w:rPr>
                <w:rFonts w:hint="eastAsia"/>
              </w:rPr>
            </w:pPr>
            <w:r w:rsidRPr="006E6E92">
              <w:rPr>
                <w:rFonts w:hint="eastAsia"/>
              </w:rPr>
              <w:t>0.85</w:t>
            </w:r>
          </w:p>
        </w:tc>
        <w:tc>
          <w:tcPr>
            <w:tcW w:w="1124"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0.85</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-0.12%</w:t>
            </w:r>
          </w:p>
        </w:tc>
        <w:tc>
          <w:tcPr>
            <w:tcW w:w="1028"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-6.49%</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w:t>
            </w:r>
          </w:p>
        </w:tc>
        <w:tc>
          <w:tcPr>
            <w:tcW w:w="1029"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-15.00%</w:t>
            </w:r>
          </w:p>
        </w:tc>
        <w:tc>
          <w:tcPr>
            <w:tcW w:w="1058"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-37.55%</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57" w:tgtFrame="_blank" w:history="1">
              <w:r w:rsidRPr="003B5D7B">
                <w:rPr>
                  <w:rFonts w:ascii="仿宋" w:eastAsia="仿宋" w:hAnsi="仿宋" w:cs="Arial" w:hint="eastAsia"/>
                  <w:b/>
                  <w:color w:val="002854"/>
                  <w:kern w:val="0"/>
                  <w:sz w:val="20"/>
                </w:rPr>
                <w:t>交银策略回报</w:t>
              </w:r>
            </w:hyperlink>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vAlign w:val="center"/>
          </w:tcPr>
          <w:p w:rsidR="006E6E92" w:rsidRPr="006E6E92" w:rsidRDefault="006E6E92" w:rsidP="006E6E92">
            <w:pPr>
              <w:jc w:val="center"/>
              <w:rPr>
                <w:rFonts w:hint="eastAsia"/>
              </w:rPr>
            </w:pPr>
            <w:r w:rsidRPr="006E6E92">
              <w:rPr>
                <w:rFonts w:hint="eastAsia"/>
              </w:rPr>
              <w:t>1.015</w:t>
            </w:r>
          </w:p>
        </w:tc>
        <w:tc>
          <w:tcPr>
            <w:tcW w:w="1124"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1.236</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0.00%</w:t>
            </w:r>
          </w:p>
        </w:tc>
        <w:tc>
          <w:tcPr>
            <w:tcW w:w="1028"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-7.98%</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-17.68%</w:t>
            </w:r>
          </w:p>
        </w:tc>
        <w:tc>
          <w:tcPr>
            <w:tcW w:w="1029"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5.94%</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24.20%</w:t>
            </w:r>
          </w:p>
        </w:tc>
        <w:tc>
          <w:tcPr>
            <w:tcW w:w="1058"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6.66%</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6E6E92" w:rsidRPr="00E503E9" w:rsidRDefault="006E6E92" w:rsidP="006E6E92">
            <w:pPr>
              <w:widowControl/>
              <w:jc w:val="center"/>
              <w:rPr>
                <w:color w:val="595959"/>
                <w:kern w:val="0"/>
                <w:sz w:val="18"/>
                <w:szCs w:val="18"/>
              </w:rPr>
            </w:pPr>
            <w:hyperlink r:id="rId58" w:tgtFrame="_blank" w:history="1">
              <w:r w:rsidRPr="00E503E9">
                <w:rPr>
                  <w:rFonts w:ascii="仿宋" w:eastAsia="仿宋" w:hAnsi="仿宋" w:cs="Arial" w:hint="eastAsia"/>
                  <w:b/>
                  <w:color w:val="002854"/>
                  <w:kern w:val="0"/>
                  <w:sz w:val="20"/>
                </w:rPr>
                <w:t>交</w:t>
              </w:r>
              <w:proofErr w:type="gramStart"/>
              <w:r w:rsidRPr="00E503E9">
                <w:rPr>
                  <w:rFonts w:ascii="仿宋" w:eastAsia="仿宋" w:hAnsi="仿宋" w:cs="Arial" w:hint="eastAsia"/>
                  <w:b/>
                  <w:color w:val="002854"/>
                  <w:kern w:val="0"/>
                  <w:sz w:val="20"/>
                </w:rPr>
                <w:t>银消费</w:t>
              </w:r>
              <w:proofErr w:type="gramEnd"/>
            </w:hyperlink>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vAlign w:val="center"/>
          </w:tcPr>
          <w:p w:rsidR="006E6E92" w:rsidRPr="006E6E92" w:rsidRDefault="006E6E92" w:rsidP="006E6E92">
            <w:pPr>
              <w:jc w:val="center"/>
              <w:rPr>
                <w:rFonts w:hint="eastAsia"/>
              </w:rPr>
            </w:pPr>
            <w:r w:rsidRPr="006E6E92">
              <w:rPr>
                <w:rFonts w:hint="eastAsia"/>
              </w:rPr>
              <w:t>0.931</w:t>
            </w:r>
          </w:p>
        </w:tc>
        <w:tc>
          <w:tcPr>
            <w:tcW w:w="1124"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1.862</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0.65%</w:t>
            </w:r>
          </w:p>
        </w:tc>
        <w:tc>
          <w:tcPr>
            <w:tcW w:w="1028"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10.44%</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w:t>
            </w:r>
          </w:p>
        </w:tc>
        <w:tc>
          <w:tcPr>
            <w:tcW w:w="1029"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-3.42%</w:t>
            </w:r>
          </w:p>
        </w:tc>
        <w:tc>
          <w:tcPr>
            <w:tcW w:w="1058"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-9.88%</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clear" w:color="auto" w:fill="FFFFFF" w:themeFill="background1"/>
            <w:noWrap/>
            <w:vAlign w:val="center"/>
          </w:tcPr>
          <w:p w:rsidR="006E6E92" w:rsidRPr="008C4C3B" w:rsidRDefault="006E6E92" w:rsidP="006E6E92">
            <w:pPr>
              <w:widowControl/>
              <w:jc w:val="center"/>
              <w:rPr>
                <w:color w:val="000000"/>
                <w:kern w:val="0"/>
                <w:sz w:val="22"/>
              </w:rPr>
            </w:pPr>
            <w:r w:rsidRPr="008C4C3B">
              <w:rPr>
                <w:rFonts w:ascii="仿宋" w:eastAsia="仿宋" w:hAnsi="仿宋" w:cs="Arial" w:hint="eastAsia"/>
                <w:b/>
                <w:color w:val="002854"/>
                <w:kern w:val="0"/>
                <w:sz w:val="20"/>
              </w:rPr>
              <w:t>交</w:t>
            </w:r>
            <w:proofErr w:type="gramStart"/>
            <w:r w:rsidRPr="008C4C3B">
              <w:rPr>
                <w:rFonts w:ascii="仿宋" w:eastAsia="仿宋" w:hAnsi="仿宋" w:cs="Arial" w:hint="eastAsia"/>
                <w:b/>
                <w:color w:val="002854"/>
                <w:kern w:val="0"/>
                <w:sz w:val="20"/>
              </w:rPr>
              <w:t>银环境</w:t>
            </w:r>
            <w:proofErr w:type="gramEnd"/>
            <w:r w:rsidRPr="008C4C3B">
              <w:rPr>
                <w:rFonts w:ascii="仿宋" w:eastAsia="仿宋" w:hAnsi="仿宋" w:cs="Arial" w:hint="eastAsia"/>
                <w:b/>
                <w:color w:val="002854"/>
                <w:kern w:val="0"/>
                <w:sz w:val="20"/>
              </w:rPr>
              <w:t>治理</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FFFFFF" w:themeFill="background1"/>
            <w:noWrap/>
            <w:vAlign w:val="center"/>
          </w:tcPr>
          <w:p w:rsidR="006E6E92" w:rsidRPr="006E6E92" w:rsidRDefault="006E6E92" w:rsidP="006E6E92">
            <w:pPr>
              <w:jc w:val="center"/>
              <w:rPr>
                <w:rFonts w:hint="eastAsia"/>
              </w:rPr>
            </w:pPr>
            <w:r w:rsidRPr="006E6E92">
              <w:rPr>
                <w:rFonts w:hint="eastAsia"/>
              </w:rPr>
              <w:t>1.089</w:t>
            </w:r>
          </w:p>
        </w:tc>
        <w:tc>
          <w:tcPr>
            <w:tcW w:w="1124" w:type="dxa"/>
            <w:tcBorders>
              <w:top w:val="single" w:sz="4" w:space="0" w:color="AA9678"/>
              <w:left w:val="single" w:sz="4" w:space="0" w:color="AA9678"/>
              <w:bottom w:val="single" w:sz="4" w:space="0" w:color="AA9678"/>
              <w:right w:val="single" w:sz="4" w:space="0" w:color="948A54"/>
            </w:tcBorders>
            <w:shd w:val="clear" w:color="auto" w:fill="FFFFFF" w:themeFill="background1"/>
            <w:vAlign w:val="center"/>
          </w:tcPr>
          <w:p w:rsidR="006E6E92" w:rsidRPr="006E6E92" w:rsidRDefault="006E6E92" w:rsidP="006E6E92">
            <w:pPr>
              <w:jc w:val="center"/>
              <w:rPr>
                <w:rFonts w:hint="eastAsia"/>
              </w:rPr>
            </w:pPr>
            <w:r w:rsidRPr="006E6E92">
              <w:rPr>
                <w:rFonts w:hint="eastAsia"/>
              </w:rPr>
              <w:t>1.089</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FFFFFF" w:themeFill="background1"/>
            <w:vAlign w:val="center"/>
          </w:tcPr>
          <w:p w:rsidR="006E6E92" w:rsidRPr="006E6E92" w:rsidRDefault="006E6E92" w:rsidP="006E6E92">
            <w:pPr>
              <w:jc w:val="center"/>
              <w:rPr>
                <w:rFonts w:hint="eastAsia"/>
              </w:rPr>
            </w:pPr>
            <w:r w:rsidRPr="006E6E92">
              <w:rPr>
                <w:rFonts w:hint="eastAsia"/>
              </w:rPr>
              <w:t>-0.27%</w:t>
            </w:r>
          </w:p>
        </w:tc>
        <w:tc>
          <w:tcPr>
            <w:tcW w:w="1028" w:type="dxa"/>
            <w:tcBorders>
              <w:top w:val="single" w:sz="4" w:space="0" w:color="AA9678"/>
              <w:left w:val="single" w:sz="4" w:space="0" w:color="AA9678"/>
              <w:bottom w:val="single" w:sz="4" w:space="0" w:color="AA9678"/>
              <w:right w:val="single" w:sz="4" w:space="0" w:color="948A54"/>
            </w:tcBorders>
            <w:shd w:val="clear" w:color="auto" w:fill="FFFFFF" w:themeFill="background1"/>
            <w:vAlign w:val="center"/>
          </w:tcPr>
          <w:p w:rsidR="006E6E92" w:rsidRPr="006E6E92" w:rsidRDefault="006E6E92" w:rsidP="006E6E92">
            <w:pPr>
              <w:jc w:val="center"/>
              <w:rPr>
                <w:rFonts w:hint="eastAsia"/>
              </w:rPr>
            </w:pPr>
            <w:r w:rsidRPr="006E6E92">
              <w:rPr>
                <w:rFonts w:hint="eastAsia"/>
              </w:rPr>
              <w:t>--</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FFFFFF" w:themeFill="background1"/>
            <w:vAlign w:val="center"/>
          </w:tcPr>
          <w:p w:rsidR="006E6E92" w:rsidRPr="006E6E92" w:rsidRDefault="006E6E92" w:rsidP="006E6E92">
            <w:pPr>
              <w:jc w:val="center"/>
              <w:rPr>
                <w:rFonts w:hint="eastAsia"/>
              </w:rPr>
            </w:pPr>
            <w:r w:rsidRPr="006E6E92">
              <w:rPr>
                <w:rFonts w:hint="eastAsia"/>
              </w:rPr>
              <w:t>--</w:t>
            </w:r>
          </w:p>
        </w:tc>
        <w:tc>
          <w:tcPr>
            <w:tcW w:w="1029" w:type="dxa"/>
            <w:tcBorders>
              <w:top w:val="single" w:sz="4" w:space="0" w:color="AA9678"/>
              <w:left w:val="single" w:sz="4" w:space="0" w:color="AA9678"/>
              <w:bottom w:val="single" w:sz="4" w:space="0" w:color="AA9678"/>
              <w:right w:val="single" w:sz="4" w:space="0" w:color="948A54"/>
            </w:tcBorders>
            <w:shd w:val="clear" w:color="auto" w:fill="FFFFFF" w:themeFill="background1"/>
            <w:vAlign w:val="center"/>
          </w:tcPr>
          <w:p w:rsidR="006E6E92" w:rsidRPr="006E6E92" w:rsidRDefault="006E6E92" w:rsidP="006E6E92">
            <w:pPr>
              <w:jc w:val="center"/>
              <w:rPr>
                <w:rFonts w:hint="eastAsia"/>
              </w:rPr>
            </w:pPr>
            <w:r w:rsidRPr="006E6E92">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FFFFFF" w:themeFill="background1"/>
            <w:vAlign w:val="center"/>
          </w:tcPr>
          <w:p w:rsidR="006E6E92" w:rsidRPr="006E6E92" w:rsidRDefault="006E6E92" w:rsidP="006E6E92">
            <w:pPr>
              <w:jc w:val="center"/>
              <w:rPr>
                <w:rFonts w:hint="eastAsia"/>
              </w:rPr>
            </w:pPr>
            <w:r w:rsidRPr="006E6E92">
              <w:rPr>
                <w:rFonts w:hint="eastAsia"/>
              </w:rPr>
              <w:t>8.90%</w:t>
            </w:r>
          </w:p>
        </w:tc>
        <w:tc>
          <w:tcPr>
            <w:tcW w:w="1058" w:type="dxa"/>
            <w:tcBorders>
              <w:top w:val="single" w:sz="4" w:space="0" w:color="AA9678"/>
              <w:left w:val="single" w:sz="4" w:space="0" w:color="AA9678"/>
              <w:bottom w:val="single" w:sz="4" w:space="0" w:color="AA9678"/>
              <w:right w:val="single" w:sz="4" w:space="0" w:color="948A54"/>
            </w:tcBorders>
            <w:shd w:val="clear" w:color="auto" w:fill="FFFFFF" w:themeFill="background1"/>
            <w:vAlign w:val="center"/>
          </w:tcPr>
          <w:p w:rsidR="006E6E92" w:rsidRPr="006E6E92" w:rsidRDefault="006E6E92" w:rsidP="006E6E92">
            <w:pPr>
              <w:jc w:val="center"/>
              <w:rPr>
                <w:rFonts w:hint="eastAsia"/>
              </w:rPr>
            </w:pPr>
            <w:r w:rsidRPr="006E6E92">
              <w:rPr>
                <w:rFonts w:hint="eastAsia"/>
              </w:rPr>
              <w:t>49.03%</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59" w:tgtFrame="_blank" w:history="1">
              <w:r w:rsidRPr="003B5D7B">
                <w:rPr>
                  <w:rFonts w:ascii="仿宋" w:eastAsia="仿宋" w:hAnsi="仿宋" w:cs="Arial" w:hint="eastAsia"/>
                  <w:b/>
                  <w:color w:val="002854"/>
                  <w:kern w:val="0"/>
                  <w:sz w:val="20"/>
                </w:rPr>
                <w:t>交银新能源A</w:t>
              </w:r>
            </w:hyperlink>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vAlign w:val="center"/>
          </w:tcPr>
          <w:p w:rsidR="006E6E92" w:rsidRPr="006E6E92" w:rsidRDefault="006E6E92" w:rsidP="006E6E92">
            <w:pPr>
              <w:jc w:val="center"/>
              <w:rPr>
                <w:rFonts w:hint="eastAsia"/>
              </w:rPr>
            </w:pPr>
            <w:r w:rsidRPr="006E6E92">
              <w:rPr>
                <w:rFonts w:hint="eastAsia"/>
              </w:rPr>
              <w:t>1.006</w:t>
            </w:r>
          </w:p>
        </w:tc>
        <w:tc>
          <w:tcPr>
            <w:tcW w:w="1124"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1.032</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0.00%</w:t>
            </w:r>
          </w:p>
        </w:tc>
        <w:tc>
          <w:tcPr>
            <w:tcW w:w="1028"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1.29%</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2.70%</w:t>
            </w:r>
          </w:p>
        </w:tc>
        <w:tc>
          <w:tcPr>
            <w:tcW w:w="1029"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3.22%</w:t>
            </w:r>
          </w:p>
        </w:tc>
        <w:tc>
          <w:tcPr>
            <w:tcW w:w="1058"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5.44%</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6E6E92" w:rsidRPr="003B5D7B" w:rsidRDefault="006E6E92" w:rsidP="006E6E92">
            <w:pPr>
              <w:widowControl/>
              <w:jc w:val="center"/>
              <w:rPr>
                <w:rFonts w:ascii="仿宋" w:eastAsia="仿宋" w:hAnsi="仿宋" w:cs="Arial"/>
                <w:b/>
                <w:color w:val="002854"/>
                <w:kern w:val="0"/>
                <w:sz w:val="20"/>
              </w:rPr>
            </w:pPr>
            <w:hyperlink r:id="rId60" w:tgtFrame="_blank" w:history="1">
              <w:r w:rsidRPr="003B5D7B">
                <w:rPr>
                  <w:rFonts w:ascii="仿宋" w:eastAsia="仿宋" w:hAnsi="仿宋" w:cs="Arial" w:hint="eastAsia"/>
                  <w:b/>
                  <w:color w:val="002854"/>
                  <w:kern w:val="0"/>
                  <w:sz w:val="20"/>
                </w:rPr>
                <w:t>交银新能源B</w:t>
              </w:r>
            </w:hyperlink>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vAlign w:val="center"/>
          </w:tcPr>
          <w:p w:rsidR="006E6E92" w:rsidRPr="006E6E92" w:rsidRDefault="006E6E92" w:rsidP="006E6E92">
            <w:pPr>
              <w:jc w:val="center"/>
              <w:rPr>
                <w:rFonts w:hint="eastAsia"/>
              </w:rPr>
            </w:pPr>
            <w:r w:rsidRPr="006E6E92">
              <w:rPr>
                <w:rFonts w:hint="eastAsia"/>
              </w:rPr>
              <w:t>1.556</w:t>
            </w:r>
          </w:p>
        </w:tc>
        <w:tc>
          <w:tcPr>
            <w:tcW w:w="1124"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0.508</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0.52%</w:t>
            </w:r>
          </w:p>
        </w:tc>
        <w:tc>
          <w:tcPr>
            <w:tcW w:w="1028"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-31.89%</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-56.63%</w:t>
            </w:r>
          </w:p>
        </w:tc>
        <w:tc>
          <w:tcPr>
            <w:tcW w:w="1029"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-49.12%</w:t>
            </w:r>
          </w:p>
        </w:tc>
        <w:tc>
          <w:tcPr>
            <w:tcW w:w="1058"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-67.74%</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6E6E92" w:rsidRPr="00BF5AFD" w:rsidRDefault="006E6E92" w:rsidP="006E6E92">
            <w:pPr>
              <w:widowControl/>
              <w:jc w:val="center"/>
              <w:rPr>
                <w:rFonts w:ascii="仿宋" w:eastAsia="仿宋" w:hAnsi="仿宋" w:cs="Arial"/>
                <w:b/>
                <w:color w:val="002854"/>
                <w:kern w:val="0"/>
                <w:sz w:val="20"/>
              </w:rPr>
            </w:pPr>
            <w:hyperlink r:id="rId61" w:tgtFrame="_blank" w:history="1">
              <w:r w:rsidRPr="00BF5AFD">
                <w:rPr>
                  <w:rFonts w:ascii="仿宋" w:eastAsia="仿宋" w:hAnsi="仿宋" w:cs="Arial" w:hint="eastAsia"/>
                  <w:b/>
                  <w:color w:val="002854"/>
                  <w:kern w:val="0"/>
                  <w:sz w:val="20"/>
                </w:rPr>
                <w:t>E金融A</w:t>
              </w:r>
            </w:hyperlink>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vAlign w:val="center"/>
          </w:tcPr>
          <w:p w:rsidR="006E6E92" w:rsidRPr="006E6E92" w:rsidRDefault="006E6E92" w:rsidP="006E6E92">
            <w:pPr>
              <w:jc w:val="center"/>
              <w:rPr>
                <w:rFonts w:hint="eastAsia"/>
              </w:rPr>
            </w:pPr>
            <w:r w:rsidRPr="006E6E92">
              <w:rPr>
                <w:rFonts w:hint="eastAsia"/>
              </w:rPr>
              <w:t>1.021</w:t>
            </w:r>
          </w:p>
        </w:tc>
        <w:tc>
          <w:tcPr>
            <w:tcW w:w="1124"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1.021</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0.00%</w:t>
            </w:r>
          </w:p>
        </w:tc>
        <w:tc>
          <w:tcPr>
            <w:tcW w:w="1028"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1.49%</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w:t>
            </w:r>
          </w:p>
        </w:tc>
        <w:tc>
          <w:tcPr>
            <w:tcW w:w="1029"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2.10%</w:t>
            </w:r>
          </w:p>
        </w:tc>
        <w:tc>
          <w:tcPr>
            <w:tcW w:w="1058"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6.21%</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6E6E92" w:rsidRPr="00BF5AFD" w:rsidRDefault="006E6E92" w:rsidP="006E6E92">
            <w:pPr>
              <w:jc w:val="center"/>
              <w:rPr>
                <w:rFonts w:ascii="仿宋" w:eastAsia="仿宋" w:hAnsi="仿宋" w:cs="Arial"/>
                <w:b/>
                <w:color w:val="002854"/>
                <w:kern w:val="0"/>
                <w:sz w:val="20"/>
              </w:rPr>
            </w:pPr>
            <w:hyperlink r:id="rId62" w:tgtFrame="_blank" w:history="1">
              <w:r w:rsidRPr="00BF5AFD">
                <w:rPr>
                  <w:rFonts w:ascii="仿宋" w:eastAsia="仿宋" w:hAnsi="仿宋" w:cs="Arial" w:hint="eastAsia"/>
                  <w:b/>
                  <w:color w:val="002854"/>
                  <w:kern w:val="0"/>
                  <w:sz w:val="20"/>
                </w:rPr>
                <w:t>E金融B</w:t>
              </w:r>
            </w:hyperlink>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vAlign w:val="center"/>
          </w:tcPr>
          <w:p w:rsidR="006E6E92" w:rsidRPr="006E6E92" w:rsidRDefault="006E6E92" w:rsidP="006E6E92">
            <w:pPr>
              <w:jc w:val="center"/>
              <w:rPr>
                <w:rFonts w:hint="eastAsia"/>
              </w:rPr>
            </w:pPr>
            <w:r w:rsidRPr="006E6E92">
              <w:rPr>
                <w:rFonts w:hint="eastAsia"/>
              </w:rPr>
              <w:t>0.679</w:t>
            </w:r>
          </w:p>
        </w:tc>
        <w:tc>
          <w:tcPr>
            <w:tcW w:w="1124"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0.679</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-0.29%</w:t>
            </w:r>
          </w:p>
        </w:tc>
        <w:tc>
          <w:tcPr>
            <w:tcW w:w="1028"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-16.38%</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w:t>
            </w:r>
          </w:p>
        </w:tc>
        <w:tc>
          <w:tcPr>
            <w:tcW w:w="1029"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-32.10%</w:t>
            </w:r>
          </w:p>
        </w:tc>
        <w:tc>
          <w:tcPr>
            <w:tcW w:w="1058" w:type="dxa"/>
            <w:tcBorders>
              <w:top w:val="single" w:sz="4" w:space="0" w:color="AA9678"/>
              <w:left w:val="single" w:sz="4" w:space="0" w:color="AA9678"/>
              <w:bottom w:val="single" w:sz="4" w:space="0" w:color="AA9678"/>
              <w:right w:val="single" w:sz="4" w:space="0" w:color="948A54"/>
            </w:tcBorders>
            <w:shd w:val="clear" w:color="auto" w:fill="auto"/>
            <w:vAlign w:val="center"/>
          </w:tcPr>
          <w:p w:rsidR="006E6E92" w:rsidRPr="006E6E92" w:rsidRDefault="006E6E92" w:rsidP="006E6E92">
            <w:pPr>
              <w:jc w:val="center"/>
              <w:rPr>
                <w:rFonts w:hint="eastAsia"/>
              </w:rPr>
            </w:pPr>
            <w:r w:rsidRPr="006E6E92">
              <w:rPr>
                <w:rFonts w:hint="eastAsia"/>
              </w:rPr>
              <w:t>-67.42%</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6E6E92" w:rsidRPr="00BF5AFD" w:rsidRDefault="006E6E92" w:rsidP="006E6E92">
            <w:pPr>
              <w:jc w:val="center"/>
              <w:rPr>
                <w:rFonts w:ascii="仿宋" w:eastAsia="仿宋" w:hAnsi="仿宋" w:cs="Arial"/>
                <w:b/>
                <w:color w:val="002854"/>
                <w:kern w:val="0"/>
                <w:sz w:val="20"/>
              </w:rPr>
            </w:pPr>
            <w:r w:rsidRPr="008C4C3B">
              <w:rPr>
                <w:rFonts w:ascii="仿宋" w:eastAsia="仿宋" w:hAnsi="仿宋" w:cs="Arial" w:hint="eastAsia"/>
                <w:b/>
                <w:color w:val="002854"/>
                <w:kern w:val="0"/>
                <w:sz w:val="20"/>
              </w:rPr>
              <w:t>环境</w:t>
            </w:r>
            <w:r>
              <w:rPr>
                <w:rFonts w:ascii="仿宋" w:eastAsia="仿宋" w:hAnsi="仿宋" w:cs="Arial" w:hint="eastAsia"/>
                <w:b/>
                <w:color w:val="002854"/>
                <w:kern w:val="0"/>
                <w:sz w:val="20"/>
              </w:rPr>
              <w:t>A</w:t>
            </w:r>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vAlign w:val="center"/>
          </w:tcPr>
          <w:p w:rsidR="006E6E92" w:rsidRPr="006E6E92" w:rsidRDefault="006E6E92" w:rsidP="006E6E92">
            <w:pPr>
              <w:jc w:val="center"/>
              <w:rPr>
                <w:rFonts w:hint="eastAsia"/>
              </w:rPr>
            </w:pPr>
            <w:r w:rsidRPr="006E6E92">
              <w:rPr>
                <w:rFonts w:hint="eastAsia"/>
              </w:rPr>
              <w:t>1.013</w:t>
            </w:r>
          </w:p>
        </w:tc>
        <w:tc>
          <w:tcPr>
            <w:tcW w:w="1124"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1.013</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0.00%</w:t>
            </w:r>
          </w:p>
        </w:tc>
        <w:tc>
          <w:tcPr>
            <w:tcW w:w="1028"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w:t>
            </w:r>
          </w:p>
        </w:tc>
        <w:tc>
          <w:tcPr>
            <w:tcW w:w="1029"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1.30%</w:t>
            </w:r>
          </w:p>
        </w:tc>
        <w:tc>
          <w:tcPr>
            <w:tcW w:w="1058" w:type="dxa"/>
            <w:tcBorders>
              <w:top w:val="single" w:sz="4" w:space="0" w:color="AA9678"/>
              <w:left w:val="single" w:sz="4" w:space="0" w:color="AA9678"/>
              <w:bottom w:val="single" w:sz="4" w:space="0" w:color="AA9678"/>
              <w:right w:val="single" w:sz="4" w:space="0" w:color="948A54"/>
            </w:tcBorders>
            <w:shd w:val="pct5" w:color="auto" w:fill="auto"/>
            <w:vAlign w:val="center"/>
          </w:tcPr>
          <w:p w:rsidR="006E6E92" w:rsidRPr="006E6E92" w:rsidRDefault="006E6E92" w:rsidP="006E6E92">
            <w:pPr>
              <w:jc w:val="center"/>
              <w:rPr>
                <w:rFonts w:hint="eastAsia"/>
              </w:rPr>
            </w:pPr>
            <w:r w:rsidRPr="006E6E92">
              <w:rPr>
                <w:rFonts w:hint="eastAsia"/>
              </w:rPr>
              <w:t>6.23%</w:t>
            </w:r>
          </w:p>
        </w:tc>
      </w:tr>
      <w:tr w:rsidR="006E6E92" w:rsidRPr="00567F50" w:rsidTr="00773E45">
        <w:trPr>
          <w:trHeight w:val="255"/>
        </w:trPr>
        <w:tc>
          <w:tcPr>
            <w:tcW w:w="2405" w:type="dxa"/>
            <w:gridSpan w:val="2"/>
            <w:tcBorders>
              <w:top w:val="single" w:sz="4" w:space="0" w:color="AA9678"/>
              <w:left w:val="single" w:sz="4" w:space="0" w:color="FFFFFF"/>
              <w:bottom w:val="single" w:sz="4" w:space="0" w:color="AA9678"/>
              <w:right w:val="single" w:sz="4" w:space="0" w:color="AA9678"/>
            </w:tcBorders>
            <w:shd w:val="clear" w:color="auto" w:fill="FFFFFF" w:themeFill="background1"/>
            <w:noWrap/>
            <w:vAlign w:val="center"/>
          </w:tcPr>
          <w:p w:rsidR="006E6E92" w:rsidRPr="00BF5AFD" w:rsidRDefault="006E6E92" w:rsidP="006E6E92">
            <w:pPr>
              <w:jc w:val="center"/>
              <w:rPr>
                <w:rFonts w:ascii="仿宋" w:eastAsia="仿宋" w:hAnsi="仿宋" w:cs="Arial"/>
                <w:b/>
                <w:color w:val="002854"/>
                <w:kern w:val="0"/>
                <w:sz w:val="20"/>
              </w:rPr>
            </w:pPr>
            <w:r w:rsidRPr="008C4C3B">
              <w:rPr>
                <w:rFonts w:ascii="仿宋" w:eastAsia="仿宋" w:hAnsi="仿宋" w:cs="Arial" w:hint="eastAsia"/>
                <w:b/>
                <w:color w:val="002854"/>
                <w:kern w:val="0"/>
                <w:sz w:val="20"/>
              </w:rPr>
              <w:t>环境B</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FFFFFF" w:themeFill="background1"/>
            <w:noWrap/>
            <w:vAlign w:val="center"/>
          </w:tcPr>
          <w:p w:rsidR="006E6E92" w:rsidRPr="006E6E92" w:rsidRDefault="006E6E92" w:rsidP="006E6E92">
            <w:pPr>
              <w:jc w:val="center"/>
              <w:rPr>
                <w:rFonts w:hint="eastAsia"/>
              </w:rPr>
            </w:pPr>
            <w:r w:rsidRPr="006E6E92">
              <w:rPr>
                <w:rFonts w:hint="eastAsia"/>
              </w:rPr>
              <w:t>1.165</w:t>
            </w:r>
          </w:p>
        </w:tc>
        <w:tc>
          <w:tcPr>
            <w:tcW w:w="1124" w:type="dxa"/>
            <w:tcBorders>
              <w:top w:val="single" w:sz="4" w:space="0" w:color="AA9678"/>
              <w:left w:val="single" w:sz="4" w:space="0" w:color="AA9678"/>
              <w:bottom w:val="single" w:sz="4" w:space="0" w:color="AA9678"/>
              <w:right w:val="single" w:sz="4" w:space="0" w:color="948A54"/>
            </w:tcBorders>
            <w:shd w:val="clear" w:color="auto" w:fill="FFFFFF" w:themeFill="background1"/>
            <w:vAlign w:val="center"/>
          </w:tcPr>
          <w:p w:rsidR="006E6E92" w:rsidRPr="006E6E92" w:rsidRDefault="006E6E92" w:rsidP="006E6E92">
            <w:pPr>
              <w:jc w:val="center"/>
              <w:rPr>
                <w:rFonts w:hint="eastAsia"/>
              </w:rPr>
            </w:pPr>
            <w:r w:rsidRPr="006E6E92">
              <w:rPr>
                <w:rFonts w:hint="eastAsia"/>
              </w:rPr>
              <w:t>1.165</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FFFFFF" w:themeFill="background1"/>
            <w:vAlign w:val="center"/>
          </w:tcPr>
          <w:p w:rsidR="006E6E92" w:rsidRPr="006E6E92" w:rsidRDefault="006E6E92" w:rsidP="006E6E92">
            <w:pPr>
              <w:jc w:val="center"/>
              <w:rPr>
                <w:rFonts w:hint="eastAsia"/>
              </w:rPr>
            </w:pPr>
            <w:r w:rsidRPr="006E6E92">
              <w:rPr>
                <w:rFonts w:hint="eastAsia"/>
              </w:rPr>
              <w:t>-0.51%</w:t>
            </w:r>
          </w:p>
        </w:tc>
        <w:tc>
          <w:tcPr>
            <w:tcW w:w="1028" w:type="dxa"/>
            <w:tcBorders>
              <w:top w:val="single" w:sz="4" w:space="0" w:color="AA9678"/>
              <w:left w:val="single" w:sz="4" w:space="0" w:color="AA9678"/>
              <w:bottom w:val="single" w:sz="4" w:space="0" w:color="AA9678"/>
              <w:right w:val="single" w:sz="4" w:space="0" w:color="948A54"/>
            </w:tcBorders>
            <w:shd w:val="clear" w:color="auto" w:fill="FFFFFF" w:themeFill="background1"/>
            <w:vAlign w:val="center"/>
          </w:tcPr>
          <w:p w:rsidR="006E6E92" w:rsidRPr="006E6E92" w:rsidRDefault="006E6E92" w:rsidP="006E6E92">
            <w:pPr>
              <w:jc w:val="center"/>
              <w:rPr>
                <w:rFonts w:hint="eastAsia"/>
              </w:rPr>
            </w:pPr>
            <w:r w:rsidRPr="006E6E92">
              <w:rPr>
                <w:rFonts w:hint="eastAsia"/>
              </w:rPr>
              <w:t>--</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FFFFFF" w:themeFill="background1"/>
            <w:vAlign w:val="center"/>
          </w:tcPr>
          <w:p w:rsidR="006E6E92" w:rsidRPr="006E6E92" w:rsidRDefault="006E6E92" w:rsidP="006E6E92">
            <w:pPr>
              <w:jc w:val="center"/>
              <w:rPr>
                <w:rFonts w:hint="eastAsia"/>
              </w:rPr>
            </w:pPr>
            <w:r w:rsidRPr="006E6E92">
              <w:rPr>
                <w:rFonts w:hint="eastAsia"/>
              </w:rPr>
              <w:t>--</w:t>
            </w:r>
          </w:p>
        </w:tc>
        <w:tc>
          <w:tcPr>
            <w:tcW w:w="1029" w:type="dxa"/>
            <w:tcBorders>
              <w:top w:val="single" w:sz="4" w:space="0" w:color="AA9678"/>
              <w:left w:val="single" w:sz="4" w:space="0" w:color="AA9678"/>
              <w:bottom w:val="single" w:sz="4" w:space="0" w:color="AA9678"/>
              <w:right w:val="single" w:sz="4" w:space="0" w:color="948A54"/>
            </w:tcBorders>
            <w:shd w:val="clear" w:color="auto" w:fill="FFFFFF" w:themeFill="background1"/>
            <w:vAlign w:val="center"/>
          </w:tcPr>
          <w:p w:rsidR="006E6E92" w:rsidRPr="006E6E92" w:rsidRDefault="006E6E92" w:rsidP="006E6E92">
            <w:pPr>
              <w:jc w:val="center"/>
              <w:rPr>
                <w:rFonts w:hint="eastAsia"/>
              </w:rPr>
            </w:pPr>
            <w:r w:rsidRPr="006E6E92">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FFFFFF" w:themeFill="background1"/>
            <w:vAlign w:val="center"/>
          </w:tcPr>
          <w:p w:rsidR="006E6E92" w:rsidRPr="006E6E92" w:rsidRDefault="006E6E92" w:rsidP="006E6E92">
            <w:pPr>
              <w:jc w:val="center"/>
              <w:rPr>
                <w:rFonts w:hint="eastAsia"/>
              </w:rPr>
            </w:pPr>
            <w:r w:rsidRPr="006E6E92">
              <w:rPr>
                <w:rFonts w:hint="eastAsia"/>
              </w:rPr>
              <w:t>16.50%</w:t>
            </w:r>
          </w:p>
        </w:tc>
        <w:tc>
          <w:tcPr>
            <w:tcW w:w="1058" w:type="dxa"/>
            <w:tcBorders>
              <w:top w:val="single" w:sz="4" w:space="0" w:color="AA9678"/>
              <w:left w:val="single" w:sz="4" w:space="0" w:color="AA9678"/>
              <w:bottom w:val="single" w:sz="4" w:space="0" w:color="AA9678"/>
              <w:right w:val="single" w:sz="4" w:space="0" w:color="948A54"/>
            </w:tcBorders>
            <w:shd w:val="clear" w:color="auto" w:fill="FFFFFF" w:themeFill="background1"/>
            <w:vAlign w:val="center"/>
          </w:tcPr>
          <w:p w:rsidR="006E6E92" w:rsidRPr="006E6E92" w:rsidRDefault="006E6E92" w:rsidP="006E6E92">
            <w:pPr>
              <w:jc w:val="center"/>
              <w:rPr>
                <w:rFonts w:hint="eastAsia"/>
              </w:rPr>
            </w:pPr>
            <w:r w:rsidRPr="006E6E92">
              <w:rPr>
                <w:rFonts w:hint="eastAsia"/>
              </w:rPr>
              <w:t>104.35%</w:t>
            </w:r>
          </w:p>
        </w:tc>
      </w:tr>
      <w:tr w:rsidR="008C4C3B" w:rsidRPr="00567F50" w:rsidTr="00106BF2">
        <w:trPr>
          <w:trHeight w:val="255"/>
        </w:trPr>
        <w:tc>
          <w:tcPr>
            <w:tcW w:w="2405" w:type="dxa"/>
            <w:gridSpan w:val="2"/>
            <w:tcBorders>
              <w:top w:val="single" w:sz="4" w:space="0" w:color="AA9678"/>
            </w:tcBorders>
            <w:shd w:val="clear" w:color="auto" w:fill="auto"/>
            <w:noWrap/>
          </w:tcPr>
          <w:p w:rsidR="008C4C3B" w:rsidRPr="00567F50" w:rsidRDefault="008C4C3B" w:rsidP="008C4C3B">
            <w:pPr>
              <w:widowControl/>
              <w:rPr>
                <w:rFonts w:ascii="仿宋" w:eastAsia="仿宋" w:hAnsi="仿宋" w:cs="Arial"/>
                <w:b/>
                <w:color w:val="002854"/>
                <w:kern w:val="0"/>
                <w:sz w:val="20"/>
              </w:rPr>
            </w:pPr>
          </w:p>
        </w:tc>
        <w:tc>
          <w:tcPr>
            <w:tcW w:w="8003" w:type="dxa"/>
            <w:gridSpan w:val="12"/>
            <w:tcBorders>
              <w:top w:val="single" w:sz="4" w:space="0" w:color="AA9678"/>
            </w:tcBorders>
            <w:shd w:val="clear" w:color="auto" w:fill="auto"/>
            <w:noWrap/>
          </w:tcPr>
          <w:p w:rsidR="008C4C3B" w:rsidRPr="00BF5AFD" w:rsidRDefault="008C4C3B" w:rsidP="008C4C3B"/>
        </w:tc>
      </w:tr>
      <w:tr w:rsidR="008C4C3B" w:rsidRPr="00567F50" w:rsidTr="00106BF2">
        <w:trPr>
          <w:gridBefore w:val="1"/>
          <w:gridAfter w:val="2"/>
          <w:wBefore w:w="1282" w:type="dxa"/>
          <w:wAfter w:w="1616" w:type="dxa"/>
          <w:trHeight w:val="255"/>
        </w:trPr>
        <w:tc>
          <w:tcPr>
            <w:tcW w:w="1417" w:type="dxa"/>
            <w:gridSpan w:val="2"/>
            <w:tcBorders>
              <w:top w:val="single" w:sz="12" w:space="0" w:color="AA9678"/>
              <w:left w:val="single" w:sz="4" w:space="0" w:color="FFFFFF"/>
              <w:bottom w:val="single" w:sz="4" w:space="0" w:color="AA9678"/>
              <w:right w:val="single" w:sz="2" w:space="0" w:color="001E3E"/>
            </w:tcBorders>
            <w:shd w:val="clear" w:color="auto" w:fill="002E60"/>
            <w:noWrap/>
            <w:vAlign w:val="center"/>
            <w:hideMark/>
          </w:tcPr>
          <w:p w:rsidR="008C4C3B" w:rsidRPr="00567F50" w:rsidRDefault="008C4C3B" w:rsidP="008C4C3B">
            <w:pPr>
              <w:widowControl/>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金名称</w:t>
            </w:r>
          </w:p>
        </w:tc>
        <w:tc>
          <w:tcPr>
            <w:tcW w:w="1929" w:type="dxa"/>
            <w:gridSpan w:val="3"/>
            <w:tcBorders>
              <w:top w:val="single" w:sz="12" w:space="0" w:color="AA9678"/>
              <w:left w:val="single" w:sz="2" w:space="0" w:color="001E3E"/>
              <w:bottom w:val="single" w:sz="4" w:space="0" w:color="AA9678"/>
              <w:right w:val="single" w:sz="2" w:space="0" w:color="001E3E"/>
            </w:tcBorders>
            <w:shd w:val="clear" w:color="auto" w:fill="004186"/>
            <w:noWrap/>
            <w:vAlign w:val="center"/>
            <w:hideMark/>
          </w:tcPr>
          <w:p w:rsidR="008C4C3B" w:rsidRPr="00567F50" w:rsidRDefault="008C4C3B" w:rsidP="008C4C3B">
            <w:pPr>
              <w:widowControl/>
              <w:snapToGrid w:val="0"/>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万份收益(元)</w:t>
            </w:r>
          </w:p>
        </w:tc>
        <w:tc>
          <w:tcPr>
            <w:tcW w:w="1736" w:type="dxa"/>
            <w:gridSpan w:val="3"/>
            <w:tcBorders>
              <w:top w:val="single" w:sz="12" w:space="0" w:color="AA9678"/>
              <w:left w:val="single" w:sz="2" w:space="0" w:color="001E3E"/>
              <w:bottom w:val="single" w:sz="4" w:space="0" w:color="AA9678"/>
              <w:right w:val="single" w:sz="4" w:space="0" w:color="FFFFFF"/>
            </w:tcBorders>
            <w:shd w:val="clear" w:color="auto" w:fill="002E60"/>
            <w:noWrap/>
            <w:vAlign w:val="center"/>
            <w:hideMark/>
          </w:tcPr>
          <w:p w:rsidR="008C4C3B" w:rsidRPr="00567F50" w:rsidRDefault="008C4C3B" w:rsidP="008C4C3B">
            <w:pPr>
              <w:jc w:val="center"/>
              <w:rPr>
                <w:rFonts w:ascii="仿宋" w:eastAsia="仿宋" w:hAnsi="仿宋" w:cs="Arial"/>
                <w:b/>
                <w:bCs/>
                <w:color w:val="FFFFFF"/>
                <w:kern w:val="0"/>
                <w:sz w:val="18"/>
                <w:szCs w:val="18"/>
              </w:rPr>
            </w:pPr>
            <w:proofErr w:type="gramStart"/>
            <w:r w:rsidRPr="00567F50">
              <w:rPr>
                <w:rFonts w:ascii="仿宋" w:eastAsia="仿宋" w:hAnsi="仿宋" w:cs="Arial" w:hint="eastAsia"/>
                <w:b/>
                <w:bCs/>
                <w:color w:val="FFFFFF"/>
                <w:kern w:val="0"/>
                <w:sz w:val="18"/>
                <w:szCs w:val="18"/>
              </w:rPr>
              <w:t>七日年化收益率</w:t>
            </w:r>
            <w:proofErr w:type="gramEnd"/>
          </w:p>
        </w:tc>
        <w:tc>
          <w:tcPr>
            <w:tcW w:w="2428" w:type="dxa"/>
            <w:gridSpan w:val="3"/>
            <w:tcBorders>
              <w:top w:val="single" w:sz="12" w:space="0" w:color="AA9678"/>
              <w:left w:val="single" w:sz="2" w:space="0" w:color="001E3E"/>
              <w:bottom w:val="single" w:sz="4" w:space="0" w:color="AA9678"/>
              <w:right w:val="single" w:sz="4" w:space="0" w:color="FFFFFF"/>
            </w:tcBorders>
            <w:shd w:val="clear" w:color="auto" w:fill="002E60"/>
          </w:tcPr>
          <w:p w:rsidR="008C4C3B" w:rsidRPr="00567F50" w:rsidRDefault="008C4C3B" w:rsidP="008C4C3B">
            <w:pPr>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最新运作</w:t>
            </w:r>
            <w:proofErr w:type="gramStart"/>
            <w:r w:rsidRPr="00567F50">
              <w:rPr>
                <w:rFonts w:ascii="仿宋" w:eastAsia="仿宋" w:hAnsi="仿宋" w:cs="Arial" w:hint="eastAsia"/>
                <w:b/>
                <w:bCs/>
                <w:color w:val="FFFFFF"/>
                <w:kern w:val="0"/>
                <w:sz w:val="18"/>
                <w:szCs w:val="18"/>
              </w:rPr>
              <w:t>期年化</w:t>
            </w:r>
            <w:proofErr w:type="gramEnd"/>
            <w:r w:rsidRPr="00567F50">
              <w:rPr>
                <w:rFonts w:ascii="仿宋" w:eastAsia="仿宋" w:hAnsi="仿宋" w:cs="Arial" w:hint="eastAsia"/>
                <w:b/>
                <w:bCs/>
                <w:color w:val="FFFFFF"/>
                <w:kern w:val="0"/>
                <w:sz w:val="18"/>
                <w:szCs w:val="18"/>
              </w:rPr>
              <w:t>收益率</w:t>
            </w:r>
          </w:p>
        </w:tc>
      </w:tr>
      <w:tr w:rsidR="008C4C3B" w:rsidRPr="00567F50" w:rsidTr="008C4C3B">
        <w:trPr>
          <w:gridBefore w:val="1"/>
          <w:gridAfter w:val="2"/>
          <w:wBefore w:w="1282" w:type="dxa"/>
          <w:wAfter w:w="1616" w:type="dxa"/>
          <w:trHeight w:val="255"/>
        </w:trPr>
        <w:tc>
          <w:tcPr>
            <w:tcW w:w="1417"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hideMark/>
          </w:tcPr>
          <w:p w:rsidR="008C4C3B" w:rsidRPr="00567F50" w:rsidRDefault="008C4C3B" w:rsidP="008C4C3B">
            <w:pPr>
              <w:widowControl/>
              <w:jc w:val="center"/>
            </w:pPr>
            <w:r w:rsidRPr="00567F50">
              <w:rPr>
                <w:rFonts w:ascii="仿宋" w:eastAsia="仿宋" w:hAnsi="仿宋" w:cs="Arial" w:hint="eastAsia"/>
                <w:b/>
                <w:color w:val="002854"/>
                <w:kern w:val="0"/>
                <w:sz w:val="20"/>
                <w:szCs w:val="18"/>
              </w:rPr>
              <w:t>交银现金宝</w:t>
            </w:r>
          </w:p>
        </w:tc>
        <w:tc>
          <w:tcPr>
            <w:tcW w:w="1929" w:type="dxa"/>
            <w:gridSpan w:val="3"/>
            <w:tcBorders>
              <w:top w:val="single" w:sz="4" w:space="0" w:color="AA9678"/>
              <w:left w:val="single" w:sz="4" w:space="0" w:color="AA9678"/>
              <w:bottom w:val="single" w:sz="4" w:space="0" w:color="AA9678"/>
              <w:right w:val="single" w:sz="4" w:space="0" w:color="AA9678"/>
            </w:tcBorders>
            <w:shd w:val="pct5" w:color="auto" w:fill="auto"/>
            <w:noWrap/>
            <w:hideMark/>
          </w:tcPr>
          <w:p w:rsidR="008C4C3B" w:rsidRPr="00585C55" w:rsidRDefault="00EF3877" w:rsidP="008C4C3B">
            <w:pPr>
              <w:jc w:val="center"/>
            </w:pPr>
            <w:r w:rsidRPr="00EF3877">
              <w:rPr>
                <w:rFonts w:hint="eastAsia"/>
              </w:rPr>
              <w:t>0.6418</w:t>
            </w:r>
          </w:p>
        </w:tc>
        <w:tc>
          <w:tcPr>
            <w:tcW w:w="1736" w:type="dxa"/>
            <w:gridSpan w:val="3"/>
            <w:tcBorders>
              <w:top w:val="single" w:sz="4" w:space="0" w:color="AA9678"/>
              <w:left w:val="single" w:sz="4" w:space="0" w:color="AA9678"/>
              <w:bottom w:val="single" w:sz="4" w:space="0" w:color="AA9678"/>
              <w:right w:val="single" w:sz="4" w:space="0" w:color="AA9678"/>
            </w:tcBorders>
            <w:shd w:val="pct5" w:color="auto" w:fill="auto"/>
            <w:noWrap/>
            <w:hideMark/>
          </w:tcPr>
          <w:p w:rsidR="008C4C3B" w:rsidRPr="00585C55" w:rsidRDefault="00EF3877" w:rsidP="008C4C3B">
            <w:pPr>
              <w:jc w:val="center"/>
            </w:pPr>
            <w:r w:rsidRPr="00EF3877">
              <w:rPr>
                <w:rFonts w:hint="eastAsia"/>
              </w:rPr>
              <w:t>2.627 %</w:t>
            </w:r>
          </w:p>
        </w:tc>
        <w:tc>
          <w:tcPr>
            <w:tcW w:w="2428" w:type="dxa"/>
            <w:gridSpan w:val="3"/>
            <w:tcBorders>
              <w:top w:val="single" w:sz="4" w:space="0" w:color="AA9678"/>
              <w:left w:val="single" w:sz="4" w:space="0" w:color="AA9678"/>
              <w:bottom w:val="single" w:sz="4" w:space="0" w:color="AA9678"/>
            </w:tcBorders>
            <w:shd w:val="pct5" w:color="auto" w:fill="auto"/>
            <w:vAlign w:val="center"/>
          </w:tcPr>
          <w:p w:rsidR="008C4C3B" w:rsidRPr="009476C8" w:rsidRDefault="008C4C3B" w:rsidP="008C4C3B">
            <w:pPr>
              <w:jc w:val="center"/>
            </w:pPr>
            <w:r w:rsidRPr="002D0CC4">
              <w:rPr>
                <w:rFonts w:hint="eastAsia"/>
              </w:rPr>
              <w:t>--</w:t>
            </w:r>
          </w:p>
        </w:tc>
      </w:tr>
      <w:tr w:rsidR="008C4C3B" w:rsidRPr="00567F50" w:rsidTr="008C4C3B">
        <w:trPr>
          <w:gridBefore w:val="1"/>
          <w:gridAfter w:val="2"/>
          <w:wBefore w:w="1282" w:type="dxa"/>
          <w:wAfter w:w="1616" w:type="dxa"/>
          <w:trHeight w:val="255"/>
        </w:trPr>
        <w:tc>
          <w:tcPr>
            <w:tcW w:w="1417"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hideMark/>
          </w:tcPr>
          <w:p w:rsidR="008C4C3B" w:rsidRPr="00567F50" w:rsidRDefault="008C4C3B" w:rsidP="008C4C3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银货币</w:t>
            </w:r>
            <w:proofErr w:type="gramEnd"/>
            <w:r w:rsidRPr="00567F50">
              <w:rPr>
                <w:rFonts w:ascii="仿宋" w:eastAsia="仿宋" w:hAnsi="仿宋" w:cs="Arial" w:hint="eastAsia"/>
                <w:b/>
                <w:color w:val="002854"/>
                <w:kern w:val="0"/>
                <w:sz w:val="20"/>
                <w:szCs w:val="18"/>
              </w:rPr>
              <w:t>A</w:t>
            </w:r>
          </w:p>
        </w:tc>
        <w:tc>
          <w:tcPr>
            <w:tcW w:w="1929" w:type="dxa"/>
            <w:gridSpan w:val="3"/>
            <w:tcBorders>
              <w:top w:val="single" w:sz="4" w:space="0" w:color="AA9678"/>
              <w:left w:val="single" w:sz="4" w:space="0" w:color="AA9678"/>
              <w:bottom w:val="single" w:sz="4" w:space="0" w:color="AA9678"/>
              <w:right w:val="single" w:sz="4" w:space="0" w:color="AA9678"/>
            </w:tcBorders>
            <w:shd w:val="clear" w:color="auto" w:fill="auto"/>
            <w:noWrap/>
            <w:hideMark/>
          </w:tcPr>
          <w:p w:rsidR="008C4C3B" w:rsidRPr="00585C55" w:rsidRDefault="00EF3877" w:rsidP="008C4C3B">
            <w:pPr>
              <w:jc w:val="center"/>
            </w:pPr>
            <w:r w:rsidRPr="00EF3877">
              <w:rPr>
                <w:rFonts w:hint="eastAsia"/>
              </w:rPr>
              <w:t>0.6481</w:t>
            </w:r>
          </w:p>
        </w:tc>
        <w:tc>
          <w:tcPr>
            <w:tcW w:w="1736" w:type="dxa"/>
            <w:gridSpan w:val="3"/>
            <w:tcBorders>
              <w:top w:val="single" w:sz="4" w:space="0" w:color="AA9678"/>
              <w:left w:val="single" w:sz="4" w:space="0" w:color="AA9678"/>
              <w:bottom w:val="single" w:sz="4" w:space="0" w:color="AA9678"/>
              <w:right w:val="single" w:sz="4" w:space="0" w:color="AA9678"/>
            </w:tcBorders>
            <w:shd w:val="clear" w:color="auto" w:fill="auto"/>
            <w:noWrap/>
            <w:hideMark/>
          </w:tcPr>
          <w:p w:rsidR="008C4C3B" w:rsidRPr="00585C55" w:rsidRDefault="00EF3877" w:rsidP="008C4C3B">
            <w:pPr>
              <w:jc w:val="center"/>
            </w:pPr>
            <w:r w:rsidRPr="00EF3877">
              <w:rPr>
                <w:rFonts w:hint="eastAsia"/>
              </w:rPr>
              <w:t>2.458 %</w:t>
            </w:r>
          </w:p>
        </w:tc>
        <w:tc>
          <w:tcPr>
            <w:tcW w:w="2428" w:type="dxa"/>
            <w:gridSpan w:val="3"/>
            <w:tcBorders>
              <w:top w:val="single" w:sz="4" w:space="0" w:color="AA9678"/>
              <w:left w:val="single" w:sz="4" w:space="0" w:color="AA9678"/>
              <w:bottom w:val="single" w:sz="4" w:space="0" w:color="AA9678"/>
            </w:tcBorders>
            <w:vAlign w:val="center"/>
          </w:tcPr>
          <w:p w:rsidR="008C4C3B" w:rsidRPr="009476C8" w:rsidRDefault="008C4C3B" w:rsidP="008C4C3B">
            <w:pPr>
              <w:widowControl/>
              <w:jc w:val="center"/>
            </w:pPr>
            <w:r w:rsidRPr="002D0CC4">
              <w:rPr>
                <w:rFonts w:hint="eastAsia"/>
              </w:rPr>
              <w:t>--</w:t>
            </w:r>
          </w:p>
        </w:tc>
      </w:tr>
      <w:tr w:rsidR="008C4C3B" w:rsidRPr="00567F50" w:rsidTr="008C4C3B">
        <w:trPr>
          <w:gridBefore w:val="1"/>
          <w:gridAfter w:val="2"/>
          <w:wBefore w:w="1282" w:type="dxa"/>
          <w:wAfter w:w="1616" w:type="dxa"/>
          <w:trHeight w:val="337"/>
        </w:trPr>
        <w:tc>
          <w:tcPr>
            <w:tcW w:w="1417"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hideMark/>
          </w:tcPr>
          <w:p w:rsidR="008C4C3B" w:rsidRPr="00567F50" w:rsidRDefault="008C4C3B" w:rsidP="008C4C3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银货币</w:t>
            </w:r>
            <w:proofErr w:type="gramEnd"/>
            <w:r w:rsidRPr="00567F50">
              <w:rPr>
                <w:rFonts w:ascii="仿宋" w:eastAsia="仿宋" w:hAnsi="仿宋" w:cs="Arial" w:hint="eastAsia"/>
                <w:b/>
                <w:color w:val="002854"/>
                <w:kern w:val="0"/>
                <w:sz w:val="20"/>
                <w:szCs w:val="18"/>
              </w:rPr>
              <w:t>B</w:t>
            </w:r>
          </w:p>
        </w:tc>
        <w:tc>
          <w:tcPr>
            <w:tcW w:w="1929" w:type="dxa"/>
            <w:gridSpan w:val="3"/>
            <w:tcBorders>
              <w:top w:val="single" w:sz="4" w:space="0" w:color="AA9678"/>
              <w:left w:val="single" w:sz="4" w:space="0" w:color="AA9678"/>
              <w:bottom w:val="single" w:sz="4" w:space="0" w:color="AA9678"/>
              <w:right w:val="single" w:sz="4" w:space="0" w:color="AA9678"/>
            </w:tcBorders>
            <w:shd w:val="pct5" w:color="auto" w:fill="auto"/>
            <w:noWrap/>
          </w:tcPr>
          <w:p w:rsidR="008C4C3B" w:rsidRPr="00585C55" w:rsidRDefault="00EF3877" w:rsidP="008C4C3B">
            <w:pPr>
              <w:jc w:val="center"/>
            </w:pPr>
            <w:r w:rsidRPr="00EF3877">
              <w:rPr>
                <w:rFonts w:hint="eastAsia"/>
              </w:rPr>
              <w:t>0.7143</w:t>
            </w:r>
          </w:p>
        </w:tc>
        <w:tc>
          <w:tcPr>
            <w:tcW w:w="1736" w:type="dxa"/>
            <w:gridSpan w:val="3"/>
            <w:tcBorders>
              <w:top w:val="single" w:sz="4" w:space="0" w:color="AA9678"/>
              <w:left w:val="single" w:sz="4" w:space="0" w:color="AA9678"/>
              <w:bottom w:val="single" w:sz="4" w:space="0" w:color="AA9678"/>
            </w:tcBorders>
            <w:shd w:val="pct5" w:color="auto" w:fill="auto"/>
            <w:noWrap/>
          </w:tcPr>
          <w:p w:rsidR="008C4C3B" w:rsidRDefault="00EF3877" w:rsidP="008C4C3B">
            <w:pPr>
              <w:jc w:val="center"/>
            </w:pPr>
            <w:r w:rsidRPr="00EF3877">
              <w:rPr>
                <w:rFonts w:hint="eastAsia"/>
              </w:rPr>
              <w:t>2.699 %</w:t>
            </w:r>
          </w:p>
        </w:tc>
        <w:tc>
          <w:tcPr>
            <w:tcW w:w="2428" w:type="dxa"/>
            <w:gridSpan w:val="3"/>
            <w:tcBorders>
              <w:top w:val="single" w:sz="4" w:space="0" w:color="AA9678"/>
              <w:left w:val="single" w:sz="4" w:space="0" w:color="AA9678"/>
              <w:bottom w:val="single" w:sz="4" w:space="0" w:color="AA9678"/>
            </w:tcBorders>
            <w:shd w:val="pct5" w:color="auto" w:fill="auto"/>
            <w:vAlign w:val="center"/>
          </w:tcPr>
          <w:p w:rsidR="008C4C3B" w:rsidRPr="009476C8" w:rsidRDefault="008C4C3B" w:rsidP="008C4C3B">
            <w:pPr>
              <w:widowControl/>
              <w:jc w:val="center"/>
            </w:pPr>
            <w:r w:rsidRPr="002D0CC4">
              <w:rPr>
                <w:rFonts w:hint="eastAsia"/>
              </w:rPr>
              <w:t>--</w:t>
            </w:r>
          </w:p>
        </w:tc>
      </w:tr>
      <w:tr w:rsidR="008C4C3B" w:rsidRPr="00567F50" w:rsidTr="008C4C3B">
        <w:trPr>
          <w:gridBefore w:val="1"/>
          <w:gridAfter w:val="2"/>
          <w:wBefore w:w="1282" w:type="dxa"/>
          <w:wAfter w:w="1616" w:type="dxa"/>
          <w:trHeight w:val="243"/>
        </w:trPr>
        <w:tc>
          <w:tcPr>
            <w:tcW w:w="1417"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8C4C3B" w:rsidRPr="00567F50" w:rsidRDefault="008C4C3B" w:rsidP="008C4C3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交银21天A</w:t>
            </w:r>
          </w:p>
        </w:tc>
        <w:tc>
          <w:tcPr>
            <w:tcW w:w="1929" w:type="dxa"/>
            <w:gridSpan w:val="3"/>
            <w:tcBorders>
              <w:top w:val="single" w:sz="4" w:space="0" w:color="AA9678"/>
              <w:left w:val="single" w:sz="4" w:space="0" w:color="AA9678"/>
              <w:bottom w:val="single" w:sz="4" w:space="0" w:color="AA9678"/>
              <w:right w:val="single" w:sz="4" w:space="0" w:color="AA9678"/>
            </w:tcBorders>
            <w:shd w:val="clear" w:color="auto" w:fill="auto"/>
            <w:noWrap/>
          </w:tcPr>
          <w:p w:rsidR="008C4C3B" w:rsidRPr="00080090" w:rsidRDefault="00EF3877" w:rsidP="008C4C3B">
            <w:pPr>
              <w:jc w:val="center"/>
            </w:pPr>
            <w:r w:rsidRPr="00EF3877">
              <w:rPr>
                <w:rFonts w:hint="eastAsia"/>
              </w:rPr>
              <w:t>0.3936</w:t>
            </w:r>
          </w:p>
        </w:tc>
        <w:tc>
          <w:tcPr>
            <w:tcW w:w="1736" w:type="dxa"/>
            <w:gridSpan w:val="3"/>
            <w:tcBorders>
              <w:top w:val="single" w:sz="4" w:space="0" w:color="AA9678"/>
              <w:left w:val="single" w:sz="4" w:space="0" w:color="AA9678"/>
              <w:bottom w:val="single" w:sz="4" w:space="0" w:color="AA9678"/>
            </w:tcBorders>
            <w:shd w:val="clear" w:color="auto" w:fill="auto"/>
            <w:noWrap/>
          </w:tcPr>
          <w:p w:rsidR="008C4C3B" w:rsidRPr="00080090" w:rsidRDefault="00EF3877" w:rsidP="008C4C3B">
            <w:pPr>
              <w:jc w:val="center"/>
            </w:pPr>
            <w:r w:rsidRPr="00EF3877">
              <w:rPr>
                <w:rFonts w:hint="eastAsia"/>
              </w:rPr>
              <w:t>1.700 %</w:t>
            </w:r>
          </w:p>
        </w:tc>
        <w:tc>
          <w:tcPr>
            <w:tcW w:w="2428" w:type="dxa"/>
            <w:gridSpan w:val="3"/>
            <w:tcBorders>
              <w:top w:val="single" w:sz="4" w:space="0" w:color="AA9678"/>
              <w:left w:val="single" w:sz="4" w:space="0" w:color="AA9678"/>
              <w:bottom w:val="single" w:sz="4" w:space="0" w:color="AA9678"/>
            </w:tcBorders>
          </w:tcPr>
          <w:p w:rsidR="008C4C3B" w:rsidRPr="00080090" w:rsidRDefault="00EF3877" w:rsidP="008C4C3B">
            <w:pPr>
              <w:jc w:val="center"/>
            </w:pPr>
            <w:r w:rsidRPr="00EF3877">
              <w:rPr>
                <w:rFonts w:hint="eastAsia"/>
              </w:rPr>
              <w:t>5.764%</w:t>
            </w:r>
          </w:p>
        </w:tc>
      </w:tr>
      <w:tr w:rsidR="008C4C3B" w:rsidRPr="00567F50" w:rsidTr="008C4C3B">
        <w:trPr>
          <w:gridBefore w:val="1"/>
          <w:gridAfter w:val="2"/>
          <w:wBefore w:w="1282" w:type="dxa"/>
          <w:wAfter w:w="1616" w:type="dxa"/>
          <w:trHeight w:val="243"/>
        </w:trPr>
        <w:tc>
          <w:tcPr>
            <w:tcW w:w="1417"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8C4C3B" w:rsidRPr="00567F50" w:rsidRDefault="008C4C3B" w:rsidP="008C4C3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交银21天B</w:t>
            </w:r>
          </w:p>
        </w:tc>
        <w:tc>
          <w:tcPr>
            <w:tcW w:w="1929" w:type="dxa"/>
            <w:gridSpan w:val="3"/>
            <w:tcBorders>
              <w:top w:val="single" w:sz="4" w:space="0" w:color="AA9678"/>
              <w:left w:val="single" w:sz="4" w:space="0" w:color="AA9678"/>
              <w:bottom w:val="single" w:sz="4" w:space="0" w:color="AA9678"/>
              <w:right w:val="single" w:sz="4" w:space="0" w:color="AA9678"/>
            </w:tcBorders>
            <w:shd w:val="pct5" w:color="auto" w:fill="auto"/>
            <w:noWrap/>
          </w:tcPr>
          <w:p w:rsidR="008C4C3B" w:rsidRPr="00080090" w:rsidRDefault="00EF3877" w:rsidP="008C4C3B">
            <w:pPr>
              <w:jc w:val="center"/>
            </w:pPr>
            <w:r w:rsidRPr="00EF3877">
              <w:rPr>
                <w:rFonts w:hint="eastAsia"/>
              </w:rPr>
              <w:t>0.4733</w:t>
            </w:r>
          </w:p>
        </w:tc>
        <w:tc>
          <w:tcPr>
            <w:tcW w:w="1736" w:type="dxa"/>
            <w:gridSpan w:val="3"/>
            <w:tcBorders>
              <w:top w:val="single" w:sz="4" w:space="0" w:color="AA9678"/>
              <w:left w:val="single" w:sz="4" w:space="0" w:color="AA9678"/>
              <w:bottom w:val="single" w:sz="4" w:space="0" w:color="AA9678"/>
            </w:tcBorders>
            <w:shd w:val="pct5" w:color="auto" w:fill="auto"/>
            <w:noWrap/>
          </w:tcPr>
          <w:p w:rsidR="008C4C3B" w:rsidRPr="00080090" w:rsidRDefault="00EF3877" w:rsidP="008C4C3B">
            <w:pPr>
              <w:jc w:val="center"/>
            </w:pPr>
            <w:r w:rsidRPr="00EF3877">
              <w:rPr>
                <w:rFonts w:hint="eastAsia"/>
              </w:rPr>
              <w:t>1.991 %</w:t>
            </w:r>
          </w:p>
        </w:tc>
        <w:tc>
          <w:tcPr>
            <w:tcW w:w="2428" w:type="dxa"/>
            <w:gridSpan w:val="3"/>
            <w:tcBorders>
              <w:top w:val="single" w:sz="4" w:space="0" w:color="AA9678"/>
              <w:left w:val="single" w:sz="4" w:space="0" w:color="AA9678"/>
              <w:bottom w:val="single" w:sz="4" w:space="0" w:color="AA9678"/>
            </w:tcBorders>
            <w:shd w:val="pct5" w:color="auto" w:fill="auto"/>
          </w:tcPr>
          <w:p w:rsidR="008C4C3B" w:rsidRPr="00080090" w:rsidRDefault="00EF3877" w:rsidP="008C4C3B">
            <w:pPr>
              <w:jc w:val="center"/>
            </w:pPr>
            <w:r w:rsidRPr="00EF3877">
              <w:rPr>
                <w:rFonts w:hint="eastAsia"/>
              </w:rPr>
              <w:t>5.217%</w:t>
            </w:r>
          </w:p>
        </w:tc>
      </w:tr>
      <w:tr w:rsidR="008C4C3B" w:rsidRPr="00567F50" w:rsidTr="008C4C3B">
        <w:trPr>
          <w:gridBefore w:val="1"/>
          <w:gridAfter w:val="2"/>
          <w:wBefore w:w="1282" w:type="dxa"/>
          <w:wAfter w:w="1616" w:type="dxa"/>
          <w:trHeight w:val="243"/>
        </w:trPr>
        <w:tc>
          <w:tcPr>
            <w:tcW w:w="1417"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8C4C3B" w:rsidRPr="00567F50" w:rsidRDefault="008C4C3B" w:rsidP="008C4C3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交银60天A</w:t>
            </w:r>
          </w:p>
        </w:tc>
        <w:tc>
          <w:tcPr>
            <w:tcW w:w="1929" w:type="dxa"/>
            <w:gridSpan w:val="3"/>
            <w:tcBorders>
              <w:top w:val="single" w:sz="4" w:space="0" w:color="AA9678"/>
              <w:left w:val="single" w:sz="4" w:space="0" w:color="AA9678"/>
              <w:bottom w:val="single" w:sz="4" w:space="0" w:color="AA9678"/>
              <w:right w:val="single" w:sz="4" w:space="0" w:color="AA9678"/>
            </w:tcBorders>
            <w:shd w:val="clear" w:color="auto" w:fill="auto"/>
            <w:noWrap/>
          </w:tcPr>
          <w:p w:rsidR="008C4C3B" w:rsidRPr="00080090" w:rsidRDefault="00EF3877" w:rsidP="008C4C3B">
            <w:pPr>
              <w:jc w:val="center"/>
            </w:pPr>
            <w:r w:rsidRPr="00EF3877">
              <w:rPr>
                <w:rFonts w:hint="eastAsia"/>
              </w:rPr>
              <w:t>0.4838</w:t>
            </w:r>
          </w:p>
        </w:tc>
        <w:tc>
          <w:tcPr>
            <w:tcW w:w="1736" w:type="dxa"/>
            <w:gridSpan w:val="3"/>
            <w:tcBorders>
              <w:top w:val="single" w:sz="4" w:space="0" w:color="AA9678"/>
              <w:left w:val="single" w:sz="4" w:space="0" w:color="AA9678"/>
              <w:bottom w:val="single" w:sz="4" w:space="0" w:color="AA9678"/>
            </w:tcBorders>
            <w:shd w:val="clear" w:color="auto" w:fill="auto"/>
            <w:noWrap/>
          </w:tcPr>
          <w:p w:rsidR="008C4C3B" w:rsidRPr="00080090" w:rsidRDefault="00EF3877" w:rsidP="008C4C3B">
            <w:pPr>
              <w:jc w:val="center"/>
            </w:pPr>
            <w:r w:rsidRPr="00EF3877">
              <w:rPr>
                <w:rFonts w:hint="eastAsia"/>
              </w:rPr>
              <w:t>1.768 %</w:t>
            </w:r>
          </w:p>
        </w:tc>
        <w:tc>
          <w:tcPr>
            <w:tcW w:w="2428" w:type="dxa"/>
            <w:gridSpan w:val="3"/>
            <w:tcBorders>
              <w:top w:val="single" w:sz="4" w:space="0" w:color="AA9678"/>
              <w:left w:val="single" w:sz="4" w:space="0" w:color="AA9678"/>
              <w:bottom w:val="single" w:sz="4" w:space="0" w:color="AA9678"/>
            </w:tcBorders>
            <w:shd w:val="clear" w:color="auto" w:fill="auto"/>
          </w:tcPr>
          <w:p w:rsidR="008C4C3B" w:rsidRPr="00080090" w:rsidRDefault="00EF3877" w:rsidP="008C4C3B">
            <w:pPr>
              <w:jc w:val="center"/>
            </w:pPr>
            <w:r w:rsidRPr="00EF3877">
              <w:rPr>
                <w:rFonts w:hint="eastAsia"/>
              </w:rPr>
              <w:t>4.643%</w:t>
            </w:r>
          </w:p>
        </w:tc>
      </w:tr>
      <w:tr w:rsidR="008C4C3B" w:rsidRPr="00567F50" w:rsidTr="008C4C3B">
        <w:trPr>
          <w:gridBefore w:val="1"/>
          <w:gridAfter w:val="2"/>
          <w:wBefore w:w="1282" w:type="dxa"/>
          <w:wAfter w:w="1616" w:type="dxa"/>
          <w:trHeight w:val="243"/>
        </w:trPr>
        <w:tc>
          <w:tcPr>
            <w:tcW w:w="1417"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8C4C3B" w:rsidRPr="00567F50" w:rsidRDefault="008C4C3B" w:rsidP="008C4C3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交银60天B</w:t>
            </w:r>
          </w:p>
        </w:tc>
        <w:tc>
          <w:tcPr>
            <w:tcW w:w="1929" w:type="dxa"/>
            <w:gridSpan w:val="3"/>
            <w:tcBorders>
              <w:top w:val="single" w:sz="4" w:space="0" w:color="AA9678"/>
              <w:left w:val="single" w:sz="4" w:space="0" w:color="AA9678"/>
              <w:bottom w:val="single" w:sz="4" w:space="0" w:color="AA9678"/>
              <w:right w:val="single" w:sz="4" w:space="0" w:color="AA9678"/>
            </w:tcBorders>
            <w:shd w:val="pct5" w:color="auto" w:fill="auto"/>
            <w:noWrap/>
          </w:tcPr>
          <w:p w:rsidR="008C4C3B" w:rsidRPr="00080090" w:rsidRDefault="00EF3877" w:rsidP="008C4C3B">
            <w:pPr>
              <w:jc w:val="center"/>
            </w:pPr>
            <w:r w:rsidRPr="00EF3877">
              <w:rPr>
                <w:rFonts w:hint="eastAsia"/>
              </w:rPr>
              <w:t>0.5632</w:t>
            </w:r>
          </w:p>
        </w:tc>
        <w:tc>
          <w:tcPr>
            <w:tcW w:w="1736" w:type="dxa"/>
            <w:gridSpan w:val="3"/>
            <w:tcBorders>
              <w:top w:val="single" w:sz="4" w:space="0" w:color="AA9678"/>
              <w:left w:val="single" w:sz="4" w:space="0" w:color="AA9678"/>
              <w:bottom w:val="single" w:sz="4" w:space="0" w:color="AA9678"/>
            </w:tcBorders>
            <w:shd w:val="pct5" w:color="auto" w:fill="auto"/>
            <w:noWrap/>
          </w:tcPr>
          <w:p w:rsidR="008C4C3B" w:rsidRPr="00080090" w:rsidRDefault="00EF3877" w:rsidP="008C4C3B">
            <w:pPr>
              <w:jc w:val="center"/>
            </w:pPr>
            <w:r w:rsidRPr="00EF3877">
              <w:rPr>
                <w:rFonts w:hint="eastAsia"/>
              </w:rPr>
              <w:t>2.058 %</w:t>
            </w:r>
          </w:p>
        </w:tc>
        <w:tc>
          <w:tcPr>
            <w:tcW w:w="2428" w:type="dxa"/>
            <w:gridSpan w:val="3"/>
            <w:tcBorders>
              <w:top w:val="single" w:sz="4" w:space="0" w:color="AA9678"/>
              <w:left w:val="single" w:sz="4" w:space="0" w:color="AA9678"/>
              <w:bottom w:val="single" w:sz="4" w:space="0" w:color="AA9678"/>
            </w:tcBorders>
            <w:shd w:val="pct5" w:color="auto" w:fill="auto"/>
          </w:tcPr>
          <w:p w:rsidR="008C4C3B" w:rsidRDefault="00EF3877" w:rsidP="008C4C3B">
            <w:pPr>
              <w:jc w:val="center"/>
            </w:pPr>
            <w:r w:rsidRPr="00EF3877">
              <w:rPr>
                <w:rFonts w:hint="eastAsia"/>
              </w:rPr>
              <w:t>4.632%</w:t>
            </w:r>
          </w:p>
        </w:tc>
      </w:tr>
    </w:tbl>
    <w:p w:rsidR="00B7035E" w:rsidRDefault="00664421" w:rsidP="00D6713C">
      <w:pPr>
        <w:spacing w:line="360" w:lineRule="auto"/>
        <w:ind w:rightChars="471" w:right="989"/>
        <w:rPr>
          <w:rFonts w:ascii="仿宋" w:eastAsia="仿宋" w:hAnsi="仿宋"/>
          <w:color w:val="808080"/>
          <w:sz w:val="15"/>
          <w:szCs w:val="15"/>
        </w:rPr>
      </w:pPr>
      <w:r w:rsidRPr="00D6713C">
        <w:rPr>
          <w:rFonts w:ascii="仿宋" w:eastAsia="仿宋" w:hAnsi="仿宋"/>
          <w:noProof/>
          <w:color w:val="808080"/>
          <w:sz w:val="15"/>
          <w:szCs w:val="15"/>
        </w:rPr>
        <mc:AlternateContent>
          <mc:Choice Requires="wps">
            <w:drawing>
              <wp:anchor distT="45720" distB="45720" distL="114300" distR="114300" simplePos="0" relativeHeight="251659776" behindDoc="0" locked="0" layoutInCell="1" allowOverlap="1" wp14:anchorId="07B03AAA" wp14:editId="0EC74D40">
                <wp:simplePos x="0" y="0"/>
                <wp:positionH relativeFrom="margin">
                  <wp:posOffset>650240</wp:posOffset>
                </wp:positionH>
                <wp:positionV relativeFrom="paragraph">
                  <wp:posOffset>7198360</wp:posOffset>
                </wp:positionV>
                <wp:extent cx="5581650" cy="1404620"/>
                <wp:effectExtent l="0" t="0" r="0" b="635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4620"/>
                        </a:xfrm>
                        <a:prstGeom prst="rect">
                          <a:avLst/>
                        </a:prstGeom>
                        <a:noFill/>
                        <a:ln w="9525">
                          <a:noFill/>
                          <a:miter lim="800000"/>
                          <a:headEnd/>
                          <a:tailEnd/>
                        </a:ln>
                      </wps:spPr>
                      <wps:txbx>
                        <w:txbxContent>
                          <w:p w:rsidR="003F66BF" w:rsidRDefault="003F66BF" w:rsidP="00664421">
                            <w:pPr>
                              <w:jc w:val="center"/>
                              <w:rPr>
                                <w:rFonts w:ascii="仿宋" w:eastAsia="仿宋" w:hAnsi="仿宋"/>
                                <w:color w:val="808080"/>
                                <w:sz w:val="15"/>
                                <w:szCs w:val="15"/>
                              </w:rPr>
                            </w:pPr>
                            <w:r w:rsidRPr="00A94D2A">
                              <w:rPr>
                                <w:rFonts w:ascii="仿宋" w:eastAsia="仿宋" w:hAnsi="仿宋" w:hint="eastAsia"/>
                                <w:color w:val="808080"/>
                                <w:sz w:val="15"/>
                                <w:szCs w:val="15"/>
                              </w:rPr>
                              <w:t>数据来源：交银施罗德、万得资讯、财汇资讯，截至201</w:t>
                            </w:r>
                            <w:r>
                              <w:rPr>
                                <w:rFonts w:ascii="仿宋" w:eastAsia="仿宋" w:hAnsi="仿宋"/>
                                <w:color w:val="808080"/>
                                <w:sz w:val="15"/>
                                <w:szCs w:val="15"/>
                              </w:rPr>
                              <w:t>5</w:t>
                            </w:r>
                            <w:r w:rsidRPr="00A94D2A">
                              <w:rPr>
                                <w:rFonts w:ascii="仿宋" w:eastAsia="仿宋" w:hAnsi="仿宋" w:hint="eastAsia"/>
                                <w:color w:val="808080"/>
                                <w:sz w:val="15"/>
                                <w:szCs w:val="15"/>
                              </w:rPr>
                              <w:t>年</w:t>
                            </w:r>
                            <w:r>
                              <w:rPr>
                                <w:rFonts w:ascii="仿宋" w:eastAsia="仿宋" w:hAnsi="仿宋"/>
                                <w:color w:val="808080"/>
                                <w:sz w:val="15"/>
                                <w:szCs w:val="15"/>
                              </w:rPr>
                              <w:t>10</w:t>
                            </w:r>
                            <w:r w:rsidRPr="00A94D2A">
                              <w:rPr>
                                <w:rFonts w:ascii="仿宋" w:eastAsia="仿宋" w:hAnsi="仿宋" w:hint="eastAsia"/>
                                <w:color w:val="808080"/>
                                <w:sz w:val="15"/>
                                <w:szCs w:val="15"/>
                              </w:rPr>
                              <w:t>月</w:t>
                            </w:r>
                            <w:r>
                              <w:rPr>
                                <w:rFonts w:ascii="仿宋" w:eastAsia="仿宋" w:hAnsi="仿宋"/>
                                <w:color w:val="808080"/>
                                <w:sz w:val="15"/>
                                <w:szCs w:val="15"/>
                              </w:rPr>
                              <w:t>30</w:t>
                            </w:r>
                            <w:r w:rsidRPr="00A94D2A">
                              <w:rPr>
                                <w:rFonts w:ascii="仿宋" w:eastAsia="仿宋" w:hAnsi="仿宋" w:hint="eastAsia"/>
                                <w:color w:val="808080"/>
                                <w:sz w:val="15"/>
                                <w:szCs w:val="15"/>
                              </w:rPr>
                              <w:t>日，</w:t>
                            </w:r>
                          </w:p>
                          <w:p w:rsidR="003F66BF" w:rsidRDefault="003F66BF" w:rsidP="00664421">
                            <w:pPr>
                              <w:jc w:val="center"/>
                            </w:pPr>
                            <w:r w:rsidRPr="00A94D2A">
                              <w:rPr>
                                <w:rFonts w:ascii="仿宋" w:eastAsia="仿宋" w:hAnsi="仿宋" w:hint="eastAsia"/>
                                <w:color w:val="808080"/>
                                <w:sz w:val="15"/>
                                <w:szCs w:val="15"/>
                              </w:rPr>
                              <w:t>交银环球、交银资源</w:t>
                            </w:r>
                            <w:r>
                              <w:rPr>
                                <w:rFonts w:ascii="仿宋" w:eastAsia="仿宋" w:hAnsi="仿宋" w:hint="eastAsia"/>
                                <w:color w:val="808080"/>
                                <w:sz w:val="15"/>
                                <w:szCs w:val="15"/>
                              </w:rPr>
                              <w:t>、</w:t>
                            </w:r>
                            <w:r w:rsidRPr="00FD5409">
                              <w:rPr>
                                <w:rFonts w:ascii="仿宋" w:eastAsia="仿宋" w:hAnsi="仿宋" w:hint="eastAsia"/>
                                <w:color w:val="808080"/>
                                <w:sz w:val="15"/>
                                <w:szCs w:val="15"/>
                              </w:rPr>
                              <w:t>交</w:t>
                            </w:r>
                            <w:proofErr w:type="gramStart"/>
                            <w:r w:rsidRPr="00FD5409">
                              <w:rPr>
                                <w:rFonts w:ascii="仿宋" w:eastAsia="仿宋" w:hAnsi="仿宋" w:hint="eastAsia"/>
                                <w:color w:val="808080"/>
                                <w:sz w:val="15"/>
                                <w:szCs w:val="15"/>
                              </w:rPr>
                              <w:t>银海外</w:t>
                            </w:r>
                            <w:proofErr w:type="gramEnd"/>
                            <w:r w:rsidRPr="00FD5409">
                              <w:rPr>
                                <w:rFonts w:ascii="仿宋" w:eastAsia="仿宋" w:hAnsi="仿宋" w:hint="eastAsia"/>
                                <w:color w:val="808080"/>
                                <w:sz w:val="15"/>
                                <w:szCs w:val="15"/>
                              </w:rPr>
                              <w:t>中国互联网(LOF)</w:t>
                            </w:r>
                            <w:r w:rsidRPr="00A94D2A">
                              <w:rPr>
                                <w:rFonts w:ascii="仿宋" w:eastAsia="仿宋" w:hAnsi="仿宋" w:hint="eastAsia"/>
                                <w:color w:val="808080"/>
                                <w:sz w:val="15"/>
                                <w:szCs w:val="15"/>
                              </w:rPr>
                              <w:t>净值数据截至201</w:t>
                            </w:r>
                            <w:r>
                              <w:rPr>
                                <w:rFonts w:ascii="仿宋" w:eastAsia="仿宋" w:hAnsi="仿宋"/>
                                <w:color w:val="808080"/>
                                <w:sz w:val="15"/>
                                <w:szCs w:val="15"/>
                              </w:rPr>
                              <w:t>5</w:t>
                            </w:r>
                            <w:r w:rsidRPr="00A94D2A">
                              <w:rPr>
                                <w:rFonts w:ascii="仿宋" w:eastAsia="仿宋" w:hAnsi="仿宋" w:hint="eastAsia"/>
                                <w:color w:val="808080"/>
                                <w:sz w:val="15"/>
                                <w:szCs w:val="15"/>
                              </w:rPr>
                              <w:t>年</w:t>
                            </w:r>
                            <w:r>
                              <w:rPr>
                                <w:rFonts w:ascii="仿宋" w:eastAsia="仿宋" w:hAnsi="仿宋"/>
                                <w:color w:val="808080"/>
                                <w:sz w:val="15"/>
                                <w:szCs w:val="15"/>
                              </w:rPr>
                              <w:t>10</w:t>
                            </w:r>
                            <w:r w:rsidRPr="00A94D2A">
                              <w:rPr>
                                <w:rFonts w:ascii="仿宋" w:eastAsia="仿宋" w:hAnsi="仿宋" w:hint="eastAsia"/>
                                <w:color w:val="808080"/>
                                <w:sz w:val="15"/>
                                <w:szCs w:val="15"/>
                              </w:rPr>
                              <w:t>月</w:t>
                            </w:r>
                            <w:r>
                              <w:rPr>
                                <w:rFonts w:ascii="仿宋" w:eastAsia="仿宋" w:hAnsi="仿宋"/>
                                <w:color w:val="808080"/>
                                <w:sz w:val="15"/>
                                <w:szCs w:val="15"/>
                              </w:rPr>
                              <w:t>29</w:t>
                            </w:r>
                            <w:r w:rsidRPr="00A94D2A">
                              <w:rPr>
                                <w:rFonts w:ascii="仿宋" w:eastAsia="仿宋" w:hAnsi="仿宋" w:hint="eastAsia"/>
                                <w:color w:val="808080"/>
                                <w:sz w:val="15"/>
                                <w:szCs w:val="15"/>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7B03AAA" id="_x0000_t202" coordsize="21600,21600" o:spt="202" path="m,l,21600r21600,l21600,xe">
                <v:stroke joinstyle="miter"/>
                <v:path gradientshapeok="t" o:connecttype="rect"/>
              </v:shapetype>
              <v:shape id="文本框 2" o:spid="_x0000_s1026" type="#_x0000_t202" style="position:absolute;left:0;text-align:left;margin-left:51.2pt;margin-top:566.8pt;width:439.5pt;height:110.6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FNfHgIAAPYDAAAOAAAAZHJzL2Uyb0RvYy54bWysU0tu2zAQ3RfoHQjua31gOY5gOUiTuiiQ&#10;foC0B6ApyiJKcViStuQeoLlBV91033P5HB1SjmO0u6JaEKRm5nHem8fF1dApshPWSdAVzSYpJUJz&#10;qKXeVPTTx9WLOSXOM10zBVpUdC8cvVo+f7boTSlyaEHVwhIE0a7sTUVb702ZJI63omNuAkZoDDZg&#10;O+bxaDdJbVmP6J1K8jSdJT3Y2ljgwjn8ezsG6TLiN43g/n3TOOGJqij25uNq47oOa7JcsHJjmWkl&#10;P7bB/qGLjkmNl56gbplnZGvlX1Cd5BYcNH7CoUugaSQXkQOyydI/2Ny3zIjIBcVx5iST+3+w/N3u&#10;gyWyrmieXVCiWYdDOnx/OPz4dfj5jeRBoN64EvPuDWb64SUMOOhI1pk74J8d0XDTMr0R19ZC3wpW&#10;Y4NZqEzOSkccF0DW/Vuo8R629RCBhsZ2QT3UgyA6Dmp/Go4YPOH4syjm2azAEMdYNk2nszyOL2Hl&#10;Y7mxzr8W0JGwqajF6Ud4trtzPrTDyseUcJuGlVQqOkBp0lf0ssiLWHAW6aRHgyrZVXSehm+0TGD5&#10;Stex2DOpxj1eoPSRdmA6cvbDesDEoMUa6j0KYGE0Ij4c3LRgv1LSowkr6r5smRWUqDcaRbzMptPg&#10;2niYFhfImNjzyPo8wjRHqIp6SsbtjY9OD1yduUaxVzLK8NTJsVc0V1Tn+BCCe8/PMevpuS5/AwAA&#10;//8DAFBLAwQUAAYACAAAACEAnPkEWOAAAAANAQAADwAAAGRycy9kb3ducmV2LnhtbEyPzU7DMBCE&#10;70i8g7VI3KiTpq3SNE5V8SNx4EIJdzde4oh4HcVuk749ywluO7Oj2W/L/ex6ccExdJ4UpIsEBFLj&#10;TUetgvrj5SEHEaImo3tPqOCKAfbV7U2pC+MnesfLMbaCSygUWoGNcSikDI1Fp8PCD0i8+/Kj05Hl&#10;2Eoz6onLXS+XSbKRTnfEF6we8NFi8308OwUxmkN6rZ9deP2c354mmzRrXSt1fzcfdiAizvEvDL/4&#10;jA4VM538mUwQPetkueIoD2mWbUBwZJunbJ3YytarHGRVyv9fVD8AAAD//wMAUEsBAi0AFAAGAAgA&#10;AAAhALaDOJL+AAAA4QEAABMAAAAAAAAAAAAAAAAAAAAAAFtDb250ZW50X1R5cGVzXS54bWxQSwEC&#10;LQAUAAYACAAAACEAOP0h/9YAAACUAQAACwAAAAAAAAAAAAAAAAAvAQAAX3JlbHMvLnJlbHNQSwEC&#10;LQAUAAYACAAAACEAOkxTXx4CAAD2AwAADgAAAAAAAAAAAAAAAAAuAgAAZHJzL2Uyb0RvYy54bWxQ&#10;SwECLQAUAAYACAAAACEAnPkEWOAAAAANAQAADwAAAAAAAAAAAAAAAAB4BAAAZHJzL2Rvd25yZXYu&#10;eG1sUEsFBgAAAAAEAAQA8wAAAIUFAAAAAA==&#10;" filled="f" stroked="f">
                <v:textbox style="mso-fit-shape-to-text:t">
                  <w:txbxContent>
                    <w:p w:rsidR="003F66BF" w:rsidRDefault="003F66BF" w:rsidP="00664421">
                      <w:pPr>
                        <w:jc w:val="center"/>
                        <w:rPr>
                          <w:rFonts w:ascii="仿宋" w:eastAsia="仿宋" w:hAnsi="仿宋"/>
                          <w:color w:val="808080"/>
                          <w:sz w:val="15"/>
                          <w:szCs w:val="15"/>
                        </w:rPr>
                      </w:pPr>
                      <w:r w:rsidRPr="00A94D2A">
                        <w:rPr>
                          <w:rFonts w:ascii="仿宋" w:eastAsia="仿宋" w:hAnsi="仿宋" w:hint="eastAsia"/>
                          <w:color w:val="808080"/>
                          <w:sz w:val="15"/>
                          <w:szCs w:val="15"/>
                        </w:rPr>
                        <w:t>数据来源：交银施罗德、万得资讯、财汇资讯，截至201</w:t>
                      </w:r>
                      <w:r>
                        <w:rPr>
                          <w:rFonts w:ascii="仿宋" w:eastAsia="仿宋" w:hAnsi="仿宋"/>
                          <w:color w:val="808080"/>
                          <w:sz w:val="15"/>
                          <w:szCs w:val="15"/>
                        </w:rPr>
                        <w:t>5</w:t>
                      </w:r>
                      <w:r w:rsidRPr="00A94D2A">
                        <w:rPr>
                          <w:rFonts w:ascii="仿宋" w:eastAsia="仿宋" w:hAnsi="仿宋" w:hint="eastAsia"/>
                          <w:color w:val="808080"/>
                          <w:sz w:val="15"/>
                          <w:szCs w:val="15"/>
                        </w:rPr>
                        <w:t>年</w:t>
                      </w:r>
                      <w:r>
                        <w:rPr>
                          <w:rFonts w:ascii="仿宋" w:eastAsia="仿宋" w:hAnsi="仿宋"/>
                          <w:color w:val="808080"/>
                          <w:sz w:val="15"/>
                          <w:szCs w:val="15"/>
                        </w:rPr>
                        <w:t>10</w:t>
                      </w:r>
                      <w:r w:rsidRPr="00A94D2A">
                        <w:rPr>
                          <w:rFonts w:ascii="仿宋" w:eastAsia="仿宋" w:hAnsi="仿宋" w:hint="eastAsia"/>
                          <w:color w:val="808080"/>
                          <w:sz w:val="15"/>
                          <w:szCs w:val="15"/>
                        </w:rPr>
                        <w:t>月</w:t>
                      </w:r>
                      <w:r>
                        <w:rPr>
                          <w:rFonts w:ascii="仿宋" w:eastAsia="仿宋" w:hAnsi="仿宋"/>
                          <w:color w:val="808080"/>
                          <w:sz w:val="15"/>
                          <w:szCs w:val="15"/>
                        </w:rPr>
                        <w:t>30</w:t>
                      </w:r>
                      <w:r w:rsidRPr="00A94D2A">
                        <w:rPr>
                          <w:rFonts w:ascii="仿宋" w:eastAsia="仿宋" w:hAnsi="仿宋" w:hint="eastAsia"/>
                          <w:color w:val="808080"/>
                          <w:sz w:val="15"/>
                          <w:szCs w:val="15"/>
                        </w:rPr>
                        <w:t>日，</w:t>
                      </w:r>
                    </w:p>
                    <w:p w:rsidR="003F66BF" w:rsidRDefault="003F66BF" w:rsidP="00664421">
                      <w:pPr>
                        <w:jc w:val="center"/>
                      </w:pPr>
                      <w:r w:rsidRPr="00A94D2A">
                        <w:rPr>
                          <w:rFonts w:ascii="仿宋" w:eastAsia="仿宋" w:hAnsi="仿宋" w:hint="eastAsia"/>
                          <w:color w:val="808080"/>
                          <w:sz w:val="15"/>
                          <w:szCs w:val="15"/>
                        </w:rPr>
                        <w:t>交银环球、交银资源</w:t>
                      </w:r>
                      <w:r>
                        <w:rPr>
                          <w:rFonts w:ascii="仿宋" w:eastAsia="仿宋" w:hAnsi="仿宋" w:hint="eastAsia"/>
                          <w:color w:val="808080"/>
                          <w:sz w:val="15"/>
                          <w:szCs w:val="15"/>
                        </w:rPr>
                        <w:t>、</w:t>
                      </w:r>
                      <w:r w:rsidRPr="00FD5409">
                        <w:rPr>
                          <w:rFonts w:ascii="仿宋" w:eastAsia="仿宋" w:hAnsi="仿宋" w:hint="eastAsia"/>
                          <w:color w:val="808080"/>
                          <w:sz w:val="15"/>
                          <w:szCs w:val="15"/>
                        </w:rPr>
                        <w:t>交</w:t>
                      </w:r>
                      <w:proofErr w:type="gramStart"/>
                      <w:r w:rsidRPr="00FD5409">
                        <w:rPr>
                          <w:rFonts w:ascii="仿宋" w:eastAsia="仿宋" w:hAnsi="仿宋" w:hint="eastAsia"/>
                          <w:color w:val="808080"/>
                          <w:sz w:val="15"/>
                          <w:szCs w:val="15"/>
                        </w:rPr>
                        <w:t>银海外</w:t>
                      </w:r>
                      <w:proofErr w:type="gramEnd"/>
                      <w:r w:rsidRPr="00FD5409">
                        <w:rPr>
                          <w:rFonts w:ascii="仿宋" w:eastAsia="仿宋" w:hAnsi="仿宋" w:hint="eastAsia"/>
                          <w:color w:val="808080"/>
                          <w:sz w:val="15"/>
                          <w:szCs w:val="15"/>
                        </w:rPr>
                        <w:t>中国互联网(LOF)</w:t>
                      </w:r>
                      <w:r w:rsidRPr="00A94D2A">
                        <w:rPr>
                          <w:rFonts w:ascii="仿宋" w:eastAsia="仿宋" w:hAnsi="仿宋" w:hint="eastAsia"/>
                          <w:color w:val="808080"/>
                          <w:sz w:val="15"/>
                          <w:szCs w:val="15"/>
                        </w:rPr>
                        <w:t>净值数据截至201</w:t>
                      </w:r>
                      <w:r>
                        <w:rPr>
                          <w:rFonts w:ascii="仿宋" w:eastAsia="仿宋" w:hAnsi="仿宋"/>
                          <w:color w:val="808080"/>
                          <w:sz w:val="15"/>
                          <w:szCs w:val="15"/>
                        </w:rPr>
                        <w:t>5</w:t>
                      </w:r>
                      <w:r w:rsidRPr="00A94D2A">
                        <w:rPr>
                          <w:rFonts w:ascii="仿宋" w:eastAsia="仿宋" w:hAnsi="仿宋" w:hint="eastAsia"/>
                          <w:color w:val="808080"/>
                          <w:sz w:val="15"/>
                          <w:szCs w:val="15"/>
                        </w:rPr>
                        <w:t>年</w:t>
                      </w:r>
                      <w:r>
                        <w:rPr>
                          <w:rFonts w:ascii="仿宋" w:eastAsia="仿宋" w:hAnsi="仿宋"/>
                          <w:color w:val="808080"/>
                          <w:sz w:val="15"/>
                          <w:szCs w:val="15"/>
                        </w:rPr>
                        <w:t>10</w:t>
                      </w:r>
                      <w:r w:rsidRPr="00A94D2A">
                        <w:rPr>
                          <w:rFonts w:ascii="仿宋" w:eastAsia="仿宋" w:hAnsi="仿宋" w:hint="eastAsia"/>
                          <w:color w:val="808080"/>
                          <w:sz w:val="15"/>
                          <w:szCs w:val="15"/>
                        </w:rPr>
                        <w:t>月</w:t>
                      </w:r>
                      <w:r>
                        <w:rPr>
                          <w:rFonts w:ascii="仿宋" w:eastAsia="仿宋" w:hAnsi="仿宋"/>
                          <w:color w:val="808080"/>
                          <w:sz w:val="15"/>
                          <w:szCs w:val="15"/>
                        </w:rPr>
                        <w:t>29</w:t>
                      </w:r>
                      <w:r w:rsidRPr="00A94D2A">
                        <w:rPr>
                          <w:rFonts w:ascii="仿宋" w:eastAsia="仿宋" w:hAnsi="仿宋" w:hint="eastAsia"/>
                          <w:color w:val="808080"/>
                          <w:sz w:val="15"/>
                          <w:szCs w:val="15"/>
                        </w:rPr>
                        <w:t>日。</w:t>
                      </w:r>
                    </w:p>
                  </w:txbxContent>
                </v:textbox>
                <w10:wrap anchorx="margin"/>
              </v:shape>
            </w:pict>
          </mc:Fallback>
        </mc:AlternateContent>
      </w:r>
    </w:p>
    <w:sectPr w:rsidR="00B7035E" w:rsidSect="009173CC">
      <w:headerReference w:type="default" r:id="rId63"/>
      <w:footerReference w:type="default" r:id="rId64"/>
      <w:headerReference w:type="first" r:id="rId65"/>
      <w:pgSz w:w="11906" w:h="16838"/>
      <w:pgMar w:top="1814" w:right="0" w:bottom="1440" w:left="0" w:header="0" w:footer="459"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1C0" w:rsidRDefault="00B541C0" w:rsidP="000E7112">
      <w:r>
        <w:separator/>
      </w:r>
    </w:p>
  </w:endnote>
  <w:endnote w:type="continuationSeparator" w:id="0">
    <w:p w:rsidR="00B541C0" w:rsidRDefault="00B541C0" w:rsidP="000E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6BF" w:rsidRDefault="003F66BF" w:rsidP="00210641">
    <w:pPr>
      <w:pStyle w:val="a3"/>
    </w:pPr>
  </w:p>
  <w:p w:rsidR="003F66BF" w:rsidRDefault="003F66BF" w:rsidP="00210641">
    <w:pPr>
      <w:pStyle w:val="a3"/>
    </w:pPr>
    <w:r>
      <w:rPr>
        <w:noProof/>
      </w:rPr>
      <w:drawing>
        <wp:inline distT="0" distB="0" distL="0" distR="0" wp14:anchorId="266500C5" wp14:editId="0BDB4DF3">
          <wp:extent cx="6400800" cy="95250"/>
          <wp:effectExtent l="19050" t="0" r="0" b="0"/>
          <wp:docPr id="5" name="图片 5" descr="说明: p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p003"/>
                  <pic:cNvPicPr>
                    <a:picLocks noChangeAspect="1" noChangeArrowheads="1"/>
                  </pic:cNvPicPr>
                </pic:nvPicPr>
                <pic:blipFill>
                  <a:blip r:embed="rId1"/>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3F66BF" w:rsidRDefault="003F66BF" w:rsidP="006A5CE8">
    <w:pPr>
      <w:pStyle w:val="a4"/>
      <w:jc w:val="center"/>
    </w:pPr>
    <w:r>
      <w:rPr>
        <w:noProof/>
      </w:rPr>
      <w:drawing>
        <wp:inline distT="0" distB="0" distL="0" distR="0" wp14:anchorId="774A2895" wp14:editId="7303DD01">
          <wp:extent cx="6003290" cy="652133"/>
          <wp:effectExtent l="19050" t="0" r="0" b="0"/>
          <wp:docPr id="6" name="图片 6"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9"/>
                  <pic:cNvPicPr>
                    <a:picLocks noChangeAspect="1" noChangeArrowheads="1"/>
                  </pic:cNvPicPr>
                </pic:nvPicPr>
                <pic:blipFill>
                  <a:blip r:embed="rId2"/>
                  <a:stretch>
                    <a:fillRect/>
                  </a:stretch>
                </pic:blipFill>
                <pic:spPr bwMode="auto">
                  <a:xfrm>
                    <a:off x="0" y="0"/>
                    <a:ext cx="6003290" cy="652133"/>
                  </a:xfrm>
                  <a:prstGeom prst="rect">
                    <a:avLst/>
                  </a:prstGeom>
                  <a:noFill/>
                  <a:ln w="9525">
                    <a:noFill/>
                    <a:miter lim="800000"/>
                    <a:headEnd/>
                    <a:tailEnd/>
                  </a:ln>
                </pic:spPr>
              </pic:pic>
            </a:graphicData>
          </a:graphic>
        </wp:inline>
      </w:drawing>
    </w:r>
    <w:r w:rsidRPr="006A5CE8">
      <w:t xml:space="preserve"> </w:t>
    </w:r>
    <w:r>
      <w:rPr>
        <w:lang w:val="zh-CN"/>
      </w:rPr>
      <w:t xml:space="preserve"> </w:t>
    </w:r>
    <w:r w:rsidRPr="006A5CE8">
      <w:rPr>
        <w:b/>
        <w:color w:val="0088CC"/>
        <w:sz w:val="24"/>
        <w:szCs w:val="24"/>
      </w:rPr>
      <w:fldChar w:fldCharType="begin"/>
    </w:r>
    <w:r w:rsidRPr="006A5CE8">
      <w:rPr>
        <w:b/>
        <w:color w:val="0088CC"/>
      </w:rPr>
      <w:instrText>PAGE</w:instrText>
    </w:r>
    <w:r w:rsidRPr="006A5CE8">
      <w:rPr>
        <w:b/>
        <w:color w:val="0088CC"/>
        <w:sz w:val="24"/>
        <w:szCs w:val="24"/>
      </w:rPr>
      <w:fldChar w:fldCharType="separate"/>
    </w:r>
    <w:r w:rsidR="00F25CD9">
      <w:rPr>
        <w:b/>
        <w:noProof/>
        <w:color w:val="0088CC"/>
      </w:rPr>
      <w:t>10</w:t>
    </w:r>
    <w:r w:rsidRPr="006A5CE8">
      <w:rPr>
        <w:b/>
        <w:color w:val="0088CC"/>
        <w:sz w:val="24"/>
        <w:szCs w:val="24"/>
      </w:rPr>
      <w:fldChar w:fldCharType="end"/>
    </w:r>
    <w:r w:rsidRPr="006A5CE8">
      <w:rPr>
        <w:b/>
        <w:lang w:val="zh-CN"/>
      </w:rPr>
      <w:t xml:space="preserve"> </w:t>
    </w:r>
    <w:r w:rsidRPr="006A5CE8">
      <w:rPr>
        <w:b/>
        <w:color w:val="7F7F7F"/>
        <w:lang w:val="zh-CN"/>
      </w:rPr>
      <w:t xml:space="preserve">/ </w:t>
    </w:r>
    <w:r w:rsidRPr="006A5CE8">
      <w:rPr>
        <w:b/>
        <w:color w:val="7F7F7F"/>
        <w:sz w:val="24"/>
        <w:szCs w:val="24"/>
      </w:rPr>
      <w:fldChar w:fldCharType="begin"/>
    </w:r>
    <w:r w:rsidRPr="006A5CE8">
      <w:rPr>
        <w:b/>
        <w:color w:val="7F7F7F"/>
      </w:rPr>
      <w:instrText>NUMPAGES</w:instrText>
    </w:r>
    <w:r w:rsidRPr="006A5CE8">
      <w:rPr>
        <w:b/>
        <w:color w:val="7F7F7F"/>
        <w:sz w:val="24"/>
        <w:szCs w:val="24"/>
      </w:rPr>
      <w:fldChar w:fldCharType="separate"/>
    </w:r>
    <w:r w:rsidR="00F25CD9">
      <w:rPr>
        <w:b/>
        <w:noProof/>
        <w:color w:val="7F7F7F"/>
      </w:rPr>
      <w:t>10</w:t>
    </w:r>
    <w:r w:rsidRPr="006A5CE8">
      <w:rPr>
        <w:b/>
        <w:color w:val="7F7F7F"/>
        <w:sz w:val="24"/>
        <w:szCs w:val="24"/>
      </w:rPr>
      <w:fldChar w:fldCharType="end"/>
    </w:r>
  </w:p>
  <w:p w:rsidR="003F66BF" w:rsidRDefault="003F66BF" w:rsidP="00210641">
    <w:pPr>
      <w:pStyle w:val="a3"/>
    </w:pPr>
  </w:p>
  <w:p w:rsidR="003F66BF" w:rsidRDefault="003F66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1C0" w:rsidRDefault="00B541C0" w:rsidP="000E7112">
      <w:r>
        <w:separator/>
      </w:r>
    </w:p>
  </w:footnote>
  <w:footnote w:type="continuationSeparator" w:id="0">
    <w:p w:rsidR="00B541C0" w:rsidRDefault="00B541C0" w:rsidP="000E7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6BF" w:rsidRDefault="003F66BF" w:rsidP="00F804BC">
    <w:pPr>
      <w:pStyle w:val="a3"/>
      <w:ind w:rightChars="-857" w:right="-1800"/>
      <w:jc w:val="left"/>
      <w:rPr>
        <w:noProof/>
      </w:rPr>
    </w:pPr>
    <w:r>
      <w:rPr>
        <w:noProof/>
      </w:rPr>
      <mc:AlternateContent>
        <mc:Choice Requires="wps">
          <w:drawing>
            <wp:anchor distT="0" distB="0" distL="114300" distR="114300" simplePos="0" relativeHeight="251657216" behindDoc="0" locked="0" layoutInCell="1" allowOverlap="1" wp14:anchorId="4E3160DC" wp14:editId="575DA53F">
              <wp:simplePos x="0" y="0"/>
              <wp:positionH relativeFrom="column">
                <wp:posOffset>2112645</wp:posOffset>
              </wp:positionH>
              <wp:positionV relativeFrom="paragraph">
                <wp:posOffset>955675</wp:posOffset>
              </wp:positionV>
              <wp:extent cx="1864995" cy="239395"/>
              <wp:effectExtent l="0" t="0" r="0" b="825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F66BF" w:rsidRPr="009830F8" w:rsidRDefault="003F66BF">
                          <w:pPr>
                            <w:rPr>
                              <w:rFonts w:ascii="Arial" w:hAnsi="宋体" w:cs="Arial"/>
                              <w:b/>
                              <w:color w:val="FFFFFF"/>
                              <w:sz w:val="18"/>
                              <w:szCs w:val="18"/>
                            </w:rPr>
                          </w:pPr>
                          <w:r w:rsidRPr="00655522">
                            <w:rPr>
                              <w:rFonts w:ascii="Arial" w:hAnsi="Arial" w:cs="Arial"/>
                              <w:b/>
                              <w:color w:val="FFFFFF"/>
                              <w:sz w:val="18"/>
                              <w:szCs w:val="18"/>
                            </w:rPr>
                            <w:t>201</w:t>
                          </w:r>
                          <w:r>
                            <w:rPr>
                              <w:rFonts w:ascii="Arial" w:hAnsi="Arial" w:cs="Arial" w:hint="eastAsia"/>
                              <w:b/>
                              <w:color w:val="FFFFFF"/>
                              <w:sz w:val="18"/>
                              <w:szCs w:val="18"/>
                            </w:rPr>
                            <w:t>5</w:t>
                          </w:r>
                          <w:r w:rsidRPr="00655522">
                            <w:rPr>
                              <w:rFonts w:ascii="Arial" w:hAnsi="宋体" w:cs="Arial"/>
                              <w:b/>
                              <w:color w:val="FFFFFF"/>
                              <w:sz w:val="18"/>
                              <w:szCs w:val="18"/>
                            </w:rPr>
                            <w:t>年</w:t>
                          </w:r>
                          <w:r>
                            <w:rPr>
                              <w:rFonts w:ascii="Arial" w:hAnsi="宋体" w:cs="Arial"/>
                              <w:b/>
                              <w:color w:val="FFFFFF"/>
                              <w:sz w:val="18"/>
                              <w:szCs w:val="18"/>
                            </w:rPr>
                            <w:t>11</w:t>
                          </w:r>
                          <w:r>
                            <w:rPr>
                              <w:rFonts w:ascii="Arial" w:hAnsi="宋体" w:cs="Arial"/>
                              <w:b/>
                              <w:color w:val="FFFFFF"/>
                              <w:sz w:val="18"/>
                              <w:szCs w:val="18"/>
                            </w:rPr>
                            <w:t>月</w:t>
                          </w:r>
                          <w:r>
                            <w:rPr>
                              <w:rFonts w:ascii="Arial" w:hAnsi="宋体" w:cs="Arial"/>
                              <w:b/>
                              <w:color w:val="FFFFFF"/>
                              <w:sz w:val="18"/>
                              <w:szCs w:val="18"/>
                            </w:rPr>
                            <w:t>2</w:t>
                          </w:r>
                          <w:r>
                            <w:rPr>
                              <w:rFonts w:ascii="Arial" w:hAnsi="宋体" w:cs="Arial" w:hint="eastAsia"/>
                              <w:b/>
                              <w:color w:val="FFFFFF"/>
                              <w:sz w:val="18"/>
                              <w:szCs w:val="18"/>
                            </w:rPr>
                            <w:t>日</w:t>
                          </w:r>
                          <w:r w:rsidRPr="00655522">
                            <w:rPr>
                              <w:rFonts w:ascii="Arial" w:hAnsi="Arial" w:cs="Arial"/>
                              <w:b/>
                              <w:color w:val="FFFFFF"/>
                              <w:sz w:val="18"/>
                              <w:szCs w:val="18"/>
                            </w:rPr>
                            <w:t xml:space="preserve">  </w:t>
                          </w:r>
                          <w:r w:rsidRPr="00655522">
                            <w:rPr>
                              <w:rFonts w:ascii="Arial" w:hAnsi="宋体" w:cs="Arial"/>
                              <w:b/>
                              <w:color w:val="FFFFFF"/>
                              <w:sz w:val="18"/>
                              <w:szCs w:val="18"/>
                            </w:rPr>
                            <w:t>总第</w:t>
                          </w:r>
                          <w:r>
                            <w:rPr>
                              <w:rFonts w:ascii="Arial" w:hAnsi="宋体" w:cs="Arial" w:hint="eastAsia"/>
                              <w:b/>
                              <w:color w:val="FFFFFF"/>
                              <w:sz w:val="18"/>
                              <w:szCs w:val="18"/>
                            </w:rPr>
                            <w:t>43</w:t>
                          </w:r>
                          <w:r>
                            <w:rPr>
                              <w:rFonts w:ascii="Arial" w:hAnsi="宋体" w:cs="Arial"/>
                              <w:b/>
                              <w:color w:val="FFFFFF"/>
                              <w:sz w:val="18"/>
                              <w:szCs w:val="18"/>
                            </w:rPr>
                            <w:t>3</w:t>
                          </w:r>
                          <w:r>
                            <w:rPr>
                              <w:rFonts w:ascii="Arial" w:hAnsi="宋体" w:cs="Arial" w:hint="eastAsia"/>
                              <w:b/>
                              <w:color w:val="FFFFFF"/>
                              <w:sz w:val="18"/>
                              <w:szCs w:val="18"/>
                            </w:rPr>
                            <w:t>期</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3160DC" id="_x0000_t202" coordsize="21600,21600" o:spt="202" path="m,l,21600r21600,l21600,xe">
              <v:stroke joinstyle="miter"/>
              <v:path gradientshapeok="t" o:connecttype="rect"/>
            </v:shapetype>
            <v:shape id="Text Box 3" o:spid="_x0000_s1027" type="#_x0000_t202" style="position:absolute;margin-left:166.35pt;margin-top:75.25pt;width:146.85pt;height:18.8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dBrgIAALoFAAAOAAAAZHJzL2Uyb0RvYy54bWysVMlu2zAQvRfoPxC8K1pM25IQuUgsqyiQ&#10;LkDSD6AlyiIqkSpJW0qL/nuHlO046aUbD8SQM3yzPc71m7Fr0YEpzaXIcHgVYMREKSsudhn+/FB4&#10;MUbaUFHRVgqW4Uem8ZvV61fXQ5+ySDayrZhCACJ0OvQZbozpU9/XZcM6qq9kzwQoa6k6auCodn6l&#10;6ADoXetHQbDwB6mqXsmSaQ23+aTEK4df16w0H+taM4PaDENsxu3K7Vu7+6trmu4U7RteHsOgfxFF&#10;R7kAp2eonBqK9or/AtXxUkkta3NVys6Xdc1L5nKAbMLgRTb3De2ZywWKo/tzmfT/gy0/HD4pxCvo&#10;XYiRoB306IGNBt3KEc1seYZep2B134OdGeEaTF2qur+T5ReNhFw3VOzYjVJyaBitILzQvvQvnk44&#10;2oJsh/eyAjd0b6QDGmvV2dpBNRCgQ5sez62xoZTWZbwgSTLHqARdNEtmIFsXND297pU2b5nskBUy&#10;rKD1Dp0e7rSZTE8m1pmQBW9buKdpK55dAOZ0A77hqdXZKFw3vydBsok3MfFItNh4JMhz76ZYE29R&#10;hMt5PsvX6zz8Yf2GJG14VTFh3ZyYFZLf69yR4xMnztzSsuWVhbMhabXbrluFDhSYXbh1LMiFmf88&#10;DFcvyOVFSmFEgtso8YpFvPRIQeZesgxiLwiT22QRkITkxfOU7rhg/54SGjKczKP5RKY/zo2mHTcw&#10;O1reZTgO7LIFoKml4EZUTjaUt5N8UQob/lMpoN2nRjvCWo5ObDXjdgQUy+KtrB6BukoCs4CfMPBA&#10;aKT6htEAwyPD+uueKoZR+04A/ZOQEDtt3IHMlxEc1KVme6mhogSoDBuMJnFtpgm17xXfNeDp9OFu&#10;4MsU3LH5KarjR4MB4ZI6DjM7gS7Pzupp5K5+AgAA//8DAFBLAwQUAAYACAAAACEAfag4K+EAAAAL&#10;AQAADwAAAGRycy9kb3ducmV2LnhtbEyPwU7DMAyG70i8Q2QkLhNL166lKk0nhMRhRzYO7JY1pu3W&#10;OF2TbYWnx5zgaP+ffn8uV5PtxQVH3zlSsJhHIJBqZzpqFLxvXx9yED5oMrp3hAq+0MOqur0pdWHc&#10;ld7wsgmN4BLyhVbQhjAUUvq6Rav93A1InH260erA49hIM+orl9texlGUSas74gutHvClxfq4OVsF&#10;6VrWdnv4mC3z7GTTYbb7Xic7pe7vpucnEAGn8AfDrz6rQ8VOe3cm40WvIEniR0Y5SKMUBBNZnC1B&#10;7HmT5zHIqpT/f6h+AAAA//8DAFBLAQItABQABgAIAAAAIQC2gziS/gAAAOEBAAATAAAAAAAAAAAA&#10;AAAAAAAAAABbQ29udGVudF9UeXBlc10ueG1sUEsBAi0AFAAGAAgAAAAhADj9If/WAAAAlAEAAAsA&#10;AAAAAAAAAAAAAAAALwEAAF9yZWxzLy5yZWxzUEsBAi0AFAAGAAgAAAAhAM92R0GuAgAAugUAAA4A&#10;AAAAAAAAAAAAAAAALgIAAGRycy9lMm9Eb2MueG1sUEsBAi0AFAAGAAgAAAAhAH2oOCvhAAAACwEA&#10;AA8AAAAAAAAAAAAAAAAACAUAAGRycy9kb3ducmV2LnhtbFBLBQYAAAAABAAEAPMAAAAWBgAAAAA=&#10;" filled="f" stroked="f" strokecolor="white">
              <v:textbox style="mso-fit-shape-to-text:t">
                <w:txbxContent>
                  <w:p w:rsidR="003F66BF" w:rsidRPr="009830F8" w:rsidRDefault="003F66BF">
                    <w:pPr>
                      <w:rPr>
                        <w:rFonts w:ascii="Arial" w:hAnsi="宋体" w:cs="Arial"/>
                        <w:b/>
                        <w:color w:val="FFFFFF"/>
                        <w:sz w:val="18"/>
                        <w:szCs w:val="18"/>
                      </w:rPr>
                    </w:pPr>
                    <w:r w:rsidRPr="00655522">
                      <w:rPr>
                        <w:rFonts w:ascii="Arial" w:hAnsi="Arial" w:cs="Arial"/>
                        <w:b/>
                        <w:color w:val="FFFFFF"/>
                        <w:sz w:val="18"/>
                        <w:szCs w:val="18"/>
                      </w:rPr>
                      <w:t>201</w:t>
                    </w:r>
                    <w:r>
                      <w:rPr>
                        <w:rFonts w:ascii="Arial" w:hAnsi="Arial" w:cs="Arial" w:hint="eastAsia"/>
                        <w:b/>
                        <w:color w:val="FFFFFF"/>
                        <w:sz w:val="18"/>
                        <w:szCs w:val="18"/>
                      </w:rPr>
                      <w:t>5</w:t>
                    </w:r>
                    <w:r w:rsidRPr="00655522">
                      <w:rPr>
                        <w:rFonts w:ascii="Arial" w:hAnsi="宋体" w:cs="Arial"/>
                        <w:b/>
                        <w:color w:val="FFFFFF"/>
                        <w:sz w:val="18"/>
                        <w:szCs w:val="18"/>
                      </w:rPr>
                      <w:t>年</w:t>
                    </w:r>
                    <w:r>
                      <w:rPr>
                        <w:rFonts w:ascii="Arial" w:hAnsi="宋体" w:cs="Arial"/>
                        <w:b/>
                        <w:color w:val="FFFFFF"/>
                        <w:sz w:val="18"/>
                        <w:szCs w:val="18"/>
                      </w:rPr>
                      <w:t>11</w:t>
                    </w:r>
                    <w:r>
                      <w:rPr>
                        <w:rFonts w:ascii="Arial" w:hAnsi="宋体" w:cs="Arial"/>
                        <w:b/>
                        <w:color w:val="FFFFFF"/>
                        <w:sz w:val="18"/>
                        <w:szCs w:val="18"/>
                      </w:rPr>
                      <w:t>月</w:t>
                    </w:r>
                    <w:r>
                      <w:rPr>
                        <w:rFonts w:ascii="Arial" w:hAnsi="宋体" w:cs="Arial"/>
                        <w:b/>
                        <w:color w:val="FFFFFF"/>
                        <w:sz w:val="18"/>
                        <w:szCs w:val="18"/>
                      </w:rPr>
                      <w:t>2</w:t>
                    </w:r>
                    <w:r>
                      <w:rPr>
                        <w:rFonts w:ascii="Arial" w:hAnsi="宋体" w:cs="Arial" w:hint="eastAsia"/>
                        <w:b/>
                        <w:color w:val="FFFFFF"/>
                        <w:sz w:val="18"/>
                        <w:szCs w:val="18"/>
                      </w:rPr>
                      <w:t>日</w:t>
                    </w:r>
                    <w:r w:rsidRPr="00655522">
                      <w:rPr>
                        <w:rFonts w:ascii="Arial" w:hAnsi="Arial" w:cs="Arial"/>
                        <w:b/>
                        <w:color w:val="FFFFFF"/>
                        <w:sz w:val="18"/>
                        <w:szCs w:val="18"/>
                      </w:rPr>
                      <w:t xml:space="preserve">  </w:t>
                    </w:r>
                    <w:r w:rsidRPr="00655522">
                      <w:rPr>
                        <w:rFonts w:ascii="Arial" w:hAnsi="宋体" w:cs="Arial"/>
                        <w:b/>
                        <w:color w:val="FFFFFF"/>
                        <w:sz w:val="18"/>
                        <w:szCs w:val="18"/>
                      </w:rPr>
                      <w:t>总第</w:t>
                    </w:r>
                    <w:r>
                      <w:rPr>
                        <w:rFonts w:ascii="Arial" w:hAnsi="宋体" w:cs="Arial" w:hint="eastAsia"/>
                        <w:b/>
                        <w:color w:val="FFFFFF"/>
                        <w:sz w:val="18"/>
                        <w:szCs w:val="18"/>
                      </w:rPr>
                      <w:t>43</w:t>
                    </w:r>
                    <w:r>
                      <w:rPr>
                        <w:rFonts w:ascii="Arial" w:hAnsi="宋体" w:cs="Arial"/>
                        <w:b/>
                        <w:color w:val="FFFFFF"/>
                        <w:sz w:val="18"/>
                        <w:szCs w:val="18"/>
                      </w:rPr>
                      <w:t>3</w:t>
                    </w:r>
                    <w:r>
                      <w:rPr>
                        <w:rFonts w:ascii="Arial" w:hAnsi="宋体" w:cs="Arial" w:hint="eastAsia"/>
                        <w:b/>
                        <w:color w:val="FFFFFF"/>
                        <w:sz w:val="18"/>
                        <w:szCs w:val="18"/>
                      </w:rPr>
                      <w:t>期</w:t>
                    </w:r>
                  </w:p>
                </w:txbxContent>
              </v:textbox>
            </v:shape>
          </w:pict>
        </mc:Fallback>
      </mc:AlternateContent>
    </w:r>
    <w:r>
      <w:rPr>
        <w:noProof/>
      </w:rPr>
      <w:drawing>
        <wp:inline distT="0" distB="0" distL="0" distR="0" wp14:anchorId="7DD30F39" wp14:editId="24FC0B06">
          <wp:extent cx="7506335" cy="125603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
                  <a:srcRect/>
                  <a:stretch>
                    <a:fillRect/>
                  </a:stretch>
                </pic:blipFill>
                <pic:spPr bwMode="auto">
                  <a:xfrm>
                    <a:off x="0" y="0"/>
                    <a:ext cx="7506335" cy="1256030"/>
                  </a:xfrm>
                  <a:prstGeom prst="rect">
                    <a:avLst/>
                  </a:prstGeom>
                  <a:noFill/>
                  <a:ln w="9525">
                    <a:noFill/>
                    <a:miter lim="800000"/>
                    <a:headEnd/>
                    <a:tailEnd/>
                  </a:ln>
                </pic:spPr>
              </pic:pic>
            </a:graphicData>
          </a:graphic>
        </wp:inline>
      </w:drawing>
    </w:r>
  </w:p>
  <w:p w:rsidR="003F66BF" w:rsidRDefault="003F66B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6BF" w:rsidRDefault="003F66BF" w:rsidP="00655522">
    <w:pPr>
      <w:pStyle w:val="a3"/>
      <w:ind w:rightChars="-857" w:right="-1800"/>
      <w:rPr>
        <w:noProof/>
      </w:rPr>
    </w:pPr>
  </w:p>
  <w:p w:rsidR="003F66BF" w:rsidRDefault="003F66BF" w:rsidP="00F804BC">
    <w:pPr>
      <w:pStyle w:val="a3"/>
      <w:ind w:rightChars="-857" w:right="-1800"/>
      <w:jc w:val="left"/>
      <w:rPr>
        <w:noProof/>
      </w:rPr>
    </w:pPr>
    <w:r>
      <w:rPr>
        <w:noProof/>
      </w:rPr>
      <w:drawing>
        <wp:anchor distT="0" distB="0" distL="114300" distR="114300" simplePos="0" relativeHeight="251656191" behindDoc="1" locked="0" layoutInCell="1" allowOverlap="1" wp14:anchorId="290A29F7" wp14:editId="05F8BF34">
          <wp:simplePos x="0" y="0"/>
          <wp:positionH relativeFrom="column">
            <wp:posOffset>495605</wp:posOffset>
          </wp:positionH>
          <wp:positionV relativeFrom="paragraph">
            <wp:posOffset>1286510</wp:posOffset>
          </wp:positionV>
          <wp:extent cx="6448425" cy="246380"/>
          <wp:effectExtent l="0" t="0" r="9525" b="1270"/>
          <wp:wrapTight wrapText="bothSides">
            <wp:wrapPolygon edited="0">
              <wp:start x="0" y="0"/>
              <wp:lineTo x="0" y="20041"/>
              <wp:lineTo x="21568" y="20041"/>
              <wp:lineTo x="21568"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8425" cy="24638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8240" behindDoc="0" locked="0" layoutInCell="1" allowOverlap="1" wp14:anchorId="70803D59" wp14:editId="02BE67F0">
              <wp:simplePos x="0" y="0"/>
              <wp:positionH relativeFrom="column">
                <wp:posOffset>541020</wp:posOffset>
              </wp:positionH>
              <wp:positionV relativeFrom="paragraph">
                <wp:posOffset>1280795</wp:posOffset>
              </wp:positionV>
              <wp:extent cx="1864995" cy="239395"/>
              <wp:effectExtent l="0" t="0" r="0" b="825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F66BF" w:rsidRPr="004F0FD3" w:rsidRDefault="003F66BF" w:rsidP="00655522">
                          <w:pPr>
                            <w:rPr>
                              <w:rFonts w:ascii="Arial" w:hAnsi="Arial" w:cs="Arial"/>
                              <w:b/>
                              <w:color w:val="FFFFFF"/>
                              <w:sz w:val="18"/>
                              <w:szCs w:val="18"/>
                            </w:rPr>
                          </w:pPr>
                          <w:r w:rsidRPr="004F0FD3">
                            <w:rPr>
                              <w:rFonts w:ascii="Arial" w:hAnsi="Arial" w:cs="Arial"/>
                              <w:b/>
                              <w:color w:val="FFFFFF"/>
                              <w:sz w:val="18"/>
                              <w:szCs w:val="18"/>
                            </w:rPr>
                            <w:t>201</w:t>
                          </w:r>
                          <w:r>
                            <w:rPr>
                              <w:rFonts w:ascii="Arial" w:hAnsi="Arial" w:cs="Arial" w:hint="eastAsia"/>
                              <w:b/>
                              <w:color w:val="FFFFFF"/>
                              <w:sz w:val="18"/>
                              <w:szCs w:val="18"/>
                            </w:rPr>
                            <w:t>5</w:t>
                          </w:r>
                          <w:r w:rsidRPr="004F0FD3">
                            <w:rPr>
                              <w:rFonts w:ascii="Arial" w:hAnsi="宋体" w:cs="Arial"/>
                              <w:b/>
                              <w:color w:val="FFFFFF"/>
                              <w:sz w:val="18"/>
                              <w:szCs w:val="18"/>
                            </w:rPr>
                            <w:t>年</w:t>
                          </w:r>
                          <w:r>
                            <w:rPr>
                              <w:rFonts w:ascii="Arial" w:hAnsi="宋体" w:cs="Arial"/>
                              <w:b/>
                              <w:color w:val="FFFFFF"/>
                              <w:sz w:val="18"/>
                              <w:szCs w:val="18"/>
                            </w:rPr>
                            <w:t>11</w:t>
                          </w:r>
                          <w:r>
                            <w:rPr>
                              <w:rFonts w:ascii="Arial" w:hAnsi="宋体" w:cs="Arial"/>
                              <w:b/>
                              <w:color w:val="FFFFFF"/>
                              <w:sz w:val="18"/>
                              <w:szCs w:val="18"/>
                            </w:rPr>
                            <w:t>月</w:t>
                          </w:r>
                          <w:r>
                            <w:rPr>
                              <w:rFonts w:ascii="Arial" w:hAnsi="宋体" w:cs="Arial"/>
                              <w:b/>
                              <w:color w:val="FFFFFF"/>
                              <w:sz w:val="18"/>
                              <w:szCs w:val="18"/>
                            </w:rPr>
                            <w:t>2</w:t>
                          </w:r>
                          <w:r>
                            <w:rPr>
                              <w:rFonts w:ascii="Arial" w:hAnsi="宋体" w:cs="Arial"/>
                              <w:b/>
                              <w:color w:val="FFFFFF"/>
                              <w:sz w:val="18"/>
                              <w:szCs w:val="18"/>
                            </w:rPr>
                            <w:t>日</w:t>
                          </w:r>
                          <w:r w:rsidRPr="004F0FD3">
                            <w:rPr>
                              <w:rFonts w:ascii="Arial" w:hAnsi="Arial" w:cs="Arial"/>
                              <w:b/>
                              <w:color w:val="FFFFFF"/>
                              <w:sz w:val="18"/>
                              <w:szCs w:val="18"/>
                            </w:rPr>
                            <w:t xml:space="preserve">  </w:t>
                          </w:r>
                          <w:r w:rsidRPr="004F0FD3">
                            <w:rPr>
                              <w:rFonts w:ascii="Arial" w:hAnsi="宋体" w:cs="Arial"/>
                              <w:b/>
                              <w:color w:val="FFFFFF"/>
                              <w:sz w:val="18"/>
                              <w:szCs w:val="18"/>
                            </w:rPr>
                            <w:t>总第</w:t>
                          </w:r>
                          <w:r>
                            <w:rPr>
                              <w:rFonts w:ascii="Arial" w:hAnsi="宋体" w:cs="Arial" w:hint="eastAsia"/>
                              <w:b/>
                              <w:color w:val="FFFFFF"/>
                              <w:sz w:val="18"/>
                              <w:szCs w:val="18"/>
                            </w:rPr>
                            <w:t>4</w:t>
                          </w:r>
                          <w:r>
                            <w:rPr>
                              <w:rFonts w:ascii="Arial" w:hAnsi="宋体" w:cs="Arial"/>
                              <w:b/>
                              <w:color w:val="FFFFFF"/>
                              <w:sz w:val="18"/>
                              <w:szCs w:val="18"/>
                            </w:rPr>
                            <w:t>33</w:t>
                          </w:r>
                          <w:r>
                            <w:rPr>
                              <w:rFonts w:ascii="Arial" w:hAnsi="宋体" w:cs="Arial" w:hint="eastAsia"/>
                              <w:b/>
                              <w:color w:val="FFFFFF"/>
                              <w:sz w:val="18"/>
                              <w:szCs w:val="18"/>
                            </w:rPr>
                            <w:t>期</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803D59" id="_x0000_t202" coordsize="21600,21600" o:spt="202" path="m,l,21600r21600,l21600,xe">
              <v:stroke joinstyle="miter"/>
              <v:path gradientshapeok="t" o:connecttype="rect"/>
            </v:shapetype>
            <v:shape id="Text Box 4" o:spid="_x0000_s1028" type="#_x0000_t202" style="position:absolute;margin-left:42.6pt;margin-top:100.85pt;width:146.85pt;height:18.8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MTsAIAAMEFAAAOAAAAZHJzL2Uyb0RvYy54bWysVMlu2zAQvRfoPxC8K1pC25IQOUgsqyiQ&#10;LkDSD6AlyiIqkSpJW0qD/nuHlO046aUbD8SQM3yzPc7V9di1aM+U5lJkOLwIMGKilBUX2wx/eSi8&#10;GCNtqKhoKwXL8CPT+Hr59s3V0Kcsko1sK6YQgAidDn2GG2P61Pd12bCO6gvZMwHKWqqOGjiqrV8p&#10;OgB61/pREMz9QaqqV7JkWsNtPinx0uHXNSvNp7rWzKA2wxCbcbty+8bu/vKKpltF+4aXhzDoX0TR&#10;US7A6Qkqp4aineK/QHW8VFLL2lyUsvNlXfOSuRwgmzB4lc19Q3vmcoHi6P5UJv3/YMuP+88K8Qp6&#10;B+URtIMePbDRoFs5ImLLM/Q6Bav7HuzMCNdg6lLV/Z0sv2ok5KqhYstulJJDw2gF4YX2pX/2dMLR&#10;FmQzfJAVuKE7Ix3QWKvO1g6qgQAd4ng8tcaGUlqX8ZwkyQyjEnTRZXIJsnVB0+PrXmnzjskOWSHD&#10;Clrv0On+TpvJ9GhinQlZ8LaFe5q24sUFYE434BueWp2NwnXzKQmSdbyOiUei+dojQZ57N8WKePMi&#10;XMzyy3y1ysMf1m9I0oZXFRPWzZFZIfm9zh04PnHixC0tW15ZOBuSVtvNqlVoT4HZhVuHgpyZ+S/D&#10;cPWCXF6lFEYkuI0Sr5jHC48UZOYliyD2gjC5TeYBSUhevEzpjgv27ymhIcPJLJpNZPrj3GjacQOz&#10;o+VdhuPALlsAmloKrkXlZEN5O8lnpbDhP5cC2n1stCOs5ejEVjNuxulrWGBL5o2sHoHBSgLBgKYw&#10;90BopPqO0QAzJMP6244qhlH7XsAvSEJC7NBxBzJbRHBQ55rNuYaKEqAybDCaxJWZBtWuV3zbgKfj&#10;v7uBn1NwR+rnqA7/DeaEy+0w0+wgOj87q+fJu/wJAAD//wMAUEsDBBQABgAIAAAAIQCPDTaX4QAA&#10;AAoBAAAPAAAAZHJzL2Rvd25yZXYueG1sTI/BTsJAEIbvJr7DZky8ENnSUiilW2JMPHAUPMht6Q5t&#10;tTtbuwtUn97xpMeZ+fLP9xeb0XbigoNvHSmYTSMQSJUzLdUKXvfPDxkIHzQZ3TlCBV/oYVPe3hQ6&#10;N+5KL3jZhVpwCPlcK2hC6HMpfdWg1X7qeiS+ndxgdeBxqKUZ9JXDbSfjKFpIq1viD43u8anB6mN3&#10;tgrSrazs/v1tMs8WnzbtJ4fvbXJQ6v5ufFyDCDiGPxh+9VkdSnY6ujMZLzoFWRozqSCOZksQDCTL&#10;bAXiyJtkNQdZFvJ/hfIHAAD//wMAUEsBAi0AFAAGAAgAAAAhALaDOJL+AAAA4QEAABMAAAAAAAAA&#10;AAAAAAAAAAAAAFtDb250ZW50X1R5cGVzXS54bWxQSwECLQAUAAYACAAAACEAOP0h/9YAAACUAQAA&#10;CwAAAAAAAAAAAAAAAAAvAQAAX3JlbHMvLnJlbHNQSwECLQAUAAYACAAAACEAGTSTE7ACAADBBQAA&#10;DgAAAAAAAAAAAAAAAAAuAgAAZHJzL2Uyb0RvYy54bWxQSwECLQAUAAYACAAAACEAjw02l+EAAAAK&#10;AQAADwAAAAAAAAAAAAAAAAAKBQAAZHJzL2Rvd25yZXYueG1sUEsFBgAAAAAEAAQA8wAAABgGAAAA&#10;AA==&#10;" filled="f" stroked="f" strokecolor="white">
              <v:textbox style="mso-fit-shape-to-text:t">
                <w:txbxContent>
                  <w:p w:rsidR="003F66BF" w:rsidRPr="004F0FD3" w:rsidRDefault="003F66BF" w:rsidP="00655522">
                    <w:pPr>
                      <w:rPr>
                        <w:rFonts w:ascii="Arial" w:hAnsi="Arial" w:cs="Arial"/>
                        <w:b/>
                        <w:color w:val="FFFFFF"/>
                        <w:sz w:val="18"/>
                        <w:szCs w:val="18"/>
                      </w:rPr>
                    </w:pPr>
                    <w:r w:rsidRPr="004F0FD3">
                      <w:rPr>
                        <w:rFonts w:ascii="Arial" w:hAnsi="Arial" w:cs="Arial"/>
                        <w:b/>
                        <w:color w:val="FFFFFF"/>
                        <w:sz w:val="18"/>
                        <w:szCs w:val="18"/>
                      </w:rPr>
                      <w:t>201</w:t>
                    </w:r>
                    <w:r>
                      <w:rPr>
                        <w:rFonts w:ascii="Arial" w:hAnsi="Arial" w:cs="Arial" w:hint="eastAsia"/>
                        <w:b/>
                        <w:color w:val="FFFFFF"/>
                        <w:sz w:val="18"/>
                        <w:szCs w:val="18"/>
                      </w:rPr>
                      <w:t>5</w:t>
                    </w:r>
                    <w:r w:rsidRPr="004F0FD3">
                      <w:rPr>
                        <w:rFonts w:ascii="Arial" w:hAnsi="宋体" w:cs="Arial"/>
                        <w:b/>
                        <w:color w:val="FFFFFF"/>
                        <w:sz w:val="18"/>
                        <w:szCs w:val="18"/>
                      </w:rPr>
                      <w:t>年</w:t>
                    </w:r>
                    <w:r>
                      <w:rPr>
                        <w:rFonts w:ascii="Arial" w:hAnsi="宋体" w:cs="Arial"/>
                        <w:b/>
                        <w:color w:val="FFFFFF"/>
                        <w:sz w:val="18"/>
                        <w:szCs w:val="18"/>
                      </w:rPr>
                      <w:t>11</w:t>
                    </w:r>
                    <w:r>
                      <w:rPr>
                        <w:rFonts w:ascii="Arial" w:hAnsi="宋体" w:cs="Arial"/>
                        <w:b/>
                        <w:color w:val="FFFFFF"/>
                        <w:sz w:val="18"/>
                        <w:szCs w:val="18"/>
                      </w:rPr>
                      <w:t>月</w:t>
                    </w:r>
                    <w:r>
                      <w:rPr>
                        <w:rFonts w:ascii="Arial" w:hAnsi="宋体" w:cs="Arial"/>
                        <w:b/>
                        <w:color w:val="FFFFFF"/>
                        <w:sz w:val="18"/>
                        <w:szCs w:val="18"/>
                      </w:rPr>
                      <w:t>2</w:t>
                    </w:r>
                    <w:r>
                      <w:rPr>
                        <w:rFonts w:ascii="Arial" w:hAnsi="宋体" w:cs="Arial"/>
                        <w:b/>
                        <w:color w:val="FFFFFF"/>
                        <w:sz w:val="18"/>
                        <w:szCs w:val="18"/>
                      </w:rPr>
                      <w:t>日</w:t>
                    </w:r>
                    <w:r w:rsidRPr="004F0FD3">
                      <w:rPr>
                        <w:rFonts w:ascii="Arial" w:hAnsi="Arial" w:cs="Arial"/>
                        <w:b/>
                        <w:color w:val="FFFFFF"/>
                        <w:sz w:val="18"/>
                        <w:szCs w:val="18"/>
                      </w:rPr>
                      <w:t xml:space="preserve">  </w:t>
                    </w:r>
                    <w:r w:rsidRPr="004F0FD3">
                      <w:rPr>
                        <w:rFonts w:ascii="Arial" w:hAnsi="宋体" w:cs="Arial"/>
                        <w:b/>
                        <w:color w:val="FFFFFF"/>
                        <w:sz w:val="18"/>
                        <w:szCs w:val="18"/>
                      </w:rPr>
                      <w:t>总第</w:t>
                    </w:r>
                    <w:r>
                      <w:rPr>
                        <w:rFonts w:ascii="Arial" w:hAnsi="宋体" w:cs="Arial" w:hint="eastAsia"/>
                        <w:b/>
                        <w:color w:val="FFFFFF"/>
                        <w:sz w:val="18"/>
                        <w:szCs w:val="18"/>
                      </w:rPr>
                      <w:t>4</w:t>
                    </w:r>
                    <w:r>
                      <w:rPr>
                        <w:rFonts w:ascii="Arial" w:hAnsi="宋体" w:cs="Arial"/>
                        <w:b/>
                        <w:color w:val="FFFFFF"/>
                        <w:sz w:val="18"/>
                        <w:szCs w:val="18"/>
                      </w:rPr>
                      <w:t>33</w:t>
                    </w:r>
                    <w:r>
                      <w:rPr>
                        <w:rFonts w:ascii="Arial" w:hAnsi="宋体" w:cs="Arial" w:hint="eastAsia"/>
                        <w:b/>
                        <w:color w:val="FFFFFF"/>
                        <w:sz w:val="18"/>
                        <w:szCs w:val="18"/>
                      </w:rPr>
                      <w:t>期</w:t>
                    </w:r>
                  </w:p>
                </w:txbxContent>
              </v:textbox>
            </v:shape>
          </w:pict>
        </mc:Fallback>
      </mc:AlternateContent>
    </w:r>
    <w:r>
      <w:rPr>
        <w:noProof/>
      </w:rPr>
      <w:drawing>
        <wp:inline distT="0" distB="0" distL="0" distR="0" wp14:anchorId="5DA6052D" wp14:editId="452188E2">
          <wp:extent cx="7561580" cy="1256030"/>
          <wp:effectExtent l="19050" t="0" r="1270" b="0"/>
          <wp:docPr id="7" name="图片 2" descr="说明: 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p001.jpg"/>
                  <pic:cNvPicPr>
                    <a:picLocks noChangeAspect="1" noChangeArrowheads="1"/>
                  </pic:cNvPicPr>
                </pic:nvPicPr>
                <pic:blipFill>
                  <a:blip r:embed="rId2"/>
                  <a:srcRect/>
                  <a:stretch>
                    <a:fillRect/>
                  </a:stretch>
                </pic:blipFill>
                <pic:spPr bwMode="auto">
                  <a:xfrm>
                    <a:off x="0" y="0"/>
                    <a:ext cx="7561580" cy="1256030"/>
                  </a:xfrm>
                  <a:prstGeom prst="rect">
                    <a:avLst/>
                  </a:prstGeom>
                  <a:noFill/>
                  <a:ln w="9525">
                    <a:noFill/>
                    <a:miter lim="800000"/>
                    <a:headEnd/>
                    <a:tailEnd/>
                  </a:ln>
                </pic:spPr>
              </pic:pic>
            </a:graphicData>
          </a:graphic>
        </wp:inline>
      </w:drawing>
    </w:r>
    <w:r>
      <w:br/>
    </w:r>
  </w:p>
  <w:p w:rsidR="003F66BF" w:rsidRDefault="003F66B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41C9"/>
    <w:multiLevelType w:val="hybridMultilevel"/>
    <w:tmpl w:val="C57465F8"/>
    <w:lvl w:ilvl="0" w:tplc="37F657EE">
      <w:numFmt w:val="bullet"/>
      <w:lvlText w:val="-"/>
      <w:lvlJc w:val="left"/>
      <w:pPr>
        <w:ind w:left="360" w:hanging="360"/>
      </w:pPr>
      <w:rPr>
        <w:rFonts w:ascii="仿宋" w:eastAsia="仿宋" w:hAnsi="仿宋"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04819"/>
    <w:multiLevelType w:val="hybridMultilevel"/>
    <w:tmpl w:val="76ECDACA"/>
    <w:lvl w:ilvl="0" w:tplc="04090001">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2" w15:restartNumberingAfterBreak="0">
    <w:nsid w:val="0B155386"/>
    <w:multiLevelType w:val="hybridMultilevel"/>
    <w:tmpl w:val="3762FB2C"/>
    <w:lvl w:ilvl="0" w:tplc="04090001">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3" w15:restartNumberingAfterBreak="0">
    <w:nsid w:val="1100711F"/>
    <w:multiLevelType w:val="hybridMultilevel"/>
    <w:tmpl w:val="582269A4"/>
    <w:lvl w:ilvl="0" w:tplc="D78A7B5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5033830"/>
    <w:multiLevelType w:val="hybridMultilevel"/>
    <w:tmpl w:val="026EB3C0"/>
    <w:lvl w:ilvl="0" w:tplc="3CEA5DC6">
      <w:numFmt w:val="bullet"/>
      <w:lvlText w:val="●"/>
      <w:lvlJc w:val="left"/>
      <w:pPr>
        <w:ind w:left="2628" w:hanging="360"/>
      </w:pPr>
      <w:rPr>
        <w:rFonts w:ascii="仿宋" w:eastAsia="仿宋" w:hAnsi="仿宋" w:cs="Times New Roman" w:hint="eastAsia"/>
        <w:b w:val="0"/>
        <w:color w:val="0088CC"/>
        <w:sz w:val="15"/>
      </w:rPr>
    </w:lvl>
    <w:lvl w:ilvl="1" w:tplc="04090003">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5" w15:restartNumberingAfterBreak="0">
    <w:nsid w:val="24B97435"/>
    <w:multiLevelType w:val="hybridMultilevel"/>
    <w:tmpl w:val="D960E6E8"/>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6" w15:restartNumberingAfterBreak="0">
    <w:nsid w:val="29235A60"/>
    <w:multiLevelType w:val="hybridMultilevel"/>
    <w:tmpl w:val="5D4EEBFA"/>
    <w:lvl w:ilvl="0" w:tplc="B930F6E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28850CF"/>
    <w:multiLevelType w:val="hybridMultilevel"/>
    <w:tmpl w:val="2496066A"/>
    <w:lvl w:ilvl="0" w:tplc="0764032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4FC5C82"/>
    <w:multiLevelType w:val="hybridMultilevel"/>
    <w:tmpl w:val="714031DC"/>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9" w15:restartNumberingAfterBreak="0">
    <w:nsid w:val="3D912360"/>
    <w:multiLevelType w:val="hybridMultilevel"/>
    <w:tmpl w:val="9BD6C6D6"/>
    <w:lvl w:ilvl="0" w:tplc="339AE494">
      <w:start w:val="1"/>
      <w:numFmt w:val="decimal"/>
      <w:lvlText w:val="%1、"/>
      <w:lvlJc w:val="left"/>
      <w:pPr>
        <w:ind w:left="2988" w:hanging="720"/>
      </w:pPr>
      <w:rPr>
        <w:rFonts w:hint="default"/>
      </w:rPr>
    </w:lvl>
    <w:lvl w:ilvl="1" w:tplc="04090019" w:tentative="1">
      <w:start w:val="1"/>
      <w:numFmt w:val="lowerLetter"/>
      <w:lvlText w:val="%2)"/>
      <w:lvlJc w:val="left"/>
      <w:pPr>
        <w:ind w:left="3108" w:hanging="420"/>
      </w:pPr>
    </w:lvl>
    <w:lvl w:ilvl="2" w:tplc="0409001B" w:tentative="1">
      <w:start w:val="1"/>
      <w:numFmt w:val="lowerRoman"/>
      <w:lvlText w:val="%3."/>
      <w:lvlJc w:val="right"/>
      <w:pPr>
        <w:ind w:left="3528" w:hanging="420"/>
      </w:pPr>
    </w:lvl>
    <w:lvl w:ilvl="3" w:tplc="0409000F" w:tentative="1">
      <w:start w:val="1"/>
      <w:numFmt w:val="decimal"/>
      <w:lvlText w:val="%4."/>
      <w:lvlJc w:val="left"/>
      <w:pPr>
        <w:ind w:left="3948" w:hanging="420"/>
      </w:pPr>
    </w:lvl>
    <w:lvl w:ilvl="4" w:tplc="04090019" w:tentative="1">
      <w:start w:val="1"/>
      <w:numFmt w:val="lowerLetter"/>
      <w:lvlText w:val="%5)"/>
      <w:lvlJc w:val="left"/>
      <w:pPr>
        <w:ind w:left="4368" w:hanging="420"/>
      </w:pPr>
    </w:lvl>
    <w:lvl w:ilvl="5" w:tplc="0409001B" w:tentative="1">
      <w:start w:val="1"/>
      <w:numFmt w:val="lowerRoman"/>
      <w:lvlText w:val="%6."/>
      <w:lvlJc w:val="right"/>
      <w:pPr>
        <w:ind w:left="4788" w:hanging="420"/>
      </w:pPr>
    </w:lvl>
    <w:lvl w:ilvl="6" w:tplc="0409000F" w:tentative="1">
      <w:start w:val="1"/>
      <w:numFmt w:val="decimal"/>
      <w:lvlText w:val="%7."/>
      <w:lvlJc w:val="left"/>
      <w:pPr>
        <w:ind w:left="5208" w:hanging="420"/>
      </w:pPr>
    </w:lvl>
    <w:lvl w:ilvl="7" w:tplc="04090019" w:tentative="1">
      <w:start w:val="1"/>
      <w:numFmt w:val="lowerLetter"/>
      <w:lvlText w:val="%8)"/>
      <w:lvlJc w:val="left"/>
      <w:pPr>
        <w:ind w:left="5628" w:hanging="420"/>
      </w:pPr>
    </w:lvl>
    <w:lvl w:ilvl="8" w:tplc="0409001B" w:tentative="1">
      <w:start w:val="1"/>
      <w:numFmt w:val="lowerRoman"/>
      <w:lvlText w:val="%9."/>
      <w:lvlJc w:val="right"/>
      <w:pPr>
        <w:ind w:left="6048" w:hanging="420"/>
      </w:pPr>
    </w:lvl>
  </w:abstractNum>
  <w:abstractNum w:abstractNumId="10" w15:restartNumberingAfterBreak="0">
    <w:nsid w:val="42AF6BF5"/>
    <w:multiLevelType w:val="hybridMultilevel"/>
    <w:tmpl w:val="D79C0F6C"/>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1" w15:restartNumberingAfterBreak="0">
    <w:nsid w:val="472A4F8E"/>
    <w:multiLevelType w:val="hybridMultilevel"/>
    <w:tmpl w:val="9F64680A"/>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2" w15:restartNumberingAfterBreak="0">
    <w:nsid w:val="47401F90"/>
    <w:multiLevelType w:val="hybridMultilevel"/>
    <w:tmpl w:val="94700124"/>
    <w:lvl w:ilvl="0" w:tplc="4CCA4286">
      <w:numFmt w:val="bullet"/>
      <w:lvlText w:val="•"/>
      <w:lvlJc w:val="left"/>
      <w:pPr>
        <w:ind w:left="2628" w:hanging="360"/>
      </w:pPr>
      <w:rPr>
        <w:rFonts w:ascii="宋体" w:eastAsia="宋体" w:hAnsi="宋体" w:cs="宋体" w:hint="eastAsia"/>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3" w15:restartNumberingAfterBreak="0">
    <w:nsid w:val="4FFE7FE6"/>
    <w:multiLevelType w:val="hybridMultilevel"/>
    <w:tmpl w:val="FFCA9884"/>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4" w15:restartNumberingAfterBreak="0">
    <w:nsid w:val="50BF6FBE"/>
    <w:multiLevelType w:val="hybridMultilevel"/>
    <w:tmpl w:val="8C1A4484"/>
    <w:lvl w:ilvl="0" w:tplc="FCDABDCC">
      <w:start w:val="1"/>
      <w:numFmt w:val="bullet"/>
      <w:lvlText w:val="—"/>
      <w:lvlJc w:val="left"/>
      <w:pPr>
        <w:ind w:left="4508" w:hanging="1815"/>
      </w:pPr>
      <w:rPr>
        <w:rFonts w:ascii="微软雅黑" w:eastAsia="微软雅黑" w:hAnsi="微软雅黑" w:cs="Times New Roman" w:hint="eastAsia"/>
        <w:b w:val="0"/>
        <w:w w:val="190"/>
      </w:rPr>
    </w:lvl>
    <w:lvl w:ilvl="1" w:tplc="04090003" w:tentative="1">
      <w:start w:val="1"/>
      <w:numFmt w:val="bullet"/>
      <w:lvlText w:val=""/>
      <w:lvlJc w:val="left"/>
      <w:pPr>
        <w:ind w:left="3533" w:hanging="420"/>
      </w:pPr>
      <w:rPr>
        <w:rFonts w:ascii="Wingdings" w:hAnsi="Wingdings" w:hint="default"/>
      </w:rPr>
    </w:lvl>
    <w:lvl w:ilvl="2" w:tplc="04090005" w:tentative="1">
      <w:start w:val="1"/>
      <w:numFmt w:val="bullet"/>
      <w:lvlText w:val=""/>
      <w:lvlJc w:val="left"/>
      <w:pPr>
        <w:ind w:left="3953" w:hanging="420"/>
      </w:pPr>
      <w:rPr>
        <w:rFonts w:ascii="Wingdings" w:hAnsi="Wingdings" w:hint="default"/>
      </w:rPr>
    </w:lvl>
    <w:lvl w:ilvl="3" w:tplc="04090001" w:tentative="1">
      <w:start w:val="1"/>
      <w:numFmt w:val="bullet"/>
      <w:lvlText w:val=""/>
      <w:lvlJc w:val="left"/>
      <w:pPr>
        <w:ind w:left="4373" w:hanging="420"/>
      </w:pPr>
      <w:rPr>
        <w:rFonts w:ascii="Wingdings" w:hAnsi="Wingdings" w:hint="default"/>
      </w:rPr>
    </w:lvl>
    <w:lvl w:ilvl="4" w:tplc="04090003" w:tentative="1">
      <w:start w:val="1"/>
      <w:numFmt w:val="bullet"/>
      <w:lvlText w:val=""/>
      <w:lvlJc w:val="left"/>
      <w:pPr>
        <w:ind w:left="4793" w:hanging="420"/>
      </w:pPr>
      <w:rPr>
        <w:rFonts w:ascii="Wingdings" w:hAnsi="Wingdings" w:hint="default"/>
      </w:rPr>
    </w:lvl>
    <w:lvl w:ilvl="5" w:tplc="04090005" w:tentative="1">
      <w:start w:val="1"/>
      <w:numFmt w:val="bullet"/>
      <w:lvlText w:val=""/>
      <w:lvlJc w:val="left"/>
      <w:pPr>
        <w:ind w:left="5213" w:hanging="420"/>
      </w:pPr>
      <w:rPr>
        <w:rFonts w:ascii="Wingdings" w:hAnsi="Wingdings" w:hint="default"/>
      </w:rPr>
    </w:lvl>
    <w:lvl w:ilvl="6" w:tplc="04090001" w:tentative="1">
      <w:start w:val="1"/>
      <w:numFmt w:val="bullet"/>
      <w:lvlText w:val=""/>
      <w:lvlJc w:val="left"/>
      <w:pPr>
        <w:ind w:left="5633" w:hanging="420"/>
      </w:pPr>
      <w:rPr>
        <w:rFonts w:ascii="Wingdings" w:hAnsi="Wingdings" w:hint="default"/>
      </w:rPr>
    </w:lvl>
    <w:lvl w:ilvl="7" w:tplc="04090003" w:tentative="1">
      <w:start w:val="1"/>
      <w:numFmt w:val="bullet"/>
      <w:lvlText w:val=""/>
      <w:lvlJc w:val="left"/>
      <w:pPr>
        <w:ind w:left="6053" w:hanging="420"/>
      </w:pPr>
      <w:rPr>
        <w:rFonts w:ascii="Wingdings" w:hAnsi="Wingdings" w:hint="default"/>
      </w:rPr>
    </w:lvl>
    <w:lvl w:ilvl="8" w:tplc="04090005" w:tentative="1">
      <w:start w:val="1"/>
      <w:numFmt w:val="bullet"/>
      <w:lvlText w:val=""/>
      <w:lvlJc w:val="left"/>
      <w:pPr>
        <w:ind w:left="6473" w:hanging="420"/>
      </w:pPr>
      <w:rPr>
        <w:rFonts w:ascii="Wingdings" w:hAnsi="Wingdings" w:hint="default"/>
      </w:rPr>
    </w:lvl>
  </w:abstractNum>
  <w:abstractNum w:abstractNumId="15" w15:restartNumberingAfterBreak="0">
    <w:nsid w:val="566B0C21"/>
    <w:multiLevelType w:val="hybridMultilevel"/>
    <w:tmpl w:val="0928BC54"/>
    <w:lvl w:ilvl="0" w:tplc="4CCA4286">
      <w:numFmt w:val="bullet"/>
      <w:lvlText w:val="•"/>
      <w:lvlJc w:val="left"/>
      <w:pPr>
        <w:ind w:left="2688" w:hanging="420"/>
      </w:pPr>
      <w:rPr>
        <w:rFonts w:ascii="宋体" w:eastAsia="宋体" w:hAnsi="宋体" w:cs="宋体" w:hint="eastAsia"/>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6" w15:restartNumberingAfterBreak="0">
    <w:nsid w:val="6346433D"/>
    <w:multiLevelType w:val="hybridMultilevel"/>
    <w:tmpl w:val="74BA8A18"/>
    <w:lvl w:ilvl="0" w:tplc="04090001">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7" w15:restartNumberingAfterBreak="0">
    <w:nsid w:val="6E5C19E5"/>
    <w:multiLevelType w:val="hybridMultilevel"/>
    <w:tmpl w:val="196A8106"/>
    <w:lvl w:ilvl="0" w:tplc="0409000B">
      <w:start w:val="1"/>
      <w:numFmt w:val="bullet"/>
      <w:lvlText w:val=""/>
      <w:lvlJc w:val="left"/>
      <w:pPr>
        <w:tabs>
          <w:tab w:val="num" w:pos="720"/>
        </w:tabs>
        <w:ind w:left="720" w:hanging="360"/>
      </w:pPr>
      <w:rPr>
        <w:rFonts w:ascii="Wingdings" w:hAnsi="Wingdings" w:hint="default"/>
      </w:rPr>
    </w:lvl>
    <w:lvl w:ilvl="1" w:tplc="903A708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723428"/>
    <w:multiLevelType w:val="hybridMultilevel"/>
    <w:tmpl w:val="472482BE"/>
    <w:lvl w:ilvl="0" w:tplc="04090001">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num w:numId="1">
    <w:abstractNumId w:val="14"/>
  </w:num>
  <w:num w:numId="2">
    <w:abstractNumId w:val="0"/>
  </w:num>
  <w:num w:numId="3">
    <w:abstractNumId w:val="12"/>
  </w:num>
  <w:num w:numId="4">
    <w:abstractNumId w:val="4"/>
  </w:num>
  <w:num w:numId="5">
    <w:abstractNumId w:val="15"/>
  </w:num>
  <w:num w:numId="6">
    <w:abstractNumId w:val="17"/>
  </w:num>
  <w:num w:numId="7">
    <w:abstractNumId w:val="11"/>
  </w:num>
  <w:num w:numId="8">
    <w:abstractNumId w:val="13"/>
  </w:num>
  <w:num w:numId="9">
    <w:abstractNumId w:val="8"/>
  </w:num>
  <w:num w:numId="10">
    <w:abstractNumId w:val="5"/>
  </w:num>
  <w:num w:numId="11">
    <w:abstractNumId w:val="10"/>
  </w:num>
  <w:num w:numId="12">
    <w:abstractNumId w:val="1"/>
  </w:num>
  <w:num w:numId="13">
    <w:abstractNumId w:val="18"/>
  </w:num>
  <w:num w:numId="14">
    <w:abstractNumId w:val="16"/>
  </w:num>
  <w:num w:numId="15">
    <w:abstractNumId w:val="2"/>
  </w:num>
  <w:num w:numId="16">
    <w:abstractNumId w:val="9"/>
  </w:num>
  <w:num w:numId="17">
    <w:abstractNumId w:val="7"/>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112"/>
    <w:rsid w:val="00000369"/>
    <w:rsid w:val="00000B8A"/>
    <w:rsid w:val="0000173D"/>
    <w:rsid w:val="000017A7"/>
    <w:rsid w:val="00001DFF"/>
    <w:rsid w:val="0000206D"/>
    <w:rsid w:val="000022F0"/>
    <w:rsid w:val="000023CD"/>
    <w:rsid w:val="000029C4"/>
    <w:rsid w:val="00002A5F"/>
    <w:rsid w:val="00003322"/>
    <w:rsid w:val="00004063"/>
    <w:rsid w:val="00004FE1"/>
    <w:rsid w:val="00005772"/>
    <w:rsid w:val="00005EE8"/>
    <w:rsid w:val="0000658D"/>
    <w:rsid w:val="00010C02"/>
    <w:rsid w:val="00010E8E"/>
    <w:rsid w:val="00010EE7"/>
    <w:rsid w:val="000124A4"/>
    <w:rsid w:val="000126EA"/>
    <w:rsid w:val="00012EC5"/>
    <w:rsid w:val="0001315B"/>
    <w:rsid w:val="000134B6"/>
    <w:rsid w:val="0001409A"/>
    <w:rsid w:val="000144FB"/>
    <w:rsid w:val="00014658"/>
    <w:rsid w:val="00014877"/>
    <w:rsid w:val="00014EC8"/>
    <w:rsid w:val="00014F3D"/>
    <w:rsid w:val="000150FD"/>
    <w:rsid w:val="000157DF"/>
    <w:rsid w:val="000158D2"/>
    <w:rsid w:val="00015A95"/>
    <w:rsid w:val="00015F6A"/>
    <w:rsid w:val="00016A2B"/>
    <w:rsid w:val="00016D94"/>
    <w:rsid w:val="00016F83"/>
    <w:rsid w:val="00017257"/>
    <w:rsid w:val="000174D1"/>
    <w:rsid w:val="00017759"/>
    <w:rsid w:val="0002007E"/>
    <w:rsid w:val="00020134"/>
    <w:rsid w:val="00020509"/>
    <w:rsid w:val="00021B69"/>
    <w:rsid w:val="000223F6"/>
    <w:rsid w:val="00023366"/>
    <w:rsid w:val="00023E06"/>
    <w:rsid w:val="00024571"/>
    <w:rsid w:val="00024F48"/>
    <w:rsid w:val="00024F7A"/>
    <w:rsid w:val="000254BE"/>
    <w:rsid w:val="00025522"/>
    <w:rsid w:val="00025676"/>
    <w:rsid w:val="00025A33"/>
    <w:rsid w:val="0002627D"/>
    <w:rsid w:val="000264DB"/>
    <w:rsid w:val="00026631"/>
    <w:rsid w:val="00027463"/>
    <w:rsid w:val="0002753D"/>
    <w:rsid w:val="000302DD"/>
    <w:rsid w:val="0003059D"/>
    <w:rsid w:val="00030707"/>
    <w:rsid w:val="00030D1E"/>
    <w:rsid w:val="00030E8A"/>
    <w:rsid w:val="00031383"/>
    <w:rsid w:val="000313EE"/>
    <w:rsid w:val="00031C79"/>
    <w:rsid w:val="0003209F"/>
    <w:rsid w:val="00032D73"/>
    <w:rsid w:val="0003309C"/>
    <w:rsid w:val="0003395C"/>
    <w:rsid w:val="00034287"/>
    <w:rsid w:val="000342AB"/>
    <w:rsid w:val="0003431B"/>
    <w:rsid w:val="00034D15"/>
    <w:rsid w:val="00035054"/>
    <w:rsid w:val="00035AA9"/>
    <w:rsid w:val="00036415"/>
    <w:rsid w:val="000406BB"/>
    <w:rsid w:val="00040877"/>
    <w:rsid w:val="000409DD"/>
    <w:rsid w:val="00040AF4"/>
    <w:rsid w:val="00040F29"/>
    <w:rsid w:val="000422E7"/>
    <w:rsid w:val="000429F2"/>
    <w:rsid w:val="00042BA9"/>
    <w:rsid w:val="00042F1B"/>
    <w:rsid w:val="00043759"/>
    <w:rsid w:val="000438A9"/>
    <w:rsid w:val="00043E8B"/>
    <w:rsid w:val="00044036"/>
    <w:rsid w:val="000448ED"/>
    <w:rsid w:val="00044930"/>
    <w:rsid w:val="00044947"/>
    <w:rsid w:val="00044B1D"/>
    <w:rsid w:val="00044D02"/>
    <w:rsid w:val="000453BF"/>
    <w:rsid w:val="00045D7F"/>
    <w:rsid w:val="00046C5B"/>
    <w:rsid w:val="00047DF0"/>
    <w:rsid w:val="00050288"/>
    <w:rsid w:val="00050AB8"/>
    <w:rsid w:val="00050B0B"/>
    <w:rsid w:val="00050CF7"/>
    <w:rsid w:val="00050D9E"/>
    <w:rsid w:val="00051C04"/>
    <w:rsid w:val="00051CF7"/>
    <w:rsid w:val="00051D5E"/>
    <w:rsid w:val="000527AD"/>
    <w:rsid w:val="00052F73"/>
    <w:rsid w:val="00052FAB"/>
    <w:rsid w:val="00055392"/>
    <w:rsid w:val="00055630"/>
    <w:rsid w:val="000567D7"/>
    <w:rsid w:val="00056A7A"/>
    <w:rsid w:val="00056E23"/>
    <w:rsid w:val="0005790A"/>
    <w:rsid w:val="0005791A"/>
    <w:rsid w:val="00060679"/>
    <w:rsid w:val="00060733"/>
    <w:rsid w:val="00060DB1"/>
    <w:rsid w:val="00061251"/>
    <w:rsid w:val="000617B1"/>
    <w:rsid w:val="00061C56"/>
    <w:rsid w:val="00061D4F"/>
    <w:rsid w:val="0006381E"/>
    <w:rsid w:val="00063BAC"/>
    <w:rsid w:val="0006427D"/>
    <w:rsid w:val="000643DC"/>
    <w:rsid w:val="00064648"/>
    <w:rsid w:val="000651BA"/>
    <w:rsid w:val="000658DB"/>
    <w:rsid w:val="000661EB"/>
    <w:rsid w:val="0006662F"/>
    <w:rsid w:val="000670A7"/>
    <w:rsid w:val="000678C4"/>
    <w:rsid w:val="00067B44"/>
    <w:rsid w:val="0007009D"/>
    <w:rsid w:val="00070307"/>
    <w:rsid w:val="000708FB"/>
    <w:rsid w:val="00070A5F"/>
    <w:rsid w:val="00071233"/>
    <w:rsid w:val="0007211C"/>
    <w:rsid w:val="0007218E"/>
    <w:rsid w:val="000723AE"/>
    <w:rsid w:val="000726A4"/>
    <w:rsid w:val="00072AA3"/>
    <w:rsid w:val="00073549"/>
    <w:rsid w:val="0007545B"/>
    <w:rsid w:val="0007558E"/>
    <w:rsid w:val="00075C03"/>
    <w:rsid w:val="000763F8"/>
    <w:rsid w:val="00077585"/>
    <w:rsid w:val="00077B37"/>
    <w:rsid w:val="00080DC3"/>
    <w:rsid w:val="00080EF3"/>
    <w:rsid w:val="00081007"/>
    <w:rsid w:val="000814C8"/>
    <w:rsid w:val="00081C31"/>
    <w:rsid w:val="00081C9A"/>
    <w:rsid w:val="00082A5D"/>
    <w:rsid w:val="000830D5"/>
    <w:rsid w:val="000830EB"/>
    <w:rsid w:val="00083137"/>
    <w:rsid w:val="00083874"/>
    <w:rsid w:val="000838C6"/>
    <w:rsid w:val="00083B3B"/>
    <w:rsid w:val="00085A3E"/>
    <w:rsid w:val="00085BC8"/>
    <w:rsid w:val="0008613C"/>
    <w:rsid w:val="0008627C"/>
    <w:rsid w:val="00086F97"/>
    <w:rsid w:val="00086FE9"/>
    <w:rsid w:val="00087023"/>
    <w:rsid w:val="000870AB"/>
    <w:rsid w:val="00087314"/>
    <w:rsid w:val="0008784D"/>
    <w:rsid w:val="000878F7"/>
    <w:rsid w:val="000900D7"/>
    <w:rsid w:val="000900DE"/>
    <w:rsid w:val="000906D6"/>
    <w:rsid w:val="000922A5"/>
    <w:rsid w:val="00092EA9"/>
    <w:rsid w:val="00092FD8"/>
    <w:rsid w:val="00093806"/>
    <w:rsid w:val="00093ED6"/>
    <w:rsid w:val="00094102"/>
    <w:rsid w:val="0009412A"/>
    <w:rsid w:val="000944B2"/>
    <w:rsid w:val="00094CEF"/>
    <w:rsid w:val="000951E9"/>
    <w:rsid w:val="000959B4"/>
    <w:rsid w:val="000963FF"/>
    <w:rsid w:val="00096BF7"/>
    <w:rsid w:val="00097077"/>
    <w:rsid w:val="00097567"/>
    <w:rsid w:val="000975E2"/>
    <w:rsid w:val="000A02AB"/>
    <w:rsid w:val="000A14B1"/>
    <w:rsid w:val="000A157E"/>
    <w:rsid w:val="000A2064"/>
    <w:rsid w:val="000A25B5"/>
    <w:rsid w:val="000A36D8"/>
    <w:rsid w:val="000A39AA"/>
    <w:rsid w:val="000A3DC5"/>
    <w:rsid w:val="000A440F"/>
    <w:rsid w:val="000A443E"/>
    <w:rsid w:val="000A53ED"/>
    <w:rsid w:val="000A5A98"/>
    <w:rsid w:val="000A6292"/>
    <w:rsid w:val="000A633D"/>
    <w:rsid w:val="000A669D"/>
    <w:rsid w:val="000A6766"/>
    <w:rsid w:val="000A676B"/>
    <w:rsid w:val="000A678E"/>
    <w:rsid w:val="000A6B4F"/>
    <w:rsid w:val="000A6DD7"/>
    <w:rsid w:val="000A6EDC"/>
    <w:rsid w:val="000B0459"/>
    <w:rsid w:val="000B082C"/>
    <w:rsid w:val="000B0C50"/>
    <w:rsid w:val="000B100A"/>
    <w:rsid w:val="000B1057"/>
    <w:rsid w:val="000B1491"/>
    <w:rsid w:val="000B14D7"/>
    <w:rsid w:val="000B1D2F"/>
    <w:rsid w:val="000B1EC9"/>
    <w:rsid w:val="000B2451"/>
    <w:rsid w:val="000B2C2E"/>
    <w:rsid w:val="000B36BE"/>
    <w:rsid w:val="000B42D7"/>
    <w:rsid w:val="000B44E2"/>
    <w:rsid w:val="000B465D"/>
    <w:rsid w:val="000B52FE"/>
    <w:rsid w:val="000B6DB6"/>
    <w:rsid w:val="000B6F2A"/>
    <w:rsid w:val="000B7414"/>
    <w:rsid w:val="000B7C88"/>
    <w:rsid w:val="000C04E1"/>
    <w:rsid w:val="000C0AA6"/>
    <w:rsid w:val="000C0ECF"/>
    <w:rsid w:val="000C1131"/>
    <w:rsid w:val="000C18CA"/>
    <w:rsid w:val="000C1C9C"/>
    <w:rsid w:val="000C1EB6"/>
    <w:rsid w:val="000C349D"/>
    <w:rsid w:val="000C3511"/>
    <w:rsid w:val="000C445D"/>
    <w:rsid w:val="000C53E1"/>
    <w:rsid w:val="000C58EB"/>
    <w:rsid w:val="000C6299"/>
    <w:rsid w:val="000C6B74"/>
    <w:rsid w:val="000C7C11"/>
    <w:rsid w:val="000C7DE3"/>
    <w:rsid w:val="000D12C1"/>
    <w:rsid w:val="000D14F3"/>
    <w:rsid w:val="000D222B"/>
    <w:rsid w:val="000D3ED4"/>
    <w:rsid w:val="000D4509"/>
    <w:rsid w:val="000D4631"/>
    <w:rsid w:val="000D5181"/>
    <w:rsid w:val="000D524A"/>
    <w:rsid w:val="000D5803"/>
    <w:rsid w:val="000D5D29"/>
    <w:rsid w:val="000D7948"/>
    <w:rsid w:val="000D7A3A"/>
    <w:rsid w:val="000D7EEC"/>
    <w:rsid w:val="000E085D"/>
    <w:rsid w:val="000E09A8"/>
    <w:rsid w:val="000E0B39"/>
    <w:rsid w:val="000E146F"/>
    <w:rsid w:val="000E159B"/>
    <w:rsid w:val="000E1A5A"/>
    <w:rsid w:val="000E2485"/>
    <w:rsid w:val="000E2FFF"/>
    <w:rsid w:val="000E35BD"/>
    <w:rsid w:val="000E37EF"/>
    <w:rsid w:val="000E3A72"/>
    <w:rsid w:val="000E3F84"/>
    <w:rsid w:val="000E41C1"/>
    <w:rsid w:val="000E4240"/>
    <w:rsid w:val="000E4534"/>
    <w:rsid w:val="000E50B2"/>
    <w:rsid w:val="000E5313"/>
    <w:rsid w:val="000E6032"/>
    <w:rsid w:val="000E61E2"/>
    <w:rsid w:val="000E7112"/>
    <w:rsid w:val="000E7DC3"/>
    <w:rsid w:val="000F002A"/>
    <w:rsid w:val="000F1570"/>
    <w:rsid w:val="000F1FD0"/>
    <w:rsid w:val="000F2854"/>
    <w:rsid w:val="000F3A57"/>
    <w:rsid w:val="000F4218"/>
    <w:rsid w:val="000F5745"/>
    <w:rsid w:val="000F5EB7"/>
    <w:rsid w:val="000F60F2"/>
    <w:rsid w:val="000F6123"/>
    <w:rsid w:val="000F63D4"/>
    <w:rsid w:val="000F6612"/>
    <w:rsid w:val="000F66E4"/>
    <w:rsid w:val="000F6AF9"/>
    <w:rsid w:val="000F6B59"/>
    <w:rsid w:val="000F6D10"/>
    <w:rsid w:val="000F74AC"/>
    <w:rsid w:val="000F760A"/>
    <w:rsid w:val="000F7D75"/>
    <w:rsid w:val="0010064E"/>
    <w:rsid w:val="001008DC"/>
    <w:rsid w:val="001013B0"/>
    <w:rsid w:val="00101458"/>
    <w:rsid w:val="001019FB"/>
    <w:rsid w:val="00101B3F"/>
    <w:rsid w:val="00101C61"/>
    <w:rsid w:val="0010310B"/>
    <w:rsid w:val="00103BE3"/>
    <w:rsid w:val="001040D2"/>
    <w:rsid w:val="001041A4"/>
    <w:rsid w:val="001044CE"/>
    <w:rsid w:val="00104600"/>
    <w:rsid w:val="00104ED5"/>
    <w:rsid w:val="00105143"/>
    <w:rsid w:val="00105776"/>
    <w:rsid w:val="001060E1"/>
    <w:rsid w:val="00106230"/>
    <w:rsid w:val="00106985"/>
    <w:rsid w:val="00106BF2"/>
    <w:rsid w:val="00110615"/>
    <w:rsid w:val="001106BE"/>
    <w:rsid w:val="00110809"/>
    <w:rsid w:val="00111468"/>
    <w:rsid w:val="00111925"/>
    <w:rsid w:val="00111F08"/>
    <w:rsid w:val="00111F97"/>
    <w:rsid w:val="001123E7"/>
    <w:rsid w:val="001124F0"/>
    <w:rsid w:val="00112744"/>
    <w:rsid w:val="00112903"/>
    <w:rsid w:val="00112F0D"/>
    <w:rsid w:val="00112F45"/>
    <w:rsid w:val="00113497"/>
    <w:rsid w:val="00114C3B"/>
    <w:rsid w:val="0011573C"/>
    <w:rsid w:val="001179A2"/>
    <w:rsid w:val="00117D42"/>
    <w:rsid w:val="0012053C"/>
    <w:rsid w:val="00120570"/>
    <w:rsid w:val="00121574"/>
    <w:rsid w:val="00121AB4"/>
    <w:rsid w:val="00121DB3"/>
    <w:rsid w:val="00121DD8"/>
    <w:rsid w:val="00122485"/>
    <w:rsid w:val="001224F7"/>
    <w:rsid w:val="00123222"/>
    <w:rsid w:val="001232D3"/>
    <w:rsid w:val="00123A16"/>
    <w:rsid w:val="00123F1B"/>
    <w:rsid w:val="0012677B"/>
    <w:rsid w:val="00126B38"/>
    <w:rsid w:val="00127592"/>
    <w:rsid w:val="00127EBA"/>
    <w:rsid w:val="00130110"/>
    <w:rsid w:val="00131AAE"/>
    <w:rsid w:val="001326E8"/>
    <w:rsid w:val="00132F79"/>
    <w:rsid w:val="00133D48"/>
    <w:rsid w:val="0013534F"/>
    <w:rsid w:val="00135F10"/>
    <w:rsid w:val="00135F6C"/>
    <w:rsid w:val="001362F4"/>
    <w:rsid w:val="00136504"/>
    <w:rsid w:val="001369C3"/>
    <w:rsid w:val="00136DA3"/>
    <w:rsid w:val="00137097"/>
    <w:rsid w:val="001370B3"/>
    <w:rsid w:val="0014032E"/>
    <w:rsid w:val="00140471"/>
    <w:rsid w:val="001404BE"/>
    <w:rsid w:val="00140963"/>
    <w:rsid w:val="00140E58"/>
    <w:rsid w:val="00141811"/>
    <w:rsid w:val="00141E66"/>
    <w:rsid w:val="001430BE"/>
    <w:rsid w:val="00143EBF"/>
    <w:rsid w:val="00144DBE"/>
    <w:rsid w:val="00145044"/>
    <w:rsid w:val="0014582A"/>
    <w:rsid w:val="0014609E"/>
    <w:rsid w:val="00146A5B"/>
    <w:rsid w:val="00147450"/>
    <w:rsid w:val="00150A9C"/>
    <w:rsid w:val="00151082"/>
    <w:rsid w:val="00151754"/>
    <w:rsid w:val="001519BC"/>
    <w:rsid w:val="00153ECB"/>
    <w:rsid w:val="001543C9"/>
    <w:rsid w:val="001545D3"/>
    <w:rsid w:val="00154FAB"/>
    <w:rsid w:val="001555F4"/>
    <w:rsid w:val="00155C8A"/>
    <w:rsid w:val="001566D9"/>
    <w:rsid w:val="00156B58"/>
    <w:rsid w:val="001571D0"/>
    <w:rsid w:val="001572CE"/>
    <w:rsid w:val="00157D80"/>
    <w:rsid w:val="00157DFB"/>
    <w:rsid w:val="00157E29"/>
    <w:rsid w:val="001601F6"/>
    <w:rsid w:val="0016031D"/>
    <w:rsid w:val="001606B2"/>
    <w:rsid w:val="00160FF5"/>
    <w:rsid w:val="00161F51"/>
    <w:rsid w:val="001626CC"/>
    <w:rsid w:val="00162725"/>
    <w:rsid w:val="00162ADE"/>
    <w:rsid w:val="00162F14"/>
    <w:rsid w:val="00162F6B"/>
    <w:rsid w:val="001631A7"/>
    <w:rsid w:val="0016399B"/>
    <w:rsid w:val="00164B57"/>
    <w:rsid w:val="00164FBD"/>
    <w:rsid w:val="00165B22"/>
    <w:rsid w:val="00165EDA"/>
    <w:rsid w:val="001661FC"/>
    <w:rsid w:val="00166C70"/>
    <w:rsid w:val="00166FFA"/>
    <w:rsid w:val="0016766F"/>
    <w:rsid w:val="001706BF"/>
    <w:rsid w:val="0017094F"/>
    <w:rsid w:val="00170D44"/>
    <w:rsid w:val="00172A4F"/>
    <w:rsid w:val="00172DEA"/>
    <w:rsid w:val="00172F54"/>
    <w:rsid w:val="00173092"/>
    <w:rsid w:val="00173A40"/>
    <w:rsid w:val="00173FCC"/>
    <w:rsid w:val="001744A1"/>
    <w:rsid w:val="00174E69"/>
    <w:rsid w:val="0017502C"/>
    <w:rsid w:val="001758FC"/>
    <w:rsid w:val="001769D6"/>
    <w:rsid w:val="00177615"/>
    <w:rsid w:val="00177A5C"/>
    <w:rsid w:val="00177E00"/>
    <w:rsid w:val="00177F1B"/>
    <w:rsid w:val="00177F35"/>
    <w:rsid w:val="0018043A"/>
    <w:rsid w:val="00180732"/>
    <w:rsid w:val="0018093D"/>
    <w:rsid w:val="00180D04"/>
    <w:rsid w:val="00180FEA"/>
    <w:rsid w:val="001815EC"/>
    <w:rsid w:val="00181869"/>
    <w:rsid w:val="00181DA6"/>
    <w:rsid w:val="00181F4C"/>
    <w:rsid w:val="001823F1"/>
    <w:rsid w:val="0018246E"/>
    <w:rsid w:val="00182968"/>
    <w:rsid w:val="00182D33"/>
    <w:rsid w:val="00183084"/>
    <w:rsid w:val="00183689"/>
    <w:rsid w:val="0018631E"/>
    <w:rsid w:val="00186D61"/>
    <w:rsid w:val="00187321"/>
    <w:rsid w:val="00187B02"/>
    <w:rsid w:val="00190288"/>
    <w:rsid w:val="0019095A"/>
    <w:rsid w:val="001914FC"/>
    <w:rsid w:val="00191AAB"/>
    <w:rsid w:val="00192211"/>
    <w:rsid w:val="001928CE"/>
    <w:rsid w:val="00192D3C"/>
    <w:rsid w:val="00193263"/>
    <w:rsid w:val="001938D3"/>
    <w:rsid w:val="00193960"/>
    <w:rsid w:val="001946CC"/>
    <w:rsid w:val="00195825"/>
    <w:rsid w:val="00195C75"/>
    <w:rsid w:val="00196762"/>
    <w:rsid w:val="0019709B"/>
    <w:rsid w:val="001976A5"/>
    <w:rsid w:val="001A0D1D"/>
    <w:rsid w:val="001A11C5"/>
    <w:rsid w:val="001A149B"/>
    <w:rsid w:val="001A2176"/>
    <w:rsid w:val="001A2254"/>
    <w:rsid w:val="001A3075"/>
    <w:rsid w:val="001A39E4"/>
    <w:rsid w:val="001A4225"/>
    <w:rsid w:val="001A4F63"/>
    <w:rsid w:val="001A4F87"/>
    <w:rsid w:val="001A5557"/>
    <w:rsid w:val="001A69F2"/>
    <w:rsid w:val="001A7732"/>
    <w:rsid w:val="001A7780"/>
    <w:rsid w:val="001B154C"/>
    <w:rsid w:val="001B15DD"/>
    <w:rsid w:val="001B1984"/>
    <w:rsid w:val="001B1A28"/>
    <w:rsid w:val="001B2A08"/>
    <w:rsid w:val="001B2B4F"/>
    <w:rsid w:val="001B33FE"/>
    <w:rsid w:val="001B42BE"/>
    <w:rsid w:val="001B7100"/>
    <w:rsid w:val="001B73E9"/>
    <w:rsid w:val="001B7DB5"/>
    <w:rsid w:val="001B7FDF"/>
    <w:rsid w:val="001C0C34"/>
    <w:rsid w:val="001C0E8A"/>
    <w:rsid w:val="001C2BC1"/>
    <w:rsid w:val="001C342E"/>
    <w:rsid w:val="001C3D8C"/>
    <w:rsid w:val="001C439A"/>
    <w:rsid w:val="001C59E0"/>
    <w:rsid w:val="001C603C"/>
    <w:rsid w:val="001C6318"/>
    <w:rsid w:val="001C6324"/>
    <w:rsid w:val="001D020F"/>
    <w:rsid w:val="001D056C"/>
    <w:rsid w:val="001D199E"/>
    <w:rsid w:val="001D209E"/>
    <w:rsid w:val="001D2DFE"/>
    <w:rsid w:val="001D2E0B"/>
    <w:rsid w:val="001D306C"/>
    <w:rsid w:val="001D3961"/>
    <w:rsid w:val="001D45C6"/>
    <w:rsid w:val="001D53CB"/>
    <w:rsid w:val="001D542B"/>
    <w:rsid w:val="001D597C"/>
    <w:rsid w:val="001D5B63"/>
    <w:rsid w:val="001D65BE"/>
    <w:rsid w:val="001D76F3"/>
    <w:rsid w:val="001D772C"/>
    <w:rsid w:val="001D788F"/>
    <w:rsid w:val="001E0219"/>
    <w:rsid w:val="001E0536"/>
    <w:rsid w:val="001E0568"/>
    <w:rsid w:val="001E0EF4"/>
    <w:rsid w:val="001E205B"/>
    <w:rsid w:val="001E20F2"/>
    <w:rsid w:val="001E2402"/>
    <w:rsid w:val="001E2DFA"/>
    <w:rsid w:val="001E34BC"/>
    <w:rsid w:val="001E406D"/>
    <w:rsid w:val="001E5A3F"/>
    <w:rsid w:val="001E5FAC"/>
    <w:rsid w:val="001E6B28"/>
    <w:rsid w:val="001E705F"/>
    <w:rsid w:val="001E71AD"/>
    <w:rsid w:val="001E72BB"/>
    <w:rsid w:val="001E7583"/>
    <w:rsid w:val="001F0456"/>
    <w:rsid w:val="001F0C8C"/>
    <w:rsid w:val="001F102E"/>
    <w:rsid w:val="001F1377"/>
    <w:rsid w:val="001F146B"/>
    <w:rsid w:val="001F149F"/>
    <w:rsid w:val="001F19C9"/>
    <w:rsid w:val="001F1DA6"/>
    <w:rsid w:val="001F2D2E"/>
    <w:rsid w:val="001F3943"/>
    <w:rsid w:val="001F3A2A"/>
    <w:rsid w:val="001F3E56"/>
    <w:rsid w:val="001F40F4"/>
    <w:rsid w:val="001F45C1"/>
    <w:rsid w:val="001F5693"/>
    <w:rsid w:val="001F5894"/>
    <w:rsid w:val="001F64F2"/>
    <w:rsid w:val="001F6758"/>
    <w:rsid w:val="001F7821"/>
    <w:rsid w:val="001F7826"/>
    <w:rsid w:val="00200258"/>
    <w:rsid w:val="00200817"/>
    <w:rsid w:val="00200CAB"/>
    <w:rsid w:val="00201970"/>
    <w:rsid w:val="002026C1"/>
    <w:rsid w:val="002027C9"/>
    <w:rsid w:val="00202998"/>
    <w:rsid w:val="00202AE5"/>
    <w:rsid w:val="002030E0"/>
    <w:rsid w:val="002031F5"/>
    <w:rsid w:val="00203867"/>
    <w:rsid w:val="00204334"/>
    <w:rsid w:val="002046FD"/>
    <w:rsid w:val="00204AE4"/>
    <w:rsid w:val="00204C38"/>
    <w:rsid w:val="002072EC"/>
    <w:rsid w:val="00210641"/>
    <w:rsid w:val="00210F46"/>
    <w:rsid w:val="0021110E"/>
    <w:rsid w:val="00211D6C"/>
    <w:rsid w:val="00211EF5"/>
    <w:rsid w:val="00211F76"/>
    <w:rsid w:val="00212C3E"/>
    <w:rsid w:val="00212F5E"/>
    <w:rsid w:val="002137C6"/>
    <w:rsid w:val="00213D7C"/>
    <w:rsid w:val="002140BE"/>
    <w:rsid w:val="0021468D"/>
    <w:rsid w:val="002148FD"/>
    <w:rsid w:val="00214B56"/>
    <w:rsid w:val="002151E2"/>
    <w:rsid w:val="0021542D"/>
    <w:rsid w:val="00216141"/>
    <w:rsid w:val="00216630"/>
    <w:rsid w:val="00216E79"/>
    <w:rsid w:val="00216F11"/>
    <w:rsid w:val="00217305"/>
    <w:rsid w:val="0021752D"/>
    <w:rsid w:val="00217951"/>
    <w:rsid w:val="00217D45"/>
    <w:rsid w:val="0022036E"/>
    <w:rsid w:val="00220666"/>
    <w:rsid w:val="00220AB6"/>
    <w:rsid w:val="00220E59"/>
    <w:rsid w:val="002213A1"/>
    <w:rsid w:val="00221DA7"/>
    <w:rsid w:val="00221F12"/>
    <w:rsid w:val="0022218F"/>
    <w:rsid w:val="00222630"/>
    <w:rsid w:val="0022288E"/>
    <w:rsid w:val="00222C75"/>
    <w:rsid w:val="00222CF6"/>
    <w:rsid w:val="00223878"/>
    <w:rsid w:val="00223F5B"/>
    <w:rsid w:val="0022406D"/>
    <w:rsid w:val="00224120"/>
    <w:rsid w:val="00224270"/>
    <w:rsid w:val="002244AD"/>
    <w:rsid w:val="002249D3"/>
    <w:rsid w:val="0022505E"/>
    <w:rsid w:val="0022542A"/>
    <w:rsid w:val="00225CB4"/>
    <w:rsid w:val="00225F02"/>
    <w:rsid w:val="00226244"/>
    <w:rsid w:val="002262CC"/>
    <w:rsid w:val="00226849"/>
    <w:rsid w:val="00227693"/>
    <w:rsid w:val="00227C87"/>
    <w:rsid w:val="00227E1B"/>
    <w:rsid w:val="00227F0E"/>
    <w:rsid w:val="0023097E"/>
    <w:rsid w:val="00230B27"/>
    <w:rsid w:val="002311E4"/>
    <w:rsid w:val="002313FD"/>
    <w:rsid w:val="00232519"/>
    <w:rsid w:val="00233298"/>
    <w:rsid w:val="00233830"/>
    <w:rsid w:val="00233FE1"/>
    <w:rsid w:val="002351D7"/>
    <w:rsid w:val="00235233"/>
    <w:rsid w:val="00235599"/>
    <w:rsid w:val="00236112"/>
    <w:rsid w:val="00236129"/>
    <w:rsid w:val="00236133"/>
    <w:rsid w:val="002361AA"/>
    <w:rsid w:val="002401CC"/>
    <w:rsid w:val="002405F7"/>
    <w:rsid w:val="00240811"/>
    <w:rsid w:val="00240C45"/>
    <w:rsid w:val="00241763"/>
    <w:rsid w:val="00241D6F"/>
    <w:rsid w:val="0024218B"/>
    <w:rsid w:val="00242308"/>
    <w:rsid w:val="0024279D"/>
    <w:rsid w:val="00242D2E"/>
    <w:rsid w:val="00243416"/>
    <w:rsid w:val="00243589"/>
    <w:rsid w:val="002437E2"/>
    <w:rsid w:val="00244800"/>
    <w:rsid w:val="00244A74"/>
    <w:rsid w:val="00245B74"/>
    <w:rsid w:val="002464D9"/>
    <w:rsid w:val="00246B45"/>
    <w:rsid w:val="00246D07"/>
    <w:rsid w:val="00246EEC"/>
    <w:rsid w:val="00247741"/>
    <w:rsid w:val="00250070"/>
    <w:rsid w:val="0025066A"/>
    <w:rsid w:val="002510CA"/>
    <w:rsid w:val="002512E8"/>
    <w:rsid w:val="00251489"/>
    <w:rsid w:val="00251AEA"/>
    <w:rsid w:val="00251C3D"/>
    <w:rsid w:val="00252832"/>
    <w:rsid w:val="00253426"/>
    <w:rsid w:val="002539D1"/>
    <w:rsid w:val="00254168"/>
    <w:rsid w:val="00254358"/>
    <w:rsid w:val="00254B15"/>
    <w:rsid w:val="00255683"/>
    <w:rsid w:val="002558C0"/>
    <w:rsid w:val="00255B72"/>
    <w:rsid w:val="00255F1F"/>
    <w:rsid w:val="00256366"/>
    <w:rsid w:val="00256B1B"/>
    <w:rsid w:val="002578F4"/>
    <w:rsid w:val="00257990"/>
    <w:rsid w:val="00257E15"/>
    <w:rsid w:val="0026049C"/>
    <w:rsid w:val="00260D8B"/>
    <w:rsid w:val="002616BC"/>
    <w:rsid w:val="0026229C"/>
    <w:rsid w:val="002623FB"/>
    <w:rsid w:val="002625FC"/>
    <w:rsid w:val="00262DAC"/>
    <w:rsid w:val="00262F34"/>
    <w:rsid w:val="00263138"/>
    <w:rsid w:val="00263427"/>
    <w:rsid w:val="002636CE"/>
    <w:rsid w:val="00263BAC"/>
    <w:rsid w:val="00263F3D"/>
    <w:rsid w:val="0026402D"/>
    <w:rsid w:val="00264C30"/>
    <w:rsid w:val="00264CD0"/>
    <w:rsid w:val="00264D34"/>
    <w:rsid w:val="0026530C"/>
    <w:rsid w:val="002654FC"/>
    <w:rsid w:val="00265C96"/>
    <w:rsid w:val="00266EE7"/>
    <w:rsid w:val="0026750C"/>
    <w:rsid w:val="00271B16"/>
    <w:rsid w:val="00272644"/>
    <w:rsid w:val="00273A76"/>
    <w:rsid w:val="00273E62"/>
    <w:rsid w:val="00274C7A"/>
    <w:rsid w:val="00274FF8"/>
    <w:rsid w:val="002750FB"/>
    <w:rsid w:val="00275134"/>
    <w:rsid w:val="00276479"/>
    <w:rsid w:val="002766CD"/>
    <w:rsid w:val="00276933"/>
    <w:rsid w:val="00276A4C"/>
    <w:rsid w:val="00276BD3"/>
    <w:rsid w:val="00276FD7"/>
    <w:rsid w:val="0027712B"/>
    <w:rsid w:val="00277184"/>
    <w:rsid w:val="00277EDF"/>
    <w:rsid w:val="00280A67"/>
    <w:rsid w:val="00280FF8"/>
    <w:rsid w:val="00281579"/>
    <w:rsid w:val="00281606"/>
    <w:rsid w:val="00281907"/>
    <w:rsid w:val="00281AF0"/>
    <w:rsid w:val="00281AF4"/>
    <w:rsid w:val="00282622"/>
    <w:rsid w:val="0028436E"/>
    <w:rsid w:val="0028449F"/>
    <w:rsid w:val="002848A5"/>
    <w:rsid w:val="00284A7D"/>
    <w:rsid w:val="002856A9"/>
    <w:rsid w:val="00285C2A"/>
    <w:rsid w:val="00286012"/>
    <w:rsid w:val="00286240"/>
    <w:rsid w:val="00286369"/>
    <w:rsid w:val="00286A82"/>
    <w:rsid w:val="00286E85"/>
    <w:rsid w:val="00290A64"/>
    <w:rsid w:val="00290FB1"/>
    <w:rsid w:val="0029147A"/>
    <w:rsid w:val="00291F4B"/>
    <w:rsid w:val="0029201B"/>
    <w:rsid w:val="0029215F"/>
    <w:rsid w:val="00292279"/>
    <w:rsid w:val="00292390"/>
    <w:rsid w:val="002928C2"/>
    <w:rsid w:val="0029305B"/>
    <w:rsid w:val="002938A3"/>
    <w:rsid w:val="00293A01"/>
    <w:rsid w:val="00293C09"/>
    <w:rsid w:val="00294439"/>
    <w:rsid w:val="00294EC3"/>
    <w:rsid w:val="0029542E"/>
    <w:rsid w:val="0029544C"/>
    <w:rsid w:val="00295ACE"/>
    <w:rsid w:val="00295C96"/>
    <w:rsid w:val="00295E05"/>
    <w:rsid w:val="00296A09"/>
    <w:rsid w:val="00296B32"/>
    <w:rsid w:val="002972D2"/>
    <w:rsid w:val="002973B3"/>
    <w:rsid w:val="00297507"/>
    <w:rsid w:val="002975F6"/>
    <w:rsid w:val="00297882"/>
    <w:rsid w:val="002A0535"/>
    <w:rsid w:val="002A0F69"/>
    <w:rsid w:val="002A17CD"/>
    <w:rsid w:val="002A1AA9"/>
    <w:rsid w:val="002A2895"/>
    <w:rsid w:val="002A2B9B"/>
    <w:rsid w:val="002A2EE9"/>
    <w:rsid w:val="002A37D8"/>
    <w:rsid w:val="002A3ADF"/>
    <w:rsid w:val="002A4367"/>
    <w:rsid w:val="002A45B4"/>
    <w:rsid w:val="002A4B8E"/>
    <w:rsid w:val="002A5764"/>
    <w:rsid w:val="002A5A95"/>
    <w:rsid w:val="002A5B43"/>
    <w:rsid w:val="002A5BE4"/>
    <w:rsid w:val="002A67E8"/>
    <w:rsid w:val="002A6DB1"/>
    <w:rsid w:val="002A7812"/>
    <w:rsid w:val="002A7D59"/>
    <w:rsid w:val="002B035B"/>
    <w:rsid w:val="002B071D"/>
    <w:rsid w:val="002B09DA"/>
    <w:rsid w:val="002B0D74"/>
    <w:rsid w:val="002B1124"/>
    <w:rsid w:val="002B2188"/>
    <w:rsid w:val="002B38A7"/>
    <w:rsid w:val="002B3B95"/>
    <w:rsid w:val="002B4203"/>
    <w:rsid w:val="002B4400"/>
    <w:rsid w:val="002B4FD0"/>
    <w:rsid w:val="002B52B7"/>
    <w:rsid w:val="002B542D"/>
    <w:rsid w:val="002B574B"/>
    <w:rsid w:val="002B5FBB"/>
    <w:rsid w:val="002B6A38"/>
    <w:rsid w:val="002B6D91"/>
    <w:rsid w:val="002B71DA"/>
    <w:rsid w:val="002B78ED"/>
    <w:rsid w:val="002B7C4B"/>
    <w:rsid w:val="002C06F8"/>
    <w:rsid w:val="002C0B80"/>
    <w:rsid w:val="002C1180"/>
    <w:rsid w:val="002C148D"/>
    <w:rsid w:val="002C1902"/>
    <w:rsid w:val="002C20C2"/>
    <w:rsid w:val="002C25D2"/>
    <w:rsid w:val="002C309F"/>
    <w:rsid w:val="002C346D"/>
    <w:rsid w:val="002C391A"/>
    <w:rsid w:val="002C3A1B"/>
    <w:rsid w:val="002C3D2E"/>
    <w:rsid w:val="002C3EDC"/>
    <w:rsid w:val="002C40AE"/>
    <w:rsid w:val="002C4883"/>
    <w:rsid w:val="002C4E90"/>
    <w:rsid w:val="002C526B"/>
    <w:rsid w:val="002C5349"/>
    <w:rsid w:val="002C6180"/>
    <w:rsid w:val="002C6653"/>
    <w:rsid w:val="002C6AE3"/>
    <w:rsid w:val="002C6B93"/>
    <w:rsid w:val="002C6DA7"/>
    <w:rsid w:val="002C7066"/>
    <w:rsid w:val="002C73F0"/>
    <w:rsid w:val="002C7C26"/>
    <w:rsid w:val="002D015F"/>
    <w:rsid w:val="002D08C5"/>
    <w:rsid w:val="002D0EA6"/>
    <w:rsid w:val="002D2314"/>
    <w:rsid w:val="002D25D7"/>
    <w:rsid w:val="002D26A1"/>
    <w:rsid w:val="002D2960"/>
    <w:rsid w:val="002D29F0"/>
    <w:rsid w:val="002D2DD5"/>
    <w:rsid w:val="002D3FCE"/>
    <w:rsid w:val="002D4D7E"/>
    <w:rsid w:val="002D4E7D"/>
    <w:rsid w:val="002D521A"/>
    <w:rsid w:val="002D542E"/>
    <w:rsid w:val="002D5949"/>
    <w:rsid w:val="002D5AB7"/>
    <w:rsid w:val="002D61AB"/>
    <w:rsid w:val="002D6480"/>
    <w:rsid w:val="002D6A58"/>
    <w:rsid w:val="002D6CA4"/>
    <w:rsid w:val="002D7502"/>
    <w:rsid w:val="002D770B"/>
    <w:rsid w:val="002E067E"/>
    <w:rsid w:val="002E1783"/>
    <w:rsid w:val="002E1837"/>
    <w:rsid w:val="002E2C1F"/>
    <w:rsid w:val="002E2FAD"/>
    <w:rsid w:val="002E306F"/>
    <w:rsid w:val="002E313B"/>
    <w:rsid w:val="002E39FF"/>
    <w:rsid w:val="002E3E08"/>
    <w:rsid w:val="002E43B8"/>
    <w:rsid w:val="002E44F0"/>
    <w:rsid w:val="002E4DFA"/>
    <w:rsid w:val="002E5147"/>
    <w:rsid w:val="002E5848"/>
    <w:rsid w:val="002E5FE1"/>
    <w:rsid w:val="002E6688"/>
    <w:rsid w:val="002E6EF5"/>
    <w:rsid w:val="002E729F"/>
    <w:rsid w:val="002E78CC"/>
    <w:rsid w:val="002E7BF0"/>
    <w:rsid w:val="002E7F8A"/>
    <w:rsid w:val="002F036C"/>
    <w:rsid w:val="002F1005"/>
    <w:rsid w:val="002F2A72"/>
    <w:rsid w:val="002F31B7"/>
    <w:rsid w:val="002F3C30"/>
    <w:rsid w:val="002F41F4"/>
    <w:rsid w:val="002F4C40"/>
    <w:rsid w:val="002F4E38"/>
    <w:rsid w:val="002F55DA"/>
    <w:rsid w:val="002F6245"/>
    <w:rsid w:val="002F6FDC"/>
    <w:rsid w:val="002F7688"/>
    <w:rsid w:val="00301EDF"/>
    <w:rsid w:val="00302413"/>
    <w:rsid w:val="003031F6"/>
    <w:rsid w:val="003042A2"/>
    <w:rsid w:val="00304982"/>
    <w:rsid w:val="00304C0C"/>
    <w:rsid w:val="0030565A"/>
    <w:rsid w:val="003067F6"/>
    <w:rsid w:val="00306C14"/>
    <w:rsid w:val="003076B0"/>
    <w:rsid w:val="003100F4"/>
    <w:rsid w:val="003107ED"/>
    <w:rsid w:val="00310932"/>
    <w:rsid w:val="00310C45"/>
    <w:rsid w:val="003115B0"/>
    <w:rsid w:val="00311733"/>
    <w:rsid w:val="00311738"/>
    <w:rsid w:val="00311746"/>
    <w:rsid w:val="00311776"/>
    <w:rsid w:val="00311A55"/>
    <w:rsid w:val="003126FF"/>
    <w:rsid w:val="003135BD"/>
    <w:rsid w:val="00313881"/>
    <w:rsid w:val="00314D66"/>
    <w:rsid w:val="003151F0"/>
    <w:rsid w:val="003153D4"/>
    <w:rsid w:val="003157A9"/>
    <w:rsid w:val="00315962"/>
    <w:rsid w:val="003164A7"/>
    <w:rsid w:val="00316F2F"/>
    <w:rsid w:val="00317BA4"/>
    <w:rsid w:val="00317F45"/>
    <w:rsid w:val="00320E46"/>
    <w:rsid w:val="00321443"/>
    <w:rsid w:val="00321CA1"/>
    <w:rsid w:val="00321DE7"/>
    <w:rsid w:val="0032234A"/>
    <w:rsid w:val="00322350"/>
    <w:rsid w:val="00322E7C"/>
    <w:rsid w:val="0032351A"/>
    <w:rsid w:val="0032356E"/>
    <w:rsid w:val="00323901"/>
    <w:rsid w:val="00323A2F"/>
    <w:rsid w:val="00323A75"/>
    <w:rsid w:val="00323D7E"/>
    <w:rsid w:val="00324801"/>
    <w:rsid w:val="00324F0B"/>
    <w:rsid w:val="00326942"/>
    <w:rsid w:val="00326A50"/>
    <w:rsid w:val="00330162"/>
    <w:rsid w:val="003303D4"/>
    <w:rsid w:val="00330A4F"/>
    <w:rsid w:val="00330F2F"/>
    <w:rsid w:val="00330FB5"/>
    <w:rsid w:val="003313BC"/>
    <w:rsid w:val="0033208C"/>
    <w:rsid w:val="00332794"/>
    <w:rsid w:val="003328F6"/>
    <w:rsid w:val="0033452C"/>
    <w:rsid w:val="00334B0E"/>
    <w:rsid w:val="00335227"/>
    <w:rsid w:val="00335633"/>
    <w:rsid w:val="00335EA3"/>
    <w:rsid w:val="0033605B"/>
    <w:rsid w:val="003365C1"/>
    <w:rsid w:val="00336B49"/>
    <w:rsid w:val="00336CE0"/>
    <w:rsid w:val="003373EC"/>
    <w:rsid w:val="00337524"/>
    <w:rsid w:val="00340679"/>
    <w:rsid w:val="003408BD"/>
    <w:rsid w:val="00340E65"/>
    <w:rsid w:val="00341764"/>
    <w:rsid w:val="003417E1"/>
    <w:rsid w:val="00341C74"/>
    <w:rsid w:val="00342742"/>
    <w:rsid w:val="00342761"/>
    <w:rsid w:val="00342DFB"/>
    <w:rsid w:val="00342FB5"/>
    <w:rsid w:val="00343265"/>
    <w:rsid w:val="0034362E"/>
    <w:rsid w:val="00343B4E"/>
    <w:rsid w:val="00343FB6"/>
    <w:rsid w:val="00344470"/>
    <w:rsid w:val="003447B7"/>
    <w:rsid w:val="00344F37"/>
    <w:rsid w:val="0034592F"/>
    <w:rsid w:val="00345C0B"/>
    <w:rsid w:val="00345EC5"/>
    <w:rsid w:val="00346243"/>
    <w:rsid w:val="00346307"/>
    <w:rsid w:val="00346A5B"/>
    <w:rsid w:val="00347436"/>
    <w:rsid w:val="00347D70"/>
    <w:rsid w:val="00350117"/>
    <w:rsid w:val="00350D6D"/>
    <w:rsid w:val="00350E43"/>
    <w:rsid w:val="00351AD6"/>
    <w:rsid w:val="00351B7A"/>
    <w:rsid w:val="00352294"/>
    <w:rsid w:val="00352804"/>
    <w:rsid w:val="003536BF"/>
    <w:rsid w:val="003537D6"/>
    <w:rsid w:val="00353C82"/>
    <w:rsid w:val="00353CE0"/>
    <w:rsid w:val="00353E75"/>
    <w:rsid w:val="00354229"/>
    <w:rsid w:val="00355363"/>
    <w:rsid w:val="00355466"/>
    <w:rsid w:val="003559C7"/>
    <w:rsid w:val="00355DAD"/>
    <w:rsid w:val="00355EFF"/>
    <w:rsid w:val="00355F39"/>
    <w:rsid w:val="00355F5A"/>
    <w:rsid w:val="003575E8"/>
    <w:rsid w:val="003576BF"/>
    <w:rsid w:val="003600DF"/>
    <w:rsid w:val="00360A7D"/>
    <w:rsid w:val="0036112F"/>
    <w:rsid w:val="003612D1"/>
    <w:rsid w:val="00361E6B"/>
    <w:rsid w:val="003620A2"/>
    <w:rsid w:val="0036275A"/>
    <w:rsid w:val="00362955"/>
    <w:rsid w:val="00363127"/>
    <w:rsid w:val="003633F5"/>
    <w:rsid w:val="003635F7"/>
    <w:rsid w:val="0036470E"/>
    <w:rsid w:val="00364D37"/>
    <w:rsid w:val="00364F30"/>
    <w:rsid w:val="00364FD7"/>
    <w:rsid w:val="003653A5"/>
    <w:rsid w:val="003653FC"/>
    <w:rsid w:val="0036595A"/>
    <w:rsid w:val="00365997"/>
    <w:rsid w:val="00365D13"/>
    <w:rsid w:val="00365DD1"/>
    <w:rsid w:val="00366152"/>
    <w:rsid w:val="00366299"/>
    <w:rsid w:val="003662A2"/>
    <w:rsid w:val="0036642D"/>
    <w:rsid w:val="00367327"/>
    <w:rsid w:val="00367DCE"/>
    <w:rsid w:val="00367EB0"/>
    <w:rsid w:val="00370133"/>
    <w:rsid w:val="003702DD"/>
    <w:rsid w:val="00370723"/>
    <w:rsid w:val="0037144A"/>
    <w:rsid w:val="00371E41"/>
    <w:rsid w:val="003725BA"/>
    <w:rsid w:val="003725CD"/>
    <w:rsid w:val="003727F0"/>
    <w:rsid w:val="00372B81"/>
    <w:rsid w:val="00372CA1"/>
    <w:rsid w:val="00374CE3"/>
    <w:rsid w:val="0037578E"/>
    <w:rsid w:val="00376208"/>
    <w:rsid w:val="00376989"/>
    <w:rsid w:val="003769E1"/>
    <w:rsid w:val="00376D4C"/>
    <w:rsid w:val="00376F93"/>
    <w:rsid w:val="00377016"/>
    <w:rsid w:val="0037772A"/>
    <w:rsid w:val="00377852"/>
    <w:rsid w:val="0038012D"/>
    <w:rsid w:val="00380377"/>
    <w:rsid w:val="0038061F"/>
    <w:rsid w:val="0038100B"/>
    <w:rsid w:val="0038205B"/>
    <w:rsid w:val="0038251A"/>
    <w:rsid w:val="003828F9"/>
    <w:rsid w:val="00382AA5"/>
    <w:rsid w:val="00382B93"/>
    <w:rsid w:val="00383776"/>
    <w:rsid w:val="00383885"/>
    <w:rsid w:val="00383F85"/>
    <w:rsid w:val="0038452C"/>
    <w:rsid w:val="00385359"/>
    <w:rsid w:val="0038547F"/>
    <w:rsid w:val="00385983"/>
    <w:rsid w:val="00386A54"/>
    <w:rsid w:val="00386C25"/>
    <w:rsid w:val="00386C7F"/>
    <w:rsid w:val="00387007"/>
    <w:rsid w:val="003872F6"/>
    <w:rsid w:val="00387653"/>
    <w:rsid w:val="003879CA"/>
    <w:rsid w:val="00387FEE"/>
    <w:rsid w:val="00390A37"/>
    <w:rsid w:val="00392142"/>
    <w:rsid w:val="00392C0B"/>
    <w:rsid w:val="0039319C"/>
    <w:rsid w:val="003933E7"/>
    <w:rsid w:val="00393855"/>
    <w:rsid w:val="003941F4"/>
    <w:rsid w:val="00394E73"/>
    <w:rsid w:val="00395AEF"/>
    <w:rsid w:val="00395B9C"/>
    <w:rsid w:val="00395CB8"/>
    <w:rsid w:val="00396514"/>
    <w:rsid w:val="003969B7"/>
    <w:rsid w:val="00396EFB"/>
    <w:rsid w:val="003A08DA"/>
    <w:rsid w:val="003A0E7D"/>
    <w:rsid w:val="003A0F74"/>
    <w:rsid w:val="003A0FDA"/>
    <w:rsid w:val="003A1008"/>
    <w:rsid w:val="003A198C"/>
    <w:rsid w:val="003A1A16"/>
    <w:rsid w:val="003A1D6A"/>
    <w:rsid w:val="003A2050"/>
    <w:rsid w:val="003A27D8"/>
    <w:rsid w:val="003A2A25"/>
    <w:rsid w:val="003A2C32"/>
    <w:rsid w:val="003A38F5"/>
    <w:rsid w:val="003A399F"/>
    <w:rsid w:val="003A4100"/>
    <w:rsid w:val="003A47F3"/>
    <w:rsid w:val="003A4FB3"/>
    <w:rsid w:val="003A522D"/>
    <w:rsid w:val="003A5ECA"/>
    <w:rsid w:val="003A61DD"/>
    <w:rsid w:val="003A74FE"/>
    <w:rsid w:val="003A7959"/>
    <w:rsid w:val="003B13E8"/>
    <w:rsid w:val="003B306C"/>
    <w:rsid w:val="003B39E5"/>
    <w:rsid w:val="003B3BC2"/>
    <w:rsid w:val="003B4864"/>
    <w:rsid w:val="003B4CA1"/>
    <w:rsid w:val="003B55AE"/>
    <w:rsid w:val="003B565D"/>
    <w:rsid w:val="003B5D7B"/>
    <w:rsid w:val="003B5F64"/>
    <w:rsid w:val="003B6164"/>
    <w:rsid w:val="003B6D20"/>
    <w:rsid w:val="003B6F7B"/>
    <w:rsid w:val="003B7311"/>
    <w:rsid w:val="003B7539"/>
    <w:rsid w:val="003C1C5E"/>
    <w:rsid w:val="003C2003"/>
    <w:rsid w:val="003C3B48"/>
    <w:rsid w:val="003C41CF"/>
    <w:rsid w:val="003C4767"/>
    <w:rsid w:val="003C566D"/>
    <w:rsid w:val="003C68FE"/>
    <w:rsid w:val="003C6B79"/>
    <w:rsid w:val="003C6DC7"/>
    <w:rsid w:val="003C70AC"/>
    <w:rsid w:val="003C7E23"/>
    <w:rsid w:val="003D090A"/>
    <w:rsid w:val="003D0D72"/>
    <w:rsid w:val="003D13C8"/>
    <w:rsid w:val="003D16A0"/>
    <w:rsid w:val="003D2363"/>
    <w:rsid w:val="003D328A"/>
    <w:rsid w:val="003D400F"/>
    <w:rsid w:val="003D4344"/>
    <w:rsid w:val="003D43FF"/>
    <w:rsid w:val="003D4597"/>
    <w:rsid w:val="003D4BB3"/>
    <w:rsid w:val="003D4F63"/>
    <w:rsid w:val="003D548B"/>
    <w:rsid w:val="003D59E0"/>
    <w:rsid w:val="003D5ADC"/>
    <w:rsid w:val="003D639E"/>
    <w:rsid w:val="003D68DE"/>
    <w:rsid w:val="003D6B3C"/>
    <w:rsid w:val="003D72B6"/>
    <w:rsid w:val="003D7CD5"/>
    <w:rsid w:val="003E01B1"/>
    <w:rsid w:val="003E049F"/>
    <w:rsid w:val="003E06D4"/>
    <w:rsid w:val="003E0813"/>
    <w:rsid w:val="003E0AD2"/>
    <w:rsid w:val="003E0B9B"/>
    <w:rsid w:val="003E1979"/>
    <w:rsid w:val="003E1D5F"/>
    <w:rsid w:val="003E25B5"/>
    <w:rsid w:val="003E2675"/>
    <w:rsid w:val="003E2DA4"/>
    <w:rsid w:val="003E32D3"/>
    <w:rsid w:val="003E3BA2"/>
    <w:rsid w:val="003E447E"/>
    <w:rsid w:val="003E477D"/>
    <w:rsid w:val="003E4E67"/>
    <w:rsid w:val="003E4F6D"/>
    <w:rsid w:val="003E52FE"/>
    <w:rsid w:val="003E5590"/>
    <w:rsid w:val="003E5B61"/>
    <w:rsid w:val="003E62DE"/>
    <w:rsid w:val="003E6742"/>
    <w:rsid w:val="003E70FD"/>
    <w:rsid w:val="003E7234"/>
    <w:rsid w:val="003E73BE"/>
    <w:rsid w:val="003E7975"/>
    <w:rsid w:val="003E7E0C"/>
    <w:rsid w:val="003F09AB"/>
    <w:rsid w:val="003F1BC6"/>
    <w:rsid w:val="003F2DCC"/>
    <w:rsid w:val="003F30C4"/>
    <w:rsid w:val="003F368B"/>
    <w:rsid w:val="003F3B69"/>
    <w:rsid w:val="003F4A93"/>
    <w:rsid w:val="003F4E62"/>
    <w:rsid w:val="003F4F16"/>
    <w:rsid w:val="003F66BF"/>
    <w:rsid w:val="003F74DC"/>
    <w:rsid w:val="003F7742"/>
    <w:rsid w:val="003F77A1"/>
    <w:rsid w:val="004003E7"/>
    <w:rsid w:val="00400DB7"/>
    <w:rsid w:val="0040140B"/>
    <w:rsid w:val="00402D10"/>
    <w:rsid w:val="00403599"/>
    <w:rsid w:val="004040B1"/>
    <w:rsid w:val="00404BD8"/>
    <w:rsid w:val="00404CD9"/>
    <w:rsid w:val="004059D5"/>
    <w:rsid w:val="00405FB0"/>
    <w:rsid w:val="00406685"/>
    <w:rsid w:val="00406693"/>
    <w:rsid w:val="0040730C"/>
    <w:rsid w:val="004078BF"/>
    <w:rsid w:val="004079FB"/>
    <w:rsid w:val="00407FF1"/>
    <w:rsid w:val="00410CE4"/>
    <w:rsid w:val="0041179A"/>
    <w:rsid w:val="004117B3"/>
    <w:rsid w:val="0041187D"/>
    <w:rsid w:val="00411DCB"/>
    <w:rsid w:val="004128DA"/>
    <w:rsid w:val="004129EC"/>
    <w:rsid w:val="00412FDE"/>
    <w:rsid w:val="00413055"/>
    <w:rsid w:val="004131C3"/>
    <w:rsid w:val="00413FF8"/>
    <w:rsid w:val="00414FDF"/>
    <w:rsid w:val="004150D8"/>
    <w:rsid w:val="00415C95"/>
    <w:rsid w:val="00415D4E"/>
    <w:rsid w:val="004165B0"/>
    <w:rsid w:val="00416972"/>
    <w:rsid w:val="00416FA0"/>
    <w:rsid w:val="00417126"/>
    <w:rsid w:val="004173B1"/>
    <w:rsid w:val="004211D0"/>
    <w:rsid w:val="004219DF"/>
    <w:rsid w:val="00421C9B"/>
    <w:rsid w:val="00421DAB"/>
    <w:rsid w:val="00421F67"/>
    <w:rsid w:val="00421FC3"/>
    <w:rsid w:val="0042221F"/>
    <w:rsid w:val="004228C1"/>
    <w:rsid w:val="004241A5"/>
    <w:rsid w:val="004242AF"/>
    <w:rsid w:val="0042538C"/>
    <w:rsid w:val="00425413"/>
    <w:rsid w:val="00425929"/>
    <w:rsid w:val="00425B6B"/>
    <w:rsid w:val="00425D15"/>
    <w:rsid w:val="00426EE4"/>
    <w:rsid w:val="00427017"/>
    <w:rsid w:val="004274D9"/>
    <w:rsid w:val="00427C42"/>
    <w:rsid w:val="00430676"/>
    <w:rsid w:val="00430891"/>
    <w:rsid w:val="004311D7"/>
    <w:rsid w:val="00431756"/>
    <w:rsid w:val="00431E8B"/>
    <w:rsid w:val="004321E3"/>
    <w:rsid w:val="00432EDF"/>
    <w:rsid w:val="004330C7"/>
    <w:rsid w:val="004331BB"/>
    <w:rsid w:val="004335BB"/>
    <w:rsid w:val="00433A37"/>
    <w:rsid w:val="00434A2A"/>
    <w:rsid w:val="00434B9D"/>
    <w:rsid w:val="004354A5"/>
    <w:rsid w:val="00436528"/>
    <w:rsid w:val="00436881"/>
    <w:rsid w:val="0043693B"/>
    <w:rsid w:val="0043725E"/>
    <w:rsid w:val="00437935"/>
    <w:rsid w:val="00437A7F"/>
    <w:rsid w:val="00440DB6"/>
    <w:rsid w:val="00440F81"/>
    <w:rsid w:val="004414D1"/>
    <w:rsid w:val="004417FB"/>
    <w:rsid w:val="00441B04"/>
    <w:rsid w:val="00441D38"/>
    <w:rsid w:val="004420B0"/>
    <w:rsid w:val="004424BF"/>
    <w:rsid w:val="00442F6C"/>
    <w:rsid w:val="00443508"/>
    <w:rsid w:val="004447CF"/>
    <w:rsid w:val="00444836"/>
    <w:rsid w:val="00444E21"/>
    <w:rsid w:val="00444E6C"/>
    <w:rsid w:val="00444F9B"/>
    <w:rsid w:val="0044503A"/>
    <w:rsid w:val="00445499"/>
    <w:rsid w:val="0045025A"/>
    <w:rsid w:val="00450261"/>
    <w:rsid w:val="00450B1B"/>
    <w:rsid w:val="00450F5E"/>
    <w:rsid w:val="0045237B"/>
    <w:rsid w:val="00452B4B"/>
    <w:rsid w:val="00453E2D"/>
    <w:rsid w:val="0045471F"/>
    <w:rsid w:val="004547DD"/>
    <w:rsid w:val="0045518B"/>
    <w:rsid w:val="004553C3"/>
    <w:rsid w:val="00455B45"/>
    <w:rsid w:val="00455E03"/>
    <w:rsid w:val="00455F7E"/>
    <w:rsid w:val="00456A34"/>
    <w:rsid w:val="00456AAA"/>
    <w:rsid w:val="004575AF"/>
    <w:rsid w:val="00457DA5"/>
    <w:rsid w:val="00457FDB"/>
    <w:rsid w:val="00460140"/>
    <w:rsid w:val="0046029F"/>
    <w:rsid w:val="004602BA"/>
    <w:rsid w:val="00460796"/>
    <w:rsid w:val="00461019"/>
    <w:rsid w:val="0046130C"/>
    <w:rsid w:val="00461A67"/>
    <w:rsid w:val="00461B88"/>
    <w:rsid w:val="00462094"/>
    <w:rsid w:val="004625A9"/>
    <w:rsid w:val="0046272E"/>
    <w:rsid w:val="0046292A"/>
    <w:rsid w:val="004635C4"/>
    <w:rsid w:val="0046363A"/>
    <w:rsid w:val="00463E92"/>
    <w:rsid w:val="0046448C"/>
    <w:rsid w:val="004648FA"/>
    <w:rsid w:val="00464A4C"/>
    <w:rsid w:val="0046526D"/>
    <w:rsid w:val="004661F6"/>
    <w:rsid w:val="00467362"/>
    <w:rsid w:val="0047095F"/>
    <w:rsid w:val="004709E3"/>
    <w:rsid w:val="00470FD7"/>
    <w:rsid w:val="0047159F"/>
    <w:rsid w:val="00471AC9"/>
    <w:rsid w:val="00471E31"/>
    <w:rsid w:val="00471FDC"/>
    <w:rsid w:val="0047249B"/>
    <w:rsid w:val="004740BD"/>
    <w:rsid w:val="00474128"/>
    <w:rsid w:val="00474CEE"/>
    <w:rsid w:val="0047523F"/>
    <w:rsid w:val="00475241"/>
    <w:rsid w:val="00475B38"/>
    <w:rsid w:val="0047712F"/>
    <w:rsid w:val="00477FA6"/>
    <w:rsid w:val="00482C95"/>
    <w:rsid w:val="00483DB8"/>
    <w:rsid w:val="0048412C"/>
    <w:rsid w:val="0048428B"/>
    <w:rsid w:val="00484CFA"/>
    <w:rsid w:val="004852BA"/>
    <w:rsid w:val="00486074"/>
    <w:rsid w:val="0048610C"/>
    <w:rsid w:val="0048642C"/>
    <w:rsid w:val="0048761D"/>
    <w:rsid w:val="0049071F"/>
    <w:rsid w:val="0049082D"/>
    <w:rsid w:val="00490D49"/>
    <w:rsid w:val="00491608"/>
    <w:rsid w:val="00491F92"/>
    <w:rsid w:val="004926AD"/>
    <w:rsid w:val="00492A1A"/>
    <w:rsid w:val="00492CEC"/>
    <w:rsid w:val="00492DD4"/>
    <w:rsid w:val="00492FAE"/>
    <w:rsid w:val="00493A5A"/>
    <w:rsid w:val="00494A38"/>
    <w:rsid w:val="0049517E"/>
    <w:rsid w:val="0049577F"/>
    <w:rsid w:val="00496021"/>
    <w:rsid w:val="004963CB"/>
    <w:rsid w:val="004973AB"/>
    <w:rsid w:val="004A04F8"/>
    <w:rsid w:val="004A0685"/>
    <w:rsid w:val="004A0B2E"/>
    <w:rsid w:val="004A0F03"/>
    <w:rsid w:val="004A1A7E"/>
    <w:rsid w:val="004A1D5A"/>
    <w:rsid w:val="004A288B"/>
    <w:rsid w:val="004A39DF"/>
    <w:rsid w:val="004A3A0E"/>
    <w:rsid w:val="004A3C1D"/>
    <w:rsid w:val="004A427B"/>
    <w:rsid w:val="004A4A48"/>
    <w:rsid w:val="004A50A5"/>
    <w:rsid w:val="004A5955"/>
    <w:rsid w:val="004A5C29"/>
    <w:rsid w:val="004A622A"/>
    <w:rsid w:val="004A6A34"/>
    <w:rsid w:val="004A6CFC"/>
    <w:rsid w:val="004A6F02"/>
    <w:rsid w:val="004B008A"/>
    <w:rsid w:val="004B011F"/>
    <w:rsid w:val="004B09C6"/>
    <w:rsid w:val="004B184A"/>
    <w:rsid w:val="004B2043"/>
    <w:rsid w:val="004B211C"/>
    <w:rsid w:val="004B2161"/>
    <w:rsid w:val="004B22B1"/>
    <w:rsid w:val="004B2354"/>
    <w:rsid w:val="004B44C6"/>
    <w:rsid w:val="004B5381"/>
    <w:rsid w:val="004B68AF"/>
    <w:rsid w:val="004B74C1"/>
    <w:rsid w:val="004B7E6A"/>
    <w:rsid w:val="004C02DF"/>
    <w:rsid w:val="004C1E89"/>
    <w:rsid w:val="004C2703"/>
    <w:rsid w:val="004C276E"/>
    <w:rsid w:val="004C2D67"/>
    <w:rsid w:val="004C5323"/>
    <w:rsid w:val="004C5845"/>
    <w:rsid w:val="004C5A3B"/>
    <w:rsid w:val="004C5AAA"/>
    <w:rsid w:val="004C5F55"/>
    <w:rsid w:val="004C6261"/>
    <w:rsid w:val="004C7788"/>
    <w:rsid w:val="004C79B8"/>
    <w:rsid w:val="004D016E"/>
    <w:rsid w:val="004D0CD7"/>
    <w:rsid w:val="004D0EF8"/>
    <w:rsid w:val="004D3143"/>
    <w:rsid w:val="004D3B06"/>
    <w:rsid w:val="004D3B8A"/>
    <w:rsid w:val="004D3FD7"/>
    <w:rsid w:val="004D456E"/>
    <w:rsid w:val="004D4828"/>
    <w:rsid w:val="004D508A"/>
    <w:rsid w:val="004D690D"/>
    <w:rsid w:val="004D6F35"/>
    <w:rsid w:val="004E0122"/>
    <w:rsid w:val="004E058E"/>
    <w:rsid w:val="004E067B"/>
    <w:rsid w:val="004E0E98"/>
    <w:rsid w:val="004E13DD"/>
    <w:rsid w:val="004E1A5E"/>
    <w:rsid w:val="004E1AC9"/>
    <w:rsid w:val="004E1B17"/>
    <w:rsid w:val="004E1F00"/>
    <w:rsid w:val="004E2FBF"/>
    <w:rsid w:val="004E34FF"/>
    <w:rsid w:val="004E35A9"/>
    <w:rsid w:val="004E35CD"/>
    <w:rsid w:val="004E3607"/>
    <w:rsid w:val="004E4506"/>
    <w:rsid w:val="004E45A4"/>
    <w:rsid w:val="004E4C49"/>
    <w:rsid w:val="004E5516"/>
    <w:rsid w:val="004E566E"/>
    <w:rsid w:val="004E59CE"/>
    <w:rsid w:val="004E69D4"/>
    <w:rsid w:val="004E6C9B"/>
    <w:rsid w:val="004E7C8F"/>
    <w:rsid w:val="004F0FD3"/>
    <w:rsid w:val="004F186C"/>
    <w:rsid w:val="004F1A31"/>
    <w:rsid w:val="004F1F4F"/>
    <w:rsid w:val="004F22BC"/>
    <w:rsid w:val="004F2D00"/>
    <w:rsid w:val="004F35EE"/>
    <w:rsid w:val="004F3631"/>
    <w:rsid w:val="004F3666"/>
    <w:rsid w:val="004F3A22"/>
    <w:rsid w:val="004F3BFC"/>
    <w:rsid w:val="004F44FB"/>
    <w:rsid w:val="004F4DCD"/>
    <w:rsid w:val="004F622D"/>
    <w:rsid w:val="004F7137"/>
    <w:rsid w:val="004F742F"/>
    <w:rsid w:val="004F7633"/>
    <w:rsid w:val="004F772C"/>
    <w:rsid w:val="004F779D"/>
    <w:rsid w:val="00500012"/>
    <w:rsid w:val="00500603"/>
    <w:rsid w:val="005006FD"/>
    <w:rsid w:val="00500F09"/>
    <w:rsid w:val="0050187F"/>
    <w:rsid w:val="00501C9C"/>
    <w:rsid w:val="00501CA0"/>
    <w:rsid w:val="00501F7C"/>
    <w:rsid w:val="00503241"/>
    <w:rsid w:val="00503824"/>
    <w:rsid w:val="00503B64"/>
    <w:rsid w:val="0050435B"/>
    <w:rsid w:val="00504684"/>
    <w:rsid w:val="00504862"/>
    <w:rsid w:val="00505060"/>
    <w:rsid w:val="00506849"/>
    <w:rsid w:val="00506D67"/>
    <w:rsid w:val="005108F6"/>
    <w:rsid w:val="00511748"/>
    <w:rsid w:val="005119C7"/>
    <w:rsid w:val="00511F50"/>
    <w:rsid w:val="005123F3"/>
    <w:rsid w:val="0051270B"/>
    <w:rsid w:val="00513715"/>
    <w:rsid w:val="00514000"/>
    <w:rsid w:val="0051421C"/>
    <w:rsid w:val="00514BE0"/>
    <w:rsid w:val="00514E39"/>
    <w:rsid w:val="005152AA"/>
    <w:rsid w:val="00515863"/>
    <w:rsid w:val="00515C33"/>
    <w:rsid w:val="00520A6D"/>
    <w:rsid w:val="00521849"/>
    <w:rsid w:val="00521F2B"/>
    <w:rsid w:val="005227B4"/>
    <w:rsid w:val="005227C0"/>
    <w:rsid w:val="00523118"/>
    <w:rsid w:val="005232E4"/>
    <w:rsid w:val="005233A2"/>
    <w:rsid w:val="00524CF7"/>
    <w:rsid w:val="005252D0"/>
    <w:rsid w:val="00525702"/>
    <w:rsid w:val="005261CD"/>
    <w:rsid w:val="00526255"/>
    <w:rsid w:val="0052627E"/>
    <w:rsid w:val="00526904"/>
    <w:rsid w:val="00526DD2"/>
    <w:rsid w:val="00526DF5"/>
    <w:rsid w:val="00527DD6"/>
    <w:rsid w:val="00527F24"/>
    <w:rsid w:val="00530A91"/>
    <w:rsid w:val="00530D29"/>
    <w:rsid w:val="00530DAB"/>
    <w:rsid w:val="0053108D"/>
    <w:rsid w:val="00531534"/>
    <w:rsid w:val="00531EF1"/>
    <w:rsid w:val="005327F3"/>
    <w:rsid w:val="005338A1"/>
    <w:rsid w:val="00533999"/>
    <w:rsid w:val="00533C15"/>
    <w:rsid w:val="00533D78"/>
    <w:rsid w:val="00534202"/>
    <w:rsid w:val="005342E2"/>
    <w:rsid w:val="005351A4"/>
    <w:rsid w:val="00536D4C"/>
    <w:rsid w:val="00540FA4"/>
    <w:rsid w:val="005418E3"/>
    <w:rsid w:val="00541D3E"/>
    <w:rsid w:val="00542A1E"/>
    <w:rsid w:val="00542BDF"/>
    <w:rsid w:val="00542F18"/>
    <w:rsid w:val="005433FF"/>
    <w:rsid w:val="005436BC"/>
    <w:rsid w:val="00543726"/>
    <w:rsid w:val="00543A91"/>
    <w:rsid w:val="00543B9F"/>
    <w:rsid w:val="00543C3F"/>
    <w:rsid w:val="005444F8"/>
    <w:rsid w:val="00544637"/>
    <w:rsid w:val="00544AB3"/>
    <w:rsid w:val="00544D08"/>
    <w:rsid w:val="005452B8"/>
    <w:rsid w:val="00545B05"/>
    <w:rsid w:val="00545DA0"/>
    <w:rsid w:val="005464A6"/>
    <w:rsid w:val="00546A9A"/>
    <w:rsid w:val="00547263"/>
    <w:rsid w:val="00547FA6"/>
    <w:rsid w:val="00550E4B"/>
    <w:rsid w:val="00551536"/>
    <w:rsid w:val="0055157F"/>
    <w:rsid w:val="00551F98"/>
    <w:rsid w:val="005522BE"/>
    <w:rsid w:val="00552691"/>
    <w:rsid w:val="00553765"/>
    <w:rsid w:val="00553CD8"/>
    <w:rsid w:val="00553F8D"/>
    <w:rsid w:val="00554800"/>
    <w:rsid w:val="00554C5B"/>
    <w:rsid w:val="0055539B"/>
    <w:rsid w:val="005559B5"/>
    <w:rsid w:val="00555B1D"/>
    <w:rsid w:val="00555C62"/>
    <w:rsid w:val="00556444"/>
    <w:rsid w:val="005564E6"/>
    <w:rsid w:val="005607A7"/>
    <w:rsid w:val="005608B8"/>
    <w:rsid w:val="0056098A"/>
    <w:rsid w:val="00560D3D"/>
    <w:rsid w:val="00560DAC"/>
    <w:rsid w:val="00561449"/>
    <w:rsid w:val="00562349"/>
    <w:rsid w:val="00562A21"/>
    <w:rsid w:val="00562EC3"/>
    <w:rsid w:val="00563089"/>
    <w:rsid w:val="005631B9"/>
    <w:rsid w:val="00563A02"/>
    <w:rsid w:val="005645E7"/>
    <w:rsid w:val="0056522F"/>
    <w:rsid w:val="0056527F"/>
    <w:rsid w:val="0056532F"/>
    <w:rsid w:val="00565610"/>
    <w:rsid w:val="005657DF"/>
    <w:rsid w:val="00565DF6"/>
    <w:rsid w:val="00565E64"/>
    <w:rsid w:val="0056609A"/>
    <w:rsid w:val="00566496"/>
    <w:rsid w:val="005664DC"/>
    <w:rsid w:val="005665C7"/>
    <w:rsid w:val="00566B80"/>
    <w:rsid w:val="00566C34"/>
    <w:rsid w:val="005676F1"/>
    <w:rsid w:val="00567F50"/>
    <w:rsid w:val="00567FA9"/>
    <w:rsid w:val="005700CC"/>
    <w:rsid w:val="0057131F"/>
    <w:rsid w:val="005716F9"/>
    <w:rsid w:val="005720B6"/>
    <w:rsid w:val="00572655"/>
    <w:rsid w:val="00573935"/>
    <w:rsid w:val="00573B4E"/>
    <w:rsid w:val="005740F3"/>
    <w:rsid w:val="00574296"/>
    <w:rsid w:val="005742E1"/>
    <w:rsid w:val="00575389"/>
    <w:rsid w:val="00575508"/>
    <w:rsid w:val="00575562"/>
    <w:rsid w:val="00575732"/>
    <w:rsid w:val="00577E86"/>
    <w:rsid w:val="00577EAA"/>
    <w:rsid w:val="00580F06"/>
    <w:rsid w:val="005813F9"/>
    <w:rsid w:val="00581F3E"/>
    <w:rsid w:val="00582591"/>
    <w:rsid w:val="005826D2"/>
    <w:rsid w:val="00582EFE"/>
    <w:rsid w:val="00583323"/>
    <w:rsid w:val="0058337C"/>
    <w:rsid w:val="00583451"/>
    <w:rsid w:val="0058487C"/>
    <w:rsid w:val="005855A0"/>
    <w:rsid w:val="005864B0"/>
    <w:rsid w:val="005866BE"/>
    <w:rsid w:val="0058692F"/>
    <w:rsid w:val="00586BCD"/>
    <w:rsid w:val="00586C68"/>
    <w:rsid w:val="0058793D"/>
    <w:rsid w:val="00587A51"/>
    <w:rsid w:val="00587A6C"/>
    <w:rsid w:val="00587B1C"/>
    <w:rsid w:val="00587E09"/>
    <w:rsid w:val="0059031C"/>
    <w:rsid w:val="00590529"/>
    <w:rsid w:val="00590949"/>
    <w:rsid w:val="005916B5"/>
    <w:rsid w:val="0059207B"/>
    <w:rsid w:val="00593F9B"/>
    <w:rsid w:val="00593FA1"/>
    <w:rsid w:val="0059468F"/>
    <w:rsid w:val="00594B06"/>
    <w:rsid w:val="00594D1B"/>
    <w:rsid w:val="00595060"/>
    <w:rsid w:val="005951FD"/>
    <w:rsid w:val="00595395"/>
    <w:rsid w:val="005955EA"/>
    <w:rsid w:val="005958B7"/>
    <w:rsid w:val="00596237"/>
    <w:rsid w:val="005970F5"/>
    <w:rsid w:val="0059722C"/>
    <w:rsid w:val="00597429"/>
    <w:rsid w:val="00597994"/>
    <w:rsid w:val="005A01B4"/>
    <w:rsid w:val="005A0428"/>
    <w:rsid w:val="005A0873"/>
    <w:rsid w:val="005A0C05"/>
    <w:rsid w:val="005A1D95"/>
    <w:rsid w:val="005A1DBA"/>
    <w:rsid w:val="005A264D"/>
    <w:rsid w:val="005A2B2A"/>
    <w:rsid w:val="005A3BF6"/>
    <w:rsid w:val="005A465E"/>
    <w:rsid w:val="005A47FE"/>
    <w:rsid w:val="005A4838"/>
    <w:rsid w:val="005A4B48"/>
    <w:rsid w:val="005A4F8F"/>
    <w:rsid w:val="005A5125"/>
    <w:rsid w:val="005A53CA"/>
    <w:rsid w:val="005A6B43"/>
    <w:rsid w:val="005A6F08"/>
    <w:rsid w:val="005B0059"/>
    <w:rsid w:val="005B0706"/>
    <w:rsid w:val="005B0964"/>
    <w:rsid w:val="005B1290"/>
    <w:rsid w:val="005B16A5"/>
    <w:rsid w:val="005B184B"/>
    <w:rsid w:val="005B1877"/>
    <w:rsid w:val="005B1ADC"/>
    <w:rsid w:val="005B26D1"/>
    <w:rsid w:val="005B290C"/>
    <w:rsid w:val="005B34D9"/>
    <w:rsid w:val="005B37A7"/>
    <w:rsid w:val="005B3F8B"/>
    <w:rsid w:val="005B4CF0"/>
    <w:rsid w:val="005B5017"/>
    <w:rsid w:val="005B5294"/>
    <w:rsid w:val="005B5437"/>
    <w:rsid w:val="005B59E1"/>
    <w:rsid w:val="005B5A76"/>
    <w:rsid w:val="005B6AB6"/>
    <w:rsid w:val="005B6DF7"/>
    <w:rsid w:val="005B72F1"/>
    <w:rsid w:val="005B7AC6"/>
    <w:rsid w:val="005C0226"/>
    <w:rsid w:val="005C1FE6"/>
    <w:rsid w:val="005C22B0"/>
    <w:rsid w:val="005C3217"/>
    <w:rsid w:val="005C3A4D"/>
    <w:rsid w:val="005C3F29"/>
    <w:rsid w:val="005C4235"/>
    <w:rsid w:val="005C43F0"/>
    <w:rsid w:val="005C57AB"/>
    <w:rsid w:val="005C6ABD"/>
    <w:rsid w:val="005C6B6B"/>
    <w:rsid w:val="005C6CD3"/>
    <w:rsid w:val="005C7B24"/>
    <w:rsid w:val="005C7D77"/>
    <w:rsid w:val="005D0013"/>
    <w:rsid w:val="005D0F14"/>
    <w:rsid w:val="005D1711"/>
    <w:rsid w:val="005D19E7"/>
    <w:rsid w:val="005D1FD5"/>
    <w:rsid w:val="005D271F"/>
    <w:rsid w:val="005D334D"/>
    <w:rsid w:val="005D33BF"/>
    <w:rsid w:val="005D3700"/>
    <w:rsid w:val="005D395A"/>
    <w:rsid w:val="005D4866"/>
    <w:rsid w:val="005D6C6B"/>
    <w:rsid w:val="005D6F2C"/>
    <w:rsid w:val="005D726E"/>
    <w:rsid w:val="005D74E0"/>
    <w:rsid w:val="005D7C32"/>
    <w:rsid w:val="005E11D2"/>
    <w:rsid w:val="005E162A"/>
    <w:rsid w:val="005E19EB"/>
    <w:rsid w:val="005E1B7E"/>
    <w:rsid w:val="005E1E9B"/>
    <w:rsid w:val="005E21F3"/>
    <w:rsid w:val="005E26D5"/>
    <w:rsid w:val="005E2DAC"/>
    <w:rsid w:val="005E3E21"/>
    <w:rsid w:val="005E446A"/>
    <w:rsid w:val="005E4710"/>
    <w:rsid w:val="005E510A"/>
    <w:rsid w:val="005E6198"/>
    <w:rsid w:val="005E6CAD"/>
    <w:rsid w:val="005E6E37"/>
    <w:rsid w:val="005E7914"/>
    <w:rsid w:val="005F037F"/>
    <w:rsid w:val="005F0613"/>
    <w:rsid w:val="005F0784"/>
    <w:rsid w:val="005F0C50"/>
    <w:rsid w:val="005F1B98"/>
    <w:rsid w:val="005F2894"/>
    <w:rsid w:val="005F34F8"/>
    <w:rsid w:val="005F42FA"/>
    <w:rsid w:val="005F4557"/>
    <w:rsid w:val="005F494A"/>
    <w:rsid w:val="005F4F17"/>
    <w:rsid w:val="005F51F2"/>
    <w:rsid w:val="005F54DF"/>
    <w:rsid w:val="005F5562"/>
    <w:rsid w:val="005F56BF"/>
    <w:rsid w:val="005F5D9D"/>
    <w:rsid w:val="005F60BD"/>
    <w:rsid w:val="005F64B5"/>
    <w:rsid w:val="005F67E3"/>
    <w:rsid w:val="005F6CDA"/>
    <w:rsid w:val="005F7352"/>
    <w:rsid w:val="005F7E12"/>
    <w:rsid w:val="005F7EF9"/>
    <w:rsid w:val="00600D8E"/>
    <w:rsid w:val="00602112"/>
    <w:rsid w:val="00603192"/>
    <w:rsid w:val="00604273"/>
    <w:rsid w:val="00604973"/>
    <w:rsid w:val="006052F1"/>
    <w:rsid w:val="0060573C"/>
    <w:rsid w:val="00605977"/>
    <w:rsid w:val="00606228"/>
    <w:rsid w:val="00606393"/>
    <w:rsid w:val="00606573"/>
    <w:rsid w:val="006065EA"/>
    <w:rsid w:val="00606EFA"/>
    <w:rsid w:val="00610314"/>
    <w:rsid w:val="006104FC"/>
    <w:rsid w:val="00610E2B"/>
    <w:rsid w:val="0061104C"/>
    <w:rsid w:val="00611404"/>
    <w:rsid w:val="0061171E"/>
    <w:rsid w:val="00611AEC"/>
    <w:rsid w:val="00612E80"/>
    <w:rsid w:val="00613672"/>
    <w:rsid w:val="00613932"/>
    <w:rsid w:val="00614D04"/>
    <w:rsid w:val="00614D5D"/>
    <w:rsid w:val="00614E80"/>
    <w:rsid w:val="00615AB3"/>
    <w:rsid w:val="00615BE0"/>
    <w:rsid w:val="006160A6"/>
    <w:rsid w:val="006166BF"/>
    <w:rsid w:val="00616D51"/>
    <w:rsid w:val="00616EBD"/>
    <w:rsid w:val="0061724F"/>
    <w:rsid w:val="006173F6"/>
    <w:rsid w:val="0061764E"/>
    <w:rsid w:val="00620279"/>
    <w:rsid w:val="006204CC"/>
    <w:rsid w:val="0062059A"/>
    <w:rsid w:val="0062103E"/>
    <w:rsid w:val="006213A6"/>
    <w:rsid w:val="006213C8"/>
    <w:rsid w:val="00621F51"/>
    <w:rsid w:val="00622301"/>
    <w:rsid w:val="006224CE"/>
    <w:rsid w:val="00622A99"/>
    <w:rsid w:val="00622B50"/>
    <w:rsid w:val="00623668"/>
    <w:rsid w:val="00623D12"/>
    <w:rsid w:val="00623D14"/>
    <w:rsid w:val="00624519"/>
    <w:rsid w:val="006250DD"/>
    <w:rsid w:val="006255F7"/>
    <w:rsid w:val="00625CE2"/>
    <w:rsid w:val="00625E13"/>
    <w:rsid w:val="006263AB"/>
    <w:rsid w:val="006264FB"/>
    <w:rsid w:val="006268EC"/>
    <w:rsid w:val="006273DF"/>
    <w:rsid w:val="00630421"/>
    <w:rsid w:val="00630D84"/>
    <w:rsid w:val="00630F97"/>
    <w:rsid w:val="0063166B"/>
    <w:rsid w:val="00631A08"/>
    <w:rsid w:val="00631DDE"/>
    <w:rsid w:val="00631F0C"/>
    <w:rsid w:val="00632359"/>
    <w:rsid w:val="006324D4"/>
    <w:rsid w:val="00632581"/>
    <w:rsid w:val="00632893"/>
    <w:rsid w:val="00632954"/>
    <w:rsid w:val="00633328"/>
    <w:rsid w:val="00633E92"/>
    <w:rsid w:val="0063556A"/>
    <w:rsid w:val="006357AB"/>
    <w:rsid w:val="00635E8A"/>
    <w:rsid w:val="0063604D"/>
    <w:rsid w:val="00637BAA"/>
    <w:rsid w:val="00637BF6"/>
    <w:rsid w:val="00640B8C"/>
    <w:rsid w:val="0064167F"/>
    <w:rsid w:val="0064200A"/>
    <w:rsid w:val="0064224A"/>
    <w:rsid w:val="00642502"/>
    <w:rsid w:val="00642C1E"/>
    <w:rsid w:val="0064301E"/>
    <w:rsid w:val="006434CA"/>
    <w:rsid w:val="00643BE1"/>
    <w:rsid w:val="0064433C"/>
    <w:rsid w:val="006443C5"/>
    <w:rsid w:val="00646400"/>
    <w:rsid w:val="00647255"/>
    <w:rsid w:val="00647546"/>
    <w:rsid w:val="00647836"/>
    <w:rsid w:val="00647B13"/>
    <w:rsid w:val="00647DF1"/>
    <w:rsid w:val="00647E0C"/>
    <w:rsid w:val="0065042E"/>
    <w:rsid w:val="00650841"/>
    <w:rsid w:val="00650959"/>
    <w:rsid w:val="00650A1F"/>
    <w:rsid w:val="006510B3"/>
    <w:rsid w:val="006511EE"/>
    <w:rsid w:val="006517B6"/>
    <w:rsid w:val="006517C8"/>
    <w:rsid w:val="006519CF"/>
    <w:rsid w:val="00652681"/>
    <w:rsid w:val="006528D1"/>
    <w:rsid w:val="00652A38"/>
    <w:rsid w:val="00653CA2"/>
    <w:rsid w:val="006541A7"/>
    <w:rsid w:val="00654B39"/>
    <w:rsid w:val="00654CB4"/>
    <w:rsid w:val="00654ED3"/>
    <w:rsid w:val="00655303"/>
    <w:rsid w:val="00655522"/>
    <w:rsid w:val="0065574A"/>
    <w:rsid w:val="00655B7A"/>
    <w:rsid w:val="00655CE7"/>
    <w:rsid w:val="0065602A"/>
    <w:rsid w:val="00656473"/>
    <w:rsid w:val="006569E3"/>
    <w:rsid w:val="00656E5D"/>
    <w:rsid w:val="00656EC4"/>
    <w:rsid w:val="006601C1"/>
    <w:rsid w:val="006603A3"/>
    <w:rsid w:val="0066041A"/>
    <w:rsid w:val="00660EF5"/>
    <w:rsid w:val="00660F1E"/>
    <w:rsid w:val="006626C6"/>
    <w:rsid w:val="00662778"/>
    <w:rsid w:val="0066282D"/>
    <w:rsid w:val="00662851"/>
    <w:rsid w:val="006628AF"/>
    <w:rsid w:val="00662BDD"/>
    <w:rsid w:val="00663F9D"/>
    <w:rsid w:val="00664421"/>
    <w:rsid w:val="00664A4A"/>
    <w:rsid w:val="00664E53"/>
    <w:rsid w:val="0066576D"/>
    <w:rsid w:val="00665A8C"/>
    <w:rsid w:val="00666752"/>
    <w:rsid w:val="006671DF"/>
    <w:rsid w:val="006674EC"/>
    <w:rsid w:val="0066763F"/>
    <w:rsid w:val="00667676"/>
    <w:rsid w:val="006700FA"/>
    <w:rsid w:val="006703CF"/>
    <w:rsid w:val="0067178B"/>
    <w:rsid w:val="0067183B"/>
    <w:rsid w:val="0067277C"/>
    <w:rsid w:val="006727B0"/>
    <w:rsid w:val="00672DDC"/>
    <w:rsid w:val="0067305F"/>
    <w:rsid w:val="00673565"/>
    <w:rsid w:val="00673856"/>
    <w:rsid w:val="00673B2C"/>
    <w:rsid w:val="00673BA9"/>
    <w:rsid w:val="00673BE9"/>
    <w:rsid w:val="006740E9"/>
    <w:rsid w:val="006742CB"/>
    <w:rsid w:val="006749C8"/>
    <w:rsid w:val="00675C12"/>
    <w:rsid w:val="00676631"/>
    <w:rsid w:val="0067684C"/>
    <w:rsid w:val="0067684F"/>
    <w:rsid w:val="006773BF"/>
    <w:rsid w:val="00677634"/>
    <w:rsid w:val="0067779C"/>
    <w:rsid w:val="006779F3"/>
    <w:rsid w:val="00680004"/>
    <w:rsid w:val="00680145"/>
    <w:rsid w:val="00680669"/>
    <w:rsid w:val="00680942"/>
    <w:rsid w:val="006811B8"/>
    <w:rsid w:val="0068126C"/>
    <w:rsid w:val="00681BC5"/>
    <w:rsid w:val="00682C59"/>
    <w:rsid w:val="00682E8B"/>
    <w:rsid w:val="006837DE"/>
    <w:rsid w:val="00683CDA"/>
    <w:rsid w:val="006842DD"/>
    <w:rsid w:val="00684C58"/>
    <w:rsid w:val="00684ED0"/>
    <w:rsid w:val="00685316"/>
    <w:rsid w:val="0068604E"/>
    <w:rsid w:val="0068607F"/>
    <w:rsid w:val="006866A2"/>
    <w:rsid w:val="00686BDF"/>
    <w:rsid w:val="00686CEA"/>
    <w:rsid w:val="00686D6E"/>
    <w:rsid w:val="006876A0"/>
    <w:rsid w:val="0068797C"/>
    <w:rsid w:val="00687F79"/>
    <w:rsid w:val="006906D6"/>
    <w:rsid w:val="00690922"/>
    <w:rsid w:val="00691073"/>
    <w:rsid w:val="00691547"/>
    <w:rsid w:val="00692098"/>
    <w:rsid w:val="0069213E"/>
    <w:rsid w:val="0069238F"/>
    <w:rsid w:val="00693123"/>
    <w:rsid w:val="00693412"/>
    <w:rsid w:val="006934C4"/>
    <w:rsid w:val="00693DAD"/>
    <w:rsid w:val="00694057"/>
    <w:rsid w:val="006944A0"/>
    <w:rsid w:val="00694816"/>
    <w:rsid w:val="00695359"/>
    <w:rsid w:val="00695684"/>
    <w:rsid w:val="00695707"/>
    <w:rsid w:val="00695C9F"/>
    <w:rsid w:val="00695D08"/>
    <w:rsid w:val="0069602D"/>
    <w:rsid w:val="0069622F"/>
    <w:rsid w:val="00696DF6"/>
    <w:rsid w:val="00696E9C"/>
    <w:rsid w:val="00697508"/>
    <w:rsid w:val="006979BD"/>
    <w:rsid w:val="006A0128"/>
    <w:rsid w:val="006A0835"/>
    <w:rsid w:val="006A0E8B"/>
    <w:rsid w:val="006A14D9"/>
    <w:rsid w:val="006A14F5"/>
    <w:rsid w:val="006A17E3"/>
    <w:rsid w:val="006A21A3"/>
    <w:rsid w:val="006A26B4"/>
    <w:rsid w:val="006A2DAD"/>
    <w:rsid w:val="006A33AE"/>
    <w:rsid w:val="006A3B89"/>
    <w:rsid w:val="006A3C7D"/>
    <w:rsid w:val="006A4869"/>
    <w:rsid w:val="006A49B1"/>
    <w:rsid w:val="006A52B5"/>
    <w:rsid w:val="006A585B"/>
    <w:rsid w:val="006A5AF0"/>
    <w:rsid w:val="006A5CE8"/>
    <w:rsid w:val="006A6BA5"/>
    <w:rsid w:val="006A7243"/>
    <w:rsid w:val="006A74DB"/>
    <w:rsid w:val="006A79B8"/>
    <w:rsid w:val="006A7AC5"/>
    <w:rsid w:val="006A7B2B"/>
    <w:rsid w:val="006B07DD"/>
    <w:rsid w:val="006B09ED"/>
    <w:rsid w:val="006B0BB1"/>
    <w:rsid w:val="006B1883"/>
    <w:rsid w:val="006B1AE8"/>
    <w:rsid w:val="006B1BF5"/>
    <w:rsid w:val="006B23B9"/>
    <w:rsid w:val="006B2412"/>
    <w:rsid w:val="006B29A6"/>
    <w:rsid w:val="006B317F"/>
    <w:rsid w:val="006B394B"/>
    <w:rsid w:val="006B3E9A"/>
    <w:rsid w:val="006B41CB"/>
    <w:rsid w:val="006B4BD6"/>
    <w:rsid w:val="006B50A9"/>
    <w:rsid w:val="006B513D"/>
    <w:rsid w:val="006B5293"/>
    <w:rsid w:val="006B6043"/>
    <w:rsid w:val="006B6CFB"/>
    <w:rsid w:val="006B704F"/>
    <w:rsid w:val="006B73B1"/>
    <w:rsid w:val="006B74CE"/>
    <w:rsid w:val="006B7567"/>
    <w:rsid w:val="006C003D"/>
    <w:rsid w:val="006C0815"/>
    <w:rsid w:val="006C0C0F"/>
    <w:rsid w:val="006C1089"/>
    <w:rsid w:val="006C10E3"/>
    <w:rsid w:val="006C1DDB"/>
    <w:rsid w:val="006C3C8B"/>
    <w:rsid w:val="006C4D6D"/>
    <w:rsid w:val="006C5373"/>
    <w:rsid w:val="006C5DE1"/>
    <w:rsid w:val="006C6080"/>
    <w:rsid w:val="006C60E2"/>
    <w:rsid w:val="006C6161"/>
    <w:rsid w:val="006C6175"/>
    <w:rsid w:val="006C675F"/>
    <w:rsid w:val="006C6A10"/>
    <w:rsid w:val="006C755B"/>
    <w:rsid w:val="006C7CC2"/>
    <w:rsid w:val="006D04CF"/>
    <w:rsid w:val="006D0FBB"/>
    <w:rsid w:val="006D10AD"/>
    <w:rsid w:val="006D12AE"/>
    <w:rsid w:val="006D1304"/>
    <w:rsid w:val="006D178B"/>
    <w:rsid w:val="006D1979"/>
    <w:rsid w:val="006D1EA8"/>
    <w:rsid w:val="006D1FB4"/>
    <w:rsid w:val="006D2276"/>
    <w:rsid w:val="006D2B77"/>
    <w:rsid w:val="006D4BCF"/>
    <w:rsid w:val="006D4C21"/>
    <w:rsid w:val="006D5A06"/>
    <w:rsid w:val="006D5B18"/>
    <w:rsid w:val="006D5FC0"/>
    <w:rsid w:val="006E086B"/>
    <w:rsid w:val="006E10D6"/>
    <w:rsid w:val="006E1166"/>
    <w:rsid w:val="006E17E2"/>
    <w:rsid w:val="006E2048"/>
    <w:rsid w:val="006E25D2"/>
    <w:rsid w:val="006E25FA"/>
    <w:rsid w:val="006E2B68"/>
    <w:rsid w:val="006E4A24"/>
    <w:rsid w:val="006E63C2"/>
    <w:rsid w:val="006E6831"/>
    <w:rsid w:val="006E6E92"/>
    <w:rsid w:val="006E73DA"/>
    <w:rsid w:val="006F0447"/>
    <w:rsid w:val="006F1594"/>
    <w:rsid w:val="006F187A"/>
    <w:rsid w:val="006F18D0"/>
    <w:rsid w:val="006F2E4D"/>
    <w:rsid w:val="006F370A"/>
    <w:rsid w:val="006F37AA"/>
    <w:rsid w:val="006F3FC7"/>
    <w:rsid w:val="006F4EA5"/>
    <w:rsid w:val="006F4F26"/>
    <w:rsid w:val="006F5B3C"/>
    <w:rsid w:val="006F6592"/>
    <w:rsid w:val="006F666A"/>
    <w:rsid w:val="006F6677"/>
    <w:rsid w:val="006F6C07"/>
    <w:rsid w:val="006F7B9A"/>
    <w:rsid w:val="00700730"/>
    <w:rsid w:val="00701392"/>
    <w:rsid w:val="0070142E"/>
    <w:rsid w:val="00701DA7"/>
    <w:rsid w:val="00701EA3"/>
    <w:rsid w:val="00702CC3"/>
    <w:rsid w:val="007030C3"/>
    <w:rsid w:val="00703402"/>
    <w:rsid w:val="00704101"/>
    <w:rsid w:val="00704263"/>
    <w:rsid w:val="007046AB"/>
    <w:rsid w:val="00704E09"/>
    <w:rsid w:val="0070547A"/>
    <w:rsid w:val="00705978"/>
    <w:rsid w:val="0070598A"/>
    <w:rsid w:val="00705D5E"/>
    <w:rsid w:val="00705DFA"/>
    <w:rsid w:val="00706A20"/>
    <w:rsid w:val="00706E2B"/>
    <w:rsid w:val="007073AB"/>
    <w:rsid w:val="007074A5"/>
    <w:rsid w:val="00707929"/>
    <w:rsid w:val="00707B85"/>
    <w:rsid w:val="00707ED4"/>
    <w:rsid w:val="0071038D"/>
    <w:rsid w:val="00710ED5"/>
    <w:rsid w:val="00711239"/>
    <w:rsid w:val="0071144E"/>
    <w:rsid w:val="00711719"/>
    <w:rsid w:val="00712300"/>
    <w:rsid w:val="007123B1"/>
    <w:rsid w:val="007123DA"/>
    <w:rsid w:val="00713188"/>
    <w:rsid w:val="00713D20"/>
    <w:rsid w:val="00714292"/>
    <w:rsid w:val="0071447F"/>
    <w:rsid w:val="00715990"/>
    <w:rsid w:val="00716211"/>
    <w:rsid w:val="0071649F"/>
    <w:rsid w:val="00717A47"/>
    <w:rsid w:val="00720D8D"/>
    <w:rsid w:val="00720F85"/>
    <w:rsid w:val="00721805"/>
    <w:rsid w:val="00721BE2"/>
    <w:rsid w:val="00721CA3"/>
    <w:rsid w:val="007221A6"/>
    <w:rsid w:val="00723097"/>
    <w:rsid w:val="00723109"/>
    <w:rsid w:val="00723DB0"/>
    <w:rsid w:val="00723F41"/>
    <w:rsid w:val="00724C57"/>
    <w:rsid w:val="00724DD2"/>
    <w:rsid w:val="00724E65"/>
    <w:rsid w:val="007259C5"/>
    <w:rsid w:val="00726C61"/>
    <w:rsid w:val="00726CE5"/>
    <w:rsid w:val="00726D40"/>
    <w:rsid w:val="00726FF5"/>
    <w:rsid w:val="007271C6"/>
    <w:rsid w:val="007304FE"/>
    <w:rsid w:val="007308AF"/>
    <w:rsid w:val="00730B5F"/>
    <w:rsid w:val="00730C07"/>
    <w:rsid w:val="00730E32"/>
    <w:rsid w:val="0073123E"/>
    <w:rsid w:val="00732656"/>
    <w:rsid w:val="00732EE7"/>
    <w:rsid w:val="00734522"/>
    <w:rsid w:val="00734884"/>
    <w:rsid w:val="00734A86"/>
    <w:rsid w:val="00735EC6"/>
    <w:rsid w:val="007362B1"/>
    <w:rsid w:val="007364D3"/>
    <w:rsid w:val="007374C4"/>
    <w:rsid w:val="00737C9B"/>
    <w:rsid w:val="00737E4A"/>
    <w:rsid w:val="0074100F"/>
    <w:rsid w:val="0074250D"/>
    <w:rsid w:val="00742EF6"/>
    <w:rsid w:val="007436C7"/>
    <w:rsid w:val="0074382E"/>
    <w:rsid w:val="00743AC8"/>
    <w:rsid w:val="00743CEB"/>
    <w:rsid w:val="00743F07"/>
    <w:rsid w:val="0074406F"/>
    <w:rsid w:val="007442DE"/>
    <w:rsid w:val="00744324"/>
    <w:rsid w:val="00744340"/>
    <w:rsid w:val="00744497"/>
    <w:rsid w:val="00744A50"/>
    <w:rsid w:val="0074529F"/>
    <w:rsid w:val="007453F7"/>
    <w:rsid w:val="007454D1"/>
    <w:rsid w:val="00745D8C"/>
    <w:rsid w:val="00745DF3"/>
    <w:rsid w:val="00746CC0"/>
    <w:rsid w:val="0074750D"/>
    <w:rsid w:val="00747D5F"/>
    <w:rsid w:val="00747D79"/>
    <w:rsid w:val="00747D82"/>
    <w:rsid w:val="00750153"/>
    <w:rsid w:val="007515A9"/>
    <w:rsid w:val="007519CE"/>
    <w:rsid w:val="0075210E"/>
    <w:rsid w:val="00752545"/>
    <w:rsid w:val="0075384F"/>
    <w:rsid w:val="00753C18"/>
    <w:rsid w:val="00753CD7"/>
    <w:rsid w:val="00753D9C"/>
    <w:rsid w:val="007547C4"/>
    <w:rsid w:val="00755195"/>
    <w:rsid w:val="0075520B"/>
    <w:rsid w:val="0075550F"/>
    <w:rsid w:val="00756017"/>
    <w:rsid w:val="00756450"/>
    <w:rsid w:val="007567DE"/>
    <w:rsid w:val="00757356"/>
    <w:rsid w:val="00757B83"/>
    <w:rsid w:val="007605C9"/>
    <w:rsid w:val="007610ED"/>
    <w:rsid w:val="007613E6"/>
    <w:rsid w:val="00761EF5"/>
    <w:rsid w:val="00761FFD"/>
    <w:rsid w:val="007621A7"/>
    <w:rsid w:val="0076289D"/>
    <w:rsid w:val="007635B4"/>
    <w:rsid w:val="007637BF"/>
    <w:rsid w:val="007641C4"/>
    <w:rsid w:val="007644E0"/>
    <w:rsid w:val="00764A53"/>
    <w:rsid w:val="00765339"/>
    <w:rsid w:val="007668C8"/>
    <w:rsid w:val="007677CB"/>
    <w:rsid w:val="00767CB1"/>
    <w:rsid w:val="00770015"/>
    <w:rsid w:val="0077126B"/>
    <w:rsid w:val="00772502"/>
    <w:rsid w:val="00772613"/>
    <w:rsid w:val="0077356B"/>
    <w:rsid w:val="0077377C"/>
    <w:rsid w:val="00773E45"/>
    <w:rsid w:val="00773E52"/>
    <w:rsid w:val="00773F09"/>
    <w:rsid w:val="00773F25"/>
    <w:rsid w:val="0077433E"/>
    <w:rsid w:val="00774B4F"/>
    <w:rsid w:val="00774F2C"/>
    <w:rsid w:val="00775209"/>
    <w:rsid w:val="00775763"/>
    <w:rsid w:val="00775ED1"/>
    <w:rsid w:val="00775F96"/>
    <w:rsid w:val="0077621D"/>
    <w:rsid w:val="007765C2"/>
    <w:rsid w:val="007776D5"/>
    <w:rsid w:val="00777819"/>
    <w:rsid w:val="00777F86"/>
    <w:rsid w:val="00781027"/>
    <w:rsid w:val="00781053"/>
    <w:rsid w:val="0078122D"/>
    <w:rsid w:val="00781349"/>
    <w:rsid w:val="00781C14"/>
    <w:rsid w:val="00781E05"/>
    <w:rsid w:val="007824AA"/>
    <w:rsid w:val="00782BBF"/>
    <w:rsid w:val="007835F0"/>
    <w:rsid w:val="00784172"/>
    <w:rsid w:val="007851F2"/>
    <w:rsid w:val="00785DC3"/>
    <w:rsid w:val="00786304"/>
    <w:rsid w:val="00786AFA"/>
    <w:rsid w:val="007870FF"/>
    <w:rsid w:val="00787575"/>
    <w:rsid w:val="00787ACB"/>
    <w:rsid w:val="00787DB4"/>
    <w:rsid w:val="007900DA"/>
    <w:rsid w:val="007904F5"/>
    <w:rsid w:val="00790655"/>
    <w:rsid w:val="00790B04"/>
    <w:rsid w:val="00790B82"/>
    <w:rsid w:val="00791270"/>
    <w:rsid w:val="007919AC"/>
    <w:rsid w:val="00791B43"/>
    <w:rsid w:val="00791F63"/>
    <w:rsid w:val="00793A2E"/>
    <w:rsid w:val="007940E6"/>
    <w:rsid w:val="00795778"/>
    <w:rsid w:val="00795F66"/>
    <w:rsid w:val="007966BC"/>
    <w:rsid w:val="00796DA9"/>
    <w:rsid w:val="00797108"/>
    <w:rsid w:val="00797670"/>
    <w:rsid w:val="0079773E"/>
    <w:rsid w:val="007A0DD4"/>
    <w:rsid w:val="007A1581"/>
    <w:rsid w:val="007A1AB6"/>
    <w:rsid w:val="007A3504"/>
    <w:rsid w:val="007A3CDC"/>
    <w:rsid w:val="007A4454"/>
    <w:rsid w:val="007A44B4"/>
    <w:rsid w:val="007A49B5"/>
    <w:rsid w:val="007A4CBD"/>
    <w:rsid w:val="007A52C3"/>
    <w:rsid w:val="007A654E"/>
    <w:rsid w:val="007A6586"/>
    <w:rsid w:val="007A73E0"/>
    <w:rsid w:val="007A75AD"/>
    <w:rsid w:val="007A79CB"/>
    <w:rsid w:val="007B148F"/>
    <w:rsid w:val="007B2039"/>
    <w:rsid w:val="007B4132"/>
    <w:rsid w:val="007B4556"/>
    <w:rsid w:val="007B45B7"/>
    <w:rsid w:val="007B499A"/>
    <w:rsid w:val="007B4E24"/>
    <w:rsid w:val="007B4F66"/>
    <w:rsid w:val="007B58A0"/>
    <w:rsid w:val="007B60CB"/>
    <w:rsid w:val="007B6F00"/>
    <w:rsid w:val="007B7499"/>
    <w:rsid w:val="007B7B1A"/>
    <w:rsid w:val="007B7C23"/>
    <w:rsid w:val="007B7DC0"/>
    <w:rsid w:val="007C0179"/>
    <w:rsid w:val="007C0E7E"/>
    <w:rsid w:val="007C0FBE"/>
    <w:rsid w:val="007C1205"/>
    <w:rsid w:val="007C12F9"/>
    <w:rsid w:val="007C1C0B"/>
    <w:rsid w:val="007C32E8"/>
    <w:rsid w:val="007C3392"/>
    <w:rsid w:val="007C3844"/>
    <w:rsid w:val="007C44B7"/>
    <w:rsid w:val="007C4A1A"/>
    <w:rsid w:val="007C52F8"/>
    <w:rsid w:val="007C5CEE"/>
    <w:rsid w:val="007C5EDB"/>
    <w:rsid w:val="007C61B0"/>
    <w:rsid w:val="007C72CE"/>
    <w:rsid w:val="007C76F6"/>
    <w:rsid w:val="007C7A64"/>
    <w:rsid w:val="007C7B08"/>
    <w:rsid w:val="007C7E08"/>
    <w:rsid w:val="007D00DF"/>
    <w:rsid w:val="007D0A00"/>
    <w:rsid w:val="007D0E82"/>
    <w:rsid w:val="007D17A4"/>
    <w:rsid w:val="007D21CE"/>
    <w:rsid w:val="007D271E"/>
    <w:rsid w:val="007D3234"/>
    <w:rsid w:val="007D357A"/>
    <w:rsid w:val="007D37E0"/>
    <w:rsid w:val="007D385D"/>
    <w:rsid w:val="007D3A01"/>
    <w:rsid w:val="007D3FC2"/>
    <w:rsid w:val="007D4798"/>
    <w:rsid w:val="007D4DB4"/>
    <w:rsid w:val="007D588F"/>
    <w:rsid w:val="007D5A25"/>
    <w:rsid w:val="007D6650"/>
    <w:rsid w:val="007D6EC3"/>
    <w:rsid w:val="007D7E28"/>
    <w:rsid w:val="007E1EB2"/>
    <w:rsid w:val="007E228B"/>
    <w:rsid w:val="007E3326"/>
    <w:rsid w:val="007E45D9"/>
    <w:rsid w:val="007E4BF2"/>
    <w:rsid w:val="007E5A6E"/>
    <w:rsid w:val="007E5ACF"/>
    <w:rsid w:val="007E5CF1"/>
    <w:rsid w:val="007E6C8F"/>
    <w:rsid w:val="007E7834"/>
    <w:rsid w:val="007E7C60"/>
    <w:rsid w:val="007F1D62"/>
    <w:rsid w:val="007F2F2A"/>
    <w:rsid w:val="007F303A"/>
    <w:rsid w:val="007F378C"/>
    <w:rsid w:val="007F3E20"/>
    <w:rsid w:val="007F3E93"/>
    <w:rsid w:val="007F43B9"/>
    <w:rsid w:val="007F4A39"/>
    <w:rsid w:val="007F4BCA"/>
    <w:rsid w:val="007F564D"/>
    <w:rsid w:val="007F6EEF"/>
    <w:rsid w:val="007F7667"/>
    <w:rsid w:val="008001D1"/>
    <w:rsid w:val="0080026E"/>
    <w:rsid w:val="0080057A"/>
    <w:rsid w:val="008005D0"/>
    <w:rsid w:val="008006AF"/>
    <w:rsid w:val="00800AA1"/>
    <w:rsid w:val="00800B52"/>
    <w:rsid w:val="00800B8A"/>
    <w:rsid w:val="00800D8E"/>
    <w:rsid w:val="008013E9"/>
    <w:rsid w:val="00801AC6"/>
    <w:rsid w:val="00801BF6"/>
    <w:rsid w:val="00801E9C"/>
    <w:rsid w:val="008022DC"/>
    <w:rsid w:val="00802336"/>
    <w:rsid w:val="00802CB7"/>
    <w:rsid w:val="00802CC9"/>
    <w:rsid w:val="008036A3"/>
    <w:rsid w:val="00803A26"/>
    <w:rsid w:val="00803AC2"/>
    <w:rsid w:val="00803E4C"/>
    <w:rsid w:val="00803F16"/>
    <w:rsid w:val="0080441B"/>
    <w:rsid w:val="008045BD"/>
    <w:rsid w:val="00804630"/>
    <w:rsid w:val="00804C7E"/>
    <w:rsid w:val="0080528E"/>
    <w:rsid w:val="00805862"/>
    <w:rsid w:val="008058B6"/>
    <w:rsid w:val="00805EA0"/>
    <w:rsid w:val="00806293"/>
    <w:rsid w:val="0080648C"/>
    <w:rsid w:val="00806CF9"/>
    <w:rsid w:val="00807443"/>
    <w:rsid w:val="00807F19"/>
    <w:rsid w:val="008106A6"/>
    <w:rsid w:val="00810730"/>
    <w:rsid w:val="00810E17"/>
    <w:rsid w:val="00810E6F"/>
    <w:rsid w:val="00812056"/>
    <w:rsid w:val="00812364"/>
    <w:rsid w:val="008124B7"/>
    <w:rsid w:val="0081265B"/>
    <w:rsid w:val="00812A6B"/>
    <w:rsid w:val="00812B09"/>
    <w:rsid w:val="00812C70"/>
    <w:rsid w:val="00812FB4"/>
    <w:rsid w:val="00813795"/>
    <w:rsid w:val="008142E1"/>
    <w:rsid w:val="008145BC"/>
    <w:rsid w:val="008145E7"/>
    <w:rsid w:val="00814C24"/>
    <w:rsid w:val="00815097"/>
    <w:rsid w:val="00815553"/>
    <w:rsid w:val="00816806"/>
    <w:rsid w:val="00816EFC"/>
    <w:rsid w:val="00820DB2"/>
    <w:rsid w:val="0082129D"/>
    <w:rsid w:val="0082130D"/>
    <w:rsid w:val="00821EA5"/>
    <w:rsid w:val="00821FE3"/>
    <w:rsid w:val="0082232B"/>
    <w:rsid w:val="0082279F"/>
    <w:rsid w:val="00822D04"/>
    <w:rsid w:val="00822E3F"/>
    <w:rsid w:val="0082353C"/>
    <w:rsid w:val="00824070"/>
    <w:rsid w:val="008240D8"/>
    <w:rsid w:val="0082507A"/>
    <w:rsid w:val="00825D4B"/>
    <w:rsid w:val="008270AE"/>
    <w:rsid w:val="0083007F"/>
    <w:rsid w:val="0083023D"/>
    <w:rsid w:val="008311C1"/>
    <w:rsid w:val="008313DD"/>
    <w:rsid w:val="008318F6"/>
    <w:rsid w:val="00831EDF"/>
    <w:rsid w:val="00832033"/>
    <w:rsid w:val="008322D6"/>
    <w:rsid w:val="00832336"/>
    <w:rsid w:val="00833DA0"/>
    <w:rsid w:val="00834703"/>
    <w:rsid w:val="00834C4F"/>
    <w:rsid w:val="0083584C"/>
    <w:rsid w:val="0083624F"/>
    <w:rsid w:val="00836258"/>
    <w:rsid w:val="00836DF2"/>
    <w:rsid w:val="00837B07"/>
    <w:rsid w:val="00837CB4"/>
    <w:rsid w:val="00840F03"/>
    <w:rsid w:val="00841A35"/>
    <w:rsid w:val="008428A1"/>
    <w:rsid w:val="00842A20"/>
    <w:rsid w:val="00843FBD"/>
    <w:rsid w:val="008445D5"/>
    <w:rsid w:val="00844C34"/>
    <w:rsid w:val="00844DAA"/>
    <w:rsid w:val="00844DC7"/>
    <w:rsid w:val="008454B7"/>
    <w:rsid w:val="0084593A"/>
    <w:rsid w:val="00846263"/>
    <w:rsid w:val="00846ED6"/>
    <w:rsid w:val="008474FE"/>
    <w:rsid w:val="00850D0F"/>
    <w:rsid w:val="008527D3"/>
    <w:rsid w:val="008539D2"/>
    <w:rsid w:val="00853D79"/>
    <w:rsid w:val="008540C8"/>
    <w:rsid w:val="008540D2"/>
    <w:rsid w:val="00854253"/>
    <w:rsid w:val="00854292"/>
    <w:rsid w:val="00854770"/>
    <w:rsid w:val="00854994"/>
    <w:rsid w:val="00855636"/>
    <w:rsid w:val="00857058"/>
    <w:rsid w:val="00857E9B"/>
    <w:rsid w:val="0086002B"/>
    <w:rsid w:val="00860476"/>
    <w:rsid w:val="00860F43"/>
    <w:rsid w:val="00861985"/>
    <w:rsid w:val="00861A78"/>
    <w:rsid w:val="00861EB7"/>
    <w:rsid w:val="00862511"/>
    <w:rsid w:val="00862DC0"/>
    <w:rsid w:val="00862FC2"/>
    <w:rsid w:val="00862FC9"/>
    <w:rsid w:val="00863147"/>
    <w:rsid w:val="008632FA"/>
    <w:rsid w:val="00863373"/>
    <w:rsid w:val="008644B9"/>
    <w:rsid w:val="00865AFE"/>
    <w:rsid w:val="00865BB5"/>
    <w:rsid w:val="00866AFF"/>
    <w:rsid w:val="00866E8F"/>
    <w:rsid w:val="008670BC"/>
    <w:rsid w:val="008701CC"/>
    <w:rsid w:val="008705AB"/>
    <w:rsid w:val="00870953"/>
    <w:rsid w:val="008712D0"/>
    <w:rsid w:val="00871AA7"/>
    <w:rsid w:val="00871E06"/>
    <w:rsid w:val="00871E54"/>
    <w:rsid w:val="00872390"/>
    <w:rsid w:val="00872AE2"/>
    <w:rsid w:val="00873088"/>
    <w:rsid w:val="008733AA"/>
    <w:rsid w:val="0087412B"/>
    <w:rsid w:val="008746A1"/>
    <w:rsid w:val="0087493B"/>
    <w:rsid w:val="0087511E"/>
    <w:rsid w:val="00875487"/>
    <w:rsid w:val="008768E8"/>
    <w:rsid w:val="00876C96"/>
    <w:rsid w:val="00876D8B"/>
    <w:rsid w:val="00880C18"/>
    <w:rsid w:val="00880FC0"/>
    <w:rsid w:val="00881F08"/>
    <w:rsid w:val="00882318"/>
    <w:rsid w:val="0088272A"/>
    <w:rsid w:val="0088282E"/>
    <w:rsid w:val="008835CD"/>
    <w:rsid w:val="008837DF"/>
    <w:rsid w:val="00883972"/>
    <w:rsid w:val="00884170"/>
    <w:rsid w:val="008846C4"/>
    <w:rsid w:val="0088525F"/>
    <w:rsid w:val="00885405"/>
    <w:rsid w:val="0088545F"/>
    <w:rsid w:val="00886395"/>
    <w:rsid w:val="00886484"/>
    <w:rsid w:val="00886500"/>
    <w:rsid w:val="00886DD7"/>
    <w:rsid w:val="00887026"/>
    <w:rsid w:val="00887243"/>
    <w:rsid w:val="00887DE6"/>
    <w:rsid w:val="008900CA"/>
    <w:rsid w:val="0089024F"/>
    <w:rsid w:val="008906A1"/>
    <w:rsid w:val="00890F03"/>
    <w:rsid w:val="00890F66"/>
    <w:rsid w:val="0089123C"/>
    <w:rsid w:val="00891498"/>
    <w:rsid w:val="008916EE"/>
    <w:rsid w:val="00893A99"/>
    <w:rsid w:val="00893CB0"/>
    <w:rsid w:val="00893F4E"/>
    <w:rsid w:val="008941AD"/>
    <w:rsid w:val="008944EE"/>
    <w:rsid w:val="0089523B"/>
    <w:rsid w:val="0089690A"/>
    <w:rsid w:val="0089731E"/>
    <w:rsid w:val="00897763"/>
    <w:rsid w:val="0089785F"/>
    <w:rsid w:val="00897AB9"/>
    <w:rsid w:val="00897CDD"/>
    <w:rsid w:val="008A21F2"/>
    <w:rsid w:val="008A22E7"/>
    <w:rsid w:val="008A25C8"/>
    <w:rsid w:val="008A26E2"/>
    <w:rsid w:val="008A33C6"/>
    <w:rsid w:val="008A3FA9"/>
    <w:rsid w:val="008A4369"/>
    <w:rsid w:val="008A4889"/>
    <w:rsid w:val="008A49E4"/>
    <w:rsid w:val="008A4D29"/>
    <w:rsid w:val="008A50D3"/>
    <w:rsid w:val="008A5C91"/>
    <w:rsid w:val="008A618D"/>
    <w:rsid w:val="008A67F0"/>
    <w:rsid w:val="008A6897"/>
    <w:rsid w:val="008B1C3D"/>
    <w:rsid w:val="008B1D8D"/>
    <w:rsid w:val="008B22BB"/>
    <w:rsid w:val="008B287D"/>
    <w:rsid w:val="008B31CF"/>
    <w:rsid w:val="008B4677"/>
    <w:rsid w:val="008B47FB"/>
    <w:rsid w:val="008B4F51"/>
    <w:rsid w:val="008B5A77"/>
    <w:rsid w:val="008B5A9A"/>
    <w:rsid w:val="008B6003"/>
    <w:rsid w:val="008B6559"/>
    <w:rsid w:val="008B6738"/>
    <w:rsid w:val="008B679E"/>
    <w:rsid w:val="008B6EA8"/>
    <w:rsid w:val="008B72B4"/>
    <w:rsid w:val="008B7404"/>
    <w:rsid w:val="008B7AC8"/>
    <w:rsid w:val="008C0043"/>
    <w:rsid w:val="008C015B"/>
    <w:rsid w:val="008C0D4B"/>
    <w:rsid w:val="008C0F21"/>
    <w:rsid w:val="008C279F"/>
    <w:rsid w:val="008C27B7"/>
    <w:rsid w:val="008C27E5"/>
    <w:rsid w:val="008C2A72"/>
    <w:rsid w:val="008C2ABF"/>
    <w:rsid w:val="008C3748"/>
    <w:rsid w:val="008C4598"/>
    <w:rsid w:val="008C47F3"/>
    <w:rsid w:val="008C4BD7"/>
    <w:rsid w:val="008C4C3B"/>
    <w:rsid w:val="008C5564"/>
    <w:rsid w:val="008C5E99"/>
    <w:rsid w:val="008C6BBF"/>
    <w:rsid w:val="008C7495"/>
    <w:rsid w:val="008D009C"/>
    <w:rsid w:val="008D04F0"/>
    <w:rsid w:val="008D127C"/>
    <w:rsid w:val="008D181C"/>
    <w:rsid w:val="008D26E6"/>
    <w:rsid w:val="008D3EBC"/>
    <w:rsid w:val="008D3FB3"/>
    <w:rsid w:val="008D445D"/>
    <w:rsid w:val="008D4BB7"/>
    <w:rsid w:val="008D4DEF"/>
    <w:rsid w:val="008D5983"/>
    <w:rsid w:val="008D5AAD"/>
    <w:rsid w:val="008D5F3D"/>
    <w:rsid w:val="008D6695"/>
    <w:rsid w:val="008D6B48"/>
    <w:rsid w:val="008D6FEE"/>
    <w:rsid w:val="008D771D"/>
    <w:rsid w:val="008E05C1"/>
    <w:rsid w:val="008E0BF2"/>
    <w:rsid w:val="008E1060"/>
    <w:rsid w:val="008E1FC0"/>
    <w:rsid w:val="008E28E2"/>
    <w:rsid w:val="008E3052"/>
    <w:rsid w:val="008E3504"/>
    <w:rsid w:val="008E359F"/>
    <w:rsid w:val="008E4D04"/>
    <w:rsid w:val="008E50D9"/>
    <w:rsid w:val="008E56CB"/>
    <w:rsid w:val="008E5B89"/>
    <w:rsid w:val="008E5CE7"/>
    <w:rsid w:val="008E6328"/>
    <w:rsid w:val="008E64D7"/>
    <w:rsid w:val="008E70CA"/>
    <w:rsid w:val="008E73D7"/>
    <w:rsid w:val="008E75CE"/>
    <w:rsid w:val="008E76D9"/>
    <w:rsid w:val="008E7848"/>
    <w:rsid w:val="008E794D"/>
    <w:rsid w:val="008E7A13"/>
    <w:rsid w:val="008F078C"/>
    <w:rsid w:val="008F094B"/>
    <w:rsid w:val="008F0AE2"/>
    <w:rsid w:val="008F0BAD"/>
    <w:rsid w:val="008F0E69"/>
    <w:rsid w:val="008F1175"/>
    <w:rsid w:val="008F20B3"/>
    <w:rsid w:val="008F315E"/>
    <w:rsid w:val="008F334D"/>
    <w:rsid w:val="008F3BFB"/>
    <w:rsid w:val="008F3E51"/>
    <w:rsid w:val="008F448C"/>
    <w:rsid w:val="008F4B84"/>
    <w:rsid w:val="008F4C41"/>
    <w:rsid w:val="008F6637"/>
    <w:rsid w:val="008F70E9"/>
    <w:rsid w:val="008F7A6A"/>
    <w:rsid w:val="008F7C33"/>
    <w:rsid w:val="00900B7F"/>
    <w:rsid w:val="00901A31"/>
    <w:rsid w:val="009025C0"/>
    <w:rsid w:val="009026D0"/>
    <w:rsid w:val="00902782"/>
    <w:rsid w:val="009028B7"/>
    <w:rsid w:val="00902C74"/>
    <w:rsid w:val="00902FD1"/>
    <w:rsid w:val="009032FB"/>
    <w:rsid w:val="009036B3"/>
    <w:rsid w:val="0090513E"/>
    <w:rsid w:val="00905485"/>
    <w:rsid w:val="0090555C"/>
    <w:rsid w:val="00905927"/>
    <w:rsid w:val="009063B0"/>
    <w:rsid w:val="00906E0C"/>
    <w:rsid w:val="0090772F"/>
    <w:rsid w:val="009077FC"/>
    <w:rsid w:val="00907C7D"/>
    <w:rsid w:val="009100DA"/>
    <w:rsid w:val="00910A52"/>
    <w:rsid w:val="00911A2A"/>
    <w:rsid w:val="00911C10"/>
    <w:rsid w:val="00911D23"/>
    <w:rsid w:val="00913778"/>
    <w:rsid w:val="00913A6D"/>
    <w:rsid w:val="009142E3"/>
    <w:rsid w:val="009143E8"/>
    <w:rsid w:val="00914518"/>
    <w:rsid w:val="00914A91"/>
    <w:rsid w:val="0091554F"/>
    <w:rsid w:val="00915BD1"/>
    <w:rsid w:val="00915DA2"/>
    <w:rsid w:val="00916415"/>
    <w:rsid w:val="00916A84"/>
    <w:rsid w:val="009173CC"/>
    <w:rsid w:val="00920D34"/>
    <w:rsid w:val="009213D8"/>
    <w:rsid w:val="00921893"/>
    <w:rsid w:val="009218B7"/>
    <w:rsid w:val="00921EE0"/>
    <w:rsid w:val="009220D9"/>
    <w:rsid w:val="009229EC"/>
    <w:rsid w:val="00923607"/>
    <w:rsid w:val="009236E0"/>
    <w:rsid w:val="00923B75"/>
    <w:rsid w:val="00924872"/>
    <w:rsid w:val="009249CE"/>
    <w:rsid w:val="0092506D"/>
    <w:rsid w:val="009252B3"/>
    <w:rsid w:val="009252E0"/>
    <w:rsid w:val="009253B5"/>
    <w:rsid w:val="00925589"/>
    <w:rsid w:val="00925982"/>
    <w:rsid w:val="009259F7"/>
    <w:rsid w:val="00925B54"/>
    <w:rsid w:val="0092612C"/>
    <w:rsid w:val="009273D4"/>
    <w:rsid w:val="009306B9"/>
    <w:rsid w:val="00930DF9"/>
    <w:rsid w:val="00930EB5"/>
    <w:rsid w:val="00930F25"/>
    <w:rsid w:val="009310F6"/>
    <w:rsid w:val="00931D9E"/>
    <w:rsid w:val="009324CA"/>
    <w:rsid w:val="00932502"/>
    <w:rsid w:val="009326B2"/>
    <w:rsid w:val="009326E4"/>
    <w:rsid w:val="00932E13"/>
    <w:rsid w:val="0093357A"/>
    <w:rsid w:val="0093359D"/>
    <w:rsid w:val="0093397C"/>
    <w:rsid w:val="00933B7E"/>
    <w:rsid w:val="00934712"/>
    <w:rsid w:val="00934B91"/>
    <w:rsid w:val="00935A0A"/>
    <w:rsid w:val="00935B55"/>
    <w:rsid w:val="0093621B"/>
    <w:rsid w:val="009363AA"/>
    <w:rsid w:val="00936604"/>
    <w:rsid w:val="00937174"/>
    <w:rsid w:val="00937E00"/>
    <w:rsid w:val="00940507"/>
    <w:rsid w:val="00941047"/>
    <w:rsid w:val="00941118"/>
    <w:rsid w:val="00941CC4"/>
    <w:rsid w:val="00942A11"/>
    <w:rsid w:val="00942D84"/>
    <w:rsid w:val="009430FA"/>
    <w:rsid w:val="0094393A"/>
    <w:rsid w:val="00943A18"/>
    <w:rsid w:val="00944879"/>
    <w:rsid w:val="009453A0"/>
    <w:rsid w:val="00945D27"/>
    <w:rsid w:val="00946011"/>
    <w:rsid w:val="00946AE8"/>
    <w:rsid w:val="00946D40"/>
    <w:rsid w:val="009505AF"/>
    <w:rsid w:val="0095070F"/>
    <w:rsid w:val="00951ACF"/>
    <w:rsid w:val="00952BEB"/>
    <w:rsid w:val="00953450"/>
    <w:rsid w:val="00954286"/>
    <w:rsid w:val="009551BE"/>
    <w:rsid w:val="009551E8"/>
    <w:rsid w:val="00955741"/>
    <w:rsid w:val="00955CD4"/>
    <w:rsid w:val="00955F57"/>
    <w:rsid w:val="00955FF2"/>
    <w:rsid w:val="00956191"/>
    <w:rsid w:val="009575AB"/>
    <w:rsid w:val="00960283"/>
    <w:rsid w:val="00960316"/>
    <w:rsid w:val="00960494"/>
    <w:rsid w:val="009609CD"/>
    <w:rsid w:val="00960A8E"/>
    <w:rsid w:val="00961152"/>
    <w:rsid w:val="00962176"/>
    <w:rsid w:val="009628AC"/>
    <w:rsid w:val="00962E0A"/>
    <w:rsid w:val="00962FA2"/>
    <w:rsid w:val="0096319B"/>
    <w:rsid w:val="00963971"/>
    <w:rsid w:val="00964FAF"/>
    <w:rsid w:val="00965146"/>
    <w:rsid w:val="00965326"/>
    <w:rsid w:val="00965EA2"/>
    <w:rsid w:val="009666DE"/>
    <w:rsid w:val="009667D4"/>
    <w:rsid w:val="009669D5"/>
    <w:rsid w:val="0096700C"/>
    <w:rsid w:val="00967A1A"/>
    <w:rsid w:val="00967C94"/>
    <w:rsid w:val="0097003B"/>
    <w:rsid w:val="009704A2"/>
    <w:rsid w:val="00970AC7"/>
    <w:rsid w:val="00971A98"/>
    <w:rsid w:val="0097269C"/>
    <w:rsid w:val="009728C2"/>
    <w:rsid w:val="00973B5C"/>
    <w:rsid w:val="00974621"/>
    <w:rsid w:val="009749BC"/>
    <w:rsid w:val="00974EF7"/>
    <w:rsid w:val="00975C88"/>
    <w:rsid w:val="00976165"/>
    <w:rsid w:val="00976C54"/>
    <w:rsid w:val="00977167"/>
    <w:rsid w:val="0097718E"/>
    <w:rsid w:val="009775E0"/>
    <w:rsid w:val="00977A1A"/>
    <w:rsid w:val="00977DB1"/>
    <w:rsid w:val="00980299"/>
    <w:rsid w:val="00980489"/>
    <w:rsid w:val="0098066D"/>
    <w:rsid w:val="00980BBB"/>
    <w:rsid w:val="00980D59"/>
    <w:rsid w:val="009816F6"/>
    <w:rsid w:val="00981843"/>
    <w:rsid w:val="00982EB2"/>
    <w:rsid w:val="009830F8"/>
    <w:rsid w:val="00983239"/>
    <w:rsid w:val="009835AA"/>
    <w:rsid w:val="00984D59"/>
    <w:rsid w:val="00984E84"/>
    <w:rsid w:val="00984FA0"/>
    <w:rsid w:val="009850D4"/>
    <w:rsid w:val="0098547F"/>
    <w:rsid w:val="00985509"/>
    <w:rsid w:val="0098699D"/>
    <w:rsid w:val="009874E4"/>
    <w:rsid w:val="0098782F"/>
    <w:rsid w:val="00991089"/>
    <w:rsid w:val="00991886"/>
    <w:rsid w:val="00992290"/>
    <w:rsid w:val="009924EC"/>
    <w:rsid w:val="009932D8"/>
    <w:rsid w:val="009937AD"/>
    <w:rsid w:val="009938A8"/>
    <w:rsid w:val="00993F88"/>
    <w:rsid w:val="0099441C"/>
    <w:rsid w:val="009944E2"/>
    <w:rsid w:val="0099465B"/>
    <w:rsid w:val="0099531C"/>
    <w:rsid w:val="00996729"/>
    <w:rsid w:val="00996913"/>
    <w:rsid w:val="009970BD"/>
    <w:rsid w:val="0099718E"/>
    <w:rsid w:val="0099735F"/>
    <w:rsid w:val="00997BA3"/>
    <w:rsid w:val="009A0A8B"/>
    <w:rsid w:val="009A104C"/>
    <w:rsid w:val="009A132E"/>
    <w:rsid w:val="009A1A03"/>
    <w:rsid w:val="009A1CFA"/>
    <w:rsid w:val="009A2377"/>
    <w:rsid w:val="009A31AA"/>
    <w:rsid w:val="009A3872"/>
    <w:rsid w:val="009A398E"/>
    <w:rsid w:val="009A3C50"/>
    <w:rsid w:val="009A3E55"/>
    <w:rsid w:val="009A45CC"/>
    <w:rsid w:val="009A4644"/>
    <w:rsid w:val="009A501F"/>
    <w:rsid w:val="009A5BAB"/>
    <w:rsid w:val="009A6A27"/>
    <w:rsid w:val="009A7F6D"/>
    <w:rsid w:val="009B015A"/>
    <w:rsid w:val="009B05F4"/>
    <w:rsid w:val="009B08A6"/>
    <w:rsid w:val="009B11D5"/>
    <w:rsid w:val="009B131E"/>
    <w:rsid w:val="009B1361"/>
    <w:rsid w:val="009B39AF"/>
    <w:rsid w:val="009B4697"/>
    <w:rsid w:val="009B4FF0"/>
    <w:rsid w:val="009B5517"/>
    <w:rsid w:val="009B5BE1"/>
    <w:rsid w:val="009B5F42"/>
    <w:rsid w:val="009B62FD"/>
    <w:rsid w:val="009B64F4"/>
    <w:rsid w:val="009B6699"/>
    <w:rsid w:val="009B6CC7"/>
    <w:rsid w:val="009B7744"/>
    <w:rsid w:val="009B7AF0"/>
    <w:rsid w:val="009C022C"/>
    <w:rsid w:val="009C0653"/>
    <w:rsid w:val="009C07C6"/>
    <w:rsid w:val="009C0A9B"/>
    <w:rsid w:val="009C19BB"/>
    <w:rsid w:val="009C1B56"/>
    <w:rsid w:val="009C1E23"/>
    <w:rsid w:val="009C2687"/>
    <w:rsid w:val="009C272B"/>
    <w:rsid w:val="009C29E5"/>
    <w:rsid w:val="009C2A0D"/>
    <w:rsid w:val="009C306D"/>
    <w:rsid w:val="009C358A"/>
    <w:rsid w:val="009C4E33"/>
    <w:rsid w:val="009C5002"/>
    <w:rsid w:val="009C5314"/>
    <w:rsid w:val="009C59A1"/>
    <w:rsid w:val="009C5AC9"/>
    <w:rsid w:val="009C6484"/>
    <w:rsid w:val="009C6AB8"/>
    <w:rsid w:val="009C6D8A"/>
    <w:rsid w:val="009C6E33"/>
    <w:rsid w:val="009C7158"/>
    <w:rsid w:val="009C7A72"/>
    <w:rsid w:val="009D01A7"/>
    <w:rsid w:val="009D028D"/>
    <w:rsid w:val="009D0494"/>
    <w:rsid w:val="009D11FA"/>
    <w:rsid w:val="009D1871"/>
    <w:rsid w:val="009D19DE"/>
    <w:rsid w:val="009D2189"/>
    <w:rsid w:val="009D360B"/>
    <w:rsid w:val="009D3D88"/>
    <w:rsid w:val="009D4751"/>
    <w:rsid w:val="009D4D15"/>
    <w:rsid w:val="009D5450"/>
    <w:rsid w:val="009D6254"/>
    <w:rsid w:val="009D6AFF"/>
    <w:rsid w:val="009D6C8F"/>
    <w:rsid w:val="009D6D3B"/>
    <w:rsid w:val="009D71BE"/>
    <w:rsid w:val="009D7ADA"/>
    <w:rsid w:val="009D7EC8"/>
    <w:rsid w:val="009D7F16"/>
    <w:rsid w:val="009D7F61"/>
    <w:rsid w:val="009E0379"/>
    <w:rsid w:val="009E0416"/>
    <w:rsid w:val="009E0DE3"/>
    <w:rsid w:val="009E0EA6"/>
    <w:rsid w:val="009E12D0"/>
    <w:rsid w:val="009E1813"/>
    <w:rsid w:val="009E1E80"/>
    <w:rsid w:val="009E1F7E"/>
    <w:rsid w:val="009E2DEE"/>
    <w:rsid w:val="009E31DD"/>
    <w:rsid w:val="009E3FC1"/>
    <w:rsid w:val="009E444B"/>
    <w:rsid w:val="009E469D"/>
    <w:rsid w:val="009E4BE7"/>
    <w:rsid w:val="009E57A6"/>
    <w:rsid w:val="009E5BF4"/>
    <w:rsid w:val="009E695E"/>
    <w:rsid w:val="009E7508"/>
    <w:rsid w:val="009F050F"/>
    <w:rsid w:val="009F05AE"/>
    <w:rsid w:val="009F0973"/>
    <w:rsid w:val="009F0FA5"/>
    <w:rsid w:val="009F17DB"/>
    <w:rsid w:val="009F22D9"/>
    <w:rsid w:val="009F2D31"/>
    <w:rsid w:val="009F2E71"/>
    <w:rsid w:val="009F30D2"/>
    <w:rsid w:val="009F38C8"/>
    <w:rsid w:val="009F3917"/>
    <w:rsid w:val="009F3D96"/>
    <w:rsid w:val="009F5573"/>
    <w:rsid w:val="009F57E5"/>
    <w:rsid w:val="009F5843"/>
    <w:rsid w:val="009F592F"/>
    <w:rsid w:val="009F5C77"/>
    <w:rsid w:val="009F5CE5"/>
    <w:rsid w:val="009F641A"/>
    <w:rsid w:val="009F6719"/>
    <w:rsid w:val="009F6D3A"/>
    <w:rsid w:val="009F709D"/>
    <w:rsid w:val="009F79B1"/>
    <w:rsid w:val="009F79FA"/>
    <w:rsid w:val="009F7CA8"/>
    <w:rsid w:val="009F7D6E"/>
    <w:rsid w:val="00A0028F"/>
    <w:rsid w:val="00A00696"/>
    <w:rsid w:val="00A0069B"/>
    <w:rsid w:val="00A008F5"/>
    <w:rsid w:val="00A0217F"/>
    <w:rsid w:val="00A02AF1"/>
    <w:rsid w:val="00A03BDC"/>
    <w:rsid w:val="00A03BDE"/>
    <w:rsid w:val="00A03CD1"/>
    <w:rsid w:val="00A052BE"/>
    <w:rsid w:val="00A054DA"/>
    <w:rsid w:val="00A05C1F"/>
    <w:rsid w:val="00A05C8F"/>
    <w:rsid w:val="00A06797"/>
    <w:rsid w:val="00A07146"/>
    <w:rsid w:val="00A07800"/>
    <w:rsid w:val="00A11F1C"/>
    <w:rsid w:val="00A122A3"/>
    <w:rsid w:val="00A13248"/>
    <w:rsid w:val="00A1383D"/>
    <w:rsid w:val="00A13DA7"/>
    <w:rsid w:val="00A142E4"/>
    <w:rsid w:val="00A14C57"/>
    <w:rsid w:val="00A15EDE"/>
    <w:rsid w:val="00A15FC2"/>
    <w:rsid w:val="00A162FC"/>
    <w:rsid w:val="00A164D7"/>
    <w:rsid w:val="00A17215"/>
    <w:rsid w:val="00A17542"/>
    <w:rsid w:val="00A178F7"/>
    <w:rsid w:val="00A17E41"/>
    <w:rsid w:val="00A2060D"/>
    <w:rsid w:val="00A2079B"/>
    <w:rsid w:val="00A21430"/>
    <w:rsid w:val="00A21894"/>
    <w:rsid w:val="00A230C3"/>
    <w:rsid w:val="00A2371E"/>
    <w:rsid w:val="00A23B48"/>
    <w:rsid w:val="00A23EEA"/>
    <w:rsid w:val="00A241D2"/>
    <w:rsid w:val="00A24591"/>
    <w:rsid w:val="00A2540C"/>
    <w:rsid w:val="00A25B04"/>
    <w:rsid w:val="00A25C5D"/>
    <w:rsid w:val="00A25C77"/>
    <w:rsid w:val="00A26746"/>
    <w:rsid w:val="00A26A54"/>
    <w:rsid w:val="00A26B94"/>
    <w:rsid w:val="00A26DFD"/>
    <w:rsid w:val="00A27AE1"/>
    <w:rsid w:val="00A27C85"/>
    <w:rsid w:val="00A317E4"/>
    <w:rsid w:val="00A31A89"/>
    <w:rsid w:val="00A31DBB"/>
    <w:rsid w:val="00A320B8"/>
    <w:rsid w:val="00A32366"/>
    <w:rsid w:val="00A32485"/>
    <w:rsid w:val="00A32941"/>
    <w:rsid w:val="00A32BC8"/>
    <w:rsid w:val="00A33DE9"/>
    <w:rsid w:val="00A33DEE"/>
    <w:rsid w:val="00A34A31"/>
    <w:rsid w:val="00A34E40"/>
    <w:rsid w:val="00A3524B"/>
    <w:rsid w:val="00A36144"/>
    <w:rsid w:val="00A3698C"/>
    <w:rsid w:val="00A36EBF"/>
    <w:rsid w:val="00A372EA"/>
    <w:rsid w:val="00A37C07"/>
    <w:rsid w:val="00A40533"/>
    <w:rsid w:val="00A4069F"/>
    <w:rsid w:val="00A40BC2"/>
    <w:rsid w:val="00A40D85"/>
    <w:rsid w:val="00A42F70"/>
    <w:rsid w:val="00A43014"/>
    <w:rsid w:val="00A43528"/>
    <w:rsid w:val="00A4376E"/>
    <w:rsid w:val="00A4380B"/>
    <w:rsid w:val="00A45134"/>
    <w:rsid w:val="00A45277"/>
    <w:rsid w:val="00A4569B"/>
    <w:rsid w:val="00A457A5"/>
    <w:rsid w:val="00A46A92"/>
    <w:rsid w:val="00A46B01"/>
    <w:rsid w:val="00A46F43"/>
    <w:rsid w:val="00A47EBD"/>
    <w:rsid w:val="00A50019"/>
    <w:rsid w:val="00A506E8"/>
    <w:rsid w:val="00A508A5"/>
    <w:rsid w:val="00A50FB2"/>
    <w:rsid w:val="00A510B1"/>
    <w:rsid w:val="00A51652"/>
    <w:rsid w:val="00A51E12"/>
    <w:rsid w:val="00A5230C"/>
    <w:rsid w:val="00A524C7"/>
    <w:rsid w:val="00A527FE"/>
    <w:rsid w:val="00A52A8F"/>
    <w:rsid w:val="00A5393B"/>
    <w:rsid w:val="00A54125"/>
    <w:rsid w:val="00A541A9"/>
    <w:rsid w:val="00A5458D"/>
    <w:rsid w:val="00A550AF"/>
    <w:rsid w:val="00A56352"/>
    <w:rsid w:val="00A5656C"/>
    <w:rsid w:val="00A56C0D"/>
    <w:rsid w:val="00A604AA"/>
    <w:rsid w:val="00A60A6B"/>
    <w:rsid w:val="00A60B1F"/>
    <w:rsid w:val="00A60FDB"/>
    <w:rsid w:val="00A61194"/>
    <w:rsid w:val="00A61D88"/>
    <w:rsid w:val="00A62BF9"/>
    <w:rsid w:val="00A637F3"/>
    <w:rsid w:val="00A63FD1"/>
    <w:rsid w:val="00A64A2E"/>
    <w:rsid w:val="00A64BBD"/>
    <w:rsid w:val="00A64CAA"/>
    <w:rsid w:val="00A654FC"/>
    <w:rsid w:val="00A6554C"/>
    <w:rsid w:val="00A65C42"/>
    <w:rsid w:val="00A65DD2"/>
    <w:rsid w:val="00A66859"/>
    <w:rsid w:val="00A66A71"/>
    <w:rsid w:val="00A67176"/>
    <w:rsid w:val="00A674ED"/>
    <w:rsid w:val="00A70021"/>
    <w:rsid w:val="00A70FCA"/>
    <w:rsid w:val="00A713C0"/>
    <w:rsid w:val="00A715ED"/>
    <w:rsid w:val="00A72432"/>
    <w:rsid w:val="00A725CA"/>
    <w:rsid w:val="00A72A41"/>
    <w:rsid w:val="00A72FEF"/>
    <w:rsid w:val="00A730A5"/>
    <w:rsid w:val="00A732D2"/>
    <w:rsid w:val="00A732E0"/>
    <w:rsid w:val="00A73536"/>
    <w:rsid w:val="00A736CA"/>
    <w:rsid w:val="00A73714"/>
    <w:rsid w:val="00A73B2D"/>
    <w:rsid w:val="00A73E1E"/>
    <w:rsid w:val="00A74E6A"/>
    <w:rsid w:val="00A75267"/>
    <w:rsid w:val="00A756C7"/>
    <w:rsid w:val="00A75764"/>
    <w:rsid w:val="00A75965"/>
    <w:rsid w:val="00A76707"/>
    <w:rsid w:val="00A77877"/>
    <w:rsid w:val="00A8028B"/>
    <w:rsid w:val="00A80821"/>
    <w:rsid w:val="00A809E8"/>
    <w:rsid w:val="00A81678"/>
    <w:rsid w:val="00A823CA"/>
    <w:rsid w:val="00A82633"/>
    <w:rsid w:val="00A82BC1"/>
    <w:rsid w:val="00A83628"/>
    <w:rsid w:val="00A83DF3"/>
    <w:rsid w:val="00A842BF"/>
    <w:rsid w:val="00A84388"/>
    <w:rsid w:val="00A84C46"/>
    <w:rsid w:val="00A84DA8"/>
    <w:rsid w:val="00A85ABC"/>
    <w:rsid w:val="00A85C3A"/>
    <w:rsid w:val="00A85EE8"/>
    <w:rsid w:val="00A861DB"/>
    <w:rsid w:val="00A908CA"/>
    <w:rsid w:val="00A90BF5"/>
    <w:rsid w:val="00A91B33"/>
    <w:rsid w:val="00A91E8B"/>
    <w:rsid w:val="00A91F47"/>
    <w:rsid w:val="00A91F6B"/>
    <w:rsid w:val="00A91FAE"/>
    <w:rsid w:val="00A927F5"/>
    <w:rsid w:val="00A9287B"/>
    <w:rsid w:val="00A92882"/>
    <w:rsid w:val="00A92BE3"/>
    <w:rsid w:val="00A92D74"/>
    <w:rsid w:val="00A92DA6"/>
    <w:rsid w:val="00A92E52"/>
    <w:rsid w:val="00A934FC"/>
    <w:rsid w:val="00A937F5"/>
    <w:rsid w:val="00A93F84"/>
    <w:rsid w:val="00A94686"/>
    <w:rsid w:val="00A9488E"/>
    <w:rsid w:val="00A94924"/>
    <w:rsid w:val="00A94941"/>
    <w:rsid w:val="00A94D2A"/>
    <w:rsid w:val="00A94EE9"/>
    <w:rsid w:val="00A95A89"/>
    <w:rsid w:val="00A95F2D"/>
    <w:rsid w:val="00A96263"/>
    <w:rsid w:val="00A965B0"/>
    <w:rsid w:val="00A965EA"/>
    <w:rsid w:val="00A96F49"/>
    <w:rsid w:val="00A97252"/>
    <w:rsid w:val="00A977F8"/>
    <w:rsid w:val="00A979D6"/>
    <w:rsid w:val="00A97AF6"/>
    <w:rsid w:val="00AA0033"/>
    <w:rsid w:val="00AA0615"/>
    <w:rsid w:val="00AA0ECC"/>
    <w:rsid w:val="00AA0FAD"/>
    <w:rsid w:val="00AA1153"/>
    <w:rsid w:val="00AA11AC"/>
    <w:rsid w:val="00AA256C"/>
    <w:rsid w:val="00AA2845"/>
    <w:rsid w:val="00AA3417"/>
    <w:rsid w:val="00AA3763"/>
    <w:rsid w:val="00AA385F"/>
    <w:rsid w:val="00AA3962"/>
    <w:rsid w:val="00AA3BBF"/>
    <w:rsid w:val="00AA42CC"/>
    <w:rsid w:val="00AA4914"/>
    <w:rsid w:val="00AA5526"/>
    <w:rsid w:val="00AA6000"/>
    <w:rsid w:val="00AA656C"/>
    <w:rsid w:val="00AA65B5"/>
    <w:rsid w:val="00AA768A"/>
    <w:rsid w:val="00AA7C7A"/>
    <w:rsid w:val="00AA7F56"/>
    <w:rsid w:val="00AB0103"/>
    <w:rsid w:val="00AB0647"/>
    <w:rsid w:val="00AB07F9"/>
    <w:rsid w:val="00AB09C2"/>
    <w:rsid w:val="00AB0D13"/>
    <w:rsid w:val="00AB11F7"/>
    <w:rsid w:val="00AB14C4"/>
    <w:rsid w:val="00AB1574"/>
    <w:rsid w:val="00AB3082"/>
    <w:rsid w:val="00AB3B6F"/>
    <w:rsid w:val="00AB4C6E"/>
    <w:rsid w:val="00AB52B7"/>
    <w:rsid w:val="00AB52EB"/>
    <w:rsid w:val="00AB6FF9"/>
    <w:rsid w:val="00AB76F6"/>
    <w:rsid w:val="00AB7C2D"/>
    <w:rsid w:val="00AC07C1"/>
    <w:rsid w:val="00AC09BF"/>
    <w:rsid w:val="00AC0C77"/>
    <w:rsid w:val="00AC1EB4"/>
    <w:rsid w:val="00AC21F1"/>
    <w:rsid w:val="00AC2914"/>
    <w:rsid w:val="00AC2EB3"/>
    <w:rsid w:val="00AC2F03"/>
    <w:rsid w:val="00AC3602"/>
    <w:rsid w:val="00AC4528"/>
    <w:rsid w:val="00AC4A45"/>
    <w:rsid w:val="00AC56D6"/>
    <w:rsid w:val="00AC669F"/>
    <w:rsid w:val="00AC66F7"/>
    <w:rsid w:val="00AC6A8A"/>
    <w:rsid w:val="00AC6AE9"/>
    <w:rsid w:val="00AC70B9"/>
    <w:rsid w:val="00AC7426"/>
    <w:rsid w:val="00AC7515"/>
    <w:rsid w:val="00AC7DCC"/>
    <w:rsid w:val="00AD0411"/>
    <w:rsid w:val="00AD06A2"/>
    <w:rsid w:val="00AD08B6"/>
    <w:rsid w:val="00AD0A8A"/>
    <w:rsid w:val="00AD1329"/>
    <w:rsid w:val="00AD16AB"/>
    <w:rsid w:val="00AD229B"/>
    <w:rsid w:val="00AD2516"/>
    <w:rsid w:val="00AD2AF9"/>
    <w:rsid w:val="00AD3599"/>
    <w:rsid w:val="00AD3685"/>
    <w:rsid w:val="00AD36FD"/>
    <w:rsid w:val="00AD3AD7"/>
    <w:rsid w:val="00AD3CAF"/>
    <w:rsid w:val="00AD464E"/>
    <w:rsid w:val="00AD4881"/>
    <w:rsid w:val="00AD4B73"/>
    <w:rsid w:val="00AD5489"/>
    <w:rsid w:val="00AD5B8C"/>
    <w:rsid w:val="00AD5E4E"/>
    <w:rsid w:val="00AD6338"/>
    <w:rsid w:val="00AD6503"/>
    <w:rsid w:val="00AD67A5"/>
    <w:rsid w:val="00AD6AF4"/>
    <w:rsid w:val="00AD732E"/>
    <w:rsid w:val="00AD73D1"/>
    <w:rsid w:val="00AE0371"/>
    <w:rsid w:val="00AE04A6"/>
    <w:rsid w:val="00AE0AF6"/>
    <w:rsid w:val="00AE137C"/>
    <w:rsid w:val="00AE1C4D"/>
    <w:rsid w:val="00AE3011"/>
    <w:rsid w:val="00AE31FC"/>
    <w:rsid w:val="00AE326A"/>
    <w:rsid w:val="00AE3D36"/>
    <w:rsid w:val="00AE406D"/>
    <w:rsid w:val="00AE4838"/>
    <w:rsid w:val="00AE6621"/>
    <w:rsid w:val="00AE716C"/>
    <w:rsid w:val="00AE7C91"/>
    <w:rsid w:val="00AF048A"/>
    <w:rsid w:val="00AF0F24"/>
    <w:rsid w:val="00AF1DB2"/>
    <w:rsid w:val="00AF243B"/>
    <w:rsid w:val="00AF24AE"/>
    <w:rsid w:val="00AF2673"/>
    <w:rsid w:val="00AF282D"/>
    <w:rsid w:val="00AF2E12"/>
    <w:rsid w:val="00AF37B5"/>
    <w:rsid w:val="00AF3DF4"/>
    <w:rsid w:val="00AF496E"/>
    <w:rsid w:val="00AF4B1D"/>
    <w:rsid w:val="00AF4D94"/>
    <w:rsid w:val="00AF5142"/>
    <w:rsid w:val="00AF54D2"/>
    <w:rsid w:val="00AF56D9"/>
    <w:rsid w:val="00AF5B69"/>
    <w:rsid w:val="00AF5C66"/>
    <w:rsid w:val="00AF5C91"/>
    <w:rsid w:val="00AF694B"/>
    <w:rsid w:val="00AF6A70"/>
    <w:rsid w:val="00AF72C1"/>
    <w:rsid w:val="00B00B4C"/>
    <w:rsid w:val="00B01259"/>
    <w:rsid w:val="00B01363"/>
    <w:rsid w:val="00B01894"/>
    <w:rsid w:val="00B01D53"/>
    <w:rsid w:val="00B020EC"/>
    <w:rsid w:val="00B027B5"/>
    <w:rsid w:val="00B03146"/>
    <w:rsid w:val="00B03451"/>
    <w:rsid w:val="00B038A7"/>
    <w:rsid w:val="00B03AAF"/>
    <w:rsid w:val="00B0408C"/>
    <w:rsid w:val="00B04707"/>
    <w:rsid w:val="00B055C7"/>
    <w:rsid w:val="00B057AD"/>
    <w:rsid w:val="00B05839"/>
    <w:rsid w:val="00B05875"/>
    <w:rsid w:val="00B05973"/>
    <w:rsid w:val="00B0599D"/>
    <w:rsid w:val="00B05DFC"/>
    <w:rsid w:val="00B06669"/>
    <w:rsid w:val="00B066CE"/>
    <w:rsid w:val="00B0680F"/>
    <w:rsid w:val="00B06958"/>
    <w:rsid w:val="00B07D2B"/>
    <w:rsid w:val="00B107C8"/>
    <w:rsid w:val="00B1185F"/>
    <w:rsid w:val="00B1247F"/>
    <w:rsid w:val="00B12618"/>
    <w:rsid w:val="00B1287C"/>
    <w:rsid w:val="00B12C2F"/>
    <w:rsid w:val="00B12E53"/>
    <w:rsid w:val="00B12FAD"/>
    <w:rsid w:val="00B131E4"/>
    <w:rsid w:val="00B13382"/>
    <w:rsid w:val="00B1387F"/>
    <w:rsid w:val="00B142D8"/>
    <w:rsid w:val="00B14507"/>
    <w:rsid w:val="00B14CC5"/>
    <w:rsid w:val="00B16375"/>
    <w:rsid w:val="00B16431"/>
    <w:rsid w:val="00B1650C"/>
    <w:rsid w:val="00B16760"/>
    <w:rsid w:val="00B1764E"/>
    <w:rsid w:val="00B17B7C"/>
    <w:rsid w:val="00B17E70"/>
    <w:rsid w:val="00B21433"/>
    <w:rsid w:val="00B2155E"/>
    <w:rsid w:val="00B22E83"/>
    <w:rsid w:val="00B23D76"/>
    <w:rsid w:val="00B24004"/>
    <w:rsid w:val="00B248B9"/>
    <w:rsid w:val="00B24FC9"/>
    <w:rsid w:val="00B25EBE"/>
    <w:rsid w:val="00B265F1"/>
    <w:rsid w:val="00B27704"/>
    <w:rsid w:val="00B278EA"/>
    <w:rsid w:val="00B27CED"/>
    <w:rsid w:val="00B315F8"/>
    <w:rsid w:val="00B31760"/>
    <w:rsid w:val="00B317D2"/>
    <w:rsid w:val="00B31859"/>
    <w:rsid w:val="00B31C85"/>
    <w:rsid w:val="00B3200F"/>
    <w:rsid w:val="00B32522"/>
    <w:rsid w:val="00B32B3E"/>
    <w:rsid w:val="00B33712"/>
    <w:rsid w:val="00B33C47"/>
    <w:rsid w:val="00B3477F"/>
    <w:rsid w:val="00B348E7"/>
    <w:rsid w:val="00B35150"/>
    <w:rsid w:val="00B3611F"/>
    <w:rsid w:val="00B36441"/>
    <w:rsid w:val="00B36D47"/>
    <w:rsid w:val="00B37D42"/>
    <w:rsid w:val="00B40513"/>
    <w:rsid w:val="00B416B1"/>
    <w:rsid w:val="00B416D5"/>
    <w:rsid w:val="00B41944"/>
    <w:rsid w:val="00B41C84"/>
    <w:rsid w:val="00B41F5C"/>
    <w:rsid w:val="00B4202A"/>
    <w:rsid w:val="00B4206A"/>
    <w:rsid w:val="00B42A71"/>
    <w:rsid w:val="00B42AF7"/>
    <w:rsid w:val="00B42E0F"/>
    <w:rsid w:val="00B437A3"/>
    <w:rsid w:val="00B43895"/>
    <w:rsid w:val="00B43F3E"/>
    <w:rsid w:val="00B43F48"/>
    <w:rsid w:val="00B4467F"/>
    <w:rsid w:val="00B44C76"/>
    <w:rsid w:val="00B454DB"/>
    <w:rsid w:val="00B45879"/>
    <w:rsid w:val="00B459C6"/>
    <w:rsid w:val="00B45C7D"/>
    <w:rsid w:val="00B46BC7"/>
    <w:rsid w:val="00B47348"/>
    <w:rsid w:val="00B47363"/>
    <w:rsid w:val="00B4789F"/>
    <w:rsid w:val="00B47BF2"/>
    <w:rsid w:val="00B5087D"/>
    <w:rsid w:val="00B50BAE"/>
    <w:rsid w:val="00B51AD6"/>
    <w:rsid w:val="00B52074"/>
    <w:rsid w:val="00B528CD"/>
    <w:rsid w:val="00B5295B"/>
    <w:rsid w:val="00B5296B"/>
    <w:rsid w:val="00B52A69"/>
    <w:rsid w:val="00B530E5"/>
    <w:rsid w:val="00B5333E"/>
    <w:rsid w:val="00B53DA7"/>
    <w:rsid w:val="00B541C0"/>
    <w:rsid w:val="00B543E0"/>
    <w:rsid w:val="00B54444"/>
    <w:rsid w:val="00B54A97"/>
    <w:rsid w:val="00B55C6E"/>
    <w:rsid w:val="00B564C8"/>
    <w:rsid w:val="00B56E7D"/>
    <w:rsid w:val="00B57056"/>
    <w:rsid w:val="00B57084"/>
    <w:rsid w:val="00B571C4"/>
    <w:rsid w:val="00B57444"/>
    <w:rsid w:val="00B57804"/>
    <w:rsid w:val="00B57A57"/>
    <w:rsid w:val="00B57D63"/>
    <w:rsid w:val="00B6000E"/>
    <w:rsid w:val="00B60D5A"/>
    <w:rsid w:val="00B60F49"/>
    <w:rsid w:val="00B61982"/>
    <w:rsid w:val="00B61E8D"/>
    <w:rsid w:val="00B61F0C"/>
    <w:rsid w:val="00B620DA"/>
    <w:rsid w:val="00B62369"/>
    <w:rsid w:val="00B64366"/>
    <w:rsid w:val="00B656BD"/>
    <w:rsid w:val="00B656D3"/>
    <w:rsid w:val="00B659BA"/>
    <w:rsid w:val="00B65CA0"/>
    <w:rsid w:val="00B6682E"/>
    <w:rsid w:val="00B66F86"/>
    <w:rsid w:val="00B670C0"/>
    <w:rsid w:val="00B675E9"/>
    <w:rsid w:val="00B67CC1"/>
    <w:rsid w:val="00B7035E"/>
    <w:rsid w:val="00B708CF"/>
    <w:rsid w:val="00B71282"/>
    <w:rsid w:val="00B71B4C"/>
    <w:rsid w:val="00B71E73"/>
    <w:rsid w:val="00B72B0F"/>
    <w:rsid w:val="00B737BC"/>
    <w:rsid w:val="00B739DF"/>
    <w:rsid w:val="00B73BC9"/>
    <w:rsid w:val="00B74348"/>
    <w:rsid w:val="00B75202"/>
    <w:rsid w:val="00B75752"/>
    <w:rsid w:val="00B75A76"/>
    <w:rsid w:val="00B75D27"/>
    <w:rsid w:val="00B769CD"/>
    <w:rsid w:val="00B808C6"/>
    <w:rsid w:val="00B81897"/>
    <w:rsid w:val="00B8203C"/>
    <w:rsid w:val="00B8275C"/>
    <w:rsid w:val="00B83084"/>
    <w:rsid w:val="00B8367F"/>
    <w:rsid w:val="00B83975"/>
    <w:rsid w:val="00B84E01"/>
    <w:rsid w:val="00B84E4B"/>
    <w:rsid w:val="00B85402"/>
    <w:rsid w:val="00B85B60"/>
    <w:rsid w:val="00B85E81"/>
    <w:rsid w:val="00B86B02"/>
    <w:rsid w:val="00B86E7E"/>
    <w:rsid w:val="00B8777E"/>
    <w:rsid w:val="00B913A2"/>
    <w:rsid w:val="00B9144A"/>
    <w:rsid w:val="00B91881"/>
    <w:rsid w:val="00B91E26"/>
    <w:rsid w:val="00B91F83"/>
    <w:rsid w:val="00B9231B"/>
    <w:rsid w:val="00B925BA"/>
    <w:rsid w:val="00B93167"/>
    <w:rsid w:val="00B94892"/>
    <w:rsid w:val="00B95302"/>
    <w:rsid w:val="00B95335"/>
    <w:rsid w:val="00B96EBF"/>
    <w:rsid w:val="00B97785"/>
    <w:rsid w:val="00B9793A"/>
    <w:rsid w:val="00B97DB1"/>
    <w:rsid w:val="00BA01AD"/>
    <w:rsid w:val="00BA0A2F"/>
    <w:rsid w:val="00BA0C1A"/>
    <w:rsid w:val="00BA1033"/>
    <w:rsid w:val="00BA26AC"/>
    <w:rsid w:val="00BA2E38"/>
    <w:rsid w:val="00BA2E75"/>
    <w:rsid w:val="00BA530E"/>
    <w:rsid w:val="00BA5509"/>
    <w:rsid w:val="00BA57D6"/>
    <w:rsid w:val="00BA58C4"/>
    <w:rsid w:val="00BA59D8"/>
    <w:rsid w:val="00BA64FA"/>
    <w:rsid w:val="00BA6A99"/>
    <w:rsid w:val="00BA6ACF"/>
    <w:rsid w:val="00BA6C9C"/>
    <w:rsid w:val="00BA7092"/>
    <w:rsid w:val="00BA7D9E"/>
    <w:rsid w:val="00BA7DC6"/>
    <w:rsid w:val="00BB0B7E"/>
    <w:rsid w:val="00BB10D2"/>
    <w:rsid w:val="00BB2310"/>
    <w:rsid w:val="00BB2F6F"/>
    <w:rsid w:val="00BB3042"/>
    <w:rsid w:val="00BB34F3"/>
    <w:rsid w:val="00BB36D1"/>
    <w:rsid w:val="00BB3E2B"/>
    <w:rsid w:val="00BB4DDE"/>
    <w:rsid w:val="00BB5114"/>
    <w:rsid w:val="00BB592D"/>
    <w:rsid w:val="00BB5A39"/>
    <w:rsid w:val="00BB6111"/>
    <w:rsid w:val="00BB6541"/>
    <w:rsid w:val="00BB6C7C"/>
    <w:rsid w:val="00BB6E59"/>
    <w:rsid w:val="00BB74C0"/>
    <w:rsid w:val="00BB7A55"/>
    <w:rsid w:val="00BB7BCC"/>
    <w:rsid w:val="00BB7C9D"/>
    <w:rsid w:val="00BC0394"/>
    <w:rsid w:val="00BC0715"/>
    <w:rsid w:val="00BC0C21"/>
    <w:rsid w:val="00BC1596"/>
    <w:rsid w:val="00BC1841"/>
    <w:rsid w:val="00BC1AF5"/>
    <w:rsid w:val="00BC292E"/>
    <w:rsid w:val="00BC2ED9"/>
    <w:rsid w:val="00BC2F16"/>
    <w:rsid w:val="00BC3282"/>
    <w:rsid w:val="00BC393D"/>
    <w:rsid w:val="00BC3D54"/>
    <w:rsid w:val="00BC48C3"/>
    <w:rsid w:val="00BC4C21"/>
    <w:rsid w:val="00BC53D3"/>
    <w:rsid w:val="00BC54B1"/>
    <w:rsid w:val="00BC54B5"/>
    <w:rsid w:val="00BC62C0"/>
    <w:rsid w:val="00BC7438"/>
    <w:rsid w:val="00BC79F4"/>
    <w:rsid w:val="00BD0358"/>
    <w:rsid w:val="00BD0530"/>
    <w:rsid w:val="00BD0DB1"/>
    <w:rsid w:val="00BD15E1"/>
    <w:rsid w:val="00BD1B49"/>
    <w:rsid w:val="00BD2DA1"/>
    <w:rsid w:val="00BD2FDB"/>
    <w:rsid w:val="00BD34A0"/>
    <w:rsid w:val="00BD38B7"/>
    <w:rsid w:val="00BD3CE9"/>
    <w:rsid w:val="00BD3D88"/>
    <w:rsid w:val="00BD4045"/>
    <w:rsid w:val="00BD4C66"/>
    <w:rsid w:val="00BD5B02"/>
    <w:rsid w:val="00BD5D11"/>
    <w:rsid w:val="00BD5F22"/>
    <w:rsid w:val="00BD6095"/>
    <w:rsid w:val="00BD6D82"/>
    <w:rsid w:val="00BD6DC1"/>
    <w:rsid w:val="00BD78EC"/>
    <w:rsid w:val="00BE0B76"/>
    <w:rsid w:val="00BE0E74"/>
    <w:rsid w:val="00BE1014"/>
    <w:rsid w:val="00BE1086"/>
    <w:rsid w:val="00BE1F02"/>
    <w:rsid w:val="00BE21FD"/>
    <w:rsid w:val="00BE24DC"/>
    <w:rsid w:val="00BE2AFD"/>
    <w:rsid w:val="00BE3185"/>
    <w:rsid w:val="00BE3533"/>
    <w:rsid w:val="00BE3831"/>
    <w:rsid w:val="00BE3A26"/>
    <w:rsid w:val="00BE48E9"/>
    <w:rsid w:val="00BE565F"/>
    <w:rsid w:val="00BE5F87"/>
    <w:rsid w:val="00BE5FA4"/>
    <w:rsid w:val="00BE6643"/>
    <w:rsid w:val="00BE6AD0"/>
    <w:rsid w:val="00BE7FA7"/>
    <w:rsid w:val="00BF02AF"/>
    <w:rsid w:val="00BF05CB"/>
    <w:rsid w:val="00BF1EA0"/>
    <w:rsid w:val="00BF3DA1"/>
    <w:rsid w:val="00BF446C"/>
    <w:rsid w:val="00BF5152"/>
    <w:rsid w:val="00BF5AFD"/>
    <w:rsid w:val="00BF5FF2"/>
    <w:rsid w:val="00BF6806"/>
    <w:rsid w:val="00BF6D90"/>
    <w:rsid w:val="00BF71B6"/>
    <w:rsid w:val="00BF7CAC"/>
    <w:rsid w:val="00BF7F36"/>
    <w:rsid w:val="00C00C9F"/>
    <w:rsid w:val="00C011C5"/>
    <w:rsid w:val="00C01B91"/>
    <w:rsid w:val="00C046DF"/>
    <w:rsid w:val="00C04854"/>
    <w:rsid w:val="00C04DEF"/>
    <w:rsid w:val="00C050F5"/>
    <w:rsid w:val="00C052C3"/>
    <w:rsid w:val="00C053D6"/>
    <w:rsid w:val="00C063E8"/>
    <w:rsid w:val="00C068C2"/>
    <w:rsid w:val="00C070F8"/>
    <w:rsid w:val="00C07222"/>
    <w:rsid w:val="00C0797E"/>
    <w:rsid w:val="00C10C81"/>
    <w:rsid w:val="00C10CAB"/>
    <w:rsid w:val="00C11AEB"/>
    <w:rsid w:val="00C12073"/>
    <w:rsid w:val="00C126F6"/>
    <w:rsid w:val="00C12FF9"/>
    <w:rsid w:val="00C1352C"/>
    <w:rsid w:val="00C14225"/>
    <w:rsid w:val="00C143EC"/>
    <w:rsid w:val="00C162D0"/>
    <w:rsid w:val="00C16FF7"/>
    <w:rsid w:val="00C171B9"/>
    <w:rsid w:val="00C175FD"/>
    <w:rsid w:val="00C17C0C"/>
    <w:rsid w:val="00C201D6"/>
    <w:rsid w:val="00C206B5"/>
    <w:rsid w:val="00C207DD"/>
    <w:rsid w:val="00C2087F"/>
    <w:rsid w:val="00C20DBE"/>
    <w:rsid w:val="00C20EA7"/>
    <w:rsid w:val="00C20F83"/>
    <w:rsid w:val="00C21A18"/>
    <w:rsid w:val="00C21CB1"/>
    <w:rsid w:val="00C22A8E"/>
    <w:rsid w:val="00C22B46"/>
    <w:rsid w:val="00C22DF6"/>
    <w:rsid w:val="00C2384D"/>
    <w:rsid w:val="00C23F29"/>
    <w:rsid w:val="00C2410B"/>
    <w:rsid w:val="00C24B0E"/>
    <w:rsid w:val="00C2512D"/>
    <w:rsid w:val="00C2531F"/>
    <w:rsid w:val="00C25616"/>
    <w:rsid w:val="00C25712"/>
    <w:rsid w:val="00C25E99"/>
    <w:rsid w:val="00C2622C"/>
    <w:rsid w:val="00C2681D"/>
    <w:rsid w:val="00C27AE0"/>
    <w:rsid w:val="00C30300"/>
    <w:rsid w:val="00C30806"/>
    <w:rsid w:val="00C308F9"/>
    <w:rsid w:val="00C30C4F"/>
    <w:rsid w:val="00C31C06"/>
    <w:rsid w:val="00C330A9"/>
    <w:rsid w:val="00C33CE0"/>
    <w:rsid w:val="00C33E60"/>
    <w:rsid w:val="00C34433"/>
    <w:rsid w:val="00C3459C"/>
    <w:rsid w:val="00C348E4"/>
    <w:rsid w:val="00C351EE"/>
    <w:rsid w:val="00C35727"/>
    <w:rsid w:val="00C365B2"/>
    <w:rsid w:val="00C36CC0"/>
    <w:rsid w:val="00C37207"/>
    <w:rsid w:val="00C37C6A"/>
    <w:rsid w:val="00C40D8B"/>
    <w:rsid w:val="00C43302"/>
    <w:rsid w:val="00C4331E"/>
    <w:rsid w:val="00C4349C"/>
    <w:rsid w:val="00C434DD"/>
    <w:rsid w:val="00C43FA3"/>
    <w:rsid w:val="00C44176"/>
    <w:rsid w:val="00C44485"/>
    <w:rsid w:val="00C4451D"/>
    <w:rsid w:val="00C45018"/>
    <w:rsid w:val="00C5074A"/>
    <w:rsid w:val="00C509AE"/>
    <w:rsid w:val="00C50D23"/>
    <w:rsid w:val="00C519FC"/>
    <w:rsid w:val="00C51EB7"/>
    <w:rsid w:val="00C5269D"/>
    <w:rsid w:val="00C5278C"/>
    <w:rsid w:val="00C527EF"/>
    <w:rsid w:val="00C52A0E"/>
    <w:rsid w:val="00C52CDD"/>
    <w:rsid w:val="00C5328E"/>
    <w:rsid w:val="00C5381E"/>
    <w:rsid w:val="00C5398D"/>
    <w:rsid w:val="00C53CCF"/>
    <w:rsid w:val="00C54277"/>
    <w:rsid w:val="00C54B3D"/>
    <w:rsid w:val="00C54F05"/>
    <w:rsid w:val="00C55358"/>
    <w:rsid w:val="00C556A1"/>
    <w:rsid w:val="00C55CED"/>
    <w:rsid w:val="00C5609D"/>
    <w:rsid w:val="00C5642F"/>
    <w:rsid w:val="00C578A5"/>
    <w:rsid w:val="00C57981"/>
    <w:rsid w:val="00C57B09"/>
    <w:rsid w:val="00C6038D"/>
    <w:rsid w:val="00C60738"/>
    <w:rsid w:val="00C60A0C"/>
    <w:rsid w:val="00C60B32"/>
    <w:rsid w:val="00C61C26"/>
    <w:rsid w:val="00C61E9D"/>
    <w:rsid w:val="00C61ED4"/>
    <w:rsid w:val="00C62586"/>
    <w:rsid w:val="00C6286A"/>
    <w:rsid w:val="00C62BEC"/>
    <w:rsid w:val="00C62D3F"/>
    <w:rsid w:val="00C635D1"/>
    <w:rsid w:val="00C63C3B"/>
    <w:rsid w:val="00C63CFF"/>
    <w:rsid w:val="00C63E29"/>
    <w:rsid w:val="00C6416F"/>
    <w:rsid w:val="00C644FD"/>
    <w:rsid w:val="00C647C4"/>
    <w:rsid w:val="00C65197"/>
    <w:rsid w:val="00C65ABA"/>
    <w:rsid w:val="00C66D89"/>
    <w:rsid w:val="00C67000"/>
    <w:rsid w:val="00C6708A"/>
    <w:rsid w:val="00C6711D"/>
    <w:rsid w:val="00C67AAA"/>
    <w:rsid w:val="00C67AB6"/>
    <w:rsid w:val="00C707D3"/>
    <w:rsid w:val="00C70FAC"/>
    <w:rsid w:val="00C72069"/>
    <w:rsid w:val="00C727F4"/>
    <w:rsid w:val="00C73415"/>
    <w:rsid w:val="00C73A23"/>
    <w:rsid w:val="00C73CC1"/>
    <w:rsid w:val="00C741F1"/>
    <w:rsid w:val="00C7462F"/>
    <w:rsid w:val="00C757B2"/>
    <w:rsid w:val="00C7634E"/>
    <w:rsid w:val="00C76D1E"/>
    <w:rsid w:val="00C77C7D"/>
    <w:rsid w:val="00C8040A"/>
    <w:rsid w:val="00C80554"/>
    <w:rsid w:val="00C8203D"/>
    <w:rsid w:val="00C823BD"/>
    <w:rsid w:val="00C82446"/>
    <w:rsid w:val="00C825F4"/>
    <w:rsid w:val="00C82834"/>
    <w:rsid w:val="00C82B96"/>
    <w:rsid w:val="00C82CF9"/>
    <w:rsid w:val="00C833FB"/>
    <w:rsid w:val="00C83791"/>
    <w:rsid w:val="00C837E6"/>
    <w:rsid w:val="00C83A95"/>
    <w:rsid w:val="00C8455B"/>
    <w:rsid w:val="00C8524E"/>
    <w:rsid w:val="00C853A1"/>
    <w:rsid w:val="00C858E3"/>
    <w:rsid w:val="00C90BD9"/>
    <w:rsid w:val="00C90D8E"/>
    <w:rsid w:val="00C911BD"/>
    <w:rsid w:val="00C9204C"/>
    <w:rsid w:val="00C923F1"/>
    <w:rsid w:val="00C92DA9"/>
    <w:rsid w:val="00C93D30"/>
    <w:rsid w:val="00C941BA"/>
    <w:rsid w:val="00C94DA4"/>
    <w:rsid w:val="00C95309"/>
    <w:rsid w:val="00C95D5A"/>
    <w:rsid w:val="00C95E44"/>
    <w:rsid w:val="00C96844"/>
    <w:rsid w:val="00C96CF7"/>
    <w:rsid w:val="00C975A6"/>
    <w:rsid w:val="00C97EBD"/>
    <w:rsid w:val="00CA0AB1"/>
    <w:rsid w:val="00CA0C9E"/>
    <w:rsid w:val="00CA0D19"/>
    <w:rsid w:val="00CA13DF"/>
    <w:rsid w:val="00CA14EF"/>
    <w:rsid w:val="00CA1D6B"/>
    <w:rsid w:val="00CA2188"/>
    <w:rsid w:val="00CA29D8"/>
    <w:rsid w:val="00CA333C"/>
    <w:rsid w:val="00CA35DA"/>
    <w:rsid w:val="00CA360A"/>
    <w:rsid w:val="00CA3632"/>
    <w:rsid w:val="00CA3BD3"/>
    <w:rsid w:val="00CA5700"/>
    <w:rsid w:val="00CA5842"/>
    <w:rsid w:val="00CA5A6F"/>
    <w:rsid w:val="00CA5E9C"/>
    <w:rsid w:val="00CA5F19"/>
    <w:rsid w:val="00CA6410"/>
    <w:rsid w:val="00CA73DF"/>
    <w:rsid w:val="00CA74A6"/>
    <w:rsid w:val="00CB0431"/>
    <w:rsid w:val="00CB0EA8"/>
    <w:rsid w:val="00CB2095"/>
    <w:rsid w:val="00CB21CE"/>
    <w:rsid w:val="00CB2640"/>
    <w:rsid w:val="00CB3750"/>
    <w:rsid w:val="00CB44B7"/>
    <w:rsid w:val="00CB49AE"/>
    <w:rsid w:val="00CB4BFF"/>
    <w:rsid w:val="00CB4FA4"/>
    <w:rsid w:val="00CB5B11"/>
    <w:rsid w:val="00CB5E9A"/>
    <w:rsid w:val="00CB656C"/>
    <w:rsid w:val="00CB69C3"/>
    <w:rsid w:val="00CB6A99"/>
    <w:rsid w:val="00CB7DDC"/>
    <w:rsid w:val="00CB7DFC"/>
    <w:rsid w:val="00CC0273"/>
    <w:rsid w:val="00CC0431"/>
    <w:rsid w:val="00CC0579"/>
    <w:rsid w:val="00CC0D25"/>
    <w:rsid w:val="00CC124D"/>
    <w:rsid w:val="00CC18E0"/>
    <w:rsid w:val="00CC297C"/>
    <w:rsid w:val="00CC3304"/>
    <w:rsid w:val="00CC4435"/>
    <w:rsid w:val="00CC4D5C"/>
    <w:rsid w:val="00CC54B6"/>
    <w:rsid w:val="00CC6033"/>
    <w:rsid w:val="00CC65A8"/>
    <w:rsid w:val="00CC6661"/>
    <w:rsid w:val="00CC6A2E"/>
    <w:rsid w:val="00CC6AE5"/>
    <w:rsid w:val="00CC6D98"/>
    <w:rsid w:val="00CC6E6A"/>
    <w:rsid w:val="00CC7181"/>
    <w:rsid w:val="00CC7B0D"/>
    <w:rsid w:val="00CC7B67"/>
    <w:rsid w:val="00CD0110"/>
    <w:rsid w:val="00CD0408"/>
    <w:rsid w:val="00CD097E"/>
    <w:rsid w:val="00CD110A"/>
    <w:rsid w:val="00CD1E20"/>
    <w:rsid w:val="00CD2635"/>
    <w:rsid w:val="00CD2E71"/>
    <w:rsid w:val="00CD33FB"/>
    <w:rsid w:val="00CD34D4"/>
    <w:rsid w:val="00CD35F9"/>
    <w:rsid w:val="00CD361A"/>
    <w:rsid w:val="00CD3B8D"/>
    <w:rsid w:val="00CD3CBB"/>
    <w:rsid w:val="00CD3DE3"/>
    <w:rsid w:val="00CD3F54"/>
    <w:rsid w:val="00CD4C68"/>
    <w:rsid w:val="00CD4CA2"/>
    <w:rsid w:val="00CD5266"/>
    <w:rsid w:val="00CD5913"/>
    <w:rsid w:val="00CD5B04"/>
    <w:rsid w:val="00CD657F"/>
    <w:rsid w:val="00CD675C"/>
    <w:rsid w:val="00CD6B12"/>
    <w:rsid w:val="00CD6E35"/>
    <w:rsid w:val="00CD7117"/>
    <w:rsid w:val="00CE0BE2"/>
    <w:rsid w:val="00CE0E30"/>
    <w:rsid w:val="00CE1189"/>
    <w:rsid w:val="00CE187D"/>
    <w:rsid w:val="00CE2422"/>
    <w:rsid w:val="00CE2780"/>
    <w:rsid w:val="00CE28C9"/>
    <w:rsid w:val="00CE3511"/>
    <w:rsid w:val="00CE3601"/>
    <w:rsid w:val="00CE37B8"/>
    <w:rsid w:val="00CE408A"/>
    <w:rsid w:val="00CE44D9"/>
    <w:rsid w:val="00CE5155"/>
    <w:rsid w:val="00CE5468"/>
    <w:rsid w:val="00CE5933"/>
    <w:rsid w:val="00CE6FB5"/>
    <w:rsid w:val="00CE7C9D"/>
    <w:rsid w:val="00CE7F37"/>
    <w:rsid w:val="00CF00DB"/>
    <w:rsid w:val="00CF18AA"/>
    <w:rsid w:val="00CF1A1A"/>
    <w:rsid w:val="00CF1A81"/>
    <w:rsid w:val="00CF1B19"/>
    <w:rsid w:val="00CF1C9B"/>
    <w:rsid w:val="00CF21C9"/>
    <w:rsid w:val="00CF239E"/>
    <w:rsid w:val="00CF2404"/>
    <w:rsid w:val="00CF28C4"/>
    <w:rsid w:val="00CF3308"/>
    <w:rsid w:val="00CF363D"/>
    <w:rsid w:val="00CF3E15"/>
    <w:rsid w:val="00CF483E"/>
    <w:rsid w:val="00CF4C77"/>
    <w:rsid w:val="00CF5107"/>
    <w:rsid w:val="00CF534C"/>
    <w:rsid w:val="00CF5B51"/>
    <w:rsid w:val="00CF637B"/>
    <w:rsid w:val="00CF73B1"/>
    <w:rsid w:val="00CF7604"/>
    <w:rsid w:val="00CF7D28"/>
    <w:rsid w:val="00CF7D52"/>
    <w:rsid w:val="00CF7ED4"/>
    <w:rsid w:val="00D00440"/>
    <w:rsid w:val="00D0071B"/>
    <w:rsid w:val="00D00801"/>
    <w:rsid w:val="00D00874"/>
    <w:rsid w:val="00D00DAD"/>
    <w:rsid w:val="00D00EB1"/>
    <w:rsid w:val="00D00F8E"/>
    <w:rsid w:val="00D01654"/>
    <w:rsid w:val="00D020F3"/>
    <w:rsid w:val="00D02671"/>
    <w:rsid w:val="00D029A9"/>
    <w:rsid w:val="00D0304E"/>
    <w:rsid w:val="00D032A2"/>
    <w:rsid w:val="00D049F0"/>
    <w:rsid w:val="00D04F2A"/>
    <w:rsid w:val="00D04F9F"/>
    <w:rsid w:val="00D05746"/>
    <w:rsid w:val="00D05940"/>
    <w:rsid w:val="00D05E11"/>
    <w:rsid w:val="00D06101"/>
    <w:rsid w:val="00D06219"/>
    <w:rsid w:val="00D072CC"/>
    <w:rsid w:val="00D0764A"/>
    <w:rsid w:val="00D076C7"/>
    <w:rsid w:val="00D07EE2"/>
    <w:rsid w:val="00D11197"/>
    <w:rsid w:val="00D115DB"/>
    <w:rsid w:val="00D11990"/>
    <w:rsid w:val="00D11DF5"/>
    <w:rsid w:val="00D1215D"/>
    <w:rsid w:val="00D12920"/>
    <w:rsid w:val="00D131AA"/>
    <w:rsid w:val="00D135CC"/>
    <w:rsid w:val="00D14285"/>
    <w:rsid w:val="00D14D32"/>
    <w:rsid w:val="00D15508"/>
    <w:rsid w:val="00D157DC"/>
    <w:rsid w:val="00D17564"/>
    <w:rsid w:val="00D20F85"/>
    <w:rsid w:val="00D20FF4"/>
    <w:rsid w:val="00D21187"/>
    <w:rsid w:val="00D217A3"/>
    <w:rsid w:val="00D2198A"/>
    <w:rsid w:val="00D21B79"/>
    <w:rsid w:val="00D21E6F"/>
    <w:rsid w:val="00D226F4"/>
    <w:rsid w:val="00D2354A"/>
    <w:rsid w:val="00D24FED"/>
    <w:rsid w:val="00D2517E"/>
    <w:rsid w:val="00D258BD"/>
    <w:rsid w:val="00D25B57"/>
    <w:rsid w:val="00D26475"/>
    <w:rsid w:val="00D2677E"/>
    <w:rsid w:val="00D27347"/>
    <w:rsid w:val="00D27C5F"/>
    <w:rsid w:val="00D30D2C"/>
    <w:rsid w:val="00D30FEA"/>
    <w:rsid w:val="00D312CA"/>
    <w:rsid w:val="00D31A6F"/>
    <w:rsid w:val="00D31D01"/>
    <w:rsid w:val="00D3274A"/>
    <w:rsid w:val="00D32807"/>
    <w:rsid w:val="00D32A30"/>
    <w:rsid w:val="00D32A47"/>
    <w:rsid w:val="00D3467A"/>
    <w:rsid w:val="00D34E1A"/>
    <w:rsid w:val="00D3507A"/>
    <w:rsid w:val="00D35408"/>
    <w:rsid w:val="00D358CB"/>
    <w:rsid w:val="00D35E73"/>
    <w:rsid w:val="00D35FE4"/>
    <w:rsid w:val="00D36059"/>
    <w:rsid w:val="00D3684E"/>
    <w:rsid w:val="00D37581"/>
    <w:rsid w:val="00D3771B"/>
    <w:rsid w:val="00D4014C"/>
    <w:rsid w:val="00D4054C"/>
    <w:rsid w:val="00D40E0F"/>
    <w:rsid w:val="00D4127B"/>
    <w:rsid w:val="00D413D9"/>
    <w:rsid w:val="00D4149C"/>
    <w:rsid w:val="00D41669"/>
    <w:rsid w:val="00D42D2A"/>
    <w:rsid w:val="00D4363D"/>
    <w:rsid w:val="00D45AC1"/>
    <w:rsid w:val="00D45EBB"/>
    <w:rsid w:val="00D46A37"/>
    <w:rsid w:val="00D470A0"/>
    <w:rsid w:val="00D4759E"/>
    <w:rsid w:val="00D4775A"/>
    <w:rsid w:val="00D47DE5"/>
    <w:rsid w:val="00D5019F"/>
    <w:rsid w:val="00D50687"/>
    <w:rsid w:val="00D50B7B"/>
    <w:rsid w:val="00D50CCC"/>
    <w:rsid w:val="00D50DB4"/>
    <w:rsid w:val="00D51577"/>
    <w:rsid w:val="00D5298A"/>
    <w:rsid w:val="00D52B7A"/>
    <w:rsid w:val="00D52DD2"/>
    <w:rsid w:val="00D53F45"/>
    <w:rsid w:val="00D54898"/>
    <w:rsid w:val="00D5501C"/>
    <w:rsid w:val="00D5542B"/>
    <w:rsid w:val="00D55C78"/>
    <w:rsid w:val="00D55E19"/>
    <w:rsid w:val="00D56304"/>
    <w:rsid w:val="00D56FA0"/>
    <w:rsid w:val="00D574E1"/>
    <w:rsid w:val="00D57B07"/>
    <w:rsid w:val="00D600B4"/>
    <w:rsid w:val="00D601FD"/>
    <w:rsid w:val="00D609D6"/>
    <w:rsid w:val="00D60DC4"/>
    <w:rsid w:val="00D619B0"/>
    <w:rsid w:val="00D61BCA"/>
    <w:rsid w:val="00D6251A"/>
    <w:rsid w:val="00D6325B"/>
    <w:rsid w:val="00D63CDE"/>
    <w:rsid w:val="00D64703"/>
    <w:rsid w:val="00D64F17"/>
    <w:rsid w:val="00D65513"/>
    <w:rsid w:val="00D65A36"/>
    <w:rsid w:val="00D66A04"/>
    <w:rsid w:val="00D6713C"/>
    <w:rsid w:val="00D67894"/>
    <w:rsid w:val="00D67DBC"/>
    <w:rsid w:val="00D70490"/>
    <w:rsid w:val="00D7052A"/>
    <w:rsid w:val="00D723D5"/>
    <w:rsid w:val="00D72658"/>
    <w:rsid w:val="00D72B29"/>
    <w:rsid w:val="00D731D0"/>
    <w:rsid w:val="00D74285"/>
    <w:rsid w:val="00D74CE5"/>
    <w:rsid w:val="00D75830"/>
    <w:rsid w:val="00D77474"/>
    <w:rsid w:val="00D77674"/>
    <w:rsid w:val="00D77D6C"/>
    <w:rsid w:val="00D803F9"/>
    <w:rsid w:val="00D821B1"/>
    <w:rsid w:val="00D82CB1"/>
    <w:rsid w:val="00D8337A"/>
    <w:rsid w:val="00D839A2"/>
    <w:rsid w:val="00D83D06"/>
    <w:rsid w:val="00D83F16"/>
    <w:rsid w:val="00D84177"/>
    <w:rsid w:val="00D84245"/>
    <w:rsid w:val="00D846F7"/>
    <w:rsid w:val="00D8492C"/>
    <w:rsid w:val="00D84EEC"/>
    <w:rsid w:val="00D8508A"/>
    <w:rsid w:val="00D85284"/>
    <w:rsid w:val="00D86F99"/>
    <w:rsid w:val="00D90131"/>
    <w:rsid w:val="00D90265"/>
    <w:rsid w:val="00D90BF3"/>
    <w:rsid w:val="00D90D63"/>
    <w:rsid w:val="00D90E19"/>
    <w:rsid w:val="00D90EAE"/>
    <w:rsid w:val="00D911A8"/>
    <w:rsid w:val="00D9163E"/>
    <w:rsid w:val="00D91C3D"/>
    <w:rsid w:val="00D91CFB"/>
    <w:rsid w:val="00D92316"/>
    <w:rsid w:val="00D92AA0"/>
    <w:rsid w:val="00D937B0"/>
    <w:rsid w:val="00D9510B"/>
    <w:rsid w:val="00D9612B"/>
    <w:rsid w:val="00D9615B"/>
    <w:rsid w:val="00D9653E"/>
    <w:rsid w:val="00D97014"/>
    <w:rsid w:val="00D97AFB"/>
    <w:rsid w:val="00D97C39"/>
    <w:rsid w:val="00DA01EA"/>
    <w:rsid w:val="00DA09D3"/>
    <w:rsid w:val="00DA1994"/>
    <w:rsid w:val="00DA1CE7"/>
    <w:rsid w:val="00DA1DD9"/>
    <w:rsid w:val="00DA2300"/>
    <w:rsid w:val="00DA23C2"/>
    <w:rsid w:val="00DA24FD"/>
    <w:rsid w:val="00DA2A7D"/>
    <w:rsid w:val="00DA3314"/>
    <w:rsid w:val="00DA3323"/>
    <w:rsid w:val="00DA333F"/>
    <w:rsid w:val="00DA44D3"/>
    <w:rsid w:val="00DA53CF"/>
    <w:rsid w:val="00DA5665"/>
    <w:rsid w:val="00DA5D59"/>
    <w:rsid w:val="00DA688B"/>
    <w:rsid w:val="00DA71FB"/>
    <w:rsid w:val="00DA72ED"/>
    <w:rsid w:val="00DA7462"/>
    <w:rsid w:val="00DA7752"/>
    <w:rsid w:val="00DB13C1"/>
    <w:rsid w:val="00DB17F3"/>
    <w:rsid w:val="00DB2226"/>
    <w:rsid w:val="00DB32A0"/>
    <w:rsid w:val="00DB3356"/>
    <w:rsid w:val="00DB3395"/>
    <w:rsid w:val="00DB372F"/>
    <w:rsid w:val="00DB426E"/>
    <w:rsid w:val="00DB49B4"/>
    <w:rsid w:val="00DB5A51"/>
    <w:rsid w:val="00DB5C4F"/>
    <w:rsid w:val="00DB6A2F"/>
    <w:rsid w:val="00DB6EBA"/>
    <w:rsid w:val="00DB7299"/>
    <w:rsid w:val="00DB787D"/>
    <w:rsid w:val="00DC02C9"/>
    <w:rsid w:val="00DC033F"/>
    <w:rsid w:val="00DC0B4C"/>
    <w:rsid w:val="00DC168C"/>
    <w:rsid w:val="00DC1A8C"/>
    <w:rsid w:val="00DC1B58"/>
    <w:rsid w:val="00DC2728"/>
    <w:rsid w:val="00DC2993"/>
    <w:rsid w:val="00DC2CF7"/>
    <w:rsid w:val="00DC35CC"/>
    <w:rsid w:val="00DC36AC"/>
    <w:rsid w:val="00DC3B0A"/>
    <w:rsid w:val="00DC4023"/>
    <w:rsid w:val="00DC4026"/>
    <w:rsid w:val="00DC4033"/>
    <w:rsid w:val="00DC4467"/>
    <w:rsid w:val="00DC45A8"/>
    <w:rsid w:val="00DC4CCC"/>
    <w:rsid w:val="00DC4F57"/>
    <w:rsid w:val="00DC4FCA"/>
    <w:rsid w:val="00DC57AB"/>
    <w:rsid w:val="00DC5A8C"/>
    <w:rsid w:val="00DC5BC9"/>
    <w:rsid w:val="00DC5F07"/>
    <w:rsid w:val="00DC63AB"/>
    <w:rsid w:val="00DC6459"/>
    <w:rsid w:val="00DD0301"/>
    <w:rsid w:val="00DD05DA"/>
    <w:rsid w:val="00DD08F9"/>
    <w:rsid w:val="00DD0C74"/>
    <w:rsid w:val="00DD0E5F"/>
    <w:rsid w:val="00DD13B9"/>
    <w:rsid w:val="00DD1C0E"/>
    <w:rsid w:val="00DD2062"/>
    <w:rsid w:val="00DD2B4B"/>
    <w:rsid w:val="00DD2D8A"/>
    <w:rsid w:val="00DD33BB"/>
    <w:rsid w:val="00DD3573"/>
    <w:rsid w:val="00DD3DBC"/>
    <w:rsid w:val="00DD3E5E"/>
    <w:rsid w:val="00DD4B83"/>
    <w:rsid w:val="00DD54A5"/>
    <w:rsid w:val="00DD5880"/>
    <w:rsid w:val="00DD609B"/>
    <w:rsid w:val="00DD63DA"/>
    <w:rsid w:val="00DD691C"/>
    <w:rsid w:val="00DD693F"/>
    <w:rsid w:val="00DD70D3"/>
    <w:rsid w:val="00DD7FFD"/>
    <w:rsid w:val="00DE05E7"/>
    <w:rsid w:val="00DE078D"/>
    <w:rsid w:val="00DE07DA"/>
    <w:rsid w:val="00DE0B84"/>
    <w:rsid w:val="00DE1308"/>
    <w:rsid w:val="00DE19F8"/>
    <w:rsid w:val="00DE1B2A"/>
    <w:rsid w:val="00DE21CF"/>
    <w:rsid w:val="00DE2C6B"/>
    <w:rsid w:val="00DE32B9"/>
    <w:rsid w:val="00DE3649"/>
    <w:rsid w:val="00DE3929"/>
    <w:rsid w:val="00DE4610"/>
    <w:rsid w:val="00DE548A"/>
    <w:rsid w:val="00DE58F0"/>
    <w:rsid w:val="00DE65B2"/>
    <w:rsid w:val="00DE6C3F"/>
    <w:rsid w:val="00DE7562"/>
    <w:rsid w:val="00DF03EC"/>
    <w:rsid w:val="00DF0830"/>
    <w:rsid w:val="00DF1F59"/>
    <w:rsid w:val="00DF2866"/>
    <w:rsid w:val="00DF44F7"/>
    <w:rsid w:val="00DF5081"/>
    <w:rsid w:val="00DF6818"/>
    <w:rsid w:val="00DF6879"/>
    <w:rsid w:val="00DF694F"/>
    <w:rsid w:val="00DF75B7"/>
    <w:rsid w:val="00DF7C0A"/>
    <w:rsid w:val="00E000C5"/>
    <w:rsid w:val="00E00D33"/>
    <w:rsid w:val="00E0113A"/>
    <w:rsid w:val="00E01436"/>
    <w:rsid w:val="00E014DD"/>
    <w:rsid w:val="00E015BF"/>
    <w:rsid w:val="00E01756"/>
    <w:rsid w:val="00E01F75"/>
    <w:rsid w:val="00E02041"/>
    <w:rsid w:val="00E02425"/>
    <w:rsid w:val="00E034B5"/>
    <w:rsid w:val="00E03BE6"/>
    <w:rsid w:val="00E03E62"/>
    <w:rsid w:val="00E04AE3"/>
    <w:rsid w:val="00E05B5E"/>
    <w:rsid w:val="00E06427"/>
    <w:rsid w:val="00E06AE9"/>
    <w:rsid w:val="00E06C14"/>
    <w:rsid w:val="00E07262"/>
    <w:rsid w:val="00E0746D"/>
    <w:rsid w:val="00E0765A"/>
    <w:rsid w:val="00E07E48"/>
    <w:rsid w:val="00E100B3"/>
    <w:rsid w:val="00E10A1A"/>
    <w:rsid w:val="00E1108D"/>
    <w:rsid w:val="00E12059"/>
    <w:rsid w:val="00E12529"/>
    <w:rsid w:val="00E12DC7"/>
    <w:rsid w:val="00E12F6E"/>
    <w:rsid w:val="00E1301A"/>
    <w:rsid w:val="00E14362"/>
    <w:rsid w:val="00E144FC"/>
    <w:rsid w:val="00E1495D"/>
    <w:rsid w:val="00E14FAA"/>
    <w:rsid w:val="00E15071"/>
    <w:rsid w:val="00E15377"/>
    <w:rsid w:val="00E1543B"/>
    <w:rsid w:val="00E15556"/>
    <w:rsid w:val="00E166C6"/>
    <w:rsid w:val="00E16A7D"/>
    <w:rsid w:val="00E16C58"/>
    <w:rsid w:val="00E17B1D"/>
    <w:rsid w:val="00E20250"/>
    <w:rsid w:val="00E211A3"/>
    <w:rsid w:val="00E218B1"/>
    <w:rsid w:val="00E220C9"/>
    <w:rsid w:val="00E22C7F"/>
    <w:rsid w:val="00E23484"/>
    <w:rsid w:val="00E24A7E"/>
    <w:rsid w:val="00E24F4A"/>
    <w:rsid w:val="00E26064"/>
    <w:rsid w:val="00E26479"/>
    <w:rsid w:val="00E26B7E"/>
    <w:rsid w:val="00E277E9"/>
    <w:rsid w:val="00E27F74"/>
    <w:rsid w:val="00E306F5"/>
    <w:rsid w:val="00E30795"/>
    <w:rsid w:val="00E30BF7"/>
    <w:rsid w:val="00E30ECD"/>
    <w:rsid w:val="00E3106D"/>
    <w:rsid w:val="00E31A54"/>
    <w:rsid w:val="00E31D79"/>
    <w:rsid w:val="00E31D9B"/>
    <w:rsid w:val="00E320DB"/>
    <w:rsid w:val="00E33615"/>
    <w:rsid w:val="00E33638"/>
    <w:rsid w:val="00E33C60"/>
    <w:rsid w:val="00E34372"/>
    <w:rsid w:val="00E344F4"/>
    <w:rsid w:val="00E3484B"/>
    <w:rsid w:val="00E34AC8"/>
    <w:rsid w:val="00E34F97"/>
    <w:rsid w:val="00E36941"/>
    <w:rsid w:val="00E3715F"/>
    <w:rsid w:val="00E37209"/>
    <w:rsid w:val="00E373A0"/>
    <w:rsid w:val="00E37477"/>
    <w:rsid w:val="00E37BE5"/>
    <w:rsid w:val="00E4083A"/>
    <w:rsid w:val="00E40B8A"/>
    <w:rsid w:val="00E4150A"/>
    <w:rsid w:val="00E41FCD"/>
    <w:rsid w:val="00E42808"/>
    <w:rsid w:val="00E44C21"/>
    <w:rsid w:val="00E45945"/>
    <w:rsid w:val="00E45C33"/>
    <w:rsid w:val="00E45F8C"/>
    <w:rsid w:val="00E46586"/>
    <w:rsid w:val="00E46C41"/>
    <w:rsid w:val="00E46E1C"/>
    <w:rsid w:val="00E4736E"/>
    <w:rsid w:val="00E47688"/>
    <w:rsid w:val="00E477B4"/>
    <w:rsid w:val="00E47EC5"/>
    <w:rsid w:val="00E50171"/>
    <w:rsid w:val="00E50204"/>
    <w:rsid w:val="00E503E9"/>
    <w:rsid w:val="00E50782"/>
    <w:rsid w:val="00E50806"/>
    <w:rsid w:val="00E510A6"/>
    <w:rsid w:val="00E51A7A"/>
    <w:rsid w:val="00E525D0"/>
    <w:rsid w:val="00E52D17"/>
    <w:rsid w:val="00E534FE"/>
    <w:rsid w:val="00E535CC"/>
    <w:rsid w:val="00E53A64"/>
    <w:rsid w:val="00E540EE"/>
    <w:rsid w:val="00E54499"/>
    <w:rsid w:val="00E55A77"/>
    <w:rsid w:val="00E55B5F"/>
    <w:rsid w:val="00E561C5"/>
    <w:rsid w:val="00E570BA"/>
    <w:rsid w:val="00E57316"/>
    <w:rsid w:val="00E5742B"/>
    <w:rsid w:val="00E6059E"/>
    <w:rsid w:val="00E60780"/>
    <w:rsid w:val="00E61DD9"/>
    <w:rsid w:val="00E63BDF"/>
    <w:rsid w:val="00E63C06"/>
    <w:rsid w:val="00E65FAE"/>
    <w:rsid w:val="00E66456"/>
    <w:rsid w:val="00E7095B"/>
    <w:rsid w:val="00E709F1"/>
    <w:rsid w:val="00E71DF7"/>
    <w:rsid w:val="00E7204B"/>
    <w:rsid w:val="00E72174"/>
    <w:rsid w:val="00E72357"/>
    <w:rsid w:val="00E72DDD"/>
    <w:rsid w:val="00E73312"/>
    <w:rsid w:val="00E73625"/>
    <w:rsid w:val="00E73ACB"/>
    <w:rsid w:val="00E747D1"/>
    <w:rsid w:val="00E74975"/>
    <w:rsid w:val="00E756FF"/>
    <w:rsid w:val="00E758E8"/>
    <w:rsid w:val="00E75BC4"/>
    <w:rsid w:val="00E75BF6"/>
    <w:rsid w:val="00E766E1"/>
    <w:rsid w:val="00E76855"/>
    <w:rsid w:val="00E76A4C"/>
    <w:rsid w:val="00E770EA"/>
    <w:rsid w:val="00E77863"/>
    <w:rsid w:val="00E779A4"/>
    <w:rsid w:val="00E77F9A"/>
    <w:rsid w:val="00E8039C"/>
    <w:rsid w:val="00E80A64"/>
    <w:rsid w:val="00E80D4A"/>
    <w:rsid w:val="00E81653"/>
    <w:rsid w:val="00E81AFA"/>
    <w:rsid w:val="00E81BF1"/>
    <w:rsid w:val="00E825CC"/>
    <w:rsid w:val="00E825D1"/>
    <w:rsid w:val="00E82603"/>
    <w:rsid w:val="00E82F71"/>
    <w:rsid w:val="00E83007"/>
    <w:rsid w:val="00E83299"/>
    <w:rsid w:val="00E837E9"/>
    <w:rsid w:val="00E83A07"/>
    <w:rsid w:val="00E83A6C"/>
    <w:rsid w:val="00E83F0E"/>
    <w:rsid w:val="00E84003"/>
    <w:rsid w:val="00E84C39"/>
    <w:rsid w:val="00E85207"/>
    <w:rsid w:val="00E85213"/>
    <w:rsid w:val="00E85500"/>
    <w:rsid w:val="00E85D1E"/>
    <w:rsid w:val="00E8652B"/>
    <w:rsid w:val="00E8773F"/>
    <w:rsid w:val="00E87A8F"/>
    <w:rsid w:val="00E90CB5"/>
    <w:rsid w:val="00E90D59"/>
    <w:rsid w:val="00E90E9C"/>
    <w:rsid w:val="00E917DB"/>
    <w:rsid w:val="00E91A43"/>
    <w:rsid w:val="00E9227C"/>
    <w:rsid w:val="00E925D2"/>
    <w:rsid w:val="00E9397F"/>
    <w:rsid w:val="00E94347"/>
    <w:rsid w:val="00E94D4B"/>
    <w:rsid w:val="00E955E3"/>
    <w:rsid w:val="00E9580F"/>
    <w:rsid w:val="00E9594B"/>
    <w:rsid w:val="00E97368"/>
    <w:rsid w:val="00E97907"/>
    <w:rsid w:val="00EA05C3"/>
    <w:rsid w:val="00EA0B28"/>
    <w:rsid w:val="00EA15E3"/>
    <w:rsid w:val="00EA160E"/>
    <w:rsid w:val="00EA233F"/>
    <w:rsid w:val="00EA2A6E"/>
    <w:rsid w:val="00EA2A88"/>
    <w:rsid w:val="00EA2E28"/>
    <w:rsid w:val="00EA36B3"/>
    <w:rsid w:val="00EA3BBC"/>
    <w:rsid w:val="00EA47FF"/>
    <w:rsid w:val="00EA4B72"/>
    <w:rsid w:val="00EA4E42"/>
    <w:rsid w:val="00EA4F19"/>
    <w:rsid w:val="00EA57C0"/>
    <w:rsid w:val="00EA5995"/>
    <w:rsid w:val="00EA6496"/>
    <w:rsid w:val="00EA6C53"/>
    <w:rsid w:val="00EA7201"/>
    <w:rsid w:val="00EA75ED"/>
    <w:rsid w:val="00EB003D"/>
    <w:rsid w:val="00EB0802"/>
    <w:rsid w:val="00EB0BB1"/>
    <w:rsid w:val="00EB0F85"/>
    <w:rsid w:val="00EB121A"/>
    <w:rsid w:val="00EB1B65"/>
    <w:rsid w:val="00EB2187"/>
    <w:rsid w:val="00EB23E2"/>
    <w:rsid w:val="00EB26ED"/>
    <w:rsid w:val="00EB27BC"/>
    <w:rsid w:val="00EB2812"/>
    <w:rsid w:val="00EB3FDC"/>
    <w:rsid w:val="00EB42C5"/>
    <w:rsid w:val="00EB533B"/>
    <w:rsid w:val="00EB5934"/>
    <w:rsid w:val="00EB596B"/>
    <w:rsid w:val="00EB5FBB"/>
    <w:rsid w:val="00EB69E8"/>
    <w:rsid w:val="00EB6A83"/>
    <w:rsid w:val="00EB72B0"/>
    <w:rsid w:val="00EB75D1"/>
    <w:rsid w:val="00EB7653"/>
    <w:rsid w:val="00EC0040"/>
    <w:rsid w:val="00EC08F7"/>
    <w:rsid w:val="00EC184B"/>
    <w:rsid w:val="00EC1CD8"/>
    <w:rsid w:val="00EC1CEB"/>
    <w:rsid w:val="00EC1F86"/>
    <w:rsid w:val="00EC2AE2"/>
    <w:rsid w:val="00EC2D4C"/>
    <w:rsid w:val="00EC3ADB"/>
    <w:rsid w:val="00EC40FD"/>
    <w:rsid w:val="00EC4F01"/>
    <w:rsid w:val="00EC5329"/>
    <w:rsid w:val="00EC5359"/>
    <w:rsid w:val="00EC53D6"/>
    <w:rsid w:val="00EC5725"/>
    <w:rsid w:val="00EC6736"/>
    <w:rsid w:val="00EC68D1"/>
    <w:rsid w:val="00EC690C"/>
    <w:rsid w:val="00EC7198"/>
    <w:rsid w:val="00EC7BEB"/>
    <w:rsid w:val="00EC7C1C"/>
    <w:rsid w:val="00EC7FAC"/>
    <w:rsid w:val="00ED015B"/>
    <w:rsid w:val="00ED020D"/>
    <w:rsid w:val="00ED0308"/>
    <w:rsid w:val="00ED13D2"/>
    <w:rsid w:val="00ED2C62"/>
    <w:rsid w:val="00ED3A17"/>
    <w:rsid w:val="00ED3CCE"/>
    <w:rsid w:val="00ED461C"/>
    <w:rsid w:val="00ED4B1A"/>
    <w:rsid w:val="00ED4EC4"/>
    <w:rsid w:val="00ED5319"/>
    <w:rsid w:val="00ED5445"/>
    <w:rsid w:val="00ED5875"/>
    <w:rsid w:val="00ED5CAA"/>
    <w:rsid w:val="00ED6B04"/>
    <w:rsid w:val="00EE18B3"/>
    <w:rsid w:val="00EE19F7"/>
    <w:rsid w:val="00EE1EBA"/>
    <w:rsid w:val="00EE269F"/>
    <w:rsid w:val="00EE2EC7"/>
    <w:rsid w:val="00EE3D3F"/>
    <w:rsid w:val="00EE45B1"/>
    <w:rsid w:val="00EE50EB"/>
    <w:rsid w:val="00EE565D"/>
    <w:rsid w:val="00EE5FBD"/>
    <w:rsid w:val="00EF0020"/>
    <w:rsid w:val="00EF0BEA"/>
    <w:rsid w:val="00EF1470"/>
    <w:rsid w:val="00EF1646"/>
    <w:rsid w:val="00EF1704"/>
    <w:rsid w:val="00EF1762"/>
    <w:rsid w:val="00EF27D3"/>
    <w:rsid w:val="00EF2B31"/>
    <w:rsid w:val="00EF2F39"/>
    <w:rsid w:val="00EF3877"/>
    <w:rsid w:val="00EF3B58"/>
    <w:rsid w:val="00EF3D24"/>
    <w:rsid w:val="00EF4252"/>
    <w:rsid w:val="00EF4931"/>
    <w:rsid w:val="00EF544F"/>
    <w:rsid w:val="00EF63DD"/>
    <w:rsid w:val="00EF69AF"/>
    <w:rsid w:val="00EF6A93"/>
    <w:rsid w:val="00EF6EBE"/>
    <w:rsid w:val="00EF7A9F"/>
    <w:rsid w:val="00EF7D84"/>
    <w:rsid w:val="00F0044A"/>
    <w:rsid w:val="00F00837"/>
    <w:rsid w:val="00F00856"/>
    <w:rsid w:val="00F00F1E"/>
    <w:rsid w:val="00F01665"/>
    <w:rsid w:val="00F01B58"/>
    <w:rsid w:val="00F01BD9"/>
    <w:rsid w:val="00F01D55"/>
    <w:rsid w:val="00F02AC7"/>
    <w:rsid w:val="00F03195"/>
    <w:rsid w:val="00F03AEF"/>
    <w:rsid w:val="00F03C42"/>
    <w:rsid w:val="00F0408D"/>
    <w:rsid w:val="00F04A8A"/>
    <w:rsid w:val="00F05546"/>
    <w:rsid w:val="00F05A33"/>
    <w:rsid w:val="00F07654"/>
    <w:rsid w:val="00F0796E"/>
    <w:rsid w:val="00F07D41"/>
    <w:rsid w:val="00F11044"/>
    <w:rsid w:val="00F110F1"/>
    <w:rsid w:val="00F1133C"/>
    <w:rsid w:val="00F1150A"/>
    <w:rsid w:val="00F11539"/>
    <w:rsid w:val="00F12162"/>
    <w:rsid w:val="00F1256A"/>
    <w:rsid w:val="00F12FA8"/>
    <w:rsid w:val="00F134BF"/>
    <w:rsid w:val="00F13CC1"/>
    <w:rsid w:val="00F14329"/>
    <w:rsid w:val="00F14918"/>
    <w:rsid w:val="00F154C6"/>
    <w:rsid w:val="00F1560B"/>
    <w:rsid w:val="00F1582F"/>
    <w:rsid w:val="00F15B1B"/>
    <w:rsid w:val="00F15DB2"/>
    <w:rsid w:val="00F160EC"/>
    <w:rsid w:val="00F166FA"/>
    <w:rsid w:val="00F16C28"/>
    <w:rsid w:val="00F1782B"/>
    <w:rsid w:val="00F17E31"/>
    <w:rsid w:val="00F206E8"/>
    <w:rsid w:val="00F20BFC"/>
    <w:rsid w:val="00F20CF7"/>
    <w:rsid w:val="00F21867"/>
    <w:rsid w:val="00F21C4B"/>
    <w:rsid w:val="00F229C5"/>
    <w:rsid w:val="00F22F0A"/>
    <w:rsid w:val="00F23B4C"/>
    <w:rsid w:val="00F24AC2"/>
    <w:rsid w:val="00F24CC8"/>
    <w:rsid w:val="00F2533E"/>
    <w:rsid w:val="00F25CD9"/>
    <w:rsid w:val="00F26BA8"/>
    <w:rsid w:val="00F26DE9"/>
    <w:rsid w:val="00F26EFC"/>
    <w:rsid w:val="00F27870"/>
    <w:rsid w:val="00F309D7"/>
    <w:rsid w:val="00F309E2"/>
    <w:rsid w:val="00F30FFF"/>
    <w:rsid w:val="00F31324"/>
    <w:rsid w:val="00F324FA"/>
    <w:rsid w:val="00F32A0C"/>
    <w:rsid w:val="00F32BEB"/>
    <w:rsid w:val="00F32FB7"/>
    <w:rsid w:val="00F33C13"/>
    <w:rsid w:val="00F33F31"/>
    <w:rsid w:val="00F34541"/>
    <w:rsid w:val="00F34FFD"/>
    <w:rsid w:val="00F35898"/>
    <w:rsid w:val="00F366FB"/>
    <w:rsid w:val="00F36799"/>
    <w:rsid w:val="00F367B5"/>
    <w:rsid w:val="00F376D6"/>
    <w:rsid w:val="00F378B4"/>
    <w:rsid w:val="00F37B79"/>
    <w:rsid w:val="00F37C06"/>
    <w:rsid w:val="00F37D85"/>
    <w:rsid w:val="00F41404"/>
    <w:rsid w:val="00F41DD8"/>
    <w:rsid w:val="00F425B0"/>
    <w:rsid w:val="00F42BFB"/>
    <w:rsid w:val="00F4311B"/>
    <w:rsid w:val="00F43750"/>
    <w:rsid w:val="00F43876"/>
    <w:rsid w:val="00F43A8F"/>
    <w:rsid w:val="00F43B45"/>
    <w:rsid w:val="00F43D56"/>
    <w:rsid w:val="00F448DF"/>
    <w:rsid w:val="00F44994"/>
    <w:rsid w:val="00F45295"/>
    <w:rsid w:val="00F452E7"/>
    <w:rsid w:val="00F4575F"/>
    <w:rsid w:val="00F45C99"/>
    <w:rsid w:val="00F46EFC"/>
    <w:rsid w:val="00F474F9"/>
    <w:rsid w:val="00F47B8B"/>
    <w:rsid w:val="00F500BF"/>
    <w:rsid w:val="00F5028E"/>
    <w:rsid w:val="00F510B2"/>
    <w:rsid w:val="00F5152D"/>
    <w:rsid w:val="00F516A0"/>
    <w:rsid w:val="00F51AFC"/>
    <w:rsid w:val="00F521B1"/>
    <w:rsid w:val="00F52715"/>
    <w:rsid w:val="00F52C0D"/>
    <w:rsid w:val="00F53696"/>
    <w:rsid w:val="00F5401E"/>
    <w:rsid w:val="00F549BC"/>
    <w:rsid w:val="00F550AF"/>
    <w:rsid w:val="00F553F9"/>
    <w:rsid w:val="00F557AA"/>
    <w:rsid w:val="00F55DE3"/>
    <w:rsid w:val="00F56189"/>
    <w:rsid w:val="00F564B5"/>
    <w:rsid w:val="00F56895"/>
    <w:rsid w:val="00F568E1"/>
    <w:rsid w:val="00F56A6F"/>
    <w:rsid w:val="00F5736F"/>
    <w:rsid w:val="00F57AD5"/>
    <w:rsid w:val="00F6082C"/>
    <w:rsid w:val="00F61124"/>
    <w:rsid w:val="00F61353"/>
    <w:rsid w:val="00F61410"/>
    <w:rsid w:val="00F614B2"/>
    <w:rsid w:val="00F61675"/>
    <w:rsid w:val="00F61EB6"/>
    <w:rsid w:val="00F620B0"/>
    <w:rsid w:val="00F620EF"/>
    <w:rsid w:val="00F62A29"/>
    <w:rsid w:val="00F62C89"/>
    <w:rsid w:val="00F62CE9"/>
    <w:rsid w:val="00F62DAF"/>
    <w:rsid w:val="00F636F4"/>
    <w:rsid w:val="00F63A9E"/>
    <w:rsid w:val="00F63BDC"/>
    <w:rsid w:val="00F65C8C"/>
    <w:rsid w:val="00F66275"/>
    <w:rsid w:val="00F6655D"/>
    <w:rsid w:val="00F66C9D"/>
    <w:rsid w:val="00F67C74"/>
    <w:rsid w:val="00F71052"/>
    <w:rsid w:val="00F7114C"/>
    <w:rsid w:val="00F71977"/>
    <w:rsid w:val="00F71B50"/>
    <w:rsid w:val="00F71D6C"/>
    <w:rsid w:val="00F72A20"/>
    <w:rsid w:val="00F72F1C"/>
    <w:rsid w:val="00F73274"/>
    <w:rsid w:val="00F73754"/>
    <w:rsid w:val="00F73880"/>
    <w:rsid w:val="00F73933"/>
    <w:rsid w:val="00F73ABC"/>
    <w:rsid w:val="00F73CEC"/>
    <w:rsid w:val="00F73EA8"/>
    <w:rsid w:val="00F74323"/>
    <w:rsid w:val="00F75495"/>
    <w:rsid w:val="00F75A33"/>
    <w:rsid w:val="00F75CFA"/>
    <w:rsid w:val="00F763BF"/>
    <w:rsid w:val="00F76619"/>
    <w:rsid w:val="00F76C3D"/>
    <w:rsid w:val="00F76E21"/>
    <w:rsid w:val="00F7742F"/>
    <w:rsid w:val="00F779F0"/>
    <w:rsid w:val="00F804BC"/>
    <w:rsid w:val="00F8056F"/>
    <w:rsid w:val="00F80607"/>
    <w:rsid w:val="00F80650"/>
    <w:rsid w:val="00F80F48"/>
    <w:rsid w:val="00F8158F"/>
    <w:rsid w:val="00F82124"/>
    <w:rsid w:val="00F822B8"/>
    <w:rsid w:val="00F822DC"/>
    <w:rsid w:val="00F8262E"/>
    <w:rsid w:val="00F82AC1"/>
    <w:rsid w:val="00F833E4"/>
    <w:rsid w:val="00F839AB"/>
    <w:rsid w:val="00F83D62"/>
    <w:rsid w:val="00F84142"/>
    <w:rsid w:val="00F84A3C"/>
    <w:rsid w:val="00F85413"/>
    <w:rsid w:val="00F85AC3"/>
    <w:rsid w:val="00F85C2F"/>
    <w:rsid w:val="00F85FA0"/>
    <w:rsid w:val="00F86296"/>
    <w:rsid w:val="00F863CC"/>
    <w:rsid w:val="00F86589"/>
    <w:rsid w:val="00F87BFC"/>
    <w:rsid w:val="00F87F65"/>
    <w:rsid w:val="00F87FDA"/>
    <w:rsid w:val="00F901AC"/>
    <w:rsid w:val="00F90378"/>
    <w:rsid w:val="00F90B0A"/>
    <w:rsid w:val="00F90C76"/>
    <w:rsid w:val="00F9155F"/>
    <w:rsid w:val="00F91B0D"/>
    <w:rsid w:val="00F924A6"/>
    <w:rsid w:val="00F9286F"/>
    <w:rsid w:val="00F92C1A"/>
    <w:rsid w:val="00F92E0A"/>
    <w:rsid w:val="00F933A0"/>
    <w:rsid w:val="00F9363B"/>
    <w:rsid w:val="00F93930"/>
    <w:rsid w:val="00F93D7D"/>
    <w:rsid w:val="00F945B9"/>
    <w:rsid w:val="00F94C46"/>
    <w:rsid w:val="00F95649"/>
    <w:rsid w:val="00F9632E"/>
    <w:rsid w:val="00F96C26"/>
    <w:rsid w:val="00F97B37"/>
    <w:rsid w:val="00F97C3F"/>
    <w:rsid w:val="00FA0410"/>
    <w:rsid w:val="00FA15AA"/>
    <w:rsid w:val="00FA183F"/>
    <w:rsid w:val="00FA1A49"/>
    <w:rsid w:val="00FA1BC2"/>
    <w:rsid w:val="00FA21E9"/>
    <w:rsid w:val="00FA263B"/>
    <w:rsid w:val="00FA2823"/>
    <w:rsid w:val="00FA2D09"/>
    <w:rsid w:val="00FA2D4D"/>
    <w:rsid w:val="00FA2EE9"/>
    <w:rsid w:val="00FA2F26"/>
    <w:rsid w:val="00FA3A60"/>
    <w:rsid w:val="00FA3A64"/>
    <w:rsid w:val="00FA3E11"/>
    <w:rsid w:val="00FA4392"/>
    <w:rsid w:val="00FA5141"/>
    <w:rsid w:val="00FA5328"/>
    <w:rsid w:val="00FA5DA2"/>
    <w:rsid w:val="00FA5FCF"/>
    <w:rsid w:val="00FA6180"/>
    <w:rsid w:val="00FA627C"/>
    <w:rsid w:val="00FA64C6"/>
    <w:rsid w:val="00FA7117"/>
    <w:rsid w:val="00FA7BF2"/>
    <w:rsid w:val="00FA7DA5"/>
    <w:rsid w:val="00FB03C3"/>
    <w:rsid w:val="00FB07F6"/>
    <w:rsid w:val="00FB0BA2"/>
    <w:rsid w:val="00FB13E8"/>
    <w:rsid w:val="00FB177C"/>
    <w:rsid w:val="00FB21CC"/>
    <w:rsid w:val="00FB2584"/>
    <w:rsid w:val="00FB2807"/>
    <w:rsid w:val="00FB3174"/>
    <w:rsid w:val="00FB32C3"/>
    <w:rsid w:val="00FB37F5"/>
    <w:rsid w:val="00FB4D9F"/>
    <w:rsid w:val="00FB4E9E"/>
    <w:rsid w:val="00FB550E"/>
    <w:rsid w:val="00FB5AC7"/>
    <w:rsid w:val="00FB7BC8"/>
    <w:rsid w:val="00FB7DF9"/>
    <w:rsid w:val="00FB7DFA"/>
    <w:rsid w:val="00FC02CA"/>
    <w:rsid w:val="00FC0537"/>
    <w:rsid w:val="00FC0835"/>
    <w:rsid w:val="00FC13B1"/>
    <w:rsid w:val="00FC1CB7"/>
    <w:rsid w:val="00FC212C"/>
    <w:rsid w:val="00FC23FE"/>
    <w:rsid w:val="00FC3320"/>
    <w:rsid w:val="00FC3A36"/>
    <w:rsid w:val="00FC3CF2"/>
    <w:rsid w:val="00FC3DBA"/>
    <w:rsid w:val="00FC423D"/>
    <w:rsid w:val="00FC46C1"/>
    <w:rsid w:val="00FC479A"/>
    <w:rsid w:val="00FC4C74"/>
    <w:rsid w:val="00FC544F"/>
    <w:rsid w:val="00FC5C10"/>
    <w:rsid w:val="00FC6155"/>
    <w:rsid w:val="00FC6694"/>
    <w:rsid w:val="00FC79B9"/>
    <w:rsid w:val="00FC7C7F"/>
    <w:rsid w:val="00FD196C"/>
    <w:rsid w:val="00FD1F41"/>
    <w:rsid w:val="00FD2F64"/>
    <w:rsid w:val="00FD487E"/>
    <w:rsid w:val="00FD492A"/>
    <w:rsid w:val="00FD5409"/>
    <w:rsid w:val="00FD5EE7"/>
    <w:rsid w:val="00FD749B"/>
    <w:rsid w:val="00FD7547"/>
    <w:rsid w:val="00FE01CB"/>
    <w:rsid w:val="00FE0D83"/>
    <w:rsid w:val="00FE141C"/>
    <w:rsid w:val="00FE18D3"/>
    <w:rsid w:val="00FE1B17"/>
    <w:rsid w:val="00FE2553"/>
    <w:rsid w:val="00FE2643"/>
    <w:rsid w:val="00FE32D9"/>
    <w:rsid w:val="00FE34BF"/>
    <w:rsid w:val="00FE3673"/>
    <w:rsid w:val="00FE3A29"/>
    <w:rsid w:val="00FE43B0"/>
    <w:rsid w:val="00FE46CE"/>
    <w:rsid w:val="00FE47A3"/>
    <w:rsid w:val="00FE4943"/>
    <w:rsid w:val="00FE4D11"/>
    <w:rsid w:val="00FE4DFD"/>
    <w:rsid w:val="00FE534A"/>
    <w:rsid w:val="00FE547D"/>
    <w:rsid w:val="00FE564B"/>
    <w:rsid w:val="00FE6969"/>
    <w:rsid w:val="00FE742C"/>
    <w:rsid w:val="00FF005F"/>
    <w:rsid w:val="00FF071B"/>
    <w:rsid w:val="00FF0961"/>
    <w:rsid w:val="00FF0CFB"/>
    <w:rsid w:val="00FF0D9E"/>
    <w:rsid w:val="00FF0F21"/>
    <w:rsid w:val="00FF0FFD"/>
    <w:rsid w:val="00FF176C"/>
    <w:rsid w:val="00FF1C82"/>
    <w:rsid w:val="00FF1DAD"/>
    <w:rsid w:val="00FF3BD7"/>
    <w:rsid w:val="00FF48F5"/>
    <w:rsid w:val="00FF535D"/>
    <w:rsid w:val="00FF64D7"/>
    <w:rsid w:val="00FF6827"/>
    <w:rsid w:val="00FF6F97"/>
    <w:rsid w:val="00FF7124"/>
    <w:rsid w:val="00FF74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white"/>
    </o:shapedefaults>
    <o:shapelayout v:ext="edit">
      <o:idmap v:ext="edit" data="1"/>
    </o:shapelayout>
  </w:shapeDefaults>
  <w:decimalSymbol w:val="."/>
  <w:listSeparator w:val=","/>
  <w15:docId w15:val="{AD1F1C0D-5C1F-47A2-8754-430AAEAB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5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7112"/>
    <w:pPr>
      <w:tabs>
        <w:tab w:val="center" w:pos="4153"/>
        <w:tab w:val="right" w:pos="8306"/>
      </w:tabs>
      <w:snapToGrid w:val="0"/>
      <w:jc w:val="center"/>
    </w:pPr>
    <w:rPr>
      <w:kern w:val="0"/>
      <w:sz w:val="18"/>
      <w:szCs w:val="18"/>
    </w:rPr>
  </w:style>
  <w:style w:type="character" w:customStyle="1" w:styleId="Char">
    <w:name w:val="页眉 Char"/>
    <w:link w:val="a3"/>
    <w:uiPriority w:val="99"/>
    <w:rsid w:val="000E7112"/>
    <w:rPr>
      <w:sz w:val="18"/>
      <w:szCs w:val="18"/>
    </w:rPr>
  </w:style>
  <w:style w:type="paragraph" w:styleId="a4">
    <w:name w:val="footer"/>
    <w:basedOn w:val="a"/>
    <w:link w:val="Char0"/>
    <w:uiPriority w:val="99"/>
    <w:unhideWhenUsed/>
    <w:rsid w:val="000E7112"/>
    <w:pPr>
      <w:tabs>
        <w:tab w:val="center" w:pos="4153"/>
        <w:tab w:val="right" w:pos="8306"/>
      </w:tabs>
      <w:snapToGrid w:val="0"/>
      <w:jc w:val="left"/>
    </w:pPr>
    <w:rPr>
      <w:kern w:val="0"/>
      <w:sz w:val="18"/>
      <w:szCs w:val="18"/>
    </w:rPr>
  </w:style>
  <w:style w:type="character" w:customStyle="1" w:styleId="Char0">
    <w:name w:val="页脚 Char"/>
    <w:link w:val="a4"/>
    <w:uiPriority w:val="99"/>
    <w:rsid w:val="000E7112"/>
    <w:rPr>
      <w:sz w:val="18"/>
      <w:szCs w:val="18"/>
    </w:rPr>
  </w:style>
  <w:style w:type="paragraph" w:styleId="a5">
    <w:name w:val="Balloon Text"/>
    <w:basedOn w:val="a"/>
    <w:link w:val="Char1"/>
    <w:uiPriority w:val="99"/>
    <w:semiHidden/>
    <w:unhideWhenUsed/>
    <w:rsid w:val="000E7112"/>
    <w:rPr>
      <w:kern w:val="0"/>
      <w:sz w:val="18"/>
      <w:szCs w:val="18"/>
    </w:rPr>
  </w:style>
  <w:style w:type="character" w:customStyle="1" w:styleId="Char1">
    <w:name w:val="批注框文本 Char"/>
    <w:link w:val="a5"/>
    <w:uiPriority w:val="99"/>
    <w:semiHidden/>
    <w:rsid w:val="000E7112"/>
    <w:rPr>
      <w:sz w:val="18"/>
      <w:szCs w:val="18"/>
    </w:rPr>
  </w:style>
  <w:style w:type="table" w:styleId="a6">
    <w:name w:val="Table Grid"/>
    <w:basedOn w:val="a1"/>
    <w:uiPriority w:val="59"/>
    <w:rsid w:val="000E71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7">
    <w:name w:val="无间距"/>
    <w:link w:val="a8"/>
    <w:uiPriority w:val="1"/>
    <w:qFormat/>
    <w:rsid w:val="00B7035E"/>
    <w:rPr>
      <w:sz w:val="22"/>
      <w:szCs w:val="22"/>
    </w:rPr>
  </w:style>
  <w:style w:type="character" w:customStyle="1" w:styleId="a8">
    <w:name w:val="无间距字符"/>
    <w:link w:val="a7"/>
    <w:uiPriority w:val="1"/>
    <w:rsid w:val="00B7035E"/>
    <w:rPr>
      <w:sz w:val="22"/>
      <w:szCs w:val="22"/>
      <w:lang w:val="en-US" w:eastAsia="zh-CN" w:bidi="ar-SA"/>
    </w:rPr>
  </w:style>
  <w:style w:type="character" w:styleId="a9">
    <w:name w:val="Hyperlink"/>
    <w:uiPriority w:val="99"/>
    <w:unhideWhenUsed/>
    <w:rsid w:val="00B7035E"/>
    <w:rPr>
      <w:strike w:val="0"/>
      <w:dstrike w:val="0"/>
      <w:color w:val="333333"/>
      <w:u w:val="none"/>
      <w:effect w:val="none"/>
    </w:rPr>
  </w:style>
  <w:style w:type="character" w:customStyle="1" w:styleId="red4">
    <w:name w:val="red4"/>
    <w:rsid w:val="00B7035E"/>
    <w:rPr>
      <w:color w:val="FF0000"/>
    </w:rPr>
  </w:style>
  <w:style w:type="character" w:styleId="aa">
    <w:name w:val="annotation reference"/>
    <w:uiPriority w:val="99"/>
    <w:semiHidden/>
    <w:unhideWhenUsed/>
    <w:rsid w:val="00B7035E"/>
    <w:rPr>
      <w:sz w:val="21"/>
      <w:szCs w:val="21"/>
    </w:rPr>
  </w:style>
  <w:style w:type="paragraph" w:styleId="ab">
    <w:name w:val="annotation text"/>
    <w:basedOn w:val="a"/>
    <w:link w:val="Char2"/>
    <w:uiPriority w:val="99"/>
    <w:semiHidden/>
    <w:unhideWhenUsed/>
    <w:rsid w:val="00B7035E"/>
    <w:pPr>
      <w:jc w:val="left"/>
    </w:pPr>
  </w:style>
  <w:style w:type="character" w:customStyle="1" w:styleId="Char2">
    <w:name w:val="批注文字 Char"/>
    <w:link w:val="ab"/>
    <w:uiPriority w:val="99"/>
    <w:semiHidden/>
    <w:rsid w:val="00B7035E"/>
    <w:rPr>
      <w:kern w:val="2"/>
      <w:sz w:val="21"/>
      <w:szCs w:val="22"/>
    </w:rPr>
  </w:style>
  <w:style w:type="paragraph" w:styleId="ac">
    <w:name w:val="annotation subject"/>
    <w:basedOn w:val="ab"/>
    <w:next w:val="ab"/>
    <w:link w:val="Char3"/>
    <w:uiPriority w:val="99"/>
    <w:semiHidden/>
    <w:unhideWhenUsed/>
    <w:rsid w:val="00B7035E"/>
    <w:rPr>
      <w:b/>
      <w:bCs/>
    </w:rPr>
  </w:style>
  <w:style w:type="character" w:customStyle="1" w:styleId="Char3">
    <w:name w:val="批注主题 Char"/>
    <w:link w:val="ac"/>
    <w:uiPriority w:val="99"/>
    <w:semiHidden/>
    <w:rsid w:val="00B7035E"/>
    <w:rPr>
      <w:b/>
      <w:bCs/>
      <w:kern w:val="2"/>
      <w:sz w:val="21"/>
      <w:szCs w:val="22"/>
    </w:rPr>
  </w:style>
  <w:style w:type="character" w:customStyle="1" w:styleId="apple-style-span">
    <w:name w:val="apple-style-span"/>
    <w:basedOn w:val="a0"/>
    <w:rsid w:val="00BB7C9D"/>
  </w:style>
  <w:style w:type="paragraph" w:styleId="ad">
    <w:name w:val="Normal (Web)"/>
    <w:basedOn w:val="a"/>
    <w:uiPriority w:val="99"/>
    <w:unhideWhenUsed/>
    <w:rsid w:val="00344470"/>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rsid w:val="00EC7198"/>
  </w:style>
  <w:style w:type="paragraph" w:styleId="ae">
    <w:name w:val="List Paragraph"/>
    <w:basedOn w:val="a"/>
    <w:uiPriority w:val="34"/>
    <w:qFormat/>
    <w:rsid w:val="0046014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647">
      <w:bodyDiv w:val="1"/>
      <w:marLeft w:val="120"/>
      <w:marRight w:val="120"/>
      <w:marTop w:val="0"/>
      <w:marBottom w:val="0"/>
      <w:divBdr>
        <w:top w:val="none" w:sz="0" w:space="0" w:color="auto"/>
        <w:left w:val="none" w:sz="0" w:space="0" w:color="auto"/>
        <w:bottom w:val="none" w:sz="0" w:space="0" w:color="auto"/>
        <w:right w:val="none" w:sz="0" w:space="0" w:color="auto"/>
      </w:divBdr>
      <w:divsChild>
        <w:div w:id="324280405">
          <w:marLeft w:val="0"/>
          <w:marRight w:val="0"/>
          <w:marTop w:val="0"/>
          <w:marBottom w:val="0"/>
          <w:divBdr>
            <w:top w:val="none" w:sz="0" w:space="0" w:color="auto"/>
            <w:left w:val="none" w:sz="0" w:space="0" w:color="auto"/>
            <w:bottom w:val="none" w:sz="0" w:space="0" w:color="auto"/>
            <w:right w:val="none" w:sz="0" w:space="0" w:color="auto"/>
          </w:divBdr>
          <w:divsChild>
            <w:div w:id="104891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348">
      <w:bodyDiv w:val="1"/>
      <w:marLeft w:val="0"/>
      <w:marRight w:val="0"/>
      <w:marTop w:val="0"/>
      <w:marBottom w:val="0"/>
      <w:divBdr>
        <w:top w:val="none" w:sz="0" w:space="0" w:color="auto"/>
        <w:left w:val="none" w:sz="0" w:space="0" w:color="auto"/>
        <w:bottom w:val="none" w:sz="0" w:space="0" w:color="auto"/>
        <w:right w:val="none" w:sz="0" w:space="0" w:color="auto"/>
      </w:divBdr>
    </w:div>
    <w:div w:id="8220025">
      <w:bodyDiv w:val="1"/>
      <w:marLeft w:val="0"/>
      <w:marRight w:val="0"/>
      <w:marTop w:val="0"/>
      <w:marBottom w:val="0"/>
      <w:divBdr>
        <w:top w:val="none" w:sz="0" w:space="0" w:color="auto"/>
        <w:left w:val="none" w:sz="0" w:space="0" w:color="auto"/>
        <w:bottom w:val="none" w:sz="0" w:space="0" w:color="auto"/>
        <w:right w:val="none" w:sz="0" w:space="0" w:color="auto"/>
      </w:divBdr>
    </w:div>
    <w:div w:id="13502413">
      <w:bodyDiv w:val="1"/>
      <w:marLeft w:val="0"/>
      <w:marRight w:val="0"/>
      <w:marTop w:val="0"/>
      <w:marBottom w:val="0"/>
      <w:divBdr>
        <w:top w:val="none" w:sz="0" w:space="0" w:color="auto"/>
        <w:left w:val="none" w:sz="0" w:space="0" w:color="auto"/>
        <w:bottom w:val="none" w:sz="0" w:space="0" w:color="auto"/>
        <w:right w:val="none" w:sz="0" w:space="0" w:color="auto"/>
      </w:divBdr>
    </w:div>
    <w:div w:id="15035870">
      <w:bodyDiv w:val="1"/>
      <w:marLeft w:val="0"/>
      <w:marRight w:val="0"/>
      <w:marTop w:val="0"/>
      <w:marBottom w:val="0"/>
      <w:divBdr>
        <w:top w:val="none" w:sz="0" w:space="0" w:color="auto"/>
        <w:left w:val="none" w:sz="0" w:space="0" w:color="auto"/>
        <w:bottom w:val="none" w:sz="0" w:space="0" w:color="auto"/>
        <w:right w:val="none" w:sz="0" w:space="0" w:color="auto"/>
      </w:divBdr>
    </w:div>
    <w:div w:id="17002308">
      <w:bodyDiv w:val="1"/>
      <w:marLeft w:val="0"/>
      <w:marRight w:val="0"/>
      <w:marTop w:val="0"/>
      <w:marBottom w:val="0"/>
      <w:divBdr>
        <w:top w:val="none" w:sz="0" w:space="0" w:color="auto"/>
        <w:left w:val="none" w:sz="0" w:space="0" w:color="auto"/>
        <w:bottom w:val="none" w:sz="0" w:space="0" w:color="auto"/>
        <w:right w:val="none" w:sz="0" w:space="0" w:color="auto"/>
      </w:divBdr>
    </w:div>
    <w:div w:id="19742127">
      <w:bodyDiv w:val="1"/>
      <w:marLeft w:val="0"/>
      <w:marRight w:val="0"/>
      <w:marTop w:val="0"/>
      <w:marBottom w:val="0"/>
      <w:divBdr>
        <w:top w:val="none" w:sz="0" w:space="0" w:color="auto"/>
        <w:left w:val="none" w:sz="0" w:space="0" w:color="auto"/>
        <w:bottom w:val="none" w:sz="0" w:space="0" w:color="auto"/>
        <w:right w:val="none" w:sz="0" w:space="0" w:color="auto"/>
      </w:divBdr>
    </w:div>
    <w:div w:id="22286279">
      <w:bodyDiv w:val="1"/>
      <w:marLeft w:val="0"/>
      <w:marRight w:val="0"/>
      <w:marTop w:val="0"/>
      <w:marBottom w:val="0"/>
      <w:divBdr>
        <w:top w:val="none" w:sz="0" w:space="0" w:color="auto"/>
        <w:left w:val="none" w:sz="0" w:space="0" w:color="auto"/>
        <w:bottom w:val="none" w:sz="0" w:space="0" w:color="auto"/>
        <w:right w:val="none" w:sz="0" w:space="0" w:color="auto"/>
      </w:divBdr>
    </w:div>
    <w:div w:id="27294436">
      <w:bodyDiv w:val="1"/>
      <w:marLeft w:val="0"/>
      <w:marRight w:val="0"/>
      <w:marTop w:val="0"/>
      <w:marBottom w:val="0"/>
      <w:divBdr>
        <w:top w:val="none" w:sz="0" w:space="0" w:color="auto"/>
        <w:left w:val="none" w:sz="0" w:space="0" w:color="auto"/>
        <w:bottom w:val="none" w:sz="0" w:space="0" w:color="auto"/>
        <w:right w:val="none" w:sz="0" w:space="0" w:color="auto"/>
      </w:divBdr>
    </w:div>
    <w:div w:id="27340931">
      <w:bodyDiv w:val="1"/>
      <w:marLeft w:val="0"/>
      <w:marRight w:val="0"/>
      <w:marTop w:val="0"/>
      <w:marBottom w:val="0"/>
      <w:divBdr>
        <w:top w:val="none" w:sz="0" w:space="0" w:color="auto"/>
        <w:left w:val="none" w:sz="0" w:space="0" w:color="auto"/>
        <w:bottom w:val="none" w:sz="0" w:space="0" w:color="auto"/>
        <w:right w:val="none" w:sz="0" w:space="0" w:color="auto"/>
      </w:divBdr>
    </w:div>
    <w:div w:id="28144109">
      <w:bodyDiv w:val="1"/>
      <w:marLeft w:val="0"/>
      <w:marRight w:val="0"/>
      <w:marTop w:val="0"/>
      <w:marBottom w:val="0"/>
      <w:divBdr>
        <w:top w:val="none" w:sz="0" w:space="0" w:color="auto"/>
        <w:left w:val="none" w:sz="0" w:space="0" w:color="auto"/>
        <w:bottom w:val="none" w:sz="0" w:space="0" w:color="auto"/>
        <w:right w:val="none" w:sz="0" w:space="0" w:color="auto"/>
      </w:divBdr>
    </w:div>
    <w:div w:id="28771114">
      <w:bodyDiv w:val="1"/>
      <w:marLeft w:val="0"/>
      <w:marRight w:val="0"/>
      <w:marTop w:val="0"/>
      <w:marBottom w:val="0"/>
      <w:divBdr>
        <w:top w:val="none" w:sz="0" w:space="0" w:color="auto"/>
        <w:left w:val="none" w:sz="0" w:space="0" w:color="auto"/>
        <w:bottom w:val="none" w:sz="0" w:space="0" w:color="auto"/>
        <w:right w:val="none" w:sz="0" w:space="0" w:color="auto"/>
      </w:divBdr>
    </w:div>
    <w:div w:id="30888049">
      <w:bodyDiv w:val="1"/>
      <w:marLeft w:val="0"/>
      <w:marRight w:val="0"/>
      <w:marTop w:val="0"/>
      <w:marBottom w:val="0"/>
      <w:divBdr>
        <w:top w:val="none" w:sz="0" w:space="0" w:color="auto"/>
        <w:left w:val="none" w:sz="0" w:space="0" w:color="auto"/>
        <w:bottom w:val="none" w:sz="0" w:space="0" w:color="auto"/>
        <w:right w:val="none" w:sz="0" w:space="0" w:color="auto"/>
      </w:divBdr>
    </w:div>
    <w:div w:id="31152194">
      <w:bodyDiv w:val="1"/>
      <w:marLeft w:val="0"/>
      <w:marRight w:val="0"/>
      <w:marTop w:val="0"/>
      <w:marBottom w:val="0"/>
      <w:divBdr>
        <w:top w:val="none" w:sz="0" w:space="0" w:color="auto"/>
        <w:left w:val="none" w:sz="0" w:space="0" w:color="auto"/>
        <w:bottom w:val="none" w:sz="0" w:space="0" w:color="auto"/>
        <w:right w:val="none" w:sz="0" w:space="0" w:color="auto"/>
      </w:divBdr>
    </w:div>
    <w:div w:id="33620545">
      <w:bodyDiv w:val="1"/>
      <w:marLeft w:val="0"/>
      <w:marRight w:val="0"/>
      <w:marTop w:val="0"/>
      <w:marBottom w:val="0"/>
      <w:divBdr>
        <w:top w:val="none" w:sz="0" w:space="0" w:color="auto"/>
        <w:left w:val="none" w:sz="0" w:space="0" w:color="auto"/>
        <w:bottom w:val="none" w:sz="0" w:space="0" w:color="auto"/>
        <w:right w:val="none" w:sz="0" w:space="0" w:color="auto"/>
      </w:divBdr>
    </w:div>
    <w:div w:id="33891024">
      <w:bodyDiv w:val="1"/>
      <w:marLeft w:val="0"/>
      <w:marRight w:val="0"/>
      <w:marTop w:val="0"/>
      <w:marBottom w:val="0"/>
      <w:divBdr>
        <w:top w:val="none" w:sz="0" w:space="0" w:color="auto"/>
        <w:left w:val="none" w:sz="0" w:space="0" w:color="auto"/>
        <w:bottom w:val="none" w:sz="0" w:space="0" w:color="auto"/>
        <w:right w:val="none" w:sz="0" w:space="0" w:color="auto"/>
      </w:divBdr>
    </w:div>
    <w:div w:id="35476495">
      <w:bodyDiv w:val="1"/>
      <w:marLeft w:val="0"/>
      <w:marRight w:val="0"/>
      <w:marTop w:val="0"/>
      <w:marBottom w:val="0"/>
      <w:divBdr>
        <w:top w:val="none" w:sz="0" w:space="0" w:color="auto"/>
        <w:left w:val="none" w:sz="0" w:space="0" w:color="auto"/>
        <w:bottom w:val="none" w:sz="0" w:space="0" w:color="auto"/>
        <w:right w:val="none" w:sz="0" w:space="0" w:color="auto"/>
      </w:divBdr>
    </w:div>
    <w:div w:id="41289744">
      <w:bodyDiv w:val="1"/>
      <w:marLeft w:val="0"/>
      <w:marRight w:val="0"/>
      <w:marTop w:val="0"/>
      <w:marBottom w:val="0"/>
      <w:divBdr>
        <w:top w:val="none" w:sz="0" w:space="0" w:color="auto"/>
        <w:left w:val="none" w:sz="0" w:space="0" w:color="auto"/>
        <w:bottom w:val="none" w:sz="0" w:space="0" w:color="auto"/>
        <w:right w:val="none" w:sz="0" w:space="0" w:color="auto"/>
      </w:divBdr>
    </w:div>
    <w:div w:id="42604045">
      <w:bodyDiv w:val="1"/>
      <w:marLeft w:val="0"/>
      <w:marRight w:val="0"/>
      <w:marTop w:val="0"/>
      <w:marBottom w:val="0"/>
      <w:divBdr>
        <w:top w:val="none" w:sz="0" w:space="0" w:color="auto"/>
        <w:left w:val="none" w:sz="0" w:space="0" w:color="auto"/>
        <w:bottom w:val="none" w:sz="0" w:space="0" w:color="auto"/>
        <w:right w:val="none" w:sz="0" w:space="0" w:color="auto"/>
      </w:divBdr>
    </w:div>
    <w:div w:id="46807398">
      <w:bodyDiv w:val="1"/>
      <w:marLeft w:val="0"/>
      <w:marRight w:val="0"/>
      <w:marTop w:val="0"/>
      <w:marBottom w:val="0"/>
      <w:divBdr>
        <w:top w:val="none" w:sz="0" w:space="0" w:color="auto"/>
        <w:left w:val="none" w:sz="0" w:space="0" w:color="auto"/>
        <w:bottom w:val="none" w:sz="0" w:space="0" w:color="auto"/>
        <w:right w:val="none" w:sz="0" w:space="0" w:color="auto"/>
      </w:divBdr>
    </w:div>
    <w:div w:id="47188009">
      <w:bodyDiv w:val="1"/>
      <w:marLeft w:val="0"/>
      <w:marRight w:val="0"/>
      <w:marTop w:val="0"/>
      <w:marBottom w:val="0"/>
      <w:divBdr>
        <w:top w:val="none" w:sz="0" w:space="0" w:color="auto"/>
        <w:left w:val="none" w:sz="0" w:space="0" w:color="auto"/>
        <w:bottom w:val="none" w:sz="0" w:space="0" w:color="auto"/>
        <w:right w:val="none" w:sz="0" w:space="0" w:color="auto"/>
      </w:divBdr>
      <w:divsChild>
        <w:div w:id="1895772921">
          <w:marLeft w:val="0"/>
          <w:marRight w:val="0"/>
          <w:marTop w:val="0"/>
          <w:marBottom w:val="0"/>
          <w:divBdr>
            <w:top w:val="none" w:sz="0" w:space="0" w:color="auto"/>
            <w:left w:val="none" w:sz="0" w:space="0" w:color="auto"/>
            <w:bottom w:val="none" w:sz="0" w:space="0" w:color="auto"/>
            <w:right w:val="none" w:sz="0" w:space="0" w:color="auto"/>
          </w:divBdr>
          <w:divsChild>
            <w:div w:id="1947804083">
              <w:marLeft w:val="0"/>
              <w:marRight w:val="0"/>
              <w:marTop w:val="0"/>
              <w:marBottom w:val="0"/>
              <w:divBdr>
                <w:top w:val="none" w:sz="0" w:space="0" w:color="auto"/>
                <w:left w:val="single" w:sz="6" w:space="0" w:color="CCCCCC"/>
                <w:bottom w:val="single" w:sz="2" w:space="23" w:color="CCCCCC"/>
                <w:right w:val="single" w:sz="6" w:space="0" w:color="CCCCCC"/>
              </w:divBdr>
              <w:divsChild>
                <w:div w:id="203870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5496">
      <w:bodyDiv w:val="1"/>
      <w:marLeft w:val="0"/>
      <w:marRight w:val="0"/>
      <w:marTop w:val="0"/>
      <w:marBottom w:val="0"/>
      <w:divBdr>
        <w:top w:val="none" w:sz="0" w:space="0" w:color="auto"/>
        <w:left w:val="none" w:sz="0" w:space="0" w:color="auto"/>
        <w:bottom w:val="none" w:sz="0" w:space="0" w:color="auto"/>
        <w:right w:val="none" w:sz="0" w:space="0" w:color="auto"/>
      </w:divBdr>
    </w:div>
    <w:div w:id="51656465">
      <w:bodyDiv w:val="1"/>
      <w:marLeft w:val="0"/>
      <w:marRight w:val="0"/>
      <w:marTop w:val="0"/>
      <w:marBottom w:val="0"/>
      <w:divBdr>
        <w:top w:val="none" w:sz="0" w:space="0" w:color="auto"/>
        <w:left w:val="none" w:sz="0" w:space="0" w:color="auto"/>
        <w:bottom w:val="none" w:sz="0" w:space="0" w:color="auto"/>
        <w:right w:val="none" w:sz="0" w:space="0" w:color="auto"/>
      </w:divBdr>
    </w:div>
    <w:div w:id="53286705">
      <w:bodyDiv w:val="1"/>
      <w:marLeft w:val="0"/>
      <w:marRight w:val="0"/>
      <w:marTop w:val="0"/>
      <w:marBottom w:val="0"/>
      <w:divBdr>
        <w:top w:val="none" w:sz="0" w:space="0" w:color="auto"/>
        <w:left w:val="none" w:sz="0" w:space="0" w:color="auto"/>
        <w:bottom w:val="none" w:sz="0" w:space="0" w:color="auto"/>
        <w:right w:val="none" w:sz="0" w:space="0" w:color="auto"/>
      </w:divBdr>
    </w:div>
    <w:div w:id="54546456">
      <w:bodyDiv w:val="1"/>
      <w:marLeft w:val="0"/>
      <w:marRight w:val="0"/>
      <w:marTop w:val="0"/>
      <w:marBottom w:val="0"/>
      <w:divBdr>
        <w:top w:val="none" w:sz="0" w:space="0" w:color="auto"/>
        <w:left w:val="none" w:sz="0" w:space="0" w:color="auto"/>
        <w:bottom w:val="none" w:sz="0" w:space="0" w:color="auto"/>
        <w:right w:val="none" w:sz="0" w:space="0" w:color="auto"/>
      </w:divBdr>
    </w:div>
    <w:div w:id="54670993">
      <w:bodyDiv w:val="1"/>
      <w:marLeft w:val="0"/>
      <w:marRight w:val="0"/>
      <w:marTop w:val="0"/>
      <w:marBottom w:val="0"/>
      <w:divBdr>
        <w:top w:val="none" w:sz="0" w:space="0" w:color="auto"/>
        <w:left w:val="none" w:sz="0" w:space="0" w:color="auto"/>
        <w:bottom w:val="none" w:sz="0" w:space="0" w:color="auto"/>
        <w:right w:val="none" w:sz="0" w:space="0" w:color="auto"/>
      </w:divBdr>
    </w:div>
    <w:div w:id="56439443">
      <w:bodyDiv w:val="1"/>
      <w:marLeft w:val="0"/>
      <w:marRight w:val="0"/>
      <w:marTop w:val="0"/>
      <w:marBottom w:val="0"/>
      <w:divBdr>
        <w:top w:val="none" w:sz="0" w:space="0" w:color="auto"/>
        <w:left w:val="none" w:sz="0" w:space="0" w:color="auto"/>
        <w:bottom w:val="none" w:sz="0" w:space="0" w:color="auto"/>
        <w:right w:val="none" w:sz="0" w:space="0" w:color="auto"/>
      </w:divBdr>
    </w:div>
    <w:div w:id="64568604">
      <w:bodyDiv w:val="1"/>
      <w:marLeft w:val="0"/>
      <w:marRight w:val="0"/>
      <w:marTop w:val="0"/>
      <w:marBottom w:val="0"/>
      <w:divBdr>
        <w:top w:val="none" w:sz="0" w:space="0" w:color="auto"/>
        <w:left w:val="none" w:sz="0" w:space="0" w:color="auto"/>
        <w:bottom w:val="none" w:sz="0" w:space="0" w:color="auto"/>
        <w:right w:val="none" w:sz="0" w:space="0" w:color="auto"/>
      </w:divBdr>
    </w:div>
    <w:div w:id="65030743">
      <w:bodyDiv w:val="1"/>
      <w:marLeft w:val="0"/>
      <w:marRight w:val="0"/>
      <w:marTop w:val="0"/>
      <w:marBottom w:val="0"/>
      <w:divBdr>
        <w:top w:val="none" w:sz="0" w:space="0" w:color="auto"/>
        <w:left w:val="none" w:sz="0" w:space="0" w:color="auto"/>
        <w:bottom w:val="none" w:sz="0" w:space="0" w:color="auto"/>
        <w:right w:val="none" w:sz="0" w:space="0" w:color="auto"/>
      </w:divBdr>
    </w:div>
    <w:div w:id="65348675">
      <w:bodyDiv w:val="1"/>
      <w:marLeft w:val="0"/>
      <w:marRight w:val="0"/>
      <w:marTop w:val="0"/>
      <w:marBottom w:val="0"/>
      <w:divBdr>
        <w:top w:val="none" w:sz="0" w:space="0" w:color="auto"/>
        <w:left w:val="none" w:sz="0" w:space="0" w:color="auto"/>
        <w:bottom w:val="none" w:sz="0" w:space="0" w:color="auto"/>
        <w:right w:val="none" w:sz="0" w:space="0" w:color="auto"/>
      </w:divBdr>
      <w:divsChild>
        <w:div w:id="34820638">
          <w:marLeft w:val="0"/>
          <w:marRight w:val="0"/>
          <w:marTop w:val="0"/>
          <w:marBottom w:val="0"/>
          <w:divBdr>
            <w:top w:val="none" w:sz="0" w:space="0" w:color="auto"/>
            <w:left w:val="none" w:sz="0" w:space="0" w:color="auto"/>
            <w:bottom w:val="none" w:sz="0" w:space="0" w:color="auto"/>
            <w:right w:val="none" w:sz="0" w:space="0" w:color="auto"/>
          </w:divBdr>
          <w:divsChild>
            <w:div w:id="675810552">
              <w:marLeft w:val="0"/>
              <w:marRight w:val="0"/>
              <w:marTop w:val="0"/>
              <w:marBottom w:val="0"/>
              <w:divBdr>
                <w:top w:val="none" w:sz="0" w:space="0" w:color="auto"/>
                <w:left w:val="none" w:sz="0" w:space="0" w:color="auto"/>
                <w:bottom w:val="none" w:sz="0" w:space="0" w:color="auto"/>
                <w:right w:val="none" w:sz="0" w:space="0" w:color="auto"/>
              </w:divBdr>
              <w:divsChild>
                <w:div w:id="16803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21276">
          <w:marLeft w:val="0"/>
          <w:marRight w:val="0"/>
          <w:marTop w:val="0"/>
          <w:marBottom w:val="0"/>
          <w:divBdr>
            <w:top w:val="none" w:sz="0" w:space="0" w:color="auto"/>
            <w:left w:val="none" w:sz="0" w:space="0" w:color="auto"/>
            <w:bottom w:val="none" w:sz="0" w:space="0" w:color="auto"/>
            <w:right w:val="none" w:sz="0" w:space="0" w:color="auto"/>
          </w:divBdr>
          <w:divsChild>
            <w:div w:id="1801221676">
              <w:marLeft w:val="0"/>
              <w:marRight w:val="0"/>
              <w:marTop w:val="0"/>
              <w:marBottom w:val="0"/>
              <w:divBdr>
                <w:top w:val="none" w:sz="0" w:space="0" w:color="auto"/>
                <w:left w:val="none" w:sz="0" w:space="0" w:color="auto"/>
                <w:bottom w:val="none" w:sz="0" w:space="0" w:color="auto"/>
                <w:right w:val="none" w:sz="0" w:space="0" w:color="auto"/>
              </w:divBdr>
              <w:divsChild>
                <w:div w:id="18278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4071">
          <w:marLeft w:val="0"/>
          <w:marRight w:val="0"/>
          <w:marTop w:val="0"/>
          <w:marBottom w:val="0"/>
          <w:divBdr>
            <w:top w:val="none" w:sz="0" w:space="0" w:color="auto"/>
            <w:left w:val="none" w:sz="0" w:space="0" w:color="auto"/>
            <w:bottom w:val="none" w:sz="0" w:space="0" w:color="auto"/>
            <w:right w:val="none" w:sz="0" w:space="0" w:color="auto"/>
          </w:divBdr>
          <w:divsChild>
            <w:div w:id="1619096244">
              <w:marLeft w:val="0"/>
              <w:marRight w:val="0"/>
              <w:marTop w:val="0"/>
              <w:marBottom w:val="0"/>
              <w:divBdr>
                <w:top w:val="none" w:sz="0" w:space="0" w:color="auto"/>
                <w:left w:val="none" w:sz="0" w:space="0" w:color="auto"/>
                <w:bottom w:val="none" w:sz="0" w:space="0" w:color="auto"/>
                <w:right w:val="none" w:sz="0" w:space="0" w:color="auto"/>
              </w:divBdr>
              <w:divsChild>
                <w:div w:id="42850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27181">
          <w:marLeft w:val="0"/>
          <w:marRight w:val="0"/>
          <w:marTop w:val="0"/>
          <w:marBottom w:val="0"/>
          <w:divBdr>
            <w:top w:val="none" w:sz="0" w:space="0" w:color="auto"/>
            <w:left w:val="none" w:sz="0" w:space="0" w:color="auto"/>
            <w:bottom w:val="none" w:sz="0" w:space="0" w:color="auto"/>
            <w:right w:val="none" w:sz="0" w:space="0" w:color="auto"/>
          </w:divBdr>
          <w:divsChild>
            <w:div w:id="976760391">
              <w:marLeft w:val="0"/>
              <w:marRight w:val="0"/>
              <w:marTop w:val="0"/>
              <w:marBottom w:val="0"/>
              <w:divBdr>
                <w:top w:val="none" w:sz="0" w:space="0" w:color="auto"/>
                <w:left w:val="none" w:sz="0" w:space="0" w:color="auto"/>
                <w:bottom w:val="none" w:sz="0" w:space="0" w:color="auto"/>
                <w:right w:val="none" w:sz="0" w:space="0" w:color="auto"/>
              </w:divBdr>
              <w:divsChild>
                <w:div w:id="50347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4334">
      <w:bodyDiv w:val="1"/>
      <w:marLeft w:val="0"/>
      <w:marRight w:val="0"/>
      <w:marTop w:val="0"/>
      <w:marBottom w:val="0"/>
      <w:divBdr>
        <w:top w:val="none" w:sz="0" w:space="0" w:color="auto"/>
        <w:left w:val="none" w:sz="0" w:space="0" w:color="auto"/>
        <w:bottom w:val="none" w:sz="0" w:space="0" w:color="auto"/>
        <w:right w:val="none" w:sz="0" w:space="0" w:color="auto"/>
      </w:divBdr>
    </w:div>
    <w:div w:id="80877490">
      <w:bodyDiv w:val="1"/>
      <w:marLeft w:val="0"/>
      <w:marRight w:val="0"/>
      <w:marTop w:val="0"/>
      <w:marBottom w:val="0"/>
      <w:divBdr>
        <w:top w:val="none" w:sz="0" w:space="0" w:color="auto"/>
        <w:left w:val="none" w:sz="0" w:space="0" w:color="auto"/>
        <w:bottom w:val="none" w:sz="0" w:space="0" w:color="auto"/>
        <w:right w:val="none" w:sz="0" w:space="0" w:color="auto"/>
      </w:divBdr>
    </w:div>
    <w:div w:id="81218512">
      <w:bodyDiv w:val="1"/>
      <w:marLeft w:val="0"/>
      <w:marRight w:val="0"/>
      <w:marTop w:val="0"/>
      <w:marBottom w:val="0"/>
      <w:divBdr>
        <w:top w:val="none" w:sz="0" w:space="0" w:color="auto"/>
        <w:left w:val="none" w:sz="0" w:space="0" w:color="auto"/>
        <w:bottom w:val="none" w:sz="0" w:space="0" w:color="auto"/>
        <w:right w:val="none" w:sz="0" w:space="0" w:color="auto"/>
      </w:divBdr>
    </w:div>
    <w:div w:id="82339009">
      <w:bodyDiv w:val="1"/>
      <w:marLeft w:val="0"/>
      <w:marRight w:val="0"/>
      <w:marTop w:val="0"/>
      <w:marBottom w:val="0"/>
      <w:divBdr>
        <w:top w:val="none" w:sz="0" w:space="0" w:color="auto"/>
        <w:left w:val="none" w:sz="0" w:space="0" w:color="auto"/>
        <w:bottom w:val="none" w:sz="0" w:space="0" w:color="auto"/>
        <w:right w:val="none" w:sz="0" w:space="0" w:color="auto"/>
      </w:divBdr>
    </w:div>
    <w:div w:id="83697830">
      <w:marLeft w:val="0"/>
      <w:marRight w:val="0"/>
      <w:marTop w:val="0"/>
      <w:marBottom w:val="0"/>
      <w:divBdr>
        <w:top w:val="none" w:sz="0" w:space="0" w:color="auto"/>
        <w:left w:val="none" w:sz="0" w:space="0" w:color="auto"/>
        <w:bottom w:val="none" w:sz="0" w:space="0" w:color="auto"/>
        <w:right w:val="none" w:sz="0" w:space="0" w:color="auto"/>
      </w:divBdr>
    </w:div>
    <w:div w:id="96606961">
      <w:bodyDiv w:val="1"/>
      <w:marLeft w:val="0"/>
      <w:marRight w:val="0"/>
      <w:marTop w:val="0"/>
      <w:marBottom w:val="0"/>
      <w:divBdr>
        <w:top w:val="none" w:sz="0" w:space="0" w:color="auto"/>
        <w:left w:val="none" w:sz="0" w:space="0" w:color="auto"/>
        <w:bottom w:val="none" w:sz="0" w:space="0" w:color="auto"/>
        <w:right w:val="none" w:sz="0" w:space="0" w:color="auto"/>
      </w:divBdr>
      <w:divsChild>
        <w:div w:id="1362364627">
          <w:marLeft w:val="0"/>
          <w:marRight w:val="0"/>
          <w:marTop w:val="150"/>
          <w:marBottom w:val="0"/>
          <w:divBdr>
            <w:top w:val="none" w:sz="0" w:space="0" w:color="auto"/>
            <w:left w:val="none" w:sz="0" w:space="0" w:color="auto"/>
            <w:bottom w:val="none" w:sz="0" w:space="0" w:color="auto"/>
            <w:right w:val="none" w:sz="0" w:space="0" w:color="auto"/>
          </w:divBdr>
          <w:divsChild>
            <w:div w:id="913392093">
              <w:marLeft w:val="0"/>
              <w:marRight w:val="0"/>
              <w:marTop w:val="0"/>
              <w:marBottom w:val="0"/>
              <w:divBdr>
                <w:top w:val="none" w:sz="0" w:space="0" w:color="auto"/>
                <w:left w:val="none" w:sz="0" w:space="0" w:color="auto"/>
                <w:bottom w:val="none" w:sz="0" w:space="0" w:color="auto"/>
                <w:right w:val="none" w:sz="0" w:space="0" w:color="auto"/>
              </w:divBdr>
              <w:divsChild>
                <w:div w:id="1599634108">
                  <w:marLeft w:val="0"/>
                  <w:marRight w:val="0"/>
                  <w:marTop w:val="0"/>
                  <w:marBottom w:val="0"/>
                  <w:divBdr>
                    <w:top w:val="single" w:sz="6" w:space="0" w:color="E3E1C8"/>
                    <w:left w:val="single" w:sz="6" w:space="0" w:color="E3E1C8"/>
                    <w:bottom w:val="single" w:sz="6" w:space="0" w:color="E3E1C8"/>
                    <w:right w:val="single" w:sz="6" w:space="0" w:color="E3E1C8"/>
                  </w:divBdr>
                  <w:divsChild>
                    <w:div w:id="4523428">
                      <w:marLeft w:val="0"/>
                      <w:marRight w:val="0"/>
                      <w:marTop w:val="0"/>
                      <w:marBottom w:val="0"/>
                      <w:divBdr>
                        <w:top w:val="single" w:sz="6" w:space="0" w:color="FFFFFF"/>
                        <w:left w:val="single" w:sz="6" w:space="0" w:color="FFFFFF"/>
                        <w:bottom w:val="single" w:sz="6" w:space="0" w:color="FFFFFF"/>
                        <w:right w:val="single" w:sz="6" w:space="0" w:color="FFFFFF"/>
                      </w:divBdr>
                      <w:divsChild>
                        <w:div w:id="1909613612">
                          <w:marLeft w:val="375"/>
                          <w:marRight w:val="375"/>
                          <w:marTop w:val="300"/>
                          <w:marBottom w:val="150"/>
                          <w:divBdr>
                            <w:top w:val="none" w:sz="0" w:space="0" w:color="auto"/>
                            <w:left w:val="none" w:sz="0" w:space="0" w:color="auto"/>
                            <w:bottom w:val="none" w:sz="0" w:space="0" w:color="auto"/>
                            <w:right w:val="none" w:sz="0" w:space="0" w:color="auto"/>
                          </w:divBdr>
                          <w:divsChild>
                            <w:div w:id="7697354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13550">
      <w:bodyDiv w:val="1"/>
      <w:marLeft w:val="0"/>
      <w:marRight w:val="0"/>
      <w:marTop w:val="0"/>
      <w:marBottom w:val="0"/>
      <w:divBdr>
        <w:top w:val="none" w:sz="0" w:space="0" w:color="auto"/>
        <w:left w:val="none" w:sz="0" w:space="0" w:color="auto"/>
        <w:bottom w:val="none" w:sz="0" w:space="0" w:color="auto"/>
        <w:right w:val="none" w:sz="0" w:space="0" w:color="auto"/>
      </w:divBdr>
    </w:div>
    <w:div w:id="97679709">
      <w:bodyDiv w:val="1"/>
      <w:marLeft w:val="0"/>
      <w:marRight w:val="0"/>
      <w:marTop w:val="0"/>
      <w:marBottom w:val="0"/>
      <w:divBdr>
        <w:top w:val="none" w:sz="0" w:space="0" w:color="auto"/>
        <w:left w:val="none" w:sz="0" w:space="0" w:color="auto"/>
        <w:bottom w:val="none" w:sz="0" w:space="0" w:color="auto"/>
        <w:right w:val="none" w:sz="0" w:space="0" w:color="auto"/>
      </w:divBdr>
    </w:div>
    <w:div w:id="98836599">
      <w:bodyDiv w:val="1"/>
      <w:marLeft w:val="0"/>
      <w:marRight w:val="0"/>
      <w:marTop w:val="0"/>
      <w:marBottom w:val="0"/>
      <w:divBdr>
        <w:top w:val="none" w:sz="0" w:space="0" w:color="auto"/>
        <w:left w:val="none" w:sz="0" w:space="0" w:color="auto"/>
        <w:bottom w:val="none" w:sz="0" w:space="0" w:color="auto"/>
        <w:right w:val="none" w:sz="0" w:space="0" w:color="auto"/>
      </w:divBdr>
    </w:div>
    <w:div w:id="111094235">
      <w:bodyDiv w:val="1"/>
      <w:marLeft w:val="0"/>
      <w:marRight w:val="0"/>
      <w:marTop w:val="0"/>
      <w:marBottom w:val="0"/>
      <w:divBdr>
        <w:top w:val="none" w:sz="0" w:space="0" w:color="auto"/>
        <w:left w:val="none" w:sz="0" w:space="0" w:color="auto"/>
        <w:bottom w:val="none" w:sz="0" w:space="0" w:color="auto"/>
        <w:right w:val="none" w:sz="0" w:space="0" w:color="auto"/>
      </w:divBdr>
      <w:divsChild>
        <w:div w:id="1119228783">
          <w:marLeft w:val="0"/>
          <w:marRight w:val="0"/>
          <w:marTop w:val="0"/>
          <w:marBottom w:val="0"/>
          <w:divBdr>
            <w:top w:val="none" w:sz="0" w:space="0" w:color="auto"/>
            <w:left w:val="none" w:sz="0" w:space="0" w:color="auto"/>
            <w:bottom w:val="none" w:sz="0" w:space="0" w:color="auto"/>
            <w:right w:val="none" w:sz="0" w:space="0" w:color="auto"/>
          </w:divBdr>
          <w:divsChild>
            <w:div w:id="1885364656">
              <w:marLeft w:val="0"/>
              <w:marRight w:val="0"/>
              <w:marTop w:val="0"/>
              <w:marBottom w:val="0"/>
              <w:divBdr>
                <w:top w:val="none" w:sz="0" w:space="0" w:color="auto"/>
                <w:left w:val="none" w:sz="0" w:space="0" w:color="auto"/>
                <w:bottom w:val="none" w:sz="0" w:space="0" w:color="auto"/>
                <w:right w:val="none" w:sz="0" w:space="0" w:color="auto"/>
              </w:divBdr>
              <w:divsChild>
                <w:div w:id="586305708">
                  <w:marLeft w:val="0"/>
                  <w:marRight w:val="0"/>
                  <w:marTop w:val="225"/>
                  <w:marBottom w:val="240"/>
                  <w:divBdr>
                    <w:top w:val="single" w:sz="6" w:space="15" w:color="B5D6E6"/>
                    <w:left w:val="single" w:sz="6" w:space="11" w:color="B5D6E6"/>
                    <w:bottom w:val="single" w:sz="6" w:space="8" w:color="B5D6E6"/>
                    <w:right w:val="single" w:sz="6" w:space="11" w:color="B5D6E6"/>
                  </w:divBdr>
                </w:div>
              </w:divsChild>
            </w:div>
          </w:divsChild>
        </w:div>
      </w:divsChild>
    </w:div>
    <w:div w:id="113836170">
      <w:bodyDiv w:val="1"/>
      <w:marLeft w:val="0"/>
      <w:marRight w:val="0"/>
      <w:marTop w:val="0"/>
      <w:marBottom w:val="0"/>
      <w:divBdr>
        <w:top w:val="none" w:sz="0" w:space="0" w:color="auto"/>
        <w:left w:val="none" w:sz="0" w:space="0" w:color="auto"/>
        <w:bottom w:val="none" w:sz="0" w:space="0" w:color="auto"/>
        <w:right w:val="none" w:sz="0" w:space="0" w:color="auto"/>
      </w:divBdr>
    </w:div>
    <w:div w:id="126553814">
      <w:bodyDiv w:val="1"/>
      <w:marLeft w:val="0"/>
      <w:marRight w:val="0"/>
      <w:marTop w:val="0"/>
      <w:marBottom w:val="0"/>
      <w:divBdr>
        <w:top w:val="none" w:sz="0" w:space="0" w:color="auto"/>
        <w:left w:val="none" w:sz="0" w:space="0" w:color="auto"/>
        <w:bottom w:val="none" w:sz="0" w:space="0" w:color="auto"/>
        <w:right w:val="none" w:sz="0" w:space="0" w:color="auto"/>
      </w:divBdr>
    </w:div>
    <w:div w:id="128516949">
      <w:bodyDiv w:val="1"/>
      <w:marLeft w:val="0"/>
      <w:marRight w:val="0"/>
      <w:marTop w:val="0"/>
      <w:marBottom w:val="0"/>
      <w:divBdr>
        <w:top w:val="none" w:sz="0" w:space="0" w:color="auto"/>
        <w:left w:val="none" w:sz="0" w:space="0" w:color="auto"/>
        <w:bottom w:val="none" w:sz="0" w:space="0" w:color="auto"/>
        <w:right w:val="none" w:sz="0" w:space="0" w:color="auto"/>
      </w:divBdr>
    </w:div>
    <w:div w:id="140080438">
      <w:bodyDiv w:val="1"/>
      <w:marLeft w:val="0"/>
      <w:marRight w:val="0"/>
      <w:marTop w:val="0"/>
      <w:marBottom w:val="0"/>
      <w:divBdr>
        <w:top w:val="none" w:sz="0" w:space="0" w:color="auto"/>
        <w:left w:val="none" w:sz="0" w:space="0" w:color="auto"/>
        <w:bottom w:val="none" w:sz="0" w:space="0" w:color="auto"/>
        <w:right w:val="none" w:sz="0" w:space="0" w:color="auto"/>
      </w:divBdr>
    </w:div>
    <w:div w:id="141653459">
      <w:bodyDiv w:val="1"/>
      <w:marLeft w:val="0"/>
      <w:marRight w:val="0"/>
      <w:marTop w:val="0"/>
      <w:marBottom w:val="0"/>
      <w:divBdr>
        <w:top w:val="none" w:sz="0" w:space="0" w:color="auto"/>
        <w:left w:val="none" w:sz="0" w:space="0" w:color="auto"/>
        <w:bottom w:val="none" w:sz="0" w:space="0" w:color="auto"/>
        <w:right w:val="none" w:sz="0" w:space="0" w:color="auto"/>
      </w:divBdr>
    </w:div>
    <w:div w:id="142897662">
      <w:bodyDiv w:val="1"/>
      <w:marLeft w:val="0"/>
      <w:marRight w:val="0"/>
      <w:marTop w:val="0"/>
      <w:marBottom w:val="0"/>
      <w:divBdr>
        <w:top w:val="none" w:sz="0" w:space="0" w:color="auto"/>
        <w:left w:val="none" w:sz="0" w:space="0" w:color="auto"/>
        <w:bottom w:val="none" w:sz="0" w:space="0" w:color="auto"/>
        <w:right w:val="none" w:sz="0" w:space="0" w:color="auto"/>
      </w:divBdr>
    </w:div>
    <w:div w:id="148135883">
      <w:bodyDiv w:val="1"/>
      <w:marLeft w:val="0"/>
      <w:marRight w:val="0"/>
      <w:marTop w:val="0"/>
      <w:marBottom w:val="0"/>
      <w:divBdr>
        <w:top w:val="none" w:sz="0" w:space="0" w:color="auto"/>
        <w:left w:val="none" w:sz="0" w:space="0" w:color="auto"/>
        <w:bottom w:val="none" w:sz="0" w:space="0" w:color="auto"/>
        <w:right w:val="none" w:sz="0" w:space="0" w:color="auto"/>
      </w:divBdr>
    </w:div>
    <w:div w:id="151411555">
      <w:bodyDiv w:val="1"/>
      <w:marLeft w:val="0"/>
      <w:marRight w:val="0"/>
      <w:marTop w:val="0"/>
      <w:marBottom w:val="0"/>
      <w:divBdr>
        <w:top w:val="none" w:sz="0" w:space="0" w:color="auto"/>
        <w:left w:val="none" w:sz="0" w:space="0" w:color="auto"/>
        <w:bottom w:val="none" w:sz="0" w:space="0" w:color="auto"/>
        <w:right w:val="none" w:sz="0" w:space="0" w:color="auto"/>
      </w:divBdr>
    </w:div>
    <w:div w:id="156653360">
      <w:bodyDiv w:val="1"/>
      <w:marLeft w:val="0"/>
      <w:marRight w:val="0"/>
      <w:marTop w:val="0"/>
      <w:marBottom w:val="0"/>
      <w:divBdr>
        <w:top w:val="none" w:sz="0" w:space="0" w:color="auto"/>
        <w:left w:val="none" w:sz="0" w:space="0" w:color="auto"/>
        <w:bottom w:val="none" w:sz="0" w:space="0" w:color="auto"/>
        <w:right w:val="none" w:sz="0" w:space="0" w:color="auto"/>
      </w:divBdr>
    </w:div>
    <w:div w:id="157427409">
      <w:bodyDiv w:val="1"/>
      <w:marLeft w:val="0"/>
      <w:marRight w:val="0"/>
      <w:marTop w:val="0"/>
      <w:marBottom w:val="0"/>
      <w:divBdr>
        <w:top w:val="none" w:sz="0" w:space="0" w:color="auto"/>
        <w:left w:val="none" w:sz="0" w:space="0" w:color="auto"/>
        <w:bottom w:val="none" w:sz="0" w:space="0" w:color="auto"/>
        <w:right w:val="none" w:sz="0" w:space="0" w:color="auto"/>
      </w:divBdr>
    </w:div>
    <w:div w:id="165026573">
      <w:bodyDiv w:val="1"/>
      <w:marLeft w:val="0"/>
      <w:marRight w:val="0"/>
      <w:marTop w:val="0"/>
      <w:marBottom w:val="0"/>
      <w:divBdr>
        <w:top w:val="none" w:sz="0" w:space="0" w:color="auto"/>
        <w:left w:val="none" w:sz="0" w:space="0" w:color="auto"/>
        <w:bottom w:val="none" w:sz="0" w:space="0" w:color="auto"/>
        <w:right w:val="none" w:sz="0" w:space="0" w:color="auto"/>
      </w:divBdr>
    </w:div>
    <w:div w:id="169954211">
      <w:bodyDiv w:val="1"/>
      <w:marLeft w:val="0"/>
      <w:marRight w:val="0"/>
      <w:marTop w:val="0"/>
      <w:marBottom w:val="0"/>
      <w:divBdr>
        <w:top w:val="none" w:sz="0" w:space="0" w:color="auto"/>
        <w:left w:val="none" w:sz="0" w:space="0" w:color="auto"/>
        <w:bottom w:val="none" w:sz="0" w:space="0" w:color="auto"/>
        <w:right w:val="none" w:sz="0" w:space="0" w:color="auto"/>
      </w:divBdr>
    </w:div>
    <w:div w:id="171722432">
      <w:bodyDiv w:val="1"/>
      <w:marLeft w:val="0"/>
      <w:marRight w:val="0"/>
      <w:marTop w:val="0"/>
      <w:marBottom w:val="0"/>
      <w:divBdr>
        <w:top w:val="none" w:sz="0" w:space="0" w:color="auto"/>
        <w:left w:val="none" w:sz="0" w:space="0" w:color="auto"/>
        <w:bottom w:val="none" w:sz="0" w:space="0" w:color="auto"/>
        <w:right w:val="none" w:sz="0" w:space="0" w:color="auto"/>
      </w:divBdr>
    </w:div>
    <w:div w:id="182985809">
      <w:bodyDiv w:val="1"/>
      <w:marLeft w:val="0"/>
      <w:marRight w:val="0"/>
      <w:marTop w:val="0"/>
      <w:marBottom w:val="0"/>
      <w:divBdr>
        <w:top w:val="none" w:sz="0" w:space="0" w:color="auto"/>
        <w:left w:val="none" w:sz="0" w:space="0" w:color="auto"/>
        <w:bottom w:val="none" w:sz="0" w:space="0" w:color="auto"/>
        <w:right w:val="none" w:sz="0" w:space="0" w:color="auto"/>
      </w:divBdr>
    </w:div>
    <w:div w:id="184757776">
      <w:bodyDiv w:val="1"/>
      <w:marLeft w:val="0"/>
      <w:marRight w:val="0"/>
      <w:marTop w:val="0"/>
      <w:marBottom w:val="0"/>
      <w:divBdr>
        <w:top w:val="none" w:sz="0" w:space="0" w:color="auto"/>
        <w:left w:val="none" w:sz="0" w:space="0" w:color="auto"/>
        <w:bottom w:val="none" w:sz="0" w:space="0" w:color="auto"/>
        <w:right w:val="none" w:sz="0" w:space="0" w:color="auto"/>
      </w:divBdr>
    </w:div>
    <w:div w:id="186719686">
      <w:bodyDiv w:val="1"/>
      <w:marLeft w:val="0"/>
      <w:marRight w:val="0"/>
      <w:marTop w:val="0"/>
      <w:marBottom w:val="0"/>
      <w:divBdr>
        <w:top w:val="none" w:sz="0" w:space="0" w:color="auto"/>
        <w:left w:val="none" w:sz="0" w:space="0" w:color="auto"/>
        <w:bottom w:val="none" w:sz="0" w:space="0" w:color="auto"/>
        <w:right w:val="none" w:sz="0" w:space="0" w:color="auto"/>
      </w:divBdr>
    </w:div>
    <w:div w:id="188184087">
      <w:bodyDiv w:val="1"/>
      <w:marLeft w:val="0"/>
      <w:marRight w:val="0"/>
      <w:marTop w:val="0"/>
      <w:marBottom w:val="0"/>
      <w:divBdr>
        <w:top w:val="none" w:sz="0" w:space="0" w:color="auto"/>
        <w:left w:val="none" w:sz="0" w:space="0" w:color="auto"/>
        <w:bottom w:val="none" w:sz="0" w:space="0" w:color="auto"/>
        <w:right w:val="none" w:sz="0" w:space="0" w:color="auto"/>
      </w:divBdr>
    </w:div>
    <w:div w:id="188564674">
      <w:bodyDiv w:val="1"/>
      <w:marLeft w:val="0"/>
      <w:marRight w:val="0"/>
      <w:marTop w:val="0"/>
      <w:marBottom w:val="0"/>
      <w:divBdr>
        <w:top w:val="none" w:sz="0" w:space="0" w:color="auto"/>
        <w:left w:val="none" w:sz="0" w:space="0" w:color="auto"/>
        <w:bottom w:val="none" w:sz="0" w:space="0" w:color="auto"/>
        <w:right w:val="none" w:sz="0" w:space="0" w:color="auto"/>
      </w:divBdr>
    </w:div>
    <w:div w:id="191068896">
      <w:bodyDiv w:val="1"/>
      <w:marLeft w:val="0"/>
      <w:marRight w:val="0"/>
      <w:marTop w:val="0"/>
      <w:marBottom w:val="0"/>
      <w:divBdr>
        <w:top w:val="none" w:sz="0" w:space="0" w:color="auto"/>
        <w:left w:val="none" w:sz="0" w:space="0" w:color="auto"/>
        <w:bottom w:val="none" w:sz="0" w:space="0" w:color="auto"/>
        <w:right w:val="none" w:sz="0" w:space="0" w:color="auto"/>
      </w:divBdr>
    </w:div>
    <w:div w:id="192571489">
      <w:bodyDiv w:val="1"/>
      <w:marLeft w:val="0"/>
      <w:marRight w:val="0"/>
      <w:marTop w:val="0"/>
      <w:marBottom w:val="0"/>
      <w:divBdr>
        <w:top w:val="none" w:sz="0" w:space="0" w:color="auto"/>
        <w:left w:val="none" w:sz="0" w:space="0" w:color="auto"/>
        <w:bottom w:val="none" w:sz="0" w:space="0" w:color="auto"/>
        <w:right w:val="none" w:sz="0" w:space="0" w:color="auto"/>
      </w:divBdr>
    </w:div>
    <w:div w:id="193350481">
      <w:bodyDiv w:val="1"/>
      <w:marLeft w:val="0"/>
      <w:marRight w:val="0"/>
      <w:marTop w:val="0"/>
      <w:marBottom w:val="0"/>
      <w:divBdr>
        <w:top w:val="none" w:sz="0" w:space="0" w:color="auto"/>
        <w:left w:val="none" w:sz="0" w:space="0" w:color="auto"/>
        <w:bottom w:val="none" w:sz="0" w:space="0" w:color="auto"/>
        <w:right w:val="none" w:sz="0" w:space="0" w:color="auto"/>
      </w:divBdr>
    </w:div>
    <w:div w:id="193688391">
      <w:bodyDiv w:val="1"/>
      <w:marLeft w:val="0"/>
      <w:marRight w:val="0"/>
      <w:marTop w:val="0"/>
      <w:marBottom w:val="0"/>
      <w:divBdr>
        <w:top w:val="none" w:sz="0" w:space="0" w:color="auto"/>
        <w:left w:val="none" w:sz="0" w:space="0" w:color="auto"/>
        <w:bottom w:val="none" w:sz="0" w:space="0" w:color="auto"/>
        <w:right w:val="none" w:sz="0" w:space="0" w:color="auto"/>
      </w:divBdr>
    </w:div>
    <w:div w:id="198859042">
      <w:bodyDiv w:val="1"/>
      <w:marLeft w:val="0"/>
      <w:marRight w:val="0"/>
      <w:marTop w:val="0"/>
      <w:marBottom w:val="0"/>
      <w:divBdr>
        <w:top w:val="none" w:sz="0" w:space="0" w:color="auto"/>
        <w:left w:val="none" w:sz="0" w:space="0" w:color="auto"/>
        <w:bottom w:val="none" w:sz="0" w:space="0" w:color="auto"/>
        <w:right w:val="none" w:sz="0" w:space="0" w:color="auto"/>
      </w:divBdr>
    </w:div>
    <w:div w:id="200365079">
      <w:bodyDiv w:val="1"/>
      <w:marLeft w:val="0"/>
      <w:marRight w:val="0"/>
      <w:marTop w:val="0"/>
      <w:marBottom w:val="0"/>
      <w:divBdr>
        <w:top w:val="none" w:sz="0" w:space="0" w:color="auto"/>
        <w:left w:val="none" w:sz="0" w:space="0" w:color="auto"/>
        <w:bottom w:val="none" w:sz="0" w:space="0" w:color="auto"/>
        <w:right w:val="none" w:sz="0" w:space="0" w:color="auto"/>
      </w:divBdr>
    </w:div>
    <w:div w:id="202211054">
      <w:bodyDiv w:val="1"/>
      <w:marLeft w:val="0"/>
      <w:marRight w:val="0"/>
      <w:marTop w:val="0"/>
      <w:marBottom w:val="0"/>
      <w:divBdr>
        <w:top w:val="none" w:sz="0" w:space="0" w:color="auto"/>
        <w:left w:val="none" w:sz="0" w:space="0" w:color="auto"/>
        <w:bottom w:val="none" w:sz="0" w:space="0" w:color="auto"/>
        <w:right w:val="none" w:sz="0" w:space="0" w:color="auto"/>
      </w:divBdr>
    </w:div>
    <w:div w:id="202981287">
      <w:bodyDiv w:val="1"/>
      <w:marLeft w:val="0"/>
      <w:marRight w:val="0"/>
      <w:marTop w:val="0"/>
      <w:marBottom w:val="0"/>
      <w:divBdr>
        <w:top w:val="none" w:sz="0" w:space="0" w:color="auto"/>
        <w:left w:val="none" w:sz="0" w:space="0" w:color="auto"/>
        <w:bottom w:val="none" w:sz="0" w:space="0" w:color="auto"/>
        <w:right w:val="none" w:sz="0" w:space="0" w:color="auto"/>
      </w:divBdr>
    </w:div>
    <w:div w:id="204606178">
      <w:bodyDiv w:val="1"/>
      <w:marLeft w:val="0"/>
      <w:marRight w:val="0"/>
      <w:marTop w:val="0"/>
      <w:marBottom w:val="0"/>
      <w:divBdr>
        <w:top w:val="none" w:sz="0" w:space="0" w:color="auto"/>
        <w:left w:val="none" w:sz="0" w:space="0" w:color="auto"/>
        <w:bottom w:val="none" w:sz="0" w:space="0" w:color="auto"/>
        <w:right w:val="none" w:sz="0" w:space="0" w:color="auto"/>
      </w:divBdr>
    </w:div>
    <w:div w:id="205604227">
      <w:bodyDiv w:val="1"/>
      <w:marLeft w:val="0"/>
      <w:marRight w:val="0"/>
      <w:marTop w:val="0"/>
      <w:marBottom w:val="0"/>
      <w:divBdr>
        <w:top w:val="none" w:sz="0" w:space="0" w:color="auto"/>
        <w:left w:val="none" w:sz="0" w:space="0" w:color="auto"/>
        <w:bottom w:val="none" w:sz="0" w:space="0" w:color="auto"/>
        <w:right w:val="none" w:sz="0" w:space="0" w:color="auto"/>
      </w:divBdr>
    </w:div>
    <w:div w:id="206066136">
      <w:bodyDiv w:val="1"/>
      <w:marLeft w:val="0"/>
      <w:marRight w:val="0"/>
      <w:marTop w:val="0"/>
      <w:marBottom w:val="0"/>
      <w:divBdr>
        <w:top w:val="none" w:sz="0" w:space="0" w:color="auto"/>
        <w:left w:val="none" w:sz="0" w:space="0" w:color="auto"/>
        <w:bottom w:val="none" w:sz="0" w:space="0" w:color="auto"/>
        <w:right w:val="none" w:sz="0" w:space="0" w:color="auto"/>
      </w:divBdr>
    </w:div>
    <w:div w:id="208304212">
      <w:bodyDiv w:val="1"/>
      <w:marLeft w:val="120"/>
      <w:marRight w:val="120"/>
      <w:marTop w:val="0"/>
      <w:marBottom w:val="0"/>
      <w:divBdr>
        <w:top w:val="none" w:sz="0" w:space="0" w:color="auto"/>
        <w:left w:val="none" w:sz="0" w:space="0" w:color="auto"/>
        <w:bottom w:val="none" w:sz="0" w:space="0" w:color="auto"/>
        <w:right w:val="none" w:sz="0" w:space="0" w:color="auto"/>
      </w:divBdr>
      <w:divsChild>
        <w:div w:id="1405029861">
          <w:marLeft w:val="0"/>
          <w:marRight w:val="0"/>
          <w:marTop w:val="0"/>
          <w:marBottom w:val="0"/>
          <w:divBdr>
            <w:top w:val="none" w:sz="0" w:space="0" w:color="auto"/>
            <w:left w:val="none" w:sz="0" w:space="0" w:color="auto"/>
            <w:bottom w:val="none" w:sz="0" w:space="0" w:color="auto"/>
            <w:right w:val="none" w:sz="0" w:space="0" w:color="auto"/>
          </w:divBdr>
          <w:divsChild>
            <w:div w:id="21131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563">
      <w:bodyDiv w:val="1"/>
      <w:marLeft w:val="0"/>
      <w:marRight w:val="0"/>
      <w:marTop w:val="0"/>
      <w:marBottom w:val="0"/>
      <w:divBdr>
        <w:top w:val="none" w:sz="0" w:space="0" w:color="auto"/>
        <w:left w:val="none" w:sz="0" w:space="0" w:color="auto"/>
        <w:bottom w:val="none" w:sz="0" w:space="0" w:color="auto"/>
        <w:right w:val="none" w:sz="0" w:space="0" w:color="auto"/>
      </w:divBdr>
    </w:div>
    <w:div w:id="214465053">
      <w:bodyDiv w:val="1"/>
      <w:marLeft w:val="0"/>
      <w:marRight w:val="0"/>
      <w:marTop w:val="0"/>
      <w:marBottom w:val="0"/>
      <w:divBdr>
        <w:top w:val="none" w:sz="0" w:space="0" w:color="auto"/>
        <w:left w:val="none" w:sz="0" w:space="0" w:color="auto"/>
        <w:bottom w:val="none" w:sz="0" w:space="0" w:color="auto"/>
        <w:right w:val="none" w:sz="0" w:space="0" w:color="auto"/>
      </w:divBdr>
    </w:div>
    <w:div w:id="215747652">
      <w:bodyDiv w:val="1"/>
      <w:marLeft w:val="0"/>
      <w:marRight w:val="0"/>
      <w:marTop w:val="0"/>
      <w:marBottom w:val="0"/>
      <w:divBdr>
        <w:top w:val="none" w:sz="0" w:space="0" w:color="auto"/>
        <w:left w:val="none" w:sz="0" w:space="0" w:color="auto"/>
        <w:bottom w:val="none" w:sz="0" w:space="0" w:color="auto"/>
        <w:right w:val="none" w:sz="0" w:space="0" w:color="auto"/>
      </w:divBdr>
    </w:div>
    <w:div w:id="217665802">
      <w:bodyDiv w:val="1"/>
      <w:marLeft w:val="120"/>
      <w:marRight w:val="120"/>
      <w:marTop w:val="0"/>
      <w:marBottom w:val="0"/>
      <w:divBdr>
        <w:top w:val="none" w:sz="0" w:space="0" w:color="auto"/>
        <w:left w:val="none" w:sz="0" w:space="0" w:color="auto"/>
        <w:bottom w:val="none" w:sz="0" w:space="0" w:color="auto"/>
        <w:right w:val="none" w:sz="0" w:space="0" w:color="auto"/>
      </w:divBdr>
      <w:divsChild>
        <w:div w:id="939408285">
          <w:marLeft w:val="0"/>
          <w:marRight w:val="0"/>
          <w:marTop w:val="0"/>
          <w:marBottom w:val="0"/>
          <w:divBdr>
            <w:top w:val="none" w:sz="0" w:space="0" w:color="auto"/>
            <w:left w:val="none" w:sz="0" w:space="0" w:color="auto"/>
            <w:bottom w:val="none" w:sz="0" w:space="0" w:color="auto"/>
            <w:right w:val="none" w:sz="0" w:space="0" w:color="auto"/>
          </w:divBdr>
          <w:divsChild>
            <w:div w:id="11992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6752">
      <w:bodyDiv w:val="1"/>
      <w:marLeft w:val="120"/>
      <w:marRight w:val="120"/>
      <w:marTop w:val="0"/>
      <w:marBottom w:val="0"/>
      <w:divBdr>
        <w:top w:val="none" w:sz="0" w:space="0" w:color="auto"/>
        <w:left w:val="none" w:sz="0" w:space="0" w:color="auto"/>
        <w:bottom w:val="none" w:sz="0" w:space="0" w:color="auto"/>
        <w:right w:val="none" w:sz="0" w:space="0" w:color="auto"/>
      </w:divBdr>
      <w:divsChild>
        <w:div w:id="1093666880">
          <w:marLeft w:val="0"/>
          <w:marRight w:val="0"/>
          <w:marTop w:val="0"/>
          <w:marBottom w:val="0"/>
          <w:divBdr>
            <w:top w:val="none" w:sz="0" w:space="0" w:color="auto"/>
            <w:left w:val="none" w:sz="0" w:space="0" w:color="auto"/>
            <w:bottom w:val="none" w:sz="0" w:space="0" w:color="auto"/>
            <w:right w:val="none" w:sz="0" w:space="0" w:color="auto"/>
          </w:divBdr>
          <w:divsChild>
            <w:div w:id="117527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98114">
      <w:bodyDiv w:val="1"/>
      <w:marLeft w:val="0"/>
      <w:marRight w:val="0"/>
      <w:marTop w:val="0"/>
      <w:marBottom w:val="0"/>
      <w:divBdr>
        <w:top w:val="none" w:sz="0" w:space="0" w:color="auto"/>
        <w:left w:val="none" w:sz="0" w:space="0" w:color="auto"/>
        <w:bottom w:val="none" w:sz="0" w:space="0" w:color="auto"/>
        <w:right w:val="none" w:sz="0" w:space="0" w:color="auto"/>
      </w:divBdr>
    </w:div>
    <w:div w:id="225265254">
      <w:bodyDiv w:val="1"/>
      <w:marLeft w:val="0"/>
      <w:marRight w:val="0"/>
      <w:marTop w:val="0"/>
      <w:marBottom w:val="0"/>
      <w:divBdr>
        <w:top w:val="none" w:sz="0" w:space="0" w:color="auto"/>
        <w:left w:val="none" w:sz="0" w:space="0" w:color="auto"/>
        <w:bottom w:val="none" w:sz="0" w:space="0" w:color="auto"/>
        <w:right w:val="none" w:sz="0" w:space="0" w:color="auto"/>
      </w:divBdr>
    </w:div>
    <w:div w:id="225724132">
      <w:bodyDiv w:val="1"/>
      <w:marLeft w:val="0"/>
      <w:marRight w:val="0"/>
      <w:marTop w:val="0"/>
      <w:marBottom w:val="0"/>
      <w:divBdr>
        <w:top w:val="none" w:sz="0" w:space="0" w:color="auto"/>
        <w:left w:val="none" w:sz="0" w:space="0" w:color="auto"/>
        <w:bottom w:val="none" w:sz="0" w:space="0" w:color="auto"/>
        <w:right w:val="none" w:sz="0" w:space="0" w:color="auto"/>
      </w:divBdr>
    </w:div>
    <w:div w:id="227309581">
      <w:bodyDiv w:val="1"/>
      <w:marLeft w:val="0"/>
      <w:marRight w:val="0"/>
      <w:marTop w:val="0"/>
      <w:marBottom w:val="0"/>
      <w:divBdr>
        <w:top w:val="none" w:sz="0" w:space="0" w:color="auto"/>
        <w:left w:val="none" w:sz="0" w:space="0" w:color="auto"/>
        <w:bottom w:val="none" w:sz="0" w:space="0" w:color="auto"/>
        <w:right w:val="none" w:sz="0" w:space="0" w:color="auto"/>
      </w:divBdr>
    </w:div>
    <w:div w:id="231738229">
      <w:bodyDiv w:val="1"/>
      <w:marLeft w:val="0"/>
      <w:marRight w:val="0"/>
      <w:marTop w:val="0"/>
      <w:marBottom w:val="0"/>
      <w:divBdr>
        <w:top w:val="none" w:sz="0" w:space="0" w:color="auto"/>
        <w:left w:val="none" w:sz="0" w:space="0" w:color="auto"/>
        <w:bottom w:val="none" w:sz="0" w:space="0" w:color="auto"/>
        <w:right w:val="none" w:sz="0" w:space="0" w:color="auto"/>
      </w:divBdr>
    </w:div>
    <w:div w:id="232745216">
      <w:bodyDiv w:val="1"/>
      <w:marLeft w:val="0"/>
      <w:marRight w:val="0"/>
      <w:marTop w:val="0"/>
      <w:marBottom w:val="0"/>
      <w:divBdr>
        <w:top w:val="none" w:sz="0" w:space="0" w:color="auto"/>
        <w:left w:val="none" w:sz="0" w:space="0" w:color="auto"/>
        <w:bottom w:val="none" w:sz="0" w:space="0" w:color="auto"/>
        <w:right w:val="none" w:sz="0" w:space="0" w:color="auto"/>
      </w:divBdr>
    </w:div>
    <w:div w:id="233053352">
      <w:bodyDiv w:val="1"/>
      <w:marLeft w:val="0"/>
      <w:marRight w:val="0"/>
      <w:marTop w:val="0"/>
      <w:marBottom w:val="0"/>
      <w:divBdr>
        <w:top w:val="none" w:sz="0" w:space="0" w:color="auto"/>
        <w:left w:val="none" w:sz="0" w:space="0" w:color="auto"/>
        <w:bottom w:val="none" w:sz="0" w:space="0" w:color="auto"/>
        <w:right w:val="none" w:sz="0" w:space="0" w:color="auto"/>
      </w:divBdr>
    </w:div>
    <w:div w:id="234247546">
      <w:bodyDiv w:val="1"/>
      <w:marLeft w:val="0"/>
      <w:marRight w:val="0"/>
      <w:marTop w:val="0"/>
      <w:marBottom w:val="0"/>
      <w:divBdr>
        <w:top w:val="none" w:sz="0" w:space="0" w:color="auto"/>
        <w:left w:val="none" w:sz="0" w:space="0" w:color="auto"/>
        <w:bottom w:val="none" w:sz="0" w:space="0" w:color="auto"/>
        <w:right w:val="none" w:sz="0" w:space="0" w:color="auto"/>
      </w:divBdr>
      <w:divsChild>
        <w:div w:id="1007055493">
          <w:marLeft w:val="0"/>
          <w:marRight w:val="0"/>
          <w:marTop w:val="0"/>
          <w:marBottom w:val="0"/>
          <w:divBdr>
            <w:top w:val="none" w:sz="0" w:space="0" w:color="auto"/>
            <w:left w:val="none" w:sz="0" w:space="0" w:color="auto"/>
            <w:bottom w:val="none" w:sz="0" w:space="0" w:color="auto"/>
            <w:right w:val="none" w:sz="0" w:space="0" w:color="auto"/>
          </w:divBdr>
          <w:divsChild>
            <w:div w:id="1040861626">
              <w:marLeft w:val="0"/>
              <w:marRight w:val="0"/>
              <w:marTop w:val="0"/>
              <w:marBottom w:val="0"/>
              <w:divBdr>
                <w:top w:val="none" w:sz="0" w:space="0" w:color="auto"/>
                <w:left w:val="none" w:sz="0" w:space="0" w:color="auto"/>
                <w:bottom w:val="none" w:sz="0" w:space="0" w:color="auto"/>
                <w:right w:val="none" w:sz="0" w:space="0" w:color="auto"/>
              </w:divBdr>
              <w:divsChild>
                <w:div w:id="755173828">
                  <w:marLeft w:val="0"/>
                  <w:marRight w:val="0"/>
                  <w:marTop w:val="0"/>
                  <w:marBottom w:val="0"/>
                  <w:divBdr>
                    <w:top w:val="none" w:sz="0" w:space="0" w:color="auto"/>
                    <w:left w:val="none" w:sz="0" w:space="0" w:color="auto"/>
                    <w:bottom w:val="none" w:sz="0" w:space="0" w:color="auto"/>
                    <w:right w:val="none" w:sz="0" w:space="0" w:color="auto"/>
                  </w:divBdr>
                  <w:divsChild>
                    <w:div w:id="442961125">
                      <w:marLeft w:val="0"/>
                      <w:marRight w:val="0"/>
                      <w:marTop w:val="0"/>
                      <w:marBottom w:val="0"/>
                      <w:divBdr>
                        <w:top w:val="none" w:sz="0" w:space="0" w:color="auto"/>
                        <w:left w:val="none" w:sz="0" w:space="0" w:color="auto"/>
                        <w:bottom w:val="none" w:sz="0" w:space="0" w:color="auto"/>
                        <w:right w:val="none" w:sz="0" w:space="0" w:color="auto"/>
                      </w:divBdr>
                      <w:divsChild>
                        <w:div w:id="4686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865014">
      <w:bodyDiv w:val="1"/>
      <w:marLeft w:val="0"/>
      <w:marRight w:val="0"/>
      <w:marTop w:val="0"/>
      <w:marBottom w:val="0"/>
      <w:divBdr>
        <w:top w:val="none" w:sz="0" w:space="0" w:color="auto"/>
        <w:left w:val="none" w:sz="0" w:space="0" w:color="auto"/>
        <w:bottom w:val="none" w:sz="0" w:space="0" w:color="auto"/>
        <w:right w:val="none" w:sz="0" w:space="0" w:color="auto"/>
      </w:divBdr>
    </w:div>
    <w:div w:id="242840990">
      <w:bodyDiv w:val="1"/>
      <w:marLeft w:val="0"/>
      <w:marRight w:val="0"/>
      <w:marTop w:val="0"/>
      <w:marBottom w:val="0"/>
      <w:divBdr>
        <w:top w:val="none" w:sz="0" w:space="0" w:color="auto"/>
        <w:left w:val="none" w:sz="0" w:space="0" w:color="auto"/>
        <w:bottom w:val="none" w:sz="0" w:space="0" w:color="auto"/>
        <w:right w:val="none" w:sz="0" w:space="0" w:color="auto"/>
      </w:divBdr>
    </w:div>
    <w:div w:id="244144492">
      <w:bodyDiv w:val="1"/>
      <w:marLeft w:val="0"/>
      <w:marRight w:val="0"/>
      <w:marTop w:val="0"/>
      <w:marBottom w:val="0"/>
      <w:divBdr>
        <w:top w:val="none" w:sz="0" w:space="0" w:color="auto"/>
        <w:left w:val="none" w:sz="0" w:space="0" w:color="auto"/>
        <w:bottom w:val="none" w:sz="0" w:space="0" w:color="auto"/>
        <w:right w:val="none" w:sz="0" w:space="0" w:color="auto"/>
      </w:divBdr>
    </w:div>
    <w:div w:id="250698281">
      <w:bodyDiv w:val="1"/>
      <w:marLeft w:val="0"/>
      <w:marRight w:val="0"/>
      <w:marTop w:val="0"/>
      <w:marBottom w:val="0"/>
      <w:divBdr>
        <w:top w:val="none" w:sz="0" w:space="0" w:color="auto"/>
        <w:left w:val="none" w:sz="0" w:space="0" w:color="auto"/>
        <w:bottom w:val="none" w:sz="0" w:space="0" w:color="auto"/>
        <w:right w:val="none" w:sz="0" w:space="0" w:color="auto"/>
      </w:divBdr>
    </w:div>
    <w:div w:id="263658556">
      <w:bodyDiv w:val="1"/>
      <w:marLeft w:val="0"/>
      <w:marRight w:val="0"/>
      <w:marTop w:val="0"/>
      <w:marBottom w:val="0"/>
      <w:divBdr>
        <w:top w:val="none" w:sz="0" w:space="0" w:color="auto"/>
        <w:left w:val="none" w:sz="0" w:space="0" w:color="auto"/>
        <w:bottom w:val="none" w:sz="0" w:space="0" w:color="auto"/>
        <w:right w:val="none" w:sz="0" w:space="0" w:color="auto"/>
      </w:divBdr>
    </w:div>
    <w:div w:id="265043338">
      <w:bodyDiv w:val="1"/>
      <w:marLeft w:val="0"/>
      <w:marRight w:val="0"/>
      <w:marTop w:val="0"/>
      <w:marBottom w:val="0"/>
      <w:divBdr>
        <w:top w:val="none" w:sz="0" w:space="0" w:color="auto"/>
        <w:left w:val="none" w:sz="0" w:space="0" w:color="auto"/>
        <w:bottom w:val="none" w:sz="0" w:space="0" w:color="auto"/>
        <w:right w:val="none" w:sz="0" w:space="0" w:color="auto"/>
      </w:divBdr>
    </w:div>
    <w:div w:id="272136502">
      <w:bodyDiv w:val="1"/>
      <w:marLeft w:val="0"/>
      <w:marRight w:val="0"/>
      <w:marTop w:val="0"/>
      <w:marBottom w:val="0"/>
      <w:divBdr>
        <w:top w:val="none" w:sz="0" w:space="0" w:color="auto"/>
        <w:left w:val="none" w:sz="0" w:space="0" w:color="auto"/>
        <w:bottom w:val="none" w:sz="0" w:space="0" w:color="auto"/>
        <w:right w:val="none" w:sz="0" w:space="0" w:color="auto"/>
      </w:divBdr>
    </w:div>
    <w:div w:id="278882254">
      <w:bodyDiv w:val="1"/>
      <w:marLeft w:val="0"/>
      <w:marRight w:val="0"/>
      <w:marTop w:val="0"/>
      <w:marBottom w:val="0"/>
      <w:divBdr>
        <w:top w:val="none" w:sz="0" w:space="0" w:color="auto"/>
        <w:left w:val="none" w:sz="0" w:space="0" w:color="auto"/>
        <w:bottom w:val="none" w:sz="0" w:space="0" w:color="auto"/>
        <w:right w:val="none" w:sz="0" w:space="0" w:color="auto"/>
      </w:divBdr>
      <w:divsChild>
        <w:div w:id="147523892">
          <w:marLeft w:val="0"/>
          <w:marRight w:val="0"/>
          <w:marTop w:val="0"/>
          <w:marBottom w:val="0"/>
          <w:divBdr>
            <w:top w:val="none" w:sz="0" w:space="0" w:color="auto"/>
            <w:left w:val="none" w:sz="0" w:space="0" w:color="auto"/>
            <w:bottom w:val="none" w:sz="0" w:space="0" w:color="auto"/>
            <w:right w:val="none" w:sz="0" w:space="0" w:color="auto"/>
          </w:divBdr>
          <w:divsChild>
            <w:div w:id="797378784">
              <w:marLeft w:val="0"/>
              <w:marRight w:val="0"/>
              <w:marTop w:val="0"/>
              <w:marBottom w:val="0"/>
              <w:divBdr>
                <w:top w:val="none" w:sz="0" w:space="0" w:color="auto"/>
                <w:left w:val="none" w:sz="0" w:space="0" w:color="auto"/>
                <w:bottom w:val="none" w:sz="0" w:space="0" w:color="auto"/>
                <w:right w:val="none" w:sz="0" w:space="0" w:color="auto"/>
              </w:divBdr>
              <w:divsChild>
                <w:div w:id="1229268942">
                  <w:marLeft w:val="0"/>
                  <w:marRight w:val="0"/>
                  <w:marTop w:val="0"/>
                  <w:marBottom w:val="0"/>
                  <w:divBdr>
                    <w:top w:val="none" w:sz="0" w:space="0" w:color="auto"/>
                    <w:left w:val="none" w:sz="0" w:space="0" w:color="auto"/>
                    <w:bottom w:val="none" w:sz="0" w:space="0" w:color="auto"/>
                    <w:right w:val="none" w:sz="0" w:space="0" w:color="auto"/>
                  </w:divBdr>
                  <w:divsChild>
                    <w:div w:id="16365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995784">
      <w:bodyDiv w:val="1"/>
      <w:marLeft w:val="0"/>
      <w:marRight w:val="0"/>
      <w:marTop w:val="0"/>
      <w:marBottom w:val="0"/>
      <w:divBdr>
        <w:top w:val="none" w:sz="0" w:space="0" w:color="auto"/>
        <w:left w:val="none" w:sz="0" w:space="0" w:color="auto"/>
        <w:bottom w:val="none" w:sz="0" w:space="0" w:color="auto"/>
        <w:right w:val="none" w:sz="0" w:space="0" w:color="auto"/>
      </w:divBdr>
    </w:div>
    <w:div w:id="283778209">
      <w:bodyDiv w:val="1"/>
      <w:marLeft w:val="0"/>
      <w:marRight w:val="0"/>
      <w:marTop w:val="0"/>
      <w:marBottom w:val="0"/>
      <w:divBdr>
        <w:top w:val="none" w:sz="0" w:space="0" w:color="auto"/>
        <w:left w:val="none" w:sz="0" w:space="0" w:color="auto"/>
        <w:bottom w:val="none" w:sz="0" w:space="0" w:color="auto"/>
        <w:right w:val="none" w:sz="0" w:space="0" w:color="auto"/>
      </w:divBdr>
    </w:div>
    <w:div w:id="287785588">
      <w:bodyDiv w:val="1"/>
      <w:marLeft w:val="0"/>
      <w:marRight w:val="0"/>
      <w:marTop w:val="0"/>
      <w:marBottom w:val="0"/>
      <w:divBdr>
        <w:top w:val="none" w:sz="0" w:space="0" w:color="auto"/>
        <w:left w:val="none" w:sz="0" w:space="0" w:color="auto"/>
        <w:bottom w:val="none" w:sz="0" w:space="0" w:color="auto"/>
        <w:right w:val="none" w:sz="0" w:space="0" w:color="auto"/>
      </w:divBdr>
    </w:div>
    <w:div w:id="289092600">
      <w:bodyDiv w:val="1"/>
      <w:marLeft w:val="0"/>
      <w:marRight w:val="0"/>
      <w:marTop w:val="0"/>
      <w:marBottom w:val="0"/>
      <w:divBdr>
        <w:top w:val="none" w:sz="0" w:space="0" w:color="auto"/>
        <w:left w:val="none" w:sz="0" w:space="0" w:color="auto"/>
        <w:bottom w:val="none" w:sz="0" w:space="0" w:color="auto"/>
        <w:right w:val="none" w:sz="0" w:space="0" w:color="auto"/>
      </w:divBdr>
    </w:div>
    <w:div w:id="292256363">
      <w:bodyDiv w:val="1"/>
      <w:marLeft w:val="0"/>
      <w:marRight w:val="0"/>
      <w:marTop w:val="0"/>
      <w:marBottom w:val="0"/>
      <w:divBdr>
        <w:top w:val="none" w:sz="0" w:space="0" w:color="auto"/>
        <w:left w:val="none" w:sz="0" w:space="0" w:color="auto"/>
        <w:bottom w:val="none" w:sz="0" w:space="0" w:color="auto"/>
        <w:right w:val="none" w:sz="0" w:space="0" w:color="auto"/>
      </w:divBdr>
    </w:div>
    <w:div w:id="295139910">
      <w:bodyDiv w:val="1"/>
      <w:marLeft w:val="0"/>
      <w:marRight w:val="0"/>
      <w:marTop w:val="0"/>
      <w:marBottom w:val="0"/>
      <w:divBdr>
        <w:top w:val="none" w:sz="0" w:space="0" w:color="auto"/>
        <w:left w:val="none" w:sz="0" w:space="0" w:color="auto"/>
        <w:bottom w:val="none" w:sz="0" w:space="0" w:color="auto"/>
        <w:right w:val="none" w:sz="0" w:space="0" w:color="auto"/>
      </w:divBdr>
    </w:div>
    <w:div w:id="298531989">
      <w:bodyDiv w:val="1"/>
      <w:marLeft w:val="0"/>
      <w:marRight w:val="0"/>
      <w:marTop w:val="0"/>
      <w:marBottom w:val="0"/>
      <w:divBdr>
        <w:top w:val="none" w:sz="0" w:space="0" w:color="auto"/>
        <w:left w:val="none" w:sz="0" w:space="0" w:color="auto"/>
        <w:bottom w:val="none" w:sz="0" w:space="0" w:color="auto"/>
        <w:right w:val="none" w:sz="0" w:space="0" w:color="auto"/>
      </w:divBdr>
    </w:div>
    <w:div w:id="304430382">
      <w:bodyDiv w:val="1"/>
      <w:marLeft w:val="0"/>
      <w:marRight w:val="0"/>
      <w:marTop w:val="0"/>
      <w:marBottom w:val="0"/>
      <w:divBdr>
        <w:top w:val="none" w:sz="0" w:space="0" w:color="auto"/>
        <w:left w:val="none" w:sz="0" w:space="0" w:color="auto"/>
        <w:bottom w:val="none" w:sz="0" w:space="0" w:color="auto"/>
        <w:right w:val="none" w:sz="0" w:space="0" w:color="auto"/>
      </w:divBdr>
    </w:div>
    <w:div w:id="304745537">
      <w:bodyDiv w:val="1"/>
      <w:marLeft w:val="0"/>
      <w:marRight w:val="0"/>
      <w:marTop w:val="0"/>
      <w:marBottom w:val="0"/>
      <w:divBdr>
        <w:top w:val="none" w:sz="0" w:space="0" w:color="auto"/>
        <w:left w:val="none" w:sz="0" w:space="0" w:color="auto"/>
        <w:bottom w:val="none" w:sz="0" w:space="0" w:color="auto"/>
        <w:right w:val="none" w:sz="0" w:space="0" w:color="auto"/>
      </w:divBdr>
    </w:div>
    <w:div w:id="316615176">
      <w:bodyDiv w:val="1"/>
      <w:marLeft w:val="0"/>
      <w:marRight w:val="0"/>
      <w:marTop w:val="0"/>
      <w:marBottom w:val="0"/>
      <w:divBdr>
        <w:top w:val="none" w:sz="0" w:space="0" w:color="auto"/>
        <w:left w:val="none" w:sz="0" w:space="0" w:color="auto"/>
        <w:bottom w:val="none" w:sz="0" w:space="0" w:color="auto"/>
        <w:right w:val="none" w:sz="0" w:space="0" w:color="auto"/>
      </w:divBdr>
    </w:div>
    <w:div w:id="319770468">
      <w:bodyDiv w:val="1"/>
      <w:marLeft w:val="0"/>
      <w:marRight w:val="0"/>
      <w:marTop w:val="0"/>
      <w:marBottom w:val="0"/>
      <w:divBdr>
        <w:top w:val="none" w:sz="0" w:space="0" w:color="auto"/>
        <w:left w:val="none" w:sz="0" w:space="0" w:color="auto"/>
        <w:bottom w:val="none" w:sz="0" w:space="0" w:color="auto"/>
        <w:right w:val="none" w:sz="0" w:space="0" w:color="auto"/>
      </w:divBdr>
    </w:div>
    <w:div w:id="324169777">
      <w:bodyDiv w:val="1"/>
      <w:marLeft w:val="0"/>
      <w:marRight w:val="0"/>
      <w:marTop w:val="0"/>
      <w:marBottom w:val="0"/>
      <w:divBdr>
        <w:top w:val="none" w:sz="0" w:space="0" w:color="auto"/>
        <w:left w:val="none" w:sz="0" w:space="0" w:color="auto"/>
        <w:bottom w:val="none" w:sz="0" w:space="0" w:color="auto"/>
        <w:right w:val="none" w:sz="0" w:space="0" w:color="auto"/>
      </w:divBdr>
    </w:div>
    <w:div w:id="327173332">
      <w:bodyDiv w:val="1"/>
      <w:marLeft w:val="0"/>
      <w:marRight w:val="0"/>
      <w:marTop w:val="0"/>
      <w:marBottom w:val="0"/>
      <w:divBdr>
        <w:top w:val="none" w:sz="0" w:space="0" w:color="auto"/>
        <w:left w:val="none" w:sz="0" w:space="0" w:color="auto"/>
        <w:bottom w:val="none" w:sz="0" w:space="0" w:color="auto"/>
        <w:right w:val="none" w:sz="0" w:space="0" w:color="auto"/>
      </w:divBdr>
    </w:div>
    <w:div w:id="328142147">
      <w:bodyDiv w:val="1"/>
      <w:marLeft w:val="0"/>
      <w:marRight w:val="0"/>
      <w:marTop w:val="0"/>
      <w:marBottom w:val="0"/>
      <w:divBdr>
        <w:top w:val="none" w:sz="0" w:space="0" w:color="auto"/>
        <w:left w:val="none" w:sz="0" w:space="0" w:color="auto"/>
        <w:bottom w:val="none" w:sz="0" w:space="0" w:color="auto"/>
        <w:right w:val="none" w:sz="0" w:space="0" w:color="auto"/>
      </w:divBdr>
    </w:div>
    <w:div w:id="330332511">
      <w:bodyDiv w:val="1"/>
      <w:marLeft w:val="0"/>
      <w:marRight w:val="0"/>
      <w:marTop w:val="0"/>
      <w:marBottom w:val="0"/>
      <w:divBdr>
        <w:top w:val="none" w:sz="0" w:space="0" w:color="auto"/>
        <w:left w:val="none" w:sz="0" w:space="0" w:color="auto"/>
        <w:bottom w:val="none" w:sz="0" w:space="0" w:color="auto"/>
        <w:right w:val="none" w:sz="0" w:space="0" w:color="auto"/>
      </w:divBdr>
    </w:div>
    <w:div w:id="330645971">
      <w:bodyDiv w:val="1"/>
      <w:marLeft w:val="120"/>
      <w:marRight w:val="120"/>
      <w:marTop w:val="0"/>
      <w:marBottom w:val="0"/>
      <w:divBdr>
        <w:top w:val="none" w:sz="0" w:space="0" w:color="auto"/>
        <w:left w:val="none" w:sz="0" w:space="0" w:color="auto"/>
        <w:bottom w:val="none" w:sz="0" w:space="0" w:color="auto"/>
        <w:right w:val="none" w:sz="0" w:space="0" w:color="auto"/>
      </w:divBdr>
      <w:divsChild>
        <w:div w:id="1815949232">
          <w:marLeft w:val="0"/>
          <w:marRight w:val="0"/>
          <w:marTop w:val="0"/>
          <w:marBottom w:val="0"/>
          <w:divBdr>
            <w:top w:val="none" w:sz="0" w:space="0" w:color="auto"/>
            <w:left w:val="none" w:sz="0" w:space="0" w:color="auto"/>
            <w:bottom w:val="none" w:sz="0" w:space="0" w:color="auto"/>
            <w:right w:val="none" w:sz="0" w:space="0" w:color="auto"/>
          </w:divBdr>
          <w:divsChild>
            <w:div w:id="4083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28042">
      <w:bodyDiv w:val="1"/>
      <w:marLeft w:val="0"/>
      <w:marRight w:val="0"/>
      <w:marTop w:val="0"/>
      <w:marBottom w:val="0"/>
      <w:divBdr>
        <w:top w:val="none" w:sz="0" w:space="0" w:color="auto"/>
        <w:left w:val="none" w:sz="0" w:space="0" w:color="auto"/>
        <w:bottom w:val="none" w:sz="0" w:space="0" w:color="auto"/>
        <w:right w:val="none" w:sz="0" w:space="0" w:color="auto"/>
      </w:divBdr>
    </w:div>
    <w:div w:id="337318103">
      <w:bodyDiv w:val="1"/>
      <w:marLeft w:val="0"/>
      <w:marRight w:val="0"/>
      <w:marTop w:val="0"/>
      <w:marBottom w:val="0"/>
      <w:divBdr>
        <w:top w:val="none" w:sz="0" w:space="0" w:color="auto"/>
        <w:left w:val="none" w:sz="0" w:space="0" w:color="auto"/>
        <w:bottom w:val="none" w:sz="0" w:space="0" w:color="auto"/>
        <w:right w:val="none" w:sz="0" w:space="0" w:color="auto"/>
      </w:divBdr>
    </w:div>
    <w:div w:id="337385972">
      <w:bodyDiv w:val="1"/>
      <w:marLeft w:val="0"/>
      <w:marRight w:val="0"/>
      <w:marTop w:val="0"/>
      <w:marBottom w:val="0"/>
      <w:divBdr>
        <w:top w:val="none" w:sz="0" w:space="0" w:color="auto"/>
        <w:left w:val="none" w:sz="0" w:space="0" w:color="auto"/>
        <w:bottom w:val="none" w:sz="0" w:space="0" w:color="auto"/>
        <w:right w:val="none" w:sz="0" w:space="0" w:color="auto"/>
      </w:divBdr>
    </w:div>
    <w:div w:id="337927701">
      <w:bodyDiv w:val="1"/>
      <w:marLeft w:val="0"/>
      <w:marRight w:val="0"/>
      <w:marTop w:val="0"/>
      <w:marBottom w:val="0"/>
      <w:divBdr>
        <w:top w:val="none" w:sz="0" w:space="0" w:color="auto"/>
        <w:left w:val="none" w:sz="0" w:space="0" w:color="auto"/>
        <w:bottom w:val="none" w:sz="0" w:space="0" w:color="auto"/>
        <w:right w:val="none" w:sz="0" w:space="0" w:color="auto"/>
      </w:divBdr>
    </w:div>
    <w:div w:id="338889681">
      <w:bodyDiv w:val="1"/>
      <w:marLeft w:val="0"/>
      <w:marRight w:val="0"/>
      <w:marTop w:val="0"/>
      <w:marBottom w:val="0"/>
      <w:divBdr>
        <w:top w:val="none" w:sz="0" w:space="0" w:color="auto"/>
        <w:left w:val="none" w:sz="0" w:space="0" w:color="auto"/>
        <w:bottom w:val="none" w:sz="0" w:space="0" w:color="auto"/>
        <w:right w:val="none" w:sz="0" w:space="0" w:color="auto"/>
      </w:divBdr>
    </w:div>
    <w:div w:id="340278846">
      <w:bodyDiv w:val="1"/>
      <w:marLeft w:val="0"/>
      <w:marRight w:val="0"/>
      <w:marTop w:val="0"/>
      <w:marBottom w:val="0"/>
      <w:divBdr>
        <w:top w:val="none" w:sz="0" w:space="0" w:color="auto"/>
        <w:left w:val="none" w:sz="0" w:space="0" w:color="auto"/>
        <w:bottom w:val="none" w:sz="0" w:space="0" w:color="auto"/>
        <w:right w:val="none" w:sz="0" w:space="0" w:color="auto"/>
      </w:divBdr>
    </w:div>
    <w:div w:id="340739279">
      <w:bodyDiv w:val="1"/>
      <w:marLeft w:val="0"/>
      <w:marRight w:val="0"/>
      <w:marTop w:val="0"/>
      <w:marBottom w:val="0"/>
      <w:divBdr>
        <w:top w:val="none" w:sz="0" w:space="0" w:color="auto"/>
        <w:left w:val="none" w:sz="0" w:space="0" w:color="auto"/>
        <w:bottom w:val="none" w:sz="0" w:space="0" w:color="auto"/>
        <w:right w:val="none" w:sz="0" w:space="0" w:color="auto"/>
      </w:divBdr>
      <w:divsChild>
        <w:div w:id="270354648">
          <w:marLeft w:val="0"/>
          <w:marRight w:val="0"/>
          <w:marTop w:val="150"/>
          <w:marBottom w:val="0"/>
          <w:divBdr>
            <w:top w:val="none" w:sz="0" w:space="0" w:color="auto"/>
            <w:left w:val="none" w:sz="0" w:space="0" w:color="auto"/>
            <w:bottom w:val="none" w:sz="0" w:space="0" w:color="auto"/>
            <w:right w:val="none" w:sz="0" w:space="0" w:color="auto"/>
          </w:divBdr>
          <w:divsChild>
            <w:div w:id="463159608">
              <w:marLeft w:val="0"/>
              <w:marRight w:val="0"/>
              <w:marTop w:val="0"/>
              <w:marBottom w:val="0"/>
              <w:divBdr>
                <w:top w:val="none" w:sz="0" w:space="0" w:color="auto"/>
                <w:left w:val="none" w:sz="0" w:space="0" w:color="auto"/>
                <w:bottom w:val="none" w:sz="0" w:space="0" w:color="auto"/>
                <w:right w:val="none" w:sz="0" w:space="0" w:color="auto"/>
              </w:divBdr>
              <w:divsChild>
                <w:div w:id="1872304911">
                  <w:marLeft w:val="0"/>
                  <w:marRight w:val="0"/>
                  <w:marTop w:val="0"/>
                  <w:marBottom w:val="0"/>
                  <w:divBdr>
                    <w:top w:val="single" w:sz="6" w:space="0" w:color="E3E1C8"/>
                    <w:left w:val="single" w:sz="6" w:space="0" w:color="E3E1C8"/>
                    <w:bottom w:val="single" w:sz="6" w:space="0" w:color="E3E1C8"/>
                    <w:right w:val="single" w:sz="6" w:space="0" w:color="E3E1C8"/>
                  </w:divBdr>
                  <w:divsChild>
                    <w:div w:id="1310357268">
                      <w:marLeft w:val="0"/>
                      <w:marRight w:val="0"/>
                      <w:marTop w:val="0"/>
                      <w:marBottom w:val="0"/>
                      <w:divBdr>
                        <w:top w:val="single" w:sz="6" w:space="0" w:color="FFFFFF"/>
                        <w:left w:val="single" w:sz="6" w:space="0" w:color="FFFFFF"/>
                        <w:bottom w:val="single" w:sz="6" w:space="0" w:color="FFFFFF"/>
                        <w:right w:val="single" w:sz="6" w:space="0" w:color="FFFFFF"/>
                      </w:divBdr>
                      <w:divsChild>
                        <w:div w:id="885990298">
                          <w:marLeft w:val="375"/>
                          <w:marRight w:val="375"/>
                          <w:marTop w:val="300"/>
                          <w:marBottom w:val="150"/>
                          <w:divBdr>
                            <w:top w:val="none" w:sz="0" w:space="0" w:color="auto"/>
                            <w:left w:val="none" w:sz="0" w:space="0" w:color="auto"/>
                            <w:bottom w:val="none" w:sz="0" w:space="0" w:color="auto"/>
                            <w:right w:val="none" w:sz="0" w:space="0" w:color="auto"/>
                          </w:divBdr>
                          <w:divsChild>
                            <w:div w:id="1586227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558862">
      <w:bodyDiv w:val="1"/>
      <w:marLeft w:val="0"/>
      <w:marRight w:val="0"/>
      <w:marTop w:val="0"/>
      <w:marBottom w:val="0"/>
      <w:divBdr>
        <w:top w:val="none" w:sz="0" w:space="0" w:color="auto"/>
        <w:left w:val="none" w:sz="0" w:space="0" w:color="auto"/>
        <w:bottom w:val="none" w:sz="0" w:space="0" w:color="auto"/>
        <w:right w:val="none" w:sz="0" w:space="0" w:color="auto"/>
      </w:divBdr>
    </w:div>
    <w:div w:id="343746215">
      <w:bodyDiv w:val="1"/>
      <w:marLeft w:val="0"/>
      <w:marRight w:val="0"/>
      <w:marTop w:val="0"/>
      <w:marBottom w:val="0"/>
      <w:divBdr>
        <w:top w:val="none" w:sz="0" w:space="0" w:color="auto"/>
        <w:left w:val="none" w:sz="0" w:space="0" w:color="auto"/>
        <w:bottom w:val="none" w:sz="0" w:space="0" w:color="auto"/>
        <w:right w:val="none" w:sz="0" w:space="0" w:color="auto"/>
      </w:divBdr>
    </w:div>
    <w:div w:id="352347074">
      <w:bodyDiv w:val="1"/>
      <w:marLeft w:val="0"/>
      <w:marRight w:val="0"/>
      <w:marTop w:val="0"/>
      <w:marBottom w:val="0"/>
      <w:divBdr>
        <w:top w:val="none" w:sz="0" w:space="0" w:color="auto"/>
        <w:left w:val="none" w:sz="0" w:space="0" w:color="auto"/>
        <w:bottom w:val="none" w:sz="0" w:space="0" w:color="auto"/>
        <w:right w:val="none" w:sz="0" w:space="0" w:color="auto"/>
      </w:divBdr>
    </w:div>
    <w:div w:id="353382141">
      <w:bodyDiv w:val="1"/>
      <w:marLeft w:val="0"/>
      <w:marRight w:val="0"/>
      <w:marTop w:val="0"/>
      <w:marBottom w:val="0"/>
      <w:divBdr>
        <w:top w:val="none" w:sz="0" w:space="0" w:color="auto"/>
        <w:left w:val="none" w:sz="0" w:space="0" w:color="auto"/>
        <w:bottom w:val="none" w:sz="0" w:space="0" w:color="auto"/>
        <w:right w:val="none" w:sz="0" w:space="0" w:color="auto"/>
      </w:divBdr>
    </w:div>
    <w:div w:id="368384943">
      <w:bodyDiv w:val="1"/>
      <w:marLeft w:val="0"/>
      <w:marRight w:val="0"/>
      <w:marTop w:val="0"/>
      <w:marBottom w:val="0"/>
      <w:divBdr>
        <w:top w:val="none" w:sz="0" w:space="0" w:color="auto"/>
        <w:left w:val="none" w:sz="0" w:space="0" w:color="auto"/>
        <w:bottom w:val="none" w:sz="0" w:space="0" w:color="auto"/>
        <w:right w:val="none" w:sz="0" w:space="0" w:color="auto"/>
      </w:divBdr>
    </w:div>
    <w:div w:id="368576438">
      <w:bodyDiv w:val="1"/>
      <w:marLeft w:val="0"/>
      <w:marRight w:val="0"/>
      <w:marTop w:val="0"/>
      <w:marBottom w:val="0"/>
      <w:divBdr>
        <w:top w:val="none" w:sz="0" w:space="0" w:color="auto"/>
        <w:left w:val="none" w:sz="0" w:space="0" w:color="auto"/>
        <w:bottom w:val="none" w:sz="0" w:space="0" w:color="auto"/>
        <w:right w:val="none" w:sz="0" w:space="0" w:color="auto"/>
      </w:divBdr>
    </w:div>
    <w:div w:id="372778625">
      <w:bodyDiv w:val="1"/>
      <w:marLeft w:val="0"/>
      <w:marRight w:val="0"/>
      <w:marTop w:val="0"/>
      <w:marBottom w:val="0"/>
      <w:divBdr>
        <w:top w:val="none" w:sz="0" w:space="0" w:color="auto"/>
        <w:left w:val="none" w:sz="0" w:space="0" w:color="auto"/>
        <w:bottom w:val="none" w:sz="0" w:space="0" w:color="auto"/>
        <w:right w:val="none" w:sz="0" w:space="0" w:color="auto"/>
      </w:divBdr>
    </w:div>
    <w:div w:id="374044596">
      <w:bodyDiv w:val="1"/>
      <w:marLeft w:val="0"/>
      <w:marRight w:val="0"/>
      <w:marTop w:val="0"/>
      <w:marBottom w:val="0"/>
      <w:divBdr>
        <w:top w:val="none" w:sz="0" w:space="0" w:color="auto"/>
        <w:left w:val="none" w:sz="0" w:space="0" w:color="auto"/>
        <w:bottom w:val="none" w:sz="0" w:space="0" w:color="auto"/>
        <w:right w:val="none" w:sz="0" w:space="0" w:color="auto"/>
      </w:divBdr>
    </w:div>
    <w:div w:id="374500028">
      <w:bodyDiv w:val="1"/>
      <w:marLeft w:val="0"/>
      <w:marRight w:val="0"/>
      <w:marTop w:val="0"/>
      <w:marBottom w:val="0"/>
      <w:divBdr>
        <w:top w:val="none" w:sz="0" w:space="0" w:color="auto"/>
        <w:left w:val="none" w:sz="0" w:space="0" w:color="auto"/>
        <w:bottom w:val="none" w:sz="0" w:space="0" w:color="auto"/>
        <w:right w:val="none" w:sz="0" w:space="0" w:color="auto"/>
      </w:divBdr>
    </w:div>
    <w:div w:id="377314453">
      <w:bodyDiv w:val="1"/>
      <w:marLeft w:val="0"/>
      <w:marRight w:val="0"/>
      <w:marTop w:val="0"/>
      <w:marBottom w:val="0"/>
      <w:divBdr>
        <w:top w:val="none" w:sz="0" w:space="0" w:color="auto"/>
        <w:left w:val="none" w:sz="0" w:space="0" w:color="auto"/>
        <w:bottom w:val="none" w:sz="0" w:space="0" w:color="auto"/>
        <w:right w:val="none" w:sz="0" w:space="0" w:color="auto"/>
      </w:divBdr>
    </w:div>
    <w:div w:id="379477917">
      <w:bodyDiv w:val="1"/>
      <w:marLeft w:val="0"/>
      <w:marRight w:val="0"/>
      <w:marTop w:val="0"/>
      <w:marBottom w:val="0"/>
      <w:divBdr>
        <w:top w:val="none" w:sz="0" w:space="0" w:color="auto"/>
        <w:left w:val="none" w:sz="0" w:space="0" w:color="auto"/>
        <w:bottom w:val="none" w:sz="0" w:space="0" w:color="auto"/>
        <w:right w:val="none" w:sz="0" w:space="0" w:color="auto"/>
      </w:divBdr>
    </w:div>
    <w:div w:id="385102710">
      <w:bodyDiv w:val="1"/>
      <w:marLeft w:val="0"/>
      <w:marRight w:val="0"/>
      <w:marTop w:val="0"/>
      <w:marBottom w:val="0"/>
      <w:divBdr>
        <w:top w:val="none" w:sz="0" w:space="0" w:color="auto"/>
        <w:left w:val="none" w:sz="0" w:space="0" w:color="auto"/>
        <w:bottom w:val="none" w:sz="0" w:space="0" w:color="auto"/>
        <w:right w:val="none" w:sz="0" w:space="0" w:color="auto"/>
      </w:divBdr>
    </w:div>
    <w:div w:id="388500165">
      <w:bodyDiv w:val="1"/>
      <w:marLeft w:val="0"/>
      <w:marRight w:val="0"/>
      <w:marTop w:val="0"/>
      <w:marBottom w:val="0"/>
      <w:divBdr>
        <w:top w:val="none" w:sz="0" w:space="0" w:color="auto"/>
        <w:left w:val="none" w:sz="0" w:space="0" w:color="auto"/>
        <w:bottom w:val="none" w:sz="0" w:space="0" w:color="auto"/>
        <w:right w:val="none" w:sz="0" w:space="0" w:color="auto"/>
      </w:divBdr>
    </w:div>
    <w:div w:id="389961043">
      <w:bodyDiv w:val="1"/>
      <w:marLeft w:val="0"/>
      <w:marRight w:val="0"/>
      <w:marTop w:val="0"/>
      <w:marBottom w:val="0"/>
      <w:divBdr>
        <w:top w:val="none" w:sz="0" w:space="0" w:color="auto"/>
        <w:left w:val="none" w:sz="0" w:space="0" w:color="auto"/>
        <w:bottom w:val="none" w:sz="0" w:space="0" w:color="auto"/>
        <w:right w:val="none" w:sz="0" w:space="0" w:color="auto"/>
      </w:divBdr>
    </w:div>
    <w:div w:id="392704064">
      <w:bodyDiv w:val="1"/>
      <w:marLeft w:val="0"/>
      <w:marRight w:val="0"/>
      <w:marTop w:val="0"/>
      <w:marBottom w:val="0"/>
      <w:divBdr>
        <w:top w:val="none" w:sz="0" w:space="0" w:color="auto"/>
        <w:left w:val="none" w:sz="0" w:space="0" w:color="auto"/>
        <w:bottom w:val="none" w:sz="0" w:space="0" w:color="auto"/>
        <w:right w:val="none" w:sz="0" w:space="0" w:color="auto"/>
      </w:divBdr>
    </w:div>
    <w:div w:id="393165118">
      <w:bodyDiv w:val="1"/>
      <w:marLeft w:val="0"/>
      <w:marRight w:val="0"/>
      <w:marTop w:val="0"/>
      <w:marBottom w:val="0"/>
      <w:divBdr>
        <w:top w:val="none" w:sz="0" w:space="0" w:color="auto"/>
        <w:left w:val="none" w:sz="0" w:space="0" w:color="auto"/>
        <w:bottom w:val="none" w:sz="0" w:space="0" w:color="auto"/>
        <w:right w:val="none" w:sz="0" w:space="0" w:color="auto"/>
      </w:divBdr>
    </w:div>
    <w:div w:id="398333651">
      <w:bodyDiv w:val="1"/>
      <w:marLeft w:val="0"/>
      <w:marRight w:val="0"/>
      <w:marTop w:val="0"/>
      <w:marBottom w:val="0"/>
      <w:divBdr>
        <w:top w:val="none" w:sz="0" w:space="0" w:color="auto"/>
        <w:left w:val="none" w:sz="0" w:space="0" w:color="auto"/>
        <w:bottom w:val="none" w:sz="0" w:space="0" w:color="auto"/>
        <w:right w:val="none" w:sz="0" w:space="0" w:color="auto"/>
      </w:divBdr>
    </w:div>
    <w:div w:id="401413730">
      <w:bodyDiv w:val="1"/>
      <w:marLeft w:val="0"/>
      <w:marRight w:val="0"/>
      <w:marTop w:val="0"/>
      <w:marBottom w:val="0"/>
      <w:divBdr>
        <w:top w:val="none" w:sz="0" w:space="0" w:color="auto"/>
        <w:left w:val="none" w:sz="0" w:space="0" w:color="auto"/>
        <w:bottom w:val="none" w:sz="0" w:space="0" w:color="auto"/>
        <w:right w:val="none" w:sz="0" w:space="0" w:color="auto"/>
      </w:divBdr>
    </w:div>
    <w:div w:id="404836995">
      <w:marLeft w:val="0"/>
      <w:marRight w:val="0"/>
      <w:marTop w:val="0"/>
      <w:marBottom w:val="0"/>
      <w:divBdr>
        <w:top w:val="none" w:sz="0" w:space="0" w:color="auto"/>
        <w:left w:val="none" w:sz="0" w:space="0" w:color="auto"/>
        <w:bottom w:val="none" w:sz="0" w:space="0" w:color="auto"/>
        <w:right w:val="none" w:sz="0" w:space="0" w:color="auto"/>
      </w:divBdr>
      <w:divsChild>
        <w:div w:id="201209860">
          <w:marLeft w:val="0"/>
          <w:marRight w:val="0"/>
          <w:marTop w:val="0"/>
          <w:marBottom w:val="0"/>
          <w:divBdr>
            <w:top w:val="none" w:sz="0" w:space="0" w:color="auto"/>
            <w:left w:val="none" w:sz="0" w:space="0" w:color="auto"/>
            <w:bottom w:val="none" w:sz="0" w:space="0" w:color="auto"/>
            <w:right w:val="none" w:sz="0" w:space="0" w:color="auto"/>
          </w:divBdr>
          <w:divsChild>
            <w:div w:id="11261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8684">
      <w:bodyDiv w:val="1"/>
      <w:marLeft w:val="0"/>
      <w:marRight w:val="0"/>
      <w:marTop w:val="0"/>
      <w:marBottom w:val="0"/>
      <w:divBdr>
        <w:top w:val="none" w:sz="0" w:space="0" w:color="auto"/>
        <w:left w:val="none" w:sz="0" w:space="0" w:color="auto"/>
        <w:bottom w:val="none" w:sz="0" w:space="0" w:color="auto"/>
        <w:right w:val="none" w:sz="0" w:space="0" w:color="auto"/>
      </w:divBdr>
    </w:div>
    <w:div w:id="409736643">
      <w:bodyDiv w:val="1"/>
      <w:marLeft w:val="0"/>
      <w:marRight w:val="0"/>
      <w:marTop w:val="0"/>
      <w:marBottom w:val="0"/>
      <w:divBdr>
        <w:top w:val="none" w:sz="0" w:space="0" w:color="auto"/>
        <w:left w:val="none" w:sz="0" w:space="0" w:color="auto"/>
        <w:bottom w:val="none" w:sz="0" w:space="0" w:color="auto"/>
        <w:right w:val="none" w:sz="0" w:space="0" w:color="auto"/>
      </w:divBdr>
    </w:div>
    <w:div w:id="409814306">
      <w:bodyDiv w:val="1"/>
      <w:marLeft w:val="0"/>
      <w:marRight w:val="0"/>
      <w:marTop w:val="0"/>
      <w:marBottom w:val="0"/>
      <w:divBdr>
        <w:top w:val="none" w:sz="0" w:space="0" w:color="auto"/>
        <w:left w:val="none" w:sz="0" w:space="0" w:color="auto"/>
        <w:bottom w:val="none" w:sz="0" w:space="0" w:color="auto"/>
        <w:right w:val="none" w:sz="0" w:space="0" w:color="auto"/>
      </w:divBdr>
    </w:div>
    <w:div w:id="411857625">
      <w:bodyDiv w:val="1"/>
      <w:marLeft w:val="0"/>
      <w:marRight w:val="0"/>
      <w:marTop w:val="0"/>
      <w:marBottom w:val="0"/>
      <w:divBdr>
        <w:top w:val="none" w:sz="0" w:space="0" w:color="auto"/>
        <w:left w:val="none" w:sz="0" w:space="0" w:color="auto"/>
        <w:bottom w:val="none" w:sz="0" w:space="0" w:color="auto"/>
        <w:right w:val="none" w:sz="0" w:space="0" w:color="auto"/>
      </w:divBdr>
    </w:div>
    <w:div w:id="411901817">
      <w:bodyDiv w:val="1"/>
      <w:marLeft w:val="0"/>
      <w:marRight w:val="0"/>
      <w:marTop w:val="0"/>
      <w:marBottom w:val="0"/>
      <w:divBdr>
        <w:top w:val="none" w:sz="0" w:space="0" w:color="auto"/>
        <w:left w:val="none" w:sz="0" w:space="0" w:color="auto"/>
        <w:bottom w:val="none" w:sz="0" w:space="0" w:color="auto"/>
        <w:right w:val="none" w:sz="0" w:space="0" w:color="auto"/>
      </w:divBdr>
    </w:div>
    <w:div w:id="417167624">
      <w:bodyDiv w:val="1"/>
      <w:marLeft w:val="0"/>
      <w:marRight w:val="0"/>
      <w:marTop w:val="0"/>
      <w:marBottom w:val="0"/>
      <w:divBdr>
        <w:top w:val="none" w:sz="0" w:space="0" w:color="auto"/>
        <w:left w:val="none" w:sz="0" w:space="0" w:color="auto"/>
        <w:bottom w:val="none" w:sz="0" w:space="0" w:color="auto"/>
        <w:right w:val="none" w:sz="0" w:space="0" w:color="auto"/>
      </w:divBdr>
    </w:div>
    <w:div w:id="418989015">
      <w:bodyDiv w:val="1"/>
      <w:marLeft w:val="120"/>
      <w:marRight w:val="120"/>
      <w:marTop w:val="0"/>
      <w:marBottom w:val="0"/>
      <w:divBdr>
        <w:top w:val="none" w:sz="0" w:space="0" w:color="auto"/>
        <w:left w:val="none" w:sz="0" w:space="0" w:color="auto"/>
        <w:bottom w:val="none" w:sz="0" w:space="0" w:color="auto"/>
        <w:right w:val="none" w:sz="0" w:space="0" w:color="auto"/>
      </w:divBdr>
      <w:divsChild>
        <w:div w:id="963928982">
          <w:marLeft w:val="0"/>
          <w:marRight w:val="0"/>
          <w:marTop w:val="0"/>
          <w:marBottom w:val="0"/>
          <w:divBdr>
            <w:top w:val="none" w:sz="0" w:space="0" w:color="auto"/>
            <w:left w:val="none" w:sz="0" w:space="0" w:color="auto"/>
            <w:bottom w:val="none" w:sz="0" w:space="0" w:color="auto"/>
            <w:right w:val="none" w:sz="0" w:space="0" w:color="auto"/>
          </w:divBdr>
          <w:divsChild>
            <w:div w:id="143675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60793">
      <w:bodyDiv w:val="1"/>
      <w:marLeft w:val="0"/>
      <w:marRight w:val="0"/>
      <w:marTop w:val="0"/>
      <w:marBottom w:val="0"/>
      <w:divBdr>
        <w:top w:val="none" w:sz="0" w:space="0" w:color="auto"/>
        <w:left w:val="none" w:sz="0" w:space="0" w:color="auto"/>
        <w:bottom w:val="none" w:sz="0" w:space="0" w:color="auto"/>
        <w:right w:val="none" w:sz="0" w:space="0" w:color="auto"/>
      </w:divBdr>
    </w:div>
    <w:div w:id="425075803">
      <w:bodyDiv w:val="1"/>
      <w:marLeft w:val="0"/>
      <w:marRight w:val="0"/>
      <w:marTop w:val="0"/>
      <w:marBottom w:val="0"/>
      <w:divBdr>
        <w:top w:val="none" w:sz="0" w:space="0" w:color="auto"/>
        <w:left w:val="none" w:sz="0" w:space="0" w:color="auto"/>
        <w:bottom w:val="none" w:sz="0" w:space="0" w:color="auto"/>
        <w:right w:val="none" w:sz="0" w:space="0" w:color="auto"/>
      </w:divBdr>
    </w:div>
    <w:div w:id="426579512">
      <w:bodyDiv w:val="1"/>
      <w:marLeft w:val="0"/>
      <w:marRight w:val="0"/>
      <w:marTop w:val="0"/>
      <w:marBottom w:val="0"/>
      <w:divBdr>
        <w:top w:val="none" w:sz="0" w:space="0" w:color="auto"/>
        <w:left w:val="none" w:sz="0" w:space="0" w:color="auto"/>
        <w:bottom w:val="none" w:sz="0" w:space="0" w:color="auto"/>
        <w:right w:val="none" w:sz="0" w:space="0" w:color="auto"/>
      </w:divBdr>
    </w:div>
    <w:div w:id="428619307">
      <w:bodyDiv w:val="1"/>
      <w:marLeft w:val="120"/>
      <w:marRight w:val="120"/>
      <w:marTop w:val="0"/>
      <w:marBottom w:val="0"/>
      <w:divBdr>
        <w:top w:val="none" w:sz="0" w:space="0" w:color="auto"/>
        <w:left w:val="none" w:sz="0" w:space="0" w:color="auto"/>
        <w:bottom w:val="none" w:sz="0" w:space="0" w:color="auto"/>
        <w:right w:val="none" w:sz="0" w:space="0" w:color="auto"/>
      </w:divBdr>
      <w:divsChild>
        <w:div w:id="436292317">
          <w:marLeft w:val="0"/>
          <w:marRight w:val="0"/>
          <w:marTop w:val="0"/>
          <w:marBottom w:val="0"/>
          <w:divBdr>
            <w:top w:val="none" w:sz="0" w:space="0" w:color="auto"/>
            <w:left w:val="none" w:sz="0" w:space="0" w:color="auto"/>
            <w:bottom w:val="none" w:sz="0" w:space="0" w:color="auto"/>
            <w:right w:val="none" w:sz="0" w:space="0" w:color="auto"/>
          </w:divBdr>
          <w:divsChild>
            <w:div w:id="14039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7142">
      <w:bodyDiv w:val="1"/>
      <w:marLeft w:val="0"/>
      <w:marRight w:val="0"/>
      <w:marTop w:val="0"/>
      <w:marBottom w:val="0"/>
      <w:divBdr>
        <w:top w:val="none" w:sz="0" w:space="0" w:color="auto"/>
        <w:left w:val="none" w:sz="0" w:space="0" w:color="auto"/>
        <w:bottom w:val="none" w:sz="0" w:space="0" w:color="auto"/>
        <w:right w:val="none" w:sz="0" w:space="0" w:color="auto"/>
      </w:divBdr>
    </w:div>
    <w:div w:id="432089096">
      <w:bodyDiv w:val="1"/>
      <w:marLeft w:val="0"/>
      <w:marRight w:val="0"/>
      <w:marTop w:val="0"/>
      <w:marBottom w:val="0"/>
      <w:divBdr>
        <w:top w:val="none" w:sz="0" w:space="0" w:color="auto"/>
        <w:left w:val="none" w:sz="0" w:space="0" w:color="auto"/>
        <w:bottom w:val="none" w:sz="0" w:space="0" w:color="auto"/>
        <w:right w:val="none" w:sz="0" w:space="0" w:color="auto"/>
      </w:divBdr>
    </w:div>
    <w:div w:id="433087440">
      <w:bodyDiv w:val="1"/>
      <w:marLeft w:val="0"/>
      <w:marRight w:val="0"/>
      <w:marTop w:val="0"/>
      <w:marBottom w:val="0"/>
      <w:divBdr>
        <w:top w:val="none" w:sz="0" w:space="0" w:color="auto"/>
        <w:left w:val="none" w:sz="0" w:space="0" w:color="auto"/>
        <w:bottom w:val="none" w:sz="0" w:space="0" w:color="auto"/>
        <w:right w:val="none" w:sz="0" w:space="0" w:color="auto"/>
      </w:divBdr>
    </w:div>
    <w:div w:id="442000337">
      <w:bodyDiv w:val="1"/>
      <w:marLeft w:val="0"/>
      <w:marRight w:val="0"/>
      <w:marTop w:val="0"/>
      <w:marBottom w:val="0"/>
      <w:divBdr>
        <w:top w:val="none" w:sz="0" w:space="0" w:color="auto"/>
        <w:left w:val="none" w:sz="0" w:space="0" w:color="auto"/>
        <w:bottom w:val="none" w:sz="0" w:space="0" w:color="auto"/>
        <w:right w:val="none" w:sz="0" w:space="0" w:color="auto"/>
      </w:divBdr>
    </w:div>
    <w:div w:id="447243088">
      <w:bodyDiv w:val="1"/>
      <w:marLeft w:val="0"/>
      <w:marRight w:val="0"/>
      <w:marTop w:val="0"/>
      <w:marBottom w:val="0"/>
      <w:divBdr>
        <w:top w:val="none" w:sz="0" w:space="0" w:color="auto"/>
        <w:left w:val="none" w:sz="0" w:space="0" w:color="auto"/>
        <w:bottom w:val="none" w:sz="0" w:space="0" w:color="auto"/>
        <w:right w:val="none" w:sz="0" w:space="0" w:color="auto"/>
      </w:divBdr>
    </w:div>
    <w:div w:id="453183321">
      <w:bodyDiv w:val="1"/>
      <w:marLeft w:val="0"/>
      <w:marRight w:val="0"/>
      <w:marTop w:val="0"/>
      <w:marBottom w:val="0"/>
      <w:divBdr>
        <w:top w:val="none" w:sz="0" w:space="0" w:color="auto"/>
        <w:left w:val="none" w:sz="0" w:space="0" w:color="auto"/>
        <w:bottom w:val="none" w:sz="0" w:space="0" w:color="auto"/>
        <w:right w:val="none" w:sz="0" w:space="0" w:color="auto"/>
      </w:divBdr>
    </w:div>
    <w:div w:id="454522103">
      <w:bodyDiv w:val="1"/>
      <w:marLeft w:val="0"/>
      <w:marRight w:val="0"/>
      <w:marTop w:val="0"/>
      <w:marBottom w:val="0"/>
      <w:divBdr>
        <w:top w:val="none" w:sz="0" w:space="0" w:color="auto"/>
        <w:left w:val="none" w:sz="0" w:space="0" w:color="auto"/>
        <w:bottom w:val="none" w:sz="0" w:space="0" w:color="auto"/>
        <w:right w:val="none" w:sz="0" w:space="0" w:color="auto"/>
      </w:divBdr>
    </w:div>
    <w:div w:id="454565042">
      <w:bodyDiv w:val="1"/>
      <w:marLeft w:val="0"/>
      <w:marRight w:val="0"/>
      <w:marTop w:val="0"/>
      <w:marBottom w:val="0"/>
      <w:divBdr>
        <w:top w:val="none" w:sz="0" w:space="0" w:color="auto"/>
        <w:left w:val="none" w:sz="0" w:space="0" w:color="auto"/>
        <w:bottom w:val="none" w:sz="0" w:space="0" w:color="auto"/>
        <w:right w:val="none" w:sz="0" w:space="0" w:color="auto"/>
      </w:divBdr>
    </w:div>
    <w:div w:id="455296696">
      <w:bodyDiv w:val="1"/>
      <w:marLeft w:val="0"/>
      <w:marRight w:val="0"/>
      <w:marTop w:val="0"/>
      <w:marBottom w:val="0"/>
      <w:divBdr>
        <w:top w:val="none" w:sz="0" w:space="0" w:color="auto"/>
        <w:left w:val="none" w:sz="0" w:space="0" w:color="auto"/>
        <w:bottom w:val="none" w:sz="0" w:space="0" w:color="auto"/>
        <w:right w:val="none" w:sz="0" w:space="0" w:color="auto"/>
      </w:divBdr>
    </w:div>
    <w:div w:id="458302768">
      <w:bodyDiv w:val="1"/>
      <w:marLeft w:val="0"/>
      <w:marRight w:val="0"/>
      <w:marTop w:val="0"/>
      <w:marBottom w:val="0"/>
      <w:divBdr>
        <w:top w:val="none" w:sz="0" w:space="0" w:color="auto"/>
        <w:left w:val="none" w:sz="0" w:space="0" w:color="auto"/>
        <w:bottom w:val="none" w:sz="0" w:space="0" w:color="auto"/>
        <w:right w:val="none" w:sz="0" w:space="0" w:color="auto"/>
      </w:divBdr>
    </w:div>
    <w:div w:id="459806123">
      <w:bodyDiv w:val="1"/>
      <w:marLeft w:val="0"/>
      <w:marRight w:val="0"/>
      <w:marTop w:val="0"/>
      <w:marBottom w:val="0"/>
      <w:divBdr>
        <w:top w:val="none" w:sz="0" w:space="0" w:color="auto"/>
        <w:left w:val="none" w:sz="0" w:space="0" w:color="auto"/>
        <w:bottom w:val="none" w:sz="0" w:space="0" w:color="auto"/>
        <w:right w:val="none" w:sz="0" w:space="0" w:color="auto"/>
      </w:divBdr>
    </w:div>
    <w:div w:id="460075320">
      <w:bodyDiv w:val="1"/>
      <w:marLeft w:val="0"/>
      <w:marRight w:val="0"/>
      <w:marTop w:val="0"/>
      <w:marBottom w:val="0"/>
      <w:divBdr>
        <w:top w:val="none" w:sz="0" w:space="0" w:color="auto"/>
        <w:left w:val="none" w:sz="0" w:space="0" w:color="auto"/>
        <w:bottom w:val="none" w:sz="0" w:space="0" w:color="auto"/>
        <w:right w:val="none" w:sz="0" w:space="0" w:color="auto"/>
      </w:divBdr>
    </w:div>
    <w:div w:id="462114442">
      <w:bodyDiv w:val="1"/>
      <w:marLeft w:val="0"/>
      <w:marRight w:val="0"/>
      <w:marTop w:val="0"/>
      <w:marBottom w:val="0"/>
      <w:divBdr>
        <w:top w:val="none" w:sz="0" w:space="0" w:color="auto"/>
        <w:left w:val="none" w:sz="0" w:space="0" w:color="auto"/>
        <w:bottom w:val="none" w:sz="0" w:space="0" w:color="auto"/>
        <w:right w:val="none" w:sz="0" w:space="0" w:color="auto"/>
      </w:divBdr>
    </w:div>
    <w:div w:id="463280685">
      <w:bodyDiv w:val="1"/>
      <w:marLeft w:val="120"/>
      <w:marRight w:val="120"/>
      <w:marTop w:val="0"/>
      <w:marBottom w:val="0"/>
      <w:divBdr>
        <w:top w:val="none" w:sz="0" w:space="0" w:color="auto"/>
        <w:left w:val="none" w:sz="0" w:space="0" w:color="auto"/>
        <w:bottom w:val="none" w:sz="0" w:space="0" w:color="auto"/>
        <w:right w:val="none" w:sz="0" w:space="0" w:color="auto"/>
      </w:divBdr>
      <w:divsChild>
        <w:div w:id="78142468">
          <w:marLeft w:val="0"/>
          <w:marRight w:val="0"/>
          <w:marTop w:val="0"/>
          <w:marBottom w:val="0"/>
          <w:divBdr>
            <w:top w:val="none" w:sz="0" w:space="0" w:color="auto"/>
            <w:left w:val="none" w:sz="0" w:space="0" w:color="auto"/>
            <w:bottom w:val="none" w:sz="0" w:space="0" w:color="auto"/>
            <w:right w:val="none" w:sz="0" w:space="0" w:color="auto"/>
          </w:divBdr>
          <w:divsChild>
            <w:div w:id="7243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13434">
      <w:bodyDiv w:val="1"/>
      <w:marLeft w:val="120"/>
      <w:marRight w:val="120"/>
      <w:marTop w:val="0"/>
      <w:marBottom w:val="0"/>
      <w:divBdr>
        <w:top w:val="none" w:sz="0" w:space="0" w:color="auto"/>
        <w:left w:val="none" w:sz="0" w:space="0" w:color="auto"/>
        <w:bottom w:val="none" w:sz="0" w:space="0" w:color="auto"/>
        <w:right w:val="none" w:sz="0" w:space="0" w:color="auto"/>
      </w:divBdr>
      <w:divsChild>
        <w:div w:id="43801243">
          <w:marLeft w:val="0"/>
          <w:marRight w:val="0"/>
          <w:marTop w:val="0"/>
          <w:marBottom w:val="0"/>
          <w:divBdr>
            <w:top w:val="none" w:sz="0" w:space="0" w:color="auto"/>
            <w:left w:val="none" w:sz="0" w:space="0" w:color="auto"/>
            <w:bottom w:val="none" w:sz="0" w:space="0" w:color="auto"/>
            <w:right w:val="none" w:sz="0" w:space="0" w:color="auto"/>
          </w:divBdr>
          <w:divsChild>
            <w:div w:id="98620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860227">
      <w:bodyDiv w:val="1"/>
      <w:marLeft w:val="0"/>
      <w:marRight w:val="0"/>
      <w:marTop w:val="0"/>
      <w:marBottom w:val="0"/>
      <w:divBdr>
        <w:top w:val="none" w:sz="0" w:space="0" w:color="auto"/>
        <w:left w:val="none" w:sz="0" w:space="0" w:color="auto"/>
        <w:bottom w:val="none" w:sz="0" w:space="0" w:color="auto"/>
        <w:right w:val="none" w:sz="0" w:space="0" w:color="auto"/>
      </w:divBdr>
    </w:div>
    <w:div w:id="479812006">
      <w:bodyDiv w:val="1"/>
      <w:marLeft w:val="0"/>
      <w:marRight w:val="0"/>
      <w:marTop w:val="0"/>
      <w:marBottom w:val="0"/>
      <w:divBdr>
        <w:top w:val="none" w:sz="0" w:space="0" w:color="auto"/>
        <w:left w:val="none" w:sz="0" w:space="0" w:color="auto"/>
        <w:bottom w:val="none" w:sz="0" w:space="0" w:color="auto"/>
        <w:right w:val="none" w:sz="0" w:space="0" w:color="auto"/>
      </w:divBdr>
    </w:div>
    <w:div w:id="481431638">
      <w:bodyDiv w:val="1"/>
      <w:marLeft w:val="0"/>
      <w:marRight w:val="0"/>
      <w:marTop w:val="0"/>
      <w:marBottom w:val="0"/>
      <w:divBdr>
        <w:top w:val="none" w:sz="0" w:space="0" w:color="auto"/>
        <w:left w:val="none" w:sz="0" w:space="0" w:color="auto"/>
        <w:bottom w:val="none" w:sz="0" w:space="0" w:color="auto"/>
        <w:right w:val="none" w:sz="0" w:space="0" w:color="auto"/>
      </w:divBdr>
    </w:div>
    <w:div w:id="482164600">
      <w:bodyDiv w:val="1"/>
      <w:marLeft w:val="0"/>
      <w:marRight w:val="0"/>
      <w:marTop w:val="0"/>
      <w:marBottom w:val="0"/>
      <w:divBdr>
        <w:top w:val="none" w:sz="0" w:space="0" w:color="auto"/>
        <w:left w:val="none" w:sz="0" w:space="0" w:color="auto"/>
        <w:bottom w:val="none" w:sz="0" w:space="0" w:color="auto"/>
        <w:right w:val="none" w:sz="0" w:space="0" w:color="auto"/>
      </w:divBdr>
    </w:div>
    <w:div w:id="482738669">
      <w:bodyDiv w:val="1"/>
      <w:marLeft w:val="0"/>
      <w:marRight w:val="0"/>
      <w:marTop w:val="0"/>
      <w:marBottom w:val="0"/>
      <w:divBdr>
        <w:top w:val="none" w:sz="0" w:space="0" w:color="auto"/>
        <w:left w:val="none" w:sz="0" w:space="0" w:color="auto"/>
        <w:bottom w:val="none" w:sz="0" w:space="0" w:color="auto"/>
        <w:right w:val="none" w:sz="0" w:space="0" w:color="auto"/>
      </w:divBdr>
    </w:div>
    <w:div w:id="484200783">
      <w:bodyDiv w:val="1"/>
      <w:marLeft w:val="0"/>
      <w:marRight w:val="0"/>
      <w:marTop w:val="0"/>
      <w:marBottom w:val="0"/>
      <w:divBdr>
        <w:top w:val="none" w:sz="0" w:space="0" w:color="auto"/>
        <w:left w:val="none" w:sz="0" w:space="0" w:color="auto"/>
        <w:bottom w:val="none" w:sz="0" w:space="0" w:color="auto"/>
        <w:right w:val="none" w:sz="0" w:space="0" w:color="auto"/>
      </w:divBdr>
    </w:div>
    <w:div w:id="488449052">
      <w:bodyDiv w:val="1"/>
      <w:marLeft w:val="0"/>
      <w:marRight w:val="0"/>
      <w:marTop w:val="0"/>
      <w:marBottom w:val="0"/>
      <w:divBdr>
        <w:top w:val="none" w:sz="0" w:space="0" w:color="auto"/>
        <w:left w:val="none" w:sz="0" w:space="0" w:color="auto"/>
        <w:bottom w:val="none" w:sz="0" w:space="0" w:color="auto"/>
        <w:right w:val="none" w:sz="0" w:space="0" w:color="auto"/>
      </w:divBdr>
    </w:div>
    <w:div w:id="488792736">
      <w:bodyDiv w:val="1"/>
      <w:marLeft w:val="0"/>
      <w:marRight w:val="0"/>
      <w:marTop w:val="0"/>
      <w:marBottom w:val="0"/>
      <w:divBdr>
        <w:top w:val="none" w:sz="0" w:space="0" w:color="auto"/>
        <w:left w:val="none" w:sz="0" w:space="0" w:color="auto"/>
        <w:bottom w:val="none" w:sz="0" w:space="0" w:color="auto"/>
        <w:right w:val="none" w:sz="0" w:space="0" w:color="auto"/>
      </w:divBdr>
    </w:div>
    <w:div w:id="491679033">
      <w:bodyDiv w:val="1"/>
      <w:marLeft w:val="0"/>
      <w:marRight w:val="0"/>
      <w:marTop w:val="0"/>
      <w:marBottom w:val="0"/>
      <w:divBdr>
        <w:top w:val="none" w:sz="0" w:space="0" w:color="auto"/>
        <w:left w:val="none" w:sz="0" w:space="0" w:color="auto"/>
        <w:bottom w:val="none" w:sz="0" w:space="0" w:color="auto"/>
        <w:right w:val="none" w:sz="0" w:space="0" w:color="auto"/>
      </w:divBdr>
    </w:div>
    <w:div w:id="498499520">
      <w:marLeft w:val="0"/>
      <w:marRight w:val="0"/>
      <w:marTop w:val="0"/>
      <w:marBottom w:val="0"/>
      <w:divBdr>
        <w:top w:val="none" w:sz="0" w:space="0" w:color="auto"/>
        <w:left w:val="none" w:sz="0" w:space="0" w:color="auto"/>
        <w:bottom w:val="none" w:sz="0" w:space="0" w:color="auto"/>
        <w:right w:val="none" w:sz="0" w:space="0" w:color="auto"/>
      </w:divBdr>
      <w:divsChild>
        <w:div w:id="1614553218">
          <w:marLeft w:val="0"/>
          <w:marRight w:val="0"/>
          <w:marTop w:val="0"/>
          <w:marBottom w:val="0"/>
          <w:divBdr>
            <w:top w:val="none" w:sz="0" w:space="0" w:color="auto"/>
            <w:left w:val="none" w:sz="0" w:space="0" w:color="auto"/>
            <w:bottom w:val="none" w:sz="0" w:space="0" w:color="auto"/>
            <w:right w:val="none" w:sz="0" w:space="0" w:color="auto"/>
          </w:divBdr>
          <w:divsChild>
            <w:div w:id="178291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5498">
      <w:bodyDiv w:val="1"/>
      <w:marLeft w:val="0"/>
      <w:marRight w:val="0"/>
      <w:marTop w:val="0"/>
      <w:marBottom w:val="0"/>
      <w:divBdr>
        <w:top w:val="none" w:sz="0" w:space="0" w:color="auto"/>
        <w:left w:val="none" w:sz="0" w:space="0" w:color="auto"/>
        <w:bottom w:val="none" w:sz="0" w:space="0" w:color="auto"/>
        <w:right w:val="none" w:sz="0" w:space="0" w:color="auto"/>
      </w:divBdr>
    </w:div>
    <w:div w:id="508133226">
      <w:bodyDiv w:val="1"/>
      <w:marLeft w:val="0"/>
      <w:marRight w:val="0"/>
      <w:marTop w:val="0"/>
      <w:marBottom w:val="0"/>
      <w:divBdr>
        <w:top w:val="none" w:sz="0" w:space="0" w:color="auto"/>
        <w:left w:val="none" w:sz="0" w:space="0" w:color="auto"/>
        <w:bottom w:val="none" w:sz="0" w:space="0" w:color="auto"/>
        <w:right w:val="none" w:sz="0" w:space="0" w:color="auto"/>
      </w:divBdr>
    </w:div>
    <w:div w:id="513500945">
      <w:bodyDiv w:val="1"/>
      <w:marLeft w:val="0"/>
      <w:marRight w:val="0"/>
      <w:marTop w:val="0"/>
      <w:marBottom w:val="0"/>
      <w:divBdr>
        <w:top w:val="none" w:sz="0" w:space="0" w:color="auto"/>
        <w:left w:val="none" w:sz="0" w:space="0" w:color="auto"/>
        <w:bottom w:val="none" w:sz="0" w:space="0" w:color="auto"/>
        <w:right w:val="none" w:sz="0" w:space="0" w:color="auto"/>
      </w:divBdr>
    </w:div>
    <w:div w:id="518742124">
      <w:bodyDiv w:val="1"/>
      <w:marLeft w:val="0"/>
      <w:marRight w:val="0"/>
      <w:marTop w:val="0"/>
      <w:marBottom w:val="0"/>
      <w:divBdr>
        <w:top w:val="none" w:sz="0" w:space="0" w:color="auto"/>
        <w:left w:val="none" w:sz="0" w:space="0" w:color="auto"/>
        <w:bottom w:val="none" w:sz="0" w:space="0" w:color="auto"/>
        <w:right w:val="none" w:sz="0" w:space="0" w:color="auto"/>
      </w:divBdr>
    </w:div>
    <w:div w:id="525824860">
      <w:bodyDiv w:val="1"/>
      <w:marLeft w:val="0"/>
      <w:marRight w:val="0"/>
      <w:marTop w:val="0"/>
      <w:marBottom w:val="0"/>
      <w:divBdr>
        <w:top w:val="none" w:sz="0" w:space="0" w:color="auto"/>
        <w:left w:val="none" w:sz="0" w:space="0" w:color="auto"/>
        <w:bottom w:val="none" w:sz="0" w:space="0" w:color="auto"/>
        <w:right w:val="none" w:sz="0" w:space="0" w:color="auto"/>
      </w:divBdr>
    </w:div>
    <w:div w:id="531260572">
      <w:bodyDiv w:val="1"/>
      <w:marLeft w:val="0"/>
      <w:marRight w:val="0"/>
      <w:marTop w:val="0"/>
      <w:marBottom w:val="0"/>
      <w:divBdr>
        <w:top w:val="none" w:sz="0" w:space="0" w:color="auto"/>
        <w:left w:val="none" w:sz="0" w:space="0" w:color="auto"/>
        <w:bottom w:val="none" w:sz="0" w:space="0" w:color="auto"/>
        <w:right w:val="none" w:sz="0" w:space="0" w:color="auto"/>
      </w:divBdr>
    </w:div>
    <w:div w:id="540170132">
      <w:bodyDiv w:val="1"/>
      <w:marLeft w:val="0"/>
      <w:marRight w:val="0"/>
      <w:marTop w:val="0"/>
      <w:marBottom w:val="0"/>
      <w:divBdr>
        <w:top w:val="none" w:sz="0" w:space="0" w:color="auto"/>
        <w:left w:val="none" w:sz="0" w:space="0" w:color="auto"/>
        <w:bottom w:val="none" w:sz="0" w:space="0" w:color="auto"/>
        <w:right w:val="none" w:sz="0" w:space="0" w:color="auto"/>
      </w:divBdr>
    </w:div>
    <w:div w:id="548499027">
      <w:bodyDiv w:val="1"/>
      <w:marLeft w:val="0"/>
      <w:marRight w:val="0"/>
      <w:marTop w:val="0"/>
      <w:marBottom w:val="0"/>
      <w:divBdr>
        <w:top w:val="none" w:sz="0" w:space="0" w:color="auto"/>
        <w:left w:val="none" w:sz="0" w:space="0" w:color="auto"/>
        <w:bottom w:val="none" w:sz="0" w:space="0" w:color="auto"/>
        <w:right w:val="none" w:sz="0" w:space="0" w:color="auto"/>
      </w:divBdr>
    </w:div>
    <w:div w:id="550075616">
      <w:bodyDiv w:val="1"/>
      <w:marLeft w:val="0"/>
      <w:marRight w:val="0"/>
      <w:marTop w:val="0"/>
      <w:marBottom w:val="0"/>
      <w:divBdr>
        <w:top w:val="none" w:sz="0" w:space="0" w:color="auto"/>
        <w:left w:val="none" w:sz="0" w:space="0" w:color="auto"/>
        <w:bottom w:val="none" w:sz="0" w:space="0" w:color="auto"/>
        <w:right w:val="none" w:sz="0" w:space="0" w:color="auto"/>
      </w:divBdr>
    </w:div>
    <w:div w:id="555363473">
      <w:bodyDiv w:val="1"/>
      <w:marLeft w:val="0"/>
      <w:marRight w:val="0"/>
      <w:marTop w:val="0"/>
      <w:marBottom w:val="0"/>
      <w:divBdr>
        <w:top w:val="none" w:sz="0" w:space="0" w:color="auto"/>
        <w:left w:val="none" w:sz="0" w:space="0" w:color="auto"/>
        <w:bottom w:val="none" w:sz="0" w:space="0" w:color="auto"/>
        <w:right w:val="none" w:sz="0" w:space="0" w:color="auto"/>
      </w:divBdr>
    </w:div>
    <w:div w:id="557857814">
      <w:bodyDiv w:val="1"/>
      <w:marLeft w:val="0"/>
      <w:marRight w:val="0"/>
      <w:marTop w:val="0"/>
      <w:marBottom w:val="0"/>
      <w:divBdr>
        <w:top w:val="none" w:sz="0" w:space="0" w:color="auto"/>
        <w:left w:val="none" w:sz="0" w:space="0" w:color="auto"/>
        <w:bottom w:val="none" w:sz="0" w:space="0" w:color="auto"/>
        <w:right w:val="none" w:sz="0" w:space="0" w:color="auto"/>
      </w:divBdr>
    </w:div>
    <w:div w:id="560017135">
      <w:bodyDiv w:val="1"/>
      <w:marLeft w:val="0"/>
      <w:marRight w:val="0"/>
      <w:marTop w:val="0"/>
      <w:marBottom w:val="0"/>
      <w:divBdr>
        <w:top w:val="none" w:sz="0" w:space="0" w:color="auto"/>
        <w:left w:val="none" w:sz="0" w:space="0" w:color="auto"/>
        <w:bottom w:val="none" w:sz="0" w:space="0" w:color="auto"/>
        <w:right w:val="none" w:sz="0" w:space="0" w:color="auto"/>
      </w:divBdr>
    </w:div>
    <w:div w:id="564293767">
      <w:bodyDiv w:val="1"/>
      <w:marLeft w:val="0"/>
      <w:marRight w:val="0"/>
      <w:marTop w:val="0"/>
      <w:marBottom w:val="0"/>
      <w:divBdr>
        <w:top w:val="none" w:sz="0" w:space="0" w:color="auto"/>
        <w:left w:val="none" w:sz="0" w:space="0" w:color="auto"/>
        <w:bottom w:val="none" w:sz="0" w:space="0" w:color="auto"/>
        <w:right w:val="none" w:sz="0" w:space="0" w:color="auto"/>
      </w:divBdr>
    </w:div>
    <w:div w:id="565191477">
      <w:bodyDiv w:val="1"/>
      <w:marLeft w:val="0"/>
      <w:marRight w:val="0"/>
      <w:marTop w:val="0"/>
      <w:marBottom w:val="0"/>
      <w:divBdr>
        <w:top w:val="none" w:sz="0" w:space="0" w:color="auto"/>
        <w:left w:val="none" w:sz="0" w:space="0" w:color="auto"/>
        <w:bottom w:val="none" w:sz="0" w:space="0" w:color="auto"/>
        <w:right w:val="none" w:sz="0" w:space="0" w:color="auto"/>
      </w:divBdr>
    </w:div>
    <w:div w:id="566454818">
      <w:bodyDiv w:val="1"/>
      <w:marLeft w:val="0"/>
      <w:marRight w:val="0"/>
      <w:marTop w:val="0"/>
      <w:marBottom w:val="0"/>
      <w:divBdr>
        <w:top w:val="none" w:sz="0" w:space="0" w:color="auto"/>
        <w:left w:val="none" w:sz="0" w:space="0" w:color="auto"/>
        <w:bottom w:val="none" w:sz="0" w:space="0" w:color="auto"/>
        <w:right w:val="none" w:sz="0" w:space="0" w:color="auto"/>
      </w:divBdr>
    </w:div>
    <w:div w:id="575940381">
      <w:bodyDiv w:val="1"/>
      <w:marLeft w:val="0"/>
      <w:marRight w:val="0"/>
      <w:marTop w:val="0"/>
      <w:marBottom w:val="0"/>
      <w:divBdr>
        <w:top w:val="none" w:sz="0" w:space="0" w:color="auto"/>
        <w:left w:val="none" w:sz="0" w:space="0" w:color="auto"/>
        <w:bottom w:val="none" w:sz="0" w:space="0" w:color="auto"/>
        <w:right w:val="none" w:sz="0" w:space="0" w:color="auto"/>
      </w:divBdr>
    </w:div>
    <w:div w:id="576937490">
      <w:bodyDiv w:val="1"/>
      <w:marLeft w:val="0"/>
      <w:marRight w:val="0"/>
      <w:marTop w:val="0"/>
      <w:marBottom w:val="0"/>
      <w:divBdr>
        <w:top w:val="none" w:sz="0" w:space="0" w:color="auto"/>
        <w:left w:val="none" w:sz="0" w:space="0" w:color="auto"/>
        <w:bottom w:val="none" w:sz="0" w:space="0" w:color="auto"/>
        <w:right w:val="none" w:sz="0" w:space="0" w:color="auto"/>
      </w:divBdr>
    </w:div>
    <w:div w:id="584535233">
      <w:bodyDiv w:val="1"/>
      <w:marLeft w:val="0"/>
      <w:marRight w:val="0"/>
      <w:marTop w:val="0"/>
      <w:marBottom w:val="0"/>
      <w:divBdr>
        <w:top w:val="none" w:sz="0" w:space="0" w:color="auto"/>
        <w:left w:val="none" w:sz="0" w:space="0" w:color="auto"/>
        <w:bottom w:val="none" w:sz="0" w:space="0" w:color="auto"/>
        <w:right w:val="none" w:sz="0" w:space="0" w:color="auto"/>
      </w:divBdr>
    </w:div>
    <w:div w:id="586578330">
      <w:bodyDiv w:val="1"/>
      <w:marLeft w:val="0"/>
      <w:marRight w:val="0"/>
      <w:marTop w:val="0"/>
      <w:marBottom w:val="0"/>
      <w:divBdr>
        <w:top w:val="none" w:sz="0" w:space="0" w:color="auto"/>
        <w:left w:val="none" w:sz="0" w:space="0" w:color="auto"/>
        <w:bottom w:val="none" w:sz="0" w:space="0" w:color="auto"/>
        <w:right w:val="none" w:sz="0" w:space="0" w:color="auto"/>
      </w:divBdr>
    </w:div>
    <w:div w:id="588468491">
      <w:bodyDiv w:val="1"/>
      <w:marLeft w:val="0"/>
      <w:marRight w:val="0"/>
      <w:marTop w:val="0"/>
      <w:marBottom w:val="0"/>
      <w:divBdr>
        <w:top w:val="none" w:sz="0" w:space="0" w:color="auto"/>
        <w:left w:val="none" w:sz="0" w:space="0" w:color="auto"/>
        <w:bottom w:val="none" w:sz="0" w:space="0" w:color="auto"/>
        <w:right w:val="none" w:sz="0" w:space="0" w:color="auto"/>
      </w:divBdr>
    </w:div>
    <w:div w:id="589847637">
      <w:bodyDiv w:val="1"/>
      <w:marLeft w:val="0"/>
      <w:marRight w:val="0"/>
      <w:marTop w:val="0"/>
      <w:marBottom w:val="0"/>
      <w:divBdr>
        <w:top w:val="none" w:sz="0" w:space="0" w:color="auto"/>
        <w:left w:val="none" w:sz="0" w:space="0" w:color="auto"/>
        <w:bottom w:val="none" w:sz="0" w:space="0" w:color="auto"/>
        <w:right w:val="none" w:sz="0" w:space="0" w:color="auto"/>
      </w:divBdr>
    </w:div>
    <w:div w:id="600335507">
      <w:bodyDiv w:val="1"/>
      <w:marLeft w:val="0"/>
      <w:marRight w:val="0"/>
      <w:marTop w:val="0"/>
      <w:marBottom w:val="0"/>
      <w:divBdr>
        <w:top w:val="none" w:sz="0" w:space="0" w:color="auto"/>
        <w:left w:val="none" w:sz="0" w:space="0" w:color="auto"/>
        <w:bottom w:val="none" w:sz="0" w:space="0" w:color="auto"/>
        <w:right w:val="none" w:sz="0" w:space="0" w:color="auto"/>
      </w:divBdr>
    </w:div>
    <w:div w:id="603879904">
      <w:bodyDiv w:val="1"/>
      <w:marLeft w:val="0"/>
      <w:marRight w:val="0"/>
      <w:marTop w:val="0"/>
      <w:marBottom w:val="0"/>
      <w:divBdr>
        <w:top w:val="none" w:sz="0" w:space="0" w:color="auto"/>
        <w:left w:val="none" w:sz="0" w:space="0" w:color="auto"/>
        <w:bottom w:val="none" w:sz="0" w:space="0" w:color="auto"/>
        <w:right w:val="none" w:sz="0" w:space="0" w:color="auto"/>
      </w:divBdr>
    </w:div>
    <w:div w:id="605234693">
      <w:bodyDiv w:val="1"/>
      <w:marLeft w:val="0"/>
      <w:marRight w:val="0"/>
      <w:marTop w:val="0"/>
      <w:marBottom w:val="0"/>
      <w:divBdr>
        <w:top w:val="none" w:sz="0" w:space="0" w:color="auto"/>
        <w:left w:val="none" w:sz="0" w:space="0" w:color="auto"/>
        <w:bottom w:val="none" w:sz="0" w:space="0" w:color="auto"/>
        <w:right w:val="none" w:sz="0" w:space="0" w:color="auto"/>
      </w:divBdr>
    </w:div>
    <w:div w:id="609237006">
      <w:bodyDiv w:val="1"/>
      <w:marLeft w:val="120"/>
      <w:marRight w:val="120"/>
      <w:marTop w:val="0"/>
      <w:marBottom w:val="0"/>
      <w:divBdr>
        <w:top w:val="none" w:sz="0" w:space="0" w:color="auto"/>
        <w:left w:val="none" w:sz="0" w:space="0" w:color="auto"/>
        <w:bottom w:val="none" w:sz="0" w:space="0" w:color="auto"/>
        <w:right w:val="none" w:sz="0" w:space="0" w:color="auto"/>
      </w:divBdr>
      <w:divsChild>
        <w:div w:id="86780285">
          <w:marLeft w:val="0"/>
          <w:marRight w:val="0"/>
          <w:marTop w:val="0"/>
          <w:marBottom w:val="0"/>
          <w:divBdr>
            <w:top w:val="none" w:sz="0" w:space="0" w:color="auto"/>
            <w:left w:val="none" w:sz="0" w:space="0" w:color="auto"/>
            <w:bottom w:val="none" w:sz="0" w:space="0" w:color="auto"/>
            <w:right w:val="none" w:sz="0" w:space="0" w:color="auto"/>
          </w:divBdr>
          <w:divsChild>
            <w:div w:id="6672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09440">
      <w:bodyDiv w:val="1"/>
      <w:marLeft w:val="0"/>
      <w:marRight w:val="0"/>
      <w:marTop w:val="0"/>
      <w:marBottom w:val="0"/>
      <w:divBdr>
        <w:top w:val="none" w:sz="0" w:space="0" w:color="auto"/>
        <w:left w:val="none" w:sz="0" w:space="0" w:color="auto"/>
        <w:bottom w:val="none" w:sz="0" w:space="0" w:color="auto"/>
        <w:right w:val="none" w:sz="0" w:space="0" w:color="auto"/>
      </w:divBdr>
    </w:div>
    <w:div w:id="618335793">
      <w:bodyDiv w:val="1"/>
      <w:marLeft w:val="0"/>
      <w:marRight w:val="0"/>
      <w:marTop w:val="0"/>
      <w:marBottom w:val="0"/>
      <w:divBdr>
        <w:top w:val="none" w:sz="0" w:space="0" w:color="auto"/>
        <w:left w:val="none" w:sz="0" w:space="0" w:color="auto"/>
        <w:bottom w:val="none" w:sz="0" w:space="0" w:color="auto"/>
        <w:right w:val="none" w:sz="0" w:space="0" w:color="auto"/>
      </w:divBdr>
    </w:div>
    <w:div w:id="619726806">
      <w:bodyDiv w:val="1"/>
      <w:marLeft w:val="0"/>
      <w:marRight w:val="0"/>
      <w:marTop w:val="0"/>
      <w:marBottom w:val="0"/>
      <w:divBdr>
        <w:top w:val="none" w:sz="0" w:space="0" w:color="auto"/>
        <w:left w:val="none" w:sz="0" w:space="0" w:color="auto"/>
        <w:bottom w:val="none" w:sz="0" w:space="0" w:color="auto"/>
        <w:right w:val="none" w:sz="0" w:space="0" w:color="auto"/>
      </w:divBdr>
    </w:div>
    <w:div w:id="623585249">
      <w:bodyDiv w:val="1"/>
      <w:marLeft w:val="0"/>
      <w:marRight w:val="0"/>
      <w:marTop w:val="0"/>
      <w:marBottom w:val="0"/>
      <w:divBdr>
        <w:top w:val="none" w:sz="0" w:space="0" w:color="auto"/>
        <w:left w:val="none" w:sz="0" w:space="0" w:color="auto"/>
        <w:bottom w:val="none" w:sz="0" w:space="0" w:color="auto"/>
        <w:right w:val="none" w:sz="0" w:space="0" w:color="auto"/>
      </w:divBdr>
    </w:div>
    <w:div w:id="624046181">
      <w:bodyDiv w:val="1"/>
      <w:marLeft w:val="0"/>
      <w:marRight w:val="0"/>
      <w:marTop w:val="0"/>
      <w:marBottom w:val="0"/>
      <w:divBdr>
        <w:top w:val="none" w:sz="0" w:space="0" w:color="auto"/>
        <w:left w:val="none" w:sz="0" w:space="0" w:color="auto"/>
        <w:bottom w:val="none" w:sz="0" w:space="0" w:color="auto"/>
        <w:right w:val="none" w:sz="0" w:space="0" w:color="auto"/>
      </w:divBdr>
    </w:div>
    <w:div w:id="633098910">
      <w:bodyDiv w:val="1"/>
      <w:marLeft w:val="0"/>
      <w:marRight w:val="0"/>
      <w:marTop w:val="0"/>
      <w:marBottom w:val="0"/>
      <w:divBdr>
        <w:top w:val="none" w:sz="0" w:space="0" w:color="auto"/>
        <w:left w:val="none" w:sz="0" w:space="0" w:color="auto"/>
        <w:bottom w:val="none" w:sz="0" w:space="0" w:color="auto"/>
        <w:right w:val="none" w:sz="0" w:space="0" w:color="auto"/>
      </w:divBdr>
    </w:div>
    <w:div w:id="633869337">
      <w:bodyDiv w:val="1"/>
      <w:marLeft w:val="0"/>
      <w:marRight w:val="0"/>
      <w:marTop w:val="0"/>
      <w:marBottom w:val="0"/>
      <w:divBdr>
        <w:top w:val="none" w:sz="0" w:space="0" w:color="auto"/>
        <w:left w:val="none" w:sz="0" w:space="0" w:color="auto"/>
        <w:bottom w:val="none" w:sz="0" w:space="0" w:color="auto"/>
        <w:right w:val="none" w:sz="0" w:space="0" w:color="auto"/>
      </w:divBdr>
    </w:div>
    <w:div w:id="641925768">
      <w:bodyDiv w:val="1"/>
      <w:marLeft w:val="0"/>
      <w:marRight w:val="0"/>
      <w:marTop w:val="0"/>
      <w:marBottom w:val="0"/>
      <w:divBdr>
        <w:top w:val="none" w:sz="0" w:space="0" w:color="auto"/>
        <w:left w:val="none" w:sz="0" w:space="0" w:color="auto"/>
        <w:bottom w:val="none" w:sz="0" w:space="0" w:color="auto"/>
        <w:right w:val="none" w:sz="0" w:space="0" w:color="auto"/>
      </w:divBdr>
    </w:div>
    <w:div w:id="642389451">
      <w:bodyDiv w:val="1"/>
      <w:marLeft w:val="0"/>
      <w:marRight w:val="0"/>
      <w:marTop w:val="0"/>
      <w:marBottom w:val="0"/>
      <w:divBdr>
        <w:top w:val="none" w:sz="0" w:space="0" w:color="auto"/>
        <w:left w:val="none" w:sz="0" w:space="0" w:color="auto"/>
        <w:bottom w:val="none" w:sz="0" w:space="0" w:color="auto"/>
        <w:right w:val="none" w:sz="0" w:space="0" w:color="auto"/>
      </w:divBdr>
    </w:div>
    <w:div w:id="643848357">
      <w:bodyDiv w:val="1"/>
      <w:marLeft w:val="0"/>
      <w:marRight w:val="0"/>
      <w:marTop w:val="0"/>
      <w:marBottom w:val="0"/>
      <w:divBdr>
        <w:top w:val="none" w:sz="0" w:space="0" w:color="auto"/>
        <w:left w:val="none" w:sz="0" w:space="0" w:color="auto"/>
        <w:bottom w:val="none" w:sz="0" w:space="0" w:color="auto"/>
        <w:right w:val="none" w:sz="0" w:space="0" w:color="auto"/>
      </w:divBdr>
    </w:div>
    <w:div w:id="646514737">
      <w:bodyDiv w:val="1"/>
      <w:marLeft w:val="0"/>
      <w:marRight w:val="0"/>
      <w:marTop w:val="0"/>
      <w:marBottom w:val="0"/>
      <w:divBdr>
        <w:top w:val="none" w:sz="0" w:space="0" w:color="auto"/>
        <w:left w:val="none" w:sz="0" w:space="0" w:color="auto"/>
        <w:bottom w:val="none" w:sz="0" w:space="0" w:color="auto"/>
        <w:right w:val="none" w:sz="0" w:space="0" w:color="auto"/>
      </w:divBdr>
    </w:div>
    <w:div w:id="651719064">
      <w:bodyDiv w:val="1"/>
      <w:marLeft w:val="0"/>
      <w:marRight w:val="0"/>
      <w:marTop w:val="0"/>
      <w:marBottom w:val="0"/>
      <w:divBdr>
        <w:top w:val="none" w:sz="0" w:space="0" w:color="auto"/>
        <w:left w:val="none" w:sz="0" w:space="0" w:color="auto"/>
        <w:bottom w:val="none" w:sz="0" w:space="0" w:color="auto"/>
        <w:right w:val="none" w:sz="0" w:space="0" w:color="auto"/>
      </w:divBdr>
    </w:div>
    <w:div w:id="662197871">
      <w:bodyDiv w:val="1"/>
      <w:marLeft w:val="0"/>
      <w:marRight w:val="0"/>
      <w:marTop w:val="0"/>
      <w:marBottom w:val="0"/>
      <w:divBdr>
        <w:top w:val="none" w:sz="0" w:space="0" w:color="auto"/>
        <w:left w:val="none" w:sz="0" w:space="0" w:color="auto"/>
        <w:bottom w:val="none" w:sz="0" w:space="0" w:color="auto"/>
        <w:right w:val="none" w:sz="0" w:space="0" w:color="auto"/>
      </w:divBdr>
      <w:divsChild>
        <w:div w:id="1044602547">
          <w:marLeft w:val="0"/>
          <w:marRight w:val="0"/>
          <w:marTop w:val="0"/>
          <w:marBottom w:val="0"/>
          <w:divBdr>
            <w:top w:val="none" w:sz="0" w:space="0" w:color="auto"/>
            <w:left w:val="none" w:sz="0" w:space="0" w:color="auto"/>
            <w:bottom w:val="none" w:sz="0" w:space="0" w:color="auto"/>
            <w:right w:val="none" w:sz="0" w:space="0" w:color="auto"/>
          </w:divBdr>
          <w:divsChild>
            <w:div w:id="38240036">
              <w:marLeft w:val="0"/>
              <w:marRight w:val="0"/>
              <w:marTop w:val="0"/>
              <w:marBottom w:val="0"/>
              <w:divBdr>
                <w:top w:val="none" w:sz="0" w:space="0" w:color="auto"/>
                <w:left w:val="none" w:sz="0" w:space="0" w:color="auto"/>
                <w:bottom w:val="none" w:sz="0" w:space="0" w:color="auto"/>
                <w:right w:val="none" w:sz="0" w:space="0" w:color="auto"/>
              </w:divBdr>
              <w:divsChild>
                <w:div w:id="137721751">
                  <w:marLeft w:val="0"/>
                  <w:marRight w:val="0"/>
                  <w:marTop w:val="0"/>
                  <w:marBottom w:val="0"/>
                  <w:divBdr>
                    <w:top w:val="none" w:sz="0" w:space="0" w:color="auto"/>
                    <w:left w:val="none" w:sz="0" w:space="0" w:color="auto"/>
                    <w:bottom w:val="none" w:sz="0" w:space="0" w:color="auto"/>
                    <w:right w:val="none" w:sz="0" w:space="0" w:color="auto"/>
                  </w:divBdr>
                  <w:divsChild>
                    <w:div w:id="18780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595915">
      <w:bodyDiv w:val="1"/>
      <w:marLeft w:val="0"/>
      <w:marRight w:val="0"/>
      <w:marTop w:val="0"/>
      <w:marBottom w:val="0"/>
      <w:divBdr>
        <w:top w:val="none" w:sz="0" w:space="0" w:color="auto"/>
        <w:left w:val="none" w:sz="0" w:space="0" w:color="auto"/>
        <w:bottom w:val="none" w:sz="0" w:space="0" w:color="auto"/>
        <w:right w:val="none" w:sz="0" w:space="0" w:color="auto"/>
      </w:divBdr>
    </w:div>
    <w:div w:id="666518649">
      <w:bodyDiv w:val="1"/>
      <w:marLeft w:val="0"/>
      <w:marRight w:val="0"/>
      <w:marTop w:val="0"/>
      <w:marBottom w:val="0"/>
      <w:divBdr>
        <w:top w:val="none" w:sz="0" w:space="0" w:color="auto"/>
        <w:left w:val="none" w:sz="0" w:space="0" w:color="auto"/>
        <w:bottom w:val="none" w:sz="0" w:space="0" w:color="auto"/>
        <w:right w:val="none" w:sz="0" w:space="0" w:color="auto"/>
      </w:divBdr>
    </w:div>
    <w:div w:id="670762008">
      <w:bodyDiv w:val="1"/>
      <w:marLeft w:val="120"/>
      <w:marRight w:val="120"/>
      <w:marTop w:val="0"/>
      <w:marBottom w:val="0"/>
      <w:divBdr>
        <w:top w:val="none" w:sz="0" w:space="0" w:color="auto"/>
        <w:left w:val="none" w:sz="0" w:space="0" w:color="auto"/>
        <w:bottom w:val="none" w:sz="0" w:space="0" w:color="auto"/>
        <w:right w:val="none" w:sz="0" w:space="0" w:color="auto"/>
      </w:divBdr>
      <w:divsChild>
        <w:div w:id="895236797">
          <w:marLeft w:val="0"/>
          <w:marRight w:val="0"/>
          <w:marTop w:val="0"/>
          <w:marBottom w:val="0"/>
          <w:divBdr>
            <w:top w:val="none" w:sz="0" w:space="0" w:color="auto"/>
            <w:left w:val="none" w:sz="0" w:space="0" w:color="auto"/>
            <w:bottom w:val="none" w:sz="0" w:space="0" w:color="auto"/>
            <w:right w:val="none" w:sz="0" w:space="0" w:color="auto"/>
          </w:divBdr>
          <w:divsChild>
            <w:div w:id="363095922">
              <w:marLeft w:val="0"/>
              <w:marRight w:val="0"/>
              <w:marTop w:val="0"/>
              <w:marBottom w:val="0"/>
              <w:divBdr>
                <w:top w:val="none" w:sz="0" w:space="0" w:color="auto"/>
                <w:left w:val="none" w:sz="0" w:space="0" w:color="auto"/>
                <w:bottom w:val="none" w:sz="0" w:space="0" w:color="auto"/>
                <w:right w:val="none" w:sz="0" w:space="0" w:color="auto"/>
              </w:divBdr>
            </w:div>
          </w:divsChild>
        </w:div>
        <w:div w:id="1144391871">
          <w:marLeft w:val="0"/>
          <w:marRight w:val="0"/>
          <w:marTop w:val="0"/>
          <w:marBottom w:val="0"/>
          <w:divBdr>
            <w:top w:val="none" w:sz="0" w:space="0" w:color="auto"/>
            <w:left w:val="none" w:sz="0" w:space="0" w:color="auto"/>
            <w:bottom w:val="none" w:sz="0" w:space="0" w:color="auto"/>
            <w:right w:val="none" w:sz="0" w:space="0" w:color="auto"/>
          </w:divBdr>
          <w:divsChild>
            <w:div w:id="96946369">
              <w:marLeft w:val="0"/>
              <w:marRight w:val="0"/>
              <w:marTop w:val="0"/>
              <w:marBottom w:val="0"/>
              <w:divBdr>
                <w:top w:val="none" w:sz="0" w:space="0" w:color="auto"/>
                <w:left w:val="none" w:sz="0" w:space="0" w:color="auto"/>
                <w:bottom w:val="none" w:sz="0" w:space="0" w:color="auto"/>
                <w:right w:val="none" w:sz="0" w:space="0" w:color="auto"/>
              </w:divBdr>
            </w:div>
          </w:divsChild>
        </w:div>
        <w:div w:id="1691293998">
          <w:marLeft w:val="0"/>
          <w:marRight w:val="0"/>
          <w:marTop w:val="0"/>
          <w:marBottom w:val="0"/>
          <w:divBdr>
            <w:top w:val="none" w:sz="0" w:space="0" w:color="auto"/>
            <w:left w:val="none" w:sz="0" w:space="0" w:color="auto"/>
            <w:bottom w:val="none" w:sz="0" w:space="0" w:color="auto"/>
            <w:right w:val="none" w:sz="0" w:space="0" w:color="auto"/>
          </w:divBdr>
          <w:divsChild>
            <w:div w:id="604729391">
              <w:marLeft w:val="0"/>
              <w:marRight w:val="0"/>
              <w:marTop w:val="0"/>
              <w:marBottom w:val="0"/>
              <w:divBdr>
                <w:top w:val="none" w:sz="0" w:space="0" w:color="auto"/>
                <w:left w:val="none" w:sz="0" w:space="0" w:color="auto"/>
                <w:bottom w:val="none" w:sz="0" w:space="0" w:color="auto"/>
                <w:right w:val="none" w:sz="0" w:space="0" w:color="auto"/>
              </w:divBdr>
            </w:div>
          </w:divsChild>
        </w:div>
        <w:div w:id="459299617">
          <w:marLeft w:val="0"/>
          <w:marRight w:val="0"/>
          <w:marTop w:val="0"/>
          <w:marBottom w:val="0"/>
          <w:divBdr>
            <w:top w:val="none" w:sz="0" w:space="0" w:color="auto"/>
            <w:left w:val="none" w:sz="0" w:space="0" w:color="auto"/>
            <w:bottom w:val="none" w:sz="0" w:space="0" w:color="auto"/>
            <w:right w:val="none" w:sz="0" w:space="0" w:color="auto"/>
          </w:divBdr>
          <w:divsChild>
            <w:div w:id="38726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576162">
      <w:bodyDiv w:val="1"/>
      <w:marLeft w:val="120"/>
      <w:marRight w:val="120"/>
      <w:marTop w:val="0"/>
      <w:marBottom w:val="0"/>
      <w:divBdr>
        <w:top w:val="none" w:sz="0" w:space="0" w:color="auto"/>
        <w:left w:val="none" w:sz="0" w:space="0" w:color="auto"/>
        <w:bottom w:val="none" w:sz="0" w:space="0" w:color="auto"/>
        <w:right w:val="none" w:sz="0" w:space="0" w:color="auto"/>
      </w:divBdr>
      <w:divsChild>
        <w:div w:id="773210181">
          <w:marLeft w:val="0"/>
          <w:marRight w:val="0"/>
          <w:marTop w:val="0"/>
          <w:marBottom w:val="0"/>
          <w:divBdr>
            <w:top w:val="none" w:sz="0" w:space="0" w:color="auto"/>
            <w:left w:val="none" w:sz="0" w:space="0" w:color="auto"/>
            <w:bottom w:val="none" w:sz="0" w:space="0" w:color="auto"/>
            <w:right w:val="none" w:sz="0" w:space="0" w:color="auto"/>
          </w:divBdr>
          <w:divsChild>
            <w:div w:id="11661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053586">
      <w:bodyDiv w:val="1"/>
      <w:marLeft w:val="0"/>
      <w:marRight w:val="0"/>
      <w:marTop w:val="0"/>
      <w:marBottom w:val="0"/>
      <w:divBdr>
        <w:top w:val="none" w:sz="0" w:space="0" w:color="auto"/>
        <w:left w:val="none" w:sz="0" w:space="0" w:color="auto"/>
        <w:bottom w:val="none" w:sz="0" w:space="0" w:color="auto"/>
        <w:right w:val="none" w:sz="0" w:space="0" w:color="auto"/>
      </w:divBdr>
    </w:div>
    <w:div w:id="683167888">
      <w:bodyDiv w:val="1"/>
      <w:marLeft w:val="0"/>
      <w:marRight w:val="0"/>
      <w:marTop w:val="0"/>
      <w:marBottom w:val="0"/>
      <w:divBdr>
        <w:top w:val="none" w:sz="0" w:space="0" w:color="auto"/>
        <w:left w:val="none" w:sz="0" w:space="0" w:color="auto"/>
        <w:bottom w:val="none" w:sz="0" w:space="0" w:color="auto"/>
        <w:right w:val="none" w:sz="0" w:space="0" w:color="auto"/>
      </w:divBdr>
    </w:div>
    <w:div w:id="686252331">
      <w:bodyDiv w:val="1"/>
      <w:marLeft w:val="0"/>
      <w:marRight w:val="0"/>
      <w:marTop w:val="0"/>
      <w:marBottom w:val="0"/>
      <w:divBdr>
        <w:top w:val="none" w:sz="0" w:space="0" w:color="auto"/>
        <w:left w:val="none" w:sz="0" w:space="0" w:color="auto"/>
        <w:bottom w:val="none" w:sz="0" w:space="0" w:color="auto"/>
        <w:right w:val="none" w:sz="0" w:space="0" w:color="auto"/>
      </w:divBdr>
    </w:div>
    <w:div w:id="690449347">
      <w:bodyDiv w:val="1"/>
      <w:marLeft w:val="0"/>
      <w:marRight w:val="0"/>
      <w:marTop w:val="0"/>
      <w:marBottom w:val="0"/>
      <w:divBdr>
        <w:top w:val="none" w:sz="0" w:space="0" w:color="auto"/>
        <w:left w:val="none" w:sz="0" w:space="0" w:color="auto"/>
        <w:bottom w:val="none" w:sz="0" w:space="0" w:color="auto"/>
        <w:right w:val="none" w:sz="0" w:space="0" w:color="auto"/>
      </w:divBdr>
    </w:div>
    <w:div w:id="690843584">
      <w:bodyDiv w:val="1"/>
      <w:marLeft w:val="0"/>
      <w:marRight w:val="0"/>
      <w:marTop w:val="0"/>
      <w:marBottom w:val="0"/>
      <w:divBdr>
        <w:top w:val="none" w:sz="0" w:space="0" w:color="auto"/>
        <w:left w:val="none" w:sz="0" w:space="0" w:color="auto"/>
        <w:bottom w:val="none" w:sz="0" w:space="0" w:color="auto"/>
        <w:right w:val="none" w:sz="0" w:space="0" w:color="auto"/>
      </w:divBdr>
    </w:div>
    <w:div w:id="695740799">
      <w:bodyDiv w:val="1"/>
      <w:marLeft w:val="0"/>
      <w:marRight w:val="0"/>
      <w:marTop w:val="0"/>
      <w:marBottom w:val="0"/>
      <w:divBdr>
        <w:top w:val="none" w:sz="0" w:space="0" w:color="auto"/>
        <w:left w:val="none" w:sz="0" w:space="0" w:color="auto"/>
        <w:bottom w:val="none" w:sz="0" w:space="0" w:color="auto"/>
        <w:right w:val="none" w:sz="0" w:space="0" w:color="auto"/>
      </w:divBdr>
    </w:div>
    <w:div w:id="698164338">
      <w:bodyDiv w:val="1"/>
      <w:marLeft w:val="0"/>
      <w:marRight w:val="0"/>
      <w:marTop w:val="0"/>
      <w:marBottom w:val="0"/>
      <w:divBdr>
        <w:top w:val="none" w:sz="0" w:space="0" w:color="auto"/>
        <w:left w:val="none" w:sz="0" w:space="0" w:color="auto"/>
        <w:bottom w:val="none" w:sz="0" w:space="0" w:color="auto"/>
        <w:right w:val="none" w:sz="0" w:space="0" w:color="auto"/>
      </w:divBdr>
    </w:div>
    <w:div w:id="707527967">
      <w:bodyDiv w:val="1"/>
      <w:marLeft w:val="0"/>
      <w:marRight w:val="0"/>
      <w:marTop w:val="0"/>
      <w:marBottom w:val="0"/>
      <w:divBdr>
        <w:top w:val="none" w:sz="0" w:space="0" w:color="auto"/>
        <w:left w:val="none" w:sz="0" w:space="0" w:color="auto"/>
        <w:bottom w:val="none" w:sz="0" w:space="0" w:color="auto"/>
        <w:right w:val="none" w:sz="0" w:space="0" w:color="auto"/>
      </w:divBdr>
      <w:divsChild>
        <w:div w:id="449395761">
          <w:marLeft w:val="0"/>
          <w:marRight w:val="0"/>
          <w:marTop w:val="0"/>
          <w:marBottom w:val="0"/>
          <w:divBdr>
            <w:top w:val="none" w:sz="0" w:space="0" w:color="auto"/>
            <w:left w:val="none" w:sz="0" w:space="0" w:color="auto"/>
            <w:bottom w:val="none" w:sz="0" w:space="0" w:color="auto"/>
            <w:right w:val="none" w:sz="0" w:space="0" w:color="auto"/>
          </w:divBdr>
          <w:divsChild>
            <w:div w:id="220488204">
              <w:marLeft w:val="0"/>
              <w:marRight w:val="0"/>
              <w:marTop w:val="0"/>
              <w:marBottom w:val="0"/>
              <w:divBdr>
                <w:top w:val="none" w:sz="0" w:space="0" w:color="auto"/>
                <w:left w:val="none" w:sz="0" w:space="0" w:color="auto"/>
                <w:bottom w:val="none" w:sz="0" w:space="0" w:color="auto"/>
                <w:right w:val="none" w:sz="0" w:space="0" w:color="auto"/>
              </w:divBdr>
              <w:divsChild>
                <w:div w:id="18548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6542">
          <w:marLeft w:val="0"/>
          <w:marRight w:val="0"/>
          <w:marTop w:val="0"/>
          <w:marBottom w:val="0"/>
          <w:divBdr>
            <w:top w:val="none" w:sz="0" w:space="0" w:color="auto"/>
            <w:left w:val="none" w:sz="0" w:space="0" w:color="auto"/>
            <w:bottom w:val="none" w:sz="0" w:space="0" w:color="auto"/>
            <w:right w:val="none" w:sz="0" w:space="0" w:color="auto"/>
          </w:divBdr>
          <w:divsChild>
            <w:div w:id="763190864">
              <w:marLeft w:val="0"/>
              <w:marRight w:val="0"/>
              <w:marTop w:val="0"/>
              <w:marBottom w:val="0"/>
              <w:divBdr>
                <w:top w:val="none" w:sz="0" w:space="0" w:color="auto"/>
                <w:left w:val="none" w:sz="0" w:space="0" w:color="auto"/>
                <w:bottom w:val="none" w:sz="0" w:space="0" w:color="auto"/>
                <w:right w:val="none" w:sz="0" w:space="0" w:color="auto"/>
              </w:divBdr>
              <w:divsChild>
                <w:div w:id="3643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2992">
          <w:marLeft w:val="0"/>
          <w:marRight w:val="0"/>
          <w:marTop w:val="0"/>
          <w:marBottom w:val="0"/>
          <w:divBdr>
            <w:top w:val="none" w:sz="0" w:space="0" w:color="auto"/>
            <w:left w:val="none" w:sz="0" w:space="0" w:color="auto"/>
            <w:bottom w:val="none" w:sz="0" w:space="0" w:color="auto"/>
            <w:right w:val="none" w:sz="0" w:space="0" w:color="auto"/>
          </w:divBdr>
          <w:divsChild>
            <w:div w:id="725642803">
              <w:marLeft w:val="0"/>
              <w:marRight w:val="0"/>
              <w:marTop w:val="0"/>
              <w:marBottom w:val="0"/>
              <w:divBdr>
                <w:top w:val="none" w:sz="0" w:space="0" w:color="auto"/>
                <w:left w:val="none" w:sz="0" w:space="0" w:color="auto"/>
                <w:bottom w:val="none" w:sz="0" w:space="0" w:color="auto"/>
                <w:right w:val="none" w:sz="0" w:space="0" w:color="auto"/>
              </w:divBdr>
              <w:divsChild>
                <w:div w:id="123859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43654">
          <w:marLeft w:val="0"/>
          <w:marRight w:val="0"/>
          <w:marTop w:val="0"/>
          <w:marBottom w:val="0"/>
          <w:divBdr>
            <w:top w:val="none" w:sz="0" w:space="0" w:color="auto"/>
            <w:left w:val="none" w:sz="0" w:space="0" w:color="auto"/>
            <w:bottom w:val="none" w:sz="0" w:space="0" w:color="auto"/>
            <w:right w:val="none" w:sz="0" w:space="0" w:color="auto"/>
          </w:divBdr>
          <w:divsChild>
            <w:div w:id="381177276">
              <w:marLeft w:val="0"/>
              <w:marRight w:val="0"/>
              <w:marTop w:val="0"/>
              <w:marBottom w:val="0"/>
              <w:divBdr>
                <w:top w:val="none" w:sz="0" w:space="0" w:color="auto"/>
                <w:left w:val="none" w:sz="0" w:space="0" w:color="auto"/>
                <w:bottom w:val="none" w:sz="0" w:space="0" w:color="auto"/>
                <w:right w:val="none" w:sz="0" w:space="0" w:color="auto"/>
              </w:divBdr>
              <w:divsChild>
                <w:div w:id="11812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11954">
      <w:bodyDiv w:val="1"/>
      <w:marLeft w:val="0"/>
      <w:marRight w:val="0"/>
      <w:marTop w:val="0"/>
      <w:marBottom w:val="0"/>
      <w:divBdr>
        <w:top w:val="none" w:sz="0" w:space="0" w:color="auto"/>
        <w:left w:val="none" w:sz="0" w:space="0" w:color="auto"/>
        <w:bottom w:val="none" w:sz="0" w:space="0" w:color="auto"/>
        <w:right w:val="none" w:sz="0" w:space="0" w:color="auto"/>
      </w:divBdr>
    </w:div>
    <w:div w:id="711423762">
      <w:bodyDiv w:val="1"/>
      <w:marLeft w:val="0"/>
      <w:marRight w:val="0"/>
      <w:marTop w:val="0"/>
      <w:marBottom w:val="0"/>
      <w:divBdr>
        <w:top w:val="none" w:sz="0" w:space="0" w:color="auto"/>
        <w:left w:val="none" w:sz="0" w:space="0" w:color="auto"/>
        <w:bottom w:val="none" w:sz="0" w:space="0" w:color="auto"/>
        <w:right w:val="none" w:sz="0" w:space="0" w:color="auto"/>
      </w:divBdr>
      <w:divsChild>
        <w:div w:id="2094038509">
          <w:marLeft w:val="0"/>
          <w:marRight w:val="0"/>
          <w:marTop w:val="0"/>
          <w:marBottom w:val="0"/>
          <w:divBdr>
            <w:top w:val="none" w:sz="0" w:space="0" w:color="auto"/>
            <w:left w:val="single" w:sz="6" w:space="0" w:color="BCBCBC"/>
            <w:bottom w:val="none" w:sz="0" w:space="0" w:color="auto"/>
            <w:right w:val="single" w:sz="6" w:space="0" w:color="BCBCBC"/>
          </w:divBdr>
          <w:divsChild>
            <w:div w:id="19831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15732">
      <w:bodyDiv w:val="1"/>
      <w:marLeft w:val="0"/>
      <w:marRight w:val="0"/>
      <w:marTop w:val="0"/>
      <w:marBottom w:val="0"/>
      <w:divBdr>
        <w:top w:val="none" w:sz="0" w:space="0" w:color="auto"/>
        <w:left w:val="none" w:sz="0" w:space="0" w:color="auto"/>
        <w:bottom w:val="none" w:sz="0" w:space="0" w:color="auto"/>
        <w:right w:val="none" w:sz="0" w:space="0" w:color="auto"/>
      </w:divBdr>
    </w:div>
    <w:div w:id="730613849">
      <w:bodyDiv w:val="1"/>
      <w:marLeft w:val="0"/>
      <w:marRight w:val="0"/>
      <w:marTop w:val="0"/>
      <w:marBottom w:val="0"/>
      <w:divBdr>
        <w:top w:val="none" w:sz="0" w:space="0" w:color="auto"/>
        <w:left w:val="none" w:sz="0" w:space="0" w:color="auto"/>
        <w:bottom w:val="none" w:sz="0" w:space="0" w:color="auto"/>
        <w:right w:val="none" w:sz="0" w:space="0" w:color="auto"/>
      </w:divBdr>
    </w:div>
    <w:div w:id="734858834">
      <w:bodyDiv w:val="1"/>
      <w:marLeft w:val="0"/>
      <w:marRight w:val="0"/>
      <w:marTop w:val="0"/>
      <w:marBottom w:val="0"/>
      <w:divBdr>
        <w:top w:val="none" w:sz="0" w:space="0" w:color="auto"/>
        <w:left w:val="none" w:sz="0" w:space="0" w:color="auto"/>
        <w:bottom w:val="none" w:sz="0" w:space="0" w:color="auto"/>
        <w:right w:val="none" w:sz="0" w:space="0" w:color="auto"/>
      </w:divBdr>
    </w:div>
    <w:div w:id="742214700">
      <w:bodyDiv w:val="1"/>
      <w:marLeft w:val="0"/>
      <w:marRight w:val="0"/>
      <w:marTop w:val="0"/>
      <w:marBottom w:val="0"/>
      <w:divBdr>
        <w:top w:val="none" w:sz="0" w:space="0" w:color="auto"/>
        <w:left w:val="none" w:sz="0" w:space="0" w:color="auto"/>
        <w:bottom w:val="none" w:sz="0" w:space="0" w:color="auto"/>
        <w:right w:val="none" w:sz="0" w:space="0" w:color="auto"/>
      </w:divBdr>
    </w:div>
    <w:div w:id="747732040">
      <w:bodyDiv w:val="1"/>
      <w:marLeft w:val="0"/>
      <w:marRight w:val="0"/>
      <w:marTop w:val="0"/>
      <w:marBottom w:val="0"/>
      <w:divBdr>
        <w:top w:val="none" w:sz="0" w:space="0" w:color="auto"/>
        <w:left w:val="none" w:sz="0" w:space="0" w:color="auto"/>
        <w:bottom w:val="none" w:sz="0" w:space="0" w:color="auto"/>
        <w:right w:val="none" w:sz="0" w:space="0" w:color="auto"/>
      </w:divBdr>
    </w:div>
    <w:div w:id="748498693">
      <w:bodyDiv w:val="1"/>
      <w:marLeft w:val="0"/>
      <w:marRight w:val="0"/>
      <w:marTop w:val="0"/>
      <w:marBottom w:val="0"/>
      <w:divBdr>
        <w:top w:val="none" w:sz="0" w:space="0" w:color="auto"/>
        <w:left w:val="none" w:sz="0" w:space="0" w:color="auto"/>
        <w:bottom w:val="none" w:sz="0" w:space="0" w:color="auto"/>
        <w:right w:val="none" w:sz="0" w:space="0" w:color="auto"/>
      </w:divBdr>
    </w:div>
    <w:div w:id="749158523">
      <w:bodyDiv w:val="1"/>
      <w:marLeft w:val="0"/>
      <w:marRight w:val="0"/>
      <w:marTop w:val="0"/>
      <w:marBottom w:val="0"/>
      <w:divBdr>
        <w:top w:val="none" w:sz="0" w:space="0" w:color="auto"/>
        <w:left w:val="none" w:sz="0" w:space="0" w:color="auto"/>
        <w:bottom w:val="none" w:sz="0" w:space="0" w:color="auto"/>
        <w:right w:val="none" w:sz="0" w:space="0" w:color="auto"/>
      </w:divBdr>
    </w:div>
    <w:div w:id="749161613">
      <w:bodyDiv w:val="1"/>
      <w:marLeft w:val="0"/>
      <w:marRight w:val="0"/>
      <w:marTop w:val="0"/>
      <w:marBottom w:val="0"/>
      <w:divBdr>
        <w:top w:val="none" w:sz="0" w:space="0" w:color="auto"/>
        <w:left w:val="none" w:sz="0" w:space="0" w:color="auto"/>
        <w:bottom w:val="none" w:sz="0" w:space="0" w:color="auto"/>
        <w:right w:val="none" w:sz="0" w:space="0" w:color="auto"/>
      </w:divBdr>
    </w:div>
    <w:div w:id="750740056">
      <w:bodyDiv w:val="1"/>
      <w:marLeft w:val="0"/>
      <w:marRight w:val="0"/>
      <w:marTop w:val="0"/>
      <w:marBottom w:val="0"/>
      <w:divBdr>
        <w:top w:val="none" w:sz="0" w:space="0" w:color="auto"/>
        <w:left w:val="none" w:sz="0" w:space="0" w:color="auto"/>
        <w:bottom w:val="none" w:sz="0" w:space="0" w:color="auto"/>
        <w:right w:val="none" w:sz="0" w:space="0" w:color="auto"/>
      </w:divBdr>
    </w:div>
    <w:div w:id="755250097">
      <w:bodyDiv w:val="1"/>
      <w:marLeft w:val="0"/>
      <w:marRight w:val="0"/>
      <w:marTop w:val="0"/>
      <w:marBottom w:val="0"/>
      <w:divBdr>
        <w:top w:val="none" w:sz="0" w:space="0" w:color="auto"/>
        <w:left w:val="none" w:sz="0" w:space="0" w:color="auto"/>
        <w:bottom w:val="none" w:sz="0" w:space="0" w:color="auto"/>
        <w:right w:val="none" w:sz="0" w:space="0" w:color="auto"/>
      </w:divBdr>
    </w:div>
    <w:div w:id="762073323">
      <w:bodyDiv w:val="1"/>
      <w:marLeft w:val="0"/>
      <w:marRight w:val="0"/>
      <w:marTop w:val="0"/>
      <w:marBottom w:val="0"/>
      <w:divBdr>
        <w:top w:val="none" w:sz="0" w:space="0" w:color="auto"/>
        <w:left w:val="none" w:sz="0" w:space="0" w:color="auto"/>
        <w:bottom w:val="none" w:sz="0" w:space="0" w:color="auto"/>
        <w:right w:val="none" w:sz="0" w:space="0" w:color="auto"/>
      </w:divBdr>
    </w:div>
    <w:div w:id="765613620">
      <w:marLeft w:val="0"/>
      <w:marRight w:val="0"/>
      <w:marTop w:val="0"/>
      <w:marBottom w:val="0"/>
      <w:divBdr>
        <w:top w:val="none" w:sz="0" w:space="0" w:color="auto"/>
        <w:left w:val="none" w:sz="0" w:space="0" w:color="auto"/>
        <w:bottom w:val="none" w:sz="0" w:space="0" w:color="auto"/>
        <w:right w:val="none" w:sz="0" w:space="0" w:color="auto"/>
      </w:divBdr>
    </w:div>
    <w:div w:id="772751118">
      <w:bodyDiv w:val="1"/>
      <w:marLeft w:val="0"/>
      <w:marRight w:val="0"/>
      <w:marTop w:val="0"/>
      <w:marBottom w:val="0"/>
      <w:divBdr>
        <w:top w:val="none" w:sz="0" w:space="0" w:color="auto"/>
        <w:left w:val="none" w:sz="0" w:space="0" w:color="auto"/>
        <w:bottom w:val="none" w:sz="0" w:space="0" w:color="auto"/>
        <w:right w:val="none" w:sz="0" w:space="0" w:color="auto"/>
      </w:divBdr>
    </w:div>
    <w:div w:id="778262108">
      <w:bodyDiv w:val="1"/>
      <w:marLeft w:val="0"/>
      <w:marRight w:val="0"/>
      <w:marTop w:val="0"/>
      <w:marBottom w:val="0"/>
      <w:divBdr>
        <w:top w:val="none" w:sz="0" w:space="0" w:color="auto"/>
        <w:left w:val="none" w:sz="0" w:space="0" w:color="auto"/>
        <w:bottom w:val="none" w:sz="0" w:space="0" w:color="auto"/>
        <w:right w:val="none" w:sz="0" w:space="0" w:color="auto"/>
      </w:divBdr>
    </w:div>
    <w:div w:id="781458578">
      <w:bodyDiv w:val="1"/>
      <w:marLeft w:val="0"/>
      <w:marRight w:val="0"/>
      <w:marTop w:val="0"/>
      <w:marBottom w:val="0"/>
      <w:divBdr>
        <w:top w:val="none" w:sz="0" w:space="0" w:color="auto"/>
        <w:left w:val="none" w:sz="0" w:space="0" w:color="auto"/>
        <w:bottom w:val="none" w:sz="0" w:space="0" w:color="auto"/>
        <w:right w:val="none" w:sz="0" w:space="0" w:color="auto"/>
      </w:divBdr>
    </w:div>
    <w:div w:id="797650362">
      <w:bodyDiv w:val="1"/>
      <w:marLeft w:val="0"/>
      <w:marRight w:val="0"/>
      <w:marTop w:val="0"/>
      <w:marBottom w:val="0"/>
      <w:divBdr>
        <w:top w:val="none" w:sz="0" w:space="0" w:color="auto"/>
        <w:left w:val="none" w:sz="0" w:space="0" w:color="auto"/>
        <w:bottom w:val="none" w:sz="0" w:space="0" w:color="auto"/>
        <w:right w:val="none" w:sz="0" w:space="0" w:color="auto"/>
      </w:divBdr>
    </w:div>
    <w:div w:id="803624077">
      <w:marLeft w:val="0"/>
      <w:marRight w:val="0"/>
      <w:marTop w:val="0"/>
      <w:marBottom w:val="0"/>
      <w:divBdr>
        <w:top w:val="none" w:sz="0" w:space="0" w:color="auto"/>
        <w:left w:val="none" w:sz="0" w:space="0" w:color="auto"/>
        <w:bottom w:val="none" w:sz="0" w:space="0" w:color="auto"/>
        <w:right w:val="none" w:sz="0" w:space="0" w:color="auto"/>
      </w:divBdr>
    </w:div>
    <w:div w:id="805859417">
      <w:bodyDiv w:val="1"/>
      <w:marLeft w:val="0"/>
      <w:marRight w:val="0"/>
      <w:marTop w:val="0"/>
      <w:marBottom w:val="0"/>
      <w:divBdr>
        <w:top w:val="none" w:sz="0" w:space="0" w:color="auto"/>
        <w:left w:val="none" w:sz="0" w:space="0" w:color="auto"/>
        <w:bottom w:val="none" w:sz="0" w:space="0" w:color="auto"/>
        <w:right w:val="none" w:sz="0" w:space="0" w:color="auto"/>
      </w:divBdr>
    </w:div>
    <w:div w:id="812334772">
      <w:bodyDiv w:val="1"/>
      <w:marLeft w:val="0"/>
      <w:marRight w:val="0"/>
      <w:marTop w:val="0"/>
      <w:marBottom w:val="0"/>
      <w:divBdr>
        <w:top w:val="none" w:sz="0" w:space="0" w:color="auto"/>
        <w:left w:val="none" w:sz="0" w:space="0" w:color="auto"/>
        <w:bottom w:val="none" w:sz="0" w:space="0" w:color="auto"/>
        <w:right w:val="none" w:sz="0" w:space="0" w:color="auto"/>
      </w:divBdr>
    </w:div>
    <w:div w:id="815338479">
      <w:bodyDiv w:val="1"/>
      <w:marLeft w:val="0"/>
      <w:marRight w:val="0"/>
      <w:marTop w:val="0"/>
      <w:marBottom w:val="0"/>
      <w:divBdr>
        <w:top w:val="none" w:sz="0" w:space="0" w:color="auto"/>
        <w:left w:val="none" w:sz="0" w:space="0" w:color="auto"/>
        <w:bottom w:val="none" w:sz="0" w:space="0" w:color="auto"/>
        <w:right w:val="none" w:sz="0" w:space="0" w:color="auto"/>
      </w:divBdr>
    </w:div>
    <w:div w:id="824316076">
      <w:bodyDiv w:val="1"/>
      <w:marLeft w:val="0"/>
      <w:marRight w:val="0"/>
      <w:marTop w:val="0"/>
      <w:marBottom w:val="0"/>
      <w:divBdr>
        <w:top w:val="none" w:sz="0" w:space="0" w:color="auto"/>
        <w:left w:val="none" w:sz="0" w:space="0" w:color="auto"/>
        <w:bottom w:val="none" w:sz="0" w:space="0" w:color="auto"/>
        <w:right w:val="none" w:sz="0" w:space="0" w:color="auto"/>
      </w:divBdr>
    </w:div>
    <w:div w:id="829248402">
      <w:bodyDiv w:val="1"/>
      <w:marLeft w:val="0"/>
      <w:marRight w:val="0"/>
      <w:marTop w:val="0"/>
      <w:marBottom w:val="0"/>
      <w:divBdr>
        <w:top w:val="none" w:sz="0" w:space="0" w:color="auto"/>
        <w:left w:val="none" w:sz="0" w:space="0" w:color="auto"/>
        <w:bottom w:val="none" w:sz="0" w:space="0" w:color="auto"/>
        <w:right w:val="none" w:sz="0" w:space="0" w:color="auto"/>
      </w:divBdr>
    </w:div>
    <w:div w:id="836847518">
      <w:bodyDiv w:val="1"/>
      <w:marLeft w:val="0"/>
      <w:marRight w:val="0"/>
      <w:marTop w:val="0"/>
      <w:marBottom w:val="0"/>
      <w:divBdr>
        <w:top w:val="none" w:sz="0" w:space="0" w:color="auto"/>
        <w:left w:val="none" w:sz="0" w:space="0" w:color="auto"/>
        <w:bottom w:val="none" w:sz="0" w:space="0" w:color="auto"/>
        <w:right w:val="none" w:sz="0" w:space="0" w:color="auto"/>
      </w:divBdr>
    </w:div>
    <w:div w:id="837235927">
      <w:bodyDiv w:val="1"/>
      <w:marLeft w:val="0"/>
      <w:marRight w:val="0"/>
      <w:marTop w:val="0"/>
      <w:marBottom w:val="0"/>
      <w:divBdr>
        <w:top w:val="none" w:sz="0" w:space="0" w:color="auto"/>
        <w:left w:val="none" w:sz="0" w:space="0" w:color="auto"/>
        <w:bottom w:val="none" w:sz="0" w:space="0" w:color="auto"/>
        <w:right w:val="none" w:sz="0" w:space="0" w:color="auto"/>
      </w:divBdr>
    </w:div>
    <w:div w:id="839848931">
      <w:bodyDiv w:val="1"/>
      <w:marLeft w:val="0"/>
      <w:marRight w:val="0"/>
      <w:marTop w:val="0"/>
      <w:marBottom w:val="0"/>
      <w:divBdr>
        <w:top w:val="none" w:sz="0" w:space="0" w:color="auto"/>
        <w:left w:val="none" w:sz="0" w:space="0" w:color="auto"/>
        <w:bottom w:val="none" w:sz="0" w:space="0" w:color="auto"/>
        <w:right w:val="none" w:sz="0" w:space="0" w:color="auto"/>
      </w:divBdr>
    </w:div>
    <w:div w:id="840972839">
      <w:bodyDiv w:val="1"/>
      <w:marLeft w:val="0"/>
      <w:marRight w:val="0"/>
      <w:marTop w:val="0"/>
      <w:marBottom w:val="0"/>
      <w:divBdr>
        <w:top w:val="none" w:sz="0" w:space="0" w:color="auto"/>
        <w:left w:val="none" w:sz="0" w:space="0" w:color="auto"/>
        <w:bottom w:val="none" w:sz="0" w:space="0" w:color="auto"/>
        <w:right w:val="none" w:sz="0" w:space="0" w:color="auto"/>
      </w:divBdr>
    </w:div>
    <w:div w:id="845486333">
      <w:bodyDiv w:val="1"/>
      <w:marLeft w:val="0"/>
      <w:marRight w:val="0"/>
      <w:marTop w:val="0"/>
      <w:marBottom w:val="0"/>
      <w:divBdr>
        <w:top w:val="none" w:sz="0" w:space="0" w:color="auto"/>
        <w:left w:val="none" w:sz="0" w:space="0" w:color="auto"/>
        <w:bottom w:val="none" w:sz="0" w:space="0" w:color="auto"/>
        <w:right w:val="none" w:sz="0" w:space="0" w:color="auto"/>
      </w:divBdr>
    </w:div>
    <w:div w:id="846478669">
      <w:bodyDiv w:val="1"/>
      <w:marLeft w:val="0"/>
      <w:marRight w:val="0"/>
      <w:marTop w:val="0"/>
      <w:marBottom w:val="0"/>
      <w:divBdr>
        <w:top w:val="none" w:sz="0" w:space="0" w:color="auto"/>
        <w:left w:val="none" w:sz="0" w:space="0" w:color="auto"/>
        <w:bottom w:val="none" w:sz="0" w:space="0" w:color="auto"/>
        <w:right w:val="none" w:sz="0" w:space="0" w:color="auto"/>
      </w:divBdr>
      <w:divsChild>
        <w:div w:id="1274243203">
          <w:marLeft w:val="0"/>
          <w:marRight w:val="0"/>
          <w:marTop w:val="0"/>
          <w:marBottom w:val="0"/>
          <w:divBdr>
            <w:top w:val="none" w:sz="0" w:space="0" w:color="auto"/>
            <w:left w:val="none" w:sz="0" w:space="0" w:color="auto"/>
            <w:bottom w:val="none" w:sz="0" w:space="0" w:color="auto"/>
            <w:right w:val="none" w:sz="0" w:space="0" w:color="auto"/>
          </w:divBdr>
          <w:divsChild>
            <w:div w:id="10769466">
              <w:marLeft w:val="0"/>
              <w:marRight w:val="0"/>
              <w:marTop w:val="0"/>
              <w:marBottom w:val="0"/>
              <w:divBdr>
                <w:top w:val="none" w:sz="0" w:space="0" w:color="auto"/>
                <w:left w:val="none" w:sz="0" w:space="0" w:color="auto"/>
                <w:bottom w:val="none" w:sz="0" w:space="0" w:color="auto"/>
                <w:right w:val="none" w:sz="0" w:space="0" w:color="auto"/>
              </w:divBdr>
              <w:divsChild>
                <w:div w:id="187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90259">
      <w:bodyDiv w:val="1"/>
      <w:marLeft w:val="0"/>
      <w:marRight w:val="0"/>
      <w:marTop w:val="0"/>
      <w:marBottom w:val="0"/>
      <w:divBdr>
        <w:top w:val="none" w:sz="0" w:space="0" w:color="auto"/>
        <w:left w:val="none" w:sz="0" w:space="0" w:color="auto"/>
        <w:bottom w:val="none" w:sz="0" w:space="0" w:color="auto"/>
        <w:right w:val="none" w:sz="0" w:space="0" w:color="auto"/>
      </w:divBdr>
    </w:div>
    <w:div w:id="862593826">
      <w:bodyDiv w:val="1"/>
      <w:marLeft w:val="0"/>
      <w:marRight w:val="0"/>
      <w:marTop w:val="0"/>
      <w:marBottom w:val="0"/>
      <w:divBdr>
        <w:top w:val="none" w:sz="0" w:space="0" w:color="auto"/>
        <w:left w:val="none" w:sz="0" w:space="0" w:color="auto"/>
        <w:bottom w:val="none" w:sz="0" w:space="0" w:color="auto"/>
        <w:right w:val="none" w:sz="0" w:space="0" w:color="auto"/>
      </w:divBdr>
    </w:div>
    <w:div w:id="869998896">
      <w:bodyDiv w:val="1"/>
      <w:marLeft w:val="0"/>
      <w:marRight w:val="0"/>
      <w:marTop w:val="0"/>
      <w:marBottom w:val="0"/>
      <w:divBdr>
        <w:top w:val="none" w:sz="0" w:space="0" w:color="auto"/>
        <w:left w:val="none" w:sz="0" w:space="0" w:color="auto"/>
        <w:bottom w:val="none" w:sz="0" w:space="0" w:color="auto"/>
        <w:right w:val="none" w:sz="0" w:space="0" w:color="auto"/>
      </w:divBdr>
    </w:div>
    <w:div w:id="871571739">
      <w:bodyDiv w:val="1"/>
      <w:marLeft w:val="0"/>
      <w:marRight w:val="0"/>
      <w:marTop w:val="0"/>
      <w:marBottom w:val="0"/>
      <w:divBdr>
        <w:top w:val="none" w:sz="0" w:space="0" w:color="auto"/>
        <w:left w:val="none" w:sz="0" w:space="0" w:color="auto"/>
        <w:bottom w:val="none" w:sz="0" w:space="0" w:color="auto"/>
        <w:right w:val="none" w:sz="0" w:space="0" w:color="auto"/>
      </w:divBdr>
    </w:div>
    <w:div w:id="874929916">
      <w:bodyDiv w:val="1"/>
      <w:marLeft w:val="0"/>
      <w:marRight w:val="0"/>
      <w:marTop w:val="0"/>
      <w:marBottom w:val="0"/>
      <w:divBdr>
        <w:top w:val="none" w:sz="0" w:space="0" w:color="auto"/>
        <w:left w:val="none" w:sz="0" w:space="0" w:color="auto"/>
        <w:bottom w:val="none" w:sz="0" w:space="0" w:color="auto"/>
        <w:right w:val="none" w:sz="0" w:space="0" w:color="auto"/>
      </w:divBdr>
    </w:div>
    <w:div w:id="879826217">
      <w:bodyDiv w:val="1"/>
      <w:marLeft w:val="0"/>
      <w:marRight w:val="0"/>
      <w:marTop w:val="0"/>
      <w:marBottom w:val="0"/>
      <w:divBdr>
        <w:top w:val="none" w:sz="0" w:space="0" w:color="auto"/>
        <w:left w:val="none" w:sz="0" w:space="0" w:color="auto"/>
        <w:bottom w:val="none" w:sz="0" w:space="0" w:color="auto"/>
        <w:right w:val="none" w:sz="0" w:space="0" w:color="auto"/>
      </w:divBdr>
    </w:div>
    <w:div w:id="882785915">
      <w:bodyDiv w:val="1"/>
      <w:marLeft w:val="0"/>
      <w:marRight w:val="0"/>
      <w:marTop w:val="0"/>
      <w:marBottom w:val="0"/>
      <w:divBdr>
        <w:top w:val="none" w:sz="0" w:space="0" w:color="auto"/>
        <w:left w:val="none" w:sz="0" w:space="0" w:color="auto"/>
        <w:bottom w:val="none" w:sz="0" w:space="0" w:color="auto"/>
        <w:right w:val="none" w:sz="0" w:space="0" w:color="auto"/>
      </w:divBdr>
    </w:div>
    <w:div w:id="882903736">
      <w:bodyDiv w:val="1"/>
      <w:marLeft w:val="0"/>
      <w:marRight w:val="0"/>
      <w:marTop w:val="0"/>
      <w:marBottom w:val="0"/>
      <w:divBdr>
        <w:top w:val="none" w:sz="0" w:space="0" w:color="auto"/>
        <w:left w:val="none" w:sz="0" w:space="0" w:color="auto"/>
        <w:bottom w:val="none" w:sz="0" w:space="0" w:color="auto"/>
        <w:right w:val="none" w:sz="0" w:space="0" w:color="auto"/>
      </w:divBdr>
    </w:div>
    <w:div w:id="882907231">
      <w:bodyDiv w:val="1"/>
      <w:marLeft w:val="0"/>
      <w:marRight w:val="0"/>
      <w:marTop w:val="0"/>
      <w:marBottom w:val="0"/>
      <w:divBdr>
        <w:top w:val="none" w:sz="0" w:space="0" w:color="auto"/>
        <w:left w:val="none" w:sz="0" w:space="0" w:color="auto"/>
        <w:bottom w:val="none" w:sz="0" w:space="0" w:color="auto"/>
        <w:right w:val="none" w:sz="0" w:space="0" w:color="auto"/>
      </w:divBdr>
    </w:div>
    <w:div w:id="886374563">
      <w:bodyDiv w:val="1"/>
      <w:marLeft w:val="0"/>
      <w:marRight w:val="0"/>
      <w:marTop w:val="0"/>
      <w:marBottom w:val="0"/>
      <w:divBdr>
        <w:top w:val="none" w:sz="0" w:space="0" w:color="auto"/>
        <w:left w:val="none" w:sz="0" w:space="0" w:color="auto"/>
        <w:bottom w:val="none" w:sz="0" w:space="0" w:color="auto"/>
        <w:right w:val="none" w:sz="0" w:space="0" w:color="auto"/>
      </w:divBdr>
    </w:div>
    <w:div w:id="891430659">
      <w:bodyDiv w:val="1"/>
      <w:marLeft w:val="0"/>
      <w:marRight w:val="0"/>
      <w:marTop w:val="0"/>
      <w:marBottom w:val="0"/>
      <w:divBdr>
        <w:top w:val="none" w:sz="0" w:space="0" w:color="auto"/>
        <w:left w:val="none" w:sz="0" w:space="0" w:color="auto"/>
        <w:bottom w:val="none" w:sz="0" w:space="0" w:color="auto"/>
        <w:right w:val="none" w:sz="0" w:space="0" w:color="auto"/>
      </w:divBdr>
    </w:div>
    <w:div w:id="891573980">
      <w:marLeft w:val="0"/>
      <w:marRight w:val="0"/>
      <w:marTop w:val="0"/>
      <w:marBottom w:val="0"/>
      <w:divBdr>
        <w:top w:val="none" w:sz="0" w:space="0" w:color="auto"/>
        <w:left w:val="none" w:sz="0" w:space="0" w:color="auto"/>
        <w:bottom w:val="none" w:sz="0" w:space="0" w:color="auto"/>
        <w:right w:val="none" w:sz="0" w:space="0" w:color="auto"/>
      </w:divBdr>
      <w:divsChild>
        <w:div w:id="1669550928">
          <w:marLeft w:val="0"/>
          <w:marRight w:val="0"/>
          <w:marTop w:val="0"/>
          <w:marBottom w:val="0"/>
          <w:divBdr>
            <w:top w:val="none" w:sz="0" w:space="0" w:color="auto"/>
            <w:left w:val="none" w:sz="0" w:space="0" w:color="auto"/>
            <w:bottom w:val="none" w:sz="0" w:space="0" w:color="auto"/>
            <w:right w:val="none" w:sz="0" w:space="0" w:color="auto"/>
          </w:divBdr>
          <w:divsChild>
            <w:div w:id="15265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8667">
      <w:bodyDiv w:val="1"/>
      <w:marLeft w:val="0"/>
      <w:marRight w:val="0"/>
      <w:marTop w:val="0"/>
      <w:marBottom w:val="0"/>
      <w:divBdr>
        <w:top w:val="none" w:sz="0" w:space="0" w:color="auto"/>
        <w:left w:val="none" w:sz="0" w:space="0" w:color="auto"/>
        <w:bottom w:val="none" w:sz="0" w:space="0" w:color="auto"/>
        <w:right w:val="none" w:sz="0" w:space="0" w:color="auto"/>
      </w:divBdr>
    </w:div>
    <w:div w:id="895362076">
      <w:bodyDiv w:val="1"/>
      <w:marLeft w:val="0"/>
      <w:marRight w:val="0"/>
      <w:marTop w:val="0"/>
      <w:marBottom w:val="0"/>
      <w:divBdr>
        <w:top w:val="none" w:sz="0" w:space="0" w:color="auto"/>
        <w:left w:val="none" w:sz="0" w:space="0" w:color="auto"/>
        <w:bottom w:val="none" w:sz="0" w:space="0" w:color="auto"/>
        <w:right w:val="none" w:sz="0" w:space="0" w:color="auto"/>
      </w:divBdr>
    </w:div>
    <w:div w:id="899904664">
      <w:bodyDiv w:val="1"/>
      <w:marLeft w:val="0"/>
      <w:marRight w:val="0"/>
      <w:marTop w:val="0"/>
      <w:marBottom w:val="0"/>
      <w:divBdr>
        <w:top w:val="none" w:sz="0" w:space="0" w:color="auto"/>
        <w:left w:val="none" w:sz="0" w:space="0" w:color="auto"/>
        <w:bottom w:val="none" w:sz="0" w:space="0" w:color="auto"/>
        <w:right w:val="none" w:sz="0" w:space="0" w:color="auto"/>
      </w:divBdr>
    </w:div>
    <w:div w:id="901673049">
      <w:bodyDiv w:val="1"/>
      <w:marLeft w:val="0"/>
      <w:marRight w:val="0"/>
      <w:marTop w:val="0"/>
      <w:marBottom w:val="0"/>
      <w:divBdr>
        <w:top w:val="none" w:sz="0" w:space="0" w:color="auto"/>
        <w:left w:val="none" w:sz="0" w:space="0" w:color="auto"/>
        <w:bottom w:val="none" w:sz="0" w:space="0" w:color="auto"/>
        <w:right w:val="none" w:sz="0" w:space="0" w:color="auto"/>
      </w:divBdr>
    </w:div>
    <w:div w:id="905797219">
      <w:bodyDiv w:val="1"/>
      <w:marLeft w:val="0"/>
      <w:marRight w:val="0"/>
      <w:marTop w:val="0"/>
      <w:marBottom w:val="0"/>
      <w:divBdr>
        <w:top w:val="none" w:sz="0" w:space="0" w:color="auto"/>
        <w:left w:val="none" w:sz="0" w:space="0" w:color="auto"/>
        <w:bottom w:val="none" w:sz="0" w:space="0" w:color="auto"/>
        <w:right w:val="none" w:sz="0" w:space="0" w:color="auto"/>
      </w:divBdr>
    </w:div>
    <w:div w:id="907421063">
      <w:bodyDiv w:val="1"/>
      <w:marLeft w:val="0"/>
      <w:marRight w:val="0"/>
      <w:marTop w:val="0"/>
      <w:marBottom w:val="0"/>
      <w:divBdr>
        <w:top w:val="none" w:sz="0" w:space="0" w:color="auto"/>
        <w:left w:val="none" w:sz="0" w:space="0" w:color="auto"/>
        <w:bottom w:val="none" w:sz="0" w:space="0" w:color="auto"/>
        <w:right w:val="none" w:sz="0" w:space="0" w:color="auto"/>
      </w:divBdr>
    </w:div>
    <w:div w:id="918246602">
      <w:bodyDiv w:val="1"/>
      <w:marLeft w:val="0"/>
      <w:marRight w:val="0"/>
      <w:marTop w:val="0"/>
      <w:marBottom w:val="0"/>
      <w:divBdr>
        <w:top w:val="none" w:sz="0" w:space="0" w:color="auto"/>
        <w:left w:val="none" w:sz="0" w:space="0" w:color="auto"/>
        <w:bottom w:val="none" w:sz="0" w:space="0" w:color="auto"/>
        <w:right w:val="none" w:sz="0" w:space="0" w:color="auto"/>
      </w:divBdr>
    </w:div>
    <w:div w:id="920286780">
      <w:bodyDiv w:val="1"/>
      <w:marLeft w:val="0"/>
      <w:marRight w:val="0"/>
      <w:marTop w:val="0"/>
      <w:marBottom w:val="0"/>
      <w:divBdr>
        <w:top w:val="none" w:sz="0" w:space="0" w:color="auto"/>
        <w:left w:val="none" w:sz="0" w:space="0" w:color="auto"/>
        <w:bottom w:val="none" w:sz="0" w:space="0" w:color="auto"/>
        <w:right w:val="none" w:sz="0" w:space="0" w:color="auto"/>
      </w:divBdr>
    </w:div>
    <w:div w:id="921644188">
      <w:bodyDiv w:val="1"/>
      <w:marLeft w:val="0"/>
      <w:marRight w:val="0"/>
      <w:marTop w:val="0"/>
      <w:marBottom w:val="0"/>
      <w:divBdr>
        <w:top w:val="none" w:sz="0" w:space="0" w:color="auto"/>
        <w:left w:val="none" w:sz="0" w:space="0" w:color="auto"/>
        <w:bottom w:val="none" w:sz="0" w:space="0" w:color="auto"/>
        <w:right w:val="none" w:sz="0" w:space="0" w:color="auto"/>
      </w:divBdr>
    </w:div>
    <w:div w:id="922909103">
      <w:bodyDiv w:val="1"/>
      <w:marLeft w:val="0"/>
      <w:marRight w:val="0"/>
      <w:marTop w:val="0"/>
      <w:marBottom w:val="0"/>
      <w:divBdr>
        <w:top w:val="none" w:sz="0" w:space="0" w:color="auto"/>
        <w:left w:val="none" w:sz="0" w:space="0" w:color="auto"/>
        <w:bottom w:val="none" w:sz="0" w:space="0" w:color="auto"/>
        <w:right w:val="none" w:sz="0" w:space="0" w:color="auto"/>
      </w:divBdr>
    </w:div>
    <w:div w:id="934706692">
      <w:bodyDiv w:val="1"/>
      <w:marLeft w:val="0"/>
      <w:marRight w:val="0"/>
      <w:marTop w:val="0"/>
      <w:marBottom w:val="0"/>
      <w:divBdr>
        <w:top w:val="none" w:sz="0" w:space="0" w:color="auto"/>
        <w:left w:val="none" w:sz="0" w:space="0" w:color="auto"/>
        <w:bottom w:val="none" w:sz="0" w:space="0" w:color="auto"/>
        <w:right w:val="none" w:sz="0" w:space="0" w:color="auto"/>
      </w:divBdr>
    </w:div>
    <w:div w:id="945961077">
      <w:bodyDiv w:val="1"/>
      <w:marLeft w:val="0"/>
      <w:marRight w:val="0"/>
      <w:marTop w:val="0"/>
      <w:marBottom w:val="0"/>
      <w:divBdr>
        <w:top w:val="none" w:sz="0" w:space="0" w:color="auto"/>
        <w:left w:val="none" w:sz="0" w:space="0" w:color="auto"/>
        <w:bottom w:val="none" w:sz="0" w:space="0" w:color="auto"/>
        <w:right w:val="none" w:sz="0" w:space="0" w:color="auto"/>
      </w:divBdr>
    </w:div>
    <w:div w:id="947395950">
      <w:bodyDiv w:val="1"/>
      <w:marLeft w:val="0"/>
      <w:marRight w:val="0"/>
      <w:marTop w:val="0"/>
      <w:marBottom w:val="0"/>
      <w:divBdr>
        <w:top w:val="none" w:sz="0" w:space="0" w:color="auto"/>
        <w:left w:val="none" w:sz="0" w:space="0" w:color="auto"/>
        <w:bottom w:val="none" w:sz="0" w:space="0" w:color="auto"/>
        <w:right w:val="none" w:sz="0" w:space="0" w:color="auto"/>
      </w:divBdr>
    </w:div>
    <w:div w:id="952715399">
      <w:bodyDiv w:val="1"/>
      <w:marLeft w:val="0"/>
      <w:marRight w:val="0"/>
      <w:marTop w:val="0"/>
      <w:marBottom w:val="0"/>
      <w:divBdr>
        <w:top w:val="none" w:sz="0" w:space="0" w:color="auto"/>
        <w:left w:val="none" w:sz="0" w:space="0" w:color="auto"/>
        <w:bottom w:val="none" w:sz="0" w:space="0" w:color="auto"/>
        <w:right w:val="none" w:sz="0" w:space="0" w:color="auto"/>
      </w:divBdr>
    </w:div>
    <w:div w:id="954940989">
      <w:bodyDiv w:val="1"/>
      <w:marLeft w:val="0"/>
      <w:marRight w:val="0"/>
      <w:marTop w:val="0"/>
      <w:marBottom w:val="0"/>
      <w:divBdr>
        <w:top w:val="none" w:sz="0" w:space="0" w:color="auto"/>
        <w:left w:val="none" w:sz="0" w:space="0" w:color="auto"/>
        <w:bottom w:val="none" w:sz="0" w:space="0" w:color="auto"/>
        <w:right w:val="none" w:sz="0" w:space="0" w:color="auto"/>
      </w:divBdr>
    </w:div>
    <w:div w:id="957026839">
      <w:bodyDiv w:val="1"/>
      <w:marLeft w:val="0"/>
      <w:marRight w:val="0"/>
      <w:marTop w:val="0"/>
      <w:marBottom w:val="0"/>
      <w:divBdr>
        <w:top w:val="none" w:sz="0" w:space="0" w:color="auto"/>
        <w:left w:val="none" w:sz="0" w:space="0" w:color="auto"/>
        <w:bottom w:val="none" w:sz="0" w:space="0" w:color="auto"/>
        <w:right w:val="none" w:sz="0" w:space="0" w:color="auto"/>
      </w:divBdr>
    </w:div>
    <w:div w:id="958225904">
      <w:bodyDiv w:val="1"/>
      <w:marLeft w:val="0"/>
      <w:marRight w:val="0"/>
      <w:marTop w:val="0"/>
      <w:marBottom w:val="0"/>
      <w:divBdr>
        <w:top w:val="none" w:sz="0" w:space="0" w:color="auto"/>
        <w:left w:val="none" w:sz="0" w:space="0" w:color="auto"/>
        <w:bottom w:val="none" w:sz="0" w:space="0" w:color="auto"/>
        <w:right w:val="none" w:sz="0" w:space="0" w:color="auto"/>
      </w:divBdr>
    </w:div>
    <w:div w:id="959532351">
      <w:bodyDiv w:val="1"/>
      <w:marLeft w:val="0"/>
      <w:marRight w:val="0"/>
      <w:marTop w:val="0"/>
      <w:marBottom w:val="0"/>
      <w:divBdr>
        <w:top w:val="none" w:sz="0" w:space="0" w:color="auto"/>
        <w:left w:val="none" w:sz="0" w:space="0" w:color="auto"/>
        <w:bottom w:val="none" w:sz="0" w:space="0" w:color="auto"/>
        <w:right w:val="none" w:sz="0" w:space="0" w:color="auto"/>
      </w:divBdr>
    </w:div>
    <w:div w:id="960452378">
      <w:bodyDiv w:val="1"/>
      <w:marLeft w:val="0"/>
      <w:marRight w:val="0"/>
      <w:marTop w:val="0"/>
      <w:marBottom w:val="0"/>
      <w:divBdr>
        <w:top w:val="none" w:sz="0" w:space="0" w:color="auto"/>
        <w:left w:val="none" w:sz="0" w:space="0" w:color="auto"/>
        <w:bottom w:val="none" w:sz="0" w:space="0" w:color="auto"/>
        <w:right w:val="none" w:sz="0" w:space="0" w:color="auto"/>
      </w:divBdr>
    </w:div>
    <w:div w:id="966736631">
      <w:bodyDiv w:val="1"/>
      <w:marLeft w:val="0"/>
      <w:marRight w:val="0"/>
      <w:marTop w:val="0"/>
      <w:marBottom w:val="0"/>
      <w:divBdr>
        <w:top w:val="none" w:sz="0" w:space="0" w:color="auto"/>
        <w:left w:val="none" w:sz="0" w:space="0" w:color="auto"/>
        <w:bottom w:val="none" w:sz="0" w:space="0" w:color="auto"/>
        <w:right w:val="none" w:sz="0" w:space="0" w:color="auto"/>
      </w:divBdr>
    </w:div>
    <w:div w:id="967929505">
      <w:bodyDiv w:val="1"/>
      <w:marLeft w:val="0"/>
      <w:marRight w:val="0"/>
      <w:marTop w:val="0"/>
      <w:marBottom w:val="0"/>
      <w:divBdr>
        <w:top w:val="none" w:sz="0" w:space="0" w:color="auto"/>
        <w:left w:val="none" w:sz="0" w:space="0" w:color="auto"/>
        <w:bottom w:val="none" w:sz="0" w:space="0" w:color="auto"/>
        <w:right w:val="none" w:sz="0" w:space="0" w:color="auto"/>
      </w:divBdr>
    </w:div>
    <w:div w:id="968701159">
      <w:bodyDiv w:val="1"/>
      <w:marLeft w:val="0"/>
      <w:marRight w:val="0"/>
      <w:marTop w:val="0"/>
      <w:marBottom w:val="0"/>
      <w:divBdr>
        <w:top w:val="none" w:sz="0" w:space="0" w:color="auto"/>
        <w:left w:val="none" w:sz="0" w:space="0" w:color="auto"/>
        <w:bottom w:val="none" w:sz="0" w:space="0" w:color="auto"/>
        <w:right w:val="none" w:sz="0" w:space="0" w:color="auto"/>
      </w:divBdr>
    </w:div>
    <w:div w:id="970021189">
      <w:bodyDiv w:val="1"/>
      <w:marLeft w:val="0"/>
      <w:marRight w:val="0"/>
      <w:marTop w:val="0"/>
      <w:marBottom w:val="0"/>
      <w:divBdr>
        <w:top w:val="none" w:sz="0" w:space="0" w:color="auto"/>
        <w:left w:val="none" w:sz="0" w:space="0" w:color="auto"/>
        <w:bottom w:val="none" w:sz="0" w:space="0" w:color="auto"/>
        <w:right w:val="none" w:sz="0" w:space="0" w:color="auto"/>
      </w:divBdr>
    </w:div>
    <w:div w:id="974260348">
      <w:bodyDiv w:val="1"/>
      <w:marLeft w:val="0"/>
      <w:marRight w:val="0"/>
      <w:marTop w:val="0"/>
      <w:marBottom w:val="0"/>
      <w:divBdr>
        <w:top w:val="none" w:sz="0" w:space="0" w:color="auto"/>
        <w:left w:val="none" w:sz="0" w:space="0" w:color="auto"/>
        <w:bottom w:val="none" w:sz="0" w:space="0" w:color="auto"/>
        <w:right w:val="none" w:sz="0" w:space="0" w:color="auto"/>
      </w:divBdr>
    </w:div>
    <w:div w:id="977876860">
      <w:bodyDiv w:val="1"/>
      <w:marLeft w:val="0"/>
      <w:marRight w:val="0"/>
      <w:marTop w:val="0"/>
      <w:marBottom w:val="0"/>
      <w:divBdr>
        <w:top w:val="none" w:sz="0" w:space="0" w:color="auto"/>
        <w:left w:val="none" w:sz="0" w:space="0" w:color="auto"/>
        <w:bottom w:val="none" w:sz="0" w:space="0" w:color="auto"/>
        <w:right w:val="none" w:sz="0" w:space="0" w:color="auto"/>
      </w:divBdr>
    </w:div>
    <w:div w:id="979924680">
      <w:bodyDiv w:val="1"/>
      <w:marLeft w:val="0"/>
      <w:marRight w:val="0"/>
      <w:marTop w:val="0"/>
      <w:marBottom w:val="0"/>
      <w:divBdr>
        <w:top w:val="none" w:sz="0" w:space="0" w:color="auto"/>
        <w:left w:val="none" w:sz="0" w:space="0" w:color="auto"/>
        <w:bottom w:val="none" w:sz="0" w:space="0" w:color="auto"/>
        <w:right w:val="none" w:sz="0" w:space="0" w:color="auto"/>
      </w:divBdr>
    </w:div>
    <w:div w:id="981421574">
      <w:bodyDiv w:val="1"/>
      <w:marLeft w:val="0"/>
      <w:marRight w:val="0"/>
      <w:marTop w:val="0"/>
      <w:marBottom w:val="0"/>
      <w:divBdr>
        <w:top w:val="none" w:sz="0" w:space="0" w:color="auto"/>
        <w:left w:val="none" w:sz="0" w:space="0" w:color="auto"/>
        <w:bottom w:val="none" w:sz="0" w:space="0" w:color="auto"/>
        <w:right w:val="none" w:sz="0" w:space="0" w:color="auto"/>
      </w:divBdr>
    </w:div>
    <w:div w:id="981928083">
      <w:bodyDiv w:val="1"/>
      <w:marLeft w:val="0"/>
      <w:marRight w:val="0"/>
      <w:marTop w:val="0"/>
      <w:marBottom w:val="0"/>
      <w:divBdr>
        <w:top w:val="none" w:sz="0" w:space="0" w:color="auto"/>
        <w:left w:val="none" w:sz="0" w:space="0" w:color="auto"/>
        <w:bottom w:val="none" w:sz="0" w:space="0" w:color="auto"/>
        <w:right w:val="none" w:sz="0" w:space="0" w:color="auto"/>
      </w:divBdr>
    </w:div>
    <w:div w:id="1000429816">
      <w:bodyDiv w:val="1"/>
      <w:marLeft w:val="0"/>
      <w:marRight w:val="0"/>
      <w:marTop w:val="0"/>
      <w:marBottom w:val="0"/>
      <w:divBdr>
        <w:top w:val="none" w:sz="0" w:space="0" w:color="auto"/>
        <w:left w:val="none" w:sz="0" w:space="0" w:color="auto"/>
        <w:bottom w:val="none" w:sz="0" w:space="0" w:color="auto"/>
        <w:right w:val="none" w:sz="0" w:space="0" w:color="auto"/>
      </w:divBdr>
    </w:div>
    <w:div w:id="1008824959">
      <w:bodyDiv w:val="1"/>
      <w:marLeft w:val="0"/>
      <w:marRight w:val="0"/>
      <w:marTop w:val="0"/>
      <w:marBottom w:val="0"/>
      <w:divBdr>
        <w:top w:val="none" w:sz="0" w:space="0" w:color="auto"/>
        <w:left w:val="none" w:sz="0" w:space="0" w:color="auto"/>
        <w:bottom w:val="none" w:sz="0" w:space="0" w:color="auto"/>
        <w:right w:val="none" w:sz="0" w:space="0" w:color="auto"/>
      </w:divBdr>
    </w:div>
    <w:div w:id="1010520830">
      <w:marLeft w:val="0"/>
      <w:marRight w:val="0"/>
      <w:marTop w:val="0"/>
      <w:marBottom w:val="0"/>
      <w:divBdr>
        <w:top w:val="none" w:sz="0" w:space="0" w:color="auto"/>
        <w:left w:val="none" w:sz="0" w:space="0" w:color="auto"/>
        <w:bottom w:val="none" w:sz="0" w:space="0" w:color="auto"/>
        <w:right w:val="none" w:sz="0" w:space="0" w:color="auto"/>
      </w:divBdr>
      <w:divsChild>
        <w:div w:id="397174329">
          <w:marLeft w:val="0"/>
          <w:marRight w:val="0"/>
          <w:marTop w:val="0"/>
          <w:marBottom w:val="0"/>
          <w:divBdr>
            <w:top w:val="none" w:sz="0" w:space="0" w:color="auto"/>
            <w:left w:val="none" w:sz="0" w:space="0" w:color="auto"/>
            <w:bottom w:val="none" w:sz="0" w:space="0" w:color="auto"/>
            <w:right w:val="none" w:sz="0" w:space="0" w:color="auto"/>
          </w:divBdr>
          <w:divsChild>
            <w:div w:id="11024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09152">
      <w:bodyDiv w:val="1"/>
      <w:marLeft w:val="0"/>
      <w:marRight w:val="0"/>
      <w:marTop w:val="0"/>
      <w:marBottom w:val="0"/>
      <w:divBdr>
        <w:top w:val="none" w:sz="0" w:space="0" w:color="auto"/>
        <w:left w:val="none" w:sz="0" w:space="0" w:color="auto"/>
        <w:bottom w:val="none" w:sz="0" w:space="0" w:color="auto"/>
        <w:right w:val="none" w:sz="0" w:space="0" w:color="auto"/>
      </w:divBdr>
    </w:div>
    <w:div w:id="1012605668">
      <w:bodyDiv w:val="1"/>
      <w:marLeft w:val="0"/>
      <w:marRight w:val="0"/>
      <w:marTop w:val="0"/>
      <w:marBottom w:val="0"/>
      <w:divBdr>
        <w:top w:val="none" w:sz="0" w:space="0" w:color="auto"/>
        <w:left w:val="none" w:sz="0" w:space="0" w:color="auto"/>
        <w:bottom w:val="none" w:sz="0" w:space="0" w:color="auto"/>
        <w:right w:val="none" w:sz="0" w:space="0" w:color="auto"/>
      </w:divBdr>
    </w:div>
    <w:div w:id="1012610621">
      <w:bodyDiv w:val="1"/>
      <w:marLeft w:val="0"/>
      <w:marRight w:val="0"/>
      <w:marTop w:val="0"/>
      <w:marBottom w:val="0"/>
      <w:divBdr>
        <w:top w:val="none" w:sz="0" w:space="0" w:color="auto"/>
        <w:left w:val="none" w:sz="0" w:space="0" w:color="auto"/>
        <w:bottom w:val="none" w:sz="0" w:space="0" w:color="auto"/>
        <w:right w:val="none" w:sz="0" w:space="0" w:color="auto"/>
      </w:divBdr>
    </w:div>
    <w:div w:id="1016998901">
      <w:bodyDiv w:val="1"/>
      <w:marLeft w:val="0"/>
      <w:marRight w:val="0"/>
      <w:marTop w:val="0"/>
      <w:marBottom w:val="0"/>
      <w:divBdr>
        <w:top w:val="none" w:sz="0" w:space="0" w:color="auto"/>
        <w:left w:val="none" w:sz="0" w:space="0" w:color="auto"/>
        <w:bottom w:val="none" w:sz="0" w:space="0" w:color="auto"/>
        <w:right w:val="none" w:sz="0" w:space="0" w:color="auto"/>
      </w:divBdr>
    </w:div>
    <w:div w:id="1019357855">
      <w:bodyDiv w:val="1"/>
      <w:marLeft w:val="0"/>
      <w:marRight w:val="0"/>
      <w:marTop w:val="0"/>
      <w:marBottom w:val="0"/>
      <w:divBdr>
        <w:top w:val="none" w:sz="0" w:space="0" w:color="auto"/>
        <w:left w:val="none" w:sz="0" w:space="0" w:color="auto"/>
        <w:bottom w:val="none" w:sz="0" w:space="0" w:color="auto"/>
        <w:right w:val="none" w:sz="0" w:space="0" w:color="auto"/>
      </w:divBdr>
    </w:div>
    <w:div w:id="1022560390">
      <w:bodyDiv w:val="1"/>
      <w:marLeft w:val="0"/>
      <w:marRight w:val="0"/>
      <w:marTop w:val="0"/>
      <w:marBottom w:val="0"/>
      <w:divBdr>
        <w:top w:val="none" w:sz="0" w:space="0" w:color="auto"/>
        <w:left w:val="none" w:sz="0" w:space="0" w:color="auto"/>
        <w:bottom w:val="none" w:sz="0" w:space="0" w:color="auto"/>
        <w:right w:val="none" w:sz="0" w:space="0" w:color="auto"/>
      </w:divBdr>
    </w:div>
    <w:div w:id="1027029481">
      <w:bodyDiv w:val="1"/>
      <w:marLeft w:val="0"/>
      <w:marRight w:val="0"/>
      <w:marTop w:val="0"/>
      <w:marBottom w:val="0"/>
      <w:divBdr>
        <w:top w:val="none" w:sz="0" w:space="0" w:color="auto"/>
        <w:left w:val="none" w:sz="0" w:space="0" w:color="auto"/>
        <w:bottom w:val="none" w:sz="0" w:space="0" w:color="auto"/>
        <w:right w:val="none" w:sz="0" w:space="0" w:color="auto"/>
      </w:divBdr>
    </w:div>
    <w:div w:id="1027177505">
      <w:bodyDiv w:val="1"/>
      <w:marLeft w:val="0"/>
      <w:marRight w:val="0"/>
      <w:marTop w:val="0"/>
      <w:marBottom w:val="0"/>
      <w:divBdr>
        <w:top w:val="none" w:sz="0" w:space="0" w:color="auto"/>
        <w:left w:val="none" w:sz="0" w:space="0" w:color="auto"/>
        <w:bottom w:val="none" w:sz="0" w:space="0" w:color="auto"/>
        <w:right w:val="none" w:sz="0" w:space="0" w:color="auto"/>
      </w:divBdr>
    </w:div>
    <w:div w:id="1030959910">
      <w:bodyDiv w:val="1"/>
      <w:marLeft w:val="0"/>
      <w:marRight w:val="0"/>
      <w:marTop w:val="0"/>
      <w:marBottom w:val="0"/>
      <w:divBdr>
        <w:top w:val="none" w:sz="0" w:space="0" w:color="auto"/>
        <w:left w:val="none" w:sz="0" w:space="0" w:color="auto"/>
        <w:bottom w:val="none" w:sz="0" w:space="0" w:color="auto"/>
        <w:right w:val="none" w:sz="0" w:space="0" w:color="auto"/>
      </w:divBdr>
    </w:div>
    <w:div w:id="1042707981">
      <w:bodyDiv w:val="1"/>
      <w:marLeft w:val="0"/>
      <w:marRight w:val="0"/>
      <w:marTop w:val="0"/>
      <w:marBottom w:val="0"/>
      <w:divBdr>
        <w:top w:val="none" w:sz="0" w:space="0" w:color="auto"/>
        <w:left w:val="none" w:sz="0" w:space="0" w:color="auto"/>
        <w:bottom w:val="none" w:sz="0" w:space="0" w:color="auto"/>
        <w:right w:val="none" w:sz="0" w:space="0" w:color="auto"/>
      </w:divBdr>
    </w:div>
    <w:div w:id="1043024035">
      <w:bodyDiv w:val="1"/>
      <w:marLeft w:val="0"/>
      <w:marRight w:val="0"/>
      <w:marTop w:val="0"/>
      <w:marBottom w:val="0"/>
      <w:divBdr>
        <w:top w:val="none" w:sz="0" w:space="0" w:color="auto"/>
        <w:left w:val="none" w:sz="0" w:space="0" w:color="auto"/>
        <w:bottom w:val="none" w:sz="0" w:space="0" w:color="auto"/>
        <w:right w:val="none" w:sz="0" w:space="0" w:color="auto"/>
      </w:divBdr>
    </w:div>
    <w:div w:id="1046830088">
      <w:bodyDiv w:val="1"/>
      <w:marLeft w:val="0"/>
      <w:marRight w:val="0"/>
      <w:marTop w:val="0"/>
      <w:marBottom w:val="0"/>
      <w:divBdr>
        <w:top w:val="none" w:sz="0" w:space="0" w:color="auto"/>
        <w:left w:val="none" w:sz="0" w:space="0" w:color="auto"/>
        <w:bottom w:val="none" w:sz="0" w:space="0" w:color="auto"/>
        <w:right w:val="none" w:sz="0" w:space="0" w:color="auto"/>
      </w:divBdr>
    </w:div>
    <w:div w:id="1054699631">
      <w:bodyDiv w:val="1"/>
      <w:marLeft w:val="0"/>
      <w:marRight w:val="0"/>
      <w:marTop w:val="0"/>
      <w:marBottom w:val="0"/>
      <w:divBdr>
        <w:top w:val="none" w:sz="0" w:space="0" w:color="auto"/>
        <w:left w:val="none" w:sz="0" w:space="0" w:color="auto"/>
        <w:bottom w:val="none" w:sz="0" w:space="0" w:color="auto"/>
        <w:right w:val="none" w:sz="0" w:space="0" w:color="auto"/>
      </w:divBdr>
    </w:div>
    <w:div w:id="1061900564">
      <w:bodyDiv w:val="1"/>
      <w:marLeft w:val="0"/>
      <w:marRight w:val="0"/>
      <w:marTop w:val="0"/>
      <w:marBottom w:val="0"/>
      <w:divBdr>
        <w:top w:val="none" w:sz="0" w:space="0" w:color="auto"/>
        <w:left w:val="none" w:sz="0" w:space="0" w:color="auto"/>
        <w:bottom w:val="none" w:sz="0" w:space="0" w:color="auto"/>
        <w:right w:val="none" w:sz="0" w:space="0" w:color="auto"/>
      </w:divBdr>
    </w:div>
    <w:div w:id="1065758411">
      <w:bodyDiv w:val="1"/>
      <w:marLeft w:val="0"/>
      <w:marRight w:val="0"/>
      <w:marTop w:val="0"/>
      <w:marBottom w:val="0"/>
      <w:divBdr>
        <w:top w:val="none" w:sz="0" w:space="0" w:color="auto"/>
        <w:left w:val="none" w:sz="0" w:space="0" w:color="auto"/>
        <w:bottom w:val="none" w:sz="0" w:space="0" w:color="auto"/>
        <w:right w:val="none" w:sz="0" w:space="0" w:color="auto"/>
      </w:divBdr>
    </w:div>
    <w:div w:id="1067459510">
      <w:bodyDiv w:val="1"/>
      <w:marLeft w:val="0"/>
      <w:marRight w:val="0"/>
      <w:marTop w:val="0"/>
      <w:marBottom w:val="0"/>
      <w:divBdr>
        <w:top w:val="none" w:sz="0" w:space="0" w:color="auto"/>
        <w:left w:val="none" w:sz="0" w:space="0" w:color="auto"/>
        <w:bottom w:val="none" w:sz="0" w:space="0" w:color="auto"/>
        <w:right w:val="none" w:sz="0" w:space="0" w:color="auto"/>
      </w:divBdr>
    </w:div>
    <w:div w:id="1070693207">
      <w:bodyDiv w:val="1"/>
      <w:marLeft w:val="0"/>
      <w:marRight w:val="0"/>
      <w:marTop w:val="0"/>
      <w:marBottom w:val="0"/>
      <w:divBdr>
        <w:top w:val="none" w:sz="0" w:space="0" w:color="auto"/>
        <w:left w:val="none" w:sz="0" w:space="0" w:color="auto"/>
        <w:bottom w:val="none" w:sz="0" w:space="0" w:color="auto"/>
        <w:right w:val="none" w:sz="0" w:space="0" w:color="auto"/>
      </w:divBdr>
    </w:div>
    <w:div w:id="1071541070">
      <w:marLeft w:val="0"/>
      <w:marRight w:val="0"/>
      <w:marTop w:val="0"/>
      <w:marBottom w:val="0"/>
      <w:divBdr>
        <w:top w:val="none" w:sz="0" w:space="0" w:color="auto"/>
        <w:left w:val="none" w:sz="0" w:space="0" w:color="auto"/>
        <w:bottom w:val="none" w:sz="0" w:space="0" w:color="auto"/>
        <w:right w:val="none" w:sz="0" w:space="0" w:color="auto"/>
      </w:divBdr>
      <w:divsChild>
        <w:div w:id="306280388">
          <w:marLeft w:val="0"/>
          <w:marRight w:val="0"/>
          <w:marTop w:val="0"/>
          <w:marBottom w:val="0"/>
          <w:divBdr>
            <w:top w:val="none" w:sz="0" w:space="0" w:color="auto"/>
            <w:left w:val="none" w:sz="0" w:space="0" w:color="auto"/>
            <w:bottom w:val="none" w:sz="0" w:space="0" w:color="auto"/>
            <w:right w:val="none" w:sz="0" w:space="0" w:color="auto"/>
          </w:divBdr>
          <w:divsChild>
            <w:div w:id="11452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97064">
      <w:bodyDiv w:val="1"/>
      <w:marLeft w:val="0"/>
      <w:marRight w:val="0"/>
      <w:marTop w:val="0"/>
      <w:marBottom w:val="0"/>
      <w:divBdr>
        <w:top w:val="none" w:sz="0" w:space="0" w:color="auto"/>
        <w:left w:val="none" w:sz="0" w:space="0" w:color="auto"/>
        <w:bottom w:val="none" w:sz="0" w:space="0" w:color="auto"/>
        <w:right w:val="none" w:sz="0" w:space="0" w:color="auto"/>
      </w:divBdr>
    </w:div>
    <w:div w:id="1079717916">
      <w:bodyDiv w:val="1"/>
      <w:marLeft w:val="0"/>
      <w:marRight w:val="0"/>
      <w:marTop w:val="0"/>
      <w:marBottom w:val="0"/>
      <w:divBdr>
        <w:top w:val="none" w:sz="0" w:space="0" w:color="auto"/>
        <w:left w:val="none" w:sz="0" w:space="0" w:color="auto"/>
        <w:bottom w:val="none" w:sz="0" w:space="0" w:color="auto"/>
        <w:right w:val="none" w:sz="0" w:space="0" w:color="auto"/>
      </w:divBdr>
    </w:div>
    <w:div w:id="1084187911">
      <w:bodyDiv w:val="1"/>
      <w:marLeft w:val="0"/>
      <w:marRight w:val="0"/>
      <w:marTop w:val="0"/>
      <w:marBottom w:val="0"/>
      <w:divBdr>
        <w:top w:val="none" w:sz="0" w:space="0" w:color="auto"/>
        <w:left w:val="none" w:sz="0" w:space="0" w:color="auto"/>
        <w:bottom w:val="none" w:sz="0" w:space="0" w:color="auto"/>
        <w:right w:val="none" w:sz="0" w:space="0" w:color="auto"/>
      </w:divBdr>
    </w:div>
    <w:div w:id="1090545810">
      <w:bodyDiv w:val="1"/>
      <w:marLeft w:val="0"/>
      <w:marRight w:val="0"/>
      <w:marTop w:val="0"/>
      <w:marBottom w:val="0"/>
      <w:divBdr>
        <w:top w:val="none" w:sz="0" w:space="0" w:color="auto"/>
        <w:left w:val="none" w:sz="0" w:space="0" w:color="auto"/>
        <w:bottom w:val="none" w:sz="0" w:space="0" w:color="auto"/>
        <w:right w:val="none" w:sz="0" w:space="0" w:color="auto"/>
      </w:divBdr>
    </w:div>
    <w:div w:id="1095395539">
      <w:bodyDiv w:val="1"/>
      <w:marLeft w:val="0"/>
      <w:marRight w:val="0"/>
      <w:marTop w:val="0"/>
      <w:marBottom w:val="0"/>
      <w:divBdr>
        <w:top w:val="none" w:sz="0" w:space="0" w:color="auto"/>
        <w:left w:val="none" w:sz="0" w:space="0" w:color="auto"/>
        <w:bottom w:val="none" w:sz="0" w:space="0" w:color="auto"/>
        <w:right w:val="none" w:sz="0" w:space="0" w:color="auto"/>
      </w:divBdr>
    </w:div>
    <w:div w:id="1098333579">
      <w:bodyDiv w:val="1"/>
      <w:marLeft w:val="0"/>
      <w:marRight w:val="0"/>
      <w:marTop w:val="0"/>
      <w:marBottom w:val="0"/>
      <w:divBdr>
        <w:top w:val="none" w:sz="0" w:space="0" w:color="auto"/>
        <w:left w:val="none" w:sz="0" w:space="0" w:color="auto"/>
        <w:bottom w:val="none" w:sz="0" w:space="0" w:color="auto"/>
        <w:right w:val="none" w:sz="0" w:space="0" w:color="auto"/>
      </w:divBdr>
    </w:div>
    <w:div w:id="1107114282">
      <w:bodyDiv w:val="1"/>
      <w:marLeft w:val="0"/>
      <w:marRight w:val="0"/>
      <w:marTop w:val="0"/>
      <w:marBottom w:val="0"/>
      <w:divBdr>
        <w:top w:val="none" w:sz="0" w:space="0" w:color="auto"/>
        <w:left w:val="none" w:sz="0" w:space="0" w:color="auto"/>
        <w:bottom w:val="none" w:sz="0" w:space="0" w:color="auto"/>
        <w:right w:val="none" w:sz="0" w:space="0" w:color="auto"/>
      </w:divBdr>
      <w:divsChild>
        <w:div w:id="823549837">
          <w:marLeft w:val="0"/>
          <w:marRight w:val="0"/>
          <w:marTop w:val="150"/>
          <w:marBottom w:val="0"/>
          <w:divBdr>
            <w:top w:val="none" w:sz="0" w:space="0" w:color="auto"/>
            <w:left w:val="none" w:sz="0" w:space="0" w:color="auto"/>
            <w:bottom w:val="none" w:sz="0" w:space="0" w:color="auto"/>
            <w:right w:val="none" w:sz="0" w:space="0" w:color="auto"/>
          </w:divBdr>
          <w:divsChild>
            <w:div w:id="1725449495">
              <w:marLeft w:val="0"/>
              <w:marRight w:val="0"/>
              <w:marTop w:val="0"/>
              <w:marBottom w:val="0"/>
              <w:divBdr>
                <w:top w:val="none" w:sz="0" w:space="0" w:color="auto"/>
                <w:left w:val="none" w:sz="0" w:space="0" w:color="auto"/>
                <w:bottom w:val="none" w:sz="0" w:space="0" w:color="auto"/>
                <w:right w:val="none" w:sz="0" w:space="0" w:color="auto"/>
              </w:divBdr>
              <w:divsChild>
                <w:div w:id="1743063854">
                  <w:marLeft w:val="0"/>
                  <w:marRight w:val="0"/>
                  <w:marTop w:val="0"/>
                  <w:marBottom w:val="0"/>
                  <w:divBdr>
                    <w:top w:val="single" w:sz="6" w:space="0" w:color="E3E1C8"/>
                    <w:left w:val="single" w:sz="6" w:space="0" w:color="E3E1C8"/>
                    <w:bottom w:val="single" w:sz="6" w:space="0" w:color="E3E1C8"/>
                    <w:right w:val="single" w:sz="6" w:space="0" w:color="E3E1C8"/>
                  </w:divBdr>
                  <w:divsChild>
                    <w:div w:id="701907278">
                      <w:marLeft w:val="0"/>
                      <w:marRight w:val="0"/>
                      <w:marTop w:val="0"/>
                      <w:marBottom w:val="0"/>
                      <w:divBdr>
                        <w:top w:val="single" w:sz="6" w:space="0" w:color="FFFFFF"/>
                        <w:left w:val="single" w:sz="6" w:space="0" w:color="FFFFFF"/>
                        <w:bottom w:val="single" w:sz="6" w:space="0" w:color="FFFFFF"/>
                        <w:right w:val="single" w:sz="6" w:space="0" w:color="FFFFFF"/>
                      </w:divBdr>
                      <w:divsChild>
                        <w:div w:id="1209300494">
                          <w:marLeft w:val="375"/>
                          <w:marRight w:val="375"/>
                          <w:marTop w:val="300"/>
                          <w:marBottom w:val="150"/>
                          <w:divBdr>
                            <w:top w:val="none" w:sz="0" w:space="0" w:color="auto"/>
                            <w:left w:val="none" w:sz="0" w:space="0" w:color="auto"/>
                            <w:bottom w:val="none" w:sz="0" w:space="0" w:color="auto"/>
                            <w:right w:val="none" w:sz="0" w:space="0" w:color="auto"/>
                          </w:divBdr>
                          <w:divsChild>
                            <w:div w:id="6137494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20436">
      <w:bodyDiv w:val="1"/>
      <w:marLeft w:val="0"/>
      <w:marRight w:val="0"/>
      <w:marTop w:val="0"/>
      <w:marBottom w:val="0"/>
      <w:divBdr>
        <w:top w:val="none" w:sz="0" w:space="0" w:color="auto"/>
        <w:left w:val="none" w:sz="0" w:space="0" w:color="auto"/>
        <w:bottom w:val="none" w:sz="0" w:space="0" w:color="auto"/>
        <w:right w:val="none" w:sz="0" w:space="0" w:color="auto"/>
      </w:divBdr>
      <w:divsChild>
        <w:div w:id="1900936">
          <w:marLeft w:val="0"/>
          <w:marRight w:val="0"/>
          <w:marTop w:val="150"/>
          <w:marBottom w:val="0"/>
          <w:divBdr>
            <w:top w:val="none" w:sz="0" w:space="0" w:color="auto"/>
            <w:left w:val="none" w:sz="0" w:space="0" w:color="auto"/>
            <w:bottom w:val="none" w:sz="0" w:space="0" w:color="auto"/>
            <w:right w:val="none" w:sz="0" w:space="0" w:color="auto"/>
          </w:divBdr>
          <w:divsChild>
            <w:div w:id="2088960437">
              <w:marLeft w:val="0"/>
              <w:marRight w:val="0"/>
              <w:marTop w:val="0"/>
              <w:marBottom w:val="0"/>
              <w:divBdr>
                <w:top w:val="none" w:sz="0" w:space="0" w:color="auto"/>
                <w:left w:val="none" w:sz="0" w:space="0" w:color="auto"/>
                <w:bottom w:val="none" w:sz="0" w:space="0" w:color="auto"/>
                <w:right w:val="none" w:sz="0" w:space="0" w:color="auto"/>
              </w:divBdr>
              <w:divsChild>
                <w:div w:id="239095346">
                  <w:marLeft w:val="0"/>
                  <w:marRight w:val="0"/>
                  <w:marTop w:val="0"/>
                  <w:marBottom w:val="0"/>
                  <w:divBdr>
                    <w:top w:val="single" w:sz="6" w:space="0" w:color="E3E1C8"/>
                    <w:left w:val="single" w:sz="6" w:space="0" w:color="E3E1C8"/>
                    <w:bottom w:val="single" w:sz="6" w:space="0" w:color="E3E1C8"/>
                    <w:right w:val="single" w:sz="6" w:space="0" w:color="E3E1C8"/>
                  </w:divBdr>
                  <w:divsChild>
                    <w:div w:id="1415668450">
                      <w:marLeft w:val="0"/>
                      <w:marRight w:val="0"/>
                      <w:marTop w:val="0"/>
                      <w:marBottom w:val="0"/>
                      <w:divBdr>
                        <w:top w:val="single" w:sz="6" w:space="0" w:color="FFFFFF"/>
                        <w:left w:val="single" w:sz="6" w:space="0" w:color="FFFFFF"/>
                        <w:bottom w:val="single" w:sz="6" w:space="0" w:color="FFFFFF"/>
                        <w:right w:val="single" w:sz="6" w:space="0" w:color="FFFFFF"/>
                      </w:divBdr>
                      <w:divsChild>
                        <w:div w:id="1994554646">
                          <w:marLeft w:val="375"/>
                          <w:marRight w:val="375"/>
                          <w:marTop w:val="300"/>
                          <w:marBottom w:val="150"/>
                          <w:divBdr>
                            <w:top w:val="none" w:sz="0" w:space="0" w:color="auto"/>
                            <w:left w:val="none" w:sz="0" w:space="0" w:color="auto"/>
                            <w:bottom w:val="none" w:sz="0" w:space="0" w:color="auto"/>
                            <w:right w:val="none" w:sz="0" w:space="0" w:color="auto"/>
                          </w:divBdr>
                          <w:divsChild>
                            <w:div w:id="2302384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532237">
      <w:bodyDiv w:val="1"/>
      <w:marLeft w:val="0"/>
      <w:marRight w:val="0"/>
      <w:marTop w:val="0"/>
      <w:marBottom w:val="0"/>
      <w:divBdr>
        <w:top w:val="none" w:sz="0" w:space="0" w:color="auto"/>
        <w:left w:val="none" w:sz="0" w:space="0" w:color="auto"/>
        <w:bottom w:val="none" w:sz="0" w:space="0" w:color="auto"/>
        <w:right w:val="none" w:sz="0" w:space="0" w:color="auto"/>
      </w:divBdr>
    </w:div>
    <w:div w:id="1124809999">
      <w:bodyDiv w:val="1"/>
      <w:marLeft w:val="0"/>
      <w:marRight w:val="0"/>
      <w:marTop w:val="0"/>
      <w:marBottom w:val="0"/>
      <w:divBdr>
        <w:top w:val="none" w:sz="0" w:space="0" w:color="auto"/>
        <w:left w:val="none" w:sz="0" w:space="0" w:color="auto"/>
        <w:bottom w:val="none" w:sz="0" w:space="0" w:color="auto"/>
        <w:right w:val="none" w:sz="0" w:space="0" w:color="auto"/>
      </w:divBdr>
    </w:div>
    <w:div w:id="1131094754">
      <w:bodyDiv w:val="1"/>
      <w:marLeft w:val="0"/>
      <w:marRight w:val="0"/>
      <w:marTop w:val="0"/>
      <w:marBottom w:val="0"/>
      <w:divBdr>
        <w:top w:val="none" w:sz="0" w:space="0" w:color="auto"/>
        <w:left w:val="none" w:sz="0" w:space="0" w:color="auto"/>
        <w:bottom w:val="none" w:sz="0" w:space="0" w:color="auto"/>
        <w:right w:val="none" w:sz="0" w:space="0" w:color="auto"/>
      </w:divBdr>
    </w:div>
    <w:div w:id="1139568826">
      <w:bodyDiv w:val="1"/>
      <w:marLeft w:val="0"/>
      <w:marRight w:val="0"/>
      <w:marTop w:val="0"/>
      <w:marBottom w:val="0"/>
      <w:divBdr>
        <w:top w:val="none" w:sz="0" w:space="0" w:color="auto"/>
        <w:left w:val="none" w:sz="0" w:space="0" w:color="auto"/>
        <w:bottom w:val="none" w:sz="0" w:space="0" w:color="auto"/>
        <w:right w:val="none" w:sz="0" w:space="0" w:color="auto"/>
      </w:divBdr>
    </w:div>
    <w:div w:id="1141312628">
      <w:bodyDiv w:val="1"/>
      <w:marLeft w:val="0"/>
      <w:marRight w:val="0"/>
      <w:marTop w:val="0"/>
      <w:marBottom w:val="0"/>
      <w:divBdr>
        <w:top w:val="none" w:sz="0" w:space="0" w:color="auto"/>
        <w:left w:val="none" w:sz="0" w:space="0" w:color="auto"/>
        <w:bottom w:val="none" w:sz="0" w:space="0" w:color="auto"/>
        <w:right w:val="none" w:sz="0" w:space="0" w:color="auto"/>
      </w:divBdr>
    </w:div>
    <w:div w:id="1145198623">
      <w:bodyDiv w:val="1"/>
      <w:marLeft w:val="0"/>
      <w:marRight w:val="0"/>
      <w:marTop w:val="0"/>
      <w:marBottom w:val="0"/>
      <w:divBdr>
        <w:top w:val="none" w:sz="0" w:space="0" w:color="auto"/>
        <w:left w:val="none" w:sz="0" w:space="0" w:color="auto"/>
        <w:bottom w:val="none" w:sz="0" w:space="0" w:color="auto"/>
        <w:right w:val="none" w:sz="0" w:space="0" w:color="auto"/>
      </w:divBdr>
    </w:div>
    <w:div w:id="1146976433">
      <w:bodyDiv w:val="1"/>
      <w:marLeft w:val="0"/>
      <w:marRight w:val="0"/>
      <w:marTop w:val="0"/>
      <w:marBottom w:val="0"/>
      <w:divBdr>
        <w:top w:val="none" w:sz="0" w:space="0" w:color="auto"/>
        <w:left w:val="none" w:sz="0" w:space="0" w:color="auto"/>
        <w:bottom w:val="none" w:sz="0" w:space="0" w:color="auto"/>
        <w:right w:val="none" w:sz="0" w:space="0" w:color="auto"/>
      </w:divBdr>
    </w:div>
    <w:div w:id="1151018248">
      <w:bodyDiv w:val="1"/>
      <w:marLeft w:val="0"/>
      <w:marRight w:val="0"/>
      <w:marTop w:val="0"/>
      <w:marBottom w:val="0"/>
      <w:divBdr>
        <w:top w:val="none" w:sz="0" w:space="0" w:color="auto"/>
        <w:left w:val="none" w:sz="0" w:space="0" w:color="auto"/>
        <w:bottom w:val="none" w:sz="0" w:space="0" w:color="auto"/>
        <w:right w:val="none" w:sz="0" w:space="0" w:color="auto"/>
      </w:divBdr>
    </w:div>
    <w:div w:id="1152406449">
      <w:bodyDiv w:val="1"/>
      <w:marLeft w:val="0"/>
      <w:marRight w:val="0"/>
      <w:marTop w:val="0"/>
      <w:marBottom w:val="0"/>
      <w:divBdr>
        <w:top w:val="none" w:sz="0" w:space="0" w:color="auto"/>
        <w:left w:val="none" w:sz="0" w:space="0" w:color="auto"/>
        <w:bottom w:val="none" w:sz="0" w:space="0" w:color="auto"/>
        <w:right w:val="none" w:sz="0" w:space="0" w:color="auto"/>
      </w:divBdr>
    </w:div>
    <w:div w:id="1155494409">
      <w:bodyDiv w:val="1"/>
      <w:marLeft w:val="120"/>
      <w:marRight w:val="120"/>
      <w:marTop w:val="0"/>
      <w:marBottom w:val="0"/>
      <w:divBdr>
        <w:top w:val="none" w:sz="0" w:space="0" w:color="auto"/>
        <w:left w:val="none" w:sz="0" w:space="0" w:color="auto"/>
        <w:bottom w:val="none" w:sz="0" w:space="0" w:color="auto"/>
        <w:right w:val="none" w:sz="0" w:space="0" w:color="auto"/>
      </w:divBdr>
      <w:divsChild>
        <w:div w:id="1795169801">
          <w:marLeft w:val="0"/>
          <w:marRight w:val="0"/>
          <w:marTop w:val="0"/>
          <w:marBottom w:val="0"/>
          <w:divBdr>
            <w:top w:val="none" w:sz="0" w:space="0" w:color="auto"/>
            <w:left w:val="none" w:sz="0" w:space="0" w:color="auto"/>
            <w:bottom w:val="none" w:sz="0" w:space="0" w:color="auto"/>
            <w:right w:val="none" w:sz="0" w:space="0" w:color="auto"/>
          </w:divBdr>
          <w:divsChild>
            <w:div w:id="7444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97098">
      <w:bodyDiv w:val="1"/>
      <w:marLeft w:val="0"/>
      <w:marRight w:val="0"/>
      <w:marTop w:val="0"/>
      <w:marBottom w:val="0"/>
      <w:divBdr>
        <w:top w:val="none" w:sz="0" w:space="0" w:color="auto"/>
        <w:left w:val="none" w:sz="0" w:space="0" w:color="auto"/>
        <w:bottom w:val="none" w:sz="0" w:space="0" w:color="auto"/>
        <w:right w:val="none" w:sz="0" w:space="0" w:color="auto"/>
      </w:divBdr>
      <w:divsChild>
        <w:div w:id="1876964464">
          <w:marLeft w:val="0"/>
          <w:marRight w:val="0"/>
          <w:marTop w:val="150"/>
          <w:marBottom w:val="0"/>
          <w:divBdr>
            <w:top w:val="none" w:sz="0" w:space="0" w:color="auto"/>
            <w:left w:val="none" w:sz="0" w:space="0" w:color="auto"/>
            <w:bottom w:val="none" w:sz="0" w:space="0" w:color="auto"/>
            <w:right w:val="none" w:sz="0" w:space="0" w:color="auto"/>
          </w:divBdr>
          <w:divsChild>
            <w:div w:id="1206915953">
              <w:marLeft w:val="0"/>
              <w:marRight w:val="0"/>
              <w:marTop w:val="0"/>
              <w:marBottom w:val="0"/>
              <w:divBdr>
                <w:top w:val="none" w:sz="0" w:space="0" w:color="auto"/>
                <w:left w:val="none" w:sz="0" w:space="0" w:color="auto"/>
                <w:bottom w:val="none" w:sz="0" w:space="0" w:color="auto"/>
                <w:right w:val="none" w:sz="0" w:space="0" w:color="auto"/>
              </w:divBdr>
              <w:divsChild>
                <w:div w:id="252979255">
                  <w:marLeft w:val="0"/>
                  <w:marRight w:val="0"/>
                  <w:marTop w:val="0"/>
                  <w:marBottom w:val="0"/>
                  <w:divBdr>
                    <w:top w:val="single" w:sz="6" w:space="0" w:color="E3E1C8"/>
                    <w:left w:val="single" w:sz="6" w:space="0" w:color="E3E1C8"/>
                    <w:bottom w:val="single" w:sz="6" w:space="0" w:color="E3E1C8"/>
                    <w:right w:val="single" w:sz="6" w:space="0" w:color="E3E1C8"/>
                  </w:divBdr>
                  <w:divsChild>
                    <w:div w:id="1727684408">
                      <w:marLeft w:val="0"/>
                      <w:marRight w:val="0"/>
                      <w:marTop w:val="0"/>
                      <w:marBottom w:val="0"/>
                      <w:divBdr>
                        <w:top w:val="single" w:sz="6" w:space="0" w:color="FFFFFF"/>
                        <w:left w:val="single" w:sz="6" w:space="0" w:color="FFFFFF"/>
                        <w:bottom w:val="single" w:sz="6" w:space="0" w:color="FFFFFF"/>
                        <w:right w:val="single" w:sz="6" w:space="0" w:color="FFFFFF"/>
                      </w:divBdr>
                      <w:divsChild>
                        <w:div w:id="1951667634">
                          <w:marLeft w:val="375"/>
                          <w:marRight w:val="375"/>
                          <w:marTop w:val="300"/>
                          <w:marBottom w:val="150"/>
                          <w:divBdr>
                            <w:top w:val="none" w:sz="0" w:space="0" w:color="auto"/>
                            <w:left w:val="none" w:sz="0" w:space="0" w:color="auto"/>
                            <w:bottom w:val="none" w:sz="0" w:space="0" w:color="auto"/>
                            <w:right w:val="none" w:sz="0" w:space="0" w:color="auto"/>
                          </w:divBdr>
                          <w:divsChild>
                            <w:div w:id="18539577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706855">
      <w:bodyDiv w:val="1"/>
      <w:marLeft w:val="0"/>
      <w:marRight w:val="0"/>
      <w:marTop w:val="0"/>
      <w:marBottom w:val="0"/>
      <w:divBdr>
        <w:top w:val="none" w:sz="0" w:space="0" w:color="auto"/>
        <w:left w:val="none" w:sz="0" w:space="0" w:color="auto"/>
        <w:bottom w:val="none" w:sz="0" w:space="0" w:color="auto"/>
        <w:right w:val="none" w:sz="0" w:space="0" w:color="auto"/>
      </w:divBdr>
    </w:div>
    <w:div w:id="1166090576">
      <w:bodyDiv w:val="1"/>
      <w:marLeft w:val="0"/>
      <w:marRight w:val="0"/>
      <w:marTop w:val="0"/>
      <w:marBottom w:val="0"/>
      <w:divBdr>
        <w:top w:val="none" w:sz="0" w:space="0" w:color="auto"/>
        <w:left w:val="none" w:sz="0" w:space="0" w:color="auto"/>
        <w:bottom w:val="none" w:sz="0" w:space="0" w:color="auto"/>
        <w:right w:val="none" w:sz="0" w:space="0" w:color="auto"/>
      </w:divBdr>
    </w:div>
    <w:div w:id="1168473009">
      <w:bodyDiv w:val="1"/>
      <w:marLeft w:val="0"/>
      <w:marRight w:val="0"/>
      <w:marTop w:val="0"/>
      <w:marBottom w:val="0"/>
      <w:divBdr>
        <w:top w:val="none" w:sz="0" w:space="0" w:color="auto"/>
        <w:left w:val="none" w:sz="0" w:space="0" w:color="auto"/>
        <w:bottom w:val="none" w:sz="0" w:space="0" w:color="auto"/>
        <w:right w:val="none" w:sz="0" w:space="0" w:color="auto"/>
      </w:divBdr>
    </w:div>
    <w:div w:id="1179156001">
      <w:bodyDiv w:val="1"/>
      <w:marLeft w:val="0"/>
      <w:marRight w:val="0"/>
      <w:marTop w:val="0"/>
      <w:marBottom w:val="0"/>
      <w:divBdr>
        <w:top w:val="none" w:sz="0" w:space="0" w:color="auto"/>
        <w:left w:val="none" w:sz="0" w:space="0" w:color="auto"/>
        <w:bottom w:val="none" w:sz="0" w:space="0" w:color="auto"/>
        <w:right w:val="none" w:sz="0" w:space="0" w:color="auto"/>
      </w:divBdr>
    </w:div>
    <w:div w:id="1180510078">
      <w:marLeft w:val="0"/>
      <w:marRight w:val="0"/>
      <w:marTop w:val="0"/>
      <w:marBottom w:val="0"/>
      <w:divBdr>
        <w:top w:val="none" w:sz="0" w:space="0" w:color="auto"/>
        <w:left w:val="none" w:sz="0" w:space="0" w:color="auto"/>
        <w:bottom w:val="none" w:sz="0" w:space="0" w:color="auto"/>
        <w:right w:val="none" w:sz="0" w:space="0" w:color="auto"/>
      </w:divBdr>
      <w:divsChild>
        <w:div w:id="1172141236">
          <w:marLeft w:val="0"/>
          <w:marRight w:val="0"/>
          <w:marTop w:val="0"/>
          <w:marBottom w:val="0"/>
          <w:divBdr>
            <w:top w:val="none" w:sz="0" w:space="0" w:color="auto"/>
            <w:left w:val="none" w:sz="0" w:space="0" w:color="auto"/>
            <w:bottom w:val="none" w:sz="0" w:space="0" w:color="auto"/>
            <w:right w:val="none" w:sz="0" w:space="0" w:color="auto"/>
          </w:divBdr>
          <w:divsChild>
            <w:div w:id="1589576689">
              <w:marLeft w:val="0"/>
              <w:marRight w:val="0"/>
              <w:marTop w:val="0"/>
              <w:marBottom w:val="0"/>
              <w:divBdr>
                <w:top w:val="none" w:sz="0" w:space="0" w:color="auto"/>
                <w:left w:val="none" w:sz="0" w:space="0" w:color="auto"/>
                <w:bottom w:val="none" w:sz="0" w:space="0" w:color="auto"/>
                <w:right w:val="none" w:sz="0" w:space="0" w:color="auto"/>
              </w:divBdr>
              <w:divsChild>
                <w:div w:id="11523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32029">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184172825">
      <w:bodyDiv w:val="1"/>
      <w:marLeft w:val="0"/>
      <w:marRight w:val="0"/>
      <w:marTop w:val="0"/>
      <w:marBottom w:val="0"/>
      <w:divBdr>
        <w:top w:val="none" w:sz="0" w:space="0" w:color="auto"/>
        <w:left w:val="none" w:sz="0" w:space="0" w:color="auto"/>
        <w:bottom w:val="none" w:sz="0" w:space="0" w:color="auto"/>
        <w:right w:val="none" w:sz="0" w:space="0" w:color="auto"/>
      </w:divBdr>
    </w:div>
    <w:div w:id="1186552866">
      <w:bodyDiv w:val="1"/>
      <w:marLeft w:val="0"/>
      <w:marRight w:val="0"/>
      <w:marTop w:val="0"/>
      <w:marBottom w:val="0"/>
      <w:divBdr>
        <w:top w:val="none" w:sz="0" w:space="0" w:color="auto"/>
        <w:left w:val="none" w:sz="0" w:space="0" w:color="auto"/>
        <w:bottom w:val="none" w:sz="0" w:space="0" w:color="auto"/>
        <w:right w:val="none" w:sz="0" w:space="0" w:color="auto"/>
      </w:divBdr>
    </w:div>
    <w:div w:id="1187594654">
      <w:bodyDiv w:val="1"/>
      <w:marLeft w:val="0"/>
      <w:marRight w:val="0"/>
      <w:marTop w:val="0"/>
      <w:marBottom w:val="0"/>
      <w:divBdr>
        <w:top w:val="none" w:sz="0" w:space="0" w:color="auto"/>
        <w:left w:val="none" w:sz="0" w:space="0" w:color="auto"/>
        <w:bottom w:val="none" w:sz="0" w:space="0" w:color="auto"/>
        <w:right w:val="none" w:sz="0" w:space="0" w:color="auto"/>
      </w:divBdr>
    </w:div>
    <w:div w:id="1200433969">
      <w:bodyDiv w:val="1"/>
      <w:marLeft w:val="0"/>
      <w:marRight w:val="0"/>
      <w:marTop w:val="0"/>
      <w:marBottom w:val="0"/>
      <w:divBdr>
        <w:top w:val="none" w:sz="0" w:space="0" w:color="auto"/>
        <w:left w:val="none" w:sz="0" w:space="0" w:color="auto"/>
        <w:bottom w:val="none" w:sz="0" w:space="0" w:color="auto"/>
        <w:right w:val="none" w:sz="0" w:space="0" w:color="auto"/>
      </w:divBdr>
    </w:div>
    <w:div w:id="1205944439">
      <w:bodyDiv w:val="1"/>
      <w:marLeft w:val="0"/>
      <w:marRight w:val="0"/>
      <w:marTop w:val="0"/>
      <w:marBottom w:val="0"/>
      <w:divBdr>
        <w:top w:val="none" w:sz="0" w:space="0" w:color="auto"/>
        <w:left w:val="none" w:sz="0" w:space="0" w:color="auto"/>
        <w:bottom w:val="none" w:sz="0" w:space="0" w:color="auto"/>
        <w:right w:val="none" w:sz="0" w:space="0" w:color="auto"/>
      </w:divBdr>
    </w:div>
    <w:div w:id="1215003853">
      <w:bodyDiv w:val="1"/>
      <w:marLeft w:val="0"/>
      <w:marRight w:val="0"/>
      <w:marTop w:val="0"/>
      <w:marBottom w:val="0"/>
      <w:divBdr>
        <w:top w:val="none" w:sz="0" w:space="0" w:color="auto"/>
        <w:left w:val="none" w:sz="0" w:space="0" w:color="auto"/>
        <w:bottom w:val="none" w:sz="0" w:space="0" w:color="auto"/>
        <w:right w:val="none" w:sz="0" w:space="0" w:color="auto"/>
      </w:divBdr>
    </w:div>
    <w:div w:id="1218661456">
      <w:bodyDiv w:val="1"/>
      <w:marLeft w:val="0"/>
      <w:marRight w:val="0"/>
      <w:marTop w:val="0"/>
      <w:marBottom w:val="0"/>
      <w:divBdr>
        <w:top w:val="none" w:sz="0" w:space="0" w:color="auto"/>
        <w:left w:val="none" w:sz="0" w:space="0" w:color="auto"/>
        <w:bottom w:val="none" w:sz="0" w:space="0" w:color="auto"/>
        <w:right w:val="none" w:sz="0" w:space="0" w:color="auto"/>
      </w:divBdr>
    </w:div>
    <w:div w:id="1222247897">
      <w:bodyDiv w:val="1"/>
      <w:marLeft w:val="0"/>
      <w:marRight w:val="0"/>
      <w:marTop w:val="0"/>
      <w:marBottom w:val="0"/>
      <w:divBdr>
        <w:top w:val="none" w:sz="0" w:space="0" w:color="auto"/>
        <w:left w:val="none" w:sz="0" w:space="0" w:color="auto"/>
        <w:bottom w:val="none" w:sz="0" w:space="0" w:color="auto"/>
        <w:right w:val="none" w:sz="0" w:space="0" w:color="auto"/>
      </w:divBdr>
    </w:div>
    <w:div w:id="1227833639">
      <w:bodyDiv w:val="1"/>
      <w:marLeft w:val="0"/>
      <w:marRight w:val="0"/>
      <w:marTop w:val="0"/>
      <w:marBottom w:val="0"/>
      <w:divBdr>
        <w:top w:val="none" w:sz="0" w:space="0" w:color="auto"/>
        <w:left w:val="none" w:sz="0" w:space="0" w:color="auto"/>
        <w:bottom w:val="none" w:sz="0" w:space="0" w:color="auto"/>
        <w:right w:val="none" w:sz="0" w:space="0" w:color="auto"/>
      </w:divBdr>
    </w:div>
    <w:div w:id="1229997100">
      <w:bodyDiv w:val="1"/>
      <w:marLeft w:val="0"/>
      <w:marRight w:val="0"/>
      <w:marTop w:val="0"/>
      <w:marBottom w:val="0"/>
      <w:divBdr>
        <w:top w:val="none" w:sz="0" w:space="0" w:color="auto"/>
        <w:left w:val="none" w:sz="0" w:space="0" w:color="auto"/>
        <w:bottom w:val="none" w:sz="0" w:space="0" w:color="auto"/>
        <w:right w:val="none" w:sz="0" w:space="0" w:color="auto"/>
      </w:divBdr>
    </w:div>
    <w:div w:id="1230384763">
      <w:bodyDiv w:val="1"/>
      <w:marLeft w:val="0"/>
      <w:marRight w:val="0"/>
      <w:marTop w:val="0"/>
      <w:marBottom w:val="0"/>
      <w:divBdr>
        <w:top w:val="none" w:sz="0" w:space="0" w:color="auto"/>
        <w:left w:val="none" w:sz="0" w:space="0" w:color="auto"/>
        <w:bottom w:val="none" w:sz="0" w:space="0" w:color="auto"/>
        <w:right w:val="none" w:sz="0" w:space="0" w:color="auto"/>
      </w:divBdr>
    </w:div>
    <w:div w:id="1230919505">
      <w:bodyDiv w:val="1"/>
      <w:marLeft w:val="0"/>
      <w:marRight w:val="0"/>
      <w:marTop w:val="0"/>
      <w:marBottom w:val="0"/>
      <w:divBdr>
        <w:top w:val="none" w:sz="0" w:space="0" w:color="auto"/>
        <w:left w:val="none" w:sz="0" w:space="0" w:color="auto"/>
        <w:bottom w:val="none" w:sz="0" w:space="0" w:color="auto"/>
        <w:right w:val="none" w:sz="0" w:space="0" w:color="auto"/>
      </w:divBdr>
    </w:div>
    <w:div w:id="1231580531">
      <w:bodyDiv w:val="1"/>
      <w:marLeft w:val="0"/>
      <w:marRight w:val="0"/>
      <w:marTop w:val="0"/>
      <w:marBottom w:val="0"/>
      <w:divBdr>
        <w:top w:val="none" w:sz="0" w:space="0" w:color="auto"/>
        <w:left w:val="none" w:sz="0" w:space="0" w:color="auto"/>
        <w:bottom w:val="none" w:sz="0" w:space="0" w:color="auto"/>
        <w:right w:val="none" w:sz="0" w:space="0" w:color="auto"/>
      </w:divBdr>
    </w:div>
    <w:div w:id="1231845114">
      <w:bodyDiv w:val="1"/>
      <w:marLeft w:val="0"/>
      <w:marRight w:val="0"/>
      <w:marTop w:val="0"/>
      <w:marBottom w:val="0"/>
      <w:divBdr>
        <w:top w:val="none" w:sz="0" w:space="0" w:color="auto"/>
        <w:left w:val="none" w:sz="0" w:space="0" w:color="auto"/>
        <w:bottom w:val="none" w:sz="0" w:space="0" w:color="auto"/>
        <w:right w:val="none" w:sz="0" w:space="0" w:color="auto"/>
      </w:divBdr>
    </w:div>
    <w:div w:id="1232961444">
      <w:bodyDiv w:val="1"/>
      <w:marLeft w:val="0"/>
      <w:marRight w:val="0"/>
      <w:marTop w:val="0"/>
      <w:marBottom w:val="0"/>
      <w:divBdr>
        <w:top w:val="none" w:sz="0" w:space="0" w:color="auto"/>
        <w:left w:val="none" w:sz="0" w:space="0" w:color="auto"/>
        <w:bottom w:val="none" w:sz="0" w:space="0" w:color="auto"/>
        <w:right w:val="none" w:sz="0" w:space="0" w:color="auto"/>
      </w:divBdr>
    </w:div>
    <w:div w:id="1237741104">
      <w:bodyDiv w:val="1"/>
      <w:marLeft w:val="0"/>
      <w:marRight w:val="0"/>
      <w:marTop w:val="0"/>
      <w:marBottom w:val="0"/>
      <w:divBdr>
        <w:top w:val="none" w:sz="0" w:space="0" w:color="auto"/>
        <w:left w:val="none" w:sz="0" w:space="0" w:color="auto"/>
        <w:bottom w:val="none" w:sz="0" w:space="0" w:color="auto"/>
        <w:right w:val="none" w:sz="0" w:space="0" w:color="auto"/>
      </w:divBdr>
    </w:div>
    <w:div w:id="1249532880">
      <w:bodyDiv w:val="1"/>
      <w:marLeft w:val="0"/>
      <w:marRight w:val="0"/>
      <w:marTop w:val="0"/>
      <w:marBottom w:val="0"/>
      <w:divBdr>
        <w:top w:val="none" w:sz="0" w:space="0" w:color="auto"/>
        <w:left w:val="none" w:sz="0" w:space="0" w:color="auto"/>
        <w:bottom w:val="none" w:sz="0" w:space="0" w:color="auto"/>
        <w:right w:val="none" w:sz="0" w:space="0" w:color="auto"/>
      </w:divBdr>
    </w:div>
    <w:div w:id="1250504735">
      <w:bodyDiv w:val="1"/>
      <w:marLeft w:val="0"/>
      <w:marRight w:val="0"/>
      <w:marTop w:val="0"/>
      <w:marBottom w:val="0"/>
      <w:divBdr>
        <w:top w:val="none" w:sz="0" w:space="0" w:color="auto"/>
        <w:left w:val="none" w:sz="0" w:space="0" w:color="auto"/>
        <w:bottom w:val="none" w:sz="0" w:space="0" w:color="auto"/>
        <w:right w:val="none" w:sz="0" w:space="0" w:color="auto"/>
      </w:divBdr>
    </w:div>
    <w:div w:id="1251088510">
      <w:bodyDiv w:val="1"/>
      <w:marLeft w:val="0"/>
      <w:marRight w:val="0"/>
      <w:marTop w:val="0"/>
      <w:marBottom w:val="0"/>
      <w:divBdr>
        <w:top w:val="none" w:sz="0" w:space="0" w:color="auto"/>
        <w:left w:val="none" w:sz="0" w:space="0" w:color="auto"/>
        <w:bottom w:val="none" w:sz="0" w:space="0" w:color="auto"/>
        <w:right w:val="none" w:sz="0" w:space="0" w:color="auto"/>
      </w:divBdr>
    </w:div>
    <w:div w:id="1252857304">
      <w:bodyDiv w:val="1"/>
      <w:marLeft w:val="0"/>
      <w:marRight w:val="0"/>
      <w:marTop w:val="0"/>
      <w:marBottom w:val="0"/>
      <w:divBdr>
        <w:top w:val="none" w:sz="0" w:space="0" w:color="auto"/>
        <w:left w:val="none" w:sz="0" w:space="0" w:color="auto"/>
        <w:bottom w:val="none" w:sz="0" w:space="0" w:color="auto"/>
        <w:right w:val="none" w:sz="0" w:space="0" w:color="auto"/>
      </w:divBdr>
      <w:divsChild>
        <w:div w:id="1182890772">
          <w:marLeft w:val="0"/>
          <w:marRight w:val="0"/>
          <w:marTop w:val="0"/>
          <w:marBottom w:val="0"/>
          <w:divBdr>
            <w:top w:val="none" w:sz="0" w:space="0" w:color="auto"/>
            <w:left w:val="none" w:sz="0" w:space="0" w:color="auto"/>
            <w:bottom w:val="none" w:sz="0" w:space="0" w:color="auto"/>
            <w:right w:val="none" w:sz="0" w:space="0" w:color="auto"/>
          </w:divBdr>
          <w:divsChild>
            <w:div w:id="1540359373">
              <w:marLeft w:val="0"/>
              <w:marRight w:val="0"/>
              <w:marTop w:val="0"/>
              <w:marBottom w:val="0"/>
              <w:divBdr>
                <w:top w:val="none" w:sz="0" w:space="0" w:color="auto"/>
                <w:left w:val="none" w:sz="0" w:space="0" w:color="auto"/>
                <w:bottom w:val="none" w:sz="0" w:space="0" w:color="auto"/>
                <w:right w:val="none" w:sz="0" w:space="0" w:color="auto"/>
              </w:divBdr>
              <w:divsChild>
                <w:div w:id="1622344863">
                  <w:marLeft w:val="0"/>
                  <w:marRight w:val="0"/>
                  <w:marTop w:val="0"/>
                  <w:marBottom w:val="0"/>
                  <w:divBdr>
                    <w:top w:val="none" w:sz="0" w:space="0" w:color="auto"/>
                    <w:left w:val="none" w:sz="0" w:space="0" w:color="auto"/>
                    <w:bottom w:val="none" w:sz="0" w:space="0" w:color="auto"/>
                    <w:right w:val="none" w:sz="0" w:space="0" w:color="auto"/>
                  </w:divBdr>
                  <w:divsChild>
                    <w:div w:id="919414242">
                      <w:marLeft w:val="0"/>
                      <w:marRight w:val="0"/>
                      <w:marTop w:val="0"/>
                      <w:marBottom w:val="0"/>
                      <w:divBdr>
                        <w:top w:val="none" w:sz="0" w:space="0" w:color="auto"/>
                        <w:left w:val="none" w:sz="0" w:space="0" w:color="auto"/>
                        <w:bottom w:val="none" w:sz="0" w:space="0" w:color="auto"/>
                        <w:right w:val="none" w:sz="0" w:space="0" w:color="auto"/>
                      </w:divBdr>
                      <w:divsChild>
                        <w:div w:id="660430959">
                          <w:marLeft w:val="0"/>
                          <w:marRight w:val="0"/>
                          <w:marTop w:val="0"/>
                          <w:marBottom w:val="210"/>
                          <w:divBdr>
                            <w:top w:val="none" w:sz="0" w:space="0" w:color="auto"/>
                            <w:left w:val="none" w:sz="0" w:space="0" w:color="auto"/>
                            <w:bottom w:val="none" w:sz="0" w:space="0" w:color="auto"/>
                            <w:right w:val="none" w:sz="0" w:space="0" w:color="auto"/>
                          </w:divBdr>
                          <w:divsChild>
                            <w:div w:id="1482113173">
                              <w:marLeft w:val="0"/>
                              <w:marRight w:val="0"/>
                              <w:marTop w:val="0"/>
                              <w:marBottom w:val="0"/>
                              <w:divBdr>
                                <w:top w:val="single" w:sz="6" w:space="7" w:color="E3E3E3"/>
                                <w:left w:val="single" w:sz="6" w:space="7" w:color="E3E3E3"/>
                                <w:bottom w:val="single" w:sz="6" w:space="7" w:color="E0E0E0"/>
                                <w:right w:val="single" w:sz="6" w:space="7" w:color="ECECEC"/>
                              </w:divBdr>
                              <w:divsChild>
                                <w:div w:id="115796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481835">
      <w:bodyDiv w:val="1"/>
      <w:marLeft w:val="0"/>
      <w:marRight w:val="0"/>
      <w:marTop w:val="0"/>
      <w:marBottom w:val="0"/>
      <w:divBdr>
        <w:top w:val="none" w:sz="0" w:space="0" w:color="auto"/>
        <w:left w:val="none" w:sz="0" w:space="0" w:color="auto"/>
        <w:bottom w:val="none" w:sz="0" w:space="0" w:color="auto"/>
        <w:right w:val="none" w:sz="0" w:space="0" w:color="auto"/>
      </w:divBdr>
    </w:div>
    <w:div w:id="1257012634">
      <w:bodyDiv w:val="1"/>
      <w:marLeft w:val="0"/>
      <w:marRight w:val="0"/>
      <w:marTop w:val="0"/>
      <w:marBottom w:val="0"/>
      <w:divBdr>
        <w:top w:val="none" w:sz="0" w:space="0" w:color="auto"/>
        <w:left w:val="none" w:sz="0" w:space="0" w:color="auto"/>
        <w:bottom w:val="none" w:sz="0" w:space="0" w:color="auto"/>
        <w:right w:val="none" w:sz="0" w:space="0" w:color="auto"/>
      </w:divBdr>
    </w:div>
    <w:div w:id="1264193997">
      <w:bodyDiv w:val="1"/>
      <w:marLeft w:val="0"/>
      <w:marRight w:val="0"/>
      <w:marTop w:val="0"/>
      <w:marBottom w:val="0"/>
      <w:divBdr>
        <w:top w:val="none" w:sz="0" w:space="0" w:color="auto"/>
        <w:left w:val="none" w:sz="0" w:space="0" w:color="auto"/>
        <w:bottom w:val="none" w:sz="0" w:space="0" w:color="auto"/>
        <w:right w:val="none" w:sz="0" w:space="0" w:color="auto"/>
      </w:divBdr>
    </w:div>
    <w:div w:id="1267887693">
      <w:bodyDiv w:val="1"/>
      <w:marLeft w:val="0"/>
      <w:marRight w:val="0"/>
      <w:marTop w:val="0"/>
      <w:marBottom w:val="0"/>
      <w:divBdr>
        <w:top w:val="none" w:sz="0" w:space="0" w:color="auto"/>
        <w:left w:val="none" w:sz="0" w:space="0" w:color="auto"/>
        <w:bottom w:val="none" w:sz="0" w:space="0" w:color="auto"/>
        <w:right w:val="none" w:sz="0" w:space="0" w:color="auto"/>
      </w:divBdr>
    </w:div>
    <w:div w:id="1269508021">
      <w:bodyDiv w:val="1"/>
      <w:marLeft w:val="0"/>
      <w:marRight w:val="0"/>
      <w:marTop w:val="0"/>
      <w:marBottom w:val="0"/>
      <w:divBdr>
        <w:top w:val="none" w:sz="0" w:space="0" w:color="auto"/>
        <w:left w:val="none" w:sz="0" w:space="0" w:color="auto"/>
        <w:bottom w:val="none" w:sz="0" w:space="0" w:color="auto"/>
        <w:right w:val="none" w:sz="0" w:space="0" w:color="auto"/>
      </w:divBdr>
    </w:div>
    <w:div w:id="1270117992">
      <w:bodyDiv w:val="1"/>
      <w:marLeft w:val="0"/>
      <w:marRight w:val="0"/>
      <w:marTop w:val="0"/>
      <w:marBottom w:val="0"/>
      <w:divBdr>
        <w:top w:val="none" w:sz="0" w:space="0" w:color="auto"/>
        <w:left w:val="none" w:sz="0" w:space="0" w:color="auto"/>
        <w:bottom w:val="none" w:sz="0" w:space="0" w:color="auto"/>
        <w:right w:val="none" w:sz="0" w:space="0" w:color="auto"/>
      </w:divBdr>
    </w:div>
    <w:div w:id="1270888729">
      <w:bodyDiv w:val="1"/>
      <w:marLeft w:val="120"/>
      <w:marRight w:val="120"/>
      <w:marTop w:val="0"/>
      <w:marBottom w:val="0"/>
      <w:divBdr>
        <w:top w:val="none" w:sz="0" w:space="0" w:color="auto"/>
        <w:left w:val="none" w:sz="0" w:space="0" w:color="auto"/>
        <w:bottom w:val="none" w:sz="0" w:space="0" w:color="auto"/>
        <w:right w:val="none" w:sz="0" w:space="0" w:color="auto"/>
      </w:divBdr>
      <w:divsChild>
        <w:div w:id="1873423695">
          <w:marLeft w:val="0"/>
          <w:marRight w:val="0"/>
          <w:marTop w:val="0"/>
          <w:marBottom w:val="0"/>
          <w:divBdr>
            <w:top w:val="none" w:sz="0" w:space="0" w:color="auto"/>
            <w:left w:val="none" w:sz="0" w:space="0" w:color="auto"/>
            <w:bottom w:val="none" w:sz="0" w:space="0" w:color="auto"/>
            <w:right w:val="none" w:sz="0" w:space="0" w:color="auto"/>
          </w:divBdr>
          <w:divsChild>
            <w:div w:id="3771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9079">
      <w:bodyDiv w:val="1"/>
      <w:marLeft w:val="0"/>
      <w:marRight w:val="0"/>
      <w:marTop w:val="0"/>
      <w:marBottom w:val="0"/>
      <w:divBdr>
        <w:top w:val="none" w:sz="0" w:space="0" w:color="auto"/>
        <w:left w:val="none" w:sz="0" w:space="0" w:color="auto"/>
        <w:bottom w:val="none" w:sz="0" w:space="0" w:color="auto"/>
        <w:right w:val="none" w:sz="0" w:space="0" w:color="auto"/>
      </w:divBdr>
    </w:div>
    <w:div w:id="1271281700">
      <w:bodyDiv w:val="1"/>
      <w:marLeft w:val="0"/>
      <w:marRight w:val="0"/>
      <w:marTop w:val="0"/>
      <w:marBottom w:val="0"/>
      <w:divBdr>
        <w:top w:val="none" w:sz="0" w:space="0" w:color="auto"/>
        <w:left w:val="none" w:sz="0" w:space="0" w:color="auto"/>
        <w:bottom w:val="none" w:sz="0" w:space="0" w:color="auto"/>
        <w:right w:val="none" w:sz="0" w:space="0" w:color="auto"/>
      </w:divBdr>
    </w:div>
    <w:div w:id="1271664533">
      <w:bodyDiv w:val="1"/>
      <w:marLeft w:val="0"/>
      <w:marRight w:val="0"/>
      <w:marTop w:val="0"/>
      <w:marBottom w:val="0"/>
      <w:divBdr>
        <w:top w:val="none" w:sz="0" w:space="0" w:color="auto"/>
        <w:left w:val="none" w:sz="0" w:space="0" w:color="auto"/>
        <w:bottom w:val="none" w:sz="0" w:space="0" w:color="auto"/>
        <w:right w:val="none" w:sz="0" w:space="0" w:color="auto"/>
      </w:divBdr>
    </w:div>
    <w:div w:id="1275674668">
      <w:bodyDiv w:val="1"/>
      <w:marLeft w:val="0"/>
      <w:marRight w:val="0"/>
      <w:marTop w:val="0"/>
      <w:marBottom w:val="0"/>
      <w:divBdr>
        <w:top w:val="none" w:sz="0" w:space="0" w:color="auto"/>
        <w:left w:val="none" w:sz="0" w:space="0" w:color="auto"/>
        <w:bottom w:val="none" w:sz="0" w:space="0" w:color="auto"/>
        <w:right w:val="none" w:sz="0" w:space="0" w:color="auto"/>
      </w:divBdr>
    </w:div>
    <w:div w:id="1280794625">
      <w:bodyDiv w:val="1"/>
      <w:marLeft w:val="0"/>
      <w:marRight w:val="0"/>
      <w:marTop w:val="0"/>
      <w:marBottom w:val="0"/>
      <w:divBdr>
        <w:top w:val="none" w:sz="0" w:space="0" w:color="auto"/>
        <w:left w:val="none" w:sz="0" w:space="0" w:color="auto"/>
        <w:bottom w:val="none" w:sz="0" w:space="0" w:color="auto"/>
        <w:right w:val="none" w:sz="0" w:space="0" w:color="auto"/>
      </w:divBdr>
    </w:div>
    <w:div w:id="1288203485">
      <w:bodyDiv w:val="1"/>
      <w:marLeft w:val="0"/>
      <w:marRight w:val="0"/>
      <w:marTop w:val="0"/>
      <w:marBottom w:val="0"/>
      <w:divBdr>
        <w:top w:val="none" w:sz="0" w:space="0" w:color="auto"/>
        <w:left w:val="none" w:sz="0" w:space="0" w:color="auto"/>
        <w:bottom w:val="none" w:sz="0" w:space="0" w:color="auto"/>
        <w:right w:val="none" w:sz="0" w:space="0" w:color="auto"/>
      </w:divBdr>
    </w:div>
    <w:div w:id="1290434300">
      <w:bodyDiv w:val="1"/>
      <w:marLeft w:val="0"/>
      <w:marRight w:val="0"/>
      <w:marTop w:val="0"/>
      <w:marBottom w:val="0"/>
      <w:divBdr>
        <w:top w:val="none" w:sz="0" w:space="0" w:color="auto"/>
        <w:left w:val="none" w:sz="0" w:space="0" w:color="auto"/>
        <w:bottom w:val="none" w:sz="0" w:space="0" w:color="auto"/>
        <w:right w:val="none" w:sz="0" w:space="0" w:color="auto"/>
      </w:divBdr>
    </w:div>
    <w:div w:id="1292784359">
      <w:bodyDiv w:val="1"/>
      <w:marLeft w:val="0"/>
      <w:marRight w:val="0"/>
      <w:marTop w:val="0"/>
      <w:marBottom w:val="0"/>
      <w:divBdr>
        <w:top w:val="none" w:sz="0" w:space="0" w:color="auto"/>
        <w:left w:val="none" w:sz="0" w:space="0" w:color="auto"/>
        <w:bottom w:val="none" w:sz="0" w:space="0" w:color="auto"/>
        <w:right w:val="none" w:sz="0" w:space="0" w:color="auto"/>
      </w:divBdr>
    </w:div>
    <w:div w:id="1293831873">
      <w:bodyDiv w:val="1"/>
      <w:marLeft w:val="0"/>
      <w:marRight w:val="0"/>
      <w:marTop w:val="0"/>
      <w:marBottom w:val="0"/>
      <w:divBdr>
        <w:top w:val="none" w:sz="0" w:space="0" w:color="auto"/>
        <w:left w:val="none" w:sz="0" w:space="0" w:color="auto"/>
        <w:bottom w:val="none" w:sz="0" w:space="0" w:color="auto"/>
        <w:right w:val="none" w:sz="0" w:space="0" w:color="auto"/>
      </w:divBdr>
    </w:div>
    <w:div w:id="1297176944">
      <w:bodyDiv w:val="1"/>
      <w:marLeft w:val="0"/>
      <w:marRight w:val="0"/>
      <w:marTop w:val="0"/>
      <w:marBottom w:val="0"/>
      <w:divBdr>
        <w:top w:val="none" w:sz="0" w:space="0" w:color="auto"/>
        <w:left w:val="none" w:sz="0" w:space="0" w:color="auto"/>
        <w:bottom w:val="none" w:sz="0" w:space="0" w:color="auto"/>
        <w:right w:val="none" w:sz="0" w:space="0" w:color="auto"/>
      </w:divBdr>
    </w:div>
    <w:div w:id="1299644728">
      <w:bodyDiv w:val="1"/>
      <w:marLeft w:val="0"/>
      <w:marRight w:val="0"/>
      <w:marTop w:val="0"/>
      <w:marBottom w:val="0"/>
      <w:divBdr>
        <w:top w:val="none" w:sz="0" w:space="0" w:color="auto"/>
        <w:left w:val="none" w:sz="0" w:space="0" w:color="auto"/>
        <w:bottom w:val="none" w:sz="0" w:space="0" w:color="auto"/>
        <w:right w:val="none" w:sz="0" w:space="0" w:color="auto"/>
      </w:divBdr>
    </w:div>
    <w:div w:id="1301308785">
      <w:bodyDiv w:val="1"/>
      <w:marLeft w:val="0"/>
      <w:marRight w:val="0"/>
      <w:marTop w:val="0"/>
      <w:marBottom w:val="0"/>
      <w:divBdr>
        <w:top w:val="none" w:sz="0" w:space="0" w:color="auto"/>
        <w:left w:val="none" w:sz="0" w:space="0" w:color="auto"/>
        <w:bottom w:val="none" w:sz="0" w:space="0" w:color="auto"/>
        <w:right w:val="none" w:sz="0" w:space="0" w:color="auto"/>
      </w:divBdr>
    </w:div>
    <w:div w:id="1306423400">
      <w:bodyDiv w:val="1"/>
      <w:marLeft w:val="120"/>
      <w:marRight w:val="120"/>
      <w:marTop w:val="0"/>
      <w:marBottom w:val="0"/>
      <w:divBdr>
        <w:top w:val="none" w:sz="0" w:space="0" w:color="auto"/>
        <w:left w:val="none" w:sz="0" w:space="0" w:color="auto"/>
        <w:bottom w:val="none" w:sz="0" w:space="0" w:color="auto"/>
        <w:right w:val="none" w:sz="0" w:space="0" w:color="auto"/>
      </w:divBdr>
      <w:divsChild>
        <w:div w:id="1557937398">
          <w:marLeft w:val="0"/>
          <w:marRight w:val="0"/>
          <w:marTop w:val="0"/>
          <w:marBottom w:val="0"/>
          <w:divBdr>
            <w:top w:val="none" w:sz="0" w:space="0" w:color="auto"/>
            <w:left w:val="none" w:sz="0" w:space="0" w:color="auto"/>
            <w:bottom w:val="none" w:sz="0" w:space="0" w:color="auto"/>
            <w:right w:val="none" w:sz="0" w:space="0" w:color="auto"/>
          </w:divBdr>
          <w:divsChild>
            <w:div w:id="20043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47523">
      <w:marLeft w:val="0"/>
      <w:marRight w:val="0"/>
      <w:marTop w:val="0"/>
      <w:marBottom w:val="0"/>
      <w:divBdr>
        <w:top w:val="none" w:sz="0" w:space="0" w:color="auto"/>
        <w:left w:val="none" w:sz="0" w:space="0" w:color="auto"/>
        <w:bottom w:val="none" w:sz="0" w:space="0" w:color="auto"/>
        <w:right w:val="none" w:sz="0" w:space="0" w:color="auto"/>
      </w:divBdr>
      <w:divsChild>
        <w:div w:id="976304467">
          <w:marLeft w:val="0"/>
          <w:marRight w:val="0"/>
          <w:marTop w:val="0"/>
          <w:marBottom w:val="0"/>
          <w:divBdr>
            <w:top w:val="none" w:sz="0" w:space="0" w:color="auto"/>
            <w:left w:val="none" w:sz="0" w:space="0" w:color="auto"/>
            <w:bottom w:val="none" w:sz="0" w:space="0" w:color="auto"/>
            <w:right w:val="none" w:sz="0" w:space="0" w:color="auto"/>
          </w:divBdr>
        </w:div>
      </w:divsChild>
    </w:div>
    <w:div w:id="1312951785">
      <w:bodyDiv w:val="1"/>
      <w:marLeft w:val="0"/>
      <w:marRight w:val="0"/>
      <w:marTop w:val="0"/>
      <w:marBottom w:val="0"/>
      <w:divBdr>
        <w:top w:val="none" w:sz="0" w:space="0" w:color="auto"/>
        <w:left w:val="none" w:sz="0" w:space="0" w:color="auto"/>
        <w:bottom w:val="none" w:sz="0" w:space="0" w:color="auto"/>
        <w:right w:val="none" w:sz="0" w:space="0" w:color="auto"/>
      </w:divBdr>
    </w:div>
    <w:div w:id="1314679102">
      <w:bodyDiv w:val="1"/>
      <w:marLeft w:val="0"/>
      <w:marRight w:val="0"/>
      <w:marTop w:val="0"/>
      <w:marBottom w:val="0"/>
      <w:divBdr>
        <w:top w:val="none" w:sz="0" w:space="0" w:color="auto"/>
        <w:left w:val="none" w:sz="0" w:space="0" w:color="auto"/>
        <w:bottom w:val="none" w:sz="0" w:space="0" w:color="auto"/>
        <w:right w:val="none" w:sz="0" w:space="0" w:color="auto"/>
      </w:divBdr>
    </w:div>
    <w:div w:id="1326202547">
      <w:bodyDiv w:val="1"/>
      <w:marLeft w:val="0"/>
      <w:marRight w:val="0"/>
      <w:marTop w:val="0"/>
      <w:marBottom w:val="0"/>
      <w:divBdr>
        <w:top w:val="none" w:sz="0" w:space="0" w:color="auto"/>
        <w:left w:val="none" w:sz="0" w:space="0" w:color="auto"/>
        <w:bottom w:val="none" w:sz="0" w:space="0" w:color="auto"/>
        <w:right w:val="none" w:sz="0" w:space="0" w:color="auto"/>
      </w:divBdr>
    </w:div>
    <w:div w:id="1327321601">
      <w:bodyDiv w:val="1"/>
      <w:marLeft w:val="0"/>
      <w:marRight w:val="0"/>
      <w:marTop w:val="0"/>
      <w:marBottom w:val="0"/>
      <w:divBdr>
        <w:top w:val="none" w:sz="0" w:space="0" w:color="auto"/>
        <w:left w:val="none" w:sz="0" w:space="0" w:color="auto"/>
        <w:bottom w:val="none" w:sz="0" w:space="0" w:color="auto"/>
        <w:right w:val="none" w:sz="0" w:space="0" w:color="auto"/>
      </w:divBdr>
      <w:divsChild>
        <w:div w:id="954867773">
          <w:marLeft w:val="0"/>
          <w:marRight w:val="0"/>
          <w:marTop w:val="0"/>
          <w:marBottom w:val="0"/>
          <w:divBdr>
            <w:top w:val="none" w:sz="0" w:space="0" w:color="auto"/>
            <w:left w:val="none" w:sz="0" w:space="0" w:color="auto"/>
            <w:bottom w:val="none" w:sz="0" w:space="0" w:color="auto"/>
            <w:right w:val="none" w:sz="0" w:space="0" w:color="auto"/>
          </w:divBdr>
          <w:divsChild>
            <w:div w:id="1792477810">
              <w:marLeft w:val="0"/>
              <w:marRight w:val="0"/>
              <w:marTop w:val="0"/>
              <w:marBottom w:val="0"/>
              <w:divBdr>
                <w:top w:val="none" w:sz="0" w:space="0" w:color="auto"/>
                <w:left w:val="none" w:sz="0" w:space="0" w:color="auto"/>
                <w:bottom w:val="none" w:sz="0" w:space="0" w:color="auto"/>
                <w:right w:val="none" w:sz="0" w:space="0" w:color="auto"/>
              </w:divBdr>
              <w:divsChild>
                <w:div w:id="1235120739">
                  <w:marLeft w:val="0"/>
                  <w:marRight w:val="0"/>
                  <w:marTop w:val="0"/>
                  <w:marBottom w:val="0"/>
                  <w:divBdr>
                    <w:top w:val="none" w:sz="0" w:space="0" w:color="auto"/>
                    <w:left w:val="none" w:sz="0" w:space="0" w:color="auto"/>
                    <w:bottom w:val="none" w:sz="0" w:space="0" w:color="auto"/>
                    <w:right w:val="none" w:sz="0" w:space="0" w:color="auto"/>
                  </w:divBdr>
                  <w:divsChild>
                    <w:div w:id="945959981">
                      <w:marLeft w:val="0"/>
                      <w:marRight w:val="0"/>
                      <w:marTop w:val="0"/>
                      <w:marBottom w:val="0"/>
                      <w:divBdr>
                        <w:top w:val="none" w:sz="0" w:space="0" w:color="auto"/>
                        <w:left w:val="none" w:sz="0" w:space="0" w:color="auto"/>
                        <w:bottom w:val="none" w:sz="0" w:space="0" w:color="auto"/>
                        <w:right w:val="none" w:sz="0" w:space="0" w:color="auto"/>
                      </w:divBdr>
                      <w:divsChild>
                        <w:div w:id="142881638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1328291434">
      <w:bodyDiv w:val="1"/>
      <w:marLeft w:val="0"/>
      <w:marRight w:val="0"/>
      <w:marTop w:val="0"/>
      <w:marBottom w:val="0"/>
      <w:divBdr>
        <w:top w:val="none" w:sz="0" w:space="0" w:color="auto"/>
        <w:left w:val="none" w:sz="0" w:space="0" w:color="auto"/>
        <w:bottom w:val="none" w:sz="0" w:space="0" w:color="auto"/>
        <w:right w:val="none" w:sz="0" w:space="0" w:color="auto"/>
      </w:divBdr>
    </w:div>
    <w:div w:id="1334845384">
      <w:bodyDiv w:val="1"/>
      <w:marLeft w:val="0"/>
      <w:marRight w:val="0"/>
      <w:marTop w:val="0"/>
      <w:marBottom w:val="0"/>
      <w:divBdr>
        <w:top w:val="none" w:sz="0" w:space="0" w:color="auto"/>
        <w:left w:val="none" w:sz="0" w:space="0" w:color="auto"/>
        <w:bottom w:val="none" w:sz="0" w:space="0" w:color="auto"/>
        <w:right w:val="none" w:sz="0" w:space="0" w:color="auto"/>
      </w:divBdr>
    </w:div>
    <w:div w:id="1341347038">
      <w:bodyDiv w:val="1"/>
      <w:marLeft w:val="0"/>
      <w:marRight w:val="0"/>
      <w:marTop w:val="0"/>
      <w:marBottom w:val="0"/>
      <w:divBdr>
        <w:top w:val="none" w:sz="0" w:space="0" w:color="auto"/>
        <w:left w:val="none" w:sz="0" w:space="0" w:color="auto"/>
        <w:bottom w:val="none" w:sz="0" w:space="0" w:color="auto"/>
        <w:right w:val="none" w:sz="0" w:space="0" w:color="auto"/>
      </w:divBdr>
    </w:div>
    <w:div w:id="1342195371">
      <w:bodyDiv w:val="1"/>
      <w:marLeft w:val="0"/>
      <w:marRight w:val="0"/>
      <w:marTop w:val="0"/>
      <w:marBottom w:val="0"/>
      <w:divBdr>
        <w:top w:val="none" w:sz="0" w:space="0" w:color="auto"/>
        <w:left w:val="none" w:sz="0" w:space="0" w:color="auto"/>
        <w:bottom w:val="none" w:sz="0" w:space="0" w:color="auto"/>
        <w:right w:val="none" w:sz="0" w:space="0" w:color="auto"/>
      </w:divBdr>
    </w:div>
    <w:div w:id="1345209306">
      <w:bodyDiv w:val="1"/>
      <w:marLeft w:val="0"/>
      <w:marRight w:val="0"/>
      <w:marTop w:val="0"/>
      <w:marBottom w:val="0"/>
      <w:divBdr>
        <w:top w:val="none" w:sz="0" w:space="0" w:color="auto"/>
        <w:left w:val="none" w:sz="0" w:space="0" w:color="auto"/>
        <w:bottom w:val="none" w:sz="0" w:space="0" w:color="auto"/>
        <w:right w:val="none" w:sz="0" w:space="0" w:color="auto"/>
      </w:divBdr>
    </w:div>
    <w:div w:id="1356005928">
      <w:bodyDiv w:val="1"/>
      <w:marLeft w:val="0"/>
      <w:marRight w:val="0"/>
      <w:marTop w:val="0"/>
      <w:marBottom w:val="0"/>
      <w:divBdr>
        <w:top w:val="none" w:sz="0" w:space="0" w:color="auto"/>
        <w:left w:val="none" w:sz="0" w:space="0" w:color="auto"/>
        <w:bottom w:val="none" w:sz="0" w:space="0" w:color="auto"/>
        <w:right w:val="none" w:sz="0" w:space="0" w:color="auto"/>
      </w:divBdr>
    </w:div>
    <w:div w:id="1362626007">
      <w:bodyDiv w:val="1"/>
      <w:marLeft w:val="0"/>
      <w:marRight w:val="0"/>
      <w:marTop w:val="0"/>
      <w:marBottom w:val="0"/>
      <w:divBdr>
        <w:top w:val="none" w:sz="0" w:space="0" w:color="auto"/>
        <w:left w:val="none" w:sz="0" w:space="0" w:color="auto"/>
        <w:bottom w:val="none" w:sz="0" w:space="0" w:color="auto"/>
        <w:right w:val="none" w:sz="0" w:space="0" w:color="auto"/>
      </w:divBdr>
    </w:div>
    <w:div w:id="1363633332">
      <w:bodyDiv w:val="1"/>
      <w:marLeft w:val="0"/>
      <w:marRight w:val="0"/>
      <w:marTop w:val="0"/>
      <w:marBottom w:val="0"/>
      <w:divBdr>
        <w:top w:val="none" w:sz="0" w:space="0" w:color="auto"/>
        <w:left w:val="none" w:sz="0" w:space="0" w:color="auto"/>
        <w:bottom w:val="none" w:sz="0" w:space="0" w:color="auto"/>
        <w:right w:val="none" w:sz="0" w:space="0" w:color="auto"/>
      </w:divBdr>
    </w:div>
    <w:div w:id="1367683460">
      <w:bodyDiv w:val="1"/>
      <w:marLeft w:val="0"/>
      <w:marRight w:val="0"/>
      <w:marTop w:val="0"/>
      <w:marBottom w:val="0"/>
      <w:divBdr>
        <w:top w:val="none" w:sz="0" w:space="0" w:color="auto"/>
        <w:left w:val="none" w:sz="0" w:space="0" w:color="auto"/>
        <w:bottom w:val="none" w:sz="0" w:space="0" w:color="auto"/>
        <w:right w:val="none" w:sz="0" w:space="0" w:color="auto"/>
      </w:divBdr>
    </w:div>
    <w:div w:id="1369375102">
      <w:bodyDiv w:val="1"/>
      <w:marLeft w:val="0"/>
      <w:marRight w:val="0"/>
      <w:marTop w:val="0"/>
      <w:marBottom w:val="0"/>
      <w:divBdr>
        <w:top w:val="none" w:sz="0" w:space="0" w:color="auto"/>
        <w:left w:val="none" w:sz="0" w:space="0" w:color="auto"/>
        <w:bottom w:val="none" w:sz="0" w:space="0" w:color="auto"/>
        <w:right w:val="none" w:sz="0" w:space="0" w:color="auto"/>
      </w:divBdr>
    </w:div>
    <w:div w:id="1372268355">
      <w:bodyDiv w:val="1"/>
      <w:marLeft w:val="0"/>
      <w:marRight w:val="0"/>
      <w:marTop w:val="0"/>
      <w:marBottom w:val="0"/>
      <w:divBdr>
        <w:top w:val="none" w:sz="0" w:space="0" w:color="auto"/>
        <w:left w:val="none" w:sz="0" w:space="0" w:color="auto"/>
        <w:bottom w:val="none" w:sz="0" w:space="0" w:color="auto"/>
        <w:right w:val="none" w:sz="0" w:space="0" w:color="auto"/>
      </w:divBdr>
    </w:div>
    <w:div w:id="1374233079">
      <w:bodyDiv w:val="1"/>
      <w:marLeft w:val="0"/>
      <w:marRight w:val="0"/>
      <w:marTop w:val="0"/>
      <w:marBottom w:val="0"/>
      <w:divBdr>
        <w:top w:val="none" w:sz="0" w:space="0" w:color="auto"/>
        <w:left w:val="none" w:sz="0" w:space="0" w:color="auto"/>
        <w:bottom w:val="none" w:sz="0" w:space="0" w:color="auto"/>
        <w:right w:val="none" w:sz="0" w:space="0" w:color="auto"/>
      </w:divBdr>
    </w:div>
    <w:div w:id="1376662576">
      <w:bodyDiv w:val="1"/>
      <w:marLeft w:val="0"/>
      <w:marRight w:val="0"/>
      <w:marTop w:val="0"/>
      <w:marBottom w:val="0"/>
      <w:divBdr>
        <w:top w:val="none" w:sz="0" w:space="0" w:color="auto"/>
        <w:left w:val="none" w:sz="0" w:space="0" w:color="auto"/>
        <w:bottom w:val="none" w:sz="0" w:space="0" w:color="auto"/>
        <w:right w:val="none" w:sz="0" w:space="0" w:color="auto"/>
      </w:divBdr>
      <w:divsChild>
        <w:div w:id="538932239">
          <w:marLeft w:val="0"/>
          <w:marRight w:val="0"/>
          <w:marTop w:val="0"/>
          <w:marBottom w:val="0"/>
          <w:divBdr>
            <w:top w:val="none" w:sz="0" w:space="0" w:color="auto"/>
            <w:left w:val="none" w:sz="0" w:space="0" w:color="auto"/>
            <w:bottom w:val="none" w:sz="0" w:space="0" w:color="auto"/>
            <w:right w:val="none" w:sz="0" w:space="0" w:color="auto"/>
          </w:divBdr>
          <w:divsChild>
            <w:div w:id="1935550975">
              <w:marLeft w:val="0"/>
              <w:marRight w:val="0"/>
              <w:marTop w:val="0"/>
              <w:marBottom w:val="0"/>
              <w:divBdr>
                <w:top w:val="none" w:sz="0" w:space="0" w:color="auto"/>
                <w:left w:val="none" w:sz="0" w:space="0" w:color="auto"/>
                <w:bottom w:val="none" w:sz="0" w:space="0" w:color="auto"/>
                <w:right w:val="none" w:sz="0" w:space="0" w:color="auto"/>
              </w:divBdr>
              <w:divsChild>
                <w:div w:id="200909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50508">
          <w:marLeft w:val="0"/>
          <w:marRight w:val="0"/>
          <w:marTop w:val="0"/>
          <w:marBottom w:val="0"/>
          <w:divBdr>
            <w:top w:val="none" w:sz="0" w:space="0" w:color="auto"/>
            <w:left w:val="none" w:sz="0" w:space="0" w:color="auto"/>
            <w:bottom w:val="none" w:sz="0" w:space="0" w:color="auto"/>
            <w:right w:val="none" w:sz="0" w:space="0" w:color="auto"/>
          </w:divBdr>
          <w:divsChild>
            <w:div w:id="887573194">
              <w:marLeft w:val="0"/>
              <w:marRight w:val="0"/>
              <w:marTop w:val="0"/>
              <w:marBottom w:val="0"/>
              <w:divBdr>
                <w:top w:val="none" w:sz="0" w:space="0" w:color="auto"/>
                <w:left w:val="none" w:sz="0" w:space="0" w:color="auto"/>
                <w:bottom w:val="none" w:sz="0" w:space="0" w:color="auto"/>
                <w:right w:val="none" w:sz="0" w:space="0" w:color="auto"/>
              </w:divBdr>
              <w:divsChild>
                <w:div w:id="118929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93605">
          <w:marLeft w:val="0"/>
          <w:marRight w:val="0"/>
          <w:marTop w:val="0"/>
          <w:marBottom w:val="0"/>
          <w:divBdr>
            <w:top w:val="none" w:sz="0" w:space="0" w:color="auto"/>
            <w:left w:val="none" w:sz="0" w:space="0" w:color="auto"/>
            <w:bottom w:val="none" w:sz="0" w:space="0" w:color="auto"/>
            <w:right w:val="none" w:sz="0" w:space="0" w:color="auto"/>
          </w:divBdr>
          <w:divsChild>
            <w:div w:id="402070331">
              <w:marLeft w:val="0"/>
              <w:marRight w:val="0"/>
              <w:marTop w:val="0"/>
              <w:marBottom w:val="0"/>
              <w:divBdr>
                <w:top w:val="none" w:sz="0" w:space="0" w:color="auto"/>
                <w:left w:val="none" w:sz="0" w:space="0" w:color="auto"/>
                <w:bottom w:val="none" w:sz="0" w:space="0" w:color="auto"/>
                <w:right w:val="none" w:sz="0" w:space="0" w:color="auto"/>
              </w:divBdr>
              <w:divsChild>
                <w:div w:id="48925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81618">
          <w:marLeft w:val="0"/>
          <w:marRight w:val="0"/>
          <w:marTop w:val="0"/>
          <w:marBottom w:val="0"/>
          <w:divBdr>
            <w:top w:val="none" w:sz="0" w:space="0" w:color="auto"/>
            <w:left w:val="none" w:sz="0" w:space="0" w:color="auto"/>
            <w:bottom w:val="none" w:sz="0" w:space="0" w:color="auto"/>
            <w:right w:val="none" w:sz="0" w:space="0" w:color="auto"/>
          </w:divBdr>
          <w:divsChild>
            <w:div w:id="183907131">
              <w:marLeft w:val="0"/>
              <w:marRight w:val="0"/>
              <w:marTop w:val="0"/>
              <w:marBottom w:val="0"/>
              <w:divBdr>
                <w:top w:val="none" w:sz="0" w:space="0" w:color="auto"/>
                <w:left w:val="none" w:sz="0" w:space="0" w:color="auto"/>
                <w:bottom w:val="none" w:sz="0" w:space="0" w:color="auto"/>
                <w:right w:val="none" w:sz="0" w:space="0" w:color="auto"/>
              </w:divBdr>
              <w:divsChild>
                <w:div w:id="177277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60699">
      <w:bodyDiv w:val="1"/>
      <w:marLeft w:val="0"/>
      <w:marRight w:val="0"/>
      <w:marTop w:val="0"/>
      <w:marBottom w:val="0"/>
      <w:divBdr>
        <w:top w:val="none" w:sz="0" w:space="0" w:color="auto"/>
        <w:left w:val="none" w:sz="0" w:space="0" w:color="auto"/>
        <w:bottom w:val="none" w:sz="0" w:space="0" w:color="auto"/>
        <w:right w:val="none" w:sz="0" w:space="0" w:color="auto"/>
      </w:divBdr>
    </w:div>
    <w:div w:id="1381057815">
      <w:bodyDiv w:val="1"/>
      <w:marLeft w:val="0"/>
      <w:marRight w:val="0"/>
      <w:marTop w:val="0"/>
      <w:marBottom w:val="0"/>
      <w:divBdr>
        <w:top w:val="none" w:sz="0" w:space="0" w:color="auto"/>
        <w:left w:val="none" w:sz="0" w:space="0" w:color="auto"/>
        <w:bottom w:val="none" w:sz="0" w:space="0" w:color="auto"/>
        <w:right w:val="none" w:sz="0" w:space="0" w:color="auto"/>
      </w:divBdr>
    </w:div>
    <w:div w:id="1386760039">
      <w:bodyDiv w:val="1"/>
      <w:marLeft w:val="0"/>
      <w:marRight w:val="0"/>
      <w:marTop w:val="0"/>
      <w:marBottom w:val="0"/>
      <w:divBdr>
        <w:top w:val="none" w:sz="0" w:space="0" w:color="auto"/>
        <w:left w:val="none" w:sz="0" w:space="0" w:color="auto"/>
        <w:bottom w:val="none" w:sz="0" w:space="0" w:color="auto"/>
        <w:right w:val="none" w:sz="0" w:space="0" w:color="auto"/>
      </w:divBdr>
    </w:div>
    <w:div w:id="1387142701">
      <w:bodyDiv w:val="1"/>
      <w:marLeft w:val="0"/>
      <w:marRight w:val="0"/>
      <w:marTop w:val="0"/>
      <w:marBottom w:val="0"/>
      <w:divBdr>
        <w:top w:val="none" w:sz="0" w:space="0" w:color="auto"/>
        <w:left w:val="none" w:sz="0" w:space="0" w:color="auto"/>
        <w:bottom w:val="none" w:sz="0" w:space="0" w:color="auto"/>
        <w:right w:val="none" w:sz="0" w:space="0" w:color="auto"/>
      </w:divBdr>
    </w:div>
    <w:div w:id="1391998865">
      <w:marLeft w:val="0"/>
      <w:marRight w:val="0"/>
      <w:marTop w:val="0"/>
      <w:marBottom w:val="0"/>
      <w:divBdr>
        <w:top w:val="none" w:sz="0" w:space="0" w:color="auto"/>
        <w:left w:val="none" w:sz="0" w:space="0" w:color="auto"/>
        <w:bottom w:val="none" w:sz="0" w:space="0" w:color="auto"/>
        <w:right w:val="none" w:sz="0" w:space="0" w:color="auto"/>
      </w:divBdr>
      <w:divsChild>
        <w:div w:id="1595551579">
          <w:marLeft w:val="0"/>
          <w:marRight w:val="0"/>
          <w:marTop w:val="0"/>
          <w:marBottom w:val="0"/>
          <w:divBdr>
            <w:top w:val="none" w:sz="0" w:space="0" w:color="auto"/>
            <w:left w:val="none" w:sz="0" w:space="0" w:color="auto"/>
            <w:bottom w:val="none" w:sz="0" w:space="0" w:color="auto"/>
            <w:right w:val="none" w:sz="0" w:space="0" w:color="auto"/>
          </w:divBdr>
          <w:divsChild>
            <w:div w:id="11176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0976">
      <w:bodyDiv w:val="1"/>
      <w:marLeft w:val="0"/>
      <w:marRight w:val="0"/>
      <w:marTop w:val="0"/>
      <w:marBottom w:val="0"/>
      <w:divBdr>
        <w:top w:val="none" w:sz="0" w:space="0" w:color="auto"/>
        <w:left w:val="none" w:sz="0" w:space="0" w:color="auto"/>
        <w:bottom w:val="none" w:sz="0" w:space="0" w:color="auto"/>
        <w:right w:val="none" w:sz="0" w:space="0" w:color="auto"/>
      </w:divBdr>
    </w:div>
    <w:div w:id="1399209592">
      <w:bodyDiv w:val="1"/>
      <w:marLeft w:val="0"/>
      <w:marRight w:val="0"/>
      <w:marTop w:val="0"/>
      <w:marBottom w:val="0"/>
      <w:divBdr>
        <w:top w:val="none" w:sz="0" w:space="0" w:color="auto"/>
        <w:left w:val="none" w:sz="0" w:space="0" w:color="auto"/>
        <w:bottom w:val="none" w:sz="0" w:space="0" w:color="auto"/>
        <w:right w:val="none" w:sz="0" w:space="0" w:color="auto"/>
      </w:divBdr>
    </w:div>
    <w:div w:id="1399790808">
      <w:bodyDiv w:val="1"/>
      <w:marLeft w:val="0"/>
      <w:marRight w:val="0"/>
      <w:marTop w:val="0"/>
      <w:marBottom w:val="0"/>
      <w:divBdr>
        <w:top w:val="none" w:sz="0" w:space="0" w:color="auto"/>
        <w:left w:val="none" w:sz="0" w:space="0" w:color="auto"/>
        <w:bottom w:val="none" w:sz="0" w:space="0" w:color="auto"/>
        <w:right w:val="none" w:sz="0" w:space="0" w:color="auto"/>
      </w:divBdr>
      <w:divsChild>
        <w:div w:id="1575359051">
          <w:marLeft w:val="0"/>
          <w:marRight w:val="0"/>
          <w:marTop w:val="0"/>
          <w:marBottom w:val="0"/>
          <w:divBdr>
            <w:top w:val="none" w:sz="0" w:space="0" w:color="auto"/>
            <w:left w:val="none" w:sz="0" w:space="0" w:color="auto"/>
            <w:bottom w:val="none" w:sz="0" w:space="0" w:color="auto"/>
            <w:right w:val="none" w:sz="0" w:space="0" w:color="auto"/>
          </w:divBdr>
          <w:divsChild>
            <w:div w:id="1558784436">
              <w:marLeft w:val="0"/>
              <w:marRight w:val="0"/>
              <w:marTop w:val="0"/>
              <w:marBottom w:val="0"/>
              <w:divBdr>
                <w:top w:val="none" w:sz="0" w:space="0" w:color="auto"/>
                <w:left w:val="none" w:sz="0" w:space="0" w:color="auto"/>
                <w:bottom w:val="none" w:sz="0" w:space="0" w:color="auto"/>
                <w:right w:val="none" w:sz="0" w:space="0" w:color="auto"/>
              </w:divBdr>
              <w:divsChild>
                <w:div w:id="784272367">
                  <w:marLeft w:val="0"/>
                  <w:marRight w:val="0"/>
                  <w:marTop w:val="0"/>
                  <w:marBottom w:val="0"/>
                  <w:divBdr>
                    <w:top w:val="none" w:sz="0" w:space="0" w:color="auto"/>
                    <w:left w:val="none" w:sz="0" w:space="0" w:color="auto"/>
                    <w:bottom w:val="none" w:sz="0" w:space="0" w:color="auto"/>
                    <w:right w:val="none" w:sz="0" w:space="0" w:color="auto"/>
                  </w:divBdr>
                  <w:divsChild>
                    <w:div w:id="1575309846">
                      <w:marLeft w:val="0"/>
                      <w:marRight w:val="0"/>
                      <w:marTop w:val="0"/>
                      <w:marBottom w:val="0"/>
                      <w:divBdr>
                        <w:top w:val="none" w:sz="0" w:space="0" w:color="auto"/>
                        <w:left w:val="none" w:sz="0" w:space="0" w:color="auto"/>
                        <w:bottom w:val="none" w:sz="0" w:space="0" w:color="auto"/>
                        <w:right w:val="none" w:sz="0" w:space="0" w:color="auto"/>
                      </w:divBdr>
                      <w:divsChild>
                        <w:div w:id="159477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597378">
      <w:bodyDiv w:val="1"/>
      <w:marLeft w:val="0"/>
      <w:marRight w:val="0"/>
      <w:marTop w:val="0"/>
      <w:marBottom w:val="0"/>
      <w:divBdr>
        <w:top w:val="none" w:sz="0" w:space="0" w:color="auto"/>
        <w:left w:val="none" w:sz="0" w:space="0" w:color="auto"/>
        <w:bottom w:val="none" w:sz="0" w:space="0" w:color="auto"/>
        <w:right w:val="none" w:sz="0" w:space="0" w:color="auto"/>
      </w:divBdr>
    </w:div>
    <w:div w:id="1401753709">
      <w:bodyDiv w:val="1"/>
      <w:marLeft w:val="0"/>
      <w:marRight w:val="0"/>
      <w:marTop w:val="0"/>
      <w:marBottom w:val="0"/>
      <w:divBdr>
        <w:top w:val="none" w:sz="0" w:space="0" w:color="auto"/>
        <w:left w:val="none" w:sz="0" w:space="0" w:color="auto"/>
        <w:bottom w:val="none" w:sz="0" w:space="0" w:color="auto"/>
        <w:right w:val="none" w:sz="0" w:space="0" w:color="auto"/>
      </w:divBdr>
    </w:div>
    <w:div w:id="1403330329">
      <w:bodyDiv w:val="1"/>
      <w:marLeft w:val="0"/>
      <w:marRight w:val="0"/>
      <w:marTop w:val="0"/>
      <w:marBottom w:val="0"/>
      <w:divBdr>
        <w:top w:val="none" w:sz="0" w:space="0" w:color="auto"/>
        <w:left w:val="none" w:sz="0" w:space="0" w:color="auto"/>
        <w:bottom w:val="none" w:sz="0" w:space="0" w:color="auto"/>
        <w:right w:val="none" w:sz="0" w:space="0" w:color="auto"/>
      </w:divBdr>
    </w:div>
    <w:div w:id="1405571929">
      <w:bodyDiv w:val="1"/>
      <w:marLeft w:val="0"/>
      <w:marRight w:val="0"/>
      <w:marTop w:val="0"/>
      <w:marBottom w:val="0"/>
      <w:divBdr>
        <w:top w:val="none" w:sz="0" w:space="0" w:color="auto"/>
        <w:left w:val="none" w:sz="0" w:space="0" w:color="auto"/>
        <w:bottom w:val="none" w:sz="0" w:space="0" w:color="auto"/>
        <w:right w:val="none" w:sz="0" w:space="0" w:color="auto"/>
      </w:divBdr>
    </w:div>
    <w:div w:id="1406024879">
      <w:bodyDiv w:val="1"/>
      <w:marLeft w:val="0"/>
      <w:marRight w:val="0"/>
      <w:marTop w:val="0"/>
      <w:marBottom w:val="0"/>
      <w:divBdr>
        <w:top w:val="none" w:sz="0" w:space="0" w:color="auto"/>
        <w:left w:val="none" w:sz="0" w:space="0" w:color="auto"/>
        <w:bottom w:val="none" w:sz="0" w:space="0" w:color="auto"/>
        <w:right w:val="none" w:sz="0" w:space="0" w:color="auto"/>
      </w:divBdr>
    </w:div>
    <w:div w:id="1409965060">
      <w:bodyDiv w:val="1"/>
      <w:marLeft w:val="0"/>
      <w:marRight w:val="0"/>
      <w:marTop w:val="0"/>
      <w:marBottom w:val="0"/>
      <w:divBdr>
        <w:top w:val="none" w:sz="0" w:space="0" w:color="auto"/>
        <w:left w:val="none" w:sz="0" w:space="0" w:color="auto"/>
        <w:bottom w:val="none" w:sz="0" w:space="0" w:color="auto"/>
        <w:right w:val="none" w:sz="0" w:space="0" w:color="auto"/>
      </w:divBdr>
    </w:div>
    <w:div w:id="1412435579">
      <w:bodyDiv w:val="1"/>
      <w:marLeft w:val="0"/>
      <w:marRight w:val="0"/>
      <w:marTop w:val="0"/>
      <w:marBottom w:val="0"/>
      <w:divBdr>
        <w:top w:val="none" w:sz="0" w:space="0" w:color="auto"/>
        <w:left w:val="none" w:sz="0" w:space="0" w:color="auto"/>
        <w:bottom w:val="none" w:sz="0" w:space="0" w:color="auto"/>
        <w:right w:val="none" w:sz="0" w:space="0" w:color="auto"/>
      </w:divBdr>
    </w:div>
    <w:div w:id="1420905646">
      <w:bodyDiv w:val="1"/>
      <w:marLeft w:val="0"/>
      <w:marRight w:val="0"/>
      <w:marTop w:val="0"/>
      <w:marBottom w:val="0"/>
      <w:divBdr>
        <w:top w:val="none" w:sz="0" w:space="0" w:color="auto"/>
        <w:left w:val="none" w:sz="0" w:space="0" w:color="auto"/>
        <w:bottom w:val="none" w:sz="0" w:space="0" w:color="auto"/>
        <w:right w:val="none" w:sz="0" w:space="0" w:color="auto"/>
      </w:divBdr>
    </w:div>
    <w:div w:id="1422406986">
      <w:bodyDiv w:val="1"/>
      <w:marLeft w:val="0"/>
      <w:marRight w:val="0"/>
      <w:marTop w:val="0"/>
      <w:marBottom w:val="0"/>
      <w:divBdr>
        <w:top w:val="none" w:sz="0" w:space="0" w:color="auto"/>
        <w:left w:val="none" w:sz="0" w:space="0" w:color="auto"/>
        <w:bottom w:val="none" w:sz="0" w:space="0" w:color="auto"/>
        <w:right w:val="none" w:sz="0" w:space="0" w:color="auto"/>
      </w:divBdr>
    </w:div>
    <w:div w:id="1423574232">
      <w:bodyDiv w:val="1"/>
      <w:marLeft w:val="0"/>
      <w:marRight w:val="0"/>
      <w:marTop w:val="0"/>
      <w:marBottom w:val="0"/>
      <w:divBdr>
        <w:top w:val="none" w:sz="0" w:space="0" w:color="auto"/>
        <w:left w:val="none" w:sz="0" w:space="0" w:color="auto"/>
        <w:bottom w:val="none" w:sz="0" w:space="0" w:color="auto"/>
        <w:right w:val="none" w:sz="0" w:space="0" w:color="auto"/>
      </w:divBdr>
    </w:div>
    <w:div w:id="1430851164">
      <w:bodyDiv w:val="1"/>
      <w:marLeft w:val="0"/>
      <w:marRight w:val="0"/>
      <w:marTop w:val="0"/>
      <w:marBottom w:val="0"/>
      <w:divBdr>
        <w:top w:val="none" w:sz="0" w:space="0" w:color="auto"/>
        <w:left w:val="none" w:sz="0" w:space="0" w:color="auto"/>
        <w:bottom w:val="none" w:sz="0" w:space="0" w:color="auto"/>
        <w:right w:val="none" w:sz="0" w:space="0" w:color="auto"/>
      </w:divBdr>
    </w:div>
    <w:div w:id="1431389898">
      <w:bodyDiv w:val="1"/>
      <w:marLeft w:val="0"/>
      <w:marRight w:val="0"/>
      <w:marTop w:val="0"/>
      <w:marBottom w:val="0"/>
      <w:divBdr>
        <w:top w:val="none" w:sz="0" w:space="0" w:color="auto"/>
        <w:left w:val="none" w:sz="0" w:space="0" w:color="auto"/>
        <w:bottom w:val="none" w:sz="0" w:space="0" w:color="auto"/>
        <w:right w:val="none" w:sz="0" w:space="0" w:color="auto"/>
      </w:divBdr>
    </w:div>
    <w:div w:id="1449010089">
      <w:bodyDiv w:val="1"/>
      <w:marLeft w:val="0"/>
      <w:marRight w:val="0"/>
      <w:marTop w:val="0"/>
      <w:marBottom w:val="0"/>
      <w:divBdr>
        <w:top w:val="none" w:sz="0" w:space="0" w:color="auto"/>
        <w:left w:val="none" w:sz="0" w:space="0" w:color="auto"/>
        <w:bottom w:val="none" w:sz="0" w:space="0" w:color="auto"/>
        <w:right w:val="none" w:sz="0" w:space="0" w:color="auto"/>
      </w:divBdr>
    </w:div>
    <w:div w:id="1452821018">
      <w:bodyDiv w:val="1"/>
      <w:marLeft w:val="0"/>
      <w:marRight w:val="0"/>
      <w:marTop w:val="0"/>
      <w:marBottom w:val="0"/>
      <w:divBdr>
        <w:top w:val="none" w:sz="0" w:space="0" w:color="auto"/>
        <w:left w:val="none" w:sz="0" w:space="0" w:color="auto"/>
        <w:bottom w:val="none" w:sz="0" w:space="0" w:color="auto"/>
        <w:right w:val="none" w:sz="0" w:space="0" w:color="auto"/>
      </w:divBdr>
    </w:div>
    <w:div w:id="1455293231">
      <w:bodyDiv w:val="1"/>
      <w:marLeft w:val="0"/>
      <w:marRight w:val="0"/>
      <w:marTop w:val="0"/>
      <w:marBottom w:val="0"/>
      <w:divBdr>
        <w:top w:val="none" w:sz="0" w:space="0" w:color="auto"/>
        <w:left w:val="none" w:sz="0" w:space="0" w:color="auto"/>
        <w:bottom w:val="none" w:sz="0" w:space="0" w:color="auto"/>
        <w:right w:val="none" w:sz="0" w:space="0" w:color="auto"/>
      </w:divBdr>
    </w:div>
    <w:div w:id="1468543426">
      <w:bodyDiv w:val="1"/>
      <w:marLeft w:val="0"/>
      <w:marRight w:val="0"/>
      <w:marTop w:val="0"/>
      <w:marBottom w:val="0"/>
      <w:divBdr>
        <w:top w:val="none" w:sz="0" w:space="0" w:color="auto"/>
        <w:left w:val="none" w:sz="0" w:space="0" w:color="auto"/>
        <w:bottom w:val="none" w:sz="0" w:space="0" w:color="auto"/>
        <w:right w:val="none" w:sz="0" w:space="0" w:color="auto"/>
      </w:divBdr>
    </w:div>
    <w:div w:id="1475026937">
      <w:bodyDiv w:val="1"/>
      <w:marLeft w:val="0"/>
      <w:marRight w:val="0"/>
      <w:marTop w:val="0"/>
      <w:marBottom w:val="0"/>
      <w:divBdr>
        <w:top w:val="none" w:sz="0" w:space="0" w:color="auto"/>
        <w:left w:val="none" w:sz="0" w:space="0" w:color="auto"/>
        <w:bottom w:val="none" w:sz="0" w:space="0" w:color="auto"/>
        <w:right w:val="none" w:sz="0" w:space="0" w:color="auto"/>
      </w:divBdr>
    </w:div>
    <w:div w:id="1477409548">
      <w:bodyDiv w:val="1"/>
      <w:marLeft w:val="0"/>
      <w:marRight w:val="0"/>
      <w:marTop w:val="0"/>
      <w:marBottom w:val="0"/>
      <w:divBdr>
        <w:top w:val="none" w:sz="0" w:space="0" w:color="auto"/>
        <w:left w:val="none" w:sz="0" w:space="0" w:color="auto"/>
        <w:bottom w:val="none" w:sz="0" w:space="0" w:color="auto"/>
        <w:right w:val="none" w:sz="0" w:space="0" w:color="auto"/>
      </w:divBdr>
    </w:div>
    <w:div w:id="1477913863">
      <w:bodyDiv w:val="1"/>
      <w:marLeft w:val="0"/>
      <w:marRight w:val="0"/>
      <w:marTop w:val="0"/>
      <w:marBottom w:val="0"/>
      <w:divBdr>
        <w:top w:val="none" w:sz="0" w:space="0" w:color="auto"/>
        <w:left w:val="none" w:sz="0" w:space="0" w:color="auto"/>
        <w:bottom w:val="none" w:sz="0" w:space="0" w:color="auto"/>
        <w:right w:val="none" w:sz="0" w:space="0" w:color="auto"/>
      </w:divBdr>
    </w:div>
    <w:div w:id="1480919076">
      <w:bodyDiv w:val="1"/>
      <w:marLeft w:val="0"/>
      <w:marRight w:val="0"/>
      <w:marTop w:val="0"/>
      <w:marBottom w:val="0"/>
      <w:divBdr>
        <w:top w:val="none" w:sz="0" w:space="0" w:color="auto"/>
        <w:left w:val="none" w:sz="0" w:space="0" w:color="auto"/>
        <w:bottom w:val="none" w:sz="0" w:space="0" w:color="auto"/>
        <w:right w:val="none" w:sz="0" w:space="0" w:color="auto"/>
      </w:divBdr>
    </w:div>
    <w:div w:id="1481998273">
      <w:bodyDiv w:val="1"/>
      <w:marLeft w:val="0"/>
      <w:marRight w:val="0"/>
      <w:marTop w:val="0"/>
      <w:marBottom w:val="0"/>
      <w:divBdr>
        <w:top w:val="none" w:sz="0" w:space="0" w:color="auto"/>
        <w:left w:val="none" w:sz="0" w:space="0" w:color="auto"/>
        <w:bottom w:val="none" w:sz="0" w:space="0" w:color="auto"/>
        <w:right w:val="none" w:sz="0" w:space="0" w:color="auto"/>
      </w:divBdr>
    </w:div>
    <w:div w:id="1484277337">
      <w:bodyDiv w:val="1"/>
      <w:marLeft w:val="0"/>
      <w:marRight w:val="0"/>
      <w:marTop w:val="0"/>
      <w:marBottom w:val="0"/>
      <w:divBdr>
        <w:top w:val="none" w:sz="0" w:space="0" w:color="auto"/>
        <w:left w:val="none" w:sz="0" w:space="0" w:color="auto"/>
        <w:bottom w:val="none" w:sz="0" w:space="0" w:color="auto"/>
        <w:right w:val="none" w:sz="0" w:space="0" w:color="auto"/>
      </w:divBdr>
      <w:divsChild>
        <w:div w:id="456218302">
          <w:marLeft w:val="0"/>
          <w:marRight w:val="0"/>
          <w:marTop w:val="0"/>
          <w:marBottom w:val="0"/>
          <w:divBdr>
            <w:top w:val="none" w:sz="0" w:space="0" w:color="auto"/>
            <w:left w:val="none" w:sz="0" w:space="0" w:color="auto"/>
            <w:bottom w:val="none" w:sz="0" w:space="0" w:color="auto"/>
            <w:right w:val="none" w:sz="0" w:space="0" w:color="auto"/>
          </w:divBdr>
          <w:divsChild>
            <w:div w:id="882062750">
              <w:marLeft w:val="0"/>
              <w:marRight w:val="0"/>
              <w:marTop w:val="0"/>
              <w:marBottom w:val="0"/>
              <w:divBdr>
                <w:top w:val="none" w:sz="0" w:space="0" w:color="auto"/>
                <w:left w:val="none" w:sz="0" w:space="0" w:color="auto"/>
                <w:bottom w:val="none" w:sz="0" w:space="0" w:color="auto"/>
                <w:right w:val="none" w:sz="0" w:space="0" w:color="auto"/>
              </w:divBdr>
              <w:divsChild>
                <w:div w:id="89667683">
                  <w:marLeft w:val="0"/>
                  <w:marRight w:val="0"/>
                  <w:marTop w:val="0"/>
                  <w:marBottom w:val="0"/>
                  <w:divBdr>
                    <w:top w:val="none" w:sz="0" w:space="0" w:color="auto"/>
                    <w:left w:val="none" w:sz="0" w:space="0" w:color="auto"/>
                    <w:bottom w:val="none" w:sz="0" w:space="0" w:color="auto"/>
                    <w:right w:val="none" w:sz="0" w:space="0" w:color="auto"/>
                  </w:divBdr>
                  <w:divsChild>
                    <w:div w:id="1795975262">
                      <w:marLeft w:val="0"/>
                      <w:marRight w:val="0"/>
                      <w:marTop w:val="0"/>
                      <w:marBottom w:val="0"/>
                      <w:divBdr>
                        <w:top w:val="none" w:sz="0" w:space="0" w:color="auto"/>
                        <w:left w:val="none" w:sz="0" w:space="0" w:color="auto"/>
                        <w:bottom w:val="none" w:sz="0" w:space="0" w:color="auto"/>
                        <w:right w:val="none" w:sz="0" w:space="0" w:color="auto"/>
                      </w:divBdr>
                      <w:divsChild>
                        <w:div w:id="84124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236259">
      <w:bodyDiv w:val="1"/>
      <w:marLeft w:val="120"/>
      <w:marRight w:val="120"/>
      <w:marTop w:val="0"/>
      <w:marBottom w:val="0"/>
      <w:divBdr>
        <w:top w:val="none" w:sz="0" w:space="0" w:color="auto"/>
        <w:left w:val="none" w:sz="0" w:space="0" w:color="auto"/>
        <w:bottom w:val="none" w:sz="0" w:space="0" w:color="auto"/>
        <w:right w:val="none" w:sz="0" w:space="0" w:color="auto"/>
      </w:divBdr>
      <w:divsChild>
        <w:div w:id="1448356899">
          <w:marLeft w:val="0"/>
          <w:marRight w:val="0"/>
          <w:marTop w:val="0"/>
          <w:marBottom w:val="0"/>
          <w:divBdr>
            <w:top w:val="none" w:sz="0" w:space="0" w:color="auto"/>
            <w:left w:val="none" w:sz="0" w:space="0" w:color="auto"/>
            <w:bottom w:val="none" w:sz="0" w:space="0" w:color="auto"/>
            <w:right w:val="none" w:sz="0" w:space="0" w:color="auto"/>
          </w:divBdr>
          <w:divsChild>
            <w:div w:id="12555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60073">
      <w:bodyDiv w:val="1"/>
      <w:marLeft w:val="0"/>
      <w:marRight w:val="0"/>
      <w:marTop w:val="0"/>
      <w:marBottom w:val="0"/>
      <w:divBdr>
        <w:top w:val="none" w:sz="0" w:space="0" w:color="auto"/>
        <w:left w:val="none" w:sz="0" w:space="0" w:color="auto"/>
        <w:bottom w:val="none" w:sz="0" w:space="0" w:color="auto"/>
        <w:right w:val="none" w:sz="0" w:space="0" w:color="auto"/>
      </w:divBdr>
    </w:div>
    <w:div w:id="1497988704">
      <w:bodyDiv w:val="1"/>
      <w:marLeft w:val="0"/>
      <w:marRight w:val="0"/>
      <w:marTop w:val="0"/>
      <w:marBottom w:val="0"/>
      <w:divBdr>
        <w:top w:val="none" w:sz="0" w:space="0" w:color="auto"/>
        <w:left w:val="none" w:sz="0" w:space="0" w:color="auto"/>
        <w:bottom w:val="none" w:sz="0" w:space="0" w:color="auto"/>
        <w:right w:val="none" w:sz="0" w:space="0" w:color="auto"/>
      </w:divBdr>
    </w:div>
    <w:div w:id="1509826012">
      <w:bodyDiv w:val="1"/>
      <w:marLeft w:val="0"/>
      <w:marRight w:val="0"/>
      <w:marTop w:val="0"/>
      <w:marBottom w:val="0"/>
      <w:divBdr>
        <w:top w:val="none" w:sz="0" w:space="0" w:color="auto"/>
        <w:left w:val="none" w:sz="0" w:space="0" w:color="auto"/>
        <w:bottom w:val="none" w:sz="0" w:space="0" w:color="auto"/>
        <w:right w:val="none" w:sz="0" w:space="0" w:color="auto"/>
      </w:divBdr>
    </w:div>
    <w:div w:id="1515337113">
      <w:bodyDiv w:val="1"/>
      <w:marLeft w:val="0"/>
      <w:marRight w:val="0"/>
      <w:marTop w:val="0"/>
      <w:marBottom w:val="0"/>
      <w:divBdr>
        <w:top w:val="none" w:sz="0" w:space="0" w:color="auto"/>
        <w:left w:val="none" w:sz="0" w:space="0" w:color="auto"/>
        <w:bottom w:val="none" w:sz="0" w:space="0" w:color="auto"/>
        <w:right w:val="none" w:sz="0" w:space="0" w:color="auto"/>
      </w:divBdr>
    </w:div>
    <w:div w:id="1517189525">
      <w:bodyDiv w:val="1"/>
      <w:marLeft w:val="0"/>
      <w:marRight w:val="0"/>
      <w:marTop w:val="0"/>
      <w:marBottom w:val="0"/>
      <w:divBdr>
        <w:top w:val="none" w:sz="0" w:space="0" w:color="auto"/>
        <w:left w:val="none" w:sz="0" w:space="0" w:color="auto"/>
        <w:bottom w:val="none" w:sz="0" w:space="0" w:color="auto"/>
        <w:right w:val="none" w:sz="0" w:space="0" w:color="auto"/>
      </w:divBdr>
    </w:div>
    <w:div w:id="1517500944">
      <w:bodyDiv w:val="1"/>
      <w:marLeft w:val="0"/>
      <w:marRight w:val="0"/>
      <w:marTop w:val="0"/>
      <w:marBottom w:val="0"/>
      <w:divBdr>
        <w:top w:val="none" w:sz="0" w:space="0" w:color="auto"/>
        <w:left w:val="none" w:sz="0" w:space="0" w:color="auto"/>
        <w:bottom w:val="none" w:sz="0" w:space="0" w:color="auto"/>
        <w:right w:val="none" w:sz="0" w:space="0" w:color="auto"/>
      </w:divBdr>
    </w:div>
    <w:div w:id="1522082494">
      <w:bodyDiv w:val="1"/>
      <w:marLeft w:val="0"/>
      <w:marRight w:val="0"/>
      <w:marTop w:val="0"/>
      <w:marBottom w:val="0"/>
      <w:divBdr>
        <w:top w:val="none" w:sz="0" w:space="0" w:color="auto"/>
        <w:left w:val="none" w:sz="0" w:space="0" w:color="auto"/>
        <w:bottom w:val="none" w:sz="0" w:space="0" w:color="auto"/>
        <w:right w:val="none" w:sz="0" w:space="0" w:color="auto"/>
      </w:divBdr>
    </w:div>
    <w:div w:id="1525165836">
      <w:bodyDiv w:val="1"/>
      <w:marLeft w:val="0"/>
      <w:marRight w:val="0"/>
      <w:marTop w:val="0"/>
      <w:marBottom w:val="0"/>
      <w:divBdr>
        <w:top w:val="none" w:sz="0" w:space="0" w:color="auto"/>
        <w:left w:val="none" w:sz="0" w:space="0" w:color="auto"/>
        <w:bottom w:val="none" w:sz="0" w:space="0" w:color="auto"/>
        <w:right w:val="none" w:sz="0" w:space="0" w:color="auto"/>
      </w:divBdr>
    </w:div>
    <w:div w:id="1527523407">
      <w:bodyDiv w:val="1"/>
      <w:marLeft w:val="0"/>
      <w:marRight w:val="0"/>
      <w:marTop w:val="0"/>
      <w:marBottom w:val="0"/>
      <w:divBdr>
        <w:top w:val="none" w:sz="0" w:space="0" w:color="auto"/>
        <w:left w:val="none" w:sz="0" w:space="0" w:color="auto"/>
        <w:bottom w:val="none" w:sz="0" w:space="0" w:color="auto"/>
        <w:right w:val="none" w:sz="0" w:space="0" w:color="auto"/>
      </w:divBdr>
    </w:div>
    <w:div w:id="1533226525">
      <w:bodyDiv w:val="1"/>
      <w:marLeft w:val="0"/>
      <w:marRight w:val="0"/>
      <w:marTop w:val="0"/>
      <w:marBottom w:val="0"/>
      <w:divBdr>
        <w:top w:val="none" w:sz="0" w:space="0" w:color="auto"/>
        <w:left w:val="none" w:sz="0" w:space="0" w:color="auto"/>
        <w:bottom w:val="none" w:sz="0" w:space="0" w:color="auto"/>
        <w:right w:val="none" w:sz="0" w:space="0" w:color="auto"/>
      </w:divBdr>
    </w:div>
    <w:div w:id="1535196032">
      <w:bodyDiv w:val="1"/>
      <w:marLeft w:val="0"/>
      <w:marRight w:val="0"/>
      <w:marTop w:val="0"/>
      <w:marBottom w:val="0"/>
      <w:divBdr>
        <w:top w:val="none" w:sz="0" w:space="0" w:color="auto"/>
        <w:left w:val="none" w:sz="0" w:space="0" w:color="auto"/>
        <w:bottom w:val="none" w:sz="0" w:space="0" w:color="auto"/>
        <w:right w:val="none" w:sz="0" w:space="0" w:color="auto"/>
      </w:divBdr>
    </w:div>
    <w:div w:id="1540512538">
      <w:bodyDiv w:val="1"/>
      <w:marLeft w:val="0"/>
      <w:marRight w:val="0"/>
      <w:marTop w:val="0"/>
      <w:marBottom w:val="0"/>
      <w:divBdr>
        <w:top w:val="none" w:sz="0" w:space="0" w:color="auto"/>
        <w:left w:val="none" w:sz="0" w:space="0" w:color="auto"/>
        <w:bottom w:val="none" w:sz="0" w:space="0" w:color="auto"/>
        <w:right w:val="none" w:sz="0" w:space="0" w:color="auto"/>
      </w:divBdr>
    </w:div>
    <w:div w:id="1551109006">
      <w:bodyDiv w:val="1"/>
      <w:marLeft w:val="0"/>
      <w:marRight w:val="0"/>
      <w:marTop w:val="0"/>
      <w:marBottom w:val="0"/>
      <w:divBdr>
        <w:top w:val="none" w:sz="0" w:space="0" w:color="auto"/>
        <w:left w:val="none" w:sz="0" w:space="0" w:color="auto"/>
        <w:bottom w:val="none" w:sz="0" w:space="0" w:color="auto"/>
        <w:right w:val="none" w:sz="0" w:space="0" w:color="auto"/>
      </w:divBdr>
    </w:div>
    <w:div w:id="1554268657">
      <w:bodyDiv w:val="1"/>
      <w:marLeft w:val="0"/>
      <w:marRight w:val="0"/>
      <w:marTop w:val="0"/>
      <w:marBottom w:val="0"/>
      <w:divBdr>
        <w:top w:val="none" w:sz="0" w:space="0" w:color="auto"/>
        <w:left w:val="none" w:sz="0" w:space="0" w:color="auto"/>
        <w:bottom w:val="none" w:sz="0" w:space="0" w:color="auto"/>
        <w:right w:val="none" w:sz="0" w:space="0" w:color="auto"/>
      </w:divBdr>
    </w:div>
    <w:div w:id="1554656055">
      <w:bodyDiv w:val="1"/>
      <w:marLeft w:val="0"/>
      <w:marRight w:val="0"/>
      <w:marTop w:val="0"/>
      <w:marBottom w:val="0"/>
      <w:divBdr>
        <w:top w:val="none" w:sz="0" w:space="0" w:color="auto"/>
        <w:left w:val="none" w:sz="0" w:space="0" w:color="auto"/>
        <w:bottom w:val="none" w:sz="0" w:space="0" w:color="auto"/>
        <w:right w:val="none" w:sz="0" w:space="0" w:color="auto"/>
      </w:divBdr>
    </w:div>
    <w:div w:id="1556236491">
      <w:bodyDiv w:val="1"/>
      <w:marLeft w:val="0"/>
      <w:marRight w:val="0"/>
      <w:marTop w:val="0"/>
      <w:marBottom w:val="0"/>
      <w:divBdr>
        <w:top w:val="none" w:sz="0" w:space="0" w:color="auto"/>
        <w:left w:val="none" w:sz="0" w:space="0" w:color="auto"/>
        <w:bottom w:val="none" w:sz="0" w:space="0" w:color="auto"/>
        <w:right w:val="none" w:sz="0" w:space="0" w:color="auto"/>
      </w:divBdr>
    </w:div>
    <w:div w:id="1557084035">
      <w:bodyDiv w:val="1"/>
      <w:marLeft w:val="0"/>
      <w:marRight w:val="0"/>
      <w:marTop w:val="0"/>
      <w:marBottom w:val="0"/>
      <w:divBdr>
        <w:top w:val="none" w:sz="0" w:space="0" w:color="auto"/>
        <w:left w:val="none" w:sz="0" w:space="0" w:color="auto"/>
        <w:bottom w:val="none" w:sz="0" w:space="0" w:color="auto"/>
        <w:right w:val="none" w:sz="0" w:space="0" w:color="auto"/>
      </w:divBdr>
    </w:div>
    <w:div w:id="1560819321">
      <w:bodyDiv w:val="1"/>
      <w:marLeft w:val="0"/>
      <w:marRight w:val="0"/>
      <w:marTop w:val="0"/>
      <w:marBottom w:val="0"/>
      <w:divBdr>
        <w:top w:val="none" w:sz="0" w:space="0" w:color="auto"/>
        <w:left w:val="none" w:sz="0" w:space="0" w:color="auto"/>
        <w:bottom w:val="none" w:sz="0" w:space="0" w:color="auto"/>
        <w:right w:val="none" w:sz="0" w:space="0" w:color="auto"/>
      </w:divBdr>
    </w:div>
    <w:div w:id="1560893791">
      <w:bodyDiv w:val="1"/>
      <w:marLeft w:val="120"/>
      <w:marRight w:val="120"/>
      <w:marTop w:val="0"/>
      <w:marBottom w:val="0"/>
      <w:divBdr>
        <w:top w:val="none" w:sz="0" w:space="0" w:color="auto"/>
        <w:left w:val="none" w:sz="0" w:space="0" w:color="auto"/>
        <w:bottom w:val="none" w:sz="0" w:space="0" w:color="auto"/>
        <w:right w:val="none" w:sz="0" w:space="0" w:color="auto"/>
      </w:divBdr>
      <w:divsChild>
        <w:div w:id="365714174">
          <w:marLeft w:val="0"/>
          <w:marRight w:val="0"/>
          <w:marTop w:val="0"/>
          <w:marBottom w:val="0"/>
          <w:divBdr>
            <w:top w:val="none" w:sz="0" w:space="0" w:color="auto"/>
            <w:left w:val="none" w:sz="0" w:space="0" w:color="auto"/>
            <w:bottom w:val="none" w:sz="0" w:space="0" w:color="auto"/>
            <w:right w:val="none" w:sz="0" w:space="0" w:color="auto"/>
          </w:divBdr>
          <w:divsChild>
            <w:div w:id="2097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6215">
      <w:bodyDiv w:val="1"/>
      <w:marLeft w:val="0"/>
      <w:marRight w:val="0"/>
      <w:marTop w:val="0"/>
      <w:marBottom w:val="0"/>
      <w:divBdr>
        <w:top w:val="none" w:sz="0" w:space="0" w:color="auto"/>
        <w:left w:val="none" w:sz="0" w:space="0" w:color="auto"/>
        <w:bottom w:val="none" w:sz="0" w:space="0" w:color="auto"/>
        <w:right w:val="none" w:sz="0" w:space="0" w:color="auto"/>
      </w:divBdr>
    </w:div>
    <w:div w:id="1562015144">
      <w:bodyDiv w:val="1"/>
      <w:marLeft w:val="0"/>
      <w:marRight w:val="0"/>
      <w:marTop w:val="0"/>
      <w:marBottom w:val="0"/>
      <w:divBdr>
        <w:top w:val="none" w:sz="0" w:space="0" w:color="auto"/>
        <w:left w:val="none" w:sz="0" w:space="0" w:color="auto"/>
        <w:bottom w:val="none" w:sz="0" w:space="0" w:color="auto"/>
        <w:right w:val="none" w:sz="0" w:space="0" w:color="auto"/>
      </w:divBdr>
    </w:div>
    <w:div w:id="1562594371">
      <w:bodyDiv w:val="1"/>
      <w:marLeft w:val="0"/>
      <w:marRight w:val="0"/>
      <w:marTop w:val="0"/>
      <w:marBottom w:val="0"/>
      <w:divBdr>
        <w:top w:val="none" w:sz="0" w:space="0" w:color="auto"/>
        <w:left w:val="none" w:sz="0" w:space="0" w:color="auto"/>
        <w:bottom w:val="none" w:sz="0" w:space="0" w:color="auto"/>
        <w:right w:val="none" w:sz="0" w:space="0" w:color="auto"/>
      </w:divBdr>
    </w:div>
    <w:div w:id="1562784636">
      <w:bodyDiv w:val="1"/>
      <w:marLeft w:val="0"/>
      <w:marRight w:val="0"/>
      <w:marTop w:val="0"/>
      <w:marBottom w:val="0"/>
      <w:divBdr>
        <w:top w:val="none" w:sz="0" w:space="0" w:color="auto"/>
        <w:left w:val="none" w:sz="0" w:space="0" w:color="auto"/>
        <w:bottom w:val="none" w:sz="0" w:space="0" w:color="auto"/>
        <w:right w:val="none" w:sz="0" w:space="0" w:color="auto"/>
      </w:divBdr>
    </w:div>
    <w:div w:id="1564365697">
      <w:bodyDiv w:val="1"/>
      <w:marLeft w:val="0"/>
      <w:marRight w:val="0"/>
      <w:marTop w:val="0"/>
      <w:marBottom w:val="0"/>
      <w:divBdr>
        <w:top w:val="none" w:sz="0" w:space="0" w:color="auto"/>
        <w:left w:val="none" w:sz="0" w:space="0" w:color="auto"/>
        <w:bottom w:val="none" w:sz="0" w:space="0" w:color="auto"/>
        <w:right w:val="none" w:sz="0" w:space="0" w:color="auto"/>
      </w:divBdr>
    </w:div>
    <w:div w:id="1568372966">
      <w:bodyDiv w:val="1"/>
      <w:marLeft w:val="0"/>
      <w:marRight w:val="0"/>
      <w:marTop w:val="0"/>
      <w:marBottom w:val="0"/>
      <w:divBdr>
        <w:top w:val="none" w:sz="0" w:space="0" w:color="auto"/>
        <w:left w:val="none" w:sz="0" w:space="0" w:color="auto"/>
        <w:bottom w:val="none" w:sz="0" w:space="0" w:color="auto"/>
        <w:right w:val="none" w:sz="0" w:space="0" w:color="auto"/>
      </w:divBdr>
    </w:div>
    <w:div w:id="1569001270">
      <w:bodyDiv w:val="1"/>
      <w:marLeft w:val="0"/>
      <w:marRight w:val="0"/>
      <w:marTop w:val="0"/>
      <w:marBottom w:val="0"/>
      <w:divBdr>
        <w:top w:val="none" w:sz="0" w:space="0" w:color="auto"/>
        <w:left w:val="none" w:sz="0" w:space="0" w:color="auto"/>
        <w:bottom w:val="none" w:sz="0" w:space="0" w:color="auto"/>
        <w:right w:val="none" w:sz="0" w:space="0" w:color="auto"/>
      </w:divBdr>
    </w:div>
    <w:div w:id="1572424110">
      <w:bodyDiv w:val="1"/>
      <w:marLeft w:val="0"/>
      <w:marRight w:val="0"/>
      <w:marTop w:val="0"/>
      <w:marBottom w:val="0"/>
      <w:divBdr>
        <w:top w:val="none" w:sz="0" w:space="0" w:color="auto"/>
        <w:left w:val="none" w:sz="0" w:space="0" w:color="auto"/>
        <w:bottom w:val="none" w:sz="0" w:space="0" w:color="auto"/>
        <w:right w:val="none" w:sz="0" w:space="0" w:color="auto"/>
      </w:divBdr>
      <w:divsChild>
        <w:div w:id="773553336">
          <w:marLeft w:val="0"/>
          <w:marRight w:val="0"/>
          <w:marTop w:val="0"/>
          <w:marBottom w:val="0"/>
          <w:divBdr>
            <w:top w:val="none" w:sz="0" w:space="0" w:color="auto"/>
            <w:left w:val="none" w:sz="0" w:space="0" w:color="auto"/>
            <w:bottom w:val="none" w:sz="0" w:space="0" w:color="auto"/>
            <w:right w:val="none" w:sz="0" w:space="0" w:color="auto"/>
          </w:divBdr>
          <w:divsChild>
            <w:div w:id="767896570">
              <w:marLeft w:val="0"/>
              <w:marRight w:val="0"/>
              <w:marTop w:val="0"/>
              <w:marBottom w:val="0"/>
              <w:divBdr>
                <w:top w:val="none" w:sz="0" w:space="0" w:color="auto"/>
                <w:left w:val="single" w:sz="6" w:space="0" w:color="BCBCBC"/>
                <w:bottom w:val="none" w:sz="0" w:space="0" w:color="auto"/>
                <w:right w:val="single" w:sz="6" w:space="0" w:color="BCBCBC"/>
              </w:divBdr>
              <w:divsChild>
                <w:div w:id="592516365">
                  <w:marLeft w:val="0"/>
                  <w:marRight w:val="0"/>
                  <w:marTop w:val="0"/>
                  <w:marBottom w:val="0"/>
                  <w:divBdr>
                    <w:top w:val="none" w:sz="0" w:space="0" w:color="auto"/>
                    <w:left w:val="none" w:sz="0" w:space="0" w:color="auto"/>
                    <w:bottom w:val="none" w:sz="0" w:space="0" w:color="auto"/>
                    <w:right w:val="none" w:sz="0" w:space="0" w:color="auto"/>
                  </w:divBdr>
                  <w:divsChild>
                    <w:div w:id="21298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277430">
      <w:bodyDiv w:val="1"/>
      <w:marLeft w:val="120"/>
      <w:marRight w:val="120"/>
      <w:marTop w:val="0"/>
      <w:marBottom w:val="0"/>
      <w:divBdr>
        <w:top w:val="none" w:sz="0" w:space="0" w:color="auto"/>
        <w:left w:val="none" w:sz="0" w:space="0" w:color="auto"/>
        <w:bottom w:val="none" w:sz="0" w:space="0" w:color="auto"/>
        <w:right w:val="none" w:sz="0" w:space="0" w:color="auto"/>
      </w:divBdr>
      <w:divsChild>
        <w:div w:id="399209746">
          <w:marLeft w:val="0"/>
          <w:marRight w:val="0"/>
          <w:marTop w:val="0"/>
          <w:marBottom w:val="0"/>
          <w:divBdr>
            <w:top w:val="none" w:sz="0" w:space="0" w:color="auto"/>
            <w:left w:val="none" w:sz="0" w:space="0" w:color="auto"/>
            <w:bottom w:val="none" w:sz="0" w:space="0" w:color="auto"/>
            <w:right w:val="none" w:sz="0" w:space="0" w:color="auto"/>
          </w:divBdr>
          <w:divsChild>
            <w:div w:id="10174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227">
      <w:bodyDiv w:val="1"/>
      <w:marLeft w:val="0"/>
      <w:marRight w:val="0"/>
      <w:marTop w:val="0"/>
      <w:marBottom w:val="0"/>
      <w:divBdr>
        <w:top w:val="none" w:sz="0" w:space="0" w:color="auto"/>
        <w:left w:val="none" w:sz="0" w:space="0" w:color="auto"/>
        <w:bottom w:val="none" w:sz="0" w:space="0" w:color="auto"/>
        <w:right w:val="none" w:sz="0" w:space="0" w:color="auto"/>
      </w:divBdr>
    </w:div>
    <w:div w:id="1592472107">
      <w:bodyDiv w:val="1"/>
      <w:marLeft w:val="0"/>
      <w:marRight w:val="0"/>
      <w:marTop w:val="0"/>
      <w:marBottom w:val="0"/>
      <w:divBdr>
        <w:top w:val="none" w:sz="0" w:space="0" w:color="auto"/>
        <w:left w:val="none" w:sz="0" w:space="0" w:color="auto"/>
        <w:bottom w:val="none" w:sz="0" w:space="0" w:color="auto"/>
        <w:right w:val="none" w:sz="0" w:space="0" w:color="auto"/>
      </w:divBdr>
    </w:div>
    <w:div w:id="1593464331">
      <w:bodyDiv w:val="1"/>
      <w:marLeft w:val="0"/>
      <w:marRight w:val="0"/>
      <w:marTop w:val="0"/>
      <w:marBottom w:val="0"/>
      <w:divBdr>
        <w:top w:val="none" w:sz="0" w:space="0" w:color="auto"/>
        <w:left w:val="none" w:sz="0" w:space="0" w:color="auto"/>
        <w:bottom w:val="none" w:sz="0" w:space="0" w:color="auto"/>
        <w:right w:val="none" w:sz="0" w:space="0" w:color="auto"/>
      </w:divBdr>
    </w:div>
    <w:div w:id="1597443122">
      <w:marLeft w:val="0"/>
      <w:marRight w:val="0"/>
      <w:marTop w:val="0"/>
      <w:marBottom w:val="0"/>
      <w:divBdr>
        <w:top w:val="none" w:sz="0" w:space="0" w:color="auto"/>
        <w:left w:val="none" w:sz="0" w:space="0" w:color="auto"/>
        <w:bottom w:val="none" w:sz="0" w:space="0" w:color="auto"/>
        <w:right w:val="none" w:sz="0" w:space="0" w:color="auto"/>
      </w:divBdr>
    </w:div>
    <w:div w:id="1599680975">
      <w:bodyDiv w:val="1"/>
      <w:marLeft w:val="0"/>
      <w:marRight w:val="0"/>
      <w:marTop w:val="0"/>
      <w:marBottom w:val="0"/>
      <w:divBdr>
        <w:top w:val="none" w:sz="0" w:space="0" w:color="auto"/>
        <w:left w:val="none" w:sz="0" w:space="0" w:color="auto"/>
        <w:bottom w:val="none" w:sz="0" w:space="0" w:color="auto"/>
        <w:right w:val="none" w:sz="0" w:space="0" w:color="auto"/>
      </w:divBdr>
    </w:div>
    <w:div w:id="1602646071">
      <w:bodyDiv w:val="1"/>
      <w:marLeft w:val="0"/>
      <w:marRight w:val="0"/>
      <w:marTop w:val="0"/>
      <w:marBottom w:val="0"/>
      <w:divBdr>
        <w:top w:val="none" w:sz="0" w:space="0" w:color="auto"/>
        <w:left w:val="none" w:sz="0" w:space="0" w:color="auto"/>
        <w:bottom w:val="none" w:sz="0" w:space="0" w:color="auto"/>
        <w:right w:val="none" w:sz="0" w:space="0" w:color="auto"/>
      </w:divBdr>
    </w:div>
    <w:div w:id="1602833849">
      <w:bodyDiv w:val="1"/>
      <w:marLeft w:val="0"/>
      <w:marRight w:val="0"/>
      <w:marTop w:val="0"/>
      <w:marBottom w:val="0"/>
      <w:divBdr>
        <w:top w:val="none" w:sz="0" w:space="0" w:color="auto"/>
        <w:left w:val="none" w:sz="0" w:space="0" w:color="auto"/>
        <w:bottom w:val="none" w:sz="0" w:space="0" w:color="auto"/>
        <w:right w:val="none" w:sz="0" w:space="0" w:color="auto"/>
      </w:divBdr>
    </w:div>
    <w:div w:id="1604801083">
      <w:bodyDiv w:val="1"/>
      <w:marLeft w:val="0"/>
      <w:marRight w:val="0"/>
      <w:marTop w:val="0"/>
      <w:marBottom w:val="0"/>
      <w:divBdr>
        <w:top w:val="none" w:sz="0" w:space="0" w:color="auto"/>
        <w:left w:val="none" w:sz="0" w:space="0" w:color="auto"/>
        <w:bottom w:val="none" w:sz="0" w:space="0" w:color="auto"/>
        <w:right w:val="none" w:sz="0" w:space="0" w:color="auto"/>
      </w:divBdr>
    </w:div>
    <w:div w:id="1607154947">
      <w:bodyDiv w:val="1"/>
      <w:marLeft w:val="0"/>
      <w:marRight w:val="0"/>
      <w:marTop w:val="0"/>
      <w:marBottom w:val="0"/>
      <w:divBdr>
        <w:top w:val="none" w:sz="0" w:space="0" w:color="auto"/>
        <w:left w:val="none" w:sz="0" w:space="0" w:color="auto"/>
        <w:bottom w:val="none" w:sz="0" w:space="0" w:color="auto"/>
        <w:right w:val="none" w:sz="0" w:space="0" w:color="auto"/>
      </w:divBdr>
    </w:div>
    <w:div w:id="1609268013">
      <w:bodyDiv w:val="1"/>
      <w:marLeft w:val="0"/>
      <w:marRight w:val="0"/>
      <w:marTop w:val="0"/>
      <w:marBottom w:val="0"/>
      <w:divBdr>
        <w:top w:val="none" w:sz="0" w:space="0" w:color="auto"/>
        <w:left w:val="none" w:sz="0" w:space="0" w:color="auto"/>
        <w:bottom w:val="none" w:sz="0" w:space="0" w:color="auto"/>
        <w:right w:val="none" w:sz="0" w:space="0" w:color="auto"/>
      </w:divBdr>
    </w:div>
    <w:div w:id="1612669641">
      <w:bodyDiv w:val="1"/>
      <w:marLeft w:val="0"/>
      <w:marRight w:val="0"/>
      <w:marTop w:val="0"/>
      <w:marBottom w:val="0"/>
      <w:divBdr>
        <w:top w:val="none" w:sz="0" w:space="0" w:color="auto"/>
        <w:left w:val="none" w:sz="0" w:space="0" w:color="auto"/>
        <w:bottom w:val="none" w:sz="0" w:space="0" w:color="auto"/>
        <w:right w:val="none" w:sz="0" w:space="0" w:color="auto"/>
      </w:divBdr>
    </w:div>
    <w:div w:id="1614750541">
      <w:bodyDiv w:val="1"/>
      <w:marLeft w:val="0"/>
      <w:marRight w:val="0"/>
      <w:marTop w:val="0"/>
      <w:marBottom w:val="0"/>
      <w:divBdr>
        <w:top w:val="none" w:sz="0" w:space="0" w:color="auto"/>
        <w:left w:val="none" w:sz="0" w:space="0" w:color="auto"/>
        <w:bottom w:val="none" w:sz="0" w:space="0" w:color="auto"/>
        <w:right w:val="none" w:sz="0" w:space="0" w:color="auto"/>
      </w:divBdr>
    </w:div>
    <w:div w:id="1615593831">
      <w:bodyDiv w:val="1"/>
      <w:marLeft w:val="0"/>
      <w:marRight w:val="0"/>
      <w:marTop w:val="0"/>
      <w:marBottom w:val="0"/>
      <w:divBdr>
        <w:top w:val="none" w:sz="0" w:space="0" w:color="auto"/>
        <w:left w:val="none" w:sz="0" w:space="0" w:color="auto"/>
        <w:bottom w:val="none" w:sz="0" w:space="0" w:color="auto"/>
        <w:right w:val="none" w:sz="0" w:space="0" w:color="auto"/>
      </w:divBdr>
    </w:div>
    <w:div w:id="1621717660">
      <w:bodyDiv w:val="1"/>
      <w:marLeft w:val="0"/>
      <w:marRight w:val="0"/>
      <w:marTop w:val="0"/>
      <w:marBottom w:val="0"/>
      <w:divBdr>
        <w:top w:val="none" w:sz="0" w:space="0" w:color="auto"/>
        <w:left w:val="none" w:sz="0" w:space="0" w:color="auto"/>
        <w:bottom w:val="none" w:sz="0" w:space="0" w:color="auto"/>
        <w:right w:val="none" w:sz="0" w:space="0" w:color="auto"/>
      </w:divBdr>
    </w:div>
    <w:div w:id="1624731642">
      <w:bodyDiv w:val="1"/>
      <w:marLeft w:val="0"/>
      <w:marRight w:val="0"/>
      <w:marTop w:val="0"/>
      <w:marBottom w:val="0"/>
      <w:divBdr>
        <w:top w:val="none" w:sz="0" w:space="0" w:color="auto"/>
        <w:left w:val="none" w:sz="0" w:space="0" w:color="auto"/>
        <w:bottom w:val="none" w:sz="0" w:space="0" w:color="auto"/>
        <w:right w:val="none" w:sz="0" w:space="0" w:color="auto"/>
      </w:divBdr>
    </w:div>
    <w:div w:id="1626037742">
      <w:bodyDiv w:val="1"/>
      <w:marLeft w:val="0"/>
      <w:marRight w:val="0"/>
      <w:marTop w:val="0"/>
      <w:marBottom w:val="0"/>
      <w:divBdr>
        <w:top w:val="none" w:sz="0" w:space="0" w:color="auto"/>
        <w:left w:val="none" w:sz="0" w:space="0" w:color="auto"/>
        <w:bottom w:val="none" w:sz="0" w:space="0" w:color="auto"/>
        <w:right w:val="none" w:sz="0" w:space="0" w:color="auto"/>
      </w:divBdr>
      <w:divsChild>
        <w:div w:id="2040355058">
          <w:marLeft w:val="0"/>
          <w:marRight w:val="0"/>
          <w:marTop w:val="0"/>
          <w:marBottom w:val="0"/>
          <w:divBdr>
            <w:top w:val="none" w:sz="0" w:space="0" w:color="auto"/>
            <w:left w:val="none" w:sz="0" w:space="0" w:color="auto"/>
            <w:bottom w:val="none" w:sz="0" w:space="0" w:color="auto"/>
            <w:right w:val="none" w:sz="0" w:space="0" w:color="auto"/>
          </w:divBdr>
          <w:divsChild>
            <w:div w:id="1251508175">
              <w:marLeft w:val="0"/>
              <w:marRight w:val="0"/>
              <w:marTop w:val="0"/>
              <w:marBottom w:val="0"/>
              <w:divBdr>
                <w:top w:val="none" w:sz="0" w:space="0" w:color="auto"/>
                <w:left w:val="none" w:sz="0" w:space="0" w:color="auto"/>
                <w:bottom w:val="none" w:sz="0" w:space="0" w:color="auto"/>
                <w:right w:val="none" w:sz="0" w:space="0" w:color="auto"/>
              </w:divBdr>
              <w:divsChild>
                <w:div w:id="802427096">
                  <w:marLeft w:val="0"/>
                  <w:marRight w:val="0"/>
                  <w:marTop w:val="0"/>
                  <w:marBottom w:val="0"/>
                  <w:divBdr>
                    <w:top w:val="none" w:sz="0" w:space="0" w:color="auto"/>
                    <w:left w:val="none" w:sz="0" w:space="0" w:color="auto"/>
                    <w:bottom w:val="none" w:sz="0" w:space="0" w:color="auto"/>
                    <w:right w:val="none" w:sz="0" w:space="0" w:color="auto"/>
                  </w:divBdr>
                  <w:divsChild>
                    <w:div w:id="711922670">
                      <w:marLeft w:val="0"/>
                      <w:marRight w:val="0"/>
                      <w:marTop w:val="0"/>
                      <w:marBottom w:val="0"/>
                      <w:divBdr>
                        <w:top w:val="none" w:sz="0" w:space="0" w:color="auto"/>
                        <w:left w:val="none" w:sz="0" w:space="0" w:color="auto"/>
                        <w:bottom w:val="none" w:sz="0" w:space="0" w:color="auto"/>
                        <w:right w:val="none" w:sz="0" w:space="0" w:color="auto"/>
                      </w:divBdr>
                      <w:divsChild>
                        <w:div w:id="127979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082866">
      <w:bodyDiv w:val="1"/>
      <w:marLeft w:val="0"/>
      <w:marRight w:val="0"/>
      <w:marTop w:val="0"/>
      <w:marBottom w:val="0"/>
      <w:divBdr>
        <w:top w:val="none" w:sz="0" w:space="0" w:color="auto"/>
        <w:left w:val="none" w:sz="0" w:space="0" w:color="auto"/>
        <w:bottom w:val="none" w:sz="0" w:space="0" w:color="auto"/>
        <w:right w:val="none" w:sz="0" w:space="0" w:color="auto"/>
      </w:divBdr>
    </w:div>
    <w:div w:id="1631747754">
      <w:bodyDiv w:val="1"/>
      <w:marLeft w:val="0"/>
      <w:marRight w:val="0"/>
      <w:marTop w:val="0"/>
      <w:marBottom w:val="0"/>
      <w:divBdr>
        <w:top w:val="none" w:sz="0" w:space="0" w:color="auto"/>
        <w:left w:val="none" w:sz="0" w:space="0" w:color="auto"/>
        <w:bottom w:val="none" w:sz="0" w:space="0" w:color="auto"/>
        <w:right w:val="none" w:sz="0" w:space="0" w:color="auto"/>
      </w:divBdr>
    </w:div>
    <w:div w:id="1638222236">
      <w:bodyDiv w:val="1"/>
      <w:marLeft w:val="0"/>
      <w:marRight w:val="0"/>
      <w:marTop w:val="0"/>
      <w:marBottom w:val="0"/>
      <w:divBdr>
        <w:top w:val="none" w:sz="0" w:space="0" w:color="auto"/>
        <w:left w:val="none" w:sz="0" w:space="0" w:color="auto"/>
        <w:bottom w:val="none" w:sz="0" w:space="0" w:color="auto"/>
        <w:right w:val="none" w:sz="0" w:space="0" w:color="auto"/>
      </w:divBdr>
    </w:div>
    <w:div w:id="1641106471">
      <w:bodyDiv w:val="1"/>
      <w:marLeft w:val="0"/>
      <w:marRight w:val="0"/>
      <w:marTop w:val="0"/>
      <w:marBottom w:val="0"/>
      <w:divBdr>
        <w:top w:val="none" w:sz="0" w:space="0" w:color="auto"/>
        <w:left w:val="none" w:sz="0" w:space="0" w:color="auto"/>
        <w:bottom w:val="none" w:sz="0" w:space="0" w:color="auto"/>
        <w:right w:val="none" w:sz="0" w:space="0" w:color="auto"/>
      </w:divBdr>
    </w:div>
    <w:div w:id="1642534418">
      <w:bodyDiv w:val="1"/>
      <w:marLeft w:val="0"/>
      <w:marRight w:val="0"/>
      <w:marTop w:val="0"/>
      <w:marBottom w:val="0"/>
      <w:divBdr>
        <w:top w:val="none" w:sz="0" w:space="0" w:color="auto"/>
        <w:left w:val="none" w:sz="0" w:space="0" w:color="auto"/>
        <w:bottom w:val="none" w:sz="0" w:space="0" w:color="auto"/>
        <w:right w:val="none" w:sz="0" w:space="0" w:color="auto"/>
      </w:divBdr>
    </w:div>
    <w:div w:id="1643271084">
      <w:bodyDiv w:val="1"/>
      <w:marLeft w:val="0"/>
      <w:marRight w:val="0"/>
      <w:marTop w:val="0"/>
      <w:marBottom w:val="0"/>
      <w:divBdr>
        <w:top w:val="none" w:sz="0" w:space="0" w:color="auto"/>
        <w:left w:val="none" w:sz="0" w:space="0" w:color="auto"/>
        <w:bottom w:val="none" w:sz="0" w:space="0" w:color="auto"/>
        <w:right w:val="none" w:sz="0" w:space="0" w:color="auto"/>
      </w:divBdr>
    </w:div>
    <w:div w:id="1643542617">
      <w:bodyDiv w:val="1"/>
      <w:marLeft w:val="0"/>
      <w:marRight w:val="0"/>
      <w:marTop w:val="0"/>
      <w:marBottom w:val="0"/>
      <w:divBdr>
        <w:top w:val="none" w:sz="0" w:space="0" w:color="auto"/>
        <w:left w:val="none" w:sz="0" w:space="0" w:color="auto"/>
        <w:bottom w:val="none" w:sz="0" w:space="0" w:color="auto"/>
        <w:right w:val="none" w:sz="0" w:space="0" w:color="auto"/>
      </w:divBdr>
    </w:div>
    <w:div w:id="1643585120">
      <w:bodyDiv w:val="1"/>
      <w:marLeft w:val="0"/>
      <w:marRight w:val="0"/>
      <w:marTop w:val="0"/>
      <w:marBottom w:val="0"/>
      <w:divBdr>
        <w:top w:val="none" w:sz="0" w:space="0" w:color="auto"/>
        <w:left w:val="none" w:sz="0" w:space="0" w:color="auto"/>
        <w:bottom w:val="none" w:sz="0" w:space="0" w:color="auto"/>
        <w:right w:val="none" w:sz="0" w:space="0" w:color="auto"/>
      </w:divBdr>
    </w:div>
    <w:div w:id="1650018117">
      <w:bodyDiv w:val="1"/>
      <w:marLeft w:val="0"/>
      <w:marRight w:val="0"/>
      <w:marTop w:val="0"/>
      <w:marBottom w:val="0"/>
      <w:divBdr>
        <w:top w:val="none" w:sz="0" w:space="0" w:color="auto"/>
        <w:left w:val="none" w:sz="0" w:space="0" w:color="auto"/>
        <w:bottom w:val="none" w:sz="0" w:space="0" w:color="auto"/>
        <w:right w:val="none" w:sz="0" w:space="0" w:color="auto"/>
      </w:divBdr>
    </w:div>
    <w:div w:id="1650398922">
      <w:bodyDiv w:val="1"/>
      <w:marLeft w:val="0"/>
      <w:marRight w:val="0"/>
      <w:marTop w:val="0"/>
      <w:marBottom w:val="0"/>
      <w:divBdr>
        <w:top w:val="none" w:sz="0" w:space="0" w:color="auto"/>
        <w:left w:val="none" w:sz="0" w:space="0" w:color="auto"/>
        <w:bottom w:val="none" w:sz="0" w:space="0" w:color="auto"/>
        <w:right w:val="none" w:sz="0" w:space="0" w:color="auto"/>
      </w:divBdr>
    </w:div>
    <w:div w:id="1651009733">
      <w:bodyDiv w:val="1"/>
      <w:marLeft w:val="0"/>
      <w:marRight w:val="0"/>
      <w:marTop w:val="0"/>
      <w:marBottom w:val="0"/>
      <w:divBdr>
        <w:top w:val="none" w:sz="0" w:space="0" w:color="auto"/>
        <w:left w:val="none" w:sz="0" w:space="0" w:color="auto"/>
        <w:bottom w:val="none" w:sz="0" w:space="0" w:color="auto"/>
        <w:right w:val="none" w:sz="0" w:space="0" w:color="auto"/>
      </w:divBdr>
    </w:div>
    <w:div w:id="1661076966">
      <w:bodyDiv w:val="1"/>
      <w:marLeft w:val="0"/>
      <w:marRight w:val="0"/>
      <w:marTop w:val="0"/>
      <w:marBottom w:val="0"/>
      <w:divBdr>
        <w:top w:val="none" w:sz="0" w:space="0" w:color="auto"/>
        <w:left w:val="none" w:sz="0" w:space="0" w:color="auto"/>
        <w:bottom w:val="none" w:sz="0" w:space="0" w:color="auto"/>
        <w:right w:val="none" w:sz="0" w:space="0" w:color="auto"/>
      </w:divBdr>
    </w:div>
    <w:div w:id="1664703252">
      <w:bodyDiv w:val="1"/>
      <w:marLeft w:val="0"/>
      <w:marRight w:val="0"/>
      <w:marTop w:val="0"/>
      <w:marBottom w:val="0"/>
      <w:divBdr>
        <w:top w:val="none" w:sz="0" w:space="0" w:color="auto"/>
        <w:left w:val="none" w:sz="0" w:space="0" w:color="auto"/>
        <w:bottom w:val="none" w:sz="0" w:space="0" w:color="auto"/>
        <w:right w:val="none" w:sz="0" w:space="0" w:color="auto"/>
      </w:divBdr>
    </w:div>
    <w:div w:id="1667130357">
      <w:bodyDiv w:val="1"/>
      <w:marLeft w:val="0"/>
      <w:marRight w:val="0"/>
      <w:marTop w:val="0"/>
      <w:marBottom w:val="0"/>
      <w:divBdr>
        <w:top w:val="none" w:sz="0" w:space="0" w:color="auto"/>
        <w:left w:val="none" w:sz="0" w:space="0" w:color="auto"/>
        <w:bottom w:val="none" w:sz="0" w:space="0" w:color="auto"/>
        <w:right w:val="none" w:sz="0" w:space="0" w:color="auto"/>
      </w:divBdr>
    </w:div>
    <w:div w:id="1670012802">
      <w:bodyDiv w:val="1"/>
      <w:marLeft w:val="120"/>
      <w:marRight w:val="120"/>
      <w:marTop w:val="0"/>
      <w:marBottom w:val="0"/>
      <w:divBdr>
        <w:top w:val="none" w:sz="0" w:space="0" w:color="auto"/>
        <w:left w:val="none" w:sz="0" w:space="0" w:color="auto"/>
        <w:bottom w:val="none" w:sz="0" w:space="0" w:color="auto"/>
        <w:right w:val="none" w:sz="0" w:space="0" w:color="auto"/>
      </w:divBdr>
      <w:divsChild>
        <w:div w:id="1457946118">
          <w:marLeft w:val="0"/>
          <w:marRight w:val="0"/>
          <w:marTop w:val="0"/>
          <w:marBottom w:val="0"/>
          <w:divBdr>
            <w:top w:val="none" w:sz="0" w:space="0" w:color="auto"/>
            <w:left w:val="none" w:sz="0" w:space="0" w:color="auto"/>
            <w:bottom w:val="none" w:sz="0" w:space="0" w:color="auto"/>
            <w:right w:val="none" w:sz="0" w:space="0" w:color="auto"/>
          </w:divBdr>
          <w:divsChild>
            <w:div w:id="15551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39028">
      <w:bodyDiv w:val="1"/>
      <w:marLeft w:val="0"/>
      <w:marRight w:val="0"/>
      <w:marTop w:val="0"/>
      <w:marBottom w:val="0"/>
      <w:divBdr>
        <w:top w:val="none" w:sz="0" w:space="0" w:color="auto"/>
        <w:left w:val="none" w:sz="0" w:space="0" w:color="auto"/>
        <w:bottom w:val="none" w:sz="0" w:space="0" w:color="auto"/>
        <w:right w:val="none" w:sz="0" w:space="0" w:color="auto"/>
      </w:divBdr>
    </w:div>
    <w:div w:id="1691953954">
      <w:bodyDiv w:val="1"/>
      <w:marLeft w:val="0"/>
      <w:marRight w:val="0"/>
      <w:marTop w:val="0"/>
      <w:marBottom w:val="0"/>
      <w:divBdr>
        <w:top w:val="none" w:sz="0" w:space="0" w:color="auto"/>
        <w:left w:val="none" w:sz="0" w:space="0" w:color="auto"/>
        <w:bottom w:val="none" w:sz="0" w:space="0" w:color="auto"/>
        <w:right w:val="none" w:sz="0" w:space="0" w:color="auto"/>
      </w:divBdr>
    </w:div>
    <w:div w:id="1694767838">
      <w:bodyDiv w:val="1"/>
      <w:marLeft w:val="0"/>
      <w:marRight w:val="0"/>
      <w:marTop w:val="0"/>
      <w:marBottom w:val="0"/>
      <w:divBdr>
        <w:top w:val="none" w:sz="0" w:space="0" w:color="auto"/>
        <w:left w:val="none" w:sz="0" w:space="0" w:color="auto"/>
        <w:bottom w:val="none" w:sz="0" w:space="0" w:color="auto"/>
        <w:right w:val="none" w:sz="0" w:space="0" w:color="auto"/>
      </w:divBdr>
    </w:div>
    <w:div w:id="1696230831">
      <w:bodyDiv w:val="1"/>
      <w:marLeft w:val="0"/>
      <w:marRight w:val="0"/>
      <w:marTop w:val="0"/>
      <w:marBottom w:val="0"/>
      <w:divBdr>
        <w:top w:val="none" w:sz="0" w:space="0" w:color="auto"/>
        <w:left w:val="none" w:sz="0" w:space="0" w:color="auto"/>
        <w:bottom w:val="none" w:sz="0" w:space="0" w:color="auto"/>
        <w:right w:val="none" w:sz="0" w:space="0" w:color="auto"/>
      </w:divBdr>
    </w:div>
    <w:div w:id="1710718243">
      <w:bodyDiv w:val="1"/>
      <w:marLeft w:val="0"/>
      <w:marRight w:val="0"/>
      <w:marTop w:val="0"/>
      <w:marBottom w:val="0"/>
      <w:divBdr>
        <w:top w:val="none" w:sz="0" w:space="0" w:color="auto"/>
        <w:left w:val="none" w:sz="0" w:space="0" w:color="auto"/>
        <w:bottom w:val="none" w:sz="0" w:space="0" w:color="auto"/>
        <w:right w:val="none" w:sz="0" w:space="0" w:color="auto"/>
      </w:divBdr>
    </w:div>
    <w:div w:id="1712918221">
      <w:bodyDiv w:val="1"/>
      <w:marLeft w:val="0"/>
      <w:marRight w:val="0"/>
      <w:marTop w:val="0"/>
      <w:marBottom w:val="0"/>
      <w:divBdr>
        <w:top w:val="none" w:sz="0" w:space="0" w:color="auto"/>
        <w:left w:val="none" w:sz="0" w:space="0" w:color="auto"/>
        <w:bottom w:val="none" w:sz="0" w:space="0" w:color="auto"/>
        <w:right w:val="none" w:sz="0" w:space="0" w:color="auto"/>
      </w:divBdr>
    </w:div>
    <w:div w:id="1717269996">
      <w:bodyDiv w:val="1"/>
      <w:marLeft w:val="0"/>
      <w:marRight w:val="0"/>
      <w:marTop w:val="0"/>
      <w:marBottom w:val="0"/>
      <w:divBdr>
        <w:top w:val="none" w:sz="0" w:space="0" w:color="auto"/>
        <w:left w:val="none" w:sz="0" w:space="0" w:color="auto"/>
        <w:bottom w:val="none" w:sz="0" w:space="0" w:color="auto"/>
        <w:right w:val="none" w:sz="0" w:space="0" w:color="auto"/>
      </w:divBdr>
    </w:div>
    <w:div w:id="1717703288">
      <w:bodyDiv w:val="1"/>
      <w:marLeft w:val="0"/>
      <w:marRight w:val="0"/>
      <w:marTop w:val="0"/>
      <w:marBottom w:val="0"/>
      <w:divBdr>
        <w:top w:val="none" w:sz="0" w:space="0" w:color="auto"/>
        <w:left w:val="none" w:sz="0" w:space="0" w:color="auto"/>
        <w:bottom w:val="none" w:sz="0" w:space="0" w:color="auto"/>
        <w:right w:val="none" w:sz="0" w:space="0" w:color="auto"/>
      </w:divBdr>
    </w:div>
    <w:div w:id="1730878410">
      <w:bodyDiv w:val="1"/>
      <w:marLeft w:val="0"/>
      <w:marRight w:val="0"/>
      <w:marTop w:val="0"/>
      <w:marBottom w:val="0"/>
      <w:divBdr>
        <w:top w:val="none" w:sz="0" w:space="0" w:color="auto"/>
        <w:left w:val="none" w:sz="0" w:space="0" w:color="auto"/>
        <w:bottom w:val="none" w:sz="0" w:space="0" w:color="auto"/>
        <w:right w:val="none" w:sz="0" w:space="0" w:color="auto"/>
      </w:divBdr>
    </w:div>
    <w:div w:id="1738015120">
      <w:bodyDiv w:val="1"/>
      <w:marLeft w:val="0"/>
      <w:marRight w:val="0"/>
      <w:marTop w:val="0"/>
      <w:marBottom w:val="0"/>
      <w:divBdr>
        <w:top w:val="none" w:sz="0" w:space="0" w:color="auto"/>
        <w:left w:val="none" w:sz="0" w:space="0" w:color="auto"/>
        <w:bottom w:val="none" w:sz="0" w:space="0" w:color="auto"/>
        <w:right w:val="none" w:sz="0" w:space="0" w:color="auto"/>
      </w:divBdr>
    </w:div>
    <w:div w:id="1739398509">
      <w:bodyDiv w:val="1"/>
      <w:marLeft w:val="0"/>
      <w:marRight w:val="0"/>
      <w:marTop w:val="0"/>
      <w:marBottom w:val="0"/>
      <w:divBdr>
        <w:top w:val="none" w:sz="0" w:space="0" w:color="auto"/>
        <w:left w:val="none" w:sz="0" w:space="0" w:color="auto"/>
        <w:bottom w:val="none" w:sz="0" w:space="0" w:color="auto"/>
        <w:right w:val="none" w:sz="0" w:space="0" w:color="auto"/>
      </w:divBdr>
    </w:div>
    <w:div w:id="1740904471">
      <w:bodyDiv w:val="1"/>
      <w:marLeft w:val="0"/>
      <w:marRight w:val="0"/>
      <w:marTop w:val="0"/>
      <w:marBottom w:val="0"/>
      <w:divBdr>
        <w:top w:val="none" w:sz="0" w:space="0" w:color="auto"/>
        <w:left w:val="none" w:sz="0" w:space="0" w:color="auto"/>
        <w:bottom w:val="none" w:sz="0" w:space="0" w:color="auto"/>
        <w:right w:val="none" w:sz="0" w:space="0" w:color="auto"/>
      </w:divBdr>
      <w:divsChild>
        <w:div w:id="1576667643">
          <w:marLeft w:val="0"/>
          <w:marRight w:val="0"/>
          <w:marTop w:val="0"/>
          <w:marBottom w:val="0"/>
          <w:divBdr>
            <w:top w:val="none" w:sz="0" w:space="0" w:color="auto"/>
            <w:left w:val="none" w:sz="0" w:space="0" w:color="auto"/>
            <w:bottom w:val="none" w:sz="0" w:space="0" w:color="auto"/>
            <w:right w:val="none" w:sz="0" w:space="0" w:color="auto"/>
          </w:divBdr>
          <w:divsChild>
            <w:div w:id="900020344">
              <w:marLeft w:val="0"/>
              <w:marRight w:val="0"/>
              <w:marTop w:val="0"/>
              <w:marBottom w:val="0"/>
              <w:divBdr>
                <w:top w:val="none" w:sz="0" w:space="0" w:color="auto"/>
                <w:left w:val="none" w:sz="0" w:space="0" w:color="auto"/>
                <w:bottom w:val="none" w:sz="0" w:space="0" w:color="auto"/>
                <w:right w:val="none" w:sz="0" w:space="0" w:color="auto"/>
              </w:divBdr>
              <w:divsChild>
                <w:div w:id="260914418">
                  <w:marLeft w:val="0"/>
                  <w:marRight w:val="0"/>
                  <w:marTop w:val="0"/>
                  <w:marBottom w:val="0"/>
                  <w:divBdr>
                    <w:top w:val="none" w:sz="0" w:space="0" w:color="auto"/>
                    <w:left w:val="none" w:sz="0" w:space="0" w:color="auto"/>
                    <w:bottom w:val="none" w:sz="0" w:space="0" w:color="auto"/>
                    <w:right w:val="none" w:sz="0" w:space="0" w:color="auto"/>
                  </w:divBdr>
                  <w:divsChild>
                    <w:div w:id="123909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88022">
      <w:bodyDiv w:val="1"/>
      <w:marLeft w:val="120"/>
      <w:marRight w:val="120"/>
      <w:marTop w:val="0"/>
      <w:marBottom w:val="0"/>
      <w:divBdr>
        <w:top w:val="none" w:sz="0" w:space="0" w:color="auto"/>
        <w:left w:val="none" w:sz="0" w:space="0" w:color="auto"/>
        <w:bottom w:val="none" w:sz="0" w:space="0" w:color="auto"/>
        <w:right w:val="none" w:sz="0" w:space="0" w:color="auto"/>
      </w:divBdr>
      <w:divsChild>
        <w:div w:id="2040086318">
          <w:marLeft w:val="0"/>
          <w:marRight w:val="0"/>
          <w:marTop w:val="0"/>
          <w:marBottom w:val="0"/>
          <w:divBdr>
            <w:top w:val="none" w:sz="0" w:space="0" w:color="auto"/>
            <w:left w:val="none" w:sz="0" w:space="0" w:color="auto"/>
            <w:bottom w:val="none" w:sz="0" w:space="0" w:color="auto"/>
            <w:right w:val="none" w:sz="0" w:space="0" w:color="auto"/>
          </w:divBdr>
          <w:divsChild>
            <w:div w:id="12984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88828">
      <w:bodyDiv w:val="1"/>
      <w:marLeft w:val="0"/>
      <w:marRight w:val="0"/>
      <w:marTop w:val="0"/>
      <w:marBottom w:val="0"/>
      <w:divBdr>
        <w:top w:val="none" w:sz="0" w:space="0" w:color="auto"/>
        <w:left w:val="none" w:sz="0" w:space="0" w:color="auto"/>
        <w:bottom w:val="none" w:sz="0" w:space="0" w:color="auto"/>
        <w:right w:val="none" w:sz="0" w:space="0" w:color="auto"/>
      </w:divBdr>
    </w:div>
    <w:div w:id="1759448867">
      <w:bodyDiv w:val="1"/>
      <w:marLeft w:val="0"/>
      <w:marRight w:val="0"/>
      <w:marTop w:val="0"/>
      <w:marBottom w:val="0"/>
      <w:divBdr>
        <w:top w:val="none" w:sz="0" w:space="0" w:color="auto"/>
        <w:left w:val="none" w:sz="0" w:space="0" w:color="auto"/>
        <w:bottom w:val="none" w:sz="0" w:space="0" w:color="auto"/>
        <w:right w:val="none" w:sz="0" w:space="0" w:color="auto"/>
      </w:divBdr>
    </w:div>
    <w:div w:id="1767655707">
      <w:bodyDiv w:val="1"/>
      <w:marLeft w:val="0"/>
      <w:marRight w:val="0"/>
      <w:marTop w:val="0"/>
      <w:marBottom w:val="0"/>
      <w:divBdr>
        <w:top w:val="none" w:sz="0" w:space="0" w:color="auto"/>
        <w:left w:val="none" w:sz="0" w:space="0" w:color="auto"/>
        <w:bottom w:val="none" w:sz="0" w:space="0" w:color="auto"/>
        <w:right w:val="none" w:sz="0" w:space="0" w:color="auto"/>
      </w:divBdr>
    </w:div>
    <w:div w:id="1771390486">
      <w:bodyDiv w:val="1"/>
      <w:marLeft w:val="0"/>
      <w:marRight w:val="0"/>
      <w:marTop w:val="0"/>
      <w:marBottom w:val="0"/>
      <w:divBdr>
        <w:top w:val="none" w:sz="0" w:space="0" w:color="auto"/>
        <w:left w:val="none" w:sz="0" w:space="0" w:color="auto"/>
        <w:bottom w:val="none" w:sz="0" w:space="0" w:color="auto"/>
        <w:right w:val="none" w:sz="0" w:space="0" w:color="auto"/>
      </w:divBdr>
    </w:div>
    <w:div w:id="1774208892">
      <w:bodyDiv w:val="1"/>
      <w:marLeft w:val="0"/>
      <w:marRight w:val="0"/>
      <w:marTop w:val="0"/>
      <w:marBottom w:val="0"/>
      <w:divBdr>
        <w:top w:val="none" w:sz="0" w:space="0" w:color="auto"/>
        <w:left w:val="none" w:sz="0" w:space="0" w:color="auto"/>
        <w:bottom w:val="none" w:sz="0" w:space="0" w:color="auto"/>
        <w:right w:val="none" w:sz="0" w:space="0" w:color="auto"/>
      </w:divBdr>
    </w:div>
    <w:div w:id="1775247791">
      <w:bodyDiv w:val="1"/>
      <w:marLeft w:val="0"/>
      <w:marRight w:val="0"/>
      <w:marTop w:val="0"/>
      <w:marBottom w:val="0"/>
      <w:divBdr>
        <w:top w:val="none" w:sz="0" w:space="0" w:color="auto"/>
        <w:left w:val="none" w:sz="0" w:space="0" w:color="auto"/>
        <w:bottom w:val="none" w:sz="0" w:space="0" w:color="auto"/>
        <w:right w:val="none" w:sz="0" w:space="0" w:color="auto"/>
      </w:divBdr>
    </w:div>
    <w:div w:id="1777557314">
      <w:bodyDiv w:val="1"/>
      <w:marLeft w:val="120"/>
      <w:marRight w:val="120"/>
      <w:marTop w:val="0"/>
      <w:marBottom w:val="0"/>
      <w:divBdr>
        <w:top w:val="none" w:sz="0" w:space="0" w:color="auto"/>
        <w:left w:val="none" w:sz="0" w:space="0" w:color="auto"/>
        <w:bottom w:val="none" w:sz="0" w:space="0" w:color="auto"/>
        <w:right w:val="none" w:sz="0" w:space="0" w:color="auto"/>
      </w:divBdr>
      <w:divsChild>
        <w:div w:id="1017197217">
          <w:marLeft w:val="0"/>
          <w:marRight w:val="0"/>
          <w:marTop w:val="0"/>
          <w:marBottom w:val="0"/>
          <w:divBdr>
            <w:top w:val="none" w:sz="0" w:space="0" w:color="auto"/>
            <w:left w:val="none" w:sz="0" w:space="0" w:color="auto"/>
            <w:bottom w:val="none" w:sz="0" w:space="0" w:color="auto"/>
            <w:right w:val="none" w:sz="0" w:space="0" w:color="auto"/>
          </w:divBdr>
          <w:divsChild>
            <w:div w:id="13096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6861">
      <w:bodyDiv w:val="1"/>
      <w:marLeft w:val="0"/>
      <w:marRight w:val="0"/>
      <w:marTop w:val="0"/>
      <w:marBottom w:val="0"/>
      <w:divBdr>
        <w:top w:val="none" w:sz="0" w:space="0" w:color="auto"/>
        <w:left w:val="none" w:sz="0" w:space="0" w:color="auto"/>
        <w:bottom w:val="none" w:sz="0" w:space="0" w:color="auto"/>
        <w:right w:val="none" w:sz="0" w:space="0" w:color="auto"/>
      </w:divBdr>
    </w:div>
    <w:div w:id="1793596627">
      <w:bodyDiv w:val="1"/>
      <w:marLeft w:val="0"/>
      <w:marRight w:val="0"/>
      <w:marTop w:val="0"/>
      <w:marBottom w:val="0"/>
      <w:divBdr>
        <w:top w:val="none" w:sz="0" w:space="0" w:color="auto"/>
        <w:left w:val="none" w:sz="0" w:space="0" w:color="auto"/>
        <w:bottom w:val="none" w:sz="0" w:space="0" w:color="auto"/>
        <w:right w:val="none" w:sz="0" w:space="0" w:color="auto"/>
      </w:divBdr>
    </w:div>
    <w:div w:id="1794396845">
      <w:bodyDiv w:val="1"/>
      <w:marLeft w:val="0"/>
      <w:marRight w:val="0"/>
      <w:marTop w:val="0"/>
      <w:marBottom w:val="0"/>
      <w:divBdr>
        <w:top w:val="none" w:sz="0" w:space="0" w:color="auto"/>
        <w:left w:val="none" w:sz="0" w:space="0" w:color="auto"/>
        <w:bottom w:val="none" w:sz="0" w:space="0" w:color="auto"/>
        <w:right w:val="none" w:sz="0" w:space="0" w:color="auto"/>
      </w:divBdr>
    </w:div>
    <w:div w:id="1804804587">
      <w:bodyDiv w:val="1"/>
      <w:marLeft w:val="0"/>
      <w:marRight w:val="0"/>
      <w:marTop w:val="0"/>
      <w:marBottom w:val="0"/>
      <w:divBdr>
        <w:top w:val="none" w:sz="0" w:space="0" w:color="auto"/>
        <w:left w:val="none" w:sz="0" w:space="0" w:color="auto"/>
        <w:bottom w:val="none" w:sz="0" w:space="0" w:color="auto"/>
        <w:right w:val="none" w:sz="0" w:space="0" w:color="auto"/>
      </w:divBdr>
    </w:div>
    <w:div w:id="1811625991">
      <w:bodyDiv w:val="1"/>
      <w:marLeft w:val="120"/>
      <w:marRight w:val="120"/>
      <w:marTop w:val="0"/>
      <w:marBottom w:val="0"/>
      <w:divBdr>
        <w:top w:val="none" w:sz="0" w:space="0" w:color="auto"/>
        <w:left w:val="none" w:sz="0" w:space="0" w:color="auto"/>
        <w:bottom w:val="none" w:sz="0" w:space="0" w:color="auto"/>
        <w:right w:val="none" w:sz="0" w:space="0" w:color="auto"/>
      </w:divBdr>
      <w:divsChild>
        <w:div w:id="511723771">
          <w:marLeft w:val="0"/>
          <w:marRight w:val="0"/>
          <w:marTop w:val="0"/>
          <w:marBottom w:val="0"/>
          <w:divBdr>
            <w:top w:val="none" w:sz="0" w:space="0" w:color="auto"/>
            <w:left w:val="none" w:sz="0" w:space="0" w:color="auto"/>
            <w:bottom w:val="none" w:sz="0" w:space="0" w:color="auto"/>
            <w:right w:val="none" w:sz="0" w:space="0" w:color="auto"/>
          </w:divBdr>
          <w:divsChild>
            <w:div w:id="681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7398">
      <w:bodyDiv w:val="1"/>
      <w:marLeft w:val="0"/>
      <w:marRight w:val="0"/>
      <w:marTop w:val="0"/>
      <w:marBottom w:val="0"/>
      <w:divBdr>
        <w:top w:val="none" w:sz="0" w:space="0" w:color="auto"/>
        <w:left w:val="none" w:sz="0" w:space="0" w:color="auto"/>
        <w:bottom w:val="none" w:sz="0" w:space="0" w:color="auto"/>
        <w:right w:val="none" w:sz="0" w:space="0" w:color="auto"/>
      </w:divBdr>
    </w:div>
    <w:div w:id="1817338750">
      <w:bodyDiv w:val="1"/>
      <w:marLeft w:val="0"/>
      <w:marRight w:val="0"/>
      <w:marTop w:val="0"/>
      <w:marBottom w:val="0"/>
      <w:divBdr>
        <w:top w:val="none" w:sz="0" w:space="0" w:color="auto"/>
        <w:left w:val="none" w:sz="0" w:space="0" w:color="auto"/>
        <w:bottom w:val="none" w:sz="0" w:space="0" w:color="auto"/>
        <w:right w:val="none" w:sz="0" w:space="0" w:color="auto"/>
      </w:divBdr>
    </w:div>
    <w:div w:id="1820489697">
      <w:bodyDiv w:val="1"/>
      <w:marLeft w:val="0"/>
      <w:marRight w:val="0"/>
      <w:marTop w:val="0"/>
      <w:marBottom w:val="0"/>
      <w:divBdr>
        <w:top w:val="none" w:sz="0" w:space="0" w:color="auto"/>
        <w:left w:val="none" w:sz="0" w:space="0" w:color="auto"/>
        <w:bottom w:val="none" w:sz="0" w:space="0" w:color="auto"/>
        <w:right w:val="none" w:sz="0" w:space="0" w:color="auto"/>
      </w:divBdr>
    </w:div>
    <w:div w:id="1822382438">
      <w:bodyDiv w:val="1"/>
      <w:marLeft w:val="120"/>
      <w:marRight w:val="120"/>
      <w:marTop w:val="0"/>
      <w:marBottom w:val="0"/>
      <w:divBdr>
        <w:top w:val="none" w:sz="0" w:space="0" w:color="auto"/>
        <w:left w:val="none" w:sz="0" w:space="0" w:color="auto"/>
        <w:bottom w:val="none" w:sz="0" w:space="0" w:color="auto"/>
        <w:right w:val="none" w:sz="0" w:space="0" w:color="auto"/>
      </w:divBdr>
      <w:divsChild>
        <w:div w:id="2046174463">
          <w:marLeft w:val="0"/>
          <w:marRight w:val="0"/>
          <w:marTop w:val="0"/>
          <w:marBottom w:val="0"/>
          <w:divBdr>
            <w:top w:val="none" w:sz="0" w:space="0" w:color="auto"/>
            <w:left w:val="none" w:sz="0" w:space="0" w:color="auto"/>
            <w:bottom w:val="none" w:sz="0" w:space="0" w:color="auto"/>
            <w:right w:val="none" w:sz="0" w:space="0" w:color="auto"/>
          </w:divBdr>
          <w:divsChild>
            <w:div w:id="6572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1978">
      <w:bodyDiv w:val="1"/>
      <w:marLeft w:val="0"/>
      <w:marRight w:val="0"/>
      <w:marTop w:val="0"/>
      <w:marBottom w:val="0"/>
      <w:divBdr>
        <w:top w:val="none" w:sz="0" w:space="0" w:color="auto"/>
        <w:left w:val="none" w:sz="0" w:space="0" w:color="auto"/>
        <w:bottom w:val="none" w:sz="0" w:space="0" w:color="auto"/>
        <w:right w:val="none" w:sz="0" w:space="0" w:color="auto"/>
      </w:divBdr>
    </w:div>
    <w:div w:id="1824926149">
      <w:bodyDiv w:val="1"/>
      <w:marLeft w:val="0"/>
      <w:marRight w:val="0"/>
      <w:marTop w:val="0"/>
      <w:marBottom w:val="0"/>
      <w:divBdr>
        <w:top w:val="none" w:sz="0" w:space="0" w:color="auto"/>
        <w:left w:val="none" w:sz="0" w:space="0" w:color="auto"/>
        <w:bottom w:val="none" w:sz="0" w:space="0" w:color="auto"/>
        <w:right w:val="none" w:sz="0" w:space="0" w:color="auto"/>
      </w:divBdr>
    </w:div>
    <w:div w:id="1827941476">
      <w:bodyDiv w:val="1"/>
      <w:marLeft w:val="0"/>
      <w:marRight w:val="0"/>
      <w:marTop w:val="0"/>
      <w:marBottom w:val="0"/>
      <w:divBdr>
        <w:top w:val="none" w:sz="0" w:space="0" w:color="auto"/>
        <w:left w:val="none" w:sz="0" w:space="0" w:color="auto"/>
        <w:bottom w:val="none" w:sz="0" w:space="0" w:color="auto"/>
        <w:right w:val="none" w:sz="0" w:space="0" w:color="auto"/>
      </w:divBdr>
    </w:div>
    <w:div w:id="1833639865">
      <w:bodyDiv w:val="1"/>
      <w:marLeft w:val="0"/>
      <w:marRight w:val="0"/>
      <w:marTop w:val="0"/>
      <w:marBottom w:val="0"/>
      <w:divBdr>
        <w:top w:val="none" w:sz="0" w:space="0" w:color="auto"/>
        <w:left w:val="none" w:sz="0" w:space="0" w:color="auto"/>
        <w:bottom w:val="none" w:sz="0" w:space="0" w:color="auto"/>
        <w:right w:val="none" w:sz="0" w:space="0" w:color="auto"/>
      </w:divBdr>
    </w:div>
    <w:div w:id="1835148047">
      <w:bodyDiv w:val="1"/>
      <w:marLeft w:val="0"/>
      <w:marRight w:val="0"/>
      <w:marTop w:val="0"/>
      <w:marBottom w:val="0"/>
      <w:divBdr>
        <w:top w:val="none" w:sz="0" w:space="0" w:color="auto"/>
        <w:left w:val="none" w:sz="0" w:space="0" w:color="auto"/>
        <w:bottom w:val="none" w:sz="0" w:space="0" w:color="auto"/>
        <w:right w:val="none" w:sz="0" w:space="0" w:color="auto"/>
      </w:divBdr>
    </w:div>
    <w:div w:id="1839927199">
      <w:bodyDiv w:val="1"/>
      <w:marLeft w:val="0"/>
      <w:marRight w:val="0"/>
      <w:marTop w:val="0"/>
      <w:marBottom w:val="0"/>
      <w:divBdr>
        <w:top w:val="none" w:sz="0" w:space="0" w:color="auto"/>
        <w:left w:val="none" w:sz="0" w:space="0" w:color="auto"/>
        <w:bottom w:val="none" w:sz="0" w:space="0" w:color="auto"/>
        <w:right w:val="none" w:sz="0" w:space="0" w:color="auto"/>
      </w:divBdr>
    </w:div>
    <w:div w:id="1848203225">
      <w:bodyDiv w:val="1"/>
      <w:marLeft w:val="0"/>
      <w:marRight w:val="0"/>
      <w:marTop w:val="0"/>
      <w:marBottom w:val="0"/>
      <w:divBdr>
        <w:top w:val="none" w:sz="0" w:space="0" w:color="auto"/>
        <w:left w:val="none" w:sz="0" w:space="0" w:color="auto"/>
        <w:bottom w:val="none" w:sz="0" w:space="0" w:color="auto"/>
        <w:right w:val="none" w:sz="0" w:space="0" w:color="auto"/>
      </w:divBdr>
    </w:div>
    <w:div w:id="1861233381">
      <w:bodyDiv w:val="1"/>
      <w:marLeft w:val="0"/>
      <w:marRight w:val="0"/>
      <w:marTop w:val="0"/>
      <w:marBottom w:val="0"/>
      <w:divBdr>
        <w:top w:val="none" w:sz="0" w:space="0" w:color="auto"/>
        <w:left w:val="none" w:sz="0" w:space="0" w:color="auto"/>
        <w:bottom w:val="none" w:sz="0" w:space="0" w:color="auto"/>
        <w:right w:val="none" w:sz="0" w:space="0" w:color="auto"/>
      </w:divBdr>
    </w:div>
    <w:div w:id="1861815507">
      <w:bodyDiv w:val="1"/>
      <w:marLeft w:val="0"/>
      <w:marRight w:val="0"/>
      <w:marTop w:val="0"/>
      <w:marBottom w:val="0"/>
      <w:divBdr>
        <w:top w:val="none" w:sz="0" w:space="0" w:color="auto"/>
        <w:left w:val="none" w:sz="0" w:space="0" w:color="auto"/>
        <w:bottom w:val="none" w:sz="0" w:space="0" w:color="auto"/>
        <w:right w:val="none" w:sz="0" w:space="0" w:color="auto"/>
      </w:divBdr>
    </w:div>
    <w:div w:id="1864319339">
      <w:bodyDiv w:val="1"/>
      <w:marLeft w:val="0"/>
      <w:marRight w:val="0"/>
      <w:marTop w:val="0"/>
      <w:marBottom w:val="0"/>
      <w:divBdr>
        <w:top w:val="none" w:sz="0" w:space="0" w:color="auto"/>
        <w:left w:val="none" w:sz="0" w:space="0" w:color="auto"/>
        <w:bottom w:val="none" w:sz="0" w:space="0" w:color="auto"/>
        <w:right w:val="none" w:sz="0" w:space="0" w:color="auto"/>
      </w:divBdr>
    </w:div>
    <w:div w:id="1864853962">
      <w:bodyDiv w:val="1"/>
      <w:marLeft w:val="0"/>
      <w:marRight w:val="0"/>
      <w:marTop w:val="0"/>
      <w:marBottom w:val="0"/>
      <w:divBdr>
        <w:top w:val="none" w:sz="0" w:space="0" w:color="auto"/>
        <w:left w:val="none" w:sz="0" w:space="0" w:color="auto"/>
        <w:bottom w:val="none" w:sz="0" w:space="0" w:color="auto"/>
        <w:right w:val="none" w:sz="0" w:space="0" w:color="auto"/>
      </w:divBdr>
    </w:div>
    <w:div w:id="1865094216">
      <w:bodyDiv w:val="1"/>
      <w:marLeft w:val="0"/>
      <w:marRight w:val="0"/>
      <w:marTop w:val="0"/>
      <w:marBottom w:val="0"/>
      <w:divBdr>
        <w:top w:val="none" w:sz="0" w:space="0" w:color="auto"/>
        <w:left w:val="none" w:sz="0" w:space="0" w:color="auto"/>
        <w:bottom w:val="none" w:sz="0" w:space="0" w:color="auto"/>
        <w:right w:val="none" w:sz="0" w:space="0" w:color="auto"/>
      </w:divBdr>
    </w:div>
    <w:div w:id="1874342507">
      <w:bodyDiv w:val="1"/>
      <w:marLeft w:val="0"/>
      <w:marRight w:val="0"/>
      <w:marTop w:val="0"/>
      <w:marBottom w:val="0"/>
      <w:divBdr>
        <w:top w:val="none" w:sz="0" w:space="0" w:color="auto"/>
        <w:left w:val="none" w:sz="0" w:space="0" w:color="auto"/>
        <w:bottom w:val="none" w:sz="0" w:space="0" w:color="auto"/>
        <w:right w:val="none" w:sz="0" w:space="0" w:color="auto"/>
      </w:divBdr>
    </w:div>
    <w:div w:id="1874537907">
      <w:bodyDiv w:val="1"/>
      <w:marLeft w:val="0"/>
      <w:marRight w:val="0"/>
      <w:marTop w:val="0"/>
      <w:marBottom w:val="0"/>
      <w:divBdr>
        <w:top w:val="none" w:sz="0" w:space="0" w:color="auto"/>
        <w:left w:val="none" w:sz="0" w:space="0" w:color="auto"/>
        <w:bottom w:val="none" w:sz="0" w:space="0" w:color="auto"/>
        <w:right w:val="none" w:sz="0" w:space="0" w:color="auto"/>
      </w:divBdr>
    </w:div>
    <w:div w:id="1874608065">
      <w:bodyDiv w:val="1"/>
      <w:marLeft w:val="0"/>
      <w:marRight w:val="0"/>
      <w:marTop w:val="0"/>
      <w:marBottom w:val="0"/>
      <w:divBdr>
        <w:top w:val="none" w:sz="0" w:space="0" w:color="auto"/>
        <w:left w:val="none" w:sz="0" w:space="0" w:color="auto"/>
        <w:bottom w:val="none" w:sz="0" w:space="0" w:color="auto"/>
        <w:right w:val="none" w:sz="0" w:space="0" w:color="auto"/>
      </w:divBdr>
    </w:div>
    <w:div w:id="1874807391">
      <w:bodyDiv w:val="1"/>
      <w:marLeft w:val="0"/>
      <w:marRight w:val="0"/>
      <w:marTop w:val="0"/>
      <w:marBottom w:val="0"/>
      <w:divBdr>
        <w:top w:val="none" w:sz="0" w:space="0" w:color="auto"/>
        <w:left w:val="none" w:sz="0" w:space="0" w:color="auto"/>
        <w:bottom w:val="none" w:sz="0" w:space="0" w:color="auto"/>
        <w:right w:val="none" w:sz="0" w:space="0" w:color="auto"/>
      </w:divBdr>
    </w:div>
    <w:div w:id="1881670714">
      <w:bodyDiv w:val="1"/>
      <w:marLeft w:val="0"/>
      <w:marRight w:val="0"/>
      <w:marTop w:val="0"/>
      <w:marBottom w:val="0"/>
      <w:divBdr>
        <w:top w:val="none" w:sz="0" w:space="0" w:color="auto"/>
        <w:left w:val="none" w:sz="0" w:space="0" w:color="auto"/>
        <w:bottom w:val="none" w:sz="0" w:space="0" w:color="auto"/>
        <w:right w:val="none" w:sz="0" w:space="0" w:color="auto"/>
      </w:divBdr>
    </w:div>
    <w:div w:id="1883513166">
      <w:bodyDiv w:val="1"/>
      <w:marLeft w:val="120"/>
      <w:marRight w:val="120"/>
      <w:marTop w:val="0"/>
      <w:marBottom w:val="0"/>
      <w:divBdr>
        <w:top w:val="none" w:sz="0" w:space="0" w:color="auto"/>
        <w:left w:val="none" w:sz="0" w:space="0" w:color="auto"/>
        <w:bottom w:val="none" w:sz="0" w:space="0" w:color="auto"/>
        <w:right w:val="none" w:sz="0" w:space="0" w:color="auto"/>
      </w:divBdr>
      <w:divsChild>
        <w:div w:id="2023317040">
          <w:marLeft w:val="0"/>
          <w:marRight w:val="0"/>
          <w:marTop w:val="0"/>
          <w:marBottom w:val="0"/>
          <w:divBdr>
            <w:top w:val="none" w:sz="0" w:space="0" w:color="auto"/>
            <w:left w:val="none" w:sz="0" w:space="0" w:color="auto"/>
            <w:bottom w:val="none" w:sz="0" w:space="0" w:color="auto"/>
            <w:right w:val="none" w:sz="0" w:space="0" w:color="auto"/>
          </w:divBdr>
          <w:divsChild>
            <w:div w:id="163802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699">
      <w:bodyDiv w:val="1"/>
      <w:marLeft w:val="0"/>
      <w:marRight w:val="0"/>
      <w:marTop w:val="0"/>
      <w:marBottom w:val="0"/>
      <w:divBdr>
        <w:top w:val="none" w:sz="0" w:space="0" w:color="auto"/>
        <w:left w:val="none" w:sz="0" w:space="0" w:color="auto"/>
        <w:bottom w:val="none" w:sz="0" w:space="0" w:color="auto"/>
        <w:right w:val="none" w:sz="0" w:space="0" w:color="auto"/>
      </w:divBdr>
    </w:div>
    <w:div w:id="1884250045">
      <w:bodyDiv w:val="1"/>
      <w:marLeft w:val="0"/>
      <w:marRight w:val="0"/>
      <w:marTop w:val="0"/>
      <w:marBottom w:val="0"/>
      <w:divBdr>
        <w:top w:val="none" w:sz="0" w:space="0" w:color="auto"/>
        <w:left w:val="none" w:sz="0" w:space="0" w:color="auto"/>
        <w:bottom w:val="none" w:sz="0" w:space="0" w:color="auto"/>
        <w:right w:val="none" w:sz="0" w:space="0" w:color="auto"/>
      </w:divBdr>
    </w:div>
    <w:div w:id="1895000396">
      <w:bodyDiv w:val="1"/>
      <w:marLeft w:val="0"/>
      <w:marRight w:val="0"/>
      <w:marTop w:val="0"/>
      <w:marBottom w:val="0"/>
      <w:divBdr>
        <w:top w:val="none" w:sz="0" w:space="0" w:color="auto"/>
        <w:left w:val="none" w:sz="0" w:space="0" w:color="auto"/>
        <w:bottom w:val="none" w:sz="0" w:space="0" w:color="auto"/>
        <w:right w:val="none" w:sz="0" w:space="0" w:color="auto"/>
      </w:divBdr>
    </w:div>
    <w:div w:id="1899778419">
      <w:bodyDiv w:val="1"/>
      <w:marLeft w:val="0"/>
      <w:marRight w:val="0"/>
      <w:marTop w:val="0"/>
      <w:marBottom w:val="0"/>
      <w:divBdr>
        <w:top w:val="none" w:sz="0" w:space="0" w:color="auto"/>
        <w:left w:val="none" w:sz="0" w:space="0" w:color="auto"/>
        <w:bottom w:val="none" w:sz="0" w:space="0" w:color="auto"/>
        <w:right w:val="none" w:sz="0" w:space="0" w:color="auto"/>
      </w:divBdr>
    </w:div>
    <w:div w:id="1904752213">
      <w:bodyDiv w:val="1"/>
      <w:marLeft w:val="0"/>
      <w:marRight w:val="0"/>
      <w:marTop w:val="0"/>
      <w:marBottom w:val="0"/>
      <w:divBdr>
        <w:top w:val="none" w:sz="0" w:space="0" w:color="auto"/>
        <w:left w:val="none" w:sz="0" w:space="0" w:color="auto"/>
        <w:bottom w:val="none" w:sz="0" w:space="0" w:color="auto"/>
        <w:right w:val="none" w:sz="0" w:space="0" w:color="auto"/>
      </w:divBdr>
    </w:div>
    <w:div w:id="1907297908">
      <w:bodyDiv w:val="1"/>
      <w:marLeft w:val="0"/>
      <w:marRight w:val="0"/>
      <w:marTop w:val="0"/>
      <w:marBottom w:val="0"/>
      <w:divBdr>
        <w:top w:val="none" w:sz="0" w:space="0" w:color="auto"/>
        <w:left w:val="none" w:sz="0" w:space="0" w:color="auto"/>
        <w:bottom w:val="none" w:sz="0" w:space="0" w:color="auto"/>
        <w:right w:val="none" w:sz="0" w:space="0" w:color="auto"/>
      </w:divBdr>
    </w:div>
    <w:div w:id="1908569730">
      <w:bodyDiv w:val="1"/>
      <w:marLeft w:val="0"/>
      <w:marRight w:val="0"/>
      <w:marTop w:val="0"/>
      <w:marBottom w:val="0"/>
      <w:divBdr>
        <w:top w:val="none" w:sz="0" w:space="0" w:color="auto"/>
        <w:left w:val="none" w:sz="0" w:space="0" w:color="auto"/>
        <w:bottom w:val="none" w:sz="0" w:space="0" w:color="auto"/>
        <w:right w:val="none" w:sz="0" w:space="0" w:color="auto"/>
      </w:divBdr>
    </w:div>
    <w:div w:id="1912160209">
      <w:bodyDiv w:val="1"/>
      <w:marLeft w:val="0"/>
      <w:marRight w:val="0"/>
      <w:marTop w:val="0"/>
      <w:marBottom w:val="0"/>
      <w:divBdr>
        <w:top w:val="none" w:sz="0" w:space="0" w:color="auto"/>
        <w:left w:val="none" w:sz="0" w:space="0" w:color="auto"/>
        <w:bottom w:val="none" w:sz="0" w:space="0" w:color="auto"/>
        <w:right w:val="none" w:sz="0" w:space="0" w:color="auto"/>
      </w:divBdr>
      <w:divsChild>
        <w:div w:id="1456218301">
          <w:marLeft w:val="0"/>
          <w:marRight w:val="0"/>
          <w:marTop w:val="150"/>
          <w:marBottom w:val="0"/>
          <w:divBdr>
            <w:top w:val="none" w:sz="0" w:space="0" w:color="auto"/>
            <w:left w:val="none" w:sz="0" w:space="0" w:color="auto"/>
            <w:bottom w:val="none" w:sz="0" w:space="0" w:color="auto"/>
            <w:right w:val="none" w:sz="0" w:space="0" w:color="auto"/>
          </w:divBdr>
          <w:divsChild>
            <w:div w:id="282199776">
              <w:marLeft w:val="0"/>
              <w:marRight w:val="0"/>
              <w:marTop w:val="0"/>
              <w:marBottom w:val="0"/>
              <w:divBdr>
                <w:top w:val="none" w:sz="0" w:space="0" w:color="auto"/>
                <w:left w:val="none" w:sz="0" w:space="0" w:color="auto"/>
                <w:bottom w:val="none" w:sz="0" w:space="0" w:color="auto"/>
                <w:right w:val="none" w:sz="0" w:space="0" w:color="auto"/>
              </w:divBdr>
              <w:divsChild>
                <w:div w:id="1147477675">
                  <w:marLeft w:val="0"/>
                  <w:marRight w:val="0"/>
                  <w:marTop w:val="0"/>
                  <w:marBottom w:val="0"/>
                  <w:divBdr>
                    <w:top w:val="single" w:sz="6" w:space="0" w:color="E3E1C8"/>
                    <w:left w:val="single" w:sz="6" w:space="0" w:color="E3E1C8"/>
                    <w:bottom w:val="single" w:sz="6" w:space="0" w:color="E3E1C8"/>
                    <w:right w:val="single" w:sz="6" w:space="0" w:color="E3E1C8"/>
                  </w:divBdr>
                  <w:divsChild>
                    <w:div w:id="641035981">
                      <w:marLeft w:val="0"/>
                      <w:marRight w:val="0"/>
                      <w:marTop w:val="0"/>
                      <w:marBottom w:val="0"/>
                      <w:divBdr>
                        <w:top w:val="single" w:sz="6" w:space="0" w:color="FFFFFF"/>
                        <w:left w:val="single" w:sz="6" w:space="0" w:color="FFFFFF"/>
                        <w:bottom w:val="single" w:sz="6" w:space="0" w:color="FFFFFF"/>
                        <w:right w:val="single" w:sz="6" w:space="0" w:color="FFFFFF"/>
                      </w:divBdr>
                      <w:divsChild>
                        <w:div w:id="2022195449">
                          <w:marLeft w:val="375"/>
                          <w:marRight w:val="375"/>
                          <w:marTop w:val="300"/>
                          <w:marBottom w:val="150"/>
                          <w:divBdr>
                            <w:top w:val="none" w:sz="0" w:space="0" w:color="auto"/>
                            <w:left w:val="none" w:sz="0" w:space="0" w:color="auto"/>
                            <w:bottom w:val="none" w:sz="0" w:space="0" w:color="auto"/>
                            <w:right w:val="none" w:sz="0" w:space="0" w:color="auto"/>
                          </w:divBdr>
                          <w:divsChild>
                            <w:div w:id="12547760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979883">
      <w:bodyDiv w:val="1"/>
      <w:marLeft w:val="120"/>
      <w:marRight w:val="120"/>
      <w:marTop w:val="0"/>
      <w:marBottom w:val="0"/>
      <w:divBdr>
        <w:top w:val="none" w:sz="0" w:space="0" w:color="auto"/>
        <w:left w:val="none" w:sz="0" w:space="0" w:color="auto"/>
        <w:bottom w:val="none" w:sz="0" w:space="0" w:color="auto"/>
        <w:right w:val="none" w:sz="0" w:space="0" w:color="auto"/>
      </w:divBdr>
      <w:divsChild>
        <w:div w:id="319579162">
          <w:marLeft w:val="0"/>
          <w:marRight w:val="0"/>
          <w:marTop w:val="0"/>
          <w:marBottom w:val="0"/>
          <w:divBdr>
            <w:top w:val="none" w:sz="0" w:space="0" w:color="auto"/>
            <w:left w:val="none" w:sz="0" w:space="0" w:color="auto"/>
            <w:bottom w:val="none" w:sz="0" w:space="0" w:color="auto"/>
            <w:right w:val="none" w:sz="0" w:space="0" w:color="auto"/>
          </w:divBdr>
          <w:divsChild>
            <w:div w:id="141643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2770">
      <w:bodyDiv w:val="1"/>
      <w:marLeft w:val="0"/>
      <w:marRight w:val="0"/>
      <w:marTop w:val="0"/>
      <w:marBottom w:val="0"/>
      <w:divBdr>
        <w:top w:val="none" w:sz="0" w:space="0" w:color="auto"/>
        <w:left w:val="none" w:sz="0" w:space="0" w:color="auto"/>
        <w:bottom w:val="none" w:sz="0" w:space="0" w:color="auto"/>
        <w:right w:val="none" w:sz="0" w:space="0" w:color="auto"/>
      </w:divBdr>
    </w:div>
    <w:div w:id="1919366696">
      <w:bodyDiv w:val="1"/>
      <w:marLeft w:val="0"/>
      <w:marRight w:val="0"/>
      <w:marTop w:val="0"/>
      <w:marBottom w:val="0"/>
      <w:divBdr>
        <w:top w:val="none" w:sz="0" w:space="0" w:color="auto"/>
        <w:left w:val="none" w:sz="0" w:space="0" w:color="auto"/>
        <w:bottom w:val="none" w:sz="0" w:space="0" w:color="auto"/>
        <w:right w:val="none" w:sz="0" w:space="0" w:color="auto"/>
      </w:divBdr>
    </w:div>
    <w:div w:id="1920824704">
      <w:bodyDiv w:val="1"/>
      <w:marLeft w:val="120"/>
      <w:marRight w:val="120"/>
      <w:marTop w:val="0"/>
      <w:marBottom w:val="0"/>
      <w:divBdr>
        <w:top w:val="none" w:sz="0" w:space="0" w:color="auto"/>
        <w:left w:val="none" w:sz="0" w:space="0" w:color="auto"/>
        <w:bottom w:val="none" w:sz="0" w:space="0" w:color="auto"/>
        <w:right w:val="none" w:sz="0" w:space="0" w:color="auto"/>
      </w:divBdr>
      <w:divsChild>
        <w:div w:id="1516381917">
          <w:marLeft w:val="0"/>
          <w:marRight w:val="0"/>
          <w:marTop w:val="0"/>
          <w:marBottom w:val="0"/>
          <w:divBdr>
            <w:top w:val="none" w:sz="0" w:space="0" w:color="auto"/>
            <w:left w:val="none" w:sz="0" w:space="0" w:color="auto"/>
            <w:bottom w:val="none" w:sz="0" w:space="0" w:color="auto"/>
            <w:right w:val="none" w:sz="0" w:space="0" w:color="auto"/>
          </w:divBdr>
          <w:divsChild>
            <w:div w:id="199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422">
      <w:bodyDiv w:val="1"/>
      <w:marLeft w:val="0"/>
      <w:marRight w:val="0"/>
      <w:marTop w:val="0"/>
      <w:marBottom w:val="0"/>
      <w:divBdr>
        <w:top w:val="none" w:sz="0" w:space="0" w:color="auto"/>
        <w:left w:val="none" w:sz="0" w:space="0" w:color="auto"/>
        <w:bottom w:val="none" w:sz="0" w:space="0" w:color="auto"/>
        <w:right w:val="none" w:sz="0" w:space="0" w:color="auto"/>
      </w:divBdr>
    </w:div>
    <w:div w:id="1931038787">
      <w:bodyDiv w:val="1"/>
      <w:marLeft w:val="0"/>
      <w:marRight w:val="0"/>
      <w:marTop w:val="0"/>
      <w:marBottom w:val="0"/>
      <w:divBdr>
        <w:top w:val="none" w:sz="0" w:space="0" w:color="auto"/>
        <w:left w:val="none" w:sz="0" w:space="0" w:color="auto"/>
        <w:bottom w:val="none" w:sz="0" w:space="0" w:color="auto"/>
        <w:right w:val="none" w:sz="0" w:space="0" w:color="auto"/>
      </w:divBdr>
    </w:div>
    <w:div w:id="1933077644">
      <w:bodyDiv w:val="1"/>
      <w:marLeft w:val="0"/>
      <w:marRight w:val="0"/>
      <w:marTop w:val="0"/>
      <w:marBottom w:val="0"/>
      <w:divBdr>
        <w:top w:val="none" w:sz="0" w:space="0" w:color="auto"/>
        <w:left w:val="none" w:sz="0" w:space="0" w:color="auto"/>
        <w:bottom w:val="none" w:sz="0" w:space="0" w:color="auto"/>
        <w:right w:val="none" w:sz="0" w:space="0" w:color="auto"/>
      </w:divBdr>
    </w:div>
    <w:div w:id="1934435345">
      <w:bodyDiv w:val="1"/>
      <w:marLeft w:val="0"/>
      <w:marRight w:val="0"/>
      <w:marTop w:val="0"/>
      <w:marBottom w:val="0"/>
      <w:divBdr>
        <w:top w:val="none" w:sz="0" w:space="0" w:color="auto"/>
        <w:left w:val="none" w:sz="0" w:space="0" w:color="auto"/>
        <w:bottom w:val="none" w:sz="0" w:space="0" w:color="auto"/>
        <w:right w:val="none" w:sz="0" w:space="0" w:color="auto"/>
      </w:divBdr>
    </w:div>
    <w:div w:id="1936938491">
      <w:bodyDiv w:val="1"/>
      <w:marLeft w:val="0"/>
      <w:marRight w:val="0"/>
      <w:marTop w:val="0"/>
      <w:marBottom w:val="0"/>
      <w:divBdr>
        <w:top w:val="none" w:sz="0" w:space="0" w:color="auto"/>
        <w:left w:val="none" w:sz="0" w:space="0" w:color="auto"/>
        <w:bottom w:val="none" w:sz="0" w:space="0" w:color="auto"/>
        <w:right w:val="none" w:sz="0" w:space="0" w:color="auto"/>
      </w:divBdr>
    </w:div>
    <w:div w:id="1937323919">
      <w:bodyDiv w:val="1"/>
      <w:marLeft w:val="0"/>
      <w:marRight w:val="0"/>
      <w:marTop w:val="0"/>
      <w:marBottom w:val="0"/>
      <w:divBdr>
        <w:top w:val="none" w:sz="0" w:space="0" w:color="auto"/>
        <w:left w:val="none" w:sz="0" w:space="0" w:color="auto"/>
        <w:bottom w:val="none" w:sz="0" w:space="0" w:color="auto"/>
        <w:right w:val="none" w:sz="0" w:space="0" w:color="auto"/>
      </w:divBdr>
    </w:div>
    <w:div w:id="1940983768">
      <w:bodyDiv w:val="1"/>
      <w:marLeft w:val="0"/>
      <w:marRight w:val="0"/>
      <w:marTop w:val="0"/>
      <w:marBottom w:val="0"/>
      <w:divBdr>
        <w:top w:val="none" w:sz="0" w:space="0" w:color="auto"/>
        <w:left w:val="none" w:sz="0" w:space="0" w:color="auto"/>
        <w:bottom w:val="none" w:sz="0" w:space="0" w:color="auto"/>
        <w:right w:val="none" w:sz="0" w:space="0" w:color="auto"/>
      </w:divBdr>
    </w:div>
    <w:div w:id="1951160204">
      <w:bodyDiv w:val="1"/>
      <w:marLeft w:val="0"/>
      <w:marRight w:val="0"/>
      <w:marTop w:val="0"/>
      <w:marBottom w:val="0"/>
      <w:divBdr>
        <w:top w:val="none" w:sz="0" w:space="0" w:color="auto"/>
        <w:left w:val="none" w:sz="0" w:space="0" w:color="auto"/>
        <w:bottom w:val="none" w:sz="0" w:space="0" w:color="auto"/>
        <w:right w:val="none" w:sz="0" w:space="0" w:color="auto"/>
      </w:divBdr>
      <w:divsChild>
        <w:div w:id="1110511463">
          <w:marLeft w:val="0"/>
          <w:marRight w:val="0"/>
          <w:marTop w:val="0"/>
          <w:marBottom w:val="0"/>
          <w:divBdr>
            <w:top w:val="none" w:sz="0" w:space="0" w:color="auto"/>
            <w:left w:val="none" w:sz="0" w:space="0" w:color="auto"/>
            <w:bottom w:val="none" w:sz="0" w:space="0" w:color="auto"/>
            <w:right w:val="none" w:sz="0" w:space="0" w:color="auto"/>
          </w:divBdr>
          <w:divsChild>
            <w:div w:id="1626036846">
              <w:marLeft w:val="0"/>
              <w:marRight w:val="0"/>
              <w:marTop w:val="0"/>
              <w:marBottom w:val="0"/>
              <w:divBdr>
                <w:top w:val="none" w:sz="0" w:space="0" w:color="auto"/>
                <w:left w:val="none" w:sz="0" w:space="0" w:color="auto"/>
                <w:bottom w:val="none" w:sz="0" w:space="0" w:color="auto"/>
                <w:right w:val="none" w:sz="0" w:space="0" w:color="auto"/>
              </w:divBdr>
              <w:divsChild>
                <w:div w:id="13495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0770">
          <w:marLeft w:val="0"/>
          <w:marRight w:val="0"/>
          <w:marTop w:val="0"/>
          <w:marBottom w:val="0"/>
          <w:divBdr>
            <w:top w:val="none" w:sz="0" w:space="0" w:color="auto"/>
            <w:left w:val="none" w:sz="0" w:space="0" w:color="auto"/>
            <w:bottom w:val="none" w:sz="0" w:space="0" w:color="auto"/>
            <w:right w:val="none" w:sz="0" w:space="0" w:color="auto"/>
          </w:divBdr>
          <w:divsChild>
            <w:div w:id="639459590">
              <w:marLeft w:val="0"/>
              <w:marRight w:val="0"/>
              <w:marTop w:val="0"/>
              <w:marBottom w:val="0"/>
              <w:divBdr>
                <w:top w:val="none" w:sz="0" w:space="0" w:color="auto"/>
                <w:left w:val="none" w:sz="0" w:space="0" w:color="auto"/>
                <w:bottom w:val="none" w:sz="0" w:space="0" w:color="auto"/>
                <w:right w:val="none" w:sz="0" w:space="0" w:color="auto"/>
              </w:divBdr>
              <w:divsChild>
                <w:div w:id="18232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89445">
          <w:marLeft w:val="0"/>
          <w:marRight w:val="0"/>
          <w:marTop w:val="0"/>
          <w:marBottom w:val="0"/>
          <w:divBdr>
            <w:top w:val="none" w:sz="0" w:space="0" w:color="auto"/>
            <w:left w:val="none" w:sz="0" w:space="0" w:color="auto"/>
            <w:bottom w:val="none" w:sz="0" w:space="0" w:color="auto"/>
            <w:right w:val="none" w:sz="0" w:space="0" w:color="auto"/>
          </w:divBdr>
          <w:divsChild>
            <w:div w:id="257445196">
              <w:marLeft w:val="0"/>
              <w:marRight w:val="0"/>
              <w:marTop w:val="0"/>
              <w:marBottom w:val="0"/>
              <w:divBdr>
                <w:top w:val="none" w:sz="0" w:space="0" w:color="auto"/>
                <w:left w:val="none" w:sz="0" w:space="0" w:color="auto"/>
                <w:bottom w:val="none" w:sz="0" w:space="0" w:color="auto"/>
                <w:right w:val="none" w:sz="0" w:space="0" w:color="auto"/>
              </w:divBdr>
              <w:divsChild>
                <w:div w:id="14973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2772">
          <w:marLeft w:val="0"/>
          <w:marRight w:val="0"/>
          <w:marTop w:val="0"/>
          <w:marBottom w:val="0"/>
          <w:divBdr>
            <w:top w:val="none" w:sz="0" w:space="0" w:color="auto"/>
            <w:left w:val="none" w:sz="0" w:space="0" w:color="auto"/>
            <w:bottom w:val="none" w:sz="0" w:space="0" w:color="auto"/>
            <w:right w:val="none" w:sz="0" w:space="0" w:color="auto"/>
          </w:divBdr>
          <w:divsChild>
            <w:div w:id="897473839">
              <w:marLeft w:val="0"/>
              <w:marRight w:val="0"/>
              <w:marTop w:val="0"/>
              <w:marBottom w:val="0"/>
              <w:divBdr>
                <w:top w:val="none" w:sz="0" w:space="0" w:color="auto"/>
                <w:left w:val="none" w:sz="0" w:space="0" w:color="auto"/>
                <w:bottom w:val="none" w:sz="0" w:space="0" w:color="auto"/>
                <w:right w:val="none" w:sz="0" w:space="0" w:color="auto"/>
              </w:divBdr>
              <w:divsChild>
                <w:div w:id="161802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9221">
      <w:bodyDiv w:val="1"/>
      <w:marLeft w:val="0"/>
      <w:marRight w:val="0"/>
      <w:marTop w:val="0"/>
      <w:marBottom w:val="0"/>
      <w:divBdr>
        <w:top w:val="none" w:sz="0" w:space="0" w:color="auto"/>
        <w:left w:val="none" w:sz="0" w:space="0" w:color="auto"/>
        <w:bottom w:val="none" w:sz="0" w:space="0" w:color="auto"/>
        <w:right w:val="none" w:sz="0" w:space="0" w:color="auto"/>
      </w:divBdr>
    </w:div>
    <w:div w:id="1961959978">
      <w:bodyDiv w:val="1"/>
      <w:marLeft w:val="0"/>
      <w:marRight w:val="0"/>
      <w:marTop w:val="0"/>
      <w:marBottom w:val="0"/>
      <w:divBdr>
        <w:top w:val="none" w:sz="0" w:space="0" w:color="auto"/>
        <w:left w:val="none" w:sz="0" w:space="0" w:color="auto"/>
        <w:bottom w:val="none" w:sz="0" w:space="0" w:color="auto"/>
        <w:right w:val="none" w:sz="0" w:space="0" w:color="auto"/>
      </w:divBdr>
    </w:div>
    <w:div w:id="1962488956">
      <w:bodyDiv w:val="1"/>
      <w:marLeft w:val="120"/>
      <w:marRight w:val="120"/>
      <w:marTop w:val="0"/>
      <w:marBottom w:val="0"/>
      <w:divBdr>
        <w:top w:val="none" w:sz="0" w:space="0" w:color="auto"/>
        <w:left w:val="none" w:sz="0" w:space="0" w:color="auto"/>
        <w:bottom w:val="none" w:sz="0" w:space="0" w:color="auto"/>
        <w:right w:val="none" w:sz="0" w:space="0" w:color="auto"/>
      </w:divBdr>
      <w:divsChild>
        <w:div w:id="1247766371">
          <w:marLeft w:val="0"/>
          <w:marRight w:val="0"/>
          <w:marTop w:val="0"/>
          <w:marBottom w:val="0"/>
          <w:divBdr>
            <w:top w:val="none" w:sz="0" w:space="0" w:color="auto"/>
            <w:left w:val="none" w:sz="0" w:space="0" w:color="auto"/>
            <w:bottom w:val="none" w:sz="0" w:space="0" w:color="auto"/>
            <w:right w:val="none" w:sz="0" w:space="0" w:color="auto"/>
          </w:divBdr>
          <w:divsChild>
            <w:div w:id="7249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428">
      <w:bodyDiv w:val="1"/>
      <w:marLeft w:val="0"/>
      <w:marRight w:val="0"/>
      <w:marTop w:val="0"/>
      <w:marBottom w:val="0"/>
      <w:divBdr>
        <w:top w:val="none" w:sz="0" w:space="0" w:color="auto"/>
        <w:left w:val="none" w:sz="0" w:space="0" w:color="auto"/>
        <w:bottom w:val="none" w:sz="0" w:space="0" w:color="auto"/>
        <w:right w:val="none" w:sz="0" w:space="0" w:color="auto"/>
      </w:divBdr>
    </w:div>
    <w:div w:id="1968386125">
      <w:bodyDiv w:val="1"/>
      <w:marLeft w:val="0"/>
      <w:marRight w:val="0"/>
      <w:marTop w:val="0"/>
      <w:marBottom w:val="0"/>
      <w:divBdr>
        <w:top w:val="none" w:sz="0" w:space="0" w:color="auto"/>
        <w:left w:val="none" w:sz="0" w:space="0" w:color="auto"/>
        <w:bottom w:val="none" w:sz="0" w:space="0" w:color="auto"/>
        <w:right w:val="none" w:sz="0" w:space="0" w:color="auto"/>
      </w:divBdr>
    </w:div>
    <w:div w:id="1969361661">
      <w:bodyDiv w:val="1"/>
      <w:marLeft w:val="0"/>
      <w:marRight w:val="0"/>
      <w:marTop w:val="0"/>
      <w:marBottom w:val="0"/>
      <w:divBdr>
        <w:top w:val="none" w:sz="0" w:space="0" w:color="auto"/>
        <w:left w:val="none" w:sz="0" w:space="0" w:color="auto"/>
        <w:bottom w:val="none" w:sz="0" w:space="0" w:color="auto"/>
        <w:right w:val="none" w:sz="0" w:space="0" w:color="auto"/>
      </w:divBdr>
    </w:div>
    <w:div w:id="1970478476">
      <w:bodyDiv w:val="1"/>
      <w:marLeft w:val="0"/>
      <w:marRight w:val="0"/>
      <w:marTop w:val="0"/>
      <w:marBottom w:val="0"/>
      <w:divBdr>
        <w:top w:val="none" w:sz="0" w:space="0" w:color="auto"/>
        <w:left w:val="none" w:sz="0" w:space="0" w:color="auto"/>
        <w:bottom w:val="none" w:sz="0" w:space="0" w:color="auto"/>
        <w:right w:val="none" w:sz="0" w:space="0" w:color="auto"/>
      </w:divBdr>
    </w:div>
    <w:div w:id="1975286377">
      <w:bodyDiv w:val="1"/>
      <w:marLeft w:val="0"/>
      <w:marRight w:val="0"/>
      <w:marTop w:val="0"/>
      <w:marBottom w:val="0"/>
      <w:divBdr>
        <w:top w:val="none" w:sz="0" w:space="0" w:color="auto"/>
        <w:left w:val="none" w:sz="0" w:space="0" w:color="auto"/>
        <w:bottom w:val="none" w:sz="0" w:space="0" w:color="auto"/>
        <w:right w:val="none" w:sz="0" w:space="0" w:color="auto"/>
      </w:divBdr>
    </w:div>
    <w:div w:id="1983387696">
      <w:bodyDiv w:val="1"/>
      <w:marLeft w:val="0"/>
      <w:marRight w:val="0"/>
      <w:marTop w:val="0"/>
      <w:marBottom w:val="0"/>
      <w:divBdr>
        <w:top w:val="none" w:sz="0" w:space="0" w:color="auto"/>
        <w:left w:val="none" w:sz="0" w:space="0" w:color="auto"/>
        <w:bottom w:val="none" w:sz="0" w:space="0" w:color="auto"/>
        <w:right w:val="none" w:sz="0" w:space="0" w:color="auto"/>
      </w:divBdr>
    </w:div>
    <w:div w:id="1992170846">
      <w:bodyDiv w:val="1"/>
      <w:marLeft w:val="0"/>
      <w:marRight w:val="0"/>
      <w:marTop w:val="0"/>
      <w:marBottom w:val="0"/>
      <w:divBdr>
        <w:top w:val="none" w:sz="0" w:space="0" w:color="auto"/>
        <w:left w:val="none" w:sz="0" w:space="0" w:color="auto"/>
        <w:bottom w:val="none" w:sz="0" w:space="0" w:color="auto"/>
        <w:right w:val="none" w:sz="0" w:space="0" w:color="auto"/>
      </w:divBdr>
    </w:div>
    <w:div w:id="1994261063">
      <w:bodyDiv w:val="1"/>
      <w:marLeft w:val="0"/>
      <w:marRight w:val="0"/>
      <w:marTop w:val="0"/>
      <w:marBottom w:val="0"/>
      <w:divBdr>
        <w:top w:val="none" w:sz="0" w:space="0" w:color="auto"/>
        <w:left w:val="none" w:sz="0" w:space="0" w:color="auto"/>
        <w:bottom w:val="none" w:sz="0" w:space="0" w:color="auto"/>
        <w:right w:val="none" w:sz="0" w:space="0" w:color="auto"/>
      </w:divBdr>
    </w:div>
    <w:div w:id="1994799526">
      <w:bodyDiv w:val="1"/>
      <w:marLeft w:val="0"/>
      <w:marRight w:val="0"/>
      <w:marTop w:val="0"/>
      <w:marBottom w:val="0"/>
      <w:divBdr>
        <w:top w:val="none" w:sz="0" w:space="0" w:color="auto"/>
        <w:left w:val="none" w:sz="0" w:space="0" w:color="auto"/>
        <w:bottom w:val="none" w:sz="0" w:space="0" w:color="auto"/>
        <w:right w:val="none" w:sz="0" w:space="0" w:color="auto"/>
      </w:divBdr>
    </w:div>
    <w:div w:id="1997686645">
      <w:bodyDiv w:val="1"/>
      <w:marLeft w:val="0"/>
      <w:marRight w:val="0"/>
      <w:marTop w:val="0"/>
      <w:marBottom w:val="0"/>
      <w:divBdr>
        <w:top w:val="none" w:sz="0" w:space="0" w:color="auto"/>
        <w:left w:val="none" w:sz="0" w:space="0" w:color="auto"/>
        <w:bottom w:val="none" w:sz="0" w:space="0" w:color="auto"/>
        <w:right w:val="none" w:sz="0" w:space="0" w:color="auto"/>
      </w:divBdr>
    </w:div>
    <w:div w:id="1997879377">
      <w:bodyDiv w:val="1"/>
      <w:marLeft w:val="0"/>
      <w:marRight w:val="0"/>
      <w:marTop w:val="0"/>
      <w:marBottom w:val="0"/>
      <w:divBdr>
        <w:top w:val="none" w:sz="0" w:space="0" w:color="auto"/>
        <w:left w:val="none" w:sz="0" w:space="0" w:color="auto"/>
        <w:bottom w:val="none" w:sz="0" w:space="0" w:color="auto"/>
        <w:right w:val="none" w:sz="0" w:space="0" w:color="auto"/>
      </w:divBdr>
    </w:div>
    <w:div w:id="2003926065">
      <w:bodyDiv w:val="1"/>
      <w:marLeft w:val="0"/>
      <w:marRight w:val="0"/>
      <w:marTop w:val="0"/>
      <w:marBottom w:val="0"/>
      <w:divBdr>
        <w:top w:val="none" w:sz="0" w:space="0" w:color="auto"/>
        <w:left w:val="none" w:sz="0" w:space="0" w:color="auto"/>
        <w:bottom w:val="none" w:sz="0" w:space="0" w:color="auto"/>
        <w:right w:val="none" w:sz="0" w:space="0" w:color="auto"/>
      </w:divBdr>
    </w:div>
    <w:div w:id="2005427659">
      <w:bodyDiv w:val="1"/>
      <w:marLeft w:val="0"/>
      <w:marRight w:val="0"/>
      <w:marTop w:val="0"/>
      <w:marBottom w:val="0"/>
      <w:divBdr>
        <w:top w:val="none" w:sz="0" w:space="0" w:color="auto"/>
        <w:left w:val="none" w:sz="0" w:space="0" w:color="auto"/>
        <w:bottom w:val="none" w:sz="0" w:space="0" w:color="auto"/>
        <w:right w:val="none" w:sz="0" w:space="0" w:color="auto"/>
      </w:divBdr>
    </w:div>
    <w:div w:id="2019650048">
      <w:bodyDiv w:val="1"/>
      <w:marLeft w:val="0"/>
      <w:marRight w:val="0"/>
      <w:marTop w:val="0"/>
      <w:marBottom w:val="0"/>
      <w:divBdr>
        <w:top w:val="none" w:sz="0" w:space="0" w:color="auto"/>
        <w:left w:val="none" w:sz="0" w:space="0" w:color="auto"/>
        <w:bottom w:val="none" w:sz="0" w:space="0" w:color="auto"/>
        <w:right w:val="none" w:sz="0" w:space="0" w:color="auto"/>
      </w:divBdr>
    </w:div>
    <w:div w:id="2024042481">
      <w:bodyDiv w:val="1"/>
      <w:marLeft w:val="0"/>
      <w:marRight w:val="0"/>
      <w:marTop w:val="0"/>
      <w:marBottom w:val="0"/>
      <w:divBdr>
        <w:top w:val="none" w:sz="0" w:space="0" w:color="auto"/>
        <w:left w:val="none" w:sz="0" w:space="0" w:color="auto"/>
        <w:bottom w:val="none" w:sz="0" w:space="0" w:color="auto"/>
        <w:right w:val="none" w:sz="0" w:space="0" w:color="auto"/>
      </w:divBdr>
    </w:div>
    <w:div w:id="2041737378">
      <w:bodyDiv w:val="1"/>
      <w:marLeft w:val="0"/>
      <w:marRight w:val="0"/>
      <w:marTop w:val="0"/>
      <w:marBottom w:val="0"/>
      <w:divBdr>
        <w:top w:val="none" w:sz="0" w:space="0" w:color="auto"/>
        <w:left w:val="none" w:sz="0" w:space="0" w:color="auto"/>
        <w:bottom w:val="none" w:sz="0" w:space="0" w:color="auto"/>
        <w:right w:val="none" w:sz="0" w:space="0" w:color="auto"/>
      </w:divBdr>
    </w:div>
    <w:div w:id="2042395172">
      <w:bodyDiv w:val="1"/>
      <w:marLeft w:val="0"/>
      <w:marRight w:val="0"/>
      <w:marTop w:val="0"/>
      <w:marBottom w:val="0"/>
      <w:divBdr>
        <w:top w:val="none" w:sz="0" w:space="0" w:color="auto"/>
        <w:left w:val="none" w:sz="0" w:space="0" w:color="auto"/>
        <w:bottom w:val="none" w:sz="0" w:space="0" w:color="auto"/>
        <w:right w:val="none" w:sz="0" w:space="0" w:color="auto"/>
      </w:divBdr>
    </w:div>
    <w:div w:id="2044163386">
      <w:bodyDiv w:val="1"/>
      <w:marLeft w:val="0"/>
      <w:marRight w:val="0"/>
      <w:marTop w:val="0"/>
      <w:marBottom w:val="0"/>
      <w:divBdr>
        <w:top w:val="none" w:sz="0" w:space="0" w:color="auto"/>
        <w:left w:val="none" w:sz="0" w:space="0" w:color="auto"/>
        <w:bottom w:val="none" w:sz="0" w:space="0" w:color="auto"/>
        <w:right w:val="none" w:sz="0" w:space="0" w:color="auto"/>
      </w:divBdr>
    </w:div>
    <w:div w:id="2044819950">
      <w:bodyDiv w:val="1"/>
      <w:marLeft w:val="0"/>
      <w:marRight w:val="0"/>
      <w:marTop w:val="0"/>
      <w:marBottom w:val="0"/>
      <w:divBdr>
        <w:top w:val="none" w:sz="0" w:space="0" w:color="auto"/>
        <w:left w:val="none" w:sz="0" w:space="0" w:color="auto"/>
        <w:bottom w:val="none" w:sz="0" w:space="0" w:color="auto"/>
        <w:right w:val="none" w:sz="0" w:space="0" w:color="auto"/>
      </w:divBdr>
    </w:div>
    <w:div w:id="2045397039">
      <w:bodyDiv w:val="1"/>
      <w:marLeft w:val="0"/>
      <w:marRight w:val="0"/>
      <w:marTop w:val="0"/>
      <w:marBottom w:val="0"/>
      <w:divBdr>
        <w:top w:val="none" w:sz="0" w:space="0" w:color="auto"/>
        <w:left w:val="none" w:sz="0" w:space="0" w:color="auto"/>
        <w:bottom w:val="none" w:sz="0" w:space="0" w:color="auto"/>
        <w:right w:val="none" w:sz="0" w:space="0" w:color="auto"/>
      </w:divBdr>
    </w:div>
    <w:div w:id="2045709804">
      <w:bodyDiv w:val="1"/>
      <w:marLeft w:val="0"/>
      <w:marRight w:val="0"/>
      <w:marTop w:val="0"/>
      <w:marBottom w:val="0"/>
      <w:divBdr>
        <w:top w:val="none" w:sz="0" w:space="0" w:color="auto"/>
        <w:left w:val="none" w:sz="0" w:space="0" w:color="auto"/>
        <w:bottom w:val="none" w:sz="0" w:space="0" w:color="auto"/>
        <w:right w:val="none" w:sz="0" w:space="0" w:color="auto"/>
      </w:divBdr>
    </w:div>
    <w:div w:id="2052997727">
      <w:bodyDiv w:val="1"/>
      <w:marLeft w:val="0"/>
      <w:marRight w:val="0"/>
      <w:marTop w:val="0"/>
      <w:marBottom w:val="0"/>
      <w:divBdr>
        <w:top w:val="none" w:sz="0" w:space="0" w:color="auto"/>
        <w:left w:val="none" w:sz="0" w:space="0" w:color="auto"/>
        <w:bottom w:val="none" w:sz="0" w:space="0" w:color="auto"/>
        <w:right w:val="none" w:sz="0" w:space="0" w:color="auto"/>
      </w:divBdr>
    </w:div>
    <w:div w:id="2055345925">
      <w:bodyDiv w:val="1"/>
      <w:marLeft w:val="0"/>
      <w:marRight w:val="0"/>
      <w:marTop w:val="0"/>
      <w:marBottom w:val="0"/>
      <w:divBdr>
        <w:top w:val="none" w:sz="0" w:space="0" w:color="auto"/>
        <w:left w:val="none" w:sz="0" w:space="0" w:color="auto"/>
        <w:bottom w:val="none" w:sz="0" w:space="0" w:color="auto"/>
        <w:right w:val="none" w:sz="0" w:space="0" w:color="auto"/>
      </w:divBdr>
    </w:div>
    <w:div w:id="2064525882">
      <w:bodyDiv w:val="1"/>
      <w:marLeft w:val="0"/>
      <w:marRight w:val="0"/>
      <w:marTop w:val="0"/>
      <w:marBottom w:val="0"/>
      <w:divBdr>
        <w:top w:val="none" w:sz="0" w:space="0" w:color="auto"/>
        <w:left w:val="none" w:sz="0" w:space="0" w:color="auto"/>
        <w:bottom w:val="none" w:sz="0" w:space="0" w:color="auto"/>
        <w:right w:val="none" w:sz="0" w:space="0" w:color="auto"/>
      </w:divBdr>
    </w:div>
    <w:div w:id="2067103495">
      <w:bodyDiv w:val="1"/>
      <w:marLeft w:val="0"/>
      <w:marRight w:val="0"/>
      <w:marTop w:val="0"/>
      <w:marBottom w:val="0"/>
      <w:divBdr>
        <w:top w:val="none" w:sz="0" w:space="0" w:color="auto"/>
        <w:left w:val="none" w:sz="0" w:space="0" w:color="auto"/>
        <w:bottom w:val="none" w:sz="0" w:space="0" w:color="auto"/>
        <w:right w:val="none" w:sz="0" w:space="0" w:color="auto"/>
      </w:divBdr>
    </w:div>
    <w:div w:id="2069375894">
      <w:bodyDiv w:val="1"/>
      <w:marLeft w:val="0"/>
      <w:marRight w:val="0"/>
      <w:marTop w:val="0"/>
      <w:marBottom w:val="0"/>
      <w:divBdr>
        <w:top w:val="none" w:sz="0" w:space="0" w:color="auto"/>
        <w:left w:val="none" w:sz="0" w:space="0" w:color="auto"/>
        <w:bottom w:val="none" w:sz="0" w:space="0" w:color="auto"/>
        <w:right w:val="none" w:sz="0" w:space="0" w:color="auto"/>
      </w:divBdr>
    </w:div>
    <w:div w:id="2076736708">
      <w:bodyDiv w:val="1"/>
      <w:marLeft w:val="0"/>
      <w:marRight w:val="0"/>
      <w:marTop w:val="0"/>
      <w:marBottom w:val="0"/>
      <w:divBdr>
        <w:top w:val="none" w:sz="0" w:space="0" w:color="auto"/>
        <w:left w:val="none" w:sz="0" w:space="0" w:color="auto"/>
        <w:bottom w:val="none" w:sz="0" w:space="0" w:color="auto"/>
        <w:right w:val="none" w:sz="0" w:space="0" w:color="auto"/>
      </w:divBdr>
    </w:div>
    <w:div w:id="2077967362">
      <w:bodyDiv w:val="1"/>
      <w:marLeft w:val="0"/>
      <w:marRight w:val="0"/>
      <w:marTop w:val="0"/>
      <w:marBottom w:val="0"/>
      <w:divBdr>
        <w:top w:val="none" w:sz="0" w:space="0" w:color="auto"/>
        <w:left w:val="none" w:sz="0" w:space="0" w:color="auto"/>
        <w:bottom w:val="none" w:sz="0" w:space="0" w:color="auto"/>
        <w:right w:val="none" w:sz="0" w:space="0" w:color="auto"/>
      </w:divBdr>
      <w:divsChild>
        <w:div w:id="1016152502">
          <w:marLeft w:val="0"/>
          <w:marRight w:val="0"/>
          <w:marTop w:val="0"/>
          <w:marBottom w:val="0"/>
          <w:divBdr>
            <w:top w:val="none" w:sz="0" w:space="0" w:color="auto"/>
            <w:left w:val="none" w:sz="0" w:space="0" w:color="auto"/>
            <w:bottom w:val="none" w:sz="0" w:space="0" w:color="auto"/>
            <w:right w:val="none" w:sz="0" w:space="0" w:color="auto"/>
          </w:divBdr>
          <w:divsChild>
            <w:div w:id="94059302">
              <w:marLeft w:val="0"/>
              <w:marRight w:val="0"/>
              <w:marTop w:val="0"/>
              <w:marBottom w:val="0"/>
              <w:divBdr>
                <w:top w:val="none" w:sz="0" w:space="0" w:color="auto"/>
                <w:left w:val="none" w:sz="0" w:space="0" w:color="auto"/>
                <w:bottom w:val="none" w:sz="0" w:space="0" w:color="auto"/>
                <w:right w:val="none" w:sz="0" w:space="0" w:color="auto"/>
              </w:divBdr>
              <w:divsChild>
                <w:div w:id="53936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633019">
      <w:bodyDiv w:val="1"/>
      <w:marLeft w:val="0"/>
      <w:marRight w:val="0"/>
      <w:marTop w:val="0"/>
      <w:marBottom w:val="0"/>
      <w:divBdr>
        <w:top w:val="none" w:sz="0" w:space="0" w:color="auto"/>
        <w:left w:val="none" w:sz="0" w:space="0" w:color="auto"/>
        <w:bottom w:val="none" w:sz="0" w:space="0" w:color="auto"/>
        <w:right w:val="none" w:sz="0" w:space="0" w:color="auto"/>
      </w:divBdr>
    </w:div>
    <w:div w:id="2084057548">
      <w:bodyDiv w:val="1"/>
      <w:marLeft w:val="0"/>
      <w:marRight w:val="0"/>
      <w:marTop w:val="0"/>
      <w:marBottom w:val="0"/>
      <w:divBdr>
        <w:top w:val="none" w:sz="0" w:space="0" w:color="auto"/>
        <w:left w:val="none" w:sz="0" w:space="0" w:color="auto"/>
        <w:bottom w:val="none" w:sz="0" w:space="0" w:color="auto"/>
        <w:right w:val="none" w:sz="0" w:space="0" w:color="auto"/>
      </w:divBdr>
    </w:div>
    <w:div w:id="2089763628">
      <w:bodyDiv w:val="1"/>
      <w:marLeft w:val="0"/>
      <w:marRight w:val="0"/>
      <w:marTop w:val="0"/>
      <w:marBottom w:val="0"/>
      <w:divBdr>
        <w:top w:val="none" w:sz="0" w:space="0" w:color="auto"/>
        <w:left w:val="none" w:sz="0" w:space="0" w:color="auto"/>
        <w:bottom w:val="none" w:sz="0" w:space="0" w:color="auto"/>
        <w:right w:val="none" w:sz="0" w:space="0" w:color="auto"/>
      </w:divBdr>
    </w:div>
    <w:div w:id="2104179280">
      <w:bodyDiv w:val="1"/>
      <w:marLeft w:val="0"/>
      <w:marRight w:val="0"/>
      <w:marTop w:val="0"/>
      <w:marBottom w:val="0"/>
      <w:divBdr>
        <w:top w:val="none" w:sz="0" w:space="0" w:color="auto"/>
        <w:left w:val="none" w:sz="0" w:space="0" w:color="auto"/>
        <w:bottom w:val="none" w:sz="0" w:space="0" w:color="auto"/>
        <w:right w:val="none" w:sz="0" w:space="0" w:color="auto"/>
      </w:divBdr>
    </w:div>
    <w:div w:id="2104915412">
      <w:bodyDiv w:val="1"/>
      <w:marLeft w:val="0"/>
      <w:marRight w:val="0"/>
      <w:marTop w:val="0"/>
      <w:marBottom w:val="0"/>
      <w:divBdr>
        <w:top w:val="none" w:sz="0" w:space="0" w:color="auto"/>
        <w:left w:val="none" w:sz="0" w:space="0" w:color="auto"/>
        <w:bottom w:val="none" w:sz="0" w:space="0" w:color="auto"/>
        <w:right w:val="none" w:sz="0" w:space="0" w:color="auto"/>
      </w:divBdr>
    </w:div>
    <w:div w:id="2115636051">
      <w:bodyDiv w:val="1"/>
      <w:marLeft w:val="0"/>
      <w:marRight w:val="0"/>
      <w:marTop w:val="0"/>
      <w:marBottom w:val="0"/>
      <w:divBdr>
        <w:top w:val="none" w:sz="0" w:space="0" w:color="auto"/>
        <w:left w:val="none" w:sz="0" w:space="0" w:color="auto"/>
        <w:bottom w:val="none" w:sz="0" w:space="0" w:color="auto"/>
        <w:right w:val="none" w:sz="0" w:space="0" w:color="auto"/>
      </w:divBdr>
    </w:div>
    <w:div w:id="2121990395">
      <w:bodyDiv w:val="1"/>
      <w:marLeft w:val="0"/>
      <w:marRight w:val="0"/>
      <w:marTop w:val="0"/>
      <w:marBottom w:val="0"/>
      <w:divBdr>
        <w:top w:val="none" w:sz="0" w:space="0" w:color="auto"/>
        <w:left w:val="none" w:sz="0" w:space="0" w:color="auto"/>
        <w:bottom w:val="none" w:sz="0" w:space="0" w:color="auto"/>
        <w:right w:val="none" w:sz="0" w:space="0" w:color="auto"/>
      </w:divBdr>
    </w:div>
    <w:div w:id="2122415647">
      <w:bodyDiv w:val="1"/>
      <w:marLeft w:val="0"/>
      <w:marRight w:val="0"/>
      <w:marTop w:val="0"/>
      <w:marBottom w:val="0"/>
      <w:divBdr>
        <w:top w:val="none" w:sz="0" w:space="0" w:color="auto"/>
        <w:left w:val="none" w:sz="0" w:space="0" w:color="auto"/>
        <w:bottom w:val="none" w:sz="0" w:space="0" w:color="auto"/>
        <w:right w:val="none" w:sz="0" w:space="0" w:color="auto"/>
      </w:divBdr>
    </w:div>
    <w:div w:id="2122802903">
      <w:marLeft w:val="0"/>
      <w:marRight w:val="0"/>
      <w:marTop w:val="0"/>
      <w:marBottom w:val="0"/>
      <w:divBdr>
        <w:top w:val="none" w:sz="0" w:space="0" w:color="auto"/>
        <w:left w:val="none" w:sz="0" w:space="0" w:color="auto"/>
        <w:bottom w:val="none" w:sz="0" w:space="0" w:color="auto"/>
        <w:right w:val="none" w:sz="0" w:space="0" w:color="auto"/>
      </w:divBdr>
      <w:divsChild>
        <w:div w:id="166672548">
          <w:marLeft w:val="0"/>
          <w:marRight w:val="0"/>
          <w:marTop w:val="0"/>
          <w:marBottom w:val="0"/>
          <w:divBdr>
            <w:top w:val="none" w:sz="0" w:space="0" w:color="auto"/>
            <w:left w:val="none" w:sz="0" w:space="0" w:color="auto"/>
            <w:bottom w:val="none" w:sz="0" w:space="0" w:color="auto"/>
            <w:right w:val="none" w:sz="0" w:space="0" w:color="auto"/>
          </w:divBdr>
          <w:divsChild>
            <w:div w:id="125489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73934">
      <w:bodyDiv w:val="1"/>
      <w:marLeft w:val="0"/>
      <w:marRight w:val="0"/>
      <w:marTop w:val="0"/>
      <w:marBottom w:val="0"/>
      <w:divBdr>
        <w:top w:val="none" w:sz="0" w:space="0" w:color="auto"/>
        <w:left w:val="none" w:sz="0" w:space="0" w:color="auto"/>
        <w:bottom w:val="none" w:sz="0" w:space="0" w:color="auto"/>
        <w:right w:val="none" w:sz="0" w:space="0" w:color="auto"/>
      </w:divBdr>
    </w:div>
    <w:div w:id="2140414003">
      <w:bodyDiv w:val="1"/>
      <w:marLeft w:val="0"/>
      <w:marRight w:val="0"/>
      <w:marTop w:val="0"/>
      <w:marBottom w:val="0"/>
      <w:divBdr>
        <w:top w:val="none" w:sz="0" w:space="0" w:color="auto"/>
        <w:left w:val="none" w:sz="0" w:space="0" w:color="auto"/>
        <w:bottom w:val="none" w:sz="0" w:space="0" w:color="auto"/>
        <w:right w:val="none" w:sz="0" w:space="0" w:color="auto"/>
      </w:divBdr>
    </w:div>
    <w:div w:id="2140831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www.fund001.com/fund/519694/index.shtml" TargetMode="External"/><Relationship Id="rId18" Type="http://schemas.openxmlformats.org/officeDocument/2006/relationships/hyperlink" Target="http://www.fund001.com/fund/510010/index.shtml" TargetMode="External"/><Relationship Id="rId26" Type="http://schemas.openxmlformats.org/officeDocument/2006/relationships/hyperlink" Target="http://www.fund001.com/fund/519685/index.shtml" TargetMode="External"/><Relationship Id="rId39" Type="http://schemas.openxmlformats.org/officeDocument/2006/relationships/hyperlink" Target="http://www.fund001.com/fund/519732/index.shtml" TargetMode="External"/><Relationship Id="rId21" Type="http://schemas.openxmlformats.org/officeDocument/2006/relationships/hyperlink" Target="http://www.fund001.com/fund/519702/index.shtml" TargetMode="External"/><Relationship Id="rId34" Type="http://schemas.openxmlformats.org/officeDocument/2006/relationships/hyperlink" Target="http://www.fund001.com/fund/519725/index.shtml" TargetMode="External"/><Relationship Id="rId42" Type="http://schemas.openxmlformats.org/officeDocument/2006/relationships/hyperlink" Target="http://www.fund001.com/fund/519735/index.shtml" TargetMode="External"/><Relationship Id="rId47" Type="http://schemas.openxmlformats.org/officeDocument/2006/relationships/hyperlink" Target="http://www.fund001.com/fund/519745/index.shtml" TargetMode="External"/><Relationship Id="rId50" Type="http://schemas.openxmlformats.org/officeDocument/2006/relationships/hyperlink" Target="http://www.fund001.com/fund2015/164905/index.shtml" TargetMode="External"/><Relationship Id="rId55" Type="http://schemas.openxmlformats.org/officeDocument/2006/relationships/hyperlink" Target="http://www.fund001.com/fund/519756/index.shtml"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und001.com/fund/519696/index.shtml" TargetMode="External"/><Relationship Id="rId29" Type="http://schemas.openxmlformats.org/officeDocument/2006/relationships/hyperlink" Target="http://www.fund001.com/fund/519709/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001.com/fund/519690/index.shtml" TargetMode="External"/><Relationship Id="rId24" Type="http://schemas.openxmlformats.org/officeDocument/2006/relationships/hyperlink" Target="http://www.fund001.com/fund/159913/index.shtml" TargetMode="External"/><Relationship Id="rId32" Type="http://schemas.openxmlformats.org/officeDocument/2006/relationships/hyperlink" Target="http://www.fund001.com/fund/519720/index.shtml" TargetMode="External"/><Relationship Id="rId37" Type="http://schemas.openxmlformats.org/officeDocument/2006/relationships/hyperlink" Target="http://www.fund001.com/fund/519730/index.shtml" TargetMode="External"/><Relationship Id="rId40" Type="http://schemas.openxmlformats.org/officeDocument/2006/relationships/hyperlink" Target="http://www.fund001.com/fund/519729/index.shtml" TargetMode="External"/><Relationship Id="rId45" Type="http://schemas.openxmlformats.org/officeDocument/2006/relationships/hyperlink" Target="http://www.fund001.com/fund/519740/index.shtml" TargetMode="External"/><Relationship Id="rId53" Type="http://schemas.openxmlformats.org/officeDocument/2006/relationships/hyperlink" Target="http://www.fund001.com/fund/519753/index.shtml" TargetMode="External"/><Relationship Id="rId58" Type="http://schemas.openxmlformats.org/officeDocument/2006/relationships/hyperlink" Target="http://www.fund001.com/fund/519714/index.shtml"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und001.com/fund/519682/index.shtml" TargetMode="External"/><Relationship Id="rId23" Type="http://schemas.openxmlformats.org/officeDocument/2006/relationships/hyperlink" Target="http://www.fund001.com/fund/519704/index.shtml" TargetMode="External"/><Relationship Id="rId28" Type="http://schemas.openxmlformats.org/officeDocument/2006/relationships/hyperlink" Target="http://www.fund001.com/fund/519697/index.shtml" TargetMode="External"/><Relationship Id="rId36" Type="http://schemas.openxmlformats.org/officeDocument/2006/relationships/hyperlink" Target="http://www.fund001.com/fund/519727/index.shtml" TargetMode="External"/><Relationship Id="rId49" Type="http://schemas.openxmlformats.org/officeDocument/2006/relationships/hyperlink" Target="http://www.fund001.com/fund/519749/index.shtml" TargetMode="External"/><Relationship Id="rId57" Type="http://schemas.openxmlformats.org/officeDocument/2006/relationships/hyperlink" Target="http://www.fund001.com/fund/519710/index.shtml" TargetMode="External"/><Relationship Id="rId61" Type="http://schemas.openxmlformats.org/officeDocument/2006/relationships/hyperlink" Target="http://www.fund001.com/fund2015/164907/index.shtml" TargetMode="External"/><Relationship Id="rId10" Type="http://schemas.openxmlformats.org/officeDocument/2006/relationships/hyperlink" Target="http://www.fund001.com/fund/519688/index.shtml" TargetMode="External"/><Relationship Id="rId19" Type="http://schemas.openxmlformats.org/officeDocument/2006/relationships/hyperlink" Target="http://www.fund001.com/fund/519686/index.shtml" TargetMode="External"/><Relationship Id="rId31" Type="http://schemas.openxmlformats.org/officeDocument/2006/relationships/hyperlink" Target="http://www.fund001.com/fund/519718/index.shtml" TargetMode="External"/><Relationship Id="rId44" Type="http://schemas.openxmlformats.org/officeDocument/2006/relationships/hyperlink" Target="http://www.fund001.com/fund/519738/index.shtml" TargetMode="External"/><Relationship Id="rId52" Type="http://schemas.openxmlformats.org/officeDocument/2006/relationships/hyperlink" Target="http://www.fund001.com/fund/164906/index.shtml" TargetMode="External"/><Relationship Id="rId60" Type="http://schemas.openxmlformats.org/officeDocument/2006/relationships/hyperlink" Target="http://www.fund001.com/fund2015/164905/index.shtml"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fund001.com/fund/519680/index.shtml" TargetMode="External"/><Relationship Id="rId22" Type="http://schemas.openxmlformats.org/officeDocument/2006/relationships/hyperlink" Target="http://www.fund001.com/fund/164902/index.shtml" TargetMode="External"/><Relationship Id="rId27" Type="http://schemas.openxmlformats.org/officeDocument/2006/relationships/hyperlink" Target="http://www.fund001.com/fund/519706/index.shtml" TargetMode="External"/><Relationship Id="rId30" Type="http://schemas.openxmlformats.org/officeDocument/2006/relationships/hyperlink" Target="http://www.fund001.com/fund/519712/index.shtml" TargetMode="External"/><Relationship Id="rId35" Type="http://schemas.openxmlformats.org/officeDocument/2006/relationships/hyperlink" Target="http://www.fund001.com/fund/519726/index.shtml" TargetMode="External"/><Relationship Id="rId43" Type="http://schemas.openxmlformats.org/officeDocument/2006/relationships/hyperlink" Target="http://www.fund001.com/fund/519736/index.shtml" TargetMode="External"/><Relationship Id="rId48" Type="http://schemas.openxmlformats.org/officeDocument/2006/relationships/hyperlink" Target="http://www.fund001.com/fund/519748/index.shtml" TargetMode="External"/><Relationship Id="rId56" Type="http://schemas.openxmlformats.org/officeDocument/2006/relationships/hyperlink" Target="http://www.fund001.com/fund2015/164907/index.shtml" TargetMode="External"/><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www.fund001.com/fund/519752/index.shtml" TargetMode="External"/><Relationship Id="rId3" Type="http://schemas.openxmlformats.org/officeDocument/2006/relationships/styles" Target="styles.xml"/><Relationship Id="rId12" Type="http://schemas.openxmlformats.org/officeDocument/2006/relationships/hyperlink" Target="http://www.fund001.com/fund/519692/index.shtml" TargetMode="External"/><Relationship Id="rId17" Type="http://schemas.openxmlformats.org/officeDocument/2006/relationships/hyperlink" Target="http://www.fund001.com/fund/519698/index.shtml" TargetMode="External"/><Relationship Id="rId25" Type="http://schemas.openxmlformats.org/officeDocument/2006/relationships/hyperlink" Target="http://www.fund001.com/fund/519683/index.shtml" TargetMode="External"/><Relationship Id="rId33" Type="http://schemas.openxmlformats.org/officeDocument/2006/relationships/hyperlink" Target="http://www.fund001.com/fund/519723/index.shtml" TargetMode="External"/><Relationship Id="rId38" Type="http://schemas.openxmlformats.org/officeDocument/2006/relationships/hyperlink" Target="http://www.fund001.com/fund/519731/index.shtml" TargetMode="External"/><Relationship Id="rId46" Type="http://schemas.openxmlformats.org/officeDocument/2006/relationships/hyperlink" Target="http://www.fund001.com/fund/519743/index.shtml" TargetMode="External"/><Relationship Id="rId59" Type="http://schemas.openxmlformats.org/officeDocument/2006/relationships/hyperlink" Target="http://www.fund001.com/fund2015/164905/index.shtml" TargetMode="External"/><Relationship Id="rId67" Type="http://schemas.openxmlformats.org/officeDocument/2006/relationships/theme" Target="theme/theme1.xml"/><Relationship Id="rId20" Type="http://schemas.openxmlformats.org/officeDocument/2006/relationships/hyperlink" Target="http://www.fund001.com/fund/519700/index.shtml" TargetMode="External"/><Relationship Id="rId41" Type="http://schemas.openxmlformats.org/officeDocument/2006/relationships/hyperlink" Target="http://www.fund001.com/fund/519733/index.shtml" TargetMode="External"/><Relationship Id="rId54" Type="http://schemas.openxmlformats.org/officeDocument/2006/relationships/hyperlink" Target="http://www.fund001.com/fund/519755/index.shtml" TargetMode="External"/><Relationship Id="rId62" Type="http://schemas.openxmlformats.org/officeDocument/2006/relationships/hyperlink" Target="http://www.fund001.com/fund2015/164907/index.s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5073A-4B70-49E0-8119-9F40B92AB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10</Pages>
  <Words>4818</Words>
  <Characters>7613</Characters>
  <Application>Microsoft Office Word</Application>
  <DocSecurity>0</DocSecurity>
  <Lines>951</Lines>
  <Paragraphs>1130</Paragraphs>
  <ScaleCrop>false</ScaleCrop>
  <Company>Microsoft</Company>
  <LinksUpToDate>false</LinksUpToDate>
  <CharactersWithSpaces>11301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yunjb</dc:creator>
  <cp:lastModifiedBy>周小雍</cp:lastModifiedBy>
  <cp:revision>293</cp:revision>
  <cp:lastPrinted>2015-11-02T06:29:00Z</cp:lastPrinted>
  <dcterms:created xsi:type="dcterms:W3CDTF">2015-08-31T03:29:00Z</dcterms:created>
  <dcterms:modified xsi:type="dcterms:W3CDTF">2015-11-02T06:29:00Z</dcterms:modified>
</cp:coreProperties>
</file>