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交银施罗德周期回报灵活配置混合型证券投资基金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2015</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2015</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二〇一五年七月十八日</w:t>
      </w:r>
    </w:p>
    <w:p w:rsidR="004061AC" w:rsidRPr="00414345" w:rsidRDefault="004061AC" w:rsidP="006E6726">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296DF1" w:rsidRDefault="008538F9">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96DF1" w:rsidRDefault="008538F9">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2015</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96DF1" w:rsidRDefault="008538F9">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96DF1" w:rsidRDefault="008538F9">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96DF1" w:rsidRDefault="008538F9">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交银周期回报灵活配置混合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519738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519738</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519739</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2014</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22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8,257,282,595.78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+50%×</w:t>
            </w:r>
            <w:r w:rsidRPr="00414345">
              <w:rPr>
                <w:color w:val="000000"/>
                <w:kern w:val="0"/>
                <w:sz w:val="24"/>
                <w:szCs w:val="24"/>
              </w:rPr>
              <w:t>中债综合全价指数收</w:t>
            </w:r>
            <w:r w:rsidRPr="00414345">
              <w:rPr>
                <w:color w:val="000000"/>
                <w:kern w:val="0"/>
                <w:sz w:val="24"/>
                <w:szCs w:val="24"/>
              </w:rPr>
              <w:lastRenderedPageBreak/>
              <w:t>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本基金是一只混合型基金，其长期平均风险和预期收益高于债券型基金和货币市场基金，低于股票型基金。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E435F" w:rsidRPr="00414345" w:rsidTr="00FE435F">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(2015</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FE435F" w:rsidRPr="00414345" w:rsidTr="00FE43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306,366,519.10</w:t>
            </w:r>
          </w:p>
        </w:tc>
      </w:tr>
      <w:tr w:rsidR="00FE435F" w:rsidRPr="00414345" w:rsidTr="00FE43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303,667,285.91</w:t>
            </w:r>
          </w:p>
        </w:tc>
      </w:tr>
      <w:tr w:rsidR="00FE435F" w:rsidRPr="00414345" w:rsidTr="00FE43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0.0485</w:t>
            </w:r>
          </w:p>
        </w:tc>
      </w:tr>
      <w:tr w:rsidR="00FE435F" w:rsidRPr="00414345" w:rsidTr="00FE435F">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9,341,539,014.04</w:t>
            </w:r>
          </w:p>
        </w:tc>
      </w:tr>
      <w:tr w:rsidR="00FE435F" w:rsidRPr="00414345" w:rsidTr="00FE435F">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1.131</w:t>
            </w:r>
          </w:p>
        </w:tc>
      </w:tr>
    </w:tbl>
    <w:p w:rsidR="00296DF1" w:rsidRDefault="008538F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296DF1">
        <w:trPr>
          <w:jc w:val="center"/>
        </w:trPr>
        <w:tc>
          <w:tcPr>
            <w:tcW w:w="1701" w:type="dxa"/>
            <w:vAlign w:val="center"/>
          </w:tcPr>
          <w:p w:rsidR="00296DF1" w:rsidRDefault="008538F9">
            <w:pPr>
              <w:jc w:val="left"/>
            </w:pPr>
            <w:r>
              <w:rPr>
                <w:color w:val="000000"/>
                <w:sz w:val="24"/>
                <w:szCs w:val="24"/>
              </w:rPr>
              <w:t>过去三个月</w:t>
            </w:r>
          </w:p>
        </w:tc>
        <w:tc>
          <w:tcPr>
            <w:tcW w:w="1045" w:type="dxa"/>
            <w:vAlign w:val="center"/>
          </w:tcPr>
          <w:p w:rsidR="00296DF1" w:rsidRDefault="008538F9">
            <w:pPr>
              <w:jc w:val="center"/>
            </w:pPr>
            <w:r>
              <w:rPr>
                <w:color w:val="000000"/>
                <w:sz w:val="24"/>
                <w:szCs w:val="24"/>
              </w:rPr>
              <w:t>4.82%</w:t>
            </w:r>
          </w:p>
        </w:tc>
        <w:tc>
          <w:tcPr>
            <w:tcW w:w="1344" w:type="dxa"/>
            <w:vAlign w:val="center"/>
          </w:tcPr>
          <w:p w:rsidR="00296DF1" w:rsidRDefault="008538F9">
            <w:pPr>
              <w:jc w:val="center"/>
            </w:pPr>
            <w:r>
              <w:rPr>
                <w:color w:val="000000"/>
                <w:sz w:val="24"/>
                <w:szCs w:val="24"/>
              </w:rPr>
              <w:t>0.11%</w:t>
            </w:r>
          </w:p>
        </w:tc>
        <w:tc>
          <w:tcPr>
            <w:tcW w:w="1194" w:type="dxa"/>
            <w:vAlign w:val="center"/>
          </w:tcPr>
          <w:p w:rsidR="00296DF1" w:rsidRDefault="008538F9">
            <w:pPr>
              <w:jc w:val="center"/>
            </w:pPr>
            <w:r>
              <w:rPr>
                <w:color w:val="000000"/>
                <w:sz w:val="24"/>
                <w:szCs w:val="24"/>
              </w:rPr>
              <w:t>6.35%</w:t>
            </w:r>
          </w:p>
        </w:tc>
        <w:tc>
          <w:tcPr>
            <w:tcW w:w="1492" w:type="dxa"/>
            <w:vAlign w:val="center"/>
          </w:tcPr>
          <w:p w:rsidR="00296DF1" w:rsidRDefault="008538F9">
            <w:pPr>
              <w:jc w:val="center"/>
            </w:pPr>
            <w:r>
              <w:rPr>
                <w:color w:val="000000"/>
                <w:sz w:val="24"/>
                <w:szCs w:val="24"/>
              </w:rPr>
              <w:t>1.31%</w:t>
            </w:r>
          </w:p>
        </w:tc>
        <w:tc>
          <w:tcPr>
            <w:tcW w:w="1194" w:type="dxa"/>
            <w:vAlign w:val="center"/>
          </w:tcPr>
          <w:p w:rsidR="00296DF1" w:rsidRDefault="008538F9">
            <w:pPr>
              <w:jc w:val="center"/>
            </w:pPr>
            <w:r>
              <w:rPr>
                <w:color w:val="000000"/>
                <w:sz w:val="24"/>
                <w:szCs w:val="24"/>
              </w:rPr>
              <w:t>-1.53%</w:t>
            </w:r>
          </w:p>
        </w:tc>
        <w:tc>
          <w:tcPr>
            <w:tcW w:w="898" w:type="dxa"/>
            <w:vAlign w:val="center"/>
          </w:tcPr>
          <w:p w:rsidR="00296DF1" w:rsidRDefault="008538F9">
            <w:pPr>
              <w:jc w:val="center"/>
            </w:pPr>
            <w:r>
              <w:rPr>
                <w:color w:val="000000"/>
                <w:sz w:val="24"/>
                <w:szCs w:val="24"/>
              </w:rPr>
              <w:t>-1.20%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交银施罗德周期回报灵活配置混合型证券投资基金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lastRenderedPageBreak/>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2014</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2015</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a:stretch>
                      <a:fillRect/>
                    </a:stretch>
                  </pic:blipFill>
                  <pic:spPr>
                    <a:xfrm>
                      <a:off x="0" y="0"/>
                      <a:ext cx="5731510" cy="3356610"/>
                    </a:xfrm>
                    <a:prstGeom prst="rect">
                      <a:avLst/>
                    </a:prstGeom>
                  </pic:spPr>
                </pic:pic>
              </a:graphicData>
            </a:graphic>
          </wp:inline>
        </w:drawing>
      </w:r>
    </w:p>
    <w:p w:rsidR="00957594" w:rsidRPr="00414345" w:rsidRDefault="004061AC" w:rsidP="00FE435F">
      <w:pPr>
        <w:autoSpaceDE w:val="0"/>
        <w:autoSpaceDN w:val="0"/>
        <w:adjustRightInd w:val="0"/>
        <w:spacing w:before="29" w:line="288" w:lineRule="auto"/>
        <w:jc w:val="left"/>
        <w:rPr>
          <w:color w:val="000000"/>
          <w:sz w:val="24"/>
          <w:szCs w:val="24"/>
        </w:rPr>
      </w:pPr>
      <w:r w:rsidRPr="00414345">
        <w:rPr>
          <w:color w:val="000000"/>
          <w:sz w:val="24"/>
          <w:szCs w:val="24"/>
        </w:rPr>
        <w:t>注：</w:t>
      </w:r>
      <w:r w:rsidR="00FE435F" w:rsidRPr="00FE435F">
        <w:rPr>
          <w:rFonts w:hint="eastAsia"/>
          <w:color w:val="000000"/>
          <w:sz w:val="24"/>
          <w:szCs w:val="24"/>
        </w:rPr>
        <w:t>本基金基金合同生效日为</w:t>
      </w:r>
      <w:r w:rsidR="00FE435F" w:rsidRPr="00FE435F">
        <w:rPr>
          <w:rFonts w:hint="eastAsia"/>
          <w:color w:val="000000"/>
          <w:sz w:val="24"/>
          <w:szCs w:val="24"/>
        </w:rPr>
        <w:t>2014</w:t>
      </w:r>
      <w:r w:rsidR="00FE435F" w:rsidRPr="00FE435F">
        <w:rPr>
          <w:rFonts w:hint="eastAsia"/>
          <w:color w:val="000000"/>
          <w:sz w:val="24"/>
          <w:szCs w:val="24"/>
        </w:rPr>
        <w:t>年</w:t>
      </w:r>
      <w:r w:rsidR="00FE435F" w:rsidRPr="00FE435F">
        <w:rPr>
          <w:rFonts w:hint="eastAsia"/>
          <w:color w:val="000000"/>
          <w:sz w:val="24"/>
          <w:szCs w:val="24"/>
        </w:rPr>
        <w:t>5</w:t>
      </w:r>
      <w:r w:rsidR="00FE435F" w:rsidRPr="00FE435F">
        <w:rPr>
          <w:rFonts w:hint="eastAsia"/>
          <w:color w:val="000000"/>
          <w:sz w:val="24"/>
          <w:szCs w:val="24"/>
        </w:rPr>
        <w:t>月</w:t>
      </w:r>
      <w:r w:rsidR="00FE435F" w:rsidRPr="00FE435F">
        <w:rPr>
          <w:rFonts w:hint="eastAsia"/>
          <w:color w:val="000000"/>
          <w:sz w:val="24"/>
          <w:szCs w:val="24"/>
        </w:rPr>
        <w:t>22</w:t>
      </w:r>
      <w:r w:rsidR="00FE435F" w:rsidRPr="00FE435F">
        <w:rPr>
          <w:rFonts w:hint="eastAsia"/>
          <w:color w:val="000000"/>
          <w:sz w:val="24"/>
          <w:szCs w:val="24"/>
        </w:rPr>
        <w:t>日，截至报告期期末，本基金已完成建仓但报告期期末距建仓结束未满一年。本基金建仓期为自基金合同生效日起的</w:t>
      </w:r>
      <w:r w:rsidR="00FE435F" w:rsidRPr="00FE435F">
        <w:rPr>
          <w:rFonts w:hint="eastAsia"/>
          <w:color w:val="000000"/>
          <w:sz w:val="24"/>
          <w:szCs w:val="24"/>
        </w:rPr>
        <w:t>6</w:t>
      </w:r>
      <w:r w:rsidR="00FE435F" w:rsidRPr="00FE435F">
        <w:rPr>
          <w:rFonts w:hint="eastAsia"/>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296DF1">
        <w:trPr>
          <w:jc w:val="center"/>
        </w:trPr>
        <w:tc>
          <w:tcPr>
            <w:tcW w:w="846" w:type="dxa"/>
            <w:vAlign w:val="center"/>
          </w:tcPr>
          <w:p w:rsidR="00296DF1" w:rsidRDefault="008538F9">
            <w:pPr>
              <w:jc w:val="center"/>
            </w:pPr>
            <w:r>
              <w:rPr>
                <w:color w:val="000000"/>
                <w:sz w:val="24"/>
                <w:szCs w:val="24"/>
              </w:rPr>
              <w:t>李永兴</w:t>
            </w:r>
          </w:p>
        </w:tc>
        <w:tc>
          <w:tcPr>
            <w:tcW w:w="845" w:type="dxa"/>
            <w:vAlign w:val="center"/>
          </w:tcPr>
          <w:p w:rsidR="00296DF1" w:rsidRDefault="008538F9">
            <w:pPr>
              <w:jc w:val="center"/>
            </w:pPr>
            <w:r>
              <w:rPr>
                <w:color w:val="000000"/>
                <w:sz w:val="24"/>
                <w:szCs w:val="24"/>
              </w:rPr>
              <w:t>本基金、交银施罗德主题优选灵活配置混合型证券投资基金的基金经理</w:t>
            </w:r>
          </w:p>
        </w:tc>
        <w:tc>
          <w:tcPr>
            <w:tcW w:w="1549" w:type="dxa"/>
            <w:vAlign w:val="center"/>
          </w:tcPr>
          <w:p w:rsidR="00296DF1" w:rsidRDefault="008538F9">
            <w:pPr>
              <w:jc w:val="center"/>
            </w:pPr>
            <w:r>
              <w:rPr>
                <w:color w:val="000000"/>
                <w:sz w:val="24"/>
                <w:szCs w:val="24"/>
              </w:rPr>
              <w:t>2014-05-22</w:t>
            </w:r>
          </w:p>
        </w:tc>
        <w:tc>
          <w:tcPr>
            <w:tcW w:w="1548" w:type="dxa"/>
            <w:vAlign w:val="center"/>
          </w:tcPr>
          <w:p w:rsidR="00296DF1" w:rsidRDefault="008538F9">
            <w:pPr>
              <w:jc w:val="center"/>
            </w:pPr>
            <w:r>
              <w:rPr>
                <w:color w:val="000000"/>
                <w:sz w:val="24"/>
                <w:szCs w:val="24"/>
              </w:rPr>
              <w:t>2015-06-01</w:t>
            </w:r>
          </w:p>
        </w:tc>
        <w:tc>
          <w:tcPr>
            <w:tcW w:w="1407" w:type="dxa"/>
            <w:vAlign w:val="center"/>
          </w:tcPr>
          <w:p w:rsidR="00296DF1" w:rsidRDefault="008538F9">
            <w:pPr>
              <w:jc w:val="center"/>
            </w:pPr>
            <w:r>
              <w:rPr>
                <w:color w:val="000000"/>
                <w:sz w:val="24"/>
                <w:szCs w:val="24"/>
              </w:rPr>
              <w:t>9</w:t>
            </w:r>
            <w:r>
              <w:rPr>
                <w:color w:val="000000"/>
                <w:sz w:val="24"/>
                <w:szCs w:val="24"/>
              </w:rPr>
              <w:t>年</w:t>
            </w:r>
          </w:p>
        </w:tc>
        <w:tc>
          <w:tcPr>
            <w:tcW w:w="2673" w:type="dxa"/>
            <w:vAlign w:val="center"/>
          </w:tcPr>
          <w:p w:rsidR="00296DF1" w:rsidRDefault="008538F9">
            <w:r>
              <w:rPr>
                <w:color w:val="000000"/>
                <w:sz w:val="24"/>
                <w:szCs w:val="24"/>
              </w:rPr>
              <w:t>李永兴先生，经济学硕士。</w:t>
            </w:r>
            <w:r>
              <w:rPr>
                <w:color w:val="000000"/>
                <w:sz w:val="24"/>
                <w:szCs w:val="24"/>
              </w:rPr>
              <w:t>2006</w:t>
            </w:r>
            <w:r>
              <w:rPr>
                <w:color w:val="000000"/>
                <w:sz w:val="24"/>
                <w:szCs w:val="24"/>
              </w:rPr>
              <w:t>年加入交银施罗德基金管理有限公司，历任投资研究部研究员、基金经理助理，</w:t>
            </w:r>
            <w:r>
              <w:rPr>
                <w:color w:val="000000"/>
                <w:sz w:val="24"/>
                <w:szCs w:val="24"/>
              </w:rPr>
              <w:t>2012</w:t>
            </w:r>
            <w:r>
              <w:rPr>
                <w:color w:val="000000"/>
                <w:sz w:val="24"/>
                <w:szCs w:val="24"/>
              </w:rPr>
              <w:t>年</w:t>
            </w:r>
            <w:r>
              <w:rPr>
                <w:color w:val="000000"/>
                <w:sz w:val="24"/>
                <w:szCs w:val="24"/>
              </w:rPr>
              <w:t>3</w:t>
            </w:r>
            <w:r>
              <w:rPr>
                <w:color w:val="000000"/>
                <w:sz w:val="24"/>
                <w:szCs w:val="24"/>
              </w:rPr>
              <w:t>月</w:t>
            </w:r>
            <w:r>
              <w:rPr>
                <w:color w:val="000000"/>
                <w:sz w:val="24"/>
                <w:szCs w:val="24"/>
              </w:rPr>
              <w:t>20</w:t>
            </w:r>
            <w:r>
              <w:rPr>
                <w:color w:val="000000"/>
                <w:sz w:val="24"/>
                <w:szCs w:val="24"/>
              </w:rPr>
              <w:t>日至</w:t>
            </w:r>
            <w:r>
              <w:rPr>
                <w:color w:val="000000"/>
                <w:sz w:val="24"/>
                <w:szCs w:val="24"/>
              </w:rPr>
              <w:t>2015</w:t>
            </w:r>
            <w:r>
              <w:rPr>
                <w:color w:val="000000"/>
                <w:sz w:val="24"/>
                <w:szCs w:val="24"/>
              </w:rPr>
              <w:t>年</w:t>
            </w:r>
            <w:r>
              <w:rPr>
                <w:color w:val="000000"/>
                <w:sz w:val="24"/>
                <w:szCs w:val="24"/>
              </w:rPr>
              <w:t>5</w:t>
            </w:r>
            <w:r>
              <w:rPr>
                <w:color w:val="000000"/>
                <w:sz w:val="24"/>
                <w:szCs w:val="24"/>
              </w:rPr>
              <w:t>月</w:t>
            </w:r>
            <w:r>
              <w:rPr>
                <w:color w:val="000000"/>
                <w:sz w:val="24"/>
                <w:szCs w:val="24"/>
              </w:rPr>
              <w:t>31</w:t>
            </w:r>
            <w:r>
              <w:rPr>
                <w:color w:val="000000"/>
                <w:sz w:val="24"/>
                <w:szCs w:val="24"/>
              </w:rPr>
              <w:t>日担任交银施罗德主题优选灵活配置混合型证券投资基金基金经理，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22</w:t>
            </w:r>
            <w:r>
              <w:rPr>
                <w:color w:val="000000"/>
                <w:sz w:val="24"/>
                <w:szCs w:val="24"/>
              </w:rPr>
              <w:t>日至</w:t>
            </w:r>
            <w:r>
              <w:rPr>
                <w:color w:val="000000"/>
                <w:sz w:val="24"/>
                <w:szCs w:val="24"/>
              </w:rPr>
              <w:t>2015</w:t>
            </w:r>
            <w:r>
              <w:rPr>
                <w:color w:val="000000"/>
                <w:sz w:val="24"/>
                <w:szCs w:val="24"/>
              </w:rPr>
              <w:t>年</w:t>
            </w:r>
            <w:r>
              <w:rPr>
                <w:color w:val="000000"/>
                <w:sz w:val="24"/>
                <w:szCs w:val="24"/>
              </w:rPr>
              <w:t>5</w:t>
            </w:r>
            <w:r>
              <w:rPr>
                <w:color w:val="000000"/>
                <w:sz w:val="24"/>
                <w:szCs w:val="24"/>
              </w:rPr>
              <w:t>月</w:t>
            </w:r>
            <w:r>
              <w:rPr>
                <w:color w:val="000000"/>
                <w:sz w:val="24"/>
                <w:szCs w:val="24"/>
              </w:rPr>
              <w:t>31</w:t>
            </w:r>
            <w:r>
              <w:rPr>
                <w:color w:val="000000"/>
                <w:sz w:val="24"/>
                <w:szCs w:val="24"/>
              </w:rPr>
              <w:t>日担任交银施罗德周期回报灵活配置混合型证券投资基金基金经理。</w:t>
            </w:r>
          </w:p>
        </w:tc>
      </w:tr>
      <w:tr w:rsidR="00296DF1">
        <w:trPr>
          <w:jc w:val="center"/>
        </w:trPr>
        <w:tc>
          <w:tcPr>
            <w:tcW w:w="846" w:type="dxa"/>
            <w:vAlign w:val="center"/>
          </w:tcPr>
          <w:p w:rsidR="00296DF1" w:rsidRDefault="008538F9">
            <w:pPr>
              <w:jc w:val="center"/>
            </w:pPr>
            <w:r>
              <w:rPr>
                <w:color w:val="000000"/>
                <w:sz w:val="24"/>
                <w:szCs w:val="24"/>
              </w:rPr>
              <w:t>项廷锋</w:t>
            </w:r>
          </w:p>
        </w:tc>
        <w:tc>
          <w:tcPr>
            <w:tcW w:w="845" w:type="dxa"/>
            <w:vAlign w:val="center"/>
          </w:tcPr>
          <w:p w:rsidR="00296DF1" w:rsidRDefault="008538F9">
            <w:pPr>
              <w:jc w:val="center"/>
            </w:pPr>
            <w:r>
              <w:rPr>
                <w:color w:val="000000"/>
                <w:sz w:val="24"/>
                <w:szCs w:val="24"/>
              </w:rPr>
              <w:t>本基金、交银双利债券、交银策略回报混合、交银荣祥保本混合、交银荣泰保本混合、交银新回报灵活配置混合、交银荣和保本混合、交银多策略回报灵活配置混合的基金经理，公司投资总监</w:t>
            </w:r>
          </w:p>
        </w:tc>
        <w:tc>
          <w:tcPr>
            <w:tcW w:w="1549" w:type="dxa"/>
            <w:vAlign w:val="center"/>
          </w:tcPr>
          <w:p w:rsidR="00296DF1" w:rsidRDefault="008538F9">
            <w:pPr>
              <w:jc w:val="center"/>
            </w:pPr>
            <w:r>
              <w:rPr>
                <w:color w:val="000000"/>
                <w:sz w:val="24"/>
                <w:szCs w:val="24"/>
              </w:rPr>
              <w:t>2014-06-03</w:t>
            </w:r>
          </w:p>
        </w:tc>
        <w:tc>
          <w:tcPr>
            <w:tcW w:w="1548" w:type="dxa"/>
            <w:vAlign w:val="center"/>
          </w:tcPr>
          <w:p w:rsidR="00296DF1" w:rsidRDefault="008538F9">
            <w:pPr>
              <w:jc w:val="center"/>
            </w:pPr>
            <w:r>
              <w:rPr>
                <w:color w:val="000000"/>
                <w:sz w:val="24"/>
                <w:szCs w:val="24"/>
              </w:rPr>
              <w:t>-</w:t>
            </w:r>
          </w:p>
        </w:tc>
        <w:tc>
          <w:tcPr>
            <w:tcW w:w="1407" w:type="dxa"/>
            <w:vAlign w:val="center"/>
          </w:tcPr>
          <w:p w:rsidR="00296DF1" w:rsidRDefault="008538F9">
            <w:pPr>
              <w:jc w:val="center"/>
            </w:pPr>
            <w:r>
              <w:rPr>
                <w:color w:val="000000"/>
                <w:sz w:val="24"/>
                <w:szCs w:val="24"/>
              </w:rPr>
              <w:t>16</w:t>
            </w:r>
            <w:r>
              <w:rPr>
                <w:color w:val="000000"/>
                <w:sz w:val="24"/>
                <w:szCs w:val="24"/>
              </w:rPr>
              <w:t>年</w:t>
            </w:r>
          </w:p>
        </w:tc>
        <w:tc>
          <w:tcPr>
            <w:tcW w:w="2673" w:type="dxa"/>
            <w:vAlign w:val="center"/>
          </w:tcPr>
          <w:p w:rsidR="00296DF1" w:rsidRDefault="008538F9">
            <w:r>
              <w:rPr>
                <w:color w:val="000000"/>
                <w:sz w:val="24"/>
                <w:szCs w:val="24"/>
              </w:rPr>
              <w:t>项廷锋先生，上海交通大学管理学博士。历任华安基金管理有限公司研究员、固定收益投资经理和基金经理。其中</w:t>
            </w:r>
            <w:r>
              <w:rPr>
                <w:color w:val="000000"/>
                <w:sz w:val="24"/>
                <w:szCs w:val="24"/>
              </w:rPr>
              <w:t>2003</w:t>
            </w:r>
            <w:r>
              <w:rPr>
                <w:color w:val="000000"/>
                <w:sz w:val="24"/>
                <w:szCs w:val="24"/>
              </w:rPr>
              <w:t>年</w:t>
            </w:r>
            <w:r>
              <w:rPr>
                <w:color w:val="000000"/>
                <w:sz w:val="24"/>
                <w:szCs w:val="24"/>
              </w:rPr>
              <w:t>12</w:t>
            </w:r>
            <w:r>
              <w:rPr>
                <w:color w:val="000000"/>
                <w:sz w:val="24"/>
                <w:szCs w:val="24"/>
              </w:rPr>
              <w:t>月至</w:t>
            </w:r>
            <w:r>
              <w:rPr>
                <w:color w:val="000000"/>
                <w:sz w:val="24"/>
                <w:szCs w:val="24"/>
              </w:rPr>
              <w:t>2007</w:t>
            </w:r>
            <w:r>
              <w:rPr>
                <w:color w:val="000000"/>
                <w:sz w:val="24"/>
                <w:szCs w:val="24"/>
              </w:rPr>
              <w:t>年</w:t>
            </w:r>
            <w:r>
              <w:rPr>
                <w:color w:val="000000"/>
                <w:sz w:val="24"/>
                <w:szCs w:val="24"/>
              </w:rPr>
              <w:t>5</w:t>
            </w:r>
            <w:r>
              <w:rPr>
                <w:color w:val="000000"/>
                <w:sz w:val="24"/>
                <w:szCs w:val="24"/>
              </w:rPr>
              <w:t>月担任华安现金富利投资基金基金经理。</w:t>
            </w:r>
            <w:r>
              <w:rPr>
                <w:color w:val="000000"/>
                <w:sz w:val="24"/>
                <w:szCs w:val="24"/>
              </w:rPr>
              <w:t>2007</w:t>
            </w:r>
            <w:r>
              <w:rPr>
                <w:color w:val="000000"/>
                <w:sz w:val="24"/>
                <w:szCs w:val="24"/>
              </w:rPr>
              <w:t>年加入交银施罗德基金管理有限公司，历任固定收益部总经理，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4</w:t>
            </w:r>
            <w:r>
              <w:rPr>
                <w:color w:val="000000"/>
                <w:sz w:val="24"/>
                <w:szCs w:val="24"/>
              </w:rPr>
              <w:t>日至</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18</w:t>
            </w:r>
            <w:r>
              <w:rPr>
                <w:color w:val="000000"/>
                <w:sz w:val="24"/>
                <w:szCs w:val="24"/>
              </w:rPr>
              <w:t>日担任交银施罗德定期支付双息平衡混合型证券投资基金基金经理。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296DF1" w:rsidRDefault="008538F9">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296DF1" w:rsidRDefault="008538F9">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296DF1" w:rsidRDefault="008538F9">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296DF1" w:rsidRDefault="008538F9">
      <w:pPr>
        <w:spacing w:before="29" w:line="288" w:lineRule="auto"/>
        <w:ind w:firstLineChars="200" w:firstLine="480"/>
        <w:rPr>
          <w:color w:val="000000"/>
          <w:sz w:val="24"/>
          <w:szCs w:val="24"/>
        </w:rPr>
      </w:pPr>
      <w:r>
        <w:rPr>
          <w:color w:val="000000"/>
          <w:sz w:val="24"/>
          <w:szCs w:val="24"/>
        </w:rPr>
        <w:t>二季度经济增长存在保</w:t>
      </w:r>
      <w:r>
        <w:rPr>
          <w:color w:val="000000"/>
          <w:sz w:val="24"/>
          <w:szCs w:val="24"/>
        </w:rPr>
        <w:t>7%</w:t>
      </w:r>
      <w:r>
        <w:rPr>
          <w:color w:val="000000"/>
          <w:sz w:val="24"/>
          <w:szCs w:val="24"/>
        </w:rPr>
        <w:t>压力，</w:t>
      </w:r>
      <w:r>
        <w:rPr>
          <w:color w:val="000000"/>
          <w:sz w:val="24"/>
          <w:szCs w:val="24"/>
        </w:rPr>
        <w:t>CPI</w:t>
      </w:r>
      <w:r>
        <w:rPr>
          <w:color w:val="000000"/>
          <w:sz w:val="24"/>
          <w:szCs w:val="24"/>
        </w:rPr>
        <w:t>在</w:t>
      </w:r>
      <w:r>
        <w:rPr>
          <w:color w:val="000000"/>
          <w:sz w:val="24"/>
          <w:szCs w:val="24"/>
        </w:rPr>
        <w:t>2%</w:t>
      </w:r>
      <w:r>
        <w:rPr>
          <w:color w:val="000000"/>
          <w:sz w:val="24"/>
          <w:szCs w:val="24"/>
        </w:rPr>
        <w:t>之下低位运行；与此相对应，政策层面</w:t>
      </w:r>
      <w:r>
        <w:rPr>
          <w:color w:val="000000"/>
          <w:sz w:val="24"/>
          <w:szCs w:val="24"/>
        </w:rPr>
        <w:t>“</w:t>
      </w:r>
      <w:r>
        <w:rPr>
          <w:color w:val="000000"/>
          <w:sz w:val="24"/>
          <w:szCs w:val="24"/>
        </w:rPr>
        <w:t>稳增长</w:t>
      </w:r>
      <w:r>
        <w:rPr>
          <w:color w:val="000000"/>
          <w:sz w:val="24"/>
          <w:szCs w:val="24"/>
        </w:rPr>
        <w:t>”</w:t>
      </w:r>
      <w:r>
        <w:rPr>
          <w:color w:val="000000"/>
          <w:sz w:val="24"/>
          <w:szCs w:val="24"/>
        </w:rPr>
        <w:t>与</w:t>
      </w:r>
      <w:r>
        <w:rPr>
          <w:color w:val="000000"/>
          <w:sz w:val="24"/>
          <w:szCs w:val="24"/>
        </w:rPr>
        <w:t>“</w:t>
      </w:r>
      <w:r>
        <w:rPr>
          <w:color w:val="000000"/>
          <w:sz w:val="24"/>
          <w:szCs w:val="24"/>
        </w:rPr>
        <w:t>促转型</w:t>
      </w:r>
      <w:r>
        <w:rPr>
          <w:color w:val="000000"/>
          <w:sz w:val="24"/>
          <w:szCs w:val="24"/>
        </w:rPr>
        <w:t>”</w:t>
      </w:r>
      <w:r>
        <w:rPr>
          <w:color w:val="000000"/>
          <w:sz w:val="24"/>
          <w:szCs w:val="24"/>
        </w:rPr>
        <w:t>并重，货币和财政政策</w:t>
      </w:r>
      <w:r>
        <w:rPr>
          <w:color w:val="000000"/>
          <w:sz w:val="24"/>
          <w:szCs w:val="24"/>
        </w:rPr>
        <w:t>“</w:t>
      </w:r>
      <w:r>
        <w:rPr>
          <w:color w:val="000000"/>
          <w:sz w:val="24"/>
          <w:szCs w:val="24"/>
        </w:rPr>
        <w:t>双宽</w:t>
      </w:r>
      <w:r>
        <w:rPr>
          <w:color w:val="000000"/>
          <w:sz w:val="24"/>
          <w:szCs w:val="24"/>
        </w:rPr>
        <w:t>”</w:t>
      </w:r>
      <w:r>
        <w:rPr>
          <w:color w:val="000000"/>
          <w:sz w:val="24"/>
          <w:szCs w:val="24"/>
        </w:rPr>
        <w:t>，宏观经济维持</w:t>
      </w:r>
      <w:r>
        <w:rPr>
          <w:color w:val="000000"/>
          <w:sz w:val="24"/>
          <w:szCs w:val="24"/>
        </w:rPr>
        <w:t>“</w:t>
      </w:r>
      <w:r>
        <w:rPr>
          <w:color w:val="000000"/>
          <w:sz w:val="24"/>
          <w:szCs w:val="24"/>
        </w:rPr>
        <w:t>新常态</w:t>
      </w:r>
      <w:r>
        <w:rPr>
          <w:color w:val="000000"/>
          <w:sz w:val="24"/>
          <w:szCs w:val="24"/>
        </w:rPr>
        <w:t>”</w:t>
      </w:r>
      <w:r>
        <w:rPr>
          <w:color w:val="000000"/>
          <w:sz w:val="24"/>
          <w:szCs w:val="24"/>
        </w:rPr>
        <w:t>。股票市场方面，在牛市预期的推动下，投资者多帐户、资金跑步入场、部分投资者疯狂加杠杆，</w:t>
      </w:r>
      <w:r>
        <w:rPr>
          <w:color w:val="000000"/>
          <w:sz w:val="24"/>
          <w:szCs w:val="24"/>
        </w:rPr>
        <w:t>“</w:t>
      </w:r>
      <w:r>
        <w:rPr>
          <w:color w:val="000000"/>
          <w:sz w:val="24"/>
          <w:szCs w:val="24"/>
        </w:rPr>
        <w:t>杠杆牛</w:t>
      </w:r>
      <w:r>
        <w:rPr>
          <w:color w:val="000000"/>
          <w:sz w:val="24"/>
          <w:szCs w:val="24"/>
        </w:rPr>
        <w:t>”</w:t>
      </w:r>
      <w:r>
        <w:rPr>
          <w:color w:val="000000"/>
          <w:sz w:val="24"/>
          <w:szCs w:val="24"/>
        </w:rPr>
        <w:t>越跑越快，风险快速累聚。以创业板为例，虽然监管部门一再揭示风险，但指数市盈率持续突破</w:t>
      </w:r>
      <w:r>
        <w:rPr>
          <w:color w:val="000000"/>
          <w:sz w:val="24"/>
          <w:szCs w:val="24"/>
        </w:rPr>
        <w:t>100</w:t>
      </w:r>
      <w:r>
        <w:rPr>
          <w:color w:val="000000"/>
          <w:sz w:val="24"/>
          <w:szCs w:val="24"/>
        </w:rPr>
        <w:t>倍、</w:t>
      </w:r>
      <w:r>
        <w:rPr>
          <w:color w:val="000000"/>
          <w:sz w:val="24"/>
          <w:szCs w:val="24"/>
        </w:rPr>
        <w:t>110</w:t>
      </w:r>
      <w:r>
        <w:rPr>
          <w:color w:val="000000"/>
          <w:sz w:val="24"/>
          <w:szCs w:val="24"/>
        </w:rPr>
        <w:t>倍、直到突破</w:t>
      </w:r>
      <w:r>
        <w:rPr>
          <w:color w:val="000000"/>
          <w:sz w:val="24"/>
          <w:szCs w:val="24"/>
        </w:rPr>
        <w:t>150</w:t>
      </w:r>
      <w:r>
        <w:rPr>
          <w:color w:val="000000"/>
          <w:sz w:val="24"/>
          <w:szCs w:val="24"/>
        </w:rPr>
        <w:t>倍且监管层开始下重手整治配资行为，行情才嘎然而止。债券市场方面，因供给骤增、新股收益率高企造成需求分流等原因，维持震荡走势、慢牛格局。</w:t>
      </w:r>
    </w:p>
    <w:p w:rsidR="00296DF1" w:rsidRDefault="008538F9">
      <w:pPr>
        <w:spacing w:before="29" w:line="288" w:lineRule="auto"/>
        <w:ind w:firstLineChars="200" w:firstLine="480"/>
        <w:rPr>
          <w:color w:val="000000"/>
          <w:sz w:val="24"/>
          <w:szCs w:val="24"/>
        </w:rPr>
      </w:pPr>
      <w:r>
        <w:rPr>
          <w:color w:val="000000"/>
          <w:sz w:val="24"/>
          <w:szCs w:val="24"/>
        </w:rPr>
        <w:t>策略层面，更多地关注了一级市场的投资机会；同时，为了降低组合净值波动，缩减了债券组合的久期，以赚取票息为主。</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展望三季度，经济有望在政策的作用下企稳，但预计</w:t>
      </w:r>
      <w:r w:rsidRPr="00414345">
        <w:rPr>
          <w:color w:val="000000"/>
          <w:sz w:val="24"/>
          <w:szCs w:val="24"/>
        </w:rPr>
        <w:t>CPI</w:t>
      </w:r>
      <w:r w:rsidRPr="00414345">
        <w:rPr>
          <w:color w:val="000000"/>
          <w:sz w:val="24"/>
          <w:szCs w:val="24"/>
        </w:rPr>
        <w:t>突破</w:t>
      </w:r>
      <w:r w:rsidRPr="00414345">
        <w:rPr>
          <w:color w:val="000000"/>
          <w:sz w:val="24"/>
          <w:szCs w:val="24"/>
        </w:rPr>
        <w:t>2%</w:t>
      </w:r>
      <w:r w:rsidRPr="00414345">
        <w:rPr>
          <w:color w:val="000000"/>
          <w:sz w:val="24"/>
          <w:szCs w:val="24"/>
        </w:rPr>
        <w:t>的概率仍不大，仍保持在</w:t>
      </w:r>
      <w:r w:rsidRPr="00414345">
        <w:rPr>
          <w:color w:val="000000"/>
          <w:sz w:val="24"/>
          <w:szCs w:val="24"/>
        </w:rPr>
        <w:t>“</w:t>
      </w:r>
      <w:r w:rsidRPr="00414345">
        <w:rPr>
          <w:color w:val="000000"/>
          <w:sz w:val="24"/>
          <w:szCs w:val="24"/>
        </w:rPr>
        <w:t>新常态</w:t>
      </w:r>
      <w:r w:rsidRPr="00414345">
        <w:rPr>
          <w:color w:val="000000"/>
          <w:sz w:val="24"/>
          <w:szCs w:val="24"/>
        </w:rPr>
        <w:t>”</w:t>
      </w:r>
      <w:r w:rsidRPr="00414345">
        <w:rPr>
          <w:color w:val="000000"/>
          <w:sz w:val="24"/>
          <w:szCs w:val="24"/>
        </w:rPr>
        <w:t>框架内运行。股票市场目前的震荡（去杠杆过程），可能因融资总量的巨大以及为避免市场引发金融风险而进行的政策对冲变得复杂，策略上需灵活、谨慎；债券市场因公开市场操作转向压长端收益率，短端收益率可能趋于稳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1.131</w:t>
      </w:r>
      <w:r w:rsidRPr="00414345">
        <w:rPr>
          <w:color w:val="000000"/>
          <w:sz w:val="24"/>
          <w:szCs w:val="24"/>
        </w:rPr>
        <w:t>元，本报告期份额净值增长率为</w:t>
      </w:r>
      <w:r w:rsidRPr="00414345">
        <w:rPr>
          <w:color w:val="000000"/>
          <w:sz w:val="24"/>
          <w:szCs w:val="24"/>
        </w:rPr>
        <w:t>4.82%</w:t>
      </w:r>
      <w:r w:rsidRPr="00414345">
        <w:rPr>
          <w:color w:val="000000"/>
          <w:sz w:val="24"/>
          <w:szCs w:val="24"/>
        </w:rPr>
        <w:t>，同期业绩比较基准增长率为</w:t>
      </w:r>
      <w:r w:rsidRPr="00414345">
        <w:rPr>
          <w:color w:val="000000"/>
          <w:sz w:val="24"/>
          <w:szCs w:val="24"/>
        </w:rPr>
        <w:t>6.35%</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177,659,094.20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1.88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177,659,094.20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1.88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3,283,581,798.00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34.68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3,283,581,798.00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34.68</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4,231,400,137.10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44.69</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1,622,755,603.47</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17.14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152,592,783.36</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1.61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9,467,989,416.13</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1,635,059.25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130,465,222.93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517,786.92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225,347.22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7,759,745.80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7,149,000.00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1,213,000.00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23,395,960.40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2,191,971.68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3,106,000.00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177,659,094.20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296DF1">
        <w:trPr>
          <w:jc w:val="center"/>
        </w:trPr>
        <w:tc>
          <w:tcPr>
            <w:tcW w:w="855" w:type="dxa"/>
            <w:vAlign w:val="center"/>
          </w:tcPr>
          <w:p w:rsidR="00296DF1" w:rsidRDefault="008538F9">
            <w:pPr>
              <w:jc w:val="center"/>
            </w:pPr>
            <w:r>
              <w:rPr>
                <w:color w:val="000000"/>
                <w:sz w:val="24"/>
                <w:szCs w:val="24"/>
              </w:rPr>
              <w:t>1</w:t>
            </w:r>
          </w:p>
        </w:tc>
        <w:tc>
          <w:tcPr>
            <w:tcW w:w="1334" w:type="dxa"/>
            <w:vAlign w:val="center"/>
          </w:tcPr>
          <w:p w:rsidR="00296DF1" w:rsidRDefault="008538F9">
            <w:pPr>
              <w:jc w:val="center"/>
            </w:pPr>
            <w:r>
              <w:rPr>
                <w:color w:val="000000"/>
                <w:sz w:val="24"/>
                <w:szCs w:val="24"/>
              </w:rPr>
              <w:t>002749</w:t>
            </w:r>
          </w:p>
        </w:tc>
        <w:tc>
          <w:tcPr>
            <w:tcW w:w="1777" w:type="dxa"/>
            <w:vAlign w:val="center"/>
          </w:tcPr>
          <w:p w:rsidR="00296DF1" w:rsidRDefault="008538F9">
            <w:pPr>
              <w:jc w:val="center"/>
            </w:pPr>
            <w:r>
              <w:rPr>
                <w:color w:val="000000"/>
                <w:sz w:val="24"/>
                <w:szCs w:val="24"/>
              </w:rPr>
              <w:t>国光股份</w:t>
            </w:r>
          </w:p>
        </w:tc>
        <w:tc>
          <w:tcPr>
            <w:tcW w:w="1334" w:type="dxa"/>
            <w:vAlign w:val="center"/>
          </w:tcPr>
          <w:p w:rsidR="00296DF1" w:rsidRDefault="008538F9">
            <w:pPr>
              <w:jc w:val="right"/>
            </w:pPr>
            <w:r>
              <w:rPr>
                <w:color w:val="000000"/>
                <w:sz w:val="24"/>
                <w:szCs w:val="24"/>
              </w:rPr>
              <w:t>644,004</w:t>
            </w:r>
          </w:p>
        </w:tc>
        <w:tc>
          <w:tcPr>
            <w:tcW w:w="1924" w:type="dxa"/>
            <w:vAlign w:val="center"/>
          </w:tcPr>
          <w:p w:rsidR="00296DF1" w:rsidRDefault="008538F9">
            <w:pPr>
              <w:jc w:val="right"/>
            </w:pPr>
            <w:r>
              <w:rPr>
                <w:color w:val="000000"/>
                <w:sz w:val="24"/>
                <w:szCs w:val="24"/>
              </w:rPr>
              <w:t>54,115,656.12</w:t>
            </w:r>
          </w:p>
        </w:tc>
        <w:tc>
          <w:tcPr>
            <w:tcW w:w="1644" w:type="dxa"/>
            <w:vAlign w:val="center"/>
          </w:tcPr>
          <w:p w:rsidR="00296DF1" w:rsidRDefault="008538F9">
            <w:pPr>
              <w:jc w:val="right"/>
            </w:pPr>
            <w:r>
              <w:rPr>
                <w:color w:val="000000"/>
                <w:sz w:val="24"/>
                <w:szCs w:val="24"/>
              </w:rPr>
              <w:t>0.58</w:t>
            </w:r>
          </w:p>
        </w:tc>
      </w:tr>
      <w:tr w:rsidR="00296DF1">
        <w:trPr>
          <w:jc w:val="center"/>
        </w:trPr>
        <w:tc>
          <w:tcPr>
            <w:tcW w:w="855" w:type="dxa"/>
            <w:vAlign w:val="center"/>
          </w:tcPr>
          <w:p w:rsidR="00296DF1" w:rsidRDefault="008538F9">
            <w:pPr>
              <w:jc w:val="center"/>
            </w:pPr>
            <w:r>
              <w:rPr>
                <w:color w:val="000000"/>
                <w:sz w:val="24"/>
                <w:szCs w:val="24"/>
              </w:rPr>
              <w:t>2</w:t>
            </w:r>
          </w:p>
        </w:tc>
        <w:tc>
          <w:tcPr>
            <w:tcW w:w="1334" w:type="dxa"/>
            <w:vAlign w:val="center"/>
          </w:tcPr>
          <w:p w:rsidR="00296DF1" w:rsidRDefault="008538F9">
            <w:pPr>
              <w:jc w:val="center"/>
            </w:pPr>
            <w:r>
              <w:rPr>
                <w:color w:val="000000"/>
                <w:sz w:val="24"/>
                <w:szCs w:val="24"/>
              </w:rPr>
              <w:t>000062</w:t>
            </w:r>
          </w:p>
        </w:tc>
        <w:tc>
          <w:tcPr>
            <w:tcW w:w="1777" w:type="dxa"/>
            <w:vAlign w:val="center"/>
          </w:tcPr>
          <w:p w:rsidR="00296DF1" w:rsidRDefault="008538F9">
            <w:pPr>
              <w:jc w:val="center"/>
            </w:pPr>
            <w:r>
              <w:rPr>
                <w:color w:val="000000"/>
                <w:sz w:val="24"/>
                <w:szCs w:val="24"/>
              </w:rPr>
              <w:t>深圳华强</w:t>
            </w:r>
          </w:p>
        </w:tc>
        <w:tc>
          <w:tcPr>
            <w:tcW w:w="1334" w:type="dxa"/>
            <w:vAlign w:val="center"/>
          </w:tcPr>
          <w:p w:rsidR="00296DF1" w:rsidRDefault="008538F9">
            <w:pPr>
              <w:jc w:val="right"/>
            </w:pPr>
            <w:r>
              <w:rPr>
                <w:color w:val="000000"/>
                <w:sz w:val="24"/>
                <w:szCs w:val="24"/>
              </w:rPr>
              <w:t>376,700</w:t>
            </w:r>
          </w:p>
        </w:tc>
        <w:tc>
          <w:tcPr>
            <w:tcW w:w="1924" w:type="dxa"/>
            <w:vAlign w:val="center"/>
          </w:tcPr>
          <w:p w:rsidR="00296DF1" w:rsidRDefault="008538F9">
            <w:pPr>
              <w:jc w:val="right"/>
            </w:pPr>
            <w:r>
              <w:rPr>
                <w:color w:val="000000"/>
                <w:sz w:val="24"/>
                <w:szCs w:val="24"/>
              </w:rPr>
              <w:t>21,498,269.00</w:t>
            </w:r>
          </w:p>
        </w:tc>
        <w:tc>
          <w:tcPr>
            <w:tcW w:w="1644" w:type="dxa"/>
            <w:vAlign w:val="center"/>
          </w:tcPr>
          <w:p w:rsidR="00296DF1" w:rsidRDefault="008538F9">
            <w:pPr>
              <w:jc w:val="right"/>
            </w:pPr>
            <w:r>
              <w:rPr>
                <w:color w:val="000000"/>
                <w:sz w:val="24"/>
                <w:szCs w:val="24"/>
              </w:rPr>
              <w:t>0.23</w:t>
            </w:r>
          </w:p>
        </w:tc>
      </w:tr>
      <w:tr w:rsidR="00296DF1">
        <w:trPr>
          <w:jc w:val="center"/>
        </w:trPr>
        <w:tc>
          <w:tcPr>
            <w:tcW w:w="855" w:type="dxa"/>
            <w:vAlign w:val="center"/>
          </w:tcPr>
          <w:p w:rsidR="00296DF1" w:rsidRDefault="008538F9">
            <w:pPr>
              <w:jc w:val="center"/>
            </w:pPr>
            <w:r>
              <w:rPr>
                <w:color w:val="000000"/>
                <w:sz w:val="24"/>
                <w:szCs w:val="24"/>
              </w:rPr>
              <w:t>3</w:t>
            </w:r>
          </w:p>
        </w:tc>
        <w:tc>
          <w:tcPr>
            <w:tcW w:w="1334" w:type="dxa"/>
            <w:vAlign w:val="center"/>
          </w:tcPr>
          <w:p w:rsidR="00296DF1" w:rsidRDefault="008538F9">
            <w:pPr>
              <w:jc w:val="center"/>
            </w:pPr>
            <w:r>
              <w:rPr>
                <w:color w:val="000000"/>
                <w:sz w:val="24"/>
                <w:szCs w:val="24"/>
              </w:rPr>
              <w:t>300463</w:t>
            </w:r>
          </w:p>
        </w:tc>
        <w:tc>
          <w:tcPr>
            <w:tcW w:w="1777" w:type="dxa"/>
            <w:vAlign w:val="center"/>
          </w:tcPr>
          <w:p w:rsidR="00296DF1" w:rsidRDefault="008538F9">
            <w:pPr>
              <w:jc w:val="center"/>
            </w:pPr>
            <w:r>
              <w:rPr>
                <w:color w:val="000000"/>
                <w:sz w:val="24"/>
                <w:szCs w:val="24"/>
              </w:rPr>
              <w:t>迈克生物</w:t>
            </w:r>
          </w:p>
        </w:tc>
        <w:tc>
          <w:tcPr>
            <w:tcW w:w="1334" w:type="dxa"/>
            <w:vAlign w:val="center"/>
          </w:tcPr>
          <w:p w:rsidR="00296DF1" w:rsidRDefault="008538F9">
            <w:pPr>
              <w:jc w:val="right"/>
            </w:pPr>
            <w:r>
              <w:rPr>
                <w:color w:val="000000"/>
                <w:sz w:val="24"/>
                <w:szCs w:val="24"/>
              </w:rPr>
              <w:t>233,333</w:t>
            </w:r>
          </w:p>
        </w:tc>
        <w:tc>
          <w:tcPr>
            <w:tcW w:w="1924" w:type="dxa"/>
            <w:vAlign w:val="center"/>
          </w:tcPr>
          <w:p w:rsidR="00296DF1" w:rsidRDefault="008538F9">
            <w:pPr>
              <w:jc w:val="right"/>
            </w:pPr>
            <w:r>
              <w:rPr>
                <w:color w:val="000000"/>
                <w:sz w:val="24"/>
                <w:szCs w:val="24"/>
              </w:rPr>
              <w:t>20,477,304.08</w:t>
            </w:r>
          </w:p>
        </w:tc>
        <w:tc>
          <w:tcPr>
            <w:tcW w:w="1644" w:type="dxa"/>
            <w:vAlign w:val="center"/>
          </w:tcPr>
          <w:p w:rsidR="00296DF1" w:rsidRDefault="008538F9">
            <w:pPr>
              <w:jc w:val="right"/>
            </w:pPr>
            <w:r>
              <w:rPr>
                <w:color w:val="000000"/>
                <w:sz w:val="24"/>
                <w:szCs w:val="24"/>
              </w:rPr>
              <w:t>0.22</w:t>
            </w:r>
          </w:p>
        </w:tc>
      </w:tr>
      <w:tr w:rsidR="00296DF1">
        <w:trPr>
          <w:jc w:val="center"/>
        </w:trPr>
        <w:tc>
          <w:tcPr>
            <w:tcW w:w="855" w:type="dxa"/>
            <w:vAlign w:val="center"/>
          </w:tcPr>
          <w:p w:rsidR="00296DF1" w:rsidRDefault="008538F9">
            <w:pPr>
              <w:jc w:val="center"/>
            </w:pPr>
            <w:r>
              <w:rPr>
                <w:color w:val="000000"/>
                <w:sz w:val="24"/>
                <w:szCs w:val="24"/>
              </w:rPr>
              <w:t>4</w:t>
            </w:r>
          </w:p>
        </w:tc>
        <w:tc>
          <w:tcPr>
            <w:tcW w:w="1334" w:type="dxa"/>
            <w:vAlign w:val="center"/>
          </w:tcPr>
          <w:p w:rsidR="00296DF1" w:rsidRDefault="008538F9">
            <w:pPr>
              <w:jc w:val="center"/>
            </w:pPr>
            <w:r>
              <w:rPr>
                <w:color w:val="000000"/>
                <w:sz w:val="24"/>
                <w:szCs w:val="24"/>
              </w:rPr>
              <w:t>600277</w:t>
            </w:r>
          </w:p>
        </w:tc>
        <w:tc>
          <w:tcPr>
            <w:tcW w:w="1777" w:type="dxa"/>
            <w:vAlign w:val="center"/>
          </w:tcPr>
          <w:p w:rsidR="00296DF1" w:rsidRDefault="008538F9">
            <w:pPr>
              <w:jc w:val="center"/>
            </w:pPr>
            <w:r>
              <w:rPr>
                <w:color w:val="000000"/>
                <w:sz w:val="24"/>
                <w:szCs w:val="24"/>
              </w:rPr>
              <w:t>亿利能源</w:t>
            </w:r>
          </w:p>
        </w:tc>
        <w:tc>
          <w:tcPr>
            <w:tcW w:w="1334" w:type="dxa"/>
            <w:vAlign w:val="center"/>
          </w:tcPr>
          <w:p w:rsidR="00296DF1" w:rsidRDefault="008538F9">
            <w:pPr>
              <w:jc w:val="right"/>
            </w:pPr>
            <w:r>
              <w:rPr>
                <w:color w:val="000000"/>
                <w:sz w:val="24"/>
                <w:szCs w:val="24"/>
              </w:rPr>
              <w:t>899,968</w:t>
            </w:r>
          </w:p>
        </w:tc>
        <w:tc>
          <w:tcPr>
            <w:tcW w:w="1924" w:type="dxa"/>
            <w:vAlign w:val="center"/>
          </w:tcPr>
          <w:p w:rsidR="00296DF1" w:rsidRDefault="008538F9">
            <w:pPr>
              <w:jc w:val="right"/>
            </w:pPr>
            <w:r>
              <w:rPr>
                <w:color w:val="000000"/>
                <w:sz w:val="24"/>
                <w:szCs w:val="24"/>
              </w:rPr>
              <w:t>13,157,532.16</w:t>
            </w:r>
          </w:p>
        </w:tc>
        <w:tc>
          <w:tcPr>
            <w:tcW w:w="1644" w:type="dxa"/>
            <w:vAlign w:val="center"/>
          </w:tcPr>
          <w:p w:rsidR="00296DF1" w:rsidRDefault="008538F9">
            <w:pPr>
              <w:jc w:val="right"/>
            </w:pPr>
            <w:r>
              <w:rPr>
                <w:color w:val="000000"/>
                <w:sz w:val="24"/>
                <w:szCs w:val="24"/>
              </w:rPr>
              <w:t>0.14</w:t>
            </w:r>
          </w:p>
        </w:tc>
      </w:tr>
      <w:tr w:rsidR="00296DF1">
        <w:trPr>
          <w:jc w:val="center"/>
        </w:trPr>
        <w:tc>
          <w:tcPr>
            <w:tcW w:w="855" w:type="dxa"/>
            <w:vAlign w:val="center"/>
          </w:tcPr>
          <w:p w:rsidR="00296DF1" w:rsidRDefault="008538F9">
            <w:pPr>
              <w:jc w:val="center"/>
            </w:pPr>
            <w:r>
              <w:rPr>
                <w:color w:val="000000"/>
                <w:sz w:val="24"/>
                <w:szCs w:val="24"/>
              </w:rPr>
              <w:t>5</w:t>
            </w:r>
          </w:p>
        </w:tc>
        <w:tc>
          <w:tcPr>
            <w:tcW w:w="1334" w:type="dxa"/>
            <w:vAlign w:val="center"/>
          </w:tcPr>
          <w:p w:rsidR="00296DF1" w:rsidRDefault="008538F9">
            <w:pPr>
              <w:jc w:val="center"/>
            </w:pPr>
            <w:r>
              <w:rPr>
                <w:color w:val="000000"/>
                <w:sz w:val="24"/>
                <w:szCs w:val="24"/>
              </w:rPr>
              <w:t>300443</w:t>
            </w:r>
          </w:p>
        </w:tc>
        <w:tc>
          <w:tcPr>
            <w:tcW w:w="1777" w:type="dxa"/>
            <w:vAlign w:val="center"/>
          </w:tcPr>
          <w:p w:rsidR="00296DF1" w:rsidRDefault="008538F9">
            <w:pPr>
              <w:jc w:val="center"/>
            </w:pPr>
            <w:r>
              <w:rPr>
                <w:color w:val="000000"/>
                <w:sz w:val="24"/>
                <w:szCs w:val="24"/>
              </w:rPr>
              <w:t>金雷风电</w:t>
            </w:r>
          </w:p>
        </w:tc>
        <w:tc>
          <w:tcPr>
            <w:tcW w:w="1334" w:type="dxa"/>
            <w:vAlign w:val="center"/>
          </w:tcPr>
          <w:p w:rsidR="00296DF1" w:rsidRDefault="008538F9">
            <w:pPr>
              <w:jc w:val="right"/>
            </w:pPr>
            <w:r>
              <w:rPr>
                <w:color w:val="000000"/>
                <w:sz w:val="24"/>
                <w:szCs w:val="24"/>
              </w:rPr>
              <w:t>65,566</w:t>
            </w:r>
          </w:p>
        </w:tc>
        <w:tc>
          <w:tcPr>
            <w:tcW w:w="1924" w:type="dxa"/>
            <w:vAlign w:val="center"/>
          </w:tcPr>
          <w:p w:rsidR="00296DF1" w:rsidRDefault="008538F9">
            <w:pPr>
              <w:jc w:val="right"/>
            </w:pPr>
            <w:r>
              <w:rPr>
                <w:color w:val="000000"/>
                <w:sz w:val="24"/>
                <w:szCs w:val="24"/>
              </w:rPr>
              <w:t>9,571,324.68</w:t>
            </w:r>
          </w:p>
        </w:tc>
        <w:tc>
          <w:tcPr>
            <w:tcW w:w="1644" w:type="dxa"/>
            <w:vAlign w:val="center"/>
          </w:tcPr>
          <w:p w:rsidR="00296DF1" w:rsidRDefault="008538F9">
            <w:pPr>
              <w:jc w:val="right"/>
            </w:pPr>
            <w:r>
              <w:rPr>
                <w:color w:val="000000"/>
                <w:sz w:val="24"/>
                <w:szCs w:val="24"/>
              </w:rPr>
              <w:t>0.10</w:t>
            </w:r>
          </w:p>
        </w:tc>
      </w:tr>
      <w:tr w:rsidR="00296DF1">
        <w:trPr>
          <w:jc w:val="center"/>
        </w:trPr>
        <w:tc>
          <w:tcPr>
            <w:tcW w:w="855" w:type="dxa"/>
            <w:vAlign w:val="center"/>
          </w:tcPr>
          <w:p w:rsidR="00296DF1" w:rsidRDefault="008538F9">
            <w:pPr>
              <w:jc w:val="center"/>
            </w:pPr>
            <w:r>
              <w:rPr>
                <w:color w:val="000000"/>
                <w:sz w:val="24"/>
                <w:szCs w:val="24"/>
              </w:rPr>
              <w:t>6</w:t>
            </w:r>
          </w:p>
        </w:tc>
        <w:tc>
          <w:tcPr>
            <w:tcW w:w="1334" w:type="dxa"/>
            <w:vAlign w:val="center"/>
          </w:tcPr>
          <w:p w:rsidR="00296DF1" w:rsidRDefault="008538F9">
            <w:pPr>
              <w:jc w:val="center"/>
            </w:pPr>
            <w:r>
              <w:rPr>
                <w:color w:val="000000"/>
                <w:sz w:val="24"/>
                <w:szCs w:val="24"/>
              </w:rPr>
              <w:t>002227</w:t>
            </w:r>
          </w:p>
        </w:tc>
        <w:tc>
          <w:tcPr>
            <w:tcW w:w="1777" w:type="dxa"/>
            <w:vAlign w:val="center"/>
          </w:tcPr>
          <w:p w:rsidR="00296DF1" w:rsidRDefault="008538F9">
            <w:pPr>
              <w:jc w:val="center"/>
            </w:pPr>
            <w:r>
              <w:rPr>
                <w:color w:val="000000"/>
                <w:sz w:val="24"/>
                <w:szCs w:val="24"/>
              </w:rPr>
              <w:t>奥</w:t>
            </w:r>
            <w:r>
              <w:rPr>
                <w:color w:val="000000"/>
                <w:sz w:val="24"/>
                <w:szCs w:val="24"/>
              </w:rPr>
              <w:t xml:space="preserve"> </w:t>
            </w:r>
            <w:r>
              <w:rPr>
                <w:color w:val="000000"/>
                <w:sz w:val="24"/>
                <w:szCs w:val="24"/>
              </w:rPr>
              <w:t>特</w:t>
            </w:r>
            <w:r>
              <w:rPr>
                <w:color w:val="000000"/>
                <w:sz w:val="24"/>
                <w:szCs w:val="24"/>
              </w:rPr>
              <w:t xml:space="preserve"> </w:t>
            </w:r>
            <w:r>
              <w:rPr>
                <w:color w:val="000000"/>
                <w:sz w:val="24"/>
                <w:szCs w:val="24"/>
              </w:rPr>
              <w:t>迅</w:t>
            </w:r>
          </w:p>
        </w:tc>
        <w:tc>
          <w:tcPr>
            <w:tcW w:w="1334" w:type="dxa"/>
            <w:vAlign w:val="center"/>
          </w:tcPr>
          <w:p w:rsidR="00296DF1" w:rsidRDefault="008538F9">
            <w:pPr>
              <w:jc w:val="right"/>
            </w:pPr>
            <w:r>
              <w:rPr>
                <w:color w:val="000000"/>
                <w:sz w:val="24"/>
                <w:szCs w:val="24"/>
              </w:rPr>
              <w:t>271,302</w:t>
            </w:r>
          </w:p>
        </w:tc>
        <w:tc>
          <w:tcPr>
            <w:tcW w:w="1924" w:type="dxa"/>
            <w:vAlign w:val="center"/>
          </w:tcPr>
          <w:p w:rsidR="00296DF1" w:rsidRDefault="008538F9">
            <w:pPr>
              <w:jc w:val="right"/>
            </w:pPr>
            <w:r>
              <w:rPr>
                <w:color w:val="000000"/>
                <w:sz w:val="24"/>
                <w:szCs w:val="24"/>
              </w:rPr>
              <w:t>8,613,838.50</w:t>
            </w:r>
          </w:p>
        </w:tc>
        <w:tc>
          <w:tcPr>
            <w:tcW w:w="1644" w:type="dxa"/>
            <w:vAlign w:val="center"/>
          </w:tcPr>
          <w:p w:rsidR="00296DF1" w:rsidRDefault="008538F9">
            <w:pPr>
              <w:jc w:val="right"/>
            </w:pPr>
            <w:r>
              <w:rPr>
                <w:color w:val="000000"/>
                <w:sz w:val="24"/>
                <w:szCs w:val="24"/>
              </w:rPr>
              <w:t>0.09</w:t>
            </w:r>
          </w:p>
        </w:tc>
      </w:tr>
      <w:tr w:rsidR="00296DF1">
        <w:trPr>
          <w:jc w:val="center"/>
        </w:trPr>
        <w:tc>
          <w:tcPr>
            <w:tcW w:w="855" w:type="dxa"/>
            <w:vAlign w:val="center"/>
          </w:tcPr>
          <w:p w:rsidR="00296DF1" w:rsidRDefault="008538F9">
            <w:pPr>
              <w:jc w:val="center"/>
            </w:pPr>
            <w:r>
              <w:rPr>
                <w:color w:val="000000"/>
                <w:sz w:val="24"/>
                <w:szCs w:val="24"/>
              </w:rPr>
              <w:t>7</w:t>
            </w:r>
          </w:p>
        </w:tc>
        <w:tc>
          <w:tcPr>
            <w:tcW w:w="1334" w:type="dxa"/>
            <w:vAlign w:val="center"/>
          </w:tcPr>
          <w:p w:rsidR="00296DF1" w:rsidRDefault="008538F9">
            <w:pPr>
              <w:jc w:val="center"/>
            </w:pPr>
            <w:r>
              <w:rPr>
                <w:color w:val="000000"/>
                <w:sz w:val="24"/>
                <w:szCs w:val="24"/>
              </w:rPr>
              <w:t>300436</w:t>
            </w:r>
          </w:p>
        </w:tc>
        <w:tc>
          <w:tcPr>
            <w:tcW w:w="1777" w:type="dxa"/>
            <w:vAlign w:val="center"/>
          </w:tcPr>
          <w:p w:rsidR="00296DF1" w:rsidRDefault="008538F9">
            <w:pPr>
              <w:jc w:val="center"/>
            </w:pPr>
            <w:r>
              <w:rPr>
                <w:color w:val="000000"/>
                <w:sz w:val="24"/>
                <w:szCs w:val="24"/>
              </w:rPr>
              <w:t>广生堂</w:t>
            </w:r>
          </w:p>
        </w:tc>
        <w:tc>
          <w:tcPr>
            <w:tcW w:w="1334" w:type="dxa"/>
            <w:vAlign w:val="center"/>
          </w:tcPr>
          <w:p w:rsidR="00296DF1" w:rsidRDefault="008538F9">
            <w:pPr>
              <w:jc w:val="right"/>
            </w:pPr>
            <w:r>
              <w:rPr>
                <w:color w:val="000000"/>
                <w:sz w:val="24"/>
                <w:szCs w:val="24"/>
              </w:rPr>
              <w:t>47,297</w:t>
            </w:r>
          </w:p>
        </w:tc>
        <w:tc>
          <w:tcPr>
            <w:tcW w:w="1924" w:type="dxa"/>
            <w:vAlign w:val="center"/>
          </w:tcPr>
          <w:p w:rsidR="00296DF1" w:rsidRDefault="008538F9">
            <w:pPr>
              <w:jc w:val="right"/>
            </w:pPr>
            <w:r>
              <w:rPr>
                <w:color w:val="000000"/>
                <w:sz w:val="24"/>
                <w:szCs w:val="24"/>
              </w:rPr>
              <w:t>7,065,698.83</w:t>
            </w:r>
          </w:p>
        </w:tc>
        <w:tc>
          <w:tcPr>
            <w:tcW w:w="1644" w:type="dxa"/>
            <w:vAlign w:val="center"/>
          </w:tcPr>
          <w:p w:rsidR="00296DF1" w:rsidRDefault="008538F9">
            <w:pPr>
              <w:jc w:val="right"/>
            </w:pPr>
            <w:r>
              <w:rPr>
                <w:color w:val="000000"/>
                <w:sz w:val="24"/>
                <w:szCs w:val="24"/>
              </w:rPr>
              <w:t>0.08</w:t>
            </w:r>
          </w:p>
        </w:tc>
      </w:tr>
      <w:tr w:rsidR="00296DF1">
        <w:trPr>
          <w:jc w:val="center"/>
        </w:trPr>
        <w:tc>
          <w:tcPr>
            <w:tcW w:w="855" w:type="dxa"/>
            <w:vAlign w:val="center"/>
          </w:tcPr>
          <w:p w:rsidR="00296DF1" w:rsidRDefault="008538F9">
            <w:pPr>
              <w:jc w:val="center"/>
            </w:pPr>
            <w:r>
              <w:rPr>
                <w:color w:val="000000"/>
                <w:sz w:val="24"/>
                <w:szCs w:val="24"/>
              </w:rPr>
              <w:t>8</w:t>
            </w:r>
          </w:p>
        </w:tc>
        <w:tc>
          <w:tcPr>
            <w:tcW w:w="1334" w:type="dxa"/>
            <w:vAlign w:val="center"/>
          </w:tcPr>
          <w:p w:rsidR="00296DF1" w:rsidRDefault="008538F9">
            <w:pPr>
              <w:jc w:val="center"/>
            </w:pPr>
            <w:r>
              <w:rPr>
                <w:color w:val="000000"/>
                <w:sz w:val="24"/>
                <w:szCs w:val="24"/>
              </w:rPr>
              <w:t>600705</w:t>
            </w:r>
          </w:p>
        </w:tc>
        <w:tc>
          <w:tcPr>
            <w:tcW w:w="1777" w:type="dxa"/>
            <w:vAlign w:val="center"/>
          </w:tcPr>
          <w:p w:rsidR="00296DF1" w:rsidRDefault="008538F9">
            <w:pPr>
              <w:jc w:val="center"/>
            </w:pPr>
            <w:r>
              <w:rPr>
                <w:color w:val="000000"/>
                <w:sz w:val="24"/>
                <w:szCs w:val="24"/>
              </w:rPr>
              <w:t>中航资本</w:t>
            </w:r>
          </w:p>
        </w:tc>
        <w:tc>
          <w:tcPr>
            <w:tcW w:w="1334" w:type="dxa"/>
            <w:vAlign w:val="center"/>
          </w:tcPr>
          <w:p w:rsidR="00296DF1" w:rsidRDefault="008538F9">
            <w:pPr>
              <w:jc w:val="right"/>
            </w:pPr>
            <w:r>
              <w:rPr>
                <w:color w:val="000000"/>
                <w:sz w:val="24"/>
                <w:szCs w:val="24"/>
              </w:rPr>
              <w:t>180,000</w:t>
            </w:r>
          </w:p>
        </w:tc>
        <w:tc>
          <w:tcPr>
            <w:tcW w:w="1924" w:type="dxa"/>
            <w:vAlign w:val="center"/>
          </w:tcPr>
          <w:p w:rsidR="00296DF1" w:rsidRDefault="008538F9">
            <w:pPr>
              <w:jc w:val="right"/>
            </w:pPr>
            <w:r>
              <w:rPr>
                <w:color w:val="000000"/>
                <w:sz w:val="24"/>
                <w:szCs w:val="24"/>
              </w:rPr>
              <w:t>4,167,000.00</w:t>
            </w:r>
          </w:p>
        </w:tc>
        <w:tc>
          <w:tcPr>
            <w:tcW w:w="1644" w:type="dxa"/>
            <w:vAlign w:val="center"/>
          </w:tcPr>
          <w:p w:rsidR="00296DF1" w:rsidRDefault="008538F9">
            <w:pPr>
              <w:jc w:val="right"/>
            </w:pPr>
            <w:r>
              <w:rPr>
                <w:color w:val="000000"/>
                <w:sz w:val="24"/>
                <w:szCs w:val="24"/>
              </w:rPr>
              <w:t>0.04</w:t>
            </w:r>
          </w:p>
        </w:tc>
      </w:tr>
      <w:tr w:rsidR="00296DF1">
        <w:trPr>
          <w:jc w:val="center"/>
        </w:trPr>
        <w:tc>
          <w:tcPr>
            <w:tcW w:w="855" w:type="dxa"/>
            <w:vAlign w:val="center"/>
          </w:tcPr>
          <w:p w:rsidR="00296DF1" w:rsidRDefault="008538F9">
            <w:pPr>
              <w:jc w:val="center"/>
            </w:pPr>
            <w:r>
              <w:rPr>
                <w:color w:val="000000"/>
                <w:sz w:val="24"/>
                <w:szCs w:val="24"/>
              </w:rPr>
              <w:t>9</w:t>
            </w:r>
          </w:p>
        </w:tc>
        <w:tc>
          <w:tcPr>
            <w:tcW w:w="1334" w:type="dxa"/>
            <w:vAlign w:val="center"/>
          </w:tcPr>
          <w:p w:rsidR="00296DF1" w:rsidRDefault="008538F9">
            <w:pPr>
              <w:jc w:val="center"/>
            </w:pPr>
            <w:r>
              <w:rPr>
                <w:color w:val="000000"/>
                <w:sz w:val="24"/>
                <w:szCs w:val="24"/>
              </w:rPr>
              <w:t>600372</w:t>
            </w:r>
          </w:p>
        </w:tc>
        <w:tc>
          <w:tcPr>
            <w:tcW w:w="1777" w:type="dxa"/>
            <w:vAlign w:val="center"/>
          </w:tcPr>
          <w:p w:rsidR="00296DF1" w:rsidRDefault="008538F9">
            <w:pPr>
              <w:jc w:val="center"/>
            </w:pPr>
            <w:r>
              <w:rPr>
                <w:color w:val="000000"/>
                <w:sz w:val="24"/>
                <w:szCs w:val="24"/>
              </w:rPr>
              <w:t>中航电子</w:t>
            </w:r>
          </w:p>
        </w:tc>
        <w:tc>
          <w:tcPr>
            <w:tcW w:w="1334" w:type="dxa"/>
            <w:vAlign w:val="center"/>
          </w:tcPr>
          <w:p w:rsidR="00296DF1" w:rsidRDefault="008538F9">
            <w:pPr>
              <w:jc w:val="right"/>
            </w:pPr>
            <w:r>
              <w:rPr>
                <w:color w:val="000000"/>
                <w:sz w:val="24"/>
                <w:szCs w:val="24"/>
              </w:rPr>
              <w:t>100,000</w:t>
            </w:r>
          </w:p>
        </w:tc>
        <w:tc>
          <w:tcPr>
            <w:tcW w:w="1924" w:type="dxa"/>
            <w:vAlign w:val="center"/>
          </w:tcPr>
          <w:p w:rsidR="00296DF1" w:rsidRDefault="008538F9">
            <w:pPr>
              <w:jc w:val="right"/>
            </w:pPr>
            <w:r>
              <w:rPr>
                <w:color w:val="000000"/>
                <w:sz w:val="24"/>
                <w:szCs w:val="24"/>
              </w:rPr>
              <w:t>3,493,000.00</w:t>
            </w:r>
          </w:p>
        </w:tc>
        <w:tc>
          <w:tcPr>
            <w:tcW w:w="1644" w:type="dxa"/>
            <w:vAlign w:val="center"/>
          </w:tcPr>
          <w:p w:rsidR="00296DF1" w:rsidRDefault="008538F9">
            <w:pPr>
              <w:jc w:val="right"/>
            </w:pPr>
            <w:r>
              <w:rPr>
                <w:color w:val="000000"/>
                <w:sz w:val="24"/>
                <w:szCs w:val="24"/>
              </w:rPr>
              <w:t>0.04</w:t>
            </w:r>
          </w:p>
        </w:tc>
      </w:tr>
      <w:tr w:rsidR="00296DF1">
        <w:trPr>
          <w:jc w:val="center"/>
        </w:trPr>
        <w:tc>
          <w:tcPr>
            <w:tcW w:w="855" w:type="dxa"/>
            <w:vAlign w:val="center"/>
          </w:tcPr>
          <w:p w:rsidR="00296DF1" w:rsidRDefault="008538F9">
            <w:pPr>
              <w:jc w:val="center"/>
            </w:pPr>
            <w:r>
              <w:rPr>
                <w:color w:val="000000"/>
                <w:sz w:val="24"/>
                <w:szCs w:val="24"/>
              </w:rPr>
              <w:t>10</w:t>
            </w:r>
          </w:p>
        </w:tc>
        <w:tc>
          <w:tcPr>
            <w:tcW w:w="1334" w:type="dxa"/>
            <w:vAlign w:val="center"/>
          </w:tcPr>
          <w:p w:rsidR="00296DF1" w:rsidRDefault="008538F9">
            <w:pPr>
              <w:jc w:val="center"/>
            </w:pPr>
            <w:r>
              <w:rPr>
                <w:color w:val="000000"/>
                <w:sz w:val="24"/>
                <w:szCs w:val="24"/>
              </w:rPr>
              <w:t>600880</w:t>
            </w:r>
          </w:p>
        </w:tc>
        <w:tc>
          <w:tcPr>
            <w:tcW w:w="1777" w:type="dxa"/>
            <w:vAlign w:val="center"/>
          </w:tcPr>
          <w:p w:rsidR="00296DF1" w:rsidRDefault="008538F9">
            <w:pPr>
              <w:jc w:val="center"/>
            </w:pPr>
            <w:r>
              <w:rPr>
                <w:color w:val="000000"/>
                <w:sz w:val="24"/>
                <w:szCs w:val="24"/>
              </w:rPr>
              <w:t>博瑞传播</w:t>
            </w:r>
          </w:p>
        </w:tc>
        <w:tc>
          <w:tcPr>
            <w:tcW w:w="1334" w:type="dxa"/>
            <w:vAlign w:val="center"/>
          </w:tcPr>
          <w:p w:rsidR="00296DF1" w:rsidRDefault="008538F9">
            <w:pPr>
              <w:jc w:val="right"/>
            </w:pPr>
            <w:r>
              <w:rPr>
                <w:color w:val="000000"/>
                <w:sz w:val="24"/>
                <w:szCs w:val="24"/>
              </w:rPr>
              <w:t>200,000</w:t>
            </w:r>
          </w:p>
        </w:tc>
        <w:tc>
          <w:tcPr>
            <w:tcW w:w="1924" w:type="dxa"/>
            <w:vAlign w:val="center"/>
          </w:tcPr>
          <w:p w:rsidR="00296DF1" w:rsidRDefault="008538F9">
            <w:pPr>
              <w:jc w:val="right"/>
            </w:pPr>
            <w:r>
              <w:rPr>
                <w:color w:val="000000"/>
                <w:sz w:val="24"/>
                <w:szCs w:val="24"/>
              </w:rPr>
              <w:t>3,106,000.00</w:t>
            </w:r>
          </w:p>
        </w:tc>
        <w:tc>
          <w:tcPr>
            <w:tcW w:w="1644" w:type="dxa"/>
            <w:vAlign w:val="center"/>
          </w:tcPr>
          <w:p w:rsidR="00296DF1" w:rsidRDefault="008538F9">
            <w:pPr>
              <w:jc w:val="right"/>
            </w:pPr>
            <w:r>
              <w:rPr>
                <w:color w:val="000000"/>
                <w:sz w:val="24"/>
                <w:szCs w:val="24"/>
              </w:rPr>
              <w:t>0.03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260"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4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29"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472,298,000.00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5.06</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472,298,000.00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5.06</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74,115,000.00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0.79</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2,695,038,000.00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28.85</w:t>
            </w:r>
          </w:p>
        </w:tc>
      </w:tr>
      <w:tr w:rsidR="00FB41D3" w:rsidRPr="00414345" w:rsidTr="00A8721A">
        <w:trPr>
          <w:jc w:val="center"/>
        </w:trPr>
        <w:tc>
          <w:tcPr>
            <w:tcW w:w="817"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260"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4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41,288,000.00</w:t>
            </w:r>
          </w:p>
        </w:tc>
        <w:tc>
          <w:tcPr>
            <w:tcW w:w="1729"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0.44</w:t>
            </w:r>
          </w:p>
        </w:tc>
      </w:tr>
      <w:tr w:rsidR="00AC592E" w:rsidRPr="00414345" w:rsidTr="00A8721A">
        <w:trPr>
          <w:jc w:val="center"/>
        </w:trPr>
        <w:tc>
          <w:tcPr>
            <w:tcW w:w="817"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842,798.00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0.01</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8</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A8721A">
        <w:trPr>
          <w:jc w:val="center"/>
        </w:trPr>
        <w:tc>
          <w:tcPr>
            <w:tcW w:w="81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9</w:t>
            </w:r>
          </w:p>
        </w:tc>
        <w:tc>
          <w:tcPr>
            <w:tcW w:w="3260"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4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3,283,581,798.00</w:t>
            </w:r>
          </w:p>
        </w:tc>
        <w:tc>
          <w:tcPr>
            <w:tcW w:w="1729"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35.15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296DF1">
        <w:trPr>
          <w:jc w:val="center"/>
        </w:trPr>
        <w:tc>
          <w:tcPr>
            <w:tcW w:w="850" w:type="dxa"/>
            <w:vAlign w:val="center"/>
          </w:tcPr>
          <w:p w:rsidR="00296DF1" w:rsidRDefault="008538F9">
            <w:pPr>
              <w:jc w:val="center"/>
            </w:pPr>
            <w:r>
              <w:rPr>
                <w:color w:val="000000"/>
                <w:sz w:val="24"/>
                <w:szCs w:val="24"/>
              </w:rPr>
              <w:t>1</w:t>
            </w:r>
          </w:p>
        </w:tc>
        <w:tc>
          <w:tcPr>
            <w:tcW w:w="1475" w:type="dxa"/>
            <w:vAlign w:val="center"/>
          </w:tcPr>
          <w:p w:rsidR="00296DF1" w:rsidRDefault="008538F9">
            <w:pPr>
              <w:jc w:val="center"/>
            </w:pPr>
            <w:r>
              <w:rPr>
                <w:color w:val="000000"/>
                <w:sz w:val="24"/>
                <w:szCs w:val="24"/>
              </w:rPr>
              <w:t>150202</w:t>
            </w:r>
          </w:p>
        </w:tc>
        <w:tc>
          <w:tcPr>
            <w:tcW w:w="1769" w:type="dxa"/>
            <w:vAlign w:val="center"/>
          </w:tcPr>
          <w:p w:rsidR="00296DF1" w:rsidRDefault="008538F9">
            <w:pPr>
              <w:jc w:val="center"/>
            </w:pPr>
            <w:r>
              <w:rPr>
                <w:color w:val="000000"/>
                <w:sz w:val="24"/>
                <w:szCs w:val="24"/>
              </w:rPr>
              <w:t>15</w:t>
            </w:r>
            <w:r>
              <w:rPr>
                <w:color w:val="000000"/>
                <w:sz w:val="24"/>
                <w:szCs w:val="24"/>
              </w:rPr>
              <w:t>国开</w:t>
            </w:r>
            <w:r>
              <w:rPr>
                <w:color w:val="000000"/>
                <w:sz w:val="24"/>
                <w:szCs w:val="24"/>
              </w:rPr>
              <w:t>02</w:t>
            </w:r>
          </w:p>
        </w:tc>
        <w:tc>
          <w:tcPr>
            <w:tcW w:w="1387" w:type="dxa"/>
            <w:vAlign w:val="center"/>
          </w:tcPr>
          <w:p w:rsidR="00296DF1" w:rsidRDefault="008538F9">
            <w:pPr>
              <w:jc w:val="right"/>
            </w:pPr>
            <w:r>
              <w:rPr>
                <w:color w:val="000000"/>
                <w:sz w:val="24"/>
                <w:szCs w:val="24"/>
              </w:rPr>
              <w:t>3,200,000</w:t>
            </w:r>
          </w:p>
        </w:tc>
        <w:tc>
          <w:tcPr>
            <w:tcW w:w="2150" w:type="dxa"/>
            <w:vAlign w:val="center"/>
          </w:tcPr>
          <w:p w:rsidR="00296DF1" w:rsidRDefault="008538F9">
            <w:pPr>
              <w:jc w:val="right"/>
            </w:pPr>
            <w:r>
              <w:rPr>
                <w:color w:val="000000"/>
                <w:sz w:val="24"/>
                <w:szCs w:val="24"/>
              </w:rPr>
              <w:t>321,728,000.00</w:t>
            </w:r>
          </w:p>
        </w:tc>
        <w:tc>
          <w:tcPr>
            <w:tcW w:w="1237" w:type="dxa"/>
            <w:vAlign w:val="center"/>
          </w:tcPr>
          <w:p w:rsidR="00296DF1" w:rsidRDefault="008538F9">
            <w:pPr>
              <w:jc w:val="right"/>
            </w:pPr>
            <w:r>
              <w:rPr>
                <w:color w:val="000000"/>
                <w:sz w:val="24"/>
                <w:szCs w:val="24"/>
              </w:rPr>
              <w:t>3.44</w:t>
            </w:r>
          </w:p>
        </w:tc>
      </w:tr>
      <w:tr w:rsidR="00296DF1">
        <w:trPr>
          <w:jc w:val="center"/>
        </w:trPr>
        <w:tc>
          <w:tcPr>
            <w:tcW w:w="850" w:type="dxa"/>
            <w:vAlign w:val="center"/>
          </w:tcPr>
          <w:p w:rsidR="00296DF1" w:rsidRDefault="008538F9">
            <w:pPr>
              <w:jc w:val="center"/>
            </w:pPr>
            <w:r>
              <w:rPr>
                <w:color w:val="000000"/>
                <w:sz w:val="24"/>
                <w:szCs w:val="24"/>
              </w:rPr>
              <w:t>2</w:t>
            </w:r>
          </w:p>
        </w:tc>
        <w:tc>
          <w:tcPr>
            <w:tcW w:w="1475" w:type="dxa"/>
            <w:vAlign w:val="center"/>
          </w:tcPr>
          <w:p w:rsidR="00296DF1" w:rsidRDefault="008538F9">
            <w:pPr>
              <w:jc w:val="center"/>
            </w:pPr>
            <w:r>
              <w:rPr>
                <w:color w:val="000000"/>
                <w:sz w:val="24"/>
                <w:szCs w:val="24"/>
              </w:rPr>
              <w:t>071511005</w:t>
            </w:r>
          </w:p>
        </w:tc>
        <w:tc>
          <w:tcPr>
            <w:tcW w:w="1769" w:type="dxa"/>
            <w:vAlign w:val="center"/>
          </w:tcPr>
          <w:p w:rsidR="00296DF1" w:rsidRDefault="008538F9">
            <w:pPr>
              <w:jc w:val="center"/>
            </w:pPr>
            <w:r>
              <w:rPr>
                <w:color w:val="000000"/>
                <w:sz w:val="24"/>
                <w:szCs w:val="24"/>
              </w:rPr>
              <w:t>15</w:t>
            </w:r>
            <w:r>
              <w:rPr>
                <w:color w:val="000000"/>
                <w:sz w:val="24"/>
                <w:szCs w:val="24"/>
              </w:rPr>
              <w:t>国信证券</w:t>
            </w:r>
            <w:r>
              <w:rPr>
                <w:color w:val="000000"/>
                <w:sz w:val="24"/>
                <w:szCs w:val="24"/>
              </w:rPr>
              <w:t>CP005</w:t>
            </w:r>
          </w:p>
        </w:tc>
        <w:tc>
          <w:tcPr>
            <w:tcW w:w="1387" w:type="dxa"/>
            <w:vAlign w:val="center"/>
          </w:tcPr>
          <w:p w:rsidR="00296DF1" w:rsidRDefault="008538F9">
            <w:pPr>
              <w:jc w:val="right"/>
            </w:pPr>
            <w:r>
              <w:rPr>
                <w:color w:val="000000"/>
                <w:sz w:val="24"/>
                <w:szCs w:val="24"/>
              </w:rPr>
              <w:t>2,100,000</w:t>
            </w:r>
          </w:p>
        </w:tc>
        <w:tc>
          <w:tcPr>
            <w:tcW w:w="2150" w:type="dxa"/>
            <w:vAlign w:val="center"/>
          </w:tcPr>
          <w:p w:rsidR="00296DF1" w:rsidRDefault="008538F9">
            <w:pPr>
              <w:jc w:val="right"/>
            </w:pPr>
            <w:r>
              <w:rPr>
                <w:color w:val="000000"/>
                <w:sz w:val="24"/>
                <w:szCs w:val="24"/>
              </w:rPr>
              <w:t>210,084,000.00</w:t>
            </w:r>
          </w:p>
        </w:tc>
        <w:tc>
          <w:tcPr>
            <w:tcW w:w="1237" w:type="dxa"/>
            <w:vAlign w:val="center"/>
          </w:tcPr>
          <w:p w:rsidR="00296DF1" w:rsidRDefault="008538F9">
            <w:pPr>
              <w:jc w:val="right"/>
            </w:pPr>
            <w:r>
              <w:rPr>
                <w:color w:val="000000"/>
                <w:sz w:val="24"/>
                <w:szCs w:val="24"/>
              </w:rPr>
              <w:t>2.25</w:t>
            </w:r>
          </w:p>
        </w:tc>
      </w:tr>
      <w:tr w:rsidR="00296DF1">
        <w:trPr>
          <w:jc w:val="center"/>
        </w:trPr>
        <w:tc>
          <w:tcPr>
            <w:tcW w:w="850" w:type="dxa"/>
            <w:vAlign w:val="center"/>
          </w:tcPr>
          <w:p w:rsidR="00296DF1" w:rsidRDefault="008538F9">
            <w:pPr>
              <w:jc w:val="center"/>
            </w:pPr>
            <w:r>
              <w:rPr>
                <w:color w:val="000000"/>
                <w:sz w:val="24"/>
                <w:szCs w:val="24"/>
              </w:rPr>
              <w:t>3</w:t>
            </w:r>
          </w:p>
        </w:tc>
        <w:tc>
          <w:tcPr>
            <w:tcW w:w="1475" w:type="dxa"/>
            <w:vAlign w:val="center"/>
          </w:tcPr>
          <w:p w:rsidR="00296DF1" w:rsidRDefault="008538F9">
            <w:pPr>
              <w:jc w:val="center"/>
            </w:pPr>
            <w:r>
              <w:rPr>
                <w:color w:val="000000"/>
                <w:sz w:val="24"/>
                <w:szCs w:val="24"/>
              </w:rPr>
              <w:t>041456046</w:t>
            </w:r>
          </w:p>
        </w:tc>
        <w:tc>
          <w:tcPr>
            <w:tcW w:w="1769" w:type="dxa"/>
            <w:vAlign w:val="center"/>
          </w:tcPr>
          <w:p w:rsidR="00296DF1" w:rsidRDefault="008538F9">
            <w:pPr>
              <w:jc w:val="center"/>
            </w:pPr>
            <w:r>
              <w:rPr>
                <w:color w:val="000000"/>
                <w:sz w:val="24"/>
                <w:szCs w:val="24"/>
              </w:rPr>
              <w:t>14</w:t>
            </w:r>
            <w:r>
              <w:rPr>
                <w:color w:val="000000"/>
                <w:sz w:val="24"/>
                <w:szCs w:val="24"/>
              </w:rPr>
              <w:t>青国投</w:t>
            </w:r>
            <w:r>
              <w:rPr>
                <w:color w:val="000000"/>
                <w:sz w:val="24"/>
                <w:szCs w:val="24"/>
              </w:rPr>
              <w:t>CP001</w:t>
            </w:r>
          </w:p>
        </w:tc>
        <w:tc>
          <w:tcPr>
            <w:tcW w:w="1387" w:type="dxa"/>
            <w:vAlign w:val="center"/>
          </w:tcPr>
          <w:p w:rsidR="00296DF1" w:rsidRDefault="008538F9">
            <w:pPr>
              <w:jc w:val="right"/>
            </w:pPr>
            <w:r>
              <w:rPr>
                <w:color w:val="000000"/>
                <w:sz w:val="24"/>
                <w:szCs w:val="24"/>
              </w:rPr>
              <w:t>2,000,000</w:t>
            </w:r>
          </w:p>
        </w:tc>
        <w:tc>
          <w:tcPr>
            <w:tcW w:w="2150" w:type="dxa"/>
            <w:vAlign w:val="center"/>
          </w:tcPr>
          <w:p w:rsidR="00296DF1" w:rsidRDefault="008538F9">
            <w:pPr>
              <w:jc w:val="right"/>
            </w:pPr>
            <w:r>
              <w:rPr>
                <w:color w:val="000000"/>
                <w:sz w:val="24"/>
                <w:szCs w:val="24"/>
              </w:rPr>
              <w:t>202,020,000.00</w:t>
            </w:r>
          </w:p>
        </w:tc>
        <w:tc>
          <w:tcPr>
            <w:tcW w:w="1237" w:type="dxa"/>
            <w:vAlign w:val="center"/>
          </w:tcPr>
          <w:p w:rsidR="00296DF1" w:rsidRDefault="008538F9">
            <w:pPr>
              <w:jc w:val="right"/>
            </w:pPr>
            <w:r>
              <w:rPr>
                <w:color w:val="000000"/>
                <w:sz w:val="24"/>
                <w:szCs w:val="24"/>
              </w:rPr>
              <w:t>2.16</w:t>
            </w:r>
          </w:p>
        </w:tc>
      </w:tr>
      <w:tr w:rsidR="00296DF1">
        <w:trPr>
          <w:jc w:val="center"/>
        </w:trPr>
        <w:tc>
          <w:tcPr>
            <w:tcW w:w="850" w:type="dxa"/>
            <w:vAlign w:val="center"/>
          </w:tcPr>
          <w:p w:rsidR="00296DF1" w:rsidRDefault="008538F9">
            <w:pPr>
              <w:jc w:val="center"/>
            </w:pPr>
            <w:r>
              <w:rPr>
                <w:color w:val="000000"/>
                <w:sz w:val="24"/>
                <w:szCs w:val="24"/>
              </w:rPr>
              <w:t>4</w:t>
            </w:r>
          </w:p>
        </w:tc>
        <w:tc>
          <w:tcPr>
            <w:tcW w:w="1475" w:type="dxa"/>
            <w:vAlign w:val="center"/>
          </w:tcPr>
          <w:p w:rsidR="00296DF1" w:rsidRDefault="008538F9">
            <w:pPr>
              <w:jc w:val="center"/>
            </w:pPr>
            <w:r>
              <w:rPr>
                <w:color w:val="000000"/>
                <w:sz w:val="24"/>
                <w:szCs w:val="24"/>
              </w:rPr>
              <w:t>071511004</w:t>
            </w:r>
          </w:p>
        </w:tc>
        <w:tc>
          <w:tcPr>
            <w:tcW w:w="1769" w:type="dxa"/>
            <w:vAlign w:val="center"/>
          </w:tcPr>
          <w:p w:rsidR="00296DF1" w:rsidRDefault="008538F9">
            <w:pPr>
              <w:jc w:val="center"/>
            </w:pPr>
            <w:r>
              <w:rPr>
                <w:color w:val="000000"/>
                <w:sz w:val="24"/>
                <w:szCs w:val="24"/>
              </w:rPr>
              <w:t>15</w:t>
            </w:r>
            <w:r>
              <w:rPr>
                <w:color w:val="000000"/>
                <w:sz w:val="24"/>
                <w:szCs w:val="24"/>
              </w:rPr>
              <w:t>国信证券</w:t>
            </w:r>
            <w:r>
              <w:rPr>
                <w:color w:val="000000"/>
                <w:sz w:val="24"/>
                <w:szCs w:val="24"/>
              </w:rPr>
              <w:t>CP004</w:t>
            </w:r>
          </w:p>
        </w:tc>
        <w:tc>
          <w:tcPr>
            <w:tcW w:w="1387" w:type="dxa"/>
            <w:vAlign w:val="center"/>
          </w:tcPr>
          <w:p w:rsidR="00296DF1" w:rsidRDefault="008538F9">
            <w:pPr>
              <w:jc w:val="right"/>
            </w:pPr>
            <w:r>
              <w:rPr>
                <w:color w:val="000000"/>
                <w:sz w:val="24"/>
                <w:szCs w:val="24"/>
              </w:rPr>
              <w:t>1,900,000</w:t>
            </w:r>
          </w:p>
        </w:tc>
        <w:tc>
          <w:tcPr>
            <w:tcW w:w="2150" w:type="dxa"/>
            <w:vAlign w:val="center"/>
          </w:tcPr>
          <w:p w:rsidR="00296DF1" w:rsidRDefault="008538F9">
            <w:pPr>
              <w:jc w:val="right"/>
            </w:pPr>
            <w:r>
              <w:rPr>
                <w:color w:val="000000"/>
                <w:sz w:val="24"/>
                <w:szCs w:val="24"/>
              </w:rPr>
              <w:t>190,437,000.00</w:t>
            </w:r>
          </w:p>
        </w:tc>
        <w:tc>
          <w:tcPr>
            <w:tcW w:w="1237" w:type="dxa"/>
            <w:vAlign w:val="center"/>
          </w:tcPr>
          <w:p w:rsidR="00296DF1" w:rsidRDefault="008538F9">
            <w:pPr>
              <w:jc w:val="right"/>
            </w:pPr>
            <w:r>
              <w:rPr>
                <w:color w:val="000000"/>
                <w:sz w:val="24"/>
                <w:szCs w:val="24"/>
              </w:rPr>
              <w:t>2.04</w:t>
            </w:r>
          </w:p>
        </w:tc>
      </w:tr>
      <w:tr w:rsidR="00296DF1">
        <w:trPr>
          <w:jc w:val="center"/>
        </w:trPr>
        <w:tc>
          <w:tcPr>
            <w:tcW w:w="850" w:type="dxa"/>
            <w:vAlign w:val="center"/>
          </w:tcPr>
          <w:p w:rsidR="00296DF1" w:rsidRDefault="008538F9">
            <w:pPr>
              <w:jc w:val="center"/>
            </w:pPr>
            <w:r>
              <w:rPr>
                <w:color w:val="000000"/>
                <w:sz w:val="24"/>
                <w:szCs w:val="24"/>
              </w:rPr>
              <w:t>5</w:t>
            </w:r>
          </w:p>
        </w:tc>
        <w:tc>
          <w:tcPr>
            <w:tcW w:w="1475" w:type="dxa"/>
            <w:vAlign w:val="center"/>
          </w:tcPr>
          <w:p w:rsidR="00296DF1" w:rsidRDefault="008538F9">
            <w:pPr>
              <w:jc w:val="center"/>
            </w:pPr>
            <w:r>
              <w:rPr>
                <w:color w:val="000000"/>
                <w:sz w:val="24"/>
                <w:szCs w:val="24"/>
              </w:rPr>
              <w:t>011590002</w:t>
            </w:r>
          </w:p>
        </w:tc>
        <w:tc>
          <w:tcPr>
            <w:tcW w:w="1769" w:type="dxa"/>
            <w:vAlign w:val="center"/>
          </w:tcPr>
          <w:p w:rsidR="00296DF1" w:rsidRDefault="008538F9">
            <w:pPr>
              <w:jc w:val="center"/>
            </w:pPr>
            <w:r>
              <w:rPr>
                <w:color w:val="000000"/>
                <w:sz w:val="24"/>
                <w:szCs w:val="24"/>
              </w:rPr>
              <w:t>15</w:t>
            </w:r>
            <w:r>
              <w:rPr>
                <w:color w:val="000000"/>
                <w:sz w:val="24"/>
                <w:szCs w:val="24"/>
              </w:rPr>
              <w:t>苏交通</w:t>
            </w:r>
            <w:r>
              <w:rPr>
                <w:color w:val="000000"/>
                <w:sz w:val="24"/>
                <w:szCs w:val="24"/>
              </w:rPr>
              <w:t>SCP002</w:t>
            </w:r>
          </w:p>
        </w:tc>
        <w:tc>
          <w:tcPr>
            <w:tcW w:w="1387" w:type="dxa"/>
            <w:vAlign w:val="center"/>
          </w:tcPr>
          <w:p w:rsidR="00296DF1" w:rsidRDefault="008538F9">
            <w:pPr>
              <w:jc w:val="right"/>
            </w:pPr>
            <w:r>
              <w:rPr>
                <w:color w:val="000000"/>
                <w:sz w:val="24"/>
                <w:szCs w:val="24"/>
              </w:rPr>
              <w:t>1,500,000</w:t>
            </w:r>
          </w:p>
        </w:tc>
        <w:tc>
          <w:tcPr>
            <w:tcW w:w="2150" w:type="dxa"/>
            <w:vAlign w:val="center"/>
          </w:tcPr>
          <w:p w:rsidR="00296DF1" w:rsidRDefault="008538F9">
            <w:pPr>
              <w:jc w:val="right"/>
            </w:pPr>
            <w:r>
              <w:rPr>
                <w:color w:val="000000"/>
                <w:sz w:val="24"/>
                <w:szCs w:val="24"/>
              </w:rPr>
              <w:t>150,735,000.00</w:t>
            </w:r>
          </w:p>
        </w:tc>
        <w:tc>
          <w:tcPr>
            <w:tcW w:w="1237" w:type="dxa"/>
            <w:vAlign w:val="center"/>
          </w:tcPr>
          <w:p w:rsidR="00296DF1" w:rsidRDefault="008538F9">
            <w:pPr>
              <w:jc w:val="right"/>
            </w:pPr>
            <w:r>
              <w:rPr>
                <w:color w:val="000000"/>
                <w:sz w:val="24"/>
                <w:szCs w:val="24"/>
              </w:rPr>
              <w:t>1.61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274,246.01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99,103,527.70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53,215,009.65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152,592,783.36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AC063D" w:rsidRPr="00414345">
              <w:rPr>
                <w:color w:val="000000"/>
                <w:sz w:val="24"/>
                <w:szCs w:val="24"/>
              </w:rPr>
              <w:t>(</w:t>
            </w:r>
            <w:r w:rsidR="00AC063D" w:rsidRPr="00414345">
              <w:rPr>
                <w:color w:val="000000"/>
                <w:sz w:val="24"/>
                <w:szCs w:val="24"/>
              </w:rPr>
              <w:t>％</w:t>
            </w:r>
            <w:r w:rsidR="00AC063D" w:rsidRPr="00414345">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296DF1">
        <w:trPr>
          <w:jc w:val="center"/>
        </w:trPr>
        <w:tc>
          <w:tcPr>
            <w:tcW w:w="1129" w:type="dxa"/>
            <w:vAlign w:val="center"/>
          </w:tcPr>
          <w:p w:rsidR="00296DF1" w:rsidRDefault="008538F9">
            <w:pPr>
              <w:jc w:val="center"/>
            </w:pPr>
            <w:r>
              <w:rPr>
                <w:color w:val="000000"/>
                <w:sz w:val="24"/>
                <w:szCs w:val="24"/>
              </w:rPr>
              <w:t>1</w:t>
            </w:r>
          </w:p>
        </w:tc>
        <w:tc>
          <w:tcPr>
            <w:tcW w:w="1356" w:type="dxa"/>
            <w:vAlign w:val="center"/>
          </w:tcPr>
          <w:p w:rsidR="00296DF1" w:rsidRDefault="008538F9">
            <w:pPr>
              <w:jc w:val="center"/>
            </w:pPr>
            <w:r>
              <w:rPr>
                <w:color w:val="000000"/>
                <w:sz w:val="24"/>
                <w:szCs w:val="24"/>
              </w:rPr>
              <w:t>600277</w:t>
            </w:r>
          </w:p>
        </w:tc>
        <w:tc>
          <w:tcPr>
            <w:tcW w:w="1355" w:type="dxa"/>
            <w:vAlign w:val="center"/>
          </w:tcPr>
          <w:p w:rsidR="00296DF1" w:rsidRDefault="008538F9">
            <w:pPr>
              <w:jc w:val="center"/>
            </w:pPr>
            <w:r>
              <w:rPr>
                <w:color w:val="000000"/>
                <w:sz w:val="24"/>
                <w:szCs w:val="24"/>
              </w:rPr>
              <w:t>亿利能源</w:t>
            </w:r>
          </w:p>
        </w:tc>
        <w:tc>
          <w:tcPr>
            <w:tcW w:w="1880" w:type="dxa"/>
            <w:vAlign w:val="center"/>
          </w:tcPr>
          <w:p w:rsidR="00296DF1" w:rsidRDefault="008538F9">
            <w:pPr>
              <w:jc w:val="right"/>
            </w:pPr>
            <w:r>
              <w:rPr>
                <w:color w:val="000000"/>
                <w:sz w:val="24"/>
                <w:szCs w:val="24"/>
              </w:rPr>
              <w:t>13,157,532.16</w:t>
            </w:r>
          </w:p>
        </w:tc>
        <w:tc>
          <w:tcPr>
            <w:tcW w:w="1724" w:type="dxa"/>
            <w:vAlign w:val="center"/>
          </w:tcPr>
          <w:p w:rsidR="00296DF1" w:rsidRDefault="008538F9">
            <w:pPr>
              <w:jc w:val="right"/>
            </w:pPr>
            <w:r>
              <w:rPr>
                <w:color w:val="000000"/>
                <w:sz w:val="24"/>
                <w:szCs w:val="24"/>
              </w:rPr>
              <w:t>0.14</w:t>
            </w:r>
          </w:p>
        </w:tc>
        <w:tc>
          <w:tcPr>
            <w:tcW w:w="1424" w:type="dxa"/>
            <w:vAlign w:val="center"/>
          </w:tcPr>
          <w:p w:rsidR="00296DF1" w:rsidRDefault="008538F9">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4,900,007,608.03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3,492,648,803.64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135,373,815.89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8,257,282,595.78</w:t>
            </w:r>
          </w:p>
        </w:tc>
      </w:tr>
    </w:tbl>
    <w:p w:rsidR="00296DF1" w:rsidRDefault="008538F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6E6726">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4061AC" w:rsidRPr="00414345"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676095"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影响投资者决策的其他重要信息</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根据《中</w:t>
      </w:r>
      <w:r w:rsidR="00B1549C">
        <w:rPr>
          <w:rFonts w:hint="eastAsia"/>
          <w:color w:val="000000"/>
          <w:sz w:val="24"/>
          <w:szCs w:val="24"/>
        </w:rPr>
        <w:t>华</w:t>
      </w:r>
      <w:bookmarkStart w:id="0" w:name="_GoBack"/>
      <w:bookmarkEnd w:id="0"/>
      <w:r w:rsidRPr="00414345">
        <w:rPr>
          <w:color w:val="000000"/>
          <w:sz w:val="24"/>
          <w:szCs w:val="24"/>
        </w:rPr>
        <w:t>人民共和国证券投资基金法》、《公开募集证券投资基金运作管理办法》等相关法律法规及交银施罗德周期回报灵活配置混合型证券投资基金基金合同的约定，经与基金托管人中国农业银行股份有限公司协商一致，并报中国证监会备案，本基金管理人决定自</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24</w:t>
      </w:r>
      <w:r w:rsidRPr="00414345">
        <w:rPr>
          <w:color w:val="000000"/>
          <w:sz w:val="24"/>
          <w:szCs w:val="24"/>
        </w:rPr>
        <w:t>日（含当日）起，对本基金的管理费率进行调整，本基金的管理费按前一日基金资产净值的</w:t>
      </w:r>
      <w:r w:rsidRPr="00414345">
        <w:rPr>
          <w:color w:val="000000"/>
          <w:sz w:val="24"/>
          <w:szCs w:val="24"/>
        </w:rPr>
        <w:t>1.5%</w:t>
      </w:r>
      <w:r w:rsidRPr="00414345">
        <w:rPr>
          <w:color w:val="000000"/>
          <w:sz w:val="24"/>
          <w:szCs w:val="24"/>
        </w:rPr>
        <w:t>年费率计提调整为按前一日基金资产净值的</w:t>
      </w:r>
      <w:r w:rsidRPr="00414345">
        <w:rPr>
          <w:color w:val="000000"/>
          <w:sz w:val="24"/>
          <w:szCs w:val="24"/>
        </w:rPr>
        <w:t>1.0%</w:t>
      </w:r>
      <w:r w:rsidRPr="00414345">
        <w:rPr>
          <w:color w:val="000000"/>
          <w:sz w:val="24"/>
          <w:szCs w:val="24"/>
        </w:rPr>
        <w:t>年费率计提。上述修改为遵照法律法规、中国证监会的相关规定和基金合同的约定所作出的修改，对基金份额持有人利益无实质性不利影响，可不经基金份额持有人大会表决。详情请见本基金管理人于</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23</w:t>
      </w:r>
      <w:r w:rsidRPr="00414345">
        <w:rPr>
          <w:color w:val="000000"/>
          <w:sz w:val="24"/>
          <w:szCs w:val="24"/>
        </w:rPr>
        <w:t>日发布的《交银施罗德基金管理有限公司关于调低旗下交银施罗德周期回报灵活配置混合型证券投资基金管理费并相应修改基金合同和托管协议的公告》。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6E6726">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296DF1" w:rsidRDefault="008538F9">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、中国证监会核准交银施罗德周期回报灵活配置混合型证券投资基金募集的文件；</w:t>
      </w:r>
      <w:r>
        <w:rPr>
          <w:color w:val="000000"/>
          <w:sz w:val="24"/>
          <w:szCs w:val="24"/>
        </w:rPr>
        <w:t xml:space="preserve"> </w:t>
      </w:r>
    </w:p>
    <w:p w:rsidR="00296DF1" w:rsidRDefault="008538F9">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、《交银施罗德周期回报灵活配置混合型证券投资基金基金合同》；</w:t>
      </w:r>
    </w:p>
    <w:p w:rsidR="00296DF1" w:rsidRDefault="008538F9">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、《交银施罗德周期回报灵活配置混合型证券投资基金招募说明书》；</w:t>
      </w:r>
    </w:p>
    <w:p w:rsidR="00296DF1" w:rsidRDefault="008538F9">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、《交银施罗德周期回报灵活配置混合型证券投资基金托管协议》；</w:t>
      </w:r>
    </w:p>
    <w:p w:rsidR="00296DF1" w:rsidRDefault="008538F9">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、关于申请募集交银施罗德周期回报灵活配置混合型证券投资基金之法律意见书；</w:t>
      </w:r>
    </w:p>
    <w:p w:rsidR="00296DF1" w:rsidRDefault="008538F9">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296DF1" w:rsidRDefault="008538F9">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、报告期内交银施罗德周期回报灵活配置混合型证券投资基金在指定报刊上各项公告的原稿。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296DF1" w:rsidRDefault="008538F9">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F9" w:rsidRDefault="008538F9" w:rsidP="00876D65">
      <w:r>
        <w:separator/>
      </w:r>
    </w:p>
  </w:endnote>
  <w:endnote w:type="continuationSeparator" w:id="0">
    <w:p w:rsidR="008538F9" w:rsidRDefault="008538F9"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821235">
      <w:rPr>
        <w:kern w:val="0"/>
        <w:szCs w:val="21"/>
      </w:rPr>
      <w:fldChar w:fldCharType="begin"/>
    </w:r>
    <w:r>
      <w:rPr>
        <w:kern w:val="0"/>
        <w:szCs w:val="21"/>
      </w:rPr>
      <w:instrText xml:space="preserve"> PAGE </w:instrText>
    </w:r>
    <w:r w:rsidR="00821235">
      <w:rPr>
        <w:kern w:val="0"/>
        <w:szCs w:val="21"/>
      </w:rPr>
      <w:fldChar w:fldCharType="separate"/>
    </w:r>
    <w:r w:rsidR="00B1549C">
      <w:rPr>
        <w:noProof/>
        <w:kern w:val="0"/>
        <w:szCs w:val="21"/>
      </w:rPr>
      <w:t>11</w:t>
    </w:r>
    <w:r w:rsidR="00821235">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821235">
      <w:rPr>
        <w:kern w:val="0"/>
        <w:szCs w:val="21"/>
      </w:rPr>
      <w:fldChar w:fldCharType="begin"/>
    </w:r>
    <w:r>
      <w:rPr>
        <w:kern w:val="0"/>
        <w:szCs w:val="21"/>
      </w:rPr>
      <w:instrText xml:space="preserve"> NUMPAGES </w:instrText>
    </w:r>
    <w:r w:rsidR="00821235">
      <w:rPr>
        <w:kern w:val="0"/>
        <w:szCs w:val="21"/>
      </w:rPr>
      <w:fldChar w:fldCharType="separate"/>
    </w:r>
    <w:r w:rsidR="00B1549C">
      <w:rPr>
        <w:noProof/>
        <w:kern w:val="0"/>
        <w:szCs w:val="21"/>
      </w:rPr>
      <w:t>12</w:t>
    </w:r>
    <w:r w:rsidR="00821235">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F9" w:rsidRDefault="008538F9" w:rsidP="00876D65">
      <w:r>
        <w:separator/>
      </w:r>
    </w:p>
  </w:footnote>
  <w:footnote w:type="continuationSeparator" w:id="0">
    <w:p w:rsidR="008538F9" w:rsidRDefault="008538F9"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6DF1"/>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38F9"/>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C063D"/>
    <w:rsid w:val="00AC592E"/>
    <w:rsid w:val="00AC6C10"/>
    <w:rsid w:val="00AC7BC6"/>
    <w:rsid w:val="00AD24AA"/>
    <w:rsid w:val="00AE7962"/>
    <w:rsid w:val="00AF0A7F"/>
    <w:rsid w:val="00AF3AB2"/>
    <w:rsid w:val="00B11A78"/>
    <w:rsid w:val="00B11BE5"/>
    <w:rsid w:val="00B12B7D"/>
    <w:rsid w:val="00B1549C"/>
    <w:rsid w:val="00B16985"/>
    <w:rsid w:val="00B22DEE"/>
    <w:rsid w:val="00B27479"/>
    <w:rsid w:val="00B32AA7"/>
    <w:rsid w:val="00B34678"/>
    <w:rsid w:val="00B35024"/>
    <w:rsid w:val="00B371B4"/>
    <w:rsid w:val="00B40F64"/>
    <w:rsid w:val="00B42A76"/>
    <w:rsid w:val="00B47982"/>
    <w:rsid w:val="00B56F53"/>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745"/>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389C"/>
    <w:rsid w:val="00F375F2"/>
    <w:rsid w:val="00F45C47"/>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E435F"/>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C66A8FF-E830-40CE-8966-0E90478D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5007-AA0F-4CA6-AFA5-58CAD69E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12</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561</cp:revision>
  <dcterms:created xsi:type="dcterms:W3CDTF">2012-10-16T06:07:00Z</dcterms:created>
  <dcterms:modified xsi:type="dcterms:W3CDTF">2015-10-20T02:35:00Z</dcterms:modified>
</cp:coreProperties>
</file>