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40" w:rsidRDefault="007572BC" w:rsidP="00607A40">
      <w:pPr>
        <w:jc w:val="center"/>
        <w:rPr>
          <w:rFonts w:ascii="Times New Roman" w:hAnsi="Times New Roman"/>
          <w:b/>
          <w:bCs/>
          <w:color w:val="000000"/>
          <w:sz w:val="30"/>
          <w:szCs w:val="30"/>
        </w:rPr>
      </w:pPr>
      <w:bookmarkStart w:id="0" w:name="_GoBack"/>
      <w:bookmarkEnd w:id="0"/>
      <w:r w:rsidRPr="00590A85">
        <w:rPr>
          <w:rFonts w:ascii="Times New Roman" w:hAnsi="宋体" w:hint="eastAsia"/>
          <w:b/>
          <w:sz w:val="30"/>
          <w:szCs w:val="30"/>
        </w:rPr>
        <w:t>交银施罗德基金管理有限公司关于旗下部分基金</w:t>
      </w:r>
      <w:r w:rsidR="00607A40" w:rsidRPr="00DC6DE3">
        <w:rPr>
          <w:rFonts w:ascii="Times New Roman" w:hAnsi="Times New Roman" w:hint="eastAsia"/>
          <w:b/>
          <w:bCs/>
          <w:color w:val="000000"/>
          <w:sz w:val="30"/>
          <w:szCs w:val="30"/>
        </w:rPr>
        <w:t>业绩比较基准</w:t>
      </w:r>
      <w:r w:rsidR="00607A40">
        <w:rPr>
          <w:rFonts w:ascii="Times New Roman" w:hAnsi="Times New Roman" w:hint="eastAsia"/>
          <w:b/>
          <w:bCs/>
          <w:color w:val="000000"/>
          <w:sz w:val="30"/>
          <w:szCs w:val="30"/>
        </w:rPr>
        <w:t>变更</w:t>
      </w:r>
      <w:r w:rsidR="00607A40" w:rsidRPr="00DC6DE3">
        <w:rPr>
          <w:rFonts w:ascii="Times New Roman" w:hAnsi="Times New Roman" w:hint="eastAsia"/>
          <w:b/>
          <w:bCs/>
          <w:color w:val="000000"/>
          <w:sz w:val="30"/>
          <w:szCs w:val="30"/>
        </w:rPr>
        <w:t>并修改基金合同相关内容的公告</w:t>
      </w:r>
    </w:p>
    <w:p w:rsidR="005F5A66" w:rsidRDefault="005F5A66" w:rsidP="00607A40">
      <w:pPr>
        <w:jc w:val="center"/>
        <w:rPr>
          <w:rFonts w:ascii="Times New Roman" w:hAnsi="Times New Roman"/>
          <w:b/>
          <w:bCs/>
          <w:color w:val="000000"/>
          <w:sz w:val="30"/>
          <w:szCs w:val="30"/>
        </w:rPr>
      </w:pPr>
    </w:p>
    <w:p w:rsidR="00752381" w:rsidRPr="00D10745" w:rsidRDefault="00784AE7" w:rsidP="00784AE7">
      <w:pPr>
        <w:ind w:firstLineChars="200" w:firstLine="480"/>
        <w:rPr>
          <w:rFonts w:ascii="Times New Roman" w:hAnsi="Times New Roman"/>
          <w:color w:val="000000"/>
          <w:sz w:val="24"/>
          <w:szCs w:val="24"/>
        </w:rPr>
      </w:pPr>
      <w:r w:rsidRPr="00784AE7">
        <w:rPr>
          <w:rFonts w:ascii="Times New Roman" w:hAnsi="Times New Roman"/>
          <w:color w:val="000000"/>
          <w:sz w:val="24"/>
          <w:szCs w:val="24"/>
        </w:rPr>
        <w:t>鉴于</w:t>
      </w:r>
      <w:r w:rsidR="009939F6" w:rsidRPr="009939F6">
        <w:rPr>
          <w:rFonts w:ascii="Times New Roman" w:hAnsi="Times New Roman" w:hint="eastAsia"/>
          <w:color w:val="000000"/>
          <w:sz w:val="24"/>
          <w:szCs w:val="24"/>
        </w:rPr>
        <w:t>交银施罗德精选混合型证券投资基金</w:t>
      </w:r>
      <w:r w:rsidR="009939F6">
        <w:rPr>
          <w:rFonts w:ascii="Times New Roman" w:hAnsi="Times New Roman" w:hint="eastAsia"/>
          <w:color w:val="000000"/>
          <w:sz w:val="24"/>
          <w:szCs w:val="24"/>
        </w:rPr>
        <w:t>、</w:t>
      </w:r>
      <w:r w:rsidR="009939F6" w:rsidRPr="009939F6">
        <w:rPr>
          <w:rFonts w:ascii="Times New Roman" w:hAnsi="Times New Roman" w:hint="eastAsia"/>
          <w:color w:val="000000"/>
          <w:sz w:val="24"/>
          <w:szCs w:val="24"/>
        </w:rPr>
        <w:t>交银施罗德稳健配置混合型证券投资基金</w:t>
      </w:r>
      <w:r w:rsidR="009939F6">
        <w:rPr>
          <w:rFonts w:ascii="Times New Roman" w:hAnsi="Times New Roman" w:hint="eastAsia"/>
          <w:color w:val="000000"/>
          <w:sz w:val="24"/>
          <w:szCs w:val="24"/>
        </w:rPr>
        <w:t>、</w:t>
      </w:r>
      <w:r w:rsidR="009939F6" w:rsidRPr="009939F6">
        <w:rPr>
          <w:rFonts w:ascii="Times New Roman" w:hAnsi="Times New Roman" w:hint="eastAsia"/>
          <w:color w:val="000000"/>
          <w:sz w:val="24"/>
          <w:szCs w:val="24"/>
        </w:rPr>
        <w:t>交银施罗德蓝筹混合型证券投资基金</w:t>
      </w:r>
      <w:r w:rsidR="009939F6">
        <w:rPr>
          <w:rFonts w:ascii="Times New Roman" w:hAnsi="Times New Roman" w:hint="eastAsia"/>
          <w:color w:val="000000"/>
          <w:sz w:val="24"/>
          <w:szCs w:val="24"/>
        </w:rPr>
        <w:t>、</w:t>
      </w:r>
      <w:r w:rsidR="009939F6" w:rsidRPr="009939F6">
        <w:rPr>
          <w:rFonts w:ascii="Times New Roman" w:hAnsi="Times New Roman" w:hint="eastAsia"/>
          <w:color w:val="000000"/>
          <w:sz w:val="24"/>
          <w:szCs w:val="24"/>
        </w:rPr>
        <w:t>交银施罗德优势行业灵活配置混合型证券投资基金</w:t>
      </w:r>
      <w:r w:rsidR="009939F6">
        <w:rPr>
          <w:rFonts w:ascii="Times New Roman" w:hAnsi="Times New Roman" w:hint="eastAsia"/>
          <w:color w:val="000000"/>
          <w:sz w:val="24"/>
          <w:szCs w:val="24"/>
        </w:rPr>
        <w:t>、</w:t>
      </w:r>
      <w:r w:rsidR="009939F6" w:rsidRPr="009939F6">
        <w:rPr>
          <w:rFonts w:ascii="Times New Roman" w:hAnsi="Times New Roman" w:hint="eastAsia"/>
          <w:color w:val="000000"/>
          <w:sz w:val="24"/>
          <w:szCs w:val="24"/>
        </w:rPr>
        <w:t>交银施罗德先锋混合型证券投资基金</w:t>
      </w:r>
      <w:r w:rsidR="009939F6">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交银施罗德主题优选灵活配置混合型证券投资基金</w:t>
      </w:r>
      <w:r w:rsidR="007572BC">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交银施罗德趋势优先混合型证券投资基金</w:t>
      </w:r>
      <w:r w:rsidR="007572BC">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交银施罗德先进制造混合型证券投资基金</w:t>
      </w:r>
      <w:r w:rsidR="007572BC">
        <w:rPr>
          <w:rFonts w:ascii="Times New Roman" w:hAnsi="Times New Roman" w:hint="eastAsia"/>
          <w:color w:val="000000"/>
          <w:sz w:val="24"/>
          <w:szCs w:val="24"/>
        </w:rPr>
        <w:t>、</w:t>
      </w:r>
      <w:r w:rsidR="00877919" w:rsidRPr="007572BC">
        <w:rPr>
          <w:rFonts w:ascii="Times New Roman" w:hAnsi="Times New Roman" w:hint="eastAsia"/>
          <w:color w:val="000000"/>
          <w:sz w:val="24"/>
          <w:szCs w:val="24"/>
        </w:rPr>
        <w:t>交银施罗德策略回报灵活配置混合型证券投资基金</w:t>
      </w:r>
      <w:r w:rsidR="00877919">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交银施罗德阿尔法核心混合型证券投资基金</w:t>
      </w:r>
      <w:r w:rsidR="007572BC">
        <w:rPr>
          <w:rFonts w:ascii="Times New Roman" w:hAnsi="Times New Roman" w:hint="eastAsia"/>
          <w:color w:val="000000"/>
          <w:sz w:val="24"/>
          <w:szCs w:val="24"/>
        </w:rPr>
        <w:t>、</w:t>
      </w:r>
      <w:r w:rsidR="00877919" w:rsidRPr="007572BC">
        <w:rPr>
          <w:rFonts w:ascii="Times New Roman" w:hAnsi="Times New Roman" w:hint="eastAsia"/>
          <w:color w:val="000000"/>
          <w:sz w:val="24"/>
          <w:szCs w:val="24"/>
        </w:rPr>
        <w:t>交银</w:t>
      </w:r>
      <w:r w:rsidR="006A173B">
        <w:rPr>
          <w:rFonts w:ascii="Times New Roman" w:hAnsi="Times New Roman" w:hint="eastAsia"/>
          <w:color w:val="000000"/>
          <w:sz w:val="24"/>
          <w:szCs w:val="24"/>
        </w:rPr>
        <w:t>施罗德</w:t>
      </w:r>
      <w:r w:rsidR="00877919" w:rsidRPr="007572BC">
        <w:rPr>
          <w:rFonts w:ascii="Times New Roman" w:hAnsi="Times New Roman" w:hint="eastAsia"/>
          <w:color w:val="000000"/>
          <w:sz w:val="24"/>
          <w:szCs w:val="24"/>
        </w:rPr>
        <w:t>消费新驱动股票型证券投资基金</w:t>
      </w:r>
      <w:r w:rsidR="00877919">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交银施罗德成长</w:t>
      </w:r>
      <w:r w:rsidR="007572BC" w:rsidRPr="007572BC">
        <w:rPr>
          <w:rFonts w:ascii="Times New Roman" w:hAnsi="Times New Roman" w:hint="eastAsia"/>
          <w:color w:val="000000"/>
          <w:sz w:val="24"/>
          <w:szCs w:val="24"/>
        </w:rPr>
        <w:t>30</w:t>
      </w:r>
      <w:r w:rsidR="007572BC" w:rsidRPr="007572BC">
        <w:rPr>
          <w:rFonts w:ascii="Times New Roman" w:hAnsi="Times New Roman" w:hint="eastAsia"/>
          <w:color w:val="000000"/>
          <w:sz w:val="24"/>
          <w:szCs w:val="24"/>
        </w:rPr>
        <w:t>混合型证券投资基金</w:t>
      </w:r>
      <w:r w:rsidR="007572BC">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交银施罗德新成长混合型证券投资基金</w:t>
      </w:r>
      <w:r w:rsidR="007572BC">
        <w:rPr>
          <w:rFonts w:ascii="Times New Roman" w:hAnsi="Times New Roman" w:hint="eastAsia"/>
          <w:color w:val="000000"/>
          <w:sz w:val="24"/>
          <w:szCs w:val="24"/>
        </w:rPr>
        <w:t>、</w:t>
      </w:r>
      <w:r w:rsidR="007572BC" w:rsidRPr="007572BC">
        <w:rPr>
          <w:rFonts w:ascii="Times New Roman" w:hAnsi="Times New Roman" w:hint="eastAsia"/>
          <w:color w:val="000000"/>
          <w:sz w:val="24"/>
          <w:szCs w:val="24"/>
        </w:rPr>
        <w:t>交银施罗德国企改革灵活配置混合型证券投资基金</w:t>
      </w:r>
      <w:r w:rsidRPr="00784AE7">
        <w:rPr>
          <w:rFonts w:ascii="Times New Roman" w:hAnsi="Times New Roman"/>
          <w:color w:val="000000"/>
          <w:sz w:val="24"/>
          <w:szCs w:val="24"/>
        </w:rPr>
        <w:t>的业绩比较基准的指数将</w:t>
      </w:r>
      <w:r w:rsidR="002E25C1">
        <w:rPr>
          <w:rFonts w:ascii="宋体" w:hAnsi="宋体" w:hint="eastAsia"/>
          <w:sz w:val="24"/>
        </w:rPr>
        <w:t>停止计算编制</w:t>
      </w:r>
      <w:r w:rsidRPr="00784AE7">
        <w:rPr>
          <w:rFonts w:ascii="Times New Roman" w:hAnsi="Times New Roman"/>
          <w:color w:val="000000"/>
          <w:sz w:val="24"/>
          <w:szCs w:val="24"/>
        </w:rPr>
        <w:t>，</w:t>
      </w:r>
      <w:r>
        <w:rPr>
          <w:rFonts w:ascii="Times New Roman" w:hAnsi="Times New Roman" w:hint="eastAsia"/>
          <w:color w:val="000000"/>
          <w:sz w:val="24"/>
          <w:szCs w:val="24"/>
        </w:rPr>
        <w:t>交银施罗德基金管理有限公司</w:t>
      </w:r>
      <w:r w:rsidR="00752381" w:rsidRPr="00D10745">
        <w:rPr>
          <w:rFonts w:ascii="Times New Roman" w:hAnsi="Times New Roman" w:hint="eastAsia"/>
          <w:color w:val="000000"/>
          <w:sz w:val="24"/>
          <w:szCs w:val="24"/>
        </w:rPr>
        <w:t>（以下简称“本基金管理人”）根据</w:t>
      </w:r>
      <w:r w:rsidR="00BD28E9">
        <w:rPr>
          <w:rFonts w:ascii="Times New Roman" w:hAnsi="Times New Roman" w:hint="eastAsia"/>
          <w:color w:val="000000"/>
          <w:sz w:val="24"/>
          <w:szCs w:val="24"/>
        </w:rPr>
        <w:t>上述</w:t>
      </w:r>
      <w:r w:rsidR="00BD28E9">
        <w:rPr>
          <w:rFonts w:ascii="Times New Roman" w:hAnsi="Times New Roman" w:hint="eastAsia"/>
          <w:color w:val="000000"/>
          <w:sz w:val="24"/>
          <w:szCs w:val="24"/>
        </w:rPr>
        <w:t>14</w:t>
      </w:r>
      <w:r w:rsidR="00BD28E9">
        <w:rPr>
          <w:rFonts w:ascii="Times New Roman" w:hAnsi="Times New Roman" w:hint="eastAsia"/>
          <w:color w:val="000000"/>
          <w:sz w:val="24"/>
          <w:szCs w:val="24"/>
        </w:rPr>
        <w:t>只</w:t>
      </w:r>
      <w:r w:rsidR="00BD28E9">
        <w:rPr>
          <w:rFonts w:ascii="Times New Roman" w:hAnsi="Times New Roman"/>
          <w:color w:val="000000"/>
          <w:sz w:val="24"/>
          <w:szCs w:val="24"/>
        </w:rPr>
        <w:t>基金</w:t>
      </w:r>
      <w:r w:rsidR="00BD28E9">
        <w:rPr>
          <w:rFonts w:ascii="Times New Roman" w:hAnsi="Times New Roman" w:hint="eastAsia"/>
          <w:color w:val="000000"/>
          <w:sz w:val="24"/>
          <w:szCs w:val="24"/>
        </w:rPr>
        <w:t>基金合同</w:t>
      </w:r>
      <w:r w:rsidR="00752381" w:rsidRPr="00D10745">
        <w:rPr>
          <w:rFonts w:ascii="Times New Roman" w:hAnsi="Times New Roman" w:hint="eastAsia"/>
          <w:color w:val="000000"/>
          <w:sz w:val="24"/>
          <w:szCs w:val="24"/>
        </w:rPr>
        <w:t>的相关约定，经与</w:t>
      </w:r>
      <w:r w:rsidR="0032789E">
        <w:rPr>
          <w:rFonts w:ascii="Times New Roman" w:hAnsi="Times New Roman" w:hint="eastAsia"/>
          <w:color w:val="000000"/>
          <w:sz w:val="24"/>
          <w:szCs w:val="24"/>
        </w:rPr>
        <w:t>相关</w:t>
      </w:r>
      <w:r w:rsidR="00752381" w:rsidRPr="00D10745">
        <w:rPr>
          <w:rFonts w:ascii="Times New Roman" w:hAnsi="Times New Roman" w:hint="eastAsia"/>
          <w:color w:val="000000"/>
          <w:sz w:val="24"/>
          <w:szCs w:val="24"/>
        </w:rPr>
        <w:t>基金托管人协商一致，并报中国证监会备案，决定将</w:t>
      </w:r>
      <w:r w:rsidR="00D16EC8">
        <w:rPr>
          <w:rFonts w:ascii="Times New Roman" w:hAnsi="Times New Roman" w:hint="eastAsia"/>
          <w:color w:val="000000"/>
          <w:sz w:val="24"/>
          <w:szCs w:val="24"/>
        </w:rPr>
        <w:t>基金</w:t>
      </w:r>
      <w:r w:rsidR="00752381" w:rsidRPr="00D10745">
        <w:rPr>
          <w:rFonts w:ascii="Times New Roman" w:hAnsi="Times New Roman" w:hint="eastAsia"/>
          <w:color w:val="000000"/>
          <w:sz w:val="24"/>
          <w:szCs w:val="24"/>
        </w:rPr>
        <w:t>业绩比较基准进行调整，并相应修改基金合同的有关内容。现将具体变更事项公告如下：</w:t>
      </w:r>
    </w:p>
    <w:p w:rsidR="0072519F" w:rsidRPr="00BD28E9" w:rsidRDefault="001213DE" w:rsidP="00BD28E9">
      <w:pPr>
        <w:ind w:firstLineChars="200" w:firstLine="482"/>
        <w:rPr>
          <w:rFonts w:ascii="Times New Roman" w:hAnsi="Times New Roman"/>
          <w:b/>
          <w:color w:val="000000"/>
          <w:sz w:val="24"/>
          <w:szCs w:val="24"/>
        </w:rPr>
      </w:pPr>
      <w:r w:rsidRPr="00BD28E9">
        <w:rPr>
          <w:rFonts w:ascii="Times New Roman" w:hAnsi="Times New Roman" w:hint="eastAsia"/>
          <w:b/>
          <w:color w:val="000000"/>
          <w:sz w:val="24"/>
          <w:szCs w:val="24"/>
        </w:rPr>
        <w:t>一、业绩比较基准的变更</w:t>
      </w:r>
    </w:p>
    <w:p w:rsidR="00752381" w:rsidRPr="00D10745" w:rsidRDefault="00256C20" w:rsidP="00752381">
      <w:pPr>
        <w:ind w:firstLineChars="200" w:firstLine="480"/>
        <w:rPr>
          <w:rFonts w:ascii="Times New Roman" w:hAnsi="Times New Roman"/>
          <w:color w:val="000000"/>
          <w:sz w:val="24"/>
          <w:szCs w:val="24"/>
        </w:rPr>
      </w:pPr>
      <w:r>
        <w:rPr>
          <w:rFonts w:ascii="Times New Roman" w:hAnsi="Times New Roman" w:hint="eastAsia"/>
          <w:color w:val="000000"/>
          <w:sz w:val="24"/>
          <w:szCs w:val="24"/>
        </w:rPr>
        <w:t>上述</w:t>
      </w:r>
      <w:r w:rsidR="007572BC" w:rsidRPr="007572BC">
        <w:rPr>
          <w:rFonts w:ascii="Times New Roman" w:hAnsi="Times New Roman" w:hint="eastAsia"/>
          <w:color w:val="000000"/>
          <w:sz w:val="24"/>
          <w:szCs w:val="24"/>
        </w:rPr>
        <w:t>基金</w:t>
      </w:r>
      <w:r w:rsidR="00752381" w:rsidRPr="00D10745">
        <w:rPr>
          <w:rFonts w:ascii="Times New Roman" w:hAnsi="Times New Roman" w:hint="eastAsia"/>
          <w:color w:val="000000"/>
          <w:sz w:val="24"/>
          <w:szCs w:val="24"/>
        </w:rPr>
        <w:t>的业绩比较基准</w:t>
      </w:r>
      <w:r>
        <w:rPr>
          <w:rFonts w:ascii="Times New Roman" w:hAnsi="Times New Roman" w:hint="eastAsia"/>
          <w:color w:val="000000"/>
          <w:sz w:val="24"/>
          <w:szCs w:val="24"/>
        </w:rPr>
        <w:t>将于</w:t>
      </w:r>
      <w:r>
        <w:rPr>
          <w:rFonts w:ascii="Times New Roman" w:hAnsi="Times New Roman" w:hint="eastAsia"/>
          <w:color w:val="000000"/>
          <w:sz w:val="24"/>
          <w:szCs w:val="24"/>
        </w:rPr>
        <w:t>2015</w:t>
      </w:r>
      <w:r>
        <w:rPr>
          <w:rFonts w:ascii="Times New Roman" w:hAnsi="Times New Roman" w:hint="eastAsia"/>
          <w:color w:val="000000"/>
          <w:sz w:val="24"/>
          <w:szCs w:val="24"/>
        </w:rPr>
        <w:t>年</w:t>
      </w:r>
      <w:r>
        <w:rPr>
          <w:rFonts w:ascii="Times New Roman" w:hAnsi="Times New Roman" w:hint="eastAsia"/>
          <w:color w:val="000000"/>
          <w:sz w:val="24"/>
          <w:szCs w:val="24"/>
        </w:rPr>
        <w:t>10</w:t>
      </w:r>
      <w:r>
        <w:rPr>
          <w:rFonts w:ascii="Times New Roman" w:hAnsi="Times New Roman" w:hint="eastAsia"/>
          <w:color w:val="000000"/>
          <w:sz w:val="24"/>
          <w:szCs w:val="24"/>
        </w:rPr>
        <w:t>月</w:t>
      </w:r>
      <w:r>
        <w:rPr>
          <w:rFonts w:ascii="Times New Roman" w:hAnsi="Times New Roman" w:hint="eastAsia"/>
          <w:color w:val="000000"/>
          <w:sz w:val="24"/>
          <w:szCs w:val="24"/>
        </w:rPr>
        <w:t>1</w:t>
      </w:r>
      <w:r>
        <w:rPr>
          <w:rFonts w:ascii="Times New Roman" w:hAnsi="Times New Roman" w:hint="eastAsia"/>
          <w:color w:val="000000"/>
          <w:sz w:val="24"/>
          <w:szCs w:val="24"/>
        </w:rPr>
        <w:t>日</w:t>
      </w:r>
      <w:r>
        <w:rPr>
          <w:rFonts w:ascii="Times New Roman" w:hAnsi="Times New Roman"/>
          <w:color w:val="000000"/>
          <w:sz w:val="24"/>
          <w:szCs w:val="24"/>
        </w:rPr>
        <w:t>起正式</w:t>
      </w:r>
      <w:r w:rsidR="00752381" w:rsidRPr="00D10745">
        <w:rPr>
          <w:rFonts w:ascii="Times New Roman" w:hAnsi="Times New Roman" w:hint="eastAsia"/>
          <w:color w:val="000000"/>
          <w:sz w:val="24"/>
          <w:szCs w:val="24"/>
        </w:rPr>
        <w:t>变更如下：</w:t>
      </w:r>
    </w:p>
    <w:p w:rsidR="00752381" w:rsidRPr="00D10745"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（一）</w:t>
      </w:r>
      <w:r w:rsidR="007572BC" w:rsidRPr="009939F6">
        <w:rPr>
          <w:rFonts w:ascii="Times New Roman" w:hAnsi="Times New Roman" w:hint="eastAsia"/>
          <w:color w:val="000000"/>
          <w:sz w:val="24"/>
          <w:szCs w:val="24"/>
        </w:rPr>
        <w:t>交银施罗德精选混合型证券投资基金</w:t>
      </w:r>
      <w:r w:rsidRPr="00D10745">
        <w:rPr>
          <w:rFonts w:ascii="Times New Roman" w:hAnsi="Times New Roman" w:hint="eastAsia"/>
          <w:color w:val="000000"/>
          <w:sz w:val="24"/>
          <w:szCs w:val="24"/>
        </w:rPr>
        <w:t>的业绩比较基准由原“</w:t>
      </w:r>
      <w:r w:rsidR="00137837">
        <w:rPr>
          <w:rFonts w:ascii="宋体" w:hAnsi="宋体"/>
          <w:sz w:val="24"/>
        </w:rPr>
        <w:t>75%</w:t>
      </w:r>
      <w:r w:rsidR="00137837">
        <w:rPr>
          <w:rFonts w:ascii="宋体" w:hAnsi="宋体" w:hint="eastAsia"/>
          <w:sz w:val="24"/>
        </w:rPr>
        <w:t>×沪深300指数</w:t>
      </w:r>
      <w:r w:rsidR="00137837">
        <w:rPr>
          <w:rFonts w:ascii="宋体" w:hAnsi="宋体"/>
          <w:sz w:val="24"/>
        </w:rPr>
        <w:t>+2</w:t>
      </w:r>
      <w:r w:rsidR="00137837">
        <w:rPr>
          <w:rFonts w:ascii="宋体" w:hAnsi="宋体" w:hint="eastAsia"/>
          <w:sz w:val="24"/>
        </w:rPr>
        <w:t>5</w:t>
      </w:r>
      <w:r w:rsidR="00137837">
        <w:rPr>
          <w:rFonts w:ascii="宋体" w:hAnsi="宋体"/>
          <w:sz w:val="24"/>
        </w:rPr>
        <w:t>%</w:t>
      </w:r>
      <w:r w:rsidR="00137837">
        <w:rPr>
          <w:rFonts w:ascii="宋体" w:hAnsi="宋体" w:hint="eastAsia"/>
          <w:sz w:val="24"/>
        </w:rPr>
        <w:t>×中信全债指数</w:t>
      </w:r>
      <w:r w:rsidRPr="00D10745">
        <w:rPr>
          <w:rFonts w:ascii="Times New Roman" w:hAnsi="Times New Roman" w:hint="eastAsia"/>
          <w:color w:val="000000"/>
          <w:sz w:val="24"/>
          <w:szCs w:val="24"/>
        </w:rPr>
        <w:t>”变更为“</w:t>
      </w:r>
      <w:r w:rsidR="00137837">
        <w:rPr>
          <w:rFonts w:ascii="宋体" w:hAnsi="宋体"/>
          <w:sz w:val="24"/>
        </w:rPr>
        <w:t>75%</w:t>
      </w:r>
      <w:r w:rsidR="00137837">
        <w:rPr>
          <w:rFonts w:ascii="宋体" w:hAnsi="宋体" w:hint="eastAsia"/>
          <w:sz w:val="24"/>
        </w:rPr>
        <w:t>×沪深300指数</w:t>
      </w:r>
      <w:r w:rsidR="00137837">
        <w:rPr>
          <w:rFonts w:ascii="宋体" w:hAnsi="宋体"/>
          <w:sz w:val="24"/>
        </w:rPr>
        <w:t>+2</w:t>
      </w:r>
      <w:r w:rsidR="00137837">
        <w:rPr>
          <w:rFonts w:ascii="宋体" w:hAnsi="宋体" w:hint="eastAsia"/>
          <w:sz w:val="24"/>
        </w:rPr>
        <w:t>5</w:t>
      </w:r>
      <w:r w:rsidR="00137837">
        <w:rPr>
          <w:rFonts w:ascii="宋体" w:hAnsi="宋体"/>
          <w:sz w:val="24"/>
        </w:rPr>
        <w:t>%</w:t>
      </w:r>
      <w:r w:rsidR="00137837">
        <w:rPr>
          <w:rFonts w:ascii="宋体" w:hAnsi="宋体" w:hint="eastAsia"/>
          <w:sz w:val="24"/>
        </w:rPr>
        <w:t>×</w:t>
      </w:r>
      <w:r w:rsidR="00885EE2">
        <w:rPr>
          <w:rFonts w:ascii="宋体" w:hAnsi="宋体" w:hint="eastAsia"/>
          <w:sz w:val="24"/>
        </w:rPr>
        <w:t>中证综合债券指数</w:t>
      </w:r>
      <w:r w:rsidRPr="00D10745">
        <w:rPr>
          <w:rFonts w:ascii="Times New Roman" w:hAnsi="Times New Roman" w:hint="eastAsia"/>
          <w:color w:val="000000"/>
          <w:sz w:val="24"/>
          <w:szCs w:val="24"/>
        </w:rPr>
        <w:t>”。</w:t>
      </w:r>
    </w:p>
    <w:p w:rsidR="00752381" w:rsidRPr="00D10745"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（二）</w:t>
      </w:r>
      <w:r w:rsidR="00E653BE" w:rsidRPr="0083154D">
        <w:rPr>
          <w:rFonts w:ascii="Times New Roman" w:hAnsi="Times New Roman" w:hint="eastAsia"/>
          <w:color w:val="000000"/>
          <w:sz w:val="24"/>
          <w:szCs w:val="24"/>
        </w:rPr>
        <w:t>交银施罗德稳健配置混合型证券投资基金</w:t>
      </w:r>
      <w:r w:rsidRPr="00D10745">
        <w:rPr>
          <w:rFonts w:ascii="Times New Roman" w:hAnsi="Times New Roman" w:hint="eastAsia"/>
          <w:color w:val="000000"/>
          <w:sz w:val="24"/>
          <w:szCs w:val="24"/>
        </w:rPr>
        <w:t>的业绩比较基准由原“</w:t>
      </w:r>
      <w:r w:rsidR="002F0F3B" w:rsidRPr="002F0F3B">
        <w:rPr>
          <w:rFonts w:ascii="Times New Roman" w:hAnsi="Times New Roman" w:hint="eastAsia"/>
          <w:color w:val="000000"/>
          <w:sz w:val="24"/>
          <w:szCs w:val="24"/>
        </w:rPr>
        <w:t>65%</w:t>
      </w:r>
      <w:r w:rsidR="002F0F3B" w:rsidRPr="002F0F3B">
        <w:rPr>
          <w:rFonts w:ascii="Times New Roman" w:hAnsi="Times New Roman" w:hint="eastAsia"/>
          <w:color w:val="000000"/>
          <w:sz w:val="24"/>
          <w:szCs w:val="24"/>
        </w:rPr>
        <w:t>×</w:t>
      </w:r>
      <w:r w:rsidR="002F0F3B" w:rsidRPr="002F0F3B">
        <w:rPr>
          <w:rFonts w:ascii="Times New Roman" w:hAnsi="Times New Roman" w:hint="eastAsia"/>
          <w:color w:val="000000"/>
          <w:sz w:val="24"/>
          <w:szCs w:val="24"/>
        </w:rPr>
        <w:t>MSCI</w:t>
      </w:r>
      <w:r w:rsidR="002F0F3B" w:rsidRPr="002F0F3B">
        <w:rPr>
          <w:rFonts w:ascii="Times New Roman" w:hAnsi="Times New Roman" w:hint="eastAsia"/>
          <w:color w:val="000000"/>
          <w:sz w:val="24"/>
          <w:szCs w:val="24"/>
        </w:rPr>
        <w:t>中国</w:t>
      </w:r>
      <w:r w:rsidR="002F0F3B" w:rsidRPr="002F0F3B">
        <w:rPr>
          <w:rFonts w:ascii="Times New Roman" w:hAnsi="Times New Roman" w:hint="eastAsia"/>
          <w:color w:val="000000"/>
          <w:sz w:val="24"/>
          <w:szCs w:val="24"/>
        </w:rPr>
        <w:t>A</w:t>
      </w:r>
      <w:r w:rsidR="002F0F3B" w:rsidRPr="002F0F3B">
        <w:rPr>
          <w:rFonts w:ascii="Times New Roman" w:hAnsi="Times New Roman" w:hint="eastAsia"/>
          <w:color w:val="000000"/>
          <w:sz w:val="24"/>
          <w:szCs w:val="24"/>
        </w:rPr>
        <w:t>股指数</w:t>
      </w:r>
      <w:r w:rsidR="002F0F3B" w:rsidRPr="002F0F3B">
        <w:rPr>
          <w:rFonts w:ascii="Times New Roman" w:hAnsi="Times New Roman" w:hint="eastAsia"/>
          <w:color w:val="000000"/>
          <w:sz w:val="24"/>
          <w:szCs w:val="24"/>
        </w:rPr>
        <w:t>+35%</w:t>
      </w:r>
      <w:r w:rsidR="002F0F3B" w:rsidRPr="002F0F3B">
        <w:rPr>
          <w:rFonts w:ascii="Times New Roman" w:hAnsi="Times New Roman" w:hint="eastAsia"/>
          <w:color w:val="000000"/>
          <w:sz w:val="24"/>
          <w:szCs w:val="24"/>
        </w:rPr>
        <w:t>×中信标普全债指数</w:t>
      </w:r>
      <w:r w:rsidRPr="00D10745">
        <w:rPr>
          <w:rFonts w:ascii="Times New Roman" w:hAnsi="Times New Roman" w:hint="eastAsia"/>
          <w:color w:val="000000"/>
          <w:sz w:val="24"/>
          <w:szCs w:val="24"/>
        </w:rPr>
        <w:t>”变更为“</w:t>
      </w:r>
      <w:r w:rsidR="002F0F3B" w:rsidRPr="002F0F3B">
        <w:rPr>
          <w:rFonts w:ascii="Times New Roman" w:hAnsi="Times New Roman" w:hint="eastAsia"/>
          <w:color w:val="000000"/>
          <w:sz w:val="24"/>
          <w:szCs w:val="24"/>
        </w:rPr>
        <w:t>65%</w:t>
      </w:r>
      <w:r w:rsidR="002F0F3B" w:rsidRPr="002F0F3B">
        <w:rPr>
          <w:rFonts w:ascii="Times New Roman" w:hAnsi="Times New Roman" w:hint="eastAsia"/>
          <w:color w:val="000000"/>
          <w:sz w:val="24"/>
          <w:szCs w:val="24"/>
        </w:rPr>
        <w:t>×</w:t>
      </w:r>
      <w:r w:rsidR="002F0F3B" w:rsidRPr="002F0F3B">
        <w:rPr>
          <w:rFonts w:ascii="Times New Roman" w:hAnsi="Times New Roman" w:hint="eastAsia"/>
          <w:color w:val="000000"/>
          <w:sz w:val="24"/>
          <w:szCs w:val="24"/>
        </w:rPr>
        <w:t>MSCI</w:t>
      </w:r>
      <w:r w:rsidR="002F0F3B" w:rsidRPr="002F0F3B">
        <w:rPr>
          <w:rFonts w:ascii="Times New Roman" w:hAnsi="Times New Roman" w:hint="eastAsia"/>
          <w:color w:val="000000"/>
          <w:sz w:val="24"/>
          <w:szCs w:val="24"/>
        </w:rPr>
        <w:t>中国</w:t>
      </w:r>
      <w:r w:rsidR="002F0F3B" w:rsidRPr="002F0F3B">
        <w:rPr>
          <w:rFonts w:ascii="Times New Roman" w:hAnsi="Times New Roman" w:hint="eastAsia"/>
          <w:color w:val="000000"/>
          <w:sz w:val="24"/>
          <w:szCs w:val="24"/>
        </w:rPr>
        <w:t>A</w:t>
      </w:r>
      <w:r w:rsidR="002F0F3B" w:rsidRPr="002F0F3B">
        <w:rPr>
          <w:rFonts w:ascii="Times New Roman" w:hAnsi="Times New Roman" w:hint="eastAsia"/>
          <w:color w:val="000000"/>
          <w:sz w:val="24"/>
          <w:szCs w:val="24"/>
        </w:rPr>
        <w:t>股指数</w:t>
      </w:r>
      <w:r w:rsidR="002F0F3B" w:rsidRPr="002F0F3B">
        <w:rPr>
          <w:rFonts w:ascii="Times New Roman" w:hAnsi="Times New Roman" w:hint="eastAsia"/>
          <w:color w:val="000000"/>
          <w:sz w:val="24"/>
          <w:szCs w:val="24"/>
        </w:rPr>
        <w:t>+35%</w:t>
      </w:r>
      <w:r w:rsidR="002F0F3B" w:rsidRPr="002F0F3B">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r w:rsidRPr="00D10745">
        <w:rPr>
          <w:rFonts w:ascii="Times New Roman" w:hAnsi="Times New Roman" w:hint="eastAsia"/>
          <w:color w:val="000000"/>
          <w:sz w:val="24"/>
          <w:szCs w:val="24"/>
        </w:rPr>
        <w:t>”。</w:t>
      </w:r>
    </w:p>
    <w:p w:rsidR="00752381"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（三）</w:t>
      </w:r>
      <w:r w:rsidR="007572BC" w:rsidRPr="009939F6">
        <w:rPr>
          <w:rFonts w:ascii="Times New Roman" w:hAnsi="Times New Roman" w:hint="eastAsia"/>
          <w:color w:val="000000"/>
          <w:sz w:val="24"/>
          <w:szCs w:val="24"/>
        </w:rPr>
        <w:t>交银施罗德蓝筹混合型证券投资基金</w:t>
      </w:r>
      <w:r w:rsidRPr="00D10745">
        <w:rPr>
          <w:rFonts w:ascii="Times New Roman" w:hAnsi="Times New Roman" w:hint="eastAsia"/>
          <w:color w:val="000000"/>
          <w:sz w:val="24"/>
          <w:szCs w:val="24"/>
        </w:rPr>
        <w:t>的业绩比较基准由原“</w:t>
      </w:r>
      <w:r w:rsidR="001213DE" w:rsidRPr="00BD28E9">
        <w:rPr>
          <w:rFonts w:ascii="Times New Roman" w:hAnsi="Times New Roman"/>
          <w:color w:val="000000"/>
          <w:sz w:val="24"/>
          <w:szCs w:val="24"/>
        </w:rPr>
        <w:t>75%</w:t>
      </w:r>
      <w:r w:rsidR="001213DE" w:rsidRPr="00BD28E9">
        <w:rPr>
          <w:rFonts w:ascii="Times New Roman" w:hAnsi="Times New Roman" w:hint="eastAsia"/>
          <w:color w:val="000000"/>
          <w:sz w:val="24"/>
          <w:szCs w:val="24"/>
        </w:rPr>
        <w:t>×中证</w:t>
      </w:r>
      <w:r w:rsidR="001213DE" w:rsidRPr="00BD28E9">
        <w:rPr>
          <w:rFonts w:ascii="Times New Roman" w:hAnsi="Times New Roman"/>
          <w:color w:val="000000"/>
          <w:sz w:val="24"/>
          <w:szCs w:val="24"/>
        </w:rPr>
        <w:t>100</w:t>
      </w:r>
      <w:r w:rsidR="001213DE" w:rsidRPr="00BD28E9">
        <w:rPr>
          <w:rFonts w:ascii="Times New Roman" w:hAnsi="Times New Roman" w:hint="eastAsia"/>
          <w:color w:val="000000"/>
          <w:sz w:val="24"/>
          <w:szCs w:val="24"/>
        </w:rPr>
        <w:t>指数</w:t>
      </w:r>
      <w:r w:rsidR="001213DE" w:rsidRPr="00BD28E9">
        <w:rPr>
          <w:rFonts w:ascii="Times New Roman" w:hAnsi="Times New Roman"/>
          <w:color w:val="000000"/>
          <w:sz w:val="24"/>
          <w:szCs w:val="24"/>
        </w:rPr>
        <w:t>+25%</w:t>
      </w:r>
      <w:r w:rsidR="001213DE" w:rsidRPr="00BD28E9">
        <w:rPr>
          <w:rFonts w:ascii="Times New Roman" w:hAnsi="Times New Roman" w:hint="eastAsia"/>
          <w:color w:val="000000"/>
          <w:sz w:val="24"/>
          <w:szCs w:val="24"/>
        </w:rPr>
        <w:t>×中信全债指数</w:t>
      </w:r>
      <w:r w:rsidRPr="00D10745">
        <w:rPr>
          <w:rFonts w:ascii="Times New Roman" w:hAnsi="Times New Roman" w:hint="eastAsia"/>
          <w:color w:val="000000"/>
          <w:sz w:val="24"/>
          <w:szCs w:val="24"/>
        </w:rPr>
        <w:t>”变更为“</w:t>
      </w:r>
      <w:r w:rsidR="001213DE" w:rsidRPr="00BD28E9">
        <w:rPr>
          <w:rFonts w:ascii="Times New Roman" w:hAnsi="Times New Roman"/>
          <w:color w:val="000000"/>
          <w:sz w:val="24"/>
          <w:szCs w:val="24"/>
        </w:rPr>
        <w:t>75%</w:t>
      </w:r>
      <w:r w:rsidR="001213DE" w:rsidRPr="00BD28E9">
        <w:rPr>
          <w:rFonts w:ascii="Times New Roman" w:hAnsi="Times New Roman" w:hint="eastAsia"/>
          <w:color w:val="000000"/>
          <w:sz w:val="24"/>
          <w:szCs w:val="24"/>
        </w:rPr>
        <w:t>×中证</w:t>
      </w:r>
      <w:r w:rsidR="001213DE" w:rsidRPr="00BD28E9">
        <w:rPr>
          <w:rFonts w:ascii="Times New Roman" w:hAnsi="Times New Roman"/>
          <w:color w:val="000000"/>
          <w:sz w:val="24"/>
          <w:szCs w:val="24"/>
        </w:rPr>
        <w:t>100</w:t>
      </w:r>
      <w:r w:rsidR="001213DE" w:rsidRPr="00BD28E9">
        <w:rPr>
          <w:rFonts w:ascii="Times New Roman" w:hAnsi="Times New Roman" w:hint="eastAsia"/>
          <w:color w:val="000000"/>
          <w:sz w:val="24"/>
          <w:szCs w:val="24"/>
        </w:rPr>
        <w:t>指数</w:t>
      </w:r>
      <w:r w:rsidR="001213DE" w:rsidRPr="00BD28E9">
        <w:rPr>
          <w:rFonts w:ascii="Times New Roman" w:hAnsi="Times New Roman"/>
          <w:color w:val="000000"/>
          <w:sz w:val="24"/>
          <w:szCs w:val="24"/>
        </w:rPr>
        <w:t>+25%</w:t>
      </w:r>
      <w:r w:rsidR="001213DE" w:rsidRPr="00BD28E9">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r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E653BE" w:rsidRDefault="007572BC" w:rsidP="007572BC">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四</w:t>
      </w:r>
      <w:r w:rsidRPr="00D10745">
        <w:rPr>
          <w:rFonts w:ascii="Times New Roman" w:hAnsi="Times New Roman" w:hint="eastAsia"/>
          <w:color w:val="000000"/>
          <w:sz w:val="24"/>
          <w:szCs w:val="24"/>
        </w:rPr>
        <w:t>）</w:t>
      </w:r>
      <w:r w:rsidR="00E653BE" w:rsidRPr="009939F6">
        <w:rPr>
          <w:rFonts w:ascii="Times New Roman" w:hAnsi="Times New Roman" w:hint="eastAsia"/>
          <w:color w:val="000000"/>
          <w:sz w:val="24"/>
          <w:szCs w:val="24"/>
        </w:rPr>
        <w:t>交银施罗德优势行业灵活配置混合型证券投资基金</w:t>
      </w:r>
      <w:r w:rsidR="00E653BE" w:rsidRPr="00D10745">
        <w:rPr>
          <w:rFonts w:ascii="Times New Roman" w:hAnsi="Times New Roman" w:hint="eastAsia"/>
          <w:color w:val="000000"/>
          <w:sz w:val="24"/>
          <w:szCs w:val="24"/>
        </w:rPr>
        <w:t>的业绩比较基准由原</w:t>
      </w:r>
      <w:r w:rsidR="00E653BE" w:rsidRPr="00D10745">
        <w:rPr>
          <w:rFonts w:ascii="Times New Roman" w:hAnsi="Times New Roman" w:hint="eastAsia"/>
          <w:color w:val="000000"/>
          <w:sz w:val="24"/>
          <w:szCs w:val="24"/>
        </w:rPr>
        <w:lastRenderedPageBreak/>
        <w:t>“</w:t>
      </w:r>
      <w:r w:rsidR="00BF7D27" w:rsidRPr="002A5A6D">
        <w:rPr>
          <w:rFonts w:ascii="宋体" w:hAnsi="宋体" w:hint="eastAsia"/>
          <w:bCs/>
          <w:sz w:val="24"/>
        </w:rPr>
        <w:t>60%×沪深300指数收益率+40%×</w:t>
      </w:r>
      <w:r w:rsidR="00BF7D27">
        <w:rPr>
          <w:rFonts w:ascii="宋体" w:hAnsi="宋体" w:hint="eastAsia"/>
          <w:bCs/>
          <w:sz w:val="24"/>
        </w:rPr>
        <w:t>中信标普全债指数</w:t>
      </w:r>
      <w:r w:rsidR="00BF7D27" w:rsidRPr="002A5A6D">
        <w:rPr>
          <w:rFonts w:ascii="宋体" w:hAnsi="宋体" w:hint="eastAsia"/>
          <w:bCs/>
          <w:sz w:val="24"/>
        </w:rPr>
        <w:t>收益率</w:t>
      </w:r>
      <w:r w:rsidR="00E653BE" w:rsidRPr="00D10745">
        <w:rPr>
          <w:rFonts w:ascii="Times New Roman" w:hAnsi="Times New Roman" w:hint="eastAsia"/>
          <w:color w:val="000000"/>
          <w:sz w:val="24"/>
          <w:szCs w:val="24"/>
        </w:rPr>
        <w:t>”变更为“</w:t>
      </w:r>
      <w:r w:rsidR="00BF7D27" w:rsidRPr="002A5A6D">
        <w:rPr>
          <w:rFonts w:ascii="宋体" w:hAnsi="宋体" w:hint="eastAsia"/>
          <w:bCs/>
          <w:sz w:val="24"/>
        </w:rPr>
        <w:t>60%×沪深300指数收益率+40%×</w:t>
      </w:r>
      <w:r w:rsidR="00885EE2">
        <w:rPr>
          <w:rFonts w:ascii="宋体" w:hAnsi="宋体" w:hint="eastAsia"/>
          <w:bCs/>
          <w:sz w:val="24"/>
        </w:rPr>
        <w:t>中证综合债券指数</w:t>
      </w:r>
      <w:r w:rsidR="00BF7D27" w:rsidRPr="002A5A6D">
        <w:rPr>
          <w:rFonts w:ascii="宋体" w:hAnsi="宋体" w:hint="eastAsia"/>
          <w:bCs/>
          <w:sz w:val="24"/>
        </w:rPr>
        <w:t>收益率</w:t>
      </w:r>
      <w:r w:rsidR="00E653BE"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572BC" w:rsidRDefault="00E653BE" w:rsidP="007572BC">
      <w:pPr>
        <w:ind w:firstLineChars="200" w:firstLine="480"/>
        <w:rPr>
          <w:rFonts w:ascii="Times New Roman" w:hAnsi="Times New Roman"/>
          <w:color w:val="000000"/>
          <w:sz w:val="24"/>
          <w:szCs w:val="24"/>
        </w:rPr>
      </w:pPr>
      <w:r>
        <w:rPr>
          <w:rFonts w:ascii="Times New Roman" w:hAnsi="Times New Roman" w:hint="eastAsia"/>
          <w:color w:val="000000"/>
          <w:sz w:val="24"/>
          <w:szCs w:val="24"/>
        </w:rPr>
        <w:t>（五）</w:t>
      </w:r>
      <w:r w:rsidRPr="009939F6">
        <w:rPr>
          <w:rFonts w:ascii="Times New Roman" w:hAnsi="Times New Roman" w:hint="eastAsia"/>
          <w:color w:val="000000"/>
          <w:sz w:val="24"/>
          <w:szCs w:val="24"/>
        </w:rPr>
        <w:t>交银施罗德先锋混合型证券投资基金</w:t>
      </w:r>
      <w:r w:rsidR="007572BC" w:rsidRPr="00D10745">
        <w:rPr>
          <w:rFonts w:ascii="Times New Roman" w:hAnsi="Times New Roman" w:hint="eastAsia"/>
          <w:color w:val="000000"/>
          <w:sz w:val="24"/>
          <w:szCs w:val="24"/>
        </w:rPr>
        <w:t>的业绩比较基准由原“</w:t>
      </w:r>
      <w:r w:rsidR="000F338D">
        <w:rPr>
          <w:rFonts w:hint="eastAsia"/>
          <w:sz w:val="24"/>
          <w:szCs w:val="18"/>
        </w:rPr>
        <w:t>75</w:t>
      </w:r>
      <w:r w:rsidR="000F338D">
        <w:rPr>
          <w:sz w:val="24"/>
          <w:szCs w:val="18"/>
        </w:rPr>
        <w:t>%</w:t>
      </w:r>
      <w:r w:rsidR="000F338D">
        <w:rPr>
          <w:rFonts w:hint="eastAsia"/>
          <w:sz w:val="24"/>
          <w:szCs w:val="18"/>
        </w:rPr>
        <w:t>×中证</w:t>
      </w:r>
      <w:r w:rsidR="000F338D">
        <w:rPr>
          <w:rFonts w:hint="eastAsia"/>
          <w:sz w:val="24"/>
          <w:szCs w:val="18"/>
        </w:rPr>
        <w:t>700</w:t>
      </w:r>
      <w:r w:rsidR="000F338D">
        <w:rPr>
          <w:rFonts w:hint="eastAsia"/>
          <w:sz w:val="24"/>
          <w:szCs w:val="18"/>
        </w:rPr>
        <w:t>指数</w:t>
      </w:r>
      <w:r w:rsidR="000F338D">
        <w:rPr>
          <w:rFonts w:hint="eastAsia"/>
          <w:sz w:val="24"/>
          <w:szCs w:val="18"/>
        </w:rPr>
        <w:t>+25</w:t>
      </w:r>
      <w:r w:rsidR="000F338D">
        <w:rPr>
          <w:sz w:val="24"/>
          <w:szCs w:val="18"/>
        </w:rPr>
        <w:t>%</w:t>
      </w:r>
      <w:r w:rsidR="000F338D">
        <w:rPr>
          <w:rFonts w:hint="eastAsia"/>
          <w:sz w:val="24"/>
          <w:szCs w:val="18"/>
        </w:rPr>
        <w:t>×中信全债指数</w:t>
      </w:r>
      <w:r w:rsidR="007572BC" w:rsidRPr="00D10745">
        <w:rPr>
          <w:rFonts w:ascii="Times New Roman" w:hAnsi="Times New Roman" w:hint="eastAsia"/>
          <w:color w:val="000000"/>
          <w:sz w:val="24"/>
          <w:szCs w:val="24"/>
        </w:rPr>
        <w:t>”变更为“</w:t>
      </w:r>
      <w:r w:rsidR="000F338D">
        <w:rPr>
          <w:rFonts w:hint="eastAsia"/>
          <w:sz w:val="24"/>
          <w:szCs w:val="18"/>
        </w:rPr>
        <w:t>75</w:t>
      </w:r>
      <w:r w:rsidR="000F338D">
        <w:rPr>
          <w:sz w:val="24"/>
          <w:szCs w:val="18"/>
        </w:rPr>
        <w:t>%</w:t>
      </w:r>
      <w:r w:rsidR="000F338D">
        <w:rPr>
          <w:rFonts w:hint="eastAsia"/>
          <w:sz w:val="24"/>
          <w:szCs w:val="18"/>
        </w:rPr>
        <w:t>×中证</w:t>
      </w:r>
      <w:r w:rsidR="000F338D">
        <w:rPr>
          <w:rFonts w:hint="eastAsia"/>
          <w:sz w:val="24"/>
          <w:szCs w:val="18"/>
        </w:rPr>
        <w:t>700</w:t>
      </w:r>
      <w:r w:rsidR="000F338D">
        <w:rPr>
          <w:rFonts w:hint="eastAsia"/>
          <w:sz w:val="24"/>
          <w:szCs w:val="18"/>
        </w:rPr>
        <w:t>指数</w:t>
      </w:r>
      <w:r w:rsidR="000F338D">
        <w:rPr>
          <w:rFonts w:hint="eastAsia"/>
          <w:sz w:val="24"/>
          <w:szCs w:val="18"/>
        </w:rPr>
        <w:t>+25</w:t>
      </w:r>
      <w:r w:rsidR="000F338D">
        <w:rPr>
          <w:sz w:val="24"/>
          <w:szCs w:val="18"/>
        </w:rPr>
        <w:t>%</w:t>
      </w:r>
      <w:r w:rsidR="000F338D">
        <w:rPr>
          <w:rFonts w:hint="eastAsia"/>
          <w:sz w:val="24"/>
          <w:szCs w:val="18"/>
        </w:rPr>
        <w:t>×</w:t>
      </w:r>
      <w:r w:rsidR="00885EE2">
        <w:rPr>
          <w:rFonts w:hint="eastAsia"/>
          <w:sz w:val="24"/>
          <w:szCs w:val="18"/>
        </w:rPr>
        <w:t>中证综合债券指数</w:t>
      </w:r>
      <w:r w:rsidR="007572BC"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572BC" w:rsidRDefault="00E653BE" w:rsidP="007572BC">
      <w:pPr>
        <w:ind w:firstLineChars="200" w:firstLine="480"/>
        <w:rPr>
          <w:rFonts w:ascii="Times New Roman" w:hAnsi="Times New Roman"/>
          <w:color w:val="000000"/>
          <w:sz w:val="24"/>
          <w:szCs w:val="24"/>
        </w:rPr>
      </w:pPr>
      <w:r>
        <w:rPr>
          <w:rFonts w:ascii="Times New Roman" w:hAnsi="Times New Roman" w:hint="eastAsia"/>
          <w:color w:val="000000"/>
          <w:sz w:val="24"/>
          <w:szCs w:val="24"/>
        </w:rPr>
        <w:t>（六</w:t>
      </w:r>
      <w:r w:rsidR="007572BC" w:rsidRPr="00D10745">
        <w:rPr>
          <w:rFonts w:ascii="Times New Roman" w:hAnsi="Times New Roman" w:hint="eastAsia"/>
          <w:color w:val="000000"/>
          <w:sz w:val="24"/>
          <w:szCs w:val="24"/>
        </w:rPr>
        <w:t>）</w:t>
      </w:r>
      <w:r w:rsidRPr="007572BC">
        <w:rPr>
          <w:rFonts w:ascii="Times New Roman" w:hAnsi="Times New Roman" w:hint="eastAsia"/>
          <w:color w:val="000000"/>
          <w:sz w:val="24"/>
          <w:szCs w:val="24"/>
        </w:rPr>
        <w:t>交银施罗德主题优选灵活配置混合型证券投资基金</w:t>
      </w:r>
      <w:r w:rsidR="007572BC" w:rsidRPr="00D10745">
        <w:rPr>
          <w:rFonts w:ascii="Times New Roman" w:hAnsi="Times New Roman" w:hint="eastAsia"/>
          <w:color w:val="000000"/>
          <w:sz w:val="24"/>
          <w:szCs w:val="24"/>
        </w:rPr>
        <w:t>的业绩比较基准由原“</w:t>
      </w:r>
      <w:r w:rsidR="00660D99" w:rsidRPr="00660D99">
        <w:rPr>
          <w:rFonts w:ascii="Times New Roman" w:hAnsi="Times New Roman" w:hint="eastAsia"/>
          <w:color w:val="000000"/>
          <w:sz w:val="24"/>
          <w:szCs w:val="24"/>
        </w:rPr>
        <w:t>60%</w:t>
      </w:r>
      <w:r w:rsidR="00660D99" w:rsidRPr="00660D99">
        <w:rPr>
          <w:rFonts w:ascii="Times New Roman" w:hAnsi="Times New Roman" w:hint="eastAsia"/>
          <w:color w:val="000000"/>
          <w:sz w:val="24"/>
          <w:szCs w:val="24"/>
        </w:rPr>
        <w:sym w:font="Symbol" w:char="F0B4"/>
      </w:r>
      <w:r w:rsidR="00660D99" w:rsidRPr="00660D99">
        <w:rPr>
          <w:rFonts w:ascii="Times New Roman" w:hAnsi="Times New Roman" w:hint="eastAsia"/>
          <w:color w:val="000000"/>
          <w:sz w:val="24"/>
          <w:szCs w:val="24"/>
        </w:rPr>
        <w:t>沪深</w:t>
      </w:r>
      <w:r w:rsidR="00660D99" w:rsidRPr="00660D99">
        <w:rPr>
          <w:rFonts w:ascii="Times New Roman" w:hAnsi="Times New Roman" w:hint="eastAsia"/>
          <w:color w:val="000000"/>
          <w:sz w:val="24"/>
          <w:szCs w:val="24"/>
        </w:rPr>
        <w:t>300</w:t>
      </w:r>
      <w:r w:rsidR="00660D99" w:rsidRPr="00660D99">
        <w:rPr>
          <w:rFonts w:ascii="Times New Roman" w:hAnsi="Times New Roman" w:hint="eastAsia"/>
          <w:color w:val="000000"/>
          <w:sz w:val="24"/>
          <w:szCs w:val="24"/>
        </w:rPr>
        <w:t>指数收益率</w:t>
      </w:r>
      <w:r w:rsidR="00660D99" w:rsidRPr="00660D99">
        <w:rPr>
          <w:rFonts w:ascii="Times New Roman" w:hAnsi="Times New Roman" w:hint="eastAsia"/>
          <w:color w:val="000000"/>
          <w:sz w:val="24"/>
          <w:szCs w:val="24"/>
        </w:rPr>
        <w:t>+40%</w:t>
      </w:r>
      <w:r w:rsidR="00660D99" w:rsidRPr="00660D99">
        <w:rPr>
          <w:rFonts w:ascii="Times New Roman" w:hAnsi="Times New Roman" w:hint="eastAsia"/>
          <w:color w:val="000000"/>
          <w:sz w:val="24"/>
          <w:szCs w:val="24"/>
        </w:rPr>
        <w:sym w:font="Symbol" w:char="F0B4"/>
      </w:r>
      <w:r w:rsidR="00660D99" w:rsidRPr="00660D99">
        <w:rPr>
          <w:rFonts w:ascii="Times New Roman" w:hAnsi="Times New Roman" w:hint="eastAsia"/>
          <w:color w:val="000000"/>
          <w:sz w:val="24"/>
          <w:szCs w:val="24"/>
        </w:rPr>
        <w:t>中信标普全债指数收益率</w:t>
      </w:r>
      <w:r w:rsidR="00660D99" w:rsidRPr="00D10745">
        <w:rPr>
          <w:rFonts w:ascii="Times New Roman" w:hAnsi="Times New Roman" w:hint="eastAsia"/>
          <w:color w:val="000000"/>
          <w:sz w:val="24"/>
          <w:szCs w:val="24"/>
        </w:rPr>
        <w:t>”变更为“</w:t>
      </w:r>
      <w:r w:rsidR="00660D99" w:rsidRPr="00660D99">
        <w:rPr>
          <w:rFonts w:ascii="Times New Roman" w:hAnsi="Times New Roman" w:hint="eastAsia"/>
          <w:color w:val="000000"/>
          <w:sz w:val="24"/>
          <w:szCs w:val="24"/>
        </w:rPr>
        <w:t>60%</w:t>
      </w:r>
      <w:r w:rsidR="00660D99" w:rsidRPr="00660D99">
        <w:rPr>
          <w:rFonts w:ascii="Times New Roman" w:hAnsi="Times New Roman" w:hint="eastAsia"/>
          <w:color w:val="000000"/>
          <w:sz w:val="24"/>
          <w:szCs w:val="24"/>
        </w:rPr>
        <w:sym w:font="Symbol" w:char="F0B4"/>
      </w:r>
      <w:r w:rsidR="00660D99" w:rsidRPr="00660D99">
        <w:rPr>
          <w:rFonts w:ascii="Times New Roman" w:hAnsi="Times New Roman" w:hint="eastAsia"/>
          <w:color w:val="000000"/>
          <w:sz w:val="24"/>
          <w:szCs w:val="24"/>
        </w:rPr>
        <w:t>沪深</w:t>
      </w:r>
      <w:r w:rsidR="00660D99" w:rsidRPr="00660D99">
        <w:rPr>
          <w:rFonts w:ascii="Times New Roman" w:hAnsi="Times New Roman" w:hint="eastAsia"/>
          <w:color w:val="000000"/>
          <w:sz w:val="24"/>
          <w:szCs w:val="24"/>
        </w:rPr>
        <w:t>300</w:t>
      </w:r>
      <w:r w:rsidR="00660D99" w:rsidRPr="00660D99">
        <w:rPr>
          <w:rFonts w:ascii="Times New Roman" w:hAnsi="Times New Roman" w:hint="eastAsia"/>
          <w:color w:val="000000"/>
          <w:sz w:val="24"/>
          <w:szCs w:val="24"/>
        </w:rPr>
        <w:t>指数收益率</w:t>
      </w:r>
      <w:r w:rsidR="00660D99" w:rsidRPr="00660D99">
        <w:rPr>
          <w:rFonts w:ascii="Times New Roman" w:hAnsi="Times New Roman" w:hint="eastAsia"/>
          <w:color w:val="000000"/>
          <w:sz w:val="24"/>
          <w:szCs w:val="24"/>
        </w:rPr>
        <w:t>+40%</w:t>
      </w:r>
      <w:r w:rsidR="00660D99" w:rsidRPr="00660D99">
        <w:rPr>
          <w:rFonts w:ascii="Times New Roman" w:hAnsi="Times New Roman" w:hint="eastAsia"/>
          <w:color w:val="000000"/>
          <w:sz w:val="24"/>
          <w:szCs w:val="24"/>
        </w:rPr>
        <w:sym w:font="Symbol" w:char="F0B4"/>
      </w:r>
      <w:r w:rsidR="00885EE2">
        <w:rPr>
          <w:rFonts w:ascii="Times New Roman" w:hAnsi="Times New Roman" w:hint="eastAsia"/>
          <w:color w:val="000000"/>
          <w:sz w:val="24"/>
          <w:szCs w:val="24"/>
        </w:rPr>
        <w:t>中证综合债券指数</w:t>
      </w:r>
      <w:r w:rsidR="00660D99" w:rsidRPr="00660D99">
        <w:rPr>
          <w:rFonts w:ascii="Times New Roman" w:hAnsi="Times New Roman" w:hint="eastAsia"/>
          <w:color w:val="000000"/>
          <w:sz w:val="24"/>
          <w:szCs w:val="24"/>
        </w:rPr>
        <w:t>收益率</w:t>
      </w:r>
      <w:r w:rsidR="00660D99"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2519F" w:rsidRDefault="007572BC" w:rsidP="00BD28E9">
      <w:pPr>
        <w:ind w:firstLine="420"/>
        <w:rPr>
          <w:rFonts w:ascii="Times New Roman" w:hAnsi="Times New Roman"/>
          <w:color w:val="000000"/>
          <w:sz w:val="24"/>
          <w:szCs w:val="24"/>
        </w:rPr>
      </w:pPr>
      <w:r>
        <w:rPr>
          <w:rFonts w:ascii="Times New Roman" w:hAnsi="Times New Roman" w:hint="eastAsia"/>
          <w:color w:val="000000"/>
          <w:sz w:val="24"/>
          <w:szCs w:val="24"/>
        </w:rPr>
        <w:t>（</w:t>
      </w:r>
      <w:r w:rsidR="00E653BE">
        <w:rPr>
          <w:rFonts w:ascii="Times New Roman" w:hAnsi="Times New Roman" w:hint="eastAsia"/>
          <w:color w:val="000000"/>
          <w:sz w:val="24"/>
          <w:szCs w:val="24"/>
        </w:rPr>
        <w:t>七</w:t>
      </w:r>
      <w:r w:rsidRPr="00D10745">
        <w:rPr>
          <w:rFonts w:ascii="Times New Roman" w:hAnsi="Times New Roman" w:hint="eastAsia"/>
          <w:color w:val="000000"/>
          <w:sz w:val="24"/>
          <w:szCs w:val="24"/>
        </w:rPr>
        <w:t>）</w:t>
      </w:r>
      <w:r w:rsidR="00E653BE" w:rsidRPr="007572BC">
        <w:rPr>
          <w:rFonts w:ascii="Times New Roman" w:hAnsi="Times New Roman" w:hint="eastAsia"/>
          <w:color w:val="000000"/>
          <w:sz w:val="24"/>
          <w:szCs w:val="24"/>
        </w:rPr>
        <w:t>交银施罗德趋势优先混合型证券投资基金</w:t>
      </w:r>
      <w:r w:rsidRPr="00D10745">
        <w:rPr>
          <w:rFonts w:ascii="Times New Roman" w:hAnsi="Times New Roman" w:hint="eastAsia"/>
          <w:color w:val="000000"/>
          <w:sz w:val="24"/>
          <w:szCs w:val="24"/>
        </w:rPr>
        <w:t>的业绩比较基准由原“</w:t>
      </w:r>
      <w:r w:rsidR="00660D99">
        <w:rPr>
          <w:rFonts w:ascii="宋体" w:hAnsi="宋体" w:hint="eastAsia"/>
          <w:sz w:val="24"/>
        </w:rPr>
        <w:t>75</w:t>
      </w:r>
      <w:r w:rsidR="00660D99" w:rsidRPr="000412AA">
        <w:rPr>
          <w:rFonts w:ascii="宋体" w:hAnsi="宋体" w:hint="eastAsia"/>
          <w:sz w:val="24"/>
        </w:rPr>
        <w:t>%</w:t>
      </w:r>
      <w:r w:rsidR="00660D99" w:rsidRPr="000412AA">
        <w:rPr>
          <w:rFonts w:ascii="宋体" w:hAnsi="宋体" w:hint="eastAsia"/>
          <w:sz w:val="24"/>
        </w:rPr>
        <w:sym w:font="Symbol" w:char="F0B4"/>
      </w:r>
      <w:r w:rsidR="00660D99" w:rsidRPr="000412AA">
        <w:rPr>
          <w:rFonts w:ascii="宋体" w:hAnsi="宋体" w:hint="eastAsia"/>
          <w:sz w:val="24"/>
        </w:rPr>
        <w:t>沪深300指数收益率+</w:t>
      </w:r>
      <w:r w:rsidR="00660D99">
        <w:rPr>
          <w:rFonts w:ascii="宋体" w:hAnsi="宋体" w:hint="eastAsia"/>
          <w:sz w:val="24"/>
        </w:rPr>
        <w:t>25</w:t>
      </w:r>
      <w:r w:rsidR="00660D99" w:rsidRPr="000412AA">
        <w:rPr>
          <w:rFonts w:ascii="宋体" w:hAnsi="宋体" w:hint="eastAsia"/>
          <w:sz w:val="24"/>
        </w:rPr>
        <w:t>%</w:t>
      </w:r>
      <w:r w:rsidR="00660D99" w:rsidRPr="000412AA">
        <w:rPr>
          <w:rFonts w:ascii="宋体" w:hAnsi="宋体" w:hint="eastAsia"/>
          <w:sz w:val="24"/>
        </w:rPr>
        <w:sym w:font="Symbol" w:char="F0B4"/>
      </w:r>
      <w:r w:rsidR="00660D99">
        <w:rPr>
          <w:rFonts w:ascii="宋体" w:hAnsi="宋体" w:hint="eastAsia"/>
          <w:sz w:val="24"/>
        </w:rPr>
        <w:t>中信标普全债指数</w:t>
      </w:r>
      <w:r w:rsidR="00660D99" w:rsidRPr="000412AA">
        <w:rPr>
          <w:rFonts w:ascii="宋体" w:hAnsi="宋体" w:hint="eastAsia"/>
          <w:sz w:val="24"/>
        </w:rPr>
        <w:t>收益率</w:t>
      </w:r>
      <w:r w:rsidRPr="00D10745">
        <w:rPr>
          <w:rFonts w:ascii="Times New Roman" w:hAnsi="Times New Roman" w:hint="eastAsia"/>
          <w:color w:val="000000"/>
          <w:sz w:val="24"/>
          <w:szCs w:val="24"/>
        </w:rPr>
        <w:t>”变更为“</w:t>
      </w:r>
      <w:r w:rsidR="00660D99">
        <w:rPr>
          <w:rFonts w:ascii="宋体" w:hAnsi="宋体" w:hint="eastAsia"/>
          <w:sz w:val="24"/>
        </w:rPr>
        <w:t>75</w:t>
      </w:r>
      <w:r w:rsidR="00660D99" w:rsidRPr="000412AA">
        <w:rPr>
          <w:rFonts w:ascii="宋体" w:hAnsi="宋体" w:hint="eastAsia"/>
          <w:sz w:val="24"/>
        </w:rPr>
        <w:t>%</w:t>
      </w:r>
      <w:r w:rsidR="00660D99" w:rsidRPr="000412AA">
        <w:rPr>
          <w:rFonts w:ascii="宋体" w:hAnsi="宋体" w:hint="eastAsia"/>
          <w:sz w:val="24"/>
        </w:rPr>
        <w:sym w:font="Symbol" w:char="F0B4"/>
      </w:r>
      <w:r w:rsidR="00660D99" w:rsidRPr="000412AA">
        <w:rPr>
          <w:rFonts w:ascii="宋体" w:hAnsi="宋体" w:hint="eastAsia"/>
          <w:sz w:val="24"/>
        </w:rPr>
        <w:t>沪深300指数收益率+</w:t>
      </w:r>
      <w:r w:rsidR="00660D99">
        <w:rPr>
          <w:rFonts w:ascii="宋体" w:hAnsi="宋体" w:hint="eastAsia"/>
          <w:sz w:val="24"/>
        </w:rPr>
        <w:t>25</w:t>
      </w:r>
      <w:r w:rsidR="00660D99" w:rsidRPr="000412AA">
        <w:rPr>
          <w:rFonts w:ascii="宋体" w:hAnsi="宋体" w:hint="eastAsia"/>
          <w:sz w:val="24"/>
        </w:rPr>
        <w:t>%</w:t>
      </w:r>
      <w:r w:rsidR="00660D99" w:rsidRPr="000412AA">
        <w:rPr>
          <w:rFonts w:ascii="宋体" w:hAnsi="宋体" w:hint="eastAsia"/>
          <w:sz w:val="24"/>
        </w:rPr>
        <w:sym w:font="Symbol" w:char="F0B4"/>
      </w:r>
      <w:r w:rsidR="00885EE2">
        <w:rPr>
          <w:rFonts w:ascii="宋体" w:hAnsi="宋体" w:hint="eastAsia"/>
          <w:sz w:val="24"/>
        </w:rPr>
        <w:t>中证综合债券指数</w:t>
      </w:r>
      <w:r w:rsidR="00660D99" w:rsidRPr="000412AA">
        <w:rPr>
          <w:rFonts w:ascii="宋体" w:hAnsi="宋体" w:hint="eastAsia"/>
          <w:sz w:val="24"/>
        </w:rPr>
        <w:t>收益率</w:t>
      </w:r>
      <w:r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572BC" w:rsidRDefault="007572BC" w:rsidP="007572BC">
      <w:pPr>
        <w:ind w:firstLineChars="200" w:firstLine="480"/>
        <w:rPr>
          <w:rFonts w:ascii="Times New Roman" w:hAnsi="Times New Roman"/>
          <w:color w:val="000000"/>
          <w:sz w:val="24"/>
          <w:szCs w:val="24"/>
        </w:rPr>
      </w:pPr>
      <w:r>
        <w:rPr>
          <w:rFonts w:ascii="Times New Roman" w:hAnsi="Times New Roman" w:hint="eastAsia"/>
          <w:color w:val="000000"/>
          <w:sz w:val="24"/>
          <w:szCs w:val="24"/>
        </w:rPr>
        <w:t>（</w:t>
      </w:r>
      <w:r w:rsidR="00E653BE">
        <w:rPr>
          <w:rFonts w:ascii="Times New Roman" w:hAnsi="Times New Roman" w:hint="eastAsia"/>
          <w:color w:val="000000"/>
          <w:sz w:val="24"/>
          <w:szCs w:val="24"/>
        </w:rPr>
        <w:t>八</w:t>
      </w:r>
      <w:r w:rsidRPr="00D10745">
        <w:rPr>
          <w:rFonts w:ascii="Times New Roman" w:hAnsi="Times New Roman" w:hint="eastAsia"/>
          <w:color w:val="000000"/>
          <w:sz w:val="24"/>
          <w:szCs w:val="24"/>
        </w:rPr>
        <w:t>）</w:t>
      </w:r>
      <w:r w:rsidR="00E653BE" w:rsidRPr="007572BC">
        <w:rPr>
          <w:rFonts w:ascii="Times New Roman" w:hAnsi="Times New Roman" w:hint="eastAsia"/>
          <w:color w:val="000000"/>
          <w:sz w:val="24"/>
          <w:szCs w:val="24"/>
        </w:rPr>
        <w:t>交银施罗德先进制造混合型证券投资基金</w:t>
      </w:r>
      <w:r w:rsidRPr="00D10745">
        <w:rPr>
          <w:rFonts w:ascii="Times New Roman" w:hAnsi="Times New Roman" w:hint="eastAsia"/>
          <w:color w:val="000000"/>
          <w:sz w:val="24"/>
          <w:szCs w:val="24"/>
        </w:rPr>
        <w:t>的业绩比较基准由原“</w:t>
      </w:r>
      <w:r w:rsidR="00D92F75">
        <w:rPr>
          <w:rFonts w:ascii="宋体" w:hAnsi="宋体" w:hint="eastAsia"/>
          <w:sz w:val="24"/>
        </w:rPr>
        <w:t>75%</w:t>
      </w:r>
      <w:r w:rsidR="00D92F75">
        <w:rPr>
          <w:rFonts w:ascii="宋体" w:hAnsi="宋体" w:hint="eastAsia"/>
          <w:sz w:val="24"/>
        </w:rPr>
        <w:sym w:font="Symbol" w:char="F0B4"/>
      </w:r>
      <w:r w:rsidR="00D92F75">
        <w:rPr>
          <w:rFonts w:ascii="宋体" w:hAnsi="宋体" w:hint="eastAsia"/>
          <w:sz w:val="24"/>
        </w:rPr>
        <w:t>申银万国装备制造指数收益率+25%</w:t>
      </w:r>
      <w:r w:rsidR="00D92F75">
        <w:rPr>
          <w:rFonts w:ascii="宋体" w:hAnsi="宋体" w:hint="eastAsia"/>
          <w:sz w:val="24"/>
        </w:rPr>
        <w:sym w:font="Symbol" w:char="F0B4"/>
      </w:r>
      <w:r w:rsidR="00D92F75">
        <w:rPr>
          <w:rFonts w:ascii="宋体" w:hAnsi="宋体" w:hint="eastAsia"/>
          <w:sz w:val="24"/>
        </w:rPr>
        <w:t>中信标普全债指数收益率</w:t>
      </w:r>
      <w:r w:rsidRPr="00D10745">
        <w:rPr>
          <w:rFonts w:ascii="Times New Roman" w:hAnsi="Times New Roman" w:hint="eastAsia"/>
          <w:color w:val="000000"/>
          <w:sz w:val="24"/>
          <w:szCs w:val="24"/>
        </w:rPr>
        <w:t>”变更为“</w:t>
      </w:r>
      <w:r w:rsidR="00D92F75">
        <w:rPr>
          <w:rFonts w:ascii="宋体" w:hAnsi="宋体" w:hint="eastAsia"/>
          <w:sz w:val="24"/>
        </w:rPr>
        <w:t>75%</w:t>
      </w:r>
      <w:r w:rsidR="00D92F75">
        <w:rPr>
          <w:rFonts w:ascii="宋体" w:hAnsi="宋体" w:hint="eastAsia"/>
          <w:sz w:val="24"/>
        </w:rPr>
        <w:sym w:font="Symbol" w:char="F0B4"/>
      </w:r>
      <w:r w:rsidR="00D92F75">
        <w:rPr>
          <w:rFonts w:ascii="宋体" w:hAnsi="宋体" w:hint="eastAsia"/>
          <w:sz w:val="24"/>
        </w:rPr>
        <w:t>申银万国装备制造指数收益率+25%</w:t>
      </w:r>
      <w:r w:rsidR="00D92F75">
        <w:rPr>
          <w:rFonts w:ascii="宋体" w:hAnsi="宋体" w:hint="eastAsia"/>
          <w:sz w:val="24"/>
        </w:rPr>
        <w:sym w:font="Symbol" w:char="F0B4"/>
      </w:r>
      <w:r w:rsidR="00885EE2">
        <w:rPr>
          <w:rFonts w:ascii="宋体" w:hAnsi="宋体" w:hint="eastAsia"/>
          <w:sz w:val="24"/>
        </w:rPr>
        <w:t>中证综合债券指数</w:t>
      </w:r>
      <w:r w:rsidR="00D92F75">
        <w:rPr>
          <w:rFonts w:ascii="宋体" w:hAnsi="宋体" w:hint="eastAsia"/>
          <w:sz w:val="24"/>
        </w:rPr>
        <w:t>收益率</w:t>
      </w:r>
      <w:r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D16EC8" w:rsidRPr="00D16EC8" w:rsidRDefault="00D16EC8" w:rsidP="00D16EC8">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九</w:t>
      </w:r>
      <w:r w:rsidRPr="00D10745">
        <w:rPr>
          <w:rFonts w:ascii="Times New Roman" w:hAnsi="Times New Roman" w:hint="eastAsia"/>
          <w:color w:val="000000"/>
          <w:sz w:val="24"/>
          <w:szCs w:val="24"/>
        </w:rPr>
        <w:t>）</w:t>
      </w:r>
      <w:r w:rsidRPr="007572BC">
        <w:rPr>
          <w:rFonts w:ascii="Times New Roman" w:hAnsi="Times New Roman" w:hint="eastAsia"/>
          <w:color w:val="000000"/>
          <w:sz w:val="24"/>
          <w:szCs w:val="24"/>
        </w:rPr>
        <w:t>交银施罗德策略回报灵活配置混合型证券投资基金</w:t>
      </w:r>
      <w:r w:rsidRPr="00D10745">
        <w:rPr>
          <w:rFonts w:ascii="Times New Roman" w:hAnsi="Times New Roman" w:hint="eastAsia"/>
          <w:color w:val="000000"/>
          <w:sz w:val="24"/>
          <w:szCs w:val="24"/>
        </w:rPr>
        <w:t>的业绩比较基准由原“</w:t>
      </w:r>
      <w:r w:rsidRPr="00081CB2">
        <w:rPr>
          <w:bCs/>
          <w:sz w:val="24"/>
        </w:rPr>
        <w:t>60%×</w:t>
      </w:r>
      <w:r w:rsidRPr="00081CB2">
        <w:rPr>
          <w:rFonts w:hAnsi="宋体"/>
          <w:bCs/>
          <w:sz w:val="24"/>
        </w:rPr>
        <w:t>沪深</w:t>
      </w:r>
      <w:r w:rsidRPr="00081CB2">
        <w:rPr>
          <w:bCs/>
          <w:sz w:val="24"/>
        </w:rPr>
        <w:t>300</w:t>
      </w:r>
      <w:r w:rsidRPr="00081CB2">
        <w:rPr>
          <w:rFonts w:hAnsi="宋体"/>
          <w:bCs/>
          <w:sz w:val="24"/>
        </w:rPr>
        <w:t>指数收益率</w:t>
      </w:r>
      <w:r w:rsidRPr="00081CB2">
        <w:rPr>
          <w:bCs/>
          <w:sz w:val="24"/>
        </w:rPr>
        <w:t>+40%×</w:t>
      </w:r>
      <w:r>
        <w:rPr>
          <w:rFonts w:hAnsi="宋体" w:hint="eastAsia"/>
          <w:bCs/>
          <w:sz w:val="24"/>
        </w:rPr>
        <w:t>中信标普全债指数</w:t>
      </w:r>
      <w:r w:rsidRPr="00081CB2">
        <w:rPr>
          <w:rFonts w:hAnsi="宋体"/>
          <w:bCs/>
          <w:sz w:val="24"/>
        </w:rPr>
        <w:t>收益率</w:t>
      </w:r>
      <w:r w:rsidRPr="00D10745">
        <w:rPr>
          <w:rFonts w:ascii="Times New Roman" w:hAnsi="Times New Roman" w:hint="eastAsia"/>
          <w:color w:val="000000"/>
          <w:sz w:val="24"/>
          <w:szCs w:val="24"/>
        </w:rPr>
        <w:t>”变更为“</w:t>
      </w:r>
      <w:r w:rsidRPr="00081CB2">
        <w:rPr>
          <w:bCs/>
          <w:sz w:val="24"/>
        </w:rPr>
        <w:t>60%×</w:t>
      </w:r>
      <w:r w:rsidRPr="00081CB2">
        <w:rPr>
          <w:rFonts w:hAnsi="宋体"/>
          <w:bCs/>
          <w:sz w:val="24"/>
        </w:rPr>
        <w:t>沪深</w:t>
      </w:r>
      <w:r w:rsidRPr="00081CB2">
        <w:rPr>
          <w:bCs/>
          <w:sz w:val="24"/>
        </w:rPr>
        <w:t>300</w:t>
      </w:r>
      <w:r w:rsidRPr="00081CB2">
        <w:rPr>
          <w:rFonts w:hAnsi="宋体"/>
          <w:bCs/>
          <w:sz w:val="24"/>
        </w:rPr>
        <w:t>指数收益率</w:t>
      </w:r>
      <w:r w:rsidRPr="00081CB2">
        <w:rPr>
          <w:bCs/>
          <w:sz w:val="24"/>
        </w:rPr>
        <w:t>+40%×</w:t>
      </w:r>
      <w:r w:rsidR="00885EE2">
        <w:rPr>
          <w:rFonts w:hAnsi="宋体"/>
          <w:bCs/>
          <w:sz w:val="24"/>
        </w:rPr>
        <w:t>中证综合债券指数</w:t>
      </w:r>
      <w:r w:rsidRPr="00081CB2">
        <w:rPr>
          <w:rFonts w:hAnsi="宋体"/>
          <w:bCs/>
          <w:sz w:val="24"/>
        </w:rPr>
        <w:t>收益率</w:t>
      </w:r>
      <w:r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572BC" w:rsidRDefault="00E653BE" w:rsidP="007572BC">
      <w:pPr>
        <w:ind w:firstLineChars="200" w:firstLine="480"/>
        <w:rPr>
          <w:rFonts w:ascii="Times New Roman" w:hAnsi="Times New Roman"/>
          <w:color w:val="000000"/>
          <w:sz w:val="24"/>
          <w:szCs w:val="24"/>
        </w:rPr>
      </w:pPr>
      <w:r>
        <w:rPr>
          <w:rFonts w:ascii="Times New Roman" w:hAnsi="Times New Roman" w:hint="eastAsia"/>
          <w:color w:val="000000"/>
          <w:sz w:val="24"/>
          <w:szCs w:val="24"/>
        </w:rPr>
        <w:t>（</w:t>
      </w:r>
      <w:r w:rsidR="00D16EC8">
        <w:rPr>
          <w:rFonts w:ascii="Times New Roman" w:hAnsi="Times New Roman" w:hint="eastAsia"/>
          <w:color w:val="000000"/>
          <w:sz w:val="24"/>
          <w:szCs w:val="24"/>
        </w:rPr>
        <w:t>十</w:t>
      </w:r>
      <w:r w:rsidR="007572BC" w:rsidRPr="00D10745">
        <w:rPr>
          <w:rFonts w:ascii="Times New Roman" w:hAnsi="Times New Roman" w:hint="eastAsia"/>
          <w:color w:val="000000"/>
          <w:sz w:val="24"/>
          <w:szCs w:val="24"/>
        </w:rPr>
        <w:t>）</w:t>
      </w:r>
      <w:r w:rsidRPr="007572BC">
        <w:rPr>
          <w:rFonts w:ascii="Times New Roman" w:hAnsi="Times New Roman" w:hint="eastAsia"/>
          <w:color w:val="000000"/>
          <w:sz w:val="24"/>
          <w:szCs w:val="24"/>
        </w:rPr>
        <w:t>交银施罗德阿尔法核心混合型证券投资基金</w:t>
      </w:r>
      <w:r w:rsidR="007572BC" w:rsidRPr="00D10745">
        <w:rPr>
          <w:rFonts w:ascii="Times New Roman" w:hAnsi="Times New Roman" w:hint="eastAsia"/>
          <w:color w:val="000000"/>
          <w:sz w:val="24"/>
          <w:szCs w:val="24"/>
        </w:rPr>
        <w:t>的业绩比较基准由原“</w:t>
      </w:r>
      <w:r w:rsidR="001213DE" w:rsidRPr="00BD28E9">
        <w:rPr>
          <w:rFonts w:ascii="Times New Roman" w:hAnsi="Times New Roman"/>
          <w:color w:val="000000"/>
          <w:sz w:val="24"/>
          <w:szCs w:val="24"/>
        </w:rPr>
        <w:t>75%</w:t>
      </w:r>
      <w:r w:rsidR="001213DE" w:rsidRPr="00BD28E9">
        <w:rPr>
          <w:rFonts w:ascii="Times New Roman" w:hAnsi="Times New Roman"/>
          <w:color w:val="000000"/>
          <w:sz w:val="24"/>
          <w:szCs w:val="24"/>
        </w:rPr>
        <w:sym w:font="Symbol" w:char="F0B4"/>
      </w:r>
      <w:r w:rsidR="001213DE" w:rsidRPr="00BD28E9">
        <w:rPr>
          <w:rFonts w:ascii="Times New Roman" w:hAnsi="Times New Roman" w:hint="eastAsia"/>
          <w:color w:val="000000"/>
          <w:sz w:val="24"/>
          <w:szCs w:val="24"/>
        </w:rPr>
        <w:t>沪深</w:t>
      </w:r>
      <w:r w:rsidR="001213DE" w:rsidRPr="00BD28E9">
        <w:rPr>
          <w:rFonts w:ascii="Times New Roman" w:hAnsi="Times New Roman"/>
          <w:color w:val="000000"/>
          <w:sz w:val="24"/>
          <w:szCs w:val="24"/>
        </w:rPr>
        <w:t>300</w:t>
      </w:r>
      <w:r w:rsidR="001213DE" w:rsidRPr="00BD28E9">
        <w:rPr>
          <w:rFonts w:ascii="Times New Roman" w:hAnsi="Times New Roman" w:hint="eastAsia"/>
          <w:color w:val="000000"/>
          <w:sz w:val="24"/>
          <w:szCs w:val="24"/>
        </w:rPr>
        <w:t>指数收益率</w:t>
      </w:r>
      <w:r w:rsidR="001213DE" w:rsidRPr="00BD28E9">
        <w:rPr>
          <w:rFonts w:ascii="Times New Roman" w:hAnsi="Times New Roman"/>
          <w:color w:val="000000"/>
          <w:sz w:val="24"/>
          <w:szCs w:val="24"/>
        </w:rPr>
        <w:t>+25%</w:t>
      </w:r>
      <w:r w:rsidR="001213DE" w:rsidRPr="00BD28E9">
        <w:rPr>
          <w:rFonts w:ascii="Times New Roman" w:hAnsi="Times New Roman"/>
          <w:color w:val="000000"/>
          <w:sz w:val="24"/>
          <w:szCs w:val="24"/>
        </w:rPr>
        <w:sym w:font="Symbol" w:char="F0B4"/>
      </w:r>
      <w:r w:rsidR="001213DE" w:rsidRPr="00BD28E9">
        <w:rPr>
          <w:rFonts w:ascii="Times New Roman" w:hAnsi="Times New Roman" w:hint="eastAsia"/>
          <w:color w:val="000000"/>
          <w:sz w:val="24"/>
          <w:szCs w:val="24"/>
        </w:rPr>
        <w:t>中信标普全债指数收益率</w:t>
      </w:r>
      <w:r w:rsidR="007572BC" w:rsidRPr="00D10745">
        <w:rPr>
          <w:rFonts w:ascii="Times New Roman" w:hAnsi="Times New Roman" w:hint="eastAsia"/>
          <w:color w:val="000000"/>
          <w:sz w:val="24"/>
          <w:szCs w:val="24"/>
        </w:rPr>
        <w:t>”变更为“</w:t>
      </w:r>
      <w:r w:rsidR="001213DE" w:rsidRPr="00BD28E9">
        <w:rPr>
          <w:rFonts w:ascii="Times New Roman" w:hAnsi="Times New Roman"/>
          <w:color w:val="000000"/>
          <w:sz w:val="24"/>
          <w:szCs w:val="24"/>
        </w:rPr>
        <w:t>75%</w:t>
      </w:r>
      <w:r w:rsidR="001213DE" w:rsidRPr="00BD28E9">
        <w:rPr>
          <w:rFonts w:ascii="Times New Roman" w:hAnsi="Times New Roman"/>
          <w:color w:val="000000"/>
          <w:sz w:val="24"/>
          <w:szCs w:val="24"/>
        </w:rPr>
        <w:sym w:font="Symbol" w:char="F0B4"/>
      </w:r>
      <w:r w:rsidR="001213DE" w:rsidRPr="00BD28E9">
        <w:rPr>
          <w:rFonts w:ascii="Times New Roman" w:hAnsi="Times New Roman" w:hint="eastAsia"/>
          <w:color w:val="000000"/>
          <w:sz w:val="24"/>
          <w:szCs w:val="24"/>
        </w:rPr>
        <w:t>沪深</w:t>
      </w:r>
      <w:r w:rsidR="001213DE" w:rsidRPr="00BD28E9">
        <w:rPr>
          <w:rFonts w:ascii="Times New Roman" w:hAnsi="Times New Roman"/>
          <w:color w:val="000000"/>
          <w:sz w:val="24"/>
          <w:szCs w:val="24"/>
        </w:rPr>
        <w:t>300</w:t>
      </w:r>
      <w:r w:rsidR="001213DE" w:rsidRPr="00BD28E9">
        <w:rPr>
          <w:rFonts w:ascii="Times New Roman" w:hAnsi="Times New Roman" w:hint="eastAsia"/>
          <w:color w:val="000000"/>
          <w:sz w:val="24"/>
          <w:szCs w:val="24"/>
        </w:rPr>
        <w:t>指数收益率</w:t>
      </w:r>
      <w:r w:rsidR="001213DE" w:rsidRPr="00BD28E9">
        <w:rPr>
          <w:rFonts w:ascii="Times New Roman" w:hAnsi="Times New Roman"/>
          <w:color w:val="000000"/>
          <w:sz w:val="24"/>
          <w:szCs w:val="24"/>
        </w:rPr>
        <w:t>+25%</w:t>
      </w:r>
      <w:r w:rsidR="001213DE" w:rsidRPr="00BD28E9">
        <w:rPr>
          <w:rFonts w:ascii="Times New Roman" w:hAnsi="Times New Roman"/>
          <w:color w:val="000000"/>
          <w:sz w:val="24"/>
          <w:szCs w:val="24"/>
        </w:rPr>
        <w:sym w:font="Symbol" w:char="F0B4"/>
      </w:r>
      <w:r w:rsidR="00885EE2">
        <w:rPr>
          <w:rFonts w:ascii="Times New Roman" w:hAnsi="Times New Roman" w:hint="eastAsia"/>
          <w:color w:val="000000"/>
          <w:sz w:val="24"/>
          <w:szCs w:val="24"/>
        </w:rPr>
        <w:t>中证综合债券指数</w:t>
      </w:r>
      <w:r w:rsidR="001213DE" w:rsidRPr="00BD28E9">
        <w:rPr>
          <w:rFonts w:ascii="Times New Roman" w:hAnsi="Times New Roman" w:hint="eastAsia"/>
          <w:color w:val="000000"/>
          <w:sz w:val="24"/>
          <w:szCs w:val="24"/>
        </w:rPr>
        <w:t>收益率</w:t>
      </w:r>
      <w:r w:rsidR="007572BC"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D16EC8" w:rsidRPr="00D16EC8" w:rsidRDefault="00D16EC8" w:rsidP="00D16EC8">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十一</w:t>
      </w:r>
      <w:r w:rsidRPr="00D10745">
        <w:rPr>
          <w:rFonts w:ascii="Times New Roman" w:hAnsi="Times New Roman" w:hint="eastAsia"/>
          <w:color w:val="000000"/>
          <w:sz w:val="24"/>
          <w:szCs w:val="24"/>
        </w:rPr>
        <w:t>）</w:t>
      </w:r>
      <w:r w:rsidRPr="007572BC">
        <w:rPr>
          <w:rFonts w:ascii="Times New Roman" w:hAnsi="Times New Roman" w:hint="eastAsia"/>
          <w:color w:val="000000"/>
          <w:sz w:val="24"/>
          <w:szCs w:val="24"/>
        </w:rPr>
        <w:t>交银</w:t>
      </w:r>
      <w:r w:rsidR="000833AB">
        <w:rPr>
          <w:rFonts w:ascii="Times New Roman" w:hAnsi="Times New Roman" w:hint="eastAsia"/>
          <w:color w:val="000000"/>
          <w:sz w:val="24"/>
          <w:szCs w:val="24"/>
        </w:rPr>
        <w:t>施罗德</w:t>
      </w:r>
      <w:r w:rsidRPr="007572BC">
        <w:rPr>
          <w:rFonts w:ascii="Times New Roman" w:hAnsi="Times New Roman" w:hint="eastAsia"/>
          <w:color w:val="000000"/>
          <w:sz w:val="24"/>
          <w:szCs w:val="24"/>
        </w:rPr>
        <w:t>消费新驱动股票型证券投资基金</w:t>
      </w:r>
      <w:r w:rsidRPr="00D10745">
        <w:rPr>
          <w:rFonts w:ascii="Times New Roman" w:hAnsi="Times New Roman" w:hint="eastAsia"/>
          <w:color w:val="000000"/>
          <w:sz w:val="24"/>
          <w:szCs w:val="24"/>
        </w:rPr>
        <w:t>的业绩比较基准由原“</w:t>
      </w:r>
      <w:r w:rsidRPr="001D2D69">
        <w:rPr>
          <w:rFonts w:ascii="Times New Roman" w:hAnsi="Times New Roman" w:hint="eastAsia"/>
          <w:color w:val="000000"/>
          <w:sz w:val="24"/>
          <w:szCs w:val="24"/>
        </w:rPr>
        <w:t>85%</w:t>
      </w:r>
      <w:r w:rsidRPr="001D2D69">
        <w:rPr>
          <w:rFonts w:ascii="Times New Roman" w:hAnsi="Times New Roman" w:hint="eastAsia"/>
          <w:color w:val="000000"/>
          <w:sz w:val="24"/>
          <w:szCs w:val="24"/>
        </w:rPr>
        <w:t>×中证内地消费主题指数</w:t>
      </w:r>
      <w:r w:rsidRPr="001D2D69">
        <w:rPr>
          <w:rFonts w:ascii="Times New Roman" w:hAnsi="Times New Roman" w:hint="eastAsia"/>
          <w:color w:val="000000"/>
          <w:sz w:val="24"/>
          <w:szCs w:val="24"/>
        </w:rPr>
        <w:t>+15%</w:t>
      </w:r>
      <w:r w:rsidRPr="001D2D69">
        <w:rPr>
          <w:rFonts w:ascii="Times New Roman" w:hAnsi="Times New Roman" w:hint="eastAsia"/>
          <w:color w:val="000000"/>
          <w:sz w:val="24"/>
          <w:szCs w:val="24"/>
        </w:rPr>
        <w:t>×</w:t>
      </w:r>
      <w:r>
        <w:rPr>
          <w:rFonts w:ascii="Times New Roman" w:hAnsi="Times New Roman" w:hint="eastAsia"/>
          <w:color w:val="000000"/>
          <w:sz w:val="24"/>
          <w:szCs w:val="24"/>
        </w:rPr>
        <w:t>中信标普全债指数</w:t>
      </w:r>
      <w:r w:rsidRPr="00D10745">
        <w:rPr>
          <w:rFonts w:ascii="Times New Roman" w:hAnsi="Times New Roman" w:hint="eastAsia"/>
          <w:color w:val="000000"/>
          <w:sz w:val="24"/>
          <w:szCs w:val="24"/>
        </w:rPr>
        <w:t>”变更为“</w:t>
      </w:r>
      <w:r w:rsidRPr="001D2D69">
        <w:rPr>
          <w:rFonts w:ascii="Times New Roman" w:hAnsi="Times New Roman" w:hint="eastAsia"/>
          <w:color w:val="000000"/>
          <w:sz w:val="24"/>
          <w:szCs w:val="24"/>
        </w:rPr>
        <w:t>85%</w:t>
      </w:r>
      <w:r w:rsidRPr="001D2D69">
        <w:rPr>
          <w:rFonts w:ascii="Times New Roman" w:hAnsi="Times New Roman" w:hint="eastAsia"/>
          <w:color w:val="000000"/>
          <w:sz w:val="24"/>
          <w:szCs w:val="24"/>
        </w:rPr>
        <w:t>×中证内地消费主题指数</w:t>
      </w:r>
      <w:r w:rsidRPr="001D2D69">
        <w:rPr>
          <w:rFonts w:ascii="Times New Roman" w:hAnsi="Times New Roman" w:hint="eastAsia"/>
          <w:color w:val="000000"/>
          <w:sz w:val="24"/>
          <w:szCs w:val="24"/>
        </w:rPr>
        <w:t>+15%</w:t>
      </w:r>
      <w:r w:rsidRPr="001D2D69">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r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2519F" w:rsidRDefault="007572BC" w:rsidP="00BD28E9">
      <w:pPr>
        <w:pStyle w:val="a8"/>
        <w:spacing w:after="0" w:line="360" w:lineRule="auto"/>
        <w:ind w:firstLineChars="200" w:firstLine="480"/>
        <w:rPr>
          <w:color w:val="000000"/>
          <w:sz w:val="24"/>
          <w:szCs w:val="24"/>
        </w:rPr>
      </w:pPr>
      <w:r>
        <w:rPr>
          <w:rFonts w:hint="eastAsia"/>
          <w:color w:val="000000"/>
          <w:sz w:val="24"/>
          <w:szCs w:val="24"/>
        </w:rPr>
        <w:t>（</w:t>
      </w:r>
      <w:r w:rsidR="00E653BE">
        <w:rPr>
          <w:rFonts w:hint="eastAsia"/>
          <w:color w:val="000000"/>
          <w:sz w:val="24"/>
          <w:szCs w:val="24"/>
        </w:rPr>
        <w:t>十</w:t>
      </w:r>
      <w:r w:rsidR="00D16EC8">
        <w:rPr>
          <w:rFonts w:hint="eastAsia"/>
          <w:color w:val="000000"/>
          <w:sz w:val="24"/>
          <w:szCs w:val="24"/>
        </w:rPr>
        <w:t>二</w:t>
      </w:r>
      <w:r w:rsidRPr="00D10745">
        <w:rPr>
          <w:rFonts w:hint="eastAsia"/>
          <w:color w:val="000000"/>
          <w:sz w:val="24"/>
          <w:szCs w:val="24"/>
        </w:rPr>
        <w:t>）</w:t>
      </w:r>
      <w:r w:rsidR="00E653BE" w:rsidRPr="007572BC">
        <w:rPr>
          <w:rFonts w:hint="eastAsia"/>
          <w:color w:val="000000"/>
          <w:sz w:val="24"/>
          <w:szCs w:val="24"/>
        </w:rPr>
        <w:t>交银施罗德成长</w:t>
      </w:r>
      <w:r w:rsidR="00E653BE" w:rsidRPr="007572BC">
        <w:rPr>
          <w:rFonts w:hint="eastAsia"/>
          <w:color w:val="000000"/>
          <w:sz w:val="24"/>
          <w:szCs w:val="24"/>
        </w:rPr>
        <w:t>30</w:t>
      </w:r>
      <w:r w:rsidR="00E653BE" w:rsidRPr="007572BC">
        <w:rPr>
          <w:rFonts w:hint="eastAsia"/>
          <w:color w:val="000000"/>
          <w:sz w:val="24"/>
          <w:szCs w:val="24"/>
        </w:rPr>
        <w:t>混合型证券投资基金</w:t>
      </w:r>
      <w:r w:rsidRPr="00D10745">
        <w:rPr>
          <w:rFonts w:hint="eastAsia"/>
          <w:color w:val="000000"/>
          <w:sz w:val="24"/>
          <w:szCs w:val="24"/>
        </w:rPr>
        <w:t>的业绩比较基准由原“</w:t>
      </w:r>
      <w:r w:rsidR="00BA0E0A" w:rsidRPr="00CD2ED2">
        <w:rPr>
          <w:rFonts w:ascii="宋体" w:hAnsi="宋体" w:hint="eastAsia"/>
          <w:sz w:val="24"/>
        </w:rPr>
        <w:t>75%</w:t>
      </w:r>
      <w:r w:rsidR="00BA0E0A" w:rsidRPr="00CD2ED2">
        <w:rPr>
          <w:rFonts w:ascii="宋体" w:hAnsi="宋体" w:hint="eastAsia"/>
          <w:sz w:val="24"/>
        </w:rPr>
        <w:sym w:font="Symbol" w:char="F0B4"/>
      </w:r>
      <w:r w:rsidR="00BA0E0A">
        <w:rPr>
          <w:rFonts w:ascii="宋体" w:hAnsi="宋体" w:hint="eastAsia"/>
          <w:sz w:val="24"/>
        </w:rPr>
        <w:t>富时中国A600成长</w:t>
      </w:r>
      <w:r w:rsidR="00BA0E0A" w:rsidRPr="00CD2ED2">
        <w:rPr>
          <w:rFonts w:ascii="宋体" w:hAnsi="宋体" w:hint="eastAsia"/>
          <w:sz w:val="24"/>
        </w:rPr>
        <w:t>指数收益率+25%</w:t>
      </w:r>
      <w:r w:rsidR="00BA0E0A" w:rsidRPr="00CD2ED2">
        <w:rPr>
          <w:rFonts w:ascii="宋体" w:hAnsi="宋体" w:hint="eastAsia"/>
          <w:sz w:val="24"/>
        </w:rPr>
        <w:sym w:font="Symbol" w:char="F0B4"/>
      </w:r>
      <w:r w:rsidR="00BA0E0A">
        <w:rPr>
          <w:rFonts w:ascii="宋体" w:hAnsi="宋体" w:hint="eastAsia"/>
          <w:sz w:val="24"/>
        </w:rPr>
        <w:t>中信标普全债指数</w:t>
      </w:r>
      <w:r w:rsidR="00BA0E0A" w:rsidRPr="00CD2ED2">
        <w:rPr>
          <w:rFonts w:ascii="宋体" w:hAnsi="宋体" w:hint="eastAsia"/>
          <w:sz w:val="24"/>
        </w:rPr>
        <w:t>收益率</w:t>
      </w:r>
      <w:r w:rsidRPr="00D10745">
        <w:rPr>
          <w:rFonts w:hint="eastAsia"/>
          <w:color w:val="000000"/>
          <w:sz w:val="24"/>
          <w:szCs w:val="24"/>
        </w:rPr>
        <w:t>”变更为“</w:t>
      </w:r>
      <w:r w:rsidR="00BA0E0A" w:rsidRPr="00CD2ED2">
        <w:rPr>
          <w:rFonts w:ascii="宋体" w:hAnsi="宋体" w:hint="eastAsia"/>
          <w:sz w:val="24"/>
        </w:rPr>
        <w:t>75%</w:t>
      </w:r>
      <w:r w:rsidR="00BA0E0A" w:rsidRPr="00CD2ED2">
        <w:rPr>
          <w:rFonts w:ascii="宋体" w:hAnsi="宋体" w:hint="eastAsia"/>
          <w:sz w:val="24"/>
        </w:rPr>
        <w:sym w:font="Symbol" w:char="F0B4"/>
      </w:r>
      <w:r w:rsidR="00BA0E0A">
        <w:rPr>
          <w:rFonts w:ascii="宋体" w:hAnsi="宋体" w:hint="eastAsia"/>
          <w:sz w:val="24"/>
        </w:rPr>
        <w:t>富时中国A600成长</w:t>
      </w:r>
      <w:r w:rsidR="00BA0E0A" w:rsidRPr="00CD2ED2">
        <w:rPr>
          <w:rFonts w:ascii="宋体" w:hAnsi="宋体" w:hint="eastAsia"/>
          <w:sz w:val="24"/>
        </w:rPr>
        <w:t>指数收益率+25%</w:t>
      </w:r>
      <w:r w:rsidR="00BA0E0A" w:rsidRPr="00CD2ED2">
        <w:rPr>
          <w:rFonts w:ascii="宋体" w:hAnsi="宋体" w:hint="eastAsia"/>
          <w:sz w:val="24"/>
        </w:rPr>
        <w:sym w:font="Symbol" w:char="F0B4"/>
      </w:r>
      <w:r w:rsidR="00885EE2">
        <w:rPr>
          <w:rFonts w:ascii="宋体" w:hAnsi="宋体" w:hint="eastAsia"/>
          <w:sz w:val="24"/>
        </w:rPr>
        <w:t>中证综合债券指数</w:t>
      </w:r>
      <w:r w:rsidR="00BA0E0A" w:rsidRPr="00CD2ED2">
        <w:rPr>
          <w:rFonts w:ascii="宋体" w:hAnsi="宋体" w:hint="eastAsia"/>
          <w:sz w:val="24"/>
        </w:rPr>
        <w:t>收益率</w:t>
      </w:r>
      <w:r w:rsidRPr="00D10745">
        <w:rPr>
          <w:rFonts w:hint="eastAsia"/>
          <w:color w:val="000000"/>
          <w:sz w:val="24"/>
          <w:szCs w:val="24"/>
        </w:rPr>
        <w:t>”</w:t>
      </w:r>
      <w:r w:rsidR="006541BD">
        <w:rPr>
          <w:rFonts w:hint="eastAsia"/>
          <w:color w:val="000000"/>
          <w:sz w:val="24"/>
          <w:szCs w:val="24"/>
        </w:rPr>
        <w:t>。</w:t>
      </w:r>
    </w:p>
    <w:p w:rsidR="007572BC" w:rsidRDefault="007572BC" w:rsidP="007572BC">
      <w:pPr>
        <w:ind w:firstLineChars="200" w:firstLine="480"/>
        <w:rPr>
          <w:rFonts w:ascii="Times New Roman" w:hAnsi="Times New Roman"/>
          <w:color w:val="000000"/>
          <w:sz w:val="24"/>
          <w:szCs w:val="24"/>
        </w:rPr>
      </w:pPr>
      <w:r>
        <w:rPr>
          <w:rFonts w:ascii="Times New Roman" w:hAnsi="Times New Roman" w:hint="eastAsia"/>
          <w:color w:val="000000"/>
          <w:sz w:val="24"/>
          <w:szCs w:val="24"/>
        </w:rPr>
        <w:t>（</w:t>
      </w:r>
      <w:r w:rsidR="00D16EC8">
        <w:rPr>
          <w:rFonts w:ascii="Times New Roman" w:hAnsi="Times New Roman" w:hint="eastAsia"/>
          <w:color w:val="000000"/>
          <w:sz w:val="24"/>
          <w:szCs w:val="24"/>
        </w:rPr>
        <w:t>十三</w:t>
      </w:r>
      <w:r w:rsidRPr="00D10745">
        <w:rPr>
          <w:rFonts w:ascii="Times New Roman" w:hAnsi="Times New Roman" w:hint="eastAsia"/>
          <w:color w:val="000000"/>
          <w:sz w:val="24"/>
          <w:szCs w:val="24"/>
        </w:rPr>
        <w:t>）</w:t>
      </w:r>
      <w:r w:rsidR="00E653BE" w:rsidRPr="007572BC">
        <w:rPr>
          <w:rFonts w:ascii="Times New Roman" w:hAnsi="Times New Roman" w:hint="eastAsia"/>
          <w:color w:val="000000"/>
          <w:sz w:val="24"/>
          <w:szCs w:val="24"/>
        </w:rPr>
        <w:t>交银施罗德新成长混合型证券投资基金</w:t>
      </w:r>
      <w:r w:rsidRPr="00D10745">
        <w:rPr>
          <w:rFonts w:ascii="Times New Roman" w:hAnsi="Times New Roman" w:hint="eastAsia"/>
          <w:color w:val="000000"/>
          <w:sz w:val="24"/>
          <w:szCs w:val="24"/>
        </w:rPr>
        <w:t>的业绩比较基准由原“</w:t>
      </w:r>
      <w:r w:rsidR="002B51CB" w:rsidRPr="007A2AD1">
        <w:rPr>
          <w:sz w:val="24"/>
        </w:rPr>
        <w:t>75%×</w:t>
      </w:r>
      <w:r w:rsidR="002B51CB" w:rsidRPr="007A2AD1">
        <w:rPr>
          <w:rFonts w:hAnsi="宋体"/>
          <w:sz w:val="24"/>
        </w:rPr>
        <w:t>富时中国</w:t>
      </w:r>
      <w:r w:rsidR="002B51CB" w:rsidRPr="007A2AD1">
        <w:rPr>
          <w:sz w:val="24"/>
        </w:rPr>
        <w:t>A600</w:t>
      </w:r>
      <w:r w:rsidR="002B51CB" w:rsidRPr="007A2AD1">
        <w:rPr>
          <w:rFonts w:hAnsi="宋体"/>
          <w:sz w:val="24"/>
        </w:rPr>
        <w:t>成长指数</w:t>
      </w:r>
      <w:r w:rsidR="002B51CB" w:rsidRPr="007A2AD1">
        <w:rPr>
          <w:sz w:val="24"/>
        </w:rPr>
        <w:t>+25%×</w:t>
      </w:r>
      <w:r w:rsidR="002B51CB">
        <w:rPr>
          <w:rFonts w:hAnsi="宋体" w:hint="eastAsia"/>
          <w:sz w:val="24"/>
        </w:rPr>
        <w:t>中信标普全债指数</w:t>
      </w:r>
      <w:r w:rsidRPr="00D10745">
        <w:rPr>
          <w:rFonts w:ascii="Times New Roman" w:hAnsi="Times New Roman" w:hint="eastAsia"/>
          <w:color w:val="000000"/>
          <w:sz w:val="24"/>
          <w:szCs w:val="24"/>
        </w:rPr>
        <w:t>”变更为“</w:t>
      </w:r>
      <w:r w:rsidR="002B51CB" w:rsidRPr="007A2AD1">
        <w:rPr>
          <w:sz w:val="24"/>
        </w:rPr>
        <w:t>75%×</w:t>
      </w:r>
      <w:r w:rsidR="002B51CB" w:rsidRPr="007A2AD1">
        <w:rPr>
          <w:rFonts w:hAnsi="宋体"/>
          <w:sz w:val="24"/>
        </w:rPr>
        <w:t>富时中国</w:t>
      </w:r>
      <w:r w:rsidR="002B51CB" w:rsidRPr="007A2AD1">
        <w:rPr>
          <w:sz w:val="24"/>
        </w:rPr>
        <w:t>A600</w:t>
      </w:r>
      <w:r w:rsidR="002B51CB" w:rsidRPr="007A2AD1">
        <w:rPr>
          <w:rFonts w:hAnsi="宋体"/>
          <w:sz w:val="24"/>
        </w:rPr>
        <w:t>成长</w:t>
      </w:r>
      <w:r w:rsidR="002B51CB" w:rsidRPr="007A2AD1">
        <w:rPr>
          <w:rFonts w:hAnsi="宋体"/>
          <w:sz w:val="24"/>
        </w:rPr>
        <w:lastRenderedPageBreak/>
        <w:t>指数</w:t>
      </w:r>
      <w:r w:rsidR="002B51CB" w:rsidRPr="007A2AD1">
        <w:rPr>
          <w:sz w:val="24"/>
        </w:rPr>
        <w:t>+25%×</w:t>
      </w:r>
      <w:r w:rsidR="00885EE2">
        <w:rPr>
          <w:rFonts w:hAnsi="宋体"/>
          <w:sz w:val="24"/>
        </w:rPr>
        <w:t>中证综合债券指数</w:t>
      </w:r>
      <w:r w:rsidRPr="00D10745">
        <w:rPr>
          <w:rFonts w:ascii="Times New Roman" w:hAnsi="Times New Roman" w:hint="eastAsia"/>
          <w:color w:val="000000"/>
          <w:sz w:val="24"/>
          <w:szCs w:val="24"/>
        </w:rPr>
        <w:t>”</w:t>
      </w:r>
      <w:r w:rsidR="006541BD">
        <w:rPr>
          <w:rFonts w:ascii="Times New Roman" w:hAnsi="Times New Roman" w:hint="eastAsia"/>
          <w:color w:val="000000"/>
          <w:sz w:val="24"/>
          <w:szCs w:val="24"/>
        </w:rPr>
        <w:t>。</w:t>
      </w:r>
    </w:p>
    <w:p w:rsidR="007572BC" w:rsidRDefault="007572BC" w:rsidP="007572BC">
      <w:pPr>
        <w:ind w:firstLineChars="200" w:firstLine="480"/>
        <w:rPr>
          <w:rFonts w:ascii="Times New Roman" w:hAnsi="Times New Roman"/>
          <w:color w:val="000000"/>
          <w:sz w:val="24"/>
          <w:szCs w:val="24"/>
        </w:rPr>
      </w:pPr>
      <w:r>
        <w:rPr>
          <w:rFonts w:ascii="Times New Roman" w:hAnsi="Times New Roman" w:hint="eastAsia"/>
          <w:color w:val="000000"/>
          <w:sz w:val="24"/>
          <w:szCs w:val="24"/>
        </w:rPr>
        <w:t>（</w:t>
      </w:r>
      <w:r w:rsidR="00D16EC8">
        <w:rPr>
          <w:rFonts w:ascii="Times New Roman" w:hAnsi="Times New Roman" w:hint="eastAsia"/>
          <w:color w:val="000000"/>
          <w:sz w:val="24"/>
          <w:szCs w:val="24"/>
        </w:rPr>
        <w:t>十四</w:t>
      </w:r>
      <w:r w:rsidRPr="00D10745">
        <w:rPr>
          <w:rFonts w:ascii="Times New Roman" w:hAnsi="Times New Roman" w:hint="eastAsia"/>
          <w:color w:val="000000"/>
          <w:sz w:val="24"/>
          <w:szCs w:val="24"/>
        </w:rPr>
        <w:t>）</w:t>
      </w:r>
      <w:r w:rsidR="00E653BE" w:rsidRPr="007572BC">
        <w:rPr>
          <w:rFonts w:ascii="Times New Roman" w:hAnsi="Times New Roman" w:hint="eastAsia"/>
          <w:color w:val="000000"/>
          <w:sz w:val="24"/>
          <w:szCs w:val="24"/>
        </w:rPr>
        <w:t>交银施罗德国企改革灵活配置混合型证券投资基金</w:t>
      </w:r>
      <w:r w:rsidRPr="00D10745">
        <w:rPr>
          <w:rFonts w:ascii="Times New Roman" w:hAnsi="Times New Roman" w:hint="eastAsia"/>
          <w:color w:val="000000"/>
          <w:sz w:val="24"/>
          <w:szCs w:val="24"/>
        </w:rPr>
        <w:t>的业绩比较基准由原“</w:t>
      </w:r>
      <w:r w:rsidR="002B51CB" w:rsidRPr="008F6B1F">
        <w:rPr>
          <w:rFonts w:hint="eastAsia"/>
          <w:bCs/>
          <w:sz w:val="24"/>
        </w:rPr>
        <w:t>60%</w:t>
      </w:r>
      <w:r w:rsidR="002B51CB" w:rsidRPr="008F6B1F">
        <w:rPr>
          <w:rFonts w:hint="eastAsia"/>
          <w:bCs/>
          <w:sz w:val="24"/>
        </w:rPr>
        <w:t>×沪深</w:t>
      </w:r>
      <w:r w:rsidR="002B51CB" w:rsidRPr="008F6B1F">
        <w:rPr>
          <w:rFonts w:hint="eastAsia"/>
          <w:bCs/>
          <w:sz w:val="24"/>
        </w:rPr>
        <w:t>300</w:t>
      </w:r>
      <w:r w:rsidR="002B51CB" w:rsidRPr="008F6B1F">
        <w:rPr>
          <w:rFonts w:hint="eastAsia"/>
          <w:bCs/>
          <w:sz w:val="24"/>
        </w:rPr>
        <w:t>指数</w:t>
      </w:r>
      <w:r w:rsidR="002B51CB" w:rsidRPr="008F6B1F">
        <w:rPr>
          <w:rFonts w:hint="eastAsia"/>
          <w:bCs/>
          <w:sz w:val="24"/>
        </w:rPr>
        <w:t>+40%</w:t>
      </w:r>
      <w:r w:rsidR="002B51CB" w:rsidRPr="008F6B1F">
        <w:rPr>
          <w:rFonts w:hint="eastAsia"/>
          <w:bCs/>
          <w:sz w:val="24"/>
        </w:rPr>
        <w:t>×</w:t>
      </w:r>
      <w:r w:rsidR="002B51CB">
        <w:rPr>
          <w:rFonts w:hint="eastAsia"/>
          <w:bCs/>
          <w:sz w:val="24"/>
        </w:rPr>
        <w:t>中信标普全债指数</w:t>
      </w:r>
      <w:r w:rsidRPr="00D10745">
        <w:rPr>
          <w:rFonts w:ascii="Times New Roman" w:hAnsi="Times New Roman" w:hint="eastAsia"/>
          <w:color w:val="000000"/>
          <w:sz w:val="24"/>
          <w:szCs w:val="24"/>
        </w:rPr>
        <w:t>”变更为“</w:t>
      </w:r>
      <w:r w:rsidR="002B51CB" w:rsidRPr="008F6B1F">
        <w:rPr>
          <w:rFonts w:hint="eastAsia"/>
          <w:bCs/>
          <w:sz w:val="24"/>
        </w:rPr>
        <w:t>60%</w:t>
      </w:r>
      <w:r w:rsidR="002B51CB" w:rsidRPr="008F6B1F">
        <w:rPr>
          <w:rFonts w:hint="eastAsia"/>
          <w:bCs/>
          <w:sz w:val="24"/>
        </w:rPr>
        <w:t>×沪深</w:t>
      </w:r>
      <w:r w:rsidR="002B51CB" w:rsidRPr="008F6B1F">
        <w:rPr>
          <w:rFonts w:hint="eastAsia"/>
          <w:bCs/>
          <w:sz w:val="24"/>
        </w:rPr>
        <w:t>300</w:t>
      </w:r>
      <w:r w:rsidR="002B51CB" w:rsidRPr="008F6B1F">
        <w:rPr>
          <w:rFonts w:hint="eastAsia"/>
          <w:bCs/>
          <w:sz w:val="24"/>
        </w:rPr>
        <w:t>指数</w:t>
      </w:r>
      <w:r w:rsidR="002B51CB" w:rsidRPr="008F6B1F">
        <w:rPr>
          <w:rFonts w:hint="eastAsia"/>
          <w:bCs/>
          <w:sz w:val="24"/>
        </w:rPr>
        <w:t>+40%</w:t>
      </w:r>
      <w:r w:rsidR="002B51CB" w:rsidRPr="008F6B1F">
        <w:rPr>
          <w:rFonts w:hint="eastAsia"/>
          <w:bCs/>
          <w:sz w:val="24"/>
        </w:rPr>
        <w:t>×</w:t>
      </w:r>
      <w:r w:rsidR="00885EE2">
        <w:rPr>
          <w:rFonts w:hint="eastAsia"/>
          <w:bCs/>
          <w:sz w:val="24"/>
        </w:rPr>
        <w:t>中证综合债券指数</w:t>
      </w:r>
      <w:r w:rsidRPr="00D10745">
        <w:rPr>
          <w:rFonts w:ascii="Times New Roman" w:hAnsi="Times New Roman" w:hint="eastAsia"/>
          <w:color w:val="000000"/>
          <w:sz w:val="24"/>
          <w:szCs w:val="24"/>
        </w:rPr>
        <w:t>”</w:t>
      </w:r>
      <w:r w:rsidR="00EC1189">
        <w:rPr>
          <w:rFonts w:ascii="Times New Roman" w:hAnsi="Times New Roman" w:hint="eastAsia"/>
          <w:color w:val="000000"/>
          <w:sz w:val="24"/>
          <w:szCs w:val="24"/>
        </w:rPr>
        <w:t>。</w:t>
      </w:r>
    </w:p>
    <w:p w:rsidR="00752381" w:rsidRPr="00D10745"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上述变更事项不涉及基金份额持有人权利义务关系的变化，对上述</w:t>
      </w:r>
      <w:r w:rsidR="007572BC">
        <w:rPr>
          <w:rFonts w:ascii="Times New Roman" w:hAnsi="Times New Roman" w:hint="eastAsia"/>
          <w:color w:val="000000"/>
          <w:sz w:val="24"/>
          <w:szCs w:val="24"/>
        </w:rPr>
        <w:t>十四</w:t>
      </w:r>
      <w:r w:rsidRPr="00D10745">
        <w:rPr>
          <w:rFonts w:ascii="Times New Roman" w:hAnsi="Times New Roman" w:hint="eastAsia"/>
          <w:color w:val="000000"/>
          <w:sz w:val="24"/>
          <w:szCs w:val="24"/>
        </w:rPr>
        <w:t>只基金投资及基金份额持有人利益无</w:t>
      </w:r>
      <w:r w:rsidR="00832348">
        <w:rPr>
          <w:rFonts w:ascii="Times New Roman" w:hAnsi="Times New Roman" w:hint="eastAsia"/>
          <w:color w:val="000000"/>
          <w:sz w:val="24"/>
          <w:szCs w:val="24"/>
        </w:rPr>
        <w:t>实质性</w:t>
      </w:r>
      <w:r w:rsidRPr="00D10745">
        <w:rPr>
          <w:rFonts w:ascii="Times New Roman" w:hAnsi="Times New Roman" w:hint="eastAsia"/>
          <w:color w:val="000000"/>
          <w:sz w:val="24"/>
          <w:szCs w:val="24"/>
        </w:rPr>
        <w:t>不利影响。</w:t>
      </w:r>
    </w:p>
    <w:p w:rsidR="0072519F" w:rsidRPr="00BD28E9" w:rsidRDefault="001213DE" w:rsidP="00BD28E9">
      <w:pPr>
        <w:ind w:firstLineChars="200" w:firstLine="482"/>
        <w:rPr>
          <w:rFonts w:ascii="Times New Roman" w:hAnsi="Times New Roman"/>
          <w:b/>
          <w:color w:val="000000"/>
          <w:sz w:val="24"/>
          <w:szCs w:val="24"/>
        </w:rPr>
      </w:pPr>
      <w:r w:rsidRPr="00BD28E9">
        <w:rPr>
          <w:rFonts w:ascii="Times New Roman" w:hAnsi="Times New Roman" w:hint="eastAsia"/>
          <w:b/>
          <w:color w:val="000000"/>
          <w:sz w:val="24"/>
          <w:szCs w:val="24"/>
        </w:rPr>
        <w:t>二、相关基金合同的修改</w:t>
      </w:r>
    </w:p>
    <w:p w:rsidR="00752381" w:rsidRPr="00D10745"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为确保上述</w:t>
      </w:r>
      <w:r w:rsidR="007572BC">
        <w:rPr>
          <w:rFonts w:ascii="Times New Roman" w:hAnsi="Times New Roman" w:hint="eastAsia"/>
          <w:color w:val="000000"/>
          <w:sz w:val="24"/>
          <w:szCs w:val="24"/>
        </w:rPr>
        <w:t>十四</w:t>
      </w:r>
      <w:r w:rsidRPr="00D10745">
        <w:rPr>
          <w:rFonts w:ascii="Times New Roman" w:hAnsi="Times New Roman" w:hint="eastAsia"/>
          <w:color w:val="000000"/>
          <w:sz w:val="24"/>
          <w:szCs w:val="24"/>
        </w:rPr>
        <w:t>只基金业绩比较基准的变更符合法律、法规的规定，经与基金托管人协商一致，本基金管理人将对基金合同中涉及业绩比较基准的</w:t>
      </w:r>
      <w:r w:rsidR="00832348">
        <w:rPr>
          <w:rFonts w:ascii="Times New Roman" w:hAnsi="Times New Roman" w:hint="eastAsia"/>
          <w:color w:val="000000"/>
          <w:sz w:val="24"/>
          <w:szCs w:val="24"/>
        </w:rPr>
        <w:t>内容</w:t>
      </w:r>
      <w:r w:rsidRPr="00D10745">
        <w:rPr>
          <w:rFonts w:ascii="Times New Roman" w:hAnsi="Times New Roman" w:hint="eastAsia"/>
          <w:color w:val="000000"/>
          <w:sz w:val="24"/>
          <w:szCs w:val="24"/>
        </w:rPr>
        <w:t>进行修订。本项修订不涉及基金份额持有人权利义务关系的变化，对原有基金份额持有人的利益无实质性不利影响，不需召开基金份额持有人大会。</w:t>
      </w:r>
    </w:p>
    <w:p w:rsidR="00752381" w:rsidRPr="00D10745"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（一）《</w:t>
      </w:r>
      <w:r w:rsidR="00137837" w:rsidRPr="00137837">
        <w:rPr>
          <w:rFonts w:ascii="Times New Roman" w:hAnsi="Times New Roman" w:hint="eastAsia"/>
          <w:color w:val="000000"/>
          <w:sz w:val="24"/>
          <w:szCs w:val="24"/>
        </w:rPr>
        <w:t>交银施罗德精选混合型证券投资基金基金合同</w:t>
      </w:r>
      <w:r w:rsidRPr="00D10745">
        <w:rPr>
          <w:rFonts w:ascii="Times New Roman" w:hAnsi="Times New Roman" w:hint="eastAsia"/>
          <w:color w:val="000000"/>
          <w:sz w:val="24"/>
          <w:szCs w:val="24"/>
        </w:rPr>
        <w:t>》的修改</w:t>
      </w:r>
    </w:p>
    <w:p w:rsidR="00752381" w:rsidRDefault="00752381" w:rsidP="00752381">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137837" w:rsidRPr="00137837">
        <w:rPr>
          <w:rFonts w:ascii="Times New Roman" w:hAnsi="Times New Roman" w:hint="eastAsia"/>
          <w:color w:val="000000"/>
          <w:sz w:val="24"/>
          <w:szCs w:val="24"/>
        </w:rPr>
        <w:t>交银施罗德精选混合型证券投资基金基金合同</w:t>
      </w:r>
      <w:r w:rsidRPr="00D10745">
        <w:rPr>
          <w:rFonts w:ascii="Times New Roman" w:hAnsi="Times New Roman" w:hint="eastAsia"/>
          <w:color w:val="000000"/>
          <w:sz w:val="24"/>
          <w:szCs w:val="24"/>
        </w:rPr>
        <w:t>》</w:t>
      </w:r>
      <w:r w:rsidR="00137837" w:rsidRPr="00D10745">
        <w:rPr>
          <w:rFonts w:ascii="Times New Roman" w:hAnsi="Times New Roman" w:hint="eastAsia"/>
          <w:color w:val="000000"/>
          <w:sz w:val="24"/>
          <w:szCs w:val="24"/>
        </w:rPr>
        <w:t>第</w:t>
      </w:r>
      <w:r w:rsidR="00137837" w:rsidRPr="00137837">
        <w:rPr>
          <w:rFonts w:ascii="Times New Roman" w:hAnsi="Times New Roman" w:hint="eastAsia"/>
          <w:color w:val="000000"/>
          <w:sz w:val="24"/>
          <w:szCs w:val="24"/>
        </w:rPr>
        <w:t>十</w:t>
      </w:r>
      <w:r w:rsidR="001213DE" w:rsidRPr="00BD28E9">
        <w:rPr>
          <w:rFonts w:ascii="Times New Roman" w:hAnsi="Times New Roman" w:hint="eastAsia"/>
          <w:color w:val="000000"/>
          <w:sz w:val="24"/>
          <w:szCs w:val="24"/>
        </w:rPr>
        <w:t>一</w:t>
      </w:r>
      <w:r w:rsidRPr="00137837">
        <w:rPr>
          <w:rFonts w:ascii="Times New Roman" w:hAnsi="Times New Roman" w:hint="eastAsia"/>
          <w:color w:val="000000"/>
          <w:sz w:val="24"/>
          <w:szCs w:val="24"/>
        </w:rPr>
        <w:t>部分“基金的投资”</w:t>
      </w:r>
      <w:r w:rsidR="001213DE" w:rsidRPr="00BD28E9">
        <w:rPr>
          <w:rFonts w:ascii="Times New Roman" w:hAnsi="Times New Roman" w:hint="eastAsia"/>
          <w:color w:val="000000"/>
          <w:sz w:val="24"/>
          <w:szCs w:val="24"/>
        </w:rPr>
        <w:t>的</w:t>
      </w:r>
      <w:r w:rsidRPr="00137837">
        <w:rPr>
          <w:rFonts w:ascii="Times New Roman" w:hAnsi="Times New Roman" w:hint="eastAsia"/>
          <w:color w:val="000000"/>
          <w:sz w:val="24"/>
          <w:szCs w:val="24"/>
        </w:rPr>
        <w:t>“</w:t>
      </w:r>
      <w:bookmarkStart w:id="1" w:name="_Toc109059033"/>
      <w:r w:rsidR="00137837">
        <w:rPr>
          <w:rFonts w:ascii="Times New Roman" w:hAnsi="Times New Roman" w:hint="eastAsia"/>
          <w:color w:val="000000"/>
          <w:sz w:val="24"/>
          <w:szCs w:val="24"/>
        </w:rPr>
        <w:t>五、</w:t>
      </w:r>
      <w:r w:rsidR="001213DE" w:rsidRPr="00BD28E9">
        <w:rPr>
          <w:rFonts w:ascii="Times New Roman" w:hAnsi="Times New Roman" w:hint="eastAsia"/>
          <w:color w:val="000000"/>
          <w:sz w:val="24"/>
          <w:szCs w:val="24"/>
        </w:rPr>
        <w:t>投资比较基准</w:t>
      </w:r>
      <w:bookmarkEnd w:id="1"/>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72519F" w:rsidRPr="00BD28E9" w:rsidRDefault="001213DE" w:rsidP="00BD28E9">
      <w:pPr>
        <w:ind w:firstLineChars="200" w:firstLine="480"/>
        <w:rPr>
          <w:rFonts w:ascii="Times New Roman" w:hAnsi="Times New Roman"/>
          <w:color w:val="000000"/>
          <w:sz w:val="24"/>
          <w:szCs w:val="24"/>
        </w:rPr>
      </w:pPr>
      <w:r w:rsidRPr="00BD28E9">
        <w:rPr>
          <w:rFonts w:ascii="Times New Roman" w:hAnsi="Times New Roman" w:hint="eastAsia"/>
          <w:color w:val="000000"/>
          <w:sz w:val="24"/>
          <w:szCs w:val="24"/>
        </w:rPr>
        <w:t>本基金的业绩比较基准采用：</w:t>
      </w:r>
    </w:p>
    <w:p w:rsidR="0072519F" w:rsidRPr="00BD28E9" w:rsidRDefault="001213DE" w:rsidP="00BD28E9">
      <w:pPr>
        <w:ind w:firstLineChars="200" w:firstLine="480"/>
        <w:rPr>
          <w:rFonts w:ascii="Times New Roman" w:hAnsi="Times New Roman"/>
          <w:color w:val="000000"/>
          <w:sz w:val="24"/>
          <w:szCs w:val="24"/>
        </w:rPr>
      </w:pPr>
      <w:r w:rsidRPr="00BD28E9">
        <w:rPr>
          <w:rFonts w:ascii="Times New Roman" w:hAnsi="Times New Roman"/>
          <w:color w:val="000000"/>
          <w:sz w:val="24"/>
          <w:szCs w:val="24"/>
        </w:rPr>
        <w:t>75%</w:t>
      </w:r>
      <w:r w:rsidRPr="00BD28E9">
        <w:rPr>
          <w:rFonts w:ascii="Times New Roman" w:hAnsi="Times New Roman" w:hint="eastAsia"/>
          <w:color w:val="000000"/>
          <w:sz w:val="24"/>
          <w:szCs w:val="24"/>
        </w:rPr>
        <w:t>×沪深</w:t>
      </w:r>
      <w:r w:rsidRPr="00BD28E9">
        <w:rPr>
          <w:rFonts w:ascii="Times New Roman" w:hAnsi="Times New Roman"/>
          <w:color w:val="000000"/>
          <w:sz w:val="24"/>
          <w:szCs w:val="24"/>
        </w:rPr>
        <w:t>300</w:t>
      </w:r>
      <w:r w:rsidRPr="00BD28E9">
        <w:rPr>
          <w:rFonts w:ascii="Times New Roman" w:hAnsi="Times New Roman" w:hint="eastAsia"/>
          <w:color w:val="000000"/>
          <w:sz w:val="24"/>
          <w:szCs w:val="24"/>
        </w:rPr>
        <w:t>指数</w:t>
      </w:r>
      <w:r w:rsidRPr="00BD28E9">
        <w:rPr>
          <w:rFonts w:ascii="Times New Roman" w:hAnsi="Times New Roman"/>
          <w:color w:val="000000"/>
          <w:sz w:val="24"/>
          <w:szCs w:val="24"/>
        </w:rPr>
        <w:t>+25%</w:t>
      </w:r>
      <w:r w:rsidRPr="00BD28E9">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p>
    <w:p w:rsidR="0072519F" w:rsidRDefault="001213DE" w:rsidP="00BD28E9">
      <w:pPr>
        <w:ind w:firstLineChars="200" w:firstLine="480"/>
        <w:rPr>
          <w:color w:val="000000"/>
          <w:sz w:val="24"/>
          <w:szCs w:val="24"/>
        </w:rPr>
      </w:pPr>
      <w:r w:rsidRPr="00BD28E9">
        <w:rPr>
          <w:rFonts w:ascii="Times New Roman" w:hAnsi="Times New Roman" w:hint="eastAsia"/>
          <w:color w:val="000000"/>
          <w:sz w:val="24"/>
          <w:szCs w:val="24"/>
        </w:rPr>
        <w:t>如果今后市场有其他代表性更强的业绩比较基准推出，本基金可以在经过适当的程序后变更业绩比较基准。</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二</w:t>
      </w: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交银施罗德稳健配置混合型证券投资基金基金合同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交银施罗德稳健配置混合型证券投资基金基金合同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7B7C93">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sidR="001213DE" w:rsidRPr="00BD28E9">
        <w:rPr>
          <w:rFonts w:ascii="Times New Roman" w:hAnsi="Times New Roman"/>
          <w:color w:val="000000"/>
          <w:sz w:val="24"/>
          <w:szCs w:val="24"/>
        </w:rPr>
        <w:t>(</w:t>
      </w:r>
      <w:r w:rsidR="001213DE" w:rsidRPr="00BD28E9">
        <w:rPr>
          <w:rFonts w:ascii="Times New Roman" w:hAnsi="Times New Roman" w:hint="eastAsia"/>
          <w:color w:val="000000"/>
          <w:sz w:val="24"/>
          <w:szCs w:val="24"/>
        </w:rPr>
        <w:t>四</w:t>
      </w:r>
      <w:r w:rsidR="001213DE" w:rsidRPr="00BD28E9">
        <w:rPr>
          <w:rFonts w:ascii="Times New Roman" w:hAnsi="Times New Roman"/>
          <w:color w:val="000000"/>
          <w:sz w:val="24"/>
          <w:szCs w:val="24"/>
        </w:rPr>
        <w:t>)</w:t>
      </w:r>
      <w:r w:rsidR="001213DE" w:rsidRPr="00BD28E9">
        <w:rPr>
          <w:rFonts w:ascii="Times New Roman" w:hAnsi="Times New Roman" w:hint="eastAsia"/>
          <w:color w:val="000000"/>
          <w:sz w:val="24"/>
          <w:szCs w:val="24"/>
        </w:rPr>
        <w:t>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72519F" w:rsidRPr="00BD28E9" w:rsidRDefault="001213DE" w:rsidP="00BD28E9">
      <w:pPr>
        <w:ind w:firstLineChars="200" w:firstLine="480"/>
        <w:rPr>
          <w:rFonts w:ascii="Times New Roman" w:hAnsi="Times New Roman"/>
          <w:color w:val="000000"/>
          <w:sz w:val="24"/>
          <w:szCs w:val="24"/>
        </w:rPr>
      </w:pPr>
      <w:r w:rsidRPr="00BD28E9">
        <w:rPr>
          <w:rFonts w:ascii="Times New Roman" w:hAnsi="Times New Roman" w:hint="eastAsia"/>
          <w:color w:val="000000"/>
          <w:sz w:val="24"/>
          <w:szCs w:val="24"/>
        </w:rPr>
        <w:t>本基金的整体业绩比较基准采用：</w:t>
      </w:r>
      <w:r w:rsidRPr="00BD28E9">
        <w:rPr>
          <w:rFonts w:ascii="Times New Roman" w:hAnsi="Times New Roman"/>
          <w:color w:val="000000"/>
          <w:sz w:val="24"/>
          <w:szCs w:val="24"/>
        </w:rPr>
        <w:t xml:space="preserve"> </w:t>
      </w:r>
    </w:p>
    <w:p w:rsidR="007B7C93" w:rsidRPr="00BD28E9" w:rsidRDefault="001213DE" w:rsidP="007B7C93">
      <w:pPr>
        <w:ind w:firstLineChars="200" w:firstLine="480"/>
        <w:rPr>
          <w:rFonts w:ascii="Times New Roman" w:hAnsi="Times New Roman"/>
          <w:color w:val="000000"/>
          <w:sz w:val="24"/>
          <w:szCs w:val="24"/>
        </w:rPr>
      </w:pPr>
      <w:r w:rsidRPr="00BD28E9">
        <w:rPr>
          <w:rFonts w:ascii="Times New Roman" w:hAnsi="Times New Roman"/>
          <w:color w:val="000000"/>
          <w:sz w:val="24"/>
          <w:szCs w:val="24"/>
        </w:rPr>
        <w:t>65%</w:t>
      </w:r>
      <w:r w:rsidRPr="00BD28E9">
        <w:rPr>
          <w:rFonts w:ascii="Times New Roman" w:hAnsi="Times New Roman" w:hint="eastAsia"/>
          <w:color w:val="000000"/>
          <w:sz w:val="24"/>
          <w:szCs w:val="24"/>
        </w:rPr>
        <w:t>×</w:t>
      </w:r>
      <w:r w:rsidRPr="00BD28E9">
        <w:rPr>
          <w:rFonts w:ascii="Times New Roman" w:hAnsi="Times New Roman"/>
          <w:color w:val="000000"/>
          <w:sz w:val="24"/>
          <w:szCs w:val="24"/>
        </w:rPr>
        <w:t>MSCI</w:t>
      </w:r>
      <w:r w:rsidRPr="00BD28E9">
        <w:rPr>
          <w:rFonts w:ascii="Times New Roman" w:hAnsi="Times New Roman" w:hint="eastAsia"/>
          <w:color w:val="000000"/>
          <w:sz w:val="24"/>
          <w:szCs w:val="24"/>
        </w:rPr>
        <w:t>中国</w:t>
      </w:r>
      <w:r w:rsidRPr="00BD28E9">
        <w:rPr>
          <w:rFonts w:ascii="Times New Roman" w:hAnsi="Times New Roman"/>
          <w:color w:val="000000"/>
          <w:sz w:val="24"/>
          <w:szCs w:val="24"/>
        </w:rPr>
        <w:t>A</w:t>
      </w:r>
      <w:r w:rsidRPr="00BD28E9">
        <w:rPr>
          <w:rFonts w:ascii="Times New Roman" w:hAnsi="Times New Roman" w:hint="eastAsia"/>
          <w:color w:val="000000"/>
          <w:sz w:val="24"/>
          <w:szCs w:val="24"/>
        </w:rPr>
        <w:t>股指数</w:t>
      </w:r>
      <w:r w:rsidRPr="00BD28E9">
        <w:rPr>
          <w:rFonts w:ascii="Times New Roman" w:hAnsi="Times New Roman"/>
          <w:color w:val="000000"/>
          <w:sz w:val="24"/>
          <w:szCs w:val="24"/>
        </w:rPr>
        <w:t>+35%</w:t>
      </w:r>
      <w:r w:rsidRPr="00BD28E9">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p>
    <w:p w:rsidR="0072519F" w:rsidRDefault="001213DE" w:rsidP="00BD28E9">
      <w:pPr>
        <w:ind w:firstLineChars="200" w:firstLine="480"/>
        <w:rPr>
          <w:color w:val="000000"/>
          <w:sz w:val="24"/>
          <w:szCs w:val="24"/>
        </w:rPr>
      </w:pPr>
      <w:r w:rsidRPr="00BD28E9">
        <w:rPr>
          <w:rFonts w:ascii="Times New Roman" w:hAnsi="Times New Roman" w:hint="eastAsia"/>
          <w:color w:val="000000"/>
          <w:sz w:val="24"/>
          <w:szCs w:val="24"/>
        </w:rPr>
        <w:t>如果市场推出更具权威、且更能够表征本基金风险收益特征的指数</w:t>
      </w:r>
      <w:r w:rsidR="00EF44B4">
        <w:rPr>
          <w:rFonts w:ascii="Times New Roman" w:hAnsi="Times New Roman"/>
          <w:color w:val="000000"/>
          <w:sz w:val="24"/>
          <w:szCs w:val="24"/>
        </w:rPr>
        <w:t>，</w:t>
      </w:r>
      <w:r w:rsidRPr="00BD28E9">
        <w:rPr>
          <w:rFonts w:ascii="Times New Roman" w:hAnsi="Times New Roman" w:hint="eastAsia"/>
          <w:color w:val="000000"/>
          <w:sz w:val="24"/>
          <w:szCs w:val="24"/>
        </w:rPr>
        <w:t>则本基金管理人可以视情况在经过适当的程序后调整本基金的业绩比较基准</w:t>
      </w:r>
      <w:r w:rsidR="00EF44B4">
        <w:rPr>
          <w:rFonts w:ascii="Times New Roman" w:hAnsi="Times New Roman"/>
          <w:color w:val="000000"/>
          <w:sz w:val="24"/>
          <w:szCs w:val="24"/>
        </w:rPr>
        <w:t>，</w:t>
      </w:r>
      <w:r w:rsidRPr="00BD28E9">
        <w:rPr>
          <w:rFonts w:ascii="Times New Roman" w:hAnsi="Times New Roman" w:hint="eastAsia"/>
          <w:color w:val="000000"/>
          <w:sz w:val="24"/>
          <w:szCs w:val="24"/>
        </w:rPr>
        <w:t>并及时公告。</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三</w:t>
      </w: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交银施罗德蓝筹混合型证券投资基金基金合同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交银施罗德蓝筹混合型证券投资基金基金合同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1557C1">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sidR="001213DE" w:rsidRPr="00BD28E9">
        <w:rPr>
          <w:rFonts w:ascii="Times New Roman" w:hAnsi="Times New Roman"/>
          <w:color w:val="000000"/>
          <w:sz w:val="24"/>
          <w:szCs w:val="24"/>
        </w:rPr>
        <w:t>(</w:t>
      </w:r>
      <w:r w:rsidR="001213DE" w:rsidRPr="00BD28E9">
        <w:rPr>
          <w:rFonts w:ascii="Times New Roman" w:hAnsi="Times New Roman" w:hint="eastAsia"/>
          <w:color w:val="000000"/>
          <w:sz w:val="24"/>
          <w:szCs w:val="24"/>
        </w:rPr>
        <w:t>五</w:t>
      </w:r>
      <w:r w:rsidR="001213DE" w:rsidRPr="00BD28E9">
        <w:rPr>
          <w:rFonts w:ascii="Times New Roman" w:hAnsi="Times New Roman"/>
          <w:color w:val="000000"/>
          <w:sz w:val="24"/>
          <w:szCs w:val="24"/>
        </w:rPr>
        <w:t>)</w:t>
      </w:r>
      <w:r w:rsidR="001213DE" w:rsidRPr="00BD28E9">
        <w:rPr>
          <w:rFonts w:ascii="Times New Roman" w:hAnsi="Times New Roman" w:hint="eastAsia"/>
          <w:color w:val="000000"/>
          <w:sz w:val="24"/>
          <w:szCs w:val="24"/>
        </w:rPr>
        <w:t>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hint="eastAsia"/>
          <w:color w:val="000000"/>
          <w:sz w:val="24"/>
          <w:szCs w:val="24"/>
        </w:rPr>
        <w:lastRenderedPageBreak/>
        <w:t>本基金的整体业绩比较基准采用：</w:t>
      </w:r>
      <w:r w:rsidRPr="00BD28E9">
        <w:rPr>
          <w:rFonts w:ascii="Times New Roman" w:hAnsi="Times New Roman"/>
          <w:color w:val="000000"/>
          <w:sz w:val="24"/>
          <w:szCs w:val="24"/>
        </w:rPr>
        <w:t xml:space="preserve"> </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color w:val="000000"/>
          <w:sz w:val="24"/>
          <w:szCs w:val="24"/>
        </w:rPr>
        <w:t>75%</w:t>
      </w:r>
      <w:r w:rsidRPr="00BD28E9">
        <w:rPr>
          <w:rFonts w:ascii="Times New Roman" w:hAnsi="Times New Roman" w:hint="eastAsia"/>
          <w:color w:val="000000"/>
          <w:sz w:val="24"/>
          <w:szCs w:val="24"/>
        </w:rPr>
        <w:t>×中证</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指数</w:t>
      </w:r>
      <w:r w:rsidRPr="00BD28E9">
        <w:rPr>
          <w:rFonts w:ascii="Times New Roman" w:hAnsi="Times New Roman"/>
          <w:color w:val="000000"/>
          <w:sz w:val="24"/>
          <w:szCs w:val="24"/>
        </w:rPr>
        <w:t>+25%</w:t>
      </w:r>
      <w:r w:rsidRPr="00BD28E9">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hint="eastAsia"/>
          <w:color w:val="000000"/>
          <w:sz w:val="24"/>
          <w:szCs w:val="24"/>
        </w:rPr>
        <w:t>本基金股票投资部分的业绩比较基准是中证</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指数，债券投资部分的业绩比较基准是</w:t>
      </w:r>
      <w:r w:rsidR="00885EE2">
        <w:rPr>
          <w:rFonts w:ascii="Times New Roman" w:hAnsi="Times New Roman" w:hint="eastAsia"/>
          <w:color w:val="000000"/>
          <w:sz w:val="24"/>
          <w:szCs w:val="24"/>
        </w:rPr>
        <w:t>中证综合债券指数</w:t>
      </w:r>
      <w:r w:rsidRPr="00BD28E9">
        <w:rPr>
          <w:rFonts w:ascii="Times New Roman" w:hAnsi="Times New Roman" w:hint="eastAsia"/>
          <w:color w:val="000000"/>
          <w:sz w:val="24"/>
          <w:szCs w:val="24"/>
        </w:rPr>
        <w:t>。</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hint="eastAsia"/>
          <w:color w:val="000000"/>
          <w:sz w:val="24"/>
          <w:szCs w:val="24"/>
        </w:rPr>
        <w:t>本基金采用中证</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指数作为股票投资部分的业绩比较基准主要基于以下原因：</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color w:val="000000"/>
          <w:sz w:val="24"/>
          <w:szCs w:val="24"/>
        </w:rPr>
        <w:t>1.</w:t>
      </w:r>
      <w:r w:rsidRPr="00BD28E9">
        <w:rPr>
          <w:rFonts w:ascii="Times New Roman" w:hAnsi="Times New Roman" w:hint="eastAsia"/>
          <w:color w:val="000000"/>
          <w:sz w:val="24"/>
          <w:szCs w:val="24"/>
        </w:rPr>
        <w:t>中证</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指数从我国首个由官方推出的沪深两市统一指数——沪深</w:t>
      </w:r>
      <w:r w:rsidRPr="00BD28E9">
        <w:rPr>
          <w:rFonts w:ascii="Times New Roman" w:hAnsi="Times New Roman"/>
          <w:color w:val="000000"/>
          <w:sz w:val="24"/>
          <w:szCs w:val="24"/>
        </w:rPr>
        <w:t>300</w:t>
      </w:r>
      <w:r w:rsidRPr="00BD28E9">
        <w:rPr>
          <w:rFonts w:ascii="Times New Roman" w:hAnsi="Times New Roman" w:hint="eastAsia"/>
          <w:color w:val="000000"/>
          <w:sz w:val="24"/>
          <w:szCs w:val="24"/>
        </w:rPr>
        <w:t>的样本股中挑选规模最大的</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只股票组成样本股，以综合反映沪深证券市场中最具市场影响力的一批大市值公司的整体状况。</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color w:val="000000"/>
          <w:sz w:val="24"/>
          <w:szCs w:val="24"/>
        </w:rPr>
        <w:t>2.</w:t>
      </w:r>
      <w:r w:rsidRPr="00BD28E9">
        <w:rPr>
          <w:rFonts w:ascii="Times New Roman" w:hAnsi="Times New Roman" w:hint="eastAsia"/>
          <w:color w:val="000000"/>
          <w:sz w:val="24"/>
          <w:szCs w:val="24"/>
        </w:rPr>
        <w:t>该指数科学地反应了我国资本市场上市公司市场变化水平，具有较高的权威性及市场代表性，投资者可以方便地从报纸、互联网等财经媒体中获取。</w:t>
      </w:r>
    </w:p>
    <w:p w:rsidR="001557C1" w:rsidRPr="00BD28E9" w:rsidRDefault="001213DE" w:rsidP="001557C1">
      <w:pPr>
        <w:ind w:firstLineChars="200" w:firstLine="480"/>
        <w:rPr>
          <w:rFonts w:ascii="Times New Roman" w:hAnsi="Times New Roman"/>
          <w:color w:val="000000"/>
          <w:sz w:val="24"/>
          <w:szCs w:val="24"/>
        </w:rPr>
      </w:pPr>
      <w:r w:rsidRPr="00BD28E9">
        <w:rPr>
          <w:rFonts w:ascii="Times New Roman" w:hAnsi="Times New Roman"/>
          <w:color w:val="000000"/>
          <w:sz w:val="24"/>
          <w:szCs w:val="24"/>
        </w:rPr>
        <w:t>3.</w:t>
      </w:r>
      <w:r w:rsidRPr="00BD28E9">
        <w:rPr>
          <w:rFonts w:ascii="Times New Roman" w:hAnsi="Times New Roman" w:hint="eastAsia"/>
          <w:color w:val="000000"/>
          <w:sz w:val="24"/>
          <w:szCs w:val="24"/>
        </w:rPr>
        <w:t>本基金的股票投资对象以蓝筹股为主，而这些股票通常都是中证</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指数中重要的成分股，因此中证</w:t>
      </w:r>
      <w:r w:rsidRPr="00BD28E9">
        <w:rPr>
          <w:rFonts w:ascii="Times New Roman" w:hAnsi="Times New Roman"/>
          <w:color w:val="000000"/>
          <w:sz w:val="24"/>
          <w:szCs w:val="24"/>
        </w:rPr>
        <w:t>100</w:t>
      </w:r>
      <w:r w:rsidRPr="00BD28E9">
        <w:rPr>
          <w:rFonts w:ascii="Times New Roman" w:hAnsi="Times New Roman" w:hint="eastAsia"/>
          <w:color w:val="000000"/>
          <w:sz w:val="24"/>
          <w:szCs w:val="24"/>
        </w:rPr>
        <w:t>指数是衡量本基金股票投资业绩的理想基准。</w:t>
      </w:r>
    </w:p>
    <w:p w:rsidR="001557C1" w:rsidRPr="001557C1" w:rsidRDefault="001213DE" w:rsidP="00F508F2">
      <w:pPr>
        <w:ind w:firstLineChars="200" w:firstLine="480"/>
        <w:rPr>
          <w:rFonts w:ascii="Times New Roman" w:hAnsi="Times New Roman"/>
          <w:color w:val="000000"/>
          <w:sz w:val="24"/>
          <w:szCs w:val="24"/>
        </w:rPr>
      </w:pPr>
      <w:r w:rsidRPr="00BD28E9">
        <w:rPr>
          <w:rFonts w:ascii="Times New Roman" w:hAnsi="Times New Roman" w:hint="eastAsia"/>
          <w:color w:val="000000"/>
          <w:sz w:val="24"/>
          <w:szCs w:val="24"/>
        </w:rPr>
        <w:t>如果上述基准指数停止计算编制或更改名称，或者今后法律法规发生变化，又或者市场推出更具权威、且更能够表征本基金风险收益特征的指数</w:t>
      </w:r>
      <w:r w:rsidR="00EF44B4">
        <w:rPr>
          <w:rFonts w:ascii="Times New Roman" w:hAnsi="Times New Roman"/>
          <w:color w:val="000000"/>
          <w:sz w:val="24"/>
          <w:szCs w:val="24"/>
        </w:rPr>
        <w:t>，</w:t>
      </w:r>
      <w:r w:rsidRPr="00BD28E9">
        <w:rPr>
          <w:rFonts w:ascii="Times New Roman" w:hAnsi="Times New Roman" w:hint="eastAsia"/>
          <w:color w:val="000000"/>
          <w:sz w:val="24"/>
          <w:szCs w:val="24"/>
        </w:rPr>
        <w:t>则本基金管理人将视情况经与本基金托管人协商同意后调整本基金的业绩评价基准</w:t>
      </w:r>
      <w:r w:rsidR="00EF44B4">
        <w:rPr>
          <w:rFonts w:ascii="Times New Roman" w:hAnsi="Times New Roman"/>
          <w:color w:val="000000"/>
          <w:sz w:val="24"/>
          <w:szCs w:val="24"/>
        </w:rPr>
        <w:t>，</w:t>
      </w:r>
      <w:r w:rsidRPr="00BD28E9">
        <w:rPr>
          <w:rFonts w:ascii="Times New Roman" w:hAnsi="Times New Roman" w:hint="eastAsia"/>
          <w:color w:val="000000"/>
          <w:sz w:val="24"/>
          <w:szCs w:val="24"/>
        </w:rPr>
        <w:t>并及时公告，但不需要召开基金份额持有人大会。</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四</w:t>
      </w: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交银施罗德优势行业灵活配置混合型证券投资基金基金合同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交银施罗德优势行业灵活配置混合型证券投资基金基金合同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十一</w:t>
      </w:r>
      <w:r w:rsidR="00BF7D27">
        <w:rPr>
          <w:rFonts w:ascii="Times New Roman" w:hAnsi="Times New Roman" w:hint="eastAsia"/>
          <w:color w:val="000000"/>
          <w:sz w:val="24"/>
          <w:szCs w:val="24"/>
        </w:rPr>
        <w:t>部分</w:t>
      </w:r>
      <w:r w:rsidRPr="00137837">
        <w:rPr>
          <w:rFonts w:ascii="Times New Roman" w:hAnsi="Times New Roman" w:hint="eastAsia"/>
          <w:color w:val="000000"/>
          <w:sz w:val="24"/>
          <w:szCs w:val="24"/>
        </w:rPr>
        <w:t>“基金的投资”的“</w:t>
      </w:r>
      <w:r w:rsidR="00BF7D27">
        <w:rPr>
          <w:rFonts w:ascii="Times New Roman" w:hAnsi="Times New Roman" w:hint="eastAsia"/>
          <w:color w:val="000000"/>
          <w:sz w:val="24"/>
          <w:szCs w:val="24"/>
        </w:rPr>
        <w:t>四</w:t>
      </w:r>
      <w:r>
        <w:rPr>
          <w:rFonts w:ascii="Times New Roman" w:hAnsi="Times New Roman" w:hint="eastAsia"/>
          <w:color w:val="000000"/>
          <w:sz w:val="24"/>
          <w:szCs w:val="24"/>
        </w:rPr>
        <w:t>、</w:t>
      </w:r>
      <w:r w:rsidR="001213DE" w:rsidRPr="00BD28E9">
        <w:rPr>
          <w:rFonts w:ascii="Times New Roman" w:hAnsi="Times New Roman" w:hint="eastAsia"/>
          <w:color w:val="000000"/>
          <w:sz w:val="24"/>
          <w:szCs w:val="24"/>
        </w:rPr>
        <w:t>业绩</w:t>
      </w:r>
      <w:r w:rsidRPr="00137837">
        <w:rPr>
          <w:rFonts w:ascii="Times New Roman" w:hAnsi="Times New Roman" w:hint="eastAsia"/>
          <w:color w:val="000000"/>
          <w:sz w:val="24"/>
          <w:szCs w:val="24"/>
        </w:rPr>
        <w:t>比较基准”</w:t>
      </w:r>
      <w:r w:rsidRPr="00D10745">
        <w:rPr>
          <w:rFonts w:ascii="Times New Roman" w:hAnsi="Times New Roman" w:hint="eastAsia"/>
          <w:color w:val="000000"/>
          <w:sz w:val="24"/>
          <w:szCs w:val="24"/>
        </w:rPr>
        <w:t>变更为：</w:t>
      </w:r>
    </w:p>
    <w:p w:rsidR="00BF7D27" w:rsidRPr="002A5A6D" w:rsidRDefault="00BF7D27" w:rsidP="00BF7D27">
      <w:pPr>
        <w:pStyle w:val="a9"/>
        <w:adjustRightInd w:val="0"/>
        <w:snapToGrid w:val="0"/>
        <w:spacing w:line="360" w:lineRule="auto"/>
        <w:ind w:firstLine="480"/>
        <w:rPr>
          <w:rFonts w:ascii="宋体" w:hAnsi="宋体"/>
          <w:sz w:val="24"/>
        </w:rPr>
      </w:pPr>
      <w:r w:rsidRPr="002A5A6D">
        <w:rPr>
          <w:rFonts w:hint="eastAsia"/>
          <w:color w:val="000000"/>
          <w:sz w:val="24"/>
        </w:rPr>
        <w:t>本基金</w:t>
      </w:r>
      <w:r w:rsidRPr="002A5A6D">
        <w:rPr>
          <w:rFonts w:ascii="宋体" w:hAnsi="宋体" w:hint="eastAsia"/>
          <w:sz w:val="24"/>
        </w:rPr>
        <w:t>的整体业绩比较基准采用：</w:t>
      </w:r>
    </w:p>
    <w:p w:rsidR="00BF7D27" w:rsidRPr="002A5A6D" w:rsidRDefault="00BF7D27" w:rsidP="00BF7D27">
      <w:pPr>
        <w:adjustRightInd w:val="0"/>
        <w:snapToGrid w:val="0"/>
        <w:ind w:firstLineChars="200" w:firstLine="480"/>
        <w:rPr>
          <w:rFonts w:ascii="宋体" w:hAnsi="宋体"/>
          <w:bCs/>
          <w:sz w:val="24"/>
        </w:rPr>
      </w:pPr>
      <w:r w:rsidRPr="002A5A6D">
        <w:rPr>
          <w:rFonts w:ascii="宋体" w:hAnsi="宋体" w:hint="eastAsia"/>
          <w:bCs/>
          <w:sz w:val="24"/>
        </w:rPr>
        <w:t>60%×沪深300指数收益率+40%×</w:t>
      </w:r>
      <w:r w:rsidR="00885EE2">
        <w:rPr>
          <w:rFonts w:ascii="宋体" w:hAnsi="宋体" w:hint="eastAsia"/>
          <w:bCs/>
          <w:sz w:val="24"/>
        </w:rPr>
        <w:t>中证综合债券指数</w:t>
      </w:r>
      <w:r w:rsidRPr="002A5A6D">
        <w:rPr>
          <w:rFonts w:ascii="宋体" w:hAnsi="宋体" w:hint="eastAsia"/>
          <w:bCs/>
          <w:sz w:val="24"/>
        </w:rPr>
        <w:t>收益率</w:t>
      </w:r>
    </w:p>
    <w:p w:rsidR="00BF7D27" w:rsidRPr="002A5A6D" w:rsidRDefault="00BF7D27" w:rsidP="00BF7D27">
      <w:pPr>
        <w:adjustRightInd w:val="0"/>
        <w:snapToGrid w:val="0"/>
        <w:ind w:firstLineChars="200" w:firstLine="480"/>
        <w:rPr>
          <w:rFonts w:ascii="宋体" w:hAnsi="宋体"/>
          <w:bCs/>
          <w:sz w:val="24"/>
        </w:rPr>
      </w:pPr>
      <w:r w:rsidRPr="002A5A6D">
        <w:rPr>
          <w:rFonts w:ascii="宋体" w:hAnsi="宋体" w:hint="eastAsia"/>
          <w:bCs/>
          <w:sz w:val="24"/>
        </w:rPr>
        <w:t>本基金股票投资部分的业绩比较基准是沪深300指数，债券投资部分的业绩比较基准是</w:t>
      </w:r>
      <w:r w:rsidR="00885EE2">
        <w:rPr>
          <w:rFonts w:ascii="宋体" w:hAnsi="宋体" w:hint="eastAsia"/>
          <w:bCs/>
          <w:sz w:val="24"/>
        </w:rPr>
        <w:t>中证综合债券指数</w:t>
      </w:r>
      <w:r w:rsidRPr="002A5A6D">
        <w:rPr>
          <w:rFonts w:ascii="宋体" w:hAnsi="宋体" w:hint="eastAsia"/>
          <w:bCs/>
          <w:sz w:val="24"/>
        </w:rPr>
        <w:t>。</w:t>
      </w:r>
    </w:p>
    <w:p w:rsidR="00BF7D27" w:rsidRPr="002A5A6D" w:rsidRDefault="00BF7D27" w:rsidP="00BF7D27">
      <w:pPr>
        <w:adjustRightInd w:val="0"/>
        <w:snapToGrid w:val="0"/>
        <w:ind w:firstLineChars="200" w:firstLine="480"/>
        <w:rPr>
          <w:rFonts w:ascii="宋体" w:hAnsi="宋体"/>
          <w:bCs/>
          <w:sz w:val="24"/>
        </w:rPr>
      </w:pPr>
      <w:r w:rsidRPr="002A5A6D">
        <w:rPr>
          <w:rFonts w:ascii="宋体" w:hAnsi="宋体" w:hint="eastAsia"/>
          <w:bCs/>
          <w:sz w:val="24"/>
        </w:rPr>
        <w:t>沪深300指数是由上海和深圳证券市场中选取300只A股作为样本编制而成。该指数样本对沪深市场的覆盖度高，具有良好的市场代表性，投资者可以方便地从报纸、互联网等财经媒体中获取。同时该指数引进国际指数编制和管理的经验，编制方法清晰透明，具有独立性和良好的市场流动性；与市场整体表现具有较高的相关度。沪深300指数是目前衡量本基金股票投资业绩的理想基准。同时，根据本基金的目标资产配置比例来分配权重，本基金的业绩比较基准中加入了</w:t>
      </w:r>
      <w:r w:rsidR="00885EE2">
        <w:rPr>
          <w:rFonts w:ascii="宋体" w:hAnsi="宋体" w:hint="eastAsia"/>
          <w:bCs/>
          <w:sz w:val="24"/>
        </w:rPr>
        <w:t>中证综合债券指数</w:t>
      </w:r>
      <w:r w:rsidRPr="002A5A6D">
        <w:rPr>
          <w:rFonts w:ascii="宋体" w:hAnsi="宋体" w:hint="eastAsia"/>
          <w:bCs/>
          <w:sz w:val="24"/>
        </w:rPr>
        <w:t>并按照本基金的目标资产配置比例来安排。</w:t>
      </w:r>
    </w:p>
    <w:p w:rsidR="0072519F" w:rsidRDefault="00BF7D27" w:rsidP="00BD28E9">
      <w:pPr>
        <w:adjustRightInd w:val="0"/>
        <w:snapToGrid w:val="0"/>
        <w:ind w:firstLineChars="200" w:firstLine="480"/>
        <w:rPr>
          <w:rFonts w:ascii="Times New Roman" w:hAnsi="Times New Roman"/>
          <w:color w:val="000000"/>
          <w:sz w:val="24"/>
          <w:szCs w:val="24"/>
        </w:rPr>
      </w:pPr>
      <w:r w:rsidRPr="002A5A6D">
        <w:rPr>
          <w:rFonts w:ascii="宋体" w:hAnsi="宋体" w:hint="eastAsia"/>
          <w:bCs/>
          <w:sz w:val="24"/>
        </w:rPr>
        <w:t>如果上述基准指数停止计算编制或更改名称，或者今后法律法规发生变化，又或者市场推出更具权威、且更能够表征本基金风险收益特征的指数，则本基金管理人将视情况调整业绩比较基准，并及时公告</w:t>
      </w:r>
      <w:r w:rsidR="00EF44B4">
        <w:rPr>
          <w:rFonts w:ascii="宋体" w:hAnsi="宋体" w:hint="eastAsia"/>
          <w:bCs/>
          <w:sz w:val="24"/>
        </w:rPr>
        <w:t>，</w:t>
      </w:r>
      <w:r w:rsidRPr="002A5A6D">
        <w:rPr>
          <w:rFonts w:ascii="宋体" w:hAnsi="宋体" w:hint="eastAsia"/>
          <w:bCs/>
          <w:sz w:val="24"/>
        </w:rPr>
        <w:t>但不需要召开基金份额持有人大会。</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Pr>
          <w:rFonts w:ascii="Times New Roman" w:hAnsi="Times New Roman" w:hint="eastAsia"/>
          <w:color w:val="000000"/>
          <w:sz w:val="24"/>
          <w:szCs w:val="24"/>
        </w:rPr>
        <w:t>五</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交银施罗德先锋混合型证券投资基金基金合同</w:t>
      </w:r>
      <w:r w:rsidRPr="00D10745">
        <w:rPr>
          <w:rFonts w:ascii="Times New Roman" w:hAnsi="Times New Roman" w:hint="eastAsia"/>
          <w:color w:val="000000"/>
          <w:sz w:val="24"/>
          <w:szCs w:val="24"/>
        </w:rPr>
        <w:t>》的修改</w:t>
      </w:r>
    </w:p>
    <w:p w:rsidR="000F338D" w:rsidRDefault="00F508F2" w:rsidP="000F338D">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交银施罗德先锋混合型证券投资基金基金合同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0F338D">
        <w:rPr>
          <w:rFonts w:ascii="Times New Roman" w:hAnsi="Times New Roman" w:hint="eastAsia"/>
          <w:color w:val="000000"/>
          <w:sz w:val="24"/>
          <w:szCs w:val="24"/>
        </w:rPr>
        <w:t>二</w:t>
      </w:r>
      <w:r w:rsidR="00BF7D27" w:rsidRPr="00137837">
        <w:rPr>
          <w:rFonts w:ascii="Times New Roman" w:hAnsi="Times New Roman" w:hint="eastAsia"/>
          <w:color w:val="000000"/>
          <w:sz w:val="24"/>
          <w:szCs w:val="24"/>
        </w:rPr>
        <w:t>部分</w:t>
      </w:r>
      <w:r w:rsidRPr="00137837">
        <w:rPr>
          <w:rFonts w:ascii="Times New Roman" w:hAnsi="Times New Roman" w:hint="eastAsia"/>
          <w:color w:val="000000"/>
          <w:sz w:val="24"/>
          <w:szCs w:val="24"/>
        </w:rPr>
        <w:t>“基金的投资”的“</w:t>
      </w:r>
      <w:r w:rsidR="003D28F6">
        <w:rPr>
          <w:rFonts w:ascii="Times New Roman" w:hAnsi="Times New Roman" w:hint="eastAsia"/>
          <w:color w:val="000000"/>
          <w:sz w:val="24"/>
          <w:szCs w:val="24"/>
        </w:rPr>
        <w:t>（</w:t>
      </w:r>
      <w:r>
        <w:rPr>
          <w:rFonts w:ascii="Times New Roman" w:hAnsi="Times New Roman" w:hint="eastAsia"/>
          <w:color w:val="000000"/>
          <w:sz w:val="24"/>
          <w:szCs w:val="24"/>
        </w:rPr>
        <w:t>五</w:t>
      </w:r>
      <w:r w:rsidR="003D28F6">
        <w:rPr>
          <w:rFonts w:ascii="Times New Roman" w:hAnsi="Times New Roman" w:hint="eastAsia"/>
          <w:color w:val="000000"/>
          <w:sz w:val="24"/>
          <w:szCs w:val="24"/>
        </w:rPr>
        <w:t>）</w:t>
      </w:r>
      <w:r w:rsidR="000F338D">
        <w:rPr>
          <w:sz w:val="24"/>
          <w:szCs w:val="18"/>
        </w:rPr>
        <w:t>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0F338D" w:rsidRDefault="000F338D" w:rsidP="000F338D">
      <w:pPr>
        <w:ind w:firstLineChars="200" w:firstLine="480"/>
        <w:rPr>
          <w:sz w:val="24"/>
          <w:szCs w:val="18"/>
        </w:rPr>
      </w:pPr>
      <w:r>
        <w:rPr>
          <w:rFonts w:hint="eastAsia"/>
          <w:sz w:val="24"/>
          <w:szCs w:val="18"/>
        </w:rPr>
        <w:t>本基金的整体业绩比较基准采用：</w:t>
      </w:r>
      <w:r>
        <w:rPr>
          <w:rFonts w:hint="eastAsia"/>
          <w:sz w:val="24"/>
          <w:szCs w:val="18"/>
        </w:rPr>
        <w:t xml:space="preserve"> </w:t>
      </w:r>
    </w:p>
    <w:p w:rsidR="000F338D" w:rsidRDefault="000F338D" w:rsidP="000F338D">
      <w:pPr>
        <w:ind w:firstLineChars="200" w:firstLine="480"/>
        <w:rPr>
          <w:sz w:val="24"/>
          <w:szCs w:val="18"/>
        </w:rPr>
      </w:pPr>
      <w:r>
        <w:rPr>
          <w:rFonts w:hint="eastAsia"/>
          <w:sz w:val="24"/>
          <w:szCs w:val="18"/>
        </w:rPr>
        <w:t>75</w:t>
      </w:r>
      <w:r>
        <w:rPr>
          <w:sz w:val="24"/>
          <w:szCs w:val="18"/>
        </w:rPr>
        <w:t>%</w:t>
      </w:r>
      <w:r>
        <w:rPr>
          <w:rFonts w:hint="eastAsia"/>
          <w:sz w:val="24"/>
          <w:szCs w:val="18"/>
        </w:rPr>
        <w:t>×中证</w:t>
      </w:r>
      <w:r>
        <w:rPr>
          <w:rFonts w:hint="eastAsia"/>
          <w:sz w:val="24"/>
          <w:szCs w:val="18"/>
        </w:rPr>
        <w:t>700</w:t>
      </w:r>
      <w:r>
        <w:rPr>
          <w:rFonts w:hint="eastAsia"/>
          <w:sz w:val="24"/>
          <w:szCs w:val="18"/>
        </w:rPr>
        <w:t>指数</w:t>
      </w:r>
      <w:r>
        <w:rPr>
          <w:rFonts w:hint="eastAsia"/>
          <w:sz w:val="24"/>
          <w:szCs w:val="18"/>
        </w:rPr>
        <w:t>+25</w:t>
      </w:r>
      <w:r>
        <w:rPr>
          <w:sz w:val="24"/>
          <w:szCs w:val="18"/>
        </w:rPr>
        <w:t>%</w:t>
      </w:r>
      <w:r>
        <w:rPr>
          <w:rFonts w:hint="eastAsia"/>
          <w:sz w:val="24"/>
          <w:szCs w:val="18"/>
        </w:rPr>
        <w:t>×</w:t>
      </w:r>
      <w:r w:rsidR="00885EE2">
        <w:rPr>
          <w:rFonts w:hint="eastAsia"/>
          <w:sz w:val="24"/>
          <w:szCs w:val="18"/>
        </w:rPr>
        <w:t>中证综合债券指数</w:t>
      </w:r>
      <w:r>
        <w:rPr>
          <w:rFonts w:hint="eastAsia"/>
          <w:sz w:val="24"/>
          <w:szCs w:val="18"/>
        </w:rPr>
        <w:t>。</w:t>
      </w:r>
    </w:p>
    <w:p w:rsidR="000F338D" w:rsidRDefault="000F338D" w:rsidP="000F338D">
      <w:pPr>
        <w:ind w:firstLineChars="200" w:firstLine="480"/>
        <w:rPr>
          <w:sz w:val="24"/>
          <w:szCs w:val="18"/>
        </w:rPr>
      </w:pPr>
      <w:r>
        <w:rPr>
          <w:rFonts w:hint="eastAsia"/>
          <w:sz w:val="24"/>
          <w:szCs w:val="18"/>
        </w:rPr>
        <w:t>本基金采用中证</w:t>
      </w:r>
      <w:r>
        <w:rPr>
          <w:rFonts w:hint="eastAsia"/>
          <w:sz w:val="24"/>
          <w:szCs w:val="18"/>
        </w:rPr>
        <w:t>700</w:t>
      </w:r>
      <w:r>
        <w:rPr>
          <w:rFonts w:hint="eastAsia"/>
          <w:sz w:val="24"/>
          <w:szCs w:val="18"/>
        </w:rPr>
        <w:t>指数作为股票投资部分的业绩比较基准主要基于以下原因：中证</w:t>
      </w:r>
      <w:r>
        <w:rPr>
          <w:rFonts w:hint="eastAsia"/>
          <w:sz w:val="24"/>
          <w:szCs w:val="18"/>
        </w:rPr>
        <w:t>700</w:t>
      </w:r>
      <w:r>
        <w:rPr>
          <w:rFonts w:hint="eastAsia"/>
          <w:sz w:val="24"/>
          <w:szCs w:val="18"/>
        </w:rPr>
        <w:t>指数是</w:t>
      </w:r>
      <w:r>
        <w:rPr>
          <w:sz w:val="24"/>
          <w:szCs w:val="18"/>
        </w:rPr>
        <w:t>中证指数有限公司</w:t>
      </w:r>
      <w:r>
        <w:rPr>
          <w:rFonts w:hint="eastAsia"/>
          <w:sz w:val="24"/>
          <w:szCs w:val="18"/>
        </w:rPr>
        <w:t>以沪深</w:t>
      </w:r>
      <w:r>
        <w:rPr>
          <w:rFonts w:hint="eastAsia"/>
          <w:sz w:val="24"/>
          <w:szCs w:val="18"/>
        </w:rPr>
        <w:t>300</w:t>
      </w:r>
      <w:r>
        <w:rPr>
          <w:rFonts w:hint="eastAsia"/>
          <w:sz w:val="24"/>
          <w:szCs w:val="18"/>
        </w:rPr>
        <w:t>指数为基础编制的系列规模指数之一，其成分股由中盘指数（中证</w:t>
      </w:r>
      <w:r>
        <w:rPr>
          <w:rFonts w:hint="eastAsia"/>
          <w:sz w:val="24"/>
          <w:szCs w:val="18"/>
        </w:rPr>
        <w:t>500</w:t>
      </w:r>
      <w:r>
        <w:rPr>
          <w:rFonts w:hint="eastAsia"/>
          <w:sz w:val="24"/>
          <w:szCs w:val="18"/>
        </w:rPr>
        <w:t>）和小盘指数（中证</w:t>
      </w:r>
      <w:r>
        <w:rPr>
          <w:rFonts w:hint="eastAsia"/>
          <w:sz w:val="24"/>
          <w:szCs w:val="18"/>
        </w:rPr>
        <w:t>200</w:t>
      </w:r>
      <w:r>
        <w:rPr>
          <w:rFonts w:hint="eastAsia"/>
          <w:sz w:val="24"/>
          <w:szCs w:val="18"/>
        </w:rPr>
        <w:t>）的成份股一起构成，具有较高的权威性及市场代表性，投资者可以方便地从报纸、互联网等财经媒体中获取。本基金股票投资部分主要投资于具有良好品质和较大发展潜力的企业，尤其是处于快速成长过程中的中型及小型企业的股票，中证</w:t>
      </w:r>
      <w:r>
        <w:rPr>
          <w:rFonts w:hint="eastAsia"/>
          <w:sz w:val="24"/>
          <w:szCs w:val="18"/>
        </w:rPr>
        <w:t>700</w:t>
      </w:r>
      <w:r>
        <w:rPr>
          <w:rFonts w:hint="eastAsia"/>
          <w:sz w:val="24"/>
          <w:szCs w:val="18"/>
        </w:rPr>
        <w:t>指数作为综合反映沪深证券市场中小市值公司整体状况的基准指数，可以较合理地衡量本基金股票投资业绩。</w:t>
      </w:r>
    </w:p>
    <w:p w:rsidR="00F508F2" w:rsidRPr="000F338D" w:rsidRDefault="000F338D" w:rsidP="00F508F2">
      <w:pPr>
        <w:ind w:firstLineChars="200" w:firstLine="480"/>
        <w:rPr>
          <w:rFonts w:ascii="Times New Roman" w:hAnsi="Times New Roman"/>
          <w:color w:val="000000"/>
          <w:sz w:val="24"/>
          <w:szCs w:val="24"/>
        </w:rPr>
      </w:pPr>
      <w:r>
        <w:rPr>
          <w:rFonts w:hint="eastAsia"/>
          <w:sz w:val="24"/>
          <w:szCs w:val="18"/>
        </w:rPr>
        <w:t>如果今后法律法规发生变化，或者有更权威的、更能为市场普遍接受的业绩比较基准推出，或者是市场上出现更加适合用于本基金的业绩基准的指数时，本基金管理人将视情况经与本基金托管人协商一致并报中国证监会备案后，变更业绩比较基准并及时公告。</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Pr>
          <w:rFonts w:ascii="Times New Roman" w:hAnsi="Times New Roman" w:hint="eastAsia"/>
          <w:color w:val="000000"/>
          <w:sz w:val="24"/>
          <w:szCs w:val="24"/>
        </w:rPr>
        <w:t>六</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交银施罗德主题优选灵活配置混合型证券投资基金基金合同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交银施罗德主题优选灵活配置混合型证券投资基金基金合同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660D99">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sidR="001213DE" w:rsidRPr="00BD28E9">
        <w:rPr>
          <w:rFonts w:ascii="Times New Roman" w:hAnsi="Times New Roman"/>
          <w:color w:val="000000"/>
          <w:sz w:val="24"/>
          <w:szCs w:val="24"/>
        </w:rPr>
        <w:t>(</w:t>
      </w:r>
      <w:r w:rsidR="001213DE" w:rsidRPr="00BD28E9">
        <w:rPr>
          <w:rFonts w:ascii="Times New Roman" w:hAnsi="Times New Roman" w:hint="eastAsia"/>
          <w:color w:val="000000"/>
          <w:sz w:val="24"/>
          <w:szCs w:val="24"/>
        </w:rPr>
        <w:t>五</w:t>
      </w:r>
      <w:r w:rsidR="001213DE" w:rsidRPr="00BD28E9">
        <w:rPr>
          <w:rFonts w:ascii="Times New Roman" w:hAnsi="Times New Roman"/>
          <w:color w:val="000000"/>
          <w:sz w:val="24"/>
          <w:szCs w:val="24"/>
        </w:rPr>
        <w:t>)</w:t>
      </w:r>
      <w:r w:rsidR="001213DE" w:rsidRPr="00BD28E9">
        <w:rPr>
          <w:rFonts w:ascii="Times New Roman" w:hAnsi="Times New Roman" w:hint="eastAsia"/>
          <w:color w:val="000000"/>
          <w:sz w:val="24"/>
          <w:szCs w:val="24"/>
        </w:rPr>
        <w:t>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本基金的整体业绩比较基准采用：</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60%</w:t>
      </w:r>
      <w:r w:rsidRPr="00660D99">
        <w:rPr>
          <w:rFonts w:ascii="Times New Roman" w:hAnsi="Times New Roman" w:hint="eastAsia"/>
          <w:color w:val="000000"/>
          <w:sz w:val="24"/>
          <w:szCs w:val="24"/>
        </w:rPr>
        <w:sym w:font="Symbol" w:char="F0B4"/>
      </w:r>
      <w:r w:rsidRPr="00660D99">
        <w:rPr>
          <w:rFonts w:ascii="Times New Roman" w:hAnsi="Times New Roman" w:hint="eastAsia"/>
          <w:color w:val="000000"/>
          <w:sz w:val="24"/>
          <w:szCs w:val="24"/>
        </w:rPr>
        <w:t>沪深</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指数收益率</w:t>
      </w:r>
      <w:r w:rsidRPr="00660D99">
        <w:rPr>
          <w:rFonts w:ascii="Times New Roman" w:hAnsi="Times New Roman" w:hint="eastAsia"/>
          <w:color w:val="000000"/>
          <w:sz w:val="24"/>
          <w:szCs w:val="24"/>
        </w:rPr>
        <w:t>+40%</w:t>
      </w:r>
      <w:r w:rsidRPr="00660D99">
        <w:rPr>
          <w:rFonts w:ascii="Times New Roman" w:hAnsi="Times New Roman" w:hint="eastAsia"/>
          <w:color w:val="000000"/>
          <w:sz w:val="24"/>
          <w:szCs w:val="24"/>
        </w:rPr>
        <w:sym w:font="Symbol" w:char="F0B4"/>
      </w:r>
      <w:r w:rsidR="00885EE2">
        <w:rPr>
          <w:rFonts w:ascii="Times New Roman" w:hAnsi="Times New Roman" w:hint="eastAsia"/>
          <w:color w:val="000000"/>
          <w:sz w:val="24"/>
          <w:szCs w:val="24"/>
        </w:rPr>
        <w:t>中证综合债券指数</w:t>
      </w:r>
      <w:r w:rsidRPr="00660D99">
        <w:rPr>
          <w:rFonts w:ascii="Times New Roman" w:hAnsi="Times New Roman" w:hint="eastAsia"/>
          <w:color w:val="000000"/>
          <w:sz w:val="24"/>
          <w:szCs w:val="24"/>
        </w:rPr>
        <w:t>收益率</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本基金股票投资部分的业绩比较基准是沪深</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指数，债券投资部分的业绩比较基准是</w:t>
      </w:r>
      <w:r w:rsidR="00885EE2">
        <w:rPr>
          <w:rFonts w:ascii="Times New Roman" w:hAnsi="Times New Roman" w:hint="eastAsia"/>
          <w:color w:val="000000"/>
          <w:sz w:val="24"/>
          <w:szCs w:val="24"/>
        </w:rPr>
        <w:t>中证综合债券指数</w:t>
      </w:r>
      <w:r w:rsidRPr="00660D99">
        <w:rPr>
          <w:rFonts w:ascii="Times New Roman" w:hAnsi="Times New Roman" w:hint="eastAsia"/>
          <w:color w:val="000000"/>
          <w:sz w:val="24"/>
          <w:szCs w:val="24"/>
        </w:rPr>
        <w:t>。</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本基金采用沪深</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指数作为股票投资部分的业绩比较基准主要基于以下原因：</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1.</w:t>
      </w:r>
      <w:r w:rsidRPr="00660D99">
        <w:rPr>
          <w:rFonts w:ascii="Times New Roman" w:hAnsi="Times New Roman" w:hint="eastAsia"/>
          <w:color w:val="000000"/>
          <w:sz w:val="24"/>
          <w:szCs w:val="24"/>
        </w:rPr>
        <w:t>沪深</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指数是沪深证券交易所第一次联合发布的反映</w:t>
      </w:r>
      <w:r w:rsidRPr="00660D99">
        <w:rPr>
          <w:rFonts w:ascii="Times New Roman" w:hAnsi="Times New Roman" w:hint="eastAsia"/>
          <w:color w:val="000000"/>
          <w:sz w:val="24"/>
          <w:szCs w:val="24"/>
        </w:rPr>
        <w:t>A</w:t>
      </w:r>
      <w:r w:rsidRPr="00660D99">
        <w:rPr>
          <w:rFonts w:ascii="Times New Roman" w:hAnsi="Times New Roman" w:hint="eastAsia"/>
          <w:color w:val="000000"/>
          <w:sz w:val="24"/>
          <w:szCs w:val="24"/>
        </w:rPr>
        <w:t>股市场整体走势的指数，由中证指数公司编制和维护，是在上海和深圳证券市场中选取</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只</w:t>
      </w:r>
      <w:r w:rsidRPr="00660D99">
        <w:rPr>
          <w:rFonts w:ascii="Times New Roman" w:hAnsi="Times New Roman" w:hint="eastAsia"/>
          <w:color w:val="000000"/>
          <w:sz w:val="24"/>
          <w:szCs w:val="24"/>
        </w:rPr>
        <w:t>A</w:t>
      </w:r>
      <w:r w:rsidRPr="00660D99">
        <w:rPr>
          <w:rFonts w:ascii="Times New Roman" w:hAnsi="Times New Roman" w:hint="eastAsia"/>
          <w:color w:val="000000"/>
          <w:sz w:val="24"/>
          <w:szCs w:val="24"/>
        </w:rPr>
        <w:t>股作为样本编制而成。</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2.</w:t>
      </w:r>
      <w:r w:rsidRPr="00660D99">
        <w:rPr>
          <w:rFonts w:ascii="Times New Roman" w:hAnsi="Times New Roman" w:hint="eastAsia"/>
          <w:color w:val="000000"/>
          <w:sz w:val="24"/>
          <w:szCs w:val="24"/>
        </w:rPr>
        <w:t>该指数样本对沪深市场的覆盖度高，具有良好的市场代表性，投资人可以方便地从报纸、互联网等财经媒体中获取。</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3.</w:t>
      </w:r>
      <w:r w:rsidRPr="00660D99">
        <w:rPr>
          <w:rFonts w:ascii="Times New Roman" w:hAnsi="Times New Roman" w:hint="eastAsia"/>
          <w:color w:val="000000"/>
          <w:sz w:val="24"/>
          <w:szCs w:val="24"/>
        </w:rPr>
        <w:t>沪深</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指数引进国际指数编制和管理的经验，编制方法清晰透明，具有独立性和良好的市场流动性；与市场整体表现具有较高的相关度，且指数历史表现强于市场平均收益水平。</w:t>
      </w:r>
    </w:p>
    <w:p w:rsidR="00660D99" w:rsidRPr="00660D99" w:rsidRDefault="00660D99" w:rsidP="00660D99">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因此，沪深</w:t>
      </w:r>
      <w:r w:rsidRPr="00660D99">
        <w:rPr>
          <w:rFonts w:ascii="Times New Roman" w:hAnsi="Times New Roman" w:hint="eastAsia"/>
          <w:color w:val="000000"/>
          <w:sz w:val="24"/>
          <w:szCs w:val="24"/>
        </w:rPr>
        <w:t>300</w:t>
      </w:r>
      <w:r w:rsidRPr="00660D99">
        <w:rPr>
          <w:rFonts w:ascii="Times New Roman" w:hAnsi="Times New Roman" w:hint="eastAsia"/>
          <w:color w:val="000000"/>
          <w:sz w:val="24"/>
          <w:szCs w:val="24"/>
        </w:rPr>
        <w:t>指数是衡量本基金股票投资业绩的理想基准。同时，根据本基金的目标资产配置比例来分配权重，本基金的业绩比较基准中加入了</w:t>
      </w:r>
      <w:r w:rsidR="00885EE2">
        <w:rPr>
          <w:rFonts w:ascii="Times New Roman" w:hAnsi="Times New Roman" w:hint="eastAsia"/>
          <w:color w:val="000000"/>
          <w:sz w:val="24"/>
          <w:szCs w:val="24"/>
        </w:rPr>
        <w:t>中证综合债券指数</w:t>
      </w:r>
      <w:r w:rsidRPr="00660D99">
        <w:rPr>
          <w:rFonts w:ascii="Times New Roman" w:hAnsi="Times New Roman" w:hint="eastAsia"/>
          <w:color w:val="000000"/>
          <w:sz w:val="24"/>
          <w:szCs w:val="24"/>
        </w:rPr>
        <w:t>并按照本基金的目标资产配置比例来安排。</w:t>
      </w:r>
    </w:p>
    <w:p w:rsidR="00660D99" w:rsidRPr="00660D99" w:rsidRDefault="00660D99" w:rsidP="00F508F2">
      <w:pPr>
        <w:ind w:firstLineChars="200" w:firstLine="480"/>
        <w:rPr>
          <w:rFonts w:ascii="Times New Roman" w:hAnsi="Times New Roman"/>
          <w:color w:val="000000"/>
          <w:sz w:val="24"/>
          <w:szCs w:val="24"/>
        </w:rPr>
      </w:pPr>
      <w:r w:rsidRPr="00660D99">
        <w:rPr>
          <w:rFonts w:ascii="Times New Roman" w:hAnsi="Times New Roman" w:hint="eastAsia"/>
          <w:color w:val="000000"/>
          <w:sz w:val="24"/>
          <w:szCs w:val="24"/>
        </w:rPr>
        <w:t>如果上述基准指数停止计算编制或更改名称，或者今后法律法规发生变化，又或者市场推出更具权威、且更能够表征本基金风险收益特征的指数，则基金管理人将视情况经与基金托管人协商同意并经履行相关程序后调整本基金的业绩比较基准，及时公告并在更新的招募说明书中列示。</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Pr>
          <w:rFonts w:ascii="Times New Roman" w:hAnsi="Times New Roman" w:hint="eastAsia"/>
          <w:color w:val="000000"/>
          <w:sz w:val="24"/>
          <w:szCs w:val="24"/>
        </w:rPr>
        <w:t>七</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交银施罗德趋势优先混合型证券投资基金基金合同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交银施罗德趋势优先混合型证券投资基金基金合同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十一部分“基金的投资”的“</w:t>
      </w:r>
      <w:r w:rsidR="00660D99" w:rsidRPr="00660D99">
        <w:rPr>
          <w:rFonts w:ascii="Times New Roman" w:hAnsi="Times New Roman" w:hint="eastAsia"/>
          <w:color w:val="000000"/>
          <w:sz w:val="24"/>
          <w:szCs w:val="24"/>
        </w:rPr>
        <w:t>七、业绩比较基准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660D99" w:rsidRDefault="00660D99" w:rsidP="00660D99">
      <w:pPr>
        <w:ind w:firstLine="420"/>
        <w:rPr>
          <w:rFonts w:ascii="宋体" w:hAnsi="宋体"/>
          <w:sz w:val="24"/>
        </w:rPr>
      </w:pPr>
      <w:r>
        <w:rPr>
          <w:rFonts w:ascii="宋体" w:hAnsi="宋体" w:hint="eastAsia"/>
          <w:sz w:val="24"/>
        </w:rPr>
        <w:t>本基金业绩比较基准：</w:t>
      </w:r>
    </w:p>
    <w:p w:rsidR="00660D99" w:rsidRPr="000412AA" w:rsidRDefault="00660D99" w:rsidP="00660D99">
      <w:pPr>
        <w:ind w:firstLine="420"/>
        <w:rPr>
          <w:rFonts w:ascii="宋体" w:hAnsi="宋体"/>
          <w:sz w:val="24"/>
        </w:rPr>
      </w:pPr>
      <w:r>
        <w:rPr>
          <w:rFonts w:ascii="宋体" w:hAnsi="宋体" w:hint="eastAsia"/>
          <w:sz w:val="24"/>
        </w:rPr>
        <w:t>75</w:t>
      </w:r>
      <w:r w:rsidRPr="000412AA">
        <w:rPr>
          <w:rFonts w:ascii="宋体" w:hAnsi="宋体" w:hint="eastAsia"/>
          <w:sz w:val="24"/>
        </w:rPr>
        <w:t>%</w:t>
      </w:r>
      <w:r w:rsidRPr="000412AA">
        <w:rPr>
          <w:rFonts w:ascii="宋体" w:hAnsi="宋体" w:hint="eastAsia"/>
          <w:sz w:val="24"/>
        </w:rPr>
        <w:sym w:font="Symbol" w:char="F0B4"/>
      </w:r>
      <w:r w:rsidRPr="000412AA">
        <w:rPr>
          <w:rFonts w:ascii="宋体" w:hAnsi="宋体" w:hint="eastAsia"/>
          <w:sz w:val="24"/>
        </w:rPr>
        <w:t>沪深300指数收益率+</w:t>
      </w:r>
      <w:r>
        <w:rPr>
          <w:rFonts w:ascii="宋体" w:hAnsi="宋体" w:hint="eastAsia"/>
          <w:sz w:val="24"/>
        </w:rPr>
        <w:t>25</w:t>
      </w:r>
      <w:r w:rsidRPr="000412AA">
        <w:rPr>
          <w:rFonts w:ascii="宋体" w:hAnsi="宋体" w:hint="eastAsia"/>
          <w:sz w:val="24"/>
        </w:rPr>
        <w:t>%</w:t>
      </w:r>
      <w:r w:rsidRPr="000412AA">
        <w:rPr>
          <w:rFonts w:ascii="宋体" w:hAnsi="宋体" w:hint="eastAsia"/>
          <w:sz w:val="24"/>
        </w:rPr>
        <w:sym w:font="Symbol" w:char="F0B4"/>
      </w:r>
      <w:r w:rsidR="00885EE2">
        <w:rPr>
          <w:rFonts w:ascii="宋体" w:hAnsi="宋体" w:hint="eastAsia"/>
          <w:sz w:val="24"/>
        </w:rPr>
        <w:t>中证综合债券指数</w:t>
      </w:r>
      <w:r w:rsidRPr="000412AA">
        <w:rPr>
          <w:rFonts w:ascii="宋体" w:hAnsi="宋体" w:hint="eastAsia"/>
          <w:sz w:val="24"/>
        </w:rPr>
        <w:t>收益率</w:t>
      </w:r>
    </w:p>
    <w:p w:rsidR="00660D99" w:rsidRPr="000412AA" w:rsidRDefault="00660D99" w:rsidP="00660D99">
      <w:pPr>
        <w:ind w:firstLine="420"/>
        <w:rPr>
          <w:rFonts w:ascii="宋体" w:hAnsi="宋体"/>
          <w:sz w:val="24"/>
        </w:rPr>
      </w:pPr>
      <w:r w:rsidRPr="000412AA">
        <w:rPr>
          <w:rFonts w:ascii="宋体" w:hAnsi="宋体" w:hint="eastAsia"/>
          <w:sz w:val="24"/>
        </w:rPr>
        <w:t>本基金股票投资部分的业绩比较基准是沪深300指数，债券投资部分的业绩比较基准是</w:t>
      </w:r>
      <w:r w:rsidR="00885EE2">
        <w:rPr>
          <w:rFonts w:ascii="宋体" w:hAnsi="宋体" w:hint="eastAsia"/>
          <w:sz w:val="24"/>
        </w:rPr>
        <w:t>中证综合债券指数</w:t>
      </w:r>
      <w:r w:rsidRPr="000412AA">
        <w:rPr>
          <w:rFonts w:ascii="宋体" w:hAnsi="宋体" w:hint="eastAsia"/>
          <w:sz w:val="24"/>
        </w:rPr>
        <w:t>。</w:t>
      </w:r>
    </w:p>
    <w:p w:rsidR="00660D99" w:rsidRPr="000412AA" w:rsidRDefault="00660D99" w:rsidP="00660D99">
      <w:pPr>
        <w:ind w:firstLine="420"/>
        <w:rPr>
          <w:rFonts w:ascii="宋体" w:hAnsi="宋体"/>
          <w:sz w:val="24"/>
        </w:rPr>
      </w:pPr>
      <w:r w:rsidRPr="000412AA">
        <w:rPr>
          <w:rFonts w:ascii="宋体" w:hAnsi="宋体" w:hint="eastAsia"/>
          <w:sz w:val="24"/>
        </w:rPr>
        <w:t>本基金采用沪深300指数作为股票投资部分的业绩比较基准主要基于以下原因：</w:t>
      </w:r>
    </w:p>
    <w:p w:rsidR="00660D99" w:rsidRPr="000412AA" w:rsidRDefault="00660D99" w:rsidP="00660D99">
      <w:pPr>
        <w:ind w:firstLine="420"/>
        <w:rPr>
          <w:rFonts w:ascii="宋体" w:hAnsi="宋体"/>
          <w:sz w:val="24"/>
        </w:rPr>
      </w:pPr>
      <w:r w:rsidRPr="000412AA">
        <w:rPr>
          <w:rFonts w:ascii="宋体" w:hAnsi="宋体" w:hint="eastAsia"/>
          <w:sz w:val="24"/>
        </w:rPr>
        <w:t>1.沪深300指数是沪深证券交易所第一次联合发布的反映A股市场整体走势的指数，由中证指数公司编制和维护，是在上海和深圳证券市场中选取300只A股作为样本编制而成。</w:t>
      </w:r>
    </w:p>
    <w:p w:rsidR="00660D99" w:rsidRPr="000412AA" w:rsidRDefault="00660D99" w:rsidP="00660D99">
      <w:pPr>
        <w:ind w:firstLine="420"/>
        <w:rPr>
          <w:rFonts w:ascii="宋体" w:hAnsi="宋体"/>
          <w:sz w:val="24"/>
        </w:rPr>
      </w:pPr>
      <w:r w:rsidRPr="000412AA">
        <w:rPr>
          <w:rFonts w:ascii="宋体" w:hAnsi="宋体" w:hint="eastAsia"/>
          <w:sz w:val="24"/>
        </w:rPr>
        <w:t>2.该指数样本对沪深市场的覆盖度高，具有良好的市场代表性，</w:t>
      </w:r>
      <w:r>
        <w:rPr>
          <w:rFonts w:ascii="宋体" w:hAnsi="宋体" w:hint="eastAsia"/>
          <w:sz w:val="24"/>
        </w:rPr>
        <w:t>投资者</w:t>
      </w:r>
      <w:r w:rsidRPr="000412AA">
        <w:rPr>
          <w:rFonts w:ascii="宋体" w:hAnsi="宋体" w:hint="eastAsia"/>
          <w:sz w:val="24"/>
        </w:rPr>
        <w:t>可以方便地从报纸、互联网等财经媒体中获取。</w:t>
      </w:r>
    </w:p>
    <w:p w:rsidR="00660D99" w:rsidRPr="000412AA" w:rsidRDefault="00660D99" w:rsidP="00660D99">
      <w:pPr>
        <w:ind w:firstLine="420"/>
        <w:rPr>
          <w:rFonts w:ascii="宋体" w:hAnsi="宋体"/>
          <w:sz w:val="24"/>
        </w:rPr>
      </w:pPr>
      <w:r w:rsidRPr="000412AA">
        <w:rPr>
          <w:rFonts w:ascii="宋体" w:hAnsi="宋体" w:hint="eastAsia"/>
          <w:sz w:val="24"/>
        </w:rPr>
        <w:t>3.沪深300指数引进国际指数编制和管理的经验，编制方法清晰透明，具有独立性和良好的市场流动性；与市场整体表现具有较高的相关度，且指数历史表现强于市场平均收益水平。</w:t>
      </w:r>
    </w:p>
    <w:p w:rsidR="00660D99" w:rsidRPr="000412AA" w:rsidRDefault="00660D99" w:rsidP="00660D99">
      <w:pPr>
        <w:ind w:firstLine="420"/>
        <w:rPr>
          <w:rFonts w:ascii="宋体" w:hAnsi="宋体"/>
          <w:sz w:val="24"/>
        </w:rPr>
      </w:pPr>
      <w:r>
        <w:rPr>
          <w:rFonts w:ascii="宋体" w:hAnsi="宋体" w:hint="eastAsia"/>
          <w:sz w:val="24"/>
        </w:rPr>
        <w:t xml:space="preserve"> </w:t>
      </w:r>
      <w:r w:rsidRPr="000412AA">
        <w:rPr>
          <w:rFonts w:ascii="宋体" w:hAnsi="宋体" w:hint="eastAsia"/>
          <w:sz w:val="24"/>
        </w:rPr>
        <w:t>因此，沪深300指数是</w:t>
      </w:r>
      <w:r>
        <w:rPr>
          <w:rFonts w:ascii="宋体" w:hAnsi="宋体" w:hint="eastAsia"/>
          <w:sz w:val="24"/>
        </w:rPr>
        <w:t>目前</w:t>
      </w:r>
      <w:r w:rsidRPr="000412AA">
        <w:rPr>
          <w:rFonts w:ascii="宋体" w:hAnsi="宋体" w:hint="eastAsia"/>
          <w:sz w:val="24"/>
        </w:rPr>
        <w:t>衡量本基金股票投资业绩的理想基准。同时，根据本基金的目标资产配置比例来分配权重，本基金的业绩比较基准中加入了</w:t>
      </w:r>
      <w:r w:rsidR="00885EE2">
        <w:rPr>
          <w:rFonts w:ascii="宋体" w:hAnsi="宋体" w:hint="eastAsia"/>
          <w:sz w:val="24"/>
        </w:rPr>
        <w:t>中证综合债券指数</w:t>
      </w:r>
      <w:r w:rsidRPr="000412AA">
        <w:rPr>
          <w:rFonts w:ascii="宋体" w:hAnsi="宋体" w:hint="eastAsia"/>
          <w:sz w:val="24"/>
        </w:rPr>
        <w:t>并按照本基金的目标资产配置比例来安排。</w:t>
      </w:r>
    </w:p>
    <w:p w:rsidR="0072519F" w:rsidRDefault="00660D99" w:rsidP="00BD28E9">
      <w:pPr>
        <w:ind w:firstLine="420"/>
        <w:rPr>
          <w:rFonts w:ascii="Times New Roman" w:hAnsi="Times New Roman"/>
          <w:color w:val="000000"/>
          <w:sz w:val="24"/>
          <w:szCs w:val="24"/>
        </w:rPr>
      </w:pPr>
      <w:r>
        <w:rPr>
          <w:rFonts w:ascii="宋体" w:hAnsi="宋体" w:hint="eastAsia"/>
          <w:sz w:val="24"/>
        </w:rPr>
        <w:t xml:space="preserve"> 如果</w:t>
      </w:r>
      <w:r w:rsidRPr="002B4EFC">
        <w:rPr>
          <w:rFonts w:ascii="宋体" w:hAnsi="宋体" w:hint="eastAsia"/>
          <w:sz w:val="24"/>
        </w:rPr>
        <w:t>上述基准指数停止计算编制或更改名称，</w:t>
      </w:r>
      <w:r>
        <w:rPr>
          <w:rFonts w:ascii="宋体" w:hAnsi="宋体" w:hint="eastAsia"/>
          <w:sz w:val="24"/>
        </w:rPr>
        <w:t>或者今后法律法规发生变化，或者有更权威的、更能为市场普遍接受的业绩比较基准推出，或者是市场上出现更加适合用于本基金的业绩基准的指数时，</w:t>
      </w:r>
      <w:r w:rsidRPr="002B4EFC">
        <w:rPr>
          <w:rFonts w:ascii="宋体" w:hAnsi="宋体" w:hint="eastAsia"/>
          <w:sz w:val="24"/>
        </w:rPr>
        <w:t>则基金管理人将视情况经与基金托管人协商同意并经履行相关程序后调整本基金的业绩比较基准，及时公告并在更新的招募说明书中列示。</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Pr>
          <w:rFonts w:ascii="Times New Roman" w:hAnsi="Times New Roman" w:hint="eastAsia"/>
          <w:color w:val="000000"/>
          <w:sz w:val="24"/>
          <w:szCs w:val="24"/>
        </w:rPr>
        <w:t>八</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交银施罗德先进制造混合型证券投资基金基金合同</w:t>
      </w:r>
      <w:r w:rsidRPr="00D10745">
        <w:rPr>
          <w:rFonts w:ascii="Times New Roman" w:hAnsi="Times New Roman" w:hint="eastAsia"/>
          <w:color w:val="000000"/>
          <w:sz w:val="24"/>
          <w:szCs w:val="24"/>
        </w:rPr>
        <w:t>》的修改</w:t>
      </w:r>
    </w:p>
    <w:p w:rsidR="00D92F75" w:rsidRDefault="00D92F75" w:rsidP="00D92F75">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交银施罗德先进制造混合型证券投资基金基金合同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sidRPr="00D92F75">
        <w:rPr>
          <w:rFonts w:ascii="Times New Roman" w:hAnsi="Times New Roman" w:hint="eastAsia"/>
          <w:color w:val="000000"/>
          <w:sz w:val="24"/>
          <w:szCs w:val="24"/>
        </w:rPr>
        <w:t>(</w:t>
      </w:r>
      <w:r w:rsidRPr="00D92F75">
        <w:rPr>
          <w:rFonts w:ascii="Times New Roman" w:hAnsi="Times New Roman" w:hint="eastAsia"/>
          <w:color w:val="000000"/>
          <w:sz w:val="24"/>
          <w:szCs w:val="24"/>
        </w:rPr>
        <w:t>五</w:t>
      </w:r>
      <w:r w:rsidRPr="00D92F75">
        <w:rPr>
          <w:rFonts w:ascii="Times New Roman" w:hAnsi="Times New Roman" w:hint="eastAsia"/>
          <w:color w:val="000000"/>
          <w:sz w:val="24"/>
          <w:szCs w:val="24"/>
        </w:rPr>
        <w:t>)</w:t>
      </w:r>
      <w:r w:rsidRPr="00D92F75">
        <w:rPr>
          <w:rFonts w:ascii="Times New Roman" w:hAnsi="Times New Roman" w:hint="eastAsia"/>
          <w:color w:val="000000"/>
          <w:sz w:val="24"/>
          <w:szCs w:val="24"/>
        </w:rPr>
        <w:t>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D92F75" w:rsidRDefault="00D92F75" w:rsidP="00D92F75">
      <w:pPr>
        <w:ind w:firstLineChars="200" w:firstLine="480"/>
        <w:rPr>
          <w:rFonts w:ascii="宋体" w:hAnsi="宋体"/>
          <w:sz w:val="24"/>
        </w:rPr>
      </w:pPr>
      <w:r>
        <w:rPr>
          <w:rFonts w:ascii="宋体" w:hAnsi="宋体"/>
          <w:sz w:val="24"/>
        </w:rPr>
        <w:t>本基金的整体业绩比较基准</w:t>
      </w:r>
      <w:r>
        <w:rPr>
          <w:rFonts w:ascii="宋体" w:hAnsi="宋体" w:hint="eastAsia"/>
          <w:sz w:val="24"/>
        </w:rPr>
        <w:t>采用</w:t>
      </w:r>
      <w:r>
        <w:rPr>
          <w:rFonts w:ascii="宋体" w:hAnsi="宋体"/>
          <w:sz w:val="24"/>
        </w:rPr>
        <w:t>：</w:t>
      </w:r>
      <w:r>
        <w:rPr>
          <w:rFonts w:ascii="宋体" w:hAnsi="宋体" w:hint="eastAsia"/>
          <w:sz w:val="24"/>
        </w:rPr>
        <w:t xml:space="preserve"> </w:t>
      </w:r>
    </w:p>
    <w:p w:rsidR="00D92F75" w:rsidRDefault="00D92F75" w:rsidP="00D92F75">
      <w:pPr>
        <w:ind w:firstLineChars="200" w:firstLine="480"/>
        <w:rPr>
          <w:rFonts w:ascii="宋体" w:hAnsi="宋体"/>
          <w:sz w:val="24"/>
        </w:rPr>
      </w:pPr>
      <w:r>
        <w:rPr>
          <w:rFonts w:ascii="宋体" w:hAnsi="宋体" w:hint="eastAsia"/>
          <w:sz w:val="24"/>
        </w:rPr>
        <w:t>75%</w:t>
      </w:r>
      <w:r>
        <w:rPr>
          <w:rFonts w:ascii="宋体" w:hAnsi="宋体" w:hint="eastAsia"/>
          <w:sz w:val="24"/>
        </w:rPr>
        <w:sym w:font="Symbol" w:char="F0B4"/>
      </w:r>
      <w:r>
        <w:rPr>
          <w:rFonts w:ascii="宋体" w:hAnsi="宋体" w:hint="eastAsia"/>
          <w:sz w:val="24"/>
        </w:rPr>
        <w:t>申银万国装备制造指数收益率+25%</w:t>
      </w:r>
      <w:r>
        <w:rPr>
          <w:rFonts w:ascii="宋体" w:hAnsi="宋体" w:hint="eastAsia"/>
          <w:sz w:val="24"/>
        </w:rPr>
        <w:sym w:font="Symbol" w:char="F0B4"/>
      </w:r>
      <w:r w:rsidR="00885EE2">
        <w:rPr>
          <w:rFonts w:ascii="宋体" w:hAnsi="宋体" w:hint="eastAsia"/>
          <w:sz w:val="24"/>
        </w:rPr>
        <w:t>中证综合债券指数</w:t>
      </w:r>
      <w:r>
        <w:rPr>
          <w:rFonts w:ascii="宋体" w:hAnsi="宋体" w:hint="eastAsia"/>
          <w:sz w:val="24"/>
        </w:rPr>
        <w:t>收益率</w:t>
      </w:r>
    </w:p>
    <w:p w:rsidR="00D92F75" w:rsidRDefault="00D92F75" w:rsidP="00D92F75">
      <w:pPr>
        <w:ind w:firstLineChars="200" w:firstLine="480"/>
        <w:rPr>
          <w:rFonts w:ascii="宋体" w:hAnsi="宋体"/>
          <w:sz w:val="24"/>
        </w:rPr>
      </w:pPr>
      <w:r>
        <w:rPr>
          <w:rFonts w:ascii="宋体" w:hAnsi="宋体" w:hint="eastAsia"/>
          <w:sz w:val="24"/>
        </w:rPr>
        <w:t>其中</w:t>
      </w:r>
      <w:r>
        <w:rPr>
          <w:rFonts w:ascii="宋体" w:hAnsi="宋体"/>
          <w:sz w:val="24"/>
        </w:rPr>
        <w:t>股票投资比较基准</w:t>
      </w:r>
      <w:r>
        <w:rPr>
          <w:rFonts w:ascii="宋体" w:hAnsi="宋体" w:hint="eastAsia"/>
          <w:sz w:val="24"/>
        </w:rPr>
        <w:t>为申银万国装备制造指数，债券</w:t>
      </w:r>
      <w:r>
        <w:rPr>
          <w:rFonts w:ascii="宋体" w:hAnsi="宋体"/>
          <w:sz w:val="24"/>
        </w:rPr>
        <w:t>投资比较基准</w:t>
      </w:r>
      <w:r>
        <w:rPr>
          <w:rFonts w:ascii="宋体" w:hAnsi="宋体" w:hint="eastAsia"/>
          <w:sz w:val="24"/>
        </w:rPr>
        <w:t>为</w:t>
      </w:r>
      <w:r w:rsidR="00885EE2">
        <w:rPr>
          <w:rFonts w:ascii="宋体" w:hAnsi="宋体" w:hint="eastAsia"/>
          <w:sz w:val="24"/>
        </w:rPr>
        <w:t>中证综合债券指数</w:t>
      </w:r>
      <w:r>
        <w:rPr>
          <w:rFonts w:ascii="宋体" w:hAnsi="宋体" w:hint="eastAsia"/>
          <w:sz w:val="24"/>
        </w:rPr>
        <w:t>。</w:t>
      </w:r>
    </w:p>
    <w:p w:rsidR="00D92F75" w:rsidRDefault="00D92F75" w:rsidP="00D92F75">
      <w:pPr>
        <w:ind w:firstLineChars="200" w:firstLine="480"/>
        <w:rPr>
          <w:rFonts w:ascii="宋体" w:hAnsi="宋体"/>
          <w:sz w:val="24"/>
        </w:rPr>
      </w:pPr>
      <w:r>
        <w:rPr>
          <w:rFonts w:ascii="宋体" w:hAnsi="宋体" w:hint="eastAsia"/>
          <w:sz w:val="24"/>
        </w:rPr>
        <w:t>本基金采用申银万国装备制造指数作为股票投资部分的业绩比较基准主要基于以下原因：</w:t>
      </w:r>
    </w:p>
    <w:p w:rsidR="00D92F75" w:rsidRPr="008E6F1E" w:rsidRDefault="00D92F75" w:rsidP="00D92F75">
      <w:pPr>
        <w:ind w:firstLineChars="200" w:firstLine="480"/>
        <w:rPr>
          <w:rFonts w:ascii="宋体" w:hAnsi="宋体"/>
          <w:sz w:val="24"/>
        </w:rPr>
      </w:pPr>
      <w:bookmarkStart w:id="2" w:name="_Toc45611517"/>
      <w:bookmarkStart w:id="3" w:name="_Toc46574231"/>
      <w:bookmarkStart w:id="4" w:name="_Toc46652340"/>
      <w:bookmarkStart w:id="5" w:name="_Toc46652781"/>
      <w:bookmarkStart w:id="6" w:name="_Toc46658486"/>
      <w:bookmarkStart w:id="7" w:name="_Toc46746784"/>
      <w:bookmarkStart w:id="8" w:name="_Toc50520786"/>
      <w:r>
        <w:rPr>
          <w:rFonts w:ascii="宋体" w:hAnsi="宋体" w:hint="eastAsia"/>
          <w:sz w:val="24"/>
        </w:rPr>
        <w:t>申银万国装备制造指数</w:t>
      </w:r>
      <w:r w:rsidRPr="00616393">
        <w:rPr>
          <w:rFonts w:ascii="宋体" w:hAnsi="宋体" w:hint="eastAsia"/>
          <w:sz w:val="24"/>
        </w:rPr>
        <w:t>是</w:t>
      </w:r>
      <w:r>
        <w:rPr>
          <w:rFonts w:ascii="宋体" w:hAnsi="宋体" w:hint="eastAsia"/>
          <w:sz w:val="24"/>
        </w:rPr>
        <w:t>由</w:t>
      </w:r>
      <w:r w:rsidRPr="00616393">
        <w:rPr>
          <w:rFonts w:ascii="宋体" w:hAnsi="宋体" w:hint="eastAsia"/>
          <w:sz w:val="24"/>
        </w:rPr>
        <w:t>交银施罗德基金管理有限公司与申银万国证券研究所合作开发，由申银万国证券研究所编制和维护，基于申万行业分类标准编制，用以表征装备制造主题板块的整体股价变化</w:t>
      </w:r>
      <w:r>
        <w:rPr>
          <w:rFonts w:ascii="宋体" w:hAnsi="宋体" w:hint="eastAsia"/>
          <w:sz w:val="24"/>
        </w:rPr>
        <w:t>。</w:t>
      </w:r>
      <w:bookmarkEnd w:id="2"/>
      <w:bookmarkEnd w:id="3"/>
      <w:bookmarkEnd w:id="4"/>
      <w:bookmarkEnd w:id="5"/>
      <w:bookmarkEnd w:id="6"/>
      <w:bookmarkEnd w:id="7"/>
      <w:bookmarkEnd w:id="8"/>
      <w:r>
        <w:rPr>
          <w:rFonts w:ascii="宋体" w:hAnsi="宋体" w:hint="eastAsia"/>
          <w:sz w:val="24"/>
        </w:rPr>
        <w:t>申银万国装备制造指数覆盖的行业能很好地反映本基金投资的行业重点，</w:t>
      </w:r>
      <w:r w:rsidRPr="008E6F1E">
        <w:rPr>
          <w:rFonts w:ascii="宋体" w:hAnsi="宋体" w:hint="eastAsia"/>
          <w:sz w:val="24"/>
        </w:rPr>
        <w:t>适合作为本基金股票部分的业绩比较基准。</w:t>
      </w:r>
    </w:p>
    <w:p w:rsidR="00D92F75" w:rsidRDefault="00D92F75" w:rsidP="00D92F75">
      <w:pPr>
        <w:ind w:firstLineChars="200" w:firstLine="480"/>
        <w:rPr>
          <w:rFonts w:ascii="宋体" w:hAnsi="宋体"/>
          <w:sz w:val="24"/>
        </w:rPr>
      </w:pPr>
      <w:r>
        <w:rPr>
          <w:rFonts w:ascii="宋体" w:hAnsi="宋体" w:hint="eastAsia"/>
          <w:sz w:val="24"/>
        </w:rPr>
        <w:t>同时，根据本基金的目标资产配置比例，本基金的业绩比较基准中加入了</w:t>
      </w:r>
      <w:r w:rsidR="00885EE2">
        <w:rPr>
          <w:rFonts w:ascii="宋体" w:hAnsi="宋体" w:hint="eastAsia"/>
          <w:sz w:val="24"/>
        </w:rPr>
        <w:t>中证综合债券指数</w:t>
      </w:r>
      <w:r>
        <w:rPr>
          <w:rFonts w:ascii="宋体" w:hAnsi="宋体" w:hint="eastAsia"/>
          <w:sz w:val="24"/>
        </w:rPr>
        <w:t>并按照本基金的目标资产配置比例来安排。</w:t>
      </w:r>
    </w:p>
    <w:p w:rsidR="00D92F75" w:rsidRDefault="00D92F75" w:rsidP="00D92F75">
      <w:pPr>
        <w:ind w:firstLineChars="200" w:firstLine="480"/>
        <w:rPr>
          <w:rFonts w:ascii="宋体" w:hAnsi="宋体"/>
          <w:sz w:val="24"/>
        </w:rPr>
      </w:pPr>
      <w:r>
        <w:rPr>
          <w:rFonts w:ascii="宋体" w:hAnsi="宋体" w:hint="eastAsia"/>
          <w:sz w:val="24"/>
        </w:rPr>
        <w:t>如果上述基准指数停止计算编制或更改名称，或者市场推出更符合本基金投资目标和风险收益特征的指数，又或者今后法律法规发生变化，则本基金将视情况并经履行相关程序后调整本基金的业绩比较基准并公告。</w:t>
      </w:r>
    </w:p>
    <w:p w:rsidR="00603364" w:rsidRPr="00D10745" w:rsidRDefault="00603364" w:rsidP="00603364">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2D1A5C">
        <w:rPr>
          <w:rFonts w:ascii="Times New Roman" w:hAnsi="Times New Roman" w:hint="eastAsia"/>
          <w:color w:val="000000"/>
          <w:sz w:val="24"/>
          <w:szCs w:val="24"/>
        </w:rPr>
        <w:t>九</w:t>
      </w: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交银施罗德策略回报灵活配置混合型证券投资基金基金合同</w:t>
      </w:r>
      <w:r w:rsidRPr="00D10745">
        <w:rPr>
          <w:rFonts w:ascii="Times New Roman" w:hAnsi="Times New Roman" w:hint="eastAsia"/>
          <w:color w:val="000000"/>
          <w:sz w:val="24"/>
          <w:szCs w:val="24"/>
        </w:rPr>
        <w:t>》的修改</w:t>
      </w:r>
    </w:p>
    <w:p w:rsidR="00603364" w:rsidRDefault="00603364" w:rsidP="00603364">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交银施罗德策略回报灵活配置混合型证券投资基金基金合同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Pr>
          <w:rFonts w:ascii="Times New Roman" w:hAnsi="Times New Roman" w:hint="eastAsia"/>
          <w:color w:val="000000"/>
          <w:sz w:val="24"/>
          <w:szCs w:val="24"/>
        </w:rPr>
        <w:t>五、业绩</w:t>
      </w:r>
      <w:r w:rsidRPr="00137837">
        <w:rPr>
          <w:rFonts w:ascii="Times New Roman" w:hAnsi="Times New Roman" w:hint="eastAsia"/>
          <w:color w:val="000000"/>
          <w:sz w:val="24"/>
          <w:szCs w:val="24"/>
        </w:rPr>
        <w:t>比较基准”</w:t>
      </w:r>
      <w:r w:rsidRPr="00D10745">
        <w:rPr>
          <w:rFonts w:ascii="Times New Roman" w:hAnsi="Times New Roman" w:hint="eastAsia"/>
          <w:color w:val="000000"/>
          <w:sz w:val="24"/>
          <w:szCs w:val="24"/>
        </w:rPr>
        <w:t>变更为</w:t>
      </w:r>
      <w:r w:rsidR="000C6E65">
        <w:rPr>
          <w:rFonts w:ascii="Times New Roman" w:hAnsi="Times New Roman" w:hint="eastAsia"/>
          <w:color w:val="000000"/>
          <w:sz w:val="24"/>
          <w:szCs w:val="24"/>
        </w:rPr>
        <w:t>如下，并</w:t>
      </w:r>
      <w:r w:rsidR="000C6E65">
        <w:rPr>
          <w:rFonts w:ascii="Times New Roman" w:hAnsi="Times New Roman"/>
          <w:color w:val="000000"/>
          <w:sz w:val="24"/>
          <w:szCs w:val="24"/>
        </w:rPr>
        <w:t>同时修改</w:t>
      </w:r>
      <w:r w:rsidR="000C6E65" w:rsidRPr="00FA3172">
        <w:rPr>
          <w:rFonts w:ascii="Times New Roman" w:hAnsi="Times New Roman" w:hint="eastAsia"/>
          <w:color w:val="000000"/>
          <w:sz w:val="24"/>
          <w:szCs w:val="24"/>
        </w:rPr>
        <w:t>第二十四部分</w:t>
      </w:r>
      <w:r w:rsidR="000C6E65">
        <w:rPr>
          <w:rFonts w:ascii="Times New Roman" w:hAnsi="Times New Roman" w:hint="eastAsia"/>
          <w:color w:val="000000"/>
          <w:sz w:val="24"/>
          <w:szCs w:val="24"/>
        </w:rPr>
        <w:t>“</w:t>
      </w:r>
      <w:r w:rsidR="000C6E65" w:rsidRPr="00FA3172">
        <w:rPr>
          <w:rFonts w:ascii="Times New Roman" w:hAnsi="Times New Roman" w:hint="eastAsia"/>
          <w:color w:val="000000"/>
          <w:sz w:val="24"/>
          <w:szCs w:val="24"/>
        </w:rPr>
        <w:t>基金合同内容摘要</w:t>
      </w:r>
      <w:r w:rsidR="000C6E65">
        <w:rPr>
          <w:rFonts w:ascii="Times New Roman" w:hAnsi="Times New Roman" w:hint="eastAsia"/>
          <w:color w:val="000000"/>
          <w:sz w:val="24"/>
          <w:szCs w:val="24"/>
        </w:rPr>
        <w:t>”</w:t>
      </w:r>
      <w:r w:rsidR="000C6E65">
        <w:rPr>
          <w:rFonts w:ascii="Times New Roman" w:hAnsi="Times New Roman"/>
          <w:color w:val="000000"/>
          <w:sz w:val="24"/>
          <w:szCs w:val="24"/>
        </w:rPr>
        <w:t>的对应部分</w:t>
      </w:r>
      <w:r w:rsidRPr="00D10745">
        <w:rPr>
          <w:rFonts w:ascii="Times New Roman" w:hAnsi="Times New Roman" w:hint="eastAsia"/>
          <w:color w:val="000000"/>
          <w:sz w:val="24"/>
          <w:szCs w:val="24"/>
        </w:rPr>
        <w:t>：</w:t>
      </w:r>
    </w:p>
    <w:p w:rsidR="00603364" w:rsidRPr="00081CB2" w:rsidRDefault="00603364" w:rsidP="00603364">
      <w:pPr>
        <w:adjustRightInd w:val="0"/>
        <w:snapToGrid w:val="0"/>
        <w:ind w:firstLineChars="200" w:firstLine="480"/>
        <w:rPr>
          <w:bCs/>
          <w:sz w:val="24"/>
        </w:rPr>
      </w:pPr>
      <w:r w:rsidRPr="00081CB2">
        <w:rPr>
          <w:rFonts w:hAnsi="宋体" w:hint="eastAsia"/>
          <w:bCs/>
          <w:sz w:val="24"/>
        </w:rPr>
        <w:t>本</w:t>
      </w:r>
      <w:r w:rsidRPr="00081CB2">
        <w:rPr>
          <w:rFonts w:hAnsi="宋体"/>
          <w:bCs/>
          <w:sz w:val="24"/>
        </w:rPr>
        <w:t>基金的整体业绩比较基准采用：</w:t>
      </w:r>
      <w:r w:rsidRPr="00081CB2">
        <w:rPr>
          <w:bCs/>
          <w:sz w:val="24"/>
        </w:rPr>
        <w:t xml:space="preserve"> </w:t>
      </w:r>
    </w:p>
    <w:p w:rsidR="00603364" w:rsidRPr="00081CB2" w:rsidRDefault="00603364" w:rsidP="00603364">
      <w:pPr>
        <w:adjustRightInd w:val="0"/>
        <w:snapToGrid w:val="0"/>
        <w:ind w:firstLineChars="200" w:firstLine="480"/>
        <w:rPr>
          <w:bCs/>
          <w:sz w:val="24"/>
        </w:rPr>
      </w:pPr>
      <w:r w:rsidRPr="00081CB2">
        <w:rPr>
          <w:bCs/>
          <w:sz w:val="24"/>
        </w:rPr>
        <w:t>60%×</w:t>
      </w:r>
      <w:r w:rsidRPr="00081CB2">
        <w:rPr>
          <w:rFonts w:hAnsi="宋体"/>
          <w:bCs/>
          <w:sz w:val="24"/>
        </w:rPr>
        <w:t>沪深</w:t>
      </w:r>
      <w:r w:rsidRPr="00081CB2">
        <w:rPr>
          <w:bCs/>
          <w:sz w:val="24"/>
        </w:rPr>
        <w:t>300</w:t>
      </w:r>
      <w:r w:rsidRPr="00081CB2">
        <w:rPr>
          <w:rFonts w:hAnsi="宋体"/>
          <w:bCs/>
          <w:sz w:val="24"/>
        </w:rPr>
        <w:t>指数收益率</w:t>
      </w:r>
      <w:r w:rsidRPr="00081CB2">
        <w:rPr>
          <w:bCs/>
          <w:sz w:val="24"/>
        </w:rPr>
        <w:t>+40%×</w:t>
      </w:r>
      <w:r w:rsidR="00885EE2">
        <w:rPr>
          <w:rFonts w:hAnsi="宋体"/>
          <w:bCs/>
          <w:sz w:val="24"/>
        </w:rPr>
        <w:t>中证综合债券指数</w:t>
      </w:r>
      <w:r w:rsidRPr="00081CB2">
        <w:rPr>
          <w:rFonts w:hAnsi="宋体"/>
          <w:bCs/>
          <w:sz w:val="24"/>
        </w:rPr>
        <w:t>收益率</w:t>
      </w:r>
    </w:p>
    <w:p w:rsidR="00603364" w:rsidRPr="00081CB2" w:rsidRDefault="00603364" w:rsidP="00603364">
      <w:pPr>
        <w:adjustRightInd w:val="0"/>
        <w:snapToGrid w:val="0"/>
        <w:ind w:firstLineChars="200" w:firstLine="480"/>
        <w:rPr>
          <w:bCs/>
          <w:sz w:val="24"/>
        </w:rPr>
      </w:pPr>
      <w:r w:rsidRPr="00081CB2">
        <w:rPr>
          <w:rFonts w:hAnsi="宋体" w:hint="eastAsia"/>
          <w:bCs/>
          <w:sz w:val="24"/>
        </w:rPr>
        <w:t>本</w:t>
      </w:r>
      <w:r w:rsidRPr="00081CB2">
        <w:rPr>
          <w:rFonts w:hAnsi="宋体"/>
          <w:bCs/>
          <w:sz w:val="24"/>
        </w:rPr>
        <w:t>基金股票投资部分的业绩比较基准是沪深</w:t>
      </w:r>
      <w:r w:rsidRPr="00081CB2">
        <w:rPr>
          <w:bCs/>
          <w:sz w:val="24"/>
        </w:rPr>
        <w:t>300</w:t>
      </w:r>
      <w:r w:rsidRPr="00081CB2">
        <w:rPr>
          <w:rFonts w:hAnsi="宋体"/>
          <w:bCs/>
          <w:sz w:val="24"/>
        </w:rPr>
        <w:t>指数，债券投资部分的业绩比较基准是</w:t>
      </w:r>
      <w:r w:rsidR="00885EE2">
        <w:rPr>
          <w:rFonts w:hAnsi="宋体"/>
          <w:bCs/>
          <w:sz w:val="24"/>
        </w:rPr>
        <w:t>中证综合债券指数</w:t>
      </w:r>
      <w:r w:rsidRPr="00081CB2">
        <w:rPr>
          <w:rFonts w:hAnsi="宋体"/>
          <w:bCs/>
          <w:sz w:val="24"/>
        </w:rPr>
        <w:t>。</w:t>
      </w:r>
    </w:p>
    <w:p w:rsidR="00603364" w:rsidRPr="00081CB2" w:rsidRDefault="00603364" w:rsidP="00603364">
      <w:pPr>
        <w:adjustRightInd w:val="0"/>
        <w:snapToGrid w:val="0"/>
        <w:ind w:firstLineChars="200" w:firstLine="480"/>
        <w:rPr>
          <w:bCs/>
          <w:sz w:val="24"/>
        </w:rPr>
      </w:pPr>
      <w:r w:rsidRPr="00081CB2">
        <w:rPr>
          <w:rFonts w:hAnsi="宋体"/>
          <w:bCs/>
          <w:sz w:val="24"/>
        </w:rPr>
        <w:t>沪深</w:t>
      </w:r>
      <w:r w:rsidRPr="00081CB2">
        <w:rPr>
          <w:bCs/>
          <w:sz w:val="24"/>
        </w:rPr>
        <w:t>300</w:t>
      </w:r>
      <w:r w:rsidRPr="00081CB2">
        <w:rPr>
          <w:rFonts w:hAnsi="宋体"/>
          <w:bCs/>
          <w:sz w:val="24"/>
        </w:rPr>
        <w:t>指数是由上海和深圳证券市场中选取</w:t>
      </w:r>
      <w:r w:rsidRPr="00081CB2">
        <w:rPr>
          <w:bCs/>
          <w:sz w:val="24"/>
        </w:rPr>
        <w:t>300</w:t>
      </w:r>
      <w:r w:rsidRPr="00081CB2">
        <w:rPr>
          <w:rFonts w:hAnsi="宋体"/>
          <w:bCs/>
          <w:sz w:val="24"/>
        </w:rPr>
        <w:t>只</w:t>
      </w:r>
      <w:r w:rsidRPr="00081CB2">
        <w:rPr>
          <w:bCs/>
          <w:sz w:val="24"/>
        </w:rPr>
        <w:t>A</w:t>
      </w:r>
      <w:r w:rsidRPr="00081CB2">
        <w:rPr>
          <w:rFonts w:hAnsi="宋体"/>
          <w:bCs/>
          <w:sz w:val="24"/>
        </w:rPr>
        <w:t>股作为样本编制而成。该指数样本对沪深市场的覆盖度高，具有良好的市场代表性，投资人可以方便地从报纸、互联网等财经媒体中获取。同时该指数引进国际指数编制和管理的经验，编制方法清晰透明，具有独立性和良好的市场流动性；与市场整体表现具有较高的相关度。沪深</w:t>
      </w:r>
      <w:r w:rsidRPr="00081CB2">
        <w:rPr>
          <w:bCs/>
          <w:sz w:val="24"/>
        </w:rPr>
        <w:t>300</w:t>
      </w:r>
      <w:r w:rsidRPr="00081CB2">
        <w:rPr>
          <w:rFonts w:hAnsi="宋体"/>
          <w:bCs/>
          <w:sz w:val="24"/>
        </w:rPr>
        <w:t>指数是目前衡量本基金股票投资业绩的理想基准。同时，根据本基金的目标资产配置比例来分配权重，本基金的业绩比较基准中加入了</w:t>
      </w:r>
      <w:r w:rsidR="00885EE2">
        <w:rPr>
          <w:rFonts w:hAnsi="宋体"/>
          <w:bCs/>
          <w:sz w:val="24"/>
        </w:rPr>
        <w:t>中证综合债券指数</w:t>
      </w:r>
      <w:r w:rsidRPr="00081CB2">
        <w:rPr>
          <w:rFonts w:hAnsi="宋体"/>
          <w:bCs/>
          <w:sz w:val="24"/>
        </w:rPr>
        <w:t>并按照本基金的目标资产配置比例来安排。</w:t>
      </w:r>
    </w:p>
    <w:p w:rsidR="004F2F4A" w:rsidRDefault="00603364" w:rsidP="004F2F4A">
      <w:pPr>
        <w:adjustRightInd w:val="0"/>
        <w:snapToGrid w:val="0"/>
        <w:ind w:firstLineChars="200" w:firstLine="480"/>
        <w:rPr>
          <w:rFonts w:ascii="Times New Roman" w:hAnsi="Times New Roman"/>
          <w:color w:val="000000"/>
          <w:sz w:val="24"/>
          <w:szCs w:val="24"/>
        </w:rPr>
      </w:pPr>
      <w:r w:rsidRPr="00081CB2">
        <w:rPr>
          <w:rFonts w:hAnsi="宋体"/>
          <w:bCs/>
          <w:sz w:val="24"/>
        </w:rPr>
        <w:t>如果上述基准指数停止计算编制或更改名称，或者今后法律法规发生变化，又或者市场推出更具权威、且更能够表</w:t>
      </w:r>
      <w:r w:rsidRPr="00081CB2">
        <w:rPr>
          <w:rFonts w:hAnsi="宋体" w:hint="eastAsia"/>
          <w:bCs/>
          <w:sz w:val="24"/>
        </w:rPr>
        <w:t>征本</w:t>
      </w:r>
      <w:r w:rsidRPr="00081CB2">
        <w:rPr>
          <w:rFonts w:hAnsi="宋体"/>
          <w:bCs/>
          <w:sz w:val="24"/>
        </w:rPr>
        <w:t>基金风险收益特征的指数，则</w:t>
      </w:r>
      <w:r w:rsidRPr="00081CB2">
        <w:rPr>
          <w:rFonts w:hAnsi="宋体" w:hint="eastAsia"/>
          <w:bCs/>
          <w:sz w:val="24"/>
        </w:rPr>
        <w:t>本</w:t>
      </w:r>
      <w:r w:rsidRPr="00081CB2">
        <w:rPr>
          <w:rFonts w:hAnsi="宋体"/>
          <w:bCs/>
          <w:sz w:val="24"/>
        </w:rPr>
        <w:t>基金管理人将视情况调整业绩比较基准，并及时公告</w:t>
      </w:r>
      <w:r w:rsidRPr="00081CB2">
        <w:rPr>
          <w:rFonts w:hAnsi="宋体" w:hint="eastAsia"/>
          <w:bCs/>
          <w:sz w:val="24"/>
        </w:rPr>
        <w:t>，</w:t>
      </w:r>
      <w:r w:rsidRPr="00081CB2">
        <w:rPr>
          <w:rFonts w:hAnsi="宋体"/>
          <w:bCs/>
          <w:sz w:val="24"/>
        </w:rPr>
        <w:t>但不需要召开基金份额持有人大会。</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2D1A5C">
        <w:rPr>
          <w:rFonts w:ascii="Times New Roman" w:hAnsi="Times New Roman" w:hint="eastAsia"/>
          <w:color w:val="000000"/>
          <w:sz w:val="24"/>
          <w:szCs w:val="24"/>
        </w:rPr>
        <w:t>十</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交银施罗德阿尔法核心混合型证券投资基金基金合同</w:t>
      </w:r>
      <w:r w:rsidRPr="00D10745">
        <w:rPr>
          <w:rFonts w:ascii="Times New Roman" w:hAnsi="Times New Roman" w:hint="eastAsia"/>
          <w:color w:val="000000"/>
          <w:sz w:val="24"/>
          <w:szCs w:val="24"/>
        </w:rPr>
        <w:t>》的修改</w:t>
      </w:r>
    </w:p>
    <w:p w:rsidR="00F508F2" w:rsidRPr="00BD28E9" w:rsidRDefault="001213DE" w:rsidP="00F508F2">
      <w:pPr>
        <w:ind w:firstLineChars="200" w:firstLine="480"/>
        <w:rPr>
          <w:rFonts w:ascii="宋体" w:hAnsi="宋体"/>
          <w:sz w:val="24"/>
        </w:rPr>
      </w:pPr>
      <w:r w:rsidRPr="00BD28E9">
        <w:rPr>
          <w:rFonts w:ascii="宋体" w:hAnsi="宋体" w:hint="eastAsia"/>
          <w:sz w:val="24"/>
        </w:rPr>
        <w:t>《交银施罗德阿尔法核心混合型证券投资基金基金合同》第十二部分“基金的投资”的“</w:t>
      </w:r>
      <w:r w:rsidRPr="00BD28E9">
        <w:rPr>
          <w:rFonts w:ascii="宋体" w:hAnsi="宋体"/>
          <w:sz w:val="24"/>
        </w:rPr>
        <w:t>(</w:t>
      </w:r>
      <w:r w:rsidRPr="00BD28E9">
        <w:rPr>
          <w:rFonts w:ascii="宋体" w:hAnsi="宋体" w:hint="eastAsia"/>
          <w:sz w:val="24"/>
        </w:rPr>
        <w:t>四)业绩比较基准”变更为：</w:t>
      </w:r>
    </w:p>
    <w:p w:rsidR="00700CFE" w:rsidRPr="00700CFE" w:rsidRDefault="00700CFE" w:rsidP="00700CFE">
      <w:pPr>
        <w:ind w:firstLineChars="200" w:firstLine="480"/>
        <w:rPr>
          <w:rFonts w:ascii="宋体" w:hAnsi="宋体"/>
          <w:sz w:val="24"/>
        </w:rPr>
      </w:pPr>
      <w:r w:rsidRPr="00700CFE">
        <w:rPr>
          <w:rFonts w:ascii="宋体" w:hAnsi="宋体" w:hint="eastAsia"/>
          <w:sz w:val="24"/>
        </w:rPr>
        <w:t>75%</w:t>
      </w:r>
      <w:r w:rsidRPr="00700CFE">
        <w:rPr>
          <w:rFonts w:ascii="宋体" w:hAnsi="宋体" w:hint="eastAsia"/>
          <w:sz w:val="24"/>
        </w:rPr>
        <w:sym w:font="Symbol" w:char="F0B4"/>
      </w:r>
      <w:r w:rsidRPr="00700CFE">
        <w:rPr>
          <w:rFonts w:ascii="宋体" w:hAnsi="宋体" w:hint="eastAsia"/>
          <w:sz w:val="24"/>
        </w:rPr>
        <w:t>沪深300指数收益率+25%</w:t>
      </w:r>
      <w:r w:rsidRPr="00700CFE">
        <w:rPr>
          <w:rFonts w:ascii="宋体" w:hAnsi="宋体" w:hint="eastAsia"/>
          <w:sz w:val="24"/>
        </w:rPr>
        <w:sym w:font="Symbol" w:char="F0B4"/>
      </w:r>
      <w:r w:rsidR="00885EE2">
        <w:rPr>
          <w:rFonts w:ascii="宋体" w:hAnsi="宋体" w:hint="eastAsia"/>
          <w:sz w:val="24"/>
        </w:rPr>
        <w:t>中证综合债券指数</w:t>
      </w:r>
      <w:r w:rsidRPr="00700CFE">
        <w:rPr>
          <w:rFonts w:ascii="宋体" w:hAnsi="宋体" w:hint="eastAsia"/>
          <w:sz w:val="24"/>
        </w:rPr>
        <w:t>收益率</w:t>
      </w:r>
    </w:p>
    <w:p w:rsidR="00700CFE" w:rsidRPr="00700CFE" w:rsidRDefault="00700CFE" w:rsidP="00700CFE">
      <w:pPr>
        <w:ind w:firstLineChars="200" w:firstLine="480"/>
        <w:rPr>
          <w:rFonts w:ascii="宋体" w:hAnsi="宋体"/>
          <w:sz w:val="24"/>
        </w:rPr>
      </w:pPr>
      <w:r w:rsidRPr="00700CFE">
        <w:rPr>
          <w:rFonts w:ascii="宋体" w:hAnsi="宋体" w:hint="eastAsia"/>
          <w:sz w:val="24"/>
        </w:rPr>
        <w:t>其中</w:t>
      </w:r>
      <w:r w:rsidRPr="00700CFE">
        <w:rPr>
          <w:rFonts w:ascii="宋体" w:hAnsi="宋体"/>
          <w:sz w:val="24"/>
        </w:rPr>
        <w:t>股票投资比较基准</w:t>
      </w:r>
      <w:r w:rsidRPr="00700CFE">
        <w:rPr>
          <w:rFonts w:ascii="宋体" w:hAnsi="宋体" w:hint="eastAsia"/>
          <w:sz w:val="24"/>
        </w:rPr>
        <w:t>为沪深300指数，债券</w:t>
      </w:r>
      <w:r w:rsidRPr="00700CFE">
        <w:rPr>
          <w:rFonts w:ascii="宋体" w:hAnsi="宋体"/>
          <w:sz w:val="24"/>
        </w:rPr>
        <w:t>投资比较基准</w:t>
      </w:r>
      <w:r w:rsidRPr="00700CFE">
        <w:rPr>
          <w:rFonts w:ascii="宋体" w:hAnsi="宋体" w:hint="eastAsia"/>
          <w:sz w:val="24"/>
        </w:rPr>
        <w:t>为</w:t>
      </w:r>
      <w:r w:rsidR="00885EE2">
        <w:rPr>
          <w:rFonts w:ascii="宋体" w:hAnsi="宋体" w:hint="eastAsia"/>
          <w:sz w:val="24"/>
        </w:rPr>
        <w:t>中证综合债券指数</w:t>
      </w:r>
      <w:r w:rsidRPr="00700CFE">
        <w:rPr>
          <w:rFonts w:ascii="宋体" w:hAnsi="宋体" w:hint="eastAsia"/>
          <w:sz w:val="24"/>
        </w:rPr>
        <w:t>。</w:t>
      </w:r>
    </w:p>
    <w:p w:rsidR="00700CFE" w:rsidRPr="00700CFE" w:rsidRDefault="00700CFE" w:rsidP="00700CFE">
      <w:pPr>
        <w:ind w:firstLineChars="200" w:firstLine="480"/>
        <w:rPr>
          <w:rFonts w:ascii="宋体" w:hAnsi="宋体"/>
          <w:sz w:val="24"/>
        </w:rPr>
      </w:pPr>
      <w:r w:rsidRPr="00700CFE">
        <w:rPr>
          <w:rFonts w:ascii="宋体" w:hAnsi="宋体" w:hint="eastAsia"/>
          <w:sz w:val="24"/>
        </w:rPr>
        <w:t>本基金采用沪深300指数作为股票投资部分的业绩比较基准主要基于以下原因：</w:t>
      </w:r>
    </w:p>
    <w:p w:rsidR="00700CFE" w:rsidRPr="00700CFE" w:rsidRDefault="00700CFE" w:rsidP="00700CFE">
      <w:pPr>
        <w:ind w:firstLineChars="200" w:firstLine="480"/>
        <w:rPr>
          <w:rFonts w:ascii="宋体" w:hAnsi="宋体"/>
          <w:sz w:val="24"/>
        </w:rPr>
      </w:pPr>
      <w:r w:rsidRPr="00700CFE">
        <w:rPr>
          <w:rFonts w:ascii="宋体" w:hAnsi="宋体" w:hint="eastAsia"/>
          <w:sz w:val="24"/>
        </w:rPr>
        <w:t>1.沪深300指数是沪深证券交易所第一次联合发布的反映A股市场整体走势的指数，由中证指数公司编制和维护，是在上海和深圳证券市场中选取300只A股作为样本编制而成。</w:t>
      </w:r>
    </w:p>
    <w:p w:rsidR="00700CFE" w:rsidRPr="00700CFE" w:rsidRDefault="00700CFE" w:rsidP="00700CFE">
      <w:pPr>
        <w:ind w:firstLineChars="200" w:firstLine="480"/>
        <w:rPr>
          <w:rFonts w:ascii="宋体" w:hAnsi="宋体"/>
          <w:sz w:val="24"/>
        </w:rPr>
      </w:pPr>
      <w:r w:rsidRPr="00700CFE">
        <w:rPr>
          <w:rFonts w:ascii="宋体" w:hAnsi="宋体" w:hint="eastAsia"/>
          <w:sz w:val="24"/>
        </w:rPr>
        <w:t>2.该指数样本对沪深市场的覆盖度高，具有良好的市场代表性，投资者可以方便地从报纸、互联网等财经媒体中获取。</w:t>
      </w:r>
    </w:p>
    <w:p w:rsidR="00700CFE" w:rsidRPr="00700CFE" w:rsidRDefault="00700CFE" w:rsidP="00700CFE">
      <w:pPr>
        <w:ind w:firstLineChars="200" w:firstLine="480"/>
        <w:rPr>
          <w:rFonts w:ascii="宋体" w:hAnsi="宋体"/>
          <w:sz w:val="24"/>
        </w:rPr>
      </w:pPr>
      <w:r w:rsidRPr="00700CFE">
        <w:rPr>
          <w:rFonts w:ascii="宋体" w:hAnsi="宋体" w:hint="eastAsia"/>
          <w:sz w:val="24"/>
        </w:rPr>
        <w:t>3.沪深300指数引进国际指数编制和管理的经验，编制方法清晰透明，具有独立性和良好的市场流动性；与市场整体表现具有较高的相关度，且指数历史表现强于市场平均收益水平。</w:t>
      </w:r>
    </w:p>
    <w:p w:rsidR="00700CFE" w:rsidRPr="00700CFE" w:rsidRDefault="00700CFE" w:rsidP="00700CFE">
      <w:pPr>
        <w:ind w:firstLineChars="200" w:firstLine="480"/>
        <w:rPr>
          <w:rFonts w:ascii="宋体" w:hAnsi="宋体"/>
          <w:sz w:val="24"/>
        </w:rPr>
      </w:pPr>
      <w:r w:rsidRPr="00700CFE">
        <w:rPr>
          <w:rFonts w:ascii="宋体" w:hAnsi="宋体" w:hint="eastAsia"/>
          <w:sz w:val="24"/>
        </w:rPr>
        <w:t xml:space="preserve"> 因此，沪深300指数是目前衡量本基金股票投资业绩的理想基准。同时，根据本基金的目标资产配置比例来分配权重，本基金的业绩比较基准中加入了</w:t>
      </w:r>
      <w:r w:rsidR="00885EE2">
        <w:rPr>
          <w:rFonts w:ascii="宋体" w:hAnsi="宋体" w:hint="eastAsia"/>
          <w:sz w:val="24"/>
        </w:rPr>
        <w:t>中证综合债券指数</w:t>
      </w:r>
      <w:r w:rsidRPr="00700CFE">
        <w:rPr>
          <w:rFonts w:ascii="宋体" w:hAnsi="宋体" w:hint="eastAsia"/>
          <w:sz w:val="24"/>
        </w:rPr>
        <w:t>并按照本基金的目标资产配置比例来安排。</w:t>
      </w:r>
    </w:p>
    <w:p w:rsidR="00700CFE" w:rsidRDefault="00700CFE" w:rsidP="00700CFE">
      <w:pPr>
        <w:ind w:firstLineChars="200" w:firstLine="480"/>
        <w:rPr>
          <w:rFonts w:ascii="宋体" w:hAnsi="宋体"/>
          <w:sz w:val="24"/>
        </w:rPr>
      </w:pPr>
      <w:r w:rsidRPr="00700CFE">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p>
    <w:p w:rsidR="00603364" w:rsidRPr="00D10745" w:rsidRDefault="00603364" w:rsidP="00603364">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2D1A5C">
        <w:rPr>
          <w:rFonts w:ascii="Times New Roman" w:hAnsi="Times New Roman" w:hint="eastAsia"/>
          <w:color w:val="000000"/>
          <w:sz w:val="24"/>
          <w:szCs w:val="24"/>
        </w:rPr>
        <w:t>十一</w:t>
      </w: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w:t>
      </w:r>
      <w:r w:rsidR="00EC50AA">
        <w:rPr>
          <w:rFonts w:ascii="Times New Roman" w:hAnsi="Times New Roman" w:hint="eastAsia"/>
          <w:color w:val="000000"/>
          <w:sz w:val="24"/>
          <w:szCs w:val="24"/>
        </w:rPr>
        <w:t>施罗德</w:t>
      </w:r>
      <w:r w:rsidRPr="0083154D">
        <w:rPr>
          <w:rFonts w:ascii="Times New Roman" w:hAnsi="Times New Roman" w:hint="eastAsia"/>
          <w:color w:val="000000"/>
          <w:sz w:val="24"/>
          <w:szCs w:val="24"/>
        </w:rPr>
        <w:t>消费新驱动股票型证券投资基金基金合同</w:t>
      </w:r>
      <w:r w:rsidRPr="00D10745">
        <w:rPr>
          <w:rFonts w:ascii="Times New Roman" w:hAnsi="Times New Roman" w:hint="eastAsia"/>
          <w:color w:val="000000"/>
          <w:sz w:val="24"/>
          <w:szCs w:val="24"/>
        </w:rPr>
        <w:t>》的修改</w:t>
      </w:r>
    </w:p>
    <w:p w:rsidR="00603364" w:rsidRPr="00BD28E9" w:rsidRDefault="00603364" w:rsidP="00603364">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Pr="0083154D">
        <w:rPr>
          <w:rFonts w:ascii="Times New Roman" w:hAnsi="Times New Roman" w:hint="eastAsia"/>
          <w:color w:val="000000"/>
          <w:sz w:val="24"/>
          <w:szCs w:val="24"/>
        </w:rPr>
        <w:t>交银</w:t>
      </w:r>
      <w:r w:rsidR="00EC50AA">
        <w:rPr>
          <w:rFonts w:ascii="Times New Roman" w:hAnsi="Times New Roman" w:hint="eastAsia"/>
          <w:color w:val="000000"/>
          <w:sz w:val="24"/>
          <w:szCs w:val="24"/>
        </w:rPr>
        <w:t>施罗德</w:t>
      </w:r>
      <w:r w:rsidRPr="0083154D">
        <w:rPr>
          <w:rFonts w:ascii="Times New Roman" w:hAnsi="Times New Roman" w:hint="eastAsia"/>
          <w:color w:val="000000"/>
          <w:sz w:val="24"/>
          <w:szCs w:val="24"/>
        </w:rPr>
        <w:t>消费新驱动股票型证券投资基金基金合同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sidRPr="001D2D69">
        <w:rPr>
          <w:rFonts w:ascii="Times New Roman" w:hAnsi="Times New Roman"/>
          <w:color w:val="000000"/>
          <w:sz w:val="24"/>
          <w:szCs w:val="24"/>
        </w:rPr>
        <w:t>(</w:t>
      </w:r>
      <w:r w:rsidRPr="001D2D69">
        <w:rPr>
          <w:rFonts w:ascii="Times New Roman" w:hAnsi="Times New Roman" w:hint="eastAsia"/>
          <w:color w:val="000000"/>
          <w:sz w:val="24"/>
          <w:szCs w:val="24"/>
        </w:rPr>
        <w:t>四</w:t>
      </w:r>
      <w:r w:rsidRPr="001D2D69">
        <w:rPr>
          <w:rFonts w:ascii="Times New Roman" w:hAnsi="Times New Roman" w:hint="eastAsia"/>
          <w:color w:val="000000"/>
          <w:sz w:val="24"/>
          <w:szCs w:val="24"/>
        </w:rPr>
        <w:t>)</w:t>
      </w:r>
      <w:r w:rsidRPr="001D2D69">
        <w:rPr>
          <w:rFonts w:ascii="Times New Roman" w:hAnsi="Times New Roman"/>
          <w:color w:val="000000"/>
          <w:sz w:val="24"/>
          <w:szCs w:val="24"/>
        </w:rPr>
        <w:t>业绩比较基准</w:t>
      </w:r>
      <w:r w:rsidRPr="00137837">
        <w:rPr>
          <w:rFonts w:ascii="Times New Roman" w:hAnsi="Times New Roman" w:hint="eastAsia"/>
          <w:color w:val="000000"/>
          <w:sz w:val="24"/>
          <w:szCs w:val="24"/>
        </w:rPr>
        <w:t>”</w:t>
      </w:r>
      <w:r w:rsidRPr="00D10745">
        <w:rPr>
          <w:rFonts w:ascii="Times New Roman" w:hAnsi="Times New Roman" w:hint="eastAsia"/>
          <w:color w:val="000000"/>
          <w:sz w:val="24"/>
          <w:szCs w:val="24"/>
        </w:rPr>
        <w:t>变更为：</w:t>
      </w:r>
    </w:p>
    <w:p w:rsidR="00603364" w:rsidRPr="001D2D69" w:rsidRDefault="00603364" w:rsidP="00603364">
      <w:pPr>
        <w:ind w:firstLineChars="200" w:firstLine="480"/>
        <w:rPr>
          <w:rFonts w:ascii="Times New Roman" w:hAnsi="Times New Roman"/>
          <w:color w:val="000000"/>
          <w:sz w:val="24"/>
          <w:szCs w:val="24"/>
        </w:rPr>
      </w:pPr>
      <w:r w:rsidRPr="001D2D69">
        <w:rPr>
          <w:rFonts w:ascii="Times New Roman" w:hAnsi="Times New Roman" w:hint="eastAsia"/>
          <w:color w:val="000000"/>
          <w:sz w:val="24"/>
          <w:szCs w:val="24"/>
        </w:rPr>
        <w:t>85%</w:t>
      </w:r>
      <w:r w:rsidRPr="001D2D69">
        <w:rPr>
          <w:rFonts w:ascii="Times New Roman" w:hAnsi="Times New Roman" w:hint="eastAsia"/>
          <w:color w:val="000000"/>
          <w:sz w:val="24"/>
          <w:szCs w:val="24"/>
        </w:rPr>
        <w:t>×中证内地消费主题指数</w:t>
      </w:r>
      <w:r w:rsidRPr="001D2D69">
        <w:rPr>
          <w:rFonts w:ascii="Times New Roman" w:hAnsi="Times New Roman" w:hint="eastAsia"/>
          <w:color w:val="000000"/>
          <w:sz w:val="24"/>
          <w:szCs w:val="24"/>
        </w:rPr>
        <w:t>+15%</w:t>
      </w:r>
      <w:r w:rsidRPr="001D2D69">
        <w:rPr>
          <w:rFonts w:ascii="Times New Roman" w:hAnsi="Times New Roman" w:hint="eastAsia"/>
          <w:color w:val="000000"/>
          <w:sz w:val="24"/>
          <w:szCs w:val="24"/>
        </w:rPr>
        <w:t>×</w:t>
      </w:r>
      <w:r w:rsidR="00885EE2">
        <w:rPr>
          <w:rFonts w:ascii="Times New Roman" w:hAnsi="Times New Roman" w:hint="eastAsia"/>
          <w:color w:val="000000"/>
          <w:sz w:val="24"/>
          <w:szCs w:val="24"/>
        </w:rPr>
        <w:t>中证综合债券指数</w:t>
      </w:r>
    </w:p>
    <w:p w:rsidR="00603364" w:rsidRPr="001D2D69" w:rsidRDefault="00603364" w:rsidP="00603364">
      <w:pPr>
        <w:ind w:firstLineChars="200" w:firstLine="480"/>
        <w:rPr>
          <w:rFonts w:ascii="Times New Roman" w:hAnsi="Times New Roman"/>
          <w:color w:val="000000"/>
          <w:sz w:val="24"/>
          <w:szCs w:val="24"/>
        </w:rPr>
      </w:pPr>
      <w:r w:rsidRPr="001D2D69">
        <w:rPr>
          <w:rFonts w:ascii="Times New Roman" w:hAnsi="Times New Roman" w:hint="eastAsia"/>
          <w:color w:val="000000"/>
          <w:sz w:val="24"/>
          <w:szCs w:val="24"/>
        </w:rPr>
        <w:t>其中股票投资比较基准为中证内地消费主题指数，债券投资比较基准为</w:t>
      </w:r>
      <w:r w:rsidR="00885EE2">
        <w:rPr>
          <w:rFonts w:ascii="Times New Roman" w:hAnsi="Times New Roman" w:hint="eastAsia"/>
          <w:color w:val="000000"/>
          <w:sz w:val="24"/>
          <w:szCs w:val="24"/>
        </w:rPr>
        <w:t>中证综合债券指数</w:t>
      </w:r>
      <w:r w:rsidRPr="001D2D69">
        <w:rPr>
          <w:rFonts w:ascii="Times New Roman" w:hAnsi="Times New Roman" w:hint="eastAsia"/>
          <w:color w:val="000000"/>
          <w:sz w:val="24"/>
          <w:szCs w:val="24"/>
        </w:rPr>
        <w:t>。</w:t>
      </w:r>
    </w:p>
    <w:p w:rsidR="00603364" w:rsidRPr="001D2D69" w:rsidRDefault="00603364" w:rsidP="00603364">
      <w:pPr>
        <w:ind w:firstLineChars="200" w:firstLine="480"/>
        <w:rPr>
          <w:rFonts w:ascii="Times New Roman" w:hAnsi="Times New Roman"/>
          <w:color w:val="000000"/>
          <w:sz w:val="24"/>
          <w:szCs w:val="24"/>
        </w:rPr>
      </w:pPr>
      <w:r w:rsidRPr="001D2D69">
        <w:rPr>
          <w:rFonts w:ascii="Times New Roman" w:hAnsi="Times New Roman" w:hint="eastAsia"/>
          <w:color w:val="000000"/>
          <w:sz w:val="24"/>
          <w:szCs w:val="24"/>
        </w:rPr>
        <w:t>本基金股票部分主要投资于消费服务行业股票。中证内地消费主题指数从中证</w:t>
      </w:r>
      <w:r w:rsidRPr="001D2D69">
        <w:rPr>
          <w:rFonts w:ascii="Times New Roman" w:hAnsi="Times New Roman" w:hint="eastAsia"/>
          <w:color w:val="000000"/>
          <w:sz w:val="24"/>
          <w:szCs w:val="24"/>
        </w:rPr>
        <w:t xml:space="preserve"> 800</w:t>
      </w:r>
      <w:r w:rsidRPr="001D2D69">
        <w:rPr>
          <w:rFonts w:ascii="Times New Roman" w:hAnsi="Times New Roman" w:hint="eastAsia"/>
          <w:color w:val="000000"/>
          <w:sz w:val="24"/>
          <w:szCs w:val="24"/>
        </w:rPr>
        <w:t>成份股中，选取可选消费、主要消费板块中市值最大的</w:t>
      </w:r>
      <w:r w:rsidRPr="001D2D69">
        <w:rPr>
          <w:rFonts w:ascii="Times New Roman" w:hAnsi="Times New Roman" w:hint="eastAsia"/>
          <w:color w:val="000000"/>
          <w:sz w:val="24"/>
          <w:szCs w:val="24"/>
        </w:rPr>
        <w:t xml:space="preserve">50 </w:t>
      </w:r>
      <w:r w:rsidRPr="001D2D69">
        <w:rPr>
          <w:rFonts w:ascii="Times New Roman" w:hAnsi="Times New Roman" w:hint="eastAsia"/>
          <w:color w:val="000000"/>
          <w:sz w:val="24"/>
          <w:szCs w:val="24"/>
        </w:rPr>
        <w:t>只消费类股票组成，主要覆盖食品饮料、交运设备、商业贸易、农林牧渔、纺织服装、医药生物等行业，反映沪深</w:t>
      </w:r>
      <w:r w:rsidRPr="001D2D69">
        <w:rPr>
          <w:rFonts w:ascii="Times New Roman" w:hAnsi="Times New Roman" w:hint="eastAsia"/>
          <w:color w:val="000000"/>
          <w:sz w:val="24"/>
          <w:szCs w:val="24"/>
        </w:rPr>
        <w:t xml:space="preserve">A </w:t>
      </w:r>
      <w:r w:rsidRPr="001D2D69">
        <w:rPr>
          <w:rFonts w:ascii="Times New Roman" w:hAnsi="Times New Roman" w:hint="eastAsia"/>
          <w:color w:val="000000"/>
          <w:sz w:val="24"/>
          <w:szCs w:val="24"/>
        </w:rPr>
        <w:t>股市场中消费主题类公司股票的整体表现，较为适合作为本基金股票组合的业绩比较基准。</w:t>
      </w:r>
    </w:p>
    <w:p w:rsidR="00603364" w:rsidRPr="00603364" w:rsidRDefault="00603364" w:rsidP="00934CED">
      <w:pPr>
        <w:ind w:firstLineChars="200" w:firstLine="480"/>
        <w:rPr>
          <w:rFonts w:ascii="宋体" w:hAnsi="宋体"/>
          <w:sz w:val="24"/>
        </w:rPr>
      </w:pPr>
      <w:r w:rsidRPr="001D2D69">
        <w:rPr>
          <w:rFonts w:ascii="Times New Roman" w:hAnsi="Times New Roman" w:hint="eastAsia"/>
          <w:color w:val="000000"/>
          <w:sz w:val="24"/>
          <w:szCs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Pr>
          <w:rFonts w:ascii="Times New Roman" w:hAnsi="Times New Roman" w:hint="eastAsia"/>
          <w:color w:val="000000"/>
          <w:sz w:val="24"/>
          <w:szCs w:val="24"/>
        </w:rPr>
        <w:t>十</w:t>
      </w:r>
      <w:r w:rsidR="002D1A5C">
        <w:rPr>
          <w:rFonts w:ascii="Times New Roman" w:hAnsi="Times New Roman" w:hint="eastAsia"/>
          <w:color w:val="000000"/>
          <w:sz w:val="24"/>
          <w:szCs w:val="24"/>
        </w:rPr>
        <w:t>二</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交银施罗德成长</w:t>
      </w:r>
      <w:r w:rsidR="00DA5D9D" w:rsidRPr="0083154D">
        <w:rPr>
          <w:rFonts w:ascii="Times New Roman" w:hAnsi="Times New Roman" w:hint="eastAsia"/>
          <w:color w:val="000000"/>
          <w:sz w:val="24"/>
          <w:szCs w:val="24"/>
        </w:rPr>
        <w:t>30</w:t>
      </w:r>
      <w:r w:rsidR="00DA5D9D" w:rsidRPr="0083154D">
        <w:rPr>
          <w:rFonts w:ascii="Times New Roman" w:hAnsi="Times New Roman" w:hint="eastAsia"/>
          <w:color w:val="000000"/>
          <w:sz w:val="24"/>
          <w:szCs w:val="24"/>
        </w:rPr>
        <w:t>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交银施罗德成长</w:t>
      </w:r>
      <w:r w:rsidR="00DA5D9D" w:rsidRPr="0083154D">
        <w:rPr>
          <w:rFonts w:ascii="Times New Roman" w:hAnsi="Times New Roman" w:hint="eastAsia"/>
          <w:color w:val="000000"/>
          <w:sz w:val="24"/>
          <w:szCs w:val="24"/>
        </w:rPr>
        <w:t>30</w:t>
      </w:r>
      <w:r w:rsidR="00DA5D9D" w:rsidRPr="0083154D">
        <w:rPr>
          <w:rFonts w:ascii="Times New Roman" w:hAnsi="Times New Roman" w:hint="eastAsia"/>
          <w:color w:val="000000"/>
          <w:sz w:val="24"/>
          <w:szCs w:val="24"/>
        </w:rPr>
        <w:t>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BA0E0A">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Pr>
          <w:rFonts w:ascii="Times New Roman" w:hAnsi="Times New Roman" w:hint="eastAsia"/>
          <w:color w:val="000000"/>
          <w:sz w:val="24"/>
          <w:szCs w:val="24"/>
        </w:rPr>
        <w:t>五、</w:t>
      </w:r>
      <w:r w:rsidR="00BA0E0A">
        <w:rPr>
          <w:rFonts w:ascii="Times New Roman" w:hAnsi="Times New Roman" w:hint="eastAsia"/>
          <w:color w:val="000000"/>
          <w:sz w:val="24"/>
          <w:szCs w:val="24"/>
        </w:rPr>
        <w:t>业绩</w:t>
      </w:r>
      <w:r w:rsidRPr="00137837">
        <w:rPr>
          <w:rFonts w:ascii="Times New Roman" w:hAnsi="Times New Roman" w:hint="eastAsia"/>
          <w:color w:val="000000"/>
          <w:sz w:val="24"/>
          <w:szCs w:val="24"/>
        </w:rPr>
        <w:t>比较基准”</w:t>
      </w:r>
      <w:r w:rsidRPr="00D10745">
        <w:rPr>
          <w:rFonts w:ascii="Times New Roman" w:hAnsi="Times New Roman" w:hint="eastAsia"/>
          <w:color w:val="000000"/>
          <w:sz w:val="24"/>
          <w:szCs w:val="24"/>
        </w:rPr>
        <w:t>变更为：</w:t>
      </w:r>
    </w:p>
    <w:p w:rsidR="00BA0E0A" w:rsidRPr="00CD2ED2" w:rsidRDefault="00BA0E0A" w:rsidP="00BA0E0A">
      <w:pPr>
        <w:pStyle w:val="a8"/>
        <w:spacing w:after="0" w:line="360" w:lineRule="auto"/>
        <w:ind w:firstLineChars="200" w:firstLine="480"/>
        <w:rPr>
          <w:rFonts w:ascii="宋体" w:hAnsi="宋体"/>
          <w:sz w:val="24"/>
        </w:rPr>
      </w:pPr>
      <w:r w:rsidRPr="00CD2ED2">
        <w:rPr>
          <w:rFonts w:ascii="宋体" w:hAnsi="宋体" w:hint="eastAsia"/>
          <w:sz w:val="24"/>
        </w:rPr>
        <w:t>75%</w:t>
      </w:r>
      <w:r w:rsidRPr="00CD2ED2">
        <w:rPr>
          <w:rFonts w:ascii="宋体" w:hAnsi="宋体" w:hint="eastAsia"/>
          <w:sz w:val="24"/>
        </w:rPr>
        <w:sym w:font="Symbol" w:char="F0B4"/>
      </w:r>
      <w:r>
        <w:rPr>
          <w:rFonts w:ascii="宋体" w:hAnsi="宋体" w:hint="eastAsia"/>
          <w:sz w:val="24"/>
        </w:rPr>
        <w:t>富时中国A600成长</w:t>
      </w:r>
      <w:r w:rsidRPr="00CD2ED2">
        <w:rPr>
          <w:rFonts w:ascii="宋体" w:hAnsi="宋体" w:hint="eastAsia"/>
          <w:sz w:val="24"/>
        </w:rPr>
        <w:t>指数收益率+25%</w:t>
      </w:r>
      <w:r w:rsidRPr="00CD2ED2">
        <w:rPr>
          <w:rFonts w:ascii="宋体" w:hAnsi="宋体" w:hint="eastAsia"/>
          <w:sz w:val="24"/>
        </w:rPr>
        <w:sym w:font="Symbol" w:char="F0B4"/>
      </w:r>
      <w:r w:rsidR="00885EE2">
        <w:rPr>
          <w:rFonts w:ascii="宋体" w:hAnsi="宋体" w:hint="eastAsia"/>
          <w:sz w:val="24"/>
        </w:rPr>
        <w:t>中证综合债券指数</w:t>
      </w:r>
      <w:r w:rsidRPr="00CD2ED2">
        <w:rPr>
          <w:rFonts w:ascii="宋体" w:hAnsi="宋体" w:hint="eastAsia"/>
          <w:sz w:val="24"/>
        </w:rPr>
        <w:t>收益率</w:t>
      </w:r>
    </w:p>
    <w:p w:rsidR="00BA0E0A" w:rsidRPr="00CD2ED2" w:rsidRDefault="00BA0E0A" w:rsidP="00BA0E0A">
      <w:pPr>
        <w:pStyle w:val="a8"/>
        <w:spacing w:after="0" w:line="360" w:lineRule="auto"/>
        <w:ind w:firstLineChars="200" w:firstLine="480"/>
        <w:rPr>
          <w:rFonts w:ascii="宋体" w:hAnsi="宋体"/>
          <w:sz w:val="24"/>
        </w:rPr>
      </w:pPr>
      <w:r w:rsidRPr="00CD2ED2">
        <w:rPr>
          <w:rFonts w:ascii="宋体" w:hAnsi="宋体" w:hint="eastAsia"/>
          <w:sz w:val="24"/>
        </w:rPr>
        <w:t>其中</w:t>
      </w:r>
      <w:r w:rsidRPr="00CD2ED2">
        <w:rPr>
          <w:rFonts w:ascii="宋体" w:hAnsi="宋体"/>
          <w:sz w:val="24"/>
        </w:rPr>
        <w:t>股票投资比较基准</w:t>
      </w:r>
      <w:r w:rsidRPr="00CD2ED2">
        <w:rPr>
          <w:rFonts w:ascii="宋体" w:hAnsi="宋体" w:hint="eastAsia"/>
          <w:sz w:val="24"/>
        </w:rPr>
        <w:t>为</w:t>
      </w:r>
      <w:r>
        <w:rPr>
          <w:rFonts w:ascii="宋体" w:hAnsi="宋体" w:hint="eastAsia"/>
          <w:sz w:val="24"/>
        </w:rPr>
        <w:t>富时中国A600成长</w:t>
      </w:r>
      <w:r w:rsidRPr="00CD2ED2">
        <w:rPr>
          <w:rFonts w:ascii="宋体" w:hAnsi="宋体" w:hint="eastAsia"/>
          <w:sz w:val="24"/>
        </w:rPr>
        <w:t>指数，债券</w:t>
      </w:r>
      <w:r w:rsidRPr="00CD2ED2">
        <w:rPr>
          <w:rFonts w:ascii="宋体" w:hAnsi="宋体"/>
          <w:sz w:val="24"/>
        </w:rPr>
        <w:t>投资比较基准</w:t>
      </w:r>
      <w:r w:rsidRPr="00CD2ED2">
        <w:rPr>
          <w:rFonts w:ascii="宋体" w:hAnsi="宋体" w:hint="eastAsia"/>
          <w:sz w:val="24"/>
        </w:rPr>
        <w:t>为</w:t>
      </w:r>
      <w:r w:rsidR="00885EE2">
        <w:rPr>
          <w:rFonts w:ascii="宋体" w:hAnsi="宋体" w:hint="eastAsia"/>
          <w:sz w:val="24"/>
        </w:rPr>
        <w:t>中证综合债券指数</w:t>
      </w:r>
      <w:r w:rsidRPr="00CD2ED2">
        <w:rPr>
          <w:rFonts w:ascii="宋体" w:hAnsi="宋体" w:hint="eastAsia"/>
          <w:sz w:val="24"/>
        </w:rPr>
        <w:t>。</w:t>
      </w:r>
    </w:p>
    <w:p w:rsidR="00BA0E0A" w:rsidRPr="00CD2ED2" w:rsidRDefault="00BA0E0A" w:rsidP="00BA0E0A">
      <w:pPr>
        <w:ind w:firstLine="420"/>
        <w:rPr>
          <w:rFonts w:ascii="宋体" w:hAnsi="宋体"/>
          <w:sz w:val="24"/>
        </w:rPr>
      </w:pPr>
      <w:r w:rsidRPr="00CD2ED2">
        <w:rPr>
          <w:rFonts w:ascii="宋体" w:hAnsi="宋体" w:hint="eastAsia"/>
          <w:sz w:val="24"/>
        </w:rPr>
        <w:t>本基金采用</w:t>
      </w:r>
      <w:r>
        <w:rPr>
          <w:rFonts w:ascii="宋体" w:hAnsi="宋体" w:hint="eastAsia"/>
          <w:sz w:val="24"/>
        </w:rPr>
        <w:t>富时中国A600成长</w:t>
      </w:r>
      <w:r w:rsidRPr="00CD2ED2">
        <w:rPr>
          <w:rFonts w:ascii="宋体" w:hAnsi="宋体" w:hint="eastAsia"/>
          <w:sz w:val="24"/>
        </w:rPr>
        <w:t>指数作为股票投资部分的业绩比较基准主要基于以下原因：</w:t>
      </w:r>
    </w:p>
    <w:p w:rsidR="00BA0E0A" w:rsidRPr="00CD2ED2" w:rsidRDefault="00BA0E0A" w:rsidP="00BA0E0A">
      <w:pPr>
        <w:pStyle w:val="a8"/>
        <w:spacing w:after="0" w:line="360" w:lineRule="auto"/>
        <w:ind w:firstLineChars="200" w:firstLine="480"/>
        <w:rPr>
          <w:rFonts w:ascii="宋体" w:hAnsi="宋体"/>
          <w:sz w:val="24"/>
        </w:rPr>
      </w:pPr>
      <w:r>
        <w:rPr>
          <w:rFonts w:ascii="宋体" w:hAnsi="宋体" w:hint="eastAsia"/>
          <w:sz w:val="24"/>
        </w:rPr>
        <w:t>富时中国A600成长</w:t>
      </w:r>
      <w:r w:rsidRPr="00CD2ED2">
        <w:rPr>
          <w:rFonts w:ascii="宋体" w:hAnsi="宋体" w:hint="eastAsia"/>
          <w:sz w:val="24"/>
        </w:rPr>
        <w:t>指数是富时依据国际指数编制标准，结合中国的实际情况为中国资本市场编制的富时</w:t>
      </w:r>
      <w:r>
        <w:rPr>
          <w:rFonts w:ascii="宋体" w:hAnsi="宋体" w:hint="eastAsia"/>
          <w:sz w:val="24"/>
        </w:rPr>
        <w:t>中国</w:t>
      </w:r>
      <w:r w:rsidRPr="00CD2ED2">
        <w:rPr>
          <w:rFonts w:ascii="宋体" w:hAnsi="宋体" w:hint="eastAsia"/>
          <w:sz w:val="24"/>
        </w:rPr>
        <w:t>风格指数系列之一，</w:t>
      </w:r>
      <w:r w:rsidRPr="00CD2ED2">
        <w:rPr>
          <w:rFonts w:ascii="宋体" w:hAnsi="宋体"/>
          <w:sz w:val="24"/>
        </w:rPr>
        <w:t>旨在反映以收益和收入增长特征为主的</w:t>
      </w:r>
      <w:r w:rsidRPr="00CD2ED2">
        <w:rPr>
          <w:rFonts w:ascii="宋体" w:hAnsi="宋体" w:hint="eastAsia"/>
          <w:sz w:val="24"/>
        </w:rPr>
        <w:t>、</w:t>
      </w:r>
      <w:r w:rsidRPr="00CD2ED2">
        <w:rPr>
          <w:rFonts w:ascii="宋体" w:hAnsi="宋体"/>
          <w:sz w:val="24"/>
        </w:rPr>
        <w:t>具有可识别成长特点的</w:t>
      </w:r>
      <w:r w:rsidRPr="00CD2ED2">
        <w:rPr>
          <w:rFonts w:ascii="宋体" w:hAnsi="宋体" w:hint="eastAsia"/>
          <w:sz w:val="24"/>
        </w:rPr>
        <w:t>股票</w:t>
      </w:r>
      <w:r w:rsidRPr="00CD2ED2">
        <w:rPr>
          <w:rFonts w:ascii="宋体" w:hAnsi="宋体"/>
          <w:sz w:val="24"/>
        </w:rPr>
        <w:t>投资组合</w:t>
      </w:r>
      <w:r w:rsidRPr="00CD2ED2">
        <w:rPr>
          <w:rFonts w:ascii="宋体" w:hAnsi="宋体" w:hint="eastAsia"/>
          <w:sz w:val="24"/>
        </w:rPr>
        <w:t>。富时</w:t>
      </w:r>
      <w:r>
        <w:rPr>
          <w:rFonts w:ascii="宋体" w:hAnsi="宋体" w:hint="eastAsia"/>
          <w:sz w:val="24"/>
        </w:rPr>
        <w:t>中国</w:t>
      </w:r>
      <w:r w:rsidRPr="00CD2ED2">
        <w:rPr>
          <w:rFonts w:ascii="宋体" w:hAnsi="宋体" w:hint="eastAsia"/>
          <w:sz w:val="24"/>
        </w:rPr>
        <w:t>风格指数系列于</w:t>
      </w:r>
      <w:smartTag w:uri="urn:schemas-microsoft-com:office:smarttags" w:element="chsdate">
        <w:smartTagPr>
          <w:attr w:name="Year" w:val="2003"/>
          <w:attr w:name="Month" w:val="12"/>
          <w:attr w:name="Day" w:val="12"/>
          <w:attr w:name="IsLunarDate" w:val="False"/>
          <w:attr w:name="IsROCDate" w:val="False"/>
        </w:smartTagPr>
        <w:r w:rsidRPr="00CD2ED2">
          <w:rPr>
            <w:rFonts w:ascii="宋体" w:hAnsi="宋体" w:hint="eastAsia"/>
            <w:sz w:val="24"/>
          </w:rPr>
          <w:t>2003年12月12日</w:t>
        </w:r>
      </w:smartTag>
      <w:r w:rsidRPr="00CD2ED2">
        <w:rPr>
          <w:rFonts w:ascii="宋体" w:hAnsi="宋体" w:hint="eastAsia"/>
          <w:sz w:val="24"/>
        </w:rPr>
        <w:t>开始计算，于</w:t>
      </w:r>
      <w:smartTag w:uri="urn:schemas-microsoft-com:office:smarttags" w:element="chsdate">
        <w:smartTagPr>
          <w:attr w:name="Year" w:val="2004"/>
          <w:attr w:name="Month" w:val="4"/>
          <w:attr w:name="Day" w:val="30"/>
          <w:attr w:name="IsLunarDate" w:val="False"/>
          <w:attr w:name="IsROCDate" w:val="False"/>
        </w:smartTagPr>
        <w:r w:rsidRPr="00CD2ED2">
          <w:rPr>
            <w:rFonts w:ascii="宋体" w:hAnsi="宋体" w:hint="eastAsia"/>
            <w:sz w:val="24"/>
          </w:rPr>
          <w:t>2004年4月30日</w:t>
        </w:r>
      </w:smartTag>
      <w:r w:rsidRPr="00CD2ED2">
        <w:rPr>
          <w:rFonts w:ascii="宋体" w:hAnsi="宋体" w:hint="eastAsia"/>
          <w:sz w:val="24"/>
        </w:rPr>
        <w:t>正式发布。</w:t>
      </w:r>
      <w:r>
        <w:rPr>
          <w:rFonts w:ascii="宋体" w:hAnsi="宋体" w:hint="eastAsia"/>
          <w:sz w:val="24"/>
        </w:rPr>
        <w:t>富时中国A600成长</w:t>
      </w:r>
      <w:r w:rsidRPr="00CD2ED2">
        <w:rPr>
          <w:rFonts w:ascii="宋体" w:hAnsi="宋体" w:hint="eastAsia"/>
          <w:sz w:val="24"/>
        </w:rPr>
        <w:t>指数具有以下特点：</w:t>
      </w:r>
    </w:p>
    <w:p w:rsidR="00BA0E0A" w:rsidRPr="00CD2ED2" w:rsidRDefault="00BA0E0A" w:rsidP="00BA0E0A">
      <w:pPr>
        <w:pStyle w:val="a8"/>
        <w:spacing w:after="0" w:line="360" w:lineRule="auto"/>
        <w:ind w:firstLineChars="200" w:firstLine="480"/>
        <w:rPr>
          <w:rFonts w:ascii="宋体" w:hAnsi="宋体"/>
          <w:sz w:val="24"/>
        </w:rPr>
      </w:pPr>
      <w:r w:rsidRPr="00CD2ED2">
        <w:rPr>
          <w:rFonts w:ascii="宋体" w:hAnsi="宋体" w:hint="eastAsia"/>
          <w:sz w:val="24"/>
        </w:rPr>
        <w:t>1、本基金的股票投资对象是具有高成长特性的行业和股票，而</w:t>
      </w:r>
      <w:r>
        <w:rPr>
          <w:rFonts w:ascii="宋体" w:hAnsi="宋体" w:hint="eastAsia"/>
          <w:sz w:val="24"/>
        </w:rPr>
        <w:t>富时中国A600成长</w:t>
      </w:r>
      <w:r w:rsidRPr="00CD2ED2">
        <w:rPr>
          <w:rFonts w:ascii="宋体" w:hAnsi="宋体" w:hint="eastAsia"/>
          <w:sz w:val="24"/>
        </w:rPr>
        <w:t>指数具有相似的风格；</w:t>
      </w:r>
    </w:p>
    <w:p w:rsidR="00BA0E0A" w:rsidRPr="00CD2ED2" w:rsidRDefault="00BA0E0A" w:rsidP="00BA0E0A">
      <w:pPr>
        <w:pStyle w:val="a8"/>
        <w:spacing w:after="0" w:line="360" w:lineRule="auto"/>
        <w:ind w:firstLineChars="200" w:firstLine="480"/>
        <w:rPr>
          <w:rFonts w:ascii="宋体" w:hAnsi="宋体"/>
          <w:sz w:val="24"/>
        </w:rPr>
      </w:pPr>
      <w:r w:rsidRPr="00CD2ED2">
        <w:rPr>
          <w:rFonts w:ascii="宋体" w:hAnsi="宋体" w:hint="eastAsia"/>
          <w:sz w:val="24"/>
        </w:rPr>
        <w:t>2、该指数遵循富时指数一致的基本编制方法，保证全球范围内的可比性；</w:t>
      </w:r>
    </w:p>
    <w:p w:rsidR="00BA0E0A" w:rsidRPr="00CD2ED2" w:rsidRDefault="00BA0E0A" w:rsidP="00BA0E0A">
      <w:pPr>
        <w:pStyle w:val="a8"/>
        <w:spacing w:after="0" w:line="360" w:lineRule="auto"/>
        <w:ind w:firstLineChars="200" w:firstLine="480"/>
        <w:rPr>
          <w:rFonts w:ascii="宋体" w:hAnsi="宋体"/>
          <w:sz w:val="24"/>
        </w:rPr>
      </w:pPr>
      <w:r w:rsidRPr="00CD2ED2">
        <w:rPr>
          <w:rFonts w:ascii="宋体" w:hAnsi="宋体" w:hint="eastAsia"/>
          <w:sz w:val="24"/>
        </w:rPr>
        <w:t>3、该指数编制方法的透明度高；</w:t>
      </w:r>
    </w:p>
    <w:p w:rsidR="00BA0E0A" w:rsidRPr="00CD2ED2" w:rsidRDefault="00BA0E0A" w:rsidP="00BA0E0A">
      <w:pPr>
        <w:pStyle w:val="a8"/>
        <w:spacing w:after="0" w:line="360" w:lineRule="auto"/>
        <w:ind w:firstLineChars="200" w:firstLine="480"/>
        <w:rPr>
          <w:rFonts w:ascii="宋体" w:hAnsi="宋体"/>
          <w:sz w:val="24"/>
        </w:rPr>
      </w:pPr>
      <w:r w:rsidRPr="00CD2ED2">
        <w:rPr>
          <w:rFonts w:ascii="宋体" w:hAnsi="宋体" w:hint="eastAsia"/>
          <w:sz w:val="24"/>
        </w:rPr>
        <w:t>4、该指数遵循全球行业分类标准（GICS），容易被全球投资者广泛接受。</w:t>
      </w:r>
    </w:p>
    <w:p w:rsidR="00BA0E0A" w:rsidRPr="00CD2ED2" w:rsidRDefault="00BA0E0A" w:rsidP="00BA0E0A">
      <w:pPr>
        <w:ind w:firstLine="420"/>
        <w:rPr>
          <w:rFonts w:ascii="宋体" w:hAnsi="宋体"/>
          <w:sz w:val="24"/>
        </w:rPr>
      </w:pPr>
      <w:r w:rsidRPr="00CD2ED2">
        <w:rPr>
          <w:rFonts w:ascii="宋体" w:hAnsi="宋体" w:hint="eastAsia"/>
          <w:sz w:val="24"/>
        </w:rPr>
        <w:t xml:space="preserve"> 因此，</w:t>
      </w:r>
      <w:r>
        <w:rPr>
          <w:rFonts w:ascii="宋体" w:hAnsi="宋体" w:hint="eastAsia"/>
          <w:sz w:val="24"/>
        </w:rPr>
        <w:t>富时中国A600成长</w:t>
      </w:r>
      <w:r w:rsidRPr="00CD2ED2">
        <w:rPr>
          <w:rFonts w:ascii="宋体" w:hAnsi="宋体" w:hint="eastAsia"/>
          <w:sz w:val="24"/>
        </w:rPr>
        <w:t>指数是目前衡量本基金股票投资业绩的理想基准。同时，根据本基金的目标资产配置比例来分配权重，本基金的业绩比较基准中加入了</w:t>
      </w:r>
      <w:r w:rsidR="00885EE2">
        <w:rPr>
          <w:rFonts w:ascii="宋体" w:hAnsi="宋体" w:hint="eastAsia"/>
          <w:sz w:val="24"/>
        </w:rPr>
        <w:t>中证综合债券指数</w:t>
      </w:r>
      <w:r w:rsidRPr="00CD2ED2">
        <w:rPr>
          <w:rFonts w:ascii="宋体" w:hAnsi="宋体" w:hint="eastAsia"/>
          <w:sz w:val="24"/>
        </w:rPr>
        <w:t>并按照本基金的目标资产配置比例来安排。</w:t>
      </w:r>
    </w:p>
    <w:p w:rsidR="00BA0E0A" w:rsidRPr="00BA0E0A" w:rsidRDefault="00BA0E0A" w:rsidP="00F508F2">
      <w:pPr>
        <w:ind w:firstLineChars="200" w:firstLine="480"/>
        <w:rPr>
          <w:rFonts w:ascii="Times New Roman" w:hAnsi="Times New Roman"/>
          <w:color w:val="000000"/>
          <w:sz w:val="24"/>
          <w:szCs w:val="24"/>
        </w:rPr>
      </w:pPr>
      <w:r w:rsidRPr="00CD2ED2">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2D1A5C">
        <w:rPr>
          <w:rFonts w:ascii="Times New Roman" w:hAnsi="Times New Roman" w:hint="eastAsia"/>
          <w:color w:val="000000"/>
          <w:sz w:val="24"/>
          <w:szCs w:val="24"/>
        </w:rPr>
        <w:t>十三</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交银施罗德新成长混合型证券投资基金基金合同</w:t>
      </w:r>
      <w:r w:rsidRPr="00D10745">
        <w:rPr>
          <w:rFonts w:ascii="Times New Roman" w:hAnsi="Times New Roman" w:hint="eastAsia"/>
          <w:color w:val="000000"/>
          <w:sz w:val="24"/>
          <w:szCs w:val="24"/>
        </w:rPr>
        <w:t>》的修改</w:t>
      </w:r>
    </w:p>
    <w:p w:rsidR="00F508F2" w:rsidRDefault="00F508F2" w:rsidP="00FA317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交银施罗德新成长混合型证券投资基金基金合同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2B51CB">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Pr>
          <w:rFonts w:ascii="Times New Roman" w:hAnsi="Times New Roman" w:hint="eastAsia"/>
          <w:color w:val="000000"/>
          <w:sz w:val="24"/>
          <w:szCs w:val="24"/>
        </w:rPr>
        <w:t>五、</w:t>
      </w:r>
      <w:r w:rsidR="002B51CB">
        <w:rPr>
          <w:rFonts w:ascii="Times New Roman" w:hAnsi="Times New Roman" w:hint="eastAsia"/>
          <w:color w:val="000000"/>
          <w:sz w:val="24"/>
          <w:szCs w:val="24"/>
        </w:rPr>
        <w:t>业绩</w:t>
      </w:r>
      <w:r w:rsidRPr="00137837">
        <w:rPr>
          <w:rFonts w:ascii="Times New Roman" w:hAnsi="Times New Roman" w:hint="eastAsia"/>
          <w:color w:val="000000"/>
          <w:sz w:val="24"/>
          <w:szCs w:val="24"/>
        </w:rPr>
        <w:t>比较基准”</w:t>
      </w:r>
      <w:r w:rsidRPr="00D10745">
        <w:rPr>
          <w:rFonts w:ascii="Times New Roman" w:hAnsi="Times New Roman" w:hint="eastAsia"/>
          <w:color w:val="000000"/>
          <w:sz w:val="24"/>
          <w:szCs w:val="24"/>
        </w:rPr>
        <w:t>变更为</w:t>
      </w:r>
      <w:r w:rsidR="00FA3172">
        <w:rPr>
          <w:rFonts w:ascii="Times New Roman" w:hAnsi="Times New Roman" w:hint="eastAsia"/>
          <w:color w:val="000000"/>
          <w:sz w:val="24"/>
          <w:szCs w:val="24"/>
        </w:rPr>
        <w:t>如下，并</w:t>
      </w:r>
      <w:r w:rsidR="00FA3172">
        <w:rPr>
          <w:rFonts w:ascii="Times New Roman" w:hAnsi="Times New Roman"/>
          <w:color w:val="000000"/>
          <w:sz w:val="24"/>
          <w:szCs w:val="24"/>
        </w:rPr>
        <w:t>同时修改</w:t>
      </w:r>
      <w:r w:rsidR="00FA3172" w:rsidRPr="00FA3172">
        <w:rPr>
          <w:rFonts w:ascii="Times New Roman" w:hAnsi="Times New Roman" w:hint="eastAsia"/>
          <w:color w:val="000000"/>
          <w:sz w:val="24"/>
          <w:szCs w:val="24"/>
        </w:rPr>
        <w:t>第二十四部分</w:t>
      </w:r>
      <w:r w:rsidR="00FA3172">
        <w:rPr>
          <w:rFonts w:ascii="Times New Roman" w:hAnsi="Times New Roman" w:hint="eastAsia"/>
          <w:color w:val="000000"/>
          <w:sz w:val="24"/>
          <w:szCs w:val="24"/>
        </w:rPr>
        <w:t>“</w:t>
      </w:r>
      <w:r w:rsidR="00FA3172" w:rsidRPr="00FA3172">
        <w:rPr>
          <w:rFonts w:ascii="Times New Roman" w:hAnsi="Times New Roman" w:hint="eastAsia"/>
          <w:color w:val="000000"/>
          <w:sz w:val="24"/>
          <w:szCs w:val="24"/>
        </w:rPr>
        <w:t>基金合同内容摘要</w:t>
      </w:r>
      <w:r w:rsidR="00FA3172">
        <w:rPr>
          <w:rFonts w:ascii="Times New Roman" w:hAnsi="Times New Roman" w:hint="eastAsia"/>
          <w:color w:val="000000"/>
          <w:sz w:val="24"/>
          <w:szCs w:val="24"/>
        </w:rPr>
        <w:t>”</w:t>
      </w:r>
      <w:r w:rsidR="00FA3172">
        <w:rPr>
          <w:rFonts w:ascii="Times New Roman" w:hAnsi="Times New Roman"/>
          <w:color w:val="000000"/>
          <w:sz w:val="24"/>
          <w:szCs w:val="24"/>
        </w:rPr>
        <w:t>的对应部分</w:t>
      </w:r>
      <w:r w:rsidRPr="00D10745">
        <w:rPr>
          <w:rFonts w:ascii="Times New Roman" w:hAnsi="Times New Roman" w:hint="eastAsia"/>
          <w:color w:val="000000"/>
          <w:sz w:val="24"/>
          <w:szCs w:val="24"/>
        </w:rPr>
        <w:t>：</w:t>
      </w:r>
    </w:p>
    <w:p w:rsidR="002B51CB" w:rsidRPr="007A2AD1" w:rsidRDefault="002B51CB" w:rsidP="002B51CB">
      <w:pPr>
        <w:ind w:firstLineChars="200" w:firstLine="480"/>
        <w:rPr>
          <w:sz w:val="24"/>
        </w:rPr>
      </w:pPr>
      <w:r w:rsidRPr="007A2AD1">
        <w:rPr>
          <w:sz w:val="24"/>
        </w:rPr>
        <w:t>75%×</w:t>
      </w:r>
      <w:r w:rsidRPr="007A2AD1">
        <w:rPr>
          <w:rFonts w:hAnsi="宋体"/>
          <w:sz w:val="24"/>
        </w:rPr>
        <w:t>富时中国</w:t>
      </w:r>
      <w:r w:rsidRPr="007A2AD1">
        <w:rPr>
          <w:sz w:val="24"/>
        </w:rPr>
        <w:t>A600</w:t>
      </w:r>
      <w:r w:rsidRPr="007A2AD1">
        <w:rPr>
          <w:rFonts w:hAnsi="宋体"/>
          <w:sz w:val="24"/>
        </w:rPr>
        <w:t>成长指数</w:t>
      </w:r>
      <w:r w:rsidRPr="007A2AD1">
        <w:rPr>
          <w:sz w:val="24"/>
        </w:rPr>
        <w:t>+25%×</w:t>
      </w:r>
      <w:r w:rsidR="00885EE2">
        <w:rPr>
          <w:rFonts w:hAnsi="宋体"/>
          <w:sz w:val="24"/>
        </w:rPr>
        <w:t>中证综合债券指数</w:t>
      </w:r>
    </w:p>
    <w:p w:rsidR="002B51CB" w:rsidRPr="0024592C" w:rsidRDefault="002B51CB" w:rsidP="002B51CB">
      <w:pPr>
        <w:ind w:firstLineChars="200" w:firstLine="480"/>
        <w:rPr>
          <w:sz w:val="24"/>
        </w:rPr>
      </w:pPr>
      <w:r w:rsidRPr="0024592C">
        <w:rPr>
          <w:rFonts w:hAnsi="宋体"/>
          <w:sz w:val="24"/>
        </w:rPr>
        <w:t>其中股票投资比较基准为富时</w:t>
      </w:r>
      <w:r>
        <w:rPr>
          <w:rFonts w:hAnsi="宋体" w:hint="eastAsia"/>
          <w:sz w:val="24"/>
        </w:rPr>
        <w:t>中国</w:t>
      </w:r>
      <w:r w:rsidRPr="0024592C">
        <w:rPr>
          <w:sz w:val="24"/>
        </w:rPr>
        <w:t>A600</w:t>
      </w:r>
      <w:r w:rsidRPr="0024592C">
        <w:rPr>
          <w:rFonts w:hAnsi="宋体"/>
          <w:sz w:val="24"/>
        </w:rPr>
        <w:t>成长指数，债券投资比较基准为</w:t>
      </w:r>
      <w:r w:rsidR="00885EE2">
        <w:rPr>
          <w:rFonts w:hAnsi="宋体"/>
          <w:sz w:val="24"/>
        </w:rPr>
        <w:t>中证综合债券指数</w:t>
      </w:r>
      <w:r w:rsidRPr="0024592C">
        <w:rPr>
          <w:rFonts w:hAnsi="宋体"/>
          <w:sz w:val="24"/>
        </w:rPr>
        <w:t>。</w:t>
      </w:r>
    </w:p>
    <w:p w:rsidR="002B51CB" w:rsidRPr="0024592C" w:rsidRDefault="002B51CB" w:rsidP="002B51CB">
      <w:pPr>
        <w:ind w:firstLineChars="200" w:firstLine="480"/>
        <w:rPr>
          <w:sz w:val="24"/>
        </w:rPr>
      </w:pPr>
      <w:r w:rsidRPr="0024592C">
        <w:rPr>
          <w:rFonts w:hAnsi="宋体"/>
          <w:sz w:val="24"/>
        </w:rPr>
        <w:t>本基金采用富时</w:t>
      </w:r>
      <w:r w:rsidRPr="007A2AD1">
        <w:rPr>
          <w:rFonts w:hAnsi="宋体"/>
          <w:sz w:val="24"/>
        </w:rPr>
        <w:t>中国</w:t>
      </w:r>
      <w:r w:rsidRPr="0024592C">
        <w:rPr>
          <w:sz w:val="24"/>
        </w:rPr>
        <w:t>A600</w:t>
      </w:r>
      <w:r w:rsidRPr="0024592C">
        <w:rPr>
          <w:rFonts w:hAnsi="宋体"/>
          <w:sz w:val="24"/>
        </w:rPr>
        <w:t>成长指数作为股票投资部分的业绩比较基准主要基于以下原因：</w:t>
      </w:r>
    </w:p>
    <w:p w:rsidR="002B51CB" w:rsidRPr="00CD2ED2" w:rsidRDefault="002B51CB" w:rsidP="002B51CB">
      <w:pPr>
        <w:pStyle w:val="a8"/>
        <w:spacing w:after="0" w:line="360" w:lineRule="auto"/>
        <w:ind w:firstLineChars="200" w:firstLine="480"/>
        <w:rPr>
          <w:rFonts w:hAnsi="宋体"/>
          <w:sz w:val="24"/>
        </w:rPr>
      </w:pPr>
      <w:r>
        <w:rPr>
          <w:rFonts w:hAnsi="宋体" w:hint="eastAsia"/>
          <w:sz w:val="24"/>
        </w:rPr>
        <w:t>富时中国</w:t>
      </w:r>
      <w:r>
        <w:rPr>
          <w:rFonts w:hAnsi="宋体" w:hint="eastAsia"/>
          <w:sz w:val="24"/>
        </w:rPr>
        <w:t>A600</w:t>
      </w:r>
      <w:r>
        <w:rPr>
          <w:rFonts w:hAnsi="宋体" w:hint="eastAsia"/>
          <w:sz w:val="24"/>
        </w:rPr>
        <w:t>成长</w:t>
      </w:r>
      <w:r w:rsidRPr="00CD2ED2">
        <w:rPr>
          <w:rFonts w:hAnsi="宋体" w:hint="eastAsia"/>
          <w:sz w:val="24"/>
        </w:rPr>
        <w:t>指数是富时依据国际指数编制标准，结合中国的实际情况为中国资本市场编制的富时</w:t>
      </w:r>
      <w:r>
        <w:rPr>
          <w:rFonts w:hAnsi="宋体" w:hint="eastAsia"/>
          <w:sz w:val="24"/>
        </w:rPr>
        <w:t>中国</w:t>
      </w:r>
      <w:r w:rsidRPr="00CD2ED2">
        <w:rPr>
          <w:rFonts w:hAnsi="宋体" w:hint="eastAsia"/>
          <w:sz w:val="24"/>
        </w:rPr>
        <w:t>风格指数系列之一，</w:t>
      </w:r>
      <w:r w:rsidRPr="00CD2ED2">
        <w:rPr>
          <w:rFonts w:hAnsi="宋体"/>
          <w:sz w:val="24"/>
        </w:rPr>
        <w:t>旨在反映以收益和收入增长特征为主的</w:t>
      </w:r>
      <w:r w:rsidRPr="00CD2ED2">
        <w:rPr>
          <w:rFonts w:hAnsi="宋体" w:hint="eastAsia"/>
          <w:sz w:val="24"/>
        </w:rPr>
        <w:t>、</w:t>
      </w:r>
      <w:r w:rsidRPr="00CD2ED2">
        <w:rPr>
          <w:rFonts w:hAnsi="宋体"/>
          <w:sz w:val="24"/>
        </w:rPr>
        <w:t>具有可识别成长特点的</w:t>
      </w:r>
      <w:r w:rsidRPr="00CD2ED2">
        <w:rPr>
          <w:rFonts w:hAnsi="宋体" w:hint="eastAsia"/>
          <w:sz w:val="24"/>
        </w:rPr>
        <w:t>股票</w:t>
      </w:r>
      <w:r w:rsidRPr="00CD2ED2">
        <w:rPr>
          <w:rFonts w:hAnsi="宋体"/>
          <w:sz w:val="24"/>
        </w:rPr>
        <w:t>投资组合</w:t>
      </w:r>
      <w:r w:rsidRPr="00CD2ED2">
        <w:rPr>
          <w:rFonts w:hAnsi="宋体" w:hint="eastAsia"/>
          <w:sz w:val="24"/>
        </w:rPr>
        <w:t>。富时</w:t>
      </w:r>
      <w:r>
        <w:rPr>
          <w:rFonts w:hAnsi="宋体" w:hint="eastAsia"/>
          <w:sz w:val="24"/>
        </w:rPr>
        <w:t>中国</w:t>
      </w:r>
      <w:r w:rsidRPr="00CD2ED2">
        <w:rPr>
          <w:rFonts w:hAnsi="宋体" w:hint="eastAsia"/>
          <w:sz w:val="24"/>
        </w:rPr>
        <w:t>风格指数系列于</w:t>
      </w:r>
      <w:smartTag w:uri="urn:schemas-microsoft-com:office:smarttags" w:element="chsdate">
        <w:smartTagPr>
          <w:attr w:name="IsROCDate" w:val="False"/>
          <w:attr w:name="IsLunarDate" w:val="False"/>
          <w:attr w:name="Day" w:val="12"/>
          <w:attr w:name="Month" w:val="12"/>
          <w:attr w:name="Year" w:val="2003"/>
        </w:smartTagPr>
        <w:r w:rsidRPr="00CD2ED2">
          <w:rPr>
            <w:rFonts w:hAnsi="宋体" w:hint="eastAsia"/>
            <w:sz w:val="24"/>
          </w:rPr>
          <w:t>2003</w:t>
        </w:r>
        <w:r w:rsidRPr="00CD2ED2">
          <w:rPr>
            <w:rFonts w:hAnsi="宋体" w:hint="eastAsia"/>
            <w:sz w:val="24"/>
          </w:rPr>
          <w:t>年</w:t>
        </w:r>
        <w:r w:rsidRPr="00CD2ED2">
          <w:rPr>
            <w:rFonts w:hAnsi="宋体" w:hint="eastAsia"/>
            <w:sz w:val="24"/>
          </w:rPr>
          <w:t>12</w:t>
        </w:r>
        <w:r w:rsidRPr="00CD2ED2">
          <w:rPr>
            <w:rFonts w:hAnsi="宋体" w:hint="eastAsia"/>
            <w:sz w:val="24"/>
          </w:rPr>
          <w:t>月</w:t>
        </w:r>
        <w:r w:rsidRPr="00CD2ED2">
          <w:rPr>
            <w:rFonts w:hAnsi="宋体" w:hint="eastAsia"/>
            <w:sz w:val="24"/>
          </w:rPr>
          <w:t>12</w:t>
        </w:r>
        <w:r w:rsidRPr="00CD2ED2">
          <w:rPr>
            <w:rFonts w:hAnsi="宋体" w:hint="eastAsia"/>
            <w:sz w:val="24"/>
          </w:rPr>
          <w:t>日</w:t>
        </w:r>
      </w:smartTag>
      <w:r w:rsidRPr="00CD2ED2">
        <w:rPr>
          <w:rFonts w:hAnsi="宋体" w:hint="eastAsia"/>
          <w:sz w:val="24"/>
        </w:rPr>
        <w:t>开始计算，于</w:t>
      </w:r>
      <w:smartTag w:uri="urn:schemas-microsoft-com:office:smarttags" w:element="chsdate">
        <w:smartTagPr>
          <w:attr w:name="IsROCDate" w:val="False"/>
          <w:attr w:name="IsLunarDate" w:val="False"/>
          <w:attr w:name="Day" w:val="30"/>
          <w:attr w:name="Month" w:val="4"/>
          <w:attr w:name="Year" w:val="2004"/>
        </w:smartTagPr>
        <w:r w:rsidRPr="00CD2ED2">
          <w:rPr>
            <w:rFonts w:hAnsi="宋体" w:hint="eastAsia"/>
            <w:sz w:val="24"/>
          </w:rPr>
          <w:t>2004</w:t>
        </w:r>
        <w:r w:rsidRPr="00CD2ED2">
          <w:rPr>
            <w:rFonts w:hAnsi="宋体" w:hint="eastAsia"/>
            <w:sz w:val="24"/>
          </w:rPr>
          <w:t>年</w:t>
        </w:r>
        <w:r w:rsidRPr="00CD2ED2">
          <w:rPr>
            <w:rFonts w:hAnsi="宋体" w:hint="eastAsia"/>
            <w:sz w:val="24"/>
          </w:rPr>
          <w:t>4</w:t>
        </w:r>
        <w:r w:rsidRPr="00CD2ED2">
          <w:rPr>
            <w:rFonts w:hAnsi="宋体" w:hint="eastAsia"/>
            <w:sz w:val="24"/>
          </w:rPr>
          <w:t>月</w:t>
        </w:r>
        <w:r w:rsidRPr="00CD2ED2">
          <w:rPr>
            <w:rFonts w:hAnsi="宋体" w:hint="eastAsia"/>
            <w:sz w:val="24"/>
          </w:rPr>
          <w:t>30</w:t>
        </w:r>
        <w:r w:rsidRPr="00CD2ED2">
          <w:rPr>
            <w:rFonts w:hAnsi="宋体" w:hint="eastAsia"/>
            <w:sz w:val="24"/>
          </w:rPr>
          <w:t>日</w:t>
        </w:r>
      </w:smartTag>
      <w:r w:rsidRPr="00CD2ED2">
        <w:rPr>
          <w:rFonts w:hAnsi="宋体" w:hint="eastAsia"/>
          <w:sz w:val="24"/>
        </w:rPr>
        <w:t>正式发布。</w:t>
      </w:r>
      <w:r>
        <w:rPr>
          <w:rFonts w:hAnsi="宋体" w:hint="eastAsia"/>
          <w:sz w:val="24"/>
        </w:rPr>
        <w:t>富时中国</w:t>
      </w:r>
      <w:r>
        <w:rPr>
          <w:rFonts w:hAnsi="宋体" w:hint="eastAsia"/>
          <w:sz w:val="24"/>
        </w:rPr>
        <w:t>A600</w:t>
      </w:r>
      <w:r>
        <w:rPr>
          <w:rFonts w:hAnsi="宋体" w:hint="eastAsia"/>
          <w:sz w:val="24"/>
        </w:rPr>
        <w:t>成长</w:t>
      </w:r>
      <w:r w:rsidRPr="00CD2ED2">
        <w:rPr>
          <w:rFonts w:hAnsi="宋体" w:hint="eastAsia"/>
          <w:sz w:val="24"/>
        </w:rPr>
        <w:t>指数具有以下特点：</w:t>
      </w:r>
    </w:p>
    <w:p w:rsidR="002B51CB" w:rsidRPr="00CD2ED2" w:rsidRDefault="002B51CB" w:rsidP="002B51CB">
      <w:pPr>
        <w:pStyle w:val="a8"/>
        <w:spacing w:after="0" w:line="360" w:lineRule="auto"/>
        <w:ind w:firstLineChars="200" w:firstLine="480"/>
        <w:rPr>
          <w:rFonts w:hAnsi="宋体"/>
          <w:sz w:val="24"/>
        </w:rPr>
      </w:pPr>
      <w:r w:rsidRPr="00CD2ED2">
        <w:rPr>
          <w:rFonts w:hAnsi="宋体" w:hint="eastAsia"/>
          <w:sz w:val="24"/>
        </w:rPr>
        <w:t>1</w:t>
      </w:r>
      <w:r w:rsidRPr="00CD2ED2">
        <w:rPr>
          <w:rFonts w:hAnsi="宋体" w:hint="eastAsia"/>
          <w:sz w:val="24"/>
        </w:rPr>
        <w:t>、本基金的股票投资对象是具有高成长特性的行业和股票，而</w:t>
      </w:r>
      <w:r>
        <w:rPr>
          <w:rFonts w:hAnsi="宋体" w:hint="eastAsia"/>
          <w:sz w:val="24"/>
        </w:rPr>
        <w:t>富时中国</w:t>
      </w:r>
      <w:r>
        <w:rPr>
          <w:rFonts w:hAnsi="宋体" w:hint="eastAsia"/>
          <w:sz w:val="24"/>
        </w:rPr>
        <w:t>A600</w:t>
      </w:r>
      <w:r>
        <w:rPr>
          <w:rFonts w:hAnsi="宋体" w:hint="eastAsia"/>
          <w:sz w:val="24"/>
        </w:rPr>
        <w:t>成长</w:t>
      </w:r>
      <w:r w:rsidRPr="00CD2ED2">
        <w:rPr>
          <w:rFonts w:hAnsi="宋体" w:hint="eastAsia"/>
          <w:sz w:val="24"/>
        </w:rPr>
        <w:t>指数具有相似的风格；</w:t>
      </w:r>
    </w:p>
    <w:p w:rsidR="002B51CB" w:rsidRPr="00CD2ED2" w:rsidRDefault="002B51CB" w:rsidP="002B51CB">
      <w:pPr>
        <w:pStyle w:val="a8"/>
        <w:spacing w:after="0" w:line="360" w:lineRule="auto"/>
        <w:ind w:firstLineChars="200" w:firstLine="480"/>
        <w:rPr>
          <w:rFonts w:hAnsi="宋体"/>
          <w:sz w:val="24"/>
        </w:rPr>
      </w:pPr>
      <w:r w:rsidRPr="00CD2ED2">
        <w:rPr>
          <w:rFonts w:hAnsi="宋体" w:hint="eastAsia"/>
          <w:sz w:val="24"/>
        </w:rPr>
        <w:t>2</w:t>
      </w:r>
      <w:r w:rsidRPr="00CD2ED2">
        <w:rPr>
          <w:rFonts w:hAnsi="宋体" w:hint="eastAsia"/>
          <w:sz w:val="24"/>
        </w:rPr>
        <w:t>、该指数遵循富时指数一致的基本编制方法，保证全球范围内的可比性；</w:t>
      </w:r>
    </w:p>
    <w:p w:rsidR="002B51CB" w:rsidRPr="00CD2ED2" w:rsidRDefault="002B51CB" w:rsidP="002B51CB">
      <w:pPr>
        <w:pStyle w:val="a8"/>
        <w:spacing w:after="0" w:line="360" w:lineRule="auto"/>
        <w:ind w:firstLineChars="200" w:firstLine="480"/>
        <w:rPr>
          <w:rFonts w:hAnsi="宋体"/>
          <w:sz w:val="24"/>
        </w:rPr>
      </w:pPr>
      <w:r w:rsidRPr="00CD2ED2">
        <w:rPr>
          <w:rFonts w:hAnsi="宋体" w:hint="eastAsia"/>
          <w:sz w:val="24"/>
        </w:rPr>
        <w:t>3</w:t>
      </w:r>
      <w:r w:rsidRPr="00CD2ED2">
        <w:rPr>
          <w:rFonts w:hAnsi="宋体" w:hint="eastAsia"/>
          <w:sz w:val="24"/>
        </w:rPr>
        <w:t>、该指数编制方法的透明度高；</w:t>
      </w:r>
    </w:p>
    <w:p w:rsidR="002B51CB" w:rsidRPr="00CD2ED2" w:rsidRDefault="002B51CB" w:rsidP="002B51CB">
      <w:pPr>
        <w:pStyle w:val="a8"/>
        <w:spacing w:after="0" w:line="360" w:lineRule="auto"/>
        <w:ind w:firstLineChars="200" w:firstLine="480"/>
        <w:rPr>
          <w:rFonts w:hAnsi="宋体"/>
          <w:sz w:val="24"/>
        </w:rPr>
      </w:pPr>
      <w:r w:rsidRPr="00CD2ED2">
        <w:rPr>
          <w:rFonts w:hAnsi="宋体" w:hint="eastAsia"/>
          <w:sz w:val="24"/>
        </w:rPr>
        <w:t>4</w:t>
      </w:r>
      <w:r w:rsidRPr="00CD2ED2">
        <w:rPr>
          <w:rFonts w:hAnsi="宋体" w:hint="eastAsia"/>
          <w:sz w:val="24"/>
        </w:rPr>
        <w:t>、该指数遵循全球行业分类标准（</w:t>
      </w:r>
      <w:r w:rsidRPr="00CD2ED2">
        <w:rPr>
          <w:rFonts w:hAnsi="宋体" w:hint="eastAsia"/>
          <w:sz w:val="24"/>
        </w:rPr>
        <w:t>GICS</w:t>
      </w:r>
      <w:r w:rsidRPr="00CD2ED2">
        <w:rPr>
          <w:rFonts w:hAnsi="宋体" w:hint="eastAsia"/>
          <w:sz w:val="24"/>
        </w:rPr>
        <w:t>），容易被全球投资者广泛接受。</w:t>
      </w:r>
    </w:p>
    <w:p w:rsidR="002B51CB" w:rsidRPr="00CD2ED2" w:rsidRDefault="002B51CB" w:rsidP="002B51CB">
      <w:pPr>
        <w:ind w:firstLine="420"/>
        <w:rPr>
          <w:rFonts w:ascii="宋体" w:hAnsi="宋体"/>
          <w:sz w:val="24"/>
        </w:rPr>
      </w:pPr>
      <w:r w:rsidRPr="00CD2ED2">
        <w:rPr>
          <w:rFonts w:ascii="宋体" w:hAnsi="宋体" w:hint="eastAsia"/>
          <w:sz w:val="24"/>
        </w:rPr>
        <w:t xml:space="preserve"> 因此，</w:t>
      </w:r>
      <w:r>
        <w:rPr>
          <w:rFonts w:ascii="宋体" w:hAnsi="宋体" w:hint="eastAsia"/>
          <w:sz w:val="24"/>
        </w:rPr>
        <w:t>富时中国A600成长</w:t>
      </w:r>
      <w:r w:rsidRPr="00CD2ED2">
        <w:rPr>
          <w:rFonts w:ascii="宋体" w:hAnsi="宋体" w:hint="eastAsia"/>
          <w:sz w:val="24"/>
        </w:rPr>
        <w:t>指数是目前衡量本基金股票投资业绩的理想基准。同时，根据本基金的目标资产配置比例来分配权重，本基金的业绩比较基准中加入了</w:t>
      </w:r>
      <w:r w:rsidR="00885EE2">
        <w:rPr>
          <w:rFonts w:ascii="宋体" w:hAnsi="宋体" w:hint="eastAsia"/>
          <w:sz w:val="24"/>
        </w:rPr>
        <w:t>中证综合债券指数</w:t>
      </w:r>
      <w:r w:rsidRPr="00CD2ED2">
        <w:rPr>
          <w:rFonts w:ascii="宋体" w:hAnsi="宋体" w:hint="eastAsia"/>
          <w:sz w:val="24"/>
        </w:rPr>
        <w:t>并按照本基金的目标资产配置比例来安排。</w:t>
      </w:r>
    </w:p>
    <w:p w:rsidR="002B51CB" w:rsidRDefault="002B51CB" w:rsidP="002B51CB">
      <w:pPr>
        <w:ind w:firstLineChars="200" w:firstLine="480"/>
        <w:rPr>
          <w:rFonts w:ascii="宋体" w:hAnsi="宋体"/>
          <w:sz w:val="24"/>
        </w:rPr>
      </w:pPr>
      <w:r w:rsidRPr="00D64D6F">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F508F2" w:rsidRPr="00D10745"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2D1A5C">
        <w:rPr>
          <w:rFonts w:ascii="Times New Roman" w:hAnsi="Times New Roman" w:hint="eastAsia"/>
          <w:color w:val="000000"/>
          <w:sz w:val="24"/>
          <w:szCs w:val="24"/>
        </w:rPr>
        <w:t>十四</w:t>
      </w: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交银施罗德国企改革灵活配置混合型证券投资基金基金合同</w:t>
      </w:r>
      <w:r w:rsidRPr="00D10745">
        <w:rPr>
          <w:rFonts w:ascii="Times New Roman" w:hAnsi="Times New Roman" w:hint="eastAsia"/>
          <w:color w:val="000000"/>
          <w:sz w:val="24"/>
          <w:szCs w:val="24"/>
        </w:rPr>
        <w:t>》的修改</w:t>
      </w:r>
    </w:p>
    <w:p w:rsidR="00F508F2" w:rsidRDefault="00F508F2" w:rsidP="00F508F2">
      <w:pPr>
        <w:ind w:firstLineChars="200" w:firstLine="480"/>
        <w:rPr>
          <w:rFonts w:ascii="Times New Roman" w:hAnsi="Times New Roman"/>
          <w:color w:val="000000"/>
          <w:sz w:val="24"/>
          <w:szCs w:val="24"/>
        </w:rPr>
      </w:pPr>
      <w:r w:rsidRPr="00D10745">
        <w:rPr>
          <w:rFonts w:ascii="Times New Roman" w:hAnsi="Times New Roman" w:hint="eastAsia"/>
          <w:color w:val="000000"/>
          <w:sz w:val="24"/>
          <w:szCs w:val="24"/>
        </w:rPr>
        <w:t>《</w:t>
      </w:r>
      <w:r w:rsidR="00DA5D9D" w:rsidRPr="0083154D">
        <w:rPr>
          <w:rFonts w:ascii="Times New Roman" w:hAnsi="Times New Roman" w:hint="eastAsia"/>
          <w:color w:val="000000"/>
          <w:sz w:val="24"/>
          <w:szCs w:val="24"/>
        </w:rPr>
        <w:t>交银施罗德国企改革灵活配置混合型证券投资基金基金合同</w:t>
      </w:r>
      <w:r w:rsidRPr="00D10745">
        <w:rPr>
          <w:rFonts w:ascii="Times New Roman" w:hAnsi="Times New Roman" w:hint="eastAsia"/>
          <w:color w:val="000000"/>
          <w:sz w:val="24"/>
          <w:szCs w:val="24"/>
        </w:rPr>
        <w:t>》第</w:t>
      </w:r>
      <w:r w:rsidRPr="00137837">
        <w:rPr>
          <w:rFonts w:ascii="Times New Roman" w:hAnsi="Times New Roman" w:hint="eastAsia"/>
          <w:color w:val="000000"/>
          <w:sz w:val="24"/>
          <w:szCs w:val="24"/>
        </w:rPr>
        <w:t>十</w:t>
      </w:r>
      <w:r w:rsidR="002B51CB">
        <w:rPr>
          <w:rFonts w:ascii="Times New Roman" w:hAnsi="Times New Roman" w:hint="eastAsia"/>
          <w:color w:val="000000"/>
          <w:sz w:val="24"/>
          <w:szCs w:val="24"/>
        </w:rPr>
        <w:t>二</w:t>
      </w:r>
      <w:r w:rsidRPr="00137837">
        <w:rPr>
          <w:rFonts w:ascii="Times New Roman" w:hAnsi="Times New Roman" w:hint="eastAsia"/>
          <w:color w:val="000000"/>
          <w:sz w:val="24"/>
          <w:szCs w:val="24"/>
        </w:rPr>
        <w:t>部分“基金的投资”的“</w:t>
      </w:r>
      <w:r>
        <w:rPr>
          <w:rFonts w:ascii="Times New Roman" w:hAnsi="Times New Roman" w:hint="eastAsia"/>
          <w:color w:val="000000"/>
          <w:sz w:val="24"/>
          <w:szCs w:val="24"/>
        </w:rPr>
        <w:t>五、</w:t>
      </w:r>
      <w:r w:rsidR="002B51CB">
        <w:rPr>
          <w:rFonts w:ascii="Times New Roman" w:hAnsi="Times New Roman" w:hint="eastAsia"/>
          <w:color w:val="000000"/>
          <w:sz w:val="24"/>
          <w:szCs w:val="24"/>
        </w:rPr>
        <w:t>业绩</w:t>
      </w:r>
      <w:r w:rsidRPr="00137837">
        <w:rPr>
          <w:rFonts w:ascii="Times New Roman" w:hAnsi="Times New Roman" w:hint="eastAsia"/>
          <w:color w:val="000000"/>
          <w:sz w:val="24"/>
          <w:szCs w:val="24"/>
        </w:rPr>
        <w:t>比较基准”</w:t>
      </w:r>
      <w:r w:rsidRPr="00D10745">
        <w:rPr>
          <w:rFonts w:ascii="Times New Roman" w:hAnsi="Times New Roman" w:hint="eastAsia"/>
          <w:color w:val="000000"/>
          <w:sz w:val="24"/>
          <w:szCs w:val="24"/>
        </w:rPr>
        <w:t>变更为</w:t>
      </w:r>
      <w:r w:rsidR="00F140AA">
        <w:rPr>
          <w:rFonts w:ascii="Times New Roman" w:hAnsi="Times New Roman" w:hint="eastAsia"/>
          <w:color w:val="000000"/>
          <w:sz w:val="24"/>
          <w:szCs w:val="24"/>
        </w:rPr>
        <w:t>如下，并</w:t>
      </w:r>
      <w:r w:rsidR="00F140AA">
        <w:rPr>
          <w:rFonts w:ascii="Times New Roman" w:hAnsi="Times New Roman"/>
          <w:color w:val="000000"/>
          <w:sz w:val="24"/>
          <w:szCs w:val="24"/>
        </w:rPr>
        <w:t>同时修改</w:t>
      </w:r>
      <w:r w:rsidR="00F140AA" w:rsidRPr="00FA3172">
        <w:rPr>
          <w:rFonts w:ascii="Times New Roman" w:hAnsi="Times New Roman" w:hint="eastAsia"/>
          <w:color w:val="000000"/>
          <w:sz w:val="24"/>
          <w:szCs w:val="24"/>
        </w:rPr>
        <w:t>第二十四部分</w:t>
      </w:r>
      <w:r w:rsidR="00F140AA">
        <w:rPr>
          <w:rFonts w:ascii="Times New Roman" w:hAnsi="Times New Roman" w:hint="eastAsia"/>
          <w:color w:val="000000"/>
          <w:sz w:val="24"/>
          <w:szCs w:val="24"/>
        </w:rPr>
        <w:t>“</w:t>
      </w:r>
      <w:r w:rsidR="00F140AA" w:rsidRPr="00FA3172">
        <w:rPr>
          <w:rFonts w:ascii="Times New Roman" w:hAnsi="Times New Roman" w:hint="eastAsia"/>
          <w:color w:val="000000"/>
          <w:sz w:val="24"/>
          <w:szCs w:val="24"/>
        </w:rPr>
        <w:t>基金合同内容摘要</w:t>
      </w:r>
      <w:r w:rsidR="00F140AA">
        <w:rPr>
          <w:rFonts w:ascii="Times New Roman" w:hAnsi="Times New Roman" w:hint="eastAsia"/>
          <w:color w:val="000000"/>
          <w:sz w:val="24"/>
          <w:szCs w:val="24"/>
        </w:rPr>
        <w:t>”</w:t>
      </w:r>
      <w:r w:rsidR="00F140AA">
        <w:rPr>
          <w:rFonts w:ascii="Times New Roman" w:hAnsi="Times New Roman"/>
          <w:color w:val="000000"/>
          <w:sz w:val="24"/>
          <w:szCs w:val="24"/>
        </w:rPr>
        <w:t>的对应部分</w:t>
      </w:r>
      <w:r w:rsidRPr="00D10745">
        <w:rPr>
          <w:rFonts w:ascii="Times New Roman" w:hAnsi="Times New Roman" w:hint="eastAsia"/>
          <w:color w:val="000000"/>
          <w:sz w:val="24"/>
          <w:szCs w:val="24"/>
        </w:rPr>
        <w:t>：</w:t>
      </w:r>
    </w:p>
    <w:p w:rsidR="002B51CB" w:rsidRPr="008F6B1F" w:rsidRDefault="002B51CB" w:rsidP="002B51CB">
      <w:pPr>
        <w:ind w:firstLineChars="200" w:firstLine="480"/>
        <w:rPr>
          <w:bCs/>
          <w:sz w:val="24"/>
        </w:rPr>
      </w:pPr>
      <w:r w:rsidRPr="008F6B1F">
        <w:rPr>
          <w:rFonts w:hint="eastAsia"/>
          <w:bCs/>
          <w:sz w:val="24"/>
        </w:rPr>
        <w:t>60%</w:t>
      </w:r>
      <w:r w:rsidRPr="008F6B1F">
        <w:rPr>
          <w:rFonts w:hint="eastAsia"/>
          <w:bCs/>
          <w:sz w:val="24"/>
        </w:rPr>
        <w:t>×沪深</w:t>
      </w:r>
      <w:r w:rsidRPr="008F6B1F">
        <w:rPr>
          <w:rFonts w:hint="eastAsia"/>
          <w:bCs/>
          <w:sz w:val="24"/>
        </w:rPr>
        <w:t>300</w:t>
      </w:r>
      <w:r w:rsidRPr="008F6B1F">
        <w:rPr>
          <w:rFonts w:hint="eastAsia"/>
          <w:bCs/>
          <w:sz w:val="24"/>
        </w:rPr>
        <w:t>指数</w:t>
      </w:r>
      <w:r w:rsidRPr="008F6B1F">
        <w:rPr>
          <w:rFonts w:hint="eastAsia"/>
          <w:bCs/>
          <w:sz w:val="24"/>
        </w:rPr>
        <w:t>+40%</w:t>
      </w:r>
      <w:r w:rsidRPr="008F6B1F">
        <w:rPr>
          <w:rFonts w:hint="eastAsia"/>
          <w:bCs/>
          <w:sz w:val="24"/>
        </w:rPr>
        <w:t>×</w:t>
      </w:r>
      <w:r w:rsidR="00885EE2">
        <w:rPr>
          <w:rFonts w:hint="eastAsia"/>
          <w:bCs/>
          <w:sz w:val="24"/>
        </w:rPr>
        <w:t>中证综合债券指数</w:t>
      </w:r>
    </w:p>
    <w:p w:rsidR="002B51CB" w:rsidRPr="008F6B1F" w:rsidRDefault="002B51CB" w:rsidP="002B51CB">
      <w:pPr>
        <w:ind w:firstLineChars="200" w:firstLine="480"/>
        <w:rPr>
          <w:bCs/>
          <w:sz w:val="24"/>
        </w:rPr>
      </w:pPr>
      <w:r w:rsidRPr="008F6B1F">
        <w:rPr>
          <w:rFonts w:hint="eastAsia"/>
          <w:bCs/>
          <w:sz w:val="24"/>
        </w:rPr>
        <w:t>沪深</w:t>
      </w:r>
      <w:r w:rsidRPr="008F6B1F">
        <w:rPr>
          <w:rFonts w:hint="eastAsia"/>
          <w:bCs/>
          <w:sz w:val="24"/>
        </w:rPr>
        <w:t>300</w:t>
      </w:r>
      <w:r w:rsidRPr="008F6B1F">
        <w:rPr>
          <w:rFonts w:hint="eastAsia"/>
          <w:bCs/>
          <w:sz w:val="24"/>
        </w:rPr>
        <w:t>指数是沪深证券交易所第一次联合发布的反映</w:t>
      </w:r>
      <w:r w:rsidRPr="008F6B1F">
        <w:rPr>
          <w:rFonts w:hint="eastAsia"/>
          <w:bCs/>
          <w:sz w:val="24"/>
        </w:rPr>
        <w:t>A</w:t>
      </w:r>
      <w:r w:rsidRPr="008F6B1F">
        <w:rPr>
          <w:rFonts w:hint="eastAsia"/>
          <w:bCs/>
          <w:sz w:val="24"/>
        </w:rPr>
        <w:t>股市场整体走势的指数，由中证指数公司编制和维护，是在上海和深圳证券市场中选取</w:t>
      </w:r>
      <w:r w:rsidRPr="008F6B1F">
        <w:rPr>
          <w:rFonts w:hint="eastAsia"/>
          <w:bCs/>
          <w:sz w:val="24"/>
        </w:rPr>
        <w:t>300</w:t>
      </w:r>
      <w:r w:rsidRPr="008F6B1F">
        <w:rPr>
          <w:rFonts w:hint="eastAsia"/>
          <w:bCs/>
          <w:sz w:val="24"/>
        </w:rPr>
        <w:t>只</w:t>
      </w:r>
      <w:r w:rsidRPr="008F6B1F">
        <w:rPr>
          <w:rFonts w:hint="eastAsia"/>
          <w:bCs/>
          <w:sz w:val="24"/>
        </w:rPr>
        <w:t>A</w:t>
      </w:r>
      <w:r w:rsidRPr="008F6B1F">
        <w:rPr>
          <w:rFonts w:hint="eastAsia"/>
          <w:bCs/>
          <w:sz w:val="24"/>
        </w:rPr>
        <w:t>股作为样本编制而成。该指数样本对沪深市场的覆盖度高，具有良好的市场代表性，投资者可以方便地从报纸、互联网等财经媒体中获取。沪深</w:t>
      </w:r>
      <w:r w:rsidRPr="008F6B1F">
        <w:rPr>
          <w:rFonts w:hint="eastAsia"/>
          <w:bCs/>
          <w:sz w:val="24"/>
        </w:rPr>
        <w:t>300</w:t>
      </w:r>
      <w:r w:rsidRPr="008F6B1F">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2B51CB" w:rsidRPr="00A95589" w:rsidRDefault="002A7229" w:rsidP="00587FFC">
      <w:pPr>
        <w:ind w:firstLineChars="200" w:firstLine="480"/>
        <w:rPr>
          <w:bCs/>
          <w:sz w:val="24"/>
        </w:rPr>
      </w:pPr>
      <w:r w:rsidRPr="002A7229">
        <w:rPr>
          <w:rFonts w:hAnsi="Times New Roman" w:hint="eastAsia"/>
          <w:bCs/>
          <w:sz w:val="24"/>
          <w:szCs w:val="20"/>
        </w:rPr>
        <w:t>中证综合债券指数是综合反映</w:t>
      </w:r>
      <w:r w:rsidRPr="002A7229">
        <w:rPr>
          <w:rFonts w:hAnsi="Times New Roman"/>
          <w:bCs/>
          <w:sz w:val="24"/>
          <w:szCs w:val="20"/>
        </w:rPr>
        <w:t>银行间债券市场和沪深交易所债券市场</w:t>
      </w:r>
      <w:r w:rsidRPr="002A7229">
        <w:rPr>
          <w:rFonts w:hAnsi="Times New Roman" w:hint="eastAsia"/>
          <w:bCs/>
          <w:sz w:val="24"/>
          <w:szCs w:val="20"/>
        </w:rPr>
        <w:t>国债、金融债、企业债、央行票据及短期融资券整体走势的跨市场债券指数，该指数旨在更全面地反映我国债券市场的整体价格变动趋势，具有较强的市场代表性。</w:t>
      </w:r>
      <w:r w:rsidR="002B51CB" w:rsidRPr="00A95589">
        <w:rPr>
          <w:rFonts w:hAnsi="Times New Roman"/>
          <w:bCs/>
          <w:sz w:val="24"/>
          <w:szCs w:val="20"/>
        </w:rPr>
        <w:t>根据本基金的投资范围和投资比例，选用上述业绩比较基准能够客观、合理地反映本基金的风险收益特征。</w:t>
      </w:r>
    </w:p>
    <w:p w:rsidR="00B13BAB" w:rsidRDefault="002B51CB" w:rsidP="00B13BAB">
      <w:pPr>
        <w:ind w:firstLineChars="200" w:firstLine="480"/>
        <w:rPr>
          <w:rFonts w:ascii="宋体" w:hAnsi="宋体"/>
          <w:sz w:val="24"/>
        </w:rPr>
      </w:pPr>
      <w:r w:rsidRPr="008F6B1F">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若变更基准指数对基金投资范围和投资策略无实质性影响（包括但不限于指数编制单位变更、指数更名等事项），则无需召开基金份额持有人大会，基金管理人应与基金托管人协商一致后，报中国证监会备案并及时公告。若变更基准指数涉及本基金投资范围或投资策略的实质性变更，则基金管理人应就变更基准指数召开基金份额持有人大会，并报中国证监会备案。</w:t>
      </w:r>
    </w:p>
    <w:p w:rsidR="00B13BAB" w:rsidRPr="00C1103D" w:rsidRDefault="00B13BAB" w:rsidP="00360BF5">
      <w:pPr>
        <w:pStyle w:val="a6"/>
        <w:spacing w:before="0" w:beforeAutospacing="0" w:after="0" w:afterAutospacing="0" w:line="360" w:lineRule="auto"/>
        <w:ind w:firstLineChars="200" w:firstLine="482"/>
        <w:jc w:val="both"/>
        <w:rPr>
          <w:rFonts w:ascii="Times New Roman"/>
          <w:b/>
          <w:color w:val="000000"/>
        </w:rPr>
      </w:pPr>
      <w:r w:rsidRPr="00C1103D">
        <w:rPr>
          <w:rFonts w:ascii="Times New Roman" w:hint="eastAsia"/>
          <w:b/>
          <w:color w:val="000000"/>
        </w:rPr>
        <w:t>三、</w:t>
      </w:r>
      <w:r w:rsidRPr="00C1103D">
        <w:rPr>
          <w:rFonts w:ascii="Times New Roman"/>
          <w:b/>
          <w:color w:val="000000"/>
        </w:rPr>
        <w:t>重要提示</w:t>
      </w:r>
    </w:p>
    <w:p w:rsidR="00B13BAB" w:rsidRPr="00590A85" w:rsidRDefault="00B13BAB" w:rsidP="00B13BAB">
      <w:pPr>
        <w:pStyle w:val="a6"/>
        <w:spacing w:before="0" w:beforeAutospacing="0" w:after="0" w:afterAutospacing="0" w:line="360" w:lineRule="auto"/>
        <w:ind w:firstLineChars="200" w:firstLine="480"/>
        <w:jc w:val="both"/>
        <w:rPr>
          <w:rFonts w:ascii="Times New Roman"/>
          <w:color w:val="000000"/>
        </w:rPr>
      </w:pPr>
      <w:r w:rsidRPr="00590A85">
        <w:rPr>
          <w:rFonts w:ascii="Times New Roman"/>
          <w:color w:val="000000"/>
        </w:rPr>
        <w:t>1</w:t>
      </w:r>
      <w:r w:rsidRPr="00590A85">
        <w:rPr>
          <w:rFonts w:ascii="Times New Roman"/>
          <w:color w:val="000000"/>
        </w:rPr>
        <w:t>、上述修改为遵照法律法规</w:t>
      </w:r>
      <w:r w:rsidRPr="00590A85">
        <w:rPr>
          <w:rFonts w:ascii="Times New Roman" w:hint="eastAsia"/>
          <w:color w:val="000000"/>
        </w:rPr>
        <w:t>、</w:t>
      </w:r>
      <w:r w:rsidRPr="00590A85">
        <w:rPr>
          <w:rFonts w:ascii="Times New Roman"/>
          <w:color w:val="000000"/>
        </w:rPr>
        <w:t>中国证监会的相关规定</w:t>
      </w:r>
      <w:r w:rsidRPr="00590A85">
        <w:rPr>
          <w:rFonts w:ascii="Times New Roman" w:hint="eastAsia"/>
          <w:color w:val="000000"/>
        </w:rPr>
        <w:t>和基金合同的约定</w:t>
      </w:r>
      <w:r w:rsidRPr="00590A85">
        <w:rPr>
          <w:rFonts w:ascii="Times New Roman"/>
          <w:color w:val="000000"/>
        </w:rPr>
        <w:t>所作出的修改，</w:t>
      </w:r>
      <w:r w:rsidRPr="00590A85">
        <w:rPr>
          <w:rFonts w:ascii="Times New Roman" w:hint="eastAsia"/>
          <w:color w:val="000000"/>
        </w:rPr>
        <w:t>对基金合同的修改不涉及基金</w:t>
      </w:r>
      <w:r>
        <w:rPr>
          <w:rFonts w:ascii="Times New Roman" w:hint="eastAsia"/>
          <w:color w:val="000000"/>
        </w:rPr>
        <w:t>合同</w:t>
      </w:r>
      <w:r w:rsidRPr="00590A85">
        <w:rPr>
          <w:rFonts w:ascii="Times New Roman" w:hint="eastAsia"/>
          <w:color w:val="000000"/>
        </w:rPr>
        <w:t>当事人权利义务关系发生变化，</w:t>
      </w:r>
      <w:r w:rsidRPr="00590A85">
        <w:rPr>
          <w:rFonts w:ascii="Times New Roman"/>
          <w:color w:val="000000"/>
        </w:rPr>
        <w:t>对基金份额持有人利益无实质性不利影响，可不经基金份额持有人大会表决。</w:t>
      </w:r>
    </w:p>
    <w:p w:rsidR="009C313D" w:rsidRPr="00360BF5" w:rsidRDefault="00B13BAB" w:rsidP="006B5238">
      <w:pPr>
        <w:pStyle w:val="a6"/>
        <w:spacing w:before="0" w:beforeAutospacing="0" w:after="0" w:afterAutospacing="0" w:line="360" w:lineRule="auto"/>
        <w:ind w:firstLineChars="200" w:firstLine="480"/>
        <w:jc w:val="both"/>
        <w:rPr>
          <w:rFonts w:ascii="Times New Roman"/>
          <w:color w:val="000000"/>
        </w:rPr>
      </w:pPr>
      <w:r w:rsidRPr="00590A85">
        <w:rPr>
          <w:rFonts w:ascii="Times New Roman"/>
          <w:color w:val="000000"/>
        </w:rPr>
        <w:t>2</w:t>
      </w:r>
      <w:r w:rsidRPr="00590A85">
        <w:rPr>
          <w:rFonts w:ascii="Times New Roman"/>
          <w:color w:val="000000"/>
        </w:rPr>
        <w:t>、</w:t>
      </w:r>
      <w:r w:rsidR="009C313D" w:rsidRPr="00360BF5">
        <w:rPr>
          <w:rFonts w:ascii="Times New Roman" w:hint="eastAsia"/>
          <w:color w:val="000000"/>
        </w:rPr>
        <w:t>上述变更及修订事项已履行了相关法律法规及基金合同规定的程序并</w:t>
      </w:r>
      <w:r w:rsidR="001213DE" w:rsidRPr="00360BF5">
        <w:rPr>
          <w:rFonts w:ascii="Times New Roman" w:hint="eastAsia"/>
          <w:color w:val="000000"/>
        </w:rPr>
        <w:t>自</w:t>
      </w:r>
      <w:r w:rsidR="001213DE" w:rsidRPr="00360BF5">
        <w:rPr>
          <w:rFonts w:ascii="Times New Roman"/>
          <w:color w:val="000000"/>
        </w:rPr>
        <w:t>2015</w:t>
      </w:r>
      <w:r w:rsidR="001213DE" w:rsidRPr="00360BF5">
        <w:rPr>
          <w:rFonts w:ascii="Times New Roman" w:hint="eastAsia"/>
          <w:color w:val="000000"/>
        </w:rPr>
        <w:t>年</w:t>
      </w:r>
      <w:r w:rsidR="001213DE" w:rsidRPr="00360BF5">
        <w:rPr>
          <w:rFonts w:ascii="Times New Roman"/>
          <w:color w:val="000000"/>
        </w:rPr>
        <w:t>10</w:t>
      </w:r>
      <w:r w:rsidR="001213DE" w:rsidRPr="00360BF5">
        <w:rPr>
          <w:rFonts w:ascii="Times New Roman" w:hint="eastAsia"/>
          <w:color w:val="000000"/>
        </w:rPr>
        <w:t>月</w:t>
      </w:r>
      <w:r w:rsidR="001213DE" w:rsidRPr="00360BF5">
        <w:rPr>
          <w:rFonts w:ascii="Times New Roman"/>
          <w:color w:val="000000"/>
        </w:rPr>
        <w:t>1</w:t>
      </w:r>
      <w:r w:rsidR="001213DE" w:rsidRPr="00360BF5">
        <w:rPr>
          <w:rFonts w:ascii="Times New Roman" w:hint="eastAsia"/>
          <w:color w:val="000000"/>
        </w:rPr>
        <w:t>日</w:t>
      </w:r>
      <w:r w:rsidR="009C313D" w:rsidRPr="00360BF5">
        <w:rPr>
          <w:rFonts w:ascii="Times New Roman" w:hint="eastAsia"/>
          <w:color w:val="000000"/>
        </w:rPr>
        <w:t>起生效，修改后的</w:t>
      </w:r>
      <w:r w:rsidR="00FF4480">
        <w:rPr>
          <w:rFonts w:ascii="Times New Roman" w:hint="eastAsia"/>
          <w:color w:val="000000"/>
        </w:rPr>
        <w:t>上述</w:t>
      </w:r>
      <w:r w:rsidR="009C313D" w:rsidRPr="00360BF5">
        <w:rPr>
          <w:rFonts w:ascii="Times New Roman" w:hint="eastAsia"/>
          <w:color w:val="000000"/>
        </w:rPr>
        <w:t>基金基金合同全文将登载于本基金管理人网站，供投资者登录查阅。</w:t>
      </w:r>
      <w:r w:rsidRPr="00360BF5">
        <w:rPr>
          <w:rFonts w:ascii="Times New Roman" w:hint="eastAsia"/>
          <w:color w:val="000000"/>
        </w:rPr>
        <w:t>本基金管理人将按照上述调整内容在</w:t>
      </w:r>
      <w:r w:rsidR="00480AF9">
        <w:rPr>
          <w:rFonts w:ascii="Times New Roman" w:hint="eastAsia"/>
          <w:color w:val="000000"/>
        </w:rPr>
        <w:t>上述</w:t>
      </w:r>
      <w:r w:rsidRPr="00360BF5">
        <w:rPr>
          <w:rFonts w:ascii="Times New Roman" w:hint="eastAsia"/>
          <w:color w:val="000000"/>
        </w:rPr>
        <w:t>基金最近一次更新的招募说明书中修改有关</w:t>
      </w:r>
      <w:r w:rsidR="00934CED" w:rsidRPr="00360BF5">
        <w:rPr>
          <w:rFonts w:ascii="Times New Roman" w:hint="eastAsia"/>
          <w:color w:val="000000"/>
        </w:rPr>
        <w:t>业绩</w:t>
      </w:r>
      <w:r w:rsidR="00934CED" w:rsidRPr="00360BF5">
        <w:rPr>
          <w:rFonts w:ascii="Times New Roman"/>
          <w:color w:val="000000"/>
        </w:rPr>
        <w:t>比较基准</w:t>
      </w:r>
      <w:r w:rsidRPr="00360BF5">
        <w:rPr>
          <w:rFonts w:ascii="Times New Roman" w:hint="eastAsia"/>
          <w:color w:val="000000"/>
        </w:rPr>
        <w:t>等内容。</w:t>
      </w:r>
    </w:p>
    <w:p w:rsidR="007572BC" w:rsidRDefault="00934CED" w:rsidP="007572BC">
      <w:pPr>
        <w:pStyle w:val="a6"/>
        <w:spacing w:before="0" w:beforeAutospacing="0" w:after="0" w:afterAutospacing="0" w:line="360" w:lineRule="auto"/>
        <w:ind w:firstLineChars="200" w:firstLine="480"/>
        <w:rPr>
          <w:rFonts w:ascii="Times New Roman"/>
          <w:color w:val="000000"/>
        </w:rPr>
      </w:pPr>
      <w:r>
        <w:rPr>
          <w:rFonts w:ascii="Times New Roman"/>
          <w:color w:val="000000"/>
        </w:rPr>
        <w:t>3</w:t>
      </w:r>
      <w:r>
        <w:rPr>
          <w:rFonts w:ascii="Times New Roman" w:hint="eastAsia"/>
          <w:color w:val="000000"/>
        </w:rPr>
        <w:t>、</w:t>
      </w:r>
      <w:r w:rsidR="007572BC" w:rsidRPr="00590A85">
        <w:rPr>
          <w:rFonts w:ascii="Times New Roman" w:hint="eastAsia"/>
          <w:color w:val="000000"/>
        </w:rPr>
        <w:t>投资者可登录本基金管理人网站（</w:t>
      </w:r>
      <w:r w:rsidR="007572BC" w:rsidRPr="00590A85">
        <w:rPr>
          <w:rFonts w:ascii="Times New Roman" w:hAnsi="Times New Roman" w:hint="eastAsia"/>
          <w:color w:val="000000"/>
        </w:rPr>
        <w:t>www.fund001.com</w:t>
      </w:r>
      <w:r w:rsidR="007572BC" w:rsidRPr="00590A85">
        <w:rPr>
          <w:rFonts w:ascii="Times New Roman" w:hint="eastAsia"/>
          <w:color w:val="000000"/>
        </w:rPr>
        <w:t>，</w:t>
      </w:r>
      <w:r w:rsidR="007572BC" w:rsidRPr="00590A85">
        <w:rPr>
          <w:rFonts w:ascii="Times New Roman" w:hAnsi="Times New Roman" w:hint="eastAsia"/>
          <w:color w:val="000000"/>
        </w:rPr>
        <w:t>www.bocomschroder.com</w:t>
      </w:r>
      <w:r w:rsidR="007572BC" w:rsidRPr="00590A85">
        <w:rPr>
          <w:rFonts w:ascii="Times New Roman" w:hint="eastAsia"/>
          <w:color w:val="000000"/>
        </w:rPr>
        <w:t>）或拨打本基金管理人的客户服务电话</w:t>
      </w:r>
      <w:r w:rsidR="007572BC" w:rsidRPr="00590A85">
        <w:rPr>
          <w:rFonts w:ascii="Times New Roman" w:hAnsi="Times New Roman" w:hint="eastAsia"/>
          <w:color w:val="000000"/>
        </w:rPr>
        <w:t>400-700-5000</w:t>
      </w:r>
      <w:r w:rsidR="007572BC" w:rsidRPr="00590A85">
        <w:rPr>
          <w:rFonts w:ascii="Times New Roman" w:hint="eastAsia"/>
          <w:color w:val="000000"/>
        </w:rPr>
        <w:t>（免长途话费），（</w:t>
      </w:r>
      <w:r w:rsidR="007572BC" w:rsidRPr="00590A85">
        <w:rPr>
          <w:rFonts w:ascii="Times New Roman" w:hAnsi="Times New Roman" w:hint="eastAsia"/>
          <w:color w:val="000000"/>
        </w:rPr>
        <w:t>021</w:t>
      </w:r>
      <w:r w:rsidR="007572BC" w:rsidRPr="00590A85">
        <w:rPr>
          <w:rFonts w:ascii="Times New Roman" w:hint="eastAsia"/>
          <w:color w:val="000000"/>
        </w:rPr>
        <w:t>）</w:t>
      </w:r>
      <w:r w:rsidR="007572BC" w:rsidRPr="00590A85">
        <w:rPr>
          <w:rFonts w:ascii="Times New Roman" w:hAnsi="Times New Roman" w:hint="eastAsia"/>
          <w:color w:val="000000"/>
        </w:rPr>
        <w:t>61055000</w:t>
      </w:r>
      <w:r w:rsidR="007572BC" w:rsidRPr="00590A85">
        <w:rPr>
          <w:rFonts w:ascii="Times New Roman" w:hint="eastAsia"/>
          <w:color w:val="000000"/>
        </w:rPr>
        <w:t>进行咨询、查询。</w:t>
      </w:r>
    </w:p>
    <w:p w:rsidR="007572BC" w:rsidRPr="00590A85" w:rsidRDefault="007572BC" w:rsidP="007572BC">
      <w:pPr>
        <w:pStyle w:val="a6"/>
        <w:spacing w:before="0" w:beforeAutospacing="0" w:after="0" w:afterAutospacing="0" w:line="360" w:lineRule="auto"/>
        <w:ind w:firstLineChars="200" w:firstLine="480"/>
        <w:rPr>
          <w:rFonts w:ascii="Times New Roman" w:hAnsi="Times New Roman"/>
          <w:color w:val="000000"/>
        </w:rPr>
      </w:pPr>
    </w:p>
    <w:p w:rsidR="007572BC" w:rsidRPr="00590A85" w:rsidRDefault="007572BC" w:rsidP="007572BC">
      <w:pPr>
        <w:pStyle w:val="a6"/>
        <w:spacing w:before="0" w:beforeAutospacing="0" w:after="0" w:afterAutospacing="0" w:line="360" w:lineRule="auto"/>
        <w:ind w:firstLineChars="200" w:firstLine="480"/>
        <w:rPr>
          <w:rFonts w:ascii="Times New Roman" w:hAnsi="Times New Roman"/>
          <w:color w:val="000000"/>
        </w:rPr>
      </w:pPr>
      <w:r w:rsidRPr="00C84E70">
        <w:rPr>
          <w:rFonts w:ascii="Times New Roman" w:hAnsi="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7572BC" w:rsidRPr="00590A85" w:rsidRDefault="007572BC" w:rsidP="007572BC">
      <w:pPr>
        <w:pStyle w:val="a6"/>
        <w:spacing w:before="0" w:beforeAutospacing="0" w:after="0" w:afterAutospacing="0" w:line="360" w:lineRule="auto"/>
        <w:ind w:firstLineChars="200" w:firstLine="480"/>
        <w:jc w:val="both"/>
        <w:rPr>
          <w:rFonts w:ascii="Times New Roman" w:hAnsi="Times New Roman"/>
          <w:color w:val="000000"/>
        </w:rPr>
      </w:pPr>
      <w:r w:rsidRPr="00590A85">
        <w:rPr>
          <w:rFonts w:ascii="Times New Roman" w:hint="eastAsia"/>
          <w:color w:val="000000"/>
        </w:rPr>
        <w:t>特此公告。</w:t>
      </w:r>
    </w:p>
    <w:p w:rsidR="007572BC" w:rsidRDefault="007572BC" w:rsidP="007572BC">
      <w:pPr>
        <w:pStyle w:val="a6"/>
        <w:jc w:val="right"/>
        <w:rPr>
          <w:rFonts w:ascii="Times New Roman" w:hAnsi="Times New Roman"/>
          <w:color w:val="000000"/>
        </w:rPr>
      </w:pPr>
      <w:r w:rsidRPr="00590A85">
        <w:rPr>
          <w:rFonts w:ascii="Times New Roman" w:hAnsi="Times New Roman"/>
          <w:color w:val="000000"/>
        </w:rPr>
        <w:t>  </w:t>
      </w:r>
    </w:p>
    <w:p w:rsidR="004F2F4A" w:rsidRDefault="007572BC" w:rsidP="004F2F4A">
      <w:pPr>
        <w:pStyle w:val="a6"/>
        <w:spacing w:before="0" w:beforeAutospacing="0" w:after="0" w:afterAutospacing="0" w:line="360" w:lineRule="auto"/>
        <w:jc w:val="right"/>
        <w:rPr>
          <w:rFonts w:ascii="Times New Roman" w:hAnsi="Times New Roman"/>
          <w:color w:val="000000"/>
        </w:rPr>
      </w:pPr>
      <w:r w:rsidRPr="00590A85">
        <w:rPr>
          <w:rFonts w:ascii="Times New Roman"/>
          <w:color w:val="000000"/>
        </w:rPr>
        <w:t>交银施罗德基金管理有限公司</w:t>
      </w:r>
    </w:p>
    <w:p w:rsidR="004F2F4A" w:rsidRDefault="007572BC" w:rsidP="004F2F4A">
      <w:pPr>
        <w:pStyle w:val="a6"/>
        <w:spacing w:before="0" w:beforeAutospacing="0" w:after="0" w:afterAutospacing="0" w:line="360" w:lineRule="auto"/>
        <w:jc w:val="right"/>
        <w:rPr>
          <w:rFonts w:ascii="Times New Roman" w:hAnsi="Times New Roman"/>
        </w:rPr>
      </w:pPr>
      <w:r w:rsidRPr="00590A85">
        <w:rPr>
          <w:rFonts w:ascii="Times New Roman" w:hAnsi="Times New Roman"/>
          <w:color w:val="000000"/>
        </w:rPr>
        <w:t>  </w:t>
      </w:r>
      <w:r w:rsidRPr="00590A85">
        <w:rPr>
          <w:rFonts w:ascii="Times New Roman"/>
          <w:color w:val="000000"/>
        </w:rPr>
        <w:t>二</w:t>
      </w:r>
      <w:r w:rsidRPr="00590A85">
        <w:rPr>
          <w:rFonts w:ascii="Times New Roman" w:hAnsi="Times New Roman" w:hint="eastAsia"/>
          <w:color w:val="000000"/>
        </w:rPr>
        <w:t>〇</w:t>
      </w:r>
      <w:r w:rsidRPr="00590A85">
        <w:rPr>
          <w:rFonts w:ascii="Times New Roman"/>
          <w:color w:val="000000"/>
        </w:rPr>
        <w:t>一五年</w:t>
      </w:r>
      <w:r w:rsidR="002470F2">
        <w:rPr>
          <w:rFonts w:ascii="Times New Roman" w:hAnsi="Times New Roman" w:hint="eastAsia"/>
          <w:color w:val="000000"/>
        </w:rPr>
        <w:t>九</w:t>
      </w:r>
      <w:r w:rsidRPr="00590A85">
        <w:rPr>
          <w:rFonts w:ascii="Times New Roman"/>
          <w:color w:val="000000"/>
        </w:rPr>
        <w:t>月</w:t>
      </w:r>
      <w:r w:rsidR="002470F2">
        <w:rPr>
          <w:rFonts w:ascii="Times New Roman" w:hAnsi="Times New Roman" w:hint="eastAsia"/>
          <w:color w:val="000000"/>
        </w:rPr>
        <w:t>二十八</w:t>
      </w:r>
      <w:r w:rsidRPr="00590A85">
        <w:rPr>
          <w:rFonts w:ascii="Times New Roman"/>
          <w:color w:val="000000"/>
        </w:rPr>
        <w:t>日</w:t>
      </w:r>
    </w:p>
    <w:p w:rsidR="007572BC" w:rsidRPr="00D10745" w:rsidRDefault="007572BC" w:rsidP="00752381">
      <w:pPr>
        <w:ind w:firstLineChars="200" w:firstLine="480"/>
        <w:rPr>
          <w:rFonts w:ascii="Times New Roman" w:hAnsi="Times New Roman"/>
          <w:color w:val="000000"/>
          <w:sz w:val="24"/>
          <w:szCs w:val="24"/>
        </w:rPr>
      </w:pPr>
    </w:p>
    <w:p w:rsidR="00EB4EAD" w:rsidRPr="00752381" w:rsidRDefault="00EB4EAD" w:rsidP="00752381"/>
    <w:sectPr w:rsidR="00EB4EAD" w:rsidRPr="00752381" w:rsidSect="004004F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D43" w:rsidRDefault="00EC5D43" w:rsidP="00752381">
      <w:pPr>
        <w:spacing w:line="240" w:lineRule="auto"/>
      </w:pPr>
      <w:r>
        <w:separator/>
      </w:r>
    </w:p>
  </w:endnote>
  <w:endnote w:type="continuationSeparator" w:id="0">
    <w:p w:rsidR="00EC5D43" w:rsidRDefault="00EC5D43" w:rsidP="00752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D43" w:rsidRDefault="00EC5D43" w:rsidP="00752381">
      <w:pPr>
        <w:spacing w:line="240" w:lineRule="auto"/>
      </w:pPr>
      <w:r>
        <w:separator/>
      </w:r>
    </w:p>
  </w:footnote>
  <w:footnote w:type="continuationSeparator" w:id="0">
    <w:p w:rsidR="00EC5D43" w:rsidRDefault="00EC5D43" w:rsidP="007523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2381"/>
    <w:rsid w:val="00000477"/>
    <w:rsid w:val="000024FE"/>
    <w:rsid w:val="000053C4"/>
    <w:rsid w:val="00074048"/>
    <w:rsid w:val="000833AB"/>
    <w:rsid w:val="000C6E65"/>
    <w:rsid w:val="000E602A"/>
    <w:rsid w:val="000F338D"/>
    <w:rsid w:val="001213DE"/>
    <w:rsid w:val="00137837"/>
    <w:rsid w:val="00140686"/>
    <w:rsid w:val="001557C1"/>
    <w:rsid w:val="001D2D69"/>
    <w:rsid w:val="001F3D8C"/>
    <w:rsid w:val="00211063"/>
    <w:rsid w:val="0022177B"/>
    <w:rsid w:val="002470F2"/>
    <w:rsid w:val="00256C20"/>
    <w:rsid w:val="0026382D"/>
    <w:rsid w:val="002A7229"/>
    <w:rsid w:val="002B51CB"/>
    <w:rsid w:val="002D1A5C"/>
    <w:rsid w:val="002E25C1"/>
    <w:rsid w:val="002F0F3B"/>
    <w:rsid w:val="00320B14"/>
    <w:rsid w:val="0032789E"/>
    <w:rsid w:val="00360BF5"/>
    <w:rsid w:val="003D28F6"/>
    <w:rsid w:val="003E1963"/>
    <w:rsid w:val="00422054"/>
    <w:rsid w:val="0043240A"/>
    <w:rsid w:val="0044311D"/>
    <w:rsid w:val="00460FDC"/>
    <w:rsid w:val="00480AF9"/>
    <w:rsid w:val="004F2F4A"/>
    <w:rsid w:val="00546C8B"/>
    <w:rsid w:val="00587FFC"/>
    <w:rsid w:val="005A7144"/>
    <w:rsid w:val="005D3932"/>
    <w:rsid w:val="005D5394"/>
    <w:rsid w:val="005D6D9B"/>
    <w:rsid w:val="005F1B0B"/>
    <w:rsid w:val="005F5A66"/>
    <w:rsid w:val="00603364"/>
    <w:rsid w:val="00607A40"/>
    <w:rsid w:val="006541BD"/>
    <w:rsid w:val="00660D99"/>
    <w:rsid w:val="00680810"/>
    <w:rsid w:val="006A173B"/>
    <w:rsid w:val="006B5238"/>
    <w:rsid w:val="00700CFE"/>
    <w:rsid w:val="0072519F"/>
    <w:rsid w:val="007506B0"/>
    <w:rsid w:val="00752381"/>
    <w:rsid w:val="007572BC"/>
    <w:rsid w:val="0076455F"/>
    <w:rsid w:val="00784AE7"/>
    <w:rsid w:val="007A3BF6"/>
    <w:rsid w:val="007B3BF7"/>
    <w:rsid w:val="007B7C93"/>
    <w:rsid w:val="007C5126"/>
    <w:rsid w:val="00832348"/>
    <w:rsid w:val="00877919"/>
    <w:rsid w:val="00885EE2"/>
    <w:rsid w:val="00890562"/>
    <w:rsid w:val="008A7B57"/>
    <w:rsid w:val="00934CED"/>
    <w:rsid w:val="0096763B"/>
    <w:rsid w:val="009939F6"/>
    <w:rsid w:val="009B19DD"/>
    <w:rsid w:val="009C313D"/>
    <w:rsid w:val="00A52B03"/>
    <w:rsid w:val="00A71329"/>
    <w:rsid w:val="00A72436"/>
    <w:rsid w:val="00AF322B"/>
    <w:rsid w:val="00AF4A80"/>
    <w:rsid w:val="00B13BAB"/>
    <w:rsid w:val="00B51F92"/>
    <w:rsid w:val="00B52B35"/>
    <w:rsid w:val="00BA0E0A"/>
    <w:rsid w:val="00BA143F"/>
    <w:rsid w:val="00BD28E9"/>
    <w:rsid w:val="00BF7D27"/>
    <w:rsid w:val="00C1103D"/>
    <w:rsid w:val="00C341C9"/>
    <w:rsid w:val="00C57914"/>
    <w:rsid w:val="00CD2565"/>
    <w:rsid w:val="00D16EC8"/>
    <w:rsid w:val="00D51048"/>
    <w:rsid w:val="00D92F75"/>
    <w:rsid w:val="00DA5D9D"/>
    <w:rsid w:val="00E60BCA"/>
    <w:rsid w:val="00E653BE"/>
    <w:rsid w:val="00E85CB6"/>
    <w:rsid w:val="00EB4EAD"/>
    <w:rsid w:val="00EC1189"/>
    <w:rsid w:val="00EC50AA"/>
    <w:rsid w:val="00EC5D43"/>
    <w:rsid w:val="00EF44B4"/>
    <w:rsid w:val="00F140AA"/>
    <w:rsid w:val="00F20FF2"/>
    <w:rsid w:val="00F34DCA"/>
    <w:rsid w:val="00F508F2"/>
    <w:rsid w:val="00F77E91"/>
    <w:rsid w:val="00FA3172"/>
    <w:rsid w:val="00FB3433"/>
    <w:rsid w:val="00FC0E87"/>
    <w:rsid w:val="00FF448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5:docId w15:val="{3B740D10-9C90-4FAB-8D9F-552B83AA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381"/>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381"/>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52381"/>
    <w:rPr>
      <w:sz w:val="18"/>
      <w:szCs w:val="18"/>
    </w:rPr>
  </w:style>
  <w:style w:type="paragraph" w:styleId="a4">
    <w:name w:val="footer"/>
    <w:basedOn w:val="a"/>
    <w:link w:val="Char0"/>
    <w:uiPriority w:val="99"/>
    <w:semiHidden/>
    <w:unhideWhenUsed/>
    <w:rsid w:val="00752381"/>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52381"/>
    <w:rPr>
      <w:sz w:val="18"/>
      <w:szCs w:val="18"/>
    </w:rPr>
  </w:style>
  <w:style w:type="paragraph" w:styleId="a5">
    <w:name w:val="Balloon Text"/>
    <w:basedOn w:val="a"/>
    <w:link w:val="Char1"/>
    <w:uiPriority w:val="99"/>
    <w:semiHidden/>
    <w:unhideWhenUsed/>
    <w:rsid w:val="00784AE7"/>
    <w:pPr>
      <w:spacing w:line="240" w:lineRule="auto"/>
    </w:pPr>
    <w:rPr>
      <w:sz w:val="18"/>
      <w:szCs w:val="18"/>
    </w:rPr>
  </w:style>
  <w:style w:type="character" w:customStyle="1" w:styleId="Char1">
    <w:name w:val="批注框文本 Char"/>
    <w:basedOn w:val="a0"/>
    <w:link w:val="a5"/>
    <w:uiPriority w:val="99"/>
    <w:semiHidden/>
    <w:rsid w:val="00784AE7"/>
    <w:rPr>
      <w:rFonts w:ascii="Calibri" w:eastAsia="宋体" w:hAnsi="Calibri" w:cs="Times New Roman"/>
      <w:sz w:val="18"/>
      <w:szCs w:val="18"/>
    </w:rPr>
  </w:style>
  <w:style w:type="paragraph" w:styleId="a6">
    <w:name w:val="Normal (Web)"/>
    <w:basedOn w:val="a"/>
    <w:uiPriority w:val="99"/>
    <w:unhideWhenUsed/>
    <w:rsid w:val="007572BC"/>
    <w:pPr>
      <w:widowControl/>
      <w:spacing w:before="100" w:beforeAutospacing="1" w:after="100" w:afterAutospacing="1" w:line="240" w:lineRule="auto"/>
      <w:jc w:val="left"/>
    </w:pPr>
    <w:rPr>
      <w:rFonts w:ascii="宋体" w:hAnsi="宋体" w:cs="宋体"/>
      <w:kern w:val="0"/>
      <w:sz w:val="24"/>
      <w:szCs w:val="24"/>
    </w:rPr>
  </w:style>
  <w:style w:type="paragraph" w:styleId="a7">
    <w:name w:val="Body Text"/>
    <w:basedOn w:val="a"/>
    <w:link w:val="Char2"/>
    <w:uiPriority w:val="99"/>
    <w:semiHidden/>
    <w:unhideWhenUsed/>
    <w:rsid w:val="00137837"/>
    <w:pPr>
      <w:spacing w:after="120"/>
    </w:pPr>
  </w:style>
  <w:style w:type="character" w:customStyle="1" w:styleId="Char2">
    <w:name w:val="正文文本 Char"/>
    <w:basedOn w:val="a0"/>
    <w:link w:val="a7"/>
    <w:uiPriority w:val="99"/>
    <w:semiHidden/>
    <w:rsid w:val="00137837"/>
    <w:rPr>
      <w:rFonts w:ascii="Calibri" w:eastAsia="宋体" w:hAnsi="Calibri" w:cs="Times New Roman"/>
    </w:rPr>
  </w:style>
  <w:style w:type="paragraph" w:styleId="a8">
    <w:name w:val="Body Text First Indent"/>
    <w:basedOn w:val="a7"/>
    <w:link w:val="Char3"/>
    <w:rsid w:val="00137837"/>
    <w:pPr>
      <w:spacing w:line="300" w:lineRule="auto"/>
      <w:ind w:firstLine="425"/>
    </w:pPr>
    <w:rPr>
      <w:rFonts w:ascii="Times New Roman" w:hAnsi="Times New Roman"/>
      <w:szCs w:val="20"/>
    </w:rPr>
  </w:style>
  <w:style w:type="character" w:customStyle="1" w:styleId="Char3">
    <w:name w:val="正文首行缩进 Char"/>
    <w:basedOn w:val="Char2"/>
    <w:link w:val="a8"/>
    <w:rsid w:val="00137837"/>
    <w:rPr>
      <w:rFonts w:ascii="Times New Roman" w:eastAsia="宋体" w:hAnsi="Times New Roman" w:cs="Times New Roman"/>
      <w:szCs w:val="20"/>
    </w:rPr>
  </w:style>
  <w:style w:type="paragraph" w:styleId="a9">
    <w:name w:val="Normal Indent"/>
    <w:aliases w:val="特点,表正文,正文非缩进,段1,正文缩进1,ALT+Z"/>
    <w:basedOn w:val="a"/>
    <w:rsid w:val="00BF7D27"/>
    <w:pPr>
      <w:spacing w:line="240" w:lineRule="auto"/>
      <w:ind w:firstLineChars="200" w:firstLine="420"/>
    </w:pPr>
    <w:rPr>
      <w:rFonts w:ascii="Times New Roman" w:hAnsi="Times New Roman"/>
      <w:szCs w:val="24"/>
    </w:rPr>
  </w:style>
  <w:style w:type="character" w:styleId="aa">
    <w:name w:val="annotation reference"/>
    <w:basedOn w:val="a0"/>
    <w:uiPriority w:val="99"/>
    <w:semiHidden/>
    <w:unhideWhenUsed/>
    <w:rsid w:val="00A71329"/>
    <w:rPr>
      <w:sz w:val="21"/>
      <w:szCs w:val="21"/>
    </w:rPr>
  </w:style>
  <w:style w:type="paragraph" w:styleId="ab">
    <w:name w:val="annotation text"/>
    <w:basedOn w:val="a"/>
    <w:link w:val="Char4"/>
    <w:uiPriority w:val="99"/>
    <w:semiHidden/>
    <w:unhideWhenUsed/>
    <w:rsid w:val="00A71329"/>
    <w:pPr>
      <w:jc w:val="left"/>
    </w:pPr>
  </w:style>
  <w:style w:type="character" w:customStyle="1" w:styleId="Char4">
    <w:name w:val="批注文字 Char"/>
    <w:basedOn w:val="a0"/>
    <w:link w:val="ab"/>
    <w:uiPriority w:val="99"/>
    <w:semiHidden/>
    <w:rsid w:val="00A71329"/>
    <w:rPr>
      <w:rFonts w:ascii="Calibri" w:eastAsia="宋体" w:hAnsi="Calibri" w:cs="Times New Roman"/>
    </w:rPr>
  </w:style>
  <w:style w:type="paragraph" w:styleId="ac">
    <w:name w:val="annotation subject"/>
    <w:basedOn w:val="ab"/>
    <w:next w:val="ab"/>
    <w:link w:val="Char5"/>
    <w:uiPriority w:val="99"/>
    <w:semiHidden/>
    <w:unhideWhenUsed/>
    <w:rsid w:val="00A71329"/>
    <w:rPr>
      <w:b/>
      <w:bCs/>
    </w:rPr>
  </w:style>
  <w:style w:type="character" w:customStyle="1" w:styleId="Char5">
    <w:name w:val="批注主题 Char"/>
    <w:basedOn w:val="Char4"/>
    <w:link w:val="ac"/>
    <w:uiPriority w:val="99"/>
    <w:semiHidden/>
    <w:rsid w:val="00A71329"/>
    <w:rPr>
      <w:rFonts w:ascii="Calibri" w:eastAsia="宋体" w:hAnsi="Calibri" w:cs="Times New Roman"/>
      <w:b/>
      <w:bCs/>
    </w:rPr>
  </w:style>
  <w:style w:type="paragraph" w:styleId="ad">
    <w:name w:val="Revision"/>
    <w:hidden/>
    <w:uiPriority w:val="99"/>
    <w:semiHidden/>
    <w:rsid w:val="00AF322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1FB01-4C57-4445-A802-89C34D25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陈小苓</dc:creator>
  <cp:keywords/>
  <dc:description/>
  <cp:lastModifiedBy>王晚婷</cp:lastModifiedBy>
  <cp:revision>52</cp:revision>
  <dcterms:created xsi:type="dcterms:W3CDTF">2015-08-05T01:26:00Z</dcterms:created>
  <dcterms:modified xsi:type="dcterms:W3CDTF">2015-09-25T06:52:00Z</dcterms:modified>
</cp:coreProperties>
</file>