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交银施罗德基金管理有限公司关于增聘孙超先生担任交银施罗德纯债债券型发起式证券投资基金基金经理的公告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9"/>
        <w:gridCol w:w="6904"/>
      </w:tblGrid>
      <w:tr w:rsidR="00070317" w:rsidRPr="0000418A" w:rsidTr="00EB3197">
        <w:trPr>
          <w:trHeight w:val="148"/>
          <w:jc w:val="center"/>
        </w:trPr>
        <w:tc>
          <w:tcPr>
            <w:tcW w:w="2569"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6904"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交银施罗德纯债债券型发起式证券投资基金</w:t>
            </w:r>
          </w:p>
        </w:tc>
      </w:tr>
      <w:tr w:rsidR="00070317" w:rsidRPr="0000418A" w:rsidTr="00EB3197">
        <w:trPr>
          <w:trHeight w:val="148"/>
          <w:jc w:val="center"/>
        </w:trPr>
        <w:tc>
          <w:tcPr>
            <w:tcW w:w="2569"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6904"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交银纯债债券发起</w:t>
            </w:r>
          </w:p>
        </w:tc>
      </w:tr>
      <w:tr w:rsidR="00A63D9B" w:rsidRPr="0000418A" w:rsidTr="00EB3197">
        <w:trPr>
          <w:trHeight w:val="148"/>
          <w:jc w:val="center"/>
        </w:trPr>
        <w:tc>
          <w:tcPr>
            <w:tcW w:w="256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6904"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519718</w:t>
            </w:r>
          </w:p>
        </w:tc>
      </w:tr>
      <w:tr w:rsidR="00A63D9B" w:rsidRPr="0000418A" w:rsidTr="00EB3197">
        <w:trPr>
          <w:trHeight w:val="148"/>
          <w:jc w:val="center"/>
        </w:trPr>
        <w:tc>
          <w:tcPr>
            <w:tcW w:w="256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6904"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EB3197">
        <w:trPr>
          <w:trHeight w:val="164"/>
          <w:jc w:val="center"/>
        </w:trPr>
        <w:tc>
          <w:tcPr>
            <w:tcW w:w="256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6904"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EB3197">
        <w:trPr>
          <w:trHeight w:val="148"/>
          <w:jc w:val="center"/>
        </w:trPr>
        <w:tc>
          <w:tcPr>
            <w:tcW w:w="2569"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6904"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1C2D3A" w:rsidTr="00EB3197">
        <w:trPr>
          <w:trHeight w:val="624"/>
          <w:jc w:val="center"/>
        </w:trPr>
        <w:tc>
          <w:tcPr>
            <w:tcW w:w="2569" w:type="dxa"/>
            <w:vAlign w:val="center"/>
          </w:tcPr>
          <w:p w:rsidR="001C2D3A" w:rsidRDefault="0053139F">
            <w:r w:rsidRPr="0053139F">
              <w:rPr>
                <w:rFonts w:asciiTheme="minorEastAsia" w:eastAsiaTheme="minorEastAsia" w:hAnsiTheme="minorEastAsia" w:hint="eastAsia"/>
                <w:color w:val="000000"/>
                <w:sz w:val="24"/>
                <w:szCs w:val="24"/>
              </w:rPr>
              <w:t>新任基金经理姓名</w:t>
            </w:r>
          </w:p>
        </w:tc>
        <w:tc>
          <w:tcPr>
            <w:tcW w:w="6904" w:type="dxa"/>
            <w:vAlign w:val="center"/>
          </w:tcPr>
          <w:p w:rsidR="001C2D3A" w:rsidRDefault="0053139F">
            <w:r w:rsidRPr="0053139F">
              <w:rPr>
                <w:rFonts w:asciiTheme="minorEastAsia" w:eastAsiaTheme="minorEastAsia" w:hAnsiTheme="minorEastAsia" w:hint="eastAsia"/>
                <w:sz w:val="24"/>
                <w:szCs w:val="24"/>
              </w:rPr>
              <w:t>孙超</w:t>
            </w:r>
          </w:p>
        </w:tc>
      </w:tr>
      <w:tr w:rsidR="001C2D3A" w:rsidTr="00EB3197">
        <w:trPr>
          <w:trHeight w:val="84"/>
          <w:jc w:val="center"/>
        </w:trPr>
        <w:tc>
          <w:tcPr>
            <w:tcW w:w="2569" w:type="dxa"/>
            <w:vAlign w:val="center"/>
          </w:tcPr>
          <w:p w:rsidR="001C2D3A" w:rsidRDefault="00E937EC">
            <w:pPr>
              <w:jc w:val="left"/>
            </w:pPr>
            <w:r>
              <w:rPr>
                <w:rFonts w:asciiTheme="minorEastAsia" w:eastAsiaTheme="minorEastAsia" w:hAnsiTheme="minorEastAsia"/>
                <w:sz w:val="24"/>
                <w:szCs w:val="24"/>
              </w:rPr>
              <w:t>共同管理本基金的其他基金经理姓名</w:t>
            </w:r>
          </w:p>
        </w:tc>
        <w:tc>
          <w:tcPr>
            <w:tcW w:w="6904" w:type="dxa"/>
            <w:vAlign w:val="center"/>
          </w:tcPr>
          <w:p w:rsidR="001C2D3A" w:rsidRDefault="00E937EC">
            <w:pPr>
              <w:jc w:val="left"/>
            </w:pPr>
            <w:r>
              <w:rPr>
                <w:rFonts w:asciiTheme="minorEastAsia" w:eastAsiaTheme="minorEastAsia" w:hAnsiTheme="minorEastAsia"/>
                <w:sz w:val="24"/>
                <w:szCs w:val="24"/>
              </w:rPr>
              <w:t>林洪钧</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03"/>
        <w:gridCol w:w="1294"/>
        <w:gridCol w:w="3217"/>
        <w:gridCol w:w="1416"/>
        <w:gridCol w:w="918"/>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孙超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2015年5月9日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F359CB" w:rsidP="007239D8">
            <w:pPr>
              <w:spacing w:line="560" w:lineRule="exact"/>
              <w:rPr>
                <w:rFonts w:asciiTheme="minorEastAsia" w:eastAsiaTheme="minorEastAsia" w:hAnsiTheme="minorEastAsia"/>
                <w:sz w:val="24"/>
                <w:szCs w:val="24"/>
              </w:rPr>
            </w:pPr>
            <w:r w:rsidRPr="00F359CB">
              <w:rPr>
                <w:rFonts w:asciiTheme="minorEastAsia" w:eastAsiaTheme="minorEastAsia" w:hAnsiTheme="minorEastAsia" w:hint="eastAsia"/>
                <w:sz w:val="24"/>
                <w:szCs w:val="24"/>
              </w:rPr>
              <w:t>2011年7月至2013年6月曾任中信建投证券股份有限公司资产管理部经理、高级经理。</w:t>
            </w:r>
            <w:r w:rsidR="00E857A8" w:rsidRPr="0000418A">
              <w:rPr>
                <w:rFonts w:asciiTheme="minorEastAsia" w:eastAsiaTheme="minorEastAsia" w:hAnsiTheme="minorEastAsia"/>
                <w:sz w:val="24"/>
                <w:szCs w:val="24"/>
              </w:rPr>
              <w:t>2013年加入交银施罗德基金管理有限公司，自2013年7月8日至2014年6月30日担任交银施罗德纯债债券型发起式证券投资基金基金经理助理，2013年7月8日至</w:t>
            </w:r>
            <w:r w:rsidR="00E857A8" w:rsidRPr="0000418A">
              <w:rPr>
                <w:rFonts w:asciiTheme="minorEastAsia" w:eastAsiaTheme="minorEastAsia" w:hAnsiTheme="minorEastAsia"/>
                <w:sz w:val="24"/>
                <w:szCs w:val="24"/>
              </w:rPr>
              <w:lastRenderedPageBreak/>
              <w:t>2014年8月25日担任交银施罗德理财60天债券型证券投资基金基金经理助理，2013年7月8日至2014年8月25日担任交银施罗德双轮动债券型证券投资基金基金经理助理，2014年7月1日至2014年8月25日担任交银施罗德定期支付月月丰债券型证券投资基金基金经理助理，2014年7月1日至2014年8月25日担任交银施罗德强化回报债券型证券投资基金基金经理助理。2014年8月26日起担任交银施罗德理财60天债券型证券投资基金基金经理至今，2014年8月26日起担任交银施罗德双轮动债券型证券投资基金基金经理至今，2014年8月26日起担任交银施罗德定期支付月月丰债券型证券投资基金基金经理至今，2014年8月26日起担任交银施罗德强化回报债券型证券投资基金基金经理至今，2014年12月15日起担任交银施罗德丰润收益债券型证券投资基金基金经理至今，2015年1月19日起担任交银施罗德丰享收益债券型证券投资基金基金经理至今，2015年1月30日起担任交银施罗德丰泽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1C2D3A">
        <w:trPr>
          <w:jc w:val="center"/>
        </w:trPr>
        <w:tc>
          <w:tcPr>
            <w:tcW w:w="0" w:type="auto"/>
            <w:vMerge/>
          </w:tcPr>
          <w:p w:rsidR="001C2D3A" w:rsidRDefault="001C2D3A"/>
        </w:tc>
        <w:tc>
          <w:tcPr>
            <w:tcW w:w="0" w:type="auto"/>
            <w:vAlign w:val="center"/>
          </w:tcPr>
          <w:p w:rsidR="001C2D3A" w:rsidRDefault="00E937EC">
            <w:pPr>
              <w:jc w:val="center"/>
            </w:pPr>
            <w:r>
              <w:rPr>
                <w:rFonts w:asciiTheme="minorEastAsia" w:eastAsiaTheme="minorEastAsia" w:hAnsiTheme="minorEastAsia"/>
                <w:color w:val="000000"/>
                <w:sz w:val="24"/>
                <w:szCs w:val="24"/>
              </w:rPr>
              <w:t>519721</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交银施罗德理财60天债券型证券投资基金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2014-08-26</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1C2D3A">
        <w:trPr>
          <w:jc w:val="center"/>
        </w:trPr>
        <w:tc>
          <w:tcPr>
            <w:tcW w:w="0" w:type="auto"/>
            <w:vMerge/>
          </w:tcPr>
          <w:p w:rsidR="001C2D3A" w:rsidRDefault="001C2D3A"/>
        </w:tc>
        <w:tc>
          <w:tcPr>
            <w:tcW w:w="0" w:type="auto"/>
            <w:vAlign w:val="center"/>
          </w:tcPr>
          <w:p w:rsidR="001C2D3A" w:rsidRDefault="00E937EC">
            <w:pPr>
              <w:jc w:val="center"/>
            </w:pPr>
            <w:r>
              <w:rPr>
                <w:rFonts w:asciiTheme="minorEastAsia" w:eastAsiaTheme="minorEastAsia" w:hAnsiTheme="minorEastAsia"/>
                <w:color w:val="000000"/>
                <w:sz w:val="24"/>
                <w:szCs w:val="24"/>
              </w:rPr>
              <w:t>519723</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交银施罗德双轮动债券型证券投资基金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2014-08-26</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1C2D3A">
        <w:trPr>
          <w:jc w:val="center"/>
        </w:trPr>
        <w:tc>
          <w:tcPr>
            <w:tcW w:w="0" w:type="auto"/>
            <w:vMerge/>
          </w:tcPr>
          <w:p w:rsidR="001C2D3A" w:rsidRDefault="001C2D3A"/>
        </w:tc>
        <w:tc>
          <w:tcPr>
            <w:tcW w:w="0" w:type="auto"/>
            <w:vAlign w:val="center"/>
          </w:tcPr>
          <w:p w:rsidR="001C2D3A" w:rsidRDefault="00E937EC">
            <w:pPr>
              <w:jc w:val="center"/>
            </w:pPr>
            <w:r>
              <w:rPr>
                <w:rFonts w:asciiTheme="minorEastAsia" w:eastAsiaTheme="minorEastAsia" w:hAnsiTheme="minorEastAsia"/>
                <w:color w:val="000000"/>
                <w:sz w:val="24"/>
                <w:szCs w:val="24"/>
              </w:rPr>
              <w:t>519730</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交银施罗德定期支付月月丰债券型证券投资基金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2014-08-26</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1C2D3A">
        <w:trPr>
          <w:jc w:val="center"/>
        </w:trPr>
        <w:tc>
          <w:tcPr>
            <w:tcW w:w="0" w:type="auto"/>
            <w:vMerge/>
          </w:tcPr>
          <w:p w:rsidR="001C2D3A" w:rsidRDefault="001C2D3A"/>
        </w:tc>
        <w:tc>
          <w:tcPr>
            <w:tcW w:w="0" w:type="auto"/>
            <w:vAlign w:val="center"/>
          </w:tcPr>
          <w:p w:rsidR="001C2D3A" w:rsidRDefault="00E937EC">
            <w:pPr>
              <w:jc w:val="center"/>
            </w:pPr>
            <w:r>
              <w:rPr>
                <w:rFonts w:asciiTheme="minorEastAsia" w:eastAsiaTheme="minorEastAsia" w:hAnsiTheme="minorEastAsia"/>
                <w:color w:val="000000"/>
                <w:sz w:val="24"/>
                <w:szCs w:val="24"/>
              </w:rPr>
              <w:t>519733</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交银施罗德强化回报债券型证券投资基金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2014-08-26</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1C2D3A">
        <w:trPr>
          <w:jc w:val="center"/>
        </w:trPr>
        <w:tc>
          <w:tcPr>
            <w:tcW w:w="0" w:type="auto"/>
            <w:vMerge/>
          </w:tcPr>
          <w:p w:rsidR="001C2D3A" w:rsidRDefault="001C2D3A"/>
        </w:tc>
        <w:tc>
          <w:tcPr>
            <w:tcW w:w="0" w:type="auto"/>
            <w:vAlign w:val="center"/>
          </w:tcPr>
          <w:p w:rsidR="001C2D3A" w:rsidRDefault="00E937EC">
            <w:pPr>
              <w:jc w:val="center"/>
            </w:pPr>
            <w:r>
              <w:rPr>
                <w:rFonts w:asciiTheme="minorEastAsia" w:eastAsiaTheme="minorEastAsia" w:hAnsiTheme="minorEastAsia"/>
                <w:color w:val="000000"/>
                <w:sz w:val="24"/>
                <w:szCs w:val="24"/>
              </w:rPr>
              <w:t>519743</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交银施罗德丰润收益债券型证券投资基金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2014-12-15</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1C2D3A">
        <w:trPr>
          <w:jc w:val="center"/>
        </w:trPr>
        <w:tc>
          <w:tcPr>
            <w:tcW w:w="0" w:type="auto"/>
            <w:vMerge/>
          </w:tcPr>
          <w:p w:rsidR="001C2D3A" w:rsidRDefault="001C2D3A"/>
        </w:tc>
        <w:tc>
          <w:tcPr>
            <w:tcW w:w="0" w:type="auto"/>
            <w:vAlign w:val="center"/>
          </w:tcPr>
          <w:p w:rsidR="001C2D3A" w:rsidRDefault="00F359CB">
            <w:pPr>
              <w:jc w:val="center"/>
            </w:pPr>
            <w:r>
              <w:rPr>
                <w:rFonts w:asciiTheme="minorEastAsia" w:eastAsiaTheme="minorEastAsia" w:hAnsiTheme="minorEastAsia"/>
                <w:color w:val="000000"/>
                <w:sz w:val="24"/>
                <w:szCs w:val="24"/>
              </w:rPr>
              <w:t>519748</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交银施罗德丰享收益债券型证券投资基金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2015-01-19</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1C2D3A">
        <w:trPr>
          <w:jc w:val="center"/>
        </w:trPr>
        <w:tc>
          <w:tcPr>
            <w:tcW w:w="0" w:type="auto"/>
            <w:vMerge/>
          </w:tcPr>
          <w:p w:rsidR="001C2D3A" w:rsidRDefault="001C2D3A"/>
        </w:tc>
        <w:tc>
          <w:tcPr>
            <w:tcW w:w="0" w:type="auto"/>
            <w:vAlign w:val="center"/>
          </w:tcPr>
          <w:p w:rsidR="001C2D3A" w:rsidRDefault="00E937EC">
            <w:pPr>
              <w:jc w:val="center"/>
            </w:pPr>
            <w:r>
              <w:rPr>
                <w:rFonts w:asciiTheme="minorEastAsia" w:eastAsiaTheme="minorEastAsia" w:hAnsiTheme="minorEastAsia"/>
                <w:color w:val="000000"/>
                <w:sz w:val="24"/>
                <w:szCs w:val="24"/>
              </w:rPr>
              <w:t>519749</w:t>
            </w:r>
          </w:p>
        </w:tc>
        <w:tc>
          <w:tcPr>
            <w:tcW w:w="0" w:type="auto"/>
            <w:vAlign w:val="center"/>
          </w:tcPr>
          <w:p w:rsidR="001C2D3A" w:rsidRDefault="00E937EC">
            <w:pPr>
              <w:jc w:val="center"/>
            </w:pPr>
            <w:r>
              <w:rPr>
                <w:rFonts w:asciiTheme="minorEastAsia" w:eastAsiaTheme="minorEastAsia" w:hAnsiTheme="minorEastAsia"/>
                <w:color w:val="000000"/>
                <w:sz w:val="24"/>
                <w:szCs w:val="24"/>
              </w:rPr>
              <w:t>交银施罗德丰泽收益债券型证券投资基金</w:t>
            </w:r>
          </w:p>
        </w:tc>
        <w:tc>
          <w:tcPr>
            <w:tcW w:w="0" w:type="auto"/>
            <w:vAlign w:val="center"/>
          </w:tcPr>
          <w:p w:rsidR="001C2D3A" w:rsidRDefault="00E937EC">
            <w:pPr>
              <w:jc w:val="center"/>
            </w:pPr>
            <w:r>
              <w:rPr>
                <w:rFonts w:asciiTheme="minorEastAsia" w:eastAsiaTheme="minorEastAsia" w:hAnsiTheme="minorEastAsia"/>
                <w:color w:val="000000"/>
                <w:sz w:val="24"/>
                <w:szCs w:val="24"/>
              </w:rPr>
              <w:t>2015-01-30</w:t>
            </w:r>
          </w:p>
        </w:tc>
        <w:tc>
          <w:tcPr>
            <w:tcW w:w="0" w:type="auto"/>
            <w:vAlign w:val="center"/>
          </w:tcPr>
          <w:p w:rsidR="001C2D3A" w:rsidRDefault="00E937EC">
            <w:pPr>
              <w:jc w:val="center"/>
            </w:pPr>
            <w:r>
              <w:rPr>
                <w:rFonts w:asciiTheme="minorEastAsia" w:eastAsiaTheme="minorEastAsia" w:hAnsiTheme="minorEastAsia"/>
                <w:color w:val="000000"/>
                <w:sz w:val="24"/>
                <w:szCs w:val="24"/>
              </w:rPr>
              <w:t>-</w:t>
            </w:r>
          </w:p>
        </w:tc>
      </w:tr>
      <w:tr w:rsidR="00042A21" w:rsidRPr="0000418A" w:rsidTr="00EB3197">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是否曾被监管机构予以行政处罚或采取行政监管措施</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3197">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3197">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3197">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3197">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3197">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孙超先生担任交银施罗德纯债债券型发起式证券投资基金基金经理。自本公告日起，交银施罗德纯债债券型发起式证券投资基金由林洪钧先生和孙超先生共同管理。上述事项已在中国证券投资基金业协会完成</w:t>
      </w:r>
      <w:r w:rsidR="003D424B">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9C" w:rsidRDefault="00CD0F9C" w:rsidP="00070317">
      <w:r>
        <w:separator/>
      </w:r>
    </w:p>
  </w:endnote>
  <w:endnote w:type="continuationSeparator" w:id="0">
    <w:p w:rsidR="00CD0F9C" w:rsidRDefault="00CD0F9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9C" w:rsidRDefault="00CD0F9C" w:rsidP="00070317">
      <w:r>
        <w:separator/>
      </w:r>
    </w:p>
  </w:footnote>
  <w:footnote w:type="continuationSeparator" w:id="0">
    <w:p w:rsidR="00CD0F9C" w:rsidRDefault="00CD0F9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093B"/>
    <w:rsid w:val="00111BD0"/>
    <w:rsid w:val="00191AD9"/>
    <w:rsid w:val="001C2D3A"/>
    <w:rsid w:val="001E4357"/>
    <w:rsid w:val="001F622D"/>
    <w:rsid w:val="00207AA8"/>
    <w:rsid w:val="002A51E8"/>
    <w:rsid w:val="00306525"/>
    <w:rsid w:val="003D424B"/>
    <w:rsid w:val="00412A37"/>
    <w:rsid w:val="0043415D"/>
    <w:rsid w:val="00467A4B"/>
    <w:rsid w:val="004966BA"/>
    <w:rsid w:val="004B3F81"/>
    <w:rsid w:val="004D01DF"/>
    <w:rsid w:val="0052318A"/>
    <w:rsid w:val="0053139F"/>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F7DFC"/>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CD0F9C"/>
    <w:rsid w:val="00D0195C"/>
    <w:rsid w:val="00D047E3"/>
    <w:rsid w:val="00D21C32"/>
    <w:rsid w:val="00D31E6D"/>
    <w:rsid w:val="00D60C9F"/>
    <w:rsid w:val="00D64B1C"/>
    <w:rsid w:val="00DD624E"/>
    <w:rsid w:val="00DE5519"/>
    <w:rsid w:val="00E1708F"/>
    <w:rsid w:val="00E435FE"/>
    <w:rsid w:val="00E857A8"/>
    <w:rsid w:val="00E937EC"/>
    <w:rsid w:val="00EB3197"/>
    <w:rsid w:val="00EC7F0B"/>
    <w:rsid w:val="00ED112A"/>
    <w:rsid w:val="00F359CB"/>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2028EE-79E3-4962-B77A-08E9F4C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223</Words>
  <Characters>1272</Characters>
  <Application>Microsoft Office Word</Application>
  <DocSecurity>0</DocSecurity>
  <Lines>10</Lines>
  <Paragraphs>2</Paragraphs>
  <ScaleCrop>false</ScaleCrop>
  <Company>微软中国</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9</cp:revision>
  <dcterms:created xsi:type="dcterms:W3CDTF">2015-05-08T01:51:00Z</dcterms:created>
  <dcterms:modified xsi:type="dcterms:W3CDTF">2015-05-08T07:00:00Z</dcterms:modified>
</cp:coreProperties>
</file>