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bookmarkStart w:id="0" w:name="_GoBack"/>
      <w:bookmarkEnd w:id="0"/>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交银施罗德沪深</w:t>
      </w:r>
      <w:r w:rsidRPr="00BD3DFE">
        <w:rPr>
          <w:b/>
          <w:sz w:val="36"/>
          <w:szCs w:val="36"/>
        </w:rPr>
        <w:t>300</w:t>
      </w:r>
      <w:r w:rsidRPr="00BD3DFE">
        <w:rPr>
          <w:b/>
          <w:sz w:val="36"/>
          <w:szCs w:val="36"/>
        </w:rPr>
        <w:t>行业分层等权重指数证券投资基金</w:t>
      </w:r>
    </w:p>
    <w:p w:rsidR="008D7EF7" w:rsidRPr="00BD3DFE" w:rsidRDefault="008D7EF7" w:rsidP="0099526C">
      <w:pPr>
        <w:spacing w:before="29" w:line="288" w:lineRule="auto"/>
        <w:jc w:val="center"/>
        <w:rPr>
          <w:b/>
          <w:sz w:val="36"/>
          <w:szCs w:val="36"/>
        </w:rPr>
      </w:pPr>
      <w:r w:rsidRPr="00BD3DFE">
        <w:rPr>
          <w:b/>
          <w:sz w:val="36"/>
          <w:szCs w:val="36"/>
        </w:rPr>
        <w:t>2015</w:t>
      </w:r>
      <w:r w:rsidRPr="00BD3DFE">
        <w:rPr>
          <w:b/>
          <w:sz w:val="36"/>
          <w:szCs w:val="36"/>
        </w:rPr>
        <w:t>年第</w:t>
      </w:r>
      <w:r w:rsidRPr="00BD3DFE">
        <w:rPr>
          <w:b/>
          <w:sz w:val="36"/>
          <w:szCs w:val="36"/>
        </w:rPr>
        <w:t>1</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2015</w:t>
      </w:r>
      <w:r w:rsidRPr="00BD3DFE">
        <w:rPr>
          <w:b/>
          <w:sz w:val="36"/>
          <w:szCs w:val="36"/>
        </w:rPr>
        <w:t>年</w:t>
      </w:r>
      <w:r w:rsidRPr="00BD3DFE">
        <w:rPr>
          <w:b/>
          <w:sz w:val="36"/>
          <w:szCs w:val="36"/>
        </w:rPr>
        <w:t>3</w:t>
      </w:r>
      <w:r w:rsidRPr="00BD3DFE">
        <w:rPr>
          <w:b/>
          <w:sz w:val="36"/>
          <w:szCs w:val="36"/>
        </w:rPr>
        <w:t>月</w:t>
      </w:r>
      <w:r w:rsidRPr="00BD3DFE">
        <w:rPr>
          <w:b/>
          <w:sz w:val="36"/>
          <w:szCs w:val="36"/>
        </w:rPr>
        <w:t>31</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中国建设银行股份有限公司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385786">
          <w:headerReference w:type="default" r:id="rId7"/>
          <w:footerReference w:type="default" r:id="rId8"/>
          <w:pgSz w:w="11926" w:h="15840"/>
          <w:pgMar w:top="1418" w:right="1440" w:bottom="851" w:left="1440" w:header="851" w:footer="992" w:gutter="0"/>
          <w:cols w:space="720"/>
          <w:noEndnote/>
        </w:sectPr>
      </w:pPr>
      <w:r w:rsidRPr="00BD3DFE">
        <w:rPr>
          <w:b/>
          <w:color w:val="000000"/>
          <w:sz w:val="24"/>
        </w:rPr>
        <w:t>报告送出日期：</w:t>
      </w:r>
      <w:r w:rsidR="00665677" w:rsidRPr="00BD3DFE">
        <w:rPr>
          <w:b/>
          <w:color w:val="000000"/>
          <w:sz w:val="24"/>
        </w:rPr>
        <w:t>二〇一五年四月二十一日</w:t>
      </w:r>
    </w:p>
    <w:p w:rsidR="00220542" w:rsidRPr="0036023B" w:rsidRDefault="00220542" w:rsidP="00B13324">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6600F1" w:rsidRDefault="00B13324">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600F1" w:rsidRDefault="00B13324">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2015</w:t>
      </w:r>
      <w:r>
        <w:rPr>
          <w:color w:val="000000"/>
          <w:sz w:val="24"/>
        </w:rPr>
        <w:t>年</w:t>
      </w:r>
      <w:r>
        <w:rPr>
          <w:color w:val="000000"/>
          <w:sz w:val="24"/>
        </w:rPr>
        <w:t>4</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600F1" w:rsidRDefault="00B13324">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600F1" w:rsidRDefault="00B13324">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6600F1" w:rsidRDefault="00B13324">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2015</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3</w:t>
      </w:r>
      <w:r w:rsidRPr="0036023B">
        <w:rPr>
          <w:color w:val="000000"/>
          <w:sz w:val="24"/>
        </w:rPr>
        <w:t>月</w:t>
      </w:r>
      <w:r w:rsidRPr="0036023B">
        <w:rPr>
          <w:color w:val="000000"/>
          <w:sz w:val="24"/>
        </w:rPr>
        <w:t>31</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B13324">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gridSpan w:val="2"/>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交银沪深</w:t>
            </w:r>
            <w:r w:rsidRPr="0036023B">
              <w:rPr>
                <w:color w:val="000000"/>
                <w:kern w:val="0"/>
                <w:sz w:val="24"/>
              </w:rPr>
              <w:t>300</w:t>
            </w:r>
            <w:r w:rsidRPr="0036023B">
              <w:rPr>
                <w:color w:val="000000"/>
                <w:kern w:val="0"/>
                <w:sz w:val="24"/>
              </w:rPr>
              <w:t>分层等权指数</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519714</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E57F92" w:rsidRPr="0036023B" w:rsidRDefault="00E57F92" w:rsidP="0099526C">
            <w:pPr>
              <w:adjustRightInd w:val="0"/>
              <w:spacing w:before="29" w:line="288" w:lineRule="auto"/>
              <w:ind w:left="17"/>
              <w:jc w:val="left"/>
              <w:rPr>
                <w:color w:val="000000"/>
                <w:kern w:val="0"/>
                <w:sz w:val="24"/>
              </w:rPr>
            </w:pPr>
            <w:r w:rsidRPr="0036023B">
              <w:rPr>
                <w:color w:val="000000"/>
                <w:kern w:val="0"/>
                <w:sz w:val="24"/>
              </w:rPr>
              <w:t>519714</w:t>
            </w:r>
            <w:r w:rsidR="00CA6E44" w:rsidRPr="0036023B">
              <w:rPr>
                <w:color w:val="000000"/>
                <w:kern w:val="0"/>
                <w:sz w:val="24"/>
              </w:rPr>
              <w:t>(</w:t>
            </w:r>
            <w:r w:rsidR="00CA6E44" w:rsidRPr="0036023B">
              <w:rPr>
                <w:color w:val="000000"/>
                <w:kern w:val="0"/>
                <w:sz w:val="24"/>
              </w:rPr>
              <w:t>前端</w:t>
            </w:r>
            <w:r w:rsidR="00CA6E44" w:rsidRPr="0036023B">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E57F92" w:rsidRPr="0036023B" w:rsidRDefault="00E57F92" w:rsidP="0099526C">
            <w:pPr>
              <w:adjustRightInd w:val="0"/>
              <w:spacing w:before="29" w:line="288" w:lineRule="auto"/>
              <w:ind w:left="17"/>
              <w:jc w:val="left"/>
              <w:rPr>
                <w:color w:val="000000"/>
                <w:kern w:val="0"/>
                <w:sz w:val="24"/>
              </w:rPr>
            </w:pPr>
            <w:r w:rsidRPr="0036023B">
              <w:rPr>
                <w:color w:val="000000"/>
                <w:kern w:val="0"/>
                <w:sz w:val="24"/>
              </w:rPr>
              <w:t>519715</w:t>
            </w:r>
            <w:r w:rsidR="00CA6E44" w:rsidRPr="0036023B">
              <w:rPr>
                <w:color w:val="000000"/>
                <w:kern w:val="0"/>
                <w:sz w:val="24"/>
              </w:rPr>
              <w:t>(</w:t>
            </w:r>
            <w:r w:rsidR="00CA6E44" w:rsidRPr="0036023B">
              <w:rPr>
                <w:color w:val="000000"/>
                <w:kern w:val="0"/>
                <w:sz w:val="24"/>
              </w:rPr>
              <w:t>后端</w:t>
            </w:r>
            <w:r w:rsidR="00CA6E44" w:rsidRPr="0036023B">
              <w:rPr>
                <w:color w:val="000000"/>
                <w:kern w:val="0"/>
                <w:sz w:val="24"/>
              </w:rPr>
              <w:t>)</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契约型开放式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2012</w:t>
            </w:r>
            <w:r w:rsidRPr="0036023B">
              <w:rPr>
                <w:color w:val="000000"/>
                <w:kern w:val="0"/>
                <w:sz w:val="24"/>
              </w:rPr>
              <w:t>年</w:t>
            </w:r>
            <w:r w:rsidRPr="0036023B">
              <w:rPr>
                <w:color w:val="000000"/>
                <w:kern w:val="0"/>
                <w:sz w:val="24"/>
              </w:rPr>
              <w:t>11</w:t>
            </w:r>
            <w:r w:rsidRPr="0036023B">
              <w:rPr>
                <w:color w:val="000000"/>
                <w:kern w:val="0"/>
                <w:sz w:val="24"/>
              </w:rPr>
              <w:t>月</w:t>
            </w:r>
            <w:r w:rsidRPr="0036023B">
              <w:rPr>
                <w:color w:val="000000"/>
                <w:kern w:val="0"/>
                <w:sz w:val="24"/>
              </w:rPr>
              <w:t>7</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6,784,829.67</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紧密跟踪标的指数，追求跟踪偏离度与跟踪误差最小化。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本基金为指数型基金，绝大部分资产采用完全复制标的指数的方法跟踪标的指数，即按照成份股在沪深</w:t>
            </w:r>
            <w:r w:rsidRPr="0036023B">
              <w:rPr>
                <w:color w:val="000000"/>
                <w:kern w:val="0"/>
                <w:sz w:val="24"/>
              </w:rPr>
              <w:t>300</w:t>
            </w:r>
            <w:r w:rsidRPr="0036023B">
              <w:rPr>
                <w:color w:val="000000"/>
                <w:kern w:val="0"/>
                <w:sz w:val="24"/>
              </w:rPr>
              <w:t>行业分层等权重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w:t>
            </w:r>
            <w:r w:rsidRPr="0036023B">
              <w:rPr>
                <w:color w:val="000000"/>
                <w:kern w:val="0"/>
                <w:sz w:val="24"/>
              </w:rPr>
              <w:lastRenderedPageBreak/>
              <w:t>合紧密地跟踪标的指数。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业绩比较基准</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沪深</w:t>
            </w:r>
            <w:r w:rsidRPr="0036023B">
              <w:rPr>
                <w:color w:val="000000"/>
                <w:kern w:val="0"/>
                <w:sz w:val="24"/>
              </w:rPr>
              <w:t>300</w:t>
            </w:r>
            <w:r w:rsidRPr="0036023B">
              <w:rPr>
                <w:color w:val="000000"/>
                <w:kern w:val="0"/>
                <w:sz w:val="24"/>
              </w:rPr>
              <w:t>行业分层等权重指数收益率</w:t>
            </w:r>
            <w:r w:rsidRPr="0036023B">
              <w:rPr>
                <w:color w:val="000000"/>
                <w:kern w:val="0"/>
                <w:sz w:val="24"/>
              </w:rPr>
              <w:t>×95%</w:t>
            </w:r>
            <w:r w:rsidRPr="0036023B">
              <w:rPr>
                <w:color w:val="000000"/>
                <w:kern w:val="0"/>
                <w:sz w:val="24"/>
              </w:rPr>
              <w:t>＋银行活期存款利率（税后）</w:t>
            </w:r>
            <w:r w:rsidRPr="0036023B">
              <w:rPr>
                <w:color w:val="000000"/>
                <w:kern w:val="0"/>
                <w:sz w:val="24"/>
              </w:rPr>
              <w:t>×5%</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本基金属于股票基金，风险与预期收益高于混合基金、债券基金与货币市场基金。同时本基金为指数型基金，具有与标的指数、以及标的指数所代表的股票市场相似的风险收益特征。</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基金管理人</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gridSpan w:val="2"/>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中国建设银行股份有限公司</w:t>
            </w:r>
          </w:p>
        </w:tc>
      </w:tr>
    </w:tbl>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B13324">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B13324" w:rsidRPr="0036023B" w:rsidTr="00B13324">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(2015</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w:t>
            </w: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w:t>
            </w:r>
            <w:r w:rsidRPr="0036023B">
              <w:rPr>
                <w:color w:val="000000"/>
                <w:sz w:val="24"/>
              </w:rPr>
              <w:t>)</w:t>
            </w:r>
          </w:p>
        </w:tc>
      </w:tr>
      <w:tr w:rsidR="00B13324" w:rsidRPr="0036023B" w:rsidTr="00B1332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403,598.14</w:t>
            </w:r>
          </w:p>
        </w:tc>
      </w:tr>
      <w:tr w:rsidR="00B13324" w:rsidRPr="0036023B" w:rsidTr="00B1332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2,128,164.56</w:t>
            </w:r>
          </w:p>
        </w:tc>
      </w:tr>
      <w:tr w:rsidR="00B13324" w:rsidRPr="0036023B" w:rsidTr="00B1332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0.2843</w:t>
            </w:r>
          </w:p>
        </w:tc>
      </w:tr>
      <w:tr w:rsidR="00B13324" w:rsidRPr="0036023B" w:rsidTr="00B1332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11,883,893.46</w:t>
            </w:r>
          </w:p>
        </w:tc>
      </w:tr>
      <w:tr w:rsidR="00B13324" w:rsidRPr="0036023B" w:rsidTr="00B13324">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1.752</w:t>
            </w:r>
          </w:p>
        </w:tc>
      </w:tr>
    </w:tbl>
    <w:p w:rsidR="006600F1" w:rsidRDefault="00B1332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6600F1">
        <w:trPr>
          <w:jc w:val="center"/>
        </w:trPr>
        <w:tc>
          <w:tcPr>
            <w:tcW w:w="1469" w:type="dxa"/>
            <w:vAlign w:val="center"/>
          </w:tcPr>
          <w:p w:rsidR="006600F1" w:rsidRDefault="00B13324">
            <w:pPr>
              <w:jc w:val="left"/>
            </w:pPr>
            <w:r>
              <w:rPr>
                <w:color w:val="000000"/>
                <w:sz w:val="24"/>
              </w:rPr>
              <w:t>过去三个月</w:t>
            </w:r>
          </w:p>
        </w:tc>
        <w:tc>
          <w:tcPr>
            <w:tcW w:w="1150" w:type="dxa"/>
            <w:vAlign w:val="center"/>
          </w:tcPr>
          <w:p w:rsidR="006600F1" w:rsidRDefault="00B13324">
            <w:pPr>
              <w:jc w:val="center"/>
            </w:pPr>
            <w:r>
              <w:rPr>
                <w:color w:val="000000"/>
                <w:sz w:val="24"/>
              </w:rPr>
              <w:t>20.50%</w:t>
            </w:r>
          </w:p>
        </w:tc>
        <w:tc>
          <w:tcPr>
            <w:tcW w:w="1223" w:type="dxa"/>
            <w:vAlign w:val="center"/>
          </w:tcPr>
          <w:p w:rsidR="006600F1" w:rsidRDefault="00B13324">
            <w:pPr>
              <w:jc w:val="center"/>
            </w:pPr>
            <w:r>
              <w:rPr>
                <w:color w:val="000000"/>
                <w:sz w:val="24"/>
              </w:rPr>
              <w:t>1.52%</w:t>
            </w:r>
          </w:p>
        </w:tc>
        <w:tc>
          <w:tcPr>
            <w:tcW w:w="1244" w:type="dxa"/>
            <w:vAlign w:val="center"/>
          </w:tcPr>
          <w:p w:rsidR="006600F1" w:rsidRDefault="00B13324">
            <w:pPr>
              <w:jc w:val="center"/>
            </w:pPr>
            <w:r>
              <w:rPr>
                <w:color w:val="000000"/>
                <w:sz w:val="24"/>
              </w:rPr>
              <w:t>21.62%</w:t>
            </w:r>
          </w:p>
        </w:tc>
        <w:tc>
          <w:tcPr>
            <w:tcW w:w="1251" w:type="dxa"/>
            <w:vAlign w:val="center"/>
          </w:tcPr>
          <w:p w:rsidR="006600F1" w:rsidRDefault="00B13324">
            <w:pPr>
              <w:jc w:val="center"/>
            </w:pPr>
            <w:r>
              <w:rPr>
                <w:color w:val="000000"/>
                <w:sz w:val="24"/>
              </w:rPr>
              <w:t>1.52%</w:t>
            </w:r>
          </w:p>
        </w:tc>
        <w:tc>
          <w:tcPr>
            <w:tcW w:w="1263" w:type="dxa"/>
            <w:vAlign w:val="center"/>
          </w:tcPr>
          <w:p w:rsidR="006600F1" w:rsidRDefault="00B13324">
            <w:pPr>
              <w:jc w:val="center"/>
            </w:pPr>
            <w:r>
              <w:rPr>
                <w:color w:val="000000"/>
                <w:sz w:val="24"/>
              </w:rPr>
              <w:t>-1.12%</w:t>
            </w:r>
          </w:p>
        </w:tc>
        <w:tc>
          <w:tcPr>
            <w:tcW w:w="1268" w:type="dxa"/>
            <w:vAlign w:val="center"/>
          </w:tcPr>
          <w:p w:rsidR="006600F1" w:rsidRDefault="00B13324">
            <w:pPr>
              <w:jc w:val="center"/>
            </w:pPr>
            <w:r>
              <w:rPr>
                <w:color w:val="000000"/>
                <w:sz w:val="24"/>
              </w:rPr>
              <w:t>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r w:rsidR="00471291">
        <w:rPr>
          <w:rFonts w:hint="eastAsia"/>
          <w:b/>
          <w:color w:val="000000"/>
          <w:kern w:val="0"/>
          <w:sz w:val="24"/>
        </w:rPr>
        <w:t xml:space="preserve"> </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交银施罗德沪深</w:t>
      </w:r>
      <w:r w:rsidRPr="0036023B">
        <w:rPr>
          <w:sz w:val="24"/>
        </w:rPr>
        <w:t>300</w:t>
      </w:r>
      <w:r w:rsidRPr="0036023B">
        <w:rPr>
          <w:sz w:val="24"/>
        </w:rPr>
        <w:t>行业分层等权重指数证券投资基金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2012</w:t>
      </w:r>
      <w:r w:rsidR="005C0A04" w:rsidRPr="0036023B">
        <w:rPr>
          <w:color w:val="000000"/>
          <w:kern w:val="0"/>
          <w:sz w:val="24"/>
        </w:rPr>
        <w:t>年</w:t>
      </w:r>
      <w:r w:rsidR="005C0A04" w:rsidRPr="0036023B">
        <w:rPr>
          <w:color w:val="000000"/>
          <w:kern w:val="0"/>
          <w:sz w:val="24"/>
        </w:rPr>
        <w:t>11</w:t>
      </w:r>
      <w:r w:rsidR="005C0A04" w:rsidRPr="0036023B">
        <w:rPr>
          <w:color w:val="000000"/>
          <w:kern w:val="0"/>
          <w:sz w:val="24"/>
        </w:rPr>
        <w:t>月</w:t>
      </w:r>
      <w:r w:rsidR="005C0A04" w:rsidRPr="0036023B">
        <w:rPr>
          <w:color w:val="000000"/>
          <w:kern w:val="0"/>
          <w:sz w:val="24"/>
        </w:rPr>
        <w:t>7</w:t>
      </w:r>
      <w:r w:rsidR="005C0A04" w:rsidRPr="0036023B">
        <w:rPr>
          <w:color w:val="000000"/>
          <w:kern w:val="0"/>
          <w:sz w:val="24"/>
        </w:rPr>
        <w:t>日</w:t>
      </w:r>
      <w:r w:rsidRPr="0036023B">
        <w:rPr>
          <w:color w:val="000000"/>
          <w:kern w:val="0"/>
          <w:sz w:val="24"/>
        </w:rPr>
        <w:t>至</w:t>
      </w:r>
      <w:r w:rsidRPr="0036023B">
        <w:rPr>
          <w:color w:val="000000"/>
          <w:kern w:val="0"/>
          <w:sz w:val="24"/>
        </w:rPr>
        <w:t>2015</w:t>
      </w:r>
      <w:r w:rsidRPr="0036023B">
        <w:rPr>
          <w:color w:val="000000"/>
          <w:kern w:val="0"/>
          <w:sz w:val="24"/>
        </w:rPr>
        <w:t>年</w:t>
      </w:r>
      <w:r w:rsidRPr="0036023B">
        <w:rPr>
          <w:color w:val="000000"/>
          <w:kern w:val="0"/>
          <w:sz w:val="24"/>
        </w:rPr>
        <w:t>3</w:t>
      </w:r>
      <w:r w:rsidRPr="0036023B">
        <w:rPr>
          <w:color w:val="000000"/>
          <w:kern w:val="0"/>
          <w:sz w:val="24"/>
        </w:rPr>
        <w:t>月</w:t>
      </w:r>
      <w:r w:rsidRPr="0036023B">
        <w:rPr>
          <w:color w:val="000000"/>
          <w:kern w:val="0"/>
          <w:sz w:val="24"/>
        </w:rPr>
        <w:t>31</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6C1D5C" w:rsidRPr="0036023B" w:rsidRDefault="00CE3519" w:rsidP="0067050D">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6</w:t>
      </w:r>
      <w:r w:rsidRPr="0036023B">
        <w:rPr>
          <w:color w:val="000000"/>
          <w:sz w:val="24"/>
        </w:rPr>
        <w:t>个月。截至建仓期结束，本基金各项资产配置比例符合基金合同及招募说明书有关投资比例的约定。</w:t>
      </w:r>
    </w:p>
    <w:p w:rsidR="00220542" w:rsidRPr="0036023B" w:rsidRDefault="00220542" w:rsidP="00B13324">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6600F1">
        <w:trPr>
          <w:jc w:val="center"/>
        </w:trPr>
        <w:tc>
          <w:tcPr>
            <w:tcW w:w="846" w:type="dxa"/>
            <w:vAlign w:val="center"/>
          </w:tcPr>
          <w:p w:rsidR="006600F1" w:rsidRDefault="00B13324">
            <w:pPr>
              <w:jc w:val="center"/>
            </w:pPr>
            <w:r>
              <w:rPr>
                <w:color w:val="000000"/>
                <w:sz w:val="24"/>
              </w:rPr>
              <w:t>蔡铮</w:t>
            </w:r>
          </w:p>
        </w:tc>
        <w:tc>
          <w:tcPr>
            <w:tcW w:w="845" w:type="dxa"/>
            <w:vAlign w:val="center"/>
          </w:tcPr>
          <w:p w:rsidR="006600F1" w:rsidRDefault="00B13324">
            <w:pPr>
              <w:jc w:val="center"/>
            </w:pPr>
            <w:r>
              <w:rPr>
                <w:color w:val="000000"/>
                <w:sz w:val="24"/>
              </w:rPr>
              <w:t>本基金、交银上证</w:t>
            </w:r>
            <w:r>
              <w:rPr>
                <w:color w:val="000000"/>
                <w:sz w:val="24"/>
              </w:rPr>
              <w:t>180</w:t>
            </w:r>
            <w:r>
              <w:rPr>
                <w:color w:val="000000"/>
                <w:sz w:val="24"/>
              </w:rPr>
              <w:t>公司治理</w:t>
            </w:r>
            <w:r>
              <w:rPr>
                <w:color w:val="000000"/>
                <w:sz w:val="24"/>
              </w:rPr>
              <w:t>ETF</w:t>
            </w:r>
            <w:r>
              <w:rPr>
                <w:color w:val="000000"/>
                <w:sz w:val="24"/>
              </w:rPr>
              <w:t>及其联接基金、交银深证</w:t>
            </w:r>
            <w:r>
              <w:rPr>
                <w:color w:val="000000"/>
                <w:sz w:val="24"/>
              </w:rPr>
              <w:t>300</w:t>
            </w:r>
            <w:r>
              <w:rPr>
                <w:color w:val="000000"/>
                <w:sz w:val="24"/>
              </w:rPr>
              <w:t>价值</w:t>
            </w:r>
            <w:r>
              <w:rPr>
                <w:color w:val="000000"/>
                <w:sz w:val="24"/>
              </w:rPr>
              <w:t>ETF</w:t>
            </w:r>
            <w:r>
              <w:rPr>
                <w:color w:val="000000"/>
                <w:sz w:val="24"/>
              </w:rPr>
              <w:t>及其联接基</w:t>
            </w:r>
            <w:r w:rsidRPr="0067050D">
              <w:rPr>
                <w:rFonts w:hint="eastAsia"/>
                <w:color w:val="000000" w:themeColor="text1"/>
                <w:sz w:val="24"/>
              </w:rPr>
              <w:t>金</w:t>
            </w:r>
            <w:r w:rsidR="006D0E17" w:rsidRPr="00B04A4F">
              <w:rPr>
                <w:rFonts w:ascii="宋体" w:hAnsi="宋体" w:hint="eastAsia"/>
                <w:color w:val="000000" w:themeColor="text1"/>
                <w:sz w:val="24"/>
              </w:rPr>
              <w:t>、交银国证新能源指数分级基金的</w:t>
            </w:r>
            <w:r>
              <w:rPr>
                <w:color w:val="000000"/>
                <w:sz w:val="24"/>
              </w:rPr>
              <w:t>基金经理，公司量化投资部助理总经理</w:t>
            </w:r>
          </w:p>
        </w:tc>
        <w:tc>
          <w:tcPr>
            <w:tcW w:w="1549" w:type="dxa"/>
            <w:vAlign w:val="center"/>
          </w:tcPr>
          <w:p w:rsidR="006600F1" w:rsidRDefault="00B13324">
            <w:pPr>
              <w:jc w:val="center"/>
            </w:pPr>
            <w:r>
              <w:rPr>
                <w:color w:val="000000"/>
                <w:sz w:val="24"/>
              </w:rPr>
              <w:t>2012-12-27</w:t>
            </w:r>
          </w:p>
        </w:tc>
        <w:tc>
          <w:tcPr>
            <w:tcW w:w="1548" w:type="dxa"/>
            <w:vAlign w:val="center"/>
          </w:tcPr>
          <w:p w:rsidR="006600F1" w:rsidRDefault="00B13324">
            <w:pPr>
              <w:jc w:val="center"/>
            </w:pPr>
            <w:r>
              <w:rPr>
                <w:color w:val="000000"/>
                <w:sz w:val="24"/>
              </w:rPr>
              <w:t>-</w:t>
            </w:r>
          </w:p>
        </w:tc>
        <w:tc>
          <w:tcPr>
            <w:tcW w:w="1407" w:type="dxa"/>
            <w:vAlign w:val="center"/>
          </w:tcPr>
          <w:p w:rsidR="006600F1" w:rsidRDefault="00B13324">
            <w:pPr>
              <w:jc w:val="center"/>
            </w:pPr>
            <w:r>
              <w:rPr>
                <w:color w:val="000000"/>
                <w:sz w:val="24"/>
              </w:rPr>
              <w:t>6</w:t>
            </w:r>
            <w:r>
              <w:rPr>
                <w:color w:val="000000"/>
                <w:sz w:val="24"/>
              </w:rPr>
              <w:t>年</w:t>
            </w:r>
          </w:p>
        </w:tc>
        <w:tc>
          <w:tcPr>
            <w:tcW w:w="2673" w:type="dxa"/>
            <w:vAlign w:val="center"/>
          </w:tcPr>
          <w:p w:rsidR="006600F1" w:rsidRDefault="00B13324">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385786" w:rsidRPr="0036023B">
        <w:rPr>
          <w:b/>
          <w:color w:val="000000"/>
          <w:kern w:val="0"/>
          <w:sz w:val="24"/>
        </w:rPr>
        <w:t xml:space="preserve"> </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6600F1" w:rsidRDefault="00B13324">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600F1" w:rsidRDefault="00B13324">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600F1" w:rsidRDefault="00B13324">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w:t>
      </w:r>
      <w:r w:rsidRPr="0036023B">
        <w:rPr>
          <w:color w:val="000000"/>
          <w:sz w:val="24"/>
        </w:rPr>
        <w:t>,</w:t>
      </w:r>
      <w:r w:rsidRPr="0036023B">
        <w:rPr>
          <w:color w:val="000000"/>
          <w:sz w:val="24"/>
        </w:rPr>
        <w:t>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6600F1" w:rsidRDefault="00B13324">
      <w:pPr>
        <w:spacing w:before="29" w:line="288" w:lineRule="auto"/>
        <w:ind w:firstLineChars="200" w:firstLine="480"/>
        <w:rPr>
          <w:color w:val="000000"/>
          <w:sz w:val="24"/>
        </w:rPr>
      </w:pPr>
      <w:r>
        <w:rPr>
          <w:color w:val="000000"/>
          <w:sz w:val="24"/>
        </w:rPr>
        <w:t>2015</w:t>
      </w:r>
      <w:r>
        <w:rPr>
          <w:color w:val="000000"/>
          <w:sz w:val="24"/>
        </w:rPr>
        <w:t>年第一季度，国内经济增速依旧低迷，经济基本面对资本市场的支持力度较为有限。但随着无风险利率下行预期和居民大类资产配置对风险资产的偏好，市场维持着自去年第四季度以来的强势行情。市场结构分化比较显著，代表结构转型和技术进步的投资标的表现突出。作为跟踪基准指数的指数基金，在本季度获得较为可喜的涨幅。</w:t>
      </w:r>
    </w:p>
    <w:p w:rsidR="00D33924" w:rsidRPr="0036023B" w:rsidRDefault="000820A8" w:rsidP="0099526C">
      <w:pPr>
        <w:spacing w:before="29" w:line="288" w:lineRule="auto"/>
        <w:ind w:firstLineChars="200" w:firstLine="480"/>
        <w:rPr>
          <w:color w:val="000000"/>
          <w:sz w:val="24"/>
        </w:rPr>
      </w:pPr>
      <w:r w:rsidRPr="0036023B">
        <w:rPr>
          <w:color w:val="000000"/>
          <w:sz w:val="24"/>
        </w:rPr>
        <w:t>展望未来一个季度，在微刺激的经济政策背景下，预计货币政策将逐渐趋于宽松，预计股市将持续震荡向上。在整体政策着力于改革与结构调整的大趋势下，市场或将进入良性有序的可持续发展阶段。</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00385786" w:rsidRPr="0036023B">
        <w:rPr>
          <w:b/>
          <w:color w:val="000000"/>
          <w:kern w:val="0"/>
          <w:sz w:val="24"/>
        </w:rPr>
        <w:t xml:space="preserve"> </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截至</w:t>
      </w: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日，本基金份额净值为</w:t>
      </w:r>
      <w:r w:rsidRPr="0036023B">
        <w:rPr>
          <w:color w:val="000000"/>
          <w:sz w:val="24"/>
        </w:rPr>
        <w:t>1.752</w:t>
      </w:r>
      <w:r w:rsidRPr="0036023B">
        <w:rPr>
          <w:color w:val="000000"/>
          <w:sz w:val="24"/>
        </w:rPr>
        <w:t>元，本报告期份额净值增长率为</w:t>
      </w:r>
      <w:r w:rsidRPr="0036023B">
        <w:rPr>
          <w:color w:val="000000"/>
          <w:sz w:val="24"/>
        </w:rPr>
        <w:t>20.50%</w:t>
      </w:r>
      <w:r w:rsidRPr="0036023B">
        <w:rPr>
          <w:color w:val="000000"/>
          <w:sz w:val="24"/>
        </w:rPr>
        <w:t>，同期业绩比较基准增长率为</w:t>
      </w:r>
      <w:r w:rsidRPr="0036023B">
        <w:rPr>
          <w:color w:val="000000"/>
          <w:sz w:val="24"/>
        </w:rPr>
        <w:t>21.62%</w:t>
      </w:r>
      <w:r w:rsidRPr="0036023B">
        <w:rPr>
          <w:color w:val="000000"/>
          <w:sz w:val="24"/>
        </w:rPr>
        <w:t>。本报告期内本基金的日均跟踪偏离度为</w:t>
      </w:r>
      <w:r w:rsidRPr="0036023B">
        <w:rPr>
          <w:color w:val="000000"/>
          <w:sz w:val="24"/>
        </w:rPr>
        <w:t>0.04%</w:t>
      </w:r>
      <w:r w:rsidRPr="0036023B">
        <w:rPr>
          <w:color w:val="000000"/>
          <w:sz w:val="24"/>
        </w:rPr>
        <w:t>，跟踪误差为</w:t>
      </w:r>
      <w:r w:rsidRPr="0036023B">
        <w:rPr>
          <w:color w:val="000000"/>
          <w:sz w:val="24"/>
        </w:rPr>
        <w:t>0.05%</w:t>
      </w:r>
      <w:r w:rsidRPr="0036023B">
        <w:rPr>
          <w:color w:val="000000"/>
          <w:sz w:val="24"/>
        </w:rPr>
        <w:t>。</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截至本报告期末，本基金已经连续六十个工作日以上出现基金资产净值低于五千万元的情形，基金管理人已向中国证券监督管理委员会进行了报告，拟通过基金转型等方式解决。</w:t>
      </w:r>
    </w:p>
    <w:p w:rsidR="008F5E2D" w:rsidRPr="0036023B" w:rsidRDefault="008F5E2D" w:rsidP="0099526C">
      <w:pPr>
        <w:spacing w:before="29" w:line="288" w:lineRule="auto"/>
        <w:ind w:firstLineChars="200" w:firstLine="480"/>
        <w:rPr>
          <w:color w:val="000000"/>
          <w:sz w:val="24"/>
        </w:rPr>
      </w:pPr>
    </w:p>
    <w:p w:rsidR="00220542" w:rsidRPr="0036023B" w:rsidRDefault="00220542" w:rsidP="00B13324">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335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项目</w:t>
            </w:r>
          </w:p>
        </w:tc>
        <w:tc>
          <w:tcPr>
            <w:tcW w:w="2835"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权益投资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11,353,678.78</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92.94</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其中：股票</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11,353,678.78</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92.94</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固定收益投资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其中：债券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EA1AA4" w:rsidRPr="0036023B" w:rsidTr="00EA3FF7">
        <w:trPr>
          <w:jc w:val="center"/>
        </w:trPr>
        <w:tc>
          <w:tcPr>
            <w:tcW w:w="720" w:type="dxa"/>
            <w:vAlign w:val="center"/>
          </w:tcPr>
          <w:p w:rsidR="00EA1AA4" w:rsidRPr="0036023B" w:rsidRDefault="00EA1AA4" w:rsidP="0099526C">
            <w:pPr>
              <w:spacing w:before="29" w:line="288" w:lineRule="auto"/>
              <w:ind w:left="17"/>
              <w:jc w:val="center"/>
              <w:rPr>
                <w:color w:val="000000"/>
                <w:sz w:val="24"/>
              </w:rPr>
            </w:pPr>
            <w:r w:rsidRPr="0036023B">
              <w:rPr>
                <w:color w:val="000000"/>
                <w:sz w:val="24"/>
              </w:rPr>
              <w:t>3</w:t>
            </w:r>
          </w:p>
        </w:tc>
        <w:tc>
          <w:tcPr>
            <w:tcW w:w="3357" w:type="dxa"/>
            <w:vAlign w:val="center"/>
          </w:tcPr>
          <w:p w:rsidR="00EA1AA4" w:rsidRPr="0036023B" w:rsidRDefault="00EA1AA4" w:rsidP="0099526C">
            <w:pPr>
              <w:spacing w:before="29" w:line="288" w:lineRule="auto"/>
              <w:ind w:left="17"/>
              <w:jc w:val="left"/>
              <w:rPr>
                <w:color w:val="000000"/>
                <w:sz w:val="24"/>
              </w:rPr>
            </w:pPr>
            <w:r w:rsidRPr="0036023B">
              <w:rPr>
                <w:rFonts w:hAnsi="宋体"/>
                <w:color w:val="000000"/>
                <w:sz w:val="24"/>
              </w:rPr>
              <w:t>贵金属投资</w:t>
            </w:r>
          </w:p>
        </w:tc>
        <w:tc>
          <w:tcPr>
            <w:tcW w:w="2835"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c>
          <w:tcPr>
            <w:tcW w:w="1616"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4</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金融衍生品投资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5</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其中：买断式回购的买入返售金融资产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6</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银行存款和结算备付金合计</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670,821.50</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5.49</w:t>
            </w:r>
          </w:p>
        </w:tc>
      </w:tr>
      <w:tr w:rsidR="000820A8" w:rsidRPr="0036023B" w:rsidTr="00EA3FF7">
        <w:trPr>
          <w:jc w:val="center"/>
        </w:trPr>
        <w:tc>
          <w:tcPr>
            <w:tcW w:w="720" w:type="dxa"/>
            <w:vAlign w:val="center"/>
          </w:tcPr>
          <w:p w:rsidR="000820A8" w:rsidRPr="0036023B" w:rsidRDefault="009C5C77" w:rsidP="0099526C">
            <w:pPr>
              <w:spacing w:before="29" w:line="288" w:lineRule="auto"/>
              <w:ind w:left="17"/>
              <w:jc w:val="center"/>
              <w:rPr>
                <w:color w:val="000000"/>
                <w:sz w:val="24"/>
              </w:rPr>
            </w:pPr>
            <w:r w:rsidRPr="0036023B">
              <w:rPr>
                <w:rFonts w:eastAsiaTheme="minorEastAsia"/>
                <w:color w:val="000000"/>
                <w:sz w:val="24"/>
              </w:rPr>
              <w:t>7</w:t>
            </w:r>
          </w:p>
        </w:tc>
        <w:tc>
          <w:tcPr>
            <w:tcW w:w="3357" w:type="dxa"/>
            <w:vAlign w:val="center"/>
          </w:tcPr>
          <w:p w:rsidR="000820A8" w:rsidRPr="0036023B" w:rsidRDefault="00DC0B9E" w:rsidP="0099526C">
            <w:pPr>
              <w:spacing w:before="29" w:line="288" w:lineRule="auto"/>
              <w:jc w:val="left"/>
              <w:rPr>
                <w:sz w:val="24"/>
              </w:rPr>
            </w:pPr>
            <w:r w:rsidRPr="0036023B">
              <w:rPr>
                <w:color w:val="000000"/>
                <w:sz w:val="24"/>
              </w:rPr>
              <w:t>其他</w:t>
            </w:r>
            <w:r w:rsidR="000820A8" w:rsidRPr="0036023B">
              <w:rPr>
                <w:color w:val="000000"/>
                <w:sz w:val="24"/>
              </w:rPr>
              <w:t>资产</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191,553.76</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1.57</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8</w:t>
            </w:r>
          </w:p>
        </w:tc>
        <w:tc>
          <w:tcPr>
            <w:tcW w:w="3357" w:type="dxa"/>
            <w:vAlign w:val="center"/>
          </w:tcPr>
          <w:p w:rsidR="000820A8" w:rsidRPr="0036023B" w:rsidRDefault="000820A8" w:rsidP="0099526C">
            <w:pPr>
              <w:spacing w:before="29" w:line="288" w:lineRule="auto"/>
              <w:jc w:val="left"/>
              <w:rPr>
                <w:sz w:val="24"/>
              </w:rPr>
            </w:pPr>
            <w:r w:rsidRPr="0036023B">
              <w:rPr>
                <w:color w:val="000000"/>
                <w:sz w:val="24"/>
              </w:rPr>
              <w:t>合计</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12,216,054.04</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100.00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00693D86" w:rsidRPr="0036023B">
        <w:rPr>
          <w:b/>
          <w:color w:val="000000"/>
          <w:kern w:val="0"/>
          <w:sz w:val="24"/>
        </w:rPr>
        <w:t xml:space="preserve"> </w:t>
      </w:r>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008F5ACF" w:rsidRPr="0036023B">
        <w:rPr>
          <w:b/>
          <w:color w:val="000000"/>
          <w:kern w:val="0"/>
          <w:sz w:val="24"/>
        </w:rPr>
        <w:t xml:space="preserve"> </w:t>
      </w:r>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60,912.66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0.51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1,194,163.32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10.05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5,174,648.04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43.54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1,181,499.47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9.94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378,823.63</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3.19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462,047.96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3.89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222,574.94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1.87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803,524.57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6.76</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877,599.17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7.38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261,629.01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2.20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229,984.48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1.94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97,974.59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0.82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59,295.90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0.50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300,050.26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2.52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48,950.78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0.41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11,353,678.78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95.54</w:t>
            </w:r>
          </w:p>
        </w:tc>
      </w:tr>
    </w:tbl>
    <w:p w:rsidR="004318F0" w:rsidRPr="0036023B"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B2D8E" w:rsidRPr="0036023B">
        <w:rPr>
          <w:b/>
          <w:color w:val="000000"/>
          <w:kern w:val="0"/>
          <w:sz w:val="24"/>
        </w:rPr>
        <w:t xml:space="preserve"> </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A34B04" w:rsidRPr="0036023B">
        <w:rPr>
          <w:b/>
          <w:color w:val="000000"/>
          <w:kern w:val="0"/>
          <w:sz w:val="24"/>
        </w:rPr>
        <w:t xml:space="preserve"> </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6600F1">
        <w:trPr>
          <w:jc w:val="center"/>
        </w:trPr>
        <w:tc>
          <w:tcPr>
            <w:tcW w:w="850" w:type="dxa"/>
            <w:vAlign w:val="center"/>
          </w:tcPr>
          <w:p w:rsidR="006600F1" w:rsidRDefault="00B13324">
            <w:pPr>
              <w:jc w:val="center"/>
            </w:pPr>
            <w:r>
              <w:rPr>
                <w:color w:val="000000"/>
                <w:sz w:val="24"/>
              </w:rPr>
              <w:t>1</w:t>
            </w:r>
          </w:p>
        </w:tc>
        <w:tc>
          <w:tcPr>
            <w:tcW w:w="1327" w:type="dxa"/>
            <w:vAlign w:val="center"/>
          </w:tcPr>
          <w:p w:rsidR="006600F1" w:rsidRDefault="00B13324">
            <w:pPr>
              <w:jc w:val="center"/>
            </w:pPr>
            <w:r>
              <w:rPr>
                <w:color w:val="000000"/>
                <w:sz w:val="24"/>
              </w:rPr>
              <w:t>000883</w:t>
            </w:r>
          </w:p>
        </w:tc>
        <w:tc>
          <w:tcPr>
            <w:tcW w:w="1769" w:type="dxa"/>
            <w:vAlign w:val="center"/>
          </w:tcPr>
          <w:p w:rsidR="006600F1" w:rsidRDefault="00B13324">
            <w:pPr>
              <w:jc w:val="center"/>
            </w:pPr>
            <w:r>
              <w:rPr>
                <w:color w:val="000000"/>
                <w:sz w:val="24"/>
              </w:rPr>
              <w:t>湖北能源</w:t>
            </w:r>
          </w:p>
        </w:tc>
        <w:tc>
          <w:tcPr>
            <w:tcW w:w="1327" w:type="dxa"/>
            <w:vAlign w:val="center"/>
          </w:tcPr>
          <w:p w:rsidR="006600F1" w:rsidRDefault="00B13324">
            <w:pPr>
              <w:jc w:val="right"/>
            </w:pPr>
            <w:r>
              <w:rPr>
                <w:color w:val="000000"/>
                <w:sz w:val="24"/>
              </w:rPr>
              <w:t>11,032</w:t>
            </w:r>
          </w:p>
        </w:tc>
        <w:tc>
          <w:tcPr>
            <w:tcW w:w="1915" w:type="dxa"/>
            <w:vAlign w:val="center"/>
          </w:tcPr>
          <w:p w:rsidR="006600F1" w:rsidRDefault="00B13324">
            <w:pPr>
              <w:jc w:val="right"/>
            </w:pPr>
            <w:r>
              <w:rPr>
                <w:color w:val="000000"/>
                <w:sz w:val="24"/>
              </w:rPr>
              <w:t>102,487.28</w:t>
            </w:r>
          </w:p>
        </w:tc>
        <w:tc>
          <w:tcPr>
            <w:tcW w:w="1680" w:type="dxa"/>
            <w:vAlign w:val="center"/>
          </w:tcPr>
          <w:p w:rsidR="006600F1" w:rsidRDefault="00B13324">
            <w:pPr>
              <w:jc w:val="right"/>
            </w:pPr>
            <w:r>
              <w:rPr>
                <w:color w:val="000000"/>
                <w:sz w:val="24"/>
              </w:rPr>
              <w:t>0.86</w:t>
            </w:r>
          </w:p>
        </w:tc>
      </w:tr>
      <w:tr w:rsidR="006600F1">
        <w:trPr>
          <w:jc w:val="center"/>
        </w:trPr>
        <w:tc>
          <w:tcPr>
            <w:tcW w:w="850" w:type="dxa"/>
            <w:vAlign w:val="center"/>
          </w:tcPr>
          <w:p w:rsidR="006600F1" w:rsidRDefault="00B13324">
            <w:pPr>
              <w:jc w:val="center"/>
            </w:pPr>
            <w:r>
              <w:rPr>
                <w:color w:val="000000"/>
                <w:sz w:val="24"/>
              </w:rPr>
              <w:t>2</w:t>
            </w:r>
          </w:p>
        </w:tc>
        <w:tc>
          <w:tcPr>
            <w:tcW w:w="1327" w:type="dxa"/>
            <w:vAlign w:val="center"/>
          </w:tcPr>
          <w:p w:rsidR="006600F1" w:rsidRDefault="00B13324">
            <w:pPr>
              <w:jc w:val="center"/>
            </w:pPr>
            <w:r>
              <w:rPr>
                <w:color w:val="000000"/>
                <w:sz w:val="24"/>
              </w:rPr>
              <w:t>000598</w:t>
            </w:r>
          </w:p>
        </w:tc>
        <w:tc>
          <w:tcPr>
            <w:tcW w:w="1769" w:type="dxa"/>
            <w:vAlign w:val="center"/>
          </w:tcPr>
          <w:p w:rsidR="006600F1" w:rsidRDefault="00B13324">
            <w:pPr>
              <w:jc w:val="center"/>
            </w:pPr>
            <w:r>
              <w:rPr>
                <w:color w:val="000000"/>
                <w:sz w:val="24"/>
              </w:rPr>
              <w:t>兴蓉投资</w:t>
            </w:r>
          </w:p>
        </w:tc>
        <w:tc>
          <w:tcPr>
            <w:tcW w:w="1327" w:type="dxa"/>
            <w:vAlign w:val="center"/>
          </w:tcPr>
          <w:p w:rsidR="006600F1" w:rsidRDefault="00B13324">
            <w:pPr>
              <w:jc w:val="right"/>
            </w:pPr>
            <w:r>
              <w:rPr>
                <w:color w:val="000000"/>
                <w:sz w:val="24"/>
              </w:rPr>
              <w:t>9,904</w:t>
            </w:r>
          </w:p>
        </w:tc>
        <w:tc>
          <w:tcPr>
            <w:tcW w:w="1915" w:type="dxa"/>
            <w:vAlign w:val="center"/>
          </w:tcPr>
          <w:p w:rsidR="006600F1" w:rsidRDefault="00B13324">
            <w:pPr>
              <w:jc w:val="right"/>
            </w:pPr>
            <w:r>
              <w:rPr>
                <w:color w:val="000000"/>
                <w:sz w:val="24"/>
              </w:rPr>
              <w:t>88,046.56</w:t>
            </w:r>
          </w:p>
        </w:tc>
        <w:tc>
          <w:tcPr>
            <w:tcW w:w="1680" w:type="dxa"/>
            <w:vAlign w:val="center"/>
          </w:tcPr>
          <w:p w:rsidR="006600F1" w:rsidRDefault="00B13324">
            <w:pPr>
              <w:jc w:val="right"/>
            </w:pPr>
            <w:r>
              <w:rPr>
                <w:color w:val="000000"/>
                <w:sz w:val="24"/>
              </w:rPr>
              <w:t>0.74</w:t>
            </w:r>
          </w:p>
        </w:tc>
      </w:tr>
      <w:tr w:rsidR="006600F1">
        <w:trPr>
          <w:jc w:val="center"/>
        </w:trPr>
        <w:tc>
          <w:tcPr>
            <w:tcW w:w="850" w:type="dxa"/>
            <w:vAlign w:val="center"/>
          </w:tcPr>
          <w:p w:rsidR="006600F1" w:rsidRDefault="00B13324">
            <w:pPr>
              <w:jc w:val="center"/>
            </w:pPr>
            <w:r>
              <w:rPr>
                <w:color w:val="000000"/>
                <w:sz w:val="24"/>
              </w:rPr>
              <w:t>3</w:t>
            </w:r>
          </w:p>
        </w:tc>
        <w:tc>
          <w:tcPr>
            <w:tcW w:w="1327" w:type="dxa"/>
            <w:vAlign w:val="center"/>
          </w:tcPr>
          <w:p w:rsidR="006600F1" w:rsidRDefault="00B13324">
            <w:pPr>
              <w:jc w:val="center"/>
            </w:pPr>
            <w:r>
              <w:rPr>
                <w:color w:val="000000"/>
                <w:sz w:val="24"/>
              </w:rPr>
              <w:t>600008</w:t>
            </w:r>
          </w:p>
        </w:tc>
        <w:tc>
          <w:tcPr>
            <w:tcW w:w="1769" w:type="dxa"/>
            <w:vAlign w:val="center"/>
          </w:tcPr>
          <w:p w:rsidR="006600F1" w:rsidRDefault="00B13324">
            <w:pPr>
              <w:jc w:val="center"/>
            </w:pPr>
            <w:r>
              <w:rPr>
                <w:color w:val="000000"/>
                <w:sz w:val="24"/>
              </w:rPr>
              <w:t>首创股份</w:t>
            </w:r>
          </w:p>
        </w:tc>
        <w:tc>
          <w:tcPr>
            <w:tcW w:w="1327" w:type="dxa"/>
            <w:vAlign w:val="center"/>
          </w:tcPr>
          <w:p w:rsidR="006600F1" w:rsidRDefault="00B13324">
            <w:pPr>
              <w:jc w:val="right"/>
            </w:pPr>
            <w:r>
              <w:rPr>
                <w:color w:val="000000"/>
                <w:sz w:val="24"/>
              </w:rPr>
              <w:t>5,735</w:t>
            </w:r>
          </w:p>
        </w:tc>
        <w:tc>
          <w:tcPr>
            <w:tcW w:w="1915" w:type="dxa"/>
            <w:vAlign w:val="center"/>
          </w:tcPr>
          <w:p w:rsidR="006600F1" w:rsidRDefault="00B13324">
            <w:pPr>
              <w:jc w:val="right"/>
            </w:pPr>
            <w:r>
              <w:rPr>
                <w:color w:val="000000"/>
                <w:sz w:val="24"/>
              </w:rPr>
              <w:t>86,139.70</w:t>
            </w:r>
          </w:p>
        </w:tc>
        <w:tc>
          <w:tcPr>
            <w:tcW w:w="1680" w:type="dxa"/>
            <w:vAlign w:val="center"/>
          </w:tcPr>
          <w:p w:rsidR="006600F1" w:rsidRDefault="00B13324">
            <w:pPr>
              <w:jc w:val="right"/>
            </w:pPr>
            <w:r>
              <w:rPr>
                <w:color w:val="000000"/>
                <w:sz w:val="24"/>
              </w:rPr>
              <w:t>0.72</w:t>
            </w:r>
          </w:p>
        </w:tc>
      </w:tr>
      <w:tr w:rsidR="006600F1">
        <w:trPr>
          <w:jc w:val="center"/>
        </w:trPr>
        <w:tc>
          <w:tcPr>
            <w:tcW w:w="850" w:type="dxa"/>
            <w:vAlign w:val="center"/>
          </w:tcPr>
          <w:p w:rsidR="006600F1" w:rsidRDefault="00B13324">
            <w:pPr>
              <w:jc w:val="center"/>
            </w:pPr>
            <w:r>
              <w:rPr>
                <w:color w:val="000000"/>
                <w:sz w:val="24"/>
              </w:rPr>
              <w:t>4</w:t>
            </w:r>
          </w:p>
        </w:tc>
        <w:tc>
          <w:tcPr>
            <w:tcW w:w="1327" w:type="dxa"/>
            <w:vAlign w:val="center"/>
          </w:tcPr>
          <w:p w:rsidR="006600F1" w:rsidRDefault="00B13324">
            <w:pPr>
              <w:jc w:val="center"/>
            </w:pPr>
            <w:r>
              <w:rPr>
                <w:color w:val="000000"/>
                <w:sz w:val="24"/>
              </w:rPr>
              <w:t>600795</w:t>
            </w:r>
          </w:p>
        </w:tc>
        <w:tc>
          <w:tcPr>
            <w:tcW w:w="1769" w:type="dxa"/>
            <w:vAlign w:val="center"/>
          </w:tcPr>
          <w:p w:rsidR="006600F1" w:rsidRDefault="00B13324">
            <w:pPr>
              <w:jc w:val="center"/>
            </w:pPr>
            <w:r>
              <w:rPr>
                <w:color w:val="000000"/>
                <w:sz w:val="24"/>
              </w:rPr>
              <w:t>国电电力</w:t>
            </w:r>
          </w:p>
        </w:tc>
        <w:tc>
          <w:tcPr>
            <w:tcW w:w="1327" w:type="dxa"/>
            <w:vAlign w:val="center"/>
          </w:tcPr>
          <w:p w:rsidR="006600F1" w:rsidRDefault="00B13324">
            <w:pPr>
              <w:jc w:val="right"/>
            </w:pPr>
            <w:r>
              <w:rPr>
                <w:color w:val="000000"/>
                <w:sz w:val="24"/>
              </w:rPr>
              <w:t>19,728</w:t>
            </w:r>
          </w:p>
        </w:tc>
        <w:tc>
          <w:tcPr>
            <w:tcW w:w="1915" w:type="dxa"/>
            <w:vAlign w:val="center"/>
          </w:tcPr>
          <w:p w:rsidR="006600F1" w:rsidRDefault="00B13324">
            <w:pPr>
              <w:jc w:val="right"/>
            </w:pPr>
            <w:r>
              <w:rPr>
                <w:color w:val="000000"/>
                <w:sz w:val="24"/>
              </w:rPr>
              <w:t>85,816.80</w:t>
            </w:r>
          </w:p>
        </w:tc>
        <w:tc>
          <w:tcPr>
            <w:tcW w:w="1680" w:type="dxa"/>
            <w:vAlign w:val="center"/>
          </w:tcPr>
          <w:p w:rsidR="006600F1" w:rsidRDefault="00B13324">
            <w:pPr>
              <w:jc w:val="right"/>
            </w:pPr>
            <w:r>
              <w:rPr>
                <w:color w:val="000000"/>
                <w:sz w:val="24"/>
              </w:rPr>
              <w:t>0.72</w:t>
            </w:r>
          </w:p>
        </w:tc>
      </w:tr>
      <w:tr w:rsidR="006600F1">
        <w:trPr>
          <w:jc w:val="center"/>
        </w:trPr>
        <w:tc>
          <w:tcPr>
            <w:tcW w:w="850" w:type="dxa"/>
            <w:vAlign w:val="center"/>
          </w:tcPr>
          <w:p w:rsidR="006600F1" w:rsidRDefault="00B13324">
            <w:pPr>
              <w:jc w:val="center"/>
            </w:pPr>
            <w:r>
              <w:rPr>
                <w:color w:val="000000"/>
                <w:sz w:val="24"/>
              </w:rPr>
              <w:t>5</w:t>
            </w:r>
          </w:p>
        </w:tc>
        <w:tc>
          <w:tcPr>
            <w:tcW w:w="1327" w:type="dxa"/>
            <w:vAlign w:val="center"/>
          </w:tcPr>
          <w:p w:rsidR="006600F1" w:rsidRDefault="00B13324">
            <w:pPr>
              <w:jc w:val="center"/>
            </w:pPr>
            <w:r>
              <w:rPr>
                <w:color w:val="000000"/>
                <w:sz w:val="24"/>
              </w:rPr>
              <w:t>600642</w:t>
            </w:r>
          </w:p>
        </w:tc>
        <w:tc>
          <w:tcPr>
            <w:tcW w:w="1769" w:type="dxa"/>
            <w:vAlign w:val="center"/>
          </w:tcPr>
          <w:p w:rsidR="006600F1" w:rsidRDefault="00B13324">
            <w:pPr>
              <w:jc w:val="center"/>
            </w:pPr>
            <w:r>
              <w:rPr>
                <w:color w:val="000000"/>
                <w:sz w:val="24"/>
              </w:rPr>
              <w:t>申能股份</w:t>
            </w:r>
          </w:p>
        </w:tc>
        <w:tc>
          <w:tcPr>
            <w:tcW w:w="1327" w:type="dxa"/>
            <w:vAlign w:val="center"/>
          </w:tcPr>
          <w:p w:rsidR="006600F1" w:rsidRDefault="00B13324">
            <w:pPr>
              <w:jc w:val="right"/>
            </w:pPr>
            <w:r>
              <w:rPr>
                <w:color w:val="000000"/>
                <w:sz w:val="24"/>
              </w:rPr>
              <w:t>10,852</w:t>
            </w:r>
          </w:p>
        </w:tc>
        <w:tc>
          <w:tcPr>
            <w:tcW w:w="1915" w:type="dxa"/>
            <w:vAlign w:val="center"/>
          </w:tcPr>
          <w:p w:rsidR="006600F1" w:rsidRDefault="00B13324">
            <w:pPr>
              <w:jc w:val="right"/>
            </w:pPr>
            <w:r>
              <w:rPr>
                <w:color w:val="000000"/>
                <w:sz w:val="24"/>
              </w:rPr>
              <w:t>85,513.76</w:t>
            </w:r>
          </w:p>
        </w:tc>
        <w:tc>
          <w:tcPr>
            <w:tcW w:w="1680" w:type="dxa"/>
            <w:vAlign w:val="center"/>
          </w:tcPr>
          <w:p w:rsidR="006600F1" w:rsidRDefault="00B13324">
            <w:pPr>
              <w:jc w:val="right"/>
            </w:pPr>
            <w:r>
              <w:rPr>
                <w:color w:val="000000"/>
                <w:sz w:val="24"/>
              </w:rPr>
              <w:t>0.72</w:t>
            </w:r>
          </w:p>
        </w:tc>
      </w:tr>
      <w:tr w:rsidR="006600F1">
        <w:trPr>
          <w:jc w:val="center"/>
        </w:trPr>
        <w:tc>
          <w:tcPr>
            <w:tcW w:w="850" w:type="dxa"/>
            <w:vAlign w:val="center"/>
          </w:tcPr>
          <w:p w:rsidR="006600F1" w:rsidRDefault="00B13324">
            <w:pPr>
              <w:jc w:val="center"/>
            </w:pPr>
            <w:r>
              <w:rPr>
                <w:color w:val="000000"/>
                <w:sz w:val="24"/>
              </w:rPr>
              <w:t>6</w:t>
            </w:r>
          </w:p>
        </w:tc>
        <w:tc>
          <w:tcPr>
            <w:tcW w:w="1327" w:type="dxa"/>
            <w:vAlign w:val="center"/>
          </w:tcPr>
          <w:p w:rsidR="006600F1" w:rsidRDefault="00B13324">
            <w:pPr>
              <w:jc w:val="center"/>
            </w:pPr>
            <w:r>
              <w:rPr>
                <w:color w:val="000000"/>
                <w:sz w:val="24"/>
              </w:rPr>
              <w:t>600886</w:t>
            </w:r>
          </w:p>
        </w:tc>
        <w:tc>
          <w:tcPr>
            <w:tcW w:w="1769" w:type="dxa"/>
            <w:vAlign w:val="center"/>
          </w:tcPr>
          <w:p w:rsidR="006600F1" w:rsidRDefault="00B13324">
            <w:pPr>
              <w:jc w:val="center"/>
            </w:pPr>
            <w:r>
              <w:rPr>
                <w:color w:val="000000"/>
                <w:sz w:val="24"/>
              </w:rPr>
              <w:t>国投电力</w:t>
            </w:r>
          </w:p>
        </w:tc>
        <w:tc>
          <w:tcPr>
            <w:tcW w:w="1327" w:type="dxa"/>
            <w:vAlign w:val="center"/>
          </w:tcPr>
          <w:p w:rsidR="006600F1" w:rsidRDefault="00B13324">
            <w:pPr>
              <w:jc w:val="right"/>
            </w:pPr>
            <w:r>
              <w:rPr>
                <w:color w:val="000000"/>
                <w:sz w:val="24"/>
              </w:rPr>
              <w:t>7,591</w:t>
            </w:r>
          </w:p>
        </w:tc>
        <w:tc>
          <w:tcPr>
            <w:tcW w:w="1915" w:type="dxa"/>
            <w:vAlign w:val="center"/>
          </w:tcPr>
          <w:p w:rsidR="006600F1" w:rsidRDefault="00B13324">
            <w:pPr>
              <w:jc w:val="right"/>
            </w:pPr>
            <w:r>
              <w:rPr>
                <w:color w:val="000000"/>
                <w:sz w:val="24"/>
              </w:rPr>
              <w:t>81,982.80</w:t>
            </w:r>
          </w:p>
        </w:tc>
        <w:tc>
          <w:tcPr>
            <w:tcW w:w="1680" w:type="dxa"/>
            <w:vAlign w:val="center"/>
          </w:tcPr>
          <w:p w:rsidR="006600F1" w:rsidRDefault="00B13324">
            <w:pPr>
              <w:jc w:val="right"/>
            </w:pPr>
            <w:r>
              <w:rPr>
                <w:color w:val="000000"/>
                <w:sz w:val="24"/>
              </w:rPr>
              <w:t>0.69</w:t>
            </w:r>
          </w:p>
        </w:tc>
      </w:tr>
      <w:tr w:rsidR="006600F1">
        <w:trPr>
          <w:jc w:val="center"/>
        </w:trPr>
        <w:tc>
          <w:tcPr>
            <w:tcW w:w="850" w:type="dxa"/>
            <w:vAlign w:val="center"/>
          </w:tcPr>
          <w:p w:rsidR="006600F1" w:rsidRDefault="00B13324">
            <w:pPr>
              <w:jc w:val="center"/>
            </w:pPr>
            <w:r>
              <w:rPr>
                <w:color w:val="000000"/>
                <w:sz w:val="24"/>
              </w:rPr>
              <w:t>7</w:t>
            </w:r>
          </w:p>
        </w:tc>
        <w:tc>
          <w:tcPr>
            <w:tcW w:w="1327" w:type="dxa"/>
            <w:vAlign w:val="center"/>
          </w:tcPr>
          <w:p w:rsidR="006600F1" w:rsidRDefault="00B13324">
            <w:pPr>
              <w:jc w:val="center"/>
            </w:pPr>
            <w:r>
              <w:rPr>
                <w:color w:val="000000"/>
                <w:sz w:val="24"/>
              </w:rPr>
              <w:t>600583</w:t>
            </w:r>
          </w:p>
        </w:tc>
        <w:tc>
          <w:tcPr>
            <w:tcW w:w="1769" w:type="dxa"/>
            <w:vAlign w:val="center"/>
          </w:tcPr>
          <w:p w:rsidR="006600F1" w:rsidRDefault="00B13324">
            <w:pPr>
              <w:jc w:val="center"/>
            </w:pPr>
            <w:r>
              <w:rPr>
                <w:color w:val="000000"/>
                <w:sz w:val="24"/>
              </w:rPr>
              <w:t>海油工程</w:t>
            </w:r>
          </w:p>
        </w:tc>
        <w:tc>
          <w:tcPr>
            <w:tcW w:w="1327" w:type="dxa"/>
            <w:vAlign w:val="center"/>
          </w:tcPr>
          <w:p w:rsidR="006600F1" w:rsidRDefault="00B13324">
            <w:pPr>
              <w:jc w:val="right"/>
            </w:pPr>
            <w:r>
              <w:rPr>
                <w:color w:val="000000"/>
                <w:sz w:val="24"/>
              </w:rPr>
              <w:t>6,431</w:t>
            </w:r>
          </w:p>
        </w:tc>
        <w:tc>
          <w:tcPr>
            <w:tcW w:w="1915" w:type="dxa"/>
            <w:vAlign w:val="center"/>
          </w:tcPr>
          <w:p w:rsidR="006600F1" w:rsidRDefault="00B13324">
            <w:pPr>
              <w:jc w:val="right"/>
            </w:pPr>
            <w:r>
              <w:rPr>
                <w:color w:val="000000"/>
                <w:sz w:val="24"/>
              </w:rPr>
              <w:t>81,802.32</w:t>
            </w:r>
          </w:p>
        </w:tc>
        <w:tc>
          <w:tcPr>
            <w:tcW w:w="1680" w:type="dxa"/>
            <w:vAlign w:val="center"/>
          </w:tcPr>
          <w:p w:rsidR="006600F1" w:rsidRDefault="00B13324">
            <w:pPr>
              <w:jc w:val="right"/>
            </w:pPr>
            <w:r>
              <w:rPr>
                <w:color w:val="000000"/>
                <w:sz w:val="24"/>
              </w:rPr>
              <w:t>0.69</w:t>
            </w:r>
          </w:p>
        </w:tc>
      </w:tr>
      <w:tr w:rsidR="006600F1">
        <w:trPr>
          <w:jc w:val="center"/>
        </w:trPr>
        <w:tc>
          <w:tcPr>
            <w:tcW w:w="850" w:type="dxa"/>
            <w:vAlign w:val="center"/>
          </w:tcPr>
          <w:p w:rsidR="006600F1" w:rsidRDefault="00B13324">
            <w:pPr>
              <w:jc w:val="center"/>
            </w:pPr>
            <w:r>
              <w:rPr>
                <w:color w:val="000000"/>
                <w:sz w:val="24"/>
              </w:rPr>
              <w:t>8</w:t>
            </w:r>
          </w:p>
        </w:tc>
        <w:tc>
          <w:tcPr>
            <w:tcW w:w="1327" w:type="dxa"/>
            <w:vAlign w:val="center"/>
          </w:tcPr>
          <w:p w:rsidR="006600F1" w:rsidRDefault="00B13324">
            <w:pPr>
              <w:jc w:val="center"/>
            </w:pPr>
            <w:r>
              <w:rPr>
                <w:color w:val="000000"/>
                <w:sz w:val="24"/>
              </w:rPr>
              <w:t>000027</w:t>
            </w:r>
          </w:p>
        </w:tc>
        <w:tc>
          <w:tcPr>
            <w:tcW w:w="1769" w:type="dxa"/>
            <w:vAlign w:val="center"/>
          </w:tcPr>
          <w:p w:rsidR="006600F1" w:rsidRDefault="00B13324">
            <w:pPr>
              <w:jc w:val="center"/>
            </w:pPr>
            <w:r>
              <w:rPr>
                <w:color w:val="000000"/>
                <w:sz w:val="24"/>
              </w:rPr>
              <w:t>深圳能源</w:t>
            </w:r>
          </w:p>
        </w:tc>
        <w:tc>
          <w:tcPr>
            <w:tcW w:w="1327" w:type="dxa"/>
            <w:vAlign w:val="center"/>
          </w:tcPr>
          <w:p w:rsidR="006600F1" w:rsidRDefault="00B13324">
            <w:pPr>
              <w:jc w:val="right"/>
            </w:pPr>
            <w:r>
              <w:rPr>
                <w:color w:val="000000"/>
                <w:sz w:val="24"/>
              </w:rPr>
              <w:t>5,973</w:t>
            </w:r>
          </w:p>
        </w:tc>
        <w:tc>
          <w:tcPr>
            <w:tcW w:w="1915" w:type="dxa"/>
            <w:vAlign w:val="center"/>
          </w:tcPr>
          <w:p w:rsidR="006600F1" w:rsidRDefault="00B13324">
            <w:pPr>
              <w:jc w:val="right"/>
            </w:pPr>
            <w:r>
              <w:rPr>
                <w:color w:val="000000"/>
                <w:sz w:val="24"/>
              </w:rPr>
              <w:t>80,217.39</w:t>
            </w:r>
          </w:p>
        </w:tc>
        <w:tc>
          <w:tcPr>
            <w:tcW w:w="1680" w:type="dxa"/>
            <w:vAlign w:val="center"/>
          </w:tcPr>
          <w:p w:rsidR="006600F1" w:rsidRDefault="00B13324">
            <w:pPr>
              <w:jc w:val="right"/>
            </w:pPr>
            <w:r>
              <w:rPr>
                <w:color w:val="000000"/>
                <w:sz w:val="24"/>
              </w:rPr>
              <w:t>0.68</w:t>
            </w:r>
          </w:p>
        </w:tc>
      </w:tr>
      <w:tr w:rsidR="006600F1">
        <w:trPr>
          <w:jc w:val="center"/>
        </w:trPr>
        <w:tc>
          <w:tcPr>
            <w:tcW w:w="850" w:type="dxa"/>
            <w:vAlign w:val="center"/>
          </w:tcPr>
          <w:p w:rsidR="006600F1" w:rsidRDefault="00B13324">
            <w:pPr>
              <w:jc w:val="center"/>
            </w:pPr>
            <w:r>
              <w:rPr>
                <w:color w:val="000000"/>
                <w:sz w:val="24"/>
              </w:rPr>
              <w:t>9</w:t>
            </w:r>
          </w:p>
        </w:tc>
        <w:tc>
          <w:tcPr>
            <w:tcW w:w="1327" w:type="dxa"/>
            <w:vAlign w:val="center"/>
          </w:tcPr>
          <w:p w:rsidR="006600F1" w:rsidRDefault="00B13324">
            <w:pPr>
              <w:jc w:val="center"/>
            </w:pPr>
            <w:r>
              <w:rPr>
                <w:color w:val="000000"/>
                <w:sz w:val="24"/>
              </w:rPr>
              <w:t>600863</w:t>
            </w:r>
          </w:p>
        </w:tc>
        <w:tc>
          <w:tcPr>
            <w:tcW w:w="1769" w:type="dxa"/>
            <w:vAlign w:val="center"/>
          </w:tcPr>
          <w:p w:rsidR="006600F1" w:rsidRDefault="00B13324">
            <w:pPr>
              <w:jc w:val="center"/>
            </w:pPr>
            <w:r>
              <w:rPr>
                <w:color w:val="000000"/>
                <w:sz w:val="24"/>
              </w:rPr>
              <w:t>内蒙华电</w:t>
            </w:r>
          </w:p>
        </w:tc>
        <w:tc>
          <w:tcPr>
            <w:tcW w:w="1327" w:type="dxa"/>
            <w:vAlign w:val="center"/>
          </w:tcPr>
          <w:p w:rsidR="006600F1" w:rsidRDefault="00B13324">
            <w:pPr>
              <w:jc w:val="right"/>
            </w:pPr>
            <w:r>
              <w:rPr>
                <w:color w:val="000000"/>
                <w:sz w:val="24"/>
              </w:rPr>
              <w:t>17,146</w:t>
            </w:r>
          </w:p>
        </w:tc>
        <w:tc>
          <w:tcPr>
            <w:tcW w:w="1915" w:type="dxa"/>
            <w:vAlign w:val="center"/>
          </w:tcPr>
          <w:p w:rsidR="006600F1" w:rsidRDefault="00B13324">
            <w:pPr>
              <w:jc w:val="right"/>
            </w:pPr>
            <w:r>
              <w:rPr>
                <w:color w:val="000000"/>
                <w:sz w:val="24"/>
              </w:rPr>
              <w:t>78,700.14</w:t>
            </w:r>
          </w:p>
        </w:tc>
        <w:tc>
          <w:tcPr>
            <w:tcW w:w="1680" w:type="dxa"/>
            <w:vAlign w:val="center"/>
          </w:tcPr>
          <w:p w:rsidR="006600F1" w:rsidRDefault="00B13324">
            <w:pPr>
              <w:jc w:val="right"/>
            </w:pPr>
            <w:r>
              <w:rPr>
                <w:color w:val="000000"/>
                <w:sz w:val="24"/>
              </w:rPr>
              <w:t>0.66</w:t>
            </w:r>
          </w:p>
        </w:tc>
      </w:tr>
      <w:tr w:rsidR="006600F1">
        <w:trPr>
          <w:jc w:val="center"/>
        </w:trPr>
        <w:tc>
          <w:tcPr>
            <w:tcW w:w="850" w:type="dxa"/>
            <w:vAlign w:val="center"/>
          </w:tcPr>
          <w:p w:rsidR="006600F1" w:rsidRDefault="00B13324">
            <w:pPr>
              <w:jc w:val="center"/>
            </w:pPr>
            <w:r>
              <w:rPr>
                <w:color w:val="000000"/>
                <w:sz w:val="24"/>
              </w:rPr>
              <w:t>10</w:t>
            </w:r>
          </w:p>
        </w:tc>
        <w:tc>
          <w:tcPr>
            <w:tcW w:w="1327" w:type="dxa"/>
            <w:vAlign w:val="center"/>
          </w:tcPr>
          <w:p w:rsidR="006600F1" w:rsidRDefault="00B13324">
            <w:pPr>
              <w:jc w:val="center"/>
            </w:pPr>
            <w:r>
              <w:rPr>
                <w:color w:val="000000"/>
                <w:sz w:val="24"/>
              </w:rPr>
              <w:t>600578</w:t>
            </w:r>
          </w:p>
        </w:tc>
        <w:tc>
          <w:tcPr>
            <w:tcW w:w="1769" w:type="dxa"/>
            <w:vAlign w:val="center"/>
          </w:tcPr>
          <w:p w:rsidR="006600F1" w:rsidRDefault="00B13324">
            <w:pPr>
              <w:jc w:val="center"/>
            </w:pPr>
            <w:r>
              <w:rPr>
                <w:color w:val="000000"/>
                <w:sz w:val="24"/>
              </w:rPr>
              <w:t>京能电力</w:t>
            </w:r>
          </w:p>
        </w:tc>
        <w:tc>
          <w:tcPr>
            <w:tcW w:w="1327" w:type="dxa"/>
            <w:vAlign w:val="center"/>
          </w:tcPr>
          <w:p w:rsidR="006600F1" w:rsidRDefault="00B13324">
            <w:pPr>
              <w:jc w:val="right"/>
            </w:pPr>
            <w:r>
              <w:rPr>
                <w:color w:val="000000"/>
                <w:sz w:val="24"/>
              </w:rPr>
              <w:t>12,126</w:t>
            </w:r>
          </w:p>
        </w:tc>
        <w:tc>
          <w:tcPr>
            <w:tcW w:w="1915" w:type="dxa"/>
            <w:vAlign w:val="center"/>
          </w:tcPr>
          <w:p w:rsidR="006600F1" w:rsidRDefault="00B13324">
            <w:pPr>
              <w:jc w:val="right"/>
            </w:pPr>
            <w:r>
              <w:rPr>
                <w:color w:val="000000"/>
                <w:sz w:val="24"/>
              </w:rPr>
              <w:t>78,697.74</w:t>
            </w:r>
          </w:p>
        </w:tc>
        <w:tc>
          <w:tcPr>
            <w:tcW w:w="1680" w:type="dxa"/>
            <w:vAlign w:val="center"/>
          </w:tcPr>
          <w:p w:rsidR="006600F1" w:rsidRDefault="00B13324">
            <w:pPr>
              <w:jc w:val="right"/>
            </w:pPr>
            <w:r>
              <w:rPr>
                <w:color w:val="000000"/>
                <w:sz w:val="24"/>
              </w:rPr>
              <w:t>0.66</w:t>
            </w:r>
          </w:p>
        </w:tc>
      </w:tr>
    </w:tbl>
    <w:p w:rsidR="003C606C" w:rsidRPr="0036023B" w:rsidRDefault="003C606C" w:rsidP="0099526C">
      <w:pPr>
        <w:autoSpaceDE w:val="0"/>
        <w:autoSpaceDN w:val="0"/>
        <w:adjustRightInd w:val="0"/>
        <w:spacing w:before="29" w:line="288" w:lineRule="auto"/>
        <w:jc w:val="left"/>
        <w:rPr>
          <w:color w:val="000000"/>
          <w:sz w:val="24"/>
        </w:rPr>
      </w:pPr>
    </w:p>
    <w:p w:rsidR="00105175" w:rsidRDefault="000625A6" w:rsidP="0099526C">
      <w:pPr>
        <w:spacing w:before="29" w:line="288" w:lineRule="auto"/>
        <w:rPr>
          <w:b/>
          <w:sz w:val="24"/>
        </w:rPr>
      </w:pPr>
      <w:r w:rsidRPr="0036023B">
        <w:rPr>
          <w:b/>
          <w:color w:val="000000"/>
          <w:kern w:val="0"/>
          <w:sz w:val="24"/>
        </w:rPr>
        <w:t>5.3.2</w:t>
      </w:r>
      <w:r w:rsidR="00A34B04" w:rsidRPr="0036023B">
        <w:rPr>
          <w:b/>
          <w:color w:val="000000"/>
          <w:kern w:val="0"/>
          <w:sz w:val="24"/>
        </w:rPr>
        <w:t xml:space="preserve"> </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105175" w:rsidRPr="00BD1821" w:rsidRDefault="00105175" w:rsidP="00105175">
      <w:pPr>
        <w:spacing w:before="29" w:line="288" w:lineRule="auto"/>
        <w:rPr>
          <w:color w:val="000000"/>
          <w:sz w:val="24"/>
        </w:rPr>
      </w:pPr>
      <w:r w:rsidRPr="00BD1821">
        <w:rPr>
          <w:rFonts w:hint="eastAsia"/>
          <w:color w:val="000000"/>
          <w:sz w:val="24"/>
        </w:rPr>
        <w:t>本基金本报告期末未持有积极投资的股票。</w:t>
      </w:r>
    </w:p>
    <w:p w:rsidR="00105175" w:rsidRPr="00105175" w:rsidRDefault="00105175" w:rsidP="0099526C">
      <w:pPr>
        <w:spacing w:before="29" w:line="288" w:lineRule="auto"/>
        <w:rPr>
          <w:b/>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00C468C8" w:rsidRPr="0036023B">
        <w:rPr>
          <w:b/>
          <w:color w:val="000000"/>
          <w:kern w:val="0"/>
          <w:sz w:val="24"/>
        </w:rPr>
        <w:t xml:space="preserve"> </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6D32CA" w:rsidRPr="0036023B">
        <w:rPr>
          <w:b/>
          <w:color w:val="000000"/>
          <w:kern w:val="0"/>
          <w:sz w:val="24"/>
        </w:rPr>
        <w:t xml:space="preserve"> </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C566D5" w:rsidRPr="0036023B">
        <w:rPr>
          <w:b/>
          <w:sz w:val="24"/>
        </w:rPr>
        <w:t xml:space="preserve"> </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00DF7927" w:rsidRPr="0036023B">
        <w:rPr>
          <w:b/>
          <w:sz w:val="24"/>
        </w:rPr>
        <w:t xml:space="preserve"> </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153791" w:rsidRPr="0036023B">
        <w:rPr>
          <w:b/>
          <w:color w:val="000000"/>
          <w:kern w:val="0"/>
          <w:sz w:val="24"/>
        </w:rPr>
        <w:t xml:space="preserve"> </w:t>
      </w:r>
      <w:r w:rsidR="00220542" w:rsidRPr="0036023B">
        <w:rPr>
          <w:b/>
          <w:color w:val="000000"/>
          <w:kern w:val="0"/>
          <w:sz w:val="24"/>
        </w:rPr>
        <w:t>投资组合报告附注</w:t>
      </w:r>
    </w:p>
    <w:p w:rsidR="00B13324"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报告期内本基金投资的前十名证券的发行主体未被监管部门立案调查，在本报告编制日前一年内本基金投资的前十名证券的发行主体未受到公开谴责和处罚。</w:t>
      </w:r>
    </w:p>
    <w:p w:rsidR="00B13324"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153791" w:rsidRPr="0036023B">
        <w:rPr>
          <w:color w:val="000000"/>
          <w:kern w:val="0"/>
          <w:sz w:val="24"/>
        </w:rPr>
        <w:t xml:space="preserve"> </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4,268.47</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196.85</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187,088.44</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191,553.76</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846E4A" w:rsidRPr="0036023B">
        <w:rPr>
          <w:color w:val="000000"/>
          <w:kern w:val="0"/>
          <w:sz w:val="24"/>
        </w:rPr>
        <w:t xml:space="preserve"> </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846E4A" w:rsidRPr="0036023B">
        <w:rPr>
          <w:color w:val="000000"/>
          <w:kern w:val="0"/>
          <w:sz w:val="24"/>
        </w:rPr>
        <w:t xml:space="preserve"> </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846E4A" w:rsidRPr="0036023B">
        <w:rPr>
          <w:color w:val="000000"/>
          <w:kern w:val="0"/>
          <w:sz w:val="24"/>
        </w:rPr>
        <w:t xml:space="preserve"> </w:t>
      </w:r>
      <w:r w:rsidR="00C51C36" w:rsidRPr="0036023B">
        <w:rPr>
          <w:bCs/>
          <w:color w:val="000000"/>
          <w:sz w:val="24"/>
        </w:rPr>
        <w:t>报告</w:t>
      </w:r>
      <w:r w:rsidR="00874F4B" w:rsidRPr="0036023B">
        <w:rPr>
          <w:sz w:val="24"/>
        </w:rPr>
        <w:t>期末指数投资前十名股票中存在流通受限情况的说明</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7C1A93" w:rsidRPr="0036023B" w:rsidTr="001F0FDD">
        <w:trPr>
          <w:jc w:val="center"/>
        </w:trPr>
        <w:tc>
          <w:tcPr>
            <w:tcW w:w="1083"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序号</w:t>
            </w:r>
          </w:p>
        </w:tc>
        <w:tc>
          <w:tcPr>
            <w:tcW w:w="1302"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股票代码</w:t>
            </w:r>
          </w:p>
        </w:tc>
        <w:tc>
          <w:tcPr>
            <w:tcW w:w="1301"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股票名称</w:t>
            </w:r>
          </w:p>
        </w:tc>
        <w:tc>
          <w:tcPr>
            <w:tcW w:w="1805"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流通受限部分的公允价值</w:t>
            </w:r>
            <w:r w:rsidRPr="0036023B">
              <w:rPr>
                <w:color w:val="000000"/>
                <w:sz w:val="24"/>
              </w:rPr>
              <w:t>(</w:t>
            </w:r>
            <w:r w:rsidRPr="0036023B">
              <w:rPr>
                <w:color w:val="000000"/>
                <w:sz w:val="24"/>
              </w:rPr>
              <w:t>元</w:t>
            </w:r>
            <w:r w:rsidRPr="0036023B">
              <w:rPr>
                <w:color w:val="000000"/>
                <w:sz w:val="24"/>
              </w:rPr>
              <w:t>)</w:t>
            </w:r>
          </w:p>
        </w:tc>
        <w:tc>
          <w:tcPr>
            <w:tcW w:w="1655"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p>
        </w:tc>
        <w:tc>
          <w:tcPr>
            <w:tcW w:w="1367"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流通受限情况说明</w:t>
            </w:r>
          </w:p>
        </w:tc>
      </w:tr>
      <w:tr w:rsidR="006600F1">
        <w:trPr>
          <w:jc w:val="center"/>
        </w:trPr>
        <w:tc>
          <w:tcPr>
            <w:tcW w:w="1129" w:type="dxa"/>
            <w:vAlign w:val="center"/>
          </w:tcPr>
          <w:p w:rsidR="006600F1" w:rsidRDefault="00B13324">
            <w:pPr>
              <w:jc w:val="center"/>
            </w:pPr>
            <w:r>
              <w:rPr>
                <w:color w:val="000000"/>
                <w:sz w:val="24"/>
              </w:rPr>
              <w:t>1</w:t>
            </w:r>
          </w:p>
        </w:tc>
        <w:tc>
          <w:tcPr>
            <w:tcW w:w="1356" w:type="dxa"/>
            <w:vAlign w:val="center"/>
          </w:tcPr>
          <w:p w:rsidR="006600F1" w:rsidRDefault="00B13324">
            <w:pPr>
              <w:jc w:val="center"/>
            </w:pPr>
            <w:r>
              <w:rPr>
                <w:color w:val="000000"/>
                <w:sz w:val="24"/>
              </w:rPr>
              <w:t>000883</w:t>
            </w:r>
          </w:p>
        </w:tc>
        <w:tc>
          <w:tcPr>
            <w:tcW w:w="1355" w:type="dxa"/>
            <w:vAlign w:val="center"/>
          </w:tcPr>
          <w:p w:rsidR="006600F1" w:rsidRDefault="00B13324">
            <w:pPr>
              <w:jc w:val="center"/>
            </w:pPr>
            <w:r>
              <w:rPr>
                <w:color w:val="000000"/>
                <w:sz w:val="24"/>
              </w:rPr>
              <w:t>湖北能源</w:t>
            </w:r>
          </w:p>
        </w:tc>
        <w:tc>
          <w:tcPr>
            <w:tcW w:w="1880" w:type="dxa"/>
            <w:vAlign w:val="center"/>
          </w:tcPr>
          <w:p w:rsidR="006600F1" w:rsidRDefault="00B13324">
            <w:pPr>
              <w:jc w:val="right"/>
            </w:pPr>
            <w:r>
              <w:rPr>
                <w:color w:val="000000"/>
                <w:sz w:val="24"/>
              </w:rPr>
              <w:t>102,487.28</w:t>
            </w:r>
          </w:p>
        </w:tc>
        <w:tc>
          <w:tcPr>
            <w:tcW w:w="1724" w:type="dxa"/>
            <w:vAlign w:val="center"/>
          </w:tcPr>
          <w:p w:rsidR="006600F1" w:rsidRDefault="00B13324">
            <w:pPr>
              <w:jc w:val="right"/>
            </w:pPr>
            <w:r>
              <w:rPr>
                <w:color w:val="000000"/>
                <w:sz w:val="24"/>
              </w:rPr>
              <w:t>0.86</w:t>
            </w:r>
          </w:p>
        </w:tc>
        <w:tc>
          <w:tcPr>
            <w:tcW w:w="1424" w:type="dxa"/>
            <w:vAlign w:val="center"/>
          </w:tcPr>
          <w:p w:rsidR="006600F1" w:rsidRDefault="00B13324">
            <w:pPr>
              <w:jc w:val="right"/>
            </w:pPr>
            <w:r>
              <w:rPr>
                <w:color w:val="000000"/>
                <w:sz w:val="24"/>
              </w:rPr>
              <w:t>重大事项</w:t>
            </w:r>
          </w:p>
        </w:tc>
      </w:tr>
    </w:tbl>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846E4A" w:rsidRPr="0036023B">
        <w:rPr>
          <w:color w:val="000000"/>
          <w:kern w:val="0"/>
          <w:sz w:val="24"/>
        </w:rPr>
        <w:t xml:space="preserve"> </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846E4A" w:rsidRPr="0036023B">
        <w:rPr>
          <w:bCs/>
          <w:color w:val="000000"/>
          <w:sz w:val="24"/>
        </w:rPr>
        <w:t xml:space="preserve"> </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220542" w:rsidP="00B13324">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7,584,512.16</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2,788,624.41</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3,588,306.90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6,784,829.67</w:t>
            </w:r>
          </w:p>
        </w:tc>
      </w:tr>
    </w:tbl>
    <w:p w:rsidR="006600F1" w:rsidRDefault="00B1332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 xml:space="preserve">　　</w:t>
      </w:r>
      <w:r w:rsidRPr="0036023B">
        <w:rPr>
          <w:color w:val="000000"/>
          <w:sz w:val="24"/>
        </w:rPr>
        <w:t>2</w:t>
      </w:r>
      <w:r w:rsidRPr="0036023B">
        <w:rPr>
          <w:color w:val="000000"/>
          <w:sz w:val="24"/>
        </w:rPr>
        <w:t>、如果本报告期间发生转换出业务，则总赎回份额中包含该业务。</w:t>
      </w:r>
    </w:p>
    <w:p w:rsidR="00AA1D9A" w:rsidRDefault="00AA1D9A" w:rsidP="0099526C">
      <w:pPr>
        <w:autoSpaceDE w:val="0"/>
        <w:autoSpaceDN w:val="0"/>
        <w:adjustRightInd w:val="0"/>
        <w:spacing w:before="29" w:line="288" w:lineRule="auto"/>
        <w:jc w:val="left"/>
        <w:rPr>
          <w:color w:val="000000"/>
          <w:sz w:val="24"/>
        </w:rPr>
      </w:pPr>
    </w:p>
    <w:p w:rsidR="00FC2DA1" w:rsidRPr="00306E46" w:rsidRDefault="00FC2DA1" w:rsidP="00B13324">
      <w:pPr>
        <w:pStyle w:val="1"/>
        <w:tabs>
          <w:tab w:val="center" w:pos="4156"/>
          <w:tab w:val="right" w:pos="8312"/>
        </w:tabs>
        <w:spacing w:beforeLines="100" w:before="312" w:afterLines="100" w:after="312" w:line="288"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220542" w:rsidRPr="0036023B" w:rsidRDefault="00220542" w:rsidP="00B13324">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504432" w:rsidRPr="0036023B">
        <w:rPr>
          <w:color w:val="000000"/>
          <w:kern w:val="0"/>
          <w:sz w:val="24"/>
          <w:szCs w:val="24"/>
        </w:rPr>
        <w:t>8</w:t>
      </w:r>
      <w:r w:rsidR="005E1105" w:rsidRPr="0036023B">
        <w:rPr>
          <w:color w:val="000000"/>
          <w:kern w:val="0"/>
          <w:sz w:val="24"/>
          <w:szCs w:val="24"/>
        </w:rPr>
        <w:t xml:space="preserve"> </w:t>
      </w:r>
      <w:r w:rsidRPr="0036023B">
        <w:rPr>
          <w:color w:val="000000"/>
          <w:kern w:val="0"/>
          <w:sz w:val="24"/>
          <w:szCs w:val="24"/>
        </w:rPr>
        <w:t>影响投资者决策的其他重要信息</w:t>
      </w:r>
    </w:p>
    <w:p w:rsidR="006600F1" w:rsidRDefault="00B13324">
      <w:pPr>
        <w:spacing w:before="29" w:line="288" w:lineRule="auto"/>
        <w:ind w:firstLineChars="200" w:firstLine="480"/>
        <w:rPr>
          <w:color w:val="000000"/>
          <w:sz w:val="24"/>
        </w:rPr>
      </w:pPr>
      <w:r>
        <w:rPr>
          <w:color w:val="000000"/>
          <w:sz w:val="24"/>
        </w:rPr>
        <w:t>根据《关于发布</w:t>
      </w:r>
      <w:r>
        <w:rPr>
          <w:color w:val="000000"/>
          <w:sz w:val="24"/>
        </w:rPr>
        <w:t>&lt;</w:t>
      </w:r>
      <w:r>
        <w:rPr>
          <w:color w:val="000000"/>
          <w:sz w:val="24"/>
        </w:rPr>
        <w:t>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w:t>
      </w:r>
      <w:r>
        <w:rPr>
          <w:color w:val="000000"/>
          <w:sz w:val="24"/>
        </w:rPr>
        <w:t>&gt;</w:t>
      </w:r>
      <w:r>
        <w:rPr>
          <w:color w:val="000000"/>
          <w:sz w:val="24"/>
        </w:rPr>
        <w:t>的通知》（中基协发</w:t>
      </w:r>
      <w:r>
        <w:rPr>
          <w:color w:val="000000"/>
          <w:sz w:val="24"/>
        </w:rPr>
        <w:t>[2014]24</w:t>
      </w:r>
      <w:r>
        <w:rPr>
          <w:color w:val="000000"/>
          <w:sz w:val="24"/>
        </w:rPr>
        <w:t>号）的要求，交银施罗德基金管理有限公司经与各基金托管人、会计师事务所协商一致，决定自</w:t>
      </w:r>
      <w:r>
        <w:rPr>
          <w:color w:val="000000"/>
          <w:sz w:val="24"/>
        </w:rPr>
        <w:t>2015</w:t>
      </w:r>
      <w:r>
        <w:rPr>
          <w:color w:val="000000"/>
          <w:sz w:val="24"/>
        </w:rPr>
        <w:t>年</w:t>
      </w:r>
      <w:r>
        <w:rPr>
          <w:color w:val="000000"/>
          <w:sz w:val="24"/>
        </w:rPr>
        <w:t>3</w:t>
      </w:r>
      <w:r>
        <w:rPr>
          <w:color w:val="000000"/>
          <w:sz w:val="24"/>
        </w:rPr>
        <w:t>月</w:t>
      </w:r>
      <w:r>
        <w:rPr>
          <w:color w:val="000000"/>
          <w:sz w:val="24"/>
        </w:rPr>
        <w:t>19</w:t>
      </w:r>
      <w:r>
        <w:rPr>
          <w:color w:val="000000"/>
          <w:sz w:val="24"/>
        </w:rPr>
        <w:t>日起对旗下基金持有的上海证券交易所、深圳证券交易所上市交易或挂牌转让的固定收益品种主要依据第三方估值机构提供的价格数据进行估值，该通知另有规定的除外。</w:t>
      </w:r>
    </w:p>
    <w:p w:rsidR="00220542" w:rsidRPr="0036023B" w:rsidRDefault="007C1A93" w:rsidP="0099526C">
      <w:pPr>
        <w:spacing w:before="29" w:line="288" w:lineRule="auto"/>
        <w:ind w:firstLineChars="200" w:firstLine="480"/>
        <w:rPr>
          <w:color w:val="000000"/>
          <w:sz w:val="24"/>
        </w:rPr>
      </w:pP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19</w:t>
      </w:r>
      <w:r w:rsidRPr="0036023B">
        <w:rPr>
          <w:color w:val="000000"/>
          <w:sz w:val="24"/>
        </w:rPr>
        <w:t>日当日进行的上述相关调整对前一估值日各基金资产净值的影响不超过</w:t>
      </w:r>
      <w:r w:rsidRPr="0036023B">
        <w:rPr>
          <w:color w:val="000000"/>
          <w:sz w:val="24"/>
        </w:rPr>
        <w:t>0.50%</w:t>
      </w:r>
      <w:r w:rsidRPr="0036023B">
        <w:rPr>
          <w:color w:val="000000"/>
          <w:sz w:val="24"/>
        </w:rPr>
        <w:t>。</w:t>
      </w:r>
    </w:p>
    <w:p w:rsidR="00BF5A17" w:rsidRPr="0036023B" w:rsidRDefault="00BF5A17" w:rsidP="0099526C">
      <w:pPr>
        <w:spacing w:before="29" w:line="288" w:lineRule="auto"/>
        <w:ind w:firstLineChars="200" w:firstLine="480"/>
        <w:rPr>
          <w:color w:val="000000"/>
          <w:sz w:val="24"/>
        </w:rPr>
      </w:pPr>
    </w:p>
    <w:p w:rsidR="00981CE6" w:rsidRPr="00405A85" w:rsidRDefault="00220542" w:rsidP="00B13324">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9</w:t>
      </w:r>
      <w:r w:rsidR="005E1105" w:rsidRPr="0036023B">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1</w:t>
      </w:r>
      <w:r w:rsidR="005E1105" w:rsidRPr="0036023B">
        <w:rPr>
          <w:b/>
          <w:color w:val="000000"/>
          <w:sz w:val="24"/>
        </w:rPr>
        <w:t xml:space="preserve"> </w:t>
      </w:r>
      <w:r w:rsidR="00220542" w:rsidRPr="0036023B">
        <w:rPr>
          <w:b/>
          <w:color w:val="000000"/>
          <w:sz w:val="24"/>
        </w:rPr>
        <w:t>备查文件目录</w:t>
      </w:r>
    </w:p>
    <w:p w:rsidR="006600F1" w:rsidRDefault="00B13324">
      <w:pPr>
        <w:spacing w:before="29" w:line="288" w:lineRule="auto"/>
        <w:ind w:firstLineChars="200" w:firstLine="480"/>
        <w:rPr>
          <w:color w:val="000000"/>
          <w:sz w:val="24"/>
        </w:rPr>
      </w:pPr>
      <w:r>
        <w:rPr>
          <w:color w:val="000000"/>
          <w:sz w:val="24"/>
        </w:rPr>
        <w:t>1</w:t>
      </w:r>
      <w:r>
        <w:rPr>
          <w:color w:val="000000"/>
          <w:sz w:val="24"/>
        </w:rPr>
        <w:t>、中国证监会核准交银施罗德沪深</w:t>
      </w:r>
      <w:r>
        <w:rPr>
          <w:color w:val="000000"/>
          <w:sz w:val="24"/>
        </w:rPr>
        <w:t>300</w:t>
      </w:r>
      <w:r>
        <w:rPr>
          <w:color w:val="000000"/>
          <w:sz w:val="24"/>
        </w:rPr>
        <w:t>行业分层等权重指数证券投资基金募集的文件；</w:t>
      </w:r>
    </w:p>
    <w:p w:rsidR="006600F1" w:rsidRDefault="00B13324">
      <w:pPr>
        <w:spacing w:before="29" w:line="288" w:lineRule="auto"/>
        <w:ind w:firstLineChars="200" w:firstLine="480"/>
        <w:rPr>
          <w:color w:val="000000"/>
          <w:sz w:val="24"/>
        </w:rPr>
      </w:pPr>
      <w:r>
        <w:rPr>
          <w:color w:val="000000"/>
          <w:sz w:val="24"/>
        </w:rPr>
        <w:t>2</w:t>
      </w:r>
      <w:r>
        <w:rPr>
          <w:color w:val="000000"/>
          <w:sz w:val="24"/>
        </w:rPr>
        <w:t>、《交银施罗德沪深</w:t>
      </w:r>
      <w:r>
        <w:rPr>
          <w:color w:val="000000"/>
          <w:sz w:val="24"/>
        </w:rPr>
        <w:t>300</w:t>
      </w:r>
      <w:r>
        <w:rPr>
          <w:color w:val="000000"/>
          <w:sz w:val="24"/>
        </w:rPr>
        <w:t>行业分层等权重指数证券投资基金基金合同》；</w:t>
      </w:r>
      <w:r>
        <w:rPr>
          <w:color w:val="000000"/>
          <w:sz w:val="24"/>
        </w:rPr>
        <w:t xml:space="preserve"> </w:t>
      </w:r>
    </w:p>
    <w:p w:rsidR="006600F1" w:rsidRDefault="00B13324">
      <w:pPr>
        <w:spacing w:before="29" w:line="288" w:lineRule="auto"/>
        <w:ind w:firstLineChars="200" w:firstLine="480"/>
        <w:rPr>
          <w:color w:val="000000"/>
          <w:sz w:val="24"/>
        </w:rPr>
      </w:pPr>
      <w:r>
        <w:rPr>
          <w:color w:val="000000"/>
          <w:sz w:val="24"/>
        </w:rPr>
        <w:t>3</w:t>
      </w:r>
      <w:r>
        <w:rPr>
          <w:color w:val="000000"/>
          <w:sz w:val="24"/>
        </w:rPr>
        <w:t>、《交银施罗德沪深</w:t>
      </w:r>
      <w:r>
        <w:rPr>
          <w:color w:val="000000"/>
          <w:sz w:val="24"/>
        </w:rPr>
        <w:t>300</w:t>
      </w:r>
      <w:r>
        <w:rPr>
          <w:color w:val="000000"/>
          <w:sz w:val="24"/>
        </w:rPr>
        <w:t>行业分层等权重指数证券投资基金招募说明书》；</w:t>
      </w:r>
    </w:p>
    <w:p w:rsidR="006600F1" w:rsidRDefault="00B13324">
      <w:pPr>
        <w:spacing w:before="29" w:line="288" w:lineRule="auto"/>
        <w:ind w:firstLineChars="200" w:firstLine="480"/>
        <w:rPr>
          <w:color w:val="000000"/>
          <w:sz w:val="24"/>
        </w:rPr>
      </w:pPr>
      <w:r>
        <w:rPr>
          <w:color w:val="000000"/>
          <w:sz w:val="24"/>
        </w:rPr>
        <w:t>4</w:t>
      </w:r>
      <w:r>
        <w:rPr>
          <w:color w:val="000000"/>
          <w:sz w:val="24"/>
        </w:rPr>
        <w:t>、《交银施罗德沪深</w:t>
      </w:r>
      <w:r>
        <w:rPr>
          <w:color w:val="000000"/>
          <w:sz w:val="24"/>
        </w:rPr>
        <w:t>300</w:t>
      </w:r>
      <w:r>
        <w:rPr>
          <w:color w:val="000000"/>
          <w:sz w:val="24"/>
        </w:rPr>
        <w:t>行业分层等权重指数证券投资基金托管协议》；</w:t>
      </w:r>
    </w:p>
    <w:p w:rsidR="006600F1" w:rsidRDefault="00B13324">
      <w:pPr>
        <w:spacing w:before="29" w:line="288" w:lineRule="auto"/>
        <w:ind w:firstLineChars="200" w:firstLine="480"/>
        <w:rPr>
          <w:color w:val="000000"/>
          <w:sz w:val="24"/>
        </w:rPr>
      </w:pPr>
      <w:r>
        <w:rPr>
          <w:color w:val="000000"/>
          <w:sz w:val="24"/>
        </w:rPr>
        <w:t>5</w:t>
      </w:r>
      <w:r>
        <w:rPr>
          <w:color w:val="000000"/>
          <w:sz w:val="24"/>
        </w:rPr>
        <w:t>、关于申请募集交银施罗德沪深</w:t>
      </w:r>
      <w:r>
        <w:rPr>
          <w:color w:val="000000"/>
          <w:sz w:val="24"/>
        </w:rPr>
        <w:t>300</w:t>
      </w:r>
      <w:r>
        <w:rPr>
          <w:color w:val="000000"/>
          <w:sz w:val="24"/>
        </w:rPr>
        <w:t>行业分层等权重指数证券投资基金之法律意见书；</w:t>
      </w:r>
    </w:p>
    <w:p w:rsidR="006600F1" w:rsidRDefault="00B13324">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6600F1" w:rsidRDefault="00B13324">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、报告期内交银施罗德沪深</w:t>
      </w:r>
      <w:r w:rsidRPr="0036023B">
        <w:rPr>
          <w:color w:val="000000"/>
          <w:sz w:val="24"/>
        </w:rPr>
        <w:t>300</w:t>
      </w:r>
      <w:r w:rsidRPr="0036023B">
        <w:rPr>
          <w:color w:val="000000"/>
          <w:sz w:val="24"/>
        </w:rPr>
        <w:t>行业分层等权重指数证券投资基金在指定报刊上各项公告的原稿。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2</w:t>
      </w:r>
      <w:r w:rsidR="005E1105" w:rsidRPr="0036023B">
        <w:rPr>
          <w:b/>
          <w:color w:val="000000"/>
          <w:sz w:val="24"/>
        </w:rPr>
        <w:t xml:space="preserve"> </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3</w:t>
      </w:r>
      <w:r w:rsidR="005E1105" w:rsidRPr="0036023B">
        <w:rPr>
          <w:b/>
          <w:color w:val="000000"/>
          <w:sz w:val="24"/>
        </w:rPr>
        <w:t xml:space="preserve"> </w:t>
      </w:r>
      <w:r w:rsidR="00220542" w:rsidRPr="0036023B">
        <w:rPr>
          <w:b/>
          <w:color w:val="000000"/>
          <w:sz w:val="24"/>
        </w:rPr>
        <w:t>查阅方式</w:t>
      </w:r>
    </w:p>
    <w:p w:rsidR="006600F1" w:rsidRDefault="00B13324">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17B" w:rsidRDefault="0058117B">
      <w:r>
        <w:separator/>
      </w:r>
    </w:p>
  </w:endnote>
  <w:endnote w:type="continuationSeparator" w:id="0">
    <w:p w:rsidR="0058117B" w:rsidRDefault="0058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6B7EE6">
      <w:rPr>
        <w:rFonts w:hint="eastAsia"/>
        <w:kern w:val="0"/>
        <w:szCs w:val="21"/>
      </w:rPr>
      <w:t xml:space="preserve"> </w:t>
    </w:r>
    <w:r w:rsidR="006600F1">
      <w:rPr>
        <w:kern w:val="0"/>
        <w:szCs w:val="21"/>
      </w:rPr>
      <w:fldChar w:fldCharType="begin"/>
    </w:r>
    <w:r>
      <w:rPr>
        <w:kern w:val="0"/>
        <w:szCs w:val="21"/>
      </w:rPr>
      <w:instrText xml:space="preserve"> PAGE </w:instrText>
    </w:r>
    <w:r w:rsidR="006600F1">
      <w:rPr>
        <w:kern w:val="0"/>
        <w:szCs w:val="21"/>
      </w:rPr>
      <w:fldChar w:fldCharType="separate"/>
    </w:r>
    <w:r w:rsidR="0067050D">
      <w:rPr>
        <w:noProof/>
        <w:kern w:val="0"/>
        <w:szCs w:val="21"/>
      </w:rPr>
      <w:t>1</w:t>
    </w:r>
    <w:r w:rsidR="006600F1">
      <w:rPr>
        <w:kern w:val="0"/>
        <w:szCs w:val="21"/>
      </w:rPr>
      <w:fldChar w:fldCharType="end"/>
    </w:r>
    <w:r w:rsidR="006B7EE6">
      <w:rPr>
        <w:rFonts w:hint="eastAsia"/>
        <w:kern w:val="0"/>
        <w:szCs w:val="21"/>
      </w:rPr>
      <w:t xml:space="preserve"> </w:t>
    </w:r>
    <w:r>
      <w:rPr>
        <w:rFonts w:hint="eastAsia"/>
        <w:kern w:val="0"/>
        <w:szCs w:val="21"/>
      </w:rPr>
      <w:t>页</w:t>
    </w:r>
    <w:r w:rsidR="006B7EE6">
      <w:rPr>
        <w:rFonts w:hint="eastAsia"/>
        <w:kern w:val="0"/>
        <w:szCs w:val="21"/>
      </w:rPr>
      <w:t xml:space="preserve"> </w:t>
    </w:r>
    <w:r>
      <w:rPr>
        <w:rFonts w:hint="eastAsia"/>
        <w:kern w:val="0"/>
        <w:szCs w:val="21"/>
      </w:rPr>
      <w:t>共</w:t>
    </w:r>
    <w:r w:rsidR="006B7EE6">
      <w:rPr>
        <w:rFonts w:hint="eastAsia"/>
        <w:kern w:val="0"/>
        <w:szCs w:val="21"/>
      </w:rPr>
      <w:t xml:space="preserve"> </w:t>
    </w:r>
    <w:r w:rsidR="006600F1">
      <w:rPr>
        <w:kern w:val="0"/>
        <w:szCs w:val="21"/>
      </w:rPr>
      <w:fldChar w:fldCharType="begin"/>
    </w:r>
    <w:r>
      <w:rPr>
        <w:kern w:val="0"/>
        <w:szCs w:val="21"/>
      </w:rPr>
      <w:instrText xml:space="preserve"> NUMPAGES </w:instrText>
    </w:r>
    <w:r w:rsidR="006600F1">
      <w:rPr>
        <w:kern w:val="0"/>
        <w:szCs w:val="21"/>
      </w:rPr>
      <w:fldChar w:fldCharType="separate"/>
    </w:r>
    <w:r w:rsidR="0067050D">
      <w:rPr>
        <w:noProof/>
        <w:kern w:val="0"/>
        <w:szCs w:val="21"/>
      </w:rPr>
      <w:t>12</w:t>
    </w:r>
    <w:r w:rsidR="006600F1">
      <w:rPr>
        <w:kern w:val="0"/>
        <w:szCs w:val="21"/>
      </w:rPr>
      <w:fldChar w:fldCharType="end"/>
    </w:r>
    <w:r w:rsidR="006B7EE6">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6600F1">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17B" w:rsidRDefault="0058117B">
      <w:r>
        <w:separator/>
      </w:r>
    </w:p>
  </w:footnote>
  <w:footnote w:type="continuationSeparator" w:id="0">
    <w:p w:rsidR="0058117B" w:rsidRDefault="00581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75"/>
    <w:rsid w:val="001051C6"/>
    <w:rsid w:val="0011177A"/>
    <w:rsid w:val="00116E31"/>
    <w:rsid w:val="00120183"/>
    <w:rsid w:val="00122A26"/>
    <w:rsid w:val="0012304E"/>
    <w:rsid w:val="001248EF"/>
    <w:rsid w:val="001257C7"/>
    <w:rsid w:val="00126DDF"/>
    <w:rsid w:val="001270BF"/>
    <w:rsid w:val="00127BAC"/>
    <w:rsid w:val="0013360F"/>
    <w:rsid w:val="00141121"/>
    <w:rsid w:val="00142627"/>
    <w:rsid w:val="00142A56"/>
    <w:rsid w:val="00144D45"/>
    <w:rsid w:val="00144DF5"/>
    <w:rsid w:val="00145A97"/>
    <w:rsid w:val="00146485"/>
    <w:rsid w:val="00150AD6"/>
    <w:rsid w:val="00153629"/>
    <w:rsid w:val="00153791"/>
    <w:rsid w:val="00153B40"/>
    <w:rsid w:val="00154ADA"/>
    <w:rsid w:val="0015531A"/>
    <w:rsid w:val="001555D7"/>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711"/>
    <w:rsid w:val="001D3CDF"/>
    <w:rsid w:val="001D5045"/>
    <w:rsid w:val="001D5A44"/>
    <w:rsid w:val="001D724B"/>
    <w:rsid w:val="001E11D3"/>
    <w:rsid w:val="001E1609"/>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7D3"/>
    <w:rsid w:val="003C11EC"/>
    <w:rsid w:val="003C1F58"/>
    <w:rsid w:val="003C606C"/>
    <w:rsid w:val="003C6C58"/>
    <w:rsid w:val="003C792F"/>
    <w:rsid w:val="003D124B"/>
    <w:rsid w:val="003D18F3"/>
    <w:rsid w:val="003D78B5"/>
    <w:rsid w:val="003E244F"/>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D96"/>
    <w:rsid w:val="004D4E22"/>
    <w:rsid w:val="004D650F"/>
    <w:rsid w:val="004E2133"/>
    <w:rsid w:val="004E5AB9"/>
    <w:rsid w:val="004E60FB"/>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60C94"/>
    <w:rsid w:val="0056291C"/>
    <w:rsid w:val="00565A63"/>
    <w:rsid w:val="00566588"/>
    <w:rsid w:val="00570B1A"/>
    <w:rsid w:val="00572736"/>
    <w:rsid w:val="0057275D"/>
    <w:rsid w:val="00576E9F"/>
    <w:rsid w:val="00577BC9"/>
    <w:rsid w:val="005800A9"/>
    <w:rsid w:val="00580488"/>
    <w:rsid w:val="0058074D"/>
    <w:rsid w:val="00580FD1"/>
    <w:rsid w:val="0058117B"/>
    <w:rsid w:val="00582FAD"/>
    <w:rsid w:val="00583489"/>
    <w:rsid w:val="00583A98"/>
    <w:rsid w:val="005858C4"/>
    <w:rsid w:val="00590FE4"/>
    <w:rsid w:val="00591D9C"/>
    <w:rsid w:val="00597057"/>
    <w:rsid w:val="00597CDD"/>
    <w:rsid w:val="00597D8B"/>
    <w:rsid w:val="005A1C30"/>
    <w:rsid w:val="005A2DCB"/>
    <w:rsid w:val="005A3295"/>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AC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00F1"/>
    <w:rsid w:val="00661974"/>
    <w:rsid w:val="00664551"/>
    <w:rsid w:val="00664949"/>
    <w:rsid w:val="00664E44"/>
    <w:rsid w:val="00665677"/>
    <w:rsid w:val="0066704D"/>
    <w:rsid w:val="006676A0"/>
    <w:rsid w:val="00667A8A"/>
    <w:rsid w:val="0067050D"/>
    <w:rsid w:val="00670857"/>
    <w:rsid w:val="00671124"/>
    <w:rsid w:val="006727B0"/>
    <w:rsid w:val="0067307E"/>
    <w:rsid w:val="00675CCC"/>
    <w:rsid w:val="00677AC6"/>
    <w:rsid w:val="006839B5"/>
    <w:rsid w:val="0068545B"/>
    <w:rsid w:val="006866AC"/>
    <w:rsid w:val="00687AD5"/>
    <w:rsid w:val="00691AFA"/>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C6"/>
    <w:rsid w:val="006D0E17"/>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384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4112"/>
    <w:rsid w:val="008456C9"/>
    <w:rsid w:val="0084611D"/>
    <w:rsid w:val="00846E4A"/>
    <w:rsid w:val="00847BEF"/>
    <w:rsid w:val="00850C62"/>
    <w:rsid w:val="00853DB0"/>
    <w:rsid w:val="00862022"/>
    <w:rsid w:val="00862ECC"/>
    <w:rsid w:val="00863011"/>
    <w:rsid w:val="00865075"/>
    <w:rsid w:val="0086748F"/>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5585"/>
    <w:rsid w:val="00AF6EC1"/>
    <w:rsid w:val="00B00331"/>
    <w:rsid w:val="00B01A80"/>
    <w:rsid w:val="00B04A4F"/>
    <w:rsid w:val="00B07C27"/>
    <w:rsid w:val="00B10017"/>
    <w:rsid w:val="00B10DE1"/>
    <w:rsid w:val="00B10FF8"/>
    <w:rsid w:val="00B13324"/>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5DFD"/>
    <w:rsid w:val="00BD30C8"/>
    <w:rsid w:val="00BD3DFE"/>
    <w:rsid w:val="00BD3EB4"/>
    <w:rsid w:val="00BD596C"/>
    <w:rsid w:val="00BD5C65"/>
    <w:rsid w:val="00BD7DB4"/>
    <w:rsid w:val="00BE1A80"/>
    <w:rsid w:val="00BE2F07"/>
    <w:rsid w:val="00BE6018"/>
    <w:rsid w:val="00BF0F8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2EC"/>
    <w:rsid w:val="00DC0B9E"/>
    <w:rsid w:val="00DC234A"/>
    <w:rsid w:val="00DC41E4"/>
    <w:rsid w:val="00DC5116"/>
    <w:rsid w:val="00DC77DD"/>
    <w:rsid w:val="00DC7C77"/>
    <w:rsid w:val="00DD2417"/>
    <w:rsid w:val="00DD34F1"/>
    <w:rsid w:val="00DD4C12"/>
    <w:rsid w:val="00DD7EA2"/>
    <w:rsid w:val="00DE00F2"/>
    <w:rsid w:val="00DE117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3ABA"/>
    <w:rsid w:val="00E74EC5"/>
    <w:rsid w:val="00E7532F"/>
    <w:rsid w:val="00E75942"/>
    <w:rsid w:val="00E75FDC"/>
    <w:rsid w:val="00E76B86"/>
    <w:rsid w:val="00E7760F"/>
    <w:rsid w:val="00E80B05"/>
    <w:rsid w:val="00E82AB3"/>
    <w:rsid w:val="00E82DAC"/>
    <w:rsid w:val="00E8342F"/>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6130"/>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D4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E0554374-064B-409F-9424-7FE623AA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12</Pages>
  <Words>1020</Words>
  <Characters>5819</Characters>
  <Application>Microsoft Office Word</Application>
  <DocSecurity>0</DocSecurity>
  <Lines>48</Lines>
  <Paragraphs>13</Paragraphs>
  <ScaleCrop>false</ScaleCrop>
  <Company>TRT. Ltd. Co.</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384</cp:revision>
  <cp:lastPrinted>2007-07-19T00:46:00Z</cp:lastPrinted>
  <dcterms:created xsi:type="dcterms:W3CDTF">2012-11-21T04:46:00Z</dcterms:created>
  <dcterms:modified xsi:type="dcterms:W3CDTF">2015-04-16T03:26:00Z</dcterms:modified>
</cp:coreProperties>
</file>