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DE9" w:rsidRPr="006662B2" w:rsidRDefault="009C1DE9" w:rsidP="00814461">
      <w:pPr>
        <w:spacing w:line="360" w:lineRule="auto"/>
        <w:jc w:val="center"/>
        <w:rPr>
          <w:rFonts w:asciiTheme="minorEastAsia" w:eastAsiaTheme="minorEastAsia" w:hAnsiTheme="minorEastAsia"/>
          <w:b/>
          <w:bCs/>
          <w:color w:val="000000"/>
          <w:sz w:val="24"/>
        </w:rPr>
      </w:pPr>
      <w:bookmarkStart w:id="0" w:name="_GoBack"/>
      <w:bookmarkEnd w:id="0"/>
    </w:p>
    <w:p w:rsidR="009674D7" w:rsidRPr="006662B2" w:rsidRDefault="009674D7" w:rsidP="00814461">
      <w:pPr>
        <w:spacing w:line="360" w:lineRule="auto"/>
        <w:jc w:val="center"/>
        <w:rPr>
          <w:rFonts w:asciiTheme="minorEastAsia" w:eastAsiaTheme="minorEastAsia" w:hAnsiTheme="minorEastAsia"/>
          <w:b/>
          <w:bCs/>
          <w:color w:val="000000"/>
          <w:sz w:val="24"/>
        </w:rPr>
      </w:pPr>
    </w:p>
    <w:p w:rsidR="009674D7" w:rsidRPr="006662B2" w:rsidRDefault="009674D7" w:rsidP="00814461">
      <w:pPr>
        <w:spacing w:line="360" w:lineRule="auto"/>
        <w:jc w:val="center"/>
        <w:rPr>
          <w:rFonts w:asciiTheme="minorEastAsia" w:eastAsiaTheme="minorEastAsia" w:hAnsiTheme="minorEastAsia"/>
          <w:b/>
          <w:bCs/>
          <w:color w:val="000000"/>
          <w:sz w:val="24"/>
        </w:rPr>
      </w:pPr>
    </w:p>
    <w:p w:rsidR="00631C0B" w:rsidRPr="00C4492C" w:rsidRDefault="00631C0B" w:rsidP="00C4492C">
      <w:pPr>
        <w:spacing w:before="29" w:line="288" w:lineRule="auto"/>
        <w:jc w:val="center"/>
        <w:rPr>
          <w:b/>
          <w:sz w:val="36"/>
          <w:szCs w:val="36"/>
        </w:rPr>
      </w:pPr>
      <w:r w:rsidRPr="00C4492C">
        <w:rPr>
          <w:rFonts w:hint="eastAsia"/>
          <w:b/>
          <w:sz w:val="36"/>
          <w:szCs w:val="36"/>
        </w:rPr>
        <w:t>交银施罗德现金宝货币市场基金</w:t>
      </w:r>
    </w:p>
    <w:p w:rsidR="00631C0B" w:rsidRPr="00C4492C" w:rsidRDefault="00631C0B" w:rsidP="00C4492C">
      <w:pPr>
        <w:spacing w:before="29" w:line="288" w:lineRule="auto"/>
        <w:jc w:val="center"/>
        <w:rPr>
          <w:b/>
          <w:sz w:val="36"/>
          <w:szCs w:val="36"/>
        </w:rPr>
      </w:pPr>
      <w:r w:rsidRPr="00C4492C">
        <w:rPr>
          <w:rFonts w:hint="eastAsia"/>
          <w:b/>
          <w:sz w:val="36"/>
          <w:szCs w:val="36"/>
        </w:rPr>
        <w:t>2015</w:t>
      </w:r>
      <w:r w:rsidRPr="00C4492C">
        <w:rPr>
          <w:rFonts w:hint="eastAsia"/>
          <w:b/>
          <w:sz w:val="36"/>
          <w:szCs w:val="36"/>
        </w:rPr>
        <w:t>年第</w:t>
      </w:r>
      <w:r w:rsidRPr="00C4492C">
        <w:rPr>
          <w:rFonts w:hint="eastAsia"/>
          <w:b/>
          <w:sz w:val="36"/>
          <w:szCs w:val="36"/>
        </w:rPr>
        <w:t>1</w:t>
      </w:r>
      <w:r w:rsidRPr="00C4492C">
        <w:rPr>
          <w:rFonts w:hint="eastAsia"/>
          <w:b/>
          <w:sz w:val="36"/>
          <w:szCs w:val="36"/>
        </w:rPr>
        <w:t>季度报告</w:t>
      </w:r>
    </w:p>
    <w:p w:rsidR="009C1DE9" w:rsidRPr="00C4492C" w:rsidRDefault="009452B9" w:rsidP="00C4492C">
      <w:pPr>
        <w:spacing w:before="29" w:line="288" w:lineRule="auto"/>
        <w:jc w:val="center"/>
        <w:rPr>
          <w:b/>
          <w:sz w:val="36"/>
          <w:szCs w:val="36"/>
        </w:rPr>
      </w:pPr>
      <w:r w:rsidRPr="00C4492C">
        <w:rPr>
          <w:b/>
          <w:sz w:val="36"/>
          <w:szCs w:val="36"/>
        </w:rPr>
        <w:t>2015</w:t>
      </w:r>
      <w:r w:rsidRPr="00C4492C">
        <w:rPr>
          <w:b/>
          <w:sz w:val="36"/>
          <w:szCs w:val="36"/>
        </w:rPr>
        <w:t>年</w:t>
      </w:r>
      <w:r w:rsidRPr="00C4492C">
        <w:rPr>
          <w:b/>
          <w:sz w:val="36"/>
          <w:szCs w:val="36"/>
        </w:rPr>
        <w:t>3</w:t>
      </w:r>
      <w:r w:rsidRPr="00C4492C">
        <w:rPr>
          <w:b/>
          <w:sz w:val="36"/>
          <w:szCs w:val="36"/>
        </w:rPr>
        <w:t>月</w:t>
      </w:r>
      <w:r w:rsidRPr="00C4492C">
        <w:rPr>
          <w:b/>
          <w:sz w:val="36"/>
          <w:szCs w:val="36"/>
        </w:rPr>
        <w:t>31</w:t>
      </w:r>
      <w:r w:rsidRPr="00C4492C">
        <w:rPr>
          <w:b/>
          <w:sz w:val="36"/>
          <w:szCs w:val="36"/>
        </w:rPr>
        <w:t>日</w:t>
      </w:r>
    </w:p>
    <w:p w:rsidR="009C1DE9" w:rsidRPr="006662B2" w:rsidRDefault="009C1DE9" w:rsidP="00814461">
      <w:pPr>
        <w:spacing w:line="360" w:lineRule="auto"/>
        <w:jc w:val="center"/>
        <w:rPr>
          <w:rFonts w:asciiTheme="minorEastAsia" w:eastAsiaTheme="minorEastAsia" w:hAnsiTheme="minorEastAsia"/>
          <w:b/>
          <w:bCs/>
          <w:color w:val="000000"/>
          <w:sz w:val="24"/>
        </w:rPr>
      </w:pPr>
    </w:p>
    <w:p w:rsidR="00A147F8" w:rsidRPr="006662B2" w:rsidRDefault="00A147F8" w:rsidP="00A147F8">
      <w:pPr>
        <w:spacing w:line="360" w:lineRule="auto"/>
        <w:jc w:val="center"/>
        <w:rPr>
          <w:rFonts w:asciiTheme="minorEastAsia" w:eastAsiaTheme="minorEastAsia" w:hAnsiTheme="minorEastAsia" w:cs="宋体"/>
          <w:b/>
          <w:bCs/>
          <w:color w:val="000000"/>
          <w:sz w:val="24"/>
        </w:rPr>
      </w:pPr>
    </w:p>
    <w:p w:rsidR="00186667" w:rsidRPr="006662B2" w:rsidRDefault="00186667"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CD3718"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795056"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A147F8" w:rsidRPr="00C4492C" w:rsidRDefault="00A147F8" w:rsidP="00C4492C">
      <w:pPr>
        <w:spacing w:before="29" w:line="288" w:lineRule="auto"/>
        <w:ind w:firstLineChars="900" w:firstLine="2168"/>
        <w:rPr>
          <w:rFonts w:hAnsi="宋体"/>
          <w:b/>
          <w:color w:val="000000"/>
          <w:sz w:val="24"/>
        </w:rPr>
      </w:pPr>
      <w:r w:rsidRPr="00C4492C">
        <w:rPr>
          <w:rFonts w:hAnsi="宋体" w:hint="eastAsia"/>
          <w:b/>
          <w:color w:val="000000"/>
          <w:sz w:val="24"/>
        </w:rPr>
        <w:t>基金管理人：</w:t>
      </w:r>
      <w:r w:rsidRPr="00C4492C">
        <w:rPr>
          <w:rFonts w:hAnsi="宋体"/>
          <w:b/>
          <w:color w:val="000000"/>
          <w:sz w:val="24"/>
        </w:rPr>
        <w:t>交银施罗德基金管理有限公司</w:t>
      </w:r>
    </w:p>
    <w:p w:rsidR="00A147F8" w:rsidRPr="00C4492C" w:rsidRDefault="00A147F8" w:rsidP="00C4492C">
      <w:pPr>
        <w:spacing w:before="29" w:line="288" w:lineRule="auto"/>
        <w:ind w:firstLineChars="900" w:firstLine="2168"/>
        <w:rPr>
          <w:rFonts w:hAnsi="宋体"/>
          <w:b/>
          <w:color w:val="000000"/>
          <w:sz w:val="24"/>
        </w:rPr>
      </w:pPr>
      <w:r w:rsidRPr="00C4492C">
        <w:rPr>
          <w:rFonts w:hAnsi="宋体" w:hint="eastAsia"/>
          <w:b/>
          <w:color w:val="000000"/>
          <w:sz w:val="24"/>
        </w:rPr>
        <w:t>基金托管人：</w:t>
      </w:r>
      <w:r w:rsidRPr="00C4492C">
        <w:rPr>
          <w:rFonts w:hAnsi="宋体"/>
          <w:b/>
          <w:color w:val="000000"/>
          <w:sz w:val="24"/>
        </w:rPr>
        <w:t>中信银行股份有限公司</w:t>
      </w:r>
    </w:p>
    <w:p w:rsidR="00902E3F" w:rsidRPr="00C4492C" w:rsidRDefault="00A147F8" w:rsidP="00C4492C">
      <w:pPr>
        <w:spacing w:before="29" w:line="288" w:lineRule="auto"/>
        <w:ind w:firstLineChars="900" w:firstLine="2168"/>
        <w:rPr>
          <w:rFonts w:hAnsi="宋体"/>
          <w:b/>
          <w:color w:val="000000"/>
          <w:sz w:val="24"/>
        </w:rPr>
        <w:sectPr w:rsidR="00902E3F" w:rsidRPr="00C4492C" w:rsidSect="005633AD">
          <w:headerReference w:type="default" r:id="rId8"/>
          <w:footerReference w:type="default" r:id="rId9"/>
          <w:pgSz w:w="11926" w:h="15840"/>
          <w:pgMar w:top="1418" w:right="1418" w:bottom="851" w:left="1418" w:header="851" w:footer="992" w:gutter="0"/>
          <w:cols w:space="720"/>
          <w:noEndnote/>
        </w:sectPr>
      </w:pPr>
      <w:r w:rsidRPr="00C4492C">
        <w:rPr>
          <w:rFonts w:hAnsi="宋体" w:hint="eastAsia"/>
          <w:b/>
          <w:color w:val="000000"/>
          <w:sz w:val="24"/>
        </w:rPr>
        <w:t>报告送出日期：</w:t>
      </w:r>
      <w:r w:rsidR="00EB5186" w:rsidRPr="00C4492C">
        <w:rPr>
          <w:rFonts w:hAnsi="宋体"/>
          <w:b/>
          <w:color w:val="000000"/>
          <w:sz w:val="24"/>
        </w:rPr>
        <w:t>二〇一五年四月二十一日</w:t>
      </w:r>
    </w:p>
    <w:p w:rsidR="00902E3F" w:rsidRPr="00CC0A34" w:rsidRDefault="00902E3F" w:rsidP="0045641F">
      <w:pPr>
        <w:pStyle w:val="1"/>
        <w:spacing w:beforeLines="100" w:before="240" w:afterLines="100" w:after="240" w:line="288" w:lineRule="auto"/>
        <w:jc w:val="center"/>
        <w:rPr>
          <w:color w:val="000000"/>
          <w:kern w:val="0"/>
          <w:sz w:val="24"/>
          <w:szCs w:val="24"/>
        </w:rPr>
      </w:pPr>
      <w:r w:rsidRPr="00CC0A34">
        <w:rPr>
          <w:rFonts w:hint="eastAsia"/>
          <w:color w:val="000000"/>
          <w:kern w:val="0"/>
          <w:sz w:val="24"/>
          <w:szCs w:val="24"/>
        </w:rPr>
        <w:lastRenderedPageBreak/>
        <w:t>§</w:t>
      </w:r>
      <w:r w:rsidRPr="00CC0A34">
        <w:rPr>
          <w:color w:val="000000"/>
          <w:kern w:val="0"/>
          <w:sz w:val="24"/>
          <w:szCs w:val="24"/>
        </w:rPr>
        <w:t xml:space="preserve">1  </w:t>
      </w:r>
      <w:r w:rsidRPr="00CC0A34">
        <w:rPr>
          <w:rFonts w:hint="eastAsia"/>
          <w:color w:val="000000"/>
          <w:kern w:val="0"/>
          <w:sz w:val="24"/>
          <w:szCs w:val="24"/>
        </w:rPr>
        <w:t>重要提示</w:t>
      </w:r>
    </w:p>
    <w:p w:rsidR="0000772D" w:rsidRDefault="003B29B5">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00772D" w:rsidRDefault="003B29B5">
      <w:pPr>
        <w:adjustRightInd w:val="0"/>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2015</w:t>
      </w:r>
      <w:r>
        <w:rPr>
          <w:color w:val="000000"/>
          <w:sz w:val="24"/>
        </w:rPr>
        <w:t>年</w:t>
      </w:r>
      <w:r>
        <w:rPr>
          <w:color w:val="000000"/>
          <w:sz w:val="24"/>
        </w:rPr>
        <w:t>4</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00772D" w:rsidRDefault="003B29B5">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0772D" w:rsidRDefault="003B29B5">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00772D" w:rsidRDefault="003B29B5">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DA67B3" w:rsidRDefault="00DA67B3" w:rsidP="00CC0A34">
      <w:pPr>
        <w:adjustRightInd w:val="0"/>
        <w:spacing w:before="29" w:line="288" w:lineRule="auto"/>
        <w:ind w:firstLineChars="200" w:firstLine="480"/>
        <w:rPr>
          <w:color w:val="000000"/>
          <w:sz w:val="24"/>
        </w:rPr>
      </w:pPr>
      <w:r w:rsidRPr="00CC0A34">
        <w:rPr>
          <w:color w:val="000000"/>
          <w:sz w:val="24"/>
        </w:rPr>
        <w:t>本报告期自</w:t>
      </w:r>
      <w:r w:rsidRPr="00CC0A34">
        <w:rPr>
          <w:color w:val="000000"/>
          <w:sz w:val="24"/>
        </w:rPr>
        <w:t>2015</w:t>
      </w:r>
      <w:r w:rsidRPr="00CC0A34">
        <w:rPr>
          <w:color w:val="000000"/>
          <w:sz w:val="24"/>
        </w:rPr>
        <w:t>年</w:t>
      </w:r>
      <w:r w:rsidRPr="00CC0A34">
        <w:rPr>
          <w:color w:val="000000"/>
          <w:sz w:val="24"/>
        </w:rPr>
        <w:t>1</w:t>
      </w:r>
      <w:r w:rsidRPr="00CC0A34">
        <w:rPr>
          <w:color w:val="000000"/>
          <w:sz w:val="24"/>
        </w:rPr>
        <w:t>月</w:t>
      </w:r>
      <w:r w:rsidRPr="00CC0A34">
        <w:rPr>
          <w:color w:val="000000"/>
          <w:sz w:val="24"/>
        </w:rPr>
        <w:t>1</w:t>
      </w:r>
      <w:r w:rsidRPr="00CC0A34">
        <w:rPr>
          <w:color w:val="000000"/>
          <w:sz w:val="24"/>
        </w:rPr>
        <w:t>日起至</w:t>
      </w:r>
      <w:r w:rsidRPr="00CC0A34">
        <w:rPr>
          <w:color w:val="000000"/>
          <w:sz w:val="24"/>
        </w:rPr>
        <w:t>3</w:t>
      </w:r>
      <w:r w:rsidRPr="00CC0A34">
        <w:rPr>
          <w:color w:val="000000"/>
          <w:sz w:val="24"/>
        </w:rPr>
        <w:t>月</w:t>
      </w:r>
      <w:r w:rsidRPr="00CC0A34">
        <w:rPr>
          <w:color w:val="000000"/>
          <w:sz w:val="24"/>
        </w:rPr>
        <w:t>31</w:t>
      </w:r>
      <w:r w:rsidRPr="00CC0A34">
        <w:rPr>
          <w:color w:val="000000"/>
          <w:sz w:val="24"/>
        </w:rPr>
        <w:t>日止。</w:t>
      </w:r>
    </w:p>
    <w:p w:rsidR="00CB08EA" w:rsidRPr="00CC0A34" w:rsidRDefault="00CB08EA" w:rsidP="00CC0A34">
      <w:pPr>
        <w:adjustRightInd w:val="0"/>
        <w:spacing w:before="29" w:line="288" w:lineRule="auto"/>
        <w:ind w:firstLineChars="200" w:firstLine="480"/>
        <w:rPr>
          <w:color w:val="000000"/>
          <w:sz w:val="24"/>
        </w:rPr>
      </w:pPr>
    </w:p>
    <w:p w:rsidR="00902E3F" w:rsidRPr="00CC0A34" w:rsidRDefault="00902E3F" w:rsidP="0045641F">
      <w:pPr>
        <w:pStyle w:val="1"/>
        <w:spacing w:beforeLines="100" w:before="240" w:afterLines="100" w:after="240" w:line="288" w:lineRule="auto"/>
        <w:jc w:val="center"/>
        <w:rPr>
          <w:color w:val="000000"/>
          <w:kern w:val="0"/>
          <w:sz w:val="24"/>
          <w:szCs w:val="24"/>
        </w:rPr>
      </w:pPr>
      <w:r w:rsidRPr="00CC0A34">
        <w:rPr>
          <w:rFonts w:hint="eastAsia"/>
          <w:color w:val="000000"/>
          <w:kern w:val="0"/>
          <w:sz w:val="24"/>
          <w:szCs w:val="24"/>
        </w:rPr>
        <w:t>§</w:t>
      </w:r>
      <w:r w:rsidRPr="00CC0A34">
        <w:rPr>
          <w:color w:val="000000"/>
          <w:kern w:val="0"/>
          <w:sz w:val="24"/>
          <w:szCs w:val="24"/>
        </w:rPr>
        <w:t xml:space="preserve">2  </w:t>
      </w:r>
      <w:r w:rsidRPr="00CC0A34">
        <w:rPr>
          <w:rFonts w:hint="eastAsia"/>
          <w:color w:val="000000"/>
          <w:kern w:val="0"/>
          <w:sz w:val="24"/>
          <w:szCs w:val="24"/>
        </w:rPr>
        <w:t>基金产品概况</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8"/>
        <w:gridCol w:w="5930"/>
      </w:tblGrid>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基金简称</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交银现金宝货币</w:t>
            </w:r>
          </w:p>
        </w:tc>
      </w:tr>
      <w:tr w:rsidR="00637395" w:rsidRPr="006662B2" w:rsidTr="00BA7C71">
        <w:tc>
          <w:tcPr>
            <w:tcW w:w="2835" w:type="dxa"/>
            <w:tcBorders>
              <w:top w:val="single" w:sz="4" w:space="0" w:color="auto"/>
              <w:left w:val="single" w:sz="4" w:space="0" w:color="auto"/>
              <w:bottom w:val="single" w:sz="4" w:space="0" w:color="auto"/>
              <w:right w:val="single" w:sz="4" w:space="0" w:color="auto"/>
            </w:tcBorders>
            <w:vAlign w:val="center"/>
            <w:hideMark/>
          </w:tcPr>
          <w:p w:rsidR="00637395" w:rsidRPr="00322F2E" w:rsidRDefault="00637395" w:rsidP="00322F2E">
            <w:pPr>
              <w:adjustRightInd w:val="0"/>
              <w:spacing w:before="29" w:line="288" w:lineRule="auto"/>
              <w:ind w:left="17"/>
              <w:jc w:val="left"/>
              <w:rPr>
                <w:rFonts w:hAnsi="宋体"/>
                <w:kern w:val="0"/>
                <w:sz w:val="24"/>
              </w:rPr>
            </w:pPr>
            <w:r w:rsidRPr="00322F2E">
              <w:rPr>
                <w:rFonts w:hAnsi="宋体" w:hint="eastAsia"/>
                <w:kern w:val="0"/>
                <w:sz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637395" w:rsidRPr="00CC0A34" w:rsidRDefault="00637395" w:rsidP="00CC0A34">
            <w:pPr>
              <w:adjustRightInd w:val="0"/>
              <w:spacing w:before="29" w:line="288" w:lineRule="auto"/>
              <w:ind w:left="17"/>
              <w:jc w:val="left"/>
              <w:rPr>
                <w:color w:val="000000"/>
                <w:kern w:val="0"/>
                <w:sz w:val="24"/>
              </w:rPr>
            </w:pPr>
            <w:r w:rsidRPr="00CC0A34">
              <w:rPr>
                <w:rFonts w:hint="eastAsia"/>
                <w:color w:val="000000"/>
                <w:kern w:val="0"/>
                <w:sz w:val="24"/>
              </w:rPr>
              <w:t>000710</w:t>
            </w:r>
          </w:p>
        </w:tc>
      </w:tr>
      <w:tr w:rsidR="00017E35" w:rsidRPr="006662B2" w:rsidTr="00BA7C71">
        <w:tc>
          <w:tcPr>
            <w:tcW w:w="2835" w:type="dxa"/>
            <w:tcBorders>
              <w:top w:val="single" w:sz="4" w:space="0" w:color="auto"/>
              <w:left w:val="single" w:sz="4" w:space="0" w:color="auto"/>
              <w:bottom w:val="single" w:sz="4" w:space="0" w:color="auto"/>
              <w:right w:val="single" w:sz="4" w:space="0" w:color="auto"/>
            </w:tcBorders>
            <w:vAlign w:val="center"/>
          </w:tcPr>
          <w:p w:rsidR="00017E35" w:rsidRPr="00322F2E" w:rsidRDefault="00017E35" w:rsidP="00322F2E">
            <w:pPr>
              <w:adjustRightInd w:val="0"/>
              <w:spacing w:before="29" w:line="288" w:lineRule="auto"/>
              <w:ind w:left="17"/>
              <w:jc w:val="left"/>
              <w:rPr>
                <w:rFonts w:hAnsi="宋体"/>
                <w:kern w:val="0"/>
                <w:sz w:val="24"/>
              </w:rPr>
            </w:pPr>
            <w:r w:rsidRPr="00322F2E">
              <w:rPr>
                <w:rFonts w:hAnsi="宋体" w:hint="eastAsia"/>
                <w:kern w:val="0"/>
                <w:sz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017E35" w:rsidRPr="00CC0A34" w:rsidRDefault="00017E35" w:rsidP="00CC0A34">
            <w:pPr>
              <w:adjustRightInd w:val="0"/>
              <w:spacing w:before="29" w:line="288" w:lineRule="auto"/>
              <w:ind w:left="17"/>
              <w:jc w:val="left"/>
              <w:rPr>
                <w:color w:val="000000"/>
                <w:kern w:val="0"/>
                <w:sz w:val="24"/>
              </w:rPr>
            </w:pPr>
            <w:r w:rsidRPr="00CC0A34">
              <w:rPr>
                <w:rFonts w:hint="eastAsia"/>
                <w:color w:val="000000"/>
                <w:kern w:val="0"/>
                <w:sz w:val="24"/>
              </w:rPr>
              <w:t>000710</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基金运作方式</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契约型开放式</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基金合同生效日</w:t>
            </w:r>
          </w:p>
        </w:tc>
        <w:tc>
          <w:tcPr>
            <w:tcW w:w="5479" w:type="dxa"/>
            <w:vAlign w:val="center"/>
          </w:tcPr>
          <w:p w:rsidR="00DA67B3" w:rsidRPr="00CC0A34" w:rsidRDefault="00CA0F59" w:rsidP="00CC0A34">
            <w:pPr>
              <w:adjustRightInd w:val="0"/>
              <w:spacing w:before="29" w:line="288" w:lineRule="auto"/>
              <w:ind w:left="17"/>
              <w:jc w:val="left"/>
              <w:rPr>
                <w:color w:val="000000"/>
                <w:kern w:val="0"/>
                <w:sz w:val="24"/>
              </w:rPr>
            </w:pPr>
            <w:r w:rsidRPr="00CC0A34">
              <w:rPr>
                <w:color w:val="000000"/>
                <w:kern w:val="0"/>
                <w:sz w:val="24"/>
              </w:rPr>
              <w:t>2014</w:t>
            </w:r>
            <w:r w:rsidRPr="00CC0A34">
              <w:rPr>
                <w:color w:val="000000"/>
                <w:kern w:val="0"/>
                <w:sz w:val="24"/>
              </w:rPr>
              <w:t>年</w:t>
            </w:r>
            <w:r w:rsidRPr="00CC0A34">
              <w:rPr>
                <w:color w:val="000000"/>
                <w:kern w:val="0"/>
                <w:sz w:val="24"/>
              </w:rPr>
              <w:t>9</w:t>
            </w:r>
            <w:r w:rsidRPr="00CC0A34">
              <w:rPr>
                <w:color w:val="000000"/>
                <w:kern w:val="0"/>
                <w:sz w:val="24"/>
              </w:rPr>
              <w:t>月</w:t>
            </w:r>
            <w:r w:rsidRPr="00CC0A34">
              <w:rPr>
                <w:color w:val="000000"/>
                <w:kern w:val="0"/>
                <w:sz w:val="24"/>
              </w:rPr>
              <w:t>12</w:t>
            </w:r>
            <w:r w:rsidRPr="00CC0A34">
              <w:rPr>
                <w:color w:val="000000"/>
                <w:kern w:val="0"/>
                <w:sz w:val="24"/>
              </w:rPr>
              <w:t>日</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报告期末基金份额总额</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311,143,841.45</w:t>
            </w:r>
            <w:r w:rsidR="005F409A" w:rsidRPr="00CC0A34">
              <w:rPr>
                <w:rFonts w:hint="eastAsia"/>
                <w:color w:val="000000"/>
                <w:kern w:val="0"/>
                <w:sz w:val="24"/>
              </w:rPr>
              <w:t>份</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投资目标</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在力求本金安全性和资产充分流动性的前提下，追求超过业绩比较基准的投资收益。</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投资策略</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业绩比较基准</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活期存款利率（税后）</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风险收益特征</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本基金属于货币市场基金，是证券投资基金中的低风险品种，长期风险收益水平低于股票型基金、混合型基金和债券型基金。</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lastRenderedPageBreak/>
              <w:t>基金管理人</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交银施罗德基金管理有限公司</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基金托管人</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中信银行股份有限公司</w:t>
            </w:r>
          </w:p>
        </w:tc>
      </w:tr>
    </w:tbl>
    <w:p w:rsidR="00FD0100" w:rsidRPr="00611AEC" w:rsidRDefault="00FD0100" w:rsidP="00611AEC">
      <w:pPr>
        <w:autoSpaceDE w:val="0"/>
        <w:autoSpaceDN w:val="0"/>
        <w:adjustRightInd w:val="0"/>
        <w:spacing w:before="29" w:line="288" w:lineRule="auto"/>
        <w:jc w:val="left"/>
        <w:rPr>
          <w:color w:val="000000"/>
          <w:sz w:val="24"/>
        </w:rPr>
      </w:pPr>
    </w:p>
    <w:p w:rsidR="00902E3F" w:rsidRPr="00611AEC" w:rsidRDefault="00902E3F" w:rsidP="0045641F">
      <w:pPr>
        <w:pStyle w:val="1"/>
        <w:spacing w:beforeLines="100" w:before="240" w:afterLines="100" w:after="240" w:line="288" w:lineRule="auto"/>
        <w:jc w:val="center"/>
        <w:rPr>
          <w:color w:val="000000"/>
          <w:kern w:val="0"/>
          <w:sz w:val="24"/>
          <w:szCs w:val="24"/>
        </w:rPr>
      </w:pPr>
      <w:r w:rsidRPr="00611AEC">
        <w:rPr>
          <w:rFonts w:hint="eastAsia"/>
          <w:color w:val="000000"/>
          <w:kern w:val="0"/>
          <w:sz w:val="24"/>
          <w:szCs w:val="24"/>
        </w:rPr>
        <w:t>§</w:t>
      </w:r>
      <w:r w:rsidRPr="00611AEC">
        <w:rPr>
          <w:color w:val="000000"/>
          <w:kern w:val="0"/>
          <w:sz w:val="24"/>
          <w:szCs w:val="24"/>
        </w:rPr>
        <w:t xml:space="preserve">3  </w:t>
      </w:r>
      <w:r w:rsidRPr="00611AEC">
        <w:rPr>
          <w:rFonts w:hint="eastAsia"/>
          <w:color w:val="000000"/>
          <w:kern w:val="0"/>
          <w:sz w:val="24"/>
          <w:szCs w:val="24"/>
        </w:rPr>
        <w:t>主要财务指标和基金净值表现</w:t>
      </w:r>
    </w:p>
    <w:p w:rsidR="00902E3F" w:rsidRPr="006662B2" w:rsidRDefault="00902E3F" w:rsidP="00611AEC">
      <w:pPr>
        <w:spacing w:before="29" w:line="288" w:lineRule="auto"/>
        <w:rPr>
          <w:rFonts w:asciiTheme="minorEastAsia" w:eastAsiaTheme="minorEastAsia" w:hAnsiTheme="minorEastAsia" w:cs="Arial"/>
          <w:b/>
          <w:color w:val="000000"/>
          <w:kern w:val="0"/>
          <w:sz w:val="24"/>
        </w:rPr>
      </w:pPr>
      <w:r w:rsidRPr="006662B2">
        <w:rPr>
          <w:rFonts w:asciiTheme="minorEastAsia" w:eastAsiaTheme="minorEastAsia" w:hAnsiTheme="minorEastAsia" w:cs="Arial"/>
          <w:b/>
          <w:color w:val="000000"/>
          <w:kern w:val="0"/>
          <w:sz w:val="24"/>
        </w:rPr>
        <w:t xml:space="preserve">3.1 </w:t>
      </w:r>
      <w:r w:rsidRPr="006662B2">
        <w:rPr>
          <w:rFonts w:asciiTheme="minorEastAsia" w:eastAsiaTheme="minorEastAsia" w:hAnsiTheme="minorEastAsia" w:cs="Arial" w:hint="eastAsia"/>
          <w:b/>
          <w:color w:val="000000"/>
          <w:kern w:val="0"/>
          <w:sz w:val="24"/>
        </w:rPr>
        <w:t>主要财务指标</w:t>
      </w:r>
    </w:p>
    <w:p w:rsidR="00902E3F" w:rsidRPr="00611AEC" w:rsidRDefault="00902E3F" w:rsidP="00611AEC">
      <w:pPr>
        <w:autoSpaceDE w:val="0"/>
        <w:autoSpaceDN w:val="0"/>
        <w:adjustRightInd w:val="0"/>
        <w:spacing w:before="29" w:line="288" w:lineRule="auto"/>
        <w:ind w:left="15"/>
        <w:jc w:val="right"/>
        <w:rPr>
          <w:rFonts w:hAnsi="宋体"/>
          <w:color w:val="000000"/>
          <w:kern w:val="0"/>
          <w:sz w:val="24"/>
        </w:rPr>
      </w:pPr>
      <w:r w:rsidRPr="00611AEC">
        <w:rPr>
          <w:rFonts w:hAnsi="宋体"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5338"/>
      </w:tblGrid>
      <w:tr w:rsidR="00ED6945" w:rsidRPr="006662B2" w:rsidTr="00ED6945">
        <w:tc>
          <w:tcPr>
            <w:tcW w:w="3402" w:type="dxa"/>
            <w:vAlign w:val="center"/>
          </w:tcPr>
          <w:p w:rsidR="00D43232" w:rsidRPr="00611AEC" w:rsidRDefault="00D43232" w:rsidP="00611AEC">
            <w:pPr>
              <w:adjustRightInd w:val="0"/>
              <w:spacing w:before="29" w:line="288" w:lineRule="auto"/>
              <w:ind w:left="17"/>
              <w:jc w:val="center"/>
              <w:rPr>
                <w:rFonts w:hAnsi="宋体"/>
                <w:kern w:val="0"/>
                <w:sz w:val="24"/>
              </w:rPr>
            </w:pPr>
            <w:r w:rsidRPr="00611AEC">
              <w:rPr>
                <w:rFonts w:hAnsi="宋体" w:hint="eastAsia"/>
                <w:kern w:val="0"/>
                <w:sz w:val="24"/>
              </w:rPr>
              <w:t>主要财务指标</w:t>
            </w:r>
          </w:p>
        </w:tc>
        <w:tc>
          <w:tcPr>
            <w:tcW w:w="4962" w:type="dxa"/>
            <w:vAlign w:val="center"/>
          </w:tcPr>
          <w:p w:rsidR="00D43232" w:rsidRPr="00611AEC" w:rsidRDefault="0004063B" w:rsidP="00611AEC">
            <w:pPr>
              <w:adjustRightInd w:val="0"/>
              <w:spacing w:before="29" w:line="288" w:lineRule="auto"/>
              <w:ind w:left="17"/>
              <w:jc w:val="center"/>
              <w:rPr>
                <w:color w:val="000000"/>
                <w:kern w:val="0"/>
                <w:sz w:val="24"/>
              </w:rPr>
            </w:pPr>
            <w:r w:rsidRPr="00611AEC">
              <w:rPr>
                <w:rFonts w:hint="eastAsia"/>
                <w:color w:val="000000"/>
                <w:kern w:val="0"/>
                <w:sz w:val="24"/>
              </w:rPr>
              <w:t>报告期（</w:t>
            </w:r>
            <w:r w:rsidRPr="00611AEC">
              <w:rPr>
                <w:color w:val="000000"/>
                <w:kern w:val="0"/>
                <w:sz w:val="24"/>
              </w:rPr>
              <w:t>2015</w:t>
            </w:r>
            <w:r w:rsidRPr="00611AEC">
              <w:rPr>
                <w:color w:val="000000"/>
                <w:kern w:val="0"/>
                <w:sz w:val="24"/>
              </w:rPr>
              <w:t>年</w:t>
            </w:r>
            <w:r w:rsidRPr="00611AEC">
              <w:rPr>
                <w:color w:val="000000"/>
                <w:kern w:val="0"/>
                <w:sz w:val="24"/>
              </w:rPr>
              <w:t>1</w:t>
            </w:r>
            <w:r w:rsidRPr="00611AEC">
              <w:rPr>
                <w:color w:val="000000"/>
                <w:kern w:val="0"/>
                <w:sz w:val="24"/>
              </w:rPr>
              <w:t>月</w:t>
            </w:r>
            <w:r w:rsidRPr="00611AEC">
              <w:rPr>
                <w:color w:val="000000"/>
                <w:kern w:val="0"/>
                <w:sz w:val="24"/>
              </w:rPr>
              <w:t>1</w:t>
            </w:r>
            <w:r w:rsidRPr="00611AEC">
              <w:rPr>
                <w:color w:val="000000"/>
                <w:kern w:val="0"/>
                <w:sz w:val="24"/>
              </w:rPr>
              <w:t>日</w:t>
            </w:r>
            <w:r w:rsidRPr="00611AEC">
              <w:rPr>
                <w:rFonts w:hint="eastAsia"/>
                <w:color w:val="000000"/>
                <w:kern w:val="0"/>
                <w:sz w:val="24"/>
              </w:rPr>
              <w:t>-</w:t>
            </w:r>
            <w:r w:rsidRPr="00611AEC">
              <w:rPr>
                <w:color w:val="000000"/>
                <w:kern w:val="0"/>
                <w:sz w:val="24"/>
              </w:rPr>
              <w:t>2015</w:t>
            </w:r>
            <w:r w:rsidRPr="00611AEC">
              <w:rPr>
                <w:color w:val="000000"/>
                <w:kern w:val="0"/>
                <w:sz w:val="24"/>
              </w:rPr>
              <w:t>年</w:t>
            </w:r>
            <w:r w:rsidRPr="00611AEC">
              <w:rPr>
                <w:color w:val="000000"/>
                <w:kern w:val="0"/>
                <w:sz w:val="24"/>
              </w:rPr>
              <w:t>3</w:t>
            </w:r>
            <w:r w:rsidRPr="00611AEC">
              <w:rPr>
                <w:color w:val="000000"/>
                <w:kern w:val="0"/>
                <w:sz w:val="24"/>
              </w:rPr>
              <w:t>月</w:t>
            </w:r>
            <w:r w:rsidRPr="00611AEC">
              <w:rPr>
                <w:color w:val="000000"/>
                <w:kern w:val="0"/>
                <w:sz w:val="24"/>
              </w:rPr>
              <w:t>31</w:t>
            </w:r>
            <w:r w:rsidRPr="00611AEC">
              <w:rPr>
                <w:color w:val="000000"/>
                <w:kern w:val="0"/>
                <w:sz w:val="24"/>
              </w:rPr>
              <w:t>日</w:t>
            </w:r>
            <w:r w:rsidRPr="00611AEC">
              <w:rPr>
                <w:rFonts w:hint="eastAsia"/>
                <w:color w:val="000000"/>
                <w:kern w:val="0"/>
                <w:sz w:val="24"/>
              </w:rPr>
              <w:t>）</w:t>
            </w:r>
          </w:p>
        </w:tc>
      </w:tr>
      <w:tr w:rsidR="00ED6945" w:rsidRPr="006662B2" w:rsidTr="00ED6945">
        <w:tc>
          <w:tcPr>
            <w:tcW w:w="3402" w:type="dxa"/>
            <w:vAlign w:val="center"/>
          </w:tcPr>
          <w:p w:rsidR="00D43232" w:rsidRPr="00611AEC" w:rsidRDefault="00D43232" w:rsidP="00CD3718">
            <w:pPr>
              <w:adjustRightInd w:val="0"/>
              <w:spacing w:before="29" w:line="288" w:lineRule="auto"/>
              <w:ind w:left="17"/>
              <w:rPr>
                <w:rFonts w:hAnsi="宋体"/>
                <w:kern w:val="0"/>
                <w:sz w:val="24"/>
              </w:rPr>
            </w:pPr>
            <w:r w:rsidRPr="008D4143">
              <w:rPr>
                <w:kern w:val="0"/>
                <w:sz w:val="24"/>
              </w:rPr>
              <w:t>1.</w:t>
            </w:r>
            <w:r w:rsidRPr="008D4143">
              <w:rPr>
                <w:rFonts w:hint="eastAsia"/>
                <w:kern w:val="0"/>
                <w:sz w:val="24"/>
              </w:rPr>
              <w:t>本期已实现收益</w:t>
            </w:r>
          </w:p>
        </w:tc>
        <w:tc>
          <w:tcPr>
            <w:tcW w:w="4962" w:type="dxa"/>
            <w:vAlign w:val="center"/>
          </w:tcPr>
          <w:p w:rsidR="00D43232" w:rsidRPr="00611AEC" w:rsidRDefault="00D43232" w:rsidP="00492E1B">
            <w:pPr>
              <w:adjustRightInd w:val="0"/>
              <w:spacing w:before="29" w:line="288" w:lineRule="auto"/>
              <w:ind w:left="17"/>
              <w:jc w:val="right"/>
              <w:rPr>
                <w:color w:val="000000"/>
                <w:kern w:val="0"/>
                <w:sz w:val="24"/>
              </w:rPr>
            </w:pPr>
            <w:r w:rsidRPr="00611AEC">
              <w:rPr>
                <w:color w:val="000000"/>
                <w:kern w:val="0"/>
                <w:sz w:val="24"/>
              </w:rPr>
              <w:t>2,551,888.06</w:t>
            </w:r>
          </w:p>
        </w:tc>
      </w:tr>
      <w:tr w:rsidR="00ED6945" w:rsidRPr="006662B2" w:rsidTr="00ED6945">
        <w:tc>
          <w:tcPr>
            <w:tcW w:w="3402" w:type="dxa"/>
            <w:vAlign w:val="center"/>
          </w:tcPr>
          <w:p w:rsidR="00D43232" w:rsidRPr="00611AEC" w:rsidRDefault="00D43232" w:rsidP="00CD3718">
            <w:pPr>
              <w:adjustRightInd w:val="0"/>
              <w:spacing w:before="29" w:line="288" w:lineRule="auto"/>
              <w:ind w:left="17"/>
              <w:rPr>
                <w:rFonts w:hAnsi="宋体"/>
                <w:kern w:val="0"/>
                <w:sz w:val="24"/>
              </w:rPr>
            </w:pPr>
            <w:r w:rsidRPr="00611AEC">
              <w:rPr>
                <w:rFonts w:hAnsi="宋体"/>
                <w:kern w:val="0"/>
                <w:sz w:val="24"/>
              </w:rPr>
              <w:t>2.</w:t>
            </w:r>
            <w:r w:rsidRPr="00611AEC">
              <w:rPr>
                <w:rFonts w:hAnsi="宋体" w:hint="eastAsia"/>
                <w:kern w:val="0"/>
                <w:sz w:val="24"/>
              </w:rPr>
              <w:t>本期利润</w:t>
            </w:r>
          </w:p>
        </w:tc>
        <w:tc>
          <w:tcPr>
            <w:tcW w:w="4962" w:type="dxa"/>
            <w:vAlign w:val="center"/>
          </w:tcPr>
          <w:p w:rsidR="00D43232" w:rsidRPr="00611AEC" w:rsidRDefault="00D43232" w:rsidP="00492E1B">
            <w:pPr>
              <w:adjustRightInd w:val="0"/>
              <w:spacing w:before="29" w:line="288" w:lineRule="auto"/>
              <w:ind w:left="17"/>
              <w:jc w:val="right"/>
              <w:rPr>
                <w:color w:val="000000"/>
                <w:kern w:val="0"/>
                <w:sz w:val="24"/>
              </w:rPr>
            </w:pPr>
            <w:r w:rsidRPr="00611AEC">
              <w:rPr>
                <w:color w:val="000000"/>
                <w:kern w:val="0"/>
                <w:sz w:val="24"/>
              </w:rPr>
              <w:t>2,551,888.06</w:t>
            </w:r>
          </w:p>
        </w:tc>
      </w:tr>
      <w:tr w:rsidR="00ED6945" w:rsidRPr="006662B2" w:rsidTr="00ED6945">
        <w:tc>
          <w:tcPr>
            <w:tcW w:w="3402" w:type="dxa"/>
            <w:vAlign w:val="center"/>
          </w:tcPr>
          <w:p w:rsidR="00D43232" w:rsidRPr="00611AEC" w:rsidRDefault="00DA3451" w:rsidP="00CD3718">
            <w:pPr>
              <w:adjustRightInd w:val="0"/>
              <w:spacing w:before="29" w:line="288" w:lineRule="auto"/>
              <w:ind w:left="17"/>
              <w:rPr>
                <w:rFonts w:hAnsi="宋体"/>
                <w:kern w:val="0"/>
                <w:sz w:val="24"/>
              </w:rPr>
            </w:pPr>
            <w:r w:rsidRPr="00611AEC">
              <w:rPr>
                <w:rFonts w:hAnsi="宋体" w:hint="eastAsia"/>
                <w:kern w:val="0"/>
                <w:sz w:val="24"/>
              </w:rPr>
              <w:t>3</w:t>
            </w:r>
            <w:r w:rsidR="00D43232" w:rsidRPr="00611AEC">
              <w:rPr>
                <w:rFonts w:hAnsi="宋体"/>
                <w:kern w:val="0"/>
                <w:sz w:val="24"/>
              </w:rPr>
              <w:t>.</w:t>
            </w:r>
            <w:r w:rsidR="00D43232" w:rsidRPr="00611AEC">
              <w:rPr>
                <w:rFonts w:hAnsi="宋体" w:hint="eastAsia"/>
                <w:kern w:val="0"/>
                <w:sz w:val="24"/>
              </w:rPr>
              <w:t>期末基金资产净值</w:t>
            </w:r>
          </w:p>
        </w:tc>
        <w:tc>
          <w:tcPr>
            <w:tcW w:w="4962" w:type="dxa"/>
            <w:vAlign w:val="center"/>
          </w:tcPr>
          <w:p w:rsidR="00D43232" w:rsidRPr="00611AEC" w:rsidRDefault="00D43232" w:rsidP="00492E1B">
            <w:pPr>
              <w:adjustRightInd w:val="0"/>
              <w:spacing w:before="29" w:line="288" w:lineRule="auto"/>
              <w:ind w:left="17"/>
              <w:jc w:val="right"/>
              <w:rPr>
                <w:color w:val="000000"/>
                <w:kern w:val="0"/>
                <w:sz w:val="24"/>
              </w:rPr>
            </w:pPr>
            <w:r w:rsidRPr="00611AEC">
              <w:rPr>
                <w:color w:val="000000"/>
                <w:kern w:val="0"/>
                <w:sz w:val="24"/>
              </w:rPr>
              <w:t>311,143,841.45</w:t>
            </w:r>
          </w:p>
        </w:tc>
      </w:tr>
    </w:tbl>
    <w:p w:rsidR="0000772D" w:rsidRDefault="003B29B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、自合同生效日起，本基金按照</w:t>
      </w:r>
      <w:r>
        <w:rPr>
          <w:color w:val="000000"/>
          <w:sz w:val="24"/>
        </w:rPr>
        <w:t>0.25%</w:t>
      </w:r>
      <w:r>
        <w:rPr>
          <w:color w:val="000000"/>
          <w:sz w:val="24"/>
        </w:rPr>
        <w:t>的年费率计提销售服务费。</w:t>
      </w:r>
    </w:p>
    <w:p w:rsidR="00D43232" w:rsidRPr="00CE1F91" w:rsidRDefault="00D43232" w:rsidP="00CE1F91">
      <w:pPr>
        <w:autoSpaceDE w:val="0"/>
        <w:autoSpaceDN w:val="0"/>
        <w:adjustRightInd w:val="0"/>
        <w:spacing w:before="29" w:line="288" w:lineRule="auto"/>
        <w:jc w:val="left"/>
        <w:rPr>
          <w:color w:val="000000"/>
          <w:sz w:val="24"/>
        </w:rPr>
      </w:pPr>
      <w:r w:rsidRPr="00CE1F91">
        <w:rPr>
          <w:color w:val="000000"/>
          <w:sz w:val="24"/>
        </w:rPr>
        <w:t xml:space="preserve">   2</w:t>
      </w:r>
      <w:r w:rsidRPr="00CE1F91">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6662B2" w:rsidRDefault="00902E3F" w:rsidP="00814461">
      <w:pPr>
        <w:autoSpaceDE w:val="0"/>
        <w:autoSpaceDN w:val="0"/>
        <w:adjustRightInd w:val="0"/>
        <w:spacing w:line="360" w:lineRule="auto"/>
        <w:jc w:val="left"/>
        <w:rPr>
          <w:rFonts w:asciiTheme="minorEastAsia" w:eastAsiaTheme="minorEastAsia" w:hAnsiTheme="minorEastAsia" w:cs="Arial"/>
          <w:color w:val="000000"/>
          <w:kern w:val="0"/>
          <w:sz w:val="24"/>
        </w:rPr>
      </w:pPr>
    </w:p>
    <w:p w:rsidR="00902E3F" w:rsidRPr="000A37D1" w:rsidRDefault="00902E3F" w:rsidP="000A37D1">
      <w:pPr>
        <w:spacing w:before="29" w:line="288" w:lineRule="auto"/>
        <w:rPr>
          <w:b/>
          <w:color w:val="000000"/>
          <w:kern w:val="0"/>
          <w:sz w:val="24"/>
        </w:rPr>
      </w:pPr>
      <w:r w:rsidRPr="000A37D1">
        <w:rPr>
          <w:b/>
          <w:color w:val="000000"/>
          <w:kern w:val="0"/>
          <w:sz w:val="24"/>
        </w:rPr>
        <w:t xml:space="preserve">3.2 </w:t>
      </w:r>
      <w:r w:rsidRPr="000A37D1">
        <w:rPr>
          <w:rFonts w:hint="eastAsia"/>
          <w:b/>
          <w:color w:val="000000"/>
          <w:kern w:val="0"/>
          <w:sz w:val="24"/>
        </w:rPr>
        <w:t>基金净值表现</w:t>
      </w:r>
    </w:p>
    <w:p w:rsidR="00902E3F" w:rsidRPr="000A37D1" w:rsidRDefault="00902E3F" w:rsidP="000A37D1">
      <w:pPr>
        <w:spacing w:before="29" w:line="288" w:lineRule="auto"/>
        <w:rPr>
          <w:b/>
          <w:color w:val="000000"/>
          <w:kern w:val="0"/>
          <w:sz w:val="24"/>
        </w:rPr>
      </w:pPr>
      <w:r w:rsidRPr="000A37D1">
        <w:rPr>
          <w:b/>
          <w:color w:val="000000"/>
          <w:kern w:val="0"/>
          <w:sz w:val="24"/>
        </w:rPr>
        <w:t xml:space="preserve">3.2.1 </w:t>
      </w:r>
      <w:r w:rsidRPr="000A37D1">
        <w:rPr>
          <w:rFonts w:hint="eastAsia"/>
          <w:b/>
          <w:color w:val="000000"/>
          <w:kern w:val="0"/>
          <w:sz w:val="24"/>
        </w:rPr>
        <w:t>本报告期基金份额净值收益率及其与同期业绩比较基准收益率的比较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285"/>
        <w:gridCol w:w="1285"/>
        <w:gridCol w:w="1286"/>
        <w:gridCol w:w="1286"/>
        <w:gridCol w:w="1286"/>
        <w:gridCol w:w="1286"/>
      </w:tblGrid>
      <w:tr w:rsidR="003A169E" w:rsidRPr="006662B2" w:rsidTr="00A8129A">
        <w:tc>
          <w:tcPr>
            <w:tcW w:w="1266"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阶段</w:t>
            </w:r>
          </w:p>
        </w:tc>
        <w:tc>
          <w:tcPr>
            <w:tcW w:w="1267"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净值收益率①</w:t>
            </w:r>
          </w:p>
        </w:tc>
        <w:tc>
          <w:tcPr>
            <w:tcW w:w="1267"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净值收益率标准差②</w:t>
            </w:r>
          </w:p>
        </w:tc>
        <w:tc>
          <w:tcPr>
            <w:tcW w:w="1267"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业绩比较基准收益率③</w:t>
            </w:r>
          </w:p>
        </w:tc>
        <w:tc>
          <w:tcPr>
            <w:tcW w:w="1267"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业绩比较基准收益率标准差④</w:t>
            </w:r>
          </w:p>
        </w:tc>
        <w:tc>
          <w:tcPr>
            <w:tcW w:w="1267"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①</w:t>
            </w:r>
            <w:r w:rsidRPr="000A37D1">
              <w:rPr>
                <w:rFonts w:ascii="Times New Roman" w:hint="eastAsia"/>
                <w:color w:val="000000"/>
                <w:szCs w:val="24"/>
              </w:rPr>
              <w:t>-</w:t>
            </w:r>
            <w:r w:rsidRPr="000A37D1">
              <w:rPr>
                <w:rFonts w:ascii="Times New Roman" w:hint="eastAsia"/>
                <w:color w:val="000000"/>
                <w:szCs w:val="24"/>
              </w:rPr>
              <w:t>③</w:t>
            </w:r>
          </w:p>
        </w:tc>
        <w:tc>
          <w:tcPr>
            <w:tcW w:w="1267"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②</w:t>
            </w:r>
            <w:r w:rsidRPr="000A37D1">
              <w:rPr>
                <w:rFonts w:ascii="Times New Roman" w:hint="eastAsia"/>
                <w:color w:val="000000"/>
                <w:szCs w:val="24"/>
              </w:rPr>
              <w:t>-</w:t>
            </w:r>
            <w:r w:rsidRPr="000A37D1">
              <w:rPr>
                <w:rFonts w:ascii="Times New Roman" w:hint="eastAsia"/>
                <w:color w:val="000000"/>
                <w:szCs w:val="24"/>
              </w:rPr>
              <w:t>④</w:t>
            </w:r>
          </w:p>
        </w:tc>
      </w:tr>
      <w:tr w:rsidR="0000772D">
        <w:tc>
          <w:tcPr>
            <w:tcW w:w="1284" w:type="dxa"/>
            <w:vAlign w:val="center"/>
          </w:tcPr>
          <w:p w:rsidR="0000772D" w:rsidRDefault="003B29B5">
            <w:pPr>
              <w:jc w:val="left"/>
            </w:pPr>
            <w:r>
              <w:rPr>
                <w:color w:val="000000"/>
              </w:rPr>
              <w:t>过去三个月</w:t>
            </w:r>
          </w:p>
        </w:tc>
        <w:tc>
          <w:tcPr>
            <w:tcW w:w="1285" w:type="dxa"/>
            <w:vAlign w:val="center"/>
          </w:tcPr>
          <w:p w:rsidR="0000772D" w:rsidRDefault="003B29B5">
            <w:pPr>
              <w:jc w:val="center"/>
            </w:pPr>
            <w:r>
              <w:rPr>
                <w:color w:val="000000"/>
              </w:rPr>
              <w:t>1.0828%</w:t>
            </w:r>
          </w:p>
        </w:tc>
        <w:tc>
          <w:tcPr>
            <w:tcW w:w="1285" w:type="dxa"/>
            <w:vAlign w:val="center"/>
          </w:tcPr>
          <w:p w:rsidR="0000772D" w:rsidRDefault="003B29B5">
            <w:pPr>
              <w:jc w:val="center"/>
            </w:pPr>
            <w:r>
              <w:rPr>
                <w:color w:val="000000"/>
              </w:rPr>
              <w:t>0.0087%</w:t>
            </w:r>
          </w:p>
        </w:tc>
        <w:tc>
          <w:tcPr>
            <w:tcW w:w="1286" w:type="dxa"/>
            <w:vAlign w:val="center"/>
          </w:tcPr>
          <w:p w:rsidR="0000772D" w:rsidRDefault="003B29B5">
            <w:pPr>
              <w:jc w:val="center"/>
            </w:pPr>
            <w:r>
              <w:rPr>
                <w:color w:val="000000"/>
              </w:rPr>
              <w:t>0.0863%</w:t>
            </w:r>
          </w:p>
        </w:tc>
        <w:tc>
          <w:tcPr>
            <w:tcW w:w="1286" w:type="dxa"/>
            <w:vAlign w:val="center"/>
          </w:tcPr>
          <w:p w:rsidR="0000772D" w:rsidRDefault="003B29B5">
            <w:pPr>
              <w:jc w:val="center"/>
            </w:pPr>
            <w:r>
              <w:rPr>
                <w:color w:val="000000"/>
              </w:rPr>
              <w:t>0.0000%</w:t>
            </w:r>
          </w:p>
        </w:tc>
        <w:tc>
          <w:tcPr>
            <w:tcW w:w="1286" w:type="dxa"/>
            <w:vAlign w:val="center"/>
          </w:tcPr>
          <w:p w:rsidR="0000772D" w:rsidRDefault="003B29B5">
            <w:pPr>
              <w:jc w:val="center"/>
            </w:pPr>
            <w:r>
              <w:rPr>
                <w:color w:val="000000"/>
              </w:rPr>
              <w:t>0.9965%</w:t>
            </w:r>
          </w:p>
        </w:tc>
        <w:tc>
          <w:tcPr>
            <w:tcW w:w="1286" w:type="dxa"/>
            <w:vAlign w:val="center"/>
          </w:tcPr>
          <w:p w:rsidR="0000772D" w:rsidRDefault="003B29B5">
            <w:pPr>
              <w:jc w:val="center"/>
            </w:pPr>
            <w:r>
              <w:rPr>
                <w:color w:val="000000"/>
              </w:rPr>
              <w:t>0.0087%</w:t>
            </w:r>
          </w:p>
        </w:tc>
      </w:tr>
    </w:tbl>
    <w:p w:rsidR="00C86529" w:rsidRPr="000A37D1" w:rsidRDefault="00C86529" w:rsidP="000A37D1">
      <w:pPr>
        <w:autoSpaceDE w:val="0"/>
        <w:autoSpaceDN w:val="0"/>
        <w:adjustRightInd w:val="0"/>
        <w:spacing w:before="29" w:line="288" w:lineRule="auto"/>
        <w:jc w:val="left"/>
        <w:rPr>
          <w:color w:val="000000"/>
          <w:sz w:val="24"/>
        </w:rPr>
      </w:pPr>
      <w:r w:rsidRPr="000A37D1">
        <w:rPr>
          <w:color w:val="000000"/>
          <w:sz w:val="24"/>
        </w:rPr>
        <w:t>注：本基金收益分配按日结转份额。</w:t>
      </w:r>
    </w:p>
    <w:p w:rsidR="00E145BC" w:rsidRPr="006662B2" w:rsidRDefault="00E145BC" w:rsidP="00C30110">
      <w:pPr>
        <w:rPr>
          <w:rFonts w:asciiTheme="minorEastAsia" w:eastAsiaTheme="minorEastAsia" w:hAnsiTheme="minorEastAsia" w:cs="Arial"/>
          <w:color w:val="000000"/>
          <w:kern w:val="0"/>
          <w:sz w:val="24"/>
        </w:rPr>
      </w:pPr>
    </w:p>
    <w:p w:rsidR="00902E3F" w:rsidRPr="00567BAC" w:rsidRDefault="00902E3F" w:rsidP="00567BAC">
      <w:pPr>
        <w:spacing w:before="29" w:line="288" w:lineRule="auto"/>
        <w:rPr>
          <w:b/>
          <w:color w:val="000000"/>
          <w:kern w:val="0"/>
          <w:sz w:val="24"/>
        </w:rPr>
      </w:pPr>
      <w:r w:rsidRPr="00567BAC">
        <w:rPr>
          <w:b/>
          <w:color w:val="000000"/>
          <w:kern w:val="0"/>
          <w:sz w:val="24"/>
        </w:rPr>
        <w:t>3.2.2</w:t>
      </w:r>
      <w:r w:rsidR="00A73419">
        <w:rPr>
          <w:rFonts w:hint="eastAsia"/>
          <w:b/>
          <w:color w:val="000000"/>
          <w:kern w:val="0"/>
          <w:sz w:val="24"/>
        </w:rPr>
        <w:t xml:space="preserve"> </w:t>
      </w:r>
      <w:r w:rsidR="00A64B4F">
        <w:rPr>
          <w:rFonts w:hint="eastAsia"/>
          <w:b/>
          <w:color w:val="000000"/>
          <w:kern w:val="0"/>
          <w:sz w:val="24"/>
        </w:rPr>
        <w:t xml:space="preserve"> </w:t>
      </w:r>
      <w:r w:rsidR="00A73419" w:rsidRPr="00E0237F">
        <w:rPr>
          <w:rFonts w:hint="eastAsia"/>
          <w:b/>
          <w:color w:val="000000"/>
          <w:kern w:val="0"/>
          <w:sz w:val="24"/>
        </w:rPr>
        <w:t>自基金合同生效以来</w:t>
      </w:r>
      <w:r w:rsidRPr="00567BAC">
        <w:rPr>
          <w:rFonts w:hint="eastAsia"/>
          <w:b/>
          <w:color w:val="000000"/>
          <w:kern w:val="0"/>
          <w:sz w:val="24"/>
        </w:rPr>
        <w:t>基金累计净值收益率变动及其与同期业绩比较基准收益率变动的比较</w:t>
      </w:r>
    </w:p>
    <w:p w:rsidR="007F525E" w:rsidRPr="00567BAC" w:rsidRDefault="007F525E" w:rsidP="00567BAC">
      <w:pPr>
        <w:pStyle w:val="a6"/>
        <w:snapToGrid w:val="0"/>
        <w:spacing w:before="29" w:line="288" w:lineRule="auto"/>
        <w:jc w:val="center"/>
        <w:rPr>
          <w:rFonts w:ascii="Times New Roman" w:hAnsi="宋体"/>
          <w:sz w:val="24"/>
          <w:szCs w:val="24"/>
        </w:rPr>
      </w:pPr>
      <w:r w:rsidRPr="00567BAC">
        <w:rPr>
          <w:rFonts w:ascii="Times New Roman" w:hAnsi="宋体" w:hint="eastAsia"/>
          <w:sz w:val="24"/>
          <w:szCs w:val="24"/>
        </w:rPr>
        <w:t>交银施罗德现金宝货币市场基金</w:t>
      </w:r>
    </w:p>
    <w:p w:rsidR="00825EA5" w:rsidRPr="006662B2" w:rsidRDefault="00825EA5" w:rsidP="00567BAC">
      <w:pPr>
        <w:pStyle w:val="a6"/>
        <w:snapToGrid w:val="0"/>
        <w:spacing w:before="29" w:line="288" w:lineRule="auto"/>
        <w:jc w:val="center"/>
        <w:rPr>
          <w:rFonts w:asciiTheme="minorEastAsia" w:eastAsiaTheme="minorEastAsia" w:hAnsiTheme="minorEastAsia"/>
          <w:sz w:val="24"/>
          <w:szCs w:val="24"/>
        </w:rPr>
      </w:pPr>
      <w:r w:rsidRPr="006662B2">
        <w:rPr>
          <w:rFonts w:asciiTheme="minorEastAsia" w:eastAsiaTheme="minorEastAsia" w:hAnsiTheme="minorEastAsia" w:hint="eastAsia"/>
          <w:sz w:val="24"/>
          <w:szCs w:val="24"/>
        </w:rPr>
        <w:t>累计净值收益率与业绩比较基准收益率历史走势对比图</w:t>
      </w:r>
    </w:p>
    <w:p w:rsidR="00AC7FEB" w:rsidRPr="00567BAC" w:rsidRDefault="00AC7FEB" w:rsidP="00567BAC">
      <w:pPr>
        <w:spacing w:before="29" w:line="288" w:lineRule="auto"/>
        <w:jc w:val="center"/>
        <w:rPr>
          <w:rFonts w:hAnsi="宋体"/>
          <w:color w:val="000000"/>
          <w:sz w:val="24"/>
        </w:rPr>
      </w:pPr>
      <w:r w:rsidRPr="00567BAC">
        <w:rPr>
          <w:rFonts w:hAnsi="宋体" w:hint="eastAsia"/>
          <w:color w:val="000000"/>
          <w:sz w:val="24"/>
        </w:rPr>
        <w:t>（</w:t>
      </w:r>
      <w:r w:rsidR="009452B9" w:rsidRPr="00567BAC">
        <w:rPr>
          <w:rFonts w:hAnsi="宋体"/>
          <w:color w:val="000000"/>
          <w:sz w:val="24"/>
        </w:rPr>
        <w:t>2014</w:t>
      </w:r>
      <w:r w:rsidR="009452B9" w:rsidRPr="00567BAC">
        <w:rPr>
          <w:rFonts w:hAnsi="宋体"/>
          <w:color w:val="000000"/>
          <w:sz w:val="24"/>
        </w:rPr>
        <w:t>年</w:t>
      </w:r>
      <w:r w:rsidR="009452B9" w:rsidRPr="00567BAC">
        <w:rPr>
          <w:rFonts w:hAnsi="宋体"/>
          <w:color w:val="000000"/>
          <w:sz w:val="24"/>
        </w:rPr>
        <w:t>9</w:t>
      </w:r>
      <w:r w:rsidR="009452B9" w:rsidRPr="00567BAC">
        <w:rPr>
          <w:rFonts w:hAnsi="宋体"/>
          <w:color w:val="000000"/>
          <w:sz w:val="24"/>
        </w:rPr>
        <w:t>月</w:t>
      </w:r>
      <w:r w:rsidR="009452B9" w:rsidRPr="00567BAC">
        <w:rPr>
          <w:rFonts w:hAnsi="宋体"/>
          <w:color w:val="000000"/>
          <w:sz w:val="24"/>
        </w:rPr>
        <w:t>12</w:t>
      </w:r>
      <w:r w:rsidR="009452B9" w:rsidRPr="00567BAC">
        <w:rPr>
          <w:rFonts w:hAnsi="宋体"/>
          <w:color w:val="000000"/>
          <w:sz w:val="24"/>
        </w:rPr>
        <w:t>日</w:t>
      </w:r>
      <w:r w:rsidRPr="00567BAC">
        <w:rPr>
          <w:rFonts w:hAnsi="宋体" w:hint="eastAsia"/>
          <w:color w:val="000000"/>
          <w:sz w:val="24"/>
        </w:rPr>
        <w:t>至</w:t>
      </w:r>
      <w:r w:rsidRPr="00567BAC">
        <w:rPr>
          <w:rFonts w:hAnsi="宋体" w:hint="eastAsia"/>
          <w:color w:val="000000"/>
          <w:sz w:val="24"/>
        </w:rPr>
        <w:t>2015</w:t>
      </w:r>
      <w:r w:rsidRPr="00567BAC">
        <w:rPr>
          <w:rFonts w:hAnsi="宋体" w:hint="eastAsia"/>
          <w:color w:val="000000"/>
          <w:sz w:val="24"/>
        </w:rPr>
        <w:t>年</w:t>
      </w:r>
      <w:r w:rsidRPr="00567BAC">
        <w:rPr>
          <w:rFonts w:hAnsi="宋体" w:hint="eastAsia"/>
          <w:color w:val="000000"/>
          <w:sz w:val="24"/>
        </w:rPr>
        <w:t>3</w:t>
      </w:r>
      <w:r w:rsidRPr="00567BAC">
        <w:rPr>
          <w:rFonts w:hAnsi="宋体" w:hint="eastAsia"/>
          <w:color w:val="000000"/>
          <w:sz w:val="24"/>
        </w:rPr>
        <w:t>月</w:t>
      </w:r>
      <w:r w:rsidRPr="00567BAC">
        <w:rPr>
          <w:rFonts w:hAnsi="宋体" w:hint="eastAsia"/>
          <w:color w:val="000000"/>
          <w:sz w:val="24"/>
        </w:rPr>
        <w:t>31</w:t>
      </w:r>
      <w:r w:rsidRPr="00567BAC">
        <w:rPr>
          <w:rFonts w:hAnsi="宋体" w:hint="eastAsia"/>
          <w:color w:val="000000"/>
          <w:sz w:val="24"/>
        </w:rPr>
        <w:t>日）</w:t>
      </w:r>
    </w:p>
    <w:p w:rsidR="009D0796" w:rsidRPr="006662B2" w:rsidRDefault="00B55F93" w:rsidP="009D0796">
      <w:pPr>
        <w:tabs>
          <w:tab w:val="left" w:pos="1800"/>
        </w:tabs>
        <w:spacing w:line="360" w:lineRule="auto"/>
        <w:jc w:val="center"/>
        <w:rPr>
          <w:rFonts w:asciiTheme="minorEastAsia" w:eastAsiaTheme="minorEastAsia" w:hAnsiTheme="minorEastAsia"/>
          <w:color w:val="000000"/>
          <w:sz w:val="24"/>
        </w:rPr>
      </w:pPr>
      <w:r>
        <w:rPr>
          <w:rFonts w:asciiTheme="minorEastAsia" w:eastAsiaTheme="minorEastAsia" w:hAnsiTheme="minorEastAsia"/>
          <w:noProof/>
          <w:color w:val="000000"/>
          <w:sz w:val="24"/>
        </w:rPr>
        <w:lastRenderedPageBreak/>
        <w:drawing>
          <wp:inline distT="0" distB="0" distL="0" distR="0">
            <wp:extent cx="5772150" cy="3381375"/>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825EA5" w:rsidRDefault="00C86529" w:rsidP="00567BAC">
      <w:pPr>
        <w:autoSpaceDE w:val="0"/>
        <w:autoSpaceDN w:val="0"/>
        <w:adjustRightInd w:val="0"/>
        <w:spacing w:before="29" w:line="288" w:lineRule="auto"/>
        <w:jc w:val="left"/>
        <w:rPr>
          <w:color w:val="000000"/>
          <w:sz w:val="24"/>
        </w:rPr>
      </w:pPr>
      <w:r w:rsidRPr="00567BAC">
        <w:rPr>
          <w:color w:val="000000"/>
          <w:sz w:val="24"/>
        </w:rPr>
        <w:t>注：本基金基金合同生效日为</w:t>
      </w:r>
      <w:r w:rsidRPr="00567BAC">
        <w:rPr>
          <w:color w:val="000000"/>
          <w:sz w:val="24"/>
        </w:rPr>
        <w:t>2014</w:t>
      </w:r>
      <w:r w:rsidRPr="00567BAC">
        <w:rPr>
          <w:color w:val="000000"/>
          <w:sz w:val="24"/>
        </w:rPr>
        <w:t>年</w:t>
      </w:r>
      <w:r w:rsidRPr="00567BAC">
        <w:rPr>
          <w:color w:val="000000"/>
          <w:sz w:val="24"/>
        </w:rPr>
        <w:t>9</w:t>
      </w:r>
      <w:r w:rsidRPr="00567BAC">
        <w:rPr>
          <w:color w:val="000000"/>
          <w:sz w:val="24"/>
        </w:rPr>
        <w:t>月</w:t>
      </w:r>
      <w:r w:rsidRPr="00567BAC">
        <w:rPr>
          <w:color w:val="000000"/>
          <w:sz w:val="24"/>
        </w:rPr>
        <w:t>12</w:t>
      </w:r>
      <w:r w:rsidRPr="00567BAC">
        <w:rPr>
          <w:color w:val="000000"/>
          <w:sz w:val="24"/>
        </w:rPr>
        <w:t>日，基金合同生效日至报告期期末，本基金运作时间未满一年。本基金建仓期为自基金合同生效日起的</w:t>
      </w:r>
      <w:r w:rsidRPr="00567BAC">
        <w:rPr>
          <w:color w:val="000000"/>
          <w:sz w:val="24"/>
        </w:rPr>
        <w:t>6</w:t>
      </w:r>
      <w:r w:rsidRPr="00567BAC">
        <w:rPr>
          <w:color w:val="000000"/>
          <w:sz w:val="24"/>
        </w:rPr>
        <w:t>个月。截至建仓期结束，本基金各项资产配置比例符合基金合同及招募说明书有关投资比例的约定。</w:t>
      </w:r>
    </w:p>
    <w:p w:rsidR="00925C97" w:rsidRPr="00567BAC" w:rsidRDefault="00925C97" w:rsidP="00567BAC">
      <w:pPr>
        <w:autoSpaceDE w:val="0"/>
        <w:autoSpaceDN w:val="0"/>
        <w:adjustRightInd w:val="0"/>
        <w:spacing w:before="29" w:line="288" w:lineRule="auto"/>
        <w:jc w:val="left"/>
        <w:rPr>
          <w:color w:val="000000"/>
          <w:sz w:val="24"/>
        </w:rPr>
      </w:pPr>
    </w:p>
    <w:p w:rsidR="00902E3F" w:rsidRPr="003306EE" w:rsidRDefault="00902E3F" w:rsidP="0045641F">
      <w:pPr>
        <w:pStyle w:val="1"/>
        <w:spacing w:beforeLines="100" w:before="240" w:afterLines="100" w:after="240" w:line="288" w:lineRule="auto"/>
        <w:jc w:val="center"/>
        <w:rPr>
          <w:color w:val="000000"/>
          <w:kern w:val="0"/>
          <w:sz w:val="24"/>
          <w:szCs w:val="24"/>
        </w:rPr>
      </w:pPr>
      <w:r w:rsidRPr="003306EE">
        <w:rPr>
          <w:rFonts w:hint="eastAsia"/>
          <w:color w:val="000000"/>
          <w:kern w:val="0"/>
          <w:sz w:val="24"/>
          <w:szCs w:val="24"/>
        </w:rPr>
        <w:t>§</w:t>
      </w:r>
      <w:r w:rsidRPr="003306EE">
        <w:rPr>
          <w:color w:val="000000"/>
          <w:kern w:val="0"/>
          <w:sz w:val="24"/>
          <w:szCs w:val="24"/>
        </w:rPr>
        <w:t xml:space="preserve">4  </w:t>
      </w:r>
      <w:r w:rsidRPr="003306EE">
        <w:rPr>
          <w:rFonts w:hint="eastAsia"/>
          <w:color w:val="000000"/>
          <w:kern w:val="0"/>
          <w:sz w:val="24"/>
          <w:szCs w:val="24"/>
        </w:rPr>
        <w:t>管理人报告</w:t>
      </w:r>
    </w:p>
    <w:p w:rsidR="00902E3F" w:rsidRPr="003306EE" w:rsidRDefault="00902E3F" w:rsidP="003306EE">
      <w:pPr>
        <w:autoSpaceDE w:val="0"/>
        <w:autoSpaceDN w:val="0"/>
        <w:adjustRightInd w:val="0"/>
        <w:spacing w:before="29" w:line="288" w:lineRule="auto"/>
        <w:jc w:val="left"/>
        <w:rPr>
          <w:b/>
          <w:color w:val="000000"/>
          <w:kern w:val="0"/>
          <w:sz w:val="24"/>
        </w:rPr>
      </w:pPr>
      <w:r w:rsidRPr="003306EE">
        <w:rPr>
          <w:b/>
          <w:color w:val="000000"/>
          <w:kern w:val="0"/>
          <w:sz w:val="24"/>
        </w:rPr>
        <w:t xml:space="preserve">4.1 </w:t>
      </w:r>
      <w:r w:rsidRPr="003306EE">
        <w:rPr>
          <w:rFonts w:hint="eastAsia"/>
          <w:b/>
          <w:color w:val="000000"/>
          <w:kern w:val="0"/>
          <w:sz w:val="24"/>
        </w:rPr>
        <w:t>基金经理（或基金经理小组）简介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9"/>
        <w:gridCol w:w="1439"/>
        <w:gridCol w:w="1582"/>
        <w:gridCol w:w="1439"/>
        <w:gridCol w:w="1007"/>
        <w:gridCol w:w="2492"/>
      </w:tblGrid>
      <w:tr w:rsidR="00C86529" w:rsidRPr="006662B2" w:rsidTr="00A8129A">
        <w:trPr>
          <w:trHeight w:val="292"/>
        </w:trPr>
        <w:tc>
          <w:tcPr>
            <w:tcW w:w="1025" w:type="dxa"/>
            <w:vMerge w:val="restart"/>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姓名</w:t>
            </w:r>
          </w:p>
        </w:tc>
        <w:tc>
          <w:tcPr>
            <w:tcW w:w="1418" w:type="dxa"/>
            <w:vMerge w:val="restart"/>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职务</w:t>
            </w:r>
          </w:p>
        </w:tc>
        <w:tc>
          <w:tcPr>
            <w:tcW w:w="2977" w:type="dxa"/>
            <w:gridSpan w:val="2"/>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任本基金的基金经理期限</w:t>
            </w:r>
          </w:p>
        </w:tc>
        <w:tc>
          <w:tcPr>
            <w:tcW w:w="992" w:type="dxa"/>
            <w:vMerge w:val="restart"/>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证券从业年限</w:t>
            </w:r>
          </w:p>
        </w:tc>
        <w:tc>
          <w:tcPr>
            <w:tcW w:w="2456" w:type="dxa"/>
            <w:vMerge w:val="restart"/>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说明</w:t>
            </w:r>
          </w:p>
        </w:tc>
      </w:tr>
      <w:tr w:rsidR="00C86529" w:rsidRPr="006662B2" w:rsidTr="00A8129A">
        <w:tc>
          <w:tcPr>
            <w:tcW w:w="1025" w:type="dxa"/>
            <w:vMerge/>
            <w:vAlign w:val="center"/>
          </w:tcPr>
          <w:p w:rsidR="00C86529" w:rsidRPr="006662B2" w:rsidRDefault="00C86529" w:rsidP="00F03F87">
            <w:pPr>
              <w:widowControl/>
              <w:spacing w:line="360" w:lineRule="auto"/>
              <w:jc w:val="left"/>
              <w:rPr>
                <w:rFonts w:asciiTheme="minorEastAsia" w:eastAsiaTheme="minorEastAsia" w:hAnsiTheme="minorEastAsia"/>
                <w:color w:val="000000"/>
                <w:kern w:val="0"/>
                <w:sz w:val="24"/>
              </w:rPr>
            </w:pPr>
          </w:p>
        </w:tc>
        <w:tc>
          <w:tcPr>
            <w:tcW w:w="1418" w:type="dxa"/>
            <w:vMerge/>
            <w:vAlign w:val="center"/>
          </w:tcPr>
          <w:p w:rsidR="00C86529" w:rsidRPr="006662B2" w:rsidRDefault="00C86529" w:rsidP="00F03F87">
            <w:pPr>
              <w:widowControl/>
              <w:spacing w:line="360" w:lineRule="auto"/>
              <w:jc w:val="left"/>
              <w:rPr>
                <w:rFonts w:asciiTheme="minorEastAsia" w:eastAsiaTheme="minorEastAsia" w:hAnsiTheme="minorEastAsia"/>
                <w:color w:val="000000"/>
                <w:kern w:val="0"/>
                <w:sz w:val="24"/>
              </w:rPr>
            </w:pPr>
          </w:p>
        </w:tc>
        <w:tc>
          <w:tcPr>
            <w:tcW w:w="1559" w:type="dxa"/>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任职日期</w:t>
            </w:r>
          </w:p>
        </w:tc>
        <w:tc>
          <w:tcPr>
            <w:tcW w:w="1418" w:type="dxa"/>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离任日期</w:t>
            </w:r>
          </w:p>
        </w:tc>
        <w:tc>
          <w:tcPr>
            <w:tcW w:w="992" w:type="dxa"/>
            <w:vMerge/>
            <w:vAlign w:val="center"/>
          </w:tcPr>
          <w:p w:rsidR="00C86529" w:rsidRPr="006662B2" w:rsidRDefault="00C86529" w:rsidP="00F03F87">
            <w:pPr>
              <w:widowControl/>
              <w:spacing w:line="360" w:lineRule="auto"/>
              <w:jc w:val="left"/>
              <w:rPr>
                <w:rFonts w:asciiTheme="minorEastAsia" w:eastAsiaTheme="minorEastAsia" w:hAnsiTheme="minorEastAsia"/>
                <w:color w:val="000000"/>
                <w:kern w:val="0"/>
                <w:sz w:val="24"/>
              </w:rPr>
            </w:pPr>
          </w:p>
        </w:tc>
        <w:tc>
          <w:tcPr>
            <w:tcW w:w="2456" w:type="dxa"/>
            <w:vMerge/>
            <w:vAlign w:val="center"/>
          </w:tcPr>
          <w:p w:rsidR="00C86529" w:rsidRPr="006662B2" w:rsidRDefault="00C86529" w:rsidP="00F03F87">
            <w:pPr>
              <w:widowControl/>
              <w:spacing w:line="360" w:lineRule="auto"/>
              <w:jc w:val="left"/>
              <w:rPr>
                <w:rFonts w:asciiTheme="minorEastAsia" w:eastAsiaTheme="minorEastAsia" w:hAnsiTheme="minorEastAsia"/>
                <w:color w:val="000000"/>
                <w:kern w:val="0"/>
                <w:sz w:val="24"/>
              </w:rPr>
            </w:pPr>
          </w:p>
        </w:tc>
      </w:tr>
      <w:tr w:rsidR="0000772D">
        <w:tc>
          <w:tcPr>
            <w:tcW w:w="1039" w:type="dxa"/>
            <w:vAlign w:val="center"/>
          </w:tcPr>
          <w:p w:rsidR="0000772D" w:rsidRDefault="003B29B5">
            <w:pPr>
              <w:jc w:val="center"/>
            </w:pPr>
            <w:r>
              <w:rPr>
                <w:color w:val="000000"/>
                <w:sz w:val="24"/>
              </w:rPr>
              <w:t>林洪钧</w:t>
            </w:r>
          </w:p>
        </w:tc>
        <w:tc>
          <w:tcPr>
            <w:tcW w:w="1439" w:type="dxa"/>
            <w:vAlign w:val="center"/>
          </w:tcPr>
          <w:p w:rsidR="0000772D" w:rsidRDefault="003B29B5">
            <w:pPr>
              <w:jc w:val="center"/>
            </w:pPr>
            <w:r>
              <w:rPr>
                <w:color w:val="000000"/>
                <w:sz w:val="24"/>
              </w:rPr>
              <w:t>本基金、交银货币、交银增利债券、交银信用添利债券</w:t>
            </w:r>
            <w:r>
              <w:rPr>
                <w:color w:val="000000"/>
                <w:sz w:val="24"/>
              </w:rPr>
              <w:t>(LOF)</w:t>
            </w:r>
            <w:r>
              <w:rPr>
                <w:color w:val="000000"/>
                <w:sz w:val="24"/>
              </w:rPr>
              <w:t>、交银理财</w:t>
            </w:r>
            <w:r>
              <w:rPr>
                <w:color w:val="000000"/>
                <w:sz w:val="24"/>
              </w:rPr>
              <w:t>21</w:t>
            </w:r>
            <w:r>
              <w:rPr>
                <w:color w:val="000000"/>
                <w:sz w:val="24"/>
              </w:rPr>
              <w:t>天债券、交银纯债债券发起的基金经理，公司固定收益部助理总经理</w:t>
            </w:r>
          </w:p>
        </w:tc>
        <w:tc>
          <w:tcPr>
            <w:tcW w:w="1582" w:type="dxa"/>
            <w:vAlign w:val="center"/>
          </w:tcPr>
          <w:p w:rsidR="0000772D" w:rsidRDefault="003B29B5">
            <w:pPr>
              <w:jc w:val="center"/>
            </w:pPr>
            <w:r>
              <w:rPr>
                <w:color w:val="000000"/>
                <w:sz w:val="24"/>
              </w:rPr>
              <w:t>2014-09-12</w:t>
            </w:r>
          </w:p>
        </w:tc>
        <w:tc>
          <w:tcPr>
            <w:tcW w:w="1439" w:type="dxa"/>
            <w:vAlign w:val="center"/>
          </w:tcPr>
          <w:p w:rsidR="0000772D" w:rsidRDefault="003B29B5">
            <w:pPr>
              <w:jc w:val="center"/>
            </w:pPr>
            <w:r>
              <w:rPr>
                <w:color w:val="000000"/>
                <w:sz w:val="24"/>
              </w:rPr>
              <w:t>-</w:t>
            </w:r>
          </w:p>
        </w:tc>
        <w:tc>
          <w:tcPr>
            <w:tcW w:w="1007" w:type="dxa"/>
            <w:vAlign w:val="center"/>
          </w:tcPr>
          <w:p w:rsidR="0000772D" w:rsidRDefault="003B29B5">
            <w:pPr>
              <w:jc w:val="center"/>
            </w:pPr>
            <w:r>
              <w:rPr>
                <w:color w:val="000000"/>
                <w:sz w:val="24"/>
              </w:rPr>
              <w:t>11</w:t>
            </w:r>
            <w:r>
              <w:rPr>
                <w:color w:val="000000"/>
                <w:sz w:val="24"/>
              </w:rPr>
              <w:t>年</w:t>
            </w:r>
          </w:p>
        </w:tc>
        <w:tc>
          <w:tcPr>
            <w:tcW w:w="2492" w:type="dxa"/>
            <w:vAlign w:val="center"/>
          </w:tcPr>
          <w:p w:rsidR="0000772D" w:rsidRDefault="003B29B5">
            <w:r>
              <w:rPr>
                <w:color w:val="000000"/>
                <w:sz w:val="24"/>
              </w:rPr>
              <w:t>林洪钧先生，复旦大学硕士。历任国泰君安证券股份有限公司上海分公司机构客户部客户经理，华安基金管理有限公司债券交易员，加拿大</w:t>
            </w:r>
            <w:r>
              <w:rPr>
                <w:color w:val="000000"/>
                <w:sz w:val="24"/>
              </w:rPr>
              <w:t>Financial Engineering Source Inc.</w:t>
            </w:r>
            <w:r>
              <w:rPr>
                <w:color w:val="000000"/>
                <w:sz w:val="24"/>
              </w:rPr>
              <w:t>金融研究员。</w:t>
            </w:r>
            <w:r>
              <w:rPr>
                <w:color w:val="000000"/>
                <w:sz w:val="24"/>
              </w:rPr>
              <w:t>2009</w:t>
            </w:r>
            <w:r>
              <w:rPr>
                <w:color w:val="000000"/>
                <w:sz w:val="24"/>
              </w:rPr>
              <w:t>年加入交银施罗德基金管理有限公司，历任专户投资部投资经理助理、专户投资经理、基金经理助理。</w:t>
            </w:r>
          </w:p>
        </w:tc>
      </w:tr>
    </w:tbl>
    <w:p w:rsidR="004771B9" w:rsidRPr="009F28CA" w:rsidRDefault="00C86529" w:rsidP="009F28CA">
      <w:pPr>
        <w:autoSpaceDE w:val="0"/>
        <w:autoSpaceDN w:val="0"/>
        <w:adjustRightInd w:val="0"/>
        <w:spacing w:before="29" w:line="288" w:lineRule="auto"/>
        <w:jc w:val="left"/>
        <w:rPr>
          <w:color w:val="000000"/>
          <w:sz w:val="24"/>
        </w:rPr>
      </w:pPr>
      <w:r w:rsidRPr="009F28CA">
        <w:rPr>
          <w:color w:val="000000"/>
          <w:sz w:val="24"/>
        </w:rPr>
        <w:t>注：基金经理（或基金经理小组）期后变动（如有）敬请关注基金管理人发布的相关公告。</w:t>
      </w:r>
    </w:p>
    <w:p w:rsidR="00902E3F" w:rsidRPr="006662B2" w:rsidRDefault="00902E3F" w:rsidP="00814461">
      <w:pPr>
        <w:autoSpaceDE w:val="0"/>
        <w:autoSpaceDN w:val="0"/>
        <w:adjustRightInd w:val="0"/>
        <w:spacing w:line="360" w:lineRule="auto"/>
        <w:jc w:val="left"/>
        <w:rPr>
          <w:rFonts w:asciiTheme="minorEastAsia" w:eastAsiaTheme="minorEastAsia" w:hAnsiTheme="minorEastAsia" w:cs="Arial"/>
          <w:color w:val="000000"/>
          <w:kern w:val="0"/>
          <w:sz w:val="24"/>
        </w:rPr>
      </w:pPr>
    </w:p>
    <w:p w:rsidR="00902E3F" w:rsidRPr="00E84450" w:rsidRDefault="00902E3F" w:rsidP="00E84450">
      <w:pPr>
        <w:spacing w:before="29" w:line="288" w:lineRule="auto"/>
        <w:rPr>
          <w:b/>
          <w:color w:val="000000"/>
          <w:kern w:val="0"/>
          <w:sz w:val="24"/>
        </w:rPr>
      </w:pPr>
      <w:r w:rsidRPr="00E84450">
        <w:rPr>
          <w:b/>
          <w:color w:val="000000"/>
          <w:kern w:val="0"/>
          <w:sz w:val="24"/>
        </w:rPr>
        <w:t xml:space="preserve">4.2 </w:t>
      </w:r>
      <w:r w:rsidRPr="00E84450">
        <w:rPr>
          <w:rFonts w:hint="eastAsia"/>
          <w:b/>
          <w:color w:val="000000"/>
          <w:kern w:val="0"/>
          <w:sz w:val="24"/>
        </w:rPr>
        <w:t>报告期内本基金运作遵规守信情况说明</w:t>
      </w:r>
    </w:p>
    <w:p w:rsidR="00902E3F" w:rsidRDefault="00DD590E" w:rsidP="00E84450">
      <w:pPr>
        <w:spacing w:before="29" w:line="288" w:lineRule="auto"/>
        <w:ind w:firstLineChars="200" w:firstLine="480"/>
        <w:rPr>
          <w:color w:val="000000"/>
          <w:sz w:val="24"/>
        </w:rPr>
      </w:pPr>
      <w:r w:rsidRPr="00E8445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E84450" w:rsidRPr="00E84450" w:rsidRDefault="00E84450" w:rsidP="00E84450">
      <w:pPr>
        <w:spacing w:before="29" w:line="288" w:lineRule="auto"/>
        <w:ind w:firstLineChars="200" w:firstLine="480"/>
        <w:rPr>
          <w:color w:val="000000"/>
          <w:sz w:val="24"/>
        </w:rPr>
      </w:pPr>
    </w:p>
    <w:p w:rsidR="00902E3F" w:rsidRPr="00E84450" w:rsidRDefault="00902E3F" w:rsidP="00E84450">
      <w:pPr>
        <w:autoSpaceDE w:val="0"/>
        <w:autoSpaceDN w:val="0"/>
        <w:adjustRightInd w:val="0"/>
        <w:spacing w:before="29" w:line="288" w:lineRule="auto"/>
        <w:jc w:val="left"/>
        <w:rPr>
          <w:b/>
          <w:color w:val="000000"/>
          <w:kern w:val="0"/>
          <w:sz w:val="24"/>
        </w:rPr>
      </w:pPr>
      <w:r w:rsidRPr="00E84450">
        <w:rPr>
          <w:b/>
          <w:color w:val="000000"/>
          <w:kern w:val="0"/>
          <w:sz w:val="24"/>
        </w:rPr>
        <w:t xml:space="preserve">4.3 </w:t>
      </w:r>
      <w:r w:rsidRPr="00E84450">
        <w:rPr>
          <w:rFonts w:hint="eastAsia"/>
          <w:b/>
          <w:color w:val="000000"/>
          <w:kern w:val="0"/>
          <w:sz w:val="24"/>
        </w:rPr>
        <w:t>公平交易专项说明</w:t>
      </w:r>
    </w:p>
    <w:p w:rsidR="00E149A5" w:rsidRPr="00E84450" w:rsidRDefault="00E149A5" w:rsidP="00E84450">
      <w:pPr>
        <w:spacing w:before="29" w:line="288" w:lineRule="auto"/>
        <w:rPr>
          <w:sz w:val="24"/>
        </w:rPr>
      </w:pPr>
      <w:r w:rsidRPr="00E84450">
        <w:rPr>
          <w:rFonts w:hint="eastAsia"/>
          <w:sz w:val="24"/>
        </w:rPr>
        <w:t xml:space="preserve">4.3.1 </w:t>
      </w:r>
      <w:r w:rsidRPr="00E84450">
        <w:rPr>
          <w:rFonts w:hint="eastAsia"/>
          <w:sz w:val="24"/>
        </w:rPr>
        <w:t>公平交易制度的执行情况</w:t>
      </w:r>
    </w:p>
    <w:p w:rsidR="0000772D" w:rsidRDefault="003B29B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0772D" w:rsidRDefault="003B29B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0772D" w:rsidRDefault="003B29B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149A5" w:rsidRPr="00E84450" w:rsidRDefault="00DD590E" w:rsidP="00E84450">
      <w:pPr>
        <w:spacing w:before="29" w:line="288" w:lineRule="auto"/>
        <w:ind w:firstLineChars="200" w:firstLine="480"/>
        <w:rPr>
          <w:color w:val="000000"/>
          <w:sz w:val="24"/>
        </w:rPr>
      </w:pPr>
      <w:r w:rsidRPr="00E84450">
        <w:rPr>
          <w:color w:val="000000"/>
          <w:sz w:val="24"/>
        </w:rPr>
        <w:t>报告期内本公司严格执行公平交易制度，公平对待旗下各投资组合，未发现任何违反公平交易的行为。</w:t>
      </w:r>
    </w:p>
    <w:p w:rsidR="00E149A5" w:rsidRPr="00E84450" w:rsidRDefault="00E149A5" w:rsidP="00E84450">
      <w:pPr>
        <w:spacing w:before="29" w:line="288" w:lineRule="auto"/>
        <w:rPr>
          <w:sz w:val="24"/>
        </w:rPr>
      </w:pPr>
      <w:r w:rsidRPr="00E84450">
        <w:rPr>
          <w:rFonts w:hint="eastAsia"/>
          <w:sz w:val="24"/>
        </w:rPr>
        <w:t>4.3.</w:t>
      </w:r>
      <w:r w:rsidR="00C52039" w:rsidRPr="00E84450">
        <w:rPr>
          <w:rFonts w:hint="eastAsia"/>
          <w:sz w:val="24"/>
        </w:rPr>
        <w:t>2</w:t>
      </w:r>
      <w:r w:rsidRPr="00E84450">
        <w:rPr>
          <w:rFonts w:hint="eastAsia"/>
          <w:sz w:val="24"/>
        </w:rPr>
        <w:t xml:space="preserve"> </w:t>
      </w:r>
      <w:r w:rsidRPr="00E84450">
        <w:rPr>
          <w:rFonts w:hint="eastAsia"/>
          <w:sz w:val="24"/>
        </w:rPr>
        <w:t>异常交易行为的专项说明</w:t>
      </w:r>
    </w:p>
    <w:p w:rsidR="00E149A5" w:rsidRPr="00E84450" w:rsidRDefault="00DD590E" w:rsidP="00E84450">
      <w:pPr>
        <w:spacing w:before="29" w:line="288" w:lineRule="auto"/>
        <w:ind w:firstLineChars="200" w:firstLine="480"/>
        <w:rPr>
          <w:color w:val="000000"/>
          <w:sz w:val="24"/>
        </w:rPr>
      </w:pPr>
      <w:r w:rsidRPr="00E84450">
        <w:rPr>
          <w:rFonts w:hint="eastAsia"/>
          <w:color w:val="000000"/>
          <w:sz w:val="24"/>
        </w:rPr>
        <w:t>本基金于本报告期内不存在异常交易行为。本报告期内</w:t>
      </w:r>
      <w:r w:rsidRPr="00E84450">
        <w:rPr>
          <w:rFonts w:hint="eastAsia"/>
          <w:color w:val="000000"/>
          <w:sz w:val="24"/>
        </w:rPr>
        <w:t>,</w:t>
      </w:r>
      <w:r w:rsidRPr="00E84450">
        <w:rPr>
          <w:rFonts w:hint="eastAsia"/>
          <w:color w:val="000000"/>
          <w:sz w:val="24"/>
        </w:rPr>
        <w:t>本公司管理的所有投资组合参与的交易所公开竞价同日反向交易成交较少的单边交易量没有超过该证券当日总成交量</w:t>
      </w:r>
      <w:r w:rsidRPr="00E84450">
        <w:rPr>
          <w:rFonts w:hint="eastAsia"/>
          <w:color w:val="000000"/>
          <w:sz w:val="24"/>
        </w:rPr>
        <w:t>5%</w:t>
      </w:r>
      <w:r w:rsidRPr="00E84450">
        <w:rPr>
          <w:rFonts w:hint="eastAsia"/>
          <w:color w:val="000000"/>
          <w:sz w:val="24"/>
        </w:rPr>
        <w:t>的情形，本基金与本公司管理的其他投资组合在不同时间窗下（如日内、</w:t>
      </w:r>
      <w:r w:rsidRPr="00E84450">
        <w:rPr>
          <w:rFonts w:hint="eastAsia"/>
          <w:color w:val="000000"/>
          <w:sz w:val="24"/>
        </w:rPr>
        <w:t>3</w:t>
      </w:r>
      <w:r w:rsidRPr="00E84450">
        <w:rPr>
          <w:rFonts w:hint="eastAsia"/>
          <w:color w:val="000000"/>
          <w:sz w:val="24"/>
        </w:rPr>
        <w:t>日内、</w:t>
      </w:r>
      <w:r w:rsidRPr="00E84450">
        <w:rPr>
          <w:rFonts w:hint="eastAsia"/>
          <w:color w:val="000000"/>
          <w:sz w:val="24"/>
        </w:rPr>
        <w:t>5</w:t>
      </w:r>
      <w:r w:rsidRPr="00E84450">
        <w:rPr>
          <w:rFonts w:hint="eastAsia"/>
          <w:color w:val="000000"/>
          <w:sz w:val="24"/>
        </w:rPr>
        <w:t>日内）同向交易的交易价差未出现异常。</w:t>
      </w:r>
    </w:p>
    <w:p w:rsidR="00902E3F" w:rsidRPr="006662B2" w:rsidRDefault="00902E3F" w:rsidP="00437706">
      <w:pPr>
        <w:autoSpaceDE w:val="0"/>
        <w:autoSpaceDN w:val="0"/>
        <w:adjustRightInd w:val="0"/>
        <w:spacing w:line="360" w:lineRule="auto"/>
        <w:jc w:val="left"/>
        <w:rPr>
          <w:rFonts w:asciiTheme="minorEastAsia" w:eastAsiaTheme="minorEastAsia" w:hAnsiTheme="minorEastAsia" w:cs="Arial"/>
          <w:color w:val="000000"/>
          <w:kern w:val="0"/>
          <w:sz w:val="24"/>
        </w:rPr>
      </w:pPr>
    </w:p>
    <w:p w:rsidR="00EE661A" w:rsidRPr="000E4C40" w:rsidRDefault="00EE661A" w:rsidP="00EE661A">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00772D" w:rsidRDefault="003B29B5">
      <w:pPr>
        <w:spacing w:before="29" w:line="288" w:lineRule="auto"/>
        <w:ind w:firstLineChars="200" w:firstLine="480"/>
        <w:rPr>
          <w:color w:val="000000"/>
          <w:sz w:val="24"/>
        </w:rPr>
      </w:pPr>
      <w:r>
        <w:rPr>
          <w:color w:val="000000"/>
          <w:sz w:val="24"/>
        </w:rPr>
        <w:t>本报告期内，经济增长动能呈现进一步疲弱态势。</w:t>
      </w:r>
      <w:r>
        <w:rPr>
          <w:color w:val="000000"/>
          <w:sz w:val="24"/>
        </w:rPr>
        <w:t>1</w:t>
      </w:r>
      <w:r>
        <w:rPr>
          <w:color w:val="000000"/>
          <w:sz w:val="24"/>
        </w:rPr>
        <w:t>、</w:t>
      </w:r>
      <w:r>
        <w:rPr>
          <w:color w:val="000000"/>
          <w:sz w:val="24"/>
        </w:rPr>
        <w:t>2</w:t>
      </w:r>
      <w:r>
        <w:rPr>
          <w:color w:val="000000"/>
          <w:sz w:val="24"/>
        </w:rPr>
        <w:t>月工业增加值急速下滑至</w:t>
      </w:r>
      <w:r>
        <w:rPr>
          <w:color w:val="000000"/>
          <w:sz w:val="24"/>
        </w:rPr>
        <w:t>6.8</w:t>
      </w:r>
      <w:r>
        <w:rPr>
          <w:color w:val="000000"/>
          <w:sz w:val="24"/>
        </w:rPr>
        <w:t>，中采</w:t>
      </w:r>
      <w:r>
        <w:rPr>
          <w:color w:val="000000"/>
          <w:sz w:val="24"/>
        </w:rPr>
        <w:t>PMI</w:t>
      </w:r>
      <w:r>
        <w:rPr>
          <w:color w:val="000000"/>
          <w:sz w:val="24"/>
        </w:rPr>
        <w:t>在</w:t>
      </w:r>
      <w:r>
        <w:rPr>
          <w:color w:val="000000"/>
          <w:sz w:val="24"/>
        </w:rPr>
        <w:t>1</w:t>
      </w:r>
      <w:r>
        <w:rPr>
          <w:color w:val="000000"/>
          <w:sz w:val="24"/>
        </w:rPr>
        <w:t>、</w:t>
      </w:r>
      <w:r>
        <w:rPr>
          <w:color w:val="000000"/>
          <w:sz w:val="24"/>
        </w:rPr>
        <w:t>2</w:t>
      </w:r>
      <w:r>
        <w:rPr>
          <w:color w:val="000000"/>
          <w:sz w:val="24"/>
        </w:rPr>
        <w:t>月份跌破</w:t>
      </w:r>
      <w:r>
        <w:rPr>
          <w:color w:val="000000"/>
          <w:sz w:val="24"/>
        </w:rPr>
        <w:t>50</w:t>
      </w:r>
      <w:r>
        <w:rPr>
          <w:color w:val="000000"/>
          <w:sz w:val="24"/>
        </w:rPr>
        <w:t>枯荣线，分别为</w:t>
      </w:r>
      <w:r>
        <w:rPr>
          <w:color w:val="000000"/>
          <w:sz w:val="24"/>
        </w:rPr>
        <w:t>49.8</w:t>
      </w:r>
      <w:r>
        <w:rPr>
          <w:color w:val="000000"/>
          <w:sz w:val="24"/>
        </w:rPr>
        <w:t>、</w:t>
      </w:r>
      <w:r>
        <w:rPr>
          <w:color w:val="000000"/>
          <w:sz w:val="24"/>
        </w:rPr>
        <w:t>49.9</w:t>
      </w:r>
      <w:r>
        <w:rPr>
          <w:color w:val="000000"/>
          <w:sz w:val="24"/>
        </w:rPr>
        <w:t>，</w:t>
      </w:r>
      <w:r>
        <w:rPr>
          <w:color w:val="000000"/>
          <w:sz w:val="24"/>
        </w:rPr>
        <w:t>3</w:t>
      </w:r>
      <w:r>
        <w:rPr>
          <w:color w:val="000000"/>
          <w:sz w:val="24"/>
        </w:rPr>
        <w:t>月份稍有反弹至</w:t>
      </w:r>
      <w:r>
        <w:rPr>
          <w:color w:val="000000"/>
          <w:sz w:val="24"/>
        </w:rPr>
        <w:t>50.1</w:t>
      </w:r>
      <w:r>
        <w:rPr>
          <w:color w:val="000000"/>
          <w:sz w:val="24"/>
        </w:rPr>
        <w:t>；从金融数据上看，</w:t>
      </w:r>
      <w:r>
        <w:rPr>
          <w:color w:val="000000"/>
          <w:sz w:val="24"/>
        </w:rPr>
        <w:t>2</w:t>
      </w:r>
      <w:r>
        <w:rPr>
          <w:color w:val="000000"/>
          <w:sz w:val="24"/>
        </w:rPr>
        <w:t>月新增信贷</w:t>
      </w:r>
      <w:r>
        <w:rPr>
          <w:color w:val="000000"/>
          <w:sz w:val="24"/>
        </w:rPr>
        <w:t>11437</w:t>
      </w:r>
      <w:r>
        <w:rPr>
          <w:color w:val="000000"/>
          <w:sz w:val="24"/>
        </w:rPr>
        <w:t>亿，社会融资规模</w:t>
      </w:r>
      <w:r>
        <w:rPr>
          <w:color w:val="000000"/>
          <w:sz w:val="24"/>
        </w:rPr>
        <w:t>13532</w:t>
      </w:r>
      <w:r>
        <w:rPr>
          <w:color w:val="000000"/>
          <w:sz w:val="24"/>
        </w:rPr>
        <w:t>亿，从结构上看，居民中长期贷款较去年同期略有上升；经济增压压力在一季度逐渐增大，在此宏观背景下，货币政策及财政政策均采取了一定的对冲措施。货币政策层面，本报告期内央行降低存款准备金率</w:t>
      </w:r>
      <w:r>
        <w:rPr>
          <w:color w:val="000000"/>
          <w:sz w:val="24"/>
        </w:rPr>
        <w:t>50BP</w:t>
      </w:r>
      <w:r>
        <w:rPr>
          <w:color w:val="000000"/>
          <w:sz w:val="24"/>
        </w:rPr>
        <w:t>至</w:t>
      </w:r>
      <w:r>
        <w:rPr>
          <w:color w:val="000000"/>
          <w:sz w:val="24"/>
        </w:rPr>
        <w:t>19.5%</w:t>
      </w:r>
      <w:r>
        <w:rPr>
          <w:color w:val="000000"/>
          <w:sz w:val="24"/>
        </w:rPr>
        <w:t>，并在</w:t>
      </w:r>
      <w:r>
        <w:rPr>
          <w:color w:val="000000"/>
          <w:sz w:val="24"/>
        </w:rPr>
        <w:t>3</w:t>
      </w:r>
      <w:r>
        <w:rPr>
          <w:color w:val="000000"/>
          <w:sz w:val="24"/>
        </w:rPr>
        <w:t>月份降息</w:t>
      </w:r>
      <w:r>
        <w:rPr>
          <w:color w:val="000000"/>
          <w:sz w:val="24"/>
        </w:rPr>
        <w:t>25BP</w:t>
      </w:r>
      <w:r>
        <w:rPr>
          <w:color w:val="000000"/>
          <w:sz w:val="24"/>
        </w:rPr>
        <w:t>至</w:t>
      </w:r>
      <w:r>
        <w:rPr>
          <w:color w:val="000000"/>
          <w:sz w:val="24"/>
        </w:rPr>
        <w:t>2.5%</w:t>
      </w:r>
      <w:r>
        <w:rPr>
          <w:color w:val="000000"/>
          <w:sz w:val="24"/>
        </w:rPr>
        <w:t>。其他政策层面，</w:t>
      </w:r>
      <w:r>
        <w:rPr>
          <w:color w:val="000000"/>
          <w:sz w:val="24"/>
        </w:rPr>
        <w:t>3</w:t>
      </w:r>
      <w:r>
        <w:rPr>
          <w:color w:val="000000"/>
          <w:sz w:val="24"/>
        </w:rPr>
        <w:t>月</w:t>
      </w:r>
      <w:r>
        <w:rPr>
          <w:color w:val="000000"/>
          <w:sz w:val="24"/>
        </w:rPr>
        <w:t>30</w:t>
      </w:r>
      <w:r>
        <w:rPr>
          <w:color w:val="000000"/>
          <w:sz w:val="24"/>
        </w:rPr>
        <w:t>日房地产新政也将对稳增长起到一定作用。而通胀在一季度较为稳定，</w:t>
      </w:r>
      <w:r>
        <w:rPr>
          <w:color w:val="000000"/>
          <w:sz w:val="24"/>
        </w:rPr>
        <w:t>CPI 1</w:t>
      </w:r>
      <w:r>
        <w:rPr>
          <w:color w:val="000000"/>
          <w:sz w:val="24"/>
        </w:rPr>
        <w:t>月份</w:t>
      </w:r>
      <w:r>
        <w:rPr>
          <w:color w:val="000000"/>
          <w:sz w:val="24"/>
        </w:rPr>
        <w:t>0.76%</w:t>
      </w:r>
      <w:r>
        <w:rPr>
          <w:color w:val="000000"/>
          <w:sz w:val="24"/>
        </w:rPr>
        <w:t>，</w:t>
      </w:r>
      <w:r>
        <w:rPr>
          <w:color w:val="000000"/>
          <w:sz w:val="24"/>
        </w:rPr>
        <w:t>2</w:t>
      </w:r>
      <w:r>
        <w:rPr>
          <w:color w:val="000000"/>
          <w:sz w:val="24"/>
        </w:rPr>
        <w:t>月受春节等季节性因素影响上升至</w:t>
      </w:r>
      <w:r>
        <w:rPr>
          <w:color w:val="000000"/>
          <w:sz w:val="24"/>
        </w:rPr>
        <w:t>1.43%</w:t>
      </w:r>
      <w:r>
        <w:rPr>
          <w:color w:val="000000"/>
          <w:sz w:val="24"/>
        </w:rPr>
        <w:t>，但仍处于较低水平。较低的通胀也给后续的货币政策提供了较好的基础。</w:t>
      </w:r>
    </w:p>
    <w:p w:rsidR="0000772D" w:rsidRDefault="003B29B5">
      <w:pPr>
        <w:spacing w:before="29" w:line="288" w:lineRule="auto"/>
        <w:ind w:firstLineChars="200" w:firstLine="480"/>
        <w:rPr>
          <w:color w:val="000000"/>
          <w:sz w:val="24"/>
        </w:rPr>
      </w:pPr>
      <w:r>
        <w:rPr>
          <w:color w:val="000000"/>
          <w:sz w:val="24"/>
        </w:rPr>
        <w:t>本报告期内，债券市场受权益市场的扰动尤为明显，跷跷板效应在一季度显示的较为明显。债券市场在一季度呈现了完全倒</w:t>
      </w:r>
      <w:r>
        <w:rPr>
          <w:color w:val="000000"/>
          <w:sz w:val="24"/>
        </w:rPr>
        <w:t>V</w:t>
      </w:r>
      <w:r>
        <w:rPr>
          <w:color w:val="000000"/>
          <w:sz w:val="24"/>
        </w:rPr>
        <w:t>字形走势。在</w:t>
      </w:r>
      <w:r>
        <w:rPr>
          <w:color w:val="000000"/>
          <w:sz w:val="24"/>
        </w:rPr>
        <w:t>1</w:t>
      </w:r>
      <w:r>
        <w:rPr>
          <w:color w:val="000000"/>
          <w:sz w:val="24"/>
        </w:rPr>
        <w:t>、</w:t>
      </w:r>
      <w:r>
        <w:rPr>
          <w:color w:val="000000"/>
          <w:sz w:val="24"/>
        </w:rPr>
        <w:t>2</w:t>
      </w:r>
      <w:r>
        <w:rPr>
          <w:color w:val="000000"/>
          <w:sz w:val="24"/>
        </w:rPr>
        <w:t>月份，由于经济数据表现不佳，市场对未来经济的担忧，以及对货币政策的预期，使债券收益率在</w:t>
      </w:r>
      <w:r>
        <w:rPr>
          <w:color w:val="000000"/>
          <w:sz w:val="24"/>
        </w:rPr>
        <w:t>1</w:t>
      </w:r>
      <w:r>
        <w:rPr>
          <w:color w:val="000000"/>
          <w:sz w:val="24"/>
        </w:rPr>
        <w:t>、</w:t>
      </w:r>
      <w:r>
        <w:rPr>
          <w:color w:val="000000"/>
          <w:sz w:val="24"/>
        </w:rPr>
        <w:t>2</w:t>
      </w:r>
      <w:r>
        <w:rPr>
          <w:color w:val="000000"/>
          <w:sz w:val="24"/>
        </w:rPr>
        <w:t>月份大幅下行。</w:t>
      </w:r>
      <w:r>
        <w:rPr>
          <w:color w:val="000000"/>
          <w:sz w:val="24"/>
        </w:rPr>
        <w:t>2015</w:t>
      </w:r>
      <w:r>
        <w:rPr>
          <w:color w:val="000000"/>
          <w:sz w:val="24"/>
        </w:rPr>
        <w:t>年第一期</w:t>
      </w:r>
      <w:r>
        <w:rPr>
          <w:color w:val="000000"/>
          <w:sz w:val="24"/>
        </w:rPr>
        <w:t>10</w:t>
      </w:r>
      <w:r>
        <w:rPr>
          <w:color w:val="000000"/>
          <w:sz w:val="24"/>
        </w:rPr>
        <w:t>年国开债（</w:t>
      </w:r>
      <w:r>
        <w:rPr>
          <w:color w:val="000000"/>
          <w:sz w:val="24"/>
        </w:rPr>
        <w:t>150205</w:t>
      </w:r>
      <w:r>
        <w:rPr>
          <w:color w:val="000000"/>
          <w:sz w:val="24"/>
        </w:rPr>
        <w:t>）在</w:t>
      </w:r>
      <w:r>
        <w:rPr>
          <w:color w:val="000000"/>
          <w:sz w:val="24"/>
        </w:rPr>
        <w:t>2</w:t>
      </w:r>
      <w:r>
        <w:rPr>
          <w:color w:val="000000"/>
          <w:sz w:val="24"/>
        </w:rPr>
        <w:t>月初发行票面为</w:t>
      </w:r>
      <w:r>
        <w:rPr>
          <w:color w:val="000000"/>
          <w:sz w:val="24"/>
        </w:rPr>
        <w:t>3.81%</w:t>
      </w:r>
      <w:r>
        <w:rPr>
          <w:color w:val="000000"/>
          <w:sz w:val="24"/>
        </w:rPr>
        <w:t>，在</w:t>
      </w:r>
      <w:r>
        <w:rPr>
          <w:color w:val="000000"/>
          <w:sz w:val="24"/>
        </w:rPr>
        <w:t>2</w:t>
      </w:r>
      <w:r>
        <w:rPr>
          <w:color w:val="000000"/>
          <w:sz w:val="24"/>
        </w:rPr>
        <w:t>月中上旬收益一度下行至</w:t>
      </w:r>
      <w:r>
        <w:rPr>
          <w:color w:val="000000"/>
          <w:sz w:val="24"/>
        </w:rPr>
        <w:t>3.65%</w:t>
      </w:r>
      <w:r>
        <w:rPr>
          <w:color w:val="000000"/>
          <w:sz w:val="24"/>
        </w:rPr>
        <w:t>附近，但在</w:t>
      </w:r>
      <w:r>
        <w:rPr>
          <w:color w:val="000000"/>
          <w:sz w:val="24"/>
        </w:rPr>
        <w:t>2</w:t>
      </w:r>
      <w:r>
        <w:rPr>
          <w:color w:val="000000"/>
          <w:sz w:val="24"/>
        </w:rPr>
        <w:t>月下旬降准之后，收益率开始逐步回升，上行至</w:t>
      </w:r>
      <w:r>
        <w:rPr>
          <w:color w:val="000000"/>
          <w:sz w:val="24"/>
        </w:rPr>
        <w:t>4.2%</w:t>
      </w:r>
      <w:r>
        <w:rPr>
          <w:color w:val="000000"/>
          <w:sz w:val="24"/>
        </w:rPr>
        <w:t>左右。</w:t>
      </w:r>
      <w:r>
        <w:rPr>
          <w:color w:val="000000"/>
          <w:sz w:val="24"/>
        </w:rPr>
        <w:t>2</w:t>
      </w:r>
      <w:r>
        <w:rPr>
          <w:color w:val="000000"/>
          <w:sz w:val="24"/>
        </w:rPr>
        <w:t>月下旬至整个</w:t>
      </w:r>
      <w:r>
        <w:rPr>
          <w:color w:val="000000"/>
          <w:sz w:val="24"/>
        </w:rPr>
        <w:t>3</w:t>
      </w:r>
      <w:r>
        <w:rPr>
          <w:color w:val="000000"/>
          <w:sz w:val="24"/>
        </w:rPr>
        <w:t>月份，由于</w:t>
      </w:r>
      <w:r>
        <w:rPr>
          <w:color w:val="000000"/>
          <w:sz w:val="24"/>
        </w:rPr>
        <w:t>IPO</w:t>
      </w:r>
      <w:r>
        <w:rPr>
          <w:color w:val="000000"/>
          <w:sz w:val="24"/>
        </w:rPr>
        <w:t>新股回报较高以及权益资产的良好表现，债券市场承受较大的压力，机构在资产配置时，债券资产的配置也受到一定挤压，债市的需求端受到一定的影响；除了需求受压之外，供给端是造成</w:t>
      </w:r>
      <w:r>
        <w:rPr>
          <w:color w:val="000000"/>
          <w:sz w:val="24"/>
        </w:rPr>
        <w:t>3</w:t>
      </w:r>
      <w:r>
        <w:rPr>
          <w:color w:val="000000"/>
          <w:sz w:val="24"/>
        </w:rPr>
        <w:t>月债市承压的最主要原因。政府债务置换将增加一万亿的利率产品，市场担心完全会由商业银行自行承担。从央行货币政策的连贯性上看，目前时点，大幅宽松的可能性仍较低，因此利率产品供给增加给债券市场增加了许多不确定因素，债券收益率也因此大幅上升。本报告期内，中债总财富指数上涨</w:t>
      </w:r>
      <w:r>
        <w:rPr>
          <w:color w:val="000000"/>
          <w:sz w:val="24"/>
        </w:rPr>
        <w:t>0.32%</w:t>
      </w:r>
      <w:r>
        <w:rPr>
          <w:color w:val="000000"/>
          <w:sz w:val="24"/>
        </w:rPr>
        <w:t>，绝大部分收益发生在</w:t>
      </w:r>
      <w:r>
        <w:rPr>
          <w:color w:val="000000"/>
          <w:sz w:val="24"/>
        </w:rPr>
        <w:t>1</w:t>
      </w:r>
      <w:r>
        <w:rPr>
          <w:color w:val="000000"/>
          <w:sz w:val="24"/>
        </w:rPr>
        <w:t>月份及</w:t>
      </w:r>
      <w:r>
        <w:rPr>
          <w:color w:val="000000"/>
          <w:sz w:val="24"/>
        </w:rPr>
        <w:t>2</w:t>
      </w:r>
      <w:r>
        <w:rPr>
          <w:color w:val="000000"/>
          <w:sz w:val="24"/>
        </w:rPr>
        <w:t>月上半月。</w:t>
      </w:r>
    </w:p>
    <w:p w:rsidR="0000772D" w:rsidRDefault="003B29B5">
      <w:pPr>
        <w:spacing w:before="29" w:line="288" w:lineRule="auto"/>
        <w:ind w:firstLineChars="200" w:firstLine="480"/>
        <w:rPr>
          <w:color w:val="000000"/>
          <w:sz w:val="24"/>
        </w:rPr>
      </w:pPr>
      <w:r>
        <w:rPr>
          <w:color w:val="000000"/>
          <w:sz w:val="24"/>
        </w:rPr>
        <w:t>货币市场受</w:t>
      </w:r>
      <w:r>
        <w:rPr>
          <w:color w:val="000000"/>
          <w:sz w:val="24"/>
        </w:rPr>
        <w:t>IPO</w:t>
      </w:r>
      <w:r>
        <w:rPr>
          <w:color w:val="000000"/>
          <w:sz w:val="24"/>
        </w:rPr>
        <w:t>影响较为明显，本报告期内呈现间歇性地较为紧张情况；与此对应，存款及短期融资券收益率在一季度保持较高水平。</w:t>
      </w:r>
    </w:p>
    <w:p w:rsidR="0000772D" w:rsidRDefault="003B29B5">
      <w:pPr>
        <w:spacing w:before="29" w:line="288" w:lineRule="auto"/>
        <w:ind w:firstLineChars="200" w:firstLine="480"/>
        <w:rPr>
          <w:color w:val="000000"/>
          <w:sz w:val="24"/>
        </w:rPr>
      </w:pPr>
      <w:r>
        <w:rPr>
          <w:color w:val="000000"/>
          <w:sz w:val="24"/>
        </w:rPr>
        <w:t>本基金本报告期内保持较低的债券仓位，同时由于规模逐渐增加，组合适度使用了杠杆，以增加基金在一季度的回报。</w:t>
      </w:r>
    </w:p>
    <w:p w:rsidR="00EE661A" w:rsidRPr="006169F7" w:rsidRDefault="00EE661A" w:rsidP="00EE661A">
      <w:pPr>
        <w:spacing w:before="29" w:line="288" w:lineRule="auto"/>
        <w:ind w:firstLineChars="200" w:firstLine="480"/>
        <w:rPr>
          <w:color w:val="000000"/>
          <w:sz w:val="24"/>
        </w:rPr>
      </w:pPr>
      <w:r w:rsidRPr="006169F7">
        <w:rPr>
          <w:color w:val="000000"/>
          <w:sz w:val="24"/>
        </w:rPr>
        <w:t>展望二季度，对债券市场而言，权益市场以及对供给的担忧是短期压制债券市场的最大两个因素；但通胀处于较低水平以及经济增长仍然疲弱对债券市场都有较强支撑，从这个层面上看，我们对货币政策仍可以有一定期待。总体而言，我们对二季度债券市场仍持中性偏谨慎观点，以十年期国开债为代表的长端收益率预计在</w:t>
      </w:r>
      <w:r w:rsidRPr="006169F7">
        <w:rPr>
          <w:color w:val="000000"/>
          <w:sz w:val="24"/>
        </w:rPr>
        <w:t>3.9—4.4</w:t>
      </w:r>
      <w:r w:rsidRPr="006169F7">
        <w:rPr>
          <w:color w:val="000000"/>
          <w:sz w:val="24"/>
        </w:rPr>
        <w:t>之间宽幅震荡，各种因素的互相干扰或将导致二季度债券收益率波动加大，同时也会增加债券市场的交易性机会。组合管理方面，本组合计划将适当增加短期融资券的仓位，同时，由于受</w:t>
      </w:r>
      <w:r w:rsidRPr="006169F7">
        <w:rPr>
          <w:color w:val="000000"/>
          <w:sz w:val="24"/>
        </w:rPr>
        <w:t>IPO</w:t>
      </w:r>
      <w:r w:rsidRPr="006169F7">
        <w:rPr>
          <w:color w:val="000000"/>
          <w:sz w:val="24"/>
        </w:rPr>
        <w:t>的冲击，组合在杠杆使用上将适度谨慎，争取在保持流动性平稳的同时，努力增加基金收益。</w:t>
      </w:r>
    </w:p>
    <w:p w:rsidR="00EE661A" w:rsidRPr="000E4C40" w:rsidRDefault="00EE661A" w:rsidP="00EE661A">
      <w:pPr>
        <w:spacing w:before="29" w:line="288" w:lineRule="auto"/>
        <w:ind w:firstLineChars="200" w:firstLine="480"/>
        <w:rPr>
          <w:color w:val="000000"/>
          <w:sz w:val="24"/>
        </w:rPr>
      </w:pPr>
    </w:p>
    <w:p w:rsidR="00EE661A" w:rsidRPr="000E4C40" w:rsidRDefault="00EE661A" w:rsidP="00EE661A">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EE661A" w:rsidRPr="006169F7" w:rsidRDefault="00EE661A" w:rsidP="00EE661A">
      <w:pPr>
        <w:spacing w:before="29" w:line="288" w:lineRule="auto"/>
        <w:ind w:firstLineChars="200" w:firstLine="480"/>
        <w:rPr>
          <w:color w:val="000000"/>
          <w:sz w:val="24"/>
        </w:rPr>
      </w:pPr>
      <w:r w:rsidRPr="006169F7">
        <w:rPr>
          <w:color w:val="000000"/>
          <w:sz w:val="24"/>
        </w:rPr>
        <w:t>本报告期内，本基金净值收益率为</w:t>
      </w:r>
      <w:r w:rsidRPr="006169F7">
        <w:rPr>
          <w:color w:val="000000"/>
          <w:sz w:val="24"/>
        </w:rPr>
        <w:t>1.0828%</w:t>
      </w:r>
      <w:r w:rsidRPr="006169F7">
        <w:rPr>
          <w:color w:val="000000"/>
          <w:sz w:val="24"/>
        </w:rPr>
        <w:t>，同期业绩比较基准增长率为</w:t>
      </w:r>
      <w:r w:rsidRPr="006169F7">
        <w:rPr>
          <w:color w:val="000000"/>
          <w:sz w:val="24"/>
        </w:rPr>
        <w:t>0.0863%</w:t>
      </w:r>
      <w:r w:rsidRPr="006169F7">
        <w:rPr>
          <w:color w:val="000000"/>
          <w:sz w:val="24"/>
        </w:rPr>
        <w:t>。</w:t>
      </w:r>
    </w:p>
    <w:p w:rsidR="00EE661A" w:rsidRPr="000E4C40" w:rsidRDefault="00EE661A" w:rsidP="00EE661A">
      <w:pPr>
        <w:autoSpaceDE w:val="0"/>
        <w:autoSpaceDN w:val="0"/>
        <w:adjustRightInd w:val="0"/>
        <w:spacing w:before="29" w:line="288" w:lineRule="auto"/>
        <w:jc w:val="left"/>
        <w:rPr>
          <w:kern w:val="0"/>
          <w:sz w:val="24"/>
        </w:rPr>
      </w:pPr>
    </w:p>
    <w:p w:rsidR="00737A36" w:rsidRPr="002070B4" w:rsidRDefault="00737A36" w:rsidP="00737A36">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37A36" w:rsidRDefault="00737A36" w:rsidP="00737A36">
      <w:pPr>
        <w:spacing w:before="29" w:line="288" w:lineRule="auto"/>
        <w:ind w:firstLineChars="200" w:firstLine="480"/>
        <w:rPr>
          <w:color w:val="000000"/>
          <w:sz w:val="24"/>
        </w:rPr>
      </w:pPr>
      <w:r w:rsidRPr="002070B4">
        <w:rPr>
          <w:color w:val="000000"/>
          <w:sz w:val="24"/>
        </w:rPr>
        <w:t>本基金本报告期内无需预警说明。</w:t>
      </w:r>
    </w:p>
    <w:p w:rsidR="002357A0" w:rsidRPr="006169F7" w:rsidRDefault="002357A0" w:rsidP="006169F7">
      <w:pPr>
        <w:spacing w:before="29" w:line="288" w:lineRule="auto"/>
        <w:ind w:firstLineChars="200" w:firstLine="480"/>
        <w:rPr>
          <w:color w:val="000000"/>
          <w:sz w:val="24"/>
        </w:rPr>
      </w:pPr>
    </w:p>
    <w:p w:rsidR="00902E3F" w:rsidRPr="008F1ECB" w:rsidRDefault="00902E3F" w:rsidP="0045641F">
      <w:pPr>
        <w:pStyle w:val="1"/>
        <w:spacing w:beforeLines="100" w:before="240" w:afterLines="100" w:after="240" w:line="288" w:lineRule="auto"/>
        <w:jc w:val="center"/>
        <w:rPr>
          <w:color w:val="000000"/>
          <w:kern w:val="0"/>
          <w:sz w:val="24"/>
          <w:szCs w:val="24"/>
        </w:rPr>
      </w:pPr>
      <w:r w:rsidRPr="008F1ECB">
        <w:rPr>
          <w:rFonts w:hint="eastAsia"/>
          <w:color w:val="000000"/>
          <w:kern w:val="0"/>
          <w:sz w:val="24"/>
          <w:szCs w:val="24"/>
        </w:rPr>
        <w:t>§</w:t>
      </w:r>
      <w:r w:rsidRPr="008F1ECB">
        <w:rPr>
          <w:color w:val="000000"/>
          <w:kern w:val="0"/>
          <w:sz w:val="24"/>
          <w:szCs w:val="24"/>
        </w:rPr>
        <w:t xml:space="preserve">5  </w:t>
      </w:r>
      <w:r w:rsidRPr="008F1ECB">
        <w:rPr>
          <w:rFonts w:hint="eastAsia"/>
          <w:color w:val="000000"/>
          <w:kern w:val="0"/>
          <w:sz w:val="24"/>
          <w:szCs w:val="24"/>
        </w:rPr>
        <w:t>投资组合报告</w:t>
      </w:r>
    </w:p>
    <w:p w:rsidR="00902E3F" w:rsidRPr="008F1ECB" w:rsidRDefault="00902E3F" w:rsidP="008F1ECB">
      <w:pPr>
        <w:spacing w:before="29" w:line="288" w:lineRule="auto"/>
        <w:rPr>
          <w:b/>
          <w:color w:val="000000"/>
          <w:kern w:val="0"/>
          <w:sz w:val="24"/>
        </w:rPr>
      </w:pPr>
      <w:r w:rsidRPr="008F1ECB">
        <w:rPr>
          <w:b/>
          <w:color w:val="000000"/>
          <w:kern w:val="0"/>
          <w:sz w:val="24"/>
        </w:rPr>
        <w:t xml:space="preserve">5.1 </w:t>
      </w:r>
      <w:r w:rsidRPr="008F1ECB">
        <w:rPr>
          <w:rFonts w:hint="eastAsia"/>
          <w:b/>
          <w:color w:val="000000"/>
          <w:kern w:val="0"/>
          <w:sz w:val="24"/>
        </w:rPr>
        <w:t>报告期末基金资产组合情况</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3021"/>
        <w:gridCol w:w="3021"/>
        <w:gridCol w:w="1773"/>
      </w:tblGrid>
      <w:tr w:rsidR="00C32E36" w:rsidRPr="006662B2" w:rsidTr="00A8129A">
        <w:tc>
          <w:tcPr>
            <w:tcW w:w="1167" w:type="dxa"/>
            <w:shd w:val="clear" w:color="auto" w:fill="auto"/>
            <w:vAlign w:val="center"/>
          </w:tcPr>
          <w:p w:rsidR="00BC144F" w:rsidRPr="005A4EEA" w:rsidRDefault="00BC144F" w:rsidP="005A4EEA">
            <w:pPr>
              <w:spacing w:before="29" w:line="288" w:lineRule="auto"/>
              <w:ind w:left="17"/>
              <w:jc w:val="center"/>
              <w:rPr>
                <w:rFonts w:hAnsi="宋体"/>
                <w:color w:val="000000"/>
                <w:sz w:val="24"/>
              </w:rPr>
            </w:pPr>
            <w:r w:rsidRPr="005A4EEA">
              <w:rPr>
                <w:rFonts w:hAnsi="宋体" w:hint="eastAsia"/>
                <w:color w:val="000000"/>
                <w:sz w:val="24"/>
              </w:rPr>
              <w:t>序号</w:t>
            </w:r>
          </w:p>
        </w:tc>
        <w:tc>
          <w:tcPr>
            <w:tcW w:w="2977" w:type="dxa"/>
            <w:shd w:val="clear" w:color="auto" w:fill="auto"/>
            <w:vAlign w:val="center"/>
          </w:tcPr>
          <w:p w:rsidR="00BC144F" w:rsidRPr="005A4EEA" w:rsidRDefault="00BC144F" w:rsidP="005A4EEA">
            <w:pPr>
              <w:spacing w:before="29" w:line="288" w:lineRule="auto"/>
              <w:ind w:left="17"/>
              <w:jc w:val="center"/>
              <w:rPr>
                <w:rFonts w:hAnsi="宋体"/>
                <w:color w:val="000000"/>
                <w:sz w:val="24"/>
              </w:rPr>
            </w:pPr>
            <w:r w:rsidRPr="005A4EEA">
              <w:rPr>
                <w:rFonts w:hAnsi="宋体" w:hint="eastAsia"/>
                <w:color w:val="000000"/>
                <w:sz w:val="24"/>
              </w:rPr>
              <w:t>项目</w:t>
            </w:r>
          </w:p>
        </w:tc>
        <w:tc>
          <w:tcPr>
            <w:tcW w:w="2977" w:type="dxa"/>
            <w:shd w:val="clear" w:color="auto" w:fill="auto"/>
            <w:vAlign w:val="center"/>
          </w:tcPr>
          <w:p w:rsidR="00BC144F" w:rsidRPr="005A4EEA" w:rsidRDefault="00BC144F" w:rsidP="005A4EEA">
            <w:pPr>
              <w:spacing w:before="29" w:line="288" w:lineRule="auto"/>
              <w:ind w:left="17"/>
              <w:jc w:val="center"/>
              <w:rPr>
                <w:rFonts w:hAnsi="宋体"/>
                <w:color w:val="000000"/>
                <w:sz w:val="24"/>
              </w:rPr>
            </w:pPr>
            <w:r w:rsidRPr="005A4EEA">
              <w:rPr>
                <w:rFonts w:hAnsi="宋体" w:hint="eastAsia"/>
                <w:color w:val="000000"/>
                <w:sz w:val="24"/>
              </w:rPr>
              <w:t>金额</w:t>
            </w:r>
            <w:r w:rsidRPr="005A4EEA">
              <w:rPr>
                <w:rFonts w:hAnsi="宋体" w:hint="eastAsia"/>
                <w:color w:val="000000"/>
                <w:sz w:val="24"/>
              </w:rPr>
              <w:t>(</w:t>
            </w:r>
            <w:r w:rsidRPr="005A4EEA">
              <w:rPr>
                <w:rFonts w:hAnsi="宋体" w:hint="eastAsia"/>
                <w:color w:val="000000"/>
                <w:sz w:val="24"/>
              </w:rPr>
              <w:t>元</w:t>
            </w:r>
            <w:r w:rsidRPr="005A4EEA">
              <w:rPr>
                <w:rFonts w:hAnsi="宋体" w:hint="eastAsia"/>
                <w:color w:val="000000"/>
                <w:sz w:val="24"/>
              </w:rPr>
              <w:t>)</w:t>
            </w:r>
          </w:p>
        </w:tc>
        <w:tc>
          <w:tcPr>
            <w:tcW w:w="1747" w:type="dxa"/>
            <w:shd w:val="clear" w:color="auto" w:fill="auto"/>
            <w:vAlign w:val="center"/>
          </w:tcPr>
          <w:p w:rsidR="00BC144F" w:rsidRPr="005A4EEA" w:rsidRDefault="00BC144F" w:rsidP="005A4EEA">
            <w:pPr>
              <w:spacing w:before="29" w:line="288" w:lineRule="auto"/>
              <w:ind w:left="17"/>
              <w:jc w:val="center"/>
              <w:rPr>
                <w:rFonts w:hAnsi="宋体"/>
                <w:color w:val="000000"/>
                <w:sz w:val="24"/>
              </w:rPr>
            </w:pPr>
            <w:r w:rsidRPr="005A4EEA">
              <w:rPr>
                <w:rFonts w:hAnsi="宋体" w:hint="eastAsia"/>
                <w:color w:val="000000"/>
                <w:sz w:val="24"/>
              </w:rPr>
              <w:t>占基金总资产的比例</w:t>
            </w:r>
            <w:r w:rsidRPr="005A4EEA">
              <w:rPr>
                <w:rFonts w:hAnsi="宋体" w:hint="eastAsia"/>
                <w:color w:val="000000"/>
                <w:sz w:val="24"/>
              </w:rPr>
              <w:t>(</w:t>
            </w:r>
            <w:r w:rsidRPr="005A4EEA">
              <w:rPr>
                <w:rFonts w:hAnsi="宋体"/>
                <w:color w:val="000000"/>
                <w:sz w:val="24"/>
              </w:rPr>
              <w:t>%</w:t>
            </w:r>
            <w:r w:rsidRPr="005A4EEA">
              <w:rPr>
                <w:rFonts w:hAnsi="宋体" w:hint="eastAsia"/>
                <w:color w:val="000000"/>
                <w:sz w:val="24"/>
              </w:rPr>
              <w:t>)</w:t>
            </w:r>
          </w:p>
        </w:tc>
      </w:tr>
      <w:tr w:rsidR="00C32E36" w:rsidRPr="006662B2" w:rsidTr="00A8129A">
        <w:tc>
          <w:tcPr>
            <w:tcW w:w="1167" w:type="dxa"/>
            <w:shd w:val="clear" w:color="auto" w:fill="auto"/>
            <w:vAlign w:val="center"/>
          </w:tcPr>
          <w:p w:rsidR="00BC144F" w:rsidRPr="00347167" w:rsidRDefault="004730B4" w:rsidP="00347167">
            <w:pPr>
              <w:spacing w:before="29" w:line="288" w:lineRule="auto"/>
              <w:ind w:left="17"/>
              <w:jc w:val="center"/>
              <w:rPr>
                <w:color w:val="000000"/>
                <w:sz w:val="24"/>
              </w:rPr>
            </w:pPr>
            <w:r w:rsidRPr="00347167">
              <w:rPr>
                <w:rFonts w:hint="eastAsia"/>
                <w:color w:val="000000"/>
                <w:sz w:val="24"/>
              </w:rPr>
              <w:t>1</w:t>
            </w:r>
          </w:p>
        </w:tc>
        <w:tc>
          <w:tcPr>
            <w:tcW w:w="2977" w:type="dxa"/>
            <w:shd w:val="clear" w:color="auto" w:fill="auto"/>
            <w:vAlign w:val="center"/>
          </w:tcPr>
          <w:p w:rsidR="00BC144F" w:rsidRPr="00347167" w:rsidRDefault="00BC144F" w:rsidP="00347167">
            <w:pPr>
              <w:spacing w:before="29" w:line="288" w:lineRule="auto"/>
              <w:ind w:left="17"/>
              <w:jc w:val="left"/>
              <w:rPr>
                <w:color w:val="000000"/>
                <w:sz w:val="24"/>
              </w:rPr>
            </w:pPr>
            <w:r w:rsidRPr="00347167">
              <w:rPr>
                <w:rFonts w:hint="eastAsia"/>
                <w:color w:val="000000"/>
                <w:sz w:val="24"/>
              </w:rPr>
              <w:t>固定收益投资</w:t>
            </w:r>
          </w:p>
        </w:tc>
        <w:tc>
          <w:tcPr>
            <w:tcW w:w="2977" w:type="dxa"/>
            <w:shd w:val="clear" w:color="auto" w:fill="auto"/>
            <w:vAlign w:val="center"/>
          </w:tcPr>
          <w:p w:rsidR="00BC144F" w:rsidRPr="00245004" w:rsidRDefault="00BC144F" w:rsidP="00245004">
            <w:pPr>
              <w:spacing w:before="29" w:line="288" w:lineRule="auto"/>
              <w:ind w:left="17"/>
              <w:jc w:val="right"/>
              <w:rPr>
                <w:color w:val="000000"/>
                <w:sz w:val="24"/>
              </w:rPr>
            </w:pPr>
            <w:r w:rsidRPr="00245004">
              <w:rPr>
                <w:rFonts w:hint="eastAsia"/>
                <w:color w:val="000000"/>
                <w:sz w:val="24"/>
              </w:rPr>
              <w:t>92,303,694.02</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28.95</w:t>
            </w:r>
          </w:p>
        </w:tc>
      </w:tr>
      <w:tr w:rsidR="00C32E36" w:rsidRPr="006662B2" w:rsidTr="00A8129A">
        <w:tc>
          <w:tcPr>
            <w:tcW w:w="1167" w:type="dxa"/>
            <w:shd w:val="clear" w:color="auto" w:fill="auto"/>
            <w:vAlign w:val="center"/>
          </w:tcPr>
          <w:p w:rsidR="00BC144F" w:rsidRPr="00347167" w:rsidRDefault="00BC144F" w:rsidP="00347167">
            <w:pPr>
              <w:spacing w:before="29" w:line="288" w:lineRule="auto"/>
              <w:ind w:left="17"/>
              <w:jc w:val="center"/>
              <w:rPr>
                <w:color w:val="000000"/>
                <w:sz w:val="24"/>
              </w:rPr>
            </w:pPr>
          </w:p>
        </w:tc>
        <w:tc>
          <w:tcPr>
            <w:tcW w:w="2977" w:type="dxa"/>
            <w:shd w:val="clear" w:color="auto" w:fill="auto"/>
            <w:vAlign w:val="center"/>
          </w:tcPr>
          <w:p w:rsidR="00BC144F" w:rsidRPr="00347167" w:rsidRDefault="00BC144F" w:rsidP="00347167">
            <w:pPr>
              <w:spacing w:before="29" w:line="288" w:lineRule="auto"/>
              <w:ind w:left="17"/>
              <w:jc w:val="left"/>
              <w:rPr>
                <w:color w:val="000000"/>
                <w:sz w:val="24"/>
              </w:rPr>
            </w:pPr>
            <w:r w:rsidRPr="00347167">
              <w:rPr>
                <w:rFonts w:hint="eastAsia"/>
                <w:color w:val="000000"/>
                <w:sz w:val="24"/>
              </w:rPr>
              <w:t>其中：债券</w:t>
            </w:r>
          </w:p>
        </w:tc>
        <w:tc>
          <w:tcPr>
            <w:tcW w:w="2977" w:type="dxa"/>
            <w:shd w:val="clear" w:color="auto" w:fill="auto"/>
            <w:vAlign w:val="center"/>
          </w:tcPr>
          <w:p w:rsidR="00BC144F" w:rsidRPr="00245004" w:rsidRDefault="00BC144F" w:rsidP="00245004">
            <w:pPr>
              <w:spacing w:before="29" w:line="288" w:lineRule="auto"/>
              <w:ind w:left="17"/>
              <w:jc w:val="right"/>
              <w:rPr>
                <w:color w:val="000000"/>
                <w:sz w:val="24"/>
              </w:rPr>
            </w:pPr>
            <w:r w:rsidRPr="00245004">
              <w:rPr>
                <w:rFonts w:hint="eastAsia"/>
                <w:color w:val="000000"/>
                <w:sz w:val="24"/>
              </w:rPr>
              <w:t>92,303,694.02</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28.95</w:t>
            </w:r>
          </w:p>
        </w:tc>
      </w:tr>
      <w:tr w:rsidR="00C32E36" w:rsidRPr="006662B2" w:rsidTr="00A8129A">
        <w:tc>
          <w:tcPr>
            <w:tcW w:w="1167" w:type="dxa"/>
            <w:shd w:val="clear" w:color="auto" w:fill="auto"/>
            <w:vAlign w:val="center"/>
          </w:tcPr>
          <w:p w:rsidR="00BC144F" w:rsidRPr="006662B2" w:rsidRDefault="00BC144F" w:rsidP="00F03F87">
            <w:pPr>
              <w:spacing w:before="29" w:line="360" w:lineRule="auto"/>
              <w:ind w:left="17"/>
              <w:jc w:val="center"/>
              <w:rPr>
                <w:rFonts w:asciiTheme="minorEastAsia" w:eastAsiaTheme="minorEastAsia" w:hAnsiTheme="minorEastAsia"/>
                <w:color w:val="000000"/>
                <w:sz w:val="24"/>
              </w:rPr>
            </w:pPr>
          </w:p>
        </w:tc>
        <w:tc>
          <w:tcPr>
            <w:tcW w:w="2977" w:type="dxa"/>
            <w:shd w:val="clear" w:color="auto" w:fill="auto"/>
            <w:vAlign w:val="center"/>
          </w:tcPr>
          <w:p w:rsidR="00BC144F" w:rsidRPr="006662B2" w:rsidRDefault="00E2648F" w:rsidP="00347167">
            <w:pPr>
              <w:spacing w:before="29" w:line="288" w:lineRule="auto"/>
              <w:ind w:left="17"/>
              <w:jc w:val="center"/>
              <w:rPr>
                <w:rFonts w:asciiTheme="minorEastAsia" w:eastAsiaTheme="minorEastAsia" w:hAnsiTheme="minorEastAsia"/>
                <w:color w:val="000000"/>
                <w:sz w:val="24"/>
              </w:rPr>
            </w:pPr>
            <w:r>
              <w:rPr>
                <w:rFonts w:hint="eastAsia"/>
                <w:color w:val="000000"/>
                <w:sz w:val="24"/>
              </w:rPr>
              <w:t xml:space="preserve"> </w:t>
            </w:r>
            <w:r w:rsidR="00BC144F" w:rsidRPr="00347167">
              <w:rPr>
                <w:rFonts w:hint="eastAsia"/>
                <w:color w:val="000000"/>
                <w:sz w:val="24"/>
              </w:rPr>
              <w:t>资产支持证券</w:t>
            </w:r>
          </w:p>
        </w:tc>
        <w:tc>
          <w:tcPr>
            <w:tcW w:w="2977" w:type="dxa"/>
            <w:shd w:val="clear" w:color="auto" w:fill="auto"/>
            <w:vAlign w:val="center"/>
          </w:tcPr>
          <w:p w:rsidR="00BC144F" w:rsidRPr="006662B2" w:rsidRDefault="00BC144F" w:rsidP="00245004">
            <w:pPr>
              <w:spacing w:before="29" w:line="288" w:lineRule="auto"/>
              <w:ind w:left="17"/>
              <w:jc w:val="right"/>
              <w:rPr>
                <w:rFonts w:asciiTheme="minorEastAsia" w:eastAsiaTheme="minorEastAsia" w:hAnsiTheme="minorEastAsia" w:cs="宋体"/>
                <w:color w:val="000000"/>
                <w:sz w:val="24"/>
              </w:rPr>
            </w:pPr>
            <w:r w:rsidRPr="00245004">
              <w:rPr>
                <w:rFonts w:hint="eastAsia"/>
                <w:color w:val="000000"/>
                <w:sz w:val="24"/>
              </w:rPr>
              <w:t>-</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w:t>
            </w:r>
          </w:p>
        </w:tc>
      </w:tr>
      <w:tr w:rsidR="00C32E36" w:rsidRPr="006662B2" w:rsidTr="00A8129A">
        <w:tc>
          <w:tcPr>
            <w:tcW w:w="1167" w:type="dxa"/>
            <w:shd w:val="clear" w:color="auto" w:fill="auto"/>
            <w:vAlign w:val="center"/>
          </w:tcPr>
          <w:p w:rsidR="00BC144F" w:rsidRPr="00347167" w:rsidRDefault="009C53F8" w:rsidP="00347167">
            <w:pPr>
              <w:spacing w:before="29" w:line="288" w:lineRule="auto"/>
              <w:ind w:left="17"/>
              <w:jc w:val="center"/>
              <w:rPr>
                <w:color w:val="000000"/>
                <w:sz w:val="24"/>
              </w:rPr>
            </w:pPr>
            <w:r w:rsidRPr="00347167">
              <w:rPr>
                <w:rFonts w:hint="eastAsia"/>
                <w:color w:val="000000"/>
                <w:sz w:val="24"/>
              </w:rPr>
              <w:t>2</w:t>
            </w:r>
          </w:p>
        </w:tc>
        <w:tc>
          <w:tcPr>
            <w:tcW w:w="2977" w:type="dxa"/>
            <w:shd w:val="clear" w:color="auto" w:fill="auto"/>
            <w:vAlign w:val="center"/>
          </w:tcPr>
          <w:p w:rsidR="00BC144F" w:rsidRPr="00347167" w:rsidRDefault="00BC144F" w:rsidP="00347167">
            <w:pPr>
              <w:spacing w:before="29" w:line="288" w:lineRule="auto"/>
              <w:ind w:left="17"/>
              <w:jc w:val="left"/>
              <w:rPr>
                <w:color w:val="000000"/>
                <w:sz w:val="24"/>
              </w:rPr>
            </w:pPr>
            <w:r w:rsidRPr="00347167">
              <w:rPr>
                <w:rFonts w:hint="eastAsia"/>
                <w:color w:val="000000"/>
                <w:sz w:val="24"/>
              </w:rPr>
              <w:t>买入返售金融资产</w:t>
            </w:r>
          </w:p>
        </w:tc>
        <w:tc>
          <w:tcPr>
            <w:tcW w:w="2977" w:type="dxa"/>
            <w:shd w:val="clear" w:color="auto" w:fill="auto"/>
            <w:vAlign w:val="center"/>
          </w:tcPr>
          <w:p w:rsidR="00BC144F" w:rsidRPr="006662B2" w:rsidRDefault="00BC144F" w:rsidP="00F03F87">
            <w:pPr>
              <w:spacing w:before="29" w:line="360" w:lineRule="auto"/>
              <w:ind w:left="17"/>
              <w:jc w:val="right"/>
              <w:rPr>
                <w:rFonts w:asciiTheme="minorEastAsia" w:eastAsiaTheme="minorEastAsia" w:hAnsiTheme="minorEastAsia" w:cs="宋体"/>
                <w:color w:val="000000"/>
                <w:sz w:val="24"/>
              </w:rPr>
            </w:pPr>
            <w:r w:rsidRPr="000B5BBD">
              <w:rPr>
                <w:rFonts w:hint="eastAsia"/>
                <w:color w:val="000000"/>
                <w:sz w:val="24"/>
              </w:rPr>
              <w:t>-</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w:t>
            </w:r>
          </w:p>
        </w:tc>
      </w:tr>
      <w:tr w:rsidR="00C32E36" w:rsidRPr="00005E2D" w:rsidTr="00A8129A">
        <w:tc>
          <w:tcPr>
            <w:tcW w:w="1167" w:type="dxa"/>
            <w:shd w:val="clear" w:color="auto" w:fill="auto"/>
            <w:vAlign w:val="center"/>
          </w:tcPr>
          <w:p w:rsidR="00BC144F" w:rsidRPr="00347167" w:rsidRDefault="00BC144F" w:rsidP="00347167">
            <w:pPr>
              <w:spacing w:before="29" w:line="288" w:lineRule="auto"/>
              <w:ind w:left="17"/>
              <w:jc w:val="center"/>
              <w:rPr>
                <w:color w:val="000000"/>
                <w:sz w:val="24"/>
              </w:rPr>
            </w:pPr>
          </w:p>
        </w:tc>
        <w:tc>
          <w:tcPr>
            <w:tcW w:w="2977" w:type="dxa"/>
            <w:shd w:val="clear" w:color="auto" w:fill="auto"/>
            <w:vAlign w:val="center"/>
          </w:tcPr>
          <w:p w:rsidR="00BC144F" w:rsidRPr="00347167" w:rsidRDefault="00BC144F" w:rsidP="00347167">
            <w:pPr>
              <w:spacing w:before="29" w:line="288" w:lineRule="auto"/>
              <w:ind w:left="17"/>
              <w:jc w:val="left"/>
              <w:rPr>
                <w:color w:val="000000"/>
                <w:sz w:val="24"/>
              </w:rPr>
            </w:pPr>
            <w:r w:rsidRPr="00347167">
              <w:rPr>
                <w:rFonts w:hint="eastAsia"/>
                <w:color w:val="000000"/>
                <w:sz w:val="24"/>
              </w:rPr>
              <w:t>其中：买断式回购的买入返售金融资产</w:t>
            </w:r>
          </w:p>
        </w:tc>
        <w:tc>
          <w:tcPr>
            <w:tcW w:w="2977" w:type="dxa"/>
            <w:shd w:val="clear" w:color="auto" w:fill="auto"/>
            <w:vAlign w:val="center"/>
          </w:tcPr>
          <w:p w:rsidR="00BC144F" w:rsidRPr="006662B2" w:rsidRDefault="00BC144F" w:rsidP="000B5BBD">
            <w:pPr>
              <w:spacing w:before="29" w:line="288" w:lineRule="auto"/>
              <w:ind w:left="17"/>
              <w:jc w:val="right"/>
              <w:rPr>
                <w:rFonts w:asciiTheme="minorEastAsia" w:eastAsiaTheme="minorEastAsia" w:hAnsiTheme="minorEastAsia" w:cs="宋体"/>
                <w:color w:val="000000"/>
                <w:sz w:val="24"/>
              </w:rPr>
            </w:pPr>
            <w:r w:rsidRPr="000B5BBD">
              <w:rPr>
                <w:rFonts w:hint="eastAsia"/>
                <w:color w:val="000000"/>
                <w:sz w:val="24"/>
              </w:rPr>
              <w:t>-</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w:t>
            </w:r>
          </w:p>
        </w:tc>
      </w:tr>
      <w:tr w:rsidR="00C32E36" w:rsidRPr="006662B2" w:rsidTr="00A8129A">
        <w:tc>
          <w:tcPr>
            <w:tcW w:w="1167" w:type="dxa"/>
            <w:shd w:val="clear" w:color="auto" w:fill="auto"/>
            <w:vAlign w:val="center"/>
          </w:tcPr>
          <w:p w:rsidR="00BC144F" w:rsidRPr="00021416" w:rsidRDefault="00B9544E" w:rsidP="00021416">
            <w:pPr>
              <w:spacing w:before="29" w:line="288" w:lineRule="auto"/>
              <w:ind w:left="17"/>
              <w:jc w:val="center"/>
              <w:rPr>
                <w:color w:val="000000"/>
                <w:sz w:val="24"/>
              </w:rPr>
            </w:pPr>
            <w:r w:rsidRPr="00021416">
              <w:rPr>
                <w:rFonts w:hint="eastAsia"/>
                <w:color w:val="000000"/>
                <w:sz w:val="24"/>
              </w:rPr>
              <w:t>3</w:t>
            </w:r>
          </w:p>
        </w:tc>
        <w:tc>
          <w:tcPr>
            <w:tcW w:w="2977" w:type="dxa"/>
            <w:shd w:val="clear" w:color="auto" w:fill="auto"/>
            <w:vAlign w:val="center"/>
          </w:tcPr>
          <w:p w:rsidR="00BC144F" w:rsidRPr="00021416" w:rsidRDefault="00BC144F" w:rsidP="00492E1B">
            <w:pPr>
              <w:spacing w:before="29" w:line="288" w:lineRule="auto"/>
              <w:ind w:left="17"/>
              <w:rPr>
                <w:color w:val="000000"/>
                <w:sz w:val="24"/>
              </w:rPr>
            </w:pPr>
            <w:r w:rsidRPr="00021416">
              <w:rPr>
                <w:rFonts w:hint="eastAsia"/>
                <w:color w:val="000000"/>
                <w:sz w:val="24"/>
              </w:rPr>
              <w:t>银行存款和结算备付金合计</w:t>
            </w:r>
          </w:p>
        </w:tc>
        <w:tc>
          <w:tcPr>
            <w:tcW w:w="2977" w:type="dxa"/>
            <w:shd w:val="clear" w:color="auto" w:fill="auto"/>
            <w:vAlign w:val="center"/>
          </w:tcPr>
          <w:p w:rsidR="00BC144F" w:rsidRPr="006662B2" w:rsidRDefault="00BC144F" w:rsidP="00F03F87">
            <w:pPr>
              <w:spacing w:before="29" w:line="360" w:lineRule="auto"/>
              <w:ind w:left="17"/>
              <w:jc w:val="right"/>
              <w:rPr>
                <w:rFonts w:asciiTheme="minorEastAsia" w:eastAsiaTheme="minorEastAsia" w:hAnsiTheme="minorEastAsia" w:cs="宋体"/>
                <w:color w:val="000000"/>
                <w:sz w:val="24"/>
              </w:rPr>
            </w:pPr>
            <w:r w:rsidRPr="000B5BBD">
              <w:rPr>
                <w:rFonts w:hint="eastAsia"/>
                <w:color w:val="000000"/>
                <w:sz w:val="24"/>
              </w:rPr>
              <w:t>210,615,817.11</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66.06</w:t>
            </w:r>
          </w:p>
        </w:tc>
      </w:tr>
      <w:tr w:rsidR="00BC144F" w:rsidRPr="006662B2" w:rsidTr="00A8129A">
        <w:tc>
          <w:tcPr>
            <w:tcW w:w="1167" w:type="dxa"/>
            <w:shd w:val="clear" w:color="auto" w:fill="auto"/>
            <w:vAlign w:val="center"/>
          </w:tcPr>
          <w:p w:rsidR="00BC144F" w:rsidRPr="00E23CF8" w:rsidRDefault="00BC144F" w:rsidP="00E23CF8">
            <w:pPr>
              <w:spacing w:before="29" w:line="288" w:lineRule="auto"/>
              <w:ind w:left="17"/>
              <w:jc w:val="center"/>
              <w:rPr>
                <w:color w:val="000000"/>
                <w:sz w:val="24"/>
              </w:rPr>
            </w:pPr>
            <w:r w:rsidRPr="00E23CF8">
              <w:rPr>
                <w:color w:val="000000"/>
                <w:sz w:val="24"/>
              </w:rPr>
              <w:t>4</w:t>
            </w:r>
          </w:p>
        </w:tc>
        <w:tc>
          <w:tcPr>
            <w:tcW w:w="2977" w:type="dxa"/>
            <w:shd w:val="clear" w:color="auto" w:fill="auto"/>
            <w:vAlign w:val="center"/>
          </w:tcPr>
          <w:p w:rsidR="00BC144F" w:rsidRPr="00E23CF8" w:rsidRDefault="00F5602C" w:rsidP="00E23CF8">
            <w:pPr>
              <w:spacing w:line="288" w:lineRule="auto"/>
              <w:jc w:val="left"/>
              <w:rPr>
                <w:color w:val="000000"/>
                <w:sz w:val="24"/>
              </w:rPr>
            </w:pPr>
            <w:r>
              <w:rPr>
                <w:rFonts w:hint="eastAsia"/>
                <w:color w:val="000000"/>
                <w:sz w:val="24"/>
              </w:rPr>
              <w:t>其他</w:t>
            </w:r>
            <w:r w:rsidR="00BC144F" w:rsidRPr="00E23CF8">
              <w:rPr>
                <w:rFonts w:hint="eastAsia"/>
                <w:color w:val="000000"/>
                <w:sz w:val="24"/>
              </w:rPr>
              <w:t>资产</w:t>
            </w:r>
          </w:p>
        </w:tc>
        <w:tc>
          <w:tcPr>
            <w:tcW w:w="2977" w:type="dxa"/>
            <w:shd w:val="clear" w:color="auto" w:fill="auto"/>
            <w:vAlign w:val="center"/>
          </w:tcPr>
          <w:p w:rsidR="00BC144F" w:rsidRPr="006662B2" w:rsidRDefault="00BC144F" w:rsidP="006C30D6">
            <w:pPr>
              <w:spacing w:before="29" w:line="288" w:lineRule="auto"/>
              <w:jc w:val="right"/>
              <w:rPr>
                <w:rFonts w:asciiTheme="minorEastAsia" w:eastAsiaTheme="minorEastAsia" w:hAnsiTheme="minorEastAsia" w:cs="宋体"/>
                <w:color w:val="000000"/>
                <w:sz w:val="24"/>
              </w:rPr>
            </w:pPr>
            <w:r w:rsidRPr="006C30D6">
              <w:rPr>
                <w:rFonts w:hint="eastAsia"/>
                <w:color w:val="000000"/>
                <w:sz w:val="24"/>
              </w:rPr>
              <w:t>15,897,187.69</w:t>
            </w:r>
          </w:p>
        </w:tc>
        <w:tc>
          <w:tcPr>
            <w:tcW w:w="1747" w:type="dxa"/>
            <w:shd w:val="clear" w:color="auto" w:fill="auto"/>
            <w:vAlign w:val="center"/>
          </w:tcPr>
          <w:p w:rsidR="00BC144F" w:rsidRPr="006C30D6" w:rsidRDefault="00BC144F" w:rsidP="006C30D6">
            <w:pPr>
              <w:spacing w:before="29" w:line="288" w:lineRule="auto"/>
              <w:jc w:val="right"/>
              <w:rPr>
                <w:color w:val="000000"/>
                <w:sz w:val="24"/>
              </w:rPr>
            </w:pPr>
            <w:r w:rsidRPr="006C30D6">
              <w:rPr>
                <w:rFonts w:hint="eastAsia"/>
                <w:color w:val="000000"/>
                <w:sz w:val="24"/>
              </w:rPr>
              <w:t>4.99</w:t>
            </w:r>
          </w:p>
        </w:tc>
      </w:tr>
      <w:tr w:rsidR="00BC144F" w:rsidRPr="006662B2" w:rsidTr="00A8129A">
        <w:tc>
          <w:tcPr>
            <w:tcW w:w="1167" w:type="dxa"/>
            <w:shd w:val="clear" w:color="auto" w:fill="auto"/>
            <w:vAlign w:val="center"/>
          </w:tcPr>
          <w:p w:rsidR="00BC144F" w:rsidRPr="00E23CF8" w:rsidRDefault="00BC144F" w:rsidP="00E23CF8">
            <w:pPr>
              <w:spacing w:before="29" w:line="288" w:lineRule="auto"/>
              <w:ind w:left="17"/>
              <w:jc w:val="center"/>
              <w:rPr>
                <w:color w:val="000000"/>
                <w:sz w:val="24"/>
              </w:rPr>
            </w:pPr>
            <w:r w:rsidRPr="00E23CF8">
              <w:rPr>
                <w:color w:val="000000"/>
                <w:sz w:val="24"/>
              </w:rPr>
              <w:t>5</w:t>
            </w:r>
          </w:p>
        </w:tc>
        <w:tc>
          <w:tcPr>
            <w:tcW w:w="2977" w:type="dxa"/>
            <w:shd w:val="clear" w:color="auto" w:fill="auto"/>
            <w:vAlign w:val="center"/>
          </w:tcPr>
          <w:p w:rsidR="00BC144F" w:rsidRPr="00E23CF8" w:rsidRDefault="00BC144F" w:rsidP="00E23CF8">
            <w:pPr>
              <w:spacing w:line="288" w:lineRule="auto"/>
              <w:jc w:val="left"/>
              <w:rPr>
                <w:color w:val="000000"/>
                <w:sz w:val="24"/>
              </w:rPr>
            </w:pPr>
            <w:r w:rsidRPr="00E23CF8">
              <w:rPr>
                <w:rFonts w:hint="eastAsia"/>
                <w:color w:val="000000"/>
                <w:sz w:val="24"/>
              </w:rPr>
              <w:t>合计</w:t>
            </w:r>
          </w:p>
        </w:tc>
        <w:tc>
          <w:tcPr>
            <w:tcW w:w="2977" w:type="dxa"/>
            <w:shd w:val="clear" w:color="auto" w:fill="auto"/>
            <w:vAlign w:val="center"/>
          </w:tcPr>
          <w:p w:rsidR="00BC144F" w:rsidRPr="006C30D6" w:rsidRDefault="00BC144F" w:rsidP="006C30D6">
            <w:pPr>
              <w:spacing w:before="29" w:line="288" w:lineRule="auto"/>
              <w:jc w:val="right"/>
              <w:rPr>
                <w:color w:val="000000"/>
                <w:sz w:val="24"/>
              </w:rPr>
            </w:pPr>
            <w:r w:rsidRPr="006C30D6">
              <w:rPr>
                <w:rFonts w:hint="eastAsia"/>
                <w:color w:val="000000"/>
                <w:sz w:val="24"/>
              </w:rPr>
              <w:t>318,816,698.82</w:t>
            </w:r>
          </w:p>
        </w:tc>
        <w:tc>
          <w:tcPr>
            <w:tcW w:w="1747" w:type="dxa"/>
            <w:shd w:val="clear" w:color="auto" w:fill="auto"/>
            <w:vAlign w:val="center"/>
          </w:tcPr>
          <w:p w:rsidR="00BC144F" w:rsidRPr="006C30D6" w:rsidRDefault="00BC144F" w:rsidP="006C30D6">
            <w:pPr>
              <w:spacing w:before="29" w:line="288" w:lineRule="auto"/>
              <w:jc w:val="right"/>
              <w:rPr>
                <w:color w:val="000000"/>
                <w:sz w:val="24"/>
              </w:rPr>
            </w:pPr>
            <w:r w:rsidRPr="006C30D6">
              <w:rPr>
                <w:rFonts w:hint="eastAsia"/>
                <w:color w:val="000000"/>
                <w:sz w:val="24"/>
              </w:rPr>
              <w:t>100.00</w:t>
            </w:r>
          </w:p>
        </w:tc>
      </w:tr>
    </w:tbl>
    <w:p w:rsidR="000B3935" w:rsidRPr="00437706" w:rsidRDefault="000B3935" w:rsidP="00437706">
      <w:pPr>
        <w:spacing w:line="360" w:lineRule="auto"/>
        <w:rPr>
          <w:rFonts w:asciiTheme="minorEastAsia" w:eastAsiaTheme="minorEastAsia" w:hAnsiTheme="minorEastAsia" w:cs="Arial"/>
          <w:b/>
          <w:color w:val="000000"/>
          <w:kern w:val="0"/>
          <w:sz w:val="24"/>
        </w:rPr>
      </w:pPr>
    </w:p>
    <w:p w:rsidR="00902E3F" w:rsidRPr="00A67179" w:rsidRDefault="00902E3F" w:rsidP="00A67179">
      <w:pPr>
        <w:spacing w:before="29" w:line="288" w:lineRule="auto"/>
        <w:rPr>
          <w:b/>
          <w:color w:val="000000"/>
          <w:kern w:val="0"/>
          <w:sz w:val="24"/>
        </w:rPr>
      </w:pPr>
      <w:r w:rsidRPr="00A67179">
        <w:rPr>
          <w:b/>
          <w:color w:val="000000"/>
          <w:kern w:val="0"/>
          <w:sz w:val="24"/>
        </w:rPr>
        <w:t xml:space="preserve">5.2 </w:t>
      </w:r>
      <w:r w:rsidRPr="00A67179">
        <w:rPr>
          <w:rFonts w:hint="eastAsia"/>
          <w:b/>
          <w:color w:val="000000"/>
          <w:kern w:val="0"/>
          <w:sz w:val="24"/>
        </w:rPr>
        <w:t>报告期债券回购融资情况</w:t>
      </w:r>
    </w:p>
    <w:tbl>
      <w:tblPr>
        <w:tblW w:w="8998" w:type="dxa"/>
        <w:tblInd w:w="108" w:type="dxa"/>
        <w:tblLayout w:type="fixed"/>
        <w:tblLook w:val="0000" w:firstRow="0" w:lastRow="0" w:firstColumn="0" w:lastColumn="0" w:noHBand="0" w:noVBand="0"/>
      </w:tblPr>
      <w:tblGrid>
        <w:gridCol w:w="855"/>
        <w:gridCol w:w="3082"/>
        <w:gridCol w:w="2952"/>
        <w:gridCol w:w="2109"/>
      </w:tblGrid>
      <w:tr w:rsidR="009802DA" w:rsidRPr="006662B2" w:rsidTr="00A8129A">
        <w:tc>
          <w:tcPr>
            <w:tcW w:w="861" w:type="dxa"/>
            <w:tcBorders>
              <w:top w:val="single" w:sz="8" w:space="0" w:color="000000"/>
              <w:left w:val="single" w:sz="8" w:space="0" w:color="000000"/>
              <w:bottom w:val="single" w:sz="8" w:space="0" w:color="000000"/>
              <w:right w:val="single" w:sz="8" w:space="0" w:color="000000"/>
            </w:tcBorders>
            <w:vAlign w:val="center"/>
          </w:tcPr>
          <w:p w:rsidR="009802DA" w:rsidRPr="00CB2552" w:rsidRDefault="009802DA" w:rsidP="00CB2552">
            <w:pPr>
              <w:spacing w:before="29" w:line="288" w:lineRule="auto"/>
              <w:jc w:val="center"/>
              <w:rPr>
                <w:rFonts w:hAnsi="宋体"/>
                <w:color w:val="000000"/>
                <w:kern w:val="0"/>
                <w:sz w:val="24"/>
              </w:rPr>
            </w:pPr>
            <w:r w:rsidRPr="00CB2552">
              <w:rPr>
                <w:rFonts w:hAnsi="宋体" w:hint="eastAsia"/>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9802DA" w:rsidRPr="00CB2552" w:rsidRDefault="009802DA" w:rsidP="00CB2552">
            <w:pPr>
              <w:spacing w:before="29" w:line="288" w:lineRule="auto"/>
              <w:jc w:val="center"/>
              <w:rPr>
                <w:rFonts w:hAnsi="宋体"/>
                <w:color w:val="000000"/>
                <w:kern w:val="0"/>
                <w:sz w:val="24"/>
              </w:rPr>
            </w:pPr>
            <w:r w:rsidRPr="00CB2552">
              <w:rPr>
                <w:rFonts w:hAnsi="宋体" w:hint="eastAsia"/>
                <w:color w:val="000000"/>
                <w:kern w:val="0"/>
                <w:sz w:val="24"/>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9802DA" w:rsidRPr="00CB2552" w:rsidRDefault="009802DA" w:rsidP="00CB2552">
            <w:pPr>
              <w:spacing w:before="29" w:line="288" w:lineRule="auto"/>
              <w:jc w:val="center"/>
              <w:rPr>
                <w:rFonts w:hAnsi="宋体"/>
                <w:color w:val="000000"/>
                <w:kern w:val="0"/>
                <w:sz w:val="24"/>
              </w:rPr>
            </w:pPr>
            <w:r w:rsidRPr="00CB2552">
              <w:rPr>
                <w:rFonts w:hAnsi="宋体" w:hint="eastAsia"/>
                <w:color w:val="000000"/>
                <w:kern w:val="0"/>
                <w:sz w:val="24"/>
              </w:rPr>
              <w:t>占基金资产净值</w:t>
            </w:r>
            <w:r w:rsidR="009D2F0E" w:rsidRPr="00CB2552">
              <w:rPr>
                <w:rFonts w:hAnsi="宋体" w:hint="eastAsia"/>
                <w:color w:val="000000"/>
                <w:kern w:val="0"/>
                <w:sz w:val="24"/>
              </w:rPr>
              <w:t>的</w:t>
            </w:r>
            <w:r w:rsidRPr="00CB2552">
              <w:rPr>
                <w:rFonts w:hAnsi="宋体" w:hint="eastAsia"/>
                <w:color w:val="000000"/>
                <w:kern w:val="0"/>
                <w:sz w:val="24"/>
              </w:rPr>
              <w:t>比例（％）</w:t>
            </w:r>
          </w:p>
        </w:tc>
      </w:tr>
      <w:tr w:rsidR="00B5600C" w:rsidRPr="0029234B" w:rsidTr="00A8129A">
        <w:tc>
          <w:tcPr>
            <w:tcW w:w="861" w:type="dxa"/>
            <w:vMerge w:val="restart"/>
            <w:tcBorders>
              <w:top w:val="single" w:sz="8" w:space="0" w:color="000000"/>
              <w:left w:val="single" w:sz="8" w:space="0" w:color="000000"/>
              <w:right w:val="single" w:sz="8" w:space="0" w:color="000000"/>
            </w:tcBorders>
            <w:vAlign w:val="center"/>
          </w:tcPr>
          <w:p w:rsidR="00B5600C" w:rsidRPr="0029234B" w:rsidRDefault="00B5600C" w:rsidP="0029234B">
            <w:pPr>
              <w:spacing w:before="29" w:line="288" w:lineRule="auto"/>
              <w:jc w:val="center"/>
              <w:rPr>
                <w:color w:val="000000"/>
                <w:kern w:val="0"/>
                <w:sz w:val="24"/>
              </w:rPr>
            </w:pPr>
            <w:r w:rsidRPr="0029234B">
              <w:rPr>
                <w:color w:val="000000"/>
                <w:kern w:val="0"/>
                <w:sz w:val="24"/>
              </w:rPr>
              <w:t>1</w:t>
            </w:r>
          </w:p>
        </w:tc>
        <w:tc>
          <w:tcPr>
            <w:tcW w:w="3108" w:type="dxa"/>
            <w:tcBorders>
              <w:top w:val="single" w:sz="8" w:space="0" w:color="000000"/>
              <w:left w:val="single" w:sz="8" w:space="0" w:color="000000"/>
              <w:bottom w:val="single" w:sz="8" w:space="0" w:color="000000"/>
              <w:right w:val="single" w:sz="8" w:space="0" w:color="000000"/>
            </w:tcBorders>
            <w:vAlign w:val="center"/>
          </w:tcPr>
          <w:p w:rsidR="00B5600C" w:rsidRPr="0029234B" w:rsidRDefault="00B5600C" w:rsidP="004538AA">
            <w:pPr>
              <w:spacing w:before="29" w:line="288" w:lineRule="auto"/>
              <w:rPr>
                <w:color w:val="000000"/>
                <w:kern w:val="0"/>
                <w:sz w:val="24"/>
              </w:rPr>
            </w:pPr>
            <w:r w:rsidRPr="0029234B">
              <w:rPr>
                <w:rFonts w:hint="eastAsia"/>
                <w:color w:val="000000"/>
                <w:kern w:val="0"/>
                <w:sz w:val="24"/>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B5600C" w:rsidRPr="0029234B" w:rsidRDefault="00B5600C" w:rsidP="002A62FC">
            <w:pPr>
              <w:spacing w:before="29" w:line="288" w:lineRule="auto"/>
              <w:jc w:val="right"/>
              <w:rPr>
                <w:color w:val="000000"/>
                <w:kern w:val="0"/>
                <w:sz w:val="24"/>
              </w:rPr>
            </w:pPr>
            <w:r w:rsidRPr="002A62FC">
              <w:rPr>
                <w:rFonts w:hint="eastAsia"/>
                <w:sz w:val="24"/>
              </w:rPr>
              <w:t>5.79</w:t>
            </w:r>
          </w:p>
        </w:tc>
      </w:tr>
      <w:tr w:rsidR="00B5600C" w:rsidRPr="006662B2" w:rsidTr="00A8129A">
        <w:trPr>
          <w:trHeight w:val="712"/>
        </w:trPr>
        <w:tc>
          <w:tcPr>
            <w:tcW w:w="861" w:type="dxa"/>
            <w:vMerge/>
            <w:tcBorders>
              <w:left w:val="single" w:sz="8" w:space="0" w:color="000000"/>
              <w:bottom w:val="single" w:sz="8" w:space="0" w:color="000000"/>
              <w:right w:val="single" w:sz="8" w:space="0" w:color="000000"/>
            </w:tcBorders>
            <w:vAlign w:val="center"/>
          </w:tcPr>
          <w:p w:rsidR="00B5600C" w:rsidRPr="006662B2" w:rsidRDefault="00B5600C" w:rsidP="00F03F87">
            <w:pPr>
              <w:autoSpaceDE w:val="0"/>
              <w:autoSpaceDN w:val="0"/>
              <w:adjustRightInd w:val="0"/>
              <w:spacing w:before="29" w:line="360" w:lineRule="auto"/>
              <w:ind w:left="15"/>
              <w:jc w:val="center"/>
              <w:rPr>
                <w:rFonts w:asciiTheme="minorEastAsia" w:eastAsiaTheme="minorEastAsia" w:hAnsiTheme="minorEastAsia"/>
                <w:color w:val="000000"/>
                <w:sz w:val="24"/>
              </w:rPr>
            </w:pPr>
          </w:p>
        </w:tc>
        <w:tc>
          <w:tcPr>
            <w:tcW w:w="3108" w:type="dxa"/>
            <w:tcBorders>
              <w:top w:val="single" w:sz="8" w:space="0" w:color="000000"/>
              <w:left w:val="single" w:sz="8" w:space="0" w:color="000000"/>
              <w:bottom w:val="single" w:sz="8" w:space="0" w:color="000000"/>
              <w:right w:val="single" w:sz="8" w:space="0" w:color="000000"/>
            </w:tcBorders>
            <w:vAlign w:val="center"/>
          </w:tcPr>
          <w:p w:rsidR="00B5600C" w:rsidRPr="006662B2" w:rsidRDefault="00B5600C" w:rsidP="004538AA">
            <w:pPr>
              <w:spacing w:before="29" w:line="288" w:lineRule="auto"/>
              <w:rPr>
                <w:rFonts w:asciiTheme="minorEastAsia" w:eastAsiaTheme="minorEastAsia" w:hAnsiTheme="minorEastAsia"/>
                <w:sz w:val="24"/>
              </w:rPr>
            </w:pPr>
            <w:r w:rsidRPr="0029234B">
              <w:rPr>
                <w:rFonts w:hAnsi="宋体" w:hint="eastAsia"/>
                <w:sz w:val="24"/>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B5600C" w:rsidRPr="006662B2" w:rsidRDefault="00B5600C" w:rsidP="002A62FC">
            <w:pPr>
              <w:spacing w:before="29" w:line="288" w:lineRule="auto"/>
              <w:jc w:val="right"/>
              <w:rPr>
                <w:rFonts w:asciiTheme="minorEastAsia" w:eastAsiaTheme="minorEastAsia" w:hAnsiTheme="minorEastAsia"/>
                <w:sz w:val="24"/>
              </w:rPr>
            </w:pPr>
            <w:r w:rsidRPr="002A62FC">
              <w:rPr>
                <w:rFonts w:hint="eastAsia"/>
                <w:sz w:val="24"/>
              </w:rPr>
              <w:t>-</w:t>
            </w:r>
          </w:p>
        </w:tc>
      </w:tr>
      <w:tr w:rsidR="00E9312A" w:rsidRPr="006662B2" w:rsidTr="00A8129A">
        <w:tc>
          <w:tcPr>
            <w:tcW w:w="861" w:type="dxa"/>
            <w:tcBorders>
              <w:left w:val="single" w:sz="8" w:space="0" w:color="000000"/>
              <w:bottom w:val="single" w:sz="8" w:space="0" w:color="000000"/>
              <w:right w:val="single" w:sz="8" w:space="0" w:color="000000"/>
            </w:tcBorders>
            <w:vAlign w:val="center"/>
          </w:tcPr>
          <w:p w:rsidR="00E9312A" w:rsidRPr="006662B2" w:rsidRDefault="00E9312A" w:rsidP="001067D9">
            <w:pPr>
              <w:autoSpaceDE w:val="0"/>
              <w:autoSpaceDN w:val="0"/>
              <w:adjustRightInd w:val="0"/>
              <w:spacing w:before="29" w:line="360" w:lineRule="auto"/>
              <w:ind w:left="15"/>
              <w:jc w:val="center"/>
              <w:rPr>
                <w:rFonts w:asciiTheme="minorEastAsia" w:eastAsiaTheme="minorEastAsia" w:hAnsiTheme="minorEastAsia"/>
                <w:color w:val="000000"/>
                <w:sz w:val="24"/>
              </w:rPr>
            </w:pPr>
            <w:r w:rsidRPr="006662B2">
              <w:rPr>
                <w:rFonts w:asciiTheme="minorEastAsia" w:eastAsiaTheme="minorEastAsia" w:hAnsiTheme="minorEastAsia" w:cs="Arial" w:hint="eastAsia"/>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E9312A" w:rsidRPr="006662B2" w:rsidRDefault="00E9312A" w:rsidP="001067D9">
            <w:pPr>
              <w:jc w:val="center"/>
              <w:rPr>
                <w:rFonts w:asciiTheme="minorEastAsia" w:eastAsiaTheme="minorEastAsia" w:hAnsiTheme="minorEastAsia"/>
                <w:sz w:val="24"/>
              </w:rPr>
            </w:pPr>
            <w:r w:rsidRPr="006662B2">
              <w:rPr>
                <w:rFonts w:asciiTheme="minorEastAsia" w:eastAsiaTheme="minorEastAsia" w:hAnsiTheme="minorEastAsia" w:hint="eastAsia"/>
                <w:sz w:val="24"/>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rsidR="00E9312A" w:rsidRPr="006662B2" w:rsidRDefault="00E9312A" w:rsidP="001067D9">
            <w:pPr>
              <w:jc w:val="center"/>
              <w:rPr>
                <w:rFonts w:asciiTheme="minorEastAsia" w:eastAsiaTheme="minorEastAsia" w:hAnsiTheme="minorEastAsia"/>
                <w:sz w:val="24"/>
              </w:rPr>
            </w:pPr>
            <w:r w:rsidRPr="006662B2">
              <w:rPr>
                <w:rFonts w:asciiTheme="minorEastAsia" w:eastAsiaTheme="minorEastAsia" w:hAnsiTheme="minorEastAsia" w:hint="eastAsia"/>
                <w:sz w:val="24"/>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rsidR="00E9312A" w:rsidRPr="006662B2" w:rsidRDefault="00E9312A" w:rsidP="00F03F87">
            <w:pPr>
              <w:jc w:val="right"/>
              <w:rPr>
                <w:rFonts w:asciiTheme="minorEastAsia" w:eastAsiaTheme="minorEastAsia" w:hAnsiTheme="minorEastAsia"/>
                <w:sz w:val="24"/>
              </w:rPr>
            </w:pPr>
            <w:r w:rsidRPr="006662B2">
              <w:rPr>
                <w:rFonts w:asciiTheme="minorEastAsia" w:eastAsiaTheme="minorEastAsia" w:hAnsiTheme="minorEastAsia" w:cs="Arial" w:hint="eastAsia"/>
                <w:color w:val="000000"/>
                <w:kern w:val="0"/>
                <w:sz w:val="24"/>
              </w:rPr>
              <w:t>占基金资产净值</w:t>
            </w:r>
            <w:r w:rsidR="009D2F0E" w:rsidRPr="006662B2">
              <w:rPr>
                <w:rFonts w:asciiTheme="minorEastAsia" w:eastAsiaTheme="minorEastAsia" w:hAnsiTheme="minorEastAsia" w:cs="Arial" w:hint="eastAsia"/>
                <w:color w:val="000000"/>
                <w:kern w:val="0"/>
                <w:sz w:val="24"/>
              </w:rPr>
              <w:t>的</w:t>
            </w:r>
            <w:r w:rsidRPr="006662B2">
              <w:rPr>
                <w:rFonts w:asciiTheme="minorEastAsia" w:eastAsiaTheme="minorEastAsia" w:hAnsiTheme="minorEastAsia" w:cs="Arial" w:hint="eastAsia"/>
                <w:color w:val="000000"/>
                <w:kern w:val="0"/>
                <w:sz w:val="24"/>
              </w:rPr>
              <w:t>比例（％）</w:t>
            </w:r>
          </w:p>
        </w:tc>
      </w:tr>
      <w:tr w:rsidR="009802DA" w:rsidRPr="006662B2" w:rsidTr="00A8129A">
        <w:tc>
          <w:tcPr>
            <w:tcW w:w="861" w:type="dxa"/>
            <w:vMerge w:val="restart"/>
            <w:tcBorders>
              <w:top w:val="single" w:sz="8" w:space="0" w:color="000000"/>
              <w:left w:val="single" w:sz="8" w:space="0" w:color="000000"/>
              <w:right w:val="single" w:sz="8" w:space="0" w:color="000000"/>
            </w:tcBorders>
            <w:vAlign w:val="center"/>
          </w:tcPr>
          <w:p w:rsidR="009802DA" w:rsidRPr="00F029D6" w:rsidRDefault="009802DA" w:rsidP="0029234B">
            <w:pPr>
              <w:spacing w:before="29" w:line="288" w:lineRule="auto"/>
              <w:jc w:val="center"/>
              <w:rPr>
                <w:color w:val="000000"/>
                <w:sz w:val="24"/>
              </w:rPr>
            </w:pPr>
            <w:r w:rsidRPr="00F029D6">
              <w:rPr>
                <w:color w:val="000000"/>
                <w:sz w:val="24"/>
              </w:rPr>
              <w:t>2</w:t>
            </w:r>
          </w:p>
        </w:tc>
        <w:tc>
          <w:tcPr>
            <w:tcW w:w="3108" w:type="dxa"/>
            <w:tcBorders>
              <w:top w:val="single" w:sz="8" w:space="0" w:color="000000"/>
              <w:left w:val="single" w:sz="8" w:space="0" w:color="000000"/>
              <w:bottom w:val="single" w:sz="8" w:space="0" w:color="000000"/>
              <w:right w:val="single" w:sz="8" w:space="0" w:color="000000"/>
            </w:tcBorders>
            <w:vAlign w:val="center"/>
          </w:tcPr>
          <w:p w:rsidR="009802DA" w:rsidRPr="00F029D6" w:rsidRDefault="009802DA" w:rsidP="004538AA">
            <w:pPr>
              <w:spacing w:before="29" w:line="288" w:lineRule="auto"/>
              <w:rPr>
                <w:color w:val="000000"/>
                <w:sz w:val="24"/>
              </w:rPr>
            </w:pPr>
            <w:r w:rsidRPr="00F029D6">
              <w:rPr>
                <w:rFonts w:hint="eastAsia"/>
                <w:color w:val="000000"/>
                <w:sz w:val="24"/>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rsidR="009802DA" w:rsidRPr="002A62FC" w:rsidRDefault="001170EA" w:rsidP="002A62FC">
            <w:pPr>
              <w:spacing w:before="29" w:line="288" w:lineRule="auto"/>
              <w:jc w:val="right"/>
              <w:rPr>
                <w:sz w:val="24"/>
              </w:rPr>
            </w:pPr>
            <w:r w:rsidRPr="002A62FC">
              <w:rPr>
                <w:rFonts w:hint="eastAsia"/>
                <w:sz w:val="24"/>
              </w:rPr>
              <w:t>7,424,876.29</w:t>
            </w:r>
          </w:p>
        </w:tc>
        <w:tc>
          <w:tcPr>
            <w:tcW w:w="2126" w:type="dxa"/>
            <w:tcBorders>
              <w:top w:val="single" w:sz="8" w:space="0" w:color="000000"/>
              <w:left w:val="single" w:sz="8" w:space="0" w:color="000000"/>
              <w:bottom w:val="single" w:sz="8" w:space="0" w:color="000000"/>
              <w:right w:val="single" w:sz="8" w:space="0" w:color="000000"/>
            </w:tcBorders>
            <w:vAlign w:val="center"/>
          </w:tcPr>
          <w:p w:rsidR="009802DA" w:rsidRPr="002A62FC" w:rsidRDefault="009802DA" w:rsidP="002A62FC">
            <w:pPr>
              <w:spacing w:before="29" w:line="288" w:lineRule="auto"/>
              <w:jc w:val="right"/>
              <w:rPr>
                <w:sz w:val="24"/>
              </w:rPr>
            </w:pPr>
            <w:r w:rsidRPr="002A62FC">
              <w:rPr>
                <w:rFonts w:hint="eastAsia"/>
                <w:sz w:val="24"/>
              </w:rPr>
              <w:t>2.39</w:t>
            </w:r>
          </w:p>
        </w:tc>
      </w:tr>
      <w:tr w:rsidR="009802DA" w:rsidRPr="006662B2" w:rsidTr="00A8129A">
        <w:tc>
          <w:tcPr>
            <w:tcW w:w="861" w:type="dxa"/>
            <w:vMerge/>
            <w:tcBorders>
              <w:left w:val="single" w:sz="8" w:space="0" w:color="000000"/>
              <w:bottom w:val="single" w:sz="8" w:space="0" w:color="000000"/>
              <w:right w:val="single" w:sz="8" w:space="0" w:color="000000"/>
            </w:tcBorders>
            <w:vAlign w:val="center"/>
          </w:tcPr>
          <w:p w:rsidR="009802DA" w:rsidRPr="00F029D6" w:rsidRDefault="009802DA" w:rsidP="00F029D6">
            <w:pPr>
              <w:spacing w:before="29" w:line="288" w:lineRule="auto"/>
              <w:jc w:val="center"/>
              <w:rPr>
                <w:color w:val="000000"/>
                <w:sz w:val="24"/>
              </w:rPr>
            </w:pPr>
          </w:p>
        </w:tc>
        <w:tc>
          <w:tcPr>
            <w:tcW w:w="3108" w:type="dxa"/>
            <w:tcBorders>
              <w:top w:val="single" w:sz="8" w:space="0" w:color="000000"/>
              <w:left w:val="single" w:sz="8" w:space="0" w:color="000000"/>
              <w:bottom w:val="single" w:sz="8" w:space="0" w:color="000000"/>
              <w:right w:val="single" w:sz="8" w:space="0" w:color="000000"/>
            </w:tcBorders>
            <w:vAlign w:val="center"/>
          </w:tcPr>
          <w:p w:rsidR="009802DA" w:rsidRPr="00F029D6" w:rsidRDefault="009802DA" w:rsidP="004538AA">
            <w:pPr>
              <w:spacing w:line="288" w:lineRule="auto"/>
              <w:rPr>
                <w:color w:val="000000"/>
                <w:sz w:val="24"/>
              </w:rPr>
            </w:pPr>
            <w:r w:rsidRPr="00F029D6">
              <w:rPr>
                <w:rFonts w:hint="eastAsia"/>
                <w:color w:val="000000"/>
                <w:sz w:val="24"/>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rsidR="009802DA" w:rsidRPr="002A62FC" w:rsidRDefault="001170EA" w:rsidP="002A62FC">
            <w:pPr>
              <w:spacing w:before="29" w:line="288" w:lineRule="auto"/>
              <w:jc w:val="right"/>
              <w:rPr>
                <w:sz w:val="24"/>
              </w:rPr>
            </w:pPr>
            <w:r w:rsidRPr="002A62FC">
              <w:rPr>
                <w:rFonts w:hint="eastAsia"/>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9802DA" w:rsidRPr="002A62FC" w:rsidRDefault="009802DA" w:rsidP="002A62FC">
            <w:pPr>
              <w:spacing w:before="29" w:line="288" w:lineRule="auto"/>
              <w:jc w:val="right"/>
              <w:rPr>
                <w:sz w:val="24"/>
              </w:rPr>
            </w:pPr>
            <w:r w:rsidRPr="002A62FC">
              <w:rPr>
                <w:rFonts w:hint="eastAsia"/>
                <w:sz w:val="24"/>
              </w:rPr>
              <w:t>-</w:t>
            </w:r>
          </w:p>
        </w:tc>
      </w:tr>
    </w:tbl>
    <w:p w:rsidR="009802DA" w:rsidRPr="00771109" w:rsidRDefault="009802DA" w:rsidP="00771109">
      <w:pPr>
        <w:autoSpaceDE w:val="0"/>
        <w:autoSpaceDN w:val="0"/>
        <w:adjustRightInd w:val="0"/>
        <w:spacing w:before="29" w:line="288" w:lineRule="auto"/>
        <w:jc w:val="left"/>
        <w:rPr>
          <w:color w:val="000000"/>
          <w:sz w:val="24"/>
        </w:rPr>
      </w:pPr>
      <w:r w:rsidRPr="00771109">
        <w:rPr>
          <w:rFonts w:hint="eastAsia"/>
          <w:color w:val="000000"/>
          <w:sz w:val="24"/>
        </w:rPr>
        <w:t>注：报告期内债券回购融资余额占基金资产净值的比例为报告期内每个银行间市场交易日融资余额占资产净值比例的简单平均值。</w:t>
      </w:r>
    </w:p>
    <w:p w:rsidR="00DB2873" w:rsidRPr="006662B2" w:rsidRDefault="00DB2873" w:rsidP="00814461">
      <w:pPr>
        <w:tabs>
          <w:tab w:val="left" w:pos="1800"/>
        </w:tabs>
        <w:spacing w:line="360" w:lineRule="auto"/>
        <w:rPr>
          <w:rFonts w:asciiTheme="minorEastAsia" w:eastAsiaTheme="minorEastAsia" w:hAnsiTheme="minorEastAsia"/>
          <w:sz w:val="24"/>
        </w:rPr>
      </w:pPr>
    </w:p>
    <w:p w:rsidR="004771B9" w:rsidRPr="003B36DD" w:rsidRDefault="004771B9" w:rsidP="003B36DD">
      <w:pPr>
        <w:spacing w:before="29" w:line="288" w:lineRule="auto"/>
        <w:rPr>
          <w:b/>
          <w:color w:val="000000"/>
          <w:kern w:val="0"/>
          <w:sz w:val="24"/>
        </w:rPr>
      </w:pPr>
      <w:r w:rsidRPr="003B36DD">
        <w:rPr>
          <w:rFonts w:hint="eastAsia"/>
          <w:b/>
          <w:color w:val="000000"/>
          <w:kern w:val="0"/>
          <w:sz w:val="24"/>
        </w:rPr>
        <w:t>债券正回购的资金余额超过基金资产净值的</w:t>
      </w:r>
      <w:r w:rsidRPr="003B36DD">
        <w:rPr>
          <w:b/>
          <w:color w:val="000000"/>
          <w:kern w:val="0"/>
          <w:sz w:val="24"/>
        </w:rPr>
        <w:t>20</w:t>
      </w:r>
      <w:r w:rsidRPr="003B36DD">
        <w:rPr>
          <w:rFonts w:hint="eastAsia"/>
          <w:b/>
          <w:color w:val="000000"/>
          <w:kern w:val="0"/>
          <w:sz w:val="24"/>
        </w:rPr>
        <w:t>％的说明</w:t>
      </w:r>
    </w:p>
    <w:p w:rsidR="00902E3F" w:rsidRPr="0095721A" w:rsidRDefault="009802DA" w:rsidP="0095721A">
      <w:pPr>
        <w:autoSpaceDE w:val="0"/>
        <w:autoSpaceDN w:val="0"/>
        <w:adjustRightInd w:val="0"/>
        <w:spacing w:before="29" w:line="288" w:lineRule="auto"/>
        <w:jc w:val="left"/>
        <w:rPr>
          <w:color w:val="000000"/>
          <w:sz w:val="24"/>
        </w:rPr>
      </w:pPr>
      <w:r w:rsidRPr="0095721A">
        <w:rPr>
          <w:rFonts w:hint="eastAsia"/>
          <w:color w:val="000000"/>
          <w:sz w:val="24"/>
        </w:rPr>
        <w:t>本基金本报告期内债券正回购的资金余额未超过资产净值的</w:t>
      </w:r>
      <w:r w:rsidRPr="0095721A">
        <w:rPr>
          <w:rFonts w:hint="eastAsia"/>
          <w:color w:val="000000"/>
          <w:sz w:val="24"/>
        </w:rPr>
        <w:t>20%</w:t>
      </w:r>
      <w:r w:rsidRPr="0095721A">
        <w:rPr>
          <w:rFonts w:hint="eastAsia"/>
          <w:color w:val="000000"/>
          <w:sz w:val="24"/>
        </w:rPr>
        <w:t>。</w:t>
      </w:r>
    </w:p>
    <w:p w:rsidR="009802DA" w:rsidRPr="006662B2" w:rsidRDefault="009802DA" w:rsidP="00814461">
      <w:pPr>
        <w:autoSpaceDE w:val="0"/>
        <w:autoSpaceDN w:val="0"/>
        <w:adjustRightInd w:val="0"/>
        <w:spacing w:line="360" w:lineRule="auto"/>
        <w:jc w:val="left"/>
        <w:rPr>
          <w:rFonts w:asciiTheme="minorEastAsia" w:eastAsiaTheme="minorEastAsia" w:hAnsiTheme="minorEastAsia" w:cs="Arial"/>
          <w:color w:val="000000"/>
          <w:kern w:val="0"/>
          <w:sz w:val="24"/>
        </w:rPr>
      </w:pPr>
    </w:p>
    <w:p w:rsidR="00902E3F" w:rsidRPr="00CB6A05" w:rsidRDefault="00902E3F" w:rsidP="00CB6A05">
      <w:pPr>
        <w:spacing w:before="29" w:line="288" w:lineRule="auto"/>
        <w:rPr>
          <w:b/>
          <w:color w:val="000000"/>
          <w:kern w:val="0"/>
          <w:sz w:val="24"/>
        </w:rPr>
      </w:pPr>
      <w:r w:rsidRPr="00CB6A05">
        <w:rPr>
          <w:b/>
          <w:color w:val="000000"/>
          <w:kern w:val="0"/>
          <w:sz w:val="24"/>
        </w:rPr>
        <w:t xml:space="preserve">5.3 </w:t>
      </w:r>
      <w:r w:rsidRPr="00CB6A05">
        <w:rPr>
          <w:rFonts w:hint="eastAsia"/>
          <w:b/>
          <w:color w:val="000000"/>
          <w:kern w:val="0"/>
          <w:sz w:val="24"/>
        </w:rPr>
        <w:t>基金投资组合平均剩余期限</w:t>
      </w:r>
    </w:p>
    <w:p w:rsidR="00902E3F" w:rsidRPr="00CB6A05" w:rsidRDefault="00902E3F" w:rsidP="00CB6A05">
      <w:pPr>
        <w:spacing w:before="29" w:line="288" w:lineRule="auto"/>
        <w:rPr>
          <w:b/>
          <w:color w:val="000000"/>
          <w:kern w:val="0"/>
          <w:sz w:val="24"/>
        </w:rPr>
      </w:pPr>
      <w:r w:rsidRPr="00CB6A05">
        <w:rPr>
          <w:b/>
          <w:color w:val="000000"/>
          <w:kern w:val="0"/>
          <w:sz w:val="24"/>
        </w:rPr>
        <w:t xml:space="preserve">5.3.1 </w:t>
      </w:r>
      <w:r w:rsidRPr="00CB6A05">
        <w:rPr>
          <w:rFonts w:hint="eastAsia"/>
          <w:b/>
          <w:color w:val="000000"/>
          <w:kern w:val="0"/>
          <w:sz w:val="24"/>
        </w:rPr>
        <w:t>投资组合平均剩余期限基本情况</w:t>
      </w:r>
    </w:p>
    <w:tbl>
      <w:tblPr>
        <w:tblW w:w="8998" w:type="dxa"/>
        <w:tblInd w:w="108" w:type="dxa"/>
        <w:tblLayout w:type="fixed"/>
        <w:tblLook w:val="0000" w:firstRow="0" w:lastRow="0" w:firstColumn="0" w:lastColumn="0" w:noHBand="0" w:noVBand="0"/>
      </w:tblPr>
      <w:tblGrid>
        <w:gridCol w:w="4640"/>
        <w:gridCol w:w="4358"/>
      </w:tblGrid>
      <w:tr w:rsidR="009802DA" w:rsidRPr="006662B2" w:rsidTr="00A8129A">
        <w:tc>
          <w:tcPr>
            <w:tcW w:w="4678" w:type="dxa"/>
            <w:tcBorders>
              <w:top w:val="single" w:sz="8" w:space="0" w:color="000000"/>
              <w:left w:val="single" w:sz="8" w:space="0" w:color="000000"/>
              <w:bottom w:val="single" w:sz="8" w:space="0" w:color="000000"/>
              <w:right w:val="single" w:sz="8" w:space="0" w:color="000000"/>
            </w:tcBorders>
            <w:vAlign w:val="center"/>
          </w:tcPr>
          <w:p w:rsidR="009802DA" w:rsidRPr="004E7F2B" w:rsidRDefault="009802DA" w:rsidP="004E7F2B">
            <w:pPr>
              <w:autoSpaceDE w:val="0"/>
              <w:autoSpaceDN w:val="0"/>
              <w:adjustRightInd w:val="0"/>
              <w:spacing w:before="29" w:line="288" w:lineRule="auto"/>
              <w:ind w:left="15"/>
              <w:jc w:val="center"/>
              <w:rPr>
                <w:rFonts w:hAnsi="宋体"/>
                <w:color w:val="000000"/>
                <w:kern w:val="0"/>
                <w:sz w:val="24"/>
              </w:rPr>
            </w:pPr>
            <w:r w:rsidRPr="004E7F2B">
              <w:rPr>
                <w:rFonts w:hAnsi="宋体" w:hint="eastAsia"/>
                <w:color w:val="000000"/>
                <w:kern w:val="0"/>
                <w:sz w:val="24"/>
              </w:rPr>
              <w:t>项目</w:t>
            </w:r>
          </w:p>
        </w:tc>
        <w:tc>
          <w:tcPr>
            <w:tcW w:w="4394" w:type="dxa"/>
            <w:tcBorders>
              <w:top w:val="single" w:sz="8" w:space="0" w:color="000000"/>
              <w:left w:val="single" w:sz="8" w:space="0" w:color="000000"/>
              <w:bottom w:val="single" w:sz="8" w:space="0" w:color="000000"/>
              <w:right w:val="single" w:sz="8" w:space="0" w:color="000000"/>
            </w:tcBorders>
            <w:vAlign w:val="center"/>
          </w:tcPr>
          <w:p w:rsidR="009802DA" w:rsidRPr="004E7F2B" w:rsidRDefault="009802DA" w:rsidP="004E7F2B">
            <w:pPr>
              <w:autoSpaceDE w:val="0"/>
              <w:autoSpaceDN w:val="0"/>
              <w:adjustRightInd w:val="0"/>
              <w:spacing w:before="29" w:line="288" w:lineRule="auto"/>
              <w:ind w:left="15"/>
              <w:jc w:val="center"/>
              <w:rPr>
                <w:rFonts w:hAnsi="宋体"/>
                <w:color w:val="000000"/>
                <w:kern w:val="0"/>
                <w:sz w:val="24"/>
              </w:rPr>
            </w:pPr>
            <w:r w:rsidRPr="004E7F2B">
              <w:rPr>
                <w:rFonts w:hAnsi="宋体" w:hint="eastAsia"/>
                <w:color w:val="000000"/>
                <w:kern w:val="0"/>
                <w:sz w:val="24"/>
              </w:rPr>
              <w:t>天数</w:t>
            </w:r>
          </w:p>
        </w:tc>
      </w:tr>
      <w:tr w:rsidR="009802DA" w:rsidRPr="006662B2" w:rsidTr="00A8129A">
        <w:tc>
          <w:tcPr>
            <w:tcW w:w="4678" w:type="dxa"/>
            <w:tcBorders>
              <w:top w:val="single" w:sz="8" w:space="0" w:color="000000"/>
              <w:left w:val="single" w:sz="8" w:space="0" w:color="000000"/>
              <w:bottom w:val="single" w:sz="8" w:space="0" w:color="000000"/>
              <w:right w:val="single" w:sz="8" w:space="0" w:color="000000"/>
            </w:tcBorders>
            <w:vAlign w:val="center"/>
          </w:tcPr>
          <w:p w:rsidR="009802DA" w:rsidRPr="004E2D41" w:rsidRDefault="009802DA" w:rsidP="004E2D41">
            <w:pPr>
              <w:autoSpaceDE w:val="0"/>
              <w:autoSpaceDN w:val="0"/>
              <w:adjustRightInd w:val="0"/>
              <w:spacing w:before="29" w:line="288" w:lineRule="auto"/>
              <w:ind w:left="15"/>
              <w:jc w:val="left"/>
              <w:rPr>
                <w:rFonts w:hAnsi="宋体"/>
                <w:color w:val="000000"/>
                <w:kern w:val="0"/>
                <w:sz w:val="24"/>
              </w:rPr>
            </w:pPr>
            <w:r w:rsidRPr="004E2D41">
              <w:rPr>
                <w:rFonts w:hAnsi="宋体" w:hint="eastAsia"/>
                <w:color w:val="000000"/>
                <w:kern w:val="0"/>
                <w:sz w:val="24"/>
              </w:rPr>
              <w:t>报告期末投资组合平均剩余期限</w:t>
            </w:r>
          </w:p>
        </w:tc>
        <w:tc>
          <w:tcPr>
            <w:tcW w:w="4394" w:type="dxa"/>
            <w:tcBorders>
              <w:top w:val="single" w:sz="8" w:space="0" w:color="000000"/>
              <w:left w:val="single" w:sz="8" w:space="0" w:color="000000"/>
              <w:bottom w:val="single" w:sz="8" w:space="0" w:color="000000"/>
              <w:right w:val="single" w:sz="8" w:space="0" w:color="000000"/>
            </w:tcBorders>
            <w:vAlign w:val="center"/>
          </w:tcPr>
          <w:p w:rsidR="009802DA" w:rsidRPr="006D2FC6" w:rsidRDefault="009802DA" w:rsidP="006D2FC6">
            <w:pPr>
              <w:spacing w:before="29" w:line="288" w:lineRule="auto"/>
              <w:ind w:right="120"/>
              <w:jc w:val="right"/>
              <w:rPr>
                <w:color w:val="000000"/>
                <w:sz w:val="24"/>
              </w:rPr>
            </w:pPr>
            <w:r w:rsidRPr="006D2FC6">
              <w:rPr>
                <w:rFonts w:hint="eastAsia"/>
                <w:color w:val="000000"/>
                <w:sz w:val="24"/>
              </w:rPr>
              <w:t>66</w:t>
            </w:r>
          </w:p>
        </w:tc>
      </w:tr>
      <w:tr w:rsidR="009802DA" w:rsidRPr="006662B2" w:rsidTr="00A8129A">
        <w:tc>
          <w:tcPr>
            <w:tcW w:w="4678" w:type="dxa"/>
            <w:tcBorders>
              <w:top w:val="single" w:sz="8" w:space="0" w:color="000000"/>
              <w:left w:val="single" w:sz="8" w:space="0" w:color="000000"/>
              <w:bottom w:val="single" w:sz="8" w:space="0" w:color="000000"/>
              <w:right w:val="single" w:sz="8" w:space="0" w:color="000000"/>
            </w:tcBorders>
            <w:vAlign w:val="center"/>
          </w:tcPr>
          <w:p w:rsidR="009802DA" w:rsidRPr="004E2D41" w:rsidRDefault="009802DA" w:rsidP="004E2D41">
            <w:pPr>
              <w:autoSpaceDE w:val="0"/>
              <w:autoSpaceDN w:val="0"/>
              <w:adjustRightInd w:val="0"/>
              <w:spacing w:before="29" w:line="288" w:lineRule="auto"/>
              <w:ind w:left="15"/>
              <w:jc w:val="left"/>
              <w:rPr>
                <w:rFonts w:hAnsi="宋体"/>
                <w:color w:val="000000"/>
                <w:kern w:val="0"/>
                <w:sz w:val="24"/>
              </w:rPr>
            </w:pPr>
            <w:r w:rsidRPr="004E2D41">
              <w:rPr>
                <w:rFonts w:hAnsi="宋体" w:hint="eastAsia"/>
                <w:color w:val="000000"/>
                <w:kern w:val="0"/>
                <w:sz w:val="24"/>
              </w:rPr>
              <w:t>报告期内投资组合平均剩余期限最高值</w:t>
            </w:r>
          </w:p>
        </w:tc>
        <w:tc>
          <w:tcPr>
            <w:tcW w:w="4394" w:type="dxa"/>
            <w:tcBorders>
              <w:top w:val="single" w:sz="8" w:space="0" w:color="000000"/>
              <w:left w:val="single" w:sz="8" w:space="0" w:color="000000"/>
              <w:bottom w:val="single" w:sz="8" w:space="0" w:color="000000"/>
              <w:right w:val="single" w:sz="8" w:space="0" w:color="000000"/>
            </w:tcBorders>
            <w:vAlign w:val="center"/>
          </w:tcPr>
          <w:p w:rsidR="009802DA" w:rsidRPr="006D2FC6" w:rsidRDefault="009802DA" w:rsidP="006D2FC6">
            <w:pPr>
              <w:spacing w:before="29" w:line="288" w:lineRule="auto"/>
              <w:ind w:right="120"/>
              <w:jc w:val="right"/>
              <w:rPr>
                <w:color w:val="000000"/>
                <w:sz w:val="24"/>
              </w:rPr>
            </w:pPr>
            <w:r w:rsidRPr="006D2FC6">
              <w:rPr>
                <w:rFonts w:hint="eastAsia"/>
                <w:color w:val="000000"/>
                <w:sz w:val="24"/>
              </w:rPr>
              <w:t>84</w:t>
            </w:r>
          </w:p>
        </w:tc>
      </w:tr>
      <w:tr w:rsidR="009802DA" w:rsidRPr="006662B2" w:rsidTr="00A8129A">
        <w:tc>
          <w:tcPr>
            <w:tcW w:w="4678" w:type="dxa"/>
            <w:tcBorders>
              <w:top w:val="single" w:sz="8" w:space="0" w:color="000000"/>
              <w:left w:val="single" w:sz="8" w:space="0" w:color="000000"/>
              <w:bottom w:val="single" w:sz="8" w:space="0" w:color="000000"/>
              <w:right w:val="single" w:sz="8" w:space="0" w:color="000000"/>
            </w:tcBorders>
            <w:vAlign w:val="center"/>
          </w:tcPr>
          <w:p w:rsidR="009802DA" w:rsidRPr="004E2D41" w:rsidRDefault="009802DA" w:rsidP="004E2D41">
            <w:pPr>
              <w:autoSpaceDE w:val="0"/>
              <w:autoSpaceDN w:val="0"/>
              <w:adjustRightInd w:val="0"/>
              <w:spacing w:before="29" w:line="288" w:lineRule="auto"/>
              <w:ind w:left="15"/>
              <w:jc w:val="left"/>
              <w:rPr>
                <w:rFonts w:hAnsi="宋体"/>
                <w:color w:val="000000"/>
                <w:kern w:val="0"/>
                <w:sz w:val="24"/>
              </w:rPr>
            </w:pPr>
            <w:r w:rsidRPr="004E2D41">
              <w:rPr>
                <w:rFonts w:hAnsi="宋体" w:hint="eastAsia"/>
                <w:color w:val="000000"/>
                <w:kern w:val="0"/>
                <w:sz w:val="24"/>
              </w:rPr>
              <w:t>报告期内投资组合平均剩余期限最低值</w:t>
            </w:r>
          </w:p>
        </w:tc>
        <w:tc>
          <w:tcPr>
            <w:tcW w:w="4394" w:type="dxa"/>
            <w:tcBorders>
              <w:top w:val="single" w:sz="8" w:space="0" w:color="000000"/>
              <w:left w:val="single" w:sz="8" w:space="0" w:color="000000"/>
              <w:bottom w:val="single" w:sz="8" w:space="0" w:color="000000"/>
              <w:right w:val="single" w:sz="8" w:space="0" w:color="000000"/>
            </w:tcBorders>
            <w:vAlign w:val="center"/>
          </w:tcPr>
          <w:p w:rsidR="009802DA" w:rsidRPr="006D2FC6" w:rsidRDefault="009802DA" w:rsidP="006D2FC6">
            <w:pPr>
              <w:spacing w:before="29" w:line="288" w:lineRule="auto"/>
              <w:ind w:right="120"/>
              <w:jc w:val="right"/>
              <w:rPr>
                <w:color w:val="000000"/>
                <w:sz w:val="24"/>
              </w:rPr>
            </w:pPr>
            <w:r w:rsidRPr="006D2FC6">
              <w:rPr>
                <w:rFonts w:hint="eastAsia"/>
                <w:color w:val="000000"/>
                <w:sz w:val="24"/>
              </w:rPr>
              <w:t>9</w:t>
            </w:r>
          </w:p>
        </w:tc>
      </w:tr>
    </w:tbl>
    <w:p w:rsidR="00193BCF" w:rsidRPr="006662B2" w:rsidRDefault="00193BCF" w:rsidP="00814461">
      <w:pPr>
        <w:spacing w:line="360" w:lineRule="auto"/>
        <w:rPr>
          <w:rFonts w:asciiTheme="minorEastAsia" w:eastAsiaTheme="minorEastAsia" w:hAnsiTheme="minorEastAsia"/>
          <w:b/>
          <w:sz w:val="24"/>
        </w:rPr>
      </w:pPr>
    </w:p>
    <w:p w:rsidR="007277D1" w:rsidRPr="007656D4" w:rsidRDefault="007277D1" w:rsidP="00437706">
      <w:pPr>
        <w:spacing w:line="360" w:lineRule="auto"/>
        <w:rPr>
          <w:b/>
          <w:color w:val="000000"/>
          <w:kern w:val="0"/>
          <w:sz w:val="24"/>
        </w:rPr>
      </w:pPr>
      <w:r w:rsidRPr="007656D4">
        <w:rPr>
          <w:rFonts w:hint="eastAsia"/>
          <w:b/>
          <w:color w:val="000000"/>
          <w:kern w:val="0"/>
          <w:sz w:val="24"/>
        </w:rPr>
        <w:t>报告期内投资组合平均剩余期限超过</w:t>
      </w:r>
      <w:r w:rsidRPr="007656D4">
        <w:rPr>
          <w:b/>
          <w:color w:val="000000"/>
          <w:kern w:val="0"/>
          <w:sz w:val="24"/>
        </w:rPr>
        <w:t>180</w:t>
      </w:r>
      <w:r w:rsidRPr="007656D4">
        <w:rPr>
          <w:rFonts w:hint="eastAsia"/>
          <w:b/>
          <w:color w:val="000000"/>
          <w:kern w:val="0"/>
          <w:sz w:val="24"/>
        </w:rPr>
        <w:t>天情况说明</w:t>
      </w:r>
    </w:p>
    <w:p w:rsidR="00101278" w:rsidRPr="00607DCB" w:rsidRDefault="00BE0F50" w:rsidP="00607DCB">
      <w:pPr>
        <w:autoSpaceDE w:val="0"/>
        <w:autoSpaceDN w:val="0"/>
        <w:adjustRightInd w:val="0"/>
        <w:spacing w:before="29" w:line="288" w:lineRule="auto"/>
        <w:jc w:val="left"/>
        <w:rPr>
          <w:color w:val="000000"/>
          <w:sz w:val="24"/>
        </w:rPr>
      </w:pPr>
      <w:r w:rsidRPr="00607DCB">
        <w:rPr>
          <w:rFonts w:hint="eastAsia"/>
          <w:color w:val="000000"/>
          <w:sz w:val="24"/>
        </w:rPr>
        <w:t>本基金合同约定：“本基金投资组合的平均剩余期限在每个交易日均不得超过</w:t>
      </w:r>
      <w:r w:rsidRPr="00607DCB">
        <w:rPr>
          <w:rFonts w:hint="eastAsia"/>
          <w:color w:val="000000"/>
          <w:sz w:val="24"/>
        </w:rPr>
        <w:t>120</w:t>
      </w:r>
      <w:r w:rsidRPr="00607DCB">
        <w:rPr>
          <w:rFonts w:hint="eastAsia"/>
          <w:color w:val="000000"/>
          <w:sz w:val="24"/>
        </w:rPr>
        <w:t>天”。本报告期内，本基金未发生超标情况。</w:t>
      </w:r>
    </w:p>
    <w:p w:rsidR="00193BCF" w:rsidRPr="006662B2" w:rsidRDefault="00193BCF" w:rsidP="00814461">
      <w:pPr>
        <w:adjustRightInd w:val="0"/>
        <w:spacing w:line="360" w:lineRule="auto"/>
        <w:rPr>
          <w:rFonts w:asciiTheme="minorEastAsia" w:eastAsiaTheme="minorEastAsia" w:hAnsiTheme="minorEastAsia"/>
          <w:sz w:val="24"/>
        </w:rPr>
      </w:pPr>
    </w:p>
    <w:p w:rsidR="00902E3F" w:rsidRPr="0035705A" w:rsidRDefault="00902E3F" w:rsidP="0035705A">
      <w:pPr>
        <w:spacing w:before="29" w:line="288" w:lineRule="auto"/>
        <w:rPr>
          <w:b/>
          <w:color w:val="000000"/>
          <w:kern w:val="0"/>
          <w:sz w:val="24"/>
        </w:rPr>
      </w:pPr>
      <w:r w:rsidRPr="0035705A">
        <w:rPr>
          <w:b/>
          <w:color w:val="000000"/>
          <w:kern w:val="0"/>
          <w:sz w:val="24"/>
        </w:rPr>
        <w:t xml:space="preserve">5.3.2 </w:t>
      </w:r>
      <w:r w:rsidRPr="0035705A">
        <w:rPr>
          <w:rFonts w:hint="eastAsia"/>
          <w:b/>
          <w:color w:val="000000"/>
          <w:kern w:val="0"/>
          <w:sz w:val="24"/>
        </w:rPr>
        <w:t>报告期末投资组合平均剩余期限分布比例</w:t>
      </w:r>
    </w:p>
    <w:tbl>
      <w:tblPr>
        <w:tblW w:w="8998" w:type="dxa"/>
        <w:tblInd w:w="108" w:type="dxa"/>
        <w:tblLayout w:type="fixed"/>
        <w:tblLook w:val="0000" w:firstRow="0" w:lastRow="0" w:firstColumn="0" w:lastColumn="0" w:noHBand="0" w:noVBand="0"/>
      </w:tblPr>
      <w:tblGrid>
        <w:gridCol w:w="841"/>
        <w:gridCol w:w="3364"/>
        <w:gridCol w:w="2445"/>
        <w:gridCol w:w="2348"/>
      </w:tblGrid>
      <w:tr w:rsidR="00902E3F"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02E3F" w:rsidRPr="00E61DC5" w:rsidRDefault="00902E3F" w:rsidP="00E61DC5">
            <w:pPr>
              <w:autoSpaceDE w:val="0"/>
              <w:autoSpaceDN w:val="0"/>
              <w:adjustRightInd w:val="0"/>
              <w:spacing w:before="29" w:line="288" w:lineRule="auto"/>
              <w:ind w:left="15"/>
              <w:jc w:val="center"/>
              <w:rPr>
                <w:rFonts w:hAnsi="宋体"/>
                <w:color w:val="000000"/>
                <w:kern w:val="0"/>
                <w:sz w:val="24"/>
              </w:rPr>
            </w:pPr>
            <w:r w:rsidRPr="00E61DC5">
              <w:rPr>
                <w:rFonts w:hAnsi="宋体" w:hint="eastAsia"/>
                <w:color w:val="000000"/>
                <w:kern w:val="0"/>
                <w:sz w:val="24"/>
              </w:rPr>
              <w:t>序号</w:t>
            </w:r>
          </w:p>
        </w:tc>
        <w:tc>
          <w:tcPr>
            <w:tcW w:w="3315" w:type="dxa"/>
            <w:tcBorders>
              <w:top w:val="single" w:sz="8" w:space="0" w:color="000000"/>
              <w:left w:val="single" w:sz="8" w:space="0" w:color="000000"/>
              <w:bottom w:val="single" w:sz="8" w:space="0" w:color="000000"/>
              <w:right w:val="single" w:sz="8" w:space="0" w:color="000000"/>
            </w:tcBorders>
            <w:vAlign w:val="center"/>
          </w:tcPr>
          <w:p w:rsidR="00902E3F" w:rsidRPr="00E61DC5" w:rsidRDefault="00902E3F" w:rsidP="00E61DC5">
            <w:pPr>
              <w:autoSpaceDE w:val="0"/>
              <w:autoSpaceDN w:val="0"/>
              <w:adjustRightInd w:val="0"/>
              <w:spacing w:before="29" w:line="288" w:lineRule="auto"/>
              <w:ind w:left="15"/>
              <w:jc w:val="center"/>
              <w:rPr>
                <w:rFonts w:hAnsi="宋体"/>
                <w:color w:val="000000"/>
                <w:kern w:val="0"/>
                <w:sz w:val="24"/>
              </w:rPr>
            </w:pPr>
            <w:r w:rsidRPr="00E61DC5">
              <w:rPr>
                <w:rFonts w:hAnsi="宋体" w:hint="eastAsia"/>
                <w:color w:val="000000"/>
                <w:kern w:val="0"/>
                <w:sz w:val="24"/>
              </w:rPr>
              <w:t>平均剩余期限</w:t>
            </w:r>
          </w:p>
        </w:tc>
        <w:tc>
          <w:tcPr>
            <w:tcW w:w="2410" w:type="dxa"/>
            <w:tcBorders>
              <w:top w:val="single" w:sz="8" w:space="0" w:color="000000"/>
              <w:left w:val="single" w:sz="8" w:space="0" w:color="000000"/>
              <w:bottom w:val="single" w:sz="8" w:space="0" w:color="000000"/>
              <w:right w:val="single" w:sz="8" w:space="0" w:color="000000"/>
            </w:tcBorders>
            <w:vAlign w:val="center"/>
          </w:tcPr>
          <w:p w:rsidR="00902E3F" w:rsidRPr="00E61DC5" w:rsidRDefault="00902E3F" w:rsidP="00E61DC5">
            <w:pPr>
              <w:autoSpaceDE w:val="0"/>
              <w:autoSpaceDN w:val="0"/>
              <w:adjustRightInd w:val="0"/>
              <w:spacing w:before="29" w:line="288" w:lineRule="auto"/>
              <w:ind w:left="15"/>
              <w:jc w:val="center"/>
              <w:rPr>
                <w:rFonts w:hAnsi="宋体"/>
                <w:color w:val="000000"/>
                <w:kern w:val="0"/>
                <w:sz w:val="24"/>
              </w:rPr>
            </w:pPr>
            <w:r w:rsidRPr="00E61DC5">
              <w:rPr>
                <w:rFonts w:hAnsi="宋体" w:hint="eastAsia"/>
                <w:color w:val="000000"/>
                <w:kern w:val="0"/>
                <w:sz w:val="24"/>
              </w:rPr>
              <w:t>各期限资产占基金资产净值的比例（</w:t>
            </w:r>
            <w:r w:rsidRPr="00E61DC5">
              <w:rPr>
                <w:rFonts w:hAnsi="宋体"/>
                <w:color w:val="000000"/>
                <w:kern w:val="0"/>
                <w:sz w:val="24"/>
              </w:rPr>
              <w:t>%</w:t>
            </w:r>
            <w:r w:rsidRPr="00E61DC5">
              <w:rPr>
                <w:rFonts w:hAnsi="宋体" w:hint="eastAsia"/>
                <w:color w:val="000000"/>
                <w:kern w:val="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02E3F" w:rsidRPr="00E61DC5" w:rsidRDefault="00902E3F" w:rsidP="00E61DC5">
            <w:pPr>
              <w:autoSpaceDE w:val="0"/>
              <w:autoSpaceDN w:val="0"/>
              <w:adjustRightInd w:val="0"/>
              <w:spacing w:before="29" w:line="288" w:lineRule="auto"/>
              <w:ind w:left="15"/>
              <w:jc w:val="center"/>
              <w:rPr>
                <w:rFonts w:hAnsi="宋体"/>
                <w:color w:val="000000"/>
                <w:kern w:val="0"/>
                <w:sz w:val="24"/>
              </w:rPr>
            </w:pPr>
            <w:r w:rsidRPr="00E61DC5">
              <w:rPr>
                <w:rFonts w:hAnsi="宋体" w:hint="eastAsia"/>
                <w:color w:val="000000"/>
                <w:kern w:val="0"/>
                <w:sz w:val="24"/>
              </w:rPr>
              <w:t>各期限负债占基金资产净值的比例（</w:t>
            </w:r>
            <w:r w:rsidR="00BD6918" w:rsidRPr="00E61DC5">
              <w:rPr>
                <w:rFonts w:hAnsi="宋体" w:hint="eastAsia"/>
                <w:color w:val="000000"/>
                <w:kern w:val="0"/>
                <w:sz w:val="24"/>
              </w:rPr>
              <w:t>％</w:t>
            </w:r>
            <w:r w:rsidRPr="00E61DC5">
              <w:rPr>
                <w:rFonts w:hAnsi="宋体" w:hint="eastAsia"/>
                <w:color w:val="000000"/>
                <w:kern w:val="0"/>
                <w:sz w:val="24"/>
              </w:rPr>
              <w:t>）</w:t>
            </w:r>
          </w:p>
        </w:tc>
      </w:tr>
      <w:tr w:rsidR="00902E3F"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02E3F"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1</w:t>
            </w:r>
          </w:p>
        </w:tc>
        <w:tc>
          <w:tcPr>
            <w:tcW w:w="3315" w:type="dxa"/>
            <w:tcBorders>
              <w:top w:val="single" w:sz="8" w:space="0" w:color="000000"/>
              <w:left w:val="single" w:sz="8" w:space="0" w:color="000000"/>
              <w:bottom w:val="single" w:sz="8" w:space="0" w:color="000000"/>
              <w:right w:val="single" w:sz="8" w:space="0" w:color="000000"/>
            </w:tcBorders>
            <w:vAlign w:val="center"/>
          </w:tcPr>
          <w:p w:rsidR="00902E3F" w:rsidRPr="00937B34" w:rsidRDefault="009B0994" w:rsidP="00937B34">
            <w:pPr>
              <w:autoSpaceDE w:val="0"/>
              <w:autoSpaceDN w:val="0"/>
              <w:adjustRightInd w:val="0"/>
              <w:spacing w:before="29" w:line="288" w:lineRule="auto"/>
              <w:ind w:left="15"/>
              <w:jc w:val="left"/>
              <w:rPr>
                <w:color w:val="000000"/>
                <w:sz w:val="24"/>
              </w:rPr>
            </w:pPr>
            <w:r w:rsidRPr="00937B34">
              <w:rPr>
                <w:color w:val="000000"/>
                <w:sz w:val="24"/>
              </w:rPr>
              <w:t>30</w:t>
            </w:r>
            <w:r w:rsidRPr="00937B34">
              <w:rPr>
                <w:color w:val="000000"/>
                <w:sz w:val="24"/>
              </w:rPr>
              <w:t>天以内</w:t>
            </w:r>
          </w:p>
        </w:tc>
        <w:tc>
          <w:tcPr>
            <w:tcW w:w="2410" w:type="dxa"/>
            <w:tcBorders>
              <w:top w:val="single" w:sz="8" w:space="0" w:color="000000"/>
              <w:left w:val="single" w:sz="8" w:space="0" w:color="000000"/>
              <w:bottom w:val="single" w:sz="8" w:space="0" w:color="000000"/>
              <w:right w:val="single" w:sz="8" w:space="0" w:color="000000"/>
            </w:tcBorders>
            <w:vAlign w:val="center"/>
          </w:tcPr>
          <w:p w:rsidR="00902E3F"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16.27</w:t>
            </w:r>
          </w:p>
        </w:tc>
        <w:tc>
          <w:tcPr>
            <w:tcW w:w="2314" w:type="dxa"/>
            <w:tcBorders>
              <w:top w:val="single" w:sz="8" w:space="0" w:color="000000"/>
              <w:left w:val="single" w:sz="8" w:space="0" w:color="000000"/>
              <w:bottom w:val="single" w:sz="8" w:space="0" w:color="000000"/>
              <w:right w:val="single" w:sz="8" w:space="0" w:color="000000"/>
            </w:tcBorders>
            <w:vAlign w:val="center"/>
          </w:tcPr>
          <w:p w:rsidR="00902E3F"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2.39</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rFonts w:hint="eastAsia"/>
                <w:color w:val="000000"/>
                <w:sz w:val="24"/>
              </w:rPr>
              <w:t>其中：剩余存续期超过</w:t>
            </w:r>
            <w:r w:rsidRPr="00937B34">
              <w:rPr>
                <w:color w:val="000000"/>
                <w:sz w:val="24"/>
              </w:rPr>
              <w:t>397</w:t>
            </w:r>
            <w:r w:rsidRPr="00937B34">
              <w:rPr>
                <w:rFonts w:hint="eastAsia"/>
                <w:color w:val="000000"/>
                <w:sz w:val="24"/>
              </w:rPr>
              <w:t>天的浮动利率债</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2</w:t>
            </w: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color w:val="000000"/>
                <w:sz w:val="24"/>
              </w:rPr>
              <w:t>30</w:t>
            </w:r>
            <w:r w:rsidRPr="00937B34">
              <w:rPr>
                <w:color w:val="000000"/>
                <w:sz w:val="24"/>
              </w:rPr>
              <w:t>天（含）</w:t>
            </w:r>
            <w:r w:rsidRPr="00937B34">
              <w:rPr>
                <w:color w:val="000000"/>
                <w:sz w:val="24"/>
              </w:rPr>
              <w:t>—60</w:t>
            </w:r>
            <w:r w:rsidRPr="00937B34">
              <w:rPr>
                <w:color w:val="000000"/>
                <w:sz w:val="24"/>
              </w:rPr>
              <w:t>天</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32.79</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rFonts w:hint="eastAsia"/>
                <w:color w:val="000000"/>
                <w:sz w:val="24"/>
              </w:rPr>
              <w:t>其中：剩余存续期超过</w:t>
            </w:r>
            <w:r w:rsidRPr="00937B34">
              <w:rPr>
                <w:color w:val="000000"/>
                <w:sz w:val="24"/>
              </w:rPr>
              <w:t>397</w:t>
            </w:r>
            <w:r w:rsidRPr="00937B34">
              <w:rPr>
                <w:rFonts w:hint="eastAsia"/>
                <w:color w:val="000000"/>
                <w:sz w:val="24"/>
              </w:rPr>
              <w:t>天的浮动利率债</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3</w:t>
            </w: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color w:val="000000"/>
                <w:sz w:val="24"/>
              </w:rPr>
              <w:t>60</w:t>
            </w:r>
            <w:r w:rsidRPr="00937B34">
              <w:rPr>
                <w:color w:val="000000"/>
                <w:sz w:val="24"/>
              </w:rPr>
              <w:t>天（含）</w:t>
            </w:r>
            <w:r w:rsidRPr="00937B34">
              <w:rPr>
                <w:color w:val="000000"/>
                <w:sz w:val="24"/>
              </w:rPr>
              <w:t>—90</w:t>
            </w:r>
            <w:r w:rsidRPr="00937B34">
              <w:rPr>
                <w:color w:val="000000"/>
                <w:sz w:val="24"/>
              </w:rPr>
              <w:t>天</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28.93</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rFonts w:hint="eastAsia"/>
                <w:color w:val="000000"/>
                <w:sz w:val="24"/>
              </w:rPr>
              <w:t>其中：剩余存续期超过</w:t>
            </w:r>
            <w:r w:rsidRPr="00937B34">
              <w:rPr>
                <w:color w:val="000000"/>
                <w:sz w:val="24"/>
              </w:rPr>
              <w:t>397</w:t>
            </w:r>
            <w:r w:rsidRPr="00937B34">
              <w:rPr>
                <w:rFonts w:hint="eastAsia"/>
                <w:color w:val="000000"/>
                <w:sz w:val="24"/>
              </w:rPr>
              <w:t>天的浮动利率债</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4</w:t>
            </w: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color w:val="000000"/>
                <w:sz w:val="24"/>
              </w:rPr>
              <w:t>90</w:t>
            </w:r>
            <w:r w:rsidRPr="00937B34">
              <w:rPr>
                <w:color w:val="000000"/>
                <w:sz w:val="24"/>
              </w:rPr>
              <w:t>天（含）</w:t>
            </w:r>
            <w:r w:rsidRPr="00937B34">
              <w:rPr>
                <w:color w:val="000000"/>
                <w:sz w:val="24"/>
              </w:rPr>
              <w:t>—180</w:t>
            </w:r>
            <w:r w:rsidRPr="00937B34">
              <w:rPr>
                <w:color w:val="000000"/>
                <w:sz w:val="24"/>
              </w:rPr>
              <w:t>天</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19.37</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rFonts w:hint="eastAsia"/>
                <w:color w:val="000000"/>
                <w:sz w:val="24"/>
              </w:rPr>
              <w:t>其中：剩余存续期超过</w:t>
            </w:r>
            <w:r w:rsidRPr="00937B34">
              <w:rPr>
                <w:color w:val="000000"/>
                <w:sz w:val="24"/>
              </w:rPr>
              <w:t>397</w:t>
            </w:r>
            <w:r w:rsidRPr="00937B34">
              <w:rPr>
                <w:rFonts w:hint="eastAsia"/>
                <w:color w:val="000000"/>
                <w:sz w:val="24"/>
              </w:rPr>
              <w:t>天的浮动利率债</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5</w:t>
            </w: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color w:val="000000"/>
                <w:sz w:val="24"/>
              </w:rPr>
              <w:t>180</w:t>
            </w:r>
            <w:r w:rsidRPr="00937B34">
              <w:rPr>
                <w:color w:val="000000"/>
                <w:sz w:val="24"/>
              </w:rPr>
              <w:t>天（含）</w:t>
            </w:r>
            <w:r w:rsidRPr="00937B34">
              <w:rPr>
                <w:color w:val="000000"/>
                <w:sz w:val="24"/>
              </w:rPr>
              <w:t>—397</w:t>
            </w:r>
            <w:r w:rsidRPr="00937B34">
              <w:rPr>
                <w:color w:val="000000"/>
                <w:sz w:val="24"/>
              </w:rPr>
              <w:t>天（含）</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rFonts w:hint="eastAsia"/>
                <w:color w:val="000000"/>
                <w:sz w:val="24"/>
              </w:rPr>
              <w:t>其中：剩余存续期超过</w:t>
            </w:r>
            <w:r w:rsidRPr="00937B34">
              <w:rPr>
                <w:color w:val="000000"/>
                <w:sz w:val="24"/>
              </w:rPr>
              <w:t>397</w:t>
            </w:r>
            <w:r w:rsidRPr="00937B34">
              <w:rPr>
                <w:rFonts w:hint="eastAsia"/>
                <w:color w:val="000000"/>
                <w:sz w:val="24"/>
              </w:rPr>
              <w:t>天的浮动利率债</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4144" w:type="dxa"/>
            <w:gridSpan w:val="2"/>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合计</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97.36</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2.39</w:t>
            </w:r>
          </w:p>
        </w:tc>
      </w:tr>
    </w:tbl>
    <w:p w:rsidR="005B15BD" w:rsidRPr="006662B2" w:rsidRDefault="005B15BD" w:rsidP="00100EC8">
      <w:pPr>
        <w:autoSpaceDE w:val="0"/>
        <w:autoSpaceDN w:val="0"/>
        <w:adjustRightInd w:val="0"/>
        <w:spacing w:line="360" w:lineRule="auto"/>
        <w:jc w:val="left"/>
        <w:rPr>
          <w:rFonts w:asciiTheme="minorEastAsia" w:eastAsiaTheme="minorEastAsia" w:hAnsiTheme="minorEastAsia"/>
          <w:color w:val="000000"/>
          <w:sz w:val="24"/>
        </w:rPr>
      </w:pPr>
    </w:p>
    <w:p w:rsidR="00902E3F" w:rsidRPr="0025252D" w:rsidRDefault="00902E3F" w:rsidP="0025252D">
      <w:pPr>
        <w:spacing w:before="29" w:line="288" w:lineRule="auto"/>
        <w:rPr>
          <w:b/>
          <w:color w:val="000000"/>
          <w:kern w:val="0"/>
          <w:sz w:val="24"/>
        </w:rPr>
      </w:pPr>
      <w:r w:rsidRPr="0025252D">
        <w:rPr>
          <w:b/>
          <w:color w:val="000000"/>
          <w:kern w:val="0"/>
          <w:sz w:val="24"/>
        </w:rPr>
        <w:t xml:space="preserve">5.4 </w:t>
      </w:r>
      <w:r w:rsidRPr="0025252D">
        <w:rPr>
          <w:rFonts w:hint="eastAsia"/>
          <w:b/>
          <w:color w:val="000000"/>
          <w:kern w:val="0"/>
          <w:sz w:val="24"/>
        </w:rPr>
        <w:t>报告期末按债券品种分类的债券投资组合</w:t>
      </w:r>
    </w:p>
    <w:tbl>
      <w:tblPr>
        <w:tblStyle w:val="a8"/>
        <w:tblW w:w="8998" w:type="dxa"/>
        <w:tblInd w:w="108" w:type="dxa"/>
        <w:tblLayout w:type="fixed"/>
        <w:tblLook w:val="04A0" w:firstRow="1" w:lastRow="0" w:firstColumn="1" w:lastColumn="0" w:noHBand="0" w:noVBand="1"/>
      </w:tblPr>
      <w:tblGrid>
        <w:gridCol w:w="1039"/>
        <w:gridCol w:w="2877"/>
        <w:gridCol w:w="3165"/>
        <w:gridCol w:w="1917"/>
      </w:tblGrid>
      <w:tr w:rsidR="009751C6" w:rsidRPr="006662B2" w:rsidTr="00A8129A">
        <w:tc>
          <w:tcPr>
            <w:tcW w:w="1025" w:type="dxa"/>
            <w:vAlign w:val="center"/>
          </w:tcPr>
          <w:p w:rsidR="009751C6" w:rsidRPr="00A5064D" w:rsidRDefault="009751C6" w:rsidP="00A5064D">
            <w:pPr>
              <w:spacing w:before="29" w:line="288" w:lineRule="auto"/>
              <w:ind w:left="17"/>
              <w:jc w:val="center"/>
              <w:rPr>
                <w:rFonts w:hAnsi="宋体"/>
                <w:color w:val="000000"/>
                <w:sz w:val="24"/>
              </w:rPr>
            </w:pPr>
            <w:r w:rsidRPr="00A5064D">
              <w:rPr>
                <w:rFonts w:hAnsi="宋体" w:hint="eastAsia"/>
                <w:color w:val="000000"/>
                <w:sz w:val="24"/>
              </w:rPr>
              <w:t>序号</w:t>
            </w:r>
          </w:p>
        </w:tc>
        <w:tc>
          <w:tcPr>
            <w:tcW w:w="2835" w:type="dxa"/>
            <w:vAlign w:val="center"/>
          </w:tcPr>
          <w:p w:rsidR="009751C6" w:rsidRPr="00A5064D" w:rsidRDefault="009751C6" w:rsidP="00A5064D">
            <w:pPr>
              <w:spacing w:before="29" w:line="288" w:lineRule="auto"/>
              <w:ind w:left="17"/>
              <w:jc w:val="center"/>
              <w:rPr>
                <w:rFonts w:hAnsi="宋体"/>
                <w:color w:val="000000"/>
                <w:sz w:val="24"/>
              </w:rPr>
            </w:pPr>
            <w:r w:rsidRPr="00A5064D">
              <w:rPr>
                <w:rFonts w:hAnsi="宋体" w:hint="eastAsia"/>
                <w:color w:val="000000"/>
                <w:sz w:val="24"/>
              </w:rPr>
              <w:t>债券品种</w:t>
            </w:r>
          </w:p>
        </w:tc>
        <w:tc>
          <w:tcPr>
            <w:tcW w:w="3119" w:type="dxa"/>
            <w:vAlign w:val="center"/>
          </w:tcPr>
          <w:p w:rsidR="009751C6" w:rsidRPr="00A5064D" w:rsidRDefault="00181585" w:rsidP="00A5064D">
            <w:pPr>
              <w:spacing w:before="29" w:line="288" w:lineRule="auto"/>
              <w:ind w:left="17"/>
              <w:jc w:val="center"/>
              <w:rPr>
                <w:rFonts w:hAnsi="宋体"/>
                <w:color w:val="000000"/>
                <w:sz w:val="24"/>
              </w:rPr>
            </w:pPr>
            <w:r w:rsidRPr="000E4C40">
              <w:rPr>
                <w:rFonts w:hAnsi="宋体"/>
                <w:sz w:val="24"/>
              </w:rPr>
              <w:t>摊余成本</w:t>
            </w:r>
            <w:r w:rsidR="009751C6" w:rsidRPr="00A5064D">
              <w:rPr>
                <w:rFonts w:hAnsi="宋体" w:hint="eastAsia"/>
                <w:color w:val="000000"/>
                <w:sz w:val="24"/>
              </w:rPr>
              <w:t>(</w:t>
            </w:r>
            <w:r w:rsidR="009751C6" w:rsidRPr="00A5064D">
              <w:rPr>
                <w:rFonts w:hAnsi="宋体" w:hint="eastAsia"/>
                <w:color w:val="000000"/>
                <w:sz w:val="24"/>
              </w:rPr>
              <w:t>元</w:t>
            </w:r>
            <w:r w:rsidR="009751C6" w:rsidRPr="00A5064D">
              <w:rPr>
                <w:rFonts w:hAnsi="宋体" w:hint="eastAsia"/>
                <w:color w:val="000000"/>
                <w:sz w:val="24"/>
              </w:rPr>
              <w:t>)</w:t>
            </w:r>
          </w:p>
        </w:tc>
        <w:tc>
          <w:tcPr>
            <w:tcW w:w="1889" w:type="dxa"/>
            <w:vAlign w:val="center"/>
          </w:tcPr>
          <w:p w:rsidR="009751C6" w:rsidRPr="00A5064D" w:rsidRDefault="009751C6" w:rsidP="00A5064D">
            <w:pPr>
              <w:spacing w:before="29" w:line="288" w:lineRule="auto"/>
              <w:ind w:left="17"/>
              <w:jc w:val="center"/>
              <w:rPr>
                <w:rFonts w:hAnsi="宋体"/>
                <w:color w:val="000000"/>
                <w:sz w:val="24"/>
              </w:rPr>
            </w:pPr>
            <w:r w:rsidRPr="00A5064D">
              <w:rPr>
                <w:rFonts w:hAnsi="宋体" w:hint="eastAsia"/>
                <w:color w:val="000000"/>
                <w:sz w:val="24"/>
              </w:rPr>
              <w:t>占基金资产净值比例</w:t>
            </w:r>
            <w:r w:rsidRPr="00A5064D">
              <w:rPr>
                <w:rFonts w:hAnsi="宋体" w:hint="eastAsia"/>
                <w:color w:val="000000"/>
                <w:sz w:val="24"/>
              </w:rPr>
              <w:t>(</w:t>
            </w:r>
            <w:r w:rsidRPr="00A5064D">
              <w:rPr>
                <w:rFonts w:hAnsi="宋体" w:hint="eastAsia"/>
                <w:color w:val="000000"/>
                <w:sz w:val="24"/>
              </w:rPr>
              <w:t>％</w:t>
            </w:r>
            <w:r w:rsidRPr="00A5064D">
              <w:rPr>
                <w:rFonts w:hAnsi="宋体" w:hint="eastAsia"/>
                <w:color w:val="000000"/>
                <w:sz w:val="24"/>
              </w:rPr>
              <w:t>)</w:t>
            </w:r>
          </w:p>
        </w:tc>
      </w:tr>
      <w:tr w:rsidR="009751C6" w:rsidRPr="006662B2" w:rsidTr="00A8129A">
        <w:tc>
          <w:tcPr>
            <w:tcW w:w="1025" w:type="dxa"/>
            <w:vAlign w:val="center"/>
          </w:tcPr>
          <w:p w:rsidR="009751C6" w:rsidRPr="0076066F" w:rsidRDefault="009751C6" w:rsidP="0076066F">
            <w:pPr>
              <w:spacing w:before="29" w:line="288" w:lineRule="auto"/>
              <w:ind w:left="17"/>
              <w:jc w:val="center"/>
              <w:rPr>
                <w:color w:val="000000"/>
                <w:sz w:val="24"/>
              </w:rPr>
            </w:pPr>
            <w:r w:rsidRPr="0076066F">
              <w:rPr>
                <w:rFonts w:hint="eastAsia"/>
                <w:color w:val="000000"/>
                <w:sz w:val="24"/>
              </w:rPr>
              <w:t>1</w:t>
            </w:r>
          </w:p>
        </w:tc>
        <w:tc>
          <w:tcPr>
            <w:tcW w:w="2835"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国家债券</w:t>
            </w:r>
          </w:p>
        </w:tc>
        <w:tc>
          <w:tcPr>
            <w:tcW w:w="3119"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c>
          <w:tcPr>
            <w:tcW w:w="1889"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r>
      <w:tr w:rsidR="009751C6" w:rsidRPr="006662B2" w:rsidTr="00A8129A">
        <w:tc>
          <w:tcPr>
            <w:tcW w:w="1025" w:type="dxa"/>
            <w:vAlign w:val="center"/>
          </w:tcPr>
          <w:p w:rsidR="009751C6" w:rsidRPr="0076066F" w:rsidRDefault="009751C6" w:rsidP="0076066F">
            <w:pPr>
              <w:spacing w:before="29" w:line="288" w:lineRule="auto"/>
              <w:ind w:left="17"/>
              <w:jc w:val="center"/>
              <w:rPr>
                <w:color w:val="000000"/>
                <w:sz w:val="24"/>
              </w:rPr>
            </w:pPr>
            <w:r w:rsidRPr="0076066F">
              <w:rPr>
                <w:rFonts w:hint="eastAsia"/>
                <w:color w:val="000000"/>
                <w:sz w:val="24"/>
              </w:rPr>
              <w:t>2</w:t>
            </w:r>
          </w:p>
        </w:tc>
        <w:tc>
          <w:tcPr>
            <w:tcW w:w="2835"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央行票据</w:t>
            </w:r>
          </w:p>
        </w:tc>
        <w:tc>
          <w:tcPr>
            <w:tcW w:w="3119"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c>
          <w:tcPr>
            <w:tcW w:w="1889"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r>
      <w:tr w:rsidR="009751C6" w:rsidRPr="006662B2" w:rsidTr="00A8129A">
        <w:tc>
          <w:tcPr>
            <w:tcW w:w="1025" w:type="dxa"/>
            <w:vAlign w:val="center"/>
          </w:tcPr>
          <w:p w:rsidR="009751C6" w:rsidRPr="0076066F" w:rsidRDefault="009751C6" w:rsidP="0076066F">
            <w:pPr>
              <w:spacing w:before="29" w:line="288" w:lineRule="auto"/>
              <w:ind w:left="17"/>
              <w:jc w:val="center"/>
              <w:rPr>
                <w:color w:val="000000"/>
                <w:sz w:val="24"/>
              </w:rPr>
            </w:pPr>
            <w:r w:rsidRPr="0076066F">
              <w:rPr>
                <w:rFonts w:hint="eastAsia"/>
                <w:color w:val="000000"/>
                <w:sz w:val="24"/>
              </w:rPr>
              <w:t>3</w:t>
            </w:r>
          </w:p>
        </w:tc>
        <w:tc>
          <w:tcPr>
            <w:tcW w:w="2835"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金融债券</w:t>
            </w:r>
          </w:p>
        </w:tc>
        <w:tc>
          <w:tcPr>
            <w:tcW w:w="3119"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22,008,757.50</w:t>
            </w:r>
          </w:p>
        </w:tc>
        <w:tc>
          <w:tcPr>
            <w:tcW w:w="1889"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7.07</w:t>
            </w:r>
          </w:p>
        </w:tc>
      </w:tr>
      <w:tr w:rsidR="009751C6" w:rsidRPr="006662B2" w:rsidTr="00A8129A">
        <w:tc>
          <w:tcPr>
            <w:tcW w:w="1025" w:type="dxa"/>
            <w:vAlign w:val="center"/>
          </w:tcPr>
          <w:p w:rsidR="009751C6" w:rsidRPr="0076066F" w:rsidRDefault="009751C6" w:rsidP="0076066F">
            <w:pPr>
              <w:spacing w:before="29" w:line="288" w:lineRule="auto"/>
              <w:ind w:left="17"/>
              <w:jc w:val="center"/>
              <w:rPr>
                <w:color w:val="000000"/>
                <w:sz w:val="24"/>
              </w:rPr>
            </w:pPr>
          </w:p>
        </w:tc>
        <w:tc>
          <w:tcPr>
            <w:tcW w:w="2835"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其中：政策性金融债</w:t>
            </w:r>
          </w:p>
        </w:tc>
        <w:tc>
          <w:tcPr>
            <w:tcW w:w="3119"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22,008,757.50</w:t>
            </w:r>
          </w:p>
        </w:tc>
        <w:tc>
          <w:tcPr>
            <w:tcW w:w="1889"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7.07</w:t>
            </w:r>
          </w:p>
        </w:tc>
      </w:tr>
      <w:tr w:rsidR="009751C6" w:rsidRPr="006662B2" w:rsidTr="00A8129A">
        <w:tc>
          <w:tcPr>
            <w:tcW w:w="1025" w:type="dxa"/>
            <w:vAlign w:val="center"/>
          </w:tcPr>
          <w:p w:rsidR="009751C6" w:rsidRPr="0076066F" w:rsidRDefault="009751C6" w:rsidP="0076066F">
            <w:pPr>
              <w:spacing w:before="29" w:line="288" w:lineRule="auto"/>
              <w:ind w:left="17"/>
              <w:jc w:val="center"/>
              <w:rPr>
                <w:color w:val="000000"/>
                <w:sz w:val="24"/>
              </w:rPr>
            </w:pPr>
            <w:r w:rsidRPr="0076066F">
              <w:rPr>
                <w:rFonts w:hint="eastAsia"/>
                <w:color w:val="000000"/>
                <w:sz w:val="24"/>
              </w:rPr>
              <w:t>4</w:t>
            </w:r>
          </w:p>
        </w:tc>
        <w:tc>
          <w:tcPr>
            <w:tcW w:w="2835"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企业债券</w:t>
            </w:r>
          </w:p>
        </w:tc>
        <w:tc>
          <w:tcPr>
            <w:tcW w:w="3119"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c>
          <w:tcPr>
            <w:tcW w:w="1889"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r>
      <w:tr w:rsidR="009751C6" w:rsidRPr="006662B2" w:rsidTr="00A8129A">
        <w:tc>
          <w:tcPr>
            <w:tcW w:w="1025" w:type="dxa"/>
            <w:vAlign w:val="center"/>
          </w:tcPr>
          <w:p w:rsidR="009751C6" w:rsidRPr="0076066F" w:rsidRDefault="009751C6" w:rsidP="0076066F">
            <w:pPr>
              <w:spacing w:before="29" w:line="288" w:lineRule="auto"/>
              <w:ind w:left="17"/>
              <w:jc w:val="center"/>
              <w:rPr>
                <w:color w:val="000000"/>
                <w:sz w:val="24"/>
              </w:rPr>
            </w:pPr>
            <w:r w:rsidRPr="0076066F">
              <w:rPr>
                <w:rFonts w:hint="eastAsia"/>
                <w:color w:val="000000"/>
                <w:sz w:val="24"/>
              </w:rPr>
              <w:t>5</w:t>
            </w:r>
          </w:p>
        </w:tc>
        <w:tc>
          <w:tcPr>
            <w:tcW w:w="2835"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企业短期融资</w:t>
            </w:r>
            <w:r w:rsidR="00280B02" w:rsidRPr="0076066F">
              <w:rPr>
                <w:rFonts w:hint="eastAsia"/>
                <w:color w:val="000000"/>
                <w:sz w:val="24"/>
              </w:rPr>
              <w:t>券</w:t>
            </w:r>
          </w:p>
        </w:tc>
        <w:tc>
          <w:tcPr>
            <w:tcW w:w="3119"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70,294,936.52</w:t>
            </w:r>
          </w:p>
        </w:tc>
        <w:tc>
          <w:tcPr>
            <w:tcW w:w="1889"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22.59</w:t>
            </w:r>
          </w:p>
        </w:tc>
      </w:tr>
      <w:tr w:rsidR="009751C6" w:rsidRPr="006662B2" w:rsidTr="00A8129A">
        <w:tc>
          <w:tcPr>
            <w:tcW w:w="1025" w:type="dxa"/>
            <w:vAlign w:val="center"/>
          </w:tcPr>
          <w:p w:rsidR="009751C6" w:rsidRPr="0076066F" w:rsidRDefault="009751C6" w:rsidP="0076066F">
            <w:pPr>
              <w:spacing w:before="29" w:line="288" w:lineRule="auto"/>
              <w:ind w:left="17"/>
              <w:jc w:val="center"/>
              <w:rPr>
                <w:color w:val="000000"/>
                <w:sz w:val="24"/>
              </w:rPr>
            </w:pPr>
            <w:r w:rsidRPr="0076066F">
              <w:rPr>
                <w:rFonts w:hint="eastAsia"/>
                <w:color w:val="000000"/>
                <w:sz w:val="24"/>
              </w:rPr>
              <w:t>6</w:t>
            </w:r>
          </w:p>
        </w:tc>
        <w:tc>
          <w:tcPr>
            <w:tcW w:w="2835"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中期票据</w:t>
            </w:r>
          </w:p>
        </w:tc>
        <w:tc>
          <w:tcPr>
            <w:tcW w:w="3119"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c>
          <w:tcPr>
            <w:tcW w:w="1889"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r>
      <w:tr w:rsidR="009751C6" w:rsidRPr="006662B2" w:rsidTr="00A8129A">
        <w:tc>
          <w:tcPr>
            <w:tcW w:w="1025" w:type="dxa"/>
            <w:vAlign w:val="center"/>
          </w:tcPr>
          <w:p w:rsidR="009751C6" w:rsidRPr="00210C5D" w:rsidRDefault="009751C6" w:rsidP="00210C5D">
            <w:pPr>
              <w:spacing w:before="29" w:line="288" w:lineRule="auto"/>
              <w:ind w:left="17"/>
              <w:jc w:val="center"/>
              <w:rPr>
                <w:color w:val="000000"/>
                <w:sz w:val="24"/>
              </w:rPr>
            </w:pPr>
            <w:r w:rsidRPr="00210C5D">
              <w:rPr>
                <w:color w:val="000000"/>
                <w:sz w:val="24"/>
              </w:rPr>
              <w:t>7</w:t>
            </w:r>
          </w:p>
        </w:tc>
        <w:tc>
          <w:tcPr>
            <w:tcW w:w="2835" w:type="dxa"/>
            <w:vAlign w:val="center"/>
          </w:tcPr>
          <w:p w:rsidR="009751C6" w:rsidRPr="00210C5D" w:rsidRDefault="009751C6" w:rsidP="00210C5D">
            <w:pPr>
              <w:spacing w:before="29" w:line="288" w:lineRule="auto"/>
              <w:ind w:left="17"/>
              <w:jc w:val="left"/>
              <w:rPr>
                <w:color w:val="000000"/>
                <w:sz w:val="24"/>
              </w:rPr>
            </w:pPr>
            <w:r w:rsidRPr="00210C5D">
              <w:rPr>
                <w:rFonts w:hint="eastAsia"/>
                <w:color w:val="000000"/>
                <w:sz w:val="24"/>
              </w:rPr>
              <w:t>其他</w:t>
            </w:r>
          </w:p>
        </w:tc>
        <w:tc>
          <w:tcPr>
            <w:tcW w:w="3119"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w:t>
            </w:r>
          </w:p>
        </w:tc>
        <w:tc>
          <w:tcPr>
            <w:tcW w:w="1889"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w:t>
            </w:r>
          </w:p>
        </w:tc>
      </w:tr>
      <w:tr w:rsidR="009751C6" w:rsidRPr="006662B2" w:rsidTr="00A8129A">
        <w:tc>
          <w:tcPr>
            <w:tcW w:w="1025" w:type="dxa"/>
            <w:vAlign w:val="center"/>
          </w:tcPr>
          <w:p w:rsidR="009751C6" w:rsidRPr="00210C5D" w:rsidRDefault="009751C6" w:rsidP="00210C5D">
            <w:pPr>
              <w:spacing w:before="29" w:line="288" w:lineRule="auto"/>
              <w:ind w:left="17"/>
              <w:jc w:val="center"/>
              <w:rPr>
                <w:color w:val="000000"/>
                <w:sz w:val="24"/>
              </w:rPr>
            </w:pPr>
            <w:r w:rsidRPr="00210C5D">
              <w:rPr>
                <w:color w:val="000000"/>
                <w:sz w:val="24"/>
              </w:rPr>
              <w:t>8</w:t>
            </w:r>
          </w:p>
        </w:tc>
        <w:tc>
          <w:tcPr>
            <w:tcW w:w="2835" w:type="dxa"/>
            <w:vAlign w:val="center"/>
          </w:tcPr>
          <w:p w:rsidR="009751C6" w:rsidRPr="00210C5D" w:rsidRDefault="009751C6" w:rsidP="00210C5D">
            <w:pPr>
              <w:spacing w:before="29" w:line="288" w:lineRule="auto"/>
              <w:ind w:left="17"/>
              <w:jc w:val="left"/>
              <w:rPr>
                <w:color w:val="000000"/>
                <w:sz w:val="24"/>
              </w:rPr>
            </w:pPr>
            <w:r w:rsidRPr="00210C5D">
              <w:rPr>
                <w:rFonts w:hint="eastAsia"/>
                <w:color w:val="000000"/>
                <w:sz w:val="24"/>
              </w:rPr>
              <w:t>合计</w:t>
            </w:r>
          </w:p>
        </w:tc>
        <w:tc>
          <w:tcPr>
            <w:tcW w:w="3119"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92,303,694.02</w:t>
            </w:r>
          </w:p>
        </w:tc>
        <w:tc>
          <w:tcPr>
            <w:tcW w:w="1889"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29.67</w:t>
            </w:r>
          </w:p>
        </w:tc>
      </w:tr>
      <w:tr w:rsidR="009751C6" w:rsidRPr="006662B2" w:rsidTr="00A8129A">
        <w:tc>
          <w:tcPr>
            <w:tcW w:w="1025" w:type="dxa"/>
            <w:vAlign w:val="center"/>
          </w:tcPr>
          <w:p w:rsidR="009751C6" w:rsidRPr="00210C5D" w:rsidRDefault="009751C6" w:rsidP="00210C5D">
            <w:pPr>
              <w:spacing w:before="29" w:line="288" w:lineRule="auto"/>
              <w:ind w:left="17"/>
              <w:jc w:val="center"/>
              <w:rPr>
                <w:color w:val="000000"/>
                <w:sz w:val="24"/>
              </w:rPr>
            </w:pPr>
            <w:r w:rsidRPr="00210C5D">
              <w:rPr>
                <w:color w:val="000000"/>
                <w:sz w:val="24"/>
              </w:rPr>
              <w:t>9</w:t>
            </w:r>
          </w:p>
        </w:tc>
        <w:tc>
          <w:tcPr>
            <w:tcW w:w="2835" w:type="dxa"/>
            <w:vAlign w:val="center"/>
          </w:tcPr>
          <w:p w:rsidR="009751C6" w:rsidRPr="00210C5D" w:rsidRDefault="009751C6" w:rsidP="00210C5D">
            <w:pPr>
              <w:spacing w:before="29" w:line="288" w:lineRule="auto"/>
              <w:ind w:left="17"/>
              <w:jc w:val="left"/>
              <w:rPr>
                <w:color w:val="000000"/>
                <w:sz w:val="24"/>
              </w:rPr>
            </w:pPr>
            <w:r w:rsidRPr="00210C5D">
              <w:rPr>
                <w:rFonts w:hint="eastAsia"/>
                <w:color w:val="000000"/>
                <w:sz w:val="24"/>
              </w:rPr>
              <w:t>剩余存续期超过</w:t>
            </w:r>
            <w:r w:rsidRPr="00210C5D">
              <w:rPr>
                <w:rFonts w:hint="eastAsia"/>
                <w:color w:val="000000"/>
                <w:sz w:val="24"/>
              </w:rPr>
              <w:t>397</w:t>
            </w:r>
            <w:r w:rsidRPr="00210C5D">
              <w:rPr>
                <w:rFonts w:hint="eastAsia"/>
                <w:color w:val="000000"/>
                <w:sz w:val="24"/>
              </w:rPr>
              <w:t>天的浮动利率债券</w:t>
            </w:r>
          </w:p>
        </w:tc>
        <w:tc>
          <w:tcPr>
            <w:tcW w:w="3119"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w:t>
            </w:r>
          </w:p>
        </w:tc>
        <w:tc>
          <w:tcPr>
            <w:tcW w:w="1889"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w:t>
            </w:r>
          </w:p>
        </w:tc>
      </w:tr>
    </w:tbl>
    <w:p w:rsidR="009D74FC" w:rsidRPr="006662B2" w:rsidRDefault="009D74FC" w:rsidP="00814461">
      <w:pPr>
        <w:autoSpaceDE w:val="0"/>
        <w:autoSpaceDN w:val="0"/>
        <w:adjustRightInd w:val="0"/>
        <w:spacing w:line="360" w:lineRule="auto"/>
        <w:jc w:val="left"/>
        <w:rPr>
          <w:rFonts w:asciiTheme="minorEastAsia" w:eastAsiaTheme="minorEastAsia" w:hAnsiTheme="minorEastAsia" w:cs="Arial"/>
          <w:color w:val="000000"/>
          <w:kern w:val="0"/>
          <w:sz w:val="24"/>
        </w:rPr>
      </w:pPr>
    </w:p>
    <w:p w:rsidR="00AD28A5" w:rsidRPr="006A4382" w:rsidRDefault="00902E3F" w:rsidP="006A4382">
      <w:pPr>
        <w:spacing w:before="29" w:line="288" w:lineRule="auto"/>
        <w:rPr>
          <w:b/>
          <w:color w:val="000000"/>
          <w:kern w:val="0"/>
          <w:sz w:val="24"/>
        </w:rPr>
      </w:pPr>
      <w:r w:rsidRPr="006A4382">
        <w:rPr>
          <w:b/>
          <w:color w:val="000000"/>
          <w:kern w:val="0"/>
          <w:sz w:val="24"/>
        </w:rPr>
        <w:t xml:space="preserve">5.5 </w:t>
      </w:r>
      <w:r w:rsidRPr="006A4382">
        <w:rPr>
          <w:rFonts w:hint="eastAsia"/>
          <w:b/>
          <w:color w:val="000000"/>
          <w:kern w:val="0"/>
          <w:sz w:val="24"/>
        </w:rPr>
        <w:t>报告期末按摊余成本占基金资产净值比例大小排</w:t>
      </w:r>
      <w:r w:rsidR="008713AD" w:rsidRPr="000E4C40">
        <w:rPr>
          <w:rFonts w:hAnsi="宋体"/>
          <w:b/>
          <w:color w:val="000000"/>
          <w:kern w:val="0"/>
          <w:sz w:val="24"/>
        </w:rPr>
        <w:t>序</w:t>
      </w:r>
      <w:r w:rsidRPr="006A4382">
        <w:rPr>
          <w:rFonts w:hint="eastAsia"/>
          <w:b/>
          <w:color w:val="000000"/>
          <w:kern w:val="0"/>
          <w:sz w:val="24"/>
        </w:rPr>
        <w:t>的前十名债券投资明细</w:t>
      </w:r>
    </w:p>
    <w:tbl>
      <w:tblPr>
        <w:tblStyle w:val="a8"/>
        <w:tblW w:w="8998" w:type="dxa"/>
        <w:tblInd w:w="108" w:type="dxa"/>
        <w:tblLook w:val="04A0" w:firstRow="1" w:lastRow="0" w:firstColumn="1" w:lastColumn="0" w:noHBand="0" w:noVBand="1"/>
      </w:tblPr>
      <w:tblGrid>
        <w:gridCol w:w="1269"/>
        <w:gridCol w:w="1483"/>
        <w:gridCol w:w="1850"/>
        <w:gridCol w:w="1406"/>
        <w:gridCol w:w="1596"/>
        <w:gridCol w:w="1394"/>
      </w:tblGrid>
      <w:tr w:rsidR="00AD28A5" w:rsidRPr="006662B2" w:rsidTr="00A8129A">
        <w:tc>
          <w:tcPr>
            <w:tcW w:w="1547"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序号</w:t>
            </w:r>
          </w:p>
        </w:tc>
        <w:tc>
          <w:tcPr>
            <w:tcW w:w="1548"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债券代码</w:t>
            </w:r>
          </w:p>
        </w:tc>
        <w:tc>
          <w:tcPr>
            <w:tcW w:w="1548"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债券名称</w:t>
            </w:r>
          </w:p>
        </w:tc>
        <w:tc>
          <w:tcPr>
            <w:tcW w:w="1548"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债券数量</w:t>
            </w:r>
          </w:p>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color w:val="000000"/>
                <w:kern w:val="0"/>
                <w:sz w:val="24"/>
              </w:rPr>
              <w:t>(</w:t>
            </w:r>
            <w:r w:rsidRPr="00D840C9">
              <w:rPr>
                <w:rFonts w:hAnsi="宋体" w:hint="eastAsia"/>
                <w:color w:val="000000"/>
                <w:kern w:val="0"/>
                <w:sz w:val="24"/>
              </w:rPr>
              <w:t>张</w:t>
            </w:r>
            <w:r w:rsidRPr="00D840C9">
              <w:rPr>
                <w:rFonts w:hAnsi="宋体"/>
                <w:color w:val="000000"/>
                <w:kern w:val="0"/>
                <w:sz w:val="24"/>
              </w:rPr>
              <w:t>)</w:t>
            </w:r>
          </w:p>
        </w:tc>
        <w:tc>
          <w:tcPr>
            <w:tcW w:w="1548"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摊余成本（元）</w:t>
            </w:r>
          </w:p>
        </w:tc>
        <w:tc>
          <w:tcPr>
            <w:tcW w:w="1548"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占基金资产净值比例（％）</w:t>
            </w:r>
          </w:p>
        </w:tc>
      </w:tr>
      <w:tr w:rsidR="0000772D">
        <w:tc>
          <w:tcPr>
            <w:tcW w:w="0" w:type="auto"/>
            <w:vAlign w:val="center"/>
          </w:tcPr>
          <w:p w:rsidR="0000772D" w:rsidRDefault="003B29B5">
            <w:pPr>
              <w:jc w:val="center"/>
            </w:pPr>
            <w:r>
              <w:rPr>
                <w:color w:val="000000"/>
                <w:sz w:val="24"/>
              </w:rPr>
              <w:t>1</w:t>
            </w:r>
          </w:p>
        </w:tc>
        <w:tc>
          <w:tcPr>
            <w:tcW w:w="0" w:type="auto"/>
            <w:vAlign w:val="center"/>
          </w:tcPr>
          <w:p w:rsidR="0000772D" w:rsidRDefault="003B29B5">
            <w:pPr>
              <w:jc w:val="center"/>
            </w:pPr>
            <w:r>
              <w:rPr>
                <w:color w:val="000000"/>
                <w:sz w:val="24"/>
              </w:rPr>
              <w:t>041461041</w:t>
            </w:r>
          </w:p>
        </w:tc>
        <w:tc>
          <w:tcPr>
            <w:tcW w:w="0" w:type="auto"/>
            <w:vAlign w:val="center"/>
          </w:tcPr>
          <w:p w:rsidR="0000772D" w:rsidRDefault="003B29B5">
            <w:pPr>
              <w:jc w:val="center"/>
            </w:pPr>
            <w:r>
              <w:rPr>
                <w:color w:val="000000"/>
                <w:sz w:val="24"/>
              </w:rPr>
              <w:t>14</w:t>
            </w:r>
            <w:r>
              <w:rPr>
                <w:color w:val="000000"/>
                <w:sz w:val="24"/>
              </w:rPr>
              <w:t>潍坊滨投</w:t>
            </w:r>
            <w:r>
              <w:rPr>
                <w:color w:val="000000"/>
                <w:sz w:val="24"/>
              </w:rPr>
              <w:t>CP001</w:t>
            </w:r>
          </w:p>
        </w:tc>
        <w:tc>
          <w:tcPr>
            <w:tcW w:w="0" w:type="auto"/>
            <w:vAlign w:val="center"/>
          </w:tcPr>
          <w:p w:rsidR="0000772D" w:rsidRDefault="003B29B5">
            <w:pPr>
              <w:jc w:val="right"/>
            </w:pPr>
            <w:r>
              <w:rPr>
                <w:color w:val="000000"/>
                <w:sz w:val="24"/>
              </w:rPr>
              <w:t>200,000</w:t>
            </w:r>
          </w:p>
        </w:tc>
        <w:tc>
          <w:tcPr>
            <w:tcW w:w="0" w:type="auto"/>
            <w:vAlign w:val="center"/>
          </w:tcPr>
          <w:p w:rsidR="0000772D" w:rsidRDefault="003B29B5">
            <w:pPr>
              <w:jc w:val="right"/>
            </w:pPr>
            <w:r>
              <w:rPr>
                <w:color w:val="000000"/>
                <w:sz w:val="24"/>
              </w:rPr>
              <w:t>20,113,447.98</w:t>
            </w:r>
          </w:p>
        </w:tc>
        <w:tc>
          <w:tcPr>
            <w:tcW w:w="0" w:type="auto"/>
            <w:vAlign w:val="center"/>
          </w:tcPr>
          <w:p w:rsidR="0000772D" w:rsidRDefault="003B29B5">
            <w:pPr>
              <w:jc w:val="right"/>
            </w:pPr>
            <w:r>
              <w:rPr>
                <w:color w:val="000000"/>
                <w:sz w:val="24"/>
              </w:rPr>
              <w:t>6.46</w:t>
            </w:r>
          </w:p>
        </w:tc>
      </w:tr>
      <w:tr w:rsidR="0000772D">
        <w:tc>
          <w:tcPr>
            <w:tcW w:w="0" w:type="auto"/>
            <w:vAlign w:val="center"/>
          </w:tcPr>
          <w:p w:rsidR="0000772D" w:rsidRDefault="003B29B5">
            <w:pPr>
              <w:jc w:val="center"/>
            </w:pPr>
            <w:r>
              <w:rPr>
                <w:color w:val="000000"/>
                <w:sz w:val="24"/>
              </w:rPr>
              <w:t>2</w:t>
            </w:r>
          </w:p>
        </w:tc>
        <w:tc>
          <w:tcPr>
            <w:tcW w:w="0" w:type="auto"/>
            <w:vAlign w:val="center"/>
          </w:tcPr>
          <w:p w:rsidR="0000772D" w:rsidRDefault="003B29B5">
            <w:pPr>
              <w:jc w:val="center"/>
            </w:pPr>
            <w:r>
              <w:rPr>
                <w:color w:val="000000"/>
                <w:sz w:val="24"/>
              </w:rPr>
              <w:t>041472011</w:t>
            </w:r>
          </w:p>
        </w:tc>
        <w:tc>
          <w:tcPr>
            <w:tcW w:w="0" w:type="auto"/>
            <w:vAlign w:val="center"/>
          </w:tcPr>
          <w:p w:rsidR="0000772D" w:rsidRDefault="003B29B5">
            <w:pPr>
              <w:jc w:val="center"/>
            </w:pPr>
            <w:r>
              <w:rPr>
                <w:color w:val="000000"/>
                <w:sz w:val="24"/>
              </w:rPr>
              <w:t>14</w:t>
            </w:r>
            <w:r>
              <w:rPr>
                <w:color w:val="000000"/>
                <w:sz w:val="24"/>
              </w:rPr>
              <w:t>江阴公</w:t>
            </w:r>
            <w:r>
              <w:rPr>
                <w:color w:val="000000"/>
                <w:sz w:val="24"/>
              </w:rPr>
              <w:t>CP001</w:t>
            </w:r>
          </w:p>
        </w:tc>
        <w:tc>
          <w:tcPr>
            <w:tcW w:w="0" w:type="auto"/>
            <w:vAlign w:val="center"/>
          </w:tcPr>
          <w:p w:rsidR="0000772D" w:rsidRDefault="003B29B5">
            <w:pPr>
              <w:jc w:val="right"/>
            </w:pPr>
            <w:r>
              <w:rPr>
                <w:color w:val="000000"/>
                <w:sz w:val="24"/>
              </w:rPr>
              <w:t>200,000</w:t>
            </w:r>
          </w:p>
        </w:tc>
        <w:tc>
          <w:tcPr>
            <w:tcW w:w="0" w:type="auto"/>
            <w:vAlign w:val="center"/>
          </w:tcPr>
          <w:p w:rsidR="0000772D" w:rsidRDefault="003B29B5">
            <w:pPr>
              <w:jc w:val="right"/>
            </w:pPr>
            <w:r>
              <w:rPr>
                <w:color w:val="000000"/>
                <w:sz w:val="24"/>
              </w:rPr>
              <w:t>20,110,917.17</w:t>
            </w:r>
          </w:p>
        </w:tc>
        <w:tc>
          <w:tcPr>
            <w:tcW w:w="0" w:type="auto"/>
            <w:vAlign w:val="center"/>
          </w:tcPr>
          <w:p w:rsidR="0000772D" w:rsidRDefault="003B29B5">
            <w:pPr>
              <w:jc w:val="right"/>
            </w:pPr>
            <w:r>
              <w:rPr>
                <w:color w:val="000000"/>
                <w:sz w:val="24"/>
              </w:rPr>
              <w:t>6.46</w:t>
            </w:r>
          </w:p>
        </w:tc>
      </w:tr>
      <w:tr w:rsidR="0000772D">
        <w:tc>
          <w:tcPr>
            <w:tcW w:w="0" w:type="auto"/>
            <w:vAlign w:val="center"/>
          </w:tcPr>
          <w:p w:rsidR="0000772D" w:rsidRDefault="003B29B5">
            <w:pPr>
              <w:jc w:val="center"/>
            </w:pPr>
            <w:r>
              <w:rPr>
                <w:color w:val="000000"/>
                <w:sz w:val="24"/>
              </w:rPr>
              <w:t>3</w:t>
            </w:r>
          </w:p>
        </w:tc>
        <w:tc>
          <w:tcPr>
            <w:tcW w:w="0" w:type="auto"/>
            <w:vAlign w:val="center"/>
          </w:tcPr>
          <w:p w:rsidR="0000772D" w:rsidRDefault="003B29B5">
            <w:pPr>
              <w:jc w:val="center"/>
            </w:pPr>
            <w:r>
              <w:rPr>
                <w:color w:val="000000"/>
                <w:sz w:val="24"/>
              </w:rPr>
              <w:t>071503002</w:t>
            </w:r>
          </w:p>
        </w:tc>
        <w:tc>
          <w:tcPr>
            <w:tcW w:w="0" w:type="auto"/>
            <w:vAlign w:val="center"/>
          </w:tcPr>
          <w:p w:rsidR="0000772D" w:rsidRDefault="003B29B5">
            <w:pPr>
              <w:jc w:val="center"/>
            </w:pPr>
            <w:r>
              <w:rPr>
                <w:color w:val="000000"/>
                <w:sz w:val="24"/>
              </w:rPr>
              <w:t>15</w:t>
            </w:r>
            <w:r>
              <w:rPr>
                <w:color w:val="000000"/>
                <w:sz w:val="24"/>
              </w:rPr>
              <w:t>中信</w:t>
            </w:r>
            <w:r>
              <w:rPr>
                <w:color w:val="000000"/>
                <w:sz w:val="24"/>
              </w:rPr>
              <w:t>CP002</w:t>
            </w:r>
          </w:p>
        </w:tc>
        <w:tc>
          <w:tcPr>
            <w:tcW w:w="0" w:type="auto"/>
            <w:vAlign w:val="center"/>
          </w:tcPr>
          <w:p w:rsidR="0000772D" w:rsidRDefault="003B29B5">
            <w:pPr>
              <w:jc w:val="right"/>
            </w:pPr>
            <w:r>
              <w:rPr>
                <w:color w:val="000000"/>
                <w:sz w:val="24"/>
              </w:rPr>
              <w:t>200,000</w:t>
            </w:r>
          </w:p>
        </w:tc>
        <w:tc>
          <w:tcPr>
            <w:tcW w:w="0" w:type="auto"/>
            <w:vAlign w:val="center"/>
          </w:tcPr>
          <w:p w:rsidR="0000772D" w:rsidRDefault="003B29B5">
            <w:pPr>
              <w:jc w:val="right"/>
            </w:pPr>
            <w:r>
              <w:rPr>
                <w:color w:val="000000"/>
                <w:sz w:val="24"/>
              </w:rPr>
              <w:t>20,017,145.65</w:t>
            </w:r>
          </w:p>
        </w:tc>
        <w:tc>
          <w:tcPr>
            <w:tcW w:w="0" w:type="auto"/>
            <w:vAlign w:val="center"/>
          </w:tcPr>
          <w:p w:rsidR="0000772D" w:rsidRDefault="003B29B5">
            <w:pPr>
              <w:jc w:val="right"/>
            </w:pPr>
            <w:r>
              <w:rPr>
                <w:color w:val="000000"/>
                <w:sz w:val="24"/>
              </w:rPr>
              <w:t>6.43</w:t>
            </w:r>
          </w:p>
        </w:tc>
      </w:tr>
      <w:tr w:rsidR="0000772D">
        <w:tc>
          <w:tcPr>
            <w:tcW w:w="0" w:type="auto"/>
            <w:vAlign w:val="center"/>
          </w:tcPr>
          <w:p w:rsidR="0000772D" w:rsidRDefault="003B29B5">
            <w:pPr>
              <w:jc w:val="center"/>
            </w:pPr>
            <w:r>
              <w:rPr>
                <w:color w:val="000000"/>
                <w:sz w:val="24"/>
              </w:rPr>
              <w:t>4</w:t>
            </w:r>
          </w:p>
        </w:tc>
        <w:tc>
          <w:tcPr>
            <w:tcW w:w="0" w:type="auto"/>
            <w:vAlign w:val="center"/>
          </w:tcPr>
          <w:p w:rsidR="0000772D" w:rsidRDefault="003B29B5">
            <w:pPr>
              <w:jc w:val="center"/>
            </w:pPr>
            <w:r>
              <w:rPr>
                <w:color w:val="000000"/>
                <w:sz w:val="24"/>
              </w:rPr>
              <w:t>140213</w:t>
            </w:r>
          </w:p>
        </w:tc>
        <w:tc>
          <w:tcPr>
            <w:tcW w:w="0" w:type="auto"/>
            <w:vAlign w:val="center"/>
          </w:tcPr>
          <w:p w:rsidR="0000772D" w:rsidRDefault="003B29B5">
            <w:pPr>
              <w:jc w:val="center"/>
            </w:pPr>
            <w:r>
              <w:rPr>
                <w:color w:val="000000"/>
                <w:sz w:val="24"/>
              </w:rPr>
              <w:t>14</w:t>
            </w:r>
            <w:r>
              <w:rPr>
                <w:color w:val="000000"/>
                <w:sz w:val="24"/>
              </w:rPr>
              <w:t>国开</w:t>
            </w:r>
            <w:r>
              <w:rPr>
                <w:color w:val="000000"/>
                <w:sz w:val="24"/>
              </w:rPr>
              <w:t>13</w:t>
            </w:r>
          </w:p>
        </w:tc>
        <w:tc>
          <w:tcPr>
            <w:tcW w:w="0" w:type="auto"/>
            <w:vAlign w:val="center"/>
          </w:tcPr>
          <w:p w:rsidR="0000772D" w:rsidRDefault="003B29B5">
            <w:pPr>
              <w:jc w:val="right"/>
            </w:pPr>
            <w:r>
              <w:rPr>
                <w:color w:val="000000"/>
                <w:sz w:val="24"/>
              </w:rPr>
              <w:t>200,000</w:t>
            </w:r>
          </w:p>
        </w:tc>
        <w:tc>
          <w:tcPr>
            <w:tcW w:w="0" w:type="auto"/>
            <w:vAlign w:val="center"/>
          </w:tcPr>
          <w:p w:rsidR="0000772D" w:rsidRDefault="003B29B5">
            <w:pPr>
              <w:jc w:val="right"/>
            </w:pPr>
            <w:r>
              <w:rPr>
                <w:color w:val="000000"/>
                <w:sz w:val="24"/>
              </w:rPr>
              <w:t>20,007,292.23</w:t>
            </w:r>
          </w:p>
        </w:tc>
        <w:tc>
          <w:tcPr>
            <w:tcW w:w="0" w:type="auto"/>
            <w:vAlign w:val="center"/>
          </w:tcPr>
          <w:p w:rsidR="0000772D" w:rsidRDefault="003B29B5">
            <w:pPr>
              <w:jc w:val="right"/>
            </w:pPr>
            <w:r>
              <w:rPr>
                <w:color w:val="000000"/>
                <w:sz w:val="24"/>
              </w:rPr>
              <w:t>6.43</w:t>
            </w:r>
          </w:p>
        </w:tc>
      </w:tr>
      <w:tr w:rsidR="0000772D">
        <w:tc>
          <w:tcPr>
            <w:tcW w:w="0" w:type="auto"/>
            <w:vAlign w:val="center"/>
          </w:tcPr>
          <w:p w:rsidR="0000772D" w:rsidRDefault="003B29B5">
            <w:pPr>
              <w:jc w:val="center"/>
            </w:pPr>
            <w:r>
              <w:rPr>
                <w:color w:val="000000"/>
                <w:sz w:val="24"/>
              </w:rPr>
              <w:t>5</w:t>
            </w:r>
          </w:p>
        </w:tc>
        <w:tc>
          <w:tcPr>
            <w:tcW w:w="0" w:type="auto"/>
            <w:vAlign w:val="center"/>
          </w:tcPr>
          <w:p w:rsidR="0000772D" w:rsidRDefault="003B29B5">
            <w:pPr>
              <w:jc w:val="center"/>
            </w:pPr>
            <w:r>
              <w:rPr>
                <w:color w:val="000000"/>
                <w:sz w:val="24"/>
              </w:rPr>
              <w:t>041472013</w:t>
            </w:r>
          </w:p>
        </w:tc>
        <w:tc>
          <w:tcPr>
            <w:tcW w:w="0" w:type="auto"/>
            <w:vAlign w:val="center"/>
          </w:tcPr>
          <w:p w:rsidR="0000772D" w:rsidRDefault="003B29B5">
            <w:pPr>
              <w:jc w:val="center"/>
            </w:pPr>
            <w:r>
              <w:rPr>
                <w:color w:val="000000"/>
                <w:sz w:val="24"/>
              </w:rPr>
              <w:t>14</w:t>
            </w:r>
            <w:r>
              <w:rPr>
                <w:color w:val="000000"/>
                <w:sz w:val="24"/>
              </w:rPr>
              <w:t>日照港</w:t>
            </w:r>
            <w:r>
              <w:rPr>
                <w:color w:val="000000"/>
                <w:sz w:val="24"/>
              </w:rPr>
              <w:t>CP002</w:t>
            </w:r>
          </w:p>
        </w:tc>
        <w:tc>
          <w:tcPr>
            <w:tcW w:w="0" w:type="auto"/>
            <w:vAlign w:val="center"/>
          </w:tcPr>
          <w:p w:rsidR="0000772D" w:rsidRDefault="003B29B5">
            <w:pPr>
              <w:jc w:val="right"/>
            </w:pPr>
            <w:r>
              <w:rPr>
                <w:color w:val="000000"/>
                <w:sz w:val="24"/>
              </w:rPr>
              <w:t>100,000</w:t>
            </w:r>
          </w:p>
        </w:tc>
        <w:tc>
          <w:tcPr>
            <w:tcW w:w="0" w:type="auto"/>
            <w:vAlign w:val="center"/>
          </w:tcPr>
          <w:p w:rsidR="0000772D" w:rsidRDefault="003B29B5">
            <w:pPr>
              <w:jc w:val="right"/>
            </w:pPr>
            <w:r>
              <w:rPr>
                <w:color w:val="000000"/>
                <w:sz w:val="24"/>
              </w:rPr>
              <w:t>10,053,425.72</w:t>
            </w:r>
          </w:p>
        </w:tc>
        <w:tc>
          <w:tcPr>
            <w:tcW w:w="0" w:type="auto"/>
            <w:vAlign w:val="center"/>
          </w:tcPr>
          <w:p w:rsidR="0000772D" w:rsidRDefault="003B29B5">
            <w:pPr>
              <w:jc w:val="right"/>
            </w:pPr>
            <w:r>
              <w:rPr>
                <w:color w:val="000000"/>
                <w:sz w:val="24"/>
              </w:rPr>
              <w:t>3.23</w:t>
            </w:r>
          </w:p>
        </w:tc>
      </w:tr>
      <w:tr w:rsidR="0000772D">
        <w:tc>
          <w:tcPr>
            <w:tcW w:w="0" w:type="auto"/>
            <w:vAlign w:val="center"/>
          </w:tcPr>
          <w:p w:rsidR="0000772D" w:rsidRDefault="003B29B5">
            <w:pPr>
              <w:jc w:val="center"/>
            </w:pPr>
            <w:r>
              <w:rPr>
                <w:color w:val="000000"/>
                <w:sz w:val="24"/>
              </w:rPr>
              <w:t>6</w:t>
            </w:r>
          </w:p>
        </w:tc>
        <w:tc>
          <w:tcPr>
            <w:tcW w:w="0" w:type="auto"/>
            <w:vAlign w:val="center"/>
          </w:tcPr>
          <w:p w:rsidR="0000772D" w:rsidRDefault="003B29B5">
            <w:pPr>
              <w:jc w:val="center"/>
            </w:pPr>
            <w:r>
              <w:rPr>
                <w:color w:val="000000"/>
                <w:sz w:val="24"/>
              </w:rPr>
              <w:t>140212</w:t>
            </w:r>
          </w:p>
        </w:tc>
        <w:tc>
          <w:tcPr>
            <w:tcW w:w="0" w:type="auto"/>
            <w:vAlign w:val="center"/>
          </w:tcPr>
          <w:p w:rsidR="0000772D" w:rsidRDefault="003B29B5">
            <w:pPr>
              <w:jc w:val="center"/>
            </w:pPr>
            <w:r>
              <w:rPr>
                <w:color w:val="000000"/>
                <w:sz w:val="24"/>
              </w:rPr>
              <w:t>14</w:t>
            </w:r>
            <w:r>
              <w:rPr>
                <w:color w:val="000000"/>
                <w:sz w:val="24"/>
              </w:rPr>
              <w:t>国开</w:t>
            </w:r>
            <w:r>
              <w:rPr>
                <w:color w:val="000000"/>
                <w:sz w:val="24"/>
              </w:rPr>
              <w:t>12</w:t>
            </w:r>
          </w:p>
        </w:tc>
        <w:tc>
          <w:tcPr>
            <w:tcW w:w="0" w:type="auto"/>
            <w:vAlign w:val="center"/>
          </w:tcPr>
          <w:p w:rsidR="0000772D" w:rsidRDefault="003B29B5">
            <w:pPr>
              <w:jc w:val="right"/>
            </w:pPr>
            <w:r>
              <w:rPr>
                <w:color w:val="000000"/>
                <w:sz w:val="24"/>
              </w:rPr>
              <w:t>20,000</w:t>
            </w:r>
          </w:p>
        </w:tc>
        <w:tc>
          <w:tcPr>
            <w:tcW w:w="0" w:type="auto"/>
            <w:vAlign w:val="center"/>
          </w:tcPr>
          <w:p w:rsidR="0000772D" w:rsidRDefault="003B29B5">
            <w:pPr>
              <w:jc w:val="right"/>
            </w:pPr>
            <w:r>
              <w:rPr>
                <w:color w:val="000000"/>
                <w:sz w:val="24"/>
              </w:rPr>
              <w:t>2,001,465.27</w:t>
            </w:r>
          </w:p>
        </w:tc>
        <w:tc>
          <w:tcPr>
            <w:tcW w:w="0" w:type="auto"/>
            <w:vAlign w:val="center"/>
          </w:tcPr>
          <w:p w:rsidR="0000772D" w:rsidRDefault="003B29B5">
            <w:pPr>
              <w:jc w:val="right"/>
            </w:pPr>
            <w:r>
              <w:rPr>
                <w:color w:val="000000"/>
                <w:sz w:val="24"/>
              </w:rPr>
              <w:t>0.64</w:t>
            </w:r>
          </w:p>
        </w:tc>
      </w:tr>
    </w:tbl>
    <w:p w:rsidR="00902E3F" w:rsidRPr="006662B2" w:rsidRDefault="00902E3F" w:rsidP="00814461">
      <w:pPr>
        <w:autoSpaceDE w:val="0"/>
        <w:autoSpaceDN w:val="0"/>
        <w:adjustRightInd w:val="0"/>
        <w:spacing w:line="360" w:lineRule="auto"/>
        <w:jc w:val="left"/>
        <w:rPr>
          <w:rFonts w:asciiTheme="minorEastAsia" w:eastAsiaTheme="minorEastAsia" w:hAnsiTheme="minorEastAsia" w:cs="Arial"/>
          <w:color w:val="000000"/>
          <w:kern w:val="0"/>
          <w:sz w:val="24"/>
        </w:rPr>
      </w:pPr>
    </w:p>
    <w:p w:rsidR="00902E3F" w:rsidRPr="00FF17D9" w:rsidRDefault="00D51E96" w:rsidP="00FF17D9">
      <w:pPr>
        <w:spacing w:before="29" w:line="288" w:lineRule="auto"/>
        <w:rPr>
          <w:b/>
          <w:color w:val="000000"/>
          <w:kern w:val="0"/>
          <w:sz w:val="24"/>
        </w:rPr>
      </w:pPr>
      <w:r w:rsidRPr="00FF17D9">
        <w:rPr>
          <w:b/>
          <w:color w:val="000000"/>
          <w:kern w:val="0"/>
          <w:sz w:val="24"/>
        </w:rPr>
        <w:t>5.6</w:t>
      </w:r>
      <w:r w:rsidR="00902E3F" w:rsidRPr="00FF17D9">
        <w:rPr>
          <w:rFonts w:hint="eastAsia"/>
          <w:b/>
          <w:color w:val="000000"/>
          <w:kern w:val="0"/>
          <w:sz w:val="24"/>
        </w:rPr>
        <w:t>“影子定价”与“摊余成本法”确定的基金资产净值的偏离</w:t>
      </w:r>
    </w:p>
    <w:tbl>
      <w:tblPr>
        <w:tblW w:w="8998" w:type="dxa"/>
        <w:tblInd w:w="108" w:type="dxa"/>
        <w:tblLayout w:type="fixed"/>
        <w:tblLook w:val="0000" w:firstRow="0" w:lastRow="0" w:firstColumn="0" w:lastColumn="0" w:noHBand="0" w:noVBand="0"/>
      </w:tblPr>
      <w:tblGrid>
        <w:gridCol w:w="5643"/>
        <w:gridCol w:w="3355"/>
      </w:tblGrid>
      <w:tr w:rsidR="00902E3F" w:rsidRPr="006662B2" w:rsidTr="00A8129A">
        <w:tc>
          <w:tcPr>
            <w:tcW w:w="5561" w:type="dxa"/>
            <w:tcBorders>
              <w:top w:val="single" w:sz="8" w:space="0" w:color="000000"/>
              <w:left w:val="single" w:sz="8" w:space="0" w:color="000000"/>
              <w:bottom w:val="single" w:sz="8" w:space="0" w:color="000000"/>
              <w:right w:val="single" w:sz="8" w:space="0" w:color="000000"/>
            </w:tcBorders>
            <w:vAlign w:val="center"/>
          </w:tcPr>
          <w:p w:rsidR="00902E3F" w:rsidRPr="00F914C6" w:rsidRDefault="00902E3F" w:rsidP="00F914C6">
            <w:pPr>
              <w:autoSpaceDE w:val="0"/>
              <w:autoSpaceDN w:val="0"/>
              <w:adjustRightInd w:val="0"/>
              <w:spacing w:before="29" w:line="288" w:lineRule="auto"/>
              <w:ind w:left="15"/>
              <w:jc w:val="center"/>
              <w:rPr>
                <w:rFonts w:hAnsi="宋体"/>
                <w:color w:val="000000"/>
                <w:kern w:val="0"/>
                <w:sz w:val="24"/>
              </w:rPr>
            </w:pPr>
            <w:r w:rsidRPr="00F914C6">
              <w:rPr>
                <w:rFonts w:hAnsi="宋体" w:hint="eastAsia"/>
                <w:color w:val="000000"/>
                <w:kern w:val="0"/>
                <w:sz w:val="24"/>
              </w:rPr>
              <w:t>项目</w:t>
            </w:r>
          </w:p>
        </w:tc>
        <w:tc>
          <w:tcPr>
            <w:tcW w:w="3307" w:type="dxa"/>
            <w:tcBorders>
              <w:top w:val="single" w:sz="8" w:space="0" w:color="000000"/>
              <w:left w:val="single" w:sz="8" w:space="0" w:color="000000"/>
              <w:bottom w:val="single" w:sz="8" w:space="0" w:color="000000"/>
              <w:right w:val="single" w:sz="8" w:space="0" w:color="000000"/>
            </w:tcBorders>
            <w:vAlign w:val="center"/>
          </w:tcPr>
          <w:p w:rsidR="00902E3F" w:rsidRPr="00F914C6" w:rsidRDefault="00902E3F" w:rsidP="00F914C6">
            <w:pPr>
              <w:autoSpaceDE w:val="0"/>
              <w:autoSpaceDN w:val="0"/>
              <w:adjustRightInd w:val="0"/>
              <w:spacing w:before="29" w:line="288" w:lineRule="auto"/>
              <w:ind w:left="15"/>
              <w:jc w:val="center"/>
              <w:rPr>
                <w:rFonts w:hAnsi="宋体"/>
                <w:color w:val="000000"/>
                <w:kern w:val="0"/>
                <w:sz w:val="24"/>
              </w:rPr>
            </w:pPr>
            <w:r w:rsidRPr="00F914C6">
              <w:rPr>
                <w:rFonts w:hAnsi="宋体" w:hint="eastAsia"/>
                <w:color w:val="000000"/>
                <w:kern w:val="0"/>
                <w:sz w:val="24"/>
              </w:rPr>
              <w:t>偏离情况</w:t>
            </w:r>
          </w:p>
        </w:tc>
      </w:tr>
      <w:tr w:rsidR="009D74FC" w:rsidRPr="006662B2" w:rsidTr="00A8129A">
        <w:tc>
          <w:tcPr>
            <w:tcW w:w="5561" w:type="dxa"/>
            <w:tcBorders>
              <w:top w:val="single" w:sz="8" w:space="0" w:color="000000"/>
              <w:left w:val="single" w:sz="8" w:space="0" w:color="000000"/>
              <w:bottom w:val="single" w:sz="8" w:space="0" w:color="000000"/>
              <w:right w:val="single" w:sz="8" w:space="0" w:color="000000"/>
            </w:tcBorders>
            <w:vAlign w:val="center"/>
          </w:tcPr>
          <w:p w:rsidR="009D74FC" w:rsidRPr="00EC0CB3" w:rsidRDefault="009D74FC" w:rsidP="00EC0CB3">
            <w:pPr>
              <w:autoSpaceDE w:val="0"/>
              <w:autoSpaceDN w:val="0"/>
              <w:adjustRightInd w:val="0"/>
              <w:spacing w:before="29" w:line="288" w:lineRule="auto"/>
              <w:ind w:left="15"/>
              <w:jc w:val="left"/>
              <w:rPr>
                <w:rFonts w:hAnsi="宋体"/>
                <w:color w:val="000000"/>
                <w:kern w:val="0"/>
                <w:sz w:val="24"/>
              </w:rPr>
            </w:pPr>
            <w:r w:rsidRPr="00EC0CB3">
              <w:rPr>
                <w:rFonts w:hAnsi="宋体" w:hint="eastAsia"/>
                <w:color w:val="000000"/>
                <w:kern w:val="0"/>
                <w:sz w:val="24"/>
              </w:rPr>
              <w:t>报告期内偏离度的绝对值在</w:t>
            </w:r>
            <w:r w:rsidRPr="00EC0CB3">
              <w:rPr>
                <w:rFonts w:hAnsi="宋体"/>
                <w:color w:val="000000"/>
                <w:kern w:val="0"/>
                <w:sz w:val="24"/>
              </w:rPr>
              <w:t>0.25(</w:t>
            </w:r>
            <w:r w:rsidRPr="00EC0CB3">
              <w:rPr>
                <w:rFonts w:hAnsi="宋体" w:hint="eastAsia"/>
                <w:color w:val="000000"/>
                <w:kern w:val="0"/>
                <w:sz w:val="24"/>
              </w:rPr>
              <w:t>含</w:t>
            </w:r>
            <w:r w:rsidRPr="00EC0CB3">
              <w:rPr>
                <w:rFonts w:hAnsi="宋体"/>
                <w:color w:val="000000"/>
                <w:kern w:val="0"/>
                <w:sz w:val="24"/>
              </w:rPr>
              <w:t>)-0.5%</w:t>
            </w:r>
            <w:r w:rsidRPr="00EC0CB3">
              <w:rPr>
                <w:rFonts w:hAnsi="宋体" w:hint="eastAsia"/>
                <w:color w:val="000000"/>
                <w:kern w:val="0"/>
                <w:sz w:val="24"/>
              </w:rPr>
              <w:t>间的次数</w:t>
            </w:r>
          </w:p>
        </w:tc>
        <w:tc>
          <w:tcPr>
            <w:tcW w:w="3307" w:type="dxa"/>
            <w:tcBorders>
              <w:top w:val="single" w:sz="8" w:space="0" w:color="000000"/>
              <w:left w:val="single" w:sz="8" w:space="0" w:color="000000"/>
              <w:bottom w:val="single" w:sz="8" w:space="0" w:color="000000"/>
              <w:right w:val="single" w:sz="8" w:space="0" w:color="000000"/>
            </w:tcBorders>
            <w:vAlign w:val="center"/>
          </w:tcPr>
          <w:p w:rsidR="009D74FC" w:rsidRPr="009B0DD7" w:rsidRDefault="00422BC7" w:rsidP="009B0DD7">
            <w:pPr>
              <w:spacing w:before="29" w:line="288" w:lineRule="auto"/>
              <w:jc w:val="right"/>
              <w:rPr>
                <w:color w:val="000000"/>
                <w:sz w:val="24"/>
              </w:rPr>
            </w:pPr>
            <w:r w:rsidRPr="009B0DD7">
              <w:rPr>
                <w:color w:val="000000"/>
                <w:sz w:val="24"/>
              </w:rPr>
              <w:t>0</w:t>
            </w:r>
            <w:r w:rsidR="006D56D3" w:rsidRPr="009B0DD7">
              <w:rPr>
                <w:rFonts w:hint="eastAsia"/>
                <w:color w:val="000000"/>
                <w:sz w:val="24"/>
              </w:rPr>
              <w:t>次</w:t>
            </w:r>
          </w:p>
        </w:tc>
      </w:tr>
      <w:tr w:rsidR="009D74FC" w:rsidRPr="006662B2" w:rsidTr="00A8129A">
        <w:tc>
          <w:tcPr>
            <w:tcW w:w="5561" w:type="dxa"/>
            <w:tcBorders>
              <w:top w:val="single" w:sz="8" w:space="0" w:color="000000"/>
              <w:left w:val="single" w:sz="8" w:space="0" w:color="000000"/>
              <w:bottom w:val="single" w:sz="8" w:space="0" w:color="000000"/>
              <w:right w:val="single" w:sz="8" w:space="0" w:color="000000"/>
            </w:tcBorders>
            <w:vAlign w:val="center"/>
          </w:tcPr>
          <w:p w:rsidR="009D74FC" w:rsidRPr="00EC0CB3" w:rsidRDefault="009D74FC" w:rsidP="00EC0CB3">
            <w:pPr>
              <w:autoSpaceDE w:val="0"/>
              <w:autoSpaceDN w:val="0"/>
              <w:adjustRightInd w:val="0"/>
              <w:spacing w:before="29" w:line="288" w:lineRule="auto"/>
              <w:ind w:left="15"/>
              <w:jc w:val="left"/>
              <w:rPr>
                <w:rFonts w:hAnsi="宋体"/>
                <w:color w:val="000000"/>
                <w:kern w:val="0"/>
                <w:sz w:val="24"/>
              </w:rPr>
            </w:pPr>
            <w:r w:rsidRPr="00EC0CB3">
              <w:rPr>
                <w:rFonts w:hAnsi="宋体" w:hint="eastAsia"/>
                <w:color w:val="000000"/>
                <w:kern w:val="0"/>
                <w:sz w:val="24"/>
              </w:rPr>
              <w:t>报告期内偏离度的最高值</w:t>
            </w:r>
          </w:p>
        </w:tc>
        <w:tc>
          <w:tcPr>
            <w:tcW w:w="3307" w:type="dxa"/>
            <w:tcBorders>
              <w:top w:val="single" w:sz="8" w:space="0" w:color="000000"/>
              <w:left w:val="single" w:sz="8" w:space="0" w:color="000000"/>
              <w:bottom w:val="single" w:sz="8" w:space="0" w:color="000000"/>
              <w:right w:val="single" w:sz="8" w:space="0" w:color="000000"/>
            </w:tcBorders>
            <w:vAlign w:val="center"/>
          </w:tcPr>
          <w:p w:rsidR="009D74FC" w:rsidRPr="009B0DD7" w:rsidRDefault="00422BC7" w:rsidP="009B0DD7">
            <w:pPr>
              <w:spacing w:before="29" w:line="288" w:lineRule="auto"/>
              <w:jc w:val="right"/>
              <w:rPr>
                <w:color w:val="000000"/>
                <w:sz w:val="24"/>
              </w:rPr>
            </w:pPr>
            <w:r w:rsidRPr="009B0DD7">
              <w:rPr>
                <w:color w:val="000000"/>
                <w:sz w:val="24"/>
              </w:rPr>
              <w:t>0.1205%</w:t>
            </w:r>
          </w:p>
        </w:tc>
      </w:tr>
      <w:tr w:rsidR="009D74FC" w:rsidRPr="006662B2" w:rsidTr="00A8129A">
        <w:tc>
          <w:tcPr>
            <w:tcW w:w="5561" w:type="dxa"/>
            <w:tcBorders>
              <w:top w:val="single" w:sz="8" w:space="0" w:color="000000"/>
              <w:left w:val="single" w:sz="8" w:space="0" w:color="000000"/>
              <w:bottom w:val="single" w:sz="8" w:space="0" w:color="000000"/>
              <w:right w:val="single" w:sz="8" w:space="0" w:color="000000"/>
            </w:tcBorders>
            <w:vAlign w:val="center"/>
          </w:tcPr>
          <w:p w:rsidR="009D74FC" w:rsidRPr="00EC0CB3" w:rsidRDefault="009D74FC" w:rsidP="00EC0CB3">
            <w:pPr>
              <w:autoSpaceDE w:val="0"/>
              <w:autoSpaceDN w:val="0"/>
              <w:adjustRightInd w:val="0"/>
              <w:spacing w:before="29" w:line="288" w:lineRule="auto"/>
              <w:ind w:left="15"/>
              <w:jc w:val="left"/>
              <w:rPr>
                <w:rFonts w:hAnsi="宋体"/>
                <w:color w:val="000000"/>
                <w:kern w:val="0"/>
                <w:sz w:val="24"/>
              </w:rPr>
            </w:pPr>
            <w:r w:rsidRPr="00EC0CB3">
              <w:rPr>
                <w:rFonts w:hAnsi="宋体" w:hint="eastAsia"/>
                <w:color w:val="000000"/>
                <w:kern w:val="0"/>
                <w:sz w:val="24"/>
              </w:rPr>
              <w:t>报告期内偏离度的最低值</w:t>
            </w:r>
          </w:p>
        </w:tc>
        <w:tc>
          <w:tcPr>
            <w:tcW w:w="3307" w:type="dxa"/>
            <w:tcBorders>
              <w:top w:val="single" w:sz="8" w:space="0" w:color="000000"/>
              <w:left w:val="single" w:sz="8" w:space="0" w:color="000000"/>
              <w:bottom w:val="single" w:sz="8" w:space="0" w:color="000000"/>
              <w:right w:val="single" w:sz="8" w:space="0" w:color="000000"/>
            </w:tcBorders>
            <w:vAlign w:val="center"/>
          </w:tcPr>
          <w:p w:rsidR="009D74FC" w:rsidRPr="009B0DD7" w:rsidRDefault="00422BC7" w:rsidP="009B0DD7">
            <w:pPr>
              <w:spacing w:before="29" w:line="288" w:lineRule="auto"/>
              <w:jc w:val="right"/>
              <w:rPr>
                <w:color w:val="000000"/>
                <w:sz w:val="24"/>
              </w:rPr>
            </w:pPr>
            <w:r w:rsidRPr="009B0DD7">
              <w:rPr>
                <w:color w:val="000000"/>
                <w:sz w:val="24"/>
              </w:rPr>
              <w:t>-0.0090%</w:t>
            </w:r>
          </w:p>
        </w:tc>
      </w:tr>
      <w:tr w:rsidR="009D74FC" w:rsidRPr="006662B2" w:rsidTr="00A8129A">
        <w:tc>
          <w:tcPr>
            <w:tcW w:w="5561" w:type="dxa"/>
            <w:tcBorders>
              <w:top w:val="single" w:sz="8" w:space="0" w:color="000000"/>
              <w:left w:val="single" w:sz="8" w:space="0" w:color="000000"/>
              <w:bottom w:val="single" w:sz="8" w:space="0" w:color="000000"/>
              <w:right w:val="single" w:sz="8" w:space="0" w:color="000000"/>
            </w:tcBorders>
            <w:vAlign w:val="center"/>
          </w:tcPr>
          <w:p w:rsidR="009D74FC" w:rsidRPr="00EC0CB3" w:rsidRDefault="009D74FC" w:rsidP="00EC0CB3">
            <w:pPr>
              <w:autoSpaceDE w:val="0"/>
              <w:autoSpaceDN w:val="0"/>
              <w:adjustRightInd w:val="0"/>
              <w:spacing w:before="29" w:line="288" w:lineRule="auto"/>
              <w:ind w:left="15"/>
              <w:jc w:val="left"/>
              <w:rPr>
                <w:rFonts w:hAnsi="宋体"/>
                <w:color w:val="000000"/>
                <w:kern w:val="0"/>
                <w:sz w:val="24"/>
              </w:rPr>
            </w:pPr>
            <w:r w:rsidRPr="00EC0CB3">
              <w:rPr>
                <w:rFonts w:hAnsi="宋体" w:hint="eastAsia"/>
                <w:color w:val="000000"/>
                <w:kern w:val="0"/>
                <w:sz w:val="24"/>
              </w:rPr>
              <w:t>报告期内每个</w:t>
            </w:r>
            <w:r w:rsidR="0045641F" w:rsidRPr="000E4C40">
              <w:rPr>
                <w:rFonts w:hAnsi="宋体"/>
                <w:color w:val="000000"/>
                <w:kern w:val="0"/>
                <w:sz w:val="24"/>
              </w:rPr>
              <w:t>交易日</w:t>
            </w:r>
            <w:r w:rsidRPr="00EC0CB3">
              <w:rPr>
                <w:rFonts w:hAnsi="宋体" w:hint="eastAsia"/>
                <w:color w:val="000000"/>
                <w:kern w:val="0"/>
                <w:sz w:val="24"/>
              </w:rPr>
              <w:t>偏离度的绝对值的简单平均值</w:t>
            </w:r>
          </w:p>
        </w:tc>
        <w:tc>
          <w:tcPr>
            <w:tcW w:w="3307" w:type="dxa"/>
            <w:tcBorders>
              <w:top w:val="single" w:sz="8" w:space="0" w:color="000000"/>
              <w:left w:val="single" w:sz="8" w:space="0" w:color="000000"/>
              <w:bottom w:val="single" w:sz="8" w:space="0" w:color="000000"/>
              <w:right w:val="single" w:sz="8" w:space="0" w:color="000000"/>
            </w:tcBorders>
            <w:vAlign w:val="center"/>
          </w:tcPr>
          <w:p w:rsidR="009D74FC" w:rsidRPr="009B0DD7" w:rsidRDefault="00422BC7" w:rsidP="009B0DD7">
            <w:pPr>
              <w:spacing w:before="29" w:line="288" w:lineRule="auto"/>
              <w:jc w:val="right"/>
              <w:rPr>
                <w:color w:val="000000"/>
                <w:sz w:val="24"/>
              </w:rPr>
            </w:pPr>
            <w:r w:rsidRPr="009B0DD7">
              <w:rPr>
                <w:color w:val="000000"/>
                <w:sz w:val="24"/>
              </w:rPr>
              <w:t>0.0222%</w:t>
            </w:r>
          </w:p>
        </w:tc>
      </w:tr>
    </w:tbl>
    <w:p w:rsidR="00AC4576" w:rsidRPr="00AC4576" w:rsidRDefault="00AC4576" w:rsidP="00AC4576">
      <w:pPr>
        <w:autoSpaceDE w:val="0"/>
        <w:autoSpaceDN w:val="0"/>
        <w:adjustRightInd w:val="0"/>
        <w:spacing w:before="29" w:line="288" w:lineRule="auto"/>
        <w:jc w:val="left"/>
        <w:rPr>
          <w:color w:val="000000"/>
          <w:sz w:val="24"/>
        </w:rPr>
      </w:pPr>
    </w:p>
    <w:p w:rsidR="004677E5" w:rsidRPr="009449E3" w:rsidRDefault="00902E3F" w:rsidP="009449E3">
      <w:pPr>
        <w:spacing w:before="29" w:line="288" w:lineRule="auto"/>
        <w:rPr>
          <w:b/>
          <w:color w:val="000000"/>
          <w:kern w:val="0"/>
          <w:sz w:val="24"/>
        </w:rPr>
      </w:pPr>
      <w:r w:rsidRPr="009449E3">
        <w:rPr>
          <w:b/>
          <w:color w:val="000000"/>
          <w:kern w:val="0"/>
          <w:sz w:val="24"/>
        </w:rPr>
        <w:t>5.7</w:t>
      </w:r>
      <w:r w:rsidRPr="009449E3">
        <w:rPr>
          <w:rFonts w:hint="eastAsia"/>
          <w:b/>
          <w:color w:val="000000"/>
          <w:kern w:val="0"/>
          <w:sz w:val="24"/>
        </w:rPr>
        <w:t>报告期末按公允价值占基金资产净值比例大小排</w:t>
      </w:r>
      <w:r w:rsidR="001E15D3">
        <w:rPr>
          <w:rFonts w:hint="eastAsia"/>
          <w:b/>
          <w:color w:val="000000"/>
          <w:kern w:val="0"/>
          <w:sz w:val="24"/>
        </w:rPr>
        <w:t>序</w:t>
      </w:r>
      <w:r w:rsidRPr="009449E3">
        <w:rPr>
          <w:rFonts w:hint="eastAsia"/>
          <w:b/>
          <w:color w:val="000000"/>
          <w:kern w:val="0"/>
          <w:sz w:val="24"/>
        </w:rPr>
        <w:t>的前十名资产支持证券投资明细</w:t>
      </w:r>
    </w:p>
    <w:p w:rsidR="00EB3346" w:rsidRPr="007E4113" w:rsidRDefault="00EB3346" w:rsidP="007E4113">
      <w:pPr>
        <w:autoSpaceDE w:val="0"/>
        <w:autoSpaceDN w:val="0"/>
        <w:adjustRightInd w:val="0"/>
        <w:spacing w:before="29" w:line="288" w:lineRule="auto"/>
        <w:jc w:val="left"/>
        <w:rPr>
          <w:color w:val="000000"/>
          <w:sz w:val="24"/>
        </w:rPr>
      </w:pPr>
      <w:r w:rsidRPr="007E4113">
        <w:rPr>
          <w:color w:val="000000"/>
          <w:sz w:val="24"/>
        </w:rPr>
        <w:t>本基金本报告期末未持有资产支持证券。</w:t>
      </w:r>
    </w:p>
    <w:p w:rsidR="00902E3F" w:rsidRPr="006662B2" w:rsidRDefault="00902E3F" w:rsidP="00814461">
      <w:pPr>
        <w:autoSpaceDE w:val="0"/>
        <w:autoSpaceDN w:val="0"/>
        <w:adjustRightInd w:val="0"/>
        <w:spacing w:line="360" w:lineRule="auto"/>
        <w:jc w:val="left"/>
        <w:rPr>
          <w:rFonts w:asciiTheme="minorEastAsia" w:eastAsiaTheme="minorEastAsia" w:hAnsiTheme="minorEastAsia" w:cs="Arial"/>
          <w:color w:val="000000"/>
          <w:kern w:val="0"/>
          <w:sz w:val="24"/>
        </w:rPr>
      </w:pPr>
    </w:p>
    <w:p w:rsidR="00902E3F" w:rsidRPr="000F4D02" w:rsidRDefault="0028250D" w:rsidP="000F4D02">
      <w:pPr>
        <w:spacing w:before="29" w:line="288" w:lineRule="auto"/>
        <w:rPr>
          <w:b/>
          <w:color w:val="000000"/>
          <w:kern w:val="0"/>
          <w:sz w:val="24"/>
        </w:rPr>
      </w:pPr>
      <w:r w:rsidRPr="000F4D02">
        <w:rPr>
          <w:rFonts w:hint="eastAsia"/>
          <w:b/>
          <w:color w:val="000000"/>
          <w:kern w:val="0"/>
          <w:sz w:val="24"/>
        </w:rPr>
        <w:t>5</w:t>
      </w:r>
      <w:r w:rsidR="00902E3F" w:rsidRPr="000F4D02">
        <w:rPr>
          <w:b/>
          <w:color w:val="000000"/>
          <w:kern w:val="0"/>
          <w:sz w:val="24"/>
        </w:rPr>
        <w:t>.</w:t>
      </w:r>
      <w:r w:rsidRPr="000F4D02">
        <w:rPr>
          <w:rFonts w:hint="eastAsia"/>
          <w:b/>
          <w:color w:val="000000"/>
          <w:kern w:val="0"/>
          <w:sz w:val="24"/>
        </w:rPr>
        <w:t>8</w:t>
      </w:r>
      <w:r w:rsidR="00902E3F" w:rsidRPr="000F4D02">
        <w:rPr>
          <w:b/>
          <w:color w:val="000000"/>
          <w:kern w:val="0"/>
          <w:sz w:val="24"/>
        </w:rPr>
        <w:t xml:space="preserve"> </w:t>
      </w:r>
      <w:r w:rsidR="00902E3F" w:rsidRPr="000F4D02">
        <w:rPr>
          <w:rFonts w:hint="eastAsia"/>
          <w:b/>
          <w:color w:val="000000"/>
          <w:kern w:val="0"/>
          <w:sz w:val="24"/>
        </w:rPr>
        <w:t>投资组合报告附注</w:t>
      </w:r>
    </w:p>
    <w:p w:rsidR="009D74FC" w:rsidRPr="000F4D02" w:rsidRDefault="0028250D" w:rsidP="000F4D02">
      <w:pPr>
        <w:spacing w:before="29" w:line="288" w:lineRule="auto"/>
        <w:rPr>
          <w:sz w:val="24"/>
        </w:rPr>
      </w:pPr>
      <w:r w:rsidRPr="000F4D02">
        <w:rPr>
          <w:rFonts w:hint="eastAsia"/>
          <w:sz w:val="24"/>
        </w:rPr>
        <w:t>5</w:t>
      </w:r>
      <w:r w:rsidR="00902E3F" w:rsidRPr="000F4D02">
        <w:rPr>
          <w:sz w:val="24"/>
        </w:rPr>
        <w:t>.</w:t>
      </w:r>
      <w:r w:rsidRPr="000F4D02">
        <w:rPr>
          <w:rFonts w:hint="eastAsia"/>
          <w:sz w:val="24"/>
        </w:rPr>
        <w:t>8</w:t>
      </w:r>
      <w:r w:rsidR="00902E3F" w:rsidRPr="000F4D02">
        <w:rPr>
          <w:sz w:val="24"/>
        </w:rPr>
        <w:t>.</w:t>
      </w:r>
      <w:r w:rsidRPr="000F4D02">
        <w:rPr>
          <w:rFonts w:hint="eastAsia"/>
          <w:sz w:val="24"/>
        </w:rPr>
        <w:t>1</w:t>
      </w:r>
      <w:r w:rsidR="009D74FC" w:rsidRPr="000F4D02">
        <w:rPr>
          <w:rFonts w:hint="eastAsia"/>
          <w:sz w:val="24"/>
        </w:rPr>
        <w:t>基金计价方法说明</w:t>
      </w:r>
    </w:p>
    <w:p w:rsidR="00687B3E" w:rsidRPr="006662B2" w:rsidRDefault="00EA0BA4" w:rsidP="00131317">
      <w:pPr>
        <w:spacing w:before="29" w:line="288" w:lineRule="auto"/>
        <w:rPr>
          <w:rFonts w:asciiTheme="minorEastAsia" w:eastAsiaTheme="minorEastAsia" w:hAnsiTheme="minorEastAsia" w:cs="STSong-Light"/>
          <w:sz w:val="24"/>
        </w:rPr>
      </w:pPr>
      <w:r w:rsidRPr="004749BC">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687B3E" w:rsidRPr="006C6323" w:rsidRDefault="0028250D" w:rsidP="006C6323">
      <w:pPr>
        <w:spacing w:before="29" w:line="288" w:lineRule="auto"/>
        <w:rPr>
          <w:sz w:val="24"/>
        </w:rPr>
      </w:pPr>
      <w:r w:rsidRPr="006C6323">
        <w:rPr>
          <w:rFonts w:hint="eastAsia"/>
          <w:sz w:val="24"/>
        </w:rPr>
        <w:t>5</w:t>
      </w:r>
      <w:r w:rsidRPr="006C6323">
        <w:rPr>
          <w:sz w:val="24"/>
        </w:rPr>
        <w:t>.</w:t>
      </w:r>
      <w:r w:rsidRPr="006C6323">
        <w:rPr>
          <w:rFonts w:hint="eastAsia"/>
          <w:sz w:val="24"/>
        </w:rPr>
        <w:t>8</w:t>
      </w:r>
      <w:r w:rsidRPr="006C6323">
        <w:rPr>
          <w:sz w:val="24"/>
        </w:rPr>
        <w:t>.</w:t>
      </w:r>
      <w:r w:rsidRPr="006C6323">
        <w:rPr>
          <w:rFonts w:hint="eastAsia"/>
          <w:sz w:val="24"/>
        </w:rPr>
        <w:t>2</w:t>
      </w:r>
      <w:r w:rsidR="00687B3E" w:rsidRPr="006C6323">
        <w:rPr>
          <w:sz w:val="24"/>
        </w:rPr>
        <w:t>本基金报告期每日持有剩余期限小于</w:t>
      </w:r>
      <w:r w:rsidR="00687B3E" w:rsidRPr="006C6323">
        <w:rPr>
          <w:sz w:val="24"/>
        </w:rPr>
        <w:t>397</w:t>
      </w:r>
      <w:r w:rsidR="00687B3E" w:rsidRPr="006C6323">
        <w:rPr>
          <w:sz w:val="24"/>
        </w:rPr>
        <w:t>天但剩余存续期超过</w:t>
      </w:r>
      <w:r w:rsidR="00687B3E" w:rsidRPr="006C6323">
        <w:rPr>
          <w:sz w:val="24"/>
        </w:rPr>
        <w:t>397</w:t>
      </w:r>
      <w:r w:rsidR="00687B3E" w:rsidRPr="006C6323">
        <w:rPr>
          <w:sz w:val="24"/>
        </w:rPr>
        <w:t>天的浮动利率债券的摊余成本均未超过当日基金资产净值的</w:t>
      </w:r>
      <w:r w:rsidR="00687B3E" w:rsidRPr="006C6323">
        <w:rPr>
          <w:sz w:val="24"/>
        </w:rPr>
        <w:t>20%</w:t>
      </w:r>
      <w:r w:rsidR="00687B3E" w:rsidRPr="006C6323">
        <w:rPr>
          <w:sz w:val="24"/>
        </w:rPr>
        <w:t>。</w:t>
      </w:r>
    </w:p>
    <w:p w:rsidR="000A2104" w:rsidRPr="008F7E56" w:rsidRDefault="000A2104" w:rsidP="008F7E56">
      <w:pPr>
        <w:adjustRightInd w:val="0"/>
        <w:spacing w:before="29" w:line="288" w:lineRule="auto"/>
        <w:ind w:left="17"/>
        <w:rPr>
          <w:bCs/>
          <w:sz w:val="24"/>
        </w:rPr>
      </w:pPr>
      <w:r w:rsidRPr="008F7E56">
        <w:rPr>
          <w:bCs/>
          <w:sz w:val="24"/>
        </w:rPr>
        <w:t>5.8.3</w:t>
      </w:r>
      <w:r w:rsidRPr="008F7E56">
        <w:rPr>
          <w:bCs/>
          <w:sz w:val="24"/>
        </w:rPr>
        <w:t>报告期内本基金投资的前十名证券的发行主体除</w:t>
      </w:r>
      <w:r w:rsidRPr="008F7E56">
        <w:rPr>
          <w:bCs/>
          <w:sz w:val="24"/>
        </w:rPr>
        <w:t>15</w:t>
      </w:r>
      <w:r w:rsidRPr="008F7E56">
        <w:rPr>
          <w:bCs/>
          <w:sz w:val="24"/>
        </w:rPr>
        <w:t>中信</w:t>
      </w:r>
      <w:r w:rsidRPr="008F7E56">
        <w:rPr>
          <w:bCs/>
          <w:sz w:val="24"/>
        </w:rPr>
        <w:t>CP002</w:t>
      </w:r>
      <w:r w:rsidRPr="008F7E56">
        <w:rPr>
          <w:bCs/>
          <w:sz w:val="24"/>
        </w:rPr>
        <w:t>（证券代码：</w:t>
      </w:r>
      <w:r w:rsidRPr="008F7E56">
        <w:rPr>
          <w:bCs/>
          <w:sz w:val="24"/>
        </w:rPr>
        <w:t>071503002</w:t>
      </w:r>
      <w:r w:rsidRPr="008F7E56">
        <w:rPr>
          <w:bCs/>
          <w:sz w:val="24"/>
        </w:rPr>
        <w:t>）外，未出现被监管部门立案调查，或在报告编制日前一年内受到公开谴责、处罚的情形。</w:t>
      </w:r>
    </w:p>
    <w:p w:rsidR="0000772D" w:rsidRDefault="003B29B5">
      <w:pPr>
        <w:adjustRightInd w:val="0"/>
        <w:spacing w:before="29" w:line="288" w:lineRule="auto"/>
        <w:ind w:left="17"/>
        <w:rPr>
          <w:bCs/>
          <w:sz w:val="24"/>
        </w:rPr>
      </w:pPr>
      <w:r>
        <w:rPr>
          <w:bCs/>
          <w:sz w:val="24"/>
        </w:rPr>
        <w:t>报告期内本基金投资的前十名证券之一</w:t>
      </w:r>
      <w:r>
        <w:rPr>
          <w:bCs/>
          <w:sz w:val="24"/>
        </w:rPr>
        <w:t>15</w:t>
      </w:r>
      <w:r>
        <w:rPr>
          <w:bCs/>
          <w:sz w:val="24"/>
        </w:rPr>
        <w:t>中信</w:t>
      </w:r>
      <w:r>
        <w:rPr>
          <w:bCs/>
          <w:sz w:val="24"/>
        </w:rPr>
        <w:t>CP002</w:t>
      </w:r>
      <w:r>
        <w:rPr>
          <w:bCs/>
          <w:sz w:val="24"/>
        </w:rPr>
        <w:t>（证券代码：</w:t>
      </w:r>
      <w:r>
        <w:rPr>
          <w:bCs/>
          <w:sz w:val="24"/>
        </w:rPr>
        <w:t>071503002</w:t>
      </w:r>
      <w:r>
        <w:rPr>
          <w:bCs/>
          <w:sz w:val="24"/>
        </w:rPr>
        <w:t>）的发行主体中信证券于</w:t>
      </w:r>
      <w:r>
        <w:rPr>
          <w:bCs/>
          <w:sz w:val="24"/>
        </w:rPr>
        <w:t>2015</w:t>
      </w:r>
      <w:r>
        <w:rPr>
          <w:bCs/>
          <w:sz w:val="24"/>
        </w:rPr>
        <w:t>年</w:t>
      </w:r>
      <w:r>
        <w:rPr>
          <w:bCs/>
          <w:sz w:val="24"/>
        </w:rPr>
        <w:t>1</w:t>
      </w:r>
      <w:r>
        <w:rPr>
          <w:bCs/>
          <w:sz w:val="24"/>
        </w:rPr>
        <w:t>月</w:t>
      </w:r>
      <w:r>
        <w:rPr>
          <w:bCs/>
          <w:sz w:val="24"/>
        </w:rPr>
        <w:t>18</w:t>
      </w:r>
      <w:r>
        <w:rPr>
          <w:bCs/>
          <w:sz w:val="24"/>
        </w:rPr>
        <w:t>日公告称，公司因存在为到期融资融券合约展期的问题，被中国证监会采取暂停新开融资融券客户信用账户</w:t>
      </w:r>
      <w:r>
        <w:rPr>
          <w:bCs/>
          <w:sz w:val="24"/>
        </w:rPr>
        <w:t>3</w:t>
      </w:r>
      <w:r>
        <w:rPr>
          <w:bCs/>
          <w:sz w:val="24"/>
        </w:rPr>
        <w:t>个月的行政监管措施。</w:t>
      </w:r>
    </w:p>
    <w:p w:rsidR="0000772D" w:rsidRDefault="003B29B5">
      <w:pPr>
        <w:adjustRightInd w:val="0"/>
        <w:spacing w:before="29" w:line="288" w:lineRule="auto"/>
        <w:ind w:left="17"/>
        <w:rPr>
          <w:bCs/>
          <w:sz w:val="24"/>
        </w:rPr>
      </w:pPr>
      <w:r>
        <w:rPr>
          <w:bCs/>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082C37" w:rsidRPr="008526B4" w:rsidRDefault="00082C37" w:rsidP="008526B4">
      <w:pPr>
        <w:spacing w:before="29" w:line="288" w:lineRule="auto"/>
        <w:rPr>
          <w:b/>
          <w:color w:val="000000"/>
          <w:kern w:val="0"/>
          <w:sz w:val="24"/>
        </w:rPr>
      </w:pPr>
    </w:p>
    <w:p w:rsidR="009D74FC" w:rsidRPr="008526B4" w:rsidRDefault="0028250D" w:rsidP="008526B4">
      <w:pPr>
        <w:spacing w:before="29" w:line="288" w:lineRule="auto"/>
        <w:rPr>
          <w:b/>
          <w:color w:val="000000"/>
          <w:kern w:val="0"/>
          <w:sz w:val="24"/>
        </w:rPr>
      </w:pPr>
      <w:r w:rsidRPr="008526B4">
        <w:rPr>
          <w:rFonts w:hint="eastAsia"/>
          <w:b/>
          <w:color w:val="000000"/>
          <w:kern w:val="0"/>
          <w:sz w:val="24"/>
        </w:rPr>
        <w:t>5</w:t>
      </w:r>
      <w:r w:rsidRPr="008526B4">
        <w:rPr>
          <w:b/>
          <w:color w:val="000000"/>
          <w:kern w:val="0"/>
          <w:sz w:val="24"/>
        </w:rPr>
        <w:t>.</w:t>
      </w:r>
      <w:r w:rsidRPr="008526B4">
        <w:rPr>
          <w:rFonts w:hint="eastAsia"/>
          <w:b/>
          <w:color w:val="000000"/>
          <w:kern w:val="0"/>
          <w:sz w:val="24"/>
        </w:rPr>
        <w:t>8</w:t>
      </w:r>
      <w:r w:rsidRPr="008526B4">
        <w:rPr>
          <w:b/>
          <w:color w:val="000000"/>
          <w:kern w:val="0"/>
          <w:sz w:val="24"/>
        </w:rPr>
        <w:t>.</w:t>
      </w:r>
      <w:r w:rsidRPr="008526B4">
        <w:rPr>
          <w:rFonts w:hint="eastAsia"/>
          <w:b/>
          <w:color w:val="000000"/>
          <w:kern w:val="0"/>
          <w:sz w:val="24"/>
        </w:rPr>
        <w:t>4</w:t>
      </w:r>
      <w:r w:rsidR="00E22F73" w:rsidRPr="008526B4">
        <w:rPr>
          <w:rFonts w:hint="eastAsia"/>
          <w:b/>
          <w:color w:val="000000"/>
          <w:kern w:val="0"/>
          <w:sz w:val="24"/>
        </w:rPr>
        <w:t>其他各项资产构成</w:t>
      </w:r>
    </w:p>
    <w:tbl>
      <w:tblPr>
        <w:tblStyle w:val="a8"/>
        <w:tblW w:w="8998" w:type="dxa"/>
        <w:tblInd w:w="108" w:type="dxa"/>
        <w:tblLayout w:type="fixed"/>
        <w:tblLook w:val="04A0" w:firstRow="1" w:lastRow="0" w:firstColumn="1" w:lastColumn="0" w:noHBand="0" w:noVBand="1"/>
      </w:tblPr>
      <w:tblGrid>
        <w:gridCol w:w="918"/>
        <w:gridCol w:w="3425"/>
        <w:gridCol w:w="4655"/>
      </w:tblGrid>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7"/>
              <w:jc w:val="center"/>
              <w:rPr>
                <w:rFonts w:hAnsi="宋体"/>
                <w:color w:val="000000"/>
                <w:kern w:val="0"/>
                <w:sz w:val="24"/>
              </w:rPr>
            </w:pPr>
            <w:r w:rsidRPr="006A40AB">
              <w:rPr>
                <w:rFonts w:hAnsi="宋体" w:hint="eastAsia"/>
                <w:color w:val="000000"/>
                <w:kern w:val="0"/>
                <w:sz w:val="24"/>
              </w:rPr>
              <w:t>序号</w:t>
            </w:r>
          </w:p>
        </w:tc>
        <w:tc>
          <w:tcPr>
            <w:tcW w:w="3535" w:type="dxa"/>
            <w:vAlign w:val="center"/>
          </w:tcPr>
          <w:p w:rsidR="00DD6704" w:rsidRPr="006A40AB" w:rsidRDefault="00DD6704" w:rsidP="006A40AB">
            <w:pPr>
              <w:autoSpaceDE w:val="0"/>
              <w:autoSpaceDN w:val="0"/>
              <w:adjustRightInd w:val="0"/>
              <w:spacing w:before="29" w:line="288" w:lineRule="auto"/>
              <w:ind w:left="17"/>
              <w:jc w:val="center"/>
              <w:rPr>
                <w:rFonts w:hAnsi="宋体"/>
                <w:color w:val="000000"/>
                <w:kern w:val="0"/>
                <w:sz w:val="24"/>
              </w:rPr>
            </w:pPr>
            <w:r w:rsidRPr="006A40AB">
              <w:rPr>
                <w:rFonts w:hAnsi="宋体" w:hint="eastAsia"/>
                <w:color w:val="000000"/>
                <w:kern w:val="0"/>
                <w:sz w:val="24"/>
              </w:rPr>
              <w:t>名称</w:t>
            </w:r>
          </w:p>
        </w:tc>
        <w:tc>
          <w:tcPr>
            <w:tcW w:w="4808" w:type="dxa"/>
            <w:vAlign w:val="center"/>
          </w:tcPr>
          <w:p w:rsidR="00DD6704" w:rsidRPr="006A40AB" w:rsidRDefault="00DD6704" w:rsidP="006A40AB">
            <w:pPr>
              <w:autoSpaceDE w:val="0"/>
              <w:autoSpaceDN w:val="0"/>
              <w:adjustRightInd w:val="0"/>
              <w:spacing w:before="29" w:line="288" w:lineRule="auto"/>
              <w:ind w:left="17"/>
              <w:jc w:val="center"/>
              <w:rPr>
                <w:rFonts w:hAnsi="宋体"/>
                <w:color w:val="000000"/>
                <w:kern w:val="0"/>
                <w:sz w:val="24"/>
              </w:rPr>
            </w:pPr>
            <w:r w:rsidRPr="006A40AB">
              <w:rPr>
                <w:rFonts w:hAnsi="宋体" w:hint="eastAsia"/>
                <w:color w:val="000000"/>
                <w:kern w:val="0"/>
                <w:sz w:val="24"/>
              </w:rPr>
              <w:t>金额</w:t>
            </w:r>
            <w:r w:rsidRPr="006A40AB">
              <w:rPr>
                <w:rFonts w:hAnsi="宋体" w:hint="eastAsia"/>
                <w:color w:val="000000"/>
                <w:kern w:val="0"/>
                <w:sz w:val="24"/>
              </w:rPr>
              <w:t>(</w:t>
            </w:r>
            <w:r w:rsidRPr="006A40AB">
              <w:rPr>
                <w:rFonts w:hAnsi="宋体" w:hint="eastAsia"/>
                <w:color w:val="000000"/>
                <w:kern w:val="0"/>
                <w:sz w:val="24"/>
              </w:rPr>
              <w:t>元</w:t>
            </w:r>
            <w:r w:rsidRPr="006A40AB">
              <w:rPr>
                <w:rFonts w:hAnsi="宋体" w:hint="eastAsia"/>
                <w:color w:val="000000"/>
                <w:kern w:val="0"/>
                <w:sz w:val="24"/>
              </w:rPr>
              <w:t>)</w:t>
            </w:r>
          </w:p>
        </w:tc>
      </w:tr>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5"/>
              <w:jc w:val="center"/>
              <w:rPr>
                <w:color w:val="000000"/>
                <w:sz w:val="24"/>
              </w:rPr>
            </w:pPr>
            <w:r w:rsidRPr="006A40AB">
              <w:rPr>
                <w:color w:val="000000"/>
                <w:sz w:val="24"/>
              </w:rPr>
              <w:t>1</w:t>
            </w:r>
          </w:p>
        </w:tc>
        <w:tc>
          <w:tcPr>
            <w:tcW w:w="3535" w:type="dxa"/>
            <w:vAlign w:val="center"/>
          </w:tcPr>
          <w:p w:rsidR="00DD6704" w:rsidRPr="006A40AB" w:rsidRDefault="00DD6704" w:rsidP="006A40AB">
            <w:pPr>
              <w:autoSpaceDE w:val="0"/>
              <w:autoSpaceDN w:val="0"/>
              <w:adjustRightInd w:val="0"/>
              <w:spacing w:before="29" w:line="288" w:lineRule="auto"/>
              <w:ind w:left="15"/>
              <w:jc w:val="left"/>
              <w:rPr>
                <w:color w:val="000000"/>
                <w:sz w:val="24"/>
              </w:rPr>
            </w:pPr>
            <w:r w:rsidRPr="006A40AB">
              <w:rPr>
                <w:rFonts w:hint="eastAsia"/>
                <w:color w:val="000000"/>
                <w:sz w:val="24"/>
              </w:rPr>
              <w:t>存出保证金</w:t>
            </w:r>
          </w:p>
        </w:tc>
        <w:tc>
          <w:tcPr>
            <w:tcW w:w="4808" w:type="dxa"/>
            <w:vAlign w:val="center"/>
          </w:tcPr>
          <w:p w:rsidR="00DD6704" w:rsidRPr="007D20F5" w:rsidRDefault="00DD6704" w:rsidP="007D20F5">
            <w:pPr>
              <w:autoSpaceDE w:val="0"/>
              <w:autoSpaceDN w:val="0"/>
              <w:adjustRightInd w:val="0"/>
              <w:spacing w:before="29" w:line="288" w:lineRule="auto"/>
              <w:ind w:left="15"/>
              <w:jc w:val="right"/>
              <w:rPr>
                <w:color w:val="000000"/>
                <w:kern w:val="0"/>
                <w:sz w:val="24"/>
              </w:rPr>
            </w:pPr>
            <w:r w:rsidRPr="007D20F5">
              <w:rPr>
                <w:color w:val="000000"/>
                <w:kern w:val="0"/>
                <w:sz w:val="24"/>
              </w:rPr>
              <w:t>-</w:t>
            </w:r>
          </w:p>
        </w:tc>
      </w:tr>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5"/>
              <w:jc w:val="center"/>
              <w:rPr>
                <w:color w:val="000000"/>
                <w:sz w:val="24"/>
              </w:rPr>
            </w:pPr>
            <w:r w:rsidRPr="006A40AB">
              <w:rPr>
                <w:color w:val="000000"/>
                <w:sz w:val="24"/>
              </w:rPr>
              <w:t>2</w:t>
            </w:r>
          </w:p>
        </w:tc>
        <w:tc>
          <w:tcPr>
            <w:tcW w:w="3535" w:type="dxa"/>
            <w:vAlign w:val="center"/>
          </w:tcPr>
          <w:p w:rsidR="00DD6704" w:rsidRPr="006A40AB" w:rsidRDefault="00DD6704" w:rsidP="006A40AB">
            <w:pPr>
              <w:autoSpaceDE w:val="0"/>
              <w:autoSpaceDN w:val="0"/>
              <w:adjustRightInd w:val="0"/>
              <w:spacing w:before="29" w:line="288" w:lineRule="auto"/>
              <w:ind w:left="15"/>
              <w:jc w:val="left"/>
              <w:rPr>
                <w:color w:val="000000"/>
                <w:sz w:val="24"/>
              </w:rPr>
            </w:pPr>
            <w:r w:rsidRPr="006A40AB">
              <w:rPr>
                <w:rFonts w:hint="eastAsia"/>
                <w:color w:val="000000"/>
                <w:sz w:val="24"/>
              </w:rPr>
              <w:t>应收证券清算款</w:t>
            </w:r>
          </w:p>
        </w:tc>
        <w:tc>
          <w:tcPr>
            <w:tcW w:w="4808" w:type="dxa"/>
            <w:vAlign w:val="center"/>
          </w:tcPr>
          <w:p w:rsidR="00DD6704" w:rsidRPr="007D20F5" w:rsidRDefault="00DD6704" w:rsidP="007D20F5">
            <w:pPr>
              <w:autoSpaceDE w:val="0"/>
              <w:autoSpaceDN w:val="0"/>
              <w:adjustRightInd w:val="0"/>
              <w:spacing w:before="29" w:line="288" w:lineRule="auto"/>
              <w:ind w:left="15"/>
              <w:jc w:val="right"/>
              <w:rPr>
                <w:color w:val="000000"/>
                <w:kern w:val="0"/>
                <w:sz w:val="24"/>
              </w:rPr>
            </w:pPr>
            <w:r w:rsidRPr="007D20F5">
              <w:rPr>
                <w:color w:val="000000"/>
                <w:kern w:val="0"/>
                <w:sz w:val="24"/>
              </w:rPr>
              <w:t>-</w:t>
            </w:r>
          </w:p>
        </w:tc>
      </w:tr>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5"/>
              <w:jc w:val="center"/>
              <w:rPr>
                <w:color w:val="000000"/>
                <w:sz w:val="24"/>
              </w:rPr>
            </w:pPr>
            <w:r w:rsidRPr="006A40AB">
              <w:rPr>
                <w:rFonts w:hint="eastAsia"/>
                <w:color w:val="000000"/>
                <w:sz w:val="24"/>
              </w:rPr>
              <w:t>3</w:t>
            </w:r>
          </w:p>
        </w:tc>
        <w:tc>
          <w:tcPr>
            <w:tcW w:w="3535" w:type="dxa"/>
            <w:vAlign w:val="center"/>
          </w:tcPr>
          <w:p w:rsidR="00DD6704" w:rsidRPr="006A40AB" w:rsidRDefault="00DD6704" w:rsidP="006A40AB">
            <w:pPr>
              <w:autoSpaceDE w:val="0"/>
              <w:autoSpaceDN w:val="0"/>
              <w:adjustRightInd w:val="0"/>
              <w:spacing w:before="29" w:line="288" w:lineRule="auto"/>
              <w:ind w:left="15"/>
              <w:jc w:val="left"/>
              <w:rPr>
                <w:color w:val="000000"/>
                <w:sz w:val="24"/>
              </w:rPr>
            </w:pPr>
            <w:r w:rsidRPr="006A40AB">
              <w:rPr>
                <w:rFonts w:hint="eastAsia"/>
                <w:color w:val="000000"/>
                <w:sz w:val="24"/>
              </w:rPr>
              <w:t>应收利息</w:t>
            </w:r>
          </w:p>
        </w:tc>
        <w:tc>
          <w:tcPr>
            <w:tcW w:w="4808" w:type="dxa"/>
            <w:vAlign w:val="center"/>
          </w:tcPr>
          <w:p w:rsidR="00DD6704" w:rsidRPr="007D20F5" w:rsidRDefault="00DD6704" w:rsidP="007D20F5">
            <w:pPr>
              <w:autoSpaceDE w:val="0"/>
              <w:autoSpaceDN w:val="0"/>
              <w:adjustRightInd w:val="0"/>
              <w:spacing w:before="29" w:line="288" w:lineRule="auto"/>
              <w:ind w:left="15"/>
              <w:jc w:val="right"/>
              <w:rPr>
                <w:color w:val="000000"/>
                <w:kern w:val="0"/>
                <w:sz w:val="24"/>
              </w:rPr>
            </w:pPr>
            <w:r w:rsidRPr="007D20F5">
              <w:rPr>
                <w:color w:val="000000"/>
                <w:kern w:val="0"/>
                <w:sz w:val="24"/>
              </w:rPr>
              <w:t>3,431,403.98</w:t>
            </w:r>
          </w:p>
        </w:tc>
      </w:tr>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5"/>
              <w:jc w:val="center"/>
              <w:rPr>
                <w:color w:val="000000"/>
                <w:sz w:val="24"/>
              </w:rPr>
            </w:pPr>
            <w:r w:rsidRPr="006A40AB">
              <w:rPr>
                <w:rFonts w:hint="eastAsia"/>
                <w:color w:val="000000"/>
                <w:sz w:val="24"/>
              </w:rPr>
              <w:t>4</w:t>
            </w:r>
          </w:p>
        </w:tc>
        <w:tc>
          <w:tcPr>
            <w:tcW w:w="3535" w:type="dxa"/>
            <w:vAlign w:val="center"/>
          </w:tcPr>
          <w:p w:rsidR="00DD6704" w:rsidRPr="006A40AB" w:rsidRDefault="00DD6704" w:rsidP="006A40AB">
            <w:pPr>
              <w:autoSpaceDE w:val="0"/>
              <w:autoSpaceDN w:val="0"/>
              <w:adjustRightInd w:val="0"/>
              <w:spacing w:before="29" w:line="288" w:lineRule="auto"/>
              <w:ind w:left="15"/>
              <w:jc w:val="left"/>
              <w:rPr>
                <w:color w:val="000000"/>
                <w:sz w:val="24"/>
              </w:rPr>
            </w:pPr>
            <w:r w:rsidRPr="006A40AB">
              <w:rPr>
                <w:rFonts w:hint="eastAsia"/>
                <w:color w:val="000000"/>
                <w:sz w:val="24"/>
              </w:rPr>
              <w:t>应收申购款</w:t>
            </w:r>
          </w:p>
        </w:tc>
        <w:tc>
          <w:tcPr>
            <w:tcW w:w="4808" w:type="dxa"/>
            <w:vAlign w:val="center"/>
          </w:tcPr>
          <w:p w:rsidR="00DD6704" w:rsidRPr="007D20F5" w:rsidRDefault="00DD6704" w:rsidP="007D20F5">
            <w:pPr>
              <w:autoSpaceDE w:val="0"/>
              <w:autoSpaceDN w:val="0"/>
              <w:adjustRightInd w:val="0"/>
              <w:spacing w:before="29" w:line="288" w:lineRule="auto"/>
              <w:ind w:left="15"/>
              <w:jc w:val="right"/>
              <w:rPr>
                <w:color w:val="000000"/>
                <w:kern w:val="0"/>
                <w:sz w:val="24"/>
              </w:rPr>
            </w:pPr>
            <w:r w:rsidRPr="007D20F5">
              <w:rPr>
                <w:color w:val="000000"/>
                <w:kern w:val="0"/>
                <w:sz w:val="24"/>
              </w:rPr>
              <w:t>12,465,783.71</w:t>
            </w:r>
          </w:p>
        </w:tc>
      </w:tr>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5"/>
              <w:jc w:val="center"/>
              <w:rPr>
                <w:color w:val="000000"/>
                <w:sz w:val="24"/>
              </w:rPr>
            </w:pPr>
            <w:r w:rsidRPr="006A40AB">
              <w:rPr>
                <w:rFonts w:hint="eastAsia"/>
                <w:color w:val="000000"/>
                <w:sz w:val="24"/>
              </w:rPr>
              <w:t>5</w:t>
            </w:r>
          </w:p>
        </w:tc>
        <w:tc>
          <w:tcPr>
            <w:tcW w:w="3535" w:type="dxa"/>
            <w:vAlign w:val="center"/>
          </w:tcPr>
          <w:p w:rsidR="00DD6704" w:rsidRPr="006A40AB" w:rsidRDefault="00DD6704" w:rsidP="006A40AB">
            <w:pPr>
              <w:autoSpaceDE w:val="0"/>
              <w:autoSpaceDN w:val="0"/>
              <w:adjustRightInd w:val="0"/>
              <w:spacing w:before="29" w:line="288" w:lineRule="auto"/>
              <w:ind w:left="15"/>
              <w:jc w:val="left"/>
              <w:rPr>
                <w:color w:val="000000"/>
                <w:sz w:val="24"/>
              </w:rPr>
            </w:pPr>
            <w:r w:rsidRPr="006A40AB">
              <w:rPr>
                <w:rFonts w:hint="eastAsia"/>
                <w:color w:val="000000"/>
                <w:sz w:val="24"/>
              </w:rPr>
              <w:t>其他应收款</w:t>
            </w:r>
          </w:p>
        </w:tc>
        <w:tc>
          <w:tcPr>
            <w:tcW w:w="4808" w:type="dxa"/>
            <w:vAlign w:val="center"/>
          </w:tcPr>
          <w:p w:rsidR="00DD6704" w:rsidRPr="007D20F5" w:rsidRDefault="00DD6704" w:rsidP="007D20F5">
            <w:pPr>
              <w:autoSpaceDE w:val="0"/>
              <w:autoSpaceDN w:val="0"/>
              <w:adjustRightInd w:val="0"/>
              <w:spacing w:before="29" w:line="288" w:lineRule="auto"/>
              <w:ind w:left="15"/>
              <w:jc w:val="right"/>
              <w:rPr>
                <w:color w:val="000000"/>
                <w:kern w:val="0"/>
                <w:sz w:val="24"/>
              </w:rPr>
            </w:pPr>
            <w:r w:rsidRPr="007D20F5">
              <w:rPr>
                <w:color w:val="000000"/>
                <w:kern w:val="0"/>
                <w:sz w:val="24"/>
              </w:rPr>
              <w:t>-</w:t>
            </w:r>
          </w:p>
        </w:tc>
      </w:tr>
      <w:tr w:rsidR="00E04AF5" w:rsidRPr="006662B2" w:rsidTr="00A8129A">
        <w:tc>
          <w:tcPr>
            <w:tcW w:w="942" w:type="dxa"/>
            <w:vAlign w:val="center"/>
          </w:tcPr>
          <w:p w:rsidR="00E04AF5" w:rsidRPr="006A40AB" w:rsidRDefault="00E04AF5" w:rsidP="006A40AB">
            <w:pPr>
              <w:autoSpaceDE w:val="0"/>
              <w:autoSpaceDN w:val="0"/>
              <w:adjustRightInd w:val="0"/>
              <w:spacing w:before="29" w:line="288" w:lineRule="auto"/>
              <w:ind w:left="15"/>
              <w:jc w:val="center"/>
              <w:rPr>
                <w:color w:val="000000"/>
                <w:sz w:val="24"/>
              </w:rPr>
            </w:pPr>
            <w:r w:rsidRPr="006A40AB">
              <w:rPr>
                <w:rFonts w:hint="eastAsia"/>
                <w:color w:val="000000"/>
                <w:sz w:val="24"/>
              </w:rPr>
              <w:t>6</w:t>
            </w:r>
          </w:p>
        </w:tc>
        <w:tc>
          <w:tcPr>
            <w:tcW w:w="3535" w:type="dxa"/>
            <w:vAlign w:val="center"/>
          </w:tcPr>
          <w:p w:rsidR="00E04AF5" w:rsidRPr="006A40AB" w:rsidRDefault="00E04AF5" w:rsidP="006A40AB">
            <w:pPr>
              <w:autoSpaceDE w:val="0"/>
              <w:autoSpaceDN w:val="0"/>
              <w:adjustRightInd w:val="0"/>
              <w:spacing w:before="29" w:line="288" w:lineRule="auto"/>
              <w:ind w:left="15"/>
              <w:jc w:val="left"/>
              <w:rPr>
                <w:color w:val="000000"/>
                <w:sz w:val="24"/>
              </w:rPr>
            </w:pPr>
            <w:r w:rsidRPr="006A40AB">
              <w:rPr>
                <w:rFonts w:hint="eastAsia"/>
                <w:color w:val="000000"/>
                <w:sz w:val="24"/>
              </w:rPr>
              <w:t>待摊费用</w:t>
            </w:r>
          </w:p>
        </w:tc>
        <w:tc>
          <w:tcPr>
            <w:tcW w:w="4808" w:type="dxa"/>
            <w:vAlign w:val="center"/>
          </w:tcPr>
          <w:p w:rsidR="00E04AF5" w:rsidRPr="007D20F5" w:rsidRDefault="00E04AF5" w:rsidP="007D20F5">
            <w:pPr>
              <w:autoSpaceDE w:val="0"/>
              <w:autoSpaceDN w:val="0"/>
              <w:adjustRightInd w:val="0"/>
              <w:spacing w:before="29" w:line="288" w:lineRule="auto"/>
              <w:ind w:left="15"/>
              <w:jc w:val="right"/>
              <w:rPr>
                <w:color w:val="000000"/>
                <w:kern w:val="0"/>
                <w:sz w:val="24"/>
              </w:rPr>
            </w:pPr>
            <w:r w:rsidRPr="007D20F5">
              <w:rPr>
                <w:rFonts w:hint="eastAsia"/>
                <w:color w:val="000000"/>
                <w:kern w:val="0"/>
                <w:sz w:val="24"/>
              </w:rPr>
              <w:t>-</w:t>
            </w:r>
          </w:p>
        </w:tc>
      </w:tr>
      <w:tr w:rsidR="00E04AF5" w:rsidRPr="006662B2" w:rsidTr="00A8129A">
        <w:tc>
          <w:tcPr>
            <w:tcW w:w="942" w:type="dxa"/>
            <w:vAlign w:val="center"/>
          </w:tcPr>
          <w:p w:rsidR="00E04AF5" w:rsidRPr="00F36B9C" w:rsidRDefault="00E04AF5" w:rsidP="00F36B9C">
            <w:pPr>
              <w:autoSpaceDE w:val="0"/>
              <w:autoSpaceDN w:val="0"/>
              <w:adjustRightInd w:val="0"/>
              <w:spacing w:before="29" w:line="288" w:lineRule="auto"/>
              <w:ind w:left="15"/>
              <w:jc w:val="center"/>
              <w:rPr>
                <w:color w:val="000000"/>
                <w:sz w:val="24"/>
              </w:rPr>
            </w:pPr>
            <w:r w:rsidRPr="00F36B9C">
              <w:rPr>
                <w:rFonts w:hint="eastAsia"/>
                <w:color w:val="000000"/>
                <w:sz w:val="24"/>
              </w:rPr>
              <w:t>7</w:t>
            </w:r>
          </w:p>
        </w:tc>
        <w:tc>
          <w:tcPr>
            <w:tcW w:w="3535" w:type="dxa"/>
            <w:vAlign w:val="center"/>
          </w:tcPr>
          <w:p w:rsidR="00E04AF5" w:rsidRPr="00F36B9C" w:rsidRDefault="00E04AF5" w:rsidP="00F36B9C">
            <w:pPr>
              <w:autoSpaceDE w:val="0"/>
              <w:autoSpaceDN w:val="0"/>
              <w:adjustRightInd w:val="0"/>
              <w:spacing w:before="29" w:line="288" w:lineRule="auto"/>
              <w:ind w:left="15"/>
              <w:jc w:val="left"/>
              <w:rPr>
                <w:color w:val="000000"/>
                <w:sz w:val="24"/>
              </w:rPr>
            </w:pPr>
            <w:r w:rsidRPr="00F36B9C">
              <w:rPr>
                <w:rFonts w:hint="eastAsia"/>
                <w:color w:val="000000"/>
                <w:sz w:val="24"/>
              </w:rPr>
              <w:t>其他</w:t>
            </w:r>
          </w:p>
        </w:tc>
        <w:tc>
          <w:tcPr>
            <w:tcW w:w="4808" w:type="dxa"/>
            <w:vAlign w:val="center"/>
          </w:tcPr>
          <w:p w:rsidR="00E04AF5" w:rsidRPr="00637E6E" w:rsidRDefault="00E04AF5" w:rsidP="00637E6E">
            <w:pPr>
              <w:autoSpaceDE w:val="0"/>
              <w:autoSpaceDN w:val="0"/>
              <w:adjustRightInd w:val="0"/>
              <w:spacing w:before="29" w:line="288" w:lineRule="auto"/>
              <w:ind w:left="15"/>
              <w:jc w:val="right"/>
              <w:rPr>
                <w:color w:val="000000"/>
                <w:kern w:val="0"/>
                <w:sz w:val="24"/>
              </w:rPr>
            </w:pPr>
            <w:r w:rsidRPr="00637E6E">
              <w:rPr>
                <w:color w:val="000000"/>
                <w:kern w:val="0"/>
                <w:sz w:val="24"/>
              </w:rPr>
              <w:t>-</w:t>
            </w:r>
          </w:p>
        </w:tc>
      </w:tr>
      <w:tr w:rsidR="00E04AF5" w:rsidRPr="006662B2" w:rsidTr="00A8129A">
        <w:tc>
          <w:tcPr>
            <w:tcW w:w="942" w:type="dxa"/>
            <w:vAlign w:val="center"/>
          </w:tcPr>
          <w:p w:rsidR="00E04AF5" w:rsidRPr="00F36B9C" w:rsidRDefault="00E04AF5" w:rsidP="00F36B9C">
            <w:pPr>
              <w:autoSpaceDE w:val="0"/>
              <w:autoSpaceDN w:val="0"/>
              <w:adjustRightInd w:val="0"/>
              <w:spacing w:before="29" w:line="288" w:lineRule="auto"/>
              <w:ind w:left="15"/>
              <w:jc w:val="center"/>
              <w:rPr>
                <w:color w:val="000000"/>
                <w:sz w:val="24"/>
              </w:rPr>
            </w:pPr>
            <w:r w:rsidRPr="00F36B9C">
              <w:rPr>
                <w:rFonts w:hint="eastAsia"/>
                <w:color w:val="000000"/>
                <w:sz w:val="24"/>
              </w:rPr>
              <w:t>8</w:t>
            </w:r>
          </w:p>
        </w:tc>
        <w:tc>
          <w:tcPr>
            <w:tcW w:w="3535" w:type="dxa"/>
            <w:vAlign w:val="center"/>
          </w:tcPr>
          <w:p w:rsidR="00E04AF5" w:rsidRPr="00F36B9C" w:rsidRDefault="00E04AF5" w:rsidP="00F36B9C">
            <w:pPr>
              <w:autoSpaceDE w:val="0"/>
              <w:autoSpaceDN w:val="0"/>
              <w:adjustRightInd w:val="0"/>
              <w:spacing w:before="29" w:line="288" w:lineRule="auto"/>
              <w:ind w:left="15"/>
              <w:jc w:val="left"/>
              <w:rPr>
                <w:color w:val="000000"/>
                <w:sz w:val="24"/>
              </w:rPr>
            </w:pPr>
            <w:r w:rsidRPr="00F36B9C">
              <w:rPr>
                <w:rFonts w:hint="eastAsia"/>
                <w:color w:val="000000"/>
                <w:sz w:val="24"/>
              </w:rPr>
              <w:t>合计</w:t>
            </w:r>
          </w:p>
        </w:tc>
        <w:tc>
          <w:tcPr>
            <w:tcW w:w="4808" w:type="dxa"/>
            <w:vAlign w:val="center"/>
          </w:tcPr>
          <w:p w:rsidR="00E04AF5" w:rsidRPr="00637E6E" w:rsidRDefault="00E04AF5" w:rsidP="00637E6E">
            <w:pPr>
              <w:autoSpaceDE w:val="0"/>
              <w:autoSpaceDN w:val="0"/>
              <w:adjustRightInd w:val="0"/>
              <w:spacing w:before="29" w:line="288" w:lineRule="auto"/>
              <w:ind w:left="15"/>
              <w:jc w:val="right"/>
              <w:rPr>
                <w:color w:val="000000"/>
                <w:kern w:val="0"/>
                <w:sz w:val="24"/>
              </w:rPr>
            </w:pPr>
            <w:r w:rsidRPr="00637E6E">
              <w:rPr>
                <w:color w:val="000000"/>
                <w:kern w:val="0"/>
                <w:sz w:val="24"/>
              </w:rPr>
              <w:t>15,897,187.69</w:t>
            </w:r>
          </w:p>
        </w:tc>
      </w:tr>
    </w:tbl>
    <w:p w:rsidR="00E6219D" w:rsidRPr="005A26FF" w:rsidRDefault="00E6219D" w:rsidP="005A26FF">
      <w:pPr>
        <w:spacing w:before="29" w:line="288" w:lineRule="auto"/>
        <w:rPr>
          <w:color w:val="000000"/>
          <w:kern w:val="0"/>
          <w:sz w:val="24"/>
        </w:rPr>
      </w:pPr>
    </w:p>
    <w:p w:rsidR="009D74FC" w:rsidRPr="005A26FF" w:rsidRDefault="0028250D" w:rsidP="005A26FF">
      <w:pPr>
        <w:spacing w:before="29" w:line="288" w:lineRule="auto"/>
        <w:rPr>
          <w:color w:val="000000"/>
          <w:kern w:val="0"/>
          <w:sz w:val="24"/>
        </w:rPr>
      </w:pPr>
      <w:r w:rsidRPr="005A26FF">
        <w:rPr>
          <w:rFonts w:hint="eastAsia"/>
          <w:color w:val="000000"/>
          <w:kern w:val="0"/>
          <w:sz w:val="24"/>
        </w:rPr>
        <w:t>5</w:t>
      </w:r>
      <w:r w:rsidRPr="005A26FF">
        <w:rPr>
          <w:color w:val="000000"/>
          <w:kern w:val="0"/>
          <w:sz w:val="24"/>
        </w:rPr>
        <w:t>.</w:t>
      </w:r>
      <w:r w:rsidRPr="005A26FF">
        <w:rPr>
          <w:rFonts w:hint="eastAsia"/>
          <w:color w:val="000000"/>
          <w:kern w:val="0"/>
          <w:sz w:val="24"/>
        </w:rPr>
        <w:t>8</w:t>
      </w:r>
      <w:r w:rsidRPr="005A26FF">
        <w:rPr>
          <w:color w:val="000000"/>
          <w:kern w:val="0"/>
          <w:sz w:val="24"/>
        </w:rPr>
        <w:t>.</w:t>
      </w:r>
      <w:r w:rsidRPr="005A26FF">
        <w:rPr>
          <w:rFonts w:hint="eastAsia"/>
          <w:color w:val="000000"/>
          <w:kern w:val="0"/>
          <w:sz w:val="24"/>
        </w:rPr>
        <w:t>5</w:t>
      </w:r>
      <w:r w:rsidR="00B76977" w:rsidRPr="005A26FF">
        <w:rPr>
          <w:rFonts w:hint="eastAsia"/>
          <w:color w:val="000000"/>
          <w:kern w:val="0"/>
          <w:sz w:val="24"/>
        </w:rPr>
        <w:t>投资组合报告附注的其他文字描述部分</w:t>
      </w:r>
    </w:p>
    <w:p w:rsidR="00274097" w:rsidRDefault="00274097" w:rsidP="005A26FF">
      <w:pPr>
        <w:spacing w:before="29" w:line="288" w:lineRule="auto"/>
        <w:rPr>
          <w:color w:val="000000"/>
          <w:sz w:val="24"/>
        </w:rPr>
      </w:pPr>
      <w:r w:rsidRPr="005A26FF">
        <w:rPr>
          <w:color w:val="000000"/>
          <w:sz w:val="24"/>
        </w:rPr>
        <w:t>由于四舍五入的原因，分项之和与合计项之间可能存在尾差。</w:t>
      </w:r>
    </w:p>
    <w:p w:rsidR="006F44DE" w:rsidRPr="005A26FF" w:rsidRDefault="006F44DE" w:rsidP="005A26FF">
      <w:pPr>
        <w:spacing w:before="29" w:line="288" w:lineRule="auto"/>
        <w:rPr>
          <w:color w:val="000000"/>
          <w:sz w:val="24"/>
        </w:rPr>
      </w:pPr>
    </w:p>
    <w:p w:rsidR="00902E3F" w:rsidRPr="009551BF" w:rsidRDefault="00902E3F" w:rsidP="0045641F">
      <w:pPr>
        <w:pStyle w:val="1"/>
        <w:spacing w:beforeLines="100" w:before="240" w:afterLines="100" w:after="240" w:line="288" w:lineRule="auto"/>
        <w:jc w:val="center"/>
        <w:rPr>
          <w:color w:val="000000"/>
          <w:kern w:val="0"/>
          <w:sz w:val="24"/>
          <w:szCs w:val="24"/>
        </w:rPr>
      </w:pPr>
      <w:r w:rsidRPr="009551BF">
        <w:rPr>
          <w:rFonts w:hint="eastAsia"/>
          <w:color w:val="000000"/>
          <w:kern w:val="0"/>
          <w:sz w:val="24"/>
          <w:szCs w:val="24"/>
        </w:rPr>
        <w:t>§</w:t>
      </w:r>
      <w:r w:rsidR="0028250D" w:rsidRPr="009551BF">
        <w:rPr>
          <w:rFonts w:hint="eastAsia"/>
          <w:color w:val="000000"/>
          <w:kern w:val="0"/>
          <w:sz w:val="24"/>
          <w:szCs w:val="24"/>
        </w:rPr>
        <w:t>6</w:t>
      </w:r>
      <w:r w:rsidRPr="009551BF">
        <w:rPr>
          <w:color w:val="000000"/>
          <w:kern w:val="0"/>
          <w:sz w:val="24"/>
          <w:szCs w:val="24"/>
        </w:rPr>
        <w:t xml:space="preserve">  </w:t>
      </w:r>
      <w:r w:rsidRPr="009551BF">
        <w:rPr>
          <w:rFonts w:hint="eastAsia"/>
          <w:color w:val="000000"/>
          <w:kern w:val="0"/>
          <w:sz w:val="24"/>
          <w:szCs w:val="24"/>
        </w:rPr>
        <w:t>开放式基金份额变动</w:t>
      </w:r>
    </w:p>
    <w:p w:rsidR="00902E3F" w:rsidRPr="006C593A" w:rsidRDefault="00902E3F" w:rsidP="006C593A">
      <w:pPr>
        <w:autoSpaceDE w:val="0"/>
        <w:autoSpaceDN w:val="0"/>
        <w:adjustRightInd w:val="0"/>
        <w:spacing w:before="29" w:line="288" w:lineRule="auto"/>
        <w:ind w:left="15"/>
        <w:jc w:val="right"/>
        <w:rPr>
          <w:rFonts w:hAnsi="宋体"/>
          <w:color w:val="000000"/>
          <w:kern w:val="0"/>
          <w:sz w:val="24"/>
        </w:rPr>
      </w:pPr>
      <w:r w:rsidRPr="006C593A">
        <w:rPr>
          <w:rFonts w:hAnsi="宋体" w:hint="eastAsia"/>
          <w:color w:val="000000"/>
          <w:kern w:val="0"/>
          <w:sz w:val="24"/>
        </w:rPr>
        <w:t>单位：份</w:t>
      </w:r>
    </w:p>
    <w:tbl>
      <w:tblPr>
        <w:tblW w:w="8998" w:type="dxa"/>
        <w:tblInd w:w="108" w:type="dxa"/>
        <w:tblLayout w:type="fixed"/>
        <w:tblLook w:val="0000" w:firstRow="0" w:lastRow="0" w:firstColumn="0" w:lastColumn="0" w:noHBand="0" w:noVBand="0"/>
      </w:tblPr>
      <w:tblGrid>
        <w:gridCol w:w="4499"/>
        <w:gridCol w:w="4499"/>
      </w:tblGrid>
      <w:tr w:rsidR="00642494" w:rsidRPr="00264E55" w:rsidTr="00A8129A">
        <w:tc>
          <w:tcPr>
            <w:tcW w:w="4133" w:type="dxa"/>
            <w:tcBorders>
              <w:top w:val="single" w:sz="8" w:space="0" w:color="000000"/>
              <w:left w:val="single" w:sz="8" w:space="0" w:color="000000"/>
              <w:bottom w:val="single" w:sz="8" w:space="0" w:color="000000"/>
              <w:right w:val="single" w:sz="8" w:space="0" w:color="000000"/>
            </w:tcBorders>
            <w:vAlign w:val="center"/>
          </w:tcPr>
          <w:p w:rsidR="00642494" w:rsidRPr="00066E52" w:rsidRDefault="00642494" w:rsidP="00066E52">
            <w:pPr>
              <w:autoSpaceDE w:val="0"/>
              <w:autoSpaceDN w:val="0"/>
              <w:adjustRightInd w:val="0"/>
              <w:spacing w:before="29" w:line="288" w:lineRule="auto"/>
              <w:ind w:left="15"/>
              <w:jc w:val="left"/>
              <w:rPr>
                <w:rFonts w:hAnsi="宋体"/>
                <w:color w:val="000000"/>
                <w:kern w:val="0"/>
                <w:sz w:val="24"/>
              </w:rPr>
            </w:pPr>
            <w:r w:rsidRPr="00066E52">
              <w:rPr>
                <w:rFonts w:hAnsi="宋体" w:hint="eastAsia"/>
                <w:color w:val="000000"/>
                <w:kern w:val="0"/>
                <w:sz w:val="24"/>
              </w:rPr>
              <w:t>报告期期初基金份额总额</w:t>
            </w:r>
          </w:p>
        </w:tc>
        <w:tc>
          <w:tcPr>
            <w:tcW w:w="4133" w:type="dxa"/>
            <w:tcBorders>
              <w:top w:val="single" w:sz="8" w:space="0" w:color="000000"/>
              <w:left w:val="single" w:sz="8" w:space="0" w:color="000000"/>
              <w:bottom w:val="single" w:sz="8" w:space="0" w:color="000000"/>
              <w:right w:val="single" w:sz="8" w:space="0" w:color="000000"/>
            </w:tcBorders>
            <w:vAlign w:val="center"/>
          </w:tcPr>
          <w:p w:rsidR="00642494" w:rsidRPr="00482548" w:rsidRDefault="00642494" w:rsidP="00482548">
            <w:pPr>
              <w:autoSpaceDE w:val="0"/>
              <w:autoSpaceDN w:val="0"/>
              <w:adjustRightInd w:val="0"/>
              <w:spacing w:before="29" w:line="288" w:lineRule="auto"/>
              <w:ind w:left="15"/>
              <w:jc w:val="right"/>
              <w:rPr>
                <w:color w:val="000000"/>
                <w:kern w:val="0"/>
                <w:sz w:val="24"/>
              </w:rPr>
            </w:pPr>
            <w:r w:rsidRPr="00482548">
              <w:rPr>
                <w:rFonts w:hint="eastAsia"/>
                <w:color w:val="000000"/>
                <w:kern w:val="0"/>
                <w:sz w:val="24"/>
              </w:rPr>
              <w:t>599,443,763.51</w:t>
            </w:r>
          </w:p>
        </w:tc>
      </w:tr>
      <w:tr w:rsidR="001F6D09" w:rsidRPr="00264E55" w:rsidTr="00A8129A">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066E52" w:rsidRDefault="001F6D09" w:rsidP="00066E52">
            <w:pPr>
              <w:autoSpaceDE w:val="0"/>
              <w:autoSpaceDN w:val="0"/>
              <w:adjustRightInd w:val="0"/>
              <w:spacing w:before="29" w:line="288" w:lineRule="auto"/>
              <w:ind w:left="15"/>
              <w:jc w:val="left"/>
              <w:rPr>
                <w:rFonts w:hAnsi="宋体"/>
                <w:color w:val="000000"/>
                <w:kern w:val="0"/>
                <w:sz w:val="24"/>
              </w:rPr>
            </w:pPr>
            <w:r w:rsidRPr="00066E52">
              <w:rPr>
                <w:rFonts w:hAnsi="宋体"/>
                <w:color w:val="000000"/>
                <w:kern w:val="0"/>
                <w:sz w:val="24"/>
              </w:rPr>
              <w:t>本报告期</w:t>
            </w:r>
            <w:r w:rsidR="008D0F13">
              <w:rPr>
                <w:rFonts w:hAnsi="宋体" w:hint="eastAsia"/>
                <w:color w:val="000000"/>
                <w:kern w:val="0"/>
                <w:sz w:val="24"/>
              </w:rPr>
              <w:t>期间</w:t>
            </w:r>
            <w:r w:rsidRPr="00066E52">
              <w:rPr>
                <w:rFonts w:hAnsi="宋体" w:hint="eastAsia"/>
                <w:color w:val="000000"/>
                <w:kern w:val="0"/>
                <w:sz w:val="24"/>
              </w:rPr>
              <w:t>基金总申购份额</w:t>
            </w:r>
          </w:p>
        </w:tc>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482548" w:rsidRDefault="001F6D09" w:rsidP="00482548">
            <w:pPr>
              <w:autoSpaceDE w:val="0"/>
              <w:autoSpaceDN w:val="0"/>
              <w:adjustRightInd w:val="0"/>
              <w:spacing w:before="29" w:line="288" w:lineRule="auto"/>
              <w:ind w:left="15"/>
              <w:jc w:val="right"/>
              <w:rPr>
                <w:color w:val="000000"/>
                <w:kern w:val="0"/>
                <w:sz w:val="24"/>
              </w:rPr>
            </w:pPr>
            <w:r w:rsidRPr="00482548">
              <w:rPr>
                <w:color w:val="000000"/>
                <w:kern w:val="0"/>
                <w:sz w:val="24"/>
              </w:rPr>
              <w:t>567,373,524.85</w:t>
            </w:r>
          </w:p>
        </w:tc>
      </w:tr>
      <w:tr w:rsidR="001F6D09" w:rsidRPr="00264E55" w:rsidTr="00A8129A">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066E52" w:rsidRDefault="001F6D09" w:rsidP="00066E52">
            <w:pPr>
              <w:autoSpaceDE w:val="0"/>
              <w:autoSpaceDN w:val="0"/>
              <w:adjustRightInd w:val="0"/>
              <w:spacing w:before="29" w:line="288" w:lineRule="auto"/>
              <w:ind w:left="15"/>
              <w:jc w:val="left"/>
              <w:rPr>
                <w:rFonts w:hAnsi="宋体"/>
                <w:color w:val="000000"/>
                <w:kern w:val="0"/>
                <w:sz w:val="24"/>
              </w:rPr>
            </w:pPr>
            <w:r w:rsidRPr="00066E52">
              <w:rPr>
                <w:rFonts w:hAnsi="宋体"/>
                <w:color w:val="000000"/>
                <w:kern w:val="0"/>
                <w:sz w:val="24"/>
              </w:rPr>
              <w:t>本报告期</w:t>
            </w:r>
            <w:r w:rsidR="008D0F13">
              <w:rPr>
                <w:rFonts w:hAnsi="宋体" w:hint="eastAsia"/>
                <w:color w:val="000000"/>
                <w:kern w:val="0"/>
                <w:sz w:val="24"/>
              </w:rPr>
              <w:t>期间</w:t>
            </w:r>
            <w:r w:rsidRPr="00066E52">
              <w:rPr>
                <w:rFonts w:hAnsi="宋体" w:hint="eastAsia"/>
                <w:color w:val="000000"/>
                <w:kern w:val="0"/>
                <w:sz w:val="24"/>
              </w:rPr>
              <w:t>基金总赎回份额</w:t>
            </w:r>
          </w:p>
        </w:tc>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482548" w:rsidRDefault="001F6D09" w:rsidP="00482548">
            <w:pPr>
              <w:autoSpaceDE w:val="0"/>
              <w:autoSpaceDN w:val="0"/>
              <w:adjustRightInd w:val="0"/>
              <w:spacing w:before="29" w:line="288" w:lineRule="auto"/>
              <w:ind w:left="15"/>
              <w:jc w:val="right"/>
              <w:rPr>
                <w:color w:val="000000"/>
                <w:kern w:val="0"/>
                <w:sz w:val="24"/>
              </w:rPr>
            </w:pPr>
            <w:r w:rsidRPr="00482548">
              <w:rPr>
                <w:color w:val="000000"/>
                <w:kern w:val="0"/>
                <w:sz w:val="24"/>
              </w:rPr>
              <w:t>855,673,446.91</w:t>
            </w:r>
          </w:p>
        </w:tc>
      </w:tr>
      <w:tr w:rsidR="001F6D09" w:rsidRPr="00264E55" w:rsidTr="00A8129A">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066E52" w:rsidRDefault="001F6D09" w:rsidP="00066E52">
            <w:pPr>
              <w:autoSpaceDE w:val="0"/>
              <w:autoSpaceDN w:val="0"/>
              <w:adjustRightInd w:val="0"/>
              <w:spacing w:before="29" w:line="288" w:lineRule="auto"/>
              <w:ind w:left="15"/>
              <w:jc w:val="left"/>
              <w:rPr>
                <w:rFonts w:hAnsi="宋体"/>
                <w:color w:val="000000"/>
                <w:kern w:val="0"/>
                <w:sz w:val="24"/>
              </w:rPr>
            </w:pPr>
            <w:r w:rsidRPr="00066E52">
              <w:rPr>
                <w:rFonts w:hAnsi="宋体" w:hint="eastAsia"/>
                <w:color w:val="000000"/>
                <w:kern w:val="0"/>
                <w:sz w:val="24"/>
              </w:rPr>
              <w:t>报告期期末基金份额总额</w:t>
            </w:r>
          </w:p>
        </w:tc>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482548" w:rsidRDefault="001F6D09" w:rsidP="00482548">
            <w:pPr>
              <w:autoSpaceDE w:val="0"/>
              <w:autoSpaceDN w:val="0"/>
              <w:adjustRightInd w:val="0"/>
              <w:spacing w:before="29" w:line="288" w:lineRule="auto"/>
              <w:ind w:left="15"/>
              <w:jc w:val="right"/>
              <w:rPr>
                <w:color w:val="000000"/>
                <w:kern w:val="0"/>
                <w:sz w:val="24"/>
              </w:rPr>
            </w:pPr>
            <w:r w:rsidRPr="00482548">
              <w:rPr>
                <w:rFonts w:hint="eastAsia"/>
                <w:color w:val="000000"/>
                <w:kern w:val="0"/>
                <w:sz w:val="24"/>
              </w:rPr>
              <w:t>311,143,841.45</w:t>
            </w:r>
          </w:p>
        </w:tc>
      </w:tr>
    </w:tbl>
    <w:p w:rsidR="0000772D" w:rsidRDefault="003B29B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、如果本报告期间发生转换入、份额级别调整、红利再投业务，则总申购份额中包含该业务；</w:t>
      </w:r>
      <w:r>
        <w:rPr>
          <w:color w:val="000000"/>
          <w:sz w:val="24"/>
        </w:rPr>
        <w:t xml:space="preserve">     </w:t>
      </w:r>
    </w:p>
    <w:p w:rsidR="0063302E" w:rsidRDefault="00683E0D" w:rsidP="0021147F">
      <w:pPr>
        <w:autoSpaceDE w:val="0"/>
        <w:autoSpaceDN w:val="0"/>
        <w:adjustRightInd w:val="0"/>
        <w:spacing w:before="29" w:line="288" w:lineRule="auto"/>
        <w:jc w:val="left"/>
        <w:rPr>
          <w:color w:val="000000"/>
          <w:sz w:val="24"/>
        </w:rPr>
      </w:pPr>
      <w:r w:rsidRPr="0021147F">
        <w:rPr>
          <w:color w:val="000000"/>
          <w:sz w:val="24"/>
        </w:rPr>
        <w:t xml:space="preserve">    2</w:t>
      </w:r>
      <w:r w:rsidRPr="0021147F">
        <w:rPr>
          <w:color w:val="000000"/>
          <w:sz w:val="24"/>
        </w:rPr>
        <w:t>、如果本报告期间发生转换出、份额级别调整业务，则总赎回份额中包含该业务。</w:t>
      </w:r>
    </w:p>
    <w:p w:rsidR="0021147F" w:rsidRPr="0021147F" w:rsidRDefault="0021147F" w:rsidP="0021147F">
      <w:pPr>
        <w:autoSpaceDE w:val="0"/>
        <w:autoSpaceDN w:val="0"/>
        <w:adjustRightInd w:val="0"/>
        <w:spacing w:before="29" w:line="288" w:lineRule="auto"/>
        <w:jc w:val="left"/>
        <w:rPr>
          <w:color w:val="000000"/>
          <w:sz w:val="24"/>
        </w:rPr>
      </w:pPr>
    </w:p>
    <w:p w:rsidR="00474A43" w:rsidRPr="003E1FB8" w:rsidRDefault="00474A43" w:rsidP="0045641F">
      <w:pPr>
        <w:pStyle w:val="1"/>
        <w:spacing w:beforeLines="100" w:before="240" w:afterLines="100" w:after="240" w:line="288" w:lineRule="auto"/>
        <w:jc w:val="center"/>
        <w:rPr>
          <w:color w:val="000000"/>
          <w:kern w:val="0"/>
          <w:sz w:val="24"/>
          <w:szCs w:val="24"/>
        </w:rPr>
      </w:pPr>
      <w:r w:rsidRPr="003E1FB8">
        <w:rPr>
          <w:rFonts w:hint="eastAsia"/>
          <w:color w:val="000000"/>
          <w:kern w:val="0"/>
          <w:sz w:val="24"/>
          <w:szCs w:val="24"/>
        </w:rPr>
        <w:t>§</w:t>
      </w:r>
      <w:r w:rsidRPr="003E1FB8">
        <w:rPr>
          <w:rFonts w:hint="eastAsia"/>
          <w:color w:val="000000"/>
          <w:kern w:val="0"/>
          <w:sz w:val="24"/>
          <w:szCs w:val="24"/>
        </w:rPr>
        <w:t xml:space="preserve">7  </w:t>
      </w:r>
      <w:r w:rsidRPr="003E1FB8">
        <w:rPr>
          <w:rFonts w:hint="eastAsia"/>
          <w:color w:val="000000"/>
          <w:kern w:val="0"/>
          <w:sz w:val="24"/>
          <w:szCs w:val="24"/>
        </w:rPr>
        <w:t>基金管理人运用固有资金投资本基金交易明细</w:t>
      </w:r>
    </w:p>
    <w:p w:rsidR="00474A43" w:rsidRDefault="00474A43" w:rsidP="009B4AAD">
      <w:pPr>
        <w:autoSpaceDE w:val="0"/>
        <w:autoSpaceDN w:val="0"/>
        <w:adjustRightInd w:val="0"/>
        <w:spacing w:before="29" w:line="288" w:lineRule="auto"/>
        <w:jc w:val="left"/>
        <w:rPr>
          <w:color w:val="000000"/>
          <w:sz w:val="24"/>
        </w:rPr>
      </w:pPr>
      <w:r w:rsidRPr="009B4AAD">
        <w:rPr>
          <w:color w:val="000000"/>
          <w:sz w:val="24"/>
        </w:rPr>
        <w:t>本基金管理人本报告期内未进行本基金的申购、赎回、红利再投等；本基金管理人本报告期末持有本基金份额</w:t>
      </w:r>
      <w:r w:rsidRPr="009B4AAD">
        <w:rPr>
          <w:color w:val="000000"/>
          <w:sz w:val="24"/>
        </w:rPr>
        <w:t>0.00</w:t>
      </w:r>
      <w:r w:rsidRPr="009B4AAD">
        <w:rPr>
          <w:color w:val="000000"/>
          <w:sz w:val="24"/>
        </w:rPr>
        <w:t>份，占本基金期末总份额的</w:t>
      </w:r>
      <w:r w:rsidRPr="009B4AAD">
        <w:rPr>
          <w:color w:val="000000"/>
          <w:sz w:val="24"/>
        </w:rPr>
        <w:t>0.00%</w:t>
      </w:r>
      <w:r w:rsidRPr="009B4AAD">
        <w:rPr>
          <w:color w:val="000000"/>
          <w:sz w:val="24"/>
        </w:rPr>
        <w:t>。</w:t>
      </w:r>
    </w:p>
    <w:p w:rsidR="009B4AAD" w:rsidRPr="0078105B" w:rsidRDefault="009B4AAD" w:rsidP="009B4AAD">
      <w:pPr>
        <w:autoSpaceDE w:val="0"/>
        <w:autoSpaceDN w:val="0"/>
        <w:adjustRightInd w:val="0"/>
        <w:spacing w:before="29" w:line="288" w:lineRule="auto"/>
        <w:jc w:val="left"/>
        <w:rPr>
          <w:rFonts w:asciiTheme="minorEastAsia" w:eastAsiaTheme="minorEastAsia" w:hAnsiTheme="minorEastAsia"/>
          <w:color w:val="000000"/>
          <w:sz w:val="24"/>
        </w:rPr>
      </w:pPr>
    </w:p>
    <w:p w:rsidR="00980386" w:rsidRPr="00356E45" w:rsidRDefault="00980386" w:rsidP="0045641F">
      <w:pPr>
        <w:pStyle w:val="1"/>
        <w:spacing w:beforeLines="100" w:before="240" w:afterLines="100" w:after="240" w:line="288" w:lineRule="auto"/>
        <w:jc w:val="center"/>
        <w:rPr>
          <w:color w:val="000000"/>
          <w:kern w:val="0"/>
          <w:sz w:val="24"/>
          <w:szCs w:val="24"/>
        </w:rPr>
      </w:pPr>
      <w:r w:rsidRPr="00356E45">
        <w:rPr>
          <w:rFonts w:hint="eastAsia"/>
          <w:color w:val="000000"/>
          <w:kern w:val="0"/>
          <w:sz w:val="24"/>
          <w:szCs w:val="24"/>
        </w:rPr>
        <w:t>§</w:t>
      </w:r>
      <w:r w:rsidR="002E0F7F" w:rsidRPr="00356E45">
        <w:rPr>
          <w:rFonts w:hint="eastAsia"/>
          <w:color w:val="000000"/>
          <w:kern w:val="0"/>
          <w:sz w:val="24"/>
          <w:szCs w:val="24"/>
        </w:rPr>
        <w:t>8</w:t>
      </w:r>
      <w:r w:rsidRPr="00356E45">
        <w:rPr>
          <w:color w:val="000000"/>
          <w:kern w:val="0"/>
          <w:sz w:val="24"/>
          <w:szCs w:val="24"/>
        </w:rPr>
        <w:t xml:space="preserve">  </w:t>
      </w:r>
      <w:r w:rsidRPr="00356E45">
        <w:rPr>
          <w:rFonts w:hint="eastAsia"/>
          <w:color w:val="000000"/>
          <w:kern w:val="0"/>
          <w:sz w:val="24"/>
          <w:szCs w:val="24"/>
        </w:rPr>
        <w:t>影响投资者决策的其他重要信息</w:t>
      </w:r>
    </w:p>
    <w:p w:rsidR="0000772D" w:rsidRDefault="003B29B5">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980386" w:rsidRPr="00356E45" w:rsidRDefault="00980386" w:rsidP="00356E45">
      <w:pPr>
        <w:spacing w:before="29" w:line="288" w:lineRule="auto"/>
        <w:ind w:firstLineChars="200" w:firstLine="480"/>
        <w:rPr>
          <w:color w:val="000000"/>
          <w:sz w:val="24"/>
        </w:rPr>
      </w:pPr>
      <w:r w:rsidRPr="00356E45">
        <w:rPr>
          <w:color w:val="000000"/>
          <w:sz w:val="24"/>
        </w:rPr>
        <w:t>2015</w:t>
      </w:r>
      <w:r w:rsidRPr="00356E45">
        <w:rPr>
          <w:color w:val="000000"/>
          <w:sz w:val="24"/>
        </w:rPr>
        <w:t>年</w:t>
      </w:r>
      <w:r w:rsidRPr="00356E45">
        <w:rPr>
          <w:color w:val="000000"/>
          <w:sz w:val="24"/>
        </w:rPr>
        <w:t>3</w:t>
      </w:r>
      <w:r w:rsidRPr="00356E45">
        <w:rPr>
          <w:color w:val="000000"/>
          <w:sz w:val="24"/>
        </w:rPr>
        <w:t>月</w:t>
      </w:r>
      <w:r w:rsidRPr="00356E45">
        <w:rPr>
          <w:color w:val="000000"/>
          <w:sz w:val="24"/>
        </w:rPr>
        <w:t>19</w:t>
      </w:r>
      <w:r w:rsidRPr="00356E45">
        <w:rPr>
          <w:color w:val="000000"/>
          <w:sz w:val="24"/>
        </w:rPr>
        <w:t>日当日进行的上述相关调整对前一估值日各基金资产净值的影响不超过</w:t>
      </w:r>
      <w:r w:rsidRPr="00356E45">
        <w:rPr>
          <w:color w:val="000000"/>
          <w:sz w:val="24"/>
        </w:rPr>
        <w:t>0.50%</w:t>
      </w:r>
      <w:r w:rsidRPr="00356E45">
        <w:rPr>
          <w:color w:val="000000"/>
          <w:sz w:val="24"/>
        </w:rPr>
        <w:t>。</w:t>
      </w:r>
    </w:p>
    <w:p w:rsidR="00356E45" w:rsidRPr="006662B2" w:rsidRDefault="00356E45" w:rsidP="00395151">
      <w:pPr>
        <w:spacing w:line="360" w:lineRule="auto"/>
        <w:ind w:firstLineChars="200" w:firstLine="480"/>
        <w:rPr>
          <w:rFonts w:asciiTheme="minorEastAsia" w:eastAsiaTheme="minorEastAsia" w:hAnsiTheme="minorEastAsia"/>
          <w:color w:val="000000"/>
          <w:sz w:val="24"/>
        </w:rPr>
      </w:pPr>
    </w:p>
    <w:p w:rsidR="009D74FC" w:rsidRPr="00356E45" w:rsidRDefault="009D74FC" w:rsidP="0045641F">
      <w:pPr>
        <w:pStyle w:val="1"/>
        <w:spacing w:beforeLines="100" w:before="240" w:afterLines="100" w:after="240" w:line="288" w:lineRule="auto"/>
        <w:jc w:val="center"/>
        <w:rPr>
          <w:color w:val="000000"/>
          <w:kern w:val="0"/>
          <w:sz w:val="24"/>
          <w:szCs w:val="24"/>
        </w:rPr>
      </w:pPr>
      <w:r w:rsidRPr="00356E45">
        <w:rPr>
          <w:rFonts w:hint="eastAsia"/>
          <w:color w:val="000000"/>
          <w:kern w:val="0"/>
          <w:sz w:val="24"/>
          <w:szCs w:val="24"/>
        </w:rPr>
        <w:t>§</w:t>
      </w:r>
      <w:r w:rsidR="00930E3A" w:rsidRPr="00356E45">
        <w:rPr>
          <w:rFonts w:hint="eastAsia"/>
          <w:color w:val="000000"/>
          <w:kern w:val="0"/>
          <w:sz w:val="24"/>
          <w:szCs w:val="24"/>
        </w:rPr>
        <w:t>9</w:t>
      </w:r>
      <w:r w:rsidRPr="00356E45">
        <w:rPr>
          <w:rFonts w:hint="eastAsia"/>
          <w:color w:val="000000"/>
          <w:kern w:val="0"/>
          <w:sz w:val="24"/>
          <w:szCs w:val="24"/>
        </w:rPr>
        <w:t xml:space="preserve">  </w:t>
      </w:r>
      <w:r w:rsidRPr="00356E45">
        <w:rPr>
          <w:color w:val="000000"/>
          <w:kern w:val="0"/>
          <w:sz w:val="24"/>
          <w:szCs w:val="24"/>
        </w:rPr>
        <w:t>备查文件目录</w:t>
      </w:r>
    </w:p>
    <w:p w:rsidR="00980386" w:rsidRPr="00356E45" w:rsidRDefault="00930E3A" w:rsidP="00356E45">
      <w:pPr>
        <w:autoSpaceDE w:val="0"/>
        <w:autoSpaceDN w:val="0"/>
        <w:adjustRightInd w:val="0"/>
        <w:spacing w:before="29" w:line="288" w:lineRule="auto"/>
        <w:jc w:val="left"/>
        <w:rPr>
          <w:b/>
          <w:color w:val="000000"/>
          <w:kern w:val="0"/>
          <w:sz w:val="24"/>
        </w:rPr>
      </w:pPr>
      <w:r w:rsidRPr="00356E45">
        <w:rPr>
          <w:rFonts w:hint="eastAsia"/>
          <w:b/>
          <w:color w:val="000000"/>
          <w:kern w:val="0"/>
          <w:sz w:val="24"/>
        </w:rPr>
        <w:t>9</w:t>
      </w:r>
      <w:r w:rsidR="006F30FA" w:rsidRPr="00356E45">
        <w:rPr>
          <w:b/>
          <w:color w:val="000000"/>
          <w:kern w:val="0"/>
          <w:sz w:val="24"/>
        </w:rPr>
        <w:t>.</w:t>
      </w:r>
      <w:r w:rsidR="006F30FA" w:rsidRPr="00356E45">
        <w:rPr>
          <w:rFonts w:hint="eastAsia"/>
          <w:b/>
          <w:color w:val="000000"/>
          <w:kern w:val="0"/>
          <w:sz w:val="24"/>
        </w:rPr>
        <w:t>1</w:t>
      </w:r>
      <w:r w:rsidR="00980386" w:rsidRPr="00356E45">
        <w:rPr>
          <w:b/>
          <w:color w:val="000000"/>
          <w:kern w:val="0"/>
          <w:sz w:val="24"/>
        </w:rPr>
        <w:t xml:space="preserve"> </w:t>
      </w:r>
      <w:r w:rsidR="00980386" w:rsidRPr="00356E45">
        <w:rPr>
          <w:rFonts w:hint="eastAsia"/>
          <w:b/>
          <w:color w:val="000000"/>
          <w:kern w:val="0"/>
          <w:sz w:val="24"/>
        </w:rPr>
        <w:t>备查文件目录</w:t>
      </w:r>
    </w:p>
    <w:p w:rsidR="0000772D" w:rsidRDefault="003B29B5">
      <w:pPr>
        <w:spacing w:before="29" w:line="288" w:lineRule="auto"/>
        <w:ind w:firstLineChars="200" w:firstLine="480"/>
        <w:rPr>
          <w:color w:val="000000"/>
          <w:sz w:val="24"/>
        </w:rPr>
      </w:pPr>
      <w:r>
        <w:rPr>
          <w:rFonts w:hint="eastAsia"/>
          <w:color w:val="000000"/>
          <w:sz w:val="24"/>
        </w:rPr>
        <w:t>1</w:t>
      </w:r>
      <w:r>
        <w:rPr>
          <w:rFonts w:hint="eastAsia"/>
          <w:color w:val="000000"/>
          <w:sz w:val="24"/>
        </w:rPr>
        <w:t>、中国证监会准予交银施罗德现金宝货币市场基金募集注册的文件；</w:t>
      </w:r>
      <w:r>
        <w:rPr>
          <w:rFonts w:hint="eastAsia"/>
          <w:color w:val="000000"/>
          <w:sz w:val="24"/>
        </w:rPr>
        <w:t xml:space="preserve"> </w:t>
      </w:r>
    </w:p>
    <w:p w:rsidR="0000772D" w:rsidRDefault="003B29B5">
      <w:pPr>
        <w:spacing w:before="29" w:line="288" w:lineRule="auto"/>
        <w:ind w:firstLineChars="200" w:firstLine="480"/>
        <w:rPr>
          <w:color w:val="000000"/>
          <w:sz w:val="24"/>
        </w:rPr>
      </w:pPr>
      <w:r>
        <w:rPr>
          <w:rFonts w:hint="eastAsia"/>
          <w:color w:val="000000"/>
          <w:sz w:val="24"/>
        </w:rPr>
        <w:t>2</w:t>
      </w:r>
      <w:r>
        <w:rPr>
          <w:rFonts w:hint="eastAsia"/>
          <w:color w:val="000000"/>
          <w:sz w:val="24"/>
        </w:rPr>
        <w:t>、《交银施罗德现金宝货币市场基金基金合同》；</w:t>
      </w:r>
      <w:r>
        <w:rPr>
          <w:rFonts w:hint="eastAsia"/>
          <w:color w:val="000000"/>
          <w:sz w:val="24"/>
        </w:rPr>
        <w:t xml:space="preserve"> </w:t>
      </w:r>
    </w:p>
    <w:p w:rsidR="0000772D" w:rsidRDefault="003B29B5">
      <w:pPr>
        <w:spacing w:before="29" w:line="288" w:lineRule="auto"/>
        <w:ind w:firstLineChars="200" w:firstLine="480"/>
        <w:rPr>
          <w:color w:val="000000"/>
          <w:sz w:val="24"/>
        </w:rPr>
      </w:pPr>
      <w:r>
        <w:rPr>
          <w:rFonts w:hint="eastAsia"/>
          <w:color w:val="000000"/>
          <w:sz w:val="24"/>
        </w:rPr>
        <w:t>3</w:t>
      </w:r>
      <w:r>
        <w:rPr>
          <w:rFonts w:hint="eastAsia"/>
          <w:color w:val="000000"/>
          <w:sz w:val="24"/>
        </w:rPr>
        <w:t>、《交银施罗德现金宝货币市场基金招募说明书》；</w:t>
      </w:r>
      <w:r>
        <w:rPr>
          <w:rFonts w:hint="eastAsia"/>
          <w:color w:val="000000"/>
          <w:sz w:val="24"/>
        </w:rPr>
        <w:t xml:space="preserve"> </w:t>
      </w:r>
    </w:p>
    <w:p w:rsidR="0000772D" w:rsidRDefault="003B29B5">
      <w:pPr>
        <w:spacing w:before="29" w:line="288" w:lineRule="auto"/>
        <w:ind w:firstLineChars="200" w:firstLine="480"/>
        <w:rPr>
          <w:color w:val="000000"/>
          <w:sz w:val="24"/>
        </w:rPr>
      </w:pPr>
      <w:r>
        <w:rPr>
          <w:rFonts w:hint="eastAsia"/>
          <w:color w:val="000000"/>
          <w:sz w:val="24"/>
        </w:rPr>
        <w:t>4</w:t>
      </w:r>
      <w:r>
        <w:rPr>
          <w:rFonts w:hint="eastAsia"/>
          <w:color w:val="000000"/>
          <w:sz w:val="24"/>
        </w:rPr>
        <w:t>、《交银施罗德现金宝货币市场基金托管协议》；</w:t>
      </w:r>
    </w:p>
    <w:p w:rsidR="0000772D" w:rsidRDefault="003B29B5">
      <w:pPr>
        <w:spacing w:before="29" w:line="288" w:lineRule="auto"/>
        <w:ind w:firstLineChars="200" w:firstLine="480"/>
        <w:rPr>
          <w:color w:val="000000"/>
          <w:sz w:val="24"/>
        </w:rPr>
      </w:pPr>
      <w:r>
        <w:rPr>
          <w:rFonts w:hint="eastAsia"/>
          <w:color w:val="000000"/>
          <w:sz w:val="24"/>
        </w:rPr>
        <w:t>5</w:t>
      </w:r>
      <w:r>
        <w:rPr>
          <w:rFonts w:hint="eastAsia"/>
          <w:color w:val="000000"/>
          <w:sz w:val="24"/>
        </w:rPr>
        <w:t>、关于申请募集交银施罗德现金宝货币市场基金的法律意见书；</w:t>
      </w:r>
    </w:p>
    <w:p w:rsidR="0000772D" w:rsidRDefault="003B29B5">
      <w:pPr>
        <w:spacing w:before="29" w:line="288" w:lineRule="auto"/>
        <w:ind w:firstLineChars="200" w:firstLine="480"/>
        <w:rPr>
          <w:color w:val="000000"/>
          <w:sz w:val="24"/>
        </w:rPr>
      </w:pPr>
      <w:r>
        <w:rPr>
          <w:rFonts w:hint="eastAsia"/>
          <w:color w:val="000000"/>
          <w:sz w:val="24"/>
        </w:rPr>
        <w:t>6</w:t>
      </w:r>
      <w:r>
        <w:rPr>
          <w:rFonts w:hint="eastAsia"/>
          <w:color w:val="000000"/>
          <w:sz w:val="24"/>
        </w:rPr>
        <w:t>、基金管理人业务资格批件、营业执照；</w:t>
      </w:r>
      <w:r>
        <w:rPr>
          <w:rFonts w:hint="eastAsia"/>
          <w:color w:val="000000"/>
          <w:sz w:val="24"/>
        </w:rPr>
        <w:t xml:space="preserve"> </w:t>
      </w:r>
    </w:p>
    <w:p w:rsidR="0000772D" w:rsidRDefault="003B29B5">
      <w:pPr>
        <w:spacing w:before="29" w:line="288" w:lineRule="auto"/>
        <w:ind w:firstLineChars="200" w:firstLine="480"/>
        <w:rPr>
          <w:color w:val="000000"/>
          <w:sz w:val="24"/>
        </w:rPr>
      </w:pPr>
      <w:r>
        <w:rPr>
          <w:rFonts w:hint="eastAsia"/>
          <w:color w:val="000000"/>
          <w:sz w:val="24"/>
        </w:rPr>
        <w:t>7</w:t>
      </w:r>
      <w:r>
        <w:rPr>
          <w:rFonts w:hint="eastAsia"/>
          <w:color w:val="000000"/>
          <w:sz w:val="24"/>
        </w:rPr>
        <w:t>、基金托管人业务资格批件、营业执照；</w:t>
      </w:r>
      <w:r>
        <w:rPr>
          <w:rFonts w:hint="eastAsia"/>
          <w:color w:val="000000"/>
          <w:sz w:val="24"/>
        </w:rPr>
        <w:t xml:space="preserve"> </w:t>
      </w:r>
    </w:p>
    <w:p w:rsidR="00980386" w:rsidRPr="00356E45" w:rsidRDefault="00980386" w:rsidP="00356E45">
      <w:pPr>
        <w:spacing w:before="29" w:line="288" w:lineRule="auto"/>
        <w:ind w:firstLineChars="200" w:firstLine="480"/>
        <w:rPr>
          <w:color w:val="000000"/>
          <w:sz w:val="24"/>
        </w:rPr>
      </w:pPr>
      <w:r w:rsidRPr="00356E45">
        <w:rPr>
          <w:rFonts w:hint="eastAsia"/>
          <w:color w:val="000000"/>
          <w:sz w:val="24"/>
        </w:rPr>
        <w:t>8</w:t>
      </w:r>
      <w:r w:rsidRPr="00356E45">
        <w:rPr>
          <w:rFonts w:hint="eastAsia"/>
          <w:color w:val="000000"/>
          <w:sz w:val="24"/>
        </w:rPr>
        <w:t>、报告期内交银施罗德现金宝货币市场基金在指定报刊上各项公告的原稿。</w:t>
      </w:r>
    </w:p>
    <w:p w:rsidR="00983FC2" w:rsidRPr="006662B2" w:rsidRDefault="00983FC2" w:rsidP="004E3ADB">
      <w:pPr>
        <w:spacing w:line="360" w:lineRule="auto"/>
        <w:ind w:firstLineChars="200" w:firstLine="480"/>
        <w:rPr>
          <w:rFonts w:asciiTheme="minorEastAsia" w:eastAsiaTheme="minorEastAsia" w:hAnsiTheme="minorEastAsia"/>
          <w:color w:val="000000"/>
          <w:sz w:val="24"/>
        </w:rPr>
      </w:pPr>
    </w:p>
    <w:p w:rsidR="00980386" w:rsidRPr="00356E45" w:rsidRDefault="006F30FA" w:rsidP="00356E45">
      <w:pPr>
        <w:autoSpaceDE w:val="0"/>
        <w:autoSpaceDN w:val="0"/>
        <w:adjustRightInd w:val="0"/>
        <w:spacing w:before="29" w:line="288" w:lineRule="auto"/>
        <w:jc w:val="left"/>
        <w:rPr>
          <w:b/>
          <w:color w:val="000000"/>
          <w:kern w:val="0"/>
          <w:sz w:val="24"/>
        </w:rPr>
      </w:pPr>
      <w:r w:rsidRPr="00356E45">
        <w:rPr>
          <w:rFonts w:hint="eastAsia"/>
          <w:b/>
          <w:color w:val="000000"/>
          <w:kern w:val="0"/>
          <w:sz w:val="24"/>
        </w:rPr>
        <w:t>9</w:t>
      </w:r>
      <w:r w:rsidRPr="00356E45">
        <w:rPr>
          <w:b/>
          <w:color w:val="000000"/>
          <w:kern w:val="0"/>
          <w:sz w:val="24"/>
        </w:rPr>
        <w:t>.</w:t>
      </w:r>
      <w:r w:rsidRPr="00356E45">
        <w:rPr>
          <w:rFonts w:hint="eastAsia"/>
          <w:b/>
          <w:color w:val="000000"/>
          <w:kern w:val="0"/>
          <w:sz w:val="24"/>
        </w:rPr>
        <w:t>2</w:t>
      </w:r>
      <w:r w:rsidR="00980386" w:rsidRPr="00356E45">
        <w:rPr>
          <w:b/>
          <w:color w:val="000000"/>
          <w:kern w:val="0"/>
          <w:sz w:val="24"/>
        </w:rPr>
        <w:t xml:space="preserve"> </w:t>
      </w:r>
      <w:r w:rsidR="00980386" w:rsidRPr="00356E45">
        <w:rPr>
          <w:rFonts w:hint="eastAsia"/>
          <w:b/>
          <w:color w:val="000000"/>
          <w:kern w:val="0"/>
          <w:sz w:val="24"/>
        </w:rPr>
        <w:t>存放地点</w:t>
      </w:r>
    </w:p>
    <w:p w:rsidR="00980386" w:rsidRPr="00356E45" w:rsidRDefault="00980386" w:rsidP="00356E45">
      <w:pPr>
        <w:spacing w:before="29" w:line="288" w:lineRule="auto"/>
        <w:ind w:firstLineChars="200" w:firstLine="480"/>
        <w:rPr>
          <w:color w:val="000000"/>
          <w:sz w:val="24"/>
        </w:rPr>
      </w:pPr>
      <w:r w:rsidRPr="00356E45">
        <w:rPr>
          <w:rFonts w:hint="eastAsia"/>
          <w:color w:val="000000"/>
          <w:sz w:val="24"/>
        </w:rPr>
        <w:t>备查文件存放于基金管理人的办公场所。</w:t>
      </w:r>
    </w:p>
    <w:p w:rsidR="00983FC2" w:rsidRPr="006662B2" w:rsidRDefault="00983FC2" w:rsidP="004E3ADB">
      <w:pPr>
        <w:spacing w:line="360" w:lineRule="auto"/>
        <w:ind w:firstLineChars="200" w:firstLine="480"/>
        <w:rPr>
          <w:rFonts w:asciiTheme="minorEastAsia" w:eastAsiaTheme="minorEastAsia" w:hAnsiTheme="minorEastAsia"/>
          <w:color w:val="000000"/>
          <w:sz w:val="24"/>
        </w:rPr>
      </w:pPr>
    </w:p>
    <w:p w:rsidR="00980386" w:rsidRPr="00356E45" w:rsidRDefault="006F30FA" w:rsidP="00356E45">
      <w:pPr>
        <w:autoSpaceDE w:val="0"/>
        <w:autoSpaceDN w:val="0"/>
        <w:adjustRightInd w:val="0"/>
        <w:spacing w:before="29" w:line="288" w:lineRule="auto"/>
        <w:jc w:val="left"/>
        <w:rPr>
          <w:b/>
          <w:color w:val="000000"/>
          <w:kern w:val="0"/>
          <w:sz w:val="24"/>
        </w:rPr>
      </w:pPr>
      <w:r w:rsidRPr="00356E45">
        <w:rPr>
          <w:rFonts w:hint="eastAsia"/>
          <w:b/>
          <w:color w:val="000000"/>
          <w:kern w:val="0"/>
          <w:sz w:val="24"/>
        </w:rPr>
        <w:t>9</w:t>
      </w:r>
      <w:r w:rsidRPr="00356E45">
        <w:rPr>
          <w:b/>
          <w:color w:val="000000"/>
          <w:kern w:val="0"/>
          <w:sz w:val="24"/>
        </w:rPr>
        <w:t>.</w:t>
      </w:r>
      <w:r w:rsidRPr="00356E45">
        <w:rPr>
          <w:rFonts w:hint="eastAsia"/>
          <w:b/>
          <w:color w:val="000000"/>
          <w:kern w:val="0"/>
          <w:sz w:val="24"/>
        </w:rPr>
        <w:t>3</w:t>
      </w:r>
      <w:r w:rsidR="00980386" w:rsidRPr="00356E45">
        <w:rPr>
          <w:b/>
          <w:color w:val="000000"/>
          <w:kern w:val="0"/>
          <w:sz w:val="24"/>
        </w:rPr>
        <w:t xml:space="preserve"> </w:t>
      </w:r>
      <w:r w:rsidR="00980386" w:rsidRPr="00356E45">
        <w:rPr>
          <w:rFonts w:hint="eastAsia"/>
          <w:b/>
          <w:color w:val="000000"/>
          <w:kern w:val="0"/>
          <w:sz w:val="24"/>
        </w:rPr>
        <w:t>查阅方式</w:t>
      </w:r>
    </w:p>
    <w:p w:rsidR="0000772D" w:rsidRDefault="003B29B5">
      <w:pPr>
        <w:tabs>
          <w:tab w:val="left" w:pos="5715"/>
        </w:tabs>
        <w:spacing w:before="29" w:line="288" w:lineRule="auto"/>
        <w:ind w:firstLineChars="200" w:firstLine="480"/>
        <w:rPr>
          <w:rFonts w:asciiTheme="minorEastAsia" w:eastAsiaTheme="minorEastAsia" w:hAnsiTheme="minorEastAsia"/>
          <w:color w:val="000000"/>
          <w:sz w:val="24"/>
        </w:rPr>
      </w:pPr>
      <w:r>
        <w:rPr>
          <w:rFonts w:hint="eastAsia"/>
          <w:color w:val="000000"/>
          <w:sz w:val="24"/>
        </w:rPr>
        <w:t>投资者可在办公时间内至基金管理人的办公场所免费查阅备查文件，或者登录基金管理人的网站</w:t>
      </w:r>
      <w:r>
        <w:rPr>
          <w:rFonts w:hint="eastAsia"/>
          <w:color w:val="000000"/>
          <w:sz w:val="24"/>
        </w:rPr>
        <w:t>(www.fund001.com</w:t>
      </w:r>
      <w:r>
        <w:rPr>
          <w:rFonts w:hint="eastAsia"/>
          <w:color w:val="000000"/>
          <w:sz w:val="24"/>
        </w:rPr>
        <w:t>，</w:t>
      </w:r>
      <w:r>
        <w:rPr>
          <w:rFonts w:hint="eastAsia"/>
          <w:color w:val="000000"/>
          <w:sz w:val="24"/>
        </w:rPr>
        <w:t>www.bocomschroder.com)</w:t>
      </w:r>
      <w:r>
        <w:rPr>
          <w:rFonts w:hint="eastAsia"/>
          <w:color w:val="000000"/>
          <w:sz w:val="24"/>
        </w:rPr>
        <w:t>查阅。在支付工本费后，投资者可在合理时间内取得上述文件的复制件或复印件。</w:t>
      </w:r>
      <w:r>
        <w:rPr>
          <w:rFonts w:hint="eastAsia"/>
          <w:color w:val="000000"/>
          <w:sz w:val="24"/>
        </w:rPr>
        <w:t xml:space="preserve"> </w:t>
      </w:r>
    </w:p>
    <w:p w:rsidR="004E3ADB" w:rsidRPr="006662B2" w:rsidRDefault="00980386" w:rsidP="00ED4FB7">
      <w:pPr>
        <w:tabs>
          <w:tab w:val="left" w:pos="5715"/>
        </w:tabs>
        <w:spacing w:before="29" w:line="288" w:lineRule="auto"/>
        <w:ind w:firstLineChars="200" w:firstLine="480"/>
        <w:rPr>
          <w:rFonts w:asciiTheme="minorEastAsia" w:eastAsiaTheme="minorEastAsia" w:hAnsiTheme="minorEastAsia"/>
          <w:color w:val="000000"/>
          <w:sz w:val="24"/>
        </w:rPr>
      </w:pPr>
      <w:r w:rsidRPr="00356E45">
        <w:rPr>
          <w:rFonts w:hint="eastAsia"/>
          <w:color w:val="000000"/>
          <w:sz w:val="24"/>
        </w:rPr>
        <w:t>投资者对本报告书如有疑问，可咨询本基金管理人交银施罗德基金管理有限公司。本公司客户服务中心电话：</w:t>
      </w:r>
      <w:r w:rsidRPr="00356E45">
        <w:rPr>
          <w:rFonts w:hint="eastAsia"/>
          <w:color w:val="000000"/>
          <w:sz w:val="24"/>
        </w:rPr>
        <w:t>400-700-5000</w:t>
      </w:r>
      <w:r w:rsidRPr="00356E45">
        <w:rPr>
          <w:rFonts w:hint="eastAsia"/>
          <w:color w:val="000000"/>
          <w:sz w:val="24"/>
        </w:rPr>
        <w:t>（免长途话费），</w:t>
      </w:r>
      <w:r w:rsidRPr="00356E45">
        <w:rPr>
          <w:rFonts w:hint="eastAsia"/>
          <w:color w:val="000000"/>
          <w:sz w:val="24"/>
        </w:rPr>
        <w:t>021-61055000</w:t>
      </w:r>
      <w:r w:rsidRPr="00356E45">
        <w:rPr>
          <w:rFonts w:hint="eastAsia"/>
          <w:color w:val="000000"/>
          <w:sz w:val="24"/>
        </w:rPr>
        <w:t>，电子邮件：</w:t>
      </w:r>
      <w:r w:rsidRPr="00356E45">
        <w:rPr>
          <w:rFonts w:hint="eastAsia"/>
          <w:color w:val="000000"/>
          <w:sz w:val="24"/>
        </w:rPr>
        <w:t>services@jysld.com</w:t>
      </w:r>
      <w:r w:rsidRPr="00356E45">
        <w:rPr>
          <w:rFonts w:hint="eastAsia"/>
          <w:color w:val="000000"/>
          <w:sz w:val="24"/>
        </w:rPr>
        <w:t>。</w:t>
      </w:r>
      <w:r w:rsidR="00ED4FB7">
        <w:rPr>
          <w:color w:val="000000"/>
          <w:sz w:val="24"/>
        </w:rPr>
        <w:tab/>
      </w:r>
    </w:p>
    <w:sectPr w:rsidR="004E3ADB" w:rsidRPr="006662B2" w:rsidSect="00A13382">
      <w:pgSz w:w="11926" w:h="15840"/>
      <w:pgMar w:top="1420" w:right="1420" w:bottom="852" w:left="1420" w:header="851" w:footer="99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9B5" w:rsidRDefault="003B29B5">
      <w:r>
        <w:separator/>
      </w:r>
    </w:p>
  </w:endnote>
  <w:endnote w:type="continuationSeparator" w:id="0">
    <w:p w:rsidR="003B29B5" w:rsidRDefault="003B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TSong-Ligh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D48" w:rsidRPr="001D0DB0" w:rsidRDefault="002C7D48" w:rsidP="001D0DB0">
    <w:pPr>
      <w:pStyle w:val="a5"/>
      <w:jc w:val="center"/>
    </w:pPr>
    <w:r>
      <w:rPr>
        <w:rFonts w:hint="eastAsia"/>
        <w:kern w:val="0"/>
        <w:szCs w:val="21"/>
      </w:rPr>
      <w:t>第</w:t>
    </w:r>
    <w:r w:rsidR="00B65891">
      <w:rPr>
        <w:rFonts w:hint="eastAsia"/>
        <w:kern w:val="0"/>
        <w:szCs w:val="21"/>
      </w:rPr>
      <w:t xml:space="preserve"> </w:t>
    </w:r>
    <w:r w:rsidR="00AF185F">
      <w:rPr>
        <w:kern w:val="0"/>
        <w:szCs w:val="21"/>
      </w:rPr>
      <w:fldChar w:fldCharType="begin"/>
    </w:r>
    <w:r>
      <w:rPr>
        <w:kern w:val="0"/>
        <w:szCs w:val="21"/>
      </w:rPr>
      <w:instrText xml:space="preserve"> PAGE </w:instrText>
    </w:r>
    <w:r w:rsidR="00AF185F">
      <w:rPr>
        <w:kern w:val="0"/>
        <w:szCs w:val="21"/>
      </w:rPr>
      <w:fldChar w:fldCharType="separate"/>
    </w:r>
    <w:r w:rsidR="00492E1B">
      <w:rPr>
        <w:noProof/>
        <w:kern w:val="0"/>
        <w:szCs w:val="21"/>
      </w:rPr>
      <w:t>1</w:t>
    </w:r>
    <w:r w:rsidR="00AF185F">
      <w:rPr>
        <w:kern w:val="0"/>
        <w:szCs w:val="21"/>
      </w:rPr>
      <w:fldChar w:fldCharType="end"/>
    </w:r>
    <w:r w:rsidR="00B65891">
      <w:rPr>
        <w:rFonts w:hint="eastAsia"/>
        <w:kern w:val="0"/>
        <w:szCs w:val="21"/>
      </w:rPr>
      <w:t xml:space="preserve"> </w:t>
    </w:r>
    <w:r>
      <w:rPr>
        <w:rFonts w:hint="eastAsia"/>
        <w:kern w:val="0"/>
        <w:szCs w:val="21"/>
      </w:rPr>
      <w:t>页</w:t>
    </w:r>
    <w:r w:rsidR="00B65891">
      <w:rPr>
        <w:rFonts w:hint="eastAsia"/>
        <w:kern w:val="0"/>
        <w:szCs w:val="21"/>
      </w:rPr>
      <w:t xml:space="preserve"> </w:t>
    </w:r>
    <w:r>
      <w:rPr>
        <w:rFonts w:hint="eastAsia"/>
        <w:kern w:val="0"/>
        <w:szCs w:val="21"/>
      </w:rPr>
      <w:t>共</w:t>
    </w:r>
    <w:r w:rsidR="00B65891">
      <w:rPr>
        <w:rFonts w:hint="eastAsia"/>
        <w:kern w:val="0"/>
        <w:szCs w:val="21"/>
      </w:rPr>
      <w:t xml:space="preserve"> </w:t>
    </w:r>
    <w:r w:rsidR="00AF185F">
      <w:rPr>
        <w:kern w:val="0"/>
        <w:szCs w:val="21"/>
      </w:rPr>
      <w:fldChar w:fldCharType="begin"/>
    </w:r>
    <w:r>
      <w:rPr>
        <w:kern w:val="0"/>
        <w:szCs w:val="21"/>
      </w:rPr>
      <w:instrText xml:space="preserve"> NUMPAGES </w:instrText>
    </w:r>
    <w:r w:rsidR="00AF185F">
      <w:rPr>
        <w:kern w:val="0"/>
        <w:szCs w:val="21"/>
      </w:rPr>
      <w:fldChar w:fldCharType="separate"/>
    </w:r>
    <w:r w:rsidR="00492E1B">
      <w:rPr>
        <w:noProof/>
        <w:kern w:val="0"/>
        <w:szCs w:val="21"/>
      </w:rPr>
      <w:t>12</w:t>
    </w:r>
    <w:r w:rsidR="00AF185F">
      <w:rPr>
        <w:kern w:val="0"/>
        <w:szCs w:val="21"/>
      </w:rPr>
      <w:fldChar w:fldCharType="end"/>
    </w:r>
    <w:r w:rsidR="00B6589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9B5" w:rsidRDefault="003B29B5">
      <w:r>
        <w:separator/>
      </w:r>
    </w:p>
  </w:footnote>
  <w:footnote w:type="continuationSeparator" w:id="0">
    <w:p w:rsidR="003B29B5" w:rsidRDefault="003B2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BB6" w:rsidRDefault="00795056" w:rsidP="00FE5BB6">
    <w:pPr>
      <w:pStyle w:val="a4"/>
      <w:pBdr>
        <w:bottom w:val="single" w:sz="6" w:space="0" w:color="auto"/>
      </w:pBdr>
      <w:jc w:val="right"/>
    </w:pPr>
    <w:r w:rsidRPr="00795056">
      <w:rPr>
        <w:noProof/>
        <w:sz w:val="21"/>
        <w:szCs w:val="21"/>
      </w:rPr>
      <w:drawing>
        <wp:anchor distT="0" distB="0" distL="114300" distR="114300" simplePos="0" relativeHeight="251659264"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4E4B"/>
    <w:rsid w:val="000014F3"/>
    <w:rsid w:val="000028CE"/>
    <w:rsid w:val="00004773"/>
    <w:rsid w:val="00004DE7"/>
    <w:rsid w:val="00005E2D"/>
    <w:rsid w:val="0000772D"/>
    <w:rsid w:val="00014416"/>
    <w:rsid w:val="0001552D"/>
    <w:rsid w:val="00017C6F"/>
    <w:rsid w:val="00017E35"/>
    <w:rsid w:val="00021416"/>
    <w:rsid w:val="0004063B"/>
    <w:rsid w:val="00041165"/>
    <w:rsid w:val="000454BE"/>
    <w:rsid w:val="0004762D"/>
    <w:rsid w:val="00047661"/>
    <w:rsid w:val="00052CA4"/>
    <w:rsid w:val="0005518A"/>
    <w:rsid w:val="0005571F"/>
    <w:rsid w:val="00055790"/>
    <w:rsid w:val="00057D26"/>
    <w:rsid w:val="000636E5"/>
    <w:rsid w:val="0006697D"/>
    <w:rsid w:val="00066E52"/>
    <w:rsid w:val="00070092"/>
    <w:rsid w:val="000705C1"/>
    <w:rsid w:val="0007109E"/>
    <w:rsid w:val="00075CA2"/>
    <w:rsid w:val="000818ED"/>
    <w:rsid w:val="00082C37"/>
    <w:rsid w:val="000844BD"/>
    <w:rsid w:val="000851A7"/>
    <w:rsid w:val="00085416"/>
    <w:rsid w:val="000A2104"/>
    <w:rsid w:val="000A22A2"/>
    <w:rsid w:val="000A37D1"/>
    <w:rsid w:val="000B0144"/>
    <w:rsid w:val="000B1FC4"/>
    <w:rsid w:val="000B3935"/>
    <w:rsid w:val="000B4104"/>
    <w:rsid w:val="000B5BBD"/>
    <w:rsid w:val="000C1881"/>
    <w:rsid w:val="000D0F44"/>
    <w:rsid w:val="000D5E16"/>
    <w:rsid w:val="000D774B"/>
    <w:rsid w:val="000E13E9"/>
    <w:rsid w:val="000E2F13"/>
    <w:rsid w:val="000E6630"/>
    <w:rsid w:val="000F4826"/>
    <w:rsid w:val="000F4D02"/>
    <w:rsid w:val="00100A35"/>
    <w:rsid w:val="00100EC8"/>
    <w:rsid w:val="00101278"/>
    <w:rsid w:val="00103B93"/>
    <w:rsid w:val="001067D9"/>
    <w:rsid w:val="00113547"/>
    <w:rsid w:val="00114310"/>
    <w:rsid w:val="001170EA"/>
    <w:rsid w:val="00117451"/>
    <w:rsid w:val="00126B62"/>
    <w:rsid w:val="001302DB"/>
    <w:rsid w:val="00131317"/>
    <w:rsid w:val="0013369C"/>
    <w:rsid w:val="0014010A"/>
    <w:rsid w:val="001429FF"/>
    <w:rsid w:val="00142C60"/>
    <w:rsid w:val="001540CE"/>
    <w:rsid w:val="00157686"/>
    <w:rsid w:val="00161860"/>
    <w:rsid w:val="00177706"/>
    <w:rsid w:val="001806FA"/>
    <w:rsid w:val="00181585"/>
    <w:rsid w:val="0018401C"/>
    <w:rsid w:val="00186667"/>
    <w:rsid w:val="00190674"/>
    <w:rsid w:val="0019125A"/>
    <w:rsid w:val="00191B28"/>
    <w:rsid w:val="00192AF8"/>
    <w:rsid w:val="00193BCF"/>
    <w:rsid w:val="001956EA"/>
    <w:rsid w:val="00195C6F"/>
    <w:rsid w:val="001A0592"/>
    <w:rsid w:val="001A19C5"/>
    <w:rsid w:val="001C5D80"/>
    <w:rsid w:val="001D0D4C"/>
    <w:rsid w:val="001D0DB0"/>
    <w:rsid w:val="001D3FAC"/>
    <w:rsid w:val="001D54B1"/>
    <w:rsid w:val="001D6ECD"/>
    <w:rsid w:val="001E0091"/>
    <w:rsid w:val="001E15D3"/>
    <w:rsid w:val="001F0286"/>
    <w:rsid w:val="001F302C"/>
    <w:rsid w:val="001F6D09"/>
    <w:rsid w:val="001F6FF8"/>
    <w:rsid w:val="001F78C1"/>
    <w:rsid w:val="0020640F"/>
    <w:rsid w:val="00210C5D"/>
    <w:rsid w:val="0021147F"/>
    <w:rsid w:val="002204D2"/>
    <w:rsid w:val="00221191"/>
    <w:rsid w:val="0022445E"/>
    <w:rsid w:val="002315C8"/>
    <w:rsid w:val="00232095"/>
    <w:rsid w:val="002357A0"/>
    <w:rsid w:val="00236975"/>
    <w:rsid w:val="00245004"/>
    <w:rsid w:val="00251E3E"/>
    <w:rsid w:val="0025252D"/>
    <w:rsid w:val="002525C7"/>
    <w:rsid w:val="00254040"/>
    <w:rsid w:val="002623A6"/>
    <w:rsid w:val="00267283"/>
    <w:rsid w:val="00274097"/>
    <w:rsid w:val="002743E3"/>
    <w:rsid w:val="00274FAC"/>
    <w:rsid w:val="00280B02"/>
    <w:rsid w:val="0028250D"/>
    <w:rsid w:val="0029158C"/>
    <w:rsid w:val="0029234B"/>
    <w:rsid w:val="002A62FC"/>
    <w:rsid w:val="002A7841"/>
    <w:rsid w:val="002B45A4"/>
    <w:rsid w:val="002B48E3"/>
    <w:rsid w:val="002C2123"/>
    <w:rsid w:val="002C22D6"/>
    <w:rsid w:val="002C6604"/>
    <w:rsid w:val="002C7D48"/>
    <w:rsid w:val="002D691E"/>
    <w:rsid w:val="002E0F4A"/>
    <w:rsid w:val="002E0F7F"/>
    <w:rsid w:val="002E12CD"/>
    <w:rsid w:val="002E333F"/>
    <w:rsid w:val="002E4DBF"/>
    <w:rsid w:val="002E65E3"/>
    <w:rsid w:val="002F40B8"/>
    <w:rsid w:val="002F6539"/>
    <w:rsid w:val="003076EF"/>
    <w:rsid w:val="00311ADA"/>
    <w:rsid w:val="00314C64"/>
    <w:rsid w:val="003220F0"/>
    <w:rsid w:val="00322F2E"/>
    <w:rsid w:val="003306EE"/>
    <w:rsid w:val="00331DA0"/>
    <w:rsid w:val="00340C3A"/>
    <w:rsid w:val="00343AF0"/>
    <w:rsid w:val="00346B82"/>
    <w:rsid w:val="00347167"/>
    <w:rsid w:val="00351044"/>
    <w:rsid w:val="0035215C"/>
    <w:rsid w:val="0035649D"/>
    <w:rsid w:val="00356E45"/>
    <w:rsid w:val="0035705A"/>
    <w:rsid w:val="003622A7"/>
    <w:rsid w:val="00371E26"/>
    <w:rsid w:val="003743E1"/>
    <w:rsid w:val="0038095B"/>
    <w:rsid w:val="00384942"/>
    <w:rsid w:val="003856CF"/>
    <w:rsid w:val="00386903"/>
    <w:rsid w:val="00387992"/>
    <w:rsid w:val="00391065"/>
    <w:rsid w:val="003923B3"/>
    <w:rsid w:val="00395151"/>
    <w:rsid w:val="00397A1A"/>
    <w:rsid w:val="003A1397"/>
    <w:rsid w:val="003A169E"/>
    <w:rsid w:val="003A49D5"/>
    <w:rsid w:val="003B29B5"/>
    <w:rsid w:val="003B36DD"/>
    <w:rsid w:val="003B4633"/>
    <w:rsid w:val="003B6DC6"/>
    <w:rsid w:val="003B709E"/>
    <w:rsid w:val="003C0E8C"/>
    <w:rsid w:val="003C1137"/>
    <w:rsid w:val="003D0B35"/>
    <w:rsid w:val="003D0E87"/>
    <w:rsid w:val="003E14FE"/>
    <w:rsid w:val="003E1FB8"/>
    <w:rsid w:val="003F0835"/>
    <w:rsid w:val="003F468F"/>
    <w:rsid w:val="003F65C4"/>
    <w:rsid w:val="003F6B4D"/>
    <w:rsid w:val="004010F4"/>
    <w:rsid w:val="00401D61"/>
    <w:rsid w:val="00402654"/>
    <w:rsid w:val="00403ED2"/>
    <w:rsid w:val="00406A01"/>
    <w:rsid w:val="00422BC7"/>
    <w:rsid w:val="0042456A"/>
    <w:rsid w:val="004250C5"/>
    <w:rsid w:val="00425438"/>
    <w:rsid w:val="00426FAD"/>
    <w:rsid w:val="00427505"/>
    <w:rsid w:val="00431618"/>
    <w:rsid w:val="004359DF"/>
    <w:rsid w:val="004369B0"/>
    <w:rsid w:val="00437706"/>
    <w:rsid w:val="00440C71"/>
    <w:rsid w:val="0044257C"/>
    <w:rsid w:val="0045068A"/>
    <w:rsid w:val="004538AA"/>
    <w:rsid w:val="0045641F"/>
    <w:rsid w:val="00460000"/>
    <w:rsid w:val="00462488"/>
    <w:rsid w:val="004677E5"/>
    <w:rsid w:val="0047191A"/>
    <w:rsid w:val="004730A9"/>
    <w:rsid w:val="004730B4"/>
    <w:rsid w:val="00474896"/>
    <w:rsid w:val="004749BC"/>
    <w:rsid w:val="00474A43"/>
    <w:rsid w:val="004771B9"/>
    <w:rsid w:val="0048086E"/>
    <w:rsid w:val="004817F4"/>
    <w:rsid w:val="00482548"/>
    <w:rsid w:val="00492647"/>
    <w:rsid w:val="004926EE"/>
    <w:rsid w:val="00492E1B"/>
    <w:rsid w:val="00493304"/>
    <w:rsid w:val="00494F41"/>
    <w:rsid w:val="004A1A8E"/>
    <w:rsid w:val="004A2432"/>
    <w:rsid w:val="004A46A0"/>
    <w:rsid w:val="004A5FCE"/>
    <w:rsid w:val="004A672F"/>
    <w:rsid w:val="004B1C09"/>
    <w:rsid w:val="004B26A7"/>
    <w:rsid w:val="004B5DCF"/>
    <w:rsid w:val="004B7B7F"/>
    <w:rsid w:val="004C3FA9"/>
    <w:rsid w:val="004D22E1"/>
    <w:rsid w:val="004D5065"/>
    <w:rsid w:val="004E041A"/>
    <w:rsid w:val="004E2D41"/>
    <w:rsid w:val="004E3ADB"/>
    <w:rsid w:val="004E7F2B"/>
    <w:rsid w:val="004F3020"/>
    <w:rsid w:val="004F72E6"/>
    <w:rsid w:val="00512FE1"/>
    <w:rsid w:val="005141F5"/>
    <w:rsid w:val="0051578D"/>
    <w:rsid w:val="00520731"/>
    <w:rsid w:val="00527876"/>
    <w:rsid w:val="00534548"/>
    <w:rsid w:val="0054785C"/>
    <w:rsid w:val="005519B1"/>
    <w:rsid w:val="00555883"/>
    <w:rsid w:val="00560D73"/>
    <w:rsid w:val="00561E69"/>
    <w:rsid w:val="005632B4"/>
    <w:rsid w:val="005633AD"/>
    <w:rsid w:val="005648A3"/>
    <w:rsid w:val="00567BAC"/>
    <w:rsid w:val="00575970"/>
    <w:rsid w:val="005773D6"/>
    <w:rsid w:val="00582960"/>
    <w:rsid w:val="00591814"/>
    <w:rsid w:val="00591E69"/>
    <w:rsid w:val="00592D0A"/>
    <w:rsid w:val="00594DCA"/>
    <w:rsid w:val="00595C4A"/>
    <w:rsid w:val="00596386"/>
    <w:rsid w:val="005A26FF"/>
    <w:rsid w:val="005A4EEA"/>
    <w:rsid w:val="005B15BD"/>
    <w:rsid w:val="005B527B"/>
    <w:rsid w:val="005B697D"/>
    <w:rsid w:val="005C3412"/>
    <w:rsid w:val="005C6D15"/>
    <w:rsid w:val="005E05CC"/>
    <w:rsid w:val="005E2087"/>
    <w:rsid w:val="005E2EDD"/>
    <w:rsid w:val="005E6FA5"/>
    <w:rsid w:val="005F1846"/>
    <w:rsid w:val="005F270C"/>
    <w:rsid w:val="005F409A"/>
    <w:rsid w:val="005F46DA"/>
    <w:rsid w:val="00607DCB"/>
    <w:rsid w:val="00610D87"/>
    <w:rsid w:val="00611AEC"/>
    <w:rsid w:val="00613327"/>
    <w:rsid w:val="00614780"/>
    <w:rsid w:val="00615ED9"/>
    <w:rsid w:val="006169F7"/>
    <w:rsid w:val="00617ADB"/>
    <w:rsid w:val="0062091D"/>
    <w:rsid w:val="0062127F"/>
    <w:rsid w:val="006268E8"/>
    <w:rsid w:val="00626BEF"/>
    <w:rsid w:val="00631312"/>
    <w:rsid w:val="00631C0B"/>
    <w:rsid w:val="0063302E"/>
    <w:rsid w:val="00636553"/>
    <w:rsid w:val="00637395"/>
    <w:rsid w:val="00637E6E"/>
    <w:rsid w:val="00642494"/>
    <w:rsid w:val="0065055A"/>
    <w:rsid w:val="0065220D"/>
    <w:rsid w:val="0065614E"/>
    <w:rsid w:val="00661E17"/>
    <w:rsid w:val="00664834"/>
    <w:rsid w:val="006662B2"/>
    <w:rsid w:val="0067057E"/>
    <w:rsid w:val="0067106E"/>
    <w:rsid w:val="00673BA5"/>
    <w:rsid w:val="00673ED8"/>
    <w:rsid w:val="00681200"/>
    <w:rsid w:val="00683E0D"/>
    <w:rsid w:val="00687B3E"/>
    <w:rsid w:val="006911A1"/>
    <w:rsid w:val="00691A38"/>
    <w:rsid w:val="00695A7B"/>
    <w:rsid w:val="0069632C"/>
    <w:rsid w:val="006A07F9"/>
    <w:rsid w:val="006A1E40"/>
    <w:rsid w:val="006A2A4A"/>
    <w:rsid w:val="006A2D00"/>
    <w:rsid w:val="006A2EE4"/>
    <w:rsid w:val="006A40AB"/>
    <w:rsid w:val="006A4382"/>
    <w:rsid w:val="006B25FD"/>
    <w:rsid w:val="006B2BB6"/>
    <w:rsid w:val="006B4C67"/>
    <w:rsid w:val="006B6EF4"/>
    <w:rsid w:val="006C30D6"/>
    <w:rsid w:val="006C593A"/>
    <w:rsid w:val="006C6323"/>
    <w:rsid w:val="006D2FC6"/>
    <w:rsid w:val="006D4C22"/>
    <w:rsid w:val="006D56D3"/>
    <w:rsid w:val="006E05E1"/>
    <w:rsid w:val="006F30FA"/>
    <w:rsid w:val="006F44DE"/>
    <w:rsid w:val="006F622C"/>
    <w:rsid w:val="00710487"/>
    <w:rsid w:val="00714B3D"/>
    <w:rsid w:val="007160BD"/>
    <w:rsid w:val="007277D1"/>
    <w:rsid w:val="00727EA0"/>
    <w:rsid w:val="0073105A"/>
    <w:rsid w:val="00737A36"/>
    <w:rsid w:val="00741288"/>
    <w:rsid w:val="007478BF"/>
    <w:rsid w:val="00751966"/>
    <w:rsid w:val="00752660"/>
    <w:rsid w:val="00756489"/>
    <w:rsid w:val="0076066F"/>
    <w:rsid w:val="00761E9C"/>
    <w:rsid w:val="00762E87"/>
    <w:rsid w:val="00765001"/>
    <w:rsid w:val="007656D4"/>
    <w:rsid w:val="00771109"/>
    <w:rsid w:val="007723FD"/>
    <w:rsid w:val="00772687"/>
    <w:rsid w:val="00775892"/>
    <w:rsid w:val="00780252"/>
    <w:rsid w:val="0079212D"/>
    <w:rsid w:val="00795056"/>
    <w:rsid w:val="007952CD"/>
    <w:rsid w:val="007A7FBE"/>
    <w:rsid w:val="007B1C3E"/>
    <w:rsid w:val="007B632F"/>
    <w:rsid w:val="007C11C3"/>
    <w:rsid w:val="007C42E5"/>
    <w:rsid w:val="007C6A87"/>
    <w:rsid w:val="007D20F5"/>
    <w:rsid w:val="007D27C2"/>
    <w:rsid w:val="007D38EA"/>
    <w:rsid w:val="007E0C74"/>
    <w:rsid w:val="007E1F7F"/>
    <w:rsid w:val="007E4113"/>
    <w:rsid w:val="007F500A"/>
    <w:rsid w:val="007F525E"/>
    <w:rsid w:val="007F7B68"/>
    <w:rsid w:val="00806609"/>
    <w:rsid w:val="00806882"/>
    <w:rsid w:val="00806E79"/>
    <w:rsid w:val="00811188"/>
    <w:rsid w:val="008115B6"/>
    <w:rsid w:val="00814461"/>
    <w:rsid w:val="0082024F"/>
    <w:rsid w:val="00825EA5"/>
    <w:rsid w:val="00833555"/>
    <w:rsid w:val="008347B3"/>
    <w:rsid w:val="0084013B"/>
    <w:rsid w:val="008424EC"/>
    <w:rsid w:val="00843E53"/>
    <w:rsid w:val="008462A0"/>
    <w:rsid w:val="00850906"/>
    <w:rsid w:val="00851F57"/>
    <w:rsid w:val="008526B4"/>
    <w:rsid w:val="008604A9"/>
    <w:rsid w:val="0086245E"/>
    <w:rsid w:val="008713AD"/>
    <w:rsid w:val="008727C5"/>
    <w:rsid w:val="00880EE6"/>
    <w:rsid w:val="00882EE2"/>
    <w:rsid w:val="00885212"/>
    <w:rsid w:val="00890FC3"/>
    <w:rsid w:val="008A0619"/>
    <w:rsid w:val="008A2D02"/>
    <w:rsid w:val="008B3CD0"/>
    <w:rsid w:val="008B7FBD"/>
    <w:rsid w:val="008C7286"/>
    <w:rsid w:val="008C7777"/>
    <w:rsid w:val="008D023F"/>
    <w:rsid w:val="008D0F13"/>
    <w:rsid w:val="008D2EEC"/>
    <w:rsid w:val="008D4143"/>
    <w:rsid w:val="008E4638"/>
    <w:rsid w:val="008F0481"/>
    <w:rsid w:val="008F1ECB"/>
    <w:rsid w:val="008F44F3"/>
    <w:rsid w:val="008F7E56"/>
    <w:rsid w:val="00900445"/>
    <w:rsid w:val="009004F7"/>
    <w:rsid w:val="00902E3F"/>
    <w:rsid w:val="00903BD4"/>
    <w:rsid w:val="00903E98"/>
    <w:rsid w:val="00904247"/>
    <w:rsid w:val="00914C4D"/>
    <w:rsid w:val="009153D7"/>
    <w:rsid w:val="00915775"/>
    <w:rsid w:val="00924422"/>
    <w:rsid w:val="00925C97"/>
    <w:rsid w:val="0092641C"/>
    <w:rsid w:val="00926A13"/>
    <w:rsid w:val="00930BA7"/>
    <w:rsid w:val="00930E3A"/>
    <w:rsid w:val="00936A19"/>
    <w:rsid w:val="00937B34"/>
    <w:rsid w:val="0094213C"/>
    <w:rsid w:val="00943183"/>
    <w:rsid w:val="00943AFD"/>
    <w:rsid w:val="009449E3"/>
    <w:rsid w:val="009452B9"/>
    <w:rsid w:val="0095221F"/>
    <w:rsid w:val="009551BF"/>
    <w:rsid w:val="0095721A"/>
    <w:rsid w:val="009674D7"/>
    <w:rsid w:val="009715B5"/>
    <w:rsid w:val="00971A57"/>
    <w:rsid w:val="00971D35"/>
    <w:rsid w:val="009751C6"/>
    <w:rsid w:val="009802DA"/>
    <w:rsid w:val="00980386"/>
    <w:rsid w:val="0098181F"/>
    <w:rsid w:val="00983FC2"/>
    <w:rsid w:val="009850F4"/>
    <w:rsid w:val="00987069"/>
    <w:rsid w:val="009912EF"/>
    <w:rsid w:val="009A1A3A"/>
    <w:rsid w:val="009A52A5"/>
    <w:rsid w:val="009B0994"/>
    <w:rsid w:val="009B0DD7"/>
    <w:rsid w:val="009B2693"/>
    <w:rsid w:val="009B2BC4"/>
    <w:rsid w:val="009B4AAD"/>
    <w:rsid w:val="009B4CA6"/>
    <w:rsid w:val="009C01AB"/>
    <w:rsid w:val="009C1A42"/>
    <w:rsid w:val="009C1DE9"/>
    <w:rsid w:val="009C5083"/>
    <w:rsid w:val="009C53F8"/>
    <w:rsid w:val="009C63AB"/>
    <w:rsid w:val="009D063F"/>
    <w:rsid w:val="009D0796"/>
    <w:rsid w:val="009D2F0E"/>
    <w:rsid w:val="009D60EB"/>
    <w:rsid w:val="009D74FC"/>
    <w:rsid w:val="009E07F4"/>
    <w:rsid w:val="009E2BAA"/>
    <w:rsid w:val="009E4169"/>
    <w:rsid w:val="009E4601"/>
    <w:rsid w:val="009F28CA"/>
    <w:rsid w:val="009F39B0"/>
    <w:rsid w:val="009F4C55"/>
    <w:rsid w:val="009F66E8"/>
    <w:rsid w:val="00A13382"/>
    <w:rsid w:val="00A147F8"/>
    <w:rsid w:val="00A1530B"/>
    <w:rsid w:val="00A16747"/>
    <w:rsid w:val="00A17A92"/>
    <w:rsid w:val="00A207E5"/>
    <w:rsid w:val="00A4057D"/>
    <w:rsid w:val="00A467D4"/>
    <w:rsid w:val="00A5064D"/>
    <w:rsid w:val="00A51719"/>
    <w:rsid w:val="00A530BA"/>
    <w:rsid w:val="00A56135"/>
    <w:rsid w:val="00A62762"/>
    <w:rsid w:val="00A63B36"/>
    <w:rsid w:val="00A64B4F"/>
    <w:rsid w:val="00A67179"/>
    <w:rsid w:val="00A67244"/>
    <w:rsid w:val="00A710D9"/>
    <w:rsid w:val="00A73419"/>
    <w:rsid w:val="00A7349A"/>
    <w:rsid w:val="00A734B9"/>
    <w:rsid w:val="00A80F9F"/>
    <w:rsid w:val="00A81075"/>
    <w:rsid w:val="00A8129A"/>
    <w:rsid w:val="00A862D0"/>
    <w:rsid w:val="00A95FA9"/>
    <w:rsid w:val="00AA7575"/>
    <w:rsid w:val="00AB3B0D"/>
    <w:rsid w:val="00AB7E6A"/>
    <w:rsid w:val="00AC0359"/>
    <w:rsid w:val="00AC1C28"/>
    <w:rsid w:val="00AC2B47"/>
    <w:rsid w:val="00AC4576"/>
    <w:rsid w:val="00AC7FEB"/>
    <w:rsid w:val="00AD12A2"/>
    <w:rsid w:val="00AD28A5"/>
    <w:rsid w:val="00AD2E4E"/>
    <w:rsid w:val="00AD2F99"/>
    <w:rsid w:val="00AD3AAD"/>
    <w:rsid w:val="00AD752F"/>
    <w:rsid w:val="00AE17F1"/>
    <w:rsid w:val="00AE2FB9"/>
    <w:rsid w:val="00AE4F96"/>
    <w:rsid w:val="00AE6D9A"/>
    <w:rsid w:val="00AE76C5"/>
    <w:rsid w:val="00AF185F"/>
    <w:rsid w:val="00AF2397"/>
    <w:rsid w:val="00B0226E"/>
    <w:rsid w:val="00B05537"/>
    <w:rsid w:val="00B0789C"/>
    <w:rsid w:val="00B12E72"/>
    <w:rsid w:val="00B306EF"/>
    <w:rsid w:val="00B33FA5"/>
    <w:rsid w:val="00B415B8"/>
    <w:rsid w:val="00B44F2F"/>
    <w:rsid w:val="00B46885"/>
    <w:rsid w:val="00B47322"/>
    <w:rsid w:val="00B53A17"/>
    <w:rsid w:val="00B55F93"/>
    <w:rsid w:val="00B5600C"/>
    <w:rsid w:val="00B612AB"/>
    <w:rsid w:val="00B65891"/>
    <w:rsid w:val="00B76977"/>
    <w:rsid w:val="00B83944"/>
    <w:rsid w:val="00B906B6"/>
    <w:rsid w:val="00B9544E"/>
    <w:rsid w:val="00B95A4B"/>
    <w:rsid w:val="00BA2F6A"/>
    <w:rsid w:val="00BA3FBE"/>
    <w:rsid w:val="00BA5353"/>
    <w:rsid w:val="00BA5E15"/>
    <w:rsid w:val="00BA7C71"/>
    <w:rsid w:val="00BB1640"/>
    <w:rsid w:val="00BB2469"/>
    <w:rsid w:val="00BB4C11"/>
    <w:rsid w:val="00BB7518"/>
    <w:rsid w:val="00BB7638"/>
    <w:rsid w:val="00BC144F"/>
    <w:rsid w:val="00BC2146"/>
    <w:rsid w:val="00BC2D23"/>
    <w:rsid w:val="00BC4CF1"/>
    <w:rsid w:val="00BC4DD4"/>
    <w:rsid w:val="00BC63DF"/>
    <w:rsid w:val="00BD1FF6"/>
    <w:rsid w:val="00BD57A8"/>
    <w:rsid w:val="00BD6918"/>
    <w:rsid w:val="00BE0F50"/>
    <w:rsid w:val="00BE1E45"/>
    <w:rsid w:val="00BF1894"/>
    <w:rsid w:val="00BF59DE"/>
    <w:rsid w:val="00C04DE1"/>
    <w:rsid w:val="00C10D80"/>
    <w:rsid w:val="00C1461A"/>
    <w:rsid w:val="00C14EDC"/>
    <w:rsid w:val="00C25C54"/>
    <w:rsid w:val="00C27CF9"/>
    <w:rsid w:val="00C27F61"/>
    <w:rsid w:val="00C30110"/>
    <w:rsid w:val="00C31708"/>
    <w:rsid w:val="00C3183C"/>
    <w:rsid w:val="00C32E36"/>
    <w:rsid w:val="00C40458"/>
    <w:rsid w:val="00C4119D"/>
    <w:rsid w:val="00C43397"/>
    <w:rsid w:val="00C4492C"/>
    <w:rsid w:val="00C45B13"/>
    <w:rsid w:val="00C50BA8"/>
    <w:rsid w:val="00C52039"/>
    <w:rsid w:val="00C6089D"/>
    <w:rsid w:val="00C637D1"/>
    <w:rsid w:val="00C7033B"/>
    <w:rsid w:val="00C71204"/>
    <w:rsid w:val="00C72367"/>
    <w:rsid w:val="00C77252"/>
    <w:rsid w:val="00C82A05"/>
    <w:rsid w:val="00C83157"/>
    <w:rsid w:val="00C83F70"/>
    <w:rsid w:val="00C841C9"/>
    <w:rsid w:val="00C84CCE"/>
    <w:rsid w:val="00C855A3"/>
    <w:rsid w:val="00C86529"/>
    <w:rsid w:val="00C92014"/>
    <w:rsid w:val="00C938AF"/>
    <w:rsid w:val="00CA0F59"/>
    <w:rsid w:val="00CA3808"/>
    <w:rsid w:val="00CA640D"/>
    <w:rsid w:val="00CB08EA"/>
    <w:rsid w:val="00CB1AEB"/>
    <w:rsid w:val="00CB2552"/>
    <w:rsid w:val="00CB6A05"/>
    <w:rsid w:val="00CC098E"/>
    <w:rsid w:val="00CC0A34"/>
    <w:rsid w:val="00CC7A4E"/>
    <w:rsid w:val="00CD08B5"/>
    <w:rsid w:val="00CD3718"/>
    <w:rsid w:val="00CD4C0D"/>
    <w:rsid w:val="00CE0E18"/>
    <w:rsid w:val="00CE193A"/>
    <w:rsid w:val="00CE1F91"/>
    <w:rsid w:val="00CE636F"/>
    <w:rsid w:val="00D15D82"/>
    <w:rsid w:val="00D23538"/>
    <w:rsid w:val="00D25291"/>
    <w:rsid w:val="00D25602"/>
    <w:rsid w:val="00D25A77"/>
    <w:rsid w:val="00D2743E"/>
    <w:rsid w:val="00D33791"/>
    <w:rsid w:val="00D33BA8"/>
    <w:rsid w:val="00D353E9"/>
    <w:rsid w:val="00D43232"/>
    <w:rsid w:val="00D44E95"/>
    <w:rsid w:val="00D47A56"/>
    <w:rsid w:val="00D51E96"/>
    <w:rsid w:val="00D521DA"/>
    <w:rsid w:val="00D638E8"/>
    <w:rsid w:val="00D63B9E"/>
    <w:rsid w:val="00D64248"/>
    <w:rsid w:val="00D65D90"/>
    <w:rsid w:val="00D769BA"/>
    <w:rsid w:val="00D7751B"/>
    <w:rsid w:val="00D8034F"/>
    <w:rsid w:val="00D840C9"/>
    <w:rsid w:val="00D93109"/>
    <w:rsid w:val="00D9412B"/>
    <w:rsid w:val="00DA2F1E"/>
    <w:rsid w:val="00DA3451"/>
    <w:rsid w:val="00DA511D"/>
    <w:rsid w:val="00DA5975"/>
    <w:rsid w:val="00DA67B3"/>
    <w:rsid w:val="00DA6A4F"/>
    <w:rsid w:val="00DB2873"/>
    <w:rsid w:val="00DC101E"/>
    <w:rsid w:val="00DC22F9"/>
    <w:rsid w:val="00DC4482"/>
    <w:rsid w:val="00DD5028"/>
    <w:rsid w:val="00DD590E"/>
    <w:rsid w:val="00DD6704"/>
    <w:rsid w:val="00DE0D94"/>
    <w:rsid w:val="00DF39E3"/>
    <w:rsid w:val="00DF3E1E"/>
    <w:rsid w:val="00DF45D5"/>
    <w:rsid w:val="00DF53EE"/>
    <w:rsid w:val="00E0237F"/>
    <w:rsid w:val="00E04AF5"/>
    <w:rsid w:val="00E069B5"/>
    <w:rsid w:val="00E13B22"/>
    <w:rsid w:val="00E145BC"/>
    <w:rsid w:val="00E149A5"/>
    <w:rsid w:val="00E14F95"/>
    <w:rsid w:val="00E151DF"/>
    <w:rsid w:val="00E21589"/>
    <w:rsid w:val="00E22F73"/>
    <w:rsid w:val="00E23CF8"/>
    <w:rsid w:val="00E24D9E"/>
    <w:rsid w:val="00E2648F"/>
    <w:rsid w:val="00E264BD"/>
    <w:rsid w:val="00E26581"/>
    <w:rsid w:val="00E2722E"/>
    <w:rsid w:val="00E30517"/>
    <w:rsid w:val="00E431CE"/>
    <w:rsid w:val="00E4440D"/>
    <w:rsid w:val="00E445F8"/>
    <w:rsid w:val="00E507FD"/>
    <w:rsid w:val="00E611A2"/>
    <w:rsid w:val="00E61DC5"/>
    <w:rsid w:val="00E6219D"/>
    <w:rsid w:val="00E64BF4"/>
    <w:rsid w:val="00E70188"/>
    <w:rsid w:val="00E73AE5"/>
    <w:rsid w:val="00E76913"/>
    <w:rsid w:val="00E83136"/>
    <w:rsid w:val="00E84450"/>
    <w:rsid w:val="00E84A2D"/>
    <w:rsid w:val="00E85AC9"/>
    <w:rsid w:val="00E85CF2"/>
    <w:rsid w:val="00E8653E"/>
    <w:rsid w:val="00E92AA8"/>
    <w:rsid w:val="00E92D23"/>
    <w:rsid w:val="00E9312A"/>
    <w:rsid w:val="00E95356"/>
    <w:rsid w:val="00E966E5"/>
    <w:rsid w:val="00EA0BA4"/>
    <w:rsid w:val="00EA1C82"/>
    <w:rsid w:val="00EA3D96"/>
    <w:rsid w:val="00EA4D5C"/>
    <w:rsid w:val="00EA6B7B"/>
    <w:rsid w:val="00EB2A39"/>
    <w:rsid w:val="00EB2C41"/>
    <w:rsid w:val="00EB3346"/>
    <w:rsid w:val="00EB3D8B"/>
    <w:rsid w:val="00EB4276"/>
    <w:rsid w:val="00EB5186"/>
    <w:rsid w:val="00EB5F2B"/>
    <w:rsid w:val="00EC0CB3"/>
    <w:rsid w:val="00EC483F"/>
    <w:rsid w:val="00EC5D1C"/>
    <w:rsid w:val="00ED1110"/>
    <w:rsid w:val="00ED1B77"/>
    <w:rsid w:val="00ED2E5D"/>
    <w:rsid w:val="00ED4FB7"/>
    <w:rsid w:val="00ED57D1"/>
    <w:rsid w:val="00ED622B"/>
    <w:rsid w:val="00ED6945"/>
    <w:rsid w:val="00ED7185"/>
    <w:rsid w:val="00EE38A8"/>
    <w:rsid w:val="00EE661A"/>
    <w:rsid w:val="00EF3994"/>
    <w:rsid w:val="00EF4595"/>
    <w:rsid w:val="00EF6216"/>
    <w:rsid w:val="00F0251A"/>
    <w:rsid w:val="00F029D6"/>
    <w:rsid w:val="00F0366E"/>
    <w:rsid w:val="00F03F87"/>
    <w:rsid w:val="00F048DE"/>
    <w:rsid w:val="00F12547"/>
    <w:rsid w:val="00F13F24"/>
    <w:rsid w:val="00F14A7B"/>
    <w:rsid w:val="00F17736"/>
    <w:rsid w:val="00F2540D"/>
    <w:rsid w:val="00F36B9C"/>
    <w:rsid w:val="00F40C82"/>
    <w:rsid w:val="00F4541F"/>
    <w:rsid w:val="00F53B1A"/>
    <w:rsid w:val="00F54568"/>
    <w:rsid w:val="00F54E4B"/>
    <w:rsid w:val="00F5602C"/>
    <w:rsid w:val="00F570FD"/>
    <w:rsid w:val="00F57249"/>
    <w:rsid w:val="00F61508"/>
    <w:rsid w:val="00F62617"/>
    <w:rsid w:val="00F62DE3"/>
    <w:rsid w:val="00F632F6"/>
    <w:rsid w:val="00F72CA6"/>
    <w:rsid w:val="00F73656"/>
    <w:rsid w:val="00F81CE7"/>
    <w:rsid w:val="00F81E33"/>
    <w:rsid w:val="00F834A1"/>
    <w:rsid w:val="00F86FBC"/>
    <w:rsid w:val="00F914C6"/>
    <w:rsid w:val="00FA2208"/>
    <w:rsid w:val="00FA4C13"/>
    <w:rsid w:val="00FA76E2"/>
    <w:rsid w:val="00FB2783"/>
    <w:rsid w:val="00FB345F"/>
    <w:rsid w:val="00FB570E"/>
    <w:rsid w:val="00FB74C1"/>
    <w:rsid w:val="00FC57A1"/>
    <w:rsid w:val="00FD0100"/>
    <w:rsid w:val="00FD3820"/>
    <w:rsid w:val="00FD6C39"/>
    <w:rsid w:val="00FD7EF0"/>
    <w:rsid w:val="00FE5BB6"/>
    <w:rsid w:val="00FF17D9"/>
    <w:rsid w:val="00FF1B46"/>
    <w:rsid w:val="00FF3092"/>
    <w:rsid w:val="00FF4C79"/>
    <w:rsid w:val="00FF7C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2CF78FFA-68C9-4C35-9EA5-7E0AB145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382"/>
    <w:pPr>
      <w:widowControl w:val="0"/>
      <w:jc w:val="both"/>
    </w:pPr>
    <w:rPr>
      <w:kern w:val="2"/>
      <w:sz w:val="21"/>
      <w:szCs w:val="24"/>
    </w:rPr>
  </w:style>
  <w:style w:type="paragraph" w:styleId="1">
    <w:name w:val="heading 1"/>
    <w:basedOn w:val="a"/>
    <w:next w:val="a"/>
    <w:link w:val="1Char"/>
    <w:qFormat/>
    <w:rsid w:val="004926EE"/>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C6D15"/>
    <w:pPr>
      <w:shd w:val="clear" w:color="auto" w:fill="000080"/>
    </w:pPr>
  </w:style>
  <w:style w:type="table" w:styleId="a8">
    <w:name w:val="Table Grid"/>
    <w:basedOn w:val="a2"/>
    <w:uiPriority w:val="99"/>
    <w:rsid w:val="00D432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
    <w:link w:val="a6"/>
    <w:uiPriority w:val="99"/>
    <w:rsid w:val="00C86529"/>
    <w:rPr>
      <w:rFonts w:ascii="宋体" w:hAnsi="Courier New"/>
      <w:kern w:val="2"/>
      <w:sz w:val="21"/>
      <w:szCs w:val="21"/>
    </w:rPr>
  </w:style>
  <w:style w:type="paragraph" w:styleId="a9">
    <w:name w:val="footnote text"/>
    <w:basedOn w:val="a"/>
    <w:link w:val="Char2"/>
    <w:rsid w:val="00683E0D"/>
    <w:pPr>
      <w:snapToGrid w:val="0"/>
      <w:jc w:val="left"/>
    </w:pPr>
    <w:rPr>
      <w:sz w:val="18"/>
      <w:szCs w:val="18"/>
    </w:rPr>
  </w:style>
  <w:style w:type="character" w:customStyle="1" w:styleId="Char2">
    <w:name w:val="脚注文本 Char"/>
    <w:link w:val="a9"/>
    <w:rsid w:val="00683E0D"/>
    <w:rPr>
      <w:kern w:val="2"/>
      <w:sz w:val="18"/>
      <w:szCs w:val="18"/>
    </w:rPr>
  </w:style>
  <w:style w:type="character" w:styleId="aa">
    <w:name w:val="footnote reference"/>
    <w:rsid w:val="00683E0D"/>
    <w:rPr>
      <w:vertAlign w:val="superscript"/>
    </w:rPr>
  </w:style>
  <w:style w:type="paragraph" w:styleId="ab">
    <w:name w:val="Balloon Text"/>
    <w:basedOn w:val="a"/>
    <w:link w:val="Char3"/>
    <w:rsid w:val="009D0796"/>
    <w:rPr>
      <w:sz w:val="18"/>
      <w:szCs w:val="18"/>
    </w:rPr>
  </w:style>
  <w:style w:type="character" w:customStyle="1" w:styleId="Char3">
    <w:name w:val="批注框文本 Char"/>
    <w:basedOn w:val="a1"/>
    <w:link w:val="ab"/>
    <w:rsid w:val="009D0796"/>
    <w:rPr>
      <w:kern w:val="2"/>
      <w:sz w:val="18"/>
      <w:szCs w:val="18"/>
    </w:rPr>
  </w:style>
  <w:style w:type="paragraph" w:styleId="ac">
    <w:name w:val="Normal (Web)"/>
    <w:basedOn w:val="a"/>
    <w:rsid w:val="003A169E"/>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FE5BB6"/>
    <w:rPr>
      <w:kern w:val="2"/>
      <w:sz w:val="18"/>
      <w:szCs w:val="18"/>
    </w:rPr>
  </w:style>
  <w:style w:type="character" w:customStyle="1" w:styleId="1Char">
    <w:name w:val="标题 1 Char"/>
    <w:basedOn w:val="a1"/>
    <w:link w:val="1"/>
    <w:rsid w:val="004926EE"/>
    <w:rPr>
      <w:b/>
      <w:bCs/>
      <w:kern w:val="44"/>
      <w:sz w:val="44"/>
      <w:szCs w:val="44"/>
    </w:rPr>
  </w:style>
  <w:style w:type="paragraph" w:styleId="ad">
    <w:name w:val="Date"/>
    <w:basedOn w:val="a"/>
    <w:next w:val="a"/>
    <w:link w:val="Char4"/>
    <w:rsid w:val="00FA76E2"/>
    <w:rPr>
      <w:sz w:val="24"/>
      <w:szCs w:val="20"/>
    </w:rPr>
  </w:style>
  <w:style w:type="character" w:customStyle="1" w:styleId="Char4">
    <w:name w:val="日期 Char"/>
    <w:basedOn w:val="a1"/>
    <w:link w:val="ad"/>
    <w:rsid w:val="00FA76E2"/>
    <w:rPr>
      <w:kern w:val="2"/>
      <w:sz w:val="24"/>
    </w:rPr>
  </w:style>
  <w:style w:type="character" w:styleId="ae">
    <w:name w:val="Strong"/>
    <w:basedOn w:val="a1"/>
    <w:uiPriority w:val="22"/>
    <w:qFormat/>
    <w:rsid w:val="00A734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8087">
      <w:bodyDiv w:val="1"/>
      <w:marLeft w:val="0"/>
      <w:marRight w:val="0"/>
      <w:marTop w:val="0"/>
      <w:marBottom w:val="0"/>
      <w:divBdr>
        <w:top w:val="none" w:sz="0" w:space="0" w:color="auto"/>
        <w:left w:val="none" w:sz="0" w:space="0" w:color="auto"/>
        <w:bottom w:val="none" w:sz="0" w:space="0" w:color="auto"/>
        <w:right w:val="none" w:sz="0" w:space="0" w:color="auto"/>
      </w:divBdr>
    </w:div>
    <w:div w:id="211037842">
      <w:bodyDiv w:val="1"/>
      <w:marLeft w:val="0"/>
      <w:marRight w:val="0"/>
      <w:marTop w:val="0"/>
      <w:marBottom w:val="0"/>
      <w:divBdr>
        <w:top w:val="none" w:sz="0" w:space="0" w:color="auto"/>
        <w:left w:val="none" w:sz="0" w:space="0" w:color="auto"/>
        <w:bottom w:val="none" w:sz="0" w:space="0" w:color="auto"/>
        <w:right w:val="none" w:sz="0" w:space="0" w:color="auto"/>
      </w:divBdr>
    </w:div>
    <w:div w:id="267737633">
      <w:bodyDiv w:val="1"/>
      <w:marLeft w:val="0"/>
      <w:marRight w:val="0"/>
      <w:marTop w:val="0"/>
      <w:marBottom w:val="0"/>
      <w:divBdr>
        <w:top w:val="none" w:sz="0" w:space="0" w:color="auto"/>
        <w:left w:val="none" w:sz="0" w:space="0" w:color="auto"/>
        <w:bottom w:val="none" w:sz="0" w:space="0" w:color="auto"/>
        <w:right w:val="none" w:sz="0" w:space="0" w:color="auto"/>
      </w:divBdr>
    </w:div>
    <w:div w:id="312177099">
      <w:bodyDiv w:val="1"/>
      <w:marLeft w:val="0"/>
      <w:marRight w:val="0"/>
      <w:marTop w:val="0"/>
      <w:marBottom w:val="0"/>
      <w:divBdr>
        <w:top w:val="none" w:sz="0" w:space="0" w:color="auto"/>
        <w:left w:val="none" w:sz="0" w:space="0" w:color="auto"/>
        <w:bottom w:val="none" w:sz="0" w:space="0" w:color="auto"/>
        <w:right w:val="none" w:sz="0" w:space="0" w:color="auto"/>
      </w:divBdr>
    </w:div>
    <w:div w:id="568269588">
      <w:bodyDiv w:val="1"/>
      <w:marLeft w:val="0"/>
      <w:marRight w:val="0"/>
      <w:marTop w:val="0"/>
      <w:marBottom w:val="0"/>
      <w:divBdr>
        <w:top w:val="none" w:sz="0" w:space="0" w:color="auto"/>
        <w:left w:val="none" w:sz="0" w:space="0" w:color="auto"/>
        <w:bottom w:val="none" w:sz="0" w:space="0" w:color="auto"/>
        <w:right w:val="none" w:sz="0" w:space="0" w:color="auto"/>
      </w:divBdr>
    </w:div>
    <w:div w:id="798038419">
      <w:bodyDiv w:val="1"/>
      <w:marLeft w:val="0"/>
      <w:marRight w:val="0"/>
      <w:marTop w:val="0"/>
      <w:marBottom w:val="0"/>
      <w:divBdr>
        <w:top w:val="none" w:sz="0" w:space="0" w:color="auto"/>
        <w:left w:val="none" w:sz="0" w:space="0" w:color="auto"/>
        <w:bottom w:val="none" w:sz="0" w:space="0" w:color="auto"/>
        <w:right w:val="none" w:sz="0" w:space="0" w:color="auto"/>
      </w:divBdr>
    </w:div>
    <w:div w:id="808402462">
      <w:bodyDiv w:val="1"/>
      <w:marLeft w:val="0"/>
      <w:marRight w:val="0"/>
      <w:marTop w:val="0"/>
      <w:marBottom w:val="0"/>
      <w:divBdr>
        <w:top w:val="none" w:sz="0" w:space="0" w:color="auto"/>
        <w:left w:val="none" w:sz="0" w:space="0" w:color="auto"/>
        <w:bottom w:val="none" w:sz="0" w:space="0" w:color="auto"/>
        <w:right w:val="none" w:sz="0" w:space="0" w:color="auto"/>
      </w:divBdr>
    </w:div>
    <w:div w:id="127613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monetary.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4C552-E9DB-4F35-BD26-83B03404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monetary.dot</Template>
  <TotalTime>455</TotalTime>
  <Pages>12</Pages>
  <Words>1157</Words>
  <Characters>6595</Characters>
  <Application>Microsoft Office Word</Application>
  <DocSecurity>0</DocSecurity>
  <Lines>54</Lines>
  <Paragraphs>15</Paragraphs>
  <ScaleCrop>false</ScaleCrop>
  <Company>jysld</Company>
  <LinksUpToDate>false</LinksUpToDate>
  <CharactersWithSpaces>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455</cp:revision>
  <cp:lastPrinted>2009-01-22T10:11:00Z</cp:lastPrinted>
  <dcterms:created xsi:type="dcterms:W3CDTF">2012-11-21T01:34:00Z</dcterms:created>
  <dcterms:modified xsi:type="dcterms:W3CDTF">2015-04-16T03:28:00Z</dcterms:modified>
</cp:coreProperties>
</file>