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深证</w:t>
      </w:r>
      <w:r w:rsidRPr="00BD3DFE">
        <w:rPr>
          <w:b/>
          <w:sz w:val="36"/>
          <w:szCs w:val="36"/>
        </w:rPr>
        <w:t>300</w:t>
      </w:r>
      <w:r w:rsidRPr="00BD3DFE">
        <w:rPr>
          <w:b/>
          <w:sz w:val="36"/>
          <w:szCs w:val="36"/>
        </w:rPr>
        <w:t>价值交易型开放式指数证券投资基金</w:t>
      </w:r>
    </w:p>
    <w:p w:rsidR="008D7EF7" w:rsidRPr="00BD3DFE" w:rsidRDefault="008D7EF7" w:rsidP="0099526C">
      <w:pPr>
        <w:spacing w:before="29" w:line="288" w:lineRule="auto"/>
        <w:jc w:val="center"/>
        <w:rPr>
          <w:b/>
          <w:sz w:val="36"/>
          <w:szCs w:val="36"/>
        </w:rPr>
      </w:pPr>
      <w:r w:rsidRPr="00BD3DFE">
        <w:rPr>
          <w:b/>
          <w:sz w:val="36"/>
          <w:szCs w:val="36"/>
        </w:rPr>
        <w:t>2015</w:t>
      </w:r>
      <w:r w:rsidRPr="00BD3DFE">
        <w:rPr>
          <w:b/>
          <w:sz w:val="36"/>
          <w:szCs w:val="36"/>
        </w:rPr>
        <w:t>年第</w:t>
      </w:r>
      <w:r w:rsidRPr="00BD3DFE">
        <w:rPr>
          <w:b/>
          <w:sz w:val="36"/>
          <w:szCs w:val="36"/>
        </w:rPr>
        <w:t>1</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2015</w:t>
      </w:r>
      <w:r w:rsidRPr="00BD3DFE">
        <w:rPr>
          <w:b/>
          <w:sz w:val="36"/>
          <w:szCs w:val="36"/>
        </w:rPr>
        <w:t>年</w:t>
      </w:r>
      <w:r w:rsidRPr="00BD3DFE">
        <w:rPr>
          <w:b/>
          <w:sz w:val="36"/>
          <w:szCs w:val="36"/>
        </w:rPr>
        <w:t>3</w:t>
      </w:r>
      <w:r w:rsidRPr="00BD3DFE">
        <w:rPr>
          <w:b/>
          <w:sz w:val="36"/>
          <w:szCs w:val="36"/>
        </w:rPr>
        <w:t>月</w:t>
      </w:r>
      <w:r w:rsidRPr="00BD3DFE">
        <w:rPr>
          <w:b/>
          <w:sz w:val="36"/>
          <w:szCs w:val="36"/>
        </w:rPr>
        <w:t>31</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中国农业银行股份有限公司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385786">
          <w:headerReference w:type="default" r:id="rId7"/>
          <w:footerReference w:type="default" r:id="rId8"/>
          <w:pgSz w:w="11926" w:h="15840"/>
          <w:pgMar w:top="1418" w:right="1440" w:bottom="851" w:left="1440" w:header="851" w:footer="992" w:gutter="0"/>
          <w:cols w:space="720"/>
          <w:noEndnote/>
        </w:sectPr>
      </w:pPr>
      <w:r w:rsidRPr="00BD3DFE">
        <w:rPr>
          <w:b/>
          <w:color w:val="000000"/>
          <w:sz w:val="24"/>
        </w:rPr>
        <w:t>报告送出日期：</w:t>
      </w:r>
      <w:r w:rsidR="00665677" w:rsidRPr="00BD3DFE">
        <w:rPr>
          <w:b/>
          <w:color w:val="000000"/>
          <w:sz w:val="24"/>
        </w:rPr>
        <w:t>二〇一五年四月二十一日</w:t>
      </w:r>
    </w:p>
    <w:p w:rsidR="00220542" w:rsidRPr="0036023B" w:rsidRDefault="00220542" w:rsidP="00960253">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F533C3" w:rsidRDefault="0069621D">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533C3" w:rsidRDefault="0069621D">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2015</w:t>
      </w:r>
      <w:r>
        <w:rPr>
          <w:color w:val="000000"/>
          <w:sz w:val="24"/>
        </w:rPr>
        <w:t>年</w:t>
      </w:r>
      <w:r>
        <w:rPr>
          <w:color w:val="000000"/>
          <w:sz w:val="24"/>
        </w:rPr>
        <w:t>4</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533C3" w:rsidRDefault="0069621D">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533C3" w:rsidRDefault="0069621D">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F533C3" w:rsidRDefault="0069621D">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2015</w:t>
      </w:r>
      <w:r w:rsidRPr="0036023B">
        <w:rPr>
          <w:color w:val="000000"/>
          <w:sz w:val="24"/>
        </w:rPr>
        <w:t>年</w:t>
      </w:r>
      <w:r w:rsidRPr="0036023B">
        <w:rPr>
          <w:color w:val="000000"/>
          <w:sz w:val="24"/>
        </w:rPr>
        <w:t>1</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3</w:t>
      </w:r>
      <w:r w:rsidRPr="0036023B">
        <w:rPr>
          <w:color w:val="000000"/>
          <w:sz w:val="24"/>
        </w:rPr>
        <w:t>月</w:t>
      </w:r>
      <w:r w:rsidRPr="0036023B">
        <w:rPr>
          <w:color w:val="000000"/>
          <w:sz w:val="24"/>
        </w:rPr>
        <w:t>31</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交银深证</w:t>
            </w:r>
            <w:r w:rsidRPr="0036023B">
              <w:rPr>
                <w:color w:val="000000"/>
                <w:kern w:val="0"/>
                <w:sz w:val="24"/>
              </w:rPr>
              <w:t>300</w:t>
            </w:r>
            <w:r w:rsidRPr="0036023B">
              <w:rPr>
                <w:color w:val="000000"/>
                <w:kern w:val="0"/>
                <w:sz w:val="24"/>
              </w:rPr>
              <w:t>价值</w:t>
            </w:r>
            <w:r w:rsidRPr="0036023B">
              <w:rPr>
                <w:color w:val="000000"/>
                <w:kern w:val="0"/>
                <w:sz w:val="24"/>
              </w:rPr>
              <w:t>ETF</w:t>
            </w:r>
          </w:p>
        </w:tc>
      </w:tr>
      <w:tr w:rsidR="00960253" w:rsidRPr="0036023B" w:rsidTr="00960253">
        <w:trPr>
          <w:jc w:val="center"/>
        </w:trPr>
        <w:tc>
          <w:tcPr>
            <w:tcW w:w="3023" w:type="dxa"/>
            <w:vAlign w:val="center"/>
          </w:tcPr>
          <w:p w:rsidR="00960253" w:rsidRDefault="00960253">
            <w:pPr>
              <w:adjustRightInd w:val="0"/>
              <w:spacing w:before="29" w:line="288" w:lineRule="auto"/>
              <w:ind w:left="17"/>
              <w:jc w:val="left"/>
              <w:rPr>
                <w:kern w:val="0"/>
                <w:sz w:val="24"/>
              </w:rPr>
            </w:pPr>
            <w:r>
              <w:rPr>
                <w:rFonts w:hint="eastAsia"/>
                <w:kern w:val="0"/>
                <w:sz w:val="24"/>
              </w:rPr>
              <w:t>场内简称</w:t>
            </w:r>
          </w:p>
        </w:tc>
        <w:tc>
          <w:tcPr>
            <w:tcW w:w="5845" w:type="dxa"/>
            <w:vAlign w:val="center"/>
          </w:tcPr>
          <w:p w:rsidR="00960253" w:rsidRDefault="00960253">
            <w:pPr>
              <w:adjustRightInd w:val="0"/>
              <w:spacing w:before="29" w:line="288" w:lineRule="auto"/>
              <w:ind w:left="17"/>
              <w:jc w:val="left"/>
              <w:rPr>
                <w:color w:val="000000"/>
                <w:kern w:val="0"/>
                <w:sz w:val="24"/>
              </w:rPr>
            </w:pPr>
            <w:r>
              <w:rPr>
                <w:color w:val="000000"/>
                <w:kern w:val="0"/>
                <w:sz w:val="24"/>
              </w:rPr>
              <w:t>深价值</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159913</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159913</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2011</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22</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35,329,693</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紧密跟踪标的指数，追求跟踪偏离度和跟踪误差最小化。</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本基金绝大部分资产采用完全复制法，跟踪深证</w:t>
            </w:r>
            <w:r w:rsidRPr="0036023B">
              <w:rPr>
                <w:color w:val="000000"/>
                <w:kern w:val="0"/>
                <w:sz w:val="24"/>
              </w:rPr>
              <w:t>300</w:t>
            </w:r>
            <w:r w:rsidRPr="0036023B">
              <w:rPr>
                <w:color w:val="000000"/>
                <w:kern w:val="0"/>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w:t>
            </w:r>
            <w:r w:rsidRPr="0036023B">
              <w:rPr>
                <w:color w:val="000000"/>
                <w:kern w:val="0"/>
                <w:sz w:val="24"/>
              </w:rPr>
              <w:lastRenderedPageBreak/>
              <w:t>指数时，基金管理人可以对投资组合管理进行适当变通和调整，从而使得投资组合紧密地跟踪标的指数。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业绩比较基准</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深证</w:t>
            </w:r>
            <w:r w:rsidRPr="0036023B">
              <w:rPr>
                <w:color w:val="000000"/>
                <w:kern w:val="0"/>
                <w:sz w:val="24"/>
              </w:rPr>
              <w:t>300</w:t>
            </w:r>
            <w:r w:rsidRPr="0036023B">
              <w:rPr>
                <w:color w:val="000000"/>
                <w:kern w:val="0"/>
                <w:sz w:val="24"/>
              </w:rPr>
              <w:t>价值价格指数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本基金属于股票基金，风险与预期收益高于混合基金、债券基金与货币市场基金。同时本基金为指数型基金，具有与标的指数、以及标的指数所代表的股票市场相似的风险收益特征。</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基金管理人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DE311F" w:rsidRPr="0036023B" w:rsidTr="00DE311F">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(2015</w:t>
            </w:r>
            <w:r w:rsidRPr="0036023B">
              <w:rPr>
                <w:color w:val="000000"/>
                <w:sz w:val="24"/>
              </w:rPr>
              <w:t>年</w:t>
            </w:r>
            <w:r w:rsidRPr="0036023B">
              <w:rPr>
                <w:color w:val="000000"/>
                <w:sz w:val="24"/>
              </w:rPr>
              <w:t>1</w:t>
            </w:r>
            <w:r w:rsidRPr="0036023B">
              <w:rPr>
                <w:color w:val="000000"/>
                <w:sz w:val="24"/>
              </w:rPr>
              <w:t>月</w:t>
            </w:r>
            <w:r w:rsidRPr="0036023B">
              <w:rPr>
                <w:color w:val="000000"/>
                <w:sz w:val="24"/>
              </w:rPr>
              <w:t>1</w:t>
            </w:r>
            <w:r w:rsidRPr="0036023B">
              <w:rPr>
                <w:color w:val="000000"/>
                <w:sz w:val="24"/>
              </w:rPr>
              <w:t>日</w:t>
            </w: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31</w:t>
            </w:r>
            <w:r w:rsidRPr="0036023B">
              <w:rPr>
                <w:color w:val="000000"/>
                <w:sz w:val="24"/>
              </w:rPr>
              <w:t>日</w:t>
            </w:r>
            <w:r w:rsidRPr="0036023B">
              <w:rPr>
                <w:color w:val="000000"/>
                <w:sz w:val="24"/>
              </w:rPr>
              <w:t>)</w:t>
            </w:r>
          </w:p>
        </w:tc>
      </w:tr>
      <w:tr w:rsidR="00DE311F" w:rsidRPr="0036023B" w:rsidTr="00DE311F">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7,824,370.19</w:t>
            </w:r>
          </w:p>
        </w:tc>
      </w:tr>
      <w:tr w:rsidR="00DE311F" w:rsidRPr="0036023B" w:rsidTr="00DE311F">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10,228,466.36</w:t>
            </w:r>
          </w:p>
        </w:tc>
      </w:tr>
      <w:tr w:rsidR="00DE311F" w:rsidRPr="0036023B" w:rsidTr="00DE311F">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0.1388</w:t>
            </w:r>
          </w:p>
        </w:tc>
      </w:tr>
      <w:tr w:rsidR="00DE311F" w:rsidRPr="0036023B" w:rsidTr="00DE311F">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56,194,199.82</w:t>
            </w:r>
          </w:p>
        </w:tc>
      </w:tr>
      <w:tr w:rsidR="00DE311F" w:rsidRPr="0036023B" w:rsidTr="00DE311F">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1.591</w:t>
            </w:r>
          </w:p>
        </w:tc>
      </w:tr>
    </w:tbl>
    <w:p w:rsidR="00F533C3" w:rsidRDefault="0069621D">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F533C3">
        <w:trPr>
          <w:jc w:val="center"/>
        </w:trPr>
        <w:tc>
          <w:tcPr>
            <w:tcW w:w="1469" w:type="dxa"/>
            <w:vAlign w:val="center"/>
          </w:tcPr>
          <w:p w:rsidR="00F533C3" w:rsidRDefault="0069621D">
            <w:pPr>
              <w:jc w:val="left"/>
            </w:pPr>
            <w:r>
              <w:rPr>
                <w:color w:val="000000"/>
                <w:sz w:val="24"/>
              </w:rPr>
              <w:t>过去三个月</w:t>
            </w:r>
          </w:p>
        </w:tc>
        <w:tc>
          <w:tcPr>
            <w:tcW w:w="1150" w:type="dxa"/>
            <w:vAlign w:val="center"/>
          </w:tcPr>
          <w:p w:rsidR="00F533C3" w:rsidRDefault="0069621D">
            <w:pPr>
              <w:jc w:val="center"/>
            </w:pPr>
            <w:r>
              <w:rPr>
                <w:color w:val="000000"/>
                <w:sz w:val="24"/>
              </w:rPr>
              <w:t>17.33%</w:t>
            </w:r>
          </w:p>
        </w:tc>
        <w:tc>
          <w:tcPr>
            <w:tcW w:w="1223" w:type="dxa"/>
            <w:vAlign w:val="center"/>
          </w:tcPr>
          <w:p w:rsidR="00F533C3" w:rsidRDefault="0069621D">
            <w:pPr>
              <w:jc w:val="center"/>
            </w:pPr>
            <w:r>
              <w:rPr>
                <w:color w:val="000000"/>
                <w:sz w:val="24"/>
              </w:rPr>
              <w:t>1.76%</w:t>
            </w:r>
          </w:p>
        </w:tc>
        <w:tc>
          <w:tcPr>
            <w:tcW w:w="1244" w:type="dxa"/>
            <w:vAlign w:val="center"/>
          </w:tcPr>
          <w:p w:rsidR="00F533C3" w:rsidRDefault="0069621D">
            <w:pPr>
              <w:jc w:val="center"/>
            </w:pPr>
            <w:r>
              <w:rPr>
                <w:color w:val="000000"/>
                <w:sz w:val="24"/>
              </w:rPr>
              <w:t>18.94%</w:t>
            </w:r>
          </w:p>
        </w:tc>
        <w:tc>
          <w:tcPr>
            <w:tcW w:w="1251" w:type="dxa"/>
            <w:vAlign w:val="center"/>
          </w:tcPr>
          <w:p w:rsidR="00F533C3" w:rsidRDefault="0069621D">
            <w:pPr>
              <w:jc w:val="center"/>
            </w:pPr>
            <w:r>
              <w:rPr>
                <w:color w:val="000000"/>
                <w:sz w:val="24"/>
              </w:rPr>
              <w:t>1.76%</w:t>
            </w:r>
          </w:p>
        </w:tc>
        <w:tc>
          <w:tcPr>
            <w:tcW w:w="1263" w:type="dxa"/>
            <w:vAlign w:val="center"/>
          </w:tcPr>
          <w:p w:rsidR="00F533C3" w:rsidRDefault="0069621D">
            <w:pPr>
              <w:jc w:val="center"/>
            </w:pPr>
            <w:r>
              <w:rPr>
                <w:color w:val="000000"/>
                <w:sz w:val="24"/>
              </w:rPr>
              <w:t>-1.61%</w:t>
            </w:r>
          </w:p>
        </w:tc>
        <w:tc>
          <w:tcPr>
            <w:tcW w:w="1268" w:type="dxa"/>
            <w:vAlign w:val="center"/>
          </w:tcPr>
          <w:p w:rsidR="00F533C3" w:rsidRDefault="0069621D">
            <w:pPr>
              <w:jc w:val="center"/>
            </w:pPr>
            <w:r>
              <w:rPr>
                <w:color w:val="000000"/>
                <w:sz w:val="24"/>
              </w:rPr>
              <w:t>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t>3.2.</w:t>
      </w:r>
      <w:r w:rsidR="003149AB" w:rsidRPr="0036023B">
        <w:rPr>
          <w:b/>
          <w:color w:val="000000"/>
          <w:kern w:val="0"/>
          <w:sz w:val="24"/>
        </w:rPr>
        <w:t>2</w:t>
      </w:r>
      <w:r w:rsidR="00471291">
        <w:rPr>
          <w:rFonts w:hint="eastAsia"/>
          <w:b/>
          <w:color w:val="000000"/>
          <w:kern w:val="0"/>
          <w:sz w:val="24"/>
        </w:rPr>
        <w:t xml:space="preserve"> </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深证</w:t>
      </w:r>
      <w:r w:rsidRPr="0036023B">
        <w:rPr>
          <w:sz w:val="24"/>
        </w:rPr>
        <w:t>300</w:t>
      </w:r>
      <w:r w:rsidRPr="0036023B">
        <w:rPr>
          <w:sz w:val="24"/>
        </w:rPr>
        <w:t>价值交易型开放式指数证券投资基金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2011</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22</w:t>
      </w:r>
      <w:r w:rsidR="005C0A04" w:rsidRPr="0036023B">
        <w:rPr>
          <w:color w:val="000000"/>
          <w:kern w:val="0"/>
          <w:sz w:val="24"/>
        </w:rPr>
        <w:t>日</w:t>
      </w:r>
      <w:r w:rsidRPr="0036023B">
        <w:rPr>
          <w:color w:val="000000"/>
          <w:kern w:val="0"/>
          <w:sz w:val="24"/>
        </w:rPr>
        <w:t>至</w:t>
      </w:r>
      <w:r w:rsidRPr="0036023B">
        <w:rPr>
          <w:color w:val="000000"/>
          <w:kern w:val="0"/>
          <w:sz w:val="24"/>
        </w:rPr>
        <w:t>2015</w:t>
      </w:r>
      <w:r w:rsidRPr="0036023B">
        <w:rPr>
          <w:color w:val="000000"/>
          <w:kern w:val="0"/>
          <w:sz w:val="24"/>
        </w:rPr>
        <w:t>年</w:t>
      </w:r>
      <w:r w:rsidRPr="0036023B">
        <w:rPr>
          <w:color w:val="000000"/>
          <w:kern w:val="0"/>
          <w:sz w:val="24"/>
        </w:rPr>
        <w:t>3</w:t>
      </w:r>
      <w:r w:rsidRPr="0036023B">
        <w:rPr>
          <w:color w:val="000000"/>
          <w:kern w:val="0"/>
          <w:sz w:val="24"/>
        </w:rPr>
        <w:t>月</w:t>
      </w:r>
      <w:r w:rsidRPr="0036023B">
        <w:rPr>
          <w:color w:val="000000"/>
          <w:kern w:val="0"/>
          <w:sz w:val="24"/>
        </w:rPr>
        <w:t>31</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CE3519" w:rsidRPr="0036023B" w:rsidRDefault="00CE3519" w:rsidP="0099526C">
      <w:pPr>
        <w:pStyle w:val="a5"/>
        <w:snapToGrid w:val="0"/>
        <w:spacing w:before="29" w:line="288" w:lineRule="auto"/>
        <w:rPr>
          <w:rFonts w:ascii="Times New Roman" w:hAnsi="Times New Roman"/>
          <w:color w:val="000000"/>
          <w:sz w:val="24"/>
          <w:szCs w:val="24"/>
        </w:rPr>
      </w:pPr>
    </w:p>
    <w:p w:rsidR="006C1D5C" w:rsidRPr="0036023B" w:rsidRDefault="006C1D5C" w:rsidP="0099526C">
      <w:pPr>
        <w:tabs>
          <w:tab w:val="left" w:pos="1800"/>
        </w:tabs>
        <w:spacing w:before="29" w:line="288" w:lineRule="auto"/>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F533C3">
        <w:trPr>
          <w:jc w:val="center"/>
        </w:trPr>
        <w:tc>
          <w:tcPr>
            <w:tcW w:w="846" w:type="dxa"/>
            <w:vAlign w:val="center"/>
          </w:tcPr>
          <w:p w:rsidR="00F533C3" w:rsidRDefault="0069621D">
            <w:pPr>
              <w:jc w:val="center"/>
            </w:pPr>
            <w:r>
              <w:rPr>
                <w:color w:val="000000"/>
                <w:sz w:val="24"/>
              </w:rPr>
              <w:t>蔡铮</w:t>
            </w:r>
          </w:p>
        </w:tc>
        <w:tc>
          <w:tcPr>
            <w:tcW w:w="845" w:type="dxa"/>
            <w:vAlign w:val="center"/>
          </w:tcPr>
          <w:p w:rsidR="00F533C3" w:rsidRDefault="0069621D">
            <w:pPr>
              <w:jc w:val="center"/>
            </w:pPr>
            <w:r>
              <w:rPr>
                <w:color w:val="000000"/>
                <w:sz w:val="24"/>
              </w:rPr>
              <w:t>本基金及其联接基金、交银上证</w:t>
            </w:r>
            <w:r>
              <w:rPr>
                <w:color w:val="000000"/>
                <w:sz w:val="24"/>
              </w:rPr>
              <w:t>180</w:t>
            </w:r>
            <w:r>
              <w:rPr>
                <w:color w:val="000000"/>
                <w:sz w:val="24"/>
              </w:rPr>
              <w:t>公司治理</w:t>
            </w:r>
            <w:r>
              <w:rPr>
                <w:color w:val="000000"/>
                <w:sz w:val="24"/>
              </w:rPr>
              <w:t>ETF</w:t>
            </w:r>
            <w:r>
              <w:rPr>
                <w:color w:val="000000"/>
                <w:sz w:val="24"/>
              </w:rPr>
              <w:t>及其联接基金、交银沪深</w:t>
            </w:r>
            <w:r>
              <w:rPr>
                <w:color w:val="000000"/>
                <w:sz w:val="24"/>
              </w:rPr>
              <w:t>300</w:t>
            </w:r>
            <w:r>
              <w:rPr>
                <w:color w:val="000000"/>
                <w:sz w:val="24"/>
              </w:rPr>
              <w:t>分层等权指数基</w:t>
            </w:r>
            <w:r w:rsidRPr="00133DD3">
              <w:rPr>
                <w:rFonts w:hint="eastAsia"/>
                <w:color w:val="000000" w:themeColor="text1"/>
                <w:sz w:val="24"/>
              </w:rPr>
              <w:t>金</w:t>
            </w:r>
            <w:r w:rsidR="006E195A" w:rsidRPr="00133DD3">
              <w:rPr>
                <w:rFonts w:ascii="宋体" w:hAnsi="宋体" w:hint="eastAsia"/>
                <w:color w:val="000000" w:themeColor="text1"/>
                <w:sz w:val="24"/>
              </w:rPr>
              <w:t>、交银国证新能源指数分级基金的</w:t>
            </w:r>
            <w:r>
              <w:rPr>
                <w:color w:val="000000"/>
                <w:sz w:val="24"/>
              </w:rPr>
              <w:t>基金经理，公司量化投资部助理总经理</w:t>
            </w:r>
          </w:p>
        </w:tc>
        <w:tc>
          <w:tcPr>
            <w:tcW w:w="1549" w:type="dxa"/>
            <w:vAlign w:val="center"/>
          </w:tcPr>
          <w:p w:rsidR="00F533C3" w:rsidRDefault="0069621D">
            <w:pPr>
              <w:jc w:val="center"/>
            </w:pPr>
            <w:r>
              <w:rPr>
                <w:color w:val="000000"/>
                <w:sz w:val="24"/>
              </w:rPr>
              <w:t>2012-12-27</w:t>
            </w:r>
          </w:p>
        </w:tc>
        <w:tc>
          <w:tcPr>
            <w:tcW w:w="1548" w:type="dxa"/>
            <w:vAlign w:val="center"/>
          </w:tcPr>
          <w:p w:rsidR="00F533C3" w:rsidRDefault="0069621D">
            <w:pPr>
              <w:jc w:val="center"/>
            </w:pPr>
            <w:r>
              <w:rPr>
                <w:color w:val="000000"/>
                <w:sz w:val="24"/>
              </w:rPr>
              <w:t>-</w:t>
            </w:r>
          </w:p>
        </w:tc>
        <w:tc>
          <w:tcPr>
            <w:tcW w:w="1407" w:type="dxa"/>
            <w:vAlign w:val="center"/>
          </w:tcPr>
          <w:p w:rsidR="00F533C3" w:rsidRDefault="0069621D">
            <w:pPr>
              <w:jc w:val="center"/>
            </w:pPr>
            <w:r>
              <w:rPr>
                <w:color w:val="000000"/>
                <w:sz w:val="24"/>
              </w:rPr>
              <w:t>6</w:t>
            </w:r>
            <w:r>
              <w:rPr>
                <w:color w:val="000000"/>
                <w:sz w:val="24"/>
              </w:rPr>
              <w:t>年</w:t>
            </w:r>
          </w:p>
        </w:tc>
        <w:tc>
          <w:tcPr>
            <w:tcW w:w="2673" w:type="dxa"/>
            <w:vAlign w:val="center"/>
          </w:tcPr>
          <w:p w:rsidR="00F533C3" w:rsidRDefault="0069621D">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385786" w:rsidRPr="0036023B">
        <w:rPr>
          <w:b/>
          <w:color w:val="000000"/>
          <w:kern w:val="0"/>
          <w:sz w:val="24"/>
        </w:rPr>
        <w:t xml:space="preserve"> </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6023B">
          <w:rPr>
            <w:sz w:val="24"/>
          </w:rPr>
          <w:t>4.3.1</w:t>
        </w:r>
      </w:smartTag>
      <w:r w:rsidRPr="0036023B">
        <w:rPr>
          <w:sz w:val="24"/>
        </w:rPr>
        <w:t>公平交易制度的执行情况</w:t>
      </w:r>
    </w:p>
    <w:p w:rsidR="00F533C3" w:rsidRDefault="0069621D">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533C3" w:rsidRDefault="0069621D">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533C3" w:rsidRDefault="0069621D">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w:t>
      </w:r>
      <w:r w:rsidRPr="0036023B">
        <w:rPr>
          <w:color w:val="000000"/>
          <w:sz w:val="24"/>
        </w:rPr>
        <w:t>,</w:t>
      </w:r>
      <w:r w:rsidRPr="0036023B">
        <w:rPr>
          <w:color w:val="000000"/>
          <w:sz w:val="24"/>
        </w:rPr>
        <w:t>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F533C3" w:rsidRDefault="0069621D">
      <w:pPr>
        <w:spacing w:before="29" w:line="288" w:lineRule="auto"/>
        <w:ind w:firstLineChars="200" w:firstLine="480"/>
        <w:rPr>
          <w:color w:val="000000"/>
          <w:sz w:val="24"/>
        </w:rPr>
      </w:pPr>
      <w:r>
        <w:rPr>
          <w:color w:val="000000"/>
          <w:sz w:val="24"/>
        </w:rPr>
        <w:t>2015</w:t>
      </w:r>
      <w:r>
        <w:rPr>
          <w:color w:val="000000"/>
          <w:sz w:val="24"/>
        </w:rPr>
        <w:t>年第一季度，国内经济增速依旧低迷，经济基本面对资本市场的支持力度较为有限。但随着无风险利率下行预期和居民大类资产配置对风险资产的偏好，市场维持着自去年第四季度以来的强势行情。市场结构分化比较显著，代表结构转型和技术进步的投资标的表现突出。作为跟踪基准指数的指数基金，在本季度获得较为可喜的涨幅。</w:t>
      </w:r>
    </w:p>
    <w:p w:rsidR="00D33924" w:rsidRPr="0036023B" w:rsidRDefault="000820A8" w:rsidP="0099526C">
      <w:pPr>
        <w:spacing w:before="29" w:line="288" w:lineRule="auto"/>
        <w:ind w:firstLineChars="200" w:firstLine="480"/>
        <w:rPr>
          <w:color w:val="000000"/>
          <w:sz w:val="24"/>
        </w:rPr>
      </w:pPr>
      <w:r w:rsidRPr="0036023B">
        <w:rPr>
          <w:color w:val="000000"/>
          <w:sz w:val="24"/>
        </w:rPr>
        <w:t>展望未来一个季度，在微刺激的经济政策背景下，预计货币政策将逐渐趋于宽松，预计股市将持续震荡向上。在整体政策着力于改革与结构调整的大趋势下，市场或将进入良性有序的可持续发展阶段。</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00385786" w:rsidRPr="0036023B">
        <w:rPr>
          <w:b/>
          <w:color w:val="000000"/>
          <w:kern w:val="0"/>
          <w:sz w:val="24"/>
        </w:rPr>
        <w:t xml:space="preserve"> </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截至</w:t>
      </w: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31</w:t>
      </w:r>
      <w:r w:rsidRPr="0036023B">
        <w:rPr>
          <w:color w:val="000000"/>
          <w:sz w:val="24"/>
        </w:rPr>
        <w:t>日，本基金份额净值为</w:t>
      </w:r>
      <w:r w:rsidRPr="0036023B">
        <w:rPr>
          <w:color w:val="000000"/>
          <w:sz w:val="24"/>
        </w:rPr>
        <w:t>1.591</w:t>
      </w:r>
      <w:r w:rsidRPr="0036023B">
        <w:rPr>
          <w:color w:val="000000"/>
          <w:sz w:val="24"/>
        </w:rPr>
        <w:t>元，本报告期份额净值增长率为</w:t>
      </w:r>
      <w:r w:rsidRPr="0036023B">
        <w:rPr>
          <w:color w:val="000000"/>
          <w:sz w:val="24"/>
        </w:rPr>
        <w:t>17.33%</w:t>
      </w:r>
      <w:r w:rsidRPr="0036023B">
        <w:rPr>
          <w:color w:val="000000"/>
          <w:sz w:val="24"/>
        </w:rPr>
        <w:t>，同期业绩比较基准增长率为</w:t>
      </w:r>
      <w:r w:rsidRPr="0036023B">
        <w:rPr>
          <w:color w:val="000000"/>
          <w:sz w:val="24"/>
        </w:rPr>
        <w:t>18.94%</w:t>
      </w:r>
      <w:r w:rsidRPr="0036023B">
        <w:rPr>
          <w:color w:val="000000"/>
          <w:sz w:val="24"/>
        </w:rPr>
        <w:t>。本报告期内本基金的日均跟踪偏离度为</w:t>
      </w:r>
      <w:r w:rsidRPr="0036023B">
        <w:rPr>
          <w:color w:val="000000"/>
          <w:sz w:val="24"/>
        </w:rPr>
        <w:t>0.06%</w:t>
      </w:r>
      <w:r w:rsidRPr="0036023B">
        <w:rPr>
          <w:color w:val="000000"/>
          <w:sz w:val="24"/>
        </w:rPr>
        <w:t>，跟踪误差为</w:t>
      </w:r>
      <w:r w:rsidRPr="0036023B">
        <w:rPr>
          <w:color w:val="000000"/>
          <w:sz w:val="24"/>
        </w:rPr>
        <w:t>0.18%</w:t>
      </w:r>
      <w:r w:rsidRPr="0036023B">
        <w:rPr>
          <w:color w:val="000000"/>
          <w:sz w:val="24"/>
        </w:rPr>
        <w:t>。</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5.1 </w:t>
      </w:r>
      <w:r w:rsidRPr="0036023B">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335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项目</w:t>
            </w:r>
          </w:p>
        </w:tc>
        <w:tc>
          <w:tcPr>
            <w:tcW w:w="2835"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金额</w:t>
            </w:r>
            <w:r w:rsidR="00120183" w:rsidRPr="0036023B">
              <w:rPr>
                <w:color w:val="000000"/>
                <w:kern w:val="0"/>
                <w:sz w:val="24"/>
              </w:rPr>
              <w:t>（元）</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占基金总资产的比例</w:t>
            </w:r>
            <w:r w:rsidR="00120183" w:rsidRPr="0036023B">
              <w:rPr>
                <w:color w:val="000000"/>
                <w:kern w:val="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1</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权益投资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55,305,123.20</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97.87</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其中：股票</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55,305,123.20</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97.87</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2</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固定收益投资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其中：债券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EA1AA4" w:rsidRPr="0036023B" w:rsidTr="00EA3FF7">
        <w:trPr>
          <w:jc w:val="center"/>
        </w:trPr>
        <w:tc>
          <w:tcPr>
            <w:tcW w:w="720" w:type="dxa"/>
            <w:vAlign w:val="center"/>
          </w:tcPr>
          <w:p w:rsidR="00EA1AA4" w:rsidRPr="0036023B" w:rsidRDefault="00EA1AA4" w:rsidP="0099526C">
            <w:pPr>
              <w:spacing w:before="29" w:line="288" w:lineRule="auto"/>
              <w:ind w:left="17"/>
              <w:jc w:val="center"/>
              <w:rPr>
                <w:color w:val="000000"/>
                <w:sz w:val="24"/>
              </w:rPr>
            </w:pPr>
            <w:r w:rsidRPr="0036023B">
              <w:rPr>
                <w:color w:val="000000"/>
                <w:sz w:val="24"/>
              </w:rPr>
              <w:t>3</w:t>
            </w:r>
          </w:p>
        </w:tc>
        <w:tc>
          <w:tcPr>
            <w:tcW w:w="3357" w:type="dxa"/>
            <w:vAlign w:val="center"/>
          </w:tcPr>
          <w:p w:rsidR="00EA1AA4" w:rsidRPr="0036023B" w:rsidRDefault="00EA1AA4" w:rsidP="0099526C">
            <w:pPr>
              <w:spacing w:before="29" w:line="288" w:lineRule="auto"/>
              <w:ind w:left="17"/>
              <w:jc w:val="left"/>
              <w:rPr>
                <w:color w:val="000000"/>
                <w:sz w:val="24"/>
              </w:rPr>
            </w:pPr>
            <w:r w:rsidRPr="0036023B">
              <w:rPr>
                <w:rFonts w:hAnsi="宋体"/>
                <w:color w:val="000000"/>
                <w:sz w:val="24"/>
              </w:rPr>
              <w:t>贵金属投资</w:t>
            </w:r>
          </w:p>
        </w:tc>
        <w:tc>
          <w:tcPr>
            <w:tcW w:w="2835"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c>
          <w:tcPr>
            <w:tcW w:w="1616"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4</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金融衍生品投资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5</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其中：买断式回购的买入返售金融资产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6</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银行存款和结算备付金合计</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1,188,144.87</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2.10</w:t>
            </w:r>
          </w:p>
        </w:tc>
      </w:tr>
      <w:tr w:rsidR="000820A8" w:rsidRPr="0036023B" w:rsidTr="00EA3FF7">
        <w:trPr>
          <w:jc w:val="center"/>
        </w:trPr>
        <w:tc>
          <w:tcPr>
            <w:tcW w:w="720" w:type="dxa"/>
            <w:vAlign w:val="center"/>
          </w:tcPr>
          <w:p w:rsidR="000820A8" w:rsidRPr="0036023B" w:rsidRDefault="009C5C77" w:rsidP="0099526C">
            <w:pPr>
              <w:spacing w:before="29" w:line="288" w:lineRule="auto"/>
              <w:ind w:left="17"/>
              <w:jc w:val="center"/>
              <w:rPr>
                <w:color w:val="000000"/>
                <w:sz w:val="24"/>
              </w:rPr>
            </w:pPr>
            <w:r w:rsidRPr="0036023B">
              <w:rPr>
                <w:rFonts w:eastAsiaTheme="minorEastAsia"/>
                <w:color w:val="000000"/>
                <w:sz w:val="24"/>
              </w:rPr>
              <w:t>7</w:t>
            </w:r>
          </w:p>
        </w:tc>
        <w:tc>
          <w:tcPr>
            <w:tcW w:w="3357" w:type="dxa"/>
            <w:vAlign w:val="center"/>
          </w:tcPr>
          <w:p w:rsidR="000820A8" w:rsidRPr="0036023B" w:rsidRDefault="00DC0B9E" w:rsidP="0099526C">
            <w:pPr>
              <w:spacing w:before="29" w:line="288" w:lineRule="auto"/>
              <w:jc w:val="left"/>
              <w:rPr>
                <w:sz w:val="24"/>
              </w:rPr>
            </w:pPr>
            <w:r w:rsidRPr="0036023B">
              <w:rPr>
                <w:color w:val="000000"/>
                <w:sz w:val="24"/>
              </w:rPr>
              <w:t>其他</w:t>
            </w:r>
            <w:r w:rsidR="000820A8" w:rsidRPr="0036023B">
              <w:rPr>
                <w:color w:val="000000"/>
                <w:sz w:val="24"/>
              </w:rPr>
              <w:t>资产</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15,775.21</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0.03</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8</w:t>
            </w:r>
          </w:p>
        </w:tc>
        <w:tc>
          <w:tcPr>
            <w:tcW w:w="3357" w:type="dxa"/>
            <w:vAlign w:val="center"/>
          </w:tcPr>
          <w:p w:rsidR="000820A8" w:rsidRPr="0036023B" w:rsidRDefault="000820A8" w:rsidP="0099526C">
            <w:pPr>
              <w:spacing w:before="29" w:line="288" w:lineRule="auto"/>
              <w:jc w:val="left"/>
              <w:rPr>
                <w:sz w:val="24"/>
              </w:rPr>
            </w:pPr>
            <w:r w:rsidRPr="0036023B">
              <w:rPr>
                <w:color w:val="000000"/>
                <w:sz w:val="24"/>
              </w:rPr>
              <w:t>合计</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56,509,043.28</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100.00</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注：本表权益投资股票项中含可退替代款估值增值，而</w:t>
      </w:r>
      <w:r w:rsidRPr="0036023B">
        <w:rPr>
          <w:color w:val="000000"/>
          <w:sz w:val="24"/>
        </w:rPr>
        <w:t>5.2.2</w:t>
      </w:r>
      <w:r w:rsidRPr="0036023B">
        <w:rPr>
          <w:color w:val="000000"/>
          <w:sz w:val="24"/>
        </w:rPr>
        <w:t>合计项中不含可退替代款估值增值，因此二者存在上述差异。</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5.2.1</w:t>
        </w:r>
      </w:smartTag>
      <w:r w:rsidR="00693D86" w:rsidRPr="0036023B">
        <w:rPr>
          <w:b/>
          <w:color w:val="000000"/>
          <w:kern w:val="0"/>
          <w:sz w:val="24"/>
        </w:rPr>
        <w:t xml:space="preserve"> </w:t>
      </w:r>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5.2.2</w:t>
        </w:r>
      </w:smartTag>
      <w:r w:rsidR="008F5ACF" w:rsidRPr="0036023B">
        <w:rPr>
          <w:b/>
          <w:color w:val="000000"/>
          <w:kern w:val="0"/>
          <w:sz w:val="24"/>
        </w:rPr>
        <w:t xml:space="preserve"> </w:t>
      </w:r>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1,447,161.74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2.58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33,792,239.38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60.13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2,159,354.31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3.84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516,210.00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0.92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412,154.49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0.73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243,601.02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0.43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244,320.00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0.43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7,004,557.40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12.46</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7,817,970.05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13.91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473,250.71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0.84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1,180,909.10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2.10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55,291,728.20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98.39</w:t>
            </w:r>
          </w:p>
        </w:tc>
      </w:tr>
    </w:tbl>
    <w:p w:rsidR="004318F0" w:rsidRPr="0036023B"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B2D8E" w:rsidRPr="0036023B">
        <w:rPr>
          <w:b/>
          <w:color w:val="000000"/>
          <w:kern w:val="0"/>
          <w:sz w:val="24"/>
        </w:rPr>
        <w:t xml:space="preserve"> </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A34B04" w:rsidRPr="0036023B">
        <w:rPr>
          <w:b/>
          <w:color w:val="000000"/>
          <w:kern w:val="0"/>
          <w:sz w:val="24"/>
        </w:rPr>
        <w:t xml:space="preserve"> </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F533C3">
        <w:trPr>
          <w:jc w:val="center"/>
        </w:trPr>
        <w:tc>
          <w:tcPr>
            <w:tcW w:w="850" w:type="dxa"/>
            <w:vAlign w:val="center"/>
          </w:tcPr>
          <w:p w:rsidR="00F533C3" w:rsidRDefault="0069621D">
            <w:pPr>
              <w:jc w:val="center"/>
            </w:pPr>
            <w:r>
              <w:rPr>
                <w:color w:val="000000"/>
                <w:sz w:val="24"/>
              </w:rPr>
              <w:t>1</w:t>
            </w:r>
          </w:p>
        </w:tc>
        <w:tc>
          <w:tcPr>
            <w:tcW w:w="1327" w:type="dxa"/>
            <w:vAlign w:val="center"/>
          </w:tcPr>
          <w:p w:rsidR="00F533C3" w:rsidRDefault="0069621D">
            <w:pPr>
              <w:jc w:val="center"/>
            </w:pPr>
            <w:r>
              <w:rPr>
                <w:color w:val="000000"/>
                <w:sz w:val="24"/>
              </w:rPr>
              <w:t>000002</w:t>
            </w:r>
          </w:p>
        </w:tc>
        <w:tc>
          <w:tcPr>
            <w:tcW w:w="1769" w:type="dxa"/>
            <w:vAlign w:val="center"/>
          </w:tcPr>
          <w:p w:rsidR="00F533C3" w:rsidRDefault="0069621D">
            <w:pPr>
              <w:jc w:val="center"/>
            </w:pPr>
            <w:r>
              <w:rPr>
                <w:color w:val="000000"/>
                <w:sz w:val="24"/>
              </w:rPr>
              <w:t>万</w:t>
            </w:r>
            <w:r>
              <w:rPr>
                <w:color w:val="000000"/>
                <w:sz w:val="24"/>
              </w:rPr>
              <w:t xml:space="preserve">  </w:t>
            </w:r>
            <w:r>
              <w:rPr>
                <w:color w:val="000000"/>
                <w:sz w:val="24"/>
              </w:rPr>
              <w:t>科Ａ</w:t>
            </w:r>
          </w:p>
        </w:tc>
        <w:tc>
          <w:tcPr>
            <w:tcW w:w="1327" w:type="dxa"/>
            <w:vAlign w:val="center"/>
          </w:tcPr>
          <w:p w:rsidR="00F533C3" w:rsidRDefault="0069621D">
            <w:pPr>
              <w:jc w:val="right"/>
            </w:pPr>
            <w:r>
              <w:rPr>
                <w:color w:val="000000"/>
                <w:sz w:val="24"/>
              </w:rPr>
              <w:t>270,100</w:t>
            </w:r>
          </w:p>
        </w:tc>
        <w:tc>
          <w:tcPr>
            <w:tcW w:w="1915" w:type="dxa"/>
            <w:vAlign w:val="center"/>
          </w:tcPr>
          <w:p w:rsidR="00F533C3" w:rsidRDefault="0069621D">
            <w:pPr>
              <w:jc w:val="right"/>
            </w:pPr>
            <w:r>
              <w:rPr>
                <w:color w:val="000000"/>
                <w:sz w:val="24"/>
              </w:rPr>
              <w:t>3,732,782.00</w:t>
            </w:r>
          </w:p>
        </w:tc>
        <w:tc>
          <w:tcPr>
            <w:tcW w:w="1680" w:type="dxa"/>
            <w:vAlign w:val="center"/>
          </w:tcPr>
          <w:p w:rsidR="00F533C3" w:rsidRDefault="0069621D">
            <w:pPr>
              <w:jc w:val="right"/>
            </w:pPr>
            <w:r>
              <w:rPr>
                <w:color w:val="000000"/>
                <w:sz w:val="24"/>
              </w:rPr>
              <w:t>6.64</w:t>
            </w:r>
          </w:p>
        </w:tc>
      </w:tr>
      <w:tr w:rsidR="00F533C3">
        <w:trPr>
          <w:jc w:val="center"/>
        </w:trPr>
        <w:tc>
          <w:tcPr>
            <w:tcW w:w="850" w:type="dxa"/>
            <w:vAlign w:val="center"/>
          </w:tcPr>
          <w:p w:rsidR="00F533C3" w:rsidRDefault="0069621D">
            <w:pPr>
              <w:jc w:val="center"/>
            </w:pPr>
            <w:r>
              <w:rPr>
                <w:color w:val="000000"/>
                <w:sz w:val="24"/>
              </w:rPr>
              <w:t>2</w:t>
            </w:r>
          </w:p>
        </w:tc>
        <w:tc>
          <w:tcPr>
            <w:tcW w:w="1327" w:type="dxa"/>
            <w:vAlign w:val="center"/>
          </w:tcPr>
          <w:p w:rsidR="00F533C3" w:rsidRDefault="0069621D">
            <w:pPr>
              <w:jc w:val="center"/>
            </w:pPr>
            <w:r>
              <w:rPr>
                <w:color w:val="000000"/>
                <w:sz w:val="24"/>
              </w:rPr>
              <w:t>000651</w:t>
            </w:r>
          </w:p>
        </w:tc>
        <w:tc>
          <w:tcPr>
            <w:tcW w:w="1769" w:type="dxa"/>
            <w:vAlign w:val="center"/>
          </w:tcPr>
          <w:p w:rsidR="00F533C3" w:rsidRDefault="0069621D">
            <w:pPr>
              <w:jc w:val="center"/>
            </w:pPr>
            <w:r>
              <w:rPr>
                <w:color w:val="000000"/>
                <w:sz w:val="24"/>
              </w:rPr>
              <w:t>格力电器</w:t>
            </w:r>
          </w:p>
        </w:tc>
        <w:tc>
          <w:tcPr>
            <w:tcW w:w="1327" w:type="dxa"/>
            <w:vAlign w:val="center"/>
          </w:tcPr>
          <w:p w:rsidR="00F533C3" w:rsidRDefault="0069621D">
            <w:pPr>
              <w:jc w:val="right"/>
            </w:pPr>
            <w:r>
              <w:rPr>
                <w:color w:val="000000"/>
                <w:sz w:val="24"/>
              </w:rPr>
              <w:t>73,865</w:t>
            </w:r>
          </w:p>
        </w:tc>
        <w:tc>
          <w:tcPr>
            <w:tcW w:w="1915" w:type="dxa"/>
            <w:vAlign w:val="center"/>
          </w:tcPr>
          <w:p w:rsidR="00F533C3" w:rsidRDefault="0069621D">
            <w:pPr>
              <w:jc w:val="right"/>
            </w:pPr>
            <w:r>
              <w:rPr>
                <w:color w:val="000000"/>
                <w:sz w:val="24"/>
              </w:rPr>
              <w:t>3,233,809.70</w:t>
            </w:r>
          </w:p>
        </w:tc>
        <w:tc>
          <w:tcPr>
            <w:tcW w:w="1680" w:type="dxa"/>
            <w:vAlign w:val="center"/>
          </w:tcPr>
          <w:p w:rsidR="00F533C3" w:rsidRDefault="0069621D">
            <w:pPr>
              <w:jc w:val="right"/>
            </w:pPr>
            <w:r>
              <w:rPr>
                <w:color w:val="000000"/>
                <w:sz w:val="24"/>
              </w:rPr>
              <w:t>5.75</w:t>
            </w:r>
          </w:p>
        </w:tc>
      </w:tr>
      <w:tr w:rsidR="00F533C3">
        <w:trPr>
          <w:jc w:val="center"/>
        </w:trPr>
        <w:tc>
          <w:tcPr>
            <w:tcW w:w="850" w:type="dxa"/>
            <w:vAlign w:val="center"/>
          </w:tcPr>
          <w:p w:rsidR="00F533C3" w:rsidRDefault="0069621D">
            <w:pPr>
              <w:jc w:val="center"/>
            </w:pPr>
            <w:r>
              <w:rPr>
                <w:color w:val="000000"/>
                <w:sz w:val="24"/>
              </w:rPr>
              <w:t>3</w:t>
            </w:r>
          </w:p>
        </w:tc>
        <w:tc>
          <w:tcPr>
            <w:tcW w:w="1327" w:type="dxa"/>
            <w:vAlign w:val="center"/>
          </w:tcPr>
          <w:p w:rsidR="00F533C3" w:rsidRDefault="0069621D">
            <w:pPr>
              <w:jc w:val="center"/>
            </w:pPr>
            <w:r>
              <w:rPr>
                <w:color w:val="000000"/>
                <w:sz w:val="24"/>
              </w:rPr>
              <w:t>000001</w:t>
            </w:r>
          </w:p>
        </w:tc>
        <w:tc>
          <w:tcPr>
            <w:tcW w:w="1769" w:type="dxa"/>
            <w:vAlign w:val="center"/>
          </w:tcPr>
          <w:p w:rsidR="00F533C3" w:rsidRDefault="0069621D">
            <w:pPr>
              <w:jc w:val="center"/>
            </w:pPr>
            <w:r>
              <w:rPr>
                <w:color w:val="000000"/>
                <w:sz w:val="24"/>
              </w:rPr>
              <w:t>平安银行</w:t>
            </w:r>
          </w:p>
        </w:tc>
        <w:tc>
          <w:tcPr>
            <w:tcW w:w="1327" w:type="dxa"/>
            <w:vAlign w:val="center"/>
          </w:tcPr>
          <w:p w:rsidR="00F533C3" w:rsidRDefault="0069621D">
            <w:pPr>
              <w:jc w:val="right"/>
            </w:pPr>
            <w:r>
              <w:rPr>
                <w:color w:val="000000"/>
                <w:sz w:val="24"/>
              </w:rPr>
              <w:t>167,146</w:t>
            </w:r>
          </w:p>
        </w:tc>
        <w:tc>
          <w:tcPr>
            <w:tcW w:w="1915" w:type="dxa"/>
            <w:vAlign w:val="center"/>
          </w:tcPr>
          <w:p w:rsidR="00F533C3" w:rsidRDefault="0069621D">
            <w:pPr>
              <w:jc w:val="right"/>
            </w:pPr>
            <w:r>
              <w:rPr>
                <w:color w:val="000000"/>
                <w:sz w:val="24"/>
              </w:rPr>
              <w:t>2,632,549.50</w:t>
            </w:r>
          </w:p>
        </w:tc>
        <w:tc>
          <w:tcPr>
            <w:tcW w:w="1680" w:type="dxa"/>
            <w:vAlign w:val="center"/>
          </w:tcPr>
          <w:p w:rsidR="00F533C3" w:rsidRDefault="0069621D">
            <w:pPr>
              <w:jc w:val="right"/>
            </w:pPr>
            <w:r>
              <w:rPr>
                <w:color w:val="000000"/>
                <w:sz w:val="24"/>
              </w:rPr>
              <w:t>4.68</w:t>
            </w:r>
          </w:p>
        </w:tc>
      </w:tr>
      <w:tr w:rsidR="00F533C3">
        <w:trPr>
          <w:jc w:val="center"/>
        </w:trPr>
        <w:tc>
          <w:tcPr>
            <w:tcW w:w="850" w:type="dxa"/>
            <w:vAlign w:val="center"/>
          </w:tcPr>
          <w:p w:rsidR="00F533C3" w:rsidRDefault="0069621D">
            <w:pPr>
              <w:jc w:val="center"/>
            </w:pPr>
            <w:r>
              <w:rPr>
                <w:color w:val="000000"/>
                <w:sz w:val="24"/>
              </w:rPr>
              <w:t>4</w:t>
            </w:r>
          </w:p>
        </w:tc>
        <w:tc>
          <w:tcPr>
            <w:tcW w:w="1327" w:type="dxa"/>
            <w:vAlign w:val="center"/>
          </w:tcPr>
          <w:p w:rsidR="00F533C3" w:rsidRDefault="0069621D">
            <w:pPr>
              <w:jc w:val="center"/>
            </w:pPr>
            <w:r>
              <w:rPr>
                <w:color w:val="000000"/>
                <w:sz w:val="24"/>
              </w:rPr>
              <w:t>000166</w:t>
            </w:r>
          </w:p>
        </w:tc>
        <w:tc>
          <w:tcPr>
            <w:tcW w:w="1769" w:type="dxa"/>
            <w:vAlign w:val="center"/>
          </w:tcPr>
          <w:p w:rsidR="00F533C3" w:rsidRDefault="0069621D">
            <w:pPr>
              <w:jc w:val="center"/>
            </w:pPr>
            <w:r>
              <w:rPr>
                <w:color w:val="000000"/>
                <w:sz w:val="24"/>
              </w:rPr>
              <w:t>申万宏源</w:t>
            </w:r>
          </w:p>
        </w:tc>
        <w:tc>
          <w:tcPr>
            <w:tcW w:w="1327" w:type="dxa"/>
            <w:vAlign w:val="center"/>
          </w:tcPr>
          <w:p w:rsidR="00F533C3" w:rsidRDefault="0069621D">
            <w:pPr>
              <w:jc w:val="right"/>
            </w:pPr>
            <w:r>
              <w:rPr>
                <w:color w:val="000000"/>
                <w:sz w:val="24"/>
              </w:rPr>
              <w:t>110,900</w:t>
            </w:r>
          </w:p>
        </w:tc>
        <w:tc>
          <w:tcPr>
            <w:tcW w:w="1915" w:type="dxa"/>
            <w:vAlign w:val="center"/>
          </w:tcPr>
          <w:p w:rsidR="00F533C3" w:rsidRDefault="0069621D">
            <w:pPr>
              <w:jc w:val="right"/>
            </w:pPr>
            <w:r>
              <w:rPr>
                <w:color w:val="000000"/>
                <w:sz w:val="24"/>
              </w:rPr>
              <w:t>1,914,134.00</w:t>
            </w:r>
          </w:p>
        </w:tc>
        <w:tc>
          <w:tcPr>
            <w:tcW w:w="1680" w:type="dxa"/>
            <w:vAlign w:val="center"/>
          </w:tcPr>
          <w:p w:rsidR="00F533C3" w:rsidRDefault="0069621D">
            <w:pPr>
              <w:jc w:val="right"/>
            </w:pPr>
            <w:r>
              <w:rPr>
                <w:color w:val="000000"/>
                <w:sz w:val="24"/>
              </w:rPr>
              <w:t>3.41</w:t>
            </w:r>
          </w:p>
        </w:tc>
      </w:tr>
      <w:tr w:rsidR="00F533C3">
        <w:trPr>
          <w:jc w:val="center"/>
        </w:trPr>
        <w:tc>
          <w:tcPr>
            <w:tcW w:w="850" w:type="dxa"/>
            <w:vAlign w:val="center"/>
          </w:tcPr>
          <w:p w:rsidR="00F533C3" w:rsidRDefault="0069621D">
            <w:pPr>
              <w:jc w:val="center"/>
            </w:pPr>
            <w:r>
              <w:rPr>
                <w:color w:val="000000"/>
                <w:sz w:val="24"/>
              </w:rPr>
              <w:t>5</w:t>
            </w:r>
          </w:p>
        </w:tc>
        <w:tc>
          <w:tcPr>
            <w:tcW w:w="1327" w:type="dxa"/>
            <w:vAlign w:val="center"/>
          </w:tcPr>
          <w:p w:rsidR="00F533C3" w:rsidRDefault="0069621D">
            <w:pPr>
              <w:jc w:val="center"/>
            </w:pPr>
            <w:r>
              <w:rPr>
                <w:color w:val="000000"/>
                <w:sz w:val="24"/>
              </w:rPr>
              <w:t>000333</w:t>
            </w:r>
          </w:p>
        </w:tc>
        <w:tc>
          <w:tcPr>
            <w:tcW w:w="1769" w:type="dxa"/>
            <w:vAlign w:val="center"/>
          </w:tcPr>
          <w:p w:rsidR="00F533C3" w:rsidRDefault="0069621D">
            <w:pPr>
              <w:jc w:val="center"/>
            </w:pPr>
            <w:r>
              <w:rPr>
                <w:color w:val="000000"/>
                <w:sz w:val="24"/>
              </w:rPr>
              <w:t>美的集团</w:t>
            </w:r>
          </w:p>
        </w:tc>
        <w:tc>
          <w:tcPr>
            <w:tcW w:w="1327" w:type="dxa"/>
            <w:vAlign w:val="center"/>
          </w:tcPr>
          <w:p w:rsidR="00F533C3" w:rsidRDefault="0069621D">
            <w:pPr>
              <w:jc w:val="right"/>
            </w:pPr>
            <w:r>
              <w:rPr>
                <w:color w:val="000000"/>
                <w:sz w:val="24"/>
              </w:rPr>
              <w:t>55,400</w:t>
            </w:r>
          </w:p>
        </w:tc>
        <w:tc>
          <w:tcPr>
            <w:tcW w:w="1915" w:type="dxa"/>
            <w:vAlign w:val="center"/>
          </w:tcPr>
          <w:p w:rsidR="00F533C3" w:rsidRDefault="0069621D">
            <w:pPr>
              <w:jc w:val="right"/>
            </w:pPr>
            <w:r>
              <w:rPr>
                <w:color w:val="000000"/>
                <w:sz w:val="24"/>
              </w:rPr>
              <w:t>1,825,430.00</w:t>
            </w:r>
          </w:p>
        </w:tc>
        <w:tc>
          <w:tcPr>
            <w:tcW w:w="1680" w:type="dxa"/>
            <w:vAlign w:val="center"/>
          </w:tcPr>
          <w:p w:rsidR="00F533C3" w:rsidRDefault="0069621D">
            <w:pPr>
              <w:jc w:val="right"/>
            </w:pPr>
            <w:r>
              <w:rPr>
                <w:color w:val="000000"/>
                <w:sz w:val="24"/>
              </w:rPr>
              <w:t>3.25</w:t>
            </w:r>
          </w:p>
        </w:tc>
      </w:tr>
      <w:tr w:rsidR="00F533C3">
        <w:trPr>
          <w:jc w:val="center"/>
        </w:trPr>
        <w:tc>
          <w:tcPr>
            <w:tcW w:w="850" w:type="dxa"/>
            <w:vAlign w:val="center"/>
          </w:tcPr>
          <w:p w:rsidR="00F533C3" w:rsidRDefault="0069621D">
            <w:pPr>
              <w:jc w:val="center"/>
            </w:pPr>
            <w:r>
              <w:rPr>
                <w:color w:val="000000"/>
                <w:sz w:val="24"/>
              </w:rPr>
              <w:t>6</w:t>
            </w:r>
          </w:p>
        </w:tc>
        <w:tc>
          <w:tcPr>
            <w:tcW w:w="1327" w:type="dxa"/>
            <w:vAlign w:val="center"/>
          </w:tcPr>
          <w:p w:rsidR="00F533C3" w:rsidRDefault="0069621D">
            <w:pPr>
              <w:jc w:val="center"/>
            </w:pPr>
            <w:r>
              <w:rPr>
                <w:color w:val="000000"/>
                <w:sz w:val="24"/>
              </w:rPr>
              <w:t>000783</w:t>
            </w:r>
          </w:p>
        </w:tc>
        <w:tc>
          <w:tcPr>
            <w:tcW w:w="1769" w:type="dxa"/>
            <w:vAlign w:val="center"/>
          </w:tcPr>
          <w:p w:rsidR="00F533C3" w:rsidRDefault="0069621D">
            <w:pPr>
              <w:jc w:val="center"/>
            </w:pPr>
            <w:r>
              <w:rPr>
                <w:color w:val="000000"/>
                <w:sz w:val="24"/>
              </w:rPr>
              <w:t>长江证券</w:t>
            </w:r>
          </w:p>
        </w:tc>
        <w:tc>
          <w:tcPr>
            <w:tcW w:w="1327" w:type="dxa"/>
            <w:vAlign w:val="center"/>
          </w:tcPr>
          <w:p w:rsidR="00F533C3" w:rsidRDefault="0069621D">
            <w:pPr>
              <w:jc w:val="right"/>
            </w:pPr>
            <w:r>
              <w:rPr>
                <w:color w:val="000000"/>
                <w:sz w:val="24"/>
              </w:rPr>
              <w:t>109,800</w:t>
            </w:r>
          </w:p>
        </w:tc>
        <w:tc>
          <w:tcPr>
            <w:tcW w:w="1915" w:type="dxa"/>
            <w:vAlign w:val="center"/>
          </w:tcPr>
          <w:p w:rsidR="00F533C3" w:rsidRDefault="0069621D">
            <w:pPr>
              <w:jc w:val="right"/>
            </w:pPr>
            <w:r>
              <w:rPr>
                <w:color w:val="000000"/>
                <w:sz w:val="24"/>
              </w:rPr>
              <w:t>1,743,624.00</w:t>
            </w:r>
          </w:p>
        </w:tc>
        <w:tc>
          <w:tcPr>
            <w:tcW w:w="1680" w:type="dxa"/>
            <w:vAlign w:val="center"/>
          </w:tcPr>
          <w:p w:rsidR="00F533C3" w:rsidRDefault="0069621D">
            <w:pPr>
              <w:jc w:val="right"/>
            </w:pPr>
            <w:r>
              <w:rPr>
                <w:color w:val="000000"/>
                <w:sz w:val="24"/>
              </w:rPr>
              <w:t>3.10</w:t>
            </w:r>
          </w:p>
        </w:tc>
      </w:tr>
      <w:tr w:rsidR="00F533C3">
        <w:trPr>
          <w:jc w:val="center"/>
        </w:trPr>
        <w:tc>
          <w:tcPr>
            <w:tcW w:w="850" w:type="dxa"/>
            <w:vAlign w:val="center"/>
          </w:tcPr>
          <w:p w:rsidR="00F533C3" w:rsidRDefault="0069621D">
            <w:pPr>
              <w:jc w:val="center"/>
            </w:pPr>
            <w:r>
              <w:rPr>
                <w:color w:val="000000"/>
                <w:sz w:val="24"/>
              </w:rPr>
              <w:t>7</w:t>
            </w:r>
          </w:p>
        </w:tc>
        <w:tc>
          <w:tcPr>
            <w:tcW w:w="1327" w:type="dxa"/>
            <w:vAlign w:val="center"/>
          </w:tcPr>
          <w:p w:rsidR="00F533C3" w:rsidRDefault="0069621D">
            <w:pPr>
              <w:jc w:val="center"/>
            </w:pPr>
            <w:r>
              <w:rPr>
                <w:color w:val="000000"/>
                <w:sz w:val="24"/>
              </w:rPr>
              <w:t>000100</w:t>
            </w:r>
          </w:p>
        </w:tc>
        <w:tc>
          <w:tcPr>
            <w:tcW w:w="1769" w:type="dxa"/>
            <w:vAlign w:val="center"/>
          </w:tcPr>
          <w:p w:rsidR="00F533C3" w:rsidRDefault="0069621D">
            <w:pPr>
              <w:jc w:val="center"/>
            </w:pPr>
            <w:r>
              <w:rPr>
                <w:color w:val="000000"/>
                <w:sz w:val="24"/>
              </w:rPr>
              <w:t xml:space="preserve">TCL </w:t>
            </w:r>
            <w:r>
              <w:rPr>
                <w:color w:val="000000"/>
                <w:sz w:val="24"/>
              </w:rPr>
              <w:t>集团</w:t>
            </w:r>
          </w:p>
        </w:tc>
        <w:tc>
          <w:tcPr>
            <w:tcW w:w="1327" w:type="dxa"/>
            <w:vAlign w:val="center"/>
          </w:tcPr>
          <w:p w:rsidR="00F533C3" w:rsidRDefault="0069621D">
            <w:pPr>
              <w:jc w:val="right"/>
            </w:pPr>
            <w:r>
              <w:rPr>
                <w:color w:val="000000"/>
                <w:sz w:val="24"/>
              </w:rPr>
              <w:t>242,200</w:t>
            </w:r>
          </w:p>
        </w:tc>
        <w:tc>
          <w:tcPr>
            <w:tcW w:w="1915" w:type="dxa"/>
            <w:vAlign w:val="center"/>
          </w:tcPr>
          <w:p w:rsidR="00F533C3" w:rsidRDefault="0069621D">
            <w:pPr>
              <w:jc w:val="right"/>
            </w:pPr>
            <w:r>
              <w:rPr>
                <w:color w:val="000000"/>
                <w:sz w:val="24"/>
              </w:rPr>
              <w:t>1,428,980.00</w:t>
            </w:r>
          </w:p>
        </w:tc>
        <w:tc>
          <w:tcPr>
            <w:tcW w:w="1680" w:type="dxa"/>
            <w:vAlign w:val="center"/>
          </w:tcPr>
          <w:p w:rsidR="00F533C3" w:rsidRDefault="0069621D">
            <w:pPr>
              <w:jc w:val="right"/>
            </w:pPr>
            <w:r>
              <w:rPr>
                <w:color w:val="000000"/>
                <w:sz w:val="24"/>
              </w:rPr>
              <w:t>2.54</w:t>
            </w:r>
          </w:p>
        </w:tc>
      </w:tr>
      <w:tr w:rsidR="00F533C3">
        <w:trPr>
          <w:jc w:val="center"/>
        </w:trPr>
        <w:tc>
          <w:tcPr>
            <w:tcW w:w="850" w:type="dxa"/>
            <w:vAlign w:val="center"/>
          </w:tcPr>
          <w:p w:rsidR="00F533C3" w:rsidRDefault="0069621D">
            <w:pPr>
              <w:jc w:val="center"/>
            </w:pPr>
            <w:r>
              <w:rPr>
                <w:color w:val="000000"/>
                <w:sz w:val="24"/>
              </w:rPr>
              <w:t>8</w:t>
            </w:r>
          </w:p>
        </w:tc>
        <w:tc>
          <w:tcPr>
            <w:tcW w:w="1327" w:type="dxa"/>
            <w:vAlign w:val="center"/>
          </w:tcPr>
          <w:p w:rsidR="00F533C3" w:rsidRDefault="0069621D">
            <w:pPr>
              <w:jc w:val="center"/>
            </w:pPr>
            <w:r>
              <w:rPr>
                <w:color w:val="000000"/>
                <w:sz w:val="24"/>
              </w:rPr>
              <w:t>000858</w:t>
            </w:r>
          </w:p>
        </w:tc>
        <w:tc>
          <w:tcPr>
            <w:tcW w:w="1769" w:type="dxa"/>
            <w:vAlign w:val="center"/>
          </w:tcPr>
          <w:p w:rsidR="00F533C3" w:rsidRDefault="0069621D">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27" w:type="dxa"/>
            <w:vAlign w:val="center"/>
          </w:tcPr>
          <w:p w:rsidR="00F533C3" w:rsidRDefault="0069621D">
            <w:pPr>
              <w:jc w:val="right"/>
            </w:pPr>
            <w:r>
              <w:rPr>
                <w:color w:val="000000"/>
                <w:sz w:val="24"/>
              </w:rPr>
              <w:t>56,200</w:t>
            </w:r>
          </w:p>
        </w:tc>
        <w:tc>
          <w:tcPr>
            <w:tcW w:w="1915" w:type="dxa"/>
            <w:vAlign w:val="center"/>
          </w:tcPr>
          <w:p w:rsidR="00F533C3" w:rsidRDefault="0069621D">
            <w:pPr>
              <w:jc w:val="right"/>
            </w:pPr>
            <w:r>
              <w:rPr>
                <w:color w:val="000000"/>
                <w:sz w:val="24"/>
              </w:rPr>
              <w:t>1,302,716.00</w:t>
            </w:r>
          </w:p>
        </w:tc>
        <w:tc>
          <w:tcPr>
            <w:tcW w:w="1680" w:type="dxa"/>
            <w:vAlign w:val="center"/>
          </w:tcPr>
          <w:p w:rsidR="00F533C3" w:rsidRDefault="0069621D">
            <w:pPr>
              <w:jc w:val="right"/>
            </w:pPr>
            <w:r>
              <w:rPr>
                <w:color w:val="000000"/>
                <w:sz w:val="24"/>
              </w:rPr>
              <w:t>2.32</w:t>
            </w:r>
          </w:p>
        </w:tc>
      </w:tr>
      <w:tr w:rsidR="00F533C3">
        <w:trPr>
          <w:jc w:val="center"/>
        </w:trPr>
        <w:tc>
          <w:tcPr>
            <w:tcW w:w="850" w:type="dxa"/>
            <w:vAlign w:val="center"/>
          </w:tcPr>
          <w:p w:rsidR="00F533C3" w:rsidRDefault="0069621D">
            <w:pPr>
              <w:jc w:val="center"/>
            </w:pPr>
            <w:r>
              <w:rPr>
                <w:color w:val="000000"/>
                <w:sz w:val="24"/>
              </w:rPr>
              <w:t>9</w:t>
            </w:r>
          </w:p>
        </w:tc>
        <w:tc>
          <w:tcPr>
            <w:tcW w:w="1327" w:type="dxa"/>
            <w:vAlign w:val="center"/>
          </w:tcPr>
          <w:p w:rsidR="00F533C3" w:rsidRDefault="0069621D">
            <w:pPr>
              <w:jc w:val="center"/>
            </w:pPr>
            <w:r>
              <w:rPr>
                <w:color w:val="000000"/>
                <w:sz w:val="24"/>
              </w:rPr>
              <w:t>000725</w:t>
            </w:r>
          </w:p>
        </w:tc>
        <w:tc>
          <w:tcPr>
            <w:tcW w:w="1769" w:type="dxa"/>
            <w:vAlign w:val="center"/>
          </w:tcPr>
          <w:p w:rsidR="00F533C3" w:rsidRDefault="0069621D">
            <w:pPr>
              <w:jc w:val="center"/>
            </w:pPr>
            <w:r>
              <w:rPr>
                <w:color w:val="000000"/>
                <w:sz w:val="24"/>
              </w:rPr>
              <w:t>京东方Ａ</w:t>
            </w:r>
          </w:p>
        </w:tc>
        <w:tc>
          <w:tcPr>
            <w:tcW w:w="1327" w:type="dxa"/>
            <w:vAlign w:val="center"/>
          </w:tcPr>
          <w:p w:rsidR="00F533C3" w:rsidRDefault="0069621D">
            <w:pPr>
              <w:jc w:val="right"/>
            </w:pPr>
            <w:r>
              <w:rPr>
                <w:color w:val="000000"/>
                <w:sz w:val="24"/>
              </w:rPr>
              <w:t>295,200</w:t>
            </w:r>
          </w:p>
        </w:tc>
        <w:tc>
          <w:tcPr>
            <w:tcW w:w="1915" w:type="dxa"/>
            <w:vAlign w:val="center"/>
          </w:tcPr>
          <w:p w:rsidR="00F533C3" w:rsidRDefault="0069621D">
            <w:pPr>
              <w:jc w:val="right"/>
            </w:pPr>
            <w:r>
              <w:rPr>
                <w:color w:val="000000"/>
                <w:sz w:val="24"/>
              </w:rPr>
              <w:t>1,189,656.00</w:t>
            </w:r>
          </w:p>
        </w:tc>
        <w:tc>
          <w:tcPr>
            <w:tcW w:w="1680" w:type="dxa"/>
            <w:vAlign w:val="center"/>
          </w:tcPr>
          <w:p w:rsidR="00F533C3" w:rsidRDefault="0069621D">
            <w:pPr>
              <w:jc w:val="right"/>
            </w:pPr>
            <w:r>
              <w:rPr>
                <w:color w:val="000000"/>
                <w:sz w:val="24"/>
              </w:rPr>
              <w:t>2.12</w:t>
            </w:r>
          </w:p>
        </w:tc>
      </w:tr>
      <w:tr w:rsidR="00F533C3">
        <w:trPr>
          <w:jc w:val="center"/>
        </w:trPr>
        <w:tc>
          <w:tcPr>
            <w:tcW w:w="850" w:type="dxa"/>
            <w:vAlign w:val="center"/>
          </w:tcPr>
          <w:p w:rsidR="00F533C3" w:rsidRDefault="0069621D">
            <w:pPr>
              <w:jc w:val="center"/>
            </w:pPr>
            <w:r>
              <w:rPr>
                <w:color w:val="000000"/>
                <w:sz w:val="24"/>
              </w:rPr>
              <w:t>10</w:t>
            </w:r>
          </w:p>
        </w:tc>
        <w:tc>
          <w:tcPr>
            <w:tcW w:w="1327" w:type="dxa"/>
            <w:vAlign w:val="center"/>
          </w:tcPr>
          <w:p w:rsidR="00F533C3" w:rsidRDefault="0069621D">
            <w:pPr>
              <w:jc w:val="center"/>
            </w:pPr>
            <w:r>
              <w:rPr>
                <w:color w:val="000000"/>
                <w:sz w:val="24"/>
              </w:rPr>
              <w:t>000069</w:t>
            </w:r>
          </w:p>
        </w:tc>
        <w:tc>
          <w:tcPr>
            <w:tcW w:w="1769" w:type="dxa"/>
            <w:vAlign w:val="center"/>
          </w:tcPr>
          <w:p w:rsidR="00F533C3" w:rsidRDefault="0069621D">
            <w:pPr>
              <w:jc w:val="center"/>
            </w:pPr>
            <w:r>
              <w:rPr>
                <w:color w:val="000000"/>
                <w:sz w:val="24"/>
              </w:rPr>
              <w:t>华侨城Ａ</w:t>
            </w:r>
          </w:p>
        </w:tc>
        <w:tc>
          <w:tcPr>
            <w:tcW w:w="1327" w:type="dxa"/>
            <w:vAlign w:val="center"/>
          </w:tcPr>
          <w:p w:rsidR="00F533C3" w:rsidRDefault="0069621D">
            <w:pPr>
              <w:jc w:val="right"/>
            </w:pPr>
            <w:r>
              <w:rPr>
                <w:color w:val="000000"/>
                <w:sz w:val="24"/>
              </w:rPr>
              <w:t>122,374</w:t>
            </w:r>
          </w:p>
        </w:tc>
        <w:tc>
          <w:tcPr>
            <w:tcW w:w="1915" w:type="dxa"/>
            <w:vAlign w:val="center"/>
          </w:tcPr>
          <w:p w:rsidR="00F533C3" w:rsidRDefault="0069621D">
            <w:pPr>
              <w:jc w:val="right"/>
            </w:pPr>
            <w:r>
              <w:rPr>
                <w:color w:val="000000"/>
                <w:sz w:val="24"/>
              </w:rPr>
              <w:t>1,180,909.10</w:t>
            </w:r>
          </w:p>
        </w:tc>
        <w:tc>
          <w:tcPr>
            <w:tcW w:w="1680" w:type="dxa"/>
            <w:vAlign w:val="center"/>
          </w:tcPr>
          <w:p w:rsidR="00F533C3" w:rsidRDefault="0069621D">
            <w:pPr>
              <w:jc w:val="right"/>
            </w:pPr>
            <w:r>
              <w:rPr>
                <w:color w:val="000000"/>
                <w:sz w:val="24"/>
              </w:rPr>
              <w:t>2.10</w:t>
            </w:r>
          </w:p>
        </w:tc>
      </w:tr>
    </w:tbl>
    <w:p w:rsidR="003C606C" w:rsidRPr="0036023B" w:rsidRDefault="003C606C" w:rsidP="0099526C">
      <w:pPr>
        <w:autoSpaceDE w:val="0"/>
        <w:autoSpaceDN w:val="0"/>
        <w:adjustRightInd w:val="0"/>
        <w:spacing w:before="29" w:line="288" w:lineRule="auto"/>
        <w:jc w:val="left"/>
        <w:rPr>
          <w:color w:val="000000"/>
          <w:sz w:val="24"/>
        </w:rPr>
      </w:pPr>
    </w:p>
    <w:p w:rsidR="000625A6" w:rsidRDefault="000625A6" w:rsidP="0099526C">
      <w:pPr>
        <w:spacing w:before="29" w:line="288" w:lineRule="auto"/>
        <w:rPr>
          <w:b/>
          <w:sz w:val="24"/>
        </w:rPr>
      </w:pPr>
      <w:r w:rsidRPr="0036023B">
        <w:rPr>
          <w:b/>
          <w:color w:val="000000"/>
          <w:kern w:val="0"/>
          <w:sz w:val="24"/>
        </w:rPr>
        <w:t>5.3.2</w:t>
      </w:r>
      <w:r w:rsidR="00A34B04" w:rsidRPr="0036023B">
        <w:rPr>
          <w:b/>
          <w:color w:val="000000"/>
          <w:kern w:val="0"/>
          <w:sz w:val="24"/>
        </w:rPr>
        <w:t xml:space="preserve"> </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DE311F" w:rsidRDefault="00DE311F" w:rsidP="0099526C">
      <w:pPr>
        <w:spacing w:before="29" w:line="288" w:lineRule="auto"/>
        <w:rPr>
          <w:color w:val="000000"/>
          <w:sz w:val="24"/>
        </w:rPr>
      </w:pPr>
      <w:r w:rsidRPr="00133DD3">
        <w:rPr>
          <w:rFonts w:hint="eastAsia"/>
          <w:color w:val="000000"/>
          <w:sz w:val="24"/>
        </w:rPr>
        <w:t>本基金本报告期末未持有积极投资的股票。</w:t>
      </w:r>
    </w:p>
    <w:p w:rsidR="00474E93" w:rsidRPr="00474E93" w:rsidRDefault="00474E93" w:rsidP="0099526C">
      <w:pPr>
        <w:spacing w:before="29" w:line="288" w:lineRule="auto"/>
        <w:rPr>
          <w:rFonts w:hint="eastAsia"/>
          <w:color w:val="000000"/>
          <w:sz w:val="24"/>
        </w:rPr>
      </w:pPr>
      <w:bookmarkStart w:id="0" w:name="_GoBack"/>
      <w:bookmarkEnd w:id="0"/>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00C468C8" w:rsidRPr="0036023B">
        <w:rPr>
          <w:b/>
          <w:color w:val="000000"/>
          <w:kern w:val="0"/>
          <w:sz w:val="24"/>
        </w:rPr>
        <w:t xml:space="preserve"> </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99526C">
      <w:pPr>
        <w:autoSpaceDE w:val="0"/>
        <w:autoSpaceDN w:val="0"/>
        <w:adjustRightInd w:val="0"/>
        <w:spacing w:before="29" w:line="288" w:lineRule="auto"/>
        <w:jc w:val="left"/>
        <w:rPr>
          <w:color w:val="000000"/>
          <w:kern w:val="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6D32CA" w:rsidRPr="0036023B">
        <w:rPr>
          <w:b/>
          <w:color w:val="000000"/>
          <w:kern w:val="0"/>
          <w:sz w:val="24"/>
        </w:rPr>
        <w:t xml:space="preserve"> </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C566D5" w:rsidRPr="0036023B">
        <w:rPr>
          <w:b/>
          <w:sz w:val="24"/>
        </w:rPr>
        <w:t xml:space="preserve"> </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00DF7927" w:rsidRPr="0036023B">
        <w:rPr>
          <w:b/>
          <w:sz w:val="24"/>
        </w:rPr>
        <w:t xml:space="preserve"> </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153791" w:rsidRPr="0036023B">
        <w:rPr>
          <w:b/>
          <w:color w:val="000000"/>
          <w:kern w:val="0"/>
          <w:sz w:val="24"/>
        </w:rPr>
        <w:t xml:space="preserve"> </w:t>
      </w:r>
      <w:r w:rsidR="00220542" w:rsidRPr="0036023B">
        <w:rPr>
          <w:b/>
          <w:color w:val="000000"/>
          <w:kern w:val="0"/>
          <w:sz w:val="24"/>
        </w:rPr>
        <w:t>投资组合报告附注</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报告期内本基金投资的前十名证券的发行主体未被监管部门立案调查，在本报告编制日前一年内本基金投资的前十名证券的发行主体未受到公开谴责和处罚。</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153791" w:rsidRPr="0036023B">
        <w:rPr>
          <w:color w:val="000000"/>
          <w:kern w:val="0"/>
          <w:sz w:val="24"/>
        </w:rPr>
        <w:t xml:space="preserve"> </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4,039.05</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276.16</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11,460.00</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15,775.21</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5.11.4</w:t>
      </w:r>
      <w:r w:rsidR="00846E4A" w:rsidRPr="0036023B">
        <w:rPr>
          <w:color w:val="000000"/>
          <w:kern w:val="0"/>
          <w:sz w:val="24"/>
        </w:rPr>
        <w:t xml:space="preserve"> </w:t>
      </w:r>
      <w:r w:rsidR="00220542" w:rsidRPr="0036023B">
        <w:rPr>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99526C">
      <w:pPr>
        <w:autoSpaceDE w:val="0"/>
        <w:autoSpaceDN w:val="0"/>
        <w:adjustRightInd w:val="0"/>
        <w:spacing w:before="29" w:line="288" w:lineRule="auto"/>
        <w:jc w:val="left"/>
        <w:rPr>
          <w:color w:val="000000"/>
          <w:sz w:val="24"/>
        </w:rPr>
      </w:pPr>
    </w:p>
    <w:p w:rsidR="00CF3CDE" w:rsidRPr="0036023B" w:rsidRDefault="00CF3CDE" w:rsidP="0099526C">
      <w:pPr>
        <w:spacing w:before="29" w:line="288" w:lineRule="auto"/>
        <w:rPr>
          <w:color w:val="000000"/>
          <w:kern w:val="0"/>
          <w:sz w:val="24"/>
        </w:rPr>
      </w:pPr>
      <w:r w:rsidRPr="0036023B">
        <w:rPr>
          <w:color w:val="000000"/>
          <w:kern w:val="0"/>
          <w:sz w:val="24"/>
        </w:rPr>
        <w:t>5.11.5</w:t>
      </w:r>
      <w:r w:rsidR="00846E4A" w:rsidRPr="0036023B">
        <w:rPr>
          <w:color w:val="000000"/>
          <w:kern w:val="0"/>
          <w:sz w:val="24"/>
        </w:rPr>
        <w:t xml:space="preserve"> </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846E4A" w:rsidRPr="0036023B">
        <w:rPr>
          <w:color w:val="000000"/>
          <w:kern w:val="0"/>
          <w:sz w:val="24"/>
        </w:rPr>
        <w:t xml:space="preserve"> </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本基金本报告期末前十名股票中不存在流通受限情况。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846E4A" w:rsidRPr="0036023B">
        <w:rPr>
          <w:color w:val="000000"/>
          <w:kern w:val="0"/>
          <w:sz w:val="24"/>
        </w:rPr>
        <w:t xml:space="preserve"> </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846E4A" w:rsidRPr="0036023B">
        <w:rPr>
          <w:bCs/>
          <w:color w:val="000000"/>
          <w:sz w:val="24"/>
        </w:rPr>
        <w:t xml:space="preserve"> </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§6  </w:t>
      </w:r>
      <w:r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39,329,693</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240,000,000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244,000,000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35,329,693</w:t>
            </w:r>
          </w:p>
        </w:tc>
      </w:tr>
    </w:tbl>
    <w:p w:rsidR="00AA1D9A" w:rsidRDefault="00AA1D9A" w:rsidP="0099526C">
      <w:pPr>
        <w:autoSpaceDE w:val="0"/>
        <w:autoSpaceDN w:val="0"/>
        <w:adjustRightInd w:val="0"/>
        <w:spacing w:before="29" w:line="288" w:lineRule="auto"/>
        <w:jc w:val="left"/>
        <w:rPr>
          <w:color w:val="000000"/>
          <w:sz w:val="24"/>
        </w:rPr>
      </w:pPr>
    </w:p>
    <w:p w:rsidR="00FC2DA1" w:rsidRPr="00306E46" w:rsidRDefault="00FC2DA1" w:rsidP="00960253">
      <w:pPr>
        <w:pStyle w:val="1"/>
        <w:tabs>
          <w:tab w:val="center" w:pos="4156"/>
          <w:tab w:val="right" w:pos="8312"/>
        </w:tabs>
        <w:spacing w:beforeLines="100" w:before="312" w:afterLines="100" w:after="312" w:line="288" w:lineRule="auto"/>
        <w:jc w:val="center"/>
        <w:rPr>
          <w:sz w:val="24"/>
          <w:szCs w:val="24"/>
        </w:rPr>
      </w:pPr>
      <w:r w:rsidRPr="00306E46">
        <w:rPr>
          <w:rFonts w:eastAsiaTheme="minorEastAsia"/>
          <w:color w:val="000000"/>
          <w:kern w:val="0"/>
          <w:sz w:val="24"/>
          <w:szCs w:val="24"/>
        </w:rPr>
        <w:t xml:space="preserve">§7  </w:t>
      </w:r>
      <w:r w:rsidRPr="00306E46">
        <w:rPr>
          <w:sz w:val="24"/>
          <w:szCs w:val="24"/>
        </w:rPr>
        <w:t>基金管理人运用固有资金投资本基金情况</w:t>
      </w:r>
    </w:p>
    <w:p w:rsidR="00FC2DA1" w:rsidRPr="00306E46" w:rsidRDefault="00FC2DA1" w:rsidP="0099526C">
      <w:pPr>
        <w:spacing w:line="288" w:lineRule="auto"/>
        <w:jc w:val="left"/>
        <w:rPr>
          <w:sz w:val="24"/>
        </w:rPr>
      </w:pPr>
      <w:r w:rsidRPr="00306E46">
        <w:rPr>
          <w:b/>
          <w:sz w:val="24"/>
        </w:rPr>
        <w:t xml:space="preserve">7.1 </w:t>
      </w:r>
      <w:r w:rsidRPr="00306E46">
        <w:rPr>
          <w:b/>
          <w:sz w:val="24"/>
        </w:rPr>
        <w:t>基金管理人持有本基金份额变动情况</w:t>
      </w:r>
    </w:p>
    <w:p w:rsidR="00CE2DC0" w:rsidRDefault="00FC2DA1" w:rsidP="0099526C">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本报告期内未发生基金管理人运用固有资金投资本基金的情况。</w:t>
      </w:r>
    </w:p>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7.2 </w:t>
      </w:r>
      <w:r w:rsidRPr="00CE2DC0">
        <w:rPr>
          <w:rFonts w:hint="eastAsia"/>
          <w:b/>
          <w:sz w:val="24"/>
        </w:rPr>
        <w:t>基金管理人运用固有资金投资本基金交易明细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504432" w:rsidRPr="0036023B">
        <w:rPr>
          <w:color w:val="000000"/>
          <w:kern w:val="0"/>
          <w:sz w:val="24"/>
          <w:szCs w:val="24"/>
        </w:rPr>
        <w:t>8</w:t>
      </w:r>
      <w:r w:rsidR="005E1105" w:rsidRPr="0036023B">
        <w:rPr>
          <w:color w:val="000000"/>
          <w:kern w:val="0"/>
          <w:sz w:val="24"/>
          <w:szCs w:val="24"/>
        </w:rPr>
        <w:t xml:space="preserve"> </w:t>
      </w:r>
      <w:r w:rsidRPr="0036023B">
        <w:rPr>
          <w:color w:val="000000"/>
          <w:kern w:val="0"/>
          <w:sz w:val="24"/>
          <w:szCs w:val="24"/>
        </w:rPr>
        <w:t>影响投资者决策的其他重要信息</w:t>
      </w:r>
    </w:p>
    <w:p w:rsidR="00F533C3" w:rsidRDefault="0069621D">
      <w:pPr>
        <w:spacing w:before="29" w:line="288" w:lineRule="auto"/>
        <w:ind w:firstLineChars="200" w:firstLine="480"/>
        <w:rPr>
          <w:color w:val="000000"/>
          <w:sz w:val="24"/>
        </w:rPr>
      </w:pPr>
      <w:r>
        <w:rPr>
          <w:color w:val="000000"/>
          <w:sz w:val="24"/>
        </w:rPr>
        <w:t>根据《关于发布</w:t>
      </w:r>
      <w:r>
        <w:rPr>
          <w:color w:val="000000"/>
          <w:sz w:val="24"/>
        </w:rPr>
        <w:t>&lt;</w:t>
      </w:r>
      <w:r>
        <w:rPr>
          <w:color w:val="000000"/>
          <w:sz w:val="24"/>
        </w:rPr>
        <w:t>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w:t>
      </w:r>
      <w:r>
        <w:rPr>
          <w:color w:val="000000"/>
          <w:sz w:val="24"/>
        </w:rPr>
        <w:t>&gt;</w:t>
      </w:r>
      <w:r>
        <w:rPr>
          <w:color w:val="000000"/>
          <w:sz w:val="24"/>
        </w:rPr>
        <w:t>的通知》（中基协发</w:t>
      </w:r>
      <w:r>
        <w:rPr>
          <w:color w:val="000000"/>
          <w:sz w:val="24"/>
        </w:rPr>
        <w:t>[2014]24</w:t>
      </w:r>
      <w:r>
        <w:rPr>
          <w:color w:val="000000"/>
          <w:sz w:val="24"/>
        </w:rPr>
        <w:t>号）的要求，交银施罗德基金管理有限公司经与各基金托管人、会计师事务所协商一致，决定自</w:t>
      </w:r>
      <w:r>
        <w:rPr>
          <w:color w:val="000000"/>
          <w:sz w:val="24"/>
        </w:rPr>
        <w:t>2015</w:t>
      </w:r>
      <w:r>
        <w:rPr>
          <w:color w:val="000000"/>
          <w:sz w:val="24"/>
        </w:rPr>
        <w:t>年</w:t>
      </w:r>
      <w:r>
        <w:rPr>
          <w:color w:val="000000"/>
          <w:sz w:val="24"/>
        </w:rPr>
        <w:t>3</w:t>
      </w:r>
      <w:r>
        <w:rPr>
          <w:color w:val="000000"/>
          <w:sz w:val="24"/>
        </w:rPr>
        <w:t>月</w:t>
      </w:r>
      <w:r>
        <w:rPr>
          <w:color w:val="000000"/>
          <w:sz w:val="24"/>
        </w:rPr>
        <w:t>19</w:t>
      </w:r>
      <w:r>
        <w:rPr>
          <w:color w:val="000000"/>
          <w:sz w:val="24"/>
        </w:rPr>
        <w:t>日起对旗下基金持有的上海证券交易所、深圳证券交易所上市交易或挂牌转让的固定收益品种主要依据第三方估值机构提供的价格数据进行估值，该通知另有规定的除外。</w:t>
      </w:r>
    </w:p>
    <w:p w:rsidR="00220542" w:rsidRPr="0036023B" w:rsidRDefault="007C1A93" w:rsidP="0099526C">
      <w:pPr>
        <w:spacing w:before="29" w:line="288" w:lineRule="auto"/>
        <w:ind w:firstLineChars="200" w:firstLine="480"/>
        <w:rPr>
          <w:color w:val="000000"/>
          <w:sz w:val="24"/>
        </w:rPr>
      </w:pP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19</w:t>
      </w:r>
      <w:r w:rsidRPr="0036023B">
        <w:rPr>
          <w:color w:val="000000"/>
          <w:sz w:val="24"/>
        </w:rPr>
        <w:t>日当日进行的上述相关调整对前一估值日各基金资产净值的影响不超过</w:t>
      </w:r>
      <w:r w:rsidRPr="0036023B">
        <w:rPr>
          <w:color w:val="000000"/>
          <w:sz w:val="24"/>
        </w:rPr>
        <w:t>0.50%</w:t>
      </w:r>
      <w:r w:rsidRPr="0036023B">
        <w:rPr>
          <w:color w:val="000000"/>
          <w:sz w:val="24"/>
        </w:rPr>
        <w:t>。</w:t>
      </w:r>
    </w:p>
    <w:p w:rsidR="00BF5A17" w:rsidRPr="0036023B" w:rsidRDefault="00BF5A17" w:rsidP="0099526C">
      <w:pPr>
        <w:spacing w:before="29" w:line="288" w:lineRule="auto"/>
        <w:ind w:firstLineChars="200" w:firstLine="480"/>
        <w:rPr>
          <w:color w:val="000000"/>
          <w:sz w:val="24"/>
        </w:rPr>
      </w:pPr>
    </w:p>
    <w:p w:rsidR="00981CE6" w:rsidRPr="00405A85"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9</w:t>
      </w:r>
      <w:r w:rsidR="005E1105" w:rsidRPr="0036023B">
        <w:rPr>
          <w:color w:val="000000"/>
          <w:kern w:val="0"/>
          <w:sz w:val="24"/>
          <w:szCs w:val="24"/>
        </w:rPr>
        <w:t xml:space="preserve"> </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1</w:t>
      </w:r>
      <w:r w:rsidR="005E1105" w:rsidRPr="0036023B">
        <w:rPr>
          <w:b/>
          <w:color w:val="000000"/>
          <w:sz w:val="24"/>
        </w:rPr>
        <w:t xml:space="preserve"> </w:t>
      </w:r>
      <w:r w:rsidR="00220542" w:rsidRPr="0036023B">
        <w:rPr>
          <w:b/>
          <w:color w:val="000000"/>
          <w:sz w:val="24"/>
        </w:rPr>
        <w:t>备查文件目录</w:t>
      </w:r>
    </w:p>
    <w:p w:rsidR="00F533C3" w:rsidRDefault="0069621D">
      <w:pPr>
        <w:spacing w:before="29" w:line="288" w:lineRule="auto"/>
        <w:ind w:firstLineChars="200" w:firstLine="480"/>
        <w:rPr>
          <w:color w:val="000000"/>
          <w:sz w:val="24"/>
        </w:rPr>
      </w:pPr>
      <w:r>
        <w:rPr>
          <w:color w:val="000000"/>
          <w:sz w:val="24"/>
        </w:rPr>
        <w:t>1</w:t>
      </w:r>
      <w:r>
        <w:rPr>
          <w:color w:val="000000"/>
          <w:sz w:val="24"/>
        </w:rPr>
        <w:t>、中国证监会核准深证</w:t>
      </w:r>
      <w:r>
        <w:rPr>
          <w:color w:val="000000"/>
          <w:sz w:val="24"/>
        </w:rPr>
        <w:t>300</w:t>
      </w:r>
      <w:r>
        <w:rPr>
          <w:color w:val="000000"/>
          <w:sz w:val="24"/>
        </w:rPr>
        <w:t>价值交易型开放式指数证券投资基金募集的文件；</w:t>
      </w:r>
    </w:p>
    <w:p w:rsidR="00F533C3" w:rsidRDefault="0069621D">
      <w:pPr>
        <w:spacing w:before="29" w:line="288" w:lineRule="auto"/>
        <w:ind w:firstLineChars="200" w:firstLine="480"/>
        <w:rPr>
          <w:color w:val="000000"/>
          <w:sz w:val="24"/>
        </w:rPr>
      </w:pPr>
      <w:r>
        <w:rPr>
          <w:color w:val="000000"/>
          <w:sz w:val="24"/>
        </w:rPr>
        <w:t>2</w:t>
      </w:r>
      <w:r>
        <w:rPr>
          <w:color w:val="000000"/>
          <w:sz w:val="24"/>
        </w:rPr>
        <w:t>、《深证</w:t>
      </w:r>
      <w:r>
        <w:rPr>
          <w:color w:val="000000"/>
          <w:sz w:val="24"/>
        </w:rPr>
        <w:t>300</w:t>
      </w:r>
      <w:r>
        <w:rPr>
          <w:color w:val="000000"/>
          <w:sz w:val="24"/>
        </w:rPr>
        <w:t>价值交易型开放式指数证券投资基金基金合同》；</w:t>
      </w:r>
      <w:r>
        <w:rPr>
          <w:color w:val="000000"/>
          <w:sz w:val="24"/>
        </w:rPr>
        <w:t xml:space="preserve"> </w:t>
      </w:r>
    </w:p>
    <w:p w:rsidR="00F533C3" w:rsidRDefault="0069621D">
      <w:pPr>
        <w:spacing w:before="29" w:line="288" w:lineRule="auto"/>
        <w:ind w:firstLineChars="200" w:firstLine="480"/>
        <w:rPr>
          <w:color w:val="000000"/>
          <w:sz w:val="24"/>
        </w:rPr>
      </w:pPr>
      <w:r>
        <w:rPr>
          <w:color w:val="000000"/>
          <w:sz w:val="24"/>
        </w:rPr>
        <w:t>3</w:t>
      </w:r>
      <w:r>
        <w:rPr>
          <w:color w:val="000000"/>
          <w:sz w:val="24"/>
        </w:rPr>
        <w:t>、《深证</w:t>
      </w:r>
      <w:r>
        <w:rPr>
          <w:color w:val="000000"/>
          <w:sz w:val="24"/>
        </w:rPr>
        <w:t>300</w:t>
      </w:r>
      <w:r>
        <w:rPr>
          <w:color w:val="000000"/>
          <w:sz w:val="24"/>
        </w:rPr>
        <w:t>价值交易型开放式指数证券投资基金招募说明书》；</w:t>
      </w:r>
    </w:p>
    <w:p w:rsidR="00F533C3" w:rsidRDefault="0069621D">
      <w:pPr>
        <w:spacing w:before="29" w:line="288" w:lineRule="auto"/>
        <w:ind w:firstLineChars="200" w:firstLine="480"/>
        <w:rPr>
          <w:color w:val="000000"/>
          <w:sz w:val="24"/>
        </w:rPr>
      </w:pPr>
      <w:r>
        <w:rPr>
          <w:color w:val="000000"/>
          <w:sz w:val="24"/>
        </w:rPr>
        <w:t>4</w:t>
      </w:r>
      <w:r>
        <w:rPr>
          <w:color w:val="000000"/>
          <w:sz w:val="24"/>
        </w:rPr>
        <w:t>、《深证</w:t>
      </w:r>
      <w:r>
        <w:rPr>
          <w:color w:val="000000"/>
          <w:sz w:val="24"/>
        </w:rPr>
        <w:t>300</w:t>
      </w:r>
      <w:r>
        <w:rPr>
          <w:color w:val="000000"/>
          <w:sz w:val="24"/>
        </w:rPr>
        <w:t>价值交易型开放式指数证券投资基金托管协议》；</w:t>
      </w:r>
    </w:p>
    <w:p w:rsidR="00F533C3" w:rsidRDefault="0069621D">
      <w:pPr>
        <w:spacing w:before="29" w:line="288" w:lineRule="auto"/>
        <w:ind w:firstLineChars="200" w:firstLine="480"/>
        <w:rPr>
          <w:color w:val="000000"/>
          <w:sz w:val="24"/>
        </w:rPr>
      </w:pPr>
      <w:r>
        <w:rPr>
          <w:color w:val="000000"/>
          <w:sz w:val="24"/>
        </w:rPr>
        <w:t>5</w:t>
      </w:r>
      <w:r>
        <w:rPr>
          <w:color w:val="000000"/>
          <w:sz w:val="24"/>
        </w:rPr>
        <w:t>、关于申请募集深证</w:t>
      </w:r>
      <w:r>
        <w:rPr>
          <w:color w:val="000000"/>
          <w:sz w:val="24"/>
        </w:rPr>
        <w:t>300</w:t>
      </w:r>
      <w:r>
        <w:rPr>
          <w:color w:val="000000"/>
          <w:sz w:val="24"/>
        </w:rPr>
        <w:t>价值交易型开放式指数证券投资基金之法律意见书；</w:t>
      </w:r>
    </w:p>
    <w:p w:rsidR="00F533C3" w:rsidRDefault="0069621D">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F533C3" w:rsidRDefault="0069621D">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、报告期内深证</w:t>
      </w:r>
      <w:r w:rsidRPr="0036023B">
        <w:rPr>
          <w:color w:val="000000"/>
          <w:sz w:val="24"/>
        </w:rPr>
        <w:t>300</w:t>
      </w:r>
      <w:r w:rsidRPr="0036023B">
        <w:rPr>
          <w:color w:val="000000"/>
          <w:sz w:val="24"/>
        </w:rPr>
        <w:t>价值交易型开放式指数证券投资基金在指定报刊上各项公告的原稿。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2</w:t>
      </w:r>
      <w:r w:rsidR="005E1105" w:rsidRPr="0036023B">
        <w:rPr>
          <w:b/>
          <w:color w:val="000000"/>
          <w:sz w:val="24"/>
        </w:rPr>
        <w:t xml:space="preserve"> </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3</w:t>
      </w:r>
      <w:r w:rsidR="005E1105" w:rsidRPr="0036023B">
        <w:rPr>
          <w:b/>
          <w:color w:val="000000"/>
          <w:sz w:val="24"/>
        </w:rPr>
        <w:t xml:space="preserve"> </w:t>
      </w:r>
      <w:r w:rsidR="00220542" w:rsidRPr="0036023B">
        <w:rPr>
          <w:b/>
          <w:color w:val="000000"/>
          <w:sz w:val="24"/>
        </w:rPr>
        <w:t>查阅方式</w:t>
      </w:r>
    </w:p>
    <w:p w:rsidR="00F533C3" w:rsidRDefault="0069621D">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A5" w:rsidRDefault="003866A5">
      <w:r>
        <w:separator/>
      </w:r>
    </w:p>
  </w:endnote>
  <w:endnote w:type="continuationSeparator" w:id="0">
    <w:p w:rsidR="003866A5" w:rsidRDefault="0038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6B7EE6">
      <w:rPr>
        <w:rFonts w:hint="eastAsia"/>
        <w:kern w:val="0"/>
        <w:szCs w:val="21"/>
      </w:rPr>
      <w:t xml:space="preserve"> </w:t>
    </w:r>
    <w:r w:rsidR="002F18BE">
      <w:rPr>
        <w:kern w:val="0"/>
        <w:szCs w:val="21"/>
      </w:rPr>
      <w:fldChar w:fldCharType="begin"/>
    </w:r>
    <w:r>
      <w:rPr>
        <w:kern w:val="0"/>
        <w:szCs w:val="21"/>
      </w:rPr>
      <w:instrText xml:space="preserve"> PAGE </w:instrText>
    </w:r>
    <w:r w:rsidR="002F18BE">
      <w:rPr>
        <w:kern w:val="0"/>
        <w:szCs w:val="21"/>
      </w:rPr>
      <w:fldChar w:fldCharType="separate"/>
    </w:r>
    <w:r w:rsidR="00474E93">
      <w:rPr>
        <w:noProof/>
        <w:kern w:val="0"/>
        <w:szCs w:val="21"/>
      </w:rPr>
      <w:t>8</w:t>
    </w:r>
    <w:r w:rsidR="002F18BE">
      <w:rPr>
        <w:kern w:val="0"/>
        <w:szCs w:val="21"/>
      </w:rPr>
      <w:fldChar w:fldCharType="end"/>
    </w:r>
    <w:r w:rsidR="006B7EE6">
      <w:rPr>
        <w:rFonts w:hint="eastAsia"/>
        <w:kern w:val="0"/>
        <w:szCs w:val="21"/>
      </w:rPr>
      <w:t xml:space="preserve"> </w:t>
    </w:r>
    <w:r>
      <w:rPr>
        <w:rFonts w:hint="eastAsia"/>
        <w:kern w:val="0"/>
        <w:szCs w:val="21"/>
      </w:rPr>
      <w:t>页</w:t>
    </w:r>
    <w:r w:rsidR="006B7EE6">
      <w:rPr>
        <w:rFonts w:hint="eastAsia"/>
        <w:kern w:val="0"/>
        <w:szCs w:val="21"/>
      </w:rPr>
      <w:t xml:space="preserve"> </w:t>
    </w:r>
    <w:r>
      <w:rPr>
        <w:rFonts w:hint="eastAsia"/>
        <w:kern w:val="0"/>
        <w:szCs w:val="21"/>
      </w:rPr>
      <w:t>共</w:t>
    </w:r>
    <w:r w:rsidR="006B7EE6">
      <w:rPr>
        <w:rFonts w:hint="eastAsia"/>
        <w:kern w:val="0"/>
        <w:szCs w:val="21"/>
      </w:rPr>
      <w:t xml:space="preserve"> </w:t>
    </w:r>
    <w:r w:rsidR="002F18BE">
      <w:rPr>
        <w:kern w:val="0"/>
        <w:szCs w:val="21"/>
      </w:rPr>
      <w:fldChar w:fldCharType="begin"/>
    </w:r>
    <w:r>
      <w:rPr>
        <w:kern w:val="0"/>
        <w:szCs w:val="21"/>
      </w:rPr>
      <w:instrText xml:space="preserve"> NUMPAGES </w:instrText>
    </w:r>
    <w:r w:rsidR="002F18BE">
      <w:rPr>
        <w:kern w:val="0"/>
        <w:szCs w:val="21"/>
      </w:rPr>
      <w:fldChar w:fldCharType="separate"/>
    </w:r>
    <w:r w:rsidR="00474E93">
      <w:rPr>
        <w:noProof/>
        <w:kern w:val="0"/>
        <w:szCs w:val="21"/>
      </w:rPr>
      <w:t>12</w:t>
    </w:r>
    <w:r w:rsidR="002F18BE">
      <w:rPr>
        <w:kern w:val="0"/>
        <w:szCs w:val="21"/>
      </w:rPr>
      <w:fldChar w:fldCharType="end"/>
    </w:r>
    <w:r w:rsidR="006B7EE6">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2F18BE">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A5" w:rsidRDefault="003866A5">
      <w:r>
        <w:separator/>
      </w:r>
    </w:p>
  </w:footnote>
  <w:footnote w:type="continuationSeparator" w:id="0">
    <w:p w:rsidR="003866A5" w:rsidRDefault="00386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F953AA" w:rsidRDefault="00311FC0" w:rsidP="005E491F">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072"/>
    <w:rsid w:val="000B5CC0"/>
    <w:rsid w:val="000C1723"/>
    <w:rsid w:val="000C1B20"/>
    <w:rsid w:val="000C4107"/>
    <w:rsid w:val="000C45E7"/>
    <w:rsid w:val="000D01F4"/>
    <w:rsid w:val="000D0572"/>
    <w:rsid w:val="000D1519"/>
    <w:rsid w:val="000D1C87"/>
    <w:rsid w:val="000D475F"/>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33DD3"/>
    <w:rsid w:val="00141121"/>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8BE"/>
    <w:rsid w:val="002F1CC8"/>
    <w:rsid w:val="002F280E"/>
    <w:rsid w:val="002F3709"/>
    <w:rsid w:val="002F3A6C"/>
    <w:rsid w:val="002F4296"/>
    <w:rsid w:val="00300951"/>
    <w:rsid w:val="003023C9"/>
    <w:rsid w:val="00302CA8"/>
    <w:rsid w:val="00302DE9"/>
    <w:rsid w:val="0030424E"/>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866A5"/>
    <w:rsid w:val="00390B25"/>
    <w:rsid w:val="00397156"/>
    <w:rsid w:val="00397960"/>
    <w:rsid w:val="003A0A94"/>
    <w:rsid w:val="003A1A57"/>
    <w:rsid w:val="003A3BC4"/>
    <w:rsid w:val="003A458A"/>
    <w:rsid w:val="003B2DA8"/>
    <w:rsid w:val="003B2F13"/>
    <w:rsid w:val="003B405E"/>
    <w:rsid w:val="003B4B45"/>
    <w:rsid w:val="003B57D3"/>
    <w:rsid w:val="003C11EC"/>
    <w:rsid w:val="003C1F58"/>
    <w:rsid w:val="003C606C"/>
    <w:rsid w:val="003C6C58"/>
    <w:rsid w:val="003C792F"/>
    <w:rsid w:val="003D124B"/>
    <w:rsid w:val="003D18F3"/>
    <w:rsid w:val="003D78B5"/>
    <w:rsid w:val="003E244F"/>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75E9"/>
    <w:rsid w:val="004576F2"/>
    <w:rsid w:val="00457804"/>
    <w:rsid w:val="004646BF"/>
    <w:rsid w:val="00464744"/>
    <w:rsid w:val="004665E3"/>
    <w:rsid w:val="00471291"/>
    <w:rsid w:val="004731F1"/>
    <w:rsid w:val="00474E93"/>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D96"/>
    <w:rsid w:val="004D4E22"/>
    <w:rsid w:val="004D650F"/>
    <w:rsid w:val="004E2133"/>
    <w:rsid w:val="004E5AB9"/>
    <w:rsid w:val="004E60FB"/>
    <w:rsid w:val="004F1EBD"/>
    <w:rsid w:val="004F41EA"/>
    <w:rsid w:val="004F4EA9"/>
    <w:rsid w:val="004F779C"/>
    <w:rsid w:val="004F7846"/>
    <w:rsid w:val="005000D4"/>
    <w:rsid w:val="00500F1D"/>
    <w:rsid w:val="00504285"/>
    <w:rsid w:val="00504432"/>
    <w:rsid w:val="00505EE0"/>
    <w:rsid w:val="0050638D"/>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D95"/>
    <w:rsid w:val="00554EAB"/>
    <w:rsid w:val="0055513C"/>
    <w:rsid w:val="00560C94"/>
    <w:rsid w:val="0056291C"/>
    <w:rsid w:val="00565A63"/>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43B9"/>
    <w:rsid w:val="005F68CB"/>
    <w:rsid w:val="005F6A4A"/>
    <w:rsid w:val="00602154"/>
    <w:rsid w:val="006033E3"/>
    <w:rsid w:val="006063E7"/>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3629"/>
    <w:rsid w:val="00693D86"/>
    <w:rsid w:val="00695251"/>
    <w:rsid w:val="00695ADE"/>
    <w:rsid w:val="00695C0D"/>
    <w:rsid w:val="0069621D"/>
    <w:rsid w:val="00696356"/>
    <w:rsid w:val="006A72C6"/>
    <w:rsid w:val="006A7E2D"/>
    <w:rsid w:val="006B02DA"/>
    <w:rsid w:val="006B2065"/>
    <w:rsid w:val="006B3940"/>
    <w:rsid w:val="006B5EAF"/>
    <w:rsid w:val="006B7EE6"/>
    <w:rsid w:val="006C168D"/>
    <w:rsid w:val="006C1D5C"/>
    <w:rsid w:val="006C3C80"/>
    <w:rsid w:val="006C3F43"/>
    <w:rsid w:val="006C642C"/>
    <w:rsid w:val="006C6FC6"/>
    <w:rsid w:val="006D32CA"/>
    <w:rsid w:val="006D6A40"/>
    <w:rsid w:val="006D7693"/>
    <w:rsid w:val="006E195A"/>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3845"/>
    <w:rsid w:val="0072708F"/>
    <w:rsid w:val="0073174A"/>
    <w:rsid w:val="00732D1D"/>
    <w:rsid w:val="00736034"/>
    <w:rsid w:val="0073681C"/>
    <w:rsid w:val="00740469"/>
    <w:rsid w:val="00741EBE"/>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4112"/>
    <w:rsid w:val="008456C9"/>
    <w:rsid w:val="0084611D"/>
    <w:rsid w:val="00846E4A"/>
    <w:rsid w:val="00847BEF"/>
    <w:rsid w:val="00850C62"/>
    <w:rsid w:val="00853DB0"/>
    <w:rsid w:val="00862022"/>
    <w:rsid w:val="00862ECC"/>
    <w:rsid w:val="00863011"/>
    <w:rsid w:val="00865075"/>
    <w:rsid w:val="0086748F"/>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F16"/>
    <w:rsid w:val="008A2F59"/>
    <w:rsid w:val="008B1823"/>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4567"/>
    <w:rsid w:val="009547A9"/>
    <w:rsid w:val="009548FE"/>
    <w:rsid w:val="00956F0B"/>
    <w:rsid w:val="00957466"/>
    <w:rsid w:val="00960253"/>
    <w:rsid w:val="0096260B"/>
    <w:rsid w:val="00964ADB"/>
    <w:rsid w:val="009664D5"/>
    <w:rsid w:val="00970C69"/>
    <w:rsid w:val="00971DF7"/>
    <w:rsid w:val="00971F1C"/>
    <w:rsid w:val="0097211D"/>
    <w:rsid w:val="00972E10"/>
    <w:rsid w:val="009741F2"/>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5DFD"/>
    <w:rsid w:val="00BD30C8"/>
    <w:rsid w:val="00BD3DFE"/>
    <w:rsid w:val="00BD3EB4"/>
    <w:rsid w:val="00BD596C"/>
    <w:rsid w:val="00BD5C65"/>
    <w:rsid w:val="00BD7DB4"/>
    <w:rsid w:val="00BE1A80"/>
    <w:rsid w:val="00BE2F07"/>
    <w:rsid w:val="00BE6018"/>
    <w:rsid w:val="00BF0F8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185F"/>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769A"/>
    <w:rsid w:val="00DB7B69"/>
    <w:rsid w:val="00DC02EC"/>
    <w:rsid w:val="00DC0B9E"/>
    <w:rsid w:val="00DC234A"/>
    <w:rsid w:val="00DC41E4"/>
    <w:rsid w:val="00DC5116"/>
    <w:rsid w:val="00DC77DD"/>
    <w:rsid w:val="00DC7C77"/>
    <w:rsid w:val="00DD2417"/>
    <w:rsid w:val="00DD34F1"/>
    <w:rsid w:val="00DD4C12"/>
    <w:rsid w:val="00DD7EA2"/>
    <w:rsid w:val="00DE00F2"/>
    <w:rsid w:val="00DE117F"/>
    <w:rsid w:val="00DE311F"/>
    <w:rsid w:val="00DE401C"/>
    <w:rsid w:val="00DF1ED6"/>
    <w:rsid w:val="00DF5357"/>
    <w:rsid w:val="00DF63FA"/>
    <w:rsid w:val="00DF7927"/>
    <w:rsid w:val="00E00A1C"/>
    <w:rsid w:val="00E012CC"/>
    <w:rsid w:val="00E02B71"/>
    <w:rsid w:val="00E02DEB"/>
    <w:rsid w:val="00E042A1"/>
    <w:rsid w:val="00E04CE6"/>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6B"/>
    <w:rsid w:val="00E73ABA"/>
    <w:rsid w:val="00E74EC5"/>
    <w:rsid w:val="00E75942"/>
    <w:rsid w:val="00E75FDC"/>
    <w:rsid w:val="00E76B86"/>
    <w:rsid w:val="00E7760F"/>
    <w:rsid w:val="00E80B05"/>
    <w:rsid w:val="00E82AB3"/>
    <w:rsid w:val="00E82DAC"/>
    <w:rsid w:val="00E8342F"/>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6130"/>
    <w:rsid w:val="00F40444"/>
    <w:rsid w:val="00F423BD"/>
    <w:rsid w:val="00F432FF"/>
    <w:rsid w:val="00F4715C"/>
    <w:rsid w:val="00F533C3"/>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2373"/>
    <w:rsid w:val="00F93D49"/>
    <w:rsid w:val="00F953AA"/>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5:docId w15:val="{215DD982-02D1-47C2-A054-58E5C6C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12</Pages>
  <Words>993</Words>
  <Characters>5662</Characters>
  <Application>Microsoft Office Word</Application>
  <DocSecurity>0</DocSecurity>
  <Lines>47</Lines>
  <Paragraphs>13</Paragraphs>
  <ScaleCrop>false</ScaleCrop>
  <Company>TRT. Ltd. Co.</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382</cp:revision>
  <cp:lastPrinted>2007-07-19T00:46:00Z</cp:lastPrinted>
  <dcterms:created xsi:type="dcterms:W3CDTF">2012-11-21T04:46:00Z</dcterms:created>
  <dcterms:modified xsi:type="dcterms:W3CDTF">2015-04-16T03:58:00Z</dcterms:modified>
</cp:coreProperties>
</file>