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rFonts w:hint="eastAsia"/>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交银施罗德成长股票证券投资基金</w:t>
      </w:r>
    </w:p>
    <w:p w:rsidR="002279D3" w:rsidRPr="0081286B" w:rsidRDefault="002279D3" w:rsidP="00C15CAC">
      <w:pPr>
        <w:spacing w:before="29" w:line="288" w:lineRule="auto"/>
        <w:jc w:val="center"/>
        <w:rPr>
          <w:b/>
          <w:sz w:val="36"/>
          <w:szCs w:val="36"/>
        </w:rPr>
      </w:pPr>
      <w:r w:rsidRPr="0081286B">
        <w:rPr>
          <w:b/>
          <w:sz w:val="36"/>
          <w:szCs w:val="36"/>
        </w:rPr>
        <w:t>2015年第1季度报告</w:t>
      </w:r>
    </w:p>
    <w:p w:rsidR="004061AC" w:rsidRPr="0081286B" w:rsidRDefault="00655CD8" w:rsidP="00C15CAC">
      <w:pPr>
        <w:spacing w:before="29" w:line="288" w:lineRule="auto"/>
        <w:jc w:val="center"/>
        <w:rPr>
          <w:b/>
          <w:sz w:val="36"/>
          <w:szCs w:val="36"/>
        </w:rPr>
      </w:pPr>
      <w:r w:rsidRPr="0081286B">
        <w:rPr>
          <w:b/>
          <w:sz w:val="36"/>
          <w:szCs w:val="36"/>
        </w:rPr>
        <w:t>2015年3月31日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二〇一五年四月二十一日</w:t>
      </w:r>
    </w:p>
    <w:p w:rsidR="004061AC" w:rsidRPr="00414345" w:rsidRDefault="004061AC" w:rsidP="006E6726">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szCs w:val="24"/>
        </w:rPr>
      </w:pPr>
      <w:r>
        <w:rPr>
          <w:color w:val="000000"/>
          <w:sz w:val="24"/>
          <w:szCs w:val="24"/>
        </w:rPr>
        <w:t xml:space="preserve">基金托管人中国农业银行股份有限公司根据本基金合同规定，于2015年4月20日复核了本报告中的财务指标、净值表现和投资组合报告等内容，保证复核内容不存在虚假记载、误导性陈述或者重大遗漏。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Chars="200" w:firstLine="48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szCs w:val="24"/>
        </w:rPr>
      </w:pPr>
      <w:r>
        <w:rPr>
          <w:color w:val="000000"/>
          <w:sz w:val="24"/>
          <w:szCs w:val="24"/>
        </w:rPr>
        <w:t xml:space="preserve">本报告中财务资料未经审计。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本报告期自2015年1月1日起至3月31日止。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2006年10月23日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1,268,129,866.09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本基金属于成长型股票基金，主要通过投资于经过严格的品质筛选且具有良好成长性的上市公司的股票，在适度控制风险并保持基金资产良好流动性的前提下，为基金份额持有人谋求长期、稳定的资本增值。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75%×富时中国A600成长指数+25%×富时中国国债指数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本基金是一只股票型基金，以具有良好成长性的公司为主要投资对象，追求超额收益，属于证券投资基金中较高预期收益和较高风险的品种。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(2015年1月1日-2015年3月31日)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340,872,240.19</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1,775,988,461.72</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1.3445</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5,657,485,067.84</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4.4613</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43.37%</w:t>
            </w:r>
          </w:p>
        </w:tc>
        <w:tc>
          <w:tcPr>
            <w:vAlign w:val="center"/>
          </w:tcPr>
          <w:p>
            <w:pPr>
              <w:jc w:val="center"/>
            </w:pPr>
            <w:r>
              <w:rPr>
                <w:color w:val="000000"/>
                <w:sz w:val="24"/>
                <w:szCs w:val="24"/>
              </w:rPr>
              <w:t>1.66%</w:t>
            </w:r>
          </w:p>
        </w:tc>
        <w:tc>
          <w:tcPr>
            <w:vAlign w:val="center"/>
          </w:tcPr>
          <w:p>
            <w:pPr>
              <w:jc w:val="center"/>
            </w:pPr>
            <w:r>
              <w:rPr>
                <w:color w:val="000000"/>
                <w:sz w:val="24"/>
                <w:szCs w:val="24"/>
              </w:rPr>
              <w:t>20.09%</w:t>
            </w:r>
          </w:p>
        </w:tc>
        <w:tc>
          <w:tcPr>
            <w:vAlign w:val="center"/>
          </w:tcPr>
          <w:p>
            <w:pPr>
              <w:jc w:val="center"/>
            </w:pPr>
            <w:r>
              <w:rPr>
                <w:color w:val="000000"/>
                <w:sz w:val="24"/>
                <w:szCs w:val="24"/>
              </w:rPr>
              <w:t>1.07%</w:t>
            </w:r>
          </w:p>
        </w:tc>
        <w:tc>
          <w:tcPr>
            <w:vAlign w:val="center"/>
          </w:tcPr>
          <w:p>
            <w:pPr>
              <w:jc w:val="center"/>
            </w:pPr>
            <w:r>
              <w:rPr>
                <w:color w:val="000000"/>
                <w:sz w:val="24"/>
                <w:szCs w:val="24"/>
              </w:rPr>
              <w:t>23.28%</w:t>
            </w:r>
          </w:p>
        </w:tc>
        <w:tc>
          <w:tcPr>
            <w:vAlign w:val="center"/>
          </w:tcPr>
          <w:p>
            <w:pPr>
              <w:jc w:val="center"/>
            </w:pPr>
            <w:r>
              <w:rPr>
                <w:color w:val="000000"/>
                <w:sz w:val="24"/>
                <w:szCs w:val="24"/>
              </w:rPr>
              <w:t>0.59%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2006年10月23日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2015年3月31日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E6726">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管华雨</w:t>
            </w:r>
          </w:p>
        </w:tc>
        <w:tc>
          <w:tcPr>
            <w:vAlign w:val="center"/>
          </w:tcPr>
          <w:p>
            <w:pPr>
              <w:jc w:val="center"/>
            </w:pPr>
            <w:r>
              <w:rPr>
                <w:color w:val="000000"/>
                <w:sz w:val="24"/>
                <w:szCs w:val="24"/>
              </w:rPr>
              <w:t>本基金、交银施罗德新成长股票型证券投资基金的基金经理，公司权益投资总监</w:t>
            </w:r>
          </w:p>
        </w:tc>
        <w:tc>
          <w:tcPr>
            <w:vAlign w:val="center"/>
          </w:tcPr>
          <w:p>
            <w:pPr>
              <w:jc w:val="center"/>
            </w:pPr>
            <w:r>
              <w:rPr>
                <w:color w:val="000000"/>
                <w:sz w:val="24"/>
                <w:szCs w:val="24"/>
              </w:rPr>
              <w:t>2010-10-08</w:t>
            </w:r>
          </w:p>
        </w:tc>
        <w:tc>
          <w:tcPr>
            <w:vAlign w:val="center"/>
          </w:tcPr>
          <w:p>
            <w:pPr>
              <w:jc w:val="center"/>
            </w:pPr>
            <w:r>
              <w:rPr>
                <w:color w:val="000000"/>
                <w:sz w:val="24"/>
                <w:szCs w:val="24"/>
              </w:rPr>
              <w:t>2015-03-24</w:t>
            </w:r>
          </w:p>
        </w:tc>
        <w:tc>
          <w:tcPr>
            <w:vAlign w:val="center"/>
          </w:tcPr>
          <w:p>
            <w:pPr>
              <w:jc w:val="center"/>
            </w:pPr>
            <w:r>
              <w:rPr>
                <w:color w:val="000000"/>
                <w:sz w:val="24"/>
                <w:szCs w:val="24"/>
              </w:rPr>
              <w:t>13年</w:t>
            </w:r>
          </w:p>
        </w:tc>
        <w:tc>
          <w:tcPr>
            <w:vAlign w:val="center"/>
          </w:tcPr>
          <w:p>
            <w:pPr>
              <w:jc w:val="both"/>
            </w:pPr>
            <w:r>
              <w:rPr>
                <w:color w:val="000000"/>
                <w:sz w:val="24"/>
                <w:szCs w:val="24"/>
              </w:rPr>
              <w:t>管华雨先生，CFA，博士学历。历任申银万国证券股份有限公司投资部投资经理、高级投资经理，信诚基金管理有限公司分析师、基金经理助理和基金经理。其中2007年5月至2010年5月担任信诚四季红混合型证券投资基金基金经理。2010年加入交银施罗德基金管理有限公司，历任权益部总经理助理、副总经理、总经理，2010年10月8日至2015年3月23日担任交银施罗德成长股票证券投资基金基金经理，2010年12月22日至2012年3月12日担任交银施罗德趋势优先股票证券投资基金基金经理，2012年3月13日至2013年4月25日担任交银施罗德精选股票证券投资基金基金经理，2013年6月5日至2014年10月21日担任交银施罗德成长30股票型证券投资基金基金经理，2013年8月8日至2014年10月21日担任交银施罗德趋势优先股票证券投资基金基金经理。</w:t>
            </w:r>
          </w:p>
        </w:tc>
      </w:tr>
      <w:tr>
        <w:tc>
          <w:tcPr>
            <w:vAlign w:val="center"/>
          </w:tcPr>
          <w:p>
            <w:pPr>
              <w:jc w:val="center"/>
            </w:pPr>
            <w:r>
              <w:rPr>
                <w:color w:val="000000"/>
                <w:sz w:val="24"/>
                <w:szCs w:val="24"/>
              </w:rPr>
              <w:t>王少成</w:t>
            </w:r>
          </w:p>
        </w:tc>
        <w:tc>
          <w:tcPr>
            <w:vAlign w:val="center"/>
          </w:tcPr>
          <w:p>
            <w:pPr>
              <w:jc w:val="center"/>
            </w:pPr>
            <w:r>
              <w:rPr>
                <w:color w:val="000000"/>
                <w:sz w:val="24"/>
                <w:szCs w:val="24"/>
              </w:rPr>
              <w:t>本基金、交银先锋股票、交银先进制造股票、交银成长30股票的基金经理，公司权益部副总经理</w:t>
            </w:r>
          </w:p>
        </w:tc>
        <w:tc>
          <w:tcPr>
            <w:vAlign w:val="center"/>
          </w:tcPr>
          <w:p>
            <w:pPr>
              <w:jc w:val="center"/>
            </w:pPr>
            <w:r>
              <w:rPr>
                <w:color w:val="000000"/>
                <w:sz w:val="24"/>
                <w:szCs w:val="24"/>
              </w:rPr>
              <w:t>2015-03-24</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2015年一季度，宏观经济依然疲弱，流动性继续宽松，市场面临的外部环境依然友好。年初，增量资金入市的速度稍放缓，同时政府大力提倡创新和转型，因此市场热点集中于新兴行业，去年年底显著回调的创业板迎来持续、强劲的上涨。进入3月份，赚钱效应引致资金进场速度加快，主板也出现了明显上涨，成交量迅速放大。整体来看，一季度A股在全球各个市场中表现非常突出。从风格看，小盘股远远跑赢大盘股。</w:t>
      </w:r>
    </w:p>
    <w:p>
      <w:pPr>
        <w:spacing w:before="29" w:line="288" w:lineRule="auto"/>
        <w:ind w:firstLineChars="200" w:firstLine="480"/>
        <w:rPr>
          <w:color w:val="000000"/>
          <w:sz w:val="24"/>
          <w:szCs w:val="24"/>
        </w:rPr>
      </w:pPr>
      <w:r>
        <w:rPr>
          <w:color w:val="000000"/>
          <w:sz w:val="24"/>
          <w:szCs w:val="24"/>
        </w:rPr>
        <w:t>去年四季度末，本基金以较高仓位和较为均衡的持股结构进入新的一年。一月份，由于注意到监管层不希望货币过分“脱实入虚”，资金进场速度放缓，本基金在积极看待整体市场的同时，迅速调整持股结构，大幅度降低了银行、地产等传统周期股的比重，显著增加了互联网、新材料等新兴行业的持股，取得了一定的效果。3月份，本基金关注到部分新兴产业炒作氛围浓厚，因此适当降低了题材类个股的持仓，锁定了一部分胜利果实，持股向未来有望成为新兴行业巨擘的龙头个股集中，并同时增持了高景气度的航空、新能源汽车等行业的优势个股，以平衡组合的收益风险特征。</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本基金认为政府推动改革和转型的决心超预期，居民大类资产配置向权益市场转移的大趋势可能远未结束，中国资本市场面临历史性的发展机遇。未来几年，新兴产业以及受益于改革的行业和公司依然有非常大的机会。随着中国经济逐渐进入新常态，传统行业的龙头公司也会有盈利恢复和估值回归的机会。本基金将以积极的心态参与市场，努力寻找好的投资机会，控制风险，力争为持有人创造好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截至2015年3月31日，本基金份额净值为4.4613元，本报告期份额净值增长率为43.37%，同期业绩比较基准增长率20.09%。</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 xml:space="preserve">本基金本报告期内无需预警说明。 </w:t>
      </w:r>
    </w:p>
    <w:p w:rsidR="004061AC" w:rsidRPr="00414345" w:rsidRDefault="004061AC" w:rsidP="006E6726">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5,248,369,847.05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91.89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5,248,369,847.05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91.89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200,060,000.00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200,060,000.00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137,048,244.04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126,127,832.84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5,711,605,923.93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r w:rsidRPr="00414345">
              <w:rPr>
                <w:color w:val="000000"/>
                <w:sz w:val="24"/>
                <w:szCs w:val="24"/>
              </w:rPr>
              <w:lastRenderedPageBreak/>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52,534,185.95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2,042,480,884.58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455,061,593.52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55,532,618.32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219,295,633.43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1,125,569,721.74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368,036,539.68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523,340,959.32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660,300.00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328,276,140.48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77,336,011.55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245,258.48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5,248,369,847.05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92.77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300059</w:t>
            </w:r>
          </w:p>
        </w:tc>
        <w:tc>
          <w:tcPr>
            <w:vAlign w:val="center"/>
          </w:tcPr>
          <w:p>
            <w:pPr>
              <w:jc w:val="center"/>
            </w:pPr>
            <w:r>
              <w:rPr>
                <w:color w:val="000000"/>
                <w:sz w:val="24"/>
                <w:szCs w:val="24"/>
              </w:rPr>
              <w:t>东方财富</w:t>
            </w:r>
          </w:p>
        </w:tc>
        <w:tc>
          <w:tcPr>
            <w:vAlign w:val="center"/>
          </w:tcPr>
          <w:p>
            <w:pPr>
              <w:jc w:val="right"/>
            </w:pPr>
            <w:r>
              <w:rPr>
                <w:color w:val="000000"/>
                <w:sz w:val="24"/>
                <w:szCs w:val="24"/>
              </w:rPr>
              <w:t>10,291,922</w:t>
            </w:r>
          </w:p>
        </w:tc>
        <w:tc>
          <w:tcPr>
            <w:vAlign w:val="center"/>
          </w:tcPr>
          <w:p>
            <w:pPr>
              <w:jc w:val="right"/>
            </w:pPr>
            <w:r>
              <w:rPr>
                <w:color w:val="000000"/>
                <w:sz w:val="24"/>
                <w:szCs w:val="24"/>
              </w:rPr>
              <w:t>428,143,955.20</w:t>
            </w:r>
          </w:p>
        </w:tc>
        <w:tc>
          <w:tcPr>
            <w:vAlign w:val="center"/>
          </w:tcPr>
          <w:p>
            <w:pPr>
              <w:jc w:val="right"/>
            </w:pPr>
            <w:r>
              <w:rPr>
                <w:color w:val="000000"/>
                <w:sz w:val="24"/>
                <w:szCs w:val="24"/>
              </w:rPr>
              <w:t>7.57</w:t>
            </w:r>
          </w:p>
        </w:tc>
      </w:tr>
      <w:tr>
        <w:tc>
          <w:tcPr>
            <w:vAlign w:val="center"/>
          </w:tcPr>
          <w:p>
            <w:pPr>
              <w:jc w:val="center"/>
            </w:pPr>
            <w:r>
              <w:rPr>
                <w:color w:val="000000"/>
                <w:sz w:val="24"/>
                <w:szCs w:val="24"/>
              </w:rPr>
              <w:t>2</w:t>
            </w:r>
          </w:p>
        </w:tc>
        <w:tc>
          <w:tcPr>
            <w:vAlign w:val="center"/>
          </w:tcPr>
          <w:p>
            <w:pPr>
              <w:jc w:val="center"/>
            </w:pPr>
            <w:r>
              <w:rPr>
                <w:color w:val="000000"/>
                <w:sz w:val="24"/>
                <w:szCs w:val="24"/>
              </w:rPr>
              <w:t>002081</w:t>
            </w:r>
          </w:p>
        </w:tc>
        <w:tc>
          <w:tcPr>
            <w:vAlign w:val="center"/>
          </w:tcPr>
          <w:p>
            <w:pPr>
              <w:jc w:val="center"/>
            </w:pPr>
            <w:r>
              <w:rPr>
                <w:color w:val="000000"/>
                <w:sz w:val="24"/>
                <w:szCs w:val="24"/>
              </w:rPr>
              <w:t>金 螳 螂</w:t>
            </w:r>
          </w:p>
        </w:tc>
        <w:tc>
          <w:tcPr>
            <w:vAlign w:val="center"/>
          </w:tcPr>
          <w:p>
            <w:pPr>
              <w:jc w:val="right"/>
            </w:pPr>
            <w:r>
              <w:rPr>
                <w:color w:val="000000"/>
                <w:sz w:val="24"/>
                <w:szCs w:val="24"/>
              </w:rPr>
              <w:t>10,000,000</w:t>
            </w:r>
          </w:p>
        </w:tc>
        <w:tc>
          <w:tcPr>
            <w:vAlign w:val="center"/>
          </w:tcPr>
          <w:p>
            <w:pPr>
              <w:jc w:val="right"/>
            </w:pPr>
            <w:r>
              <w:rPr>
                <w:color w:val="000000"/>
                <w:sz w:val="24"/>
                <w:szCs w:val="24"/>
              </w:rPr>
              <w:t>351,700,000.00</w:t>
            </w:r>
          </w:p>
        </w:tc>
        <w:tc>
          <w:tcPr>
            <w:vAlign w:val="center"/>
          </w:tcPr>
          <w:p>
            <w:pPr>
              <w:jc w:val="right"/>
            </w:pPr>
            <w:r>
              <w:rPr>
                <w:color w:val="000000"/>
                <w:sz w:val="24"/>
                <w:szCs w:val="24"/>
              </w:rPr>
              <w:t>6.22</w:t>
            </w:r>
          </w:p>
        </w:tc>
      </w:tr>
      <w:tr>
        <w:tc>
          <w:tcPr>
            <w:vAlign w:val="center"/>
          </w:tcPr>
          <w:p>
            <w:pPr>
              <w:jc w:val="center"/>
            </w:pPr>
            <w:r>
              <w:rPr>
                <w:color w:val="000000"/>
                <w:sz w:val="24"/>
                <w:szCs w:val="24"/>
              </w:rPr>
              <w:t>3</w:t>
            </w:r>
          </w:p>
        </w:tc>
        <w:tc>
          <w:tcPr>
            <w:vAlign w:val="center"/>
          </w:tcPr>
          <w:p>
            <w:pPr>
              <w:jc w:val="center"/>
            </w:pPr>
            <w:r>
              <w:rPr>
                <w:color w:val="000000"/>
                <w:sz w:val="24"/>
                <w:szCs w:val="24"/>
              </w:rPr>
              <w:t>002285</w:t>
            </w:r>
          </w:p>
        </w:tc>
        <w:tc>
          <w:tcPr>
            <w:vAlign w:val="center"/>
          </w:tcPr>
          <w:p>
            <w:pPr>
              <w:jc w:val="center"/>
            </w:pPr>
            <w:r>
              <w:rPr>
                <w:color w:val="000000"/>
                <w:sz w:val="24"/>
                <w:szCs w:val="24"/>
              </w:rPr>
              <w:t>世联行</w:t>
            </w:r>
          </w:p>
        </w:tc>
        <w:tc>
          <w:tcPr>
            <w:vAlign w:val="center"/>
          </w:tcPr>
          <w:p>
            <w:pPr>
              <w:jc w:val="right"/>
            </w:pPr>
            <w:r>
              <w:rPr>
                <w:color w:val="000000"/>
                <w:sz w:val="24"/>
                <w:szCs w:val="24"/>
              </w:rPr>
              <w:t>8,002,778</w:t>
            </w:r>
          </w:p>
        </w:tc>
        <w:tc>
          <w:tcPr>
            <w:vAlign w:val="center"/>
          </w:tcPr>
          <w:p>
            <w:pPr>
              <w:jc w:val="right"/>
            </w:pPr>
            <w:r>
              <w:rPr>
                <w:color w:val="000000"/>
                <w:sz w:val="24"/>
                <w:szCs w:val="24"/>
              </w:rPr>
              <w:t>310,347,730.84</w:t>
            </w:r>
          </w:p>
        </w:tc>
        <w:tc>
          <w:tcPr>
            <w:vAlign w:val="center"/>
          </w:tcPr>
          <w:p>
            <w:pPr>
              <w:jc w:val="right"/>
            </w:pPr>
            <w:r>
              <w:rPr>
                <w:color w:val="000000"/>
                <w:sz w:val="24"/>
                <w:szCs w:val="24"/>
              </w:rPr>
              <w:t>5.49</w:t>
            </w:r>
          </w:p>
        </w:tc>
      </w:tr>
      <w:tr>
        <w:tc>
          <w:tcPr>
            <w:vAlign w:val="center"/>
          </w:tcPr>
          <w:p>
            <w:pPr>
              <w:jc w:val="center"/>
            </w:pPr>
            <w:r>
              <w:rPr>
                <w:color w:val="000000"/>
                <w:sz w:val="24"/>
                <w:szCs w:val="24"/>
              </w:rPr>
              <w:t>4</w:t>
            </w:r>
          </w:p>
        </w:tc>
        <w:tc>
          <w:tcPr>
            <w:vAlign w:val="center"/>
          </w:tcPr>
          <w:p>
            <w:pPr>
              <w:jc w:val="center"/>
            </w:pPr>
            <w:r>
              <w:rPr>
                <w:color w:val="000000"/>
                <w:sz w:val="24"/>
                <w:szCs w:val="24"/>
              </w:rPr>
              <w:t>002180</w:t>
            </w:r>
          </w:p>
        </w:tc>
        <w:tc>
          <w:tcPr>
            <w:vAlign w:val="center"/>
          </w:tcPr>
          <w:p>
            <w:pPr>
              <w:jc w:val="center"/>
            </w:pPr>
            <w:r>
              <w:rPr>
                <w:color w:val="000000"/>
                <w:sz w:val="24"/>
                <w:szCs w:val="24"/>
              </w:rPr>
              <w:t>艾派克</w:t>
            </w:r>
          </w:p>
        </w:tc>
        <w:tc>
          <w:tcPr>
            <w:vAlign w:val="center"/>
          </w:tcPr>
          <w:p>
            <w:pPr>
              <w:jc w:val="right"/>
            </w:pPr>
            <w:r>
              <w:rPr>
                <w:color w:val="000000"/>
                <w:sz w:val="24"/>
                <w:szCs w:val="24"/>
              </w:rPr>
              <w:t>8,006,524</w:t>
            </w:r>
          </w:p>
        </w:tc>
        <w:tc>
          <w:tcPr>
            <w:vAlign w:val="center"/>
          </w:tcPr>
          <w:p>
            <w:pPr>
              <w:jc w:val="right"/>
            </w:pPr>
            <w:r>
              <w:rPr>
                <w:color w:val="000000"/>
                <w:sz w:val="24"/>
                <w:szCs w:val="24"/>
              </w:rPr>
              <w:t>260,051,899.52</w:t>
            </w:r>
          </w:p>
        </w:tc>
        <w:tc>
          <w:tcPr>
            <w:vAlign w:val="center"/>
          </w:tcPr>
          <w:p>
            <w:pPr>
              <w:jc w:val="right"/>
            </w:pPr>
            <w:r>
              <w:rPr>
                <w:color w:val="000000"/>
                <w:sz w:val="24"/>
                <w:szCs w:val="24"/>
              </w:rPr>
              <w:t>4.60</w:t>
            </w:r>
          </w:p>
        </w:tc>
      </w:tr>
      <w:tr>
        <w:tc>
          <w:tcPr>
            <w:vAlign w:val="center"/>
          </w:tcPr>
          <w:p>
            <w:pPr>
              <w:jc w:val="center"/>
            </w:pPr>
            <w:r>
              <w:rPr>
                <w:color w:val="000000"/>
                <w:sz w:val="24"/>
                <w:szCs w:val="24"/>
              </w:rPr>
              <w:t>5</w:t>
            </w:r>
          </w:p>
        </w:tc>
        <w:tc>
          <w:tcPr>
            <w:vAlign w:val="center"/>
          </w:tcPr>
          <w:p>
            <w:pPr>
              <w:jc w:val="center"/>
            </w:pPr>
            <w:r>
              <w:rPr>
                <w:color w:val="000000"/>
                <w:sz w:val="24"/>
                <w:szCs w:val="24"/>
              </w:rPr>
              <w:t>600570</w:t>
            </w:r>
          </w:p>
        </w:tc>
        <w:tc>
          <w:tcPr>
            <w:vAlign w:val="center"/>
          </w:tcPr>
          <w:p>
            <w:pPr>
              <w:jc w:val="center"/>
            </w:pPr>
            <w:r>
              <w:rPr>
                <w:color w:val="000000"/>
                <w:sz w:val="24"/>
                <w:szCs w:val="24"/>
              </w:rPr>
              <w:t>恒生电子</w:t>
            </w:r>
          </w:p>
        </w:tc>
        <w:tc>
          <w:tcPr>
            <w:vAlign w:val="center"/>
          </w:tcPr>
          <w:p>
            <w:pPr>
              <w:jc w:val="right"/>
            </w:pPr>
            <w:r>
              <w:rPr>
                <w:color w:val="000000"/>
                <w:sz w:val="24"/>
                <w:szCs w:val="24"/>
              </w:rPr>
              <w:t>2,387,161</w:t>
            </w:r>
          </w:p>
        </w:tc>
        <w:tc>
          <w:tcPr>
            <w:vAlign w:val="center"/>
          </w:tcPr>
          <w:p>
            <w:pPr>
              <w:jc w:val="right"/>
            </w:pPr>
            <w:r>
              <w:rPr>
                <w:color w:val="000000"/>
                <w:sz w:val="24"/>
                <w:szCs w:val="24"/>
              </w:rPr>
              <w:t>259,914,089.68</w:t>
            </w:r>
          </w:p>
        </w:tc>
        <w:tc>
          <w:tcPr>
            <w:vAlign w:val="center"/>
          </w:tcPr>
          <w:p>
            <w:pPr>
              <w:jc w:val="right"/>
            </w:pPr>
            <w:r>
              <w:rPr>
                <w:color w:val="000000"/>
                <w:sz w:val="24"/>
                <w:szCs w:val="24"/>
              </w:rPr>
              <w:t>4.59</w:t>
            </w:r>
          </w:p>
        </w:tc>
      </w:tr>
      <w:tr>
        <w:tc>
          <w:tcPr>
            <w:vAlign w:val="center"/>
          </w:tcPr>
          <w:p>
            <w:pPr>
              <w:jc w:val="center"/>
            </w:pPr>
            <w:r>
              <w:rPr>
                <w:color w:val="000000"/>
                <w:sz w:val="24"/>
                <w:szCs w:val="24"/>
              </w:rPr>
              <w:t>6</w:t>
            </w:r>
          </w:p>
        </w:tc>
        <w:tc>
          <w:tcPr>
            <w:vAlign w:val="center"/>
          </w:tcPr>
          <w:p>
            <w:pPr>
              <w:jc w:val="center"/>
            </w:pPr>
            <w:r>
              <w:rPr>
                <w:color w:val="000000"/>
                <w:sz w:val="24"/>
                <w:szCs w:val="24"/>
              </w:rPr>
              <w:t>002280</w:t>
            </w:r>
          </w:p>
        </w:tc>
        <w:tc>
          <w:tcPr>
            <w:vAlign w:val="center"/>
          </w:tcPr>
          <w:p>
            <w:pPr>
              <w:jc w:val="center"/>
            </w:pPr>
            <w:r>
              <w:rPr>
                <w:color w:val="000000"/>
                <w:sz w:val="24"/>
                <w:szCs w:val="24"/>
              </w:rPr>
              <w:t>联络互动</w:t>
            </w:r>
          </w:p>
        </w:tc>
        <w:tc>
          <w:tcPr>
            <w:vAlign w:val="center"/>
          </w:tcPr>
          <w:p>
            <w:pPr>
              <w:jc w:val="right"/>
            </w:pPr>
            <w:r>
              <w:rPr>
                <w:color w:val="000000"/>
                <w:sz w:val="24"/>
                <w:szCs w:val="24"/>
              </w:rPr>
              <w:t>1,741,062</w:t>
            </w:r>
          </w:p>
        </w:tc>
        <w:tc>
          <w:tcPr>
            <w:vAlign w:val="center"/>
          </w:tcPr>
          <w:p>
            <w:pPr>
              <w:jc w:val="right"/>
            </w:pPr>
            <w:r>
              <w:rPr>
                <w:color w:val="000000"/>
                <w:sz w:val="24"/>
                <w:szCs w:val="24"/>
              </w:rPr>
              <w:t>247,056,697.80</w:t>
            </w:r>
          </w:p>
        </w:tc>
        <w:tc>
          <w:tcPr>
            <w:vAlign w:val="center"/>
          </w:tcPr>
          <w:p>
            <w:pPr>
              <w:jc w:val="right"/>
            </w:pPr>
            <w:r>
              <w:rPr>
                <w:color w:val="000000"/>
                <w:sz w:val="24"/>
                <w:szCs w:val="24"/>
              </w:rPr>
              <w:t>4.37</w:t>
            </w:r>
          </w:p>
        </w:tc>
      </w:tr>
      <w:tr>
        <w:tc>
          <w:tcPr>
            <w:vAlign w:val="center"/>
          </w:tcPr>
          <w:p>
            <w:pPr>
              <w:jc w:val="center"/>
            </w:pPr>
            <w:r>
              <w:rPr>
                <w:color w:val="000000"/>
                <w:sz w:val="24"/>
                <w:szCs w:val="24"/>
              </w:rPr>
              <w:t>7</w:t>
            </w:r>
          </w:p>
        </w:tc>
        <w:tc>
          <w:tcPr>
            <w:vAlign w:val="center"/>
          </w:tcPr>
          <w:p>
            <w:pPr>
              <w:jc w:val="center"/>
            </w:pPr>
            <w:r>
              <w:rPr>
                <w:color w:val="000000"/>
                <w:sz w:val="24"/>
                <w:szCs w:val="24"/>
              </w:rPr>
              <w:t>300347</w:t>
            </w:r>
          </w:p>
        </w:tc>
        <w:tc>
          <w:tcPr>
            <w:vAlign w:val="center"/>
          </w:tcPr>
          <w:p>
            <w:pPr>
              <w:jc w:val="center"/>
            </w:pPr>
            <w:r>
              <w:rPr>
                <w:color w:val="000000"/>
                <w:sz w:val="24"/>
                <w:szCs w:val="24"/>
              </w:rPr>
              <w:t>泰格医药</w:t>
            </w:r>
          </w:p>
        </w:tc>
        <w:tc>
          <w:tcPr>
            <w:vAlign w:val="center"/>
          </w:tcPr>
          <w:p>
            <w:pPr>
              <w:jc w:val="right"/>
            </w:pPr>
            <w:r>
              <w:rPr>
                <w:color w:val="000000"/>
                <w:sz w:val="24"/>
                <w:szCs w:val="24"/>
              </w:rPr>
              <w:t>4,400,300</w:t>
            </w:r>
          </w:p>
        </w:tc>
        <w:tc>
          <w:tcPr>
            <w:vAlign w:val="center"/>
          </w:tcPr>
          <w:p>
            <w:pPr>
              <w:jc w:val="right"/>
            </w:pPr>
            <w:r>
              <w:rPr>
                <w:color w:val="000000"/>
                <w:sz w:val="24"/>
                <w:szCs w:val="24"/>
              </w:rPr>
              <w:t>239,728,344.00</w:t>
            </w:r>
          </w:p>
        </w:tc>
        <w:tc>
          <w:tcPr>
            <w:vAlign w:val="center"/>
          </w:tcPr>
          <w:p>
            <w:pPr>
              <w:jc w:val="right"/>
            </w:pPr>
            <w:r>
              <w:rPr>
                <w:color w:val="000000"/>
                <w:sz w:val="24"/>
                <w:szCs w:val="24"/>
              </w:rPr>
              <w:t>4.24</w:t>
            </w:r>
          </w:p>
        </w:tc>
      </w:tr>
      <w:tr>
        <w:tc>
          <w:tcPr>
            <w:vAlign w:val="center"/>
          </w:tcPr>
          <w:p>
            <w:pPr>
              <w:jc w:val="center"/>
            </w:pPr>
            <w:r>
              <w:rPr>
                <w:color w:val="000000"/>
                <w:sz w:val="24"/>
                <w:szCs w:val="24"/>
              </w:rPr>
              <w:t>8</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2,800,000</w:t>
            </w:r>
          </w:p>
        </w:tc>
        <w:tc>
          <w:tcPr>
            <w:vAlign w:val="center"/>
          </w:tcPr>
          <w:p>
            <w:pPr>
              <w:jc w:val="right"/>
            </w:pPr>
            <w:r>
              <w:rPr>
                <w:color w:val="000000"/>
                <w:sz w:val="24"/>
                <w:szCs w:val="24"/>
              </w:rPr>
              <w:t>219,072,000.00</w:t>
            </w:r>
          </w:p>
        </w:tc>
        <w:tc>
          <w:tcPr>
            <w:vAlign w:val="center"/>
          </w:tcPr>
          <w:p>
            <w:pPr>
              <w:jc w:val="right"/>
            </w:pPr>
            <w:r>
              <w:rPr>
                <w:color w:val="000000"/>
                <w:sz w:val="24"/>
                <w:szCs w:val="24"/>
              </w:rPr>
              <w:t>3.87</w:t>
            </w:r>
          </w:p>
        </w:tc>
      </w:tr>
      <w:tr>
        <w:tc>
          <w:tcPr>
            <w:vAlign w:val="center"/>
          </w:tcPr>
          <w:p>
            <w:pPr>
              <w:jc w:val="center"/>
            </w:pPr>
            <w:r>
              <w:rPr>
                <w:color w:val="000000"/>
                <w:sz w:val="24"/>
                <w:szCs w:val="24"/>
              </w:rPr>
              <w:t>9</w:t>
            </w:r>
          </w:p>
        </w:tc>
        <w:tc>
          <w:tcPr>
            <w:vAlign w:val="center"/>
          </w:tcPr>
          <w:p>
            <w:pPr>
              <w:jc w:val="center"/>
            </w:pPr>
            <w:r>
              <w:rPr>
                <w:color w:val="000000"/>
                <w:sz w:val="24"/>
                <w:szCs w:val="24"/>
              </w:rPr>
              <w:t>000671</w:t>
            </w:r>
          </w:p>
        </w:tc>
        <w:tc>
          <w:tcPr>
            <w:vAlign w:val="center"/>
          </w:tcPr>
          <w:p>
            <w:pPr>
              <w:jc w:val="center"/>
            </w:pPr>
            <w:r>
              <w:rPr>
                <w:color w:val="000000"/>
                <w:sz w:val="24"/>
                <w:szCs w:val="24"/>
              </w:rPr>
              <w:t>阳 光 城</w:t>
            </w:r>
          </w:p>
        </w:tc>
        <w:tc>
          <w:tcPr>
            <w:vAlign w:val="center"/>
          </w:tcPr>
          <w:p>
            <w:pPr>
              <w:jc w:val="right"/>
            </w:pPr>
            <w:r>
              <w:rPr>
                <w:color w:val="000000"/>
                <w:sz w:val="24"/>
                <w:szCs w:val="24"/>
              </w:rPr>
              <w:t>10,617,808</w:t>
            </w:r>
          </w:p>
        </w:tc>
        <w:tc>
          <w:tcPr>
            <w:vAlign w:val="center"/>
          </w:tcPr>
          <w:p>
            <w:pPr>
              <w:jc w:val="right"/>
            </w:pPr>
            <w:r>
              <w:rPr>
                <w:color w:val="000000"/>
                <w:sz w:val="24"/>
                <w:szCs w:val="24"/>
              </w:rPr>
              <w:t>212,993,228.48</w:t>
            </w:r>
          </w:p>
        </w:tc>
        <w:tc>
          <w:tcPr>
            <w:vAlign w:val="center"/>
          </w:tcPr>
          <w:p>
            <w:pPr>
              <w:jc w:val="right"/>
            </w:pPr>
            <w:r>
              <w:rPr>
                <w:color w:val="000000"/>
                <w:sz w:val="24"/>
                <w:szCs w:val="24"/>
              </w:rPr>
              <w:t>3.76</w:t>
            </w:r>
          </w:p>
        </w:tc>
      </w:tr>
      <w:tr>
        <w:tc>
          <w:tcPr>
            <w:vAlign w:val="center"/>
          </w:tcPr>
          <w:p>
            <w:pPr>
              <w:jc w:val="center"/>
            </w:pPr>
            <w:r>
              <w:rPr>
                <w:color w:val="000000"/>
                <w:sz w:val="24"/>
                <w:szCs w:val="24"/>
              </w:rPr>
              <w:t>10</w:t>
            </w:r>
          </w:p>
        </w:tc>
        <w:tc>
          <w:tcPr>
            <w:vAlign w:val="center"/>
          </w:tcPr>
          <w:p>
            <w:pPr>
              <w:jc w:val="center"/>
            </w:pPr>
            <w:r>
              <w:rPr>
                <w:color w:val="000000"/>
                <w:sz w:val="24"/>
                <w:szCs w:val="24"/>
              </w:rPr>
              <w:t>000418</w:t>
            </w:r>
          </w:p>
        </w:tc>
        <w:tc>
          <w:tcPr>
            <w:vAlign w:val="center"/>
          </w:tcPr>
          <w:p>
            <w:pPr>
              <w:jc w:val="center"/>
            </w:pPr>
            <w:r>
              <w:rPr>
                <w:color w:val="000000"/>
                <w:sz w:val="24"/>
                <w:szCs w:val="24"/>
              </w:rPr>
              <w:t>小天鹅Ａ</w:t>
            </w:r>
          </w:p>
        </w:tc>
        <w:tc>
          <w:tcPr>
            <w:vAlign w:val="center"/>
          </w:tcPr>
          <w:p>
            <w:pPr>
              <w:jc w:val="right"/>
            </w:pPr>
            <w:r>
              <w:rPr>
                <w:color w:val="000000"/>
                <w:sz w:val="24"/>
                <w:szCs w:val="24"/>
              </w:rPr>
              <w:t>9,865,754</w:t>
            </w:r>
          </w:p>
        </w:tc>
        <w:tc>
          <w:tcPr>
            <w:vAlign w:val="center"/>
          </w:tcPr>
          <w:p>
            <w:pPr>
              <w:jc w:val="right"/>
            </w:pPr>
            <w:r>
              <w:rPr>
                <w:color w:val="000000"/>
                <w:sz w:val="24"/>
                <w:szCs w:val="24"/>
              </w:rPr>
              <w:t>186,265,435.52</w:t>
            </w:r>
          </w:p>
        </w:tc>
        <w:tc>
          <w:tcPr>
            <w:vAlign w:val="center"/>
          </w:tcPr>
          <w:p>
            <w:pPr>
              <w:jc w:val="right"/>
            </w:pPr>
            <w:r>
              <w:rPr>
                <w:color w:val="000000"/>
                <w:sz w:val="24"/>
                <w:szCs w:val="24"/>
              </w:rPr>
              <w:t>3.29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200,060,000.00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3.54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200,060,000.00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
            </w:r>
            <w:r w:rsidR="00FB41D3" w:rsidRPr="00414345">
              <w:rPr>
                <w:color w:val="000000"/>
                <w:sz w:val="24"/>
                <w:szCs w:val="24"/>
              </w:rPr>
              <w:t/>
            </w: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
            </w:r>
            <w:r w:rsidR="00FB41D3" w:rsidRPr="00414345">
              <w:rPr>
                <w:color w:val="000000"/>
                <w:sz w:val="24"/>
                <w:szCs w:val="24"/>
              </w:rPr>
              <w:t/>
            </w: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200,060,000.00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140207</w:t>
            </w:r>
          </w:p>
        </w:tc>
        <w:tc>
          <w:tcPr>
            <w:vAlign w:val="center"/>
          </w:tcPr>
          <w:p>
            <w:pPr>
              <w:jc w:val="center"/>
            </w:pPr>
            <w:r>
              <w:rPr>
                <w:color w:val="000000"/>
                <w:sz w:val="24"/>
                <w:szCs w:val="24"/>
              </w:rPr>
              <w:t>14国开07</w:t>
            </w:r>
          </w:p>
        </w:tc>
        <w:tc>
          <w:tcPr>
            <w:vAlign w:val="center"/>
          </w:tcPr>
          <w:p>
            <w:pPr>
              <w:jc w:val="right"/>
            </w:pPr>
            <w:r>
              <w:rPr>
                <w:color w:val="000000"/>
                <w:sz w:val="24"/>
                <w:szCs w:val="24"/>
              </w:rPr>
              <w:t>2,000,000</w:t>
            </w:r>
          </w:p>
        </w:tc>
        <w:tc>
          <w:tcPr>
            <w:vAlign w:val="center"/>
          </w:tcPr>
          <w:p>
            <w:pPr>
              <w:jc w:val="right"/>
            </w:pPr>
            <w:r>
              <w:rPr>
                <w:color w:val="000000"/>
                <w:sz w:val="24"/>
                <w:szCs w:val="24"/>
              </w:rPr>
              <w:t>200,060,000.00</w:t>
            </w:r>
          </w:p>
        </w:tc>
        <w:tc>
          <w:tcPr>
            <w:vAlign w:val="center"/>
          </w:tcPr>
          <w:p>
            <w:pPr>
              <w:jc w:val="right"/>
            </w:pPr>
            <w:r>
              <w:rPr>
                <w:color w:val="000000"/>
                <w:sz w:val="24"/>
                <w:szCs w:val="24"/>
              </w:rPr>
              <w:t>3.54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2,521,017.23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39,839,125.15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9,374,369.56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74,393,320.90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126,127,832.84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Ind w:w="15" w:type="dxa"/>
        <w:tblLayout w:type="fixed"/>
        <w:tblCellMar>
          <w:top w:w="57" w:type="dxa"/>
          <w:bottom w:w="57" w:type="dxa"/>
        </w:tblCellMar>
        <w:tblLook w:val="04A0"/>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300059</w:t>
            </w:r>
          </w:p>
        </w:tc>
        <w:tc>
          <w:tcPr>
            <w:vAlign w:val="center"/>
          </w:tcPr>
          <w:p>
            <w:pPr>
              <w:jc w:val="center"/>
            </w:pPr>
            <w:r>
              <w:rPr>
                <w:color w:val="000000"/>
                <w:sz w:val="24"/>
                <w:szCs w:val="24"/>
              </w:rPr>
              <w:t>东方财富</w:t>
            </w:r>
          </w:p>
        </w:tc>
        <w:tc>
          <w:tcPr>
            <w:vAlign w:val="center"/>
          </w:tcPr>
          <w:p>
            <w:pPr>
              <w:jc w:val="right"/>
            </w:pPr>
            <w:r>
              <w:rPr>
                <w:color w:val="000000"/>
                <w:sz w:val="24"/>
                <w:szCs w:val="24"/>
              </w:rPr>
              <w:t>428,143,955.20</w:t>
            </w:r>
          </w:p>
        </w:tc>
        <w:tc>
          <w:tcPr>
            <w:vAlign w:val="center"/>
          </w:tcPr>
          <w:p>
            <w:pPr>
              <w:jc w:val="right"/>
            </w:pPr>
            <w:r>
              <w:rPr>
                <w:color w:val="000000"/>
                <w:sz w:val="24"/>
                <w:szCs w:val="24"/>
              </w:rPr>
              <w:t>7.57</w:t>
            </w:r>
          </w:p>
        </w:tc>
        <w:tc>
          <w:tcPr>
            <w:vAlign w:val="center"/>
          </w:tcPr>
          <w:p>
            <w:pPr>
              <w:jc w:val="right"/>
            </w:pPr>
            <w:r>
              <w:rPr>
                <w:color w:val="000000"/>
                <w:sz w:val="24"/>
                <w:szCs w:val="24"/>
              </w:rPr>
              <w:t>重大事项</w:t>
            </w:r>
          </w:p>
        </w:tc>
      </w:tr>
      <w:tr>
        <w:tc>
          <w:tcPr>
            <w:vAlign w:val="center"/>
          </w:tcPr>
          <w:p>
            <w:pPr>
              <w:jc w:val="center"/>
            </w:pPr>
            <w:r>
              <w:rPr>
                <w:color w:val="000000"/>
                <w:sz w:val="24"/>
                <w:szCs w:val="24"/>
              </w:rPr>
              <w:t>2</w:t>
            </w:r>
          </w:p>
        </w:tc>
        <w:tc>
          <w:tcPr>
            <w:vAlign w:val="center"/>
          </w:tcPr>
          <w:p>
            <w:pPr>
              <w:jc w:val="center"/>
            </w:pPr>
            <w:r>
              <w:rPr>
                <w:color w:val="000000"/>
                <w:sz w:val="24"/>
                <w:szCs w:val="24"/>
              </w:rPr>
              <w:t>002180</w:t>
            </w:r>
          </w:p>
        </w:tc>
        <w:tc>
          <w:tcPr>
            <w:vAlign w:val="center"/>
          </w:tcPr>
          <w:p>
            <w:pPr>
              <w:jc w:val="center"/>
            </w:pPr>
            <w:r>
              <w:rPr>
                <w:color w:val="000000"/>
                <w:sz w:val="24"/>
                <w:szCs w:val="24"/>
              </w:rPr>
              <w:t>艾派克</w:t>
            </w:r>
          </w:p>
        </w:tc>
        <w:tc>
          <w:tcPr>
            <w:vAlign w:val="center"/>
          </w:tcPr>
          <w:p>
            <w:pPr>
              <w:jc w:val="right"/>
            </w:pPr>
            <w:r>
              <w:rPr>
                <w:color w:val="000000"/>
                <w:sz w:val="24"/>
                <w:szCs w:val="24"/>
              </w:rPr>
              <w:t>260,051,899.52</w:t>
            </w:r>
          </w:p>
        </w:tc>
        <w:tc>
          <w:tcPr>
            <w:vAlign w:val="center"/>
          </w:tcPr>
          <w:p>
            <w:pPr>
              <w:jc w:val="right"/>
            </w:pPr>
            <w:r>
              <w:rPr>
                <w:color w:val="000000"/>
                <w:sz w:val="24"/>
                <w:szCs w:val="24"/>
              </w:rPr>
              <w:t>4.60</w:t>
            </w:r>
          </w:p>
        </w:tc>
        <w:tc>
          <w:tcPr>
            <w:vAlign w:val="center"/>
          </w:tcPr>
          <w:p>
            <w:pPr>
              <w:jc w:val="right"/>
            </w:pPr>
            <w:r>
              <w:rPr>
                <w:color w:val="000000"/>
                <w:sz w:val="24"/>
                <w:szCs w:val="24"/>
              </w:rPr>
              <w:t>重大事项</w:t>
            </w:r>
          </w:p>
        </w:tc>
      </w:tr>
      <w:tr>
        <w:tc>
          <w:tcPr>
            <w:vAlign w:val="center"/>
          </w:tcPr>
          <w:p>
            <w:pPr>
              <w:jc w:val="center"/>
            </w:pPr>
            <w:r>
              <w:rPr>
                <w:color w:val="000000"/>
                <w:sz w:val="24"/>
                <w:szCs w:val="24"/>
              </w:rPr>
              <w:t>3</w:t>
            </w:r>
          </w:p>
        </w:tc>
        <w:tc>
          <w:tcPr>
            <w:vAlign w:val="center"/>
          </w:tcPr>
          <w:p>
            <w:pPr>
              <w:jc w:val="center"/>
            </w:pPr>
            <w:r>
              <w:rPr>
                <w:color w:val="000000"/>
                <w:sz w:val="24"/>
                <w:szCs w:val="24"/>
              </w:rPr>
              <w:t>002280</w:t>
            </w:r>
          </w:p>
        </w:tc>
        <w:tc>
          <w:tcPr>
            <w:vAlign w:val="center"/>
          </w:tcPr>
          <w:p>
            <w:pPr>
              <w:jc w:val="center"/>
            </w:pPr>
            <w:r>
              <w:rPr>
                <w:color w:val="000000"/>
                <w:sz w:val="24"/>
                <w:szCs w:val="24"/>
              </w:rPr>
              <w:t>联络互动</w:t>
            </w:r>
          </w:p>
        </w:tc>
        <w:tc>
          <w:tcPr>
            <w:vAlign w:val="center"/>
          </w:tcPr>
          <w:p>
            <w:pPr>
              <w:jc w:val="right"/>
            </w:pPr>
            <w:r>
              <w:rPr>
                <w:color w:val="000000"/>
                <w:sz w:val="24"/>
                <w:szCs w:val="24"/>
              </w:rPr>
              <w:t>247,056,697.80</w:t>
            </w:r>
          </w:p>
        </w:tc>
        <w:tc>
          <w:tcPr>
            <w:vAlign w:val="center"/>
          </w:tcPr>
          <w:p>
            <w:pPr>
              <w:jc w:val="right"/>
            </w:pPr>
            <w:r>
              <w:rPr>
                <w:color w:val="000000"/>
                <w:sz w:val="24"/>
                <w:szCs w:val="24"/>
              </w:rPr>
              <w:t>4.37</w:t>
            </w:r>
          </w:p>
        </w:tc>
        <w:tc>
          <w:tcPr>
            <w:vAlign w:val="center"/>
          </w:tcPr>
          <w:p>
            <w:pPr>
              <w:jc w:val="right"/>
            </w:pPr>
            <w:r>
              <w:rPr>
                <w:color w:val="000000"/>
                <w:sz w:val="24"/>
                <w:szCs w:val="24"/>
              </w:rPr>
              <w:t>重大事项</w:t>
            </w:r>
          </w:p>
        </w:tc>
      </w:tr>
      <w:tr>
        <w:tc>
          <w:tcPr>
            <w:vAlign w:val="center"/>
          </w:tcPr>
          <w:p>
            <w:pPr>
              <w:jc w:val="center"/>
            </w:pPr>
            <w:r>
              <w:rPr>
                <w:color w:val="000000"/>
                <w:sz w:val="24"/>
                <w:szCs w:val="24"/>
              </w:rPr>
              <w:t>4</w:t>
            </w:r>
          </w:p>
        </w:tc>
        <w:tc>
          <w:tcPr>
            <w:vAlign w:val="center"/>
          </w:tcPr>
          <w:p>
            <w:pPr>
              <w:jc w:val="center"/>
            </w:pPr>
            <w:r>
              <w:rPr>
                <w:color w:val="000000"/>
                <w:sz w:val="24"/>
                <w:szCs w:val="24"/>
              </w:rPr>
              <w:t>000671</w:t>
            </w:r>
          </w:p>
        </w:tc>
        <w:tc>
          <w:tcPr>
            <w:vAlign w:val="center"/>
          </w:tcPr>
          <w:p>
            <w:pPr>
              <w:jc w:val="center"/>
            </w:pPr>
            <w:r>
              <w:rPr>
                <w:color w:val="000000"/>
                <w:sz w:val="24"/>
                <w:szCs w:val="24"/>
              </w:rPr>
              <w:t>阳 光 城</w:t>
            </w:r>
          </w:p>
        </w:tc>
        <w:tc>
          <w:tcPr>
            <w:vAlign w:val="center"/>
          </w:tcPr>
          <w:p>
            <w:pPr>
              <w:jc w:val="right"/>
            </w:pPr>
            <w:r>
              <w:rPr>
                <w:color w:val="000000"/>
                <w:sz w:val="24"/>
                <w:szCs w:val="24"/>
              </w:rPr>
              <w:t>212,993,228.48</w:t>
            </w:r>
          </w:p>
        </w:tc>
        <w:tc>
          <w:tcPr>
            <w:vAlign w:val="center"/>
          </w:tcPr>
          <w:p>
            <w:pPr>
              <w:jc w:val="right"/>
            </w:pPr>
            <w:r>
              <w:rPr>
                <w:color w:val="000000"/>
                <w:sz w:val="24"/>
                <w:szCs w:val="24"/>
              </w:rPr>
              <w:t>3.76</w:t>
            </w:r>
          </w:p>
        </w:tc>
        <w:tc>
          <w:tcPr>
            <w:vAlign w:val="center"/>
          </w:tcPr>
          <w:p>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1,449,579,345.41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120,024,608.97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301,474,088.29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1,268,129,866.09</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6E6726">
      <w:pPr>
        <w:pStyle w:val="1"/>
        <w:tabs>
          <w:tab w:val="center" w:pos="4156"/>
          <w:tab w:val="right" w:pos="8312"/>
        </w:tabs>
        <w:spacing w:beforeLines="100" w:after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D02347" w:rsidP="006E6726">
      <w:pPr>
        <w:pStyle w:val="1"/>
        <w:spacing w:beforeLines="100" w:afterLines="100" w:line="288" w:lineRule="auto"/>
        <w:jc w:val="center"/>
        <w:rPr>
          <w:color w:val="000000"/>
          <w:kern w:val="0"/>
          <w:sz w:val="24"/>
          <w:szCs w:val="24"/>
        </w:rPr>
      </w:pPr>
      <w:r w:rsidRPr="00414345">
        <w:rPr>
          <w:color w:val="000000"/>
          <w:kern w:val="0"/>
          <w:sz w:val="24"/>
          <w:szCs w:val="24"/>
        </w:rPr>
        <w:t/>
      </w:r>
      <w:r w:rsidR="004061AC" w:rsidRPr="00414345">
        <w:rPr>
          <w:color w:val="000000"/>
          <w:kern w:val="0"/>
          <w:sz w:val="24"/>
          <w:szCs w:val="24"/>
        </w:rPr>
        <w:t>§</w:t>
      </w:r>
      <w:r w:rsidR="00D21FFF" w:rsidRPr="00414345">
        <w:rPr>
          <w:color w:val="000000"/>
          <w:kern w:val="0"/>
          <w:sz w:val="24"/>
          <w:szCs w:val="24"/>
        </w:rPr>
        <w:t/>
      </w:r>
      <w:r w:rsidR="006423B9" w:rsidRPr="00414345">
        <w:rPr>
          <w:color w:val="000000"/>
          <w:kern w:val="0"/>
          <w:sz w:val="24"/>
          <w:szCs w:val="24"/>
        </w:rPr>
        <w:t/>
      </w:r>
      <w:r w:rsidR="00676095" w:rsidRPr="00414345">
        <w:rPr>
          <w:color w:val="000000"/>
          <w:kern w:val="0"/>
          <w:sz w:val="24"/>
          <w:szCs w:val="24"/>
        </w:rPr>
        <w:t>8</w:t>
      </w:r>
      <w:r w:rsidR="00A3030E" w:rsidRPr="00414345">
        <w:rPr>
          <w:color w:val="000000"/>
          <w:kern w:val="0"/>
          <w:sz w:val="24"/>
          <w:szCs w:val="24"/>
        </w:rPr>
        <w:t xml:space="preserve"> </w:t>
      </w:r>
      <w:r w:rsidR="004061AC" w:rsidRPr="00414345">
        <w:rPr>
          <w:color w:val="000000"/>
          <w:kern w:val="0"/>
          <w:sz w:val="24"/>
          <w:szCs w:val="24"/>
        </w:rPr>
        <w:t>影响投资者决策的其他重要信息</w:t>
      </w:r>
    </w:p>
    <w:p>
      <w:pPr>
        <w:spacing w:before="29" w:line="288" w:lineRule="auto"/>
        <w:ind w:firstLineChars="200" w:firstLine="480"/>
        <w:rPr>
          <w:color w:val="000000"/>
          <w:sz w:val="24"/>
          <w:szCs w:val="24"/>
        </w:rPr>
      </w:pPr>
      <w:r>
        <w:rPr>
          <w:color w:val="000000"/>
          <w:sz w:val="24"/>
          <w:szCs w:val="24"/>
        </w:rPr>
        <w:t>根据《关于发布&lt;中国证券投资基金业协会估值核算工作小组关于2015年1季度固定收益品种的估值处理标准&gt;的通知》（中基协发[2014]24号）的要求，交银施罗德基金管理有限公司经与各基金托管人、会计师事务所协商一致，决定自2015年3月19日起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2015年3月19日当日进行的上述相关调整对前一估值日各基金资产净值的影响不超过0.50%。</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6E6726">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 xml:space="preserve">1、中国证监会批准交银施罗德成长股票证券投资基金募集的文件； </w:t>
      </w:r>
    </w:p>
    <w:p>
      <w:pPr>
        <w:spacing w:before="29" w:line="288" w:lineRule="auto"/>
        <w:ind w:firstLineChars="200" w:firstLine="480"/>
        <w:rPr>
          <w:color w:val="000000"/>
          <w:sz w:val="24"/>
          <w:szCs w:val="24"/>
        </w:rPr>
      </w:pPr>
      <w:r>
        <w:rPr>
          <w:color w:val="000000"/>
          <w:sz w:val="24"/>
          <w:szCs w:val="24"/>
        </w:rPr>
        <w:t xml:space="preserve">2、《交银施罗德成长股票证券投资基金基金合同》； </w:t>
      </w:r>
    </w:p>
    <w:p>
      <w:pPr>
        <w:spacing w:before="29" w:line="288" w:lineRule="auto"/>
        <w:ind w:firstLineChars="200" w:firstLine="480"/>
        <w:rPr>
          <w:color w:val="000000"/>
          <w:sz w:val="24"/>
          <w:szCs w:val="24"/>
        </w:rPr>
      </w:pPr>
      <w:r>
        <w:rPr>
          <w:color w:val="000000"/>
          <w:sz w:val="24"/>
          <w:szCs w:val="24"/>
        </w:rPr>
        <w:t xml:space="preserve">3、《交银施罗德成长股票证券投资基金招募说明书》； </w:t>
      </w:r>
    </w:p>
    <w:p>
      <w:pPr>
        <w:spacing w:before="29" w:line="288" w:lineRule="auto"/>
        <w:ind w:firstLineChars="200" w:firstLine="480"/>
        <w:rPr>
          <w:color w:val="000000"/>
          <w:sz w:val="24"/>
          <w:szCs w:val="24"/>
        </w:rPr>
      </w:pPr>
      <w:r>
        <w:rPr>
          <w:color w:val="000000"/>
          <w:sz w:val="24"/>
          <w:szCs w:val="24"/>
        </w:rPr>
        <w:t xml:space="preserve">4、《交银施罗德成长股票证券投资基金托管协议》； </w:t>
      </w:r>
    </w:p>
    <w:p>
      <w:pPr>
        <w:spacing w:before="29" w:line="288" w:lineRule="auto"/>
        <w:ind w:firstLineChars="200" w:firstLine="480"/>
        <w:rPr>
          <w:color w:val="000000"/>
          <w:sz w:val="24"/>
          <w:szCs w:val="24"/>
        </w:rPr>
      </w:pPr>
      <w:r>
        <w:rPr>
          <w:color w:val="000000"/>
          <w:sz w:val="24"/>
          <w:szCs w:val="24"/>
        </w:rPr>
        <w:t xml:space="preserve">5、关于募集交银施罗德成长股票证券投资基金之法律意见书； </w:t>
      </w:r>
    </w:p>
    <w:p>
      <w:pPr>
        <w:spacing w:before="29" w:line="288" w:lineRule="auto"/>
        <w:ind w:firstLineChars="200" w:firstLine="480"/>
        <w:rPr>
          <w:color w:val="000000"/>
          <w:sz w:val="24"/>
          <w:szCs w:val="24"/>
        </w:rPr>
      </w:pPr>
      <w:r>
        <w:rPr>
          <w:color w:val="000000"/>
          <w:sz w:val="24"/>
          <w:szCs w:val="24"/>
        </w:rPr>
        <w:t xml:space="preserve">6、基金管理人业务资格批件、营业执照； </w:t>
      </w:r>
    </w:p>
    <w:p>
      <w:pPr>
        <w:spacing w:before="29" w:line="288" w:lineRule="auto"/>
        <w:ind w:firstLineChars="200" w:firstLine="480"/>
        <w:rPr>
          <w:color w:val="000000"/>
          <w:sz w:val="24"/>
          <w:szCs w:val="24"/>
        </w:rPr>
      </w:pPr>
      <w:r>
        <w:rPr>
          <w:color w:val="000000"/>
          <w:sz w:val="24"/>
          <w:szCs w:val="24"/>
        </w:rPr>
        <w:t xml:space="preserve">7、基金托管人业务资格批件、营业执照；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8、报告期内交银施罗德成长股票证券投资基金在指定报刊上各项公告的原稿。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048" w:rsidRDefault="00641048" w:rsidP="00876D65">
      <w:r>
        <w:separator/>
      </w:r>
    </w:p>
  </w:endnote>
  <w:endnote w:type="continuationSeparator" w:id="1">
    <w:p w:rsidR="00641048" w:rsidRDefault="00641048"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6E6726">
      <w:rPr>
        <w:noProof/>
        <w:kern w:val="0"/>
        <w:szCs w:val="21"/>
      </w:rPr>
      <w:t>2</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6E6726">
      <w:rPr>
        <w:noProof/>
        <w:kern w:val="0"/>
        <w:szCs w:val="21"/>
      </w:rPr>
      <w:t>22</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048" w:rsidRDefault="00641048" w:rsidP="00876D65">
      <w:r>
        <w:separator/>
      </w:r>
    </w:p>
  </w:footnote>
  <w:footnote w:type="continuationSeparator" w:id="1">
    <w:p w:rsidR="00641048" w:rsidRDefault="00641048" w:rsidP="00876D65">
      <w:r>
        <w:continuationSeparator/>
      </w:r>
    </w:p>
  </w:footnote>
  <w:footnote w:type="separator" w:id="0">
    <w:p w:rsidR="00641048" w:rsidRDefault="00641048" w:rsidP="00876D65">
      <w:r>
        <w:separator/>
      </w:r>
    </w:p>
  </w:footnote>
  <w:footnote w:type="continuationSeparator" w:id="1">
    <w:p w:rsidR="00641048" w:rsidRDefault="00641048"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fontTable" Target="fontTable.xml"/>
  <Relationship Id="rId12" Type="http://schemas.openxmlformats.org/officeDocument/2006/relationships/theme" Target="theme/theme1.xml"/>
  <Relationship Id="rId13"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8779-086B-4E15-82A0-A25A6B92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22</Pages>
  <Words>3145</Words>
  <Characters>17928</Characters>
  <Application>Microsoft Office Word</Application>
  <DocSecurity>0</DocSecurity>
  <Lines>149</Lines>
  <Paragraphs>42</Paragraphs>
  <ScaleCrop>false</ScaleCrop>
  <Company/>
  <LinksUpToDate>false</LinksUpToDate>
  <CharactersWithSpaces>21031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2012-10-16T06:07:00Z</dcterms:created>
  <lastModifiedBy>YlmF</lastModifiedBy>
  <dcterms:modified xsi:type="dcterms:W3CDTF">2015-01-16T09:04:00Z</dcterms:modified>
  <revision>558</revision>
</coreProperties>
</file>