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bookmarkStart w:id="0" w:name="_GoBack"/>
      <w:bookmarkEnd w:id="0"/>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2014</w:t>
      </w:r>
      <w:r w:rsidRPr="00BD3DFE">
        <w:rPr>
          <w:b/>
          <w:sz w:val="36"/>
          <w:szCs w:val="36"/>
        </w:rPr>
        <w:t>年第</w:t>
      </w:r>
      <w:r w:rsidRPr="00BD3DFE">
        <w:rPr>
          <w:b/>
          <w:sz w:val="36"/>
          <w:szCs w:val="36"/>
        </w:rPr>
        <w:t>4</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2014</w:t>
      </w:r>
      <w:r w:rsidRPr="00BD3DFE">
        <w:rPr>
          <w:b/>
          <w:sz w:val="36"/>
          <w:szCs w:val="36"/>
        </w:rPr>
        <w:t>年</w:t>
      </w:r>
      <w:r w:rsidRPr="00BD3DFE">
        <w:rPr>
          <w:b/>
          <w:sz w:val="36"/>
          <w:szCs w:val="36"/>
        </w:rPr>
        <w:t>12</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二〇一五年一月二十二日</w:t>
      </w:r>
    </w:p>
    <w:p w:rsidR="00220542" w:rsidRPr="0036023B" w:rsidRDefault="00220542" w:rsidP="00AA6D45">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EB18E6" w:rsidRDefault="00491B82">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EB18E6" w:rsidRDefault="00491B82">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1</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EB18E6" w:rsidRDefault="00491B8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B18E6" w:rsidRDefault="00491B8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EB18E6" w:rsidRDefault="00491B82">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2014</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12</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AA6D45">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5844"/>
      </w:tblGrid>
      <w:tr w:rsidR="000820A8" w:rsidRPr="0036023B" w:rsidTr="00AA6D45">
        <w:trPr>
          <w:jc w:val="center"/>
        </w:trPr>
        <w:tc>
          <w:tcPr>
            <w:tcW w:w="3024"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4"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AA6D45" w:rsidRPr="0036023B" w:rsidTr="00AA6D45">
        <w:trPr>
          <w:jc w:val="center"/>
        </w:trPr>
        <w:tc>
          <w:tcPr>
            <w:tcW w:w="3024" w:type="dxa"/>
            <w:vAlign w:val="center"/>
          </w:tcPr>
          <w:p w:rsidR="00AA6D45" w:rsidRPr="0036023B" w:rsidRDefault="00AA6D45" w:rsidP="002374D1">
            <w:pPr>
              <w:adjustRightInd w:val="0"/>
              <w:spacing w:before="29" w:line="288" w:lineRule="auto"/>
              <w:ind w:left="17"/>
              <w:jc w:val="left"/>
              <w:rPr>
                <w:kern w:val="0"/>
                <w:sz w:val="24"/>
              </w:rPr>
            </w:pPr>
            <w:r>
              <w:rPr>
                <w:rFonts w:hint="eastAsia"/>
                <w:kern w:val="0"/>
                <w:sz w:val="24"/>
              </w:rPr>
              <w:t>场内</w:t>
            </w:r>
            <w:r w:rsidRPr="0036023B">
              <w:rPr>
                <w:kern w:val="0"/>
                <w:sz w:val="24"/>
              </w:rPr>
              <w:t>简称</w:t>
            </w:r>
          </w:p>
        </w:tc>
        <w:tc>
          <w:tcPr>
            <w:tcW w:w="5844" w:type="dxa"/>
            <w:vAlign w:val="center"/>
          </w:tcPr>
          <w:p w:rsidR="00AA6D45" w:rsidRPr="0036023B" w:rsidRDefault="00AA6D45" w:rsidP="002374D1">
            <w:pPr>
              <w:adjustRightInd w:val="0"/>
              <w:spacing w:before="29" w:line="288" w:lineRule="auto"/>
              <w:ind w:left="17"/>
              <w:jc w:val="left"/>
              <w:rPr>
                <w:color w:val="000000"/>
                <w:kern w:val="0"/>
                <w:sz w:val="24"/>
              </w:rPr>
            </w:pPr>
            <w:r w:rsidRPr="0036023B">
              <w:rPr>
                <w:color w:val="000000"/>
                <w:sz w:val="24"/>
              </w:rPr>
              <w:t>深价值</w:t>
            </w:r>
          </w:p>
        </w:tc>
      </w:tr>
      <w:tr w:rsidR="00CD319D" w:rsidRPr="0036023B" w:rsidTr="00AA6D45">
        <w:trPr>
          <w:jc w:val="center"/>
        </w:trPr>
        <w:tc>
          <w:tcPr>
            <w:tcW w:w="3024"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4"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AA6D45">
        <w:trPr>
          <w:jc w:val="center"/>
        </w:trPr>
        <w:tc>
          <w:tcPr>
            <w:tcW w:w="3024"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4"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AA6D45">
        <w:trPr>
          <w:jc w:val="center"/>
        </w:trPr>
        <w:tc>
          <w:tcPr>
            <w:tcW w:w="3024"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4"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AA6D45">
        <w:trPr>
          <w:jc w:val="center"/>
        </w:trPr>
        <w:tc>
          <w:tcPr>
            <w:tcW w:w="3024"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4"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AA6D45">
        <w:trPr>
          <w:jc w:val="center"/>
        </w:trPr>
        <w:tc>
          <w:tcPr>
            <w:tcW w:w="3024"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4"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39,329,693</w:t>
            </w:r>
            <w:r w:rsidRPr="0036023B">
              <w:rPr>
                <w:color w:val="000000"/>
                <w:kern w:val="0"/>
                <w:sz w:val="24"/>
              </w:rPr>
              <w:t>份</w:t>
            </w:r>
          </w:p>
        </w:tc>
      </w:tr>
      <w:tr w:rsidR="00E57F92" w:rsidRPr="0036023B" w:rsidTr="00AA6D45">
        <w:trPr>
          <w:jc w:val="center"/>
        </w:trPr>
        <w:tc>
          <w:tcPr>
            <w:tcW w:w="3024"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4"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AA6D45">
        <w:trPr>
          <w:jc w:val="center"/>
        </w:trPr>
        <w:tc>
          <w:tcPr>
            <w:tcW w:w="3024"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4"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AA6D45">
        <w:trPr>
          <w:jc w:val="center"/>
        </w:trPr>
        <w:tc>
          <w:tcPr>
            <w:tcW w:w="3024"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4"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AA6D45">
        <w:trPr>
          <w:jc w:val="center"/>
        </w:trPr>
        <w:tc>
          <w:tcPr>
            <w:tcW w:w="3024"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4"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AA6D45">
        <w:trPr>
          <w:jc w:val="center"/>
        </w:trPr>
        <w:tc>
          <w:tcPr>
            <w:tcW w:w="3024"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4"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AA6D45">
        <w:trPr>
          <w:jc w:val="center"/>
        </w:trPr>
        <w:tc>
          <w:tcPr>
            <w:tcW w:w="3024"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4"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AA6D45">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91B82" w:rsidRPr="0036023B" w:rsidTr="00491B82">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(2014</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w:t>
            </w:r>
            <w:r w:rsidRPr="0036023B">
              <w:rPr>
                <w:color w:val="000000"/>
                <w:sz w:val="24"/>
              </w:rPr>
              <w:t>-2014</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491B82" w:rsidRPr="0036023B" w:rsidTr="00491B8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15,136,579.07</w:t>
            </w:r>
          </w:p>
        </w:tc>
      </w:tr>
      <w:tr w:rsidR="00491B82" w:rsidRPr="0036023B" w:rsidTr="00491B8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17,465,978.95</w:t>
            </w:r>
          </w:p>
        </w:tc>
      </w:tr>
      <w:tr w:rsidR="00491B82" w:rsidRPr="0036023B" w:rsidTr="00491B8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0.3140</w:t>
            </w:r>
          </w:p>
        </w:tc>
      </w:tr>
      <w:tr w:rsidR="00491B82" w:rsidRPr="0036023B" w:rsidTr="00491B8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53,349,519.73</w:t>
            </w:r>
          </w:p>
        </w:tc>
      </w:tr>
      <w:tr w:rsidR="00491B82" w:rsidRPr="0036023B" w:rsidTr="00491B82">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1.356</w:t>
            </w:r>
          </w:p>
        </w:tc>
      </w:tr>
    </w:tbl>
    <w:p w:rsidR="00EB18E6" w:rsidRDefault="00491B8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EB18E6">
        <w:trPr>
          <w:jc w:val="center"/>
        </w:trPr>
        <w:tc>
          <w:tcPr>
            <w:tcW w:w="1469" w:type="dxa"/>
            <w:vAlign w:val="center"/>
          </w:tcPr>
          <w:p w:rsidR="00EB18E6" w:rsidRDefault="00491B82">
            <w:pPr>
              <w:jc w:val="left"/>
            </w:pPr>
            <w:r>
              <w:rPr>
                <w:color w:val="000000"/>
                <w:sz w:val="24"/>
              </w:rPr>
              <w:t>过去三个月</w:t>
            </w:r>
          </w:p>
        </w:tc>
        <w:tc>
          <w:tcPr>
            <w:tcW w:w="1150" w:type="dxa"/>
            <w:vAlign w:val="center"/>
          </w:tcPr>
          <w:p w:rsidR="00EB18E6" w:rsidRDefault="00491B82">
            <w:pPr>
              <w:jc w:val="center"/>
            </w:pPr>
            <w:r>
              <w:rPr>
                <w:color w:val="000000"/>
                <w:sz w:val="24"/>
              </w:rPr>
              <w:t>32.81%</w:t>
            </w:r>
          </w:p>
        </w:tc>
        <w:tc>
          <w:tcPr>
            <w:tcW w:w="1223" w:type="dxa"/>
            <w:vAlign w:val="center"/>
          </w:tcPr>
          <w:p w:rsidR="00EB18E6" w:rsidRDefault="00491B82">
            <w:pPr>
              <w:jc w:val="center"/>
            </w:pPr>
            <w:r>
              <w:rPr>
                <w:color w:val="000000"/>
                <w:sz w:val="24"/>
              </w:rPr>
              <w:t>1.56%</w:t>
            </w:r>
          </w:p>
        </w:tc>
        <w:tc>
          <w:tcPr>
            <w:tcW w:w="1244" w:type="dxa"/>
            <w:vAlign w:val="center"/>
          </w:tcPr>
          <w:p w:rsidR="00EB18E6" w:rsidRDefault="00491B82">
            <w:pPr>
              <w:jc w:val="center"/>
            </w:pPr>
            <w:r>
              <w:rPr>
                <w:color w:val="000000"/>
                <w:sz w:val="24"/>
              </w:rPr>
              <w:t>33.65%</w:t>
            </w:r>
          </w:p>
        </w:tc>
        <w:tc>
          <w:tcPr>
            <w:tcW w:w="1251" w:type="dxa"/>
            <w:vAlign w:val="center"/>
          </w:tcPr>
          <w:p w:rsidR="00EB18E6" w:rsidRDefault="00491B82">
            <w:pPr>
              <w:jc w:val="center"/>
            </w:pPr>
            <w:r>
              <w:rPr>
                <w:color w:val="000000"/>
                <w:sz w:val="24"/>
              </w:rPr>
              <w:t>1.58%</w:t>
            </w:r>
          </w:p>
        </w:tc>
        <w:tc>
          <w:tcPr>
            <w:tcW w:w="1263" w:type="dxa"/>
            <w:vAlign w:val="center"/>
          </w:tcPr>
          <w:p w:rsidR="00EB18E6" w:rsidRDefault="00491B82">
            <w:pPr>
              <w:jc w:val="center"/>
            </w:pPr>
            <w:r>
              <w:rPr>
                <w:color w:val="000000"/>
                <w:sz w:val="24"/>
              </w:rPr>
              <w:t>-0.84%</w:t>
            </w:r>
          </w:p>
        </w:tc>
        <w:tc>
          <w:tcPr>
            <w:tcW w:w="1268" w:type="dxa"/>
            <w:vAlign w:val="center"/>
          </w:tcPr>
          <w:p w:rsidR="00EB18E6" w:rsidRDefault="00491B82">
            <w:pPr>
              <w:jc w:val="center"/>
            </w:pPr>
            <w:r>
              <w:rPr>
                <w:color w:val="000000"/>
                <w:sz w:val="24"/>
              </w:rPr>
              <w:t>-0.02%</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2014</w:t>
      </w:r>
      <w:r w:rsidRPr="0036023B">
        <w:rPr>
          <w:color w:val="000000"/>
          <w:kern w:val="0"/>
          <w:sz w:val="24"/>
        </w:rPr>
        <w:t>年</w:t>
      </w:r>
      <w:r w:rsidRPr="0036023B">
        <w:rPr>
          <w:color w:val="000000"/>
          <w:kern w:val="0"/>
          <w:sz w:val="24"/>
        </w:rPr>
        <w:t>12</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AA6D45">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EB18E6">
        <w:trPr>
          <w:jc w:val="center"/>
        </w:trPr>
        <w:tc>
          <w:tcPr>
            <w:tcW w:w="846" w:type="dxa"/>
            <w:vAlign w:val="center"/>
          </w:tcPr>
          <w:p w:rsidR="00EB18E6" w:rsidRDefault="00491B82">
            <w:pPr>
              <w:jc w:val="center"/>
            </w:pPr>
            <w:r>
              <w:rPr>
                <w:color w:val="000000"/>
                <w:sz w:val="24"/>
              </w:rPr>
              <w:t>蔡铮</w:t>
            </w:r>
          </w:p>
        </w:tc>
        <w:tc>
          <w:tcPr>
            <w:tcW w:w="845" w:type="dxa"/>
            <w:vAlign w:val="center"/>
          </w:tcPr>
          <w:p w:rsidR="00EB18E6" w:rsidRDefault="00491B82">
            <w:pPr>
              <w:jc w:val="center"/>
            </w:pPr>
            <w:r>
              <w:rPr>
                <w:color w:val="000000"/>
                <w:sz w:val="24"/>
              </w:rPr>
              <w:t>本基金及其联接基金、交银上证</w:t>
            </w:r>
            <w:r>
              <w:rPr>
                <w:color w:val="000000"/>
                <w:sz w:val="24"/>
              </w:rPr>
              <w:t>180</w:t>
            </w:r>
            <w:r>
              <w:rPr>
                <w:color w:val="000000"/>
                <w:sz w:val="24"/>
              </w:rPr>
              <w:t>公司治理</w:t>
            </w:r>
            <w:r>
              <w:rPr>
                <w:color w:val="000000"/>
                <w:sz w:val="24"/>
              </w:rPr>
              <w:t>ETF</w:t>
            </w:r>
            <w:r>
              <w:rPr>
                <w:color w:val="000000"/>
                <w:sz w:val="24"/>
              </w:rPr>
              <w:t>及其联接基金、交银沪深</w:t>
            </w:r>
            <w:r>
              <w:rPr>
                <w:color w:val="000000"/>
                <w:sz w:val="24"/>
              </w:rPr>
              <w:t>300</w:t>
            </w:r>
            <w:r>
              <w:rPr>
                <w:color w:val="000000"/>
                <w:sz w:val="24"/>
              </w:rPr>
              <w:t>分层等权指数基金基金经理，公司量化投资部助理总经理</w:t>
            </w:r>
          </w:p>
        </w:tc>
        <w:tc>
          <w:tcPr>
            <w:tcW w:w="1549" w:type="dxa"/>
            <w:vAlign w:val="center"/>
          </w:tcPr>
          <w:p w:rsidR="00EB18E6" w:rsidRDefault="00491B82">
            <w:pPr>
              <w:jc w:val="center"/>
            </w:pPr>
            <w:r>
              <w:rPr>
                <w:color w:val="000000"/>
                <w:sz w:val="24"/>
              </w:rPr>
              <w:t>2012-12-27</w:t>
            </w:r>
          </w:p>
        </w:tc>
        <w:tc>
          <w:tcPr>
            <w:tcW w:w="1548" w:type="dxa"/>
            <w:vAlign w:val="center"/>
          </w:tcPr>
          <w:p w:rsidR="00EB18E6" w:rsidRDefault="00491B82">
            <w:pPr>
              <w:jc w:val="center"/>
            </w:pPr>
            <w:r>
              <w:rPr>
                <w:color w:val="000000"/>
                <w:sz w:val="24"/>
              </w:rPr>
              <w:t>-</w:t>
            </w:r>
          </w:p>
        </w:tc>
        <w:tc>
          <w:tcPr>
            <w:tcW w:w="1407" w:type="dxa"/>
            <w:vAlign w:val="center"/>
          </w:tcPr>
          <w:p w:rsidR="00EB18E6" w:rsidRDefault="00491B82">
            <w:pPr>
              <w:jc w:val="center"/>
            </w:pPr>
            <w:r>
              <w:rPr>
                <w:color w:val="000000"/>
                <w:sz w:val="24"/>
              </w:rPr>
              <w:t>5</w:t>
            </w:r>
            <w:r>
              <w:rPr>
                <w:color w:val="000000"/>
                <w:sz w:val="24"/>
              </w:rPr>
              <w:t>年</w:t>
            </w:r>
          </w:p>
        </w:tc>
        <w:tc>
          <w:tcPr>
            <w:tcW w:w="2673" w:type="dxa"/>
            <w:vAlign w:val="center"/>
          </w:tcPr>
          <w:p w:rsidR="00EB18E6" w:rsidRDefault="00491B82">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EB18E6" w:rsidRDefault="00491B8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B18E6" w:rsidRDefault="00491B8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B18E6" w:rsidRDefault="00491B8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w:t>
      </w:r>
      <w:r w:rsidRPr="0036023B">
        <w:rPr>
          <w:color w:val="000000"/>
          <w:sz w:val="24"/>
        </w:rPr>
        <w:t>,</w:t>
      </w:r>
      <w:r w:rsidRPr="0036023B">
        <w:rPr>
          <w:color w:val="000000"/>
          <w:sz w:val="24"/>
        </w:rPr>
        <w:t>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EB18E6" w:rsidRDefault="00491B82">
      <w:pPr>
        <w:spacing w:before="29" w:line="288" w:lineRule="auto"/>
        <w:ind w:firstLineChars="200" w:firstLine="480"/>
        <w:rPr>
          <w:color w:val="000000"/>
          <w:sz w:val="24"/>
        </w:rPr>
      </w:pPr>
      <w:r>
        <w:rPr>
          <w:color w:val="000000"/>
          <w:sz w:val="24"/>
        </w:rPr>
        <w:t>2014</w:t>
      </w:r>
      <w:r>
        <w:rPr>
          <w:color w:val="000000"/>
          <w:sz w:val="24"/>
        </w:rPr>
        <w:t>年四季度资本市场表现相当强劲，大小盘分化严重，代表低估值蓝筹股的指数表现较为突出，增量资金入市引发的低估值板块价值重估是市场表现的主要线索。本基金为跟踪基准指数的指数基金，在本报告期内获得较为可喜的上涨。</w:t>
      </w:r>
    </w:p>
    <w:p w:rsidR="00D33924" w:rsidRPr="0036023B" w:rsidRDefault="000820A8" w:rsidP="0099526C">
      <w:pPr>
        <w:spacing w:before="29" w:line="288" w:lineRule="auto"/>
        <w:ind w:firstLineChars="200" w:firstLine="480"/>
        <w:rPr>
          <w:color w:val="000000"/>
          <w:sz w:val="24"/>
        </w:rPr>
      </w:pPr>
      <w:r w:rsidRPr="0036023B">
        <w:rPr>
          <w:color w:val="000000"/>
          <w:sz w:val="24"/>
        </w:rPr>
        <w:t>展望未来，在微刺激的经济政策背景下，预计货币政策仍将保持相对稳定，经济增速较为平稳，股市在温和的外部环境下预计整体风险不大。在整体政策着力于改革与结构调整的大趋势下，预期市场或仍将延续价值修复的过程。</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2014</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日，本基金份额净值为</w:t>
      </w:r>
      <w:r w:rsidRPr="0036023B">
        <w:rPr>
          <w:color w:val="000000"/>
          <w:sz w:val="24"/>
        </w:rPr>
        <w:t>1.356</w:t>
      </w:r>
      <w:r w:rsidRPr="0036023B">
        <w:rPr>
          <w:color w:val="000000"/>
          <w:sz w:val="24"/>
        </w:rPr>
        <w:t>元，本报告期份额净值增长率为</w:t>
      </w:r>
      <w:r w:rsidRPr="0036023B">
        <w:rPr>
          <w:color w:val="000000"/>
          <w:sz w:val="24"/>
        </w:rPr>
        <w:t>32.81%</w:t>
      </w:r>
      <w:r w:rsidRPr="0036023B">
        <w:rPr>
          <w:color w:val="000000"/>
          <w:sz w:val="24"/>
        </w:rPr>
        <w:t>，同期业绩比较基准增长率为</w:t>
      </w:r>
      <w:r w:rsidRPr="0036023B">
        <w:rPr>
          <w:color w:val="000000"/>
          <w:sz w:val="24"/>
        </w:rPr>
        <w:t>33.65%</w:t>
      </w:r>
      <w:r w:rsidRPr="0036023B">
        <w:rPr>
          <w:color w:val="000000"/>
          <w:sz w:val="24"/>
        </w:rPr>
        <w:t>。本报告期内本基金的日均跟踪偏离度为</w:t>
      </w:r>
      <w:r w:rsidRPr="0036023B">
        <w:rPr>
          <w:color w:val="000000"/>
          <w:sz w:val="24"/>
        </w:rPr>
        <w:t>0.04%</w:t>
      </w:r>
      <w:r w:rsidRPr="0036023B">
        <w:rPr>
          <w:color w:val="000000"/>
          <w:sz w:val="24"/>
        </w:rPr>
        <w:t>，跟踪误差为</w:t>
      </w:r>
      <w:r w:rsidRPr="0036023B">
        <w:rPr>
          <w:color w:val="000000"/>
          <w:sz w:val="24"/>
        </w:rPr>
        <w:t>0.06%</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491B82">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AA6D45">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52,180,885.61</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97.24</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52,180,885.61</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97.24</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565,486.57</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1.05</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916,276.01</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1.71</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53,662,648.19</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1,578,612.49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2.96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31,575,436.85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59.19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2,214,348.84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4.15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522,193.08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418,005.13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0.78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275,019.68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0.52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181,943.16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5,958,324.56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11.17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7,816,526.15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14.65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630,890.17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1.18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1,009,585.50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1.89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52,180,885.61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97.81</w:t>
            </w:r>
          </w:p>
        </w:tc>
      </w:tr>
    </w:tbl>
    <w:p w:rsidR="004318F0" w:rsidRPr="0036023B"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EB18E6">
        <w:trPr>
          <w:jc w:val="center"/>
        </w:trPr>
        <w:tc>
          <w:tcPr>
            <w:tcW w:w="850" w:type="dxa"/>
            <w:vAlign w:val="center"/>
          </w:tcPr>
          <w:p w:rsidR="00EB18E6" w:rsidRDefault="00491B82">
            <w:pPr>
              <w:jc w:val="center"/>
            </w:pPr>
            <w:r>
              <w:rPr>
                <w:color w:val="000000"/>
                <w:sz w:val="24"/>
              </w:rPr>
              <w:t>1</w:t>
            </w:r>
          </w:p>
        </w:tc>
        <w:tc>
          <w:tcPr>
            <w:tcW w:w="1327" w:type="dxa"/>
            <w:vAlign w:val="center"/>
          </w:tcPr>
          <w:p w:rsidR="00EB18E6" w:rsidRDefault="00491B82">
            <w:pPr>
              <w:jc w:val="center"/>
            </w:pPr>
            <w:r>
              <w:rPr>
                <w:color w:val="000000"/>
                <w:sz w:val="24"/>
              </w:rPr>
              <w:t>000002</w:t>
            </w:r>
          </w:p>
        </w:tc>
        <w:tc>
          <w:tcPr>
            <w:tcW w:w="1769" w:type="dxa"/>
            <w:vAlign w:val="center"/>
          </w:tcPr>
          <w:p w:rsidR="00EB18E6" w:rsidRDefault="00491B82">
            <w:pPr>
              <w:jc w:val="center"/>
            </w:pPr>
            <w:r>
              <w:rPr>
                <w:color w:val="000000"/>
                <w:sz w:val="24"/>
              </w:rPr>
              <w:t>万</w:t>
            </w:r>
            <w:r>
              <w:rPr>
                <w:color w:val="000000"/>
                <w:sz w:val="24"/>
              </w:rPr>
              <w:t xml:space="preserve">  </w:t>
            </w:r>
            <w:r>
              <w:rPr>
                <w:color w:val="000000"/>
                <w:sz w:val="24"/>
              </w:rPr>
              <w:t>科Ａ</w:t>
            </w:r>
          </w:p>
        </w:tc>
        <w:tc>
          <w:tcPr>
            <w:tcW w:w="1327" w:type="dxa"/>
            <w:vAlign w:val="center"/>
          </w:tcPr>
          <w:p w:rsidR="00EB18E6" w:rsidRDefault="00491B82">
            <w:pPr>
              <w:jc w:val="right"/>
            </w:pPr>
            <w:r>
              <w:rPr>
                <w:color w:val="000000"/>
                <w:sz w:val="24"/>
              </w:rPr>
              <w:t>315,576</w:t>
            </w:r>
          </w:p>
        </w:tc>
        <w:tc>
          <w:tcPr>
            <w:tcW w:w="1915" w:type="dxa"/>
            <w:vAlign w:val="center"/>
          </w:tcPr>
          <w:p w:rsidR="00EB18E6" w:rsidRDefault="00491B82">
            <w:pPr>
              <w:jc w:val="right"/>
            </w:pPr>
            <w:r>
              <w:rPr>
                <w:color w:val="000000"/>
                <w:sz w:val="24"/>
              </w:rPr>
              <w:t>4,386,506.40</w:t>
            </w:r>
          </w:p>
        </w:tc>
        <w:tc>
          <w:tcPr>
            <w:tcW w:w="1680" w:type="dxa"/>
            <w:vAlign w:val="center"/>
          </w:tcPr>
          <w:p w:rsidR="00EB18E6" w:rsidRDefault="00491B82">
            <w:pPr>
              <w:jc w:val="right"/>
            </w:pPr>
            <w:r>
              <w:rPr>
                <w:color w:val="000000"/>
                <w:sz w:val="24"/>
              </w:rPr>
              <w:t>8.22</w:t>
            </w:r>
          </w:p>
        </w:tc>
      </w:tr>
      <w:tr w:rsidR="00EB18E6">
        <w:trPr>
          <w:jc w:val="center"/>
        </w:trPr>
        <w:tc>
          <w:tcPr>
            <w:tcW w:w="850" w:type="dxa"/>
            <w:vAlign w:val="center"/>
          </w:tcPr>
          <w:p w:rsidR="00EB18E6" w:rsidRDefault="00491B82">
            <w:pPr>
              <w:jc w:val="center"/>
            </w:pPr>
            <w:r>
              <w:rPr>
                <w:color w:val="000000"/>
                <w:sz w:val="24"/>
              </w:rPr>
              <w:t>2</w:t>
            </w:r>
          </w:p>
        </w:tc>
        <w:tc>
          <w:tcPr>
            <w:tcW w:w="1327" w:type="dxa"/>
            <w:vAlign w:val="center"/>
          </w:tcPr>
          <w:p w:rsidR="00EB18E6" w:rsidRDefault="00491B82">
            <w:pPr>
              <w:jc w:val="center"/>
            </w:pPr>
            <w:r>
              <w:rPr>
                <w:color w:val="000000"/>
                <w:sz w:val="24"/>
              </w:rPr>
              <w:t>000651</w:t>
            </w:r>
          </w:p>
        </w:tc>
        <w:tc>
          <w:tcPr>
            <w:tcW w:w="1769" w:type="dxa"/>
            <w:vAlign w:val="center"/>
          </w:tcPr>
          <w:p w:rsidR="00EB18E6" w:rsidRDefault="00491B82">
            <w:pPr>
              <w:jc w:val="center"/>
            </w:pPr>
            <w:r>
              <w:rPr>
                <w:color w:val="000000"/>
                <w:sz w:val="24"/>
              </w:rPr>
              <w:t>格力电器</w:t>
            </w:r>
          </w:p>
        </w:tc>
        <w:tc>
          <w:tcPr>
            <w:tcW w:w="1327" w:type="dxa"/>
            <w:vAlign w:val="center"/>
          </w:tcPr>
          <w:p w:rsidR="00EB18E6" w:rsidRDefault="00491B82">
            <w:pPr>
              <w:jc w:val="right"/>
            </w:pPr>
            <w:r>
              <w:rPr>
                <w:color w:val="000000"/>
                <w:sz w:val="24"/>
              </w:rPr>
              <w:t>85,107</w:t>
            </w:r>
          </w:p>
        </w:tc>
        <w:tc>
          <w:tcPr>
            <w:tcW w:w="1915" w:type="dxa"/>
            <w:vAlign w:val="center"/>
          </w:tcPr>
          <w:p w:rsidR="00EB18E6" w:rsidRDefault="00491B82">
            <w:pPr>
              <w:jc w:val="right"/>
            </w:pPr>
            <w:r>
              <w:rPr>
                <w:color w:val="000000"/>
                <w:sz w:val="24"/>
              </w:rPr>
              <w:t>3,159,171.84</w:t>
            </w:r>
          </w:p>
        </w:tc>
        <w:tc>
          <w:tcPr>
            <w:tcW w:w="1680" w:type="dxa"/>
            <w:vAlign w:val="center"/>
          </w:tcPr>
          <w:p w:rsidR="00EB18E6" w:rsidRDefault="00491B82">
            <w:pPr>
              <w:jc w:val="right"/>
            </w:pPr>
            <w:r>
              <w:rPr>
                <w:color w:val="000000"/>
                <w:sz w:val="24"/>
              </w:rPr>
              <w:t>5.92</w:t>
            </w:r>
          </w:p>
        </w:tc>
      </w:tr>
      <w:tr w:rsidR="00EB18E6">
        <w:trPr>
          <w:jc w:val="center"/>
        </w:trPr>
        <w:tc>
          <w:tcPr>
            <w:tcW w:w="850" w:type="dxa"/>
            <w:vAlign w:val="center"/>
          </w:tcPr>
          <w:p w:rsidR="00EB18E6" w:rsidRDefault="00491B82">
            <w:pPr>
              <w:jc w:val="center"/>
            </w:pPr>
            <w:r>
              <w:rPr>
                <w:color w:val="000000"/>
                <w:sz w:val="24"/>
              </w:rPr>
              <w:t>3</w:t>
            </w:r>
          </w:p>
        </w:tc>
        <w:tc>
          <w:tcPr>
            <w:tcW w:w="1327" w:type="dxa"/>
            <w:vAlign w:val="center"/>
          </w:tcPr>
          <w:p w:rsidR="00EB18E6" w:rsidRDefault="00491B82">
            <w:pPr>
              <w:jc w:val="center"/>
            </w:pPr>
            <w:r>
              <w:rPr>
                <w:color w:val="000000"/>
                <w:sz w:val="24"/>
              </w:rPr>
              <w:t>000001</w:t>
            </w:r>
          </w:p>
        </w:tc>
        <w:tc>
          <w:tcPr>
            <w:tcW w:w="1769" w:type="dxa"/>
            <w:vAlign w:val="center"/>
          </w:tcPr>
          <w:p w:rsidR="00EB18E6" w:rsidRDefault="00491B82">
            <w:pPr>
              <w:jc w:val="center"/>
            </w:pPr>
            <w:r>
              <w:rPr>
                <w:color w:val="000000"/>
                <w:sz w:val="24"/>
              </w:rPr>
              <w:t>平安银行</w:t>
            </w:r>
          </w:p>
        </w:tc>
        <w:tc>
          <w:tcPr>
            <w:tcW w:w="1327" w:type="dxa"/>
            <w:vAlign w:val="center"/>
          </w:tcPr>
          <w:p w:rsidR="00EB18E6" w:rsidRDefault="00491B82">
            <w:pPr>
              <w:jc w:val="right"/>
            </w:pPr>
            <w:r>
              <w:rPr>
                <w:color w:val="000000"/>
                <w:sz w:val="24"/>
              </w:rPr>
              <w:t>195,056</w:t>
            </w:r>
          </w:p>
        </w:tc>
        <w:tc>
          <w:tcPr>
            <w:tcW w:w="1915" w:type="dxa"/>
            <w:vAlign w:val="center"/>
          </w:tcPr>
          <w:p w:rsidR="00EB18E6" w:rsidRDefault="00491B82">
            <w:pPr>
              <w:jc w:val="right"/>
            </w:pPr>
            <w:r>
              <w:rPr>
                <w:color w:val="000000"/>
                <w:sz w:val="24"/>
              </w:rPr>
              <w:t>3,089,687.04</w:t>
            </w:r>
          </w:p>
        </w:tc>
        <w:tc>
          <w:tcPr>
            <w:tcW w:w="1680" w:type="dxa"/>
            <w:vAlign w:val="center"/>
          </w:tcPr>
          <w:p w:rsidR="00EB18E6" w:rsidRDefault="00491B82">
            <w:pPr>
              <w:jc w:val="right"/>
            </w:pPr>
            <w:r>
              <w:rPr>
                <w:color w:val="000000"/>
                <w:sz w:val="24"/>
              </w:rPr>
              <w:t>5.79</w:t>
            </w:r>
          </w:p>
        </w:tc>
      </w:tr>
      <w:tr w:rsidR="00EB18E6">
        <w:trPr>
          <w:jc w:val="center"/>
        </w:trPr>
        <w:tc>
          <w:tcPr>
            <w:tcW w:w="850" w:type="dxa"/>
            <w:vAlign w:val="center"/>
          </w:tcPr>
          <w:p w:rsidR="00EB18E6" w:rsidRDefault="00491B82">
            <w:pPr>
              <w:jc w:val="center"/>
            </w:pPr>
            <w:r>
              <w:rPr>
                <w:color w:val="000000"/>
                <w:sz w:val="24"/>
              </w:rPr>
              <w:t>4</w:t>
            </w:r>
          </w:p>
        </w:tc>
        <w:tc>
          <w:tcPr>
            <w:tcW w:w="1327" w:type="dxa"/>
            <w:vAlign w:val="center"/>
          </w:tcPr>
          <w:p w:rsidR="00EB18E6" w:rsidRDefault="00491B82">
            <w:pPr>
              <w:jc w:val="center"/>
            </w:pPr>
            <w:r>
              <w:rPr>
                <w:color w:val="000000"/>
                <w:sz w:val="24"/>
              </w:rPr>
              <w:t>000783</w:t>
            </w:r>
          </w:p>
        </w:tc>
        <w:tc>
          <w:tcPr>
            <w:tcW w:w="1769" w:type="dxa"/>
            <w:vAlign w:val="center"/>
          </w:tcPr>
          <w:p w:rsidR="00EB18E6" w:rsidRDefault="00491B82">
            <w:pPr>
              <w:jc w:val="center"/>
            </w:pPr>
            <w:r>
              <w:rPr>
                <w:color w:val="000000"/>
                <w:sz w:val="24"/>
              </w:rPr>
              <w:t>长江证券</w:t>
            </w:r>
          </w:p>
        </w:tc>
        <w:tc>
          <w:tcPr>
            <w:tcW w:w="1327" w:type="dxa"/>
            <w:vAlign w:val="center"/>
          </w:tcPr>
          <w:p w:rsidR="00EB18E6" w:rsidRDefault="00491B82">
            <w:pPr>
              <w:jc w:val="right"/>
            </w:pPr>
            <w:r>
              <w:rPr>
                <w:color w:val="000000"/>
                <w:sz w:val="24"/>
              </w:rPr>
              <w:t>128,514</w:t>
            </w:r>
          </w:p>
        </w:tc>
        <w:tc>
          <w:tcPr>
            <w:tcW w:w="1915" w:type="dxa"/>
            <w:vAlign w:val="center"/>
          </w:tcPr>
          <w:p w:rsidR="00EB18E6" w:rsidRDefault="00491B82">
            <w:pPr>
              <w:jc w:val="right"/>
            </w:pPr>
            <w:r>
              <w:rPr>
                <w:color w:val="000000"/>
                <w:sz w:val="24"/>
              </w:rPr>
              <w:t>2,161,605.48</w:t>
            </w:r>
          </w:p>
        </w:tc>
        <w:tc>
          <w:tcPr>
            <w:tcW w:w="1680" w:type="dxa"/>
            <w:vAlign w:val="center"/>
          </w:tcPr>
          <w:p w:rsidR="00EB18E6" w:rsidRDefault="00491B82">
            <w:pPr>
              <w:jc w:val="right"/>
            </w:pPr>
            <w:r>
              <w:rPr>
                <w:color w:val="000000"/>
                <w:sz w:val="24"/>
              </w:rPr>
              <w:t>4.05</w:t>
            </w:r>
          </w:p>
        </w:tc>
      </w:tr>
      <w:tr w:rsidR="00EB18E6">
        <w:trPr>
          <w:jc w:val="center"/>
        </w:trPr>
        <w:tc>
          <w:tcPr>
            <w:tcW w:w="850" w:type="dxa"/>
            <w:vAlign w:val="center"/>
          </w:tcPr>
          <w:p w:rsidR="00EB18E6" w:rsidRDefault="00491B82">
            <w:pPr>
              <w:jc w:val="center"/>
            </w:pPr>
            <w:r>
              <w:rPr>
                <w:color w:val="000000"/>
                <w:sz w:val="24"/>
              </w:rPr>
              <w:t>5</w:t>
            </w:r>
          </w:p>
        </w:tc>
        <w:tc>
          <w:tcPr>
            <w:tcW w:w="1327" w:type="dxa"/>
            <w:vAlign w:val="center"/>
          </w:tcPr>
          <w:p w:rsidR="00EB18E6" w:rsidRDefault="00491B82">
            <w:pPr>
              <w:jc w:val="center"/>
            </w:pPr>
            <w:r>
              <w:rPr>
                <w:color w:val="000000"/>
                <w:sz w:val="24"/>
              </w:rPr>
              <w:t>000333</w:t>
            </w:r>
          </w:p>
        </w:tc>
        <w:tc>
          <w:tcPr>
            <w:tcW w:w="1769" w:type="dxa"/>
            <w:vAlign w:val="center"/>
          </w:tcPr>
          <w:p w:rsidR="00EB18E6" w:rsidRDefault="00491B82">
            <w:pPr>
              <w:jc w:val="center"/>
            </w:pPr>
            <w:r>
              <w:rPr>
                <w:color w:val="000000"/>
                <w:sz w:val="24"/>
              </w:rPr>
              <w:t>美的集团</w:t>
            </w:r>
          </w:p>
        </w:tc>
        <w:tc>
          <w:tcPr>
            <w:tcW w:w="1327" w:type="dxa"/>
            <w:vAlign w:val="center"/>
          </w:tcPr>
          <w:p w:rsidR="00EB18E6" w:rsidRDefault="00491B82">
            <w:pPr>
              <w:jc w:val="right"/>
            </w:pPr>
            <w:r>
              <w:rPr>
                <w:color w:val="000000"/>
                <w:sz w:val="24"/>
              </w:rPr>
              <w:t>75,625</w:t>
            </w:r>
          </w:p>
        </w:tc>
        <w:tc>
          <w:tcPr>
            <w:tcW w:w="1915" w:type="dxa"/>
            <w:vAlign w:val="center"/>
          </w:tcPr>
          <w:p w:rsidR="00EB18E6" w:rsidRDefault="00491B82">
            <w:pPr>
              <w:jc w:val="right"/>
            </w:pPr>
            <w:r>
              <w:rPr>
                <w:color w:val="000000"/>
                <w:sz w:val="24"/>
              </w:rPr>
              <w:t>2,075,150.00</w:t>
            </w:r>
          </w:p>
        </w:tc>
        <w:tc>
          <w:tcPr>
            <w:tcW w:w="1680" w:type="dxa"/>
            <w:vAlign w:val="center"/>
          </w:tcPr>
          <w:p w:rsidR="00EB18E6" w:rsidRDefault="00491B82">
            <w:pPr>
              <w:jc w:val="right"/>
            </w:pPr>
            <w:r>
              <w:rPr>
                <w:color w:val="000000"/>
                <w:sz w:val="24"/>
              </w:rPr>
              <w:t>3.89</w:t>
            </w:r>
          </w:p>
        </w:tc>
      </w:tr>
      <w:tr w:rsidR="00EB18E6">
        <w:trPr>
          <w:jc w:val="center"/>
        </w:trPr>
        <w:tc>
          <w:tcPr>
            <w:tcW w:w="850" w:type="dxa"/>
            <w:vAlign w:val="center"/>
          </w:tcPr>
          <w:p w:rsidR="00EB18E6" w:rsidRDefault="00491B82">
            <w:pPr>
              <w:jc w:val="center"/>
            </w:pPr>
            <w:r>
              <w:rPr>
                <w:color w:val="000000"/>
                <w:sz w:val="24"/>
              </w:rPr>
              <w:t>6</w:t>
            </w:r>
          </w:p>
        </w:tc>
        <w:tc>
          <w:tcPr>
            <w:tcW w:w="1327" w:type="dxa"/>
            <w:vAlign w:val="center"/>
          </w:tcPr>
          <w:p w:rsidR="00EB18E6" w:rsidRDefault="00491B82">
            <w:pPr>
              <w:jc w:val="center"/>
            </w:pPr>
            <w:r>
              <w:rPr>
                <w:color w:val="000000"/>
                <w:sz w:val="24"/>
              </w:rPr>
              <w:t>000858</w:t>
            </w:r>
          </w:p>
        </w:tc>
        <w:tc>
          <w:tcPr>
            <w:tcW w:w="1769" w:type="dxa"/>
            <w:vAlign w:val="center"/>
          </w:tcPr>
          <w:p w:rsidR="00EB18E6" w:rsidRDefault="00491B8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EB18E6" w:rsidRDefault="00491B82">
            <w:pPr>
              <w:jc w:val="right"/>
            </w:pPr>
            <w:r>
              <w:rPr>
                <w:color w:val="000000"/>
                <w:sz w:val="24"/>
              </w:rPr>
              <w:t>65,550</w:t>
            </w:r>
          </w:p>
        </w:tc>
        <w:tc>
          <w:tcPr>
            <w:tcW w:w="1915" w:type="dxa"/>
            <w:vAlign w:val="center"/>
          </w:tcPr>
          <w:p w:rsidR="00EB18E6" w:rsidRDefault="00491B82">
            <w:pPr>
              <w:jc w:val="right"/>
            </w:pPr>
            <w:r>
              <w:rPr>
                <w:color w:val="000000"/>
                <w:sz w:val="24"/>
              </w:rPr>
              <w:t>1,409,325.00</w:t>
            </w:r>
          </w:p>
        </w:tc>
        <w:tc>
          <w:tcPr>
            <w:tcW w:w="1680" w:type="dxa"/>
            <w:vAlign w:val="center"/>
          </w:tcPr>
          <w:p w:rsidR="00EB18E6" w:rsidRDefault="00491B82">
            <w:pPr>
              <w:jc w:val="right"/>
            </w:pPr>
            <w:r>
              <w:rPr>
                <w:color w:val="000000"/>
                <w:sz w:val="24"/>
              </w:rPr>
              <w:t>2.64</w:t>
            </w:r>
          </w:p>
        </w:tc>
      </w:tr>
      <w:tr w:rsidR="00EB18E6">
        <w:trPr>
          <w:jc w:val="center"/>
        </w:trPr>
        <w:tc>
          <w:tcPr>
            <w:tcW w:w="850" w:type="dxa"/>
            <w:vAlign w:val="center"/>
          </w:tcPr>
          <w:p w:rsidR="00EB18E6" w:rsidRDefault="00491B82">
            <w:pPr>
              <w:jc w:val="center"/>
            </w:pPr>
            <w:r>
              <w:rPr>
                <w:color w:val="000000"/>
                <w:sz w:val="24"/>
              </w:rPr>
              <w:t>7</w:t>
            </w:r>
          </w:p>
        </w:tc>
        <w:tc>
          <w:tcPr>
            <w:tcW w:w="1327" w:type="dxa"/>
            <w:vAlign w:val="center"/>
          </w:tcPr>
          <w:p w:rsidR="00EB18E6" w:rsidRDefault="00491B82">
            <w:pPr>
              <w:jc w:val="center"/>
            </w:pPr>
            <w:r>
              <w:rPr>
                <w:color w:val="000000"/>
                <w:sz w:val="24"/>
              </w:rPr>
              <w:t>000625</w:t>
            </w:r>
          </w:p>
        </w:tc>
        <w:tc>
          <w:tcPr>
            <w:tcW w:w="1769" w:type="dxa"/>
            <w:vAlign w:val="center"/>
          </w:tcPr>
          <w:p w:rsidR="00EB18E6" w:rsidRDefault="00491B82">
            <w:pPr>
              <w:jc w:val="center"/>
            </w:pPr>
            <w:r>
              <w:rPr>
                <w:color w:val="000000"/>
                <w:sz w:val="24"/>
              </w:rPr>
              <w:t>长安汽车</w:t>
            </w:r>
          </w:p>
        </w:tc>
        <w:tc>
          <w:tcPr>
            <w:tcW w:w="1327" w:type="dxa"/>
            <w:vAlign w:val="center"/>
          </w:tcPr>
          <w:p w:rsidR="00EB18E6" w:rsidRDefault="00491B82">
            <w:pPr>
              <w:jc w:val="right"/>
            </w:pPr>
            <w:r>
              <w:rPr>
                <w:color w:val="000000"/>
                <w:sz w:val="24"/>
              </w:rPr>
              <w:t>76,169</w:t>
            </w:r>
          </w:p>
        </w:tc>
        <w:tc>
          <w:tcPr>
            <w:tcW w:w="1915" w:type="dxa"/>
            <w:vAlign w:val="center"/>
          </w:tcPr>
          <w:p w:rsidR="00EB18E6" w:rsidRDefault="00491B82">
            <w:pPr>
              <w:jc w:val="right"/>
            </w:pPr>
            <w:r>
              <w:rPr>
                <w:color w:val="000000"/>
                <w:sz w:val="24"/>
              </w:rPr>
              <w:t>1,251,456.67</w:t>
            </w:r>
          </w:p>
        </w:tc>
        <w:tc>
          <w:tcPr>
            <w:tcW w:w="1680" w:type="dxa"/>
            <w:vAlign w:val="center"/>
          </w:tcPr>
          <w:p w:rsidR="00EB18E6" w:rsidRDefault="00491B82">
            <w:pPr>
              <w:jc w:val="right"/>
            </w:pPr>
            <w:r>
              <w:rPr>
                <w:color w:val="000000"/>
                <w:sz w:val="24"/>
              </w:rPr>
              <w:t>2.35</w:t>
            </w:r>
          </w:p>
        </w:tc>
      </w:tr>
      <w:tr w:rsidR="00EB18E6">
        <w:trPr>
          <w:jc w:val="center"/>
        </w:trPr>
        <w:tc>
          <w:tcPr>
            <w:tcW w:w="850" w:type="dxa"/>
            <w:vAlign w:val="center"/>
          </w:tcPr>
          <w:p w:rsidR="00EB18E6" w:rsidRDefault="00491B82">
            <w:pPr>
              <w:jc w:val="center"/>
            </w:pPr>
            <w:r>
              <w:rPr>
                <w:color w:val="000000"/>
                <w:sz w:val="24"/>
              </w:rPr>
              <w:t>8</w:t>
            </w:r>
          </w:p>
        </w:tc>
        <w:tc>
          <w:tcPr>
            <w:tcW w:w="1327" w:type="dxa"/>
            <w:vAlign w:val="center"/>
          </w:tcPr>
          <w:p w:rsidR="00EB18E6" w:rsidRDefault="00491B82">
            <w:pPr>
              <w:jc w:val="center"/>
            </w:pPr>
            <w:r>
              <w:rPr>
                <w:color w:val="000000"/>
                <w:sz w:val="24"/>
              </w:rPr>
              <w:t>000725</w:t>
            </w:r>
          </w:p>
        </w:tc>
        <w:tc>
          <w:tcPr>
            <w:tcW w:w="1769" w:type="dxa"/>
            <w:vAlign w:val="center"/>
          </w:tcPr>
          <w:p w:rsidR="00EB18E6" w:rsidRDefault="00491B82">
            <w:pPr>
              <w:jc w:val="center"/>
            </w:pPr>
            <w:r>
              <w:rPr>
                <w:color w:val="000000"/>
                <w:sz w:val="24"/>
              </w:rPr>
              <w:t>京东方Ａ</w:t>
            </w:r>
          </w:p>
        </w:tc>
        <w:tc>
          <w:tcPr>
            <w:tcW w:w="1327" w:type="dxa"/>
            <w:vAlign w:val="center"/>
          </w:tcPr>
          <w:p w:rsidR="00EB18E6" w:rsidRDefault="00491B82">
            <w:pPr>
              <w:jc w:val="right"/>
            </w:pPr>
            <w:r>
              <w:rPr>
                <w:color w:val="000000"/>
                <w:sz w:val="24"/>
              </w:rPr>
              <w:t>349,345</w:t>
            </w:r>
          </w:p>
        </w:tc>
        <w:tc>
          <w:tcPr>
            <w:tcW w:w="1915" w:type="dxa"/>
            <w:vAlign w:val="center"/>
          </w:tcPr>
          <w:p w:rsidR="00EB18E6" w:rsidRDefault="00491B82">
            <w:pPr>
              <w:jc w:val="right"/>
            </w:pPr>
            <w:r>
              <w:rPr>
                <w:color w:val="000000"/>
                <w:sz w:val="24"/>
              </w:rPr>
              <w:t>1,173,799.20</w:t>
            </w:r>
          </w:p>
        </w:tc>
        <w:tc>
          <w:tcPr>
            <w:tcW w:w="1680" w:type="dxa"/>
            <w:vAlign w:val="center"/>
          </w:tcPr>
          <w:p w:rsidR="00EB18E6" w:rsidRDefault="00491B82">
            <w:pPr>
              <w:jc w:val="right"/>
            </w:pPr>
            <w:r>
              <w:rPr>
                <w:color w:val="000000"/>
                <w:sz w:val="24"/>
              </w:rPr>
              <w:t>2.20</w:t>
            </w:r>
          </w:p>
        </w:tc>
      </w:tr>
      <w:tr w:rsidR="00EB18E6">
        <w:trPr>
          <w:jc w:val="center"/>
        </w:trPr>
        <w:tc>
          <w:tcPr>
            <w:tcW w:w="850" w:type="dxa"/>
            <w:vAlign w:val="center"/>
          </w:tcPr>
          <w:p w:rsidR="00EB18E6" w:rsidRDefault="00491B82">
            <w:pPr>
              <w:jc w:val="center"/>
            </w:pPr>
            <w:r>
              <w:rPr>
                <w:color w:val="000000"/>
                <w:sz w:val="24"/>
              </w:rPr>
              <w:t>9</w:t>
            </w:r>
          </w:p>
        </w:tc>
        <w:tc>
          <w:tcPr>
            <w:tcW w:w="1327" w:type="dxa"/>
            <w:vAlign w:val="center"/>
          </w:tcPr>
          <w:p w:rsidR="00EB18E6" w:rsidRDefault="00491B82">
            <w:pPr>
              <w:jc w:val="center"/>
            </w:pPr>
            <w:r>
              <w:rPr>
                <w:color w:val="000000"/>
                <w:sz w:val="24"/>
              </w:rPr>
              <w:t>000338</w:t>
            </w:r>
          </w:p>
        </w:tc>
        <w:tc>
          <w:tcPr>
            <w:tcW w:w="1769" w:type="dxa"/>
            <w:vAlign w:val="center"/>
          </w:tcPr>
          <w:p w:rsidR="00EB18E6" w:rsidRDefault="00491B82">
            <w:pPr>
              <w:jc w:val="center"/>
            </w:pPr>
            <w:r>
              <w:rPr>
                <w:color w:val="000000"/>
                <w:sz w:val="24"/>
              </w:rPr>
              <w:t>潍柴动力</w:t>
            </w:r>
          </w:p>
        </w:tc>
        <w:tc>
          <w:tcPr>
            <w:tcW w:w="1327" w:type="dxa"/>
            <w:vAlign w:val="center"/>
          </w:tcPr>
          <w:p w:rsidR="00EB18E6" w:rsidRDefault="00491B82">
            <w:pPr>
              <w:jc w:val="right"/>
            </w:pPr>
            <w:r>
              <w:rPr>
                <w:color w:val="000000"/>
                <w:sz w:val="24"/>
              </w:rPr>
              <w:t>42,271</w:t>
            </w:r>
          </w:p>
        </w:tc>
        <w:tc>
          <w:tcPr>
            <w:tcW w:w="1915" w:type="dxa"/>
            <w:vAlign w:val="center"/>
          </w:tcPr>
          <w:p w:rsidR="00EB18E6" w:rsidRDefault="00491B82">
            <w:pPr>
              <w:jc w:val="right"/>
            </w:pPr>
            <w:r>
              <w:rPr>
                <w:color w:val="000000"/>
                <w:sz w:val="24"/>
              </w:rPr>
              <w:t>1,153,575.59</w:t>
            </w:r>
          </w:p>
        </w:tc>
        <w:tc>
          <w:tcPr>
            <w:tcW w:w="1680" w:type="dxa"/>
            <w:vAlign w:val="center"/>
          </w:tcPr>
          <w:p w:rsidR="00EB18E6" w:rsidRDefault="00491B82">
            <w:pPr>
              <w:jc w:val="right"/>
            </w:pPr>
            <w:r>
              <w:rPr>
                <w:color w:val="000000"/>
                <w:sz w:val="24"/>
              </w:rPr>
              <w:t>2.16</w:t>
            </w:r>
          </w:p>
        </w:tc>
      </w:tr>
      <w:tr w:rsidR="00EB18E6">
        <w:trPr>
          <w:jc w:val="center"/>
        </w:trPr>
        <w:tc>
          <w:tcPr>
            <w:tcW w:w="850" w:type="dxa"/>
            <w:vAlign w:val="center"/>
          </w:tcPr>
          <w:p w:rsidR="00EB18E6" w:rsidRDefault="00491B82">
            <w:pPr>
              <w:jc w:val="center"/>
            </w:pPr>
            <w:r>
              <w:rPr>
                <w:color w:val="000000"/>
                <w:sz w:val="24"/>
              </w:rPr>
              <w:t>10</w:t>
            </w:r>
          </w:p>
        </w:tc>
        <w:tc>
          <w:tcPr>
            <w:tcW w:w="1327" w:type="dxa"/>
            <w:vAlign w:val="center"/>
          </w:tcPr>
          <w:p w:rsidR="00EB18E6" w:rsidRDefault="00491B82">
            <w:pPr>
              <w:jc w:val="center"/>
            </w:pPr>
            <w:r>
              <w:rPr>
                <w:color w:val="000000"/>
                <w:sz w:val="24"/>
              </w:rPr>
              <w:t>000157</w:t>
            </w:r>
          </w:p>
        </w:tc>
        <w:tc>
          <w:tcPr>
            <w:tcW w:w="1769" w:type="dxa"/>
            <w:vAlign w:val="center"/>
          </w:tcPr>
          <w:p w:rsidR="00EB18E6" w:rsidRDefault="00491B82">
            <w:pPr>
              <w:jc w:val="center"/>
            </w:pPr>
            <w:r>
              <w:rPr>
                <w:color w:val="000000"/>
                <w:sz w:val="24"/>
              </w:rPr>
              <w:t>中联重科</w:t>
            </w:r>
          </w:p>
        </w:tc>
        <w:tc>
          <w:tcPr>
            <w:tcW w:w="1327" w:type="dxa"/>
            <w:vAlign w:val="center"/>
          </w:tcPr>
          <w:p w:rsidR="00EB18E6" w:rsidRDefault="00491B82">
            <w:pPr>
              <w:jc w:val="right"/>
            </w:pPr>
            <w:r>
              <w:rPr>
                <w:color w:val="000000"/>
                <w:sz w:val="24"/>
              </w:rPr>
              <w:t>153,497</w:t>
            </w:r>
          </w:p>
        </w:tc>
        <w:tc>
          <w:tcPr>
            <w:tcW w:w="1915" w:type="dxa"/>
            <w:vAlign w:val="center"/>
          </w:tcPr>
          <w:p w:rsidR="00EB18E6" w:rsidRDefault="00491B82">
            <w:pPr>
              <w:jc w:val="right"/>
            </w:pPr>
            <w:r>
              <w:rPr>
                <w:color w:val="000000"/>
                <w:sz w:val="24"/>
              </w:rPr>
              <w:t>1,083,688.82</w:t>
            </w:r>
          </w:p>
        </w:tc>
        <w:tc>
          <w:tcPr>
            <w:tcW w:w="1680" w:type="dxa"/>
            <w:vAlign w:val="center"/>
          </w:tcPr>
          <w:p w:rsidR="00EB18E6" w:rsidRDefault="00491B82">
            <w:pPr>
              <w:jc w:val="right"/>
            </w:pPr>
            <w:r>
              <w:rPr>
                <w:color w:val="000000"/>
                <w:sz w:val="24"/>
              </w:rPr>
              <w:t>2.03</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781247" w:rsidRPr="00A6002D" w:rsidRDefault="000620DD" w:rsidP="00A6002D">
      <w:pPr>
        <w:autoSpaceDE w:val="0"/>
        <w:autoSpaceDN w:val="0"/>
        <w:adjustRightInd w:val="0"/>
        <w:spacing w:before="29" w:line="288" w:lineRule="auto"/>
        <w:jc w:val="left"/>
        <w:rPr>
          <w:color w:val="000000"/>
          <w:sz w:val="24"/>
        </w:rPr>
      </w:pPr>
      <w:r w:rsidRPr="00A6002D">
        <w:rPr>
          <w:rFonts w:hint="eastAsia"/>
          <w:color w:val="000000"/>
          <w:sz w:val="24"/>
        </w:rPr>
        <w:t>本基金本报告期末未持有积极投资的股票。</w:t>
      </w:r>
    </w:p>
    <w:p w:rsidR="00AB208D" w:rsidRPr="00AB208D" w:rsidRDefault="00AB208D" w:rsidP="0099526C">
      <w:pPr>
        <w:spacing w:before="29" w:line="288" w:lineRule="auto"/>
        <w:rPr>
          <w:b/>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308.61</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915,860.57</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106.83</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916,276.01</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AA6D45">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64,329,693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54,000,000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79,000,000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39,329,693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AA6D45">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981CE6" w:rsidRPr="00405A85" w:rsidRDefault="00220542" w:rsidP="00AA6D45">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EB18E6" w:rsidRDefault="00491B82">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EB18E6" w:rsidRDefault="00491B82">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EB18E6" w:rsidRDefault="00491B82">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EB18E6" w:rsidRDefault="00491B82">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EB18E6" w:rsidRDefault="00491B82">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EB18E6" w:rsidRDefault="00491B82">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EB18E6" w:rsidRDefault="00491B82">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EB18E6" w:rsidRDefault="00491B8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0ED" w:rsidRDefault="003310ED">
      <w:r>
        <w:separator/>
      </w:r>
    </w:p>
  </w:endnote>
  <w:endnote w:type="continuationSeparator" w:id="0">
    <w:p w:rsidR="003310ED" w:rsidRDefault="0033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0620DD">
      <w:rPr>
        <w:kern w:val="0"/>
        <w:szCs w:val="21"/>
      </w:rPr>
      <w:fldChar w:fldCharType="begin"/>
    </w:r>
    <w:r>
      <w:rPr>
        <w:kern w:val="0"/>
        <w:szCs w:val="21"/>
      </w:rPr>
      <w:instrText xml:space="preserve"> PAGE </w:instrText>
    </w:r>
    <w:r w:rsidR="000620DD">
      <w:rPr>
        <w:kern w:val="0"/>
        <w:szCs w:val="21"/>
      </w:rPr>
      <w:fldChar w:fldCharType="separate"/>
    </w:r>
    <w:r w:rsidR="00A6002D">
      <w:rPr>
        <w:noProof/>
        <w:kern w:val="0"/>
        <w:szCs w:val="21"/>
      </w:rPr>
      <w:t>1</w:t>
    </w:r>
    <w:r w:rsidR="000620DD">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0620DD">
      <w:rPr>
        <w:kern w:val="0"/>
        <w:szCs w:val="21"/>
      </w:rPr>
      <w:fldChar w:fldCharType="begin"/>
    </w:r>
    <w:r>
      <w:rPr>
        <w:kern w:val="0"/>
        <w:szCs w:val="21"/>
      </w:rPr>
      <w:instrText xml:space="preserve"> NUMPAGES </w:instrText>
    </w:r>
    <w:r w:rsidR="000620DD">
      <w:rPr>
        <w:kern w:val="0"/>
        <w:szCs w:val="21"/>
      </w:rPr>
      <w:fldChar w:fldCharType="separate"/>
    </w:r>
    <w:r w:rsidR="00A6002D">
      <w:rPr>
        <w:noProof/>
        <w:kern w:val="0"/>
        <w:szCs w:val="21"/>
      </w:rPr>
      <w:t>11</w:t>
    </w:r>
    <w:r w:rsidR="000620DD">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0620DD">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0ED" w:rsidRDefault="003310ED">
      <w:r>
        <w:separator/>
      </w:r>
    </w:p>
  </w:footnote>
  <w:footnote w:type="continuationSeparator" w:id="0">
    <w:p w:rsidR="003310ED" w:rsidRDefault="00331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54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0DD"/>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E5A24"/>
    <w:rsid w:val="002F0F79"/>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0ED"/>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1B82"/>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1247"/>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4567"/>
    <w:rsid w:val="009547A9"/>
    <w:rsid w:val="009548FE"/>
    <w:rsid w:val="00956F0B"/>
    <w:rsid w:val="00957466"/>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02D"/>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A6D45"/>
    <w:rsid w:val="00AB208D"/>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36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8E6"/>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4625"/>
    <o:shapelayout v:ext="edit">
      <o:idmap v:ext="edit" data="1"/>
    </o:shapelayout>
  </w:shapeDefaults>
  <w:decimalSymbol w:val="."/>
  <w:listSeparator w:val=","/>
  <w15:docId w15:val="{A496605C-0C57-414B-ABDF-6297CA53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240788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11</Pages>
  <Words>939</Words>
  <Characters>5353</Characters>
  <Application>Microsoft Office Word</Application>
  <DocSecurity>0</DocSecurity>
  <Lines>44</Lines>
  <Paragraphs>12</Paragraphs>
  <ScaleCrop>false</ScaleCrop>
  <Company>TRT. Ltd. Co.</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380</cp:revision>
  <cp:lastPrinted>2007-07-19T00:46:00Z</cp:lastPrinted>
  <dcterms:created xsi:type="dcterms:W3CDTF">2012-11-21T04:46:00Z</dcterms:created>
  <dcterms:modified xsi:type="dcterms:W3CDTF">2015-01-20T03:44:00Z</dcterms:modified>
</cp:coreProperties>
</file>