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97A" w:rsidRDefault="0072597A">
      <w:pPr>
        <w:spacing w:line="360" w:lineRule="auto"/>
        <w:rPr>
          <w:sz w:val="32"/>
        </w:rPr>
      </w:pPr>
    </w:p>
    <w:p w:rsidR="0072597A" w:rsidRDefault="0072597A">
      <w:pPr>
        <w:spacing w:line="360" w:lineRule="auto"/>
        <w:rPr>
          <w:sz w:val="32"/>
        </w:rPr>
      </w:pPr>
    </w:p>
    <w:p w:rsidR="0072597A" w:rsidRDefault="0072597A">
      <w:pPr>
        <w:spacing w:line="360" w:lineRule="auto"/>
        <w:rPr>
          <w:sz w:val="32"/>
        </w:rPr>
      </w:pPr>
    </w:p>
    <w:p w:rsidR="0072597A" w:rsidRDefault="0072597A">
      <w:pPr>
        <w:spacing w:line="360" w:lineRule="auto"/>
        <w:rPr>
          <w:sz w:val="32"/>
        </w:rPr>
      </w:pPr>
    </w:p>
    <w:p w:rsidR="0072597A" w:rsidRDefault="004A5467">
      <w:pPr>
        <w:spacing w:line="360" w:lineRule="auto"/>
        <w:jc w:val="center"/>
        <w:rPr>
          <w:sz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342pt;height:45pt">
            <v:imagedata r:id="rId8" o:title=""/>
          </v:shape>
        </w:pict>
      </w:r>
    </w:p>
    <w:p w:rsidR="0072597A" w:rsidRDefault="0072597A">
      <w:pPr>
        <w:spacing w:line="360" w:lineRule="auto"/>
        <w:jc w:val="center"/>
        <w:rPr>
          <w:rFonts w:ascii="黑体" w:eastAsia="黑体" w:hAnsi="宋体"/>
          <w:b/>
          <w:sz w:val="32"/>
        </w:rPr>
      </w:pPr>
    </w:p>
    <w:p w:rsidR="0072597A" w:rsidRDefault="0072597A">
      <w:pPr>
        <w:spacing w:line="360" w:lineRule="auto"/>
        <w:jc w:val="center"/>
        <w:rPr>
          <w:rFonts w:ascii="黑体" w:eastAsia="黑体" w:hAnsi="宋体"/>
          <w:b/>
          <w:sz w:val="44"/>
        </w:rPr>
      </w:pPr>
    </w:p>
    <w:p w:rsidR="0072597A" w:rsidRDefault="0072597A">
      <w:pPr>
        <w:spacing w:line="360" w:lineRule="auto"/>
        <w:jc w:val="center"/>
        <w:rPr>
          <w:rFonts w:ascii="黑体" w:eastAsia="黑体" w:hAnsi="宋体"/>
          <w:b/>
          <w:sz w:val="44"/>
        </w:rPr>
      </w:pPr>
    </w:p>
    <w:p w:rsidR="0072597A" w:rsidRDefault="00B0639A">
      <w:pPr>
        <w:spacing w:line="360" w:lineRule="auto"/>
        <w:jc w:val="center"/>
        <w:rPr>
          <w:rFonts w:ascii="黑体" w:eastAsia="黑体" w:hAnsi="宋体"/>
          <w:b/>
          <w:sz w:val="44"/>
        </w:rPr>
      </w:pPr>
      <w:r>
        <w:rPr>
          <w:rFonts w:ascii="黑体" w:eastAsia="黑体" w:hAnsi="宋体" w:hint="eastAsia"/>
          <w:b/>
          <w:sz w:val="44"/>
        </w:rPr>
        <w:t>上证180公司治理交易型开放式指数</w:t>
      </w:r>
    </w:p>
    <w:p w:rsidR="0072597A" w:rsidRDefault="00B0639A">
      <w:pPr>
        <w:spacing w:line="360" w:lineRule="auto"/>
        <w:jc w:val="center"/>
        <w:rPr>
          <w:rFonts w:ascii="黑体" w:eastAsia="黑体" w:hAnsi="宋体"/>
          <w:b/>
          <w:sz w:val="44"/>
        </w:rPr>
      </w:pPr>
      <w:r>
        <w:rPr>
          <w:rFonts w:ascii="黑体" w:eastAsia="黑体" w:hAnsi="宋体" w:hint="eastAsia"/>
          <w:b/>
          <w:sz w:val="44"/>
        </w:rPr>
        <w:t>证券投资基金（更新）招募说明书</w:t>
      </w:r>
    </w:p>
    <w:p w:rsidR="0072597A" w:rsidRDefault="0072597A">
      <w:pPr>
        <w:spacing w:line="360" w:lineRule="auto"/>
        <w:jc w:val="center"/>
        <w:rPr>
          <w:rFonts w:ascii="黑体" w:eastAsia="黑体" w:hAnsi="宋体"/>
          <w:b/>
          <w:sz w:val="44"/>
        </w:rPr>
      </w:pPr>
    </w:p>
    <w:p w:rsidR="0072597A" w:rsidRDefault="00B0639A">
      <w:pPr>
        <w:spacing w:line="360" w:lineRule="auto"/>
        <w:jc w:val="center"/>
        <w:rPr>
          <w:rFonts w:ascii="黑体" w:eastAsia="黑体" w:hAnsi="宋体"/>
          <w:b/>
          <w:sz w:val="32"/>
        </w:rPr>
      </w:pPr>
      <w:r>
        <w:rPr>
          <w:rFonts w:ascii="黑体" w:eastAsia="黑体" w:hAnsi="宋体" w:hint="eastAsia"/>
          <w:b/>
          <w:sz w:val="32"/>
        </w:rPr>
        <w:t>（2014年第2号）</w:t>
      </w:r>
    </w:p>
    <w:p w:rsidR="0072597A" w:rsidRDefault="0072597A">
      <w:pPr>
        <w:spacing w:line="360" w:lineRule="auto"/>
        <w:rPr>
          <w:rFonts w:ascii="宋体" w:hAnsi="宋体"/>
          <w:sz w:val="24"/>
        </w:rPr>
      </w:pPr>
    </w:p>
    <w:p w:rsidR="0072597A" w:rsidRDefault="0072597A">
      <w:pPr>
        <w:spacing w:line="360" w:lineRule="auto"/>
        <w:ind w:leftChars="942" w:left="1978"/>
        <w:rPr>
          <w:rFonts w:ascii="黑体" w:eastAsia="黑体" w:hAnsi="宋体"/>
          <w:b/>
          <w:sz w:val="28"/>
        </w:rPr>
      </w:pPr>
    </w:p>
    <w:p w:rsidR="0072597A" w:rsidRDefault="0072597A">
      <w:pPr>
        <w:spacing w:line="360" w:lineRule="auto"/>
        <w:ind w:leftChars="942" w:left="1978"/>
        <w:rPr>
          <w:rFonts w:ascii="黑体" w:eastAsia="黑体" w:hAnsi="宋体"/>
          <w:b/>
          <w:sz w:val="28"/>
        </w:rPr>
      </w:pPr>
    </w:p>
    <w:p w:rsidR="0072597A" w:rsidRDefault="0072597A">
      <w:pPr>
        <w:spacing w:line="360" w:lineRule="auto"/>
        <w:ind w:leftChars="942" w:left="1978"/>
        <w:rPr>
          <w:rFonts w:ascii="黑体" w:eastAsia="黑体" w:hAnsi="宋体"/>
          <w:b/>
          <w:sz w:val="28"/>
        </w:rPr>
      </w:pPr>
    </w:p>
    <w:p w:rsidR="0072597A" w:rsidRDefault="00B0639A">
      <w:pPr>
        <w:spacing w:line="360" w:lineRule="auto"/>
        <w:ind w:leftChars="942" w:left="1978"/>
        <w:rPr>
          <w:rFonts w:ascii="黑体" w:eastAsia="黑体" w:hAnsi="宋体"/>
          <w:b/>
          <w:sz w:val="28"/>
        </w:rPr>
      </w:pPr>
      <w:r>
        <w:rPr>
          <w:rFonts w:ascii="黑体" w:eastAsia="黑体" w:hAnsi="宋体" w:hint="eastAsia"/>
          <w:b/>
          <w:sz w:val="28"/>
        </w:rPr>
        <w:t>基金管理人：交银施罗德基金管理有限公司</w:t>
      </w:r>
    </w:p>
    <w:p w:rsidR="0072597A" w:rsidRDefault="00B0639A">
      <w:pPr>
        <w:spacing w:line="360" w:lineRule="auto"/>
        <w:ind w:leftChars="942" w:left="1978"/>
        <w:rPr>
          <w:rFonts w:ascii="黑体" w:eastAsia="黑体" w:hAnsi="宋体"/>
          <w:b/>
          <w:sz w:val="28"/>
        </w:rPr>
      </w:pPr>
      <w:r>
        <w:rPr>
          <w:rFonts w:ascii="黑体" w:eastAsia="黑体" w:hAnsi="宋体" w:hint="eastAsia"/>
          <w:b/>
          <w:sz w:val="28"/>
        </w:rPr>
        <w:t>基金托管人：中国农业银行股份有限公司</w:t>
      </w:r>
    </w:p>
    <w:p w:rsidR="0072597A" w:rsidRDefault="0072597A">
      <w:pPr>
        <w:widowControl/>
        <w:spacing w:line="360" w:lineRule="auto"/>
        <w:ind w:firstLineChars="200" w:firstLine="420"/>
        <w:rPr>
          <w:rFonts w:ascii="宋体" w:hAnsi="宋体"/>
          <w:kern w:val="0"/>
        </w:rPr>
      </w:pPr>
    </w:p>
    <w:p w:rsidR="0072597A" w:rsidRDefault="00B0639A">
      <w:pPr>
        <w:autoSpaceDE w:val="0"/>
        <w:autoSpaceDN w:val="0"/>
        <w:spacing w:line="360" w:lineRule="auto"/>
        <w:ind w:left="2996" w:hanging="2996"/>
        <w:jc w:val="center"/>
        <w:textAlignment w:val="bottom"/>
        <w:rPr>
          <w:rFonts w:ascii="黑体" w:eastAsia="黑体" w:hAnsi="宋体"/>
          <w:b/>
          <w:sz w:val="24"/>
        </w:rPr>
      </w:pPr>
      <w:r>
        <w:rPr>
          <w:rFonts w:ascii="黑体" w:eastAsia="黑体" w:hAnsi="宋体" w:hint="eastAsia"/>
          <w:b/>
          <w:sz w:val="28"/>
        </w:rPr>
        <w:t>二〇一四年九月</w:t>
      </w:r>
    </w:p>
    <w:p w:rsidR="0072597A" w:rsidRDefault="00B0639A">
      <w:pPr>
        <w:spacing w:line="360" w:lineRule="auto"/>
        <w:rPr>
          <w:rFonts w:ascii="楷体_GB2312" w:eastAsia="楷体_GB2312" w:hAnsi="宋体"/>
          <w:kern w:val="0"/>
        </w:rPr>
      </w:pPr>
      <w:r>
        <w:rPr>
          <w:rFonts w:ascii="宋体" w:hAnsi="宋体"/>
          <w:kern w:val="0"/>
        </w:rPr>
        <w:t>基金招募说明书自基金合同生效日起，每</w:t>
      </w:r>
      <w:r>
        <w:rPr>
          <w:rFonts w:ascii="宋体" w:hAnsi="宋体" w:hint="eastAsia"/>
          <w:kern w:val="0"/>
        </w:rPr>
        <w:t>6</w:t>
      </w:r>
      <w:r>
        <w:rPr>
          <w:rFonts w:ascii="宋体" w:hAnsi="宋体"/>
          <w:kern w:val="0"/>
        </w:rPr>
        <w:t>个月更新一次，并于每</w:t>
      </w:r>
      <w:r>
        <w:rPr>
          <w:rFonts w:ascii="宋体" w:hAnsi="宋体" w:hint="eastAsia"/>
          <w:kern w:val="0"/>
        </w:rPr>
        <w:t>6</w:t>
      </w:r>
      <w:r>
        <w:rPr>
          <w:rFonts w:ascii="宋体" w:hAnsi="宋体"/>
          <w:kern w:val="0"/>
        </w:rPr>
        <w:t>个月结束之日后的45日内公告，更新内容截至每</w:t>
      </w:r>
      <w:r>
        <w:rPr>
          <w:rFonts w:ascii="宋体" w:hAnsi="宋体" w:hint="eastAsia"/>
          <w:kern w:val="0"/>
        </w:rPr>
        <w:t>6</w:t>
      </w:r>
      <w:r>
        <w:rPr>
          <w:rFonts w:ascii="宋体" w:hAnsi="宋体"/>
          <w:kern w:val="0"/>
        </w:rPr>
        <w:t xml:space="preserve">个月的最后1日。 </w:t>
      </w:r>
    </w:p>
    <w:p w:rsidR="0072597A" w:rsidRDefault="0072597A">
      <w:pPr>
        <w:widowControl/>
        <w:spacing w:line="360" w:lineRule="auto"/>
        <w:jc w:val="center"/>
        <w:rPr>
          <w:rFonts w:ascii="黑体" w:eastAsia="黑体" w:hAnsi="宋体"/>
          <w:b/>
          <w:kern w:val="0"/>
          <w:sz w:val="30"/>
        </w:rPr>
        <w:sectPr w:rsidR="0072597A">
          <w:headerReference w:type="default" r:id="rId9"/>
          <w:footerReference w:type="default" r:id="rId10"/>
          <w:type w:val="continuous"/>
          <w:pgSz w:w="11906" w:h="16838"/>
          <w:pgMar w:top="1703" w:right="1826" w:bottom="1440" w:left="1620" w:header="851" w:footer="992" w:gutter="0"/>
          <w:cols w:space="720"/>
          <w:docGrid w:type="lines" w:linePitch="312"/>
        </w:sectPr>
      </w:pPr>
    </w:p>
    <w:p w:rsidR="0072597A" w:rsidRDefault="00B0639A">
      <w:pPr>
        <w:widowControl/>
        <w:spacing w:line="360" w:lineRule="auto"/>
        <w:jc w:val="center"/>
        <w:rPr>
          <w:rFonts w:ascii="黑体" w:eastAsia="黑体" w:hAnsi="宋体"/>
          <w:b/>
          <w:kern w:val="0"/>
          <w:sz w:val="30"/>
        </w:rPr>
      </w:pPr>
      <w:r>
        <w:rPr>
          <w:rFonts w:ascii="黑体" w:eastAsia="黑体" w:hAnsi="宋体" w:hint="eastAsia"/>
          <w:b/>
          <w:kern w:val="0"/>
          <w:sz w:val="30"/>
        </w:rPr>
        <w:lastRenderedPageBreak/>
        <w:t>【</w:t>
      </w:r>
      <w:r>
        <w:rPr>
          <w:rFonts w:ascii="黑体" w:eastAsia="黑体" w:hAnsi="宋体"/>
          <w:b/>
          <w:kern w:val="0"/>
          <w:sz w:val="30"/>
        </w:rPr>
        <w:t>重要提示】</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上证180公司治理交易型开放式指数证券投资基金（以下简称“</w:t>
      </w:r>
      <w:r>
        <w:rPr>
          <w:rFonts w:ascii="宋体" w:hAnsi="宋体"/>
          <w:kern w:val="0"/>
          <w:sz w:val="24"/>
        </w:rPr>
        <w:t>本基金</w:t>
      </w:r>
      <w:r>
        <w:rPr>
          <w:rFonts w:ascii="宋体" w:hAnsi="宋体" w:hint="eastAsia"/>
          <w:kern w:val="0"/>
          <w:sz w:val="24"/>
        </w:rPr>
        <w:t>”）</w:t>
      </w:r>
      <w:r>
        <w:rPr>
          <w:rFonts w:ascii="宋体" w:hAnsi="宋体"/>
          <w:kern w:val="0"/>
          <w:sz w:val="24"/>
        </w:rPr>
        <w:t>经</w:t>
      </w:r>
      <w:r>
        <w:rPr>
          <w:rFonts w:ascii="宋体" w:hAnsi="宋体" w:hint="eastAsia"/>
          <w:kern w:val="0"/>
          <w:sz w:val="24"/>
        </w:rPr>
        <w:t>2009</w:t>
      </w:r>
      <w:r>
        <w:rPr>
          <w:rFonts w:ascii="宋体" w:hAnsi="宋体"/>
          <w:kern w:val="0"/>
          <w:sz w:val="24"/>
        </w:rPr>
        <w:t>年</w:t>
      </w:r>
      <w:r>
        <w:rPr>
          <w:rFonts w:ascii="宋体" w:hAnsi="宋体" w:hint="eastAsia"/>
          <w:kern w:val="0"/>
          <w:sz w:val="24"/>
        </w:rPr>
        <w:t>8</w:t>
      </w:r>
      <w:r>
        <w:rPr>
          <w:rFonts w:ascii="宋体" w:hAnsi="宋体"/>
          <w:kern w:val="0"/>
          <w:sz w:val="24"/>
        </w:rPr>
        <w:t>月</w:t>
      </w:r>
      <w:r>
        <w:rPr>
          <w:rFonts w:ascii="宋体" w:hAnsi="宋体" w:hint="eastAsia"/>
          <w:kern w:val="0"/>
          <w:sz w:val="24"/>
        </w:rPr>
        <w:t>17</w:t>
      </w:r>
      <w:r>
        <w:rPr>
          <w:rFonts w:ascii="宋体" w:hAnsi="宋体"/>
          <w:kern w:val="0"/>
          <w:sz w:val="24"/>
        </w:rPr>
        <w:t>日中国证券监督管理委员会证监</w:t>
      </w:r>
      <w:r>
        <w:rPr>
          <w:rFonts w:ascii="宋体" w:hAnsi="宋体" w:hint="eastAsia"/>
          <w:kern w:val="0"/>
          <w:sz w:val="24"/>
        </w:rPr>
        <w:t>许可【2009</w:t>
      </w:r>
      <w:r>
        <w:rPr>
          <w:rFonts w:ascii="宋体" w:hAnsi="宋体"/>
          <w:kern w:val="0"/>
          <w:sz w:val="24"/>
        </w:rPr>
        <w:t>】</w:t>
      </w:r>
      <w:r>
        <w:rPr>
          <w:rFonts w:ascii="宋体" w:hAnsi="宋体" w:hint="eastAsia"/>
          <w:kern w:val="0"/>
          <w:sz w:val="24"/>
        </w:rPr>
        <w:t>795</w:t>
      </w:r>
      <w:r>
        <w:rPr>
          <w:rFonts w:ascii="宋体" w:hAnsi="宋体"/>
          <w:kern w:val="0"/>
          <w:sz w:val="24"/>
        </w:rPr>
        <w:t>号文核准募集。</w:t>
      </w:r>
      <w:r>
        <w:rPr>
          <w:rFonts w:ascii="宋体" w:hAnsi="宋体" w:hint="eastAsia"/>
          <w:kern w:val="0"/>
          <w:sz w:val="24"/>
        </w:rPr>
        <w:t>本基金基金合同于2009年9月25日正式生效。</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基金管理人保证招募说明书的内容真实、准确、完整。本招募说明书经中国证监会</w:t>
      </w:r>
      <w:r>
        <w:rPr>
          <w:rFonts w:ascii="宋体" w:hAnsi="宋体" w:hint="eastAsia"/>
          <w:kern w:val="0"/>
          <w:sz w:val="24"/>
        </w:rPr>
        <w:t>核准</w:t>
      </w:r>
      <w:r>
        <w:rPr>
          <w:rFonts w:ascii="宋体" w:hAnsi="宋体"/>
          <w:kern w:val="0"/>
          <w:sz w:val="24"/>
        </w:rPr>
        <w:t>，但中国证监会对本基金</w:t>
      </w:r>
      <w:r>
        <w:rPr>
          <w:rFonts w:ascii="宋体" w:hAnsi="宋体" w:hint="eastAsia"/>
          <w:kern w:val="0"/>
          <w:sz w:val="24"/>
        </w:rPr>
        <w:t>募集</w:t>
      </w:r>
      <w:r>
        <w:rPr>
          <w:rFonts w:ascii="宋体" w:hAnsi="宋体"/>
          <w:kern w:val="0"/>
          <w:sz w:val="24"/>
        </w:rPr>
        <w:t>的</w:t>
      </w:r>
      <w:r>
        <w:rPr>
          <w:rFonts w:ascii="宋体" w:hAnsi="宋体" w:hint="eastAsia"/>
          <w:kern w:val="0"/>
          <w:sz w:val="24"/>
        </w:rPr>
        <w:t>核准</w:t>
      </w:r>
      <w:r>
        <w:rPr>
          <w:rFonts w:ascii="宋体" w:hAnsi="宋体"/>
          <w:kern w:val="0"/>
          <w:sz w:val="24"/>
        </w:rPr>
        <w:t>，</w:t>
      </w:r>
      <w:r>
        <w:rPr>
          <w:rFonts w:ascii="宋体" w:hAnsi="宋体" w:hint="eastAsia"/>
          <w:kern w:val="0"/>
          <w:sz w:val="24"/>
        </w:rPr>
        <w:t>并</w:t>
      </w:r>
      <w:r>
        <w:rPr>
          <w:rFonts w:ascii="宋体" w:hAnsi="宋体"/>
          <w:kern w:val="0"/>
          <w:sz w:val="24"/>
        </w:rPr>
        <w:t xml:space="preserve">不表明其对本基金的价值和收益作出实质性判断或保证，也不表明投资于本基金没有风险。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72597A" w:rsidRDefault="00B0639A">
      <w:pPr>
        <w:spacing w:line="360" w:lineRule="auto"/>
        <w:ind w:firstLineChars="200" w:firstLine="480"/>
        <w:rPr>
          <w:rFonts w:ascii="宋体" w:hAnsi="宋体"/>
          <w:sz w:val="24"/>
        </w:rPr>
      </w:pPr>
      <w:r>
        <w:rPr>
          <w:rFonts w:ascii="宋体" w:hAnsi="宋体" w:hint="eastAsia"/>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标的指数回报与股票市场平均回报偏离的风险、标的指数波动的风险以及基金投资组合回报与标的指数回报偏离的风险，基金份额二级市场交易价格折溢价的风险，基金的退市风险，投资者申购、赎回失败的风险以及基金份额赎回对价的变现风险等等。</w:t>
      </w:r>
      <w:r>
        <w:rPr>
          <w:rFonts w:ascii="宋体" w:hAnsi="宋体" w:hint="eastAsia"/>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p w:rsidR="0072597A" w:rsidRDefault="00B0639A">
      <w:pPr>
        <w:spacing w:line="360" w:lineRule="auto"/>
        <w:ind w:firstLineChars="200" w:firstLine="480"/>
        <w:rPr>
          <w:rFonts w:ascii="宋体" w:hAnsi="宋体"/>
          <w:kern w:val="0"/>
          <w:sz w:val="24"/>
        </w:rPr>
      </w:pPr>
      <w:r>
        <w:rPr>
          <w:rFonts w:ascii="宋体" w:hAnsi="宋体"/>
          <w:kern w:val="0"/>
          <w:sz w:val="24"/>
        </w:rPr>
        <w:t>投资有风险，投资者在</w:t>
      </w:r>
      <w:r>
        <w:rPr>
          <w:rFonts w:ascii="宋体" w:hAnsi="宋体" w:hint="eastAsia"/>
          <w:kern w:val="0"/>
          <w:sz w:val="24"/>
        </w:rPr>
        <w:t>投资</w:t>
      </w:r>
      <w:r>
        <w:rPr>
          <w:rFonts w:ascii="宋体" w:hAnsi="宋体"/>
          <w:kern w:val="0"/>
          <w:sz w:val="24"/>
        </w:rPr>
        <w:t>本基金前应认真阅读本</w:t>
      </w:r>
      <w:r>
        <w:rPr>
          <w:rFonts w:ascii="宋体" w:hAnsi="宋体" w:hint="eastAsia"/>
          <w:kern w:val="0"/>
          <w:sz w:val="24"/>
        </w:rPr>
        <w:t>基金的</w:t>
      </w:r>
      <w:r>
        <w:rPr>
          <w:rFonts w:ascii="宋体" w:hAnsi="宋体"/>
          <w:kern w:val="0"/>
          <w:sz w:val="24"/>
        </w:rPr>
        <w:t>招募说明书</w:t>
      </w:r>
      <w:r>
        <w:rPr>
          <w:rFonts w:ascii="宋体" w:hAnsi="宋体" w:hint="eastAsia"/>
          <w:kern w:val="0"/>
          <w:sz w:val="24"/>
        </w:rPr>
        <w:t>和基金合同</w:t>
      </w:r>
      <w:r>
        <w:rPr>
          <w:rFonts w:ascii="宋体" w:hAnsi="宋体"/>
          <w:kern w:val="0"/>
          <w:sz w:val="24"/>
        </w:rPr>
        <w:t>。</w:t>
      </w:r>
      <w:r>
        <w:rPr>
          <w:rFonts w:ascii="宋体" w:hAnsi="宋体" w:hint="eastAsia"/>
          <w:kern w:val="0"/>
          <w:sz w:val="24"/>
        </w:rPr>
        <w:t>基金的</w:t>
      </w:r>
      <w:r>
        <w:rPr>
          <w:rFonts w:ascii="宋体" w:hAnsi="宋体"/>
          <w:kern w:val="0"/>
          <w:sz w:val="24"/>
        </w:rPr>
        <w:t>过往业绩并不代表</w:t>
      </w:r>
      <w:r>
        <w:rPr>
          <w:rFonts w:ascii="宋体" w:hAnsi="宋体" w:hint="eastAsia"/>
          <w:kern w:val="0"/>
          <w:sz w:val="24"/>
        </w:rPr>
        <w:t>其未来表现</w:t>
      </w:r>
      <w:r>
        <w:rPr>
          <w:rFonts w:ascii="宋体" w:hAnsi="宋体"/>
          <w:kern w:val="0"/>
          <w:sz w:val="24"/>
        </w:rPr>
        <w:t>。基金管理人管理的其他基金的业绩并不构成</w:t>
      </w:r>
      <w:r>
        <w:rPr>
          <w:rFonts w:ascii="宋体" w:hAnsi="宋体" w:hint="eastAsia"/>
          <w:kern w:val="0"/>
          <w:sz w:val="24"/>
        </w:rPr>
        <w:t>对本</w:t>
      </w:r>
      <w:r>
        <w:rPr>
          <w:rFonts w:ascii="宋体" w:hAnsi="宋体"/>
          <w:kern w:val="0"/>
          <w:sz w:val="24"/>
        </w:rPr>
        <w:t>基金业绩表现的保证。</w:t>
      </w:r>
    </w:p>
    <w:p w:rsidR="0072597A" w:rsidRDefault="00B0639A">
      <w:pPr>
        <w:spacing w:line="360" w:lineRule="auto"/>
        <w:ind w:firstLineChars="200" w:firstLine="480"/>
        <w:rPr>
          <w:rFonts w:ascii="宋体" w:hAnsi="宋体"/>
          <w:sz w:val="24"/>
        </w:rPr>
      </w:pPr>
      <w:r>
        <w:rPr>
          <w:rFonts w:ascii="宋体" w:hAnsi="宋体" w:hint="eastAsia"/>
          <w:sz w:val="24"/>
        </w:rPr>
        <w:t>本招募说明书所载内容截止日为2014年9月25日，有关财务数据和净值表现截止日为2014年6月30日。本招募说明书所载的财务数据未经审计。</w:t>
      </w:r>
    </w:p>
    <w:p w:rsidR="0072597A" w:rsidRDefault="00B0639A">
      <w:pPr>
        <w:widowControl/>
        <w:spacing w:line="360" w:lineRule="auto"/>
        <w:jc w:val="center"/>
        <w:rPr>
          <w:rFonts w:ascii="黑体" w:eastAsia="黑体" w:hAnsi="宋体"/>
          <w:b/>
          <w:kern w:val="0"/>
          <w:sz w:val="30"/>
        </w:rPr>
      </w:pPr>
      <w:r>
        <w:rPr>
          <w:rFonts w:ascii="黑体" w:eastAsia="黑体" w:hAnsi="宋体"/>
          <w:kern w:val="0"/>
          <w:sz w:val="30"/>
        </w:rPr>
        <w:br w:type="page"/>
      </w:r>
      <w:r>
        <w:rPr>
          <w:rFonts w:ascii="黑体" w:eastAsia="黑体" w:hAnsi="宋体"/>
          <w:b/>
          <w:kern w:val="0"/>
          <w:sz w:val="30"/>
        </w:rPr>
        <w:lastRenderedPageBreak/>
        <w:t>目 录</w:t>
      </w:r>
    </w:p>
    <w:bookmarkStart w:id="0" w:name="_Toc109537379"/>
    <w:p w:rsidR="0072597A" w:rsidRDefault="00231F91">
      <w:pPr>
        <w:pStyle w:val="10"/>
        <w:spacing w:line="360" w:lineRule="auto"/>
        <w:rPr>
          <w:rFonts w:ascii="Calibri" w:eastAsia="宋体" w:hAnsi="Calibri"/>
          <w:b w:val="0"/>
          <w:noProof/>
          <w:kern w:val="2"/>
          <w:sz w:val="21"/>
          <w:szCs w:val="22"/>
        </w:rPr>
      </w:pPr>
      <w:r>
        <w:rPr>
          <w:rFonts w:hint="eastAsia"/>
          <w:b w:val="0"/>
        </w:rPr>
        <w:fldChar w:fldCharType="begin"/>
      </w:r>
      <w:r w:rsidR="00B0639A">
        <w:rPr>
          <w:rFonts w:hint="eastAsia"/>
          <w:b w:val="0"/>
        </w:rPr>
        <w:instrText xml:space="preserve"> TOC \o "1-1" \h \z \u </w:instrText>
      </w:r>
      <w:r>
        <w:rPr>
          <w:rFonts w:hint="eastAsia"/>
          <w:b w:val="0"/>
        </w:rPr>
        <w:fldChar w:fldCharType="separate"/>
      </w:r>
      <w:hyperlink w:anchor="_Toc322520456" w:history="1">
        <w:r w:rsidR="00B0639A">
          <w:rPr>
            <w:rStyle w:val="af5"/>
            <w:rFonts w:hint="eastAsia"/>
            <w:noProof/>
          </w:rPr>
          <w:t>一、绪言</w:t>
        </w:r>
        <w:r w:rsidR="00B0639A">
          <w:rPr>
            <w:noProof/>
          </w:rPr>
          <w:tab/>
        </w:r>
        <w:r>
          <w:rPr>
            <w:noProof/>
          </w:rPr>
          <w:fldChar w:fldCharType="begin"/>
        </w:r>
        <w:r w:rsidR="00B0639A">
          <w:rPr>
            <w:noProof/>
          </w:rPr>
          <w:instrText xml:space="preserve"> PAGEREF _Toc322520456 \h </w:instrText>
        </w:r>
        <w:r>
          <w:rPr>
            <w:noProof/>
          </w:rPr>
        </w:r>
        <w:r>
          <w:rPr>
            <w:noProof/>
          </w:rPr>
          <w:fldChar w:fldCharType="separate"/>
        </w:r>
        <w:r w:rsidR="00CD5CEC">
          <w:rPr>
            <w:noProof/>
          </w:rPr>
          <w:t>3</w:t>
        </w:r>
        <w:r>
          <w:rPr>
            <w:noProof/>
          </w:rPr>
          <w:fldChar w:fldCharType="end"/>
        </w:r>
      </w:hyperlink>
    </w:p>
    <w:p w:rsidR="0072597A" w:rsidRDefault="004A5467">
      <w:pPr>
        <w:pStyle w:val="10"/>
        <w:spacing w:line="360" w:lineRule="auto"/>
        <w:rPr>
          <w:rFonts w:ascii="Calibri" w:eastAsia="宋体" w:hAnsi="Calibri"/>
          <w:b w:val="0"/>
          <w:noProof/>
          <w:kern w:val="2"/>
          <w:sz w:val="21"/>
          <w:szCs w:val="22"/>
        </w:rPr>
      </w:pPr>
      <w:hyperlink w:anchor="_Toc322520457" w:history="1">
        <w:r w:rsidR="00B0639A">
          <w:rPr>
            <w:rStyle w:val="af5"/>
            <w:rFonts w:hint="eastAsia"/>
            <w:noProof/>
          </w:rPr>
          <w:t>二、释义</w:t>
        </w:r>
        <w:r w:rsidR="00B0639A">
          <w:rPr>
            <w:noProof/>
          </w:rPr>
          <w:tab/>
        </w:r>
        <w:r w:rsidR="00231F91">
          <w:rPr>
            <w:noProof/>
          </w:rPr>
          <w:fldChar w:fldCharType="begin"/>
        </w:r>
        <w:r w:rsidR="00B0639A">
          <w:rPr>
            <w:noProof/>
          </w:rPr>
          <w:instrText xml:space="preserve"> PAGEREF _Toc322520457 \h </w:instrText>
        </w:r>
        <w:r w:rsidR="00231F91">
          <w:rPr>
            <w:noProof/>
          </w:rPr>
        </w:r>
        <w:r w:rsidR="00231F91">
          <w:rPr>
            <w:noProof/>
          </w:rPr>
          <w:fldChar w:fldCharType="separate"/>
        </w:r>
        <w:r w:rsidR="00CD5CEC">
          <w:rPr>
            <w:noProof/>
          </w:rPr>
          <w:t>4</w:t>
        </w:r>
        <w:r w:rsidR="00231F91">
          <w:rPr>
            <w:noProof/>
          </w:rPr>
          <w:fldChar w:fldCharType="end"/>
        </w:r>
      </w:hyperlink>
    </w:p>
    <w:p w:rsidR="0072597A" w:rsidRDefault="004A5467">
      <w:pPr>
        <w:pStyle w:val="10"/>
        <w:spacing w:line="360" w:lineRule="auto"/>
        <w:rPr>
          <w:rFonts w:ascii="Calibri" w:eastAsia="宋体" w:hAnsi="Calibri"/>
          <w:b w:val="0"/>
          <w:noProof/>
          <w:kern w:val="2"/>
          <w:sz w:val="21"/>
          <w:szCs w:val="22"/>
        </w:rPr>
      </w:pPr>
      <w:hyperlink w:anchor="_Toc322520458" w:history="1">
        <w:r w:rsidR="00B0639A">
          <w:rPr>
            <w:rStyle w:val="af5"/>
            <w:rFonts w:hint="eastAsia"/>
            <w:noProof/>
          </w:rPr>
          <w:t>三、基金管理人</w:t>
        </w:r>
        <w:r w:rsidR="00B0639A">
          <w:rPr>
            <w:noProof/>
          </w:rPr>
          <w:tab/>
        </w:r>
        <w:r w:rsidR="00231F91">
          <w:rPr>
            <w:noProof/>
          </w:rPr>
          <w:fldChar w:fldCharType="begin"/>
        </w:r>
        <w:r w:rsidR="00B0639A">
          <w:rPr>
            <w:noProof/>
          </w:rPr>
          <w:instrText xml:space="preserve"> PAGEREF _Toc322520458 \h </w:instrText>
        </w:r>
        <w:r w:rsidR="00231F91">
          <w:rPr>
            <w:noProof/>
          </w:rPr>
        </w:r>
        <w:r w:rsidR="00231F91">
          <w:rPr>
            <w:noProof/>
          </w:rPr>
          <w:fldChar w:fldCharType="separate"/>
        </w:r>
        <w:r w:rsidR="00CD5CEC">
          <w:rPr>
            <w:noProof/>
          </w:rPr>
          <w:t>10</w:t>
        </w:r>
        <w:r w:rsidR="00231F91">
          <w:rPr>
            <w:noProof/>
          </w:rPr>
          <w:fldChar w:fldCharType="end"/>
        </w:r>
      </w:hyperlink>
    </w:p>
    <w:p w:rsidR="0072597A" w:rsidRDefault="004A5467">
      <w:pPr>
        <w:pStyle w:val="10"/>
        <w:spacing w:line="360" w:lineRule="auto"/>
        <w:rPr>
          <w:rFonts w:ascii="Calibri" w:eastAsia="宋体" w:hAnsi="Calibri"/>
          <w:b w:val="0"/>
          <w:noProof/>
          <w:kern w:val="2"/>
          <w:sz w:val="21"/>
          <w:szCs w:val="22"/>
        </w:rPr>
      </w:pPr>
      <w:hyperlink w:anchor="_Toc322520459" w:history="1">
        <w:r w:rsidR="00B0639A">
          <w:rPr>
            <w:rStyle w:val="af5"/>
            <w:rFonts w:hint="eastAsia"/>
            <w:noProof/>
          </w:rPr>
          <w:t>四、基金托</w:t>
        </w:r>
        <w:bookmarkStart w:id="1" w:name="_Hlt370198977"/>
        <w:bookmarkStart w:id="2" w:name="_Hlt370198978"/>
        <w:r w:rsidR="00B0639A">
          <w:rPr>
            <w:rStyle w:val="af5"/>
            <w:rFonts w:hint="eastAsia"/>
            <w:noProof/>
          </w:rPr>
          <w:t>管</w:t>
        </w:r>
        <w:bookmarkEnd w:id="1"/>
        <w:bookmarkEnd w:id="2"/>
        <w:r w:rsidR="00B0639A">
          <w:rPr>
            <w:rStyle w:val="af5"/>
            <w:rFonts w:hint="eastAsia"/>
            <w:noProof/>
          </w:rPr>
          <w:t>人</w:t>
        </w:r>
        <w:r w:rsidR="00B0639A">
          <w:rPr>
            <w:noProof/>
          </w:rPr>
          <w:tab/>
        </w:r>
        <w:r w:rsidR="00231F91">
          <w:rPr>
            <w:noProof/>
          </w:rPr>
          <w:fldChar w:fldCharType="begin"/>
        </w:r>
        <w:r w:rsidR="00B0639A">
          <w:rPr>
            <w:noProof/>
          </w:rPr>
          <w:instrText xml:space="preserve"> PAGEREF _Toc322520459 \h </w:instrText>
        </w:r>
        <w:r w:rsidR="00231F91">
          <w:rPr>
            <w:noProof/>
          </w:rPr>
        </w:r>
        <w:r w:rsidR="00231F91">
          <w:rPr>
            <w:noProof/>
          </w:rPr>
          <w:fldChar w:fldCharType="separate"/>
        </w:r>
        <w:r w:rsidR="00CD5CEC">
          <w:rPr>
            <w:noProof/>
          </w:rPr>
          <w:t>18</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60" w:history="1">
        <w:r w:rsidR="00B0639A">
          <w:rPr>
            <w:rStyle w:val="af5"/>
            <w:rFonts w:hint="eastAsia"/>
            <w:noProof/>
          </w:rPr>
          <w:t>五、相关服务机构</w:t>
        </w:r>
        <w:r w:rsidR="00B0639A">
          <w:rPr>
            <w:noProof/>
          </w:rPr>
          <w:tab/>
        </w:r>
        <w:r w:rsidR="00231F91">
          <w:rPr>
            <w:noProof/>
          </w:rPr>
          <w:fldChar w:fldCharType="begin"/>
        </w:r>
        <w:r w:rsidR="00B0639A">
          <w:rPr>
            <w:noProof/>
          </w:rPr>
          <w:instrText xml:space="preserve"> PAGEREF _Toc322520460 \h </w:instrText>
        </w:r>
        <w:r w:rsidR="00231F91">
          <w:rPr>
            <w:noProof/>
          </w:rPr>
        </w:r>
        <w:r w:rsidR="00231F91">
          <w:rPr>
            <w:noProof/>
          </w:rPr>
          <w:fldChar w:fldCharType="separate"/>
        </w:r>
        <w:r w:rsidR="00CD5CEC">
          <w:rPr>
            <w:noProof/>
          </w:rPr>
          <w:t>25</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61" w:history="1">
        <w:r w:rsidR="00B0639A">
          <w:rPr>
            <w:rStyle w:val="af5"/>
            <w:rFonts w:hint="eastAsia"/>
            <w:noProof/>
          </w:rPr>
          <w:t>六、基金的募集</w:t>
        </w:r>
        <w:r w:rsidR="00B0639A">
          <w:rPr>
            <w:noProof/>
          </w:rPr>
          <w:tab/>
        </w:r>
        <w:r w:rsidR="00231F91">
          <w:rPr>
            <w:noProof/>
          </w:rPr>
          <w:fldChar w:fldCharType="begin"/>
        </w:r>
        <w:r w:rsidR="00B0639A">
          <w:rPr>
            <w:noProof/>
          </w:rPr>
          <w:instrText xml:space="preserve"> PAGEREF _Toc322520461 \h </w:instrText>
        </w:r>
        <w:r w:rsidR="00231F91">
          <w:rPr>
            <w:noProof/>
          </w:rPr>
        </w:r>
        <w:r w:rsidR="00231F91">
          <w:rPr>
            <w:noProof/>
          </w:rPr>
          <w:fldChar w:fldCharType="separate"/>
        </w:r>
        <w:r w:rsidR="00CD5CEC">
          <w:rPr>
            <w:noProof/>
          </w:rPr>
          <w:t>38</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62" w:history="1">
        <w:r w:rsidR="00B0639A">
          <w:rPr>
            <w:rStyle w:val="af5"/>
            <w:rFonts w:hint="eastAsia"/>
            <w:noProof/>
          </w:rPr>
          <w:t>七、基金合同的生效</w:t>
        </w:r>
        <w:r w:rsidR="00B0639A">
          <w:rPr>
            <w:noProof/>
          </w:rPr>
          <w:tab/>
        </w:r>
        <w:r w:rsidR="00231F91">
          <w:rPr>
            <w:noProof/>
          </w:rPr>
          <w:fldChar w:fldCharType="begin"/>
        </w:r>
        <w:r w:rsidR="00B0639A">
          <w:rPr>
            <w:noProof/>
          </w:rPr>
          <w:instrText xml:space="preserve"> PAGEREF _Toc322520462 \h </w:instrText>
        </w:r>
        <w:r w:rsidR="00231F91">
          <w:rPr>
            <w:noProof/>
          </w:rPr>
        </w:r>
        <w:r w:rsidR="00231F91">
          <w:rPr>
            <w:noProof/>
          </w:rPr>
          <w:fldChar w:fldCharType="separate"/>
        </w:r>
        <w:r w:rsidR="00CD5CEC">
          <w:rPr>
            <w:noProof/>
          </w:rPr>
          <w:t>39</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63" w:history="1">
        <w:r w:rsidR="00B0639A">
          <w:rPr>
            <w:rStyle w:val="af5"/>
            <w:rFonts w:hint="eastAsia"/>
            <w:noProof/>
          </w:rPr>
          <w:t>八、基金份额折算与变更登记</w:t>
        </w:r>
        <w:r w:rsidR="00B0639A">
          <w:rPr>
            <w:noProof/>
          </w:rPr>
          <w:tab/>
        </w:r>
        <w:r w:rsidR="00231F91">
          <w:rPr>
            <w:noProof/>
          </w:rPr>
          <w:fldChar w:fldCharType="begin"/>
        </w:r>
        <w:r w:rsidR="00B0639A">
          <w:rPr>
            <w:noProof/>
          </w:rPr>
          <w:instrText xml:space="preserve"> PAGEREF _Toc322520463 \h </w:instrText>
        </w:r>
        <w:r w:rsidR="00231F91">
          <w:rPr>
            <w:noProof/>
          </w:rPr>
        </w:r>
        <w:r w:rsidR="00231F91">
          <w:rPr>
            <w:noProof/>
          </w:rPr>
          <w:fldChar w:fldCharType="separate"/>
        </w:r>
        <w:r w:rsidR="00CD5CEC">
          <w:rPr>
            <w:noProof/>
          </w:rPr>
          <w:t>40</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64" w:history="1">
        <w:r w:rsidR="00B0639A">
          <w:rPr>
            <w:rStyle w:val="af5"/>
            <w:rFonts w:hint="eastAsia"/>
            <w:noProof/>
          </w:rPr>
          <w:t>九、基金份额的上市交易</w:t>
        </w:r>
        <w:r w:rsidR="00B0639A">
          <w:rPr>
            <w:noProof/>
          </w:rPr>
          <w:tab/>
        </w:r>
        <w:r w:rsidR="00231F91">
          <w:rPr>
            <w:noProof/>
          </w:rPr>
          <w:fldChar w:fldCharType="begin"/>
        </w:r>
        <w:r w:rsidR="00B0639A">
          <w:rPr>
            <w:noProof/>
          </w:rPr>
          <w:instrText xml:space="preserve"> PAGEREF _Toc322520464 \h </w:instrText>
        </w:r>
        <w:r w:rsidR="00231F91">
          <w:rPr>
            <w:noProof/>
          </w:rPr>
        </w:r>
        <w:r w:rsidR="00231F91">
          <w:rPr>
            <w:noProof/>
          </w:rPr>
          <w:fldChar w:fldCharType="separate"/>
        </w:r>
        <w:r w:rsidR="00CD5CEC">
          <w:rPr>
            <w:noProof/>
          </w:rPr>
          <w:t>42</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65" w:history="1">
        <w:r w:rsidR="00B0639A">
          <w:rPr>
            <w:rStyle w:val="af5"/>
            <w:rFonts w:hint="eastAsia"/>
            <w:noProof/>
          </w:rPr>
          <w:t>十、基金份额的申购与赎回</w:t>
        </w:r>
        <w:r w:rsidR="00B0639A">
          <w:rPr>
            <w:noProof/>
          </w:rPr>
          <w:tab/>
        </w:r>
        <w:r w:rsidR="00231F91">
          <w:rPr>
            <w:noProof/>
          </w:rPr>
          <w:fldChar w:fldCharType="begin"/>
        </w:r>
        <w:r w:rsidR="00B0639A">
          <w:rPr>
            <w:noProof/>
          </w:rPr>
          <w:instrText xml:space="preserve"> PAGEREF _Toc322520465 \h </w:instrText>
        </w:r>
        <w:r w:rsidR="00231F91">
          <w:rPr>
            <w:noProof/>
          </w:rPr>
        </w:r>
        <w:r w:rsidR="00231F91">
          <w:rPr>
            <w:noProof/>
          </w:rPr>
          <w:fldChar w:fldCharType="separate"/>
        </w:r>
        <w:r w:rsidR="00CD5CEC">
          <w:rPr>
            <w:noProof/>
          </w:rPr>
          <w:t>44</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66" w:history="1">
        <w:r w:rsidR="00B0639A">
          <w:rPr>
            <w:rStyle w:val="af5"/>
            <w:rFonts w:hint="eastAsia"/>
            <w:noProof/>
          </w:rPr>
          <w:t>十一、基金的投资</w:t>
        </w:r>
        <w:r w:rsidR="00B0639A">
          <w:rPr>
            <w:noProof/>
          </w:rPr>
          <w:tab/>
        </w:r>
        <w:r w:rsidR="00231F91">
          <w:rPr>
            <w:noProof/>
          </w:rPr>
          <w:fldChar w:fldCharType="begin"/>
        </w:r>
        <w:r w:rsidR="00B0639A">
          <w:rPr>
            <w:noProof/>
          </w:rPr>
          <w:instrText xml:space="preserve"> PAGEREF _Toc322520466 \h </w:instrText>
        </w:r>
        <w:r w:rsidR="00231F91">
          <w:rPr>
            <w:noProof/>
          </w:rPr>
        </w:r>
        <w:r w:rsidR="00231F91">
          <w:rPr>
            <w:noProof/>
          </w:rPr>
          <w:fldChar w:fldCharType="separate"/>
        </w:r>
        <w:r w:rsidR="00CD5CEC">
          <w:rPr>
            <w:noProof/>
          </w:rPr>
          <w:t>56</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67" w:history="1">
        <w:r w:rsidR="00B0639A">
          <w:rPr>
            <w:rStyle w:val="af5"/>
            <w:rFonts w:hint="eastAsia"/>
            <w:noProof/>
          </w:rPr>
          <w:t>十二、基金的业绩</w:t>
        </w:r>
        <w:r w:rsidR="00B0639A">
          <w:rPr>
            <w:noProof/>
          </w:rPr>
          <w:tab/>
        </w:r>
        <w:r w:rsidR="00231F91">
          <w:rPr>
            <w:noProof/>
          </w:rPr>
          <w:fldChar w:fldCharType="begin"/>
        </w:r>
        <w:r w:rsidR="00B0639A">
          <w:rPr>
            <w:noProof/>
          </w:rPr>
          <w:instrText xml:space="preserve"> PAGEREF _Toc322520467 \h </w:instrText>
        </w:r>
        <w:r w:rsidR="00231F91">
          <w:rPr>
            <w:noProof/>
          </w:rPr>
        </w:r>
        <w:r w:rsidR="00231F91">
          <w:rPr>
            <w:noProof/>
          </w:rPr>
          <w:fldChar w:fldCharType="separate"/>
        </w:r>
        <w:r w:rsidR="00CD5CEC">
          <w:rPr>
            <w:noProof/>
          </w:rPr>
          <w:t>68</w:t>
        </w:r>
        <w:r w:rsidR="00231F91">
          <w:rPr>
            <w:noProof/>
          </w:rPr>
          <w:fldChar w:fldCharType="end"/>
        </w:r>
      </w:hyperlink>
    </w:p>
    <w:bookmarkStart w:id="3" w:name="_GoBack"/>
    <w:bookmarkEnd w:id="3"/>
    <w:p w:rsidR="0072597A" w:rsidRDefault="00C62BB6">
      <w:pPr>
        <w:pStyle w:val="10"/>
        <w:spacing w:line="360" w:lineRule="auto"/>
        <w:rPr>
          <w:rFonts w:ascii="Calibri" w:eastAsia="宋体" w:hAnsi="Calibri"/>
          <w:b w:val="0"/>
          <w:noProof/>
          <w:kern w:val="2"/>
          <w:sz w:val="21"/>
          <w:szCs w:val="22"/>
        </w:rPr>
      </w:pPr>
      <w:r>
        <w:fldChar w:fldCharType="begin"/>
      </w:r>
      <w:r>
        <w:instrText xml:space="preserve"> HYPERLINK \l "_Toc322520468" </w:instrText>
      </w:r>
      <w:r>
        <w:fldChar w:fldCharType="separate"/>
      </w:r>
      <w:r w:rsidR="00B0639A">
        <w:rPr>
          <w:rStyle w:val="af5"/>
          <w:rFonts w:hint="eastAsia"/>
          <w:noProof/>
        </w:rPr>
        <w:t>十三、基金的财产</w:t>
      </w:r>
      <w:r w:rsidR="00B0639A">
        <w:rPr>
          <w:noProof/>
        </w:rPr>
        <w:tab/>
      </w:r>
      <w:r w:rsidR="00231F91">
        <w:rPr>
          <w:noProof/>
        </w:rPr>
        <w:fldChar w:fldCharType="begin"/>
      </w:r>
      <w:r w:rsidR="00B0639A">
        <w:rPr>
          <w:noProof/>
        </w:rPr>
        <w:instrText xml:space="preserve"> PAGEREF _Toc322520468 \h </w:instrText>
      </w:r>
      <w:r w:rsidR="00231F91">
        <w:rPr>
          <w:noProof/>
        </w:rPr>
      </w:r>
      <w:r w:rsidR="00231F91">
        <w:rPr>
          <w:noProof/>
        </w:rPr>
        <w:fldChar w:fldCharType="separate"/>
      </w:r>
      <w:r w:rsidR="00CD5CEC">
        <w:rPr>
          <w:noProof/>
        </w:rPr>
        <w:t>70</w:t>
      </w:r>
      <w:r w:rsidR="00231F91">
        <w:rPr>
          <w:noProof/>
        </w:rPr>
        <w:fldChar w:fldCharType="end"/>
      </w:r>
      <w:r>
        <w:rPr>
          <w:noProof/>
        </w:rPr>
        <w:fldChar w:fldCharType="end"/>
      </w:r>
    </w:p>
    <w:p w:rsidR="0072597A" w:rsidRDefault="00C62BB6">
      <w:pPr>
        <w:pStyle w:val="10"/>
        <w:spacing w:line="360" w:lineRule="auto"/>
        <w:rPr>
          <w:rFonts w:ascii="Calibri" w:eastAsia="宋体" w:hAnsi="Calibri"/>
          <w:b w:val="0"/>
          <w:noProof/>
          <w:kern w:val="2"/>
          <w:sz w:val="21"/>
          <w:szCs w:val="22"/>
        </w:rPr>
      </w:pPr>
      <w:hyperlink w:anchor="_Toc322520469" w:history="1">
        <w:r w:rsidR="00B0639A">
          <w:rPr>
            <w:rStyle w:val="af5"/>
            <w:rFonts w:hint="eastAsia"/>
            <w:noProof/>
          </w:rPr>
          <w:t>十四、基金资产的估值</w:t>
        </w:r>
        <w:r w:rsidR="00B0639A">
          <w:rPr>
            <w:noProof/>
          </w:rPr>
          <w:tab/>
        </w:r>
        <w:r w:rsidR="00231F91">
          <w:rPr>
            <w:noProof/>
          </w:rPr>
          <w:fldChar w:fldCharType="begin"/>
        </w:r>
        <w:r w:rsidR="00B0639A">
          <w:rPr>
            <w:noProof/>
          </w:rPr>
          <w:instrText xml:space="preserve"> PAGEREF _Toc322520469 \h </w:instrText>
        </w:r>
        <w:r w:rsidR="00231F91">
          <w:rPr>
            <w:noProof/>
          </w:rPr>
        </w:r>
        <w:r w:rsidR="00231F91">
          <w:rPr>
            <w:noProof/>
          </w:rPr>
          <w:fldChar w:fldCharType="separate"/>
        </w:r>
        <w:r w:rsidR="00CD5CEC">
          <w:rPr>
            <w:noProof/>
          </w:rPr>
          <w:t>71</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70" w:history="1">
        <w:r w:rsidR="00B0639A">
          <w:rPr>
            <w:rStyle w:val="af5"/>
            <w:rFonts w:hint="eastAsia"/>
            <w:noProof/>
          </w:rPr>
          <w:t>十五、基金的收益与分配</w:t>
        </w:r>
        <w:r w:rsidR="00B0639A">
          <w:rPr>
            <w:noProof/>
          </w:rPr>
          <w:tab/>
        </w:r>
        <w:r w:rsidR="00231F91">
          <w:rPr>
            <w:noProof/>
          </w:rPr>
          <w:fldChar w:fldCharType="begin"/>
        </w:r>
        <w:r w:rsidR="00B0639A">
          <w:rPr>
            <w:noProof/>
          </w:rPr>
          <w:instrText xml:space="preserve"> PAGEREF _Toc322520470 \h </w:instrText>
        </w:r>
        <w:r w:rsidR="00231F91">
          <w:rPr>
            <w:noProof/>
          </w:rPr>
        </w:r>
        <w:r w:rsidR="00231F91">
          <w:rPr>
            <w:noProof/>
          </w:rPr>
          <w:fldChar w:fldCharType="separate"/>
        </w:r>
        <w:r w:rsidR="00CD5CEC">
          <w:rPr>
            <w:noProof/>
          </w:rPr>
          <w:t>78</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71" w:history="1">
        <w:r w:rsidR="00B0639A">
          <w:rPr>
            <w:rStyle w:val="af5"/>
            <w:rFonts w:hint="eastAsia"/>
            <w:noProof/>
          </w:rPr>
          <w:t>十六、基金的费用与税收</w:t>
        </w:r>
        <w:r w:rsidR="00B0639A">
          <w:rPr>
            <w:noProof/>
          </w:rPr>
          <w:tab/>
        </w:r>
        <w:r w:rsidR="00231F91">
          <w:rPr>
            <w:noProof/>
          </w:rPr>
          <w:fldChar w:fldCharType="begin"/>
        </w:r>
        <w:r w:rsidR="00B0639A">
          <w:rPr>
            <w:noProof/>
          </w:rPr>
          <w:instrText xml:space="preserve"> PAGEREF _Toc322520471 \h </w:instrText>
        </w:r>
        <w:r w:rsidR="00231F91">
          <w:rPr>
            <w:noProof/>
          </w:rPr>
        </w:r>
        <w:r w:rsidR="00231F91">
          <w:rPr>
            <w:noProof/>
          </w:rPr>
          <w:fldChar w:fldCharType="separate"/>
        </w:r>
        <w:r w:rsidR="00CD5CEC">
          <w:rPr>
            <w:noProof/>
          </w:rPr>
          <w:t>80</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72" w:history="1">
        <w:r w:rsidR="00B0639A">
          <w:rPr>
            <w:rStyle w:val="af5"/>
            <w:rFonts w:hint="eastAsia"/>
            <w:noProof/>
          </w:rPr>
          <w:t>十七、基金的会计与审计</w:t>
        </w:r>
        <w:r w:rsidR="00B0639A">
          <w:rPr>
            <w:noProof/>
          </w:rPr>
          <w:tab/>
        </w:r>
        <w:r w:rsidR="00231F91">
          <w:rPr>
            <w:noProof/>
          </w:rPr>
          <w:fldChar w:fldCharType="begin"/>
        </w:r>
        <w:r w:rsidR="00B0639A">
          <w:rPr>
            <w:noProof/>
          </w:rPr>
          <w:instrText xml:space="preserve"> PAGEREF _Toc322520472 \h </w:instrText>
        </w:r>
        <w:r w:rsidR="00231F91">
          <w:rPr>
            <w:noProof/>
          </w:rPr>
        </w:r>
        <w:r w:rsidR="00231F91">
          <w:rPr>
            <w:noProof/>
          </w:rPr>
          <w:fldChar w:fldCharType="separate"/>
        </w:r>
        <w:r w:rsidR="00CD5CEC">
          <w:rPr>
            <w:noProof/>
          </w:rPr>
          <w:t>83</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73" w:history="1">
        <w:r w:rsidR="00B0639A">
          <w:rPr>
            <w:rStyle w:val="af5"/>
            <w:rFonts w:hint="eastAsia"/>
            <w:noProof/>
          </w:rPr>
          <w:t>十八、基金的信息披露</w:t>
        </w:r>
        <w:r w:rsidR="00B0639A">
          <w:rPr>
            <w:noProof/>
          </w:rPr>
          <w:tab/>
        </w:r>
        <w:r w:rsidR="00231F91">
          <w:rPr>
            <w:noProof/>
          </w:rPr>
          <w:fldChar w:fldCharType="begin"/>
        </w:r>
        <w:r w:rsidR="00B0639A">
          <w:rPr>
            <w:noProof/>
          </w:rPr>
          <w:instrText xml:space="preserve"> PAGEREF _Toc322520473 \h </w:instrText>
        </w:r>
        <w:r w:rsidR="00231F91">
          <w:rPr>
            <w:noProof/>
          </w:rPr>
        </w:r>
        <w:r w:rsidR="00231F91">
          <w:rPr>
            <w:noProof/>
          </w:rPr>
          <w:fldChar w:fldCharType="separate"/>
        </w:r>
        <w:r w:rsidR="00CD5CEC">
          <w:rPr>
            <w:noProof/>
          </w:rPr>
          <w:t>84</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74" w:history="1">
        <w:r w:rsidR="00B0639A">
          <w:rPr>
            <w:rStyle w:val="af5"/>
            <w:rFonts w:hint="eastAsia"/>
            <w:noProof/>
          </w:rPr>
          <w:t>十九、风险揭示</w:t>
        </w:r>
        <w:r w:rsidR="00B0639A">
          <w:rPr>
            <w:noProof/>
          </w:rPr>
          <w:tab/>
        </w:r>
        <w:r w:rsidR="00231F91">
          <w:rPr>
            <w:noProof/>
          </w:rPr>
          <w:fldChar w:fldCharType="begin"/>
        </w:r>
        <w:r w:rsidR="00B0639A">
          <w:rPr>
            <w:noProof/>
          </w:rPr>
          <w:instrText xml:space="preserve"> PAGEREF _Toc322520474 \h </w:instrText>
        </w:r>
        <w:r w:rsidR="00231F91">
          <w:rPr>
            <w:noProof/>
          </w:rPr>
        </w:r>
        <w:r w:rsidR="00231F91">
          <w:rPr>
            <w:noProof/>
          </w:rPr>
          <w:fldChar w:fldCharType="separate"/>
        </w:r>
        <w:r w:rsidR="00CD5CEC">
          <w:rPr>
            <w:noProof/>
          </w:rPr>
          <w:t>89</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75" w:history="1">
        <w:r w:rsidR="00B0639A">
          <w:rPr>
            <w:rStyle w:val="af5"/>
            <w:rFonts w:hint="eastAsia"/>
            <w:noProof/>
          </w:rPr>
          <w:t>二十、基金合同的终止与基金财产的清算</w:t>
        </w:r>
        <w:r w:rsidR="00B0639A">
          <w:rPr>
            <w:noProof/>
          </w:rPr>
          <w:tab/>
        </w:r>
        <w:r w:rsidR="00231F91">
          <w:rPr>
            <w:noProof/>
          </w:rPr>
          <w:fldChar w:fldCharType="begin"/>
        </w:r>
        <w:r w:rsidR="00B0639A">
          <w:rPr>
            <w:noProof/>
          </w:rPr>
          <w:instrText xml:space="preserve"> PAGEREF _Toc322520475 \h </w:instrText>
        </w:r>
        <w:r w:rsidR="00231F91">
          <w:rPr>
            <w:noProof/>
          </w:rPr>
        </w:r>
        <w:r w:rsidR="00231F91">
          <w:rPr>
            <w:noProof/>
          </w:rPr>
          <w:fldChar w:fldCharType="separate"/>
        </w:r>
        <w:r w:rsidR="00CD5CEC">
          <w:rPr>
            <w:noProof/>
          </w:rPr>
          <w:t>93</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76" w:history="1">
        <w:r w:rsidR="00B0639A">
          <w:rPr>
            <w:rStyle w:val="af5"/>
            <w:rFonts w:hint="eastAsia"/>
            <w:noProof/>
          </w:rPr>
          <w:t>二十一、基金合同内容摘要</w:t>
        </w:r>
        <w:r w:rsidR="00B0639A">
          <w:rPr>
            <w:noProof/>
          </w:rPr>
          <w:tab/>
        </w:r>
        <w:r w:rsidR="00231F91">
          <w:rPr>
            <w:noProof/>
          </w:rPr>
          <w:fldChar w:fldCharType="begin"/>
        </w:r>
        <w:r w:rsidR="00B0639A">
          <w:rPr>
            <w:noProof/>
          </w:rPr>
          <w:instrText xml:space="preserve"> PAGEREF _Toc322520476 \h </w:instrText>
        </w:r>
        <w:r w:rsidR="00231F91">
          <w:rPr>
            <w:noProof/>
          </w:rPr>
        </w:r>
        <w:r w:rsidR="00231F91">
          <w:rPr>
            <w:noProof/>
          </w:rPr>
          <w:fldChar w:fldCharType="separate"/>
        </w:r>
        <w:r w:rsidR="00CD5CEC">
          <w:rPr>
            <w:noProof/>
          </w:rPr>
          <w:t>95</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77" w:history="1">
        <w:r w:rsidR="00B0639A">
          <w:rPr>
            <w:rStyle w:val="af5"/>
            <w:rFonts w:hint="eastAsia"/>
            <w:noProof/>
          </w:rPr>
          <w:t>二十二、托管协议的内容摘要</w:t>
        </w:r>
        <w:r w:rsidR="00B0639A">
          <w:rPr>
            <w:noProof/>
          </w:rPr>
          <w:tab/>
        </w:r>
        <w:r w:rsidR="00231F91">
          <w:rPr>
            <w:noProof/>
          </w:rPr>
          <w:fldChar w:fldCharType="begin"/>
        </w:r>
        <w:r w:rsidR="00B0639A">
          <w:rPr>
            <w:noProof/>
          </w:rPr>
          <w:instrText xml:space="preserve"> PAGEREF _Toc322520477 \h </w:instrText>
        </w:r>
        <w:r w:rsidR="00231F91">
          <w:rPr>
            <w:noProof/>
          </w:rPr>
        </w:r>
        <w:r w:rsidR="00231F91">
          <w:rPr>
            <w:noProof/>
          </w:rPr>
          <w:fldChar w:fldCharType="separate"/>
        </w:r>
        <w:r w:rsidR="00CD5CEC">
          <w:rPr>
            <w:noProof/>
          </w:rPr>
          <w:t>111</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78" w:history="1">
        <w:r w:rsidR="00B0639A">
          <w:rPr>
            <w:rStyle w:val="af5"/>
            <w:rFonts w:hint="eastAsia"/>
            <w:noProof/>
          </w:rPr>
          <w:t>二十三、对基金份额持有人的服务</w:t>
        </w:r>
        <w:r w:rsidR="00B0639A">
          <w:rPr>
            <w:noProof/>
          </w:rPr>
          <w:tab/>
        </w:r>
        <w:r w:rsidR="00231F91">
          <w:rPr>
            <w:noProof/>
          </w:rPr>
          <w:fldChar w:fldCharType="begin"/>
        </w:r>
        <w:r w:rsidR="00B0639A">
          <w:rPr>
            <w:noProof/>
          </w:rPr>
          <w:instrText xml:space="preserve"> PAGEREF _Toc322520478 \h </w:instrText>
        </w:r>
        <w:r w:rsidR="00231F91">
          <w:rPr>
            <w:noProof/>
          </w:rPr>
        </w:r>
        <w:r w:rsidR="00231F91">
          <w:rPr>
            <w:noProof/>
          </w:rPr>
          <w:fldChar w:fldCharType="separate"/>
        </w:r>
        <w:r w:rsidR="00CD5CEC">
          <w:rPr>
            <w:noProof/>
          </w:rPr>
          <w:t>127</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79" w:history="1">
        <w:r w:rsidR="00B0639A">
          <w:rPr>
            <w:rStyle w:val="af5"/>
            <w:rFonts w:hint="eastAsia"/>
            <w:noProof/>
          </w:rPr>
          <w:t>二十四、其他应披露事项</w:t>
        </w:r>
        <w:r w:rsidR="00B0639A">
          <w:rPr>
            <w:noProof/>
          </w:rPr>
          <w:tab/>
        </w:r>
        <w:r w:rsidR="00231F91">
          <w:rPr>
            <w:noProof/>
          </w:rPr>
          <w:fldChar w:fldCharType="begin"/>
        </w:r>
        <w:r w:rsidR="00B0639A">
          <w:rPr>
            <w:noProof/>
          </w:rPr>
          <w:instrText xml:space="preserve"> PAGEREF _Toc322520479 \h </w:instrText>
        </w:r>
        <w:r w:rsidR="00231F91">
          <w:rPr>
            <w:noProof/>
          </w:rPr>
        </w:r>
        <w:r w:rsidR="00231F91">
          <w:rPr>
            <w:noProof/>
          </w:rPr>
          <w:fldChar w:fldCharType="separate"/>
        </w:r>
        <w:r w:rsidR="00CD5CEC">
          <w:rPr>
            <w:noProof/>
          </w:rPr>
          <w:t>128</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80" w:history="1">
        <w:r w:rsidR="00B0639A">
          <w:rPr>
            <w:rStyle w:val="af5"/>
            <w:rFonts w:hint="eastAsia"/>
            <w:noProof/>
          </w:rPr>
          <w:t>二十五、招募说明书的存放及查阅方式</w:t>
        </w:r>
        <w:r w:rsidR="00B0639A">
          <w:rPr>
            <w:noProof/>
          </w:rPr>
          <w:tab/>
        </w:r>
        <w:r w:rsidR="00231F91">
          <w:rPr>
            <w:noProof/>
          </w:rPr>
          <w:fldChar w:fldCharType="begin"/>
        </w:r>
        <w:r w:rsidR="00B0639A">
          <w:rPr>
            <w:noProof/>
          </w:rPr>
          <w:instrText xml:space="preserve"> PAGEREF _Toc322520480 \h </w:instrText>
        </w:r>
        <w:r w:rsidR="00231F91">
          <w:rPr>
            <w:noProof/>
          </w:rPr>
        </w:r>
        <w:r w:rsidR="00231F91">
          <w:rPr>
            <w:noProof/>
          </w:rPr>
          <w:fldChar w:fldCharType="separate"/>
        </w:r>
        <w:r w:rsidR="00CD5CEC">
          <w:rPr>
            <w:noProof/>
          </w:rPr>
          <w:t>129</w:t>
        </w:r>
        <w:r w:rsidR="00231F91">
          <w:rPr>
            <w:noProof/>
          </w:rPr>
          <w:fldChar w:fldCharType="end"/>
        </w:r>
      </w:hyperlink>
    </w:p>
    <w:p w:rsidR="0072597A" w:rsidRDefault="00C62BB6">
      <w:pPr>
        <w:pStyle w:val="10"/>
        <w:spacing w:line="360" w:lineRule="auto"/>
        <w:rPr>
          <w:rFonts w:ascii="Calibri" w:eastAsia="宋体" w:hAnsi="Calibri"/>
          <w:b w:val="0"/>
          <w:noProof/>
          <w:kern w:val="2"/>
          <w:sz w:val="21"/>
          <w:szCs w:val="22"/>
        </w:rPr>
      </w:pPr>
      <w:hyperlink w:anchor="_Toc322520481" w:history="1">
        <w:r w:rsidR="00B0639A">
          <w:rPr>
            <w:rStyle w:val="af5"/>
            <w:rFonts w:hint="eastAsia"/>
            <w:noProof/>
          </w:rPr>
          <w:t>二十六、备查文件</w:t>
        </w:r>
        <w:r w:rsidR="00B0639A">
          <w:rPr>
            <w:noProof/>
          </w:rPr>
          <w:tab/>
        </w:r>
        <w:r w:rsidR="00231F91">
          <w:rPr>
            <w:noProof/>
          </w:rPr>
          <w:fldChar w:fldCharType="begin"/>
        </w:r>
        <w:r w:rsidR="00B0639A">
          <w:rPr>
            <w:noProof/>
          </w:rPr>
          <w:instrText xml:space="preserve"> PAGEREF _Toc322520481 \h </w:instrText>
        </w:r>
        <w:r w:rsidR="00231F91">
          <w:rPr>
            <w:noProof/>
          </w:rPr>
        </w:r>
        <w:r w:rsidR="00231F91">
          <w:rPr>
            <w:noProof/>
          </w:rPr>
          <w:fldChar w:fldCharType="separate"/>
        </w:r>
        <w:r w:rsidR="00CD5CEC">
          <w:rPr>
            <w:noProof/>
          </w:rPr>
          <w:t>130</w:t>
        </w:r>
        <w:r w:rsidR="00231F91">
          <w:rPr>
            <w:noProof/>
          </w:rPr>
          <w:fldChar w:fldCharType="end"/>
        </w:r>
      </w:hyperlink>
    </w:p>
    <w:p w:rsidR="0072597A" w:rsidRDefault="00231F91">
      <w:pPr>
        <w:pStyle w:val="af1"/>
        <w:rPr>
          <w:rFonts w:eastAsia="黑体"/>
          <w:kern w:val="0"/>
          <w:sz w:val="30"/>
        </w:rPr>
      </w:pPr>
      <w:r>
        <w:rPr>
          <w:rFonts w:ascii="黑体" w:eastAsia="黑体" w:hint="eastAsia"/>
          <w:b w:val="0"/>
          <w:kern w:val="0"/>
          <w:sz w:val="24"/>
        </w:rPr>
        <w:fldChar w:fldCharType="end"/>
      </w:r>
      <w:r w:rsidR="00B0639A">
        <w:rPr>
          <w:rFonts w:ascii="宋体"/>
          <w:kern w:val="0"/>
        </w:rPr>
        <w:br w:type="page"/>
      </w:r>
      <w:bookmarkStart w:id="4" w:name="_Toc320804493"/>
      <w:bookmarkStart w:id="5" w:name="_Toc322520456"/>
      <w:r w:rsidR="00B0639A">
        <w:rPr>
          <w:rFonts w:eastAsia="黑体" w:hint="eastAsia"/>
          <w:kern w:val="0"/>
          <w:sz w:val="30"/>
        </w:rPr>
        <w:t>一、绪言</w:t>
      </w:r>
      <w:bookmarkEnd w:id="0"/>
      <w:bookmarkEnd w:id="4"/>
      <w:bookmarkEnd w:id="5"/>
    </w:p>
    <w:p w:rsidR="0072597A" w:rsidRDefault="00B0639A">
      <w:pPr>
        <w:widowControl/>
        <w:spacing w:line="360" w:lineRule="auto"/>
        <w:ind w:firstLineChars="200" w:firstLine="480"/>
        <w:rPr>
          <w:rFonts w:ascii="宋体" w:hAnsi="宋体"/>
          <w:kern w:val="0"/>
          <w:sz w:val="24"/>
        </w:rPr>
      </w:pPr>
      <w:r>
        <w:rPr>
          <w:sz w:val="24"/>
        </w:rPr>
        <w:t>《</w:t>
      </w:r>
      <w:r>
        <w:rPr>
          <w:rFonts w:ascii="宋体" w:hAnsi="宋体" w:hint="eastAsia"/>
          <w:kern w:val="0"/>
          <w:sz w:val="24"/>
        </w:rPr>
        <w:t>上证180公司治理交易型开放式指数</w:t>
      </w:r>
      <w:r>
        <w:rPr>
          <w:sz w:val="24"/>
        </w:rPr>
        <w:t>证券投资基金招募说明书》（以下简称</w:t>
      </w:r>
      <w:r>
        <w:rPr>
          <w:rFonts w:hint="eastAsia"/>
          <w:sz w:val="24"/>
        </w:rPr>
        <w:t>“</w:t>
      </w:r>
      <w:r>
        <w:rPr>
          <w:rFonts w:ascii="宋体" w:hAnsi="宋体"/>
          <w:kern w:val="0"/>
          <w:sz w:val="24"/>
        </w:rPr>
        <w:t>本招募说明书</w:t>
      </w:r>
      <w:r>
        <w:rPr>
          <w:rFonts w:ascii="宋体" w:hAnsi="宋体" w:hint="eastAsia"/>
          <w:kern w:val="0"/>
          <w:sz w:val="24"/>
        </w:rPr>
        <w:t>”或“招募说明书”）</w:t>
      </w:r>
      <w:r>
        <w:rPr>
          <w:rFonts w:ascii="宋体" w:hAnsi="宋体"/>
          <w:kern w:val="0"/>
          <w:sz w:val="24"/>
        </w:rPr>
        <w:t>依据《中华人民共和国证券投资基金法》</w:t>
      </w:r>
      <w:r>
        <w:rPr>
          <w:rFonts w:ascii="宋体" w:hAnsi="宋体" w:hint="eastAsia"/>
          <w:kern w:val="0"/>
          <w:sz w:val="24"/>
        </w:rPr>
        <w:t>、《证券投资基金运作管理办法》、《证券投资基金销售管理办法》、《证券投资基金信息披露管理办法》和其他</w:t>
      </w:r>
      <w:r>
        <w:rPr>
          <w:rFonts w:ascii="宋体" w:hAnsi="宋体"/>
          <w:kern w:val="0"/>
          <w:sz w:val="24"/>
        </w:rPr>
        <w:t>相关法律法规</w:t>
      </w:r>
      <w:r>
        <w:rPr>
          <w:rFonts w:ascii="宋体" w:hAnsi="宋体" w:hint="eastAsia"/>
          <w:kern w:val="0"/>
          <w:sz w:val="24"/>
        </w:rPr>
        <w:t>的规定以及</w:t>
      </w:r>
      <w:r>
        <w:rPr>
          <w:rFonts w:ascii="宋体" w:hAnsi="宋体"/>
          <w:kern w:val="0"/>
          <w:sz w:val="24"/>
        </w:rPr>
        <w:t>《</w:t>
      </w:r>
      <w:r>
        <w:rPr>
          <w:rFonts w:ascii="宋体" w:hAnsi="宋体" w:hint="eastAsia"/>
          <w:kern w:val="0"/>
          <w:sz w:val="24"/>
        </w:rPr>
        <w:t>上证180公司治理交易型开放式指数证券投资</w:t>
      </w:r>
      <w:r>
        <w:rPr>
          <w:rFonts w:ascii="宋体" w:hAnsi="宋体"/>
          <w:kern w:val="0"/>
          <w:sz w:val="24"/>
        </w:rPr>
        <w:t>基金</w:t>
      </w:r>
      <w:r>
        <w:rPr>
          <w:rFonts w:ascii="宋体" w:hAnsi="宋体" w:hint="eastAsia"/>
          <w:kern w:val="0"/>
          <w:sz w:val="24"/>
        </w:rPr>
        <w:t>基金</w:t>
      </w:r>
      <w:r>
        <w:rPr>
          <w:rFonts w:ascii="宋体" w:hAnsi="宋体"/>
          <w:kern w:val="0"/>
          <w:sz w:val="24"/>
        </w:rPr>
        <w:t xml:space="preserve">合同》（以下简称“基金合同”）编写。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r>
        <w:rPr>
          <w:rFonts w:ascii="宋体" w:hAnsi="宋体" w:hint="eastAsia"/>
          <w:kern w:val="0"/>
          <w:sz w:val="24"/>
        </w:rPr>
        <w:t>。</w:t>
      </w:r>
      <w:r>
        <w:rPr>
          <w:rFonts w:ascii="宋体" w:hAnsi="宋体"/>
          <w:kern w:val="0"/>
          <w:sz w:val="24"/>
        </w:rPr>
        <w:t xml:space="preserve">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本招募说明书根据本基金的基金合同编写，并经中国证监会核准。基金合同是约定基金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r>
        <w:rPr>
          <w:rFonts w:ascii="宋体" w:hAnsi="宋体" w:hint="eastAsia"/>
          <w:kern w:val="0"/>
          <w:sz w:val="24"/>
        </w:rPr>
        <w:t>。</w:t>
      </w:r>
      <w:r>
        <w:rPr>
          <w:rFonts w:ascii="宋体" w:hAnsi="宋体"/>
          <w:kern w:val="0"/>
          <w:sz w:val="24"/>
        </w:rPr>
        <w:t xml:space="preserve"> </w:t>
      </w: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2"/>
        <w:rPr>
          <w:rFonts w:ascii="宋体" w:hAnsi="宋体"/>
          <w:b/>
          <w:kern w:val="0"/>
          <w:sz w:val="24"/>
        </w:rPr>
      </w:pPr>
    </w:p>
    <w:p w:rsidR="0072597A" w:rsidRDefault="00B0639A">
      <w:pPr>
        <w:pStyle w:val="af1"/>
        <w:rPr>
          <w:rFonts w:eastAsia="黑体"/>
          <w:kern w:val="0"/>
          <w:sz w:val="30"/>
        </w:rPr>
      </w:pPr>
      <w:bookmarkStart w:id="6" w:name="_Toc109537380"/>
      <w:r>
        <w:rPr>
          <w:rFonts w:eastAsia="黑体"/>
          <w:kern w:val="0"/>
          <w:sz w:val="30"/>
        </w:rPr>
        <w:br w:type="page"/>
      </w:r>
      <w:bookmarkStart w:id="7" w:name="_Toc320804494"/>
      <w:bookmarkStart w:id="8" w:name="_Toc322520457"/>
      <w:r>
        <w:rPr>
          <w:rFonts w:eastAsia="黑体" w:hint="eastAsia"/>
          <w:kern w:val="0"/>
          <w:sz w:val="30"/>
        </w:rPr>
        <w:t>二、释义</w:t>
      </w:r>
      <w:bookmarkEnd w:id="6"/>
      <w:bookmarkEnd w:id="7"/>
      <w:bookmarkEnd w:id="8"/>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在本招募说明书中，除非文意另有所指，下列词语或简称具有如下含义： </w:t>
      </w:r>
    </w:p>
    <w:p w:rsidR="0072597A" w:rsidRDefault="00B0639A">
      <w:pPr>
        <w:spacing w:line="360" w:lineRule="auto"/>
        <w:ind w:firstLineChars="200" w:firstLine="480"/>
        <w:rPr>
          <w:rFonts w:ascii="宋体" w:hAnsi="宋体"/>
          <w:sz w:val="24"/>
        </w:rPr>
      </w:pPr>
      <w:r>
        <w:rPr>
          <w:rFonts w:ascii="宋体" w:hAnsi="宋体" w:hint="eastAsia"/>
          <w:sz w:val="24"/>
        </w:rPr>
        <w:t>基金或本基金         指上证180公司治理交易型开放式指数证券投资基金</w:t>
      </w:r>
    </w:p>
    <w:p w:rsidR="0072597A" w:rsidRDefault="00B0639A">
      <w:pPr>
        <w:spacing w:line="360" w:lineRule="auto"/>
        <w:ind w:firstLineChars="200" w:firstLine="480"/>
        <w:rPr>
          <w:rFonts w:ascii="宋体" w:hAnsi="宋体"/>
          <w:sz w:val="24"/>
        </w:rPr>
      </w:pPr>
      <w:r>
        <w:rPr>
          <w:rFonts w:ascii="宋体" w:hAnsi="宋体" w:hint="eastAsia"/>
          <w:sz w:val="24"/>
        </w:rPr>
        <w:t>基金管理人           指交银施罗德基金管理有限公司</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基金托管人           指中国农业银行股份有限公司（以下简称“中国农业银行）</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基金合同             指《上证180公司治理交易型开放式指数证券投资基金基金合同》及对基金合同的任何有效修订和补充</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托管协议             指《上证180公司治理交易型开放式指数证券投资基金托管协议》及对该托管协议的任何有效修订和补充</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招募说明书           指《上证180公司治理交易型开放式指数证券投资基金招募说明书》，及其定期的更新</w:t>
      </w:r>
    </w:p>
    <w:p w:rsidR="0072597A" w:rsidRDefault="00B0639A">
      <w:pPr>
        <w:tabs>
          <w:tab w:val="left" w:pos="1620"/>
        </w:tabs>
        <w:spacing w:line="360" w:lineRule="auto"/>
        <w:ind w:leftChars="228" w:left="2999" w:hangingChars="1050" w:hanging="2520"/>
        <w:rPr>
          <w:rFonts w:ascii="宋体" w:hAnsi="宋体"/>
          <w:sz w:val="24"/>
        </w:rPr>
      </w:pPr>
      <w:r>
        <w:rPr>
          <w:rFonts w:ascii="宋体" w:hAnsi="宋体" w:hint="eastAsia"/>
          <w:sz w:val="24"/>
        </w:rPr>
        <w:t>基金份额发售公告     指《上证180公司治理交易型开放式指数证券投资基金份额发售公告》</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法律法规             指中国现行有效并公布实施的法律、行政法规、司法解释、部门规章、地方性法规、地方政府规章和其他对基金合同当事人有约束力的规范性文件及对该等法律法规不时作出的修订</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《证券法》           指2005年10月27日经第十届全国人民代表大会常务委员会第十八次会议通过，自2006年1月1日实施的</w:t>
      </w:r>
      <w:r>
        <w:rPr>
          <w:rFonts w:ascii="宋体" w:hAnsi="宋体"/>
          <w:sz w:val="24"/>
        </w:rPr>
        <w:t>《中华人民共和国证券法》及颁布机关对其不时</w:t>
      </w:r>
      <w:r>
        <w:rPr>
          <w:rFonts w:ascii="宋体" w:hAnsi="宋体" w:hint="eastAsia"/>
          <w:sz w:val="24"/>
        </w:rPr>
        <w:t>做</w:t>
      </w:r>
      <w:r>
        <w:rPr>
          <w:rFonts w:ascii="宋体" w:hAnsi="宋体"/>
          <w:sz w:val="24"/>
        </w:rPr>
        <w:t>出的修订</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《基金法》           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日经第十届全国人民代表大会常务委员会第五次会议通过，自</w:t>
      </w:r>
      <w:r>
        <w:rPr>
          <w:rFonts w:ascii="宋体" w:hAnsi="宋体"/>
          <w:sz w:val="24"/>
        </w:rPr>
        <w:t>2004</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日起实施的《中华人民共和国证券投资基金法》及颁布机关对其不时作出的修订</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《销售办法》         指中国证监会</w:t>
      </w:r>
      <w:r>
        <w:rPr>
          <w:rFonts w:ascii="宋体" w:hAnsi="宋体"/>
          <w:sz w:val="24"/>
        </w:rPr>
        <w:t>20</w:t>
      </w:r>
      <w:r>
        <w:rPr>
          <w:rFonts w:ascii="宋体" w:hAnsi="宋体" w:hint="eastAsia"/>
          <w:sz w:val="24"/>
        </w:rPr>
        <w:t>11年</w:t>
      </w:r>
      <w:r>
        <w:rPr>
          <w:rFonts w:ascii="宋体" w:hAnsi="宋体"/>
          <w:sz w:val="24"/>
        </w:rPr>
        <w:t>6</w:t>
      </w:r>
      <w:r>
        <w:rPr>
          <w:rFonts w:ascii="宋体" w:hAnsi="宋体" w:hint="eastAsia"/>
          <w:sz w:val="24"/>
        </w:rPr>
        <w:t>月9日颁布、同年10月</w:t>
      </w:r>
      <w:r>
        <w:rPr>
          <w:rFonts w:ascii="宋体" w:hAnsi="宋体"/>
          <w:sz w:val="24"/>
        </w:rPr>
        <w:t>1</w:t>
      </w:r>
      <w:r>
        <w:rPr>
          <w:rFonts w:ascii="宋体" w:hAnsi="宋体" w:hint="eastAsia"/>
          <w:sz w:val="24"/>
        </w:rPr>
        <w:t>日实施的《证券投资基金销售管理办法》及对其不时作出的修订</w:t>
      </w:r>
    </w:p>
    <w:p w:rsidR="0072597A" w:rsidRDefault="00B0639A">
      <w:pPr>
        <w:tabs>
          <w:tab w:val="left" w:pos="2880"/>
        </w:tabs>
        <w:spacing w:line="360" w:lineRule="auto"/>
        <w:ind w:leftChars="228" w:left="2999" w:hangingChars="1050" w:hanging="2520"/>
        <w:rPr>
          <w:rFonts w:ascii="宋体" w:hAnsi="宋体"/>
          <w:sz w:val="24"/>
        </w:rPr>
      </w:pPr>
      <w:r>
        <w:rPr>
          <w:rFonts w:ascii="宋体" w:hAnsi="宋体" w:hint="eastAsia"/>
          <w:sz w:val="24"/>
        </w:rPr>
        <w:t>《信息披露办法》     指中国证监会</w:t>
      </w:r>
      <w:r>
        <w:rPr>
          <w:rFonts w:ascii="宋体" w:hAnsi="宋体"/>
          <w:sz w:val="24"/>
        </w:rPr>
        <w:t>2004</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8</w:t>
      </w:r>
      <w:r>
        <w:rPr>
          <w:rFonts w:ascii="宋体" w:hAnsi="宋体" w:hint="eastAsia"/>
          <w:sz w:val="24"/>
        </w:rPr>
        <w:t>日颁布、同年</w:t>
      </w:r>
      <w:r>
        <w:rPr>
          <w:rFonts w:ascii="宋体" w:hAnsi="宋体"/>
          <w:sz w:val="24"/>
        </w:rPr>
        <w:t>7</w:t>
      </w:r>
      <w:r>
        <w:rPr>
          <w:rFonts w:ascii="宋体" w:hAnsi="宋体" w:hint="eastAsia"/>
          <w:sz w:val="24"/>
        </w:rPr>
        <w:t>月</w:t>
      </w:r>
      <w:r>
        <w:rPr>
          <w:rFonts w:ascii="宋体" w:hAnsi="宋体"/>
          <w:sz w:val="24"/>
        </w:rPr>
        <w:t>1</w:t>
      </w:r>
      <w:r>
        <w:rPr>
          <w:rFonts w:ascii="宋体" w:hAnsi="宋体" w:hint="eastAsia"/>
          <w:sz w:val="24"/>
        </w:rPr>
        <w:t>日实施的《证券投资基金信息披露管理办法》及对其不时作出的修订</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《运作办法》         指中国证监会</w:t>
      </w:r>
      <w:r>
        <w:rPr>
          <w:rFonts w:ascii="宋体" w:hAnsi="宋体"/>
          <w:sz w:val="24"/>
        </w:rPr>
        <w:t>2004</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29</w:t>
      </w:r>
      <w:r>
        <w:rPr>
          <w:rFonts w:ascii="宋体" w:hAnsi="宋体" w:hint="eastAsia"/>
          <w:sz w:val="24"/>
        </w:rPr>
        <w:t>日颁布、同年</w:t>
      </w:r>
      <w:r>
        <w:rPr>
          <w:rFonts w:ascii="宋体" w:hAnsi="宋体"/>
          <w:sz w:val="24"/>
        </w:rPr>
        <w:t>7</w:t>
      </w:r>
      <w:r>
        <w:rPr>
          <w:rFonts w:ascii="宋体" w:hAnsi="宋体" w:hint="eastAsia"/>
          <w:sz w:val="24"/>
        </w:rPr>
        <w:t>月</w:t>
      </w:r>
      <w:r>
        <w:rPr>
          <w:rFonts w:ascii="宋体" w:hAnsi="宋体"/>
          <w:sz w:val="24"/>
        </w:rPr>
        <w:t>1</w:t>
      </w:r>
      <w:r>
        <w:rPr>
          <w:rFonts w:ascii="宋体" w:hAnsi="宋体" w:hint="eastAsia"/>
          <w:sz w:val="24"/>
        </w:rPr>
        <w:t>日实施的《证券投资基金运作管理办法》及对其不时作出的修订</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中国                 指中华人民共和国，就基金合同及招募说明书而言，不包括香港特别行政区、澳门特别行政区和台湾地区</w:t>
      </w:r>
    </w:p>
    <w:p w:rsidR="0072597A" w:rsidRDefault="00B0639A">
      <w:pPr>
        <w:spacing w:line="360" w:lineRule="auto"/>
        <w:ind w:firstLineChars="200" w:firstLine="480"/>
        <w:rPr>
          <w:rFonts w:ascii="宋体" w:hAnsi="宋体"/>
          <w:sz w:val="24"/>
        </w:rPr>
      </w:pPr>
      <w:r>
        <w:rPr>
          <w:rFonts w:ascii="宋体" w:hAnsi="宋体" w:hint="eastAsia"/>
          <w:sz w:val="24"/>
        </w:rPr>
        <w:t>中国证监会           指中国证券监督管理委员会</w:t>
      </w:r>
    </w:p>
    <w:p w:rsidR="0072597A" w:rsidRDefault="00B0639A">
      <w:pPr>
        <w:spacing w:line="360" w:lineRule="auto"/>
        <w:ind w:firstLineChars="200" w:firstLine="480"/>
        <w:rPr>
          <w:rFonts w:ascii="宋体" w:hAnsi="宋体"/>
          <w:spacing w:val="8"/>
          <w:sz w:val="24"/>
        </w:rPr>
      </w:pPr>
      <w:r>
        <w:rPr>
          <w:rFonts w:ascii="宋体" w:hAnsi="宋体" w:hint="eastAsia"/>
          <w:sz w:val="24"/>
        </w:rPr>
        <w:t>中国银监会           指中国银行业监督管理委员会</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基金合同当事人       指受基金合同约束，根据基金合同享有权利并承担义务的法律主体，包括基金管理人、基金托管人和基金份额持有人</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个人投资者</w:t>
      </w:r>
      <w:r>
        <w:rPr>
          <w:rFonts w:ascii="宋体" w:hAnsi="宋体" w:hint="eastAsia"/>
          <w:sz w:val="24"/>
        </w:rPr>
        <w:tab/>
        <w:t>指符合法律法规规定的条件可以投资证券投资基金的自然人</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机构投资者</w:t>
      </w:r>
      <w:r>
        <w:rPr>
          <w:rFonts w:ascii="宋体" w:hAnsi="宋体" w:hint="eastAsia"/>
          <w:sz w:val="24"/>
        </w:rPr>
        <w:tab/>
        <w:t>指符合法律法规规定可以投资证券投资基金的在中国境内注册登记或经政府有关部门批准设立的机构</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合格境外机构投资者</w:t>
      </w:r>
      <w:r>
        <w:rPr>
          <w:rFonts w:ascii="宋体" w:hAnsi="宋体" w:hint="eastAsia"/>
          <w:sz w:val="24"/>
        </w:rPr>
        <w:tab/>
        <w:t>指符合《合格境外机构投资者境内证券投资管理办法》及其他相关法律法规的可投资于中国境内证券的中国境外的机构投资者</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基金投资者</w:t>
      </w:r>
      <w:r>
        <w:rPr>
          <w:rFonts w:ascii="宋体" w:hAnsi="宋体" w:hint="eastAsia"/>
          <w:sz w:val="24"/>
        </w:rPr>
        <w:tab/>
        <w:t>指个人投资者、机构投资者和合格境外机构投资者的合称</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基金份额持有人</w:t>
      </w:r>
      <w:r>
        <w:rPr>
          <w:rFonts w:ascii="宋体" w:hAnsi="宋体" w:hint="eastAsia"/>
          <w:sz w:val="24"/>
        </w:rPr>
        <w:tab/>
        <w:t>指依据基金合同和招募说明书合法取得基金份额的基金投资者</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上交所《业务细则》</w:t>
      </w:r>
      <w:r>
        <w:rPr>
          <w:rFonts w:ascii="宋体" w:hAnsi="宋体" w:hint="eastAsia"/>
          <w:sz w:val="24"/>
        </w:rPr>
        <w:tab/>
        <w:t>指《上海证券交易所交易型开放式指数基金业务实施细则》</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交易型开放式指数</w:t>
      </w:r>
      <w:r>
        <w:rPr>
          <w:rFonts w:ascii="宋体" w:hAnsi="宋体" w:hint="eastAsia"/>
          <w:sz w:val="24"/>
        </w:rPr>
        <w:tab/>
        <w:t>指《上海证券交易所交易型开放式指数基金业务实施</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证券投资基金</w:t>
      </w:r>
      <w:r>
        <w:rPr>
          <w:rFonts w:ascii="宋体" w:hAnsi="宋体" w:hint="eastAsia"/>
          <w:sz w:val="24"/>
        </w:rPr>
        <w:tab/>
        <w:t>细则》定义的“交易型开放式指数基金”</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联接基金</w:t>
      </w:r>
      <w:r>
        <w:rPr>
          <w:rFonts w:ascii="宋体" w:hAnsi="宋体" w:hint="eastAsia"/>
          <w:sz w:val="24"/>
        </w:rPr>
        <w:tab/>
        <w:t>指将绝大多数基金财产投资于本基金,与本基金的投资目标类似，紧密跟踪标的指数表现, 追求跟踪偏离度和跟踪误差最小化, 采用开放式运作的基金</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发售代理机构</w:t>
      </w:r>
      <w:r>
        <w:rPr>
          <w:rFonts w:ascii="宋体" w:hAnsi="宋体" w:hint="eastAsia"/>
          <w:sz w:val="24"/>
        </w:rPr>
        <w:tab/>
        <w:t>指符合《销售办法》和中国证监会规定的其他条件，由基金管理人指定的代理本基金发售业务的机构</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发售协调人</w:t>
      </w:r>
      <w:r>
        <w:rPr>
          <w:rFonts w:ascii="宋体" w:hAnsi="宋体" w:hint="eastAsia"/>
          <w:sz w:val="24"/>
        </w:rPr>
        <w:tab/>
        <w:t>指基金管理人指定的协调本基金发售等工作的代理机构</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申购赎回代理券商</w:t>
      </w:r>
      <w:r>
        <w:rPr>
          <w:rFonts w:ascii="宋体" w:hAnsi="宋体" w:hint="eastAsia"/>
          <w:sz w:val="24"/>
        </w:rPr>
        <w:tab/>
        <w:t>指符合《销售办法》和中国证监会规定的其他条件，由基金管理人指定的办理本基金申购、赎回业务的证券公司，又称为代办证券公司</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代销机构</w:t>
      </w:r>
      <w:r>
        <w:rPr>
          <w:rFonts w:ascii="宋体" w:hAnsi="宋体" w:hint="eastAsia"/>
          <w:sz w:val="24"/>
        </w:rPr>
        <w:tab/>
        <w:t>指发售代理机构和/或申购赎回代理券商</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直销机构</w:t>
      </w:r>
      <w:r>
        <w:rPr>
          <w:rFonts w:ascii="宋体" w:hAnsi="宋体" w:hint="eastAsia"/>
          <w:sz w:val="24"/>
        </w:rPr>
        <w:tab/>
        <w:t>指交银施罗德基金管理有限公司</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销售机构</w:t>
      </w:r>
      <w:r>
        <w:rPr>
          <w:rFonts w:ascii="宋体" w:hAnsi="宋体" w:hint="eastAsia"/>
          <w:sz w:val="24"/>
        </w:rPr>
        <w:tab/>
        <w:t>指直销机构和/或代销机构</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基金销售网点</w:t>
      </w:r>
      <w:r>
        <w:rPr>
          <w:rFonts w:ascii="宋体" w:hAnsi="宋体" w:hint="eastAsia"/>
          <w:sz w:val="24"/>
        </w:rPr>
        <w:tab/>
        <w:t>指直销机构的直销中心和/或代销机构的代销网点</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注册登记业务</w:t>
      </w:r>
      <w:r>
        <w:rPr>
          <w:rFonts w:ascii="宋体" w:hAnsi="宋体" w:hint="eastAsia"/>
          <w:sz w:val="24"/>
        </w:rPr>
        <w:tab/>
        <w:t>指《中国证券登记结算有限责任公司交易型开放式指数基金登记结算业务实施细则》定义基金登记、存管、过户、清算和结算业务</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注册登记机构</w:t>
      </w:r>
      <w:r>
        <w:rPr>
          <w:rFonts w:ascii="宋体" w:hAnsi="宋体" w:hint="eastAsia"/>
          <w:sz w:val="24"/>
        </w:rPr>
        <w:tab/>
        <w:t>指中国证券登记结算有限责任公司</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基金账户</w:t>
      </w:r>
      <w:r>
        <w:rPr>
          <w:rFonts w:ascii="宋体" w:hAnsi="宋体" w:hint="eastAsia"/>
          <w:sz w:val="24"/>
        </w:rPr>
        <w:tab/>
        <w:t>指注册登记机构为基金投资者开立的、记录其持有的、基金管理人所管理的基金份额余额及其变动情况的账户</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基金合同生效日</w:t>
      </w:r>
      <w:r>
        <w:rPr>
          <w:rFonts w:ascii="宋体" w:hAnsi="宋体" w:hint="eastAsia"/>
          <w:sz w:val="24"/>
        </w:rPr>
        <w:tab/>
        <w:t>指基金募集期结束后达到法律法规规定及基金合同约定的备案条件，基金管理人聘请法定机构验资并向中国证监会办理基金备案手续完毕，并收到其书面确认的日期</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基金募集期</w:t>
      </w:r>
      <w:r>
        <w:rPr>
          <w:rFonts w:ascii="宋体" w:hAnsi="宋体" w:hint="eastAsia"/>
          <w:sz w:val="24"/>
        </w:rPr>
        <w:tab/>
        <w:t>指自基金份额发售之日起至发售结束之日止的期间，最长不得超过</w:t>
      </w:r>
      <w:r>
        <w:rPr>
          <w:rFonts w:ascii="宋体" w:hAnsi="宋体"/>
          <w:sz w:val="24"/>
        </w:rPr>
        <w:t>3</w:t>
      </w:r>
      <w:r>
        <w:rPr>
          <w:rFonts w:ascii="宋体" w:hAnsi="宋体" w:hint="eastAsia"/>
          <w:sz w:val="24"/>
        </w:rPr>
        <w:t>个月</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存续期</w:t>
      </w:r>
      <w:r>
        <w:rPr>
          <w:rFonts w:ascii="宋体" w:hAnsi="宋体" w:hint="eastAsia"/>
          <w:sz w:val="24"/>
        </w:rPr>
        <w:tab/>
        <w:t>指基金合同生效至终止之间的不定期期限</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工作日</w:t>
      </w:r>
      <w:r>
        <w:rPr>
          <w:rFonts w:ascii="宋体" w:hAnsi="宋体" w:hint="eastAsia"/>
          <w:sz w:val="24"/>
        </w:rPr>
        <w:tab/>
        <w:t>指上海证券交易所的正常交易日</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日</w:t>
      </w:r>
      <w:r>
        <w:rPr>
          <w:rFonts w:ascii="宋体" w:hAnsi="宋体" w:hint="eastAsia"/>
          <w:sz w:val="24"/>
        </w:rPr>
        <w:tab/>
        <w:t>指公历日</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月</w:t>
      </w:r>
      <w:r>
        <w:rPr>
          <w:rFonts w:ascii="宋体" w:hAnsi="宋体" w:hint="eastAsia"/>
          <w:sz w:val="24"/>
        </w:rPr>
        <w:tab/>
        <w:t>指公历月</w:t>
      </w:r>
    </w:p>
    <w:p w:rsidR="0072597A" w:rsidRDefault="00B0639A">
      <w:pPr>
        <w:spacing w:line="360" w:lineRule="auto"/>
        <w:ind w:leftChars="228" w:left="2999" w:hangingChars="1050" w:hanging="2520"/>
        <w:rPr>
          <w:rFonts w:ascii="宋体" w:hAnsi="宋体"/>
          <w:sz w:val="24"/>
        </w:rPr>
      </w:pPr>
      <w:r>
        <w:rPr>
          <w:rFonts w:ascii="宋体" w:hAnsi="宋体"/>
          <w:sz w:val="24"/>
        </w:rPr>
        <w:t>T</w:t>
      </w:r>
      <w:r>
        <w:rPr>
          <w:rFonts w:ascii="宋体" w:hAnsi="宋体" w:hint="eastAsia"/>
          <w:sz w:val="24"/>
        </w:rPr>
        <w:t>日</w:t>
      </w:r>
      <w:r>
        <w:rPr>
          <w:rFonts w:ascii="宋体" w:hAnsi="宋体" w:hint="eastAsia"/>
          <w:sz w:val="24"/>
        </w:rPr>
        <w:tab/>
        <w:t>指销售机构在规定时间受理基金投资者有效申请工作日</w:t>
      </w:r>
    </w:p>
    <w:p w:rsidR="0072597A" w:rsidRDefault="00B0639A">
      <w:pPr>
        <w:spacing w:line="360" w:lineRule="auto"/>
        <w:ind w:leftChars="228" w:left="2999" w:hangingChars="1050" w:hanging="2520"/>
        <w:rPr>
          <w:rFonts w:ascii="宋体" w:hAnsi="宋体"/>
          <w:sz w:val="24"/>
        </w:rPr>
      </w:pPr>
      <w:r>
        <w:rPr>
          <w:rFonts w:ascii="宋体" w:hAnsi="宋体"/>
          <w:sz w:val="24"/>
        </w:rPr>
        <w:t>T+n</w:t>
      </w:r>
      <w:r>
        <w:rPr>
          <w:rFonts w:ascii="宋体" w:hAnsi="宋体" w:hint="eastAsia"/>
          <w:sz w:val="24"/>
        </w:rPr>
        <w:t>日</w:t>
      </w:r>
      <w:r>
        <w:rPr>
          <w:rFonts w:ascii="宋体" w:hAnsi="宋体" w:hint="eastAsia"/>
          <w:sz w:val="24"/>
        </w:rPr>
        <w:tab/>
        <w:t>指自</w:t>
      </w:r>
      <w:r>
        <w:rPr>
          <w:rFonts w:ascii="宋体" w:hAnsi="宋体"/>
          <w:sz w:val="24"/>
        </w:rPr>
        <w:t>T</w:t>
      </w:r>
      <w:r>
        <w:rPr>
          <w:rFonts w:ascii="宋体" w:hAnsi="宋体" w:hint="eastAsia"/>
          <w:sz w:val="24"/>
        </w:rPr>
        <w:t>日起第</w:t>
      </w:r>
      <w:r>
        <w:rPr>
          <w:rFonts w:ascii="宋体" w:hAnsi="宋体"/>
          <w:sz w:val="24"/>
        </w:rPr>
        <w:t>n</w:t>
      </w:r>
      <w:r>
        <w:rPr>
          <w:rFonts w:ascii="宋体" w:hAnsi="宋体" w:hint="eastAsia"/>
          <w:sz w:val="24"/>
        </w:rPr>
        <w:t>个工作日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开放日</w:t>
      </w:r>
      <w:r>
        <w:rPr>
          <w:rFonts w:ascii="宋体" w:hAnsi="宋体" w:hint="eastAsia"/>
          <w:sz w:val="24"/>
        </w:rPr>
        <w:tab/>
        <w:t>指为基金投资者办理基金份额申购、赎回或其他业务的工作日</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认购</w:t>
      </w:r>
      <w:r>
        <w:rPr>
          <w:rFonts w:ascii="宋体" w:hAnsi="宋体" w:hint="eastAsia"/>
          <w:sz w:val="24"/>
        </w:rPr>
        <w:tab/>
        <w:t>指在基金募集期内，基金投资者申请购买本基金基金份额的行为</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申购</w:t>
      </w:r>
      <w:r>
        <w:rPr>
          <w:rFonts w:ascii="宋体" w:hAnsi="宋体" w:hint="eastAsia"/>
          <w:sz w:val="24"/>
        </w:rPr>
        <w:tab/>
        <w:t>指在基金存续期内，基金投资者向基金管理人申请购买本基金基金份额的行为，申购将导致本基金份额总数的增加</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赎回</w:t>
      </w:r>
      <w:r>
        <w:rPr>
          <w:rFonts w:ascii="宋体" w:hAnsi="宋体" w:hint="eastAsia"/>
          <w:sz w:val="24"/>
        </w:rPr>
        <w:tab/>
        <w:t>指在基金存续期内，基金份额持有人按基金合同规定的条件，向基金管理人要求卖回本基金基金份额的行为，赎回将导致本基金份额总数的减少</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申购赎回清单</w:t>
      </w:r>
      <w:r>
        <w:rPr>
          <w:rFonts w:ascii="宋体" w:hAnsi="宋体" w:hint="eastAsia"/>
          <w:sz w:val="24"/>
        </w:rPr>
        <w:tab/>
        <w:t>指由基金管理人编制的用以公告申购对价、赎回对价等信息的文件</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申购对价</w:t>
      </w:r>
      <w:r>
        <w:rPr>
          <w:rFonts w:ascii="宋体" w:hAnsi="宋体" w:hint="eastAsia"/>
          <w:sz w:val="24"/>
        </w:rPr>
        <w:tab/>
        <w:t>指投资者申购基金份额时，按基金合同和招募说明书规定应交付的组合证券、现金替代、现金差额及其他对价</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赎回对价</w:t>
      </w:r>
      <w:r>
        <w:rPr>
          <w:rFonts w:ascii="宋体" w:hAnsi="宋体" w:hint="eastAsia"/>
          <w:sz w:val="24"/>
        </w:rPr>
        <w:tab/>
        <w:t>指投资者赎回基金份额时，基金管理人按基金合同和招募说明书规定应交付给赎回人的组合证券、现金替代、现金差额及其他对价</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标的指数</w:t>
      </w:r>
      <w:r>
        <w:rPr>
          <w:rFonts w:ascii="宋体" w:hAnsi="宋体" w:hint="eastAsia"/>
          <w:sz w:val="24"/>
        </w:rPr>
        <w:tab/>
        <w:t>指上海证券交易所编制并发布的上证180公司治理指数及其未来可能发生的变更</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完全复制法</w:t>
      </w:r>
      <w:r>
        <w:rPr>
          <w:rFonts w:ascii="宋体" w:hAnsi="宋体" w:hint="eastAsia"/>
          <w:sz w:val="24"/>
        </w:rPr>
        <w:tab/>
        <w:t>指一种构建跟踪指数的投资组合的方法。通过购买标的指数中的所有成份证券，并且按照每种成份证券在标的指数中的权重确定购买的比例，以达到复制指数的目的</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最小申购赎回单位</w:t>
      </w:r>
      <w:r>
        <w:rPr>
          <w:rFonts w:ascii="宋体" w:hAnsi="宋体" w:hint="eastAsia"/>
          <w:sz w:val="24"/>
        </w:rPr>
        <w:tab/>
        <w:t>指本基金申购份额、赎回份额的最低数量，投资者申购或赎回的基金份额应为最小申购赎回单位的整数倍</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现金替代</w:t>
      </w:r>
      <w:r>
        <w:rPr>
          <w:rFonts w:ascii="宋体" w:hAnsi="宋体" w:hint="eastAsia"/>
          <w:sz w:val="24"/>
        </w:rPr>
        <w:tab/>
        <w:t>指申购或赎回过程中，投资者按基金合同和招募说明书的规定，用于替代组合证券中部分证券的一定数量的现金</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现金差额</w:t>
      </w:r>
      <w:r>
        <w:rPr>
          <w:rFonts w:ascii="宋体" w:hAnsi="宋体" w:hint="eastAsia"/>
          <w:sz w:val="24"/>
        </w:rPr>
        <w:tab/>
        <w:t>指最小申购赎回单位的资产净值与按当日收盘价计算的最小申购赎回单位中的组合证券市值和现金替代之差；投资者申购或赎回时应支付或应获得的现金差额根据最小申购赎回单位对应的现金差额、申购或赎回的基金份额数计算</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预估现金部分</w:t>
      </w:r>
      <w:r>
        <w:rPr>
          <w:rFonts w:ascii="宋体" w:hAnsi="宋体" w:hint="eastAsia"/>
          <w:sz w:val="24"/>
        </w:rPr>
        <w:tab/>
        <w:t>指为便于计算基金份额参考净值及申购赎回代理券商预先冻结申请申购或赎回的投资者的相应资金，由基金管理人计算并公布的现金数额</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指定交易</w:t>
      </w:r>
      <w:r>
        <w:rPr>
          <w:rFonts w:ascii="宋体" w:hAnsi="宋体" w:hint="eastAsia"/>
          <w:sz w:val="24"/>
        </w:rPr>
        <w:tab/>
        <w:t>指《上海证券交易所全面指定交易制度试行办法》中定义的“全面指定交易”</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基金份额参考净值</w:t>
      </w:r>
      <w:r>
        <w:rPr>
          <w:rFonts w:ascii="宋体" w:hAnsi="宋体" w:hint="eastAsia"/>
          <w:sz w:val="24"/>
        </w:rPr>
        <w:tab/>
        <w:t>指在交易时间内，申购赎回清单中的组合证券（含预估现金部分）实时市值，简称IOPV</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元</w:t>
      </w:r>
      <w:r>
        <w:rPr>
          <w:rFonts w:ascii="宋体" w:hAnsi="宋体" w:hint="eastAsia"/>
          <w:sz w:val="24"/>
        </w:rPr>
        <w:tab/>
        <w:t>指人民币元</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基金利润</w:t>
      </w:r>
      <w:r>
        <w:rPr>
          <w:rFonts w:ascii="宋体" w:hAnsi="宋体" w:hint="eastAsia"/>
          <w:sz w:val="24"/>
        </w:rPr>
        <w:tab/>
        <w:t>指基金投资所得红利、股息、债券利息、买卖证券价差、银行存款利息、已实现的其他合法收入及因运用基金财产带来的成本和费用的节约</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收益评价日</w:t>
      </w:r>
      <w:r>
        <w:rPr>
          <w:rFonts w:ascii="宋体" w:hAnsi="宋体" w:hint="eastAsia"/>
          <w:sz w:val="24"/>
        </w:rPr>
        <w:tab/>
        <w:t>指基金管理人计算本基金净值增长率与标的指数增长率差额之日</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基金净值增长率</w:t>
      </w:r>
      <w:r>
        <w:rPr>
          <w:rFonts w:ascii="宋体" w:hAnsi="宋体" w:hint="eastAsia"/>
          <w:sz w:val="24"/>
        </w:rPr>
        <w:tab/>
        <w:t>指收益评价日基金份额净值与基金上市前一日基金份额净值之比减去1乘以100%（期间如发生基金份额折算，则以基金份额折算日为初始日重新计算）</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标的指数同期增长率</w:t>
      </w:r>
      <w:r>
        <w:rPr>
          <w:rFonts w:ascii="宋体" w:hAnsi="宋体" w:hint="eastAsia"/>
          <w:sz w:val="24"/>
        </w:rPr>
        <w:tab/>
        <w:t>指收益评价日标的指数收盘值与基金上市前一日标的指数收盘值之比减去1乘以100%（期间如发生基金份额折算，则以基金份额折算日为初始日重新计算）</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基金资产总值</w:t>
      </w:r>
      <w:r>
        <w:rPr>
          <w:rFonts w:ascii="宋体" w:hAnsi="宋体" w:hint="eastAsia"/>
          <w:sz w:val="24"/>
        </w:rPr>
        <w:tab/>
        <w:t>指基金拥有的各类有价证券、银行存款本息、基金应收申购款及其他资产的价值总和</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基金资产净值</w:t>
      </w:r>
      <w:r>
        <w:rPr>
          <w:rFonts w:ascii="宋体" w:hAnsi="宋体" w:hint="eastAsia"/>
          <w:sz w:val="24"/>
        </w:rPr>
        <w:tab/>
        <w:t>指基金资产总值减去基金负债后的价值</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基金份额净值</w:t>
      </w:r>
      <w:r>
        <w:rPr>
          <w:rFonts w:ascii="宋体" w:hAnsi="宋体" w:hint="eastAsia"/>
          <w:sz w:val="24"/>
        </w:rPr>
        <w:tab/>
        <w:t>指计算日基金资产净值除以计算日基金份额总数的数值</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基金资产估值</w:t>
      </w:r>
      <w:r>
        <w:rPr>
          <w:rFonts w:ascii="宋体" w:hAnsi="宋体" w:hint="eastAsia"/>
          <w:sz w:val="24"/>
        </w:rPr>
        <w:tab/>
        <w:t>指计算评估基金资产和负债的价值，以确定基金资产净值和基金份额净值的过程</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指定媒体</w:t>
      </w:r>
      <w:r>
        <w:rPr>
          <w:rFonts w:ascii="宋体" w:hAnsi="宋体" w:hint="eastAsia"/>
          <w:sz w:val="24"/>
        </w:rPr>
        <w:tab/>
        <w:t>指中国证监会指定的用以进行信息披露的报刊、互联网网站及其他媒体</w:t>
      </w:r>
    </w:p>
    <w:p w:rsidR="0072597A" w:rsidRDefault="00B0639A">
      <w:pPr>
        <w:spacing w:line="360" w:lineRule="auto"/>
        <w:ind w:leftChars="228" w:left="2999" w:hangingChars="1050" w:hanging="2520"/>
        <w:rPr>
          <w:rFonts w:ascii="宋体" w:hAnsi="宋体"/>
          <w:sz w:val="24"/>
        </w:rPr>
      </w:pPr>
      <w:r>
        <w:rPr>
          <w:rFonts w:ascii="宋体" w:hAnsi="宋体" w:hint="eastAsia"/>
          <w:sz w:val="24"/>
        </w:rPr>
        <w:t>不可抗力</w:t>
      </w:r>
      <w:r>
        <w:rPr>
          <w:rFonts w:ascii="宋体" w:hAnsi="宋体" w:hint="eastAsia"/>
          <w:sz w:val="24"/>
        </w:rPr>
        <w:tab/>
        <w:t>指基金合同当事人不能预见、不能避免且不能克服，且在基金合同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72597A">
      <w:pPr>
        <w:spacing w:line="360" w:lineRule="auto"/>
        <w:ind w:leftChars="228" w:left="2999" w:hangingChars="1050" w:hanging="2520"/>
        <w:rPr>
          <w:rFonts w:ascii="宋体" w:hAnsi="宋体"/>
          <w:sz w:val="24"/>
        </w:rPr>
      </w:pPr>
    </w:p>
    <w:p w:rsidR="0072597A" w:rsidRDefault="00B0639A">
      <w:pPr>
        <w:pStyle w:val="af1"/>
        <w:rPr>
          <w:rFonts w:eastAsia="黑体"/>
          <w:kern w:val="0"/>
          <w:sz w:val="30"/>
        </w:rPr>
      </w:pPr>
      <w:bookmarkStart w:id="9" w:name="_Hlt80961854"/>
      <w:bookmarkStart w:id="10" w:name="_Hlt81034163"/>
      <w:bookmarkStart w:id="11" w:name="_Toc109537381"/>
      <w:bookmarkEnd w:id="9"/>
      <w:bookmarkEnd w:id="10"/>
      <w:r>
        <w:rPr>
          <w:rFonts w:eastAsia="黑体"/>
          <w:kern w:val="0"/>
          <w:sz w:val="30"/>
        </w:rPr>
        <w:br w:type="page"/>
      </w:r>
      <w:bookmarkStart w:id="12" w:name="_Toc320804495"/>
      <w:bookmarkStart w:id="13" w:name="_Toc322520458"/>
      <w:r>
        <w:rPr>
          <w:rFonts w:eastAsia="黑体" w:hint="eastAsia"/>
          <w:kern w:val="0"/>
          <w:sz w:val="30"/>
        </w:rPr>
        <w:t>三、基金管理人</w:t>
      </w:r>
      <w:bookmarkEnd w:id="11"/>
      <w:bookmarkEnd w:id="12"/>
      <w:bookmarkEnd w:id="13"/>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 xml:space="preserve">（一）基金管理人概况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名称：交银施罗德基金管理有限公司</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住所：上海市浦东新区银城中路188号交通银行大楼二层（裙）</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办公地址：</w:t>
      </w:r>
      <w:r>
        <w:rPr>
          <w:rFonts w:ascii="宋体" w:hAnsi="宋体" w:cs="宋体" w:hint="eastAsia"/>
          <w:kern w:val="0"/>
          <w:sz w:val="24"/>
        </w:rPr>
        <w:t>上海浦东新区世纪大道8号国金中心二期21-22楼</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邮政编码：200120</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 xml:space="preserve">法定代表人：钱文挥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成立时间：2005年8月4日</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注册资本：2亿元人民币</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存续期间：持续经营</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联系人：陈超</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电话：(021)61055050</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传真：(021)61055034</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交银施罗德基金管理有限公司</w:t>
      </w:r>
      <w:r>
        <w:rPr>
          <w:rFonts w:ascii="宋体" w:hAnsi="宋体" w:hint="eastAsia"/>
          <w:kern w:val="0"/>
          <w:sz w:val="24"/>
        </w:rPr>
        <w:t>（以下简称“公司”）</w:t>
      </w:r>
      <w:r>
        <w:rPr>
          <w:rFonts w:ascii="宋体" w:hAnsi="宋体"/>
          <w:kern w:val="0"/>
          <w:sz w:val="24"/>
        </w:rPr>
        <w:t>经中国证监会证监基金字[</w:t>
      </w:r>
      <w:r>
        <w:rPr>
          <w:rFonts w:ascii="宋体" w:hAnsi="宋体" w:hint="eastAsia"/>
          <w:kern w:val="0"/>
          <w:sz w:val="24"/>
        </w:rPr>
        <w:t>2005</w:t>
      </w:r>
      <w:r>
        <w:rPr>
          <w:rFonts w:ascii="宋体" w:hAnsi="宋体"/>
          <w:kern w:val="0"/>
          <w:sz w:val="24"/>
        </w:rPr>
        <w:t>]</w:t>
      </w:r>
      <w:r>
        <w:rPr>
          <w:rFonts w:ascii="宋体" w:hAnsi="宋体" w:hint="eastAsia"/>
          <w:kern w:val="0"/>
          <w:sz w:val="24"/>
        </w:rPr>
        <w:t>128</w:t>
      </w:r>
      <w:r>
        <w:rPr>
          <w:rFonts w:ascii="宋体" w:hAnsi="宋体"/>
          <w:kern w:val="0"/>
          <w:sz w:val="24"/>
        </w:rPr>
        <w:t>号文批准设立。</w:t>
      </w:r>
      <w:r>
        <w:rPr>
          <w:rFonts w:ascii="宋体" w:hAnsi="宋体" w:hint="eastAsia"/>
          <w:kern w:val="0"/>
          <w:sz w:val="24"/>
        </w:rPr>
        <w:t>公司股权结构如下：</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797"/>
      </w:tblGrid>
      <w:tr w:rsidR="0072597A">
        <w:tc>
          <w:tcPr>
            <w:tcW w:w="6663" w:type="dxa"/>
          </w:tcPr>
          <w:p w:rsidR="0072597A" w:rsidRDefault="00B0639A">
            <w:pPr>
              <w:widowControl/>
              <w:spacing w:line="360" w:lineRule="auto"/>
              <w:rPr>
                <w:rFonts w:ascii="宋体" w:hAnsi="宋体"/>
                <w:kern w:val="0"/>
                <w:sz w:val="24"/>
              </w:rPr>
            </w:pPr>
            <w:r>
              <w:rPr>
                <w:rFonts w:ascii="宋体" w:hAnsi="宋体" w:hint="eastAsia"/>
                <w:kern w:val="0"/>
                <w:sz w:val="24"/>
              </w:rPr>
              <w:t>股东名称</w:t>
            </w:r>
          </w:p>
        </w:tc>
        <w:tc>
          <w:tcPr>
            <w:tcW w:w="1797" w:type="dxa"/>
          </w:tcPr>
          <w:p w:rsidR="0072597A" w:rsidRDefault="00B0639A">
            <w:pPr>
              <w:widowControl/>
              <w:spacing w:line="360" w:lineRule="auto"/>
              <w:rPr>
                <w:rFonts w:ascii="宋体" w:hAnsi="宋体"/>
                <w:kern w:val="0"/>
                <w:sz w:val="24"/>
              </w:rPr>
            </w:pPr>
            <w:r>
              <w:rPr>
                <w:rFonts w:ascii="宋体" w:hAnsi="宋体" w:hint="eastAsia"/>
                <w:kern w:val="0"/>
                <w:sz w:val="24"/>
              </w:rPr>
              <w:t>股权比例</w:t>
            </w:r>
          </w:p>
        </w:tc>
      </w:tr>
      <w:tr w:rsidR="0072597A">
        <w:tc>
          <w:tcPr>
            <w:tcW w:w="6663" w:type="dxa"/>
          </w:tcPr>
          <w:p w:rsidR="0072597A" w:rsidRDefault="00B0639A">
            <w:pPr>
              <w:widowControl/>
              <w:spacing w:line="360" w:lineRule="auto"/>
              <w:rPr>
                <w:rFonts w:ascii="宋体" w:hAnsi="宋体"/>
                <w:kern w:val="0"/>
                <w:sz w:val="24"/>
              </w:rPr>
            </w:pPr>
            <w:r>
              <w:rPr>
                <w:rFonts w:ascii="宋体" w:hAnsi="宋体" w:hint="eastAsia"/>
                <w:kern w:val="0"/>
                <w:sz w:val="24"/>
              </w:rPr>
              <w:t>交通银行股份有限公司（以下使用全称或其简称“交通银行”）</w:t>
            </w:r>
          </w:p>
        </w:tc>
        <w:tc>
          <w:tcPr>
            <w:tcW w:w="1797" w:type="dxa"/>
            <w:vAlign w:val="center"/>
          </w:tcPr>
          <w:p w:rsidR="0072597A" w:rsidRDefault="00B0639A">
            <w:pPr>
              <w:widowControl/>
              <w:spacing w:line="360" w:lineRule="auto"/>
              <w:rPr>
                <w:rFonts w:ascii="宋体" w:hAnsi="宋体"/>
                <w:kern w:val="0"/>
                <w:sz w:val="24"/>
              </w:rPr>
            </w:pPr>
            <w:r>
              <w:rPr>
                <w:rFonts w:ascii="宋体" w:hAnsi="宋体" w:hint="eastAsia"/>
                <w:kern w:val="0"/>
                <w:sz w:val="24"/>
              </w:rPr>
              <w:t>65%</w:t>
            </w:r>
          </w:p>
        </w:tc>
      </w:tr>
      <w:tr w:rsidR="0072597A">
        <w:tc>
          <w:tcPr>
            <w:tcW w:w="6663" w:type="dxa"/>
          </w:tcPr>
          <w:p w:rsidR="0072597A" w:rsidRDefault="00B0639A">
            <w:pPr>
              <w:widowControl/>
              <w:spacing w:line="360" w:lineRule="auto"/>
              <w:rPr>
                <w:rFonts w:ascii="宋体" w:hAnsi="宋体"/>
                <w:kern w:val="0"/>
                <w:sz w:val="24"/>
              </w:rPr>
            </w:pPr>
            <w:r>
              <w:rPr>
                <w:rFonts w:ascii="宋体" w:hAnsi="宋体" w:hint="eastAsia"/>
                <w:kern w:val="0"/>
                <w:sz w:val="24"/>
              </w:rPr>
              <w:t>施罗德投资管理有限公司</w:t>
            </w:r>
          </w:p>
        </w:tc>
        <w:tc>
          <w:tcPr>
            <w:tcW w:w="1797" w:type="dxa"/>
            <w:vAlign w:val="center"/>
          </w:tcPr>
          <w:p w:rsidR="0072597A" w:rsidRDefault="00B0639A">
            <w:pPr>
              <w:widowControl/>
              <w:spacing w:line="360" w:lineRule="auto"/>
              <w:rPr>
                <w:rFonts w:ascii="宋体" w:hAnsi="宋体"/>
                <w:kern w:val="0"/>
                <w:sz w:val="24"/>
              </w:rPr>
            </w:pPr>
            <w:r>
              <w:rPr>
                <w:rFonts w:ascii="宋体" w:hAnsi="宋体" w:hint="eastAsia"/>
                <w:kern w:val="0"/>
                <w:sz w:val="24"/>
              </w:rPr>
              <w:t>30%</w:t>
            </w:r>
          </w:p>
        </w:tc>
      </w:tr>
      <w:tr w:rsidR="0072597A">
        <w:tc>
          <w:tcPr>
            <w:tcW w:w="6663" w:type="dxa"/>
          </w:tcPr>
          <w:p w:rsidR="0072597A" w:rsidRDefault="00B0639A">
            <w:pPr>
              <w:widowControl/>
              <w:spacing w:line="360" w:lineRule="auto"/>
              <w:rPr>
                <w:rFonts w:ascii="宋体" w:hAnsi="宋体"/>
                <w:kern w:val="0"/>
                <w:sz w:val="24"/>
              </w:rPr>
            </w:pPr>
            <w:r>
              <w:rPr>
                <w:rFonts w:ascii="宋体" w:hAnsi="宋体" w:hint="eastAsia"/>
                <w:kern w:val="0"/>
                <w:sz w:val="24"/>
              </w:rPr>
              <w:t>中国国际海运集装箱（集团）股份有限公司</w:t>
            </w:r>
          </w:p>
        </w:tc>
        <w:tc>
          <w:tcPr>
            <w:tcW w:w="1797" w:type="dxa"/>
            <w:vAlign w:val="center"/>
          </w:tcPr>
          <w:p w:rsidR="0072597A" w:rsidRDefault="00B0639A">
            <w:pPr>
              <w:widowControl/>
              <w:spacing w:line="360" w:lineRule="auto"/>
              <w:rPr>
                <w:rFonts w:ascii="宋体" w:hAnsi="宋体"/>
                <w:kern w:val="0"/>
                <w:sz w:val="24"/>
              </w:rPr>
            </w:pPr>
            <w:r>
              <w:rPr>
                <w:rFonts w:ascii="宋体" w:hAnsi="宋体" w:hint="eastAsia"/>
                <w:kern w:val="0"/>
                <w:sz w:val="24"/>
              </w:rPr>
              <w:t>5%</w:t>
            </w:r>
          </w:p>
        </w:tc>
      </w:tr>
    </w:tbl>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 xml:space="preserve">（二）主要成员情况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1、基金管理人董事会成员 </w:t>
      </w:r>
    </w:p>
    <w:p w:rsidR="0072597A" w:rsidRDefault="00B0639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钱文挥先生，董事长，硕士</w:t>
      </w:r>
      <w:r>
        <w:rPr>
          <w:rFonts w:ascii="宋体" w:hAnsi="宋体" w:hint="eastAsia"/>
          <w:kern w:val="0"/>
          <w:sz w:val="24"/>
        </w:rPr>
        <w:t>学历</w:t>
      </w:r>
      <w:r>
        <w:rPr>
          <w:rFonts w:ascii="宋体" w:hAnsi="宋体" w:cs="宋体" w:hint="eastAsia"/>
          <w:kern w:val="0"/>
          <w:sz w:val="24"/>
        </w:rPr>
        <w:t>。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72597A" w:rsidRDefault="00B0639A">
      <w:pPr>
        <w:widowControl/>
        <w:spacing w:line="360" w:lineRule="auto"/>
        <w:ind w:firstLineChars="200" w:firstLine="480"/>
        <w:rPr>
          <w:rFonts w:ascii="宋体" w:hAnsi="宋体" w:cs="宋体"/>
          <w:kern w:val="0"/>
          <w:sz w:val="24"/>
        </w:rPr>
      </w:pPr>
      <w:r>
        <w:rPr>
          <w:rFonts w:ascii="宋体" w:hAnsi="宋体" w:cs="宋体" w:hint="eastAsia"/>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72597A" w:rsidRDefault="00B0639A">
      <w:pPr>
        <w:widowControl/>
        <w:spacing w:line="360" w:lineRule="auto"/>
        <w:ind w:firstLineChars="200" w:firstLine="480"/>
        <w:rPr>
          <w:rFonts w:ascii="宋体" w:hAnsi="宋体" w:cs="宋体"/>
          <w:kern w:val="0"/>
          <w:sz w:val="24"/>
        </w:rPr>
      </w:pPr>
      <w:r>
        <w:rPr>
          <w:rFonts w:ascii="宋体" w:hAnsi="宋体" w:cs="宋体" w:hint="eastAsia"/>
          <w:kern w:val="0"/>
          <w:sz w:val="24"/>
        </w:rPr>
        <w:t>战龙先生，董事，总经理，CFA、CPA，硕士学历，兼任交银施罗德资产管理有限公司董事长。历任安达信（新加坡）有限公司审计师，澳洲信孚基金管理有限公司投资风险管理副总监，信安资产管理亚洲有限公司投资风险管理总监，荷兰国际投资管理亚太有限公司中国区总经理，招商基金管理有限公司常务副总经理，富达国际中国董事总经理。</w:t>
      </w:r>
    </w:p>
    <w:p w:rsidR="0072597A" w:rsidRDefault="00B0639A">
      <w:pPr>
        <w:widowControl/>
        <w:spacing w:line="360" w:lineRule="auto"/>
        <w:ind w:rightChars="-85" w:right="-178" w:firstLineChars="200" w:firstLine="480"/>
        <w:rPr>
          <w:rFonts w:hAnsi="宋体"/>
          <w:kern w:val="0"/>
          <w:sz w:val="24"/>
        </w:rPr>
      </w:pPr>
      <w:r>
        <w:rPr>
          <w:rFonts w:hAnsi="宋体" w:hint="eastAsia"/>
          <w:kern w:val="0"/>
          <w:sz w:val="24"/>
        </w:rPr>
        <w:t>阮红女士，董事，博士学历。</w:t>
      </w:r>
      <w:r>
        <w:rPr>
          <w:rFonts w:ascii="宋体" w:hAnsi="宋体" w:cs="宋体" w:hint="eastAsia"/>
          <w:kern w:val="0"/>
          <w:sz w:val="24"/>
        </w:rPr>
        <w:t>现任交通银行投资管理部总经理。</w:t>
      </w:r>
      <w:r>
        <w:rPr>
          <w:rFonts w:hAnsi="宋体" w:hint="eastAsia"/>
          <w:kern w:val="0"/>
          <w:sz w:val="24"/>
        </w:rPr>
        <w:t>历任交通银行办公室综合处副处长兼宣传处副处长、办公室综合处处长、交通银行海外机构管理部副总经理、总经理、交通银行上海分行副行长、交通银行资产托管部总经理。</w:t>
      </w:r>
    </w:p>
    <w:p w:rsidR="0072597A" w:rsidRDefault="00B0639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吴伟</w:t>
      </w:r>
      <w:r>
        <w:rPr>
          <w:rFonts w:ascii="宋体" w:hAnsi="宋体" w:cs="宋体"/>
          <w:kern w:val="0"/>
          <w:sz w:val="24"/>
        </w:rPr>
        <w:t>先生，</w:t>
      </w:r>
      <w:r>
        <w:rPr>
          <w:rFonts w:ascii="宋体" w:hAnsi="宋体" w:cs="宋体" w:hint="eastAsia"/>
          <w:kern w:val="0"/>
          <w:sz w:val="24"/>
        </w:rPr>
        <w:t>董事</w:t>
      </w:r>
      <w:r>
        <w:rPr>
          <w:rFonts w:ascii="宋体" w:hAnsi="宋体" w:cs="宋体"/>
          <w:kern w:val="0"/>
          <w:sz w:val="24"/>
        </w:rPr>
        <w:t>，博士学历。</w:t>
      </w:r>
      <w:r>
        <w:rPr>
          <w:rFonts w:ascii="宋体" w:hAnsi="宋体" w:hint="eastAsia"/>
          <w:kern w:val="0"/>
          <w:sz w:val="24"/>
        </w:rPr>
        <w:t>现任交通银行投资银行业务中心总裁</w:t>
      </w:r>
      <w:r>
        <w:rPr>
          <w:rFonts w:ascii="宋体" w:hAnsi="宋体" w:hint="eastAsia"/>
          <w:color w:val="000000"/>
          <w:kern w:val="0"/>
          <w:sz w:val="24"/>
        </w:rPr>
        <w:t>。</w:t>
      </w:r>
      <w:r>
        <w:rPr>
          <w:rFonts w:ascii="宋体" w:hAnsi="宋体" w:cs="宋体"/>
          <w:kern w:val="0"/>
          <w:sz w:val="24"/>
        </w:rPr>
        <w:t>历任</w:t>
      </w:r>
      <w:r>
        <w:rPr>
          <w:rFonts w:ascii="宋体" w:hAnsi="宋体" w:cs="宋体" w:hint="eastAsia"/>
          <w:kern w:val="0"/>
          <w:sz w:val="24"/>
        </w:rPr>
        <w:t>交通银行总行财会部财务处主管、副处长、预算财务部副总经理、总经理，交通银行沈阳分行行长、交通银行预算财务部总经理</w:t>
      </w:r>
      <w:r>
        <w:rPr>
          <w:rFonts w:ascii="宋体" w:hAnsi="宋体" w:cs="宋体"/>
          <w:kern w:val="0"/>
          <w:sz w:val="24"/>
        </w:rPr>
        <w:t>。</w:t>
      </w:r>
    </w:p>
    <w:p w:rsidR="0072597A" w:rsidRDefault="00B0639A">
      <w:pPr>
        <w:widowControl/>
        <w:spacing w:line="360" w:lineRule="auto"/>
        <w:ind w:firstLineChars="200" w:firstLine="480"/>
        <w:rPr>
          <w:rFonts w:ascii="宋体" w:hAnsi="宋体"/>
          <w:sz w:val="24"/>
        </w:rPr>
      </w:pPr>
      <w:r>
        <w:rPr>
          <w:rFonts w:ascii="宋体" w:hAnsi="宋体" w:hint="eastAsia"/>
          <w:sz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72597A" w:rsidRDefault="00B0639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谢丹阳先生，独立董事，博士学历。</w:t>
      </w:r>
      <w:r>
        <w:rPr>
          <w:rFonts w:ascii="宋体" w:hAnsi="宋体" w:hint="eastAsia"/>
          <w:kern w:val="0"/>
          <w:sz w:val="24"/>
        </w:rPr>
        <w:t>现任</w:t>
      </w:r>
      <w:r>
        <w:rPr>
          <w:rFonts w:hAnsi="宋体" w:hint="eastAsia"/>
          <w:kern w:val="0"/>
          <w:sz w:val="24"/>
        </w:rPr>
        <w:t>武汉大学经济与管理学院院长、</w:t>
      </w:r>
      <w:r>
        <w:rPr>
          <w:rFonts w:ascii="宋体" w:hAnsi="宋体" w:cs="宋体" w:hint="eastAsia"/>
          <w:color w:val="000000"/>
          <w:kern w:val="0"/>
          <w:sz w:val="24"/>
        </w:rPr>
        <w:t>香港科技大学经济系教授</w:t>
      </w:r>
      <w:r>
        <w:rPr>
          <w:rFonts w:hAnsi="宋体"/>
          <w:kern w:val="0"/>
          <w:sz w:val="24"/>
        </w:rPr>
        <w:t>。</w:t>
      </w:r>
      <w:r>
        <w:rPr>
          <w:rFonts w:ascii="宋体" w:hAnsi="宋体" w:cs="宋体" w:hint="eastAsia"/>
          <w:kern w:val="0"/>
          <w:sz w:val="24"/>
        </w:rPr>
        <w:t>历任蒙特利尔大学经济系助理教授，国际货币基金经济学家和高级经济学家，香港科技大学助理教授、副教授、教授、系主任、瑞安经管中心主任。</w:t>
      </w:r>
    </w:p>
    <w:p w:rsidR="0072597A" w:rsidRDefault="00B0639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袁志刚先生，独立董事，博士学历。现任复旦大学经济学院院长。历任复旦大学经济学院副教授、教授、经济系系主任。</w:t>
      </w:r>
    </w:p>
    <w:p w:rsidR="0072597A" w:rsidRDefault="00B0639A">
      <w:pPr>
        <w:widowControl/>
        <w:spacing w:line="360" w:lineRule="auto"/>
        <w:ind w:firstLineChars="200" w:firstLine="480"/>
        <w:rPr>
          <w:rFonts w:ascii="宋体" w:hAnsi="宋体"/>
          <w:kern w:val="0"/>
          <w:sz w:val="24"/>
        </w:rPr>
      </w:pPr>
      <w:r>
        <w:rPr>
          <w:rFonts w:ascii="宋体" w:hAnsi="宋体" w:cs="宋体" w:hint="eastAsia"/>
          <w:kern w:val="0"/>
          <w:sz w:val="24"/>
        </w:rPr>
        <w:t>周林先生，独立董事，博士学历。现任上海交通大学安泰经济与管理学院院长、教授。历任复旦大学管理科学系助教，美国耶鲁大学经济系助理教授、副教授，美国杜克大学经济系副教授，香港城市大学经济与</w:t>
      </w:r>
      <w:r w:rsidR="00DE43E8">
        <w:rPr>
          <w:rFonts w:ascii="宋体" w:hAnsi="宋体" w:cs="宋体" w:hint="eastAsia"/>
          <w:kern w:val="0"/>
          <w:sz w:val="24"/>
        </w:rPr>
        <w:t>金融系</w:t>
      </w:r>
      <w:r>
        <w:rPr>
          <w:rFonts w:ascii="宋体" w:hAnsi="宋体" w:cs="宋体" w:hint="eastAsia"/>
          <w:kern w:val="0"/>
          <w:sz w:val="24"/>
        </w:rPr>
        <w:t>教授，美国亚利桑那州立大学凯瑞商学院经济系冠名教授，上海交通大学上海高级金融学院常务副院长、教授。</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2、基金管理人监事会成员 </w:t>
      </w:r>
    </w:p>
    <w:p w:rsidR="0072597A" w:rsidRDefault="00B0639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72597A" w:rsidRDefault="00B0639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裴</w:t>
      </w:r>
      <w:r w:rsidR="00B73A76">
        <w:rPr>
          <w:rFonts w:ascii="宋体" w:hAnsi="宋体" w:cs="宋体" w:hint="eastAsia"/>
          <w:kern w:val="0"/>
          <w:sz w:val="24"/>
        </w:rPr>
        <w:t>关淑仪</w:t>
      </w:r>
      <w:r>
        <w:rPr>
          <w:rFonts w:ascii="宋体" w:hAnsi="宋体" w:cs="宋体" w:hint="eastAsia"/>
          <w:kern w:val="0"/>
          <w:sz w:val="24"/>
        </w:rPr>
        <w:t>女士</w:t>
      </w:r>
      <w:r>
        <w:rPr>
          <w:rFonts w:ascii="宋体" w:hAnsi="宋体" w:cs="宋体"/>
          <w:kern w:val="0"/>
          <w:sz w:val="24"/>
        </w:rPr>
        <w:t>，</w:t>
      </w:r>
      <w:r>
        <w:rPr>
          <w:rFonts w:ascii="宋体" w:hAnsi="宋体" w:cs="宋体" w:hint="eastAsia"/>
          <w:kern w:val="0"/>
          <w:sz w:val="24"/>
        </w:rPr>
        <w:t>监事，</w:t>
      </w:r>
      <w:r>
        <w:rPr>
          <w:rFonts w:ascii="宋体" w:hAnsi="宋体" w:cs="宋体"/>
          <w:kern w:val="0"/>
          <w:sz w:val="24"/>
        </w:rPr>
        <w:t>CFA</w:t>
      </w:r>
      <w:r>
        <w:rPr>
          <w:rFonts w:ascii="宋体" w:hAnsi="宋体" w:cs="宋体" w:hint="eastAsia"/>
          <w:kern w:val="0"/>
          <w:sz w:val="24"/>
        </w:rPr>
        <w:t>、</w:t>
      </w:r>
      <w:r>
        <w:rPr>
          <w:rFonts w:ascii="宋体" w:hAnsi="宋体" w:cs="宋体"/>
          <w:kern w:val="0"/>
          <w:sz w:val="24"/>
        </w:rPr>
        <w:t>CIPM</w:t>
      </w:r>
      <w:r>
        <w:rPr>
          <w:rFonts w:ascii="宋体" w:hAnsi="宋体" w:cs="宋体" w:hint="eastAsia"/>
          <w:kern w:val="0"/>
          <w:sz w:val="24"/>
        </w:rPr>
        <w:t>、</w:t>
      </w:r>
      <w:r>
        <w:rPr>
          <w:rFonts w:ascii="宋体" w:hAnsi="宋体" w:cs="宋体"/>
          <w:kern w:val="0"/>
          <w:sz w:val="24"/>
        </w:rPr>
        <w:t>FRM</w:t>
      </w:r>
      <w:r>
        <w:rPr>
          <w:rFonts w:ascii="宋体" w:hAnsi="宋体" w:cs="宋体" w:hint="eastAsia"/>
          <w:kern w:val="0"/>
          <w:sz w:val="24"/>
        </w:rPr>
        <w:t>，工商管理、资讯管理双硕士。</w:t>
      </w:r>
      <w:r>
        <w:rPr>
          <w:rFonts w:ascii="宋体" w:hAnsi="宋体" w:cs="宋体" w:hint="eastAsia"/>
          <w:color w:val="000000"/>
          <w:kern w:val="0"/>
          <w:sz w:val="24"/>
        </w:rPr>
        <w:t>现任交银施罗德基金管理有限公司助理总经理、</w:t>
      </w:r>
      <w:r>
        <w:rPr>
          <w:rFonts w:ascii="宋体" w:hAnsi="宋体" w:cs="宋体" w:hint="eastAsia"/>
          <w:kern w:val="0"/>
          <w:sz w:val="24"/>
        </w:rPr>
        <w:t>交银施罗德资产管理（香港）有限公司总经理。曾任职荷兰银行、渣打银行（香港）有限公司、</w:t>
      </w:r>
      <w:r>
        <w:rPr>
          <w:rFonts w:ascii="宋体" w:hAnsi="宋体" w:cs="宋体"/>
          <w:kern w:val="0"/>
          <w:sz w:val="24"/>
        </w:rPr>
        <w:t>MIDAS-KAPITI INTERNATIONAL LIMITED</w:t>
      </w:r>
      <w:r>
        <w:rPr>
          <w:rFonts w:ascii="宋体" w:hAnsi="宋体" w:cs="宋体" w:hint="eastAsia"/>
          <w:kern w:val="0"/>
          <w:sz w:val="24"/>
        </w:rPr>
        <w:t>，施罗德投资管理</w:t>
      </w:r>
      <w:r>
        <w:rPr>
          <w:rFonts w:ascii="宋体" w:hAnsi="宋体" w:cs="宋体"/>
          <w:kern w:val="0"/>
          <w:sz w:val="24"/>
        </w:rPr>
        <w:t>(</w:t>
      </w:r>
      <w:r>
        <w:rPr>
          <w:rFonts w:ascii="宋体" w:hAnsi="宋体" w:cs="宋体" w:hint="eastAsia"/>
          <w:kern w:val="0"/>
          <w:sz w:val="24"/>
        </w:rPr>
        <w:t>香港</w:t>
      </w:r>
      <w:r>
        <w:rPr>
          <w:rFonts w:ascii="宋体" w:hAnsi="宋体" w:cs="宋体"/>
          <w:kern w:val="0"/>
          <w:sz w:val="24"/>
        </w:rPr>
        <w:t>)</w:t>
      </w:r>
      <w:r>
        <w:rPr>
          <w:rFonts w:ascii="宋体" w:hAnsi="宋体" w:cs="宋体" w:hint="eastAsia"/>
          <w:kern w:val="0"/>
          <w:sz w:val="24"/>
        </w:rPr>
        <w:t>有限公司资讯科技部主管、中国事务联席董事、交银施罗德基金管理有限公司监察稽核及风险管理总监。</w:t>
      </w:r>
    </w:p>
    <w:p w:rsidR="0072597A" w:rsidRDefault="00B0639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陈超女士，监事，硕士学历。现任交银施罗德基金管理有限公司董事会监事会办公室总经理兼董事会秘书。历任交通银行股份有限公司资产托管部内控综合员，交银施罗德基金管理有限公司董事会秘书、合规审计部总经理、监察稽核部总经理。</w:t>
      </w:r>
    </w:p>
    <w:p w:rsidR="0072597A" w:rsidRDefault="00B0639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张科兵先生，监事，学士学历。现任交银施罗德基金管理有限公司研究总监。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基金经理。</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3、公司高管人员 </w:t>
      </w:r>
    </w:p>
    <w:p w:rsidR="0072597A" w:rsidRDefault="00B0639A">
      <w:pPr>
        <w:widowControl/>
        <w:spacing w:line="360" w:lineRule="auto"/>
        <w:ind w:rightChars="-85" w:right="-178" w:firstLineChars="200" w:firstLine="480"/>
        <w:rPr>
          <w:rFonts w:hAnsi="宋体"/>
          <w:kern w:val="0"/>
          <w:sz w:val="24"/>
        </w:rPr>
      </w:pPr>
      <w:r>
        <w:rPr>
          <w:rFonts w:hAnsi="宋体" w:hint="eastAsia"/>
          <w:kern w:val="0"/>
          <w:sz w:val="24"/>
        </w:rPr>
        <w:t>钱文挥先生，董事长，</w:t>
      </w:r>
      <w:r>
        <w:rPr>
          <w:rFonts w:ascii="宋体" w:hAnsi="宋体" w:hint="eastAsia"/>
          <w:kern w:val="0"/>
          <w:sz w:val="24"/>
        </w:rPr>
        <w:t>硕士</w:t>
      </w:r>
      <w:r>
        <w:rPr>
          <w:rFonts w:ascii="宋体" w:hAnsi="宋体"/>
          <w:kern w:val="0"/>
          <w:sz w:val="24"/>
        </w:rPr>
        <w:t>学历</w:t>
      </w:r>
      <w:r>
        <w:rPr>
          <w:rFonts w:hAnsi="宋体" w:hint="eastAsia"/>
          <w:kern w:val="0"/>
          <w:sz w:val="24"/>
        </w:rPr>
        <w:t>。简历同上。</w:t>
      </w:r>
    </w:p>
    <w:p w:rsidR="0072597A" w:rsidRDefault="00B0639A">
      <w:pPr>
        <w:widowControl/>
        <w:spacing w:line="360" w:lineRule="auto"/>
        <w:ind w:rightChars="-85" w:right="-178" w:firstLineChars="200" w:firstLine="480"/>
        <w:rPr>
          <w:rFonts w:ascii="宋体" w:hAnsi="宋体"/>
          <w:kern w:val="0"/>
          <w:sz w:val="24"/>
        </w:rPr>
      </w:pPr>
      <w:r>
        <w:rPr>
          <w:rFonts w:ascii="宋体" w:hAnsi="宋体" w:hint="eastAsia"/>
          <w:kern w:val="0"/>
          <w:sz w:val="24"/>
        </w:rPr>
        <w:t>战龙先生，董事，总经理，硕士学历。简历同上。</w:t>
      </w:r>
    </w:p>
    <w:p w:rsidR="0072597A" w:rsidRDefault="00B0639A">
      <w:pPr>
        <w:pStyle w:val="ab"/>
        <w:spacing w:line="360" w:lineRule="auto"/>
        <w:ind w:firstLineChars="200" w:firstLine="480"/>
        <w:jc w:val="both"/>
        <w:rPr>
          <w:rFonts w:ascii="宋体" w:hAnsi="宋体" w:cs="宋体"/>
          <w:sz w:val="24"/>
          <w:szCs w:val="24"/>
        </w:rPr>
      </w:pPr>
      <w:r>
        <w:rPr>
          <w:rFonts w:ascii="宋体" w:hAnsi="宋体" w:cs="宋体" w:hint="eastAsia"/>
          <w:sz w:val="24"/>
          <w:szCs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72597A" w:rsidRDefault="00B0639A">
      <w:pPr>
        <w:widowControl/>
        <w:spacing w:line="360" w:lineRule="auto"/>
        <w:ind w:rightChars="-85" w:right="-178" w:firstLineChars="200" w:firstLine="480"/>
        <w:rPr>
          <w:sz w:val="24"/>
          <w:szCs w:val="24"/>
        </w:rPr>
      </w:pPr>
      <w:r>
        <w:rPr>
          <w:rFonts w:hint="eastAsia"/>
          <w:sz w:val="24"/>
          <w:szCs w:val="24"/>
        </w:rPr>
        <w:t>许珊燕女士，副总经理，硕士学历，高级经济师</w:t>
      </w:r>
      <w:r>
        <w:rPr>
          <w:rFonts w:ascii="宋体" w:hAnsi="宋体" w:hint="eastAsia"/>
          <w:color w:val="000000"/>
          <w:sz w:val="24"/>
        </w:rPr>
        <w:t>,</w:t>
      </w:r>
      <w:r>
        <w:rPr>
          <w:rFonts w:hAnsi="宋体" w:hint="eastAsia"/>
          <w:sz w:val="24"/>
        </w:rPr>
        <w:t>兼任交银施罗德资产管理有限公司董事。</w:t>
      </w:r>
      <w:r>
        <w:rPr>
          <w:rFonts w:hint="eastAsia"/>
          <w:sz w:val="24"/>
          <w:szCs w:val="24"/>
        </w:rPr>
        <w:t>历任湖南大学</w:t>
      </w:r>
      <w:r>
        <w:rPr>
          <w:rFonts w:hint="eastAsia"/>
          <w:sz w:val="24"/>
          <w:szCs w:val="24"/>
        </w:rPr>
        <w:t>(</w:t>
      </w:r>
      <w:r>
        <w:rPr>
          <w:rFonts w:hint="eastAsia"/>
          <w:sz w:val="24"/>
          <w:szCs w:val="24"/>
        </w:rPr>
        <w:t>原湖南财经学院</w:t>
      </w:r>
      <w:r>
        <w:rPr>
          <w:rFonts w:hint="eastAsia"/>
          <w:sz w:val="24"/>
          <w:szCs w:val="24"/>
        </w:rPr>
        <w:t>)</w:t>
      </w:r>
      <w:r>
        <w:rPr>
          <w:rFonts w:hint="eastAsia"/>
          <w:sz w:val="24"/>
          <w:szCs w:val="24"/>
        </w:rPr>
        <w:t>金融学院讲师，湘财证券有限责任公司国债部副经理、基金管理总部总经理，湘财荷银基金管理有限公司副总经理。</w:t>
      </w:r>
    </w:p>
    <w:p w:rsidR="0072597A" w:rsidRDefault="00B0639A">
      <w:pPr>
        <w:widowControl/>
        <w:spacing w:line="360" w:lineRule="auto"/>
        <w:ind w:rightChars="-85" w:right="-178" w:firstLineChars="200" w:firstLine="480"/>
        <w:rPr>
          <w:rFonts w:ascii="宋体" w:hAnsi="宋体"/>
          <w:kern w:val="0"/>
          <w:sz w:val="24"/>
        </w:rPr>
      </w:pPr>
      <w:r>
        <w:rPr>
          <w:rFonts w:ascii="宋体" w:hAnsi="宋体" w:hint="eastAsia"/>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4、本基金基金经理 </w:t>
      </w:r>
    </w:p>
    <w:p w:rsidR="0072597A" w:rsidRDefault="00B0639A">
      <w:pPr>
        <w:widowControl/>
        <w:spacing w:line="360" w:lineRule="auto"/>
        <w:ind w:rightChars="-85" w:right="-178" w:firstLineChars="200" w:firstLine="480"/>
        <w:rPr>
          <w:rFonts w:ascii="宋体" w:hAnsi="宋体"/>
          <w:kern w:val="0"/>
          <w:sz w:val="24"/>
        </w:rPr>
      </w:pPr>
      <w:r>
        <w:rPr>
          <w:rFonts w:ascii="宋体" w:hAnsi="宋体" w:hint="eastAsia"/>
          <w:kern w:val="0"/>
          <w:sz w:val="24"/>
        </w:rPr>
        <w:t>蔡铮先生，基金经理。复旦大学电子工程硕士。5年证券从业经验。历任瑞士银行香港分行分析员。2009年加入交银施罗德基金管理有限公司，历任投资研究部数量分析师、基金经理助理。2012年12月27日起担任本基金、交银施罗德上证180公司治理交易型开放式指数证券投资基金联接基金、深证300价值交易型开放式指数证券投资基金、交银施罗德深证300价值交易型开放式指数证券投资基金联接基金和交银施罗德沪深300行业分层等权重指数证券投资基金基金经理至今。</w:t>
      </w:r>
    </w:p>
    <w:p w:rsidR="0072597A" w:rsidRDefault="00B0639A">
      <w:pPr>
        <w:widowControl/>
        <w:spacing w:line="360" w:lineRule="auto"/>
        <w:ind w:rightChars="-85" w:right="-178" w:firstLineChars="200" w:firstLine="480"/>
        <w:rPr>
          <w:rFonts w:ascii="宋体" w:hAnsi="宋体" w:cs="宋体"/>
          <w:kern w:val="0"/>
          <w:sz w:val="24"/>
        </w:rPr>
      </w:pPr>
      <w:r>
        <w:rPr>
          <w:rFonts w:ascii="宋体" w:hAnsi="宋体" w:cs="宋体" w:hint="eastAsia"/>
          <w:kern w:val="0"/>
          <w:sz w:val="24"/>
        </w:rPr>
        <w:t>历任基金经理：</w:t>
      </w:r>
    </w:p>
    <w:p w:rsidR="0072597A" w:rsidRDefault="00B0639A">
      <w:pPr>
        <w:snapToGrid w:val="0"/>
        <w:spacing w:line="360" w:lineRule="auto"/>
        <w:ind w:firstLineChars="200" w:firstLine="480"/>
        <w:rPr>
          <w:rFonts w:ascii="宋体" w:hAnsi="宋体" w:cs="宋体"/>
          <w:kern w:val="0"/>
          <w:sz w:val="24"/>
        </w:rPr>
      </w:pPr>
      <w:r>
        <w:rPr>
          <w:rFonts w:ascii="宋体" w:hAnsi="宋体" w:hint="eastAsia"/>
          <w:kern w:val="0"/>
          <w:sz w:val="24"/>
        </w:rPr>
        <w:t>屈乐伟先生</w:t>
      </w:r>
      <w:r>
        <w:rPr>
          <w:rFonts w:ascii="宋体" w:hAnsi="宋体" w:cs="宋体" w:hint="eastAsia"/>
          <w:kern w:val="0"/>
          <w:sz w:val="24"/>
        </w:rPr>
        <w:t>，2009年9月25日至2013年3月29日担任本基金基金经理。</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5、投资决策委员会成员 </w:t>
      </w:r>
    </w:p>
    <w:p w:rsidR="0072597A" w:rsidRDefault="00B0639A">
      <w:pPr>
        <w:spacing w:line="360" w:lineRule="auto"/>
        <w:ind w:firstLine="480"/>
        <w:rPr>
          <w:sz w:val="24"/>
        </w:rPr>
      </w:pPr>
      <w:r>
        <w:rPr>
          <w:rFonts w:ascii="宋体" w:hAnsi="宋体" w:hint="eastAsia"/>
          <w:kern w:val="0"/>
          <w:sz w:val="24"/>
        </w:rPr>
        <w:t>委员：</w:t>
      </w:r>
      <w:r>
        <w:rPr>
          <w:rFonts w:hint="eastAsia"/>
          <w:sz w:val="24"/>
        </w:rPr>
        <w:t>项廷锋（投资总监、基金经理）</w:t>
      </w:r>
    </w:p>
    <w:p w:rsidR="0072597A" w:rsidRDefault="00B0639A">
      <w:pPr>
        <w:spacing w:line="360" w:lineRule="auto"/>
        <w:ind w:firstLine="1200"/>
        <w:rPr>
          <w:sz w:val="24"/>
        </w:rPr>
      </w:pPr>
      <w:r>
        <w:rPr>
          <w:rFonts w:hint="eastAsia"/>
          <w:sz w:val="24"/>
        </w:rPr>
        <w:t>战龙（总经理）</w:t>
      </w:r>
    </w:p>
    <w:p w:rsidR="0072597A" w:rsidRDefault="00B0639A">
      <w:pPr>
        <w:spacing w:line="360" w:lineRule="auto"/>
        <w:ind w:firstLine="1200"/>
        <w:rPr>
          <w:sz w:val="24"/>
        </w:rPr>
      </w:pPr>
      <w:r>
        <w:rPr>
          <w:rFonts w:hint="eastAsia"/>
          <w:sz w:val="24"/>
        </w:rPr>
        <w:t>管华雨（权益投资总监、基金经理）</w:t>
      </w:r>
    </w:p>
    <w:p w:rsidR="0072597A" w:rsidRDefault="00B0639A">
      <w:pPr>
        <w:widowControl/>
        <w:spacing w:line="360" w:lineRule="auto"/>
        <w:ind w:firstLineChars="500" w:firstLine="1200"/>
        <w:rPr>
          <w:rFonts w:ascii="宋体" w:hAnsi="宋体"/>
          <w:kern w:val="0"/>
          <w:sz w:val="24"/>
        </w:rPr>
      </w:pPr>
      <w:r>
        <w:rPr>
          <w:rFonts w:hint="eastAsia"/>
          <w:sz w:val="24"/>
        </w:rPr>
        <w:t>张科兵（研究总监）</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上述人员之间无近亲属关系。</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 xml:space="preserve">（三）基金管理人的职责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依法募集基金，办理或者委托经</w:t>
      </w:r>
      <w:r>
        <w:rPr>
          <w:rFonts w:ascii="宋体" w:hAnsi="宋体" w:hint="eastAsia"/>
          <w:kern w:val="0"/>
          <w:sz w:val="24"/>
        </w:rPr>
        <w:t>中国证监会</w:t>
      </w:r>
      <w:r>
        <w:rPr>
          <w:rFonts w:ascii="宋体" w:hAnsi="宋体"/>
          <w:kern w:val="0"/>
          <w:sz w:val="24"/>
        </w:rPr>
        <w:t>认定的其他机构代为办理基金份额的发售</w:t>
      </w:r>
      <w:r>
        <w:rPr>
          <w:rFonts w:ascii="宋体" w:hAnsi="宋体" w:hint="eastAsia"/>
          <w:kern w:val="0"/>
          <w:sz w:val="24"/>
        </w:rPr>
        <w:t>、申购、赎回</w:t>
      </w:r>
      <w:r>
        <w:rPr>
          <w:rFonts w:ascii="宋体" w:hAnsi="宋体"/>
          <w:kern w:val="0"/>
          <w:sz w:val="24"/>
        </w:rPr>
        <w:t xml:space="preserve">和登记事宜；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 xml:space="preserve">办理基金备案手续；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 xml:space="preserve">对所管理的不同基金财产分别管理、分别记账，进行证券投资；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4</w:t>
      </w:r>
      <w:r>
        <w:rPr>
          <w:rFonts w:ascii="宋体" w:hAnsi="宋体" w:hint="eastAsia"/>
          <w:kern w:val="0"/>
          <w:sz w:val="24"/>
        </w:rPr>
        <w:t>、</w:t>
      </w:r>
      <w:r>
        <w:rPr>
          <w:rFonts w:ascii="宋体" w:hAnsi="宋体"/>
          <w:kern w:val="0"/>
          <w:sz w:val="24"/>
        </w:rPr>
        <w:t xml:space="preserve">按照基金合同的约定确定基金收益分配方案，及时向基金份额持有人分配收益；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5</w:t>
      </w:r>
      <w:r>
        <w:rPr>
          <w:rFonts w:ascii="宋体" w:hAnsi="宋体" w:hint="eastAsia"/>
          <w:kern w:val="0"/>
          <w:sz w:val="24"/>
        </w:rPr>
        <w:t>、</w:t>
      </w:r>
      <w:r>
        <w:rPr>
          <w:rFonts w:ascii="宋体" w:hAnsi="宋体"/>
          <w:kern w:val="0"/>
          <w:sz w:val="24"/>
        </w:rPr>
        <w:t xml:space="preserve">进行基金会计核算并编制基金财务会计报告；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6</w:t>
      </w:r>
      <w:r>
        <w:rPr>
          <w:rFonts w:ascii="宋体" w:hAnsi="宋体" w:hint="eastAsia"/>
          <w:kern w:val="0"/>
          <w:sz w:val="24"/>
        </w:rPr>
        <w:t>、</w:t>
      </w:r>
      <w:r>
        <w:rPr>
          <w:rFonts w:ascii="宋体" w:hAnsi="宋体"/>
          <w:kern w:val="0"/>
          <w:sz w:val="24"/>
        </w:rPr>
        <w:t>编制</w:t>
      </w:r>
      <w:r>
        <w:rPr>
          <w:rFonts w:ascii="宋体" w:hAnsi="宋体" w:hint="eastAsia"/>
          <w:kern w:val="0"/>
          <w:sz w:val="24"/>
        </w:rPr>
        <w:t>季度、半年度</w:t>
      </w:r>
      <w:r>
        <w:rPr>
          <w:rFonts w:ascii="宋体" w:hAnsi="宋体"/>
          <w:kern w:val="0"/>
          <w:sz w:val="24"/>
        </w:rPr>
        <w:t xml:space="preserve">和年度基金报告；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7</w:t>
      </w:r>
      <w:r>
        <w:rPr>
          <w:rFonts w:ascii="宋体" w:hAnsi="宋体" w:hint="eastAsia"/>
          <w:kern w:val="0"/>
          <w:sz w:val="24"/>
        </w:rPr>
        <w:t>、</w:t>
      </w:r>
      <w:r>
        <w:rPr>
          <w:rFonts w:ascii="宋体" w:hAnsi="宋体"/>
          <w:kern w:val="0"/>
          <w:sz w:val="24"/>
        </w:rPr>
        <w:t>计算并公告基金资产净值，确定基金份额申购、赎回</w:t>
      </w:r>
      <w:r>
        <w:rPr>
          <w:rFonts w:ascii="宋体" w:hAnsi="宋体" w:hint="eastAsia"/>
          <w:kern w:val="0"/>
          <w:sz w:val="24"/>
        </w:rPr>
        <w:t>对价</w:t>
      </w:r>
      <w:r>
        <w:rPr>
          <w:rFonts w:ascii="宋体" w:hAnsi="宋体"/>
          <w:kern w:val="0"/>
          <w:sz w:val="24"/>
        </w:rPr>
        <w:t xml:space="preserve">；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8、</w:t>
      </w:r>
      <w:r>
        <w:rPr>
          <w:rFonts w:ascii="宋体" w:hAnsi="宋体"/>
          <w:kern w:val="0"/>
          <w:sz w:val="24"/>
        </w:rPr>
        <w:t xml:space="preserve">办理与基金财产管理业务活动有关的信息披露事项；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9、</w:t>
      </w:r>
      <w:r>
        <w:rPr>
          <w:rFonts w:ascii="宋体" w:hAnsi="宋体"/>
          <w:kern w:val="0"/>
          <w:sz w:val="24"/>
        </w:rPr>
        <w:t xml:space="preserve">召集基金份额持有人大会；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10、</w:t>
      </w:r>
      <w:r>
        <w:rPr>
          <w:rFonts w:ascii="宋体" w:hAnsi="宋体"/>
          <w:kern w:val="0"/>
          <w:sz w:val="24"/>
        </w:rPr>
        <w:t xml:space="preserve">保存基金财产管理业务活动的记录、账册、报表和其他相关资料；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11</w:t>
      </w:r>
      <w:r>
        <w:rPr>
          <w:rFonts w:ascii="宋体" w:hAnsi="宋体" w:hint="eastAsia"/>
          <w:kern w:val="0"/>
          <w:sz w:val="24"/>
        </w:rPr>
        <w:t>、</w:t>
      </w:r>
      <w:r>
        <w:rPr>
          <w:rFonts w:ascii="宋体" w:hAnsi="宋体"/>
          <w:kern w:val="0"/>
          <w:sz w:val="24"/>
        </w:rPr>
        <w:t xml:space="preserve">以基金管理人名义，代表基金份额持有人利益行使诉讼权利或者实施其他法律行为；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12</w:t>
      </w:r>
      <w:r>
        <w:rPr>
          <w:rFonts w:ascii="宋体" w:hAnsi="宋体" w:hint="eastAsia"/>
          <w:kern w:val="0"/>
          <w:sz w:val="24"/>
        </w:rPr>
        <w:t>、有关法律法规和</w:t>
      </w:r>
      <w:r>
        <w:rPr>
          <w:rFonts w:ascii="宋体" w:hAnsi="宋体"/>
          <w:kern w:val="0"/>
          <w:sz w:val="24"/>
        </w:rPr>
        <w:t xml:space="preserve">中国证监会规定的其他职责。 </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w:t>
      </w:r>
      <w:r>
        <w:rPr>
          <w:rFonts w:ascii="宋体" w:hAnsi="宋体"/>
          <w:b/>
          <w:kern w:val="0"/>
          <w:sz w:val="24"/>
        </w:rPr>
        <w:t xml:space="preserve">四）基金管理人的承诺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 xml:space="preserve">基金管理人承诺不从事违反《证券法》的行为，并承诺建立健全内部控制制度，采取有效措施，防止违反《证券法》行为的发生；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基金管理人承诺不从事违反《基金法》的行为，并承诺建立健全内部风险控制制度，采取有效措施，防止</w:t>
      </w:r>
      <w:r>
        <w:rPr>
          <w:rFonts w:ascii="宋体" w:hAnsi="宋体" w:hint="eastAsia"/>
          <w:kern w:val="0"/>
          <w:sz w:val="24"/>
        </w:rPr>
        <w:t>下列</w:t>
      </w:r>
      <w:r>
        <w:rPr>
          <w:rFonts w:ascii="宋体" w:hAnsi="宋体"/>
          <w:kern w:val="0"/>
          <w:sz w:val="24"/>
        </w:rPr>
        <w:t>行为的发生：</w:t>
      </w:r>
    </w:p>
    <w:p w:rsidR="0072597A" w:rsidRDefault="00B0639A">
      <w:pPr>
        <w:spacing w:line="360" w:lineRule="auto"/>
        <w:ind w:firstLineChars="200" w:firstLine="480"/>
        <w:rPr>
          <w:rFonts w:ascii="宋体" w:hAnsi="宋体"/>
          <w:sz w:val="24"/>
        </w:rPr>
      </w:pPr>
      <w:r>
        <w:rPr>
          <w:rFonts w:ascii="宋体" w:hAnsi="宋体" w:hint="eastAsia"/>
          <w:sz w:val="24"/>
        </w:rPr>
        <w:t>（1）将基金管理人固有财产或者他人财产混同于基金财产从事证券投资；</w:t>
      </w:r>
    </w:p>
    <w:p w:rsidR="0072597A" w:rsidRDefault="00B0639A">
      <w:pPr>
        <w:spacing w:line="360" w:lineRule="auto"/>
        <w:ind w:firstLineChars="200" w:firstLine="480"/>
        <w:rPr>
          <w:rFonts w:ascii="宋体" w:hAnsi="宋体"/>
          <w:sz w:val="24"/>
        </w:rPr>
      </w:pPr>
      <w:r>
        <w:rPr>
          <w:rFonts w:ascii="宋体" w:hAnsi="宋体" w:hint="eastAsia"/>
          <w:sz w:val="24"/>
        </w:rPr>
        <w:t>（2）不公平地对待管理的不同基金财产；</w:t>
      </w:r>
    </w:p>
    <w:p w:rsidR="0072597A" w:rsidRDefault="00B0639A">
      <w:pPr>
        <w:spacing w:line="360" w:lineRule="auto"/>
        <w:ind w:firstLineChars="200" w:firstLine="480"/>
        <w:rPr>
          <w:rFonts w:ascii="宋体" w:hAnsi="宋体"/>
          <w:sz w:val="24"/>
        </w:rPr>
      </w:pPr>
      <w:r>
        <w:rPr>
          <w:rFonts w:ascii="宋体" w:hAnsi="宋体" w:hint="eastAsia"/>
          <w:sz w:val="24"/>
        </w:rPr>
        <w:t>（3）利用基金财产为基金份额持有人以外的第三人牟取利益；</w:t>
      </w:r>
    </w:p>
    <w:p w:rsidR="0072597A" w:rsidRDefault="00B0639A">
      <w:pPr>
        <w:spacing w:line="360" w:lineRule="auto"/>
        <w:ind w:firstLineChars="200" w:firstLine="480"/>
        <w:rPr>
          <w:rFonts w:ascii="宋体" w:hAnsi="宋体"/>
          <w:sz w:val="24"/>
        </w:rPr>
      </w:pPr>
      <w:r>
        <w:rPr>
          <w:rFonts w:ascii="宋体" w:hAnsi="宋体" w:hint="eastAsia"/>
          <w:sz w:val="24"/>
        </w:rPr>
        <w:t>（4）向基金份额持有人违规承诺收益或者承担损失；</w:t>
      </w:r>
    </w:p>
    <w:p w:rsidR="0072597A" w:rsidRDefault="00B0639A">
      <w:pPr>
        <w:spacing w:line="360" w:lineRule="auto"/>
        <w:ind w:firstLineChars="200" w:firstLine="480"/>
        <w:rPr>
          <w:rFonts w:ascii="宋体" w:hAnsi="宋体"/>
          <w:sz w:val="24"/>
        </w:rPr>
      </w:pPr>
      <w:r>
        <w:rPr>
          <w:rFonts w:ascii="宋体" w:hAnsi="宋体" w:hint="eastAsia"/>
          <w:sz w:val="24"/>
        </w:rPr>
        <w:t>（5）依照法律法规有关规定，由中国证监会规定禁止的其他行为。</w:t>
      </w:r>
      <w:r>
        <w:rPr>
          <w:rFonts w:ascii="宋体" w:hAnsi="宋体"/>
          <w:sz w:val="24"/>
        </w:rPr>
        <w:t xml:space="preserve">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 xml:space="preserve">基金管理人承诺严格遵守基金合同，并承诺建立健全内部控制制度，采取有效措施，防止违反基金合同行为的发生；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4、基金管理人承诺加强人员管理，强化职业操守，督促和约束员工遵守国家有关法律法规及行业规范，诚实信用、勤勉尽责。</w:t>
      </w:r>
      <w:r>
        <w:rPr>
          <w:rFonts w:ascii="宋体" w:hAnsi="宋体"/>
          <w:kern w:val="0"/>
          <w:sz w:val="24"/>
        </w:rPr>
        <w:t xml:space="preserve">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5、</w:t>
      </w:r>
      <w:r>
        <w:rPr>
          <w:rFonts w:ascii="宋体" w:hAnsi="宋体"/>
          <w:kern w:val="0"/>
          <w:sz w:val="24"/>
        </w:rPr>
        <w:t xml:space="preserve">基金管理人承诺不从事其他法规规定禁止从事的行为。 </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 xml:space="preserve">（五）基金经理承诺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 xml:space="preserve">依照有关法律法规和基金合同的规定，本着谨慎的原则为基金份额持有人谋取最大利益；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 xml:space="preserve">不利用职务之便为自己、受雇人或任何第三者谋取利益；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 xml:space="preserve">不泄露在任职期间知悉的有关证券、基金的商业秘密，尚未依法公开的基金投资内容、基金投资计划等信息；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4</w:t>
      </w:r>
      <w:r>
        <w:rPr>
          <w:rFonts w:ascii="宋体" w:hAnsi="宋体" w:hint="eastAsia"/>
          <w:kern w:val="0"/>
          <w:sz w:val="24"/>
        </w:rPr>
        <w:t>、</w:t>
      </w:r>
      <w:r>
        <w:rPr>
          <w:rFonts w:ascii="宋体" w:hAnsi="宋体"/>
          <w:kern w:val="0"/>
          <w:sz w:val="24"/>
        </w:rPr>
        <w:t xml:space="preserve">不以任何形式为其他组织或个人进行证券交易。 </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 xml:space="preserve">（六）基金管理人的内部控制制度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 xml:space="preserve">风险管理的原则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（1）全面性原则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公司风险管理必须覆盖公司的所有部门和岗位，渗透各项业务过程和业务环节。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（2）独立性原则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公司设立独立的</w:t>
      </w:r>
      <w:r>
        <w:rPr>
          <w:rFonts w:ascii="宋体" w:hAnsi="宋体" w:hint="eastAsia"/>
          <w:kern w:val="0"/>
          <w:sz w:val="24"/>
        </w:rPr>
        <w:t>风险管理部</w:t>
      </w:r>
      <w:r>
        <w:rPr>
          <w:rFonts w:ascii="宋体" w:hAnsi="宋体"/>
          <w:kern w:val="0"/>
          <w:sz w:val="24"/>
        </w:rPr>
        <w:t>，</w:t>
      </w:r>
      <w:r>
        <w:rPr>
          <w:rFonts w:ascii="宋体" w:hAnsi="宋体" w:hint="eastAsia"/>
          <w:kern w:val="0"/>
          <w:sz w:val="24"/>
        </w:rPr>
        <w:t>风险管理部</w:t>
      </w:r>
      <w:r>
        <w:rPr>
          <w:rFonts w:ascii="宋体" w:hAnsi="宋体"/>
          <w:kern w:val="0"/>
          <w:sz w:val="24"/>
        </w:rPr>
        <w:t xml:space="preserve">保持高度的独立性和权威性，负责对公司各部门风险控制工作进行稽核和检查。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（3）相互制约原则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公司及各部门在内部组织结构的设计上要形成一种相互制约的机制，建立不同岗位之间的制衡体系。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（4）定性和定量相结合原则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建立完备的风险管理指标体系，使风险管理更具客观性和操作性。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 xml:space="preserve">风险管理和内部风险控制体系结构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公司的风险管理体系结构是一个分工明确、相互牵制的组织结构，由最高管理层对风险管理负最终责任，各个业务部门负责本部门的风险评估和监控，</w:t>
      </w:r>
      <w:r>
        <w:rPr>
          <w:rFonts w:ascii="宋体" w:hAnsi="宋体" w:hint="eastAsia"/>
          <w:kern w:val="0"/>
          <w:sz w:val="24"/>
        </w:rPr>
        <w:t>风险管理部</w:t>
      </w:r>
      <w:r>
        <w:rPr>
          <w:rFonts w:ascii="宋体" w:hAnsi="宋体"/>
          <w:kern w:val="0"/>
          <w:sz w:val="24"/>
        </w:rPr>
        <w:t xml:space="preserve">负责监察公司的风险管理措施的执行。具体而言，包括如下组成部分：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 xml:space="preserve">董事会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负责制定公司的风险管理政策，对风险管理负完全的和最终的责任。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（2）监事会</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是公司常设的监事机构，对股东会负责。监事会对公司财务、公司董事、总经理及其他高级管理人员进行监督。</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（3）合规审核及风险管理委员会</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4</w:t>
      </w:r>
      <w:r>
        <w:rPr>
          <w:rFonts w:ascii="宋体" w:hAnsi="宋体"/>
          <w:kern w:val="0"/>
          <w:sz w:val="24"/>
        </w:rPr>
        <w:t>）</w:t>
      </w:r>
      <w:r>
        <w:rPr>
          <w:rFonts w:ascii="宋体" w:hAnsi="宋体" w:hint="eastAsia"/>
          <w:kern w:val="0"/>
          <w:sz w:val="24"/>
        </w:rPr>
        <w:t>风险控制</w:t>
      </w:r>
      <w:r>
        <w:rPr>
          <w:rFonts w:ascii="宋体" w:hAnsi="宋体"/>
          <w:kern w:val="0"/>
          <w:sz w:val="24"/>
        </w:rPr>
        <w:t xml:space="preserve">委员会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作为</w:t>
      </w:r>
      <w:r>
        <w:rPr>
          <w:rFonts w:ascii="宋体" w:hAnsi="宋体" w:hint="eastAsia"/>
          <w:kern w:val="0"/>
          <w:sz w:val="24"/>
        </w:rPr>
        <w:t>总经理下设</w:t>
      </w:r>
      <w:r>
        <w:rPr>
          <w:rFonts w:ascii="宋体" w:hAnsi="宋体"/>
          <w:kern w:val="0"/>
          <w:sz w:val="24"/>
        </w:rPr>
        <w:t>的专业委员会之一，</w:t>
      </w:r>
      <w:r>
        <w:rPr>
          <w:rFonts w:ascii="宋体" w:hAnsi="宋体" w:hint="eastAsia"/>
          <w:kern w:val="0"/>
          <w:sz w:val="24"/>
        </w:rPr>
        <w:t>风险控制</w:t>
      </w:r>
      <w:r>
        <w:rPr>
          <w:rFonts w:ascii="宋体" w:hAnsi="宋体"/>
          <w:kern w:val="0"/>
          <w:sz w:val="24"/>
        </w:rPr>
        <w:t>委员会负责</w:t>
      </w:r>
      <w:r>
        <w:rPr>
          <w:rFonts w:ascii="宋体" w:hAnsi="宋体" w:hint="eastAsia"/>
          <w:kern w:val="0"/>
          <w:sz w:val="24"/>
        </w:rPr>
        <w:t>拟定</w:t>
      </w:r>
      <w:r>
        <w:rPr>
          <w:rFonts w:ascii="宋体" w:hAnsi="宋体"/>
          <w:kern w:val="0"/>
          <w:sz w:val="24"/>
        </w:rPr>
        <w:t>公司风险管理</w:t>
      </w:r>
      <w:r>
        <w:rPr>
          <w:rFonts w:ascii="宋体" w:hAnsi="宋体" w:hint="eastAsia"/>
          <w:kern w:val="0"/>
          <w:sz w:val="24"/>
        </w:rPr>
        <w:t>战略及政策，制定灾难复原计划及紧急情况处理制度，确保公司风险控制符合标准，就潜在风险与相关部门协调，审阅公司审计报告及监察情况</w:t>
      </w:r>
      <w:r>
        <w:rPr>
          <w:rFonts w:ascii="宋体" w:hAnsi="宋体"/>
          <w:kern w:val="0"/>
          <w:sz w:val="24"/>
        </w:rPr>
        <w:t xml:space="preserve">。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5</w:t>
      </w:r>
      <w:r>
        <w:rPr>
          <w:rFonts w:ascii="宋体" w:hAnsi="宋体"/>
          <w:kern w:val="0"/>
          <w:sz w:val="24"/>
        </w:rPr>
        <w:t xml:space="preserve">）督察长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独立行使督察权利；直接对董事会负责；</w:t>
      </w:r>
      <w:r>
        <w:rPr>
          <w:rFonts w:ascii="宋体" w:hAnsi="宋体" w:hint="eastAsia"/>
          <w:kern w:val="0"/>
          <w:sz w:val="24"/>
        </w:rPr>
        <w:t>就内部控制制度和执行情况独立地履行检查、评价、报告、建议职能；定期和不定期地向董事会报告公司内部控制执行情况。</w:t>
      </w:r>
      <w:r>
        <w:rPr>
          <w:rFonts w:ascii="宋体" w:hAnsi="宋体"/>
          <w:kern w:val="0"/>
          <w:sz w:val="24"/>
        </w:rPr>
        <w:t xml:space="preserve">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6</w:t>
      </w:r>
      <w:r>
        <w:rPr>
          <w:rFonts w:ascii="宋体" w:hAnsi="宋体"/>
          <w:kern w:val="0"/>
          <w:sz w:val="24"/>
        </w:rPr>
        <w:t>）</w:t>
      </w:r>
      <w:r>
        <w:rPr>
          <w:rFonts w:ascii="宋体" w:hAnsi="宋体" w:hint="eastAsia"/>
          <w:kern w:val="0"/>
          <w:sz w:val="24"/>
        </w:rPr>
        <w:t>风险管理部</w:t>
      </w:r>
      <w:r>
        <w:rPr>
          <w:rFonts w:ascii="宋体" w:hAnsi="宋体"/>
          <w:kern w:val="0"/>
          <w:sz w:val="24"/>
        </w:rPr>
        <w:t xml:space="preserve"> </w:t>
      </w:r>
    </w:p>
    <w:p w:rsidR="0072597A" w:rsidRDefault="00B0639A">
      <w:pPr>
        <w:widowControl/>
        <w:spacing w:line="360" w:lineRule="auto"/>
        <w:ind w:firstLineChars="200" w:firstLine="480"/>
        <w:rPr>
          <w:rFonts w:ascii="宋体" w:hAnsi="宋体"/>
          <w:kern w:val="0"/>
          <w:sz w:val="24"/>
        </w:rPr>
      </w:pPr>
      <w:r>
        <w:rPr>
          <w:rFonts w:hAnsi="宋体" w:hint="eastAsia"/>
          <w:kern w:val="0"/>
          <w:sz w:val="24"/>
        </w:rPr>
        <w:t>风险管理部</w:t>
      </w:r>
      <w:r>
        <w:rPr>
          <w:rFonts w:ascii="宋体" w:hAnsi="宋体"/>
          <w:kern w:val="0"/>
          <w:sz w:val="24"/>
        </w:rPr>
        <w:t>负责</w:t>
      </w:r>
      <w:r>
        <w:rPr>
          <w:rFonts w:ascii="宋体" w:hAnsi="宋体" w:hint="eastAsia"/>
          <w:kern w:val="0"/>
          <w:sz w:val="24"/>
        </w:rPr>
        <w:t>制定</w:t>
      </w:r>
      <w:r>
        <w:rPr>
          <w:rFonts w:ascii="宋体" w:hAnsi="宋体"/>
          <w:kern w:val="0"/>
          <w:sz w:val="24"/>
        </w:rPr>
        <w:t>公司风险管理政策和</w:t>
      </w:r>
      <w:r>
        <w:rPr>
          <w:rFonts w:ascii="宋体" w:hAnsi="宋体" w:hint="eastAsia"/>
          <w:kern w:val="0"/>
          <w:sz w:val="24"/>
        </w:rPr>
        <w:t>防范及控制</w:t>
      </w:r>
      <w:r>
        <w:rPr>
          <w:rFonts w:ascii="宋体" w:hAnsi="宋体"/>
          <w:kern w:val="0"/>
          <w:sz w:val="24"/>
        </w:rPr>
        <w:t>措施</w:t>
      </w:r>
      <w:r>
        <w:rPr>
          <w:rFonts w:ascii="宋体" w:hAnsi="宋体" w:hint="eastAsia"/>
          <w:kern w:val="0"/>
          <w:sz w:val="24"/>
        </w:rPr>
        <w:t>，组织</w:t>
      </w:r>
      <w:r>
        <w:rPr>
          <w:rFonts w:ascii="宋体" w:hAnsi="宋体"/>
          <w:kern w:val="0"/>
          <w:sz w:val="24"/>
        </w:rPr>
        <w:t>执行，并为每一个部门的风险管理系统的发展提供协助，</w:t>
      </w:r>
      <w:r>
        <w:rPr>
          <w:rFonts w:ascii="宋体" w:hAnsi="宋体" w:hint="eastAsia"/>
          <w:kern w:val="0"/>
          <w:sz w:val="24"/>
        </w:rPr>
        <w:t>汇总公司业务所有的风险信息，独立识别、评估各类风险，提出风险控制建议，</w:t>
      </w:r>
      <w:r>
        <w:rPr>
          <w:rFonts w:ascii="宋体" w:hAnsi="宋体"/>
          <w:kern w:val="0"/>
          <w:sz w:val="24"/>
        </w:rPr>
        <w:t xml:space="preserve">使公司在一种风险管理和控制的环境中实现业务目标。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7</w:t>
      </w:r>
      <w:r>
        <w:rPr>
          <w:rFonts w:ascii="宋体" w:hAnsi="宋体"/>
          <w:kern w:val="0"/>
          <w:sz w:val="24"/>
        </w:rPr>
        <w:t>）</w:t>
      </w:r>
      <w:r>
        <w:rPr>
          <w:rFonts w:ascii="宋体" w:hAnsi="宋体" w:hint="eastAsia"/>
          <w:kern w:val="0"/>
          <w:sz w:val="24"/>
        </w:rPr>
        <w:t>监察稽核部</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监察稽核部负责设计及实施公司合规审计计划，检查公司各项业务的合规情况及监督公司内部规章制度的执行情况，定期向监管机构及公司管理层进行汇报。</w:t>
      </w:r>
    </w:p>
    <w:p w:rsidR="0072597A" w:rsidRDefault="00B0639A">
      <w:pPr>
        <w:widowControl/>
        <w:spacing w:line="360" w:lineRule="auto"/>
        <w:ind w:firstLineChars="200" w:firstLine="480"/>
        <w:rPr>
          <w:rFonts w:ascii="宋体" w:hAnsi="宋体" w:cs="宋体"/>
          <w:kern w:val="0"/>
          <w:sz w:val="24"/>
        </w:rPr>
      </w:pPr>
      <w:r>
        <w:rPr>
          <w:rFonts w:ascii="宋体" w:hAnsi="宋体" w:cs="宋体" w:hint="eastAsia"/>
          <w:kern w:val="0"/>
          <w:sz w:val="24"/>
        </w:rPr>
        <w:t>（8）法务部</w:t>
      </w:r>
    </w:p>
    <w:p w:rsidR="0072597A" w:rsidRDefault="00B0639A">
      <w:pPr>
        <w:widowControl/>
        <w:spacing w:line="360" w:lineRule="auto"/>
        <w:ind w:firstLineChars="200" w:firstLine="480"/>
        <w:rPr>
          <w:rFonts w:ascii="宋体" w:hAnsi="宋体" w:cs="宋体"/>
          <w:kern w:val="0"/>
          <w:sz w:val="24"/>
        </w:rPr>
      </w:pPr>
      <w:r>
        <w:rPr>
          <w:rFonts w:ascii="宋体" w:hAnsi="宋体" w:cs="宋体" w:hint="eastAsia"/>
          <w:kern w:val="0"/>
          <w:sz w:val="24"/>
        </w:rPr>
        <w:t>法务部负责公司的法律事务及协调实施信息披露事务，依法维护公司合法权益，评判并处理公司运营中发生的法律及信息披露相关问题，及时向公司管理层及全体员工传达法规及监管要求。</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9</w:t>
      </w:r>
      <w:r>
        <w:rPr>
          <w:rFonts w:ascii="宋体" w:hAnsi="宋体"/>
          <w:kern w:val="0"/>
          <w:sz w:val="24"/>
        </w:rPr>
        <w:t xml:space="preserve">）业务部门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风险管理是每一个业务部门首要的责任。部门经理对本部门的风险负全部责任，负责履行公司的风险管理程序，负责本部门的风险管理系统的开发、执行和维护，用于识别、监控和降低风险。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 xml:space="preserve">风险管理和内部风险控制的措施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（1）建立内控</w:t>
      </w:r>
      <w:r>
        <w:rPr>
          <w:rFonts w:ascii="宋体" w:hAnsi="宋体" w:hint="eastAsia"/>
          <w:kern w:val="0"/>
          <w:sz w:val="24"/>
        </w:rPr>
        <w:t>体系</w:t>
      </w:r>
      <w:r>
        <w:rPr>
          <w:rFonts w:ascii="宋体" w:hAnsi="宋体"/>
          <w:kern w:val="0"/>
          <w:sz w:val="24"/>
        </w:rPr>
        <w:t xml:space="preserve">，完善内控制度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公司建立、健全了内控</w:t>
      </w:r>
      <w:r>
        <w:rPr>
          <w:rFonts w:ascii="宋体" w:hAnsi="宋体" w:hint="eastAsia"/>
          <w:kern w:val="0"/>
          <w:sz w:val="24"/>
        </w:rPr>
        <w:t>体系</w:t>
      </w:r>
      <w:r>
        <w:rPr>
          <w:rFonts w:ascii="宋体" w:hAnsi="宋体"/>
          <w:kern w:val="0"/>
          <w:sz w:val="24"/>
        </w:rPr>
        <w:t>，</w:t>
      </w:r>
      <w:r>
        <w:rPr>
          <w:rFonts w:ascii="宋体" w:hAnsi="宋体" w:hint="eastAsia"/>
          <w:kern w:val="0"/>
          <w:sz w:val="24"/>
        </w:rPr>
        <w:t>通过</w:t>
      </w:r>
      <w:r>
        <w:rPr>
          <w:rFonts w:ascii="宋体" w:hAnsi="宋体"/>
          <w:kern w:val="0"/>
          <w:sz w:val="24"/>
        </w:rPr>
        <w:t xml:space="preserve">高管人员关于内控的明确分工，确保各项业务活动有恰当的组织和授权，确保监察活动独立，并得到高管人员的支持，同时置备操作手册，并定期更新。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（2）建立相互分离、相互制衡的内控机制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建立、健全了各项制度，做到基金经理分开，投资决策分开，基金交易集中，形成不同部门</w:t>
      </w:r>
      <w:r>
        <w:rPr>
          <w:rFonts w:ascii="宋体" w:hAnsi="宋体" w:hint="eastAsia"/>
          <w:kern w:val="0"/>
          <w:sz w:val="24"/>
        </w:rPr>
        <w:t>、</w:t>
      </w:r>
      <w:r>
        <w:rPr>
          <w:rFonts w:ascii="宋体" w:hAnsi="宋体"/>
          <w:kern w:val="0"/>
          <w:sz w:val="24"/>
        </w:rPr>
        <w:t xml:space="preserve">不同岗位之间的制衡机制，从制度上减少和防范风险。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（3）建立、健全岗位责任制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建立、健全了岗位责任制，使每个员工都明确自己的任务、职责，并及时将各自工作领域中的风险隐患上报，以防范和减少风险。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（4）建立风险分类、识别、评估、报告、提示程序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建立了</w:t>
      </w:r>
      <w:r>
        <w:rPr>
          <w:rFonts w:ascii="宋体" w:hAnsi="宋体" w:hint="eastAsia"/>
          <w:kern w:val="0"/>
          <w:sz w:val="24"/>
        </w:rPr>
        <w:t>风险评估机制，通过</w:t>
      </w:r>
      <w:r>
        <w:rPr>
          <w:rFonts w:ascii="宋体" w:hAnsi="宋体"/>
          <w:kern w:val="0"/>
          <w:sz w:val="24"/>
        </w:rPr>
        <w:t xml:space="preserve">适合的程序，确认和评估与公司运作有关的风险；公司建立了自下而上的风险报告程序，对风险隐患进行层层汇报，使各个层次的人员及时掌握风险状况，从而以最快速度作出决策。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（5）建立有效的内部监控系统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建立了足够、有效的内部监控系统，如电脑预警系统、投资监控系统，对可能出现的各种风险进行全面和实时的监控。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（6）使用数量化的风险管理手段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采取数量化、技术化的风险控制手段，建立数量化的风险管理模型，用以提示指数趋势、行业及个股的风险，以便公司及时采取有效的措施，对风险进行分散、控制和规避，尽可能地减少损失。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（7）提供足够的培训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制定了完整的培训计划，为所有员工提供足够和适当的培训，使员工明确其职责所在，控制风险。 </w:t>
      </w:r>
    </w:p>
    <w:p w:rsidR="0072597A" w:rsidRDefault="0072597A">
      <w:pPr>
        <w:widowControl/>
        <w:spacing w:line="360" w:lineRule="auto"/>
        <w:ind w:firstLineChars="200" w:firstLine="480"/>
        <w:rPr>
          <w:rFonts w:ascii="宋体" w:hAnsi="宋体"/>
          <w:kern w:val="0"/>
          <w:sz w:val="24"/>
        </w:rPr>
      </w:pPr>
    </w:p>
    <w:p w:rsidR="0072597A" w:rsidRDefault="00B0639A">
      <w:pPr>
        <w:pStyle w:val="af1"/>
        <w:rPr>
          <w:rFonts w:eastAsia="黑体"/>
          <w:kern w:val="0"/>
          <w:sz w:val="30"/>
        </w:rPr>
      </w:pPr>
      <w:bookmarkStart w:id="14" w:name="_Toc109537382"/>
      <w:r>
        <w:rPr>
          <w:rFonts w:eastAsia="黑体"/>
          <w:kern w:val="0"/>
          <w:sz w:val="30"/>
        </w:rPr>
        <w:br w:type="page"/>
      </w:r>
      <w:bookmarkStart w:id="15" w:name="_Toc320804496"/>
      <w:bookmarkStart w:id="16" w:name="_Toc322520459"/>
      <w:r>
        <w:rPr>
          <w:rFonts w:eastAsia="黑体" w:hint="eastAsia"/>
          <w:kern w:val="0"/>
          <w:sz w:val="30"/>
        </w:rPr>
        <w:t>四、基金托管人</w:t>
      </w:r>
      <w:bookmarkEnd w:id="14"/>
      <w:bookmarkEnd w:id="15"/>
      <w:bookmarkEnd w:id="16"/>
    </w:p>
    <w:p w:rsidR="0072597A" w:rsidRPr="00BD107C" w:rsidRDefault="00B0639A" w:rsidP="00B0639A">
      <w:pPr>
        <w:spacing w:line="360" w:lineRule="auto"/>
        <w:ind w:firstLineChars="200" w:firstLine="482"/>
        <w:rPr>
          <w:rFonts w:ascii="宋体" w:hAnsi="宋体"/>
          <w:b/>
          <w:sz w:val="24"/>
          <w:szCs w:val="21"/>
        </w:rPr>
      </w:pPr>
      <w:bookmarkStart w:id="17" w:name="_Toc116970834"/>
      <w:bookmarkStart w:id="18" w:name="_Toc116971000"/>
      <w:bookmarkStart w:id="19" w:name="_Toc116971120"/>
      <w:r w:rsidRPr="00BD107C">
        <w:rPr>
          <w:rFonts w:ascii="宋体" w:hAnsi="宋体" w:hint="eastAsia"/>
          <w:b/>
          <w:sz w:val="24"/>
          <w:szCs w:val="21"/>
        </w:rPr>
        <w:t>（一）基金托管人情况</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sz w:val="24"/>
          <w:szCs w:val="21"/>
        </w:rPr>
        <w:t>1、基本情况</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名称：中国农业银行股份有限公司（简称中国农业银行）</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住所：北京市东城区建国门内大街</w:t>
      </w:r>
      <w:r w:rsidRPr="00BD107C">
        <w:rPr>
          <w:rFonts w:ascii="宋体" w:hAnsi="宋体"/>
          <w:sz w:val="24"/>
          <w:szCs w:val="21"/>
        </w:rPr>
        <w:t>69号</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办公地址：</w:t>
      </w:r>
      <w:r w:rsidRPr="00BD107C">
        <w:rPr>
          <w:rFonts w:ascii="宋体" w:hint="eastAsia"/>
          <w:kern w:val="0"/>
          <w:sz w:val="24"/>
          <w:szCs w:val="21"/>
        </w:rPr>
        <w:t>北京市西城区复兴门内大街</w:t>
      </w:r>
      <w:r w:rsidRPr="00BD107C">
        <w:rPr>
          <w:rFonts w:ascii="宋体"/>
          <w:kern w:val="0"/>
          <w:sz w:val="24"/>
          <w:szCs w:val="21"/>
        </w:rPr>
        <w:t>28</w:t>
      </w:r>
      <w:r w:rsidRPr="00BD107C">
        <w:rPr>
          <w:rFonts w:ascii="宋体" w:hint="eastAsia"/>
          <w:kern w:val="0"/>
          <w:sz w:val="24"/>
          <w:szCs w:val="21"/>
        </w:rPr>
        <w:t>号凯晨世贸中心东座</w:t>
      </w:r>
    </w:p>
    <w:p w:rsidR="0072597A" w:rsidRPr="00BD107C" w:rsidRDefault="00B0639A" w:rsidP="00B0639A">
      <w:pPr>
        <w:spacing w:line="360" w:lineRule="auto"/>
        <w:ind w:rightChars="-85" w:right="-178" w:firstLineChars="200" w:firstLine="480"/>
        <w:rPr>
          <w:sz w:val="24"/>
          <w:szCs w:val="21"/>
        </w:rPr>
      </w:pPr>
      <w:r w:rsidRPr="00BD107C">
        <w:rPr>
          <w:rFonts w:hint="eastAsia"/>
          <w:sz w:val="24"/>
          <w:szCs w:val="21"/>
        </w:rPr>
        <w:t>法定代表人：蒋超良</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成立日期：</w:t>
      </w:r>
      <w:r w:rsidRPr="00BD107C">
        <w:rPr>
          <w:rFonts w:ascii="宋体" w:hAnsi="宋体"/>
          <w:sz w:val="24"/>
          <w:szCs w:val="21"/>
        </w:rPr>
        <w:t>2009年1月15日</w:t>
      </w:r>
    </w:p>
    <w:p w:rsidR="0072597A" w:rsidRPr="00BD107C" w:rsidRDefault="00B0639A" w:rsidP="00B0639A">
      <w:pPr>
        <w:spacing w:line="360" w:lineRule="auto"/>
        <w:ind w:firstLineChars="200" w:firstLine="480"/>
        <w:rPr>
          <w:rFonts w:ascii="宋体" w:hAnsi="宋体"/>
          <w:bCs/>
          <w:sz w:val="24"/>
          <w:szCs w:val="21"/>
        </w:rPr>
      </w:pPr>
      <w:r w:rsidRPr="00BD107C">
        <w:rPr>
          <w:rFonts w:ascii="宋体" w:hAnsi="宋体" w:hint="eastAsia"/>
          <w:bCs/>
          <w:sz w:val="24"/>
          <w:szCs w:val="21"/>
        </w:rPr>
        <w:t>批准设立机关和批准设立文号：中国银监会银监复</w:t>
      </w:r>
      <w:r w:rsidRPr="00BD107C">
        <w:rPr>
          <w:rFonts w:ascii="宋体" w:hAnsi="宋体"/>
          <w:bCs/>
          <w:sz w:val="24"/>
          <w:szCs w:val="21"/>
        </w:rPr>
        <w:t>[2009]13号</w:t>
      </w:r>
    </w:p>
    <w:p w:rsidR="0072597A" w:rsidRPr="00BD107C" w:rsidRDefault="00B0639A" w:rsidP="00B0639A">
      <w:pPr>
        <w:spacing w:line="360" w:lineRule="auto"/>
        <w:ind w:rightChars="-85" w:right="-178" w:firstLineChars="200" w:firstLine="480"/>
        <w:rPr>
          <w:rFonts w:ascii="宋体" w:hAnsi="宋体"/>
          <w:bCs/>
          <w:sz w:val="24"/>
          <w:szCs w:val="21"/>
        </w:rPr>
      </w:pPr>
      <w:r w:rsidRPr="00BD107C">
        <w:rPr>
          <w:rFonts w:hint="eastAsia"/>
          <w:sz w:val="24"/>
          <w:szCs w:val="21"/>
        </w:rPr>
        <w:t>基金托管业务批准文号：中国证监会证监基字</w:t>
      </w:r>
      <w:r w:rsidRPr="00BD107C">
        <w:rPr>
          <w:sz w:val="24"/>
          <w:szCs w:val="21"/>
        </w:rPr>
        <w:t>[1998]23</w:t>
      </w:r>
      <w:r w:rsidRPr="00BD107C">
        <w:rPr>
          <w:rFonts w:hint="eastAsia"/>
          <w:sz w:val="24"/>
          <w:szCs w:val="21"/>
        </w:rPr>
        <w:t>号</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注册资本：</w:t>
      </w:r>
      <w:r w:rsidRPr="00BD107C">
        <w:rPr>
          <w:rFonts w:ascii="宋体" w:hAnsi="宋体"/>
          <w:sz w:val="24"/>
          <w:szCs w:val="21"/>
        </w:rPr>
        <w:t>32,479,411.7万元人民币</w:t>
      </w:r>
    </w:p>
    <w:p w:rsidR="0072597A" w:rsidRPr="00BD107C" w:rsidRDefault="00B0639A" w:rsidP="00B0639A">
      <w:pPr>
        <w:pStyle w:val="c"/>
        <w:spacing w:line="360" w:lineRule="auto"/>
        <w:ind w:firstLineChars="200" w:firstLine="480"/>
        <w:rPr>
          <w:rFonts w:ascii="宋体" w:eastAsia="宋体" w:hAnsi="宋体"/>
          <w:kern w:val="2"/>
          <w:szCs w:val="21"/>
        </w:rPr>
      </w:pPr>
      <w:r w:rsidRPr="00BD107C">
        <w:rPr>
          <w:rFonts w:ascii="宋体" w:eastAsia="宋体" w:hAnsi="宋体" w:hint="eastAsia"/>
          <w:kern w:val="2"/>
          <w:szCs w:val="21"/>
        </w:rPr>
        <w:t>存续期间：持续经营</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联系电话：</w:t>
      </w:r>
      <w:r w:rsidRPr="00BD107C">
        <w:rPr>
          <w:rFonts w:ascii="宋体" w:hAnsi="宋体"/>
          <w:sz w:val="24"/>
          <w:szCs w:val="21"/>
        </w:rPr>
        <w:t>010-68121510</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传真：</w:t>
      </w:r>
      <w:r w:rsidRPr="00BD107C">
        <w:rPr>
          <w:rFonts w:ascii="宋体" w:hAnsi="宋体"/>
          <w:sz w:val="24"/>
          <w:szCs w:val="21"/>
        </w:rPr>
        <w:t>010-68121816</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联系人：李芳菲</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中国农业银行股份有限公司是中国金融体系的重要组成部分</w:t>
      </w:r>
      <w:r w:rsidRPr="00BD107C">
        <w:rPr>
          <w:rFonts w:ascii="宋体" w:hAnsi="宋体"/>
          <w:sz w:val="24"/>
          <w:szCs w:val="21"/>
        </w:rPr>
        <w:t>,总行设在北京。</w:t>
      </w:r>
      <w:r w:rsidRPr="00BD107C">
        <w:rPr>
          <w:rFonts w:hint="eastAsia"/>
          <w:sz w:val="24"/>
          <w:szCs w:val="21"/>
        </w:rPr>
        <w:t>经国务院批准，中国农业银行整体改制为中国农业银行股份有限公司并于</w:t>
      </w:r>
      <w:r w:rsidRPr="00BD107C">
        <w:rPr>
          <w:sz w:val="24"/>
          <w:szCs w:val="21"/>
        </w:rPr>
        <w:t>2009</w:t>
      </w:r>
      <w:r w:rsidRPr="00BD107C">
        <w:rPr>
          <w:rFonts w:hint="eastAsia"/>
          <w:sz w:val="24"/>
          <w:szCs w:val="21"/>
        </w:rPr>
        <w:t>年</w:t>
      </w:r>
      <w:r w:rsidRPr="00BD107C">
        <w:rPr>
          <w:sz w:val="24"/>
          <w:szCs w:val="21"/>
        </w:rPr>
        <w:t>1</w:t>
      </w:r>
      <w:r w:rsidRPr="00BD107C">
        <w:rPr>
          <w:rFonts w:hint="eastAsia"/>
          <w:sz w:val="24"/>
          <w:szCs w:val="21"/>
        </w:rPr>
        <w:t>月</w:t>
      </w:r>
      <w:r w:rsidRPr="00BD107C">
        <w:rPr>
          <w:sz w:val="24"/>
          <w:szCs w:val="21"/>
        </w:rPr>
        <w:t>15</w:t>
      </w:r>
      <w:r w:rsidRPr="00BD107C">
        <w:rPr>
          <w:rFonts w:hint="eastAsia"/>
          <w:sz w:val="24"/>
          <w:szCs w:val="21"/>
        </w:rPr>
        <w:t>日依法成立。</w:t>
      </w:r>
      <w:r w:rsidRPr="00BD107C">
        <w:rPr>
          <w:rFonts w:ascii="宋体" w:hAnsi="宋体" w:hint="eastAsia"/>
          <w:sz w:val="24"/>
          <w:szCs w:val="21"/>
        </w:rPr>
        <w:t>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BD107C">
        <w:rPr>
          <w:rFonts w:ascii="宋体" w:hAnsi="宋体"/>
          <w:sz w:val="24"/>
          <w:szCs w:val="21"/>
        </w:rPr>
        <w:t>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中国农业银行是中国第一批开展托管业务的国内商业银行，经验丰富，服务优质，业绩突出，</w:t>
      </w:r>
      <w:r w:rsidRPr="00BD107C">
        <w:rPr>
          <w:rFonts w:ascii="宋体" w:hAnsi="宋体"/>
          <w:sz w:val="24"/>
          <w:szCs w:val="21"/>
        </w:rPr>
        <w:t>2004年被英国《全球托管人》评为中国“最佳托管银行”。2007年中国农业银行通过了美国SAS70内部控制审计，并获得无保留意见的SAS70审计报告，表明了独立</w:t>
      </w:r>
      <w:r w:rsidRPr="00BD107C">
        <w:rPr>
          <w:rFonts w:ascii="宋体" w:hAnsi="宋体" w:hint="eastAsia"/>
          <w:sz w:val="24"/>
          <w:szCs w:val="21"/>
        </w:rPr>
        <w:t>公正第三方对中国农业银行托管服务运作流程的风险管理、内部控制的健全有效性的全面认可。中国农业银行着力加强能力建设，品牌声誉进一步提升，</w:t>
      </w:r>
      <w:r w:rsidRPr="00BD107C">
        <w:rPr>
          <w:rFonts w:ascii="宋体" w:hAnsi="宋体"/>
          <w:sz w:val="24"/>
          <w:szCs w:val="21"/>
        </w:rPr>
        <w:t>在2010年首届“‘金牌理财’TOP10颁奖盛典”中成绩突出，获“最佳托管银行”奖。2010年再次荣获《首席财务官》杂志颁发的“最佳资产托管奖”。</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中国农业银行证券投资基金托管部于</w:t>
      </w:r>
      <w:r w:rsidRPr="00BD107C">
        <w:rPr>
          <w:rFonts w:ascii="宋体" w:hAnsi="宋体"/>
          <w:sz w:val="24"/>
          <w:szCs w:val="21"/>
        </w:rPr>
        <w:t>1998年5月经中国证监会和中国人民银行批准成立，2004年9月更名为托管业务部，内设</w:t>
      </w:r>
      <w:r w:rsidRPr="00BD107C">
        <w:rPr>
          <w:rFonts w:ascii="宋体" w:hAnsi="宋体" w:hint="eastAsia"/>
          <w:sz w:val="24"/>
          <w:szCs w:val="21"/>
        </w:rPr>
        <w:t>养老金管理中心、技术保障处</w:t>
      </w:r>
      <w:r w:rsidRPr="00BD107C">
        <w:rPr>
          <w:rFonts w:ascii="宋体" w:hAnsi="宋体"/>
          <w:sz w:val="24"/>
          <w:szCs w:val="21"/>
        </w:rPr>
        <w:t>、</w:t>
      </w:r>
      <w:r w:rsidRPr="00BD107C">
        <w:rPr>
          <w:rFonts w:ascii="宋体" w:hAnsi="宋体" w:hint="eastAsia"/>
          <w:sz w:val="24"/>
          <w:szCs w:val="21"/>
        </w:rPr>
        <w:t>营运中心</w:t>
      </w:r>
      <w:r w:rsidRPr="00BD107C">
        <w:rPr>
          <w:rFonts w:ascii="宋体" w:hAnsi="宋体"/>
          <w:sz w:val="24"/>
          <w:szCs w:val="21"/>
        </w:rPr>
        <w:t>、</w:t>
      </w:r>
      <w:r w:rsidRPr="00BD107C">
        <w:rPr>
          <w:rFonts w:ascii="宋体" w:hAnsi="宋体" w:hint="eastAsia"/>
          <w:sz w:val="24"/>
          <w:szCs w:val="21"/>
        </w:rPr>
        <w:t>委托资产托管处</w:t>
      </w:r>
      <w:r w:rsidRPr="00BD107C">
        <w:rPr>
          <w:rFonts w:ascii="宋体" w:hAnsi="宋体"/>
          <w:sz w:val="24"/>
          <w:szCs w:val="21"/>
        </w:rPr>
        <w:t>、</w:t>
      </w:r>
      <w:r w:rsidRPr="00BD107C">
        <w:rPr>
          <w:rFonts w:ascii="宋体" w:hAnsi="宋体" w:hint="eastAsia"/>
          <w:sz w:val="24"/>
          <w:szCs w:val="21"/>
        </w:rPr>
        <w:t>保险资产托管处、证券投资基金托管处、</w:t>
      </w:r>
      <w:r w:rsidRPr="00BD107C">
        <w:rPr>
          <w:rFonts w:ascii="宋体" w:hAnsi="宋体"/>
          <w:sz w:val="24"/>
          <w:szCs w:val="21"/>
        </w:rPr>
        <w:t>境外资产托管处、综合管理处、</w:t>
      </w:r>
      <w:r w:rsidRPr="00BD107C">
        <w:rPr>
          <w:rFonts w:ascii="宋体" w:hAnsi="宋体" w:hint="eastAsia"/>
          <w:sz w:val="24"/>
          <w:szCs w:val="21"/>
        </w:rPr>
        <w:t>风险管理处，</w:t>
      </w:r>
      <w:r w:rsidRPr="00BD107C">
        <w:rPr>
          <w:rFonts w:ascii="宋体" w:hAnsi="宋体"/>
          <w:sz w:val="24"/>
          <w:szCs w:val="21"/>
        </w:rPr>
        <w:t>拥有先进的安全防范设施和</w:t>
      </w:r>
      <w:r w:rsidRPr="00BD107C">
        <w:rPr>
          <w:rFonts w:ascii="宋体" w:hAnsi="宋体" w:hint="eastAsia"/>
          <w:sz w:val="24"/>
          <w:szCs w:val="21"/>
        </w:rPr>
        <w:t>基金托管业务</w:t>
      </w:r>
      <w:r w:rsidRPr="00BD107C">
        <w:rPr>
          <w:rFonts w:ascii="宋体" w:hAnsi="宋体"/>
          <w:sz w:val="24"/>
          <w:szCs w:val="21"/>
        </w:rPr>
        <w:t>系统。</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sz w:val="24"/>
          <w:szCs w:val="21"/>
        </w:rPr>
        <w:t>2、主要人员情况</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hint="eastAsia"/>
          <w:sz w:val="24"/>
          <w:szCs w:val="21"/>
        </w:rPr>
        <w:t>中国农业银行托管业务部现有员工</w:t>
      </w:r>
      <w:r w:rsidRPr="00BD107C">
        <w:rPr>
          <w:rFonts w:ascii="宋体" w:hAnsi="宋体"/>
          <w:sz w:val="24"/>
          <w:szCs w:val="21"/>
        </w:rPr>
        <w:t>140余名，其中高级会计师、高级经济师、高级工程师、律师等专家10余名，服务团队成员专业水平高、业务素质好、服务能力强，高级管理层均有20年以上金融从业经验和高级技术职称，精通国内外证券市场的运作。</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sz w:val="24"/>
          <w:szCs w:val="21"/>
        </w:rPr>
        <w:t>3、基金托管业务经营情况</w:t>
      </w:r>
    </w:p>
    <w:p w:rsidR="0072597A" w:rsidRPr="00BD107C" w:rsidRDefault="00B0639A" w:rsidP="00B0639A">
      <w:pPr>
        <w:spacing w:line="360" w:lineRule="auto"/>
        <w:ind w:firstLineChars="200" w:firstLine="480"/>
        <w:rPr>
          <w:rFonts w:ascii="宋体" w:hAnsi="宋体"/>
          <w:sz w:val="24"/>
          <w:szCs w:val="21"/>
        </w:rPr>
      </w:pPr>
      <w:r w:rsidRPr="00BD107C">
        <w:rPr>
          <w:rFonts w:ascii="宋体" w:hAnsi="宋体" w:cs="宋体" w:hint="eastAsia"/>
          <w:sz w:val="24"/>
          <w:szCs w:val="21"/>
        </w:rPr>
        <w:t>截止</w:t>
      </w:r>
      <w:r w:rsidRPr="00BD107C">
        <w:rPr>
          <w:rFonts w:ascii="宋体" w:hAnsi="宋体" w:cs="宋体"/>
          <w:sz w:val="24"/>
          <w:szCs w:val="21"/>
        </w:rPr>
        <w:t>2014年6月30日，中国农业银行托管的封闭式证券投资基金和开放式证券投资基金共213只，包括富国天</w:t>
      </w:r>
      <w:r w:rsidRPr="00BD107C">
        <w:rPr>
          <w:rFonts w:ascii="宋体" w:hAnsi="宋体" w:cs="宋体" w:hint="eastAsia"/>
          <w:sz w:val="24"/>
          <w:szCs w:val="21"/>
        </w:rPr>
        <w:t>源平衡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鸿阳证券投资基金、丰和价值证券投资基金、久嘉证券投资基金、长盛成长价值证券投资基金、宝盈鸿利收益证券投资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大成沪深</w:t>
      </w:r>
      <w:r w:rsidRPr="00BD107C">
        <w:rPr>
          <w:rFonts w:ascii="宋体" w:hAnsi="宋体" w:cs="宋体"/>
          <w:sz w:val="24"/>
          <w:szCs w:val="21"/>
        </w:rPr>
        <w:t>300指数证券投资基金、信诚四季红混合型证券投资基金、富国天时货币市场基金、富兰克林国海弹性市值股票型证券投资基金、益民货币市场基金、长城安心回报混合型证券投资基金、中</w:t>
      </w:r>
      <w:r w:rsidRPr="00BD107C">
        <w:rPr>
          <w:rFonts w:ascii="宋体" w:hAnsi="宋体" w:cs="宋体" w:hint="eastAsia"/>
          <w:sz w:val="24"/>
          <w:szCs w:val="21"/>
        </w:rPr>
        <w:t>邮核心优选股票型证券投资基金、景顺长城内需增长贰号股票型证券投资基金、交银施罗德成长股票证券投资基金、长盛中证</w:t>
      </w:r>
      <w:r w:rsidRPr="00BD107C">
        <w:rPr>
          <w:rFonts w:ascii="宋体" w:hAnsi="宋体" w:cs="宋体"/>
          <w:sz w:val="24"/>
          <w:szCs w:val="21"/>
        </w:rPr>
        <w:t>100指数证券投资基金、泰达宏利首选企业股票型证券投资基金、东吴价值成长双动力股票型证券投资基金、鹏华动力增长混合型证券投资基金、宝盈策略增长股票型证券投资基金、国泰金牛创新成长股票型证券投资基金、益</w:t>
      </w:r>
      <w:r w:rsidRPr="00BD107C">
        <w:rPr>
          <w:rFonts w:ascii="宋体" w:hAnsi="宋体" w:cs="宋体" w:hint="eastAsia"/>
          <w:sz w:val="24"/>
          <w:szCs w:val="21"/>
        </w:rPr>
        <w:t>民创新优势混合型证券投资基金、中邮核心成长股票型证券投资基金、华夏复兴股票型证券投资基金、富国天成红利灵活配置混合型证券投资基金、长信双利优选灵活配置混合型证券投资基金、</w:t>
      </w:r>
      <w:r w:rsidRPr="00BD107C">
        <w:rPr>
          <w:rFonts w:ascii="宋体" w:hAnsi="宋体" w:cs="宋体" w:hint="eastAsia"/>
          <w:sz w:val="24"/>
          <w:szCs w:val="21"/>
          <w:lang w:val="zh-CN"/>
        </w:rPr>
        <w:t>富兰克林国海深化价值</w:t>
      </w:r>
      <w:r w:rsidRPr="00BD107C">
        <w:rPr>
          <w:rFonts w:ascii="宋体" w:hAnsi="宋体" w:cs="宋体" w:hint="eastAsia"/>
          <w:sz w:val="24"/>
          <w:szCs w:val="21"/>
        </w:rPr>
        <w:t>股票型证券投资基金、</w:t>
      </w:r>
      <w:r w:rsidRPr="00BD107C">
        <w:rPr>
          <w:rFonts w:ascii="宋体" w:hAnsi="宋体" w:cs="宋体" w:hint="eastAsia"/>
          <w:sz w:val="24"/>
          <w:szCs w:val="21"/>
          <w:lang w:val="zh-CN"/>
        </w:rPr>
        <w:t>申万巴黎竞争优势</w:t>
      </w:r>
      <w:r w:rsidRPr="00BD107C">
        <w:rPr>
          <w:rFonts w:ascii="宋体" w:hAnsi="宋体" w:cs="宋体" w:hint="eastAsia"/>
          <w:sz w:val="24"/>
          <w:szCs w:val="21"/>
        </w:rPr>
        <w:t>股票型证券投资基金、</w:t>
      </w:r>
      <w:r w:rsidRPr="00BD107C">
        <w:rPr>
          <w:rFonts w:ascii="宋体" w:hAnsi="宋体" w:cs="宋体" w:hint="eastAsia"/>
          <w:sz w:val="24"/>
          <w:szCs w:val="21"/>
          <w:lang w:val="zh-CN"/>
        </w:rPr>
        <w:t>新华优选成长</w:t>
      </w:r>
      <w:r w:rsidRPr="00BD107C">
        <w:rPr>
          <w:rFonts w:ascii="宋体" w:hAnsi="宋体" w:cs="宋体" w:hint="eastAsia"/>
          <w:sz w:val="24"/>
          <w:szCs w:val="21"/>
        </w:rPr>
        <w:t>股票型证券投资基金、金元惠理成长动力灵活配置混合型证券投资基金、</w:t>
      </w:r>
      <w:r w:rsidRPr="00BD107C">
        <w:rPr>
          <w:rFonts w:ascii="宋体" w:hAnsi="宋体" w:cs="宋体" w:hint="eastAsia"/>
          <w:sz w:val="24"/>
          <w:szCs w:val="21"/>
          <w:lang w:val="zh-CN"/>
        </w:rPr>
        <w:t>天治稳健双盈</w:t>
      </w:r>
      <w:r w:rsidRPr="00BD107C">
        <w:rPr>
          <w:rFonts w:ascii="宋体" w:hAnsi="宋体" w:cs="宋体" w:hint="eastAsia"/>
          <w:sz w:val="24"/>
          <w:szCs w:val="21"/>
        </w:rPr>
        <w:t>债券型证券投资基金、</w:t>
      </w:r>
      <w:r w:rsidRPr="00BD107C">
        <w:rPr>
          <w:rFonts w:ascii="宋体" w:hAnsi="宋体" w:cs="宋体" w:hint="eastAsia"/>
          <w:sz w:val="24"/>
          <w:szCs w:val="21"/>
          <w:lang w:val="zh-CN"/>
        </w:rPr>
        <w:t>中海蓝筹灵活配置</w:t>
      </w:r>
      <w:r w:rsidRPr="00BD107C">
        <w:rPr>
          <w:rFonts w:ascii="宋体" w:hAnsi="宋体" w:cs="宋体" w:hint="eastAsia"/>
          <w:sz w:val="24"/>
          <w:szCs w:val="21"/>
        </w:rPr>
        <w:t>混合型证券投资基金、</w:t>
      </w:r>
      <w:r w:rsidRPr="00BD107C">
        <w:rPr>
          <w:rFonts w:ascii="宋体" w:hAnsi="宋体" w:cs="宋体" w:hint="eastAsia"/>
          <w:sz w:val="24"/>
          <w:szCs w:val="21"/>
          <w:lang w:val="zh-CN"/>
        </w:rPr>
        <w:t>长信利丰</w:t>
      </w:r>
      <w:r w:rsidRPr="00BD107C">
        <w:rPr>
          <w:rFonts w:ascii="宋体" w:hAnsi="宋体" w:cs="宋体" w:hint="eastAsia"/>
          <w:sz w:val="24"/>
          <w:szCs w:val="21"/>
        </w:rPr>
        <w:t>债券型证券投资基金、</w:t>
      </w:r>
      <w:r w:rsidRPr="00BD107C">
        <w:rPr>
          <w:rFonts w:ascii="宋体" w:hAnsi="宋体" w:cs="宋体" w:hint="eastAsia"/>
          <w:sz w:val="24"/>
          <w:szCs w:val="21"/>
          <w:lang w:val="zh-CN"/>
        </w:rPr>
        <w:t>金元惠理丰利</w:t>
      </w:r>
      <w:r w:rsidRPr="00BD107C">
        <w:rPr>
          <w:rFonts w:ascii="宋体" w:hAnsi="宋体" w:cs="宋体" w:hint="eastAsia"/>
          <w:sz w:val="24"/>
          <w:szCs w:val="21"/>
        </w:rPr>
        <w:t>债券型证券投资基金、交银施罗德先锋股票证券投资基金、东吴进取策略灵活配置混合型开放式证券投资基金、建信收益增强债券型证券投资基金、银华内需精选股票型证券投资基金</w:t>
      </w:r>
      <w:r w:rsidRPr="00BD107C">
        <w:rPr>
          <w:rFonts w:ascii="宋体" w:hAnsi="宋体" w:cs="宋体"/>
          <w:sz w:val="24"/>
          <w:szCs w:val="21"/>
        </w:rPr>
        <w:t>(LOF)、大成行业轮</w:t>
      </w:r>
      <w:r w:rsidRPr="00BD107C">
        <w:rPr>
          <w:rFonts w:ascii="宋体" w:hAnsi="宋体" w:cs="宋体" w:hint="eastAsia"/>
          <w:sz w:val="24"/>
          <w:szCs w:val="21"/>
        </w:rPr>
        <w:t>动股票型证券投资基金、交银施罗德上证</w:t>
      </w:r>
      <w:r w:rsidRPr="00BD107C">
        <w:rPr>
          <w:rFonts w:ascii="宋体" w:hAnsi="宋体" w:cs="宋体"/>
          <w:sz w:val="24"/>
          <w:szCs w:val="21"/>
        </w:rPr>
        <w:t>180公司治理交易型开放式指数证券投资基金联接基金、上证180公司治理交易型开放式指数证券投资基金、富兰克林国海沪深300指数增强型证券投资基金、南方中证500交易型开放式指数证券投资基金联接基金(LOF)、景顺长城能源基建股票型证券投资基金、中</w:t>
      </w:r>
      <w:r w:rsidRPr="00BD107C">
        <w:rPr>
          <w:rFonts w:ascii="宋体" w:hAnsi="宋体" w:cs="宋体" w:hint="eastAsia"/>
          <w:sz w:val="24"/>
          <w:szCs w:val="21"/>
        </w:rPr>
        <w:t>邮核心优势灵活配置混合型证券投资基金、</w:t>
      </w:r>
      <w:r w:rsidRPr="00BD107C">
        <w:rPr>
          <w:rFonts w:ascii="宋体" w:hAnsi="宋体" w:cs="宋体" w:hint="eastAsia"/>
          <w:kern w:val="0"/>
          <w:sz w:val="24"/>
          <w:szCs w:val="21"/>
          <w:lang w:val="zh-CN"/>
        </w:rPr>
        <w:t>工银瑞信中小盘成长股票型证券投资基金、</w:t>
      </w:r>
      <w:r w:rsidRPr="00BD107C">
        <w:rPr>
          <w:rFonts w:ascii="宋体" w:hAnsi="宋体" w:cs="宋体" w:hint="eastAsia"/>
          <w:kern w:val="0"/>
          <w:sz w:val="24"/>
          <w:szCs w:val="21"/>
        </w:rPr>
        <w:t>东吴</w:t>
      </w:r>
      <w:r w:rsidRPr="00BD107C">
        <w:rPr>
          <w:rFonts w:ascii="宋体" w:hAnsi="宋体" w:cs="宋体" w:hint="eastAsia"/>
          <w:sz w:val="24"/>
          <w:szCs w:val="21"/>
        </w:rPr>
        <w:t>货币市场证券投资基金、博时创业成长股票型证券投资基金、招商信用添利债券型证券投资基金、易方达消费行业股票型证券投资基金、富国汇利分级债券型证券投资基金、</w:t>
      </w:r>
      <w:r w:rsidRPr="00BD107C">
        <w:rPr>
          <w:rFonts w:ascii="宋体" w:hAnsi="宋体" w:cs="宋体" w:hint="eastAsia"/>
          <w:kern w:val="0"/>
          <w:sz w:val="24"/>
          <w:szCs w:val="21"/>
        </w:rPr>
        <w:t>大成景丰分级债券型证券投资基金、兴全沪深</w:t>
      </w:r>
      <w:r w:rsidRPr="00BD107C">
        <w:rPr>
          <w:rFonts w:ascii="宋体" w:hAnsi="宋体" w:cs="宋体"/>
          <w:kern w:val="0"/>
          <w:sz w:val="24"/>
          <w:szCs w:val="21"/>
        </w:rPr>
        <w:t>300指数增强型证券投资基金</w:t>
      </w:r>
      <w:r w:rsidRPr="00BD107C">
        <w:rPr>
          <w:rFonts w:ascii="宋体" w:hAnsi="宋体" w:cs="宋体"/>
          <w:sz w:val="24"/>
          <w:szCs w:val="21"/>
        </w:rPr>
        <w:t>(LOF)、</w:t>
      </w:r>
      <w:r w:rsidRPr="00BD107C">
        <w:rPr>
          <w:rFonts w:ascii="宋体" w:hAnsi="宋体" w:cs="宋体" w:hint="eastAsia"/>
          <w:sz w:val="24"/>
          <w:szCs w:val="21"/>
        </w:rPr>
        <w:t>工银瑞信深证红利交易型开放式指数证券投资基金、工银瑞信深证红利交易型开放式指数证券投资基金联接基金、富国可转换债券证券投资基金、大成深证成长</w:t>
      </w:r>
      <w:r w:rsidRPr="00BD107C">
        <w:rPr>
          <w:rFonts w:ascii="宋体" w:hAnsi="宋体" w:cs="宋体"/>
          <w:sz w:val="24"/>
          <w:szCs w:val="21"/>
        </w:rPr>
        <w:t>40交易型开放式指数证券投资基金、</w:t>
      </w:r>
      <w:r w:rsidRPr="00BD107C">
        <w:rPr>
          <w:rFonts w:ascii="宋体" w:hAnsi="宋体" w:cs="宋体" w:hint="eastAsia"/>
          <w:sz w:val="24"/>
          <w:szCs w:val="21"/>
        </w:rPr>
        <w:t>大成深证成长</w:t>
      </w:r>
      <w:r w:rsidRPr="00BD107C">
        <w:rPr>
          <w:rFonts w:ascii="宋体" w:hAnsi="宋体" w:cs="宋体"/>
          <w:sz w:val="24"/>
          <w:szCs w:val="21"/>
        </w:rPr>
        <w:t>40交易型开放式指数证券投资基金联接基金、泰达宏利领先中小盘股票型证券投资基金、交银施罗德信用添利债券证券投资基金(LOF)、东吴中证新兴产业指数证券投资基金、</w:t>
      </w:r>
      <w:r w:rsidRPr="00BD107C">
        <w:rPr>
          <w:rFonts w:ascii="宋体" w:hAnsi="宋体" w:cs="宋体" w:hint="eastAsia"/>
          <w:sz w:val="24"/>
          <w:szCs w:val="21"/>
        </w:rPr>
        <w:t>工银瑞信四季收益债券型证券投资基金、招商安瑞进取债券型证券投资基金、汇添富社会责任股票型证券投资基金、工银瑞信消费服务行业股票型证券投资基金、易方达黄金主题证券投资基金（</w:t>
      </w:r>
      <w:r w:rsidRPr="00BD107C">
        <w:rPr>
          <w:rFonts w:ascii="宋体" w:hAnsi="宋体" w:cs="宋体"/>
          <w:sz w:val="24"/>
          <w:szCs w:val="21"/>
        </w:rPr>
        <w:t>LOF）、中邮中小盘灵活配置混合型证券投资基金、</w:t>
      </w:r>
      <w:r w:rsidRPr="00BD107C">
        <w:rPr>
          <w:rFonts w:ascii="宋体" w:hAnsi="宋体" w:cs="宋体" w:hint="eastAsia"/>
          <w:sz w:val="24"/>
          <w:szCs w:val="21"/>
        </w:rPr>
        <w:t>浙商聚潮产业成长股票型证券投资基金、嘉实领先成长股票型证券投资基金、广发中小板</w:t>
      </w:r>
      <w:r w:rsidRPr="00BD107C">
        <w:rPr>
          <w:rFonts w:ascii="宋体" w:hAnsi="宋体" w:cs="宋体"/>
          <w:sz w:val="24"/>
          <w:szCs w:val="21"/>
        </w:rPr>
        <w:t>300交易型开放式指数证券投资基金、广发中小板300交易型开放式指数证券投资基金联接基金、南方保本混合型证券投资基金、交银施罗德先进制造股票证券投资基金、上投摩根新兴动力股票型证券投资基金、富兰克林国海策略回报灵活配置混合型证券投资基金、</w:t>
      </w:r>
      <w:r w:rsidRPr="00BD107C">
        <w:rPr>
          <w:rFonts w:ascii="宋体" w:hAnsi="宋体" w:cs="宋体" w:hint="eastAsia"/>
          <w:sz w:val="24"/>
          <w:szCs w:val="21"/>
        </w:rPr>
        <w:t>金元惠理保本混合型证券投资基金、招商安达保本混合型证券投资基金、深证</w:t>
      </w:r>
      <w:r w:rsidRPr="00BD107C">
        <w:rPr>
          <w:rFonts w:ascii="宋体" w:hAnsi="宋体" w:cs="宋体"/>
          <w:sz w:val="24"/>
          <w:szCs w:val="21"/>
        </w:rPr>
        <w:t>300价值交易型开放式指数证券投资基金、南方中国中小盘股票指数证券投资基金（LOF）、交银施罗德深证300价值交易型开放式指数证券投资基金联接基金、富国中证500指数增强型证券投资基金（LOF）、长信内需成长股票型证券投资基金、大成中</w:t>
      </w:r>
      <w:r w:rsidRPr="00BD107C">
        <w:rPr>
          <w:rFonts w:ascii="宋体" w:hAnsi="宋体" w:cs="宋体" w:hint="eastAsia"/>
          <w:sz w:val="24"/>
          <w:szCs w:val="21"/>
        </w:rPr>
        <w:t>证内地消费主题指数证券投资基金、中海消费主题精选股票型证券投资基金、长盛同瑞中证</w:t>
      </w:r>
      <w:r w:rsidRPr="00BD107C">
        <w:rPr>
          <w:rFonts w:ascii="宋体" w:hAnsi="宋体" w:cs="宋体"/>
          <w:sz w:val="24"/>
          <w:szCs w:val="21"/>
        </w:rPr>
        <w:t>200指数分级证券投资基金、景顺长城核心竞争力股票型证券投资基金、</w:t>
      </w:r>
      <w:r w:rsidRPr="00BD107C">
        <w:rPr>
          <w:rFonts w:ascii="宋体" w:hAnsi="宋体" w:cs="宋体" w:hint="eastAsia"/>
          <w:sz w:val="24"/>
          <w:szCs w:val="21"/>
        </w:rPr>
        <w:t>汇添富信用债债券型证券投资基金、光大保德信行业轮动股票型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w:t>
      </w:r>
      <w:r w:rsidRPr="00BD107C">
        <w:rPr>
          <w:rFonts w:ascii="宋体" w:hAnsi="宋体" w:cs="宋体"/>
          <w:sz w:val="24"/>
          <w:szCs w:val="21"/>
        </w:rPr>
        <w:t>14天债券型证券投资基金、嘉实全球房地产证券投资基金、金元惠理新经济主题股票型证券投资基金、东吴保本混合型证券投资基金、建新社会责任股票型证券投资基金、嘉实理财宝7天债券型证券投资基金、富兰克林国海恒久信用债券型证券投资基金、大成月添利理财债券型证券投资基金、安信目标收益债券型证券投资基金、富国7天理财宝债券型证券投资基金、交银施罗德理财21天债券型证券投资基金、易方达中债新综合指数发起式证券投资基金（LOF）、工银瑞信信用纯债债券型证券投资基金、大成现金增利货币市场基金、景顺长城支柱产业股票型证券投资基金、易方达月月利理财债券型证券投资基金、摩根士丹利华鑫量化配</w:t>
      </w:r>
      <w:r w:rsidRPr="00BD107C">
        <w:rPr>
          <w:rFonts w:ascii="宋体" w:hAnsi="宋体" w:cs="宋体" w:hint="eastAsia"/>
          <w:sz w:val="24"/>
          <w:szCs w:val="21"/>
        </w:rPr>
        <w:t>置股票型证券投资基金、东方央视财经</w:t>
      </w:r>
      <w:r w:rsidRPr="00BD107C">
        <w:rPr>
          <w:rFonts w:ascii="宋体" w:hAnsi="宋体" w:cs="宋体"/>
          <w:sz w:val="24"/>
          <w:szCs w:val="21"/>
        </w:rPr>
        <w:t>50指数增强型证券投资基金、交银施罗德纯债债券型发起式证券投资基金、鹏华理财21天债券型证券投资基金、国泰民安增利债券型发起式证券投资基金、万家14天理财债券型证券投资基金、华安纯债债券型发起式证券投资基金、金元惠理惠利保本混合型证券投资基金、南方中证500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300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300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大成信用增利一年定期开放债券型证券投资基金、鹏华品牌传承灵活配置混合型证券投资基金、国泰浓益灵活配置混合型证券投资基金、汇添富恒生指数分级证券投资基金、长盛航天</w:t>
      </w:r>
      <w:r w:rsidRPr="00BD107C">
        <w:rPr>
          <w:rFonts w:ascii="宋体" w:hAnsi="宋体" w:cs="宋体" w:hint="eastAsia"/>
          <w:sz w:val="24"/>
          <w:szCs w:val="21"/>
        </w:rPr>
        <w:t>海工装备灵活配置混合型证券投资基金、广发新动力股票型证券投资基金、东吴阿尔法灵活配置混合型证券投资基金、诺安天天宝货币市场基金、前海开源可转债债券型发起式证券投资基金、新华鑫利灵活配置混合型证券投资基金、富国天盛灵活配置混合型证券投资基金、景顺长城中小板创业板精选股票型证券投资基金、中邮双动力混合型证券投资基金、建信改革红利股票型证券投资基金、交银施罗德周期回报灵活配置混合型证券投资基金、中海积极收益灵活配置混合型证券投资基金、申万菱信中证环保产业指数分级证券投资基金、博时裕隆灵活配置混合型证券投资基金、国寿安保沪深</w:t>
      </w:r>
      <w:r w:rsidRPr="00BD107C">
        <w:rPr>
          <w:rFonts w:ascii="宋体" w:hAnsi="宋体" w:cs="宋体"/>
          <w:sz w:val="24"/>
          <w:szCs w:val="21"/>
        </w:rPr>
        <w:t>300指数型证券投资基金、前海开源沪深300指数型证券投资基金、天弘季加利理财债券型证券投资基金、新华鑫安保本一号混合型证券投资基金、诺安永鑫收益一年定期开放债券型证券投资基金、大成景益平稳收益混合型证券投资基金、南方稳利1年定期开放债券型证券投资基金、申万菱信中证军工指数分级证券投资基金、招商可转债分级债券型证券投资基金、泰达宏利货币市场基金、宝盈科技30灵活配置混合型证券投资基金、华润元大医疗保健量化股票型证券投资基金、融通月月添利定期开放债券型证券投资基金、中海惠祥分级债券型证券投资基金、建信稳定添利债券型证券投资基金、东方新兴成长混合型证券投资基金、银华双月定期理财债券型证券投资基金、嘉实新兴产业股票型证券投资基金、诺安天天宝货币市场基金、招商招利1个月期理财债券型证券投资基金。</w:t>
      </w:r>
    </w:p>
    <w:p w:rsidR="0072597A" w:rsidRPr="00BD107C" w:rsidRDefault="0072597A">
      <w:pPr>
        <w:spacing w:line="360" w:lineRule="auto"/>
        <w:rPr>
          <w:rFonts w:ascii="宋体" w:hAnsi="宋体"/>
          <w:sz w:val="24"/>
          <w:szCs w:val="21"/>
        </w:rPr>
      </w:pPr>
    </w:p>
    <w:p w:rsidR="0072597A" w:rsidRPr="00BD107C" w:rsidRDefault="00B0639A" w:rsidP="00B0639A">
      <w:pPr>
        <w:spacing w:line="360" w:lineRule="auto"/>
        <w:ind w:firstLineChars="200" w:firstLine="482"/>
        <w:rPr>
          <w:rFonts w:ascii="宋体" w:hAnsi="宋体"/>
          <w:b/>
          <w:kern w:val="0"/>
          <w:sz w:val="24"/>
          <w:szCs w:val="21"/>
        </w:rPr>
      </w:pPr>
      <w:r w:rsidRPr="00BD107C">
        <w:rPr>
          <w:rFonts w:ascii="宋体" w:hAnsi="宋体" w:hint="eastAsia"/>
          <w:b/>
          <w:kern w:val="0"/>
          <w:sz w:val="24"/>
          <w:szCs w:val="21"/>
        </w:rPr>
        <w:t>（二）基金托管人的内部风险控制制度说明</w:t>
      </w:r>
    </w:p>
    <w:p w:rsidR="0072597A" w:rsidRPr="00BD107C" w:rsidRDefault="00B0639A">
      <w:pPr>
        <w:snapToGrid w:val="0"/>
        <w:spacing w:line="360" w:lineRule="auto"/>
        <w:ind w:firstLine="540"/>
        <w:rPr>
          <w:rFonts w:ascii="宋体" w:hAnsi="宋体"/>
          <w:sz w:val="24"/>
          <w:szCs w:val="21"/>
        </w:rPr>
      </w:pPr>
      <w:r w:rsidRPr="00BD107C">
        <w:rPr>
          <w:rFonts w:ascii="宋体" w:hAnsi="宋体"/>
          <w:sz w:val="24"/>
          <w:szCs w:val="21"/>
        </w:rPr>
        <w:t>1、内部控制目标</w:t>
      </w:r>
    </w:p>
    <w:p w:rsidR="0072597A" w:rsidRPr="00BD107C" w:rsidRDefault="00B0639A">
      <w:pPr>
        <w:snapToGrid w:val="0"/>
        <w:spacing w:line="360" w:lineRule="auto"/>
        <w:ind w:firstLine="540"/>
        <w:rPr>
          <w:rFonts w:ascii="宋体" w:hAnsi="宋体"/>
          <w:sz w:val="24"/>
          <w:szCs w:val="21"/>
        </w:rPr>
      </w:pPr>
      <w:r w:rsidRPr="00BD107C">
        <w:rPr>
          <w:rFonts w:ascii="宋体" w:hAnsi="宋体" w:hint="eastAsia"/>
          <w:sz w:val="24"/>
          <w:szCs w:val="21"/>
        </w:rPr>
        <w:t>严格遵守国家有关托管业务的法律法规、行业监管规章和行内有关管理规定</w:t>
      </w:r>
      <w:r w:rsidRPr="00BD107C">
        <w:rPr>
          <w:rFonts w:ascii="宋体" w:hAnsi="宋体"/>
          <w:sz w:val="24"/>
          <w:szCs w:val="21"/>
        </w:rPr>
        <w:t>,守法经营、规范运作、严格监察,确保业务的稳健运行,保证基金财产的安全</w:t>
      </w:r>
      <w:r w:rsidRPr="00BD107C">
        <w:rPr>
          <w:rFonts w:ascii="宋体" w:hAnsi="宋体" w:hint="eastAsia"/>
          <w:sz w:val="24"/>
          <w:szCs w:val="21"/>
        </w:rPr>
        <w:t>完整</w:t>
      </w:r>
      <w:r w:rsidRPr="00BD107C">
        <w:rPr>
          <w:rFonts w:ascii="宋体" w:hAnsi="宋体"/>
          <w:sz w:val="24"/>
          <w:szCs w:val="21"/>
        </w:rPr>
        <w:t>,</w:t>
      </w:r>
      <w:r w:rsidRPr="00BD107C">
        <w:rPr>
          <w:rFonts w:ascii="宋体" w:hAnsi="宋体" w:hint="eastAsia"/>
          <w:sz w:val="24"/>
          <w:szCs w:val="21"/>
        </w:rPr>
        <w:t>确保有关信息的真实、准确、完整、及时</w:t>
      </w:r>
      <w:r w:rsidRPr="00BD107C">
        <w:rPr>
          <w:rFonts w:ascii="宋体" w:hAnsi="宋体"/>
          <w:sz w:val="24"/>
          <w:szCs w:val="21"/>
        </w:rPr>
        <w:t>,保护基金份额持有人的合法权益。</w:t>
      </w:r>
    </w:p>
    <w:p w:rsidR="0072597A" w:rsidRPr="00BD107C" w:rsidRDefault="00B0639A">
      <w:pPr>
        <w:snapToGrid w:val="0"/>
        <w:spacing w:line="360" w:lineRule="auto"/>
        <w:ind w:firstLine="540"/>
        <w:rPr>
          <w:rFonts w:ascii="宋体" w:hAnsi="宋体"/>
          <w:sz w:val="24"/>
          <w:szCs w:val="21"/>
        </w:rPr>
      </w:pPr>
      <w:r w:rsidRPr="00BD107C">
        <w:rPr>
          <w:rFonts w:ascii="宋体" w:hAnsi="宋体"/>
          <w:sz w:val="24"/>
          <w:szCs w:val="21"/>
        </w:rPr>
        <w:t>2、内部控制组织结构</w:t>
      </w:r>
    </w:p>
    <w:p w:rsidR="0072597A" w:rsidRPr="00BD107C" w:rsidRDefault="00B0639A">
      <w:pPr>
        <w:snapToGrid w:val="0"/>
        <w:spacing w:line="360" w:lineRule="auto"/>
        <w:ind w:firstLine="540"/>
        <w:rPr>
          <w:rFonts w:ascii="宋体" w:hAnsi="宋体"/>
          <w:sz w:val="24"/>
          <w:szCs w:val="21"/>
        </w:rPr>
      </w:pPr>
      <w:r w:rsidRPr="00BD107C">
        <w:rPr>
          <w:rFonts w:ascii="宋体" w:hAnsi="宋体"/>
          <w:sz w:val="24"/>
          <w:szCs w:val="21"/>
        </w:rPr>
        <w:t>风险管理委员会</w:t>
      </w:r>
      <w:r w:rsidRPr="00BD107C">
        <w:rPr>
          <w:rFonts w:ascii="宋体" w:hAnsi="宋体" w:hint="eastAsia"/>
          <w:sz w:val="24"/>
          <w:szCs w:val="21"/>
        </w:rPr>
        <w:t>总体负责中国农业银行的风险管理与内部控制工作</w:t>
      </w:r>
      <w:r w:rsidRPr="00BD107C">
        <w:rPr>
          <w:rFonts w:ascii="宋体" w:hAnsi="宋体"/>
          <w:sz w:val="24"/>
          <w:szCs w:val="21"/>
        </w:rPr>
        <w:t>,对托管业务风险管理和内部控制工作进行监督和评价</w:t>
      </w:r>
      <w:r w:rsidRPr="00BD107C">
        <w:rPr>
          <w:rFonts w:ascii="宋体" w:hAnsi="宋体" w:hint="eastAsia"/>
          <w:sz w:val="24"/>
          <w:szCs w:val="21"/>
        </w:rPr>
        <w:t>。托管业务部专门设置了风险管理处</w:t>
      </w:r>
      <w:r w:rsidRPr="00BD107C">
        <w:rPr>
          <w:rFonts w:ascii="宋体" w:hAnsi="宋体"/>
          <w:sz w:val="24"/>
          <w:szCs w:val="21"/>
        </w:rPr>
        <w:t>,配备了专职内控监督人员负责托管业务的内控监督工作,独立行使监督稽核职权。</w:t>
      </w:r>
    </w:p>
    <w:p w:rsidR="0072597A" w:rsidRPr="00BD107C" w:rsidRDefault="00B0639A">
      <w:pPr>
        <w:snapToGrid w:val="0"/>
        <w:spacing w:line="360" w:lineRule="auto"/>
        <w:ind w:firstLine="540"/>
        <w:rPr>
          <w:rFonts w:ascii="宋体" w:hAnsi="宋体"/>
          <w:sz w:val="24"/>
          <w:szCs w:val="21"/>
        </w:rPr>
      </w:pPr>
      <w:r w:rsidRPr="00BD107C">
        <w:rPr>
          <w:rFonts w:ascii="宋体" w:hAnsi="宋体"/>
          <w:sz w:val="24"/>
          <w:szCs w:val="21"/>
        </w:rPr>
        <w:t>3、内部控制制度及措施</w:t>
      </w:r>
    </w:p>
    <w:p w:rsidR="0072597A" w:rsidRPr="00BD107C" w:rsidRDefault="00B0639A">
      <w:pPr>
        <w:snapToGrid w:val="0"/>
        <w:spacing w:line="360" w:lineRule="auto"/>
        <w:ind w:firstLine="540"/>
        <w:rPr>
          <w:rFonts w:ascii="宋体" w:hAnsi="宋体"/>
          <w:sz w:val="24"/>
          <w:szCs w:val="21"/>
        </w:rPr>
      </w:pPr>
      <w:r w:rsidRPr="00BD107C">
        <w:rPr>
          <w:rFonts w:ascii="宋体" w:hAnsi="宋体" w:hint="eastAsia"/>
          <w:sz w:val="24"/>
          <w:szCs w:val="21"/>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w:t>
      </w:r>
      <w:r w:rsidRPr="00BD107C">
        <w:rPr>
          <w:rFonts w:ascii="宋体" w:hAnsi="宋体"/>
          <w:sz w:val="24"/>
          <w:szCs w:val="21"/>
        </w:rPr>
        <w:t>,实施音像监控；业务信息由专职信息披露人负责,防止泄密；业务实现自动化操作，防止人为事故的发生，技术系统完整、独立。</w:t>
      </w:r>
    </w:p>
    <w:p w:rsidR="0072597A" w:rsidRPr="00BD107C" w:rsidRDefault="0072597A">
      <w:pPr>
        <w:snapToGrid w:val="0"/>
        <w:spacing w:line="360" w:lineRule="auto"/>
        <w:ind w:firstLine="540"/>
        <w:rPr>
          <w:rFonts w:ascii="宋体" w:hAnsi="宋体"/>
          <w:sz w:val="24"/>
          <w:szCs w:val="21"/>
        </w:rPr>
      </w:pPr>
    </w:p>
    <w:p w:rsidR="0072597A" w:rsidRPr="00BD107C" w:rsidRDefault="00B0639A" w:rsidP="00B0639A">
      <w:pPr>
        <w:widowControl/>
        <w:spacing w:line="360" w:lineRule="auto"/>
        <w:ind w:rightChars="-85" w:right="-178" w:firstLineChars="200" w:firstLine="482"/>
        <w:rPr>
          <w:rFonts w:ascii="宋体" w:hAnsi="宋体"/>
          <w:b/>
          <w:kern w:val="0"/>
          <w:sz w:val="24"/>
          <w:szCs w:val="21"/>
        </w:rPr>
      </w:pPr>
      <w:r w:rsidRPr="00BD107C">
        <w:rPr>
          <w:rFonts w:ascii="宋体" w:hAnsi="宋体" w:hint="eastAsia"/>
          <w:b/>
          <w:kern w:val="0"/>
          <w:sz w:val="24"/>
          <w:szCs w:val="21"/>
        </w:rPr>
        <w:t>（三）基金托管人对基金管理人运作基金进行监督的方法和程序</w:t>
      </w:r>
    </w:p>
    <w:p w:rsidR="0072597A" w:rsidRPr="00BD107C" w:rsidRDefault="00B0639A">
      <w:pPr>
        <w:snapToGrid w:val="0"/>
        <w:spacing w:line="360" w:lineRule="auto"/>
        <w:ind w:firstLine="540"/>
        <w:rPr>
          <w:rFonts w:ascii="宋体" w:hAnsi="宋体"/>
          <w:sz w:val="24"/>
          <w:szCs w:val="21"/>
        </w:rPr>
      </w:pPr>
      <w:r w:rsidRPr="00BD107C">
        <w:rPr>
          <w:rFonts w:ascii="宋体" w:hAnsi="宋体" w:hint="eastAsia"/>
          <w:sz w:val="24"/>
          <w:szCs w:val="21"/>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72597A" w:rsidRPr="00BD107C" w:rsidRDefault="00B0639A">
      <w:pPr>
        <w:snapToGrid w:val="0"/>
        <w:spacing w:line="360" w:lineRule="auto"/>
        <w:ind w:firstLine="540"/>
        <w:rPr>
          <w:rFonts w:ascii="宋体" w:hAnsi="宋体"/>
          <w:sz w:val="24"/>
          <w:szCs w:val="21"/>
        </w:rPr>
      </w:pPr>
      <w:r w:rsidRPr="00BD107C">
        <w:rPr>
          <w:rFonts w:ascii="宋体" w:hAnsi="宋体" w:hint="eastAsia"/>
          <w:sz w:val="24"/>
          <w:szCs w:val="21"/>
        </w:rPr>
        <w:t>当基金出现异常交易行为时，基金托管人应当针对不同情况进行以下方式的处理：</w:t>
      </w:r>
    </w:p>
    <w:p w:rsidR="0072597A" w:rsidRPr="00BD107C" w:rsidRDefault="00B0639A">
      <w:pPr>
        <w:snapToGrid w:val="0"/>
        <w:spacing w:line="360" w:lineRule="auto"/>
        <w:ind w:firstLine="540"/>
        <w:rPr>
          <w:rFonts w:ascii="宋体" w:hAnsi="宋体"/>
          <w:sz w:val="24"/>
          <w:szCs w:val="21"/>
        </w:rPr>
      </w:pPr>
      <w:r w:rsidRPr="00BD107C">
        <w:rPr>
          <w:rFonts w:ascii="宋体" w:hAnsi="宋体"/>
          <w:sz w:val="24"/>
          <w:szCs w:val="21"/>
        </w:rPr>
        <w:t>1、电话提示。对媒体和舆论反映集中的问题，电话提示基金管理人；</w:t>
      </w:r>
    </w:p>
    <w:p w:rsidR="0072597A" w:rsidRPr="00BD107C" w:rsidRDefault="00B0639A">
      <w:pPr>
        <w:snapToGrid w:val="0"/>
        <w:spacing w:line="360" w:lineRule="auto"/>
        <w:ind w:firstLine="540"/>
        <w:rPr>
          <w:rFonts w:ascii="宋体" w:hAnsi="宋体"/>
          <w:sz w:val="24"/>
          <w:szCs w:val="21"/>
        </w:rPr>
      </w:pPr>
      <w:r w:rsidRPr="00BD107C">
        <w:rPr>
          <w:rFonts w:ascii="宋体" w:hAnsi="宋体"/>
          <w:sz w:val="24"/>
          <w:szCs w:val="21"/>
        </w:rPr>
        <w:t>2、书面警示。对本基金投资比例接近超标、资金头寸不足等问题，以书面方式对基金管理人进行提示；</w:t>
      </w:r>
    </w:p>
    <w:p w:rsidR="0072597A" w:rsidRPr="00BD107C" w:rsidRDefault="00B0639A" w:rsidP="00B0639A">
      <w:pPr>
        <w:spacing w:line="360" w:lineRule="auto"/>
        <w:ind w:firstLineChars="200" w:firstLine="480"/>
        <w:rPr>
          <w:rFonts w:ascii="宋体" w:hAnsi="宋体" w:cs="宋体"/>
          <w:kern w:val="0"/>
          <w:sz w:val="32"/>
          <w:szCs w:val="24"/>
        </w:rPr>
      </w:pPr>
      <w:r w:rsidRPr="00BD107C">
        <w:rPr>
          <w:rFonts w:ascii="宋体" w:hAnsi="宋体"/>
          <w:sz w:val="24"/>
          <w:szCs w:val="21"/>
        </w:rPr>
        <w:t>3、书面报告。对投资比例超标、清算资金透支以及其他涉嫌违规交易等行为，书面提示有关基金管理人并报中国证监会。</w:t>
      </w:r>
      <w:bookmarkEnd w:id="17"/>
      <w:bookmarkEnd w:id="18"/>
      <w:bookmarkEnd w:id="19"/>
    </w:p>
    <w:p w:rsidR="0072597A" w:rsidRDefault="00B0639A">
      <w:pPr>
        <w:pStyle w:val="af1"/>
        <w:rPr>
          <w:rFonts w:eastAsia="黑体"/>
          <w:kern w:val="0"/>
          <w:sz w:val="30"/>
        </w:rPr>
      </w:pPr>
      <w:bookmarkStart w:id="20" w:name="_Toc109537383"/>
      <w:r>
        <w:rPr>
          <w:rFonts w:eastAsia="黑体"/>
          <w:kern w:val="0"/>
          <w:sz w:val="30"/>
        </w:rPr>
        <w:br w:type="page"/>
      </w:r>
      <w:bookmarkStart w:id="21" w:name="_Toc320804497"/>
      <w:bookmarkStart w:id="22" w:name="_Toc322520460"/>
      <w:r>
        <w:rPr>
          <w:rFonts w:eastAsia="黑体" w:hint="eastAsia"/>
          <w:kern w:val="0"/>
          <w:sz w:val="30"/>
        </w:rPr>
        <w:t>五、相关服务机构</w:t>
      </w:r>
      <w:bookmarkEnd w:id="20"/>
      <w:bookmarkEnd w:id="21"/>
      <w:bookmarkEnd w:id="22"/>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（一）基金份额</w:t>
      </w:r>
      <w:r>
        <w:rPr>
          <w:rFonts w:ascii="宋体" w:hAnsi="宋体" w:hint="eastAsia"/>
          <w:b/>
          <w:kern w:val="0"/>
          <w:sz w:val="24"/>
        </w:rPr>
        <w:t>销售</w:t>
      </w:r>
      <w:r>
        <w:rPr>
          <w:rFonts w:ascii="宋体" w:hAnsi="宋体"/>
          <w:b/>
          <w:kern w:val="0"/>
          <w:sz w:val="24"/>
        </w:rPr>
        <w:t xml:space="preserve">机构 </w:t>
      </w:r>
    </w:p>
    <w:p w:rsidR="00B73A76" w:rsidRDefault="00B73A76" w:rsidP="00B73A76">
      <w:pPr>
        <w:spacing w:line="360" w:lineRule="auto"/>
        <w:ind w:firstLineChars="200" w:firstLine="480"/>
        <w:rPr>
          <w:rFonts w:ascii="宋体" w:hAnsi="宋体"/>
          <w:sz w:val="24"/>
        </w:rPr>
      </w:pPr>
      <w:r>
        <w:rPr>
          <w:rFonts w:ascii="宋体" w:hAnsi="宋体" w:hint="eastAsia"/>
          <w:sz w:val="24"/>
        </w:rPr>
        <w:t>1、申购赎回代理券商（简称“一级交易商”）</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光大证券股份有限公司</w:t>
      </w:r>
    </w:p>
    <w:p w:rsidR="0072597A" w:rsidRDefault="00B0639A">
      <w:pPr>
        <w:spacing w:line="360" w:lineRule="auto"/>
        <w:ind w:firstLineChars="200" w:firstLine="480"/>
        <w:rPr>
          <w:sz w:val="24"/>
          <w:szCs w:val="24"/>
        </w:rPr>
      </w:pPr>
      <w:r>
        <w:rPr>
          <w:rFonts w:hint="eastAsia"/>
          <w:sz w:val="24"/>
          <w:szCs w:val="24"/>
        </w:rPr>
        <w:t>住所：上海市静安区新闸路</w:t>
      </w:r>
      <w:r>
        <w:rPr>
          <w:rFonts w:hint="eastAsia"/>
          <w:sz w:val="24"/>
          <w:szCs w:val="24"/>
        </w:rPr>
        <w:t>1508</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办公地址：上海市静安区新闸路</w:t>
      </w:r>
      <w:r>
        <w:rPr>
          <w:rFonts w:hint="eastAsia"/>
          <w:sz w:val="24"/>
          <w:szCs w:val="24"/>
        </w:rPr>
        <w:t>1508</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法定代表人：薛峰</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021</w:t>
      </w:r>
      <w:r>
        <w:rPr>
          <w:rFonts w:hint="eastAsia"/>
          <w:sz w:val="24"/>
          <w:szCs w:val="24"/>
        </w:rPr>
        <w:t>）</w:t>
      </w:r>
      <w:r>
        <w:rPr>
          <w:rFonts w:hint="eastAsia"/>
          <w:sz w:val="24"/>
          <w:szCs w:val="24"/>
        </w:rPr>
        <w:t>22169999</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021</w:t>
      </w:r>
      <w:r>
        <w:rPr>
          <w:rFonts w:hint="eastAsia"/>
          <w:sz w:val="24"/>
          <w:szCs w:val="24"/>
        </w:rPr>
        <w:t>）</w:t>
      </w:r>
      <w:r>
        <w:rPr>
          <w:rFonts w:hint="eastAsia"/>
          <w:sz w:val="24"/>
          <w:szCs w:val="24"/>
        </w:rPr>
        <w:t>22169134</w:t>
      </w:r>
    </w:p>
    <w:p w:rsidR="0072597A" w:rsidRDefault="00B0639A">
      <w:pPr>
        <w:spacing w:line="360" w:lineRule="auto"/>
        <w:ind w:firstLineChars="200" w:firstLine="480"/>
        <w:rPr>
          <w:sz w:val="24"/>
          <w:szCs w:val="24"/>
        </w:rPr>
      </w:pPr>
      <w:r>
        <w:rPr>
          <w:rFonts w:hint="eastAsia"/>
          <w:sz w:val="24"/>
          <w:szCs w:val="24"/>
        </w:rPr>
        <w:t>联系人：刘晨</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 xml:space="preserve"> 10108998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www.ebscn.com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国泰君安证券股份有限公司</w:t>
      </w:r>
    </w:p>
    <w:p w:rsidR="0072597A" w:rsidRDefault="00B0639A">
      <w:pPr>
        <w:spacing w:line="360" w:lineRule="auto"/>
        <w:ind w:firstLineChars="200" w:firstLine="480"/>
        <w:rPr>
          <w:sz w:val="24"/>
          <w:szCs w:val="24"/>
        </w:rPr>
      </w:pPr>
      <w:r>
        <w:rPr>
          <w:rFonts w:hint="eastAsia"/>
          <w:sz w:val="24"/>
          <w:szCs w:val="24"/>
        </w:rPr>
        <w:t>住所：上海市浦东新区商城路</w:t>
      </w:r>
      <w:r>
        <w:rPr>
          <w:rFonts w:hint="eastAsia"/>
          <w:sz w:val="24"/>
          <w:szCs w:val="24"/>
        </w:rPr>
        <w:t>618</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办公地址：上海市浦东新区银城中路</w:t>
      </w:r>
      <w:r>
        <w:rPr>
          <w:rFonts w:hint="eastAsia"/>
          <w:sz w:val="24"/>
          <w:szCs w:val="24"/>
        </w:rPr>
        <w:t>168</w:t>
      </w:r>
      <w:r>
        <w:rPr>
          <w:rFonts w:hint="eastAsia"/>
          <w:sz w:val="24"/>
          <w:szCs w:val="24"/>
        </w:rPr>
        <w:t>号上海银行大厦</w:t>
      </w:r>
      <w:r>
        <w:rPr>
          <w:rFonts w:hint="eastAsia"/>
          <w:sz w:val="24"/>
          <w:szCs w:val="24"/>
        </w:rPr>
        <w:t>29</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法定代表人：万建华</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021</w:t>
      </w:r>
      <w:r>
        <w:rPr>
          <w:rFonts w:hint="eastAsia"/>
          <w:sz w:val="24"/>
          <w:szCs w:val="24"/>
        </w:rPr>
        <w:t>）</w:t>
      </w:r>
      <w:r>
        <w:rPr>
          <w:rFonts w:hint="eastAsia"/>
          <w:sz w:val="24"/>
          <w:szCs w:val="24"/>
        </w:rPr>
        <w:t xml:space="preserve">38676161 </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021</w:t>
      </w:r>
      <w:r>
        <w:rPr>
          <w:rFonts w:hint="eastAsia"/>
          <w:sz w:val="24"/>
          <w:szCs w:val="24"/>
        </w:rPr>
        <w:t>）</w:t>
      </w:r>
      <w:r>
        <w:rPr>
          <w:rFonts w:hint="eastAsia"/>
          <w:sz w:val="24"/>
          <w:szCs w:val="24"/>
        </w:rPr>
        <w:t>38670161</w:t>
      </w:r>
    </w:p>
    <w:p w:rsidR="0072597A" w:rsidRDefault="00B0639A">
      <w:pPr>
        <w:spacing w:line="360" w:lineRule="auto"/>
        <w:ind w:firstLineChars="200" w:firstLine="480"/>
        <w:rPr>
          <w:sz w:val="24"/>
          <w:szCs w:val="24"/>
        </w:rPr>
      </w:pPr>
      <w:r>
        <w:rPr>
          <w:rFonts w:hint="eastAsia"/>
          <w:sz w:val="24"/>
          <w:szCs w:val="24"/>
        </w:rPr>
        <w:t>联系人：芮敏棋</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95521</w:t>
      </w:r>
      <w:r>
        <w:rPr>
          <w:rFonts w:hint="eastAsia"/>
          <w:sz w:val="24"/>
          <w:szCs w:val="24"/>
        </w:rPr>
        <w:t>，</w:t>
      </w:r>
      <w:r>
        <w:rPr>
          <w:rFonts w:hint="eastAsia"/>
          <w:sz w:val="24"/>
          <w:szCs w:val="24"/>
        </w:rPr>
        <w:t>400-8888-666</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www.gtja.com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中信建投证券股份有限公司</w:t>
      </w:r>
    </w:p>
    <w:p w:rsidR="0072597A" w:rsidRDefault="00B0639A">
      <w:pPr>
        <w:spacing w:line="360" w:lineRule="auto"/>
        <w:ind w:firstLineChars="200" w:firstLine="480"/>
        <w:rPr>
          <w:sz w:val="24"/>
          <w:szCs w:val="24"/>
        </w:rPr>
      </w:pPr>
      <w:r>
        <w:rPr>
          <w:rFonts w:hint="eastAsia"/>
          <w:sz w:val="24"/>
          <w:szCs w:val="24"/>
        </w:rPr>
        <w:t>住所：北京市朝阳区安立路</w:t>
      </w:r>
      <w:r>
        <w:rPr>
          <w:rFonts w:hint="eastAsia"/>
          <w:sz w:val="24"/>
          <w:szCs w:val="24"/>
        </w:rPr>
        <w:t>66</w:t>
      </w:r>
      <w:r>
        <w:rPr>
          <w:rFonts w:hint="eastAsia"/>
          <w:sz w:val="24"/>
          <w:szCs w:val="24"/>
        </w:rPr>
        <w:t>号</w:t>
      </w:r>
      <w:r>
        <w:rPr>
          <w:rFonts w:hint="eastAsia"/>
          <w:sz w:val="24"/>
          <w:szCs w:val="24"/>
        </w:rPr>
        <w:t>4</w:t>
      </w:r>
      <w:r>
        <w:rPr>
          <w:rFonts w:hint="eastAsia"/>
          <w:sz w:val="24"/>
          <w:szCs w:val="24"/>
        </w:rPr>
        <w:t>号楼</w:t>
      </w:r>
    </w:p>
    <w:p w:rsidR="0072597A" w:rsidRDefault="00B0639A">
      <w:pPr>
        <w:spacing w:line="360" w:lineRule="auto"/>
        <w:ind w:firstLineChars="200" w:firstLine="480"/>
        <w:rPr>
          <w:sz w:val="24"/>
          <w:szCs w:val="24"/>
        </w:rPr>
      </w:pPr>
      <w:r>
        <w:rPr>
          <w:rFonts w:hint="eastAsia"/>
          <w:sz w:val="24"/>
          <w:szCs w:val="24"/>
        </w:rPr>
        <w:t>办公地址：北京市朝阳门内大街</w:t>
      </w:r>
      <w:r>
        <w:rPr>
          <w:rFonts w:hint="eastAsia"/>
          <w:sz w:val="24"/>
          <w:szCs w:val="24"/>
        </w:rPr>
        <w:t>188</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法定代表人：张佑君</w:t>
      </w:r>
      <w:r>
        <w:rPr>
          <w:rFonts w:hint="eastAsia"/>
          <w:sz w:val="24"/>
          <w:szCs w:val="24"/>
        </w:rPr>
        <w:t xml:space="preserve"> </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010</w:t>
      </w:r>
      <w:r>
        <w:rPr>
          <w:rFonts w:hint="eastAsia"/>
          <w:sz w:val="24"/>
          <w:szCs w:val="24"/>
        </w:rPr>
        <w:t>）</w:t>
      </w:r>
      <w:r>
        <w:rPr>
          <w:rFonts w:hint="eastAsia"/>
          <w:sz w:val="24"/>
          <w:szCs w:val="24"/>
        </w:rPr>
        <w:t xml:space="preserve">85130588 </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010</w:t>
      </w:r>
      <w:r>
        <w:rPr>
          <w:rFonts w:hint="eastAsia"/>
          <w:sz w:val="24"/>
          <w:szCs w:val="24"/>
        </w:rPr>
        <w:t>）</w:t>
      </w:r>
      <w:r>
        <w:rPr>
          <w:rFonts w:hint="eastAsia"/>
          <w:sz w:val="24"/>
          <w:szCs w:val="24"/>
        </w:rPr>
        <w:t xml:space="preserve">65182261 </w:t>
      </w:r>
    </w:p>
    <w:p w:rsidR="0072597A" w:rsidRDefault="00B0639A">
      <w:pPr>
        <w:spacing w:line="360" w:lineRule="auto"/>
        <w:ind w:firstLineChars="200" w:firstLine="480"/>
        <w:rPr>
          <w:sz w:val="24"/>
          <w:szCs w:val="24"/>
        </w:rPr>
      </w:pPr>
      <w:r>
        <w:rPr>
          <w:rFonts w:hint="eastAsia"/>
          <w:sz w:val="24"/>
          <w:szCs w:val="24"/>
        </w:rPr>
        <w:t>联系人：魏明</w:t>
      </w:r>
      <w:r>
        <w:rPr>
          <w:rFonts w:hint="eastAsia"/>
          <w:sz w:val="24"/>
          <w:szCs w:val="24"/>
        </w:rPr>
        <w:t xml:space="preserve"> </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4008-888-108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www.csc108.com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海通证券股份有限公司</w:t>
      </w:r>
    </w:p>
    <w:p w:rsidR="0072597A" w:rsidRDefault="00B0639A">
      <w:pPr>
        <w:spacing w:line="360" w:lineRule="auto"/>
        <w:ind w:firstLineChars="200" w:firstLine="480"/>
        <w:rPr>
          <w:sz w:val="24"/>
          <w:szCs w:val="24"/>
        </w:rPr>
      </w:pPr>
      <w:r>
        <w:rPr>
          <w:rFonts w:hint="eastAsia"/>
          <w:sz w:val="24"/>
          <w:szCs w:val="24"/>
        </w:rPr>
        <w:t>住所：上海市淮海中路</w:t>
      </w:r>
      <w:r>
        <w:rPr>
          <w:rFonts w:hint="eastAsia"/>
          <w:sz w:val="24"/>
          <w:szCs w:val="24"/>
        </w:rPr>
        <w:t>98</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办公地址：上海市广东路</w:t>
      </w:r>
      <w:r>
        <w:rPr>
          <w:rFonts w:hint="eastAsia"/>
          <w:sz w:val="24"/>
          <w:szCs w:val="24"/>
        </w:rPr>
        <w:t>689</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法定代表人：王开国</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021</w:t>
      </w:r>
      <w:r>
        <w:rPr>
          <w:rFonts w:hint="eastAsia"/>
          <w:sz w:val="24"/>
          <w:szCs w:val="24"/>
        </w:rPr>
        <w:t>）</w:t>
      </w:r>
      <w:r>
        <w:rPr>
          <w:rFonts w:hint="eastAsia"/>
          <w:sz w:val="24"/>
          <w:szCs w:val="24"/>
        </w:rPr>
        <w:t>23219000</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021</w:t>
      </w:r>
      <w:r>
        <w:rPr>
          <w:rFonts w:hint="eastAsia"/>
          <w:sz w:val="24"/>
          <w:szCs w:val="24"/>
        </w:rPr>
        <w:t>）</w:t>
      </w:r>
      <w:r>
        <w:rPr>
          <w:rFonts w:hint="eastAsia"/>
          <w:sz w:val="24"/>
          <w:szCs w:val="24"/>
        </w:rPr>
        <w:t>23219100</w:t>
      </w:r>
    </w:p>
    <w:p w:rsidR="0072597A" w:rsidRDefault="00B0639A">
      <w:pPr>
        <w:spacing w:line="360" w:lineRule="auto"/>
        <w:ind w:firstLineChars="200" w:firstLine="480"/>
        <w:rPr>
          <w:sz w:val="24"/>
          <w:szCs w:val="24"/>
        </w:rPr>
      </w:pPr>
      <w:r>
        <w:rPr>
          <w:rFonts w:hint="eastAsia"/>
          <w:sz w:val="24"/>
          <w:szCs w:val="24"/>
        </w:rPr>
        <w:t>联系人：李笑鸣</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95553</w:t>
      </w:r>
      <w:r>
        <w:rPr>
          <w:rFonts w:hint="eastAsia"/>
          <w:sz w:val="24"/>
          <w:szCs w:val="24"/>
        </w:rPr>
        <w:t>或拨打各城市营业网点咨询电话</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www.htsec.com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w:t>
      </w:r>
      <w:r>
        <w:rPr>
          <w:rFonts w:hint="eastAsia"/>
          <w:sz w:val="24"/>
          <w:szCs w:val="24"/>
        </w:rPr>
        <w:t xml:space="preserve"> </w:t>
      </w:r>
      <w:r>
        <w:rPr>
          <w:rFonts w:hint="eastAsia"/>
          <w:sz w:val="24"/>
          <w:szCs w:val="24"/>
        </w:rPr>
        <w:t>广发证券股份有限公司</w:t>
      </w:r>
    </w:p>
    <w:p w:rsidR="0072597A" w:rsidRDefault="00B0639A">
      <w:pPr>
        <w:spacing w:line="360" w:lineRule="auto"/>
        <w:ind w:firstLineChars="200" w:firstLine="480"/>
        <w:rPr>
          <w:sz w:val="24"/>
          <w:szCs w:val="24"/>
        </w:rPr>
      </w:pPr>
      <w:r>
        <w:rPr>
          <w:rFonts w:hint="eastAsia"/>
          <w:sz w:val="24"/>
          <w:szCs w:val="24"/>
        </w:rPr>
        <w:t>住所：广州市天河北路</w:t>
      </w:r>
      <w:r>
        <w:rPr>
          <w:rFonts w:hint="eastAsia"/>
          <w:sz w:val="24"/>
          <w:szCs w:val="24"/>
        </w:rPr>
        <w:t>183</w:t>
      </w:r>
      <w:r>
        <w:rPr>
          <w:rFonts w:hint="eastAsia"/>
          <w:sz w:val="24"/>
          <w:szCs w:val="24"/>
        </w:rPr>
        <w:t>号大都会广场</w:t>
      </w:r>
      <w:r>
        <w:rPr>
          <w:rFonts w:hint="eastAsia"/>
          <w:sz w:val="24"/>
          <w:szCs w:val="24"/>
        </w:rPr>
        <w:t>43</w:t>
      </w:r>
      <w:r>
        <w:rPr>
          <w:rFonts w:hint="eastAsia"/>
          <w:sz w:val="24"/>
          <w:szCs w:val="24"/>
        </w:rPr>
        <w:t>楼</w:t>
      </w:r>
    </w:p>
    <w:p w:rsidR="0072597A" w:rsidRDefault="00B0639A">
      <w:pPr>
        <w:spacing w:line="360" w:lineRule="auto"/>
        <w:ind w:firstLineChars="200" w:firstLine="480"/>
        <w:rPr>
          <w:sz w:val="24"/>
          <w:szCs w:val="24"/>
        </w:rPr>
      </w:pPr>
      <w:r>
        <w:rPr>
          <w:rFonts w:hint="eastAsia"/>
          <w:sz w:val="24"/>
          <w:szCs w:val="24"/>
        </w:rPr>
        <w:t>办公地址：广州市天河北路</w:t>
      </w:r>
      <w:r>
        <w:rPr>
          <w:rFonts w:hint="eastAsia"/>
          <w:sz w:val="24"/>
          <w:szCs w:val="24"/>
        </w:rPr>
        <w:t>183</w:t>
      </w:r>
      <w:r>
        <w:rPr>
          <w:rFonts w:hint="eastAsia"/>
          <w:sz w:val="24"/>
          <w:szCs w:val="24"/>
        </w:rPr>
        <w:t>号大都会广场</w:t>
      </w:r>
      <w:r>
        <w:rPr>
          <w:rFonts w:hint="eastAsia"/>
          <w:sz w:val="24"/>
          <w:szCs w:val="24"/>
        </w:rPr>
        <w:t>36</w:t>
      </w:r>
      <w:r>
        <w:rPr>
          <w:rFonts w:hint="eastAsia"/>
          <w:sz w:val="24"/>
          <w:szCs w:val="24"/>
        </w:rPr>
        <w:t>、</w:t>
      </w:r>
      <w:r>
        <w:rPr>
          <w:rFonts w:hint="eastAsia"/>
          <w:sz w:val="24"/>
          <w:szCs w:val="24"/>
        </w:rPr>
        <w:t>38</w:t>
      </w:r>
      <w:r>
        <w:rPr>
          <w:rFonts w:hint="eastAsia"/>
          <w:sz w:val="24"/>
          <w:szCs w:val="24"/>
        </w:rPr>
        <w:t>、</w:t>
      </w:r>
      <w:r>
        <w:rPr>
          <w:rFonts w:hint="eastAsia"/>
          <w:sz w:val="24"/>
          <w:szCs w:val="24"/>
        </w:rPr>
        <w:t>41</w:t>
      </w:r>
      <w:r>
        <w:rPr>
          <w:rFonts w:hint="eastAsia"/>
          <w:sz w:val="24"/>
          <w:szCs w:val="24"/>
        </w:rPr>
        <w:t>、</w:t>
      </w:r>
      <w:r>
        <w:rPr>
          <w:rFonts w:hint="eastAsia"/>
          <w:sz w:val="24"/>
          <w:szCs w:val="24"/>
        </w:rPr>
        <w:t>42</w:t>
      </w:r>
      <w:r>
        <w:rPr>
          <w:rFonts w:hint="eastAsia"/>
          <w:sz w:val="24"/>
          <w:szCs w:val="24"/>
        </w:rPr>
        <w:t>楼</w:t>
      </w:r>
    </w:p>
    <w:p w:rsidR="0072597A" w:rsidRDefault="00B0639A">
      <w:pPr>
        <w:spacing w:line="360" w:lineRule="auto"/>
        <w:ind w:firstLineChars="200" w:firstLine="480"/>
        <w:rPr>
          <w:sz w:val="24"/>
          <w:szCs w:val="24"/>
        </w:rPr>
      </w:pPr>
      <w:r>
        <w:rPr>
          <w:rFonts w:hint="eastAsia"/>
          <w:sz w:val="24"/>
          <w:szCs w:val="24"/>
        </w:rPr>
        <w:t>法定代表人：王志伟</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020</w:t>
      </w:r>
      <w:r>
        <w:rPr>
          <w:rFonts w:hint="eastAsia"/>
          <w:sz w:val="24"/>
          <w:szCs w:val="24"/>
        </w:rPr>
        <w:t>）</w:t>
      </w:r>
      <w:r>
        <w:rPr>
          <w:rFonts w:hint="eastAsia"/>
          <w:sz w:val="24"/>
          <w:szCs w:val="24"/>
        </w:rPr>
        <w:t>87555305</w:t>
      </w:r>
    </w:p>
    <w:p w:rsidR="0072597A" w:rsidRDefault="00B0639A">
      <w:pPr>
        <w:spacing w:line="360" w:lineRule="auto"/>
        <w:ind w:firstLineChars="200" w:firstLine="480"/>
        <w:rPr>
          <w:sz w:val="24"/>
          <w:szCs w:val="24"/>
        </w:rPr>
      </w:pPr>
      <w:r>
        <w:rPr>
          <w:rFonts w:hint="eastAsia"/>
          <w:sz w:val="24"/>
          <w:szCs w:val="24"/>
        </w:rPr>
        <w:t>联系人：肖中梅</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95575</w:t>
      </w:r>
      <w:r>
        <w:rPr>
          <w:rFonts w:hint="eastAsia"/>
          <w:sz w:val="24"/>
          <w:szCs w:val="24"/>
        </w:rPr>
        <w:t>或致电各地营业网点</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www.gf.com.cn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w:t>
      </w:r>
      <w:r>
        <w:rPr>
          <w:rFonts w:hint="eastAsia"/>
          <w:sz w:val="24"/>
          <w:szCs w:val="24"/>
        </w:rPr>
        <w:t xml:space="preserve"> </w:t>
      </w:r>
      <w:r>
        <w:rPr>
          <w:rFonts w:hint="eastAsia"/>
          <w:sz w:val="24"/>
          <w:szCs w:val="24"/>
        </w:rPr>
        <w:t>中国银河证券股份有限公司</w:t>
      </w:r>
    </w:p>
    <w:p w:rsidR="0072597A" w:rsidRDefault="00B0639A">
      <w:pPr>
        <w:spacing w:line="360" w:lineRule="auto"/>
        <w:ind w:firstLineChars="200" w:firstLine="480"/>
        <w:rPr>
          <w:sz w:val="24"/>
          <w:szCs w:val="24"/>
        </w:rPr>
      </w:pPr>
      <w:r>
        <w:rPr>
          <w:rFonts w:hint="eastAsia"/>
          <w:sz w:val="24"/>
          <w:szCs w:val="24"/>
        </w:rPr>
        <w:t>住所：北京市西城区金融大街</w:t>
      </w:r>
      <w:r>
        <w:rPr>
          <w:rFonts w:hint="eastAsia"/>
          <w:sz w:val="24"/>
          <w:szCs w:val="24"/>
        </w:rPr>
        <w:t>35</w:t>
      </w:r>
      <w:r>
        <w:rPr>
          <w:rFonts w:hint="eastAsia"/>
          <w:sz w:val="24"/>
          <w:szCs w:val="24"/>
        </w:rPr>
        <w:t>号国际企业大厦</w:t>
      </w:r>
      <w:r>
        <w:rPr>
          <w:rFonts w:hint="eastAsia"/>
          <w:sz w:val="24"/>
          <w:szCs w:val="24"/>
        </w:rPr>
        <w:t>C</w:t>
      </w:r>
      <w:r>
        <w:rPr>
          <w:rFonts w:hint="eastAsia"/>
          <w:sz w:val="24"/>
          <w:szCs w:val="24"/>
        </w:rPr>
        <w:t>座</w:t>
      </w:r>
    </w:p>
    <w:p w:rsidR="0072597A" w:rsidRDefault="00B0639A">
      <w:pPr>
        <w:spacing w:line="360" w:lineRule="auto"/>
        <w:ind w:firstLineChars="200" w:firstLine="480"/>
        <w:rPr>
          <w:sz w:val="24"/>
          <w:szCs w:val="24"/>
        </w:rPr>
      </w:pPr>
      <w:r>
        <w:rPr>
          <w:rFonts w:hint="eastAsia"/>
          <w:sz w:val="24"/>
          <w:szCs w:val="24"/>
        </w:rPr>
        <w:t>办公地址：北京市西城区金融大街</w:t>
      </w:r>
      <w:r>
        <w:rPr>
          <w:rFonts w:hint="eastAsia"/>
          <w:sz w:val="24"/>
          <w:szCs w:val="24"/>
        </w:rPr>
        <w:t>35</w:t>
      </w:r>
      <w:r>
        <w:rPr>
          <w:rFonts w:hint="eastAsia"/>
          <w:sz w:val="24"/>
          <w:szCs w:val="24"/>
        </w:rPr>
        <w:t>号国际企业大厦</w:t>
      </w:r>
      <w:r>
        <w:rPr>
          <w:rFonts w:hint="eastAsia"/>
          <w:sz w:val="24"/>
          <w:szCs w:val="24"/>
        </w:rPr>
        <w:t>C</w:t>
      </w:r>
      <w:r>
        <w:rPr>
          <w:rFonts w:hint="eastAsia"/>
          <w:sz w:val="24"/>
          <w:szCs w:val="24"/>
        </w:rPr>
        <w:t>座</w:t>
      </w:r>
    </w:p>
    <w:p w:rsidR="0072597A" w:rsidRDefault="00B0639A">
      <w:pPr>
        <w:spacing w:line="360" w:lineRule="auto"/>
        <w:ind w:firstLineChars="200" w:firstLine="480"/>
        <w:rPr>
          <w:sz w:val="24"/>
          <w:szCs w:val="24"/>
        </w:rPr>
      </w:pPr>
      <w:r>
        <w:rPr>
          <w:rFonts w:hint="eastAsia"/>
          <w:sz w:val="24"/>
          <w:szCs w:val="24"/>
        </w:rPr>
        <w:t>法定代表人：顾伟国</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010</w:t>
      </w:r>
      <w:r>
        <w:rPr>
          <w:rFonts w:hint="eastAsia"/>
          <w:sz w:val="24"/>
          <w:szCs w:val="24"/>
        </w:rPr>
        <w:t>）</w:t>
      </w:r>
      <w:r>
        <w:rPr>
          <w:rFonts w:hint="eastAsia"/>
          <w:sz w:val="24"/>
          <w:szCs w:val="24"/>
        </w:rPr>
        <w:t xml:space="preserve">66568430 </w:t>
      </w:r>
    </w:p>
    <w:p w:rsidR="0072597A" w:rsidRDefault="00B0639A">
      <w:pPr>
        <w:spacing w:line="360" w:lineRule="auto"/>
        <w:ind w:firstLineChars="200" w:firstLine="480"/>
        <w:rPr>
          <w:sz w:val="24"/>
          <w:szCs w:val="24"/>
        </w:rPr>
      </w:pPr>
      <w:r>
        <w:rPr>
          <w:rFonts w:hint="eastAsia"/>
          <w:sz w:val="24"/>
          <w:szCs w:val="24"/>
        </w:rPr>
        <w:t>联系人：田薇</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400-888-8888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 xml:space="preserve">www.chinastock.com.cn </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w:t>
      </w:r>
      <w:r>
        <w:rPr>
          <w:rFonts w:hint="eastAsia"/>
          <w:sz w:val="24"/>
          <w:szCs w:val="24"/>
        </w:rPr>
        <w:t xml:space="preserve"> </w:t>
      </w:r>
      <w:r>
        <w:rPr>
          <w:rFonts w:hint="eastAsia"/>
          <w:sz w:val="24"/>
          <w:szCs w:val="24"/>
        </w:rPr>
        <w:t>招商证券股份有限公司</w:t>
      </w:r>
    </w:p>
    <w:p w:rsidR="0072597A" w:rsidRDefault="00B0639A">
      <w:pPr>
        <w:spacing w:line="360" w:lineRule="auto"/>
        <w:ind w:firstLineChars="200" w:firstLine="480"/>
        <w:rPr>
          <w:sz w:val="24"/>
          <w:szCs w:val="24"/>
        </w:rPr>
      </w:pPr>
      <w:r>
        <w:rPr>
          <w:rFonts w:hint="eastAsia"/>
          <w:sz w:val="24"/>
          <w:szCs w:val="24"/>
        </w:rPr>
        <w:t>住所：深圳市福田区益田路江苏大厦</w:t>
      </w:r>
      <w:r>
        <w:rPr>
          <w:rFonts w:hint="eastAsia"/>
          <w:sz w:val="24"/>
          <w:szCs w:val="24"/>
        </w:rPr>
        <w:t>A</w:t>
      </w:r>
      <w:r>
        <w:rPr>
          <w:rFonts w:hint="eastAsia"/>
          <w:sz w:val="24"/>
          <w:szCs w:val="24"/>
        </w:rPr>
        <w:t>座</w:t>
      </w:r>
      <w:r>
        <w:rPr>
          <w:rFonts w:hint="eastAsia"/>
          <w:sz w:val="24"/>
          <w:szCs w:val="24"/>
        </w:rPr>
        <w:t>38</w:t>
      </w:r>
      <w:r>
        <w:rPr>
          <w:rFonts w:hint="eastAsia"/>
          <w:sz w:val="24"/>
          <w:szCs w:val="24"/>
        </w:rPr>
        <w:t>－</w:t>
      </w:r>
      <w:r>
        <w:rPr>
          <w:rFonts w:hint="eastAsia"/>
          <w:sz w:val="24"/>
          <w:szCs w:val="24"/>
        </w:rPr>
        <w:t>45</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办公地址：深圳市福田区益田路江苏大厦</w:t>
      </w:r>
      <w:r>
        <w:rPr>
          <w:rFonts w:hint="eastAsia"/>
          <w:sz w:val="24"/>
          <w:szCs w:val="24"/>
        </w:rPr>
        <w:t>A</w:t>
      </w:r>
      <w:r>
        <w:rPr>
          <w:rFonts w:hint="eastAsia"/>
          <w:sz w:val="24"/>
          <w:szCs w:val="24"/>
        </w:rPr>
        <w:t>座</w:t>
      </w:r>
      <w:r>
        <w:rPr>
          <w:rFonts w:hint="eastAsia"/>
          <w:sz w:val="24"/>
          <w:szCs w:val="24"/>
        </w:rPr>
        <w:t>38-45</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法定代表人：宫少林</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0755</w:t>
      </w:r>
      <w:r>
        <w:rPr>
          <w:rFonts w:hint="eastAsia"/>
          <w:sz w:val="24"/>
          <w:szCs w:val="24"/>
        </w:rPr>
        <w:t>）</w:t>
      </w:r>
      <w:r>
        <w:rPr>
          <w:rFonts w:hint="eastAsia"/>
          <w:sz w:val="24"/>
          <w:szCs w:val="24"/>
        </w:rPr>
        <w:t>82943666</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0755</w:t>
      </w:r>
      <w:r>
        <w:rPr>
          <w:rFonts w:hint="eastAsia"/>
          <w:sz w:val="24"/>
          <w:szCs w:val="24"/>
        </w:rPr>
        <w:t>）</w:t>
      </w:r>
      <w:r>
        <w:rPr>
          <w:rFonts w:hint="eastAsia"/>
          <w:sz w:val="24"/>
          <w:szCs w:val="24"/>
        </w:rPr>
        <w:t>82943636</w:t>
      </w:r>
    </w:p>
    <w:p w:rsidR="0072597A" w:rsidRDefault="00B0639A">
      <w:pPr>
        <w:spacing w:line="360" w:lineRule="auto"/>
        <w:ind w:firstLineChars="200" w:firstLine="480"/>
        <w:rPr>
          <w:sz w:val="24"/>
          <w:szCs w:val="24"/>
        </w:rPr>
      </w:pPr>
      <w:r>
        <w:rPr>
          <w:rFonts w:hint="eastAsia"/>
          <w:sz w:val="24"/>
          <w:szCs w:val="24"/>
        </w:rPr>
        <w:t>联系人：黄健</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400-8888-111</w:t>
      </w:r>
      <w:r>
        <w:rPr>
          <w:rFonts w:hint="eastAsia"/>
          <w:sz w:val="24"/>
          <w:szCs w:val="24"/>
        </w:rPr>
        <w:t>，</w:t>
      </w:r>
      <w:r>
        <w:rPr>
          <w:rFonts w:hint="eastAsia"/>
          <w:sz w:val="24"/>
          <w:szCs w:val="24"/>
        </w:rPr>
        <w:t>95565</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www.newone.com.cn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w:t>
      </w:r>
      <w:r>
        <w:rPr>
          <w:rFonts w:hint="eastAsia"/>
          <w:sz w:val="24"/>
          <w:szCs w:val="24"/>
        </w:rPr>
        <w:t xml:space="preserve"> </w:t>
      </w:r>
      <w:r>
        <w:rPr>
          <w:rFonts w:hint="eastAsia"/>
          <w:sz w:val="24"/>
          <w:szCs w:val="24"/>
        </w:rPr>
        <w:t>兴业证券股份有限公司</w:t>
      </w:r>
      <w:r>
        <w:rPr>
          <w:rFonts w:hint="eastAsia"/>
          <w:sz w:val="24"/>
          <w:szCs w:val="24"/>
        </w:rPr>
        <w:t xml:space="preserve"> </w:t>
      </w:r>
    </w:p>
    <w:p w:rsidR="0072597A" w:rsidRDefault="00B0639A">
      <w:pPr>
        <w:spacing w:line="360" w:lineRule="auto"/>
        <w:ind w:firstLineChars="200" w:firstLine="480"/>
        <w:rPr>
          <w:sz w:val="24"/>
          <w:szCs w:val="24"/>
        </w:rPr>
      </w:pPr>
      <w:r>
        <w:rPr>
          <w:rFonts w:hint="eastAsia"/>
          <w:sz w:val="24"/>
          <w:szCs w:val="24"/>
        </w:rPr>
        <w:t>住所：福州市湖东路</w:t>
      </w:r>
      <w:r>
        <w:rPr>
          <w:rFonts w:hint="eastAsia"/>
          <w:sz w:val="24"/>
          <w:szCs w:val="24"/>
        </w:rPr>
        <w:t>268</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办公地址：上海市浦东民生路</w:t>
      </w:r>
      <w:r>
        <w:rPr>
          <w:rFonts w:hint="eastAsia"/>
          <w:sz w:val="24"/>
          <w:szCs w:val="24"/>
        </w:rPr>
        <w:t>1199</w:t>
      </w:r>
      <w:r>
        <w:rPr>
          <w:rFonts w:hint="eastAsia"/>
          <w:sz w:val="24"/>
          <w:szCs w:val="24"/>
        </w:rPr>
        <w:t>弄五道口广场</w:t>
      </w:r>
      <w:r>
        <w:rPr>
          <w:rFonts w:hint="eastAsia"/>
          <w:sz w:val="24"/>
          <w:szCs w:val="24"/>
        </w:rPr>
        <w:t>1</w:t>
      </w:r>
      <w:r>
        <w:rPr>
          <w:rFonts w:hint="eastAsia"/>
          <w:sz w:val="24"/>
          <w:szCs w:val="24"/>
        </w:rPr>
        <w:t>号楼</w:t>
      </w:r>
      <w:r>
        <w:rPr>
          <w:rFonts w:hint="eastAsia"/>
          <w:sz w:val="24"/>
          <w:szCs w:val="24"/>
        </w:rPr>
        <w:t>21</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法定代表人：兰荣</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021</w:t>
      </w:r>
      <w:r>
        <w:rPr>
          <w:rFonts w:hint="eastAsia"/>
          <w:sz w:val="24"/>
          <w:szCs w:val="24"/>
        </w:rPr>
        <w:t>）</w:t>
      </w:r>
      <w:r>
        <w:rPr>
          <w:rFonts w:hint="eastAsia"/>
          <w:sz w:val="24"/>
          <w:szCs w:val="24"/>
        </w:rPr>
        <w:t>38565785</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021</w:t>
      </w:r>
      <w:r>
        <w:rPr>
          <w:rFonts w:hint="eastAsia"/>
          <w:sz w:val="24"/>
          <w:szCs w:val="24"/>
        </w:rPr>
        <w:t>）</w:t>
      </w:r>
      <w:r>
        <w:rPr>
          <w:rFonts w:hint="eastAsia"/>
          <w:sz w:val="24"/>
          <w:szCs w:val="24"/>
        </w:rPr>
        <w:t>38565955</w:t>
      </w:r>
    </w:p>
    <w:p w:rsidR="0072597A" w:rsidRDefault="00B0639A">
      <w:pPr>
        <w:spacing w:line="360" w:lineRule="auto"/>
        <w:ind w:firstLineChars="200" w:firstLine="480"/>
        <w:rPr>
          <w:sz w:val="24"/>
          <w:szCs w:val="24"/>
        </w:rPr>
      </w:pPr>
      <w:r>
        <w:rPr>
          <w:rFonts w:hint="eastAsia"/>
          <w:sz w:val="24"/>
          <w:szCs w:val="24"/>
        </w:rPr>
        <w:t>联系人：谢高得</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400-8888-123</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www.xyzq.com.cn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9</w:t>
      </w:r>
      <w:r>
        <w:rPr>
          <w:rFonts w:hint="eastAsia"/>
          <w:sz w:val="24"/>
          <w:szCs w:val="24"/>
        </w:rPr>
        <w:t>）</w:t>
      </w:r>
      <w:r>
        <w:rPr>
          <w:rFonts w:hint="eastAsia"/>
          <w:sz w:val="24"/>
          <w:szCs w:val="24"/>
        </w:rPr>
        <w:t xml:space="preserve"> </w:t>
      </w:r>
      <w:r>
        <w:rPr>
          <w:rFonts w:hint="eastAsia"/>
          <w:sz w:val="24"/>
          <w:szCs w:val="24"/>
        </w:rPr>
        <w:t>中信证券股份有限公司</w:t>
      </w:r>
    </w:p>
    <w:p w:rsidR="0072597A" w:rsidRDefault="00B0639A">
      <w:pPr>
        <w:spacing w:line="360" w:lineRule="auto"/>
        <w:ind w:firstLineChars="200" w:firstLine="480"/>
        <w:rPr>
          <w:sz w:val="24"/>
          <w:szCs w:val="24"/>
        </w:rPr>
      </w:pPr>
      <w:r>
        <w:rPr>
          <w:rFonts w:hint="eastAsia"/>
          <w:sz w:val="24"/>
          <w:szCs w:val="24"/>
        </w:rPr>
        <w:t>住所：深圳市深南大道</w:t>
      </w:r>
      <w:r>
        <w:rPr>
          <w:rFonts w:hint="eastAsia"/>
          <w:sz w:val="24"/>
          <w:szCs w:val="24"/>
        </w:rPr>
        <w:t>7088</w:t>
      </w:r>
      <w:r>
        <w:rPr>
          <w:rFonts w:hint="eastAsia"/>
          <w:sz w:val="24"/>
          <w:szCs w:val="24"/>
        </w:rPr>
        <w:t>号招商银行大厦</w:t>
      </w:r>
      <w:r>
        <w:rPr>
          <w:rFonts w:hint="eastAsia"/>
          <w:sz w:val="24"/>
          <w:szCs w:val="24"/>
        </w:rPr>
        <w:t>A</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办公地址：北京市朝阳区亮马桥路</w:t>
      </w:r>
      <w:r>
        <w:rPr>
          <w:rFonts w:hint="eastAsia"/>
          <w:sz w:val="24"/>
          <w:szCs w:val="24"/>
        </w:rPr>
        <w:t>48</w:t>
      </w:r>
      <w:r>
        <w:rPr>
          <w:rFonts w:hint="eastAsia"/>
          <w:sz w:val="24"/>
          <w:szCs w:val="24"/>
        </w:rPr>
        <w:t>号中信证券大厦</w:t>
      </w:r>
    </w:p>
    <w:p w:rsidR="0072597A" w:rsidRDefault="00B0639A">
      <w:pPr>
        <w:spacing w:line="360" w:lineRule="auto"/>
        <w:ind w:firstLineChars="200" w:firstLine="480"/>
        <w:rPr>
          <w:sz w:val="24"/>
          <w:szCs w:val="24"/>
        </w:rPr>
      </w:pPr>
      <w:r>
        <w:rPr>
          <w:rFonts w:hint="eastAsia"/>
          <w:sz w:val="24"/>
          <w:szCs w:val="24"/>
        </w:rPr>
        <w:t>法定代表人：王东明</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010</w:t>
      </w:r>
      <w:r>
        <w:rPr>
          <w:rFonts w:hint="eastAsia"/>
          <w:sz w:val="24"/>
          <w:szCs w:val="24"/>
        </w:rPr>
        <w:t>）</w:t>
      </w:r>
      <w:r>
        <w:rPr>
          <w:rFonts w:hint="eastAsia"/>
          <w:sz w:val="24"/>
          <w:szCs w:val="24"/>
        </w:rPr>
        <w:t>60838888</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010</w:t>
      </w:r>
      <w:r>
        <w:rPr>
          <w:rFonts w:hint="eastAsia"/>
          <w:sz w:val="24"/>
          <w:szCs w:val="24"/>
        </w:rPr>
        <w:t>）</w:t>
      </w:r>
      <w:r>
        <w:rPr>
          <w:rFonts w:hint="eastAsia"/>
          <w:sz w:val="24"/>
          <w:szCs w:val="24"/>
        </w:rPr>
        <w:t>60833739</w:t>
      </w:r>
    </w:p>
    <w:p w:rsidR="0072597A" w:rsidRDefault="00B0639A">
      <w:pPr>
        <w:spacing w:line="360" w:lineRule="auto"/>
        <w:ind w:firstLineChars="200" w:firstLine="480"/>
        <w:rPr>
          <w:sz w:val="24"/>
          <w:szCs w:val="24"/>
        </w:rPr>
      </w:pPr>
      <w:r>
        <w:rPr>
          <w:rFonts w:hint="eastAsia"/>
          <w:sz w:val="24"/>
          <w:szCs w:val="24"/>
        </w:rPr>
        <w:t>联系人：陈忠</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95558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www.cs.ecitic.com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10</w:t>
      </w:r>
      <w:r>
        <w:rPr>
          <w:rFonts w:hint="eastAsia"/>
          <w:sz w:val="24"/>
          <w:szCs w:val="24"/>
        </w:rPr>
        <w:t>）</w:t>
      </w:r>
      <w:r>
        <w:rPr>
          <w:rFonts w:hint="eastAsia"/>
          <w:sz w:val="24"/>
          <w:szCs w:val="24"/>
        </w:rPr>
        <w:t xml:space="preserve"> </w:t>
      </w:r>
      <w:r>
        <w:rPr>
          <w:rFonts w:hint="eastAsia"/>
          <w:sz w:val="24"/>
          <w:szCs w:val="24"/>
        </w:rPr>
        <w:t>申银万国证券股份有限公司</w:t>
      </w:r>
    </w:p>
    <w:p w:rsidR="0072597A" w:rsidRDefault="00B0639A">
      <w:pPr>
        <w:spacing w:line="360" w:lineRule="auto"/>
        <w:ind w:firstLineChars="200" w:firstLine="480"/>
        <w:rPr>
          <w:sz w:val="24"/>
          <w:szCs w:val="24"/>
        </w:rPr>
      </w:pPr>
      <w:r>
        <w:rPr>
          <w:rFonts w:hint="eastAsia"/>
          <w:sz w:val="24"/>
          <w:szCs w:val="24"/>
        </w:rPr>
        <w:t>住所：上海市常熟路</w:t>
      </w:r>
      <w:r>
        <w:rPr>
          <w:rFonts w:hint="eastAsia"/>
          <w:sz w:val="24"/>
          <w:szCs w:val="24"/>
        </w:rPr>
        <w:t>171</w:t>
      </w:r>
      <w:r>
        <w:rPr>
          <w:rFonts w:hint="eastAsia"/>
          <w:sz w:val="24"/>
          <w:szCs w:val="24"/>
        </w:rPr>
        <w:t>号</w:t>
      </w:r>
      <w:r>
        <w:rPr>
          <w:rFonts w:hint="eastAsia"/>
          <w:sz w:val="24"/>
          <w:szCs w:val="24"/>
        </w:rPr>
        <w:t xml:space="preserve"> </w:t>
      </w:r>
    </w:p>
    <w:p w:rsidR="0072597A" w:rsidRDefault="00B0639A">
      <w:pPr>
        <w:spacing w:line="360" w:lineRule="auto"/>
        <w:ind w:firstLineChars="200" w:firstLine="480"/>
        <w:rPr>
          <w:sz w:val="24"/>
          <w:szCs w:val="24"/>
        </w:rPr>
      </w:pPr>
      <w:r>
        <w:rPr>
          <w:rFonts w:hint="eastAsia"/>
          <w:sz w:val="24"/>
          <w:szCs w:val="24"/>
        </w:rPr>
        <w:t>办公地址：上海市常熟路</w:t>
      </w:r>
      <w:r>
        <w:rPr>
          <w:rFonts w:hint="eastAsia"/>
          <w:sz w:val="24"/>
          <w:szCs w:val="24"/>
        </w:rPr>
        <w:t>171</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法定代表人：丁国荣</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021</w:t>
      </w:r>
      <w:r>
        <w:rPr>
          <w:rFonts w:hint="eastAsia"/>
          <w:sz w:val="24"/>
          <w:szCs w:val="24"/>
        </w:rPr>
        <w:t>）</w:t>
      </w:r>
      <w:r>
        <w:rPr>
          <w:rFonts w:hint="eastAsia"/>
          <w:sz w:val="24"/>
          <w:szCs w:val="24"/>
        </w:rPr>
        <w:t xml:space="preserve">54033888 </w:t>
      </w:r>
    </w:p>
    <w:p w:rsidR="0072597A" w:rsidRDefault="00B0639A">
      <w:pPr>
        <w:spacing w:line="360" w:lineRule="auto"/>
        <w:ind w:firstLineChars="200" w:firstLine="480"/>
        <w:rPr>
          <w:sz w:val="24"/>
          <w:szCs w:val="24"/>
        </w:rPr>
      </w:pPr>
      <w:r>
        <w:rPr>
          <w:rFonts w:hint="eastAsia"/>
          <w:sz w:val="24"/>
          <w:szCs w:val="24"/>
        </w:rPr>
        <w:t>联系人：李清怡</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95523</w:t>
      </w:r>
      <w:r>
        <w:rPr>
          <w:rFonts w:hint="eastAsia"/>
          <w:sz w:val="24"/>
          <w:szCs w:val="24"/>
        </w:rPr>
        <w:t>或</w:t>
      </w:r>
      <w:r>
        <w:rPr>
          <w:rFonts w:hint="eastAsia"/>
          <w:sz w:val="24"/>
          <w:szCs w:val="24"/>
        </w:rPr>
        <w:t>4008895523</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www.sywg.com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11</w:t>
      </w:r>
      <w:r>
        <w:rPr>
          <w:rFonts w:hint="eastAsia"/>
          <w:sz w:val="24"/>
          <w:szCs w:val="24"/>
        </w:rPr>
        <w:t>）</w:t>
      </w:r>
      <w:r>
        <w:rPr>
          <w:rFonts w:hint="eastAsia"/>
          <w:sz w:val="24"/>
          <w:szCs w:val="24"/>
        </w:rPr>
        <w:t xml:space="preserve"> </w:t>
      </w:r>
      <w:r>
        <w:rPr>
          <w:rFonts w:hint="eastAsia"/>
          <w:sz w:val="24"/>
          <w:szCs w:val="24"/>
        </w:rPr>
        <w:t>湘财证券有限责任公司</w:t>
      </w:r>
    </w:p>
    <w:p w:rsidR="0072597A" w:rsidRDefault="00B0639A">
      <w:pPr>
        <w:spacing w:line="360" w:lineRule="auto"/>
        <w:ind w:firstLineChars="200" w:firstLine="480"/>
        <w:rPr>
          <w:sz w:val="24"/>
          <w:szCs w:val="24"/>
        </w:rPr>
      </w:pPr>
      <w:r>
        <w:rPr>
          <w:rFonts w:hint="eastAsia"/>
          <w:sz w:val="24"/>
          <w:szCs w:val="24"/>
        </w:rPr>
        <w:t>住所：湖南省长沙市黄兴中路</w:t>
      </w:r>
      <w:r>
        <w:rPr>
          <w:rFonts w:hint="eastAsia"/>
          <w:sz w:val="24"/>
          <w:szCs w:val="24"/>
        </w:rPr>
        <w:t>63</w:t>
      </w:r>
      <w:r>
        <w:rPr>
          <w:rFonts w:hint="eastAsia"/>
          <w:sz w:val="24"/>
          <w:szCs w:val="24"/>
        </w:rPr>
        <w:t>号中山国际大厦</w:t>
      </w:r>
      <w:r>
        <w:rPr>
          <w:rFonts w:hint="eastAsia"/>
          <w:sz w:val="24"/>
          <w:szCs w:val="24"/>
        </w:rPr>
        <w:t>12</w:t>
      </w:r>
      <w:r>
        <w:rPr>
          <w:rFonts w:hint="eastAsia"/>
          <w:sz w:val="24"/>
          <w:szCs w:val="24"/>
        </w:rPr>
        <w:t>楼</w:t>
      </w:r>
    </w:p>
    <w:p w:rsidR="0072597A" w:rsidRDefault="00B0639A">
      <w:pPr>
        <w:spacing w:line="360" w:lineRule="auto"/>
        <w:ind w:firstLineChars="200" w:firstLine="480"/>
        <w:rPr>
          <w:sz w:val="24"/>
          <w:szCs w:val="24"/>
        </w:rPr>
      </w:pPr>
      <w:r>
        <w:rPr>
          <w:rFonts w:hint="eastAsia"/>
          <w:sz w:val="24"/>
          <w:szCs w:val="24"/>
        </w:rPr>
        <w:t>办公地址：湖南省长沙市天心区湘府中路</w:t>
      </w:r>
      <w:r>
        <w:rPr>
          <w:rFonts w:hint="eastAsia"/>
          <w:sz w:val="24"/>
          <w:szCs w:val="24"/>
        </w:rPr>
        <w:t>198</w:t>
      </w:r>
      <w:r>
        <w:rPr>
          <w:rFonts w:hint="eastAsia"/>
          <w:sz w:val="24"/>
          <w:szCs w:val="24"/>
        </w:rPr>
        <w:t>号标志商务中心</w:t>
      </w:r>
      <w:r>
        <w:rPr>
          <w:rFonts w:hint="eastAsia"/>
          <w:sz w:val="24"/>
          <w:szCs w:val="24"/>
        </w:rPr>
        <w:t>11</w:t>
      </w:r>
      <w:r>
        <w:rPr>
          <w:rFonts w:hint="eastAsia"/>
          <w:sz w:val="24"/>
          <w:szCs w:val="24"/>
        </w:rPr>
        <w:t>楼</w:t>
      </w:r>
    </w:p>
    <w:p w:rsidR="0072597A" w:rsidRDefault="00B0639A">
      <w:pPr>
        <w:spacing w:line="360" w:lineRule="auto"/>
        <w:ind w:firstLineChars="200" w:firstLine="480"/>
        <w:rPr>
          <w:sz w:val="24"/>
          <w:szCs w:val="24"/>
        </w:rPr>
      </w:pPr>
      <w:r>
        <w:rPr>
          <w:rFonts w:hint="eastAsia"/>
          <w:sz w:val="24"/>
          <w:szCs w:val="24"/>
        </w:rPr>
        <w:t>法定代表人：林俊波</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021</w:t>
      </w:r>
      <w:r>
        <w:rPr>
          <w:rFonts w:hint="eastAsia"/>
          <w:sz w:val="24"/>
          <w:szCs w:val="24"/>
        </w:rPr>
        <w:t>）</w:t>
      </w:r>
      <w:r>
        <w:rPr>
          <w:rFonts w:hint="eastAsia"/>
          <w:sz w:val="24"/>
          <w:szCs w:val="24"/>
        </w:rPr>
        <w:t>68634518</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021</w:t>
      </w:r>
      <w:r>
        <w:rPr>
          <w:rFonts w:hint="eastAsia"/>
          <w:sz w:val="24"/>
          <w:szCs w:val="24"/>
        </w:rPr>
        <w:t>）</w:t>
      </w:r>
      <w:r>
        <w:rPr>
          <w:rFonts w:hint="eastAsia"/>
          <w:sz w:val="24"/>
          <w:szCs w:val="24"/>
        </w:rPr>
        <w:t>68865680</w:t>
      </w:r>
    </w:p>
    <w:p w:rsidR="0072597A" w:rsidRDefault="00B0639A">
      <w:pPr>
        <w:spacing w:line="360" w:lineRule="auto"/>
        <w:ind w:firstLineChars="200" w:firstLine="480"/>
        <w:rPr>
          <w:sz w:val="24"/>
          <w:szCs w:val="24"/>
        </w:rPr>
      </w:pPr>
      <w:r>
        <w:rPr>
          <w:rFonts w:hint="eastAsia"/>
          <w:sz w:val="24"/>
          <w:szCs w:val="24"/>
        </w:rPr>
        <w:t>联系人：钟康莺</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400-888-1551</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 xml:space="preserve">www.xcsc.com </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12</w:t>
      </w:r>
      <w:r>
        <w:rPr>
          <w:rFonts w:hint="eastAsia"/>
          <w:sz w:val="24"/>
          <w:szCs w:val="24"/>
        </w:rPr>
        <w:t>）</w:t>
      </w:r>
      <w:r>
        <w:rPr>
          <w:rFonts w:hint="eastAsia"/>
          <w:sz w:val="24"/>
          <w:szCs w:val="24"/>
        </w:rPr>
        <w:t xml:space="preserve"> </w:t>
      </w:r>
      <w:r>
        <w:rPr>
          <w:rFonts w:hint="eastAsia"/>
          <w:sz w:val="24"/>
          <w:szCs w:val="24"/>
        </w:rPr>
        <w:t>国都证券有限责任公司</w:t>
      </w:r>
    </w:p>
    <w:p w:rsidR="0072597A" w:rsidRDefault="00B0639A">
      <w:pPr>
        <w:spacing w:line="360" w:lineRule="auto"/>
        <w:ind w:firstLineChars="200" w:firstLine="480"/>
        <w:rPr>
          <w:sz w:val="24"/>
          <w:szCs w:val="24"/>
        </w:rPr>
      </w:pPr>
      <w:r>
        <w:rPr>
          <w:rFonts w:hint="eastAsia"/>
          <w:sz w:val="24"/>
          <w:szCs w:val="24"/>
        </w:rPr>
        <w:t>住所：北京市东城区东直门南大街</w:t>
      </w:r>
      <w:r>
        <w:rPr>
          <w:rFonts w:hint="eastAsia"/>
          <w:sz w:val="24"/>
          <w:szCs w:val="24"/>
        </w:rPr>
        <w:t>3</w:t>
      </w:r>
      <w:r>
        <w:rPr>
          <w:rFonts w:hint="eastAsia"/>
          <w:sz w:val="24"/>
          <w:szCs w:val="24"/>
        </w:rPr>
        <w:t>号国华投资大厦</w:t>
      </w:r>
      <w:r>
        <w:rPr>
          <w:rFonts w:hint="eastAsia"/>
          <w:sz w:val="24"/>
          <w:szCs w:val="24"/>
        </w:rPr>
        <w:t>9</w:t>
      </w:r>
      <w:r>
        <w:rPr>
          <w:rFonts w:hint="eastAsia"/>
          <w:sz w:val="24"/>
          <w:szCs w:val="24"/>
        </w:rPr>
        <w:t>层</w:t>
      </w:r>
      <w:r>
        <w:rPr>
          <w:rFonts w:hint="eastAsia"/>
          <w:sz w:val="24"/>
          <w:szCs w:val="24"/>
        </w:rPr>
        <w:t>10</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办公地址：北京市东城区东直门南大街</w:t>
      </w:r>
      <w:r>
        <w:rPr>
          <w:rFonts w:hint="eastAsia"/>
          <w:sz w:val="24"/>
          <w:szCs w:val="24"/>
        </w:rPr>
        <w:t>3</w:t>
      </w:r>
      <w:r>
        <w:rPr>
          <w:rFonts w:hint="eastAsia"/>
          <w:sz w:val="24"/>
          <w:szCs w:val="24"/>
        </w:rPr>
        <w:t>号国华投资大厦</w:t>
      </w:r>
      <w:r>
        <w:rPr>
          <w:rFonts w:hint="eastAsia"/>
          <w:sz w:val="24"/>
          <w:szCs w:val="24"/>
        </w:rPr>
        <w:t>9</w:t>
      </w:r>
      <w:r>
        <w:rPr>
          <w:rFonts w:hint="eastAsia"/>
          <w:sz w:val="24"/>
          <w:szCs w:val="24"/>
        </w:rPr>
        <w:t>层</w:t>
      </w:r>
      <w:r>
        <w:rPr>
          <w:rFonts w:hint="eastAsia"/>
          <w:sz w:val="24"/>
          <w:szCs w:val="24"/>
        </w:rPr>
        <w:t>10</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法定代表人：常喆</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400-818-8118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www.guodu.com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13</w:t>
      </w:r>
      <w:r>
        <w:rPr>
          <w:rFonts w:hint="eastAsia"/>
          <w:sz w:val="24"/>
          <w:szCs w:val="24"/>
        </w:rPr>
        <w:t>）</w:t>
      </w:r>
      <w:r>
        <w:rPr>
          <w:rFonts w:hint="eastAsia"/>
          <w:sz w:val="24"/>
          <w:szCs w:val="24"/>
        </w:rPr>
        <w:t xml:space="preserve"> </w:t>
      </w:r>
      <w:r>
        <w:rPr>
          <w:rFonts w:hint="eastAsia"/>
          <w:sz w:val="24"/>
          <w:szCs w:val="24"/>
        </w:rPr>
        <w:t>华泰证券股份有限公司</w:t>
      </w:r>
    </w:p>
    <w:p w:rsidR="0072597A" w:rsidRDefault="00B0639A">
      <w:pPr>
        <w:spacing w:line="360" w:lineRule="auto"/>
        <w:ind w:firstLineChars="200" w:firstLine="480"/>
        <w:rPr>
          <w:sz w:val="24"/>
          <w:szCs w:val="24"/>
        </w:rPr>
      </w:pPr>
      <w:r>
        <w:rPr>
          <w:rFonts w:hint="eastAsia"/>
          <w:sz w:val="24"/>
          <w:szCs w:val="24"/>
        </w:rPr>
        <w:t>住所：江苏省南京市中山东路</w:t>
      </w:r>
      <w:r>
        <w:rPr>
          <w:rFonts w:hint="eastAsia"/>
          <w:sz w:val="24"/>
          <w:szCs w:val="24"/>
        </w:rPr>
        <w:t>90</w:t>
      </w:r>
      <w:r>
        <w:rPr>
          <w:rFonts w:hint="eastAsia"/>
          <w:sz w:val="24"/>
          <w:szCs w:val="24"/>
        </w:rPr>
        <w:t>号华泰证券大厦</w:t>
      </w:r>
    </w:p>
    <w:p w:rsidR="0072597A" w:rsidRDefault="00B0639A">
      <w:pPr>
        <w:spacing w:line="360" w:lineRule="auto"/>
        <w:ind w:firstLineChars="200" w:firstLine="480"/>
        <w:rPr>
          <w:sz w:val="24"/>
          <w:szCs w:val="24"/>
        </w:rPr>
      </w:pPr>
      <w:r>
        <w:rPr>
          <w:rFonts w:hint="eastAsia"/>
          <w:sz w:val="24"/>
          <w:szCs w:val="24"/>
        </w:rPr>
        <w:t>办公地址：江苏省南京市中山东路</w:t>
      </w:r>
      <w:r>
        <w:rPr>
          <w:rFonts w:hint="eastAsia"/>
          <w:sz w:val="24"/>
          <w:szCs w:val="24"/>
        </w:rPr>
        <w:t>90</w:t>
      </w:r>
      <w:r>
        <w:rPr>
          <w:rFonts w:hint="eastAsia"/>
          <w:sz w:val="24"/>
          <w:szCs w:val="24"/>
        </w:rPr>
        <w:t>号华泰证券大厦</w:t>
      </w:r>
    </w:p>
    <w:p w:rsidR="0072597A" w:rsidRDefault="00B0639A">
      <w:pPr>
        <w:spacing w:line="360" w:lineRule="auto"/>
        <w:ind w:firstLineChars="200" w:firstLine="480"/>
        <w:rPr>
          <w:sz w:val="24"/>
          <w:szCs w:val="24"/>
        </w:rPr>
      </w:pPr>
      <w:r>
        <w:rPr>
          <w:rFonts w:hint="eastAsia"/>
          <w:sz w:val="24"/>
          <w:szCs w:val="24"/>
        </w:rPr>
        <w:t>法定代表人：吴万善</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025</w:t>
      </w:r>
      <w:r>
        <w:rPr>
          <w:rFonts w:hint="eastAsia"/>
          <w:sz w:val="24"/>
          <w:szCs w:val="24"/>
        </w:rPr>
        <w:t>）</w:t>
      </w:r>
      <w:r>
        <w:rPr>
          <w:rFonts w:hint="eastAsia"/>
          <w:sz w:val="24"/>
          <w:szCs w:val="24"/>
        </w:rPr>
        <w:t>83290979</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025</w:t>
      </w:r>
      <w:r>
        <w:rPr>
          <w:rFonts w:hint="eastAsia"/>
          <w:sz w:val="24"/>
          <w:szCs w:val="24"/>
        </w:rPr>
        <w:t>）</w:t>
      </w:r>
      <w:r>
        <w:rPr>
          <w:rFonts w:hint="eastAsia"/>
          <w:sz w:val="24"/>
          <w:szCs w:val="24"/>
        </w:rPr>
        <w:t>51863323</w:t>
      </w:r>
    </w:p>
    <w:p w:rsidR="0072597A" w:rsidRDefault="00B0639A">
      <w:pPr>
        <w:spacing w:line="360" w:lineRule="auto"/>
        <w:ind w:firstLineChars="200" w:firstLine="480"/>
        <w:rPr>
          <w:sz w:val="24"/>
          <w:szCs w:val="24"/>
        </w:rPr>
      </w:pPr>
      <w:r>
        <w:rPr>
          <w:rFonts w:hint="eastAsia"/>
          <w:sz w:val="24"/>
          <w:szCs w:val="24"/>
        </w:rPr>
        <w:t>联系人：万鸣</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95597</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www.htsc.com.cn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14</w:t>
      </w:r>
      <w:r>
        <w:rPr>
          <w:rFonts w:hint="eastAsia"/>
          <w:sz w:val="24"/>
          <w:szCs w:val="24"/>
        </w:rPr>
        <w:t>）</w:t>
      </w:r>
      <w:r>
        <w:rPr>
          <w:rFonts w:hint="eastAsia"/>
          <w:sz w:val="24"/>
          <w:szCs w:val="24"/>
        </w:rPr>
        <w:t xml:space="preserve"> </w:t>
      </w:r>
      <w:r>
        <w:rPr>
          <w:rFonts w:hint="eastAsia"/>
          <w:sz w:val="24"/>
          <w:szCs w:val="24"/>
        </w:rPr>
        <w:t>中信证券（浙江）有限责任公司</w:t>
      </w:r>
    </w:p>
    <w:p w:rsidR="0072597A" w:rsidRDefault="00B0639A">
      <w:pPr>
        <w:spacing w:line="360" w:lineRule="auto"/>
        <w:ind w:firstLineChars="200" w:firstLine="480"/>
        <w:rPr>
          <w:sz w:val="24"/>
          <w:szCs w:val="24"/>
        </w:rPr>
      </w:pPr>
      <w:r>
        <w:rPr>
          <w:rFonts w:hint="eastAsia"/>
          <w:sz w:val="24"/>
          <w:szCs w:val="24"/>
        </w:rPr>
        <w:t>住所：浙江省杭州市解放东路</w:t>
      </w:r>
      <w:r>
        <w:rPr>
          <w:rFonts w:hint="eastAsia"/>
          <w:sz w:val="24"/>
          <w:szCs w:val="24"/>
        </w:rPr>
        <w:t>29</w:t>
      </w:r>
      <w:r>
        <w:rPr>
          <w:rFonts w:hint="eastAsia"/>
          <w:sz w:val="24"/>
          <w:szCs w:val="24"/>
        </w:rPr>
        <w:t>号迪凯银座</w:t>
      </w:r>
      <w:r>
        <w:rPr>
          <w:rFonts w:hint="eastAsia"/>
          <w:sz w:val="24"/>
          <w:szCs w:val="24"/>
        </w:rPr>
        <w:t>22</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办公地址：浙江省杭州市解放东路</w:t>
      </w:r>
      <w:r>
        <w:rPr>
          <w:rFonts w:hint="eastAsia"/>
          <w:sz w:val="24"/>
          <w:szCs w:val="24"/>
        </w:rPr>
        <w:t>29</w:t>
      </w:r>
      <w:r>
        <w:rPr>
          <w:rFonts w:hint="eastAsia"/>
          <w:sz w:val="24"/>
          <w:szCs w:val="24"/>
        </w:rPr>
        <w:t>号迪凯银座</w:t>
      </w:r>
      <w:r>
        <w:rPr>
          <w:rFonts w:hint="eastAsia"/>
          <w:sz w:val="24"/>
          <w:szCs w:val="24"/>
        </w:rPr>
        <w:t>22</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法定代表人：沈强</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0571</w:t>
      </w:r>
      <w:r>
        <w:rPr>
          <w:rFonts w:hint="eastAsia"/>
          <w:sz w:val="24"/>
          <w:szCs w:val="24"/>
        </w:rPr>
        <w:t>）</w:t>
      </w:r>
      <w:r>
        <w:rPr>
          <w:rFonts w:hint="eastAsia"/>
          <w:sz w:val="24"/>
          <w:szCs w:val="24"/>
        </w:rPr>
        <w:t>85776114</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0571</w:t>
      </w:r>
      <w:r>
        <w:rPr>
          <w:rFonts w:hint="eastAsia"/>
          <w:sz w:val="24"/>
          <w:szCs w:val="24"/>
        </w:rPr>
        <w:t>）</w:t>
      </w:r>
      <w:r>
        <w:rPr>
          <w:rFonts w:hint="eastAsia"/>
          <w:sz w:val="24"/>
          <w:szCs w:val="24"/>
        </w:rPr>
        <w:t>85783771</w:t>
      </w:r>
    </w:p>
    <w:p w:rsidR="0072597A" w:rsidRDefault="00B0639A">
      <w:pPr>
        <w:spacing w:line="360" w:lineRule="auto"/>
        <w:ind w:firstLineChars="200" w:firstLine="480"/>
        <w:rPr>
          <w:sz w:val="24"/>
          <w:szCs w:val="24"/>
        </w:rPr>
      </w:pPr>
      <w:r>
        <w:rPr>
          <w:rFonts w:hint="eastAsia"/>
          <w:sz w:val="24"/>
          <w:szCs w:val="24"/>
        </w:rPr>
        <w:t>联系人：李珊</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0571</w:t>
      </w:r>
      <w:r>
        <w:rPr>
          <w:rFonts w:hint="eastAsia"/>
          <w:sz w:val="24"/>
          <w:szCs w:val="24"/>
        </w:rPr>
        <w:t>）</w:t>
      </w:r>
      <w:r>
        <w:rPr>
          <w:rFonts w:hint="eastAsia"/>
          <w:sz w:val="24"/>
          <w:szCs w:val="24"/>
        </w:rPr>
        <w:t>95548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www.bigsun.com.cn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15</w:t>
      </w:r>
      <w:r>
        <w:rPr>
          <w:rFonts w:hint="eastAsia"/>
          <w:sz w:val="24"/>
          <w:szCs w:val="24"/>
        </w:rPr>
        <w:t>）</w:t>
      </w:r>
      <w:r>
        <w:rPr>
          <w:rFonts w:hint="eastAsia"/>
          <w:sz w:val="24"/>
          <w:szCs w:val="24"/>
        </w:rPr>
        <w:t xml:space="preserve"> </w:t>
      </w:r>
      <w:r>
        <w:rPr>
          <w:rFonts w:hint="eastAsia"/>
          <w:sz w:val="24"/>
          <w:szCs w:val="24"/>
        </w:rPr>
        <w:t>中信证券（山东）有限责任公司</w:t>
      </w:r>
    </w:p>
    <w:p w:rsidR="0072597A" w:rsidRDefault="00B0639A">
      <w:pPr>
        <w:spacing w:line="360" w:lineRule="auto"/>
        <w:ind w:firstLineChars="200" w:firstLine="480"/>
        <w:rPr>
          <w:sz w:val="24"/>
          <w:szCs w:val="24"/>
        </w:rPr>
      </w:pPr>
      <w:r>
        <w:rPr>
          <w:rFonts w:hint="eastAsia"/>
          <w:sz w:val="24"/>
          <w:szCs w:val="24"/>
        </w:rPr>
        <w:t>住所：青岛市崂山区苗岭路</w:t>
      </w:r>
      <w:r>
        <w:rPr>
          <w:rFonts w:hint="eastAsia"/>
          <w:sz w:val="24"/>
          <w:szCs w:val="24"/>
        </w:rPr>
        <w:t>29</w:t>
      </w:r>
      <w:r>
        <w:rPr>
          <w:rFonts w:hint="eastAsia"/>
          <w:sz w:val="24"/>
          <w:szCs w:val="24"/>
        </w:rPr>
        <w:t>号澳柯玛大厦</w:t>
      </w:r>
      <w:r>
        <w:rPr>
          <w:rFonts w:hint="eastAsia"/>
          <w:sz w:val="24"/>
          <w:szCs w:val="24"/>
        </w:rPr>
        <w:t>15</w:t>
      </w:r>
      <w:r>
        <w:rPr>
          <w:rFonts w:hint="eastAsia"/>
          <w:sz w:val="24"/>
          <w:szCs w:val="24"/>
        </w:rPr>
        <w:t>层（</w:t>
      </w:r>
      <w:r>
        <w:rPr>
          <w:rFonts w:hint="eastAsia"/>
          <w:sz w:val="24"/>
          <w:szCs w:val="24"/>
        </w:rPr>
        <w:t>1507</w:t>
      </w:r>
      <w:r>
        <w:rPr>
          <w:rFonts w:hint="eastAsia"/>
          <w:sz w:val="24"/>
          <w:szCs w:val="24"/>
        </w:rPr>
        <w:t>－</w:t>
      </w:r>
      <w:r>
        <w:rPr>
          <w:rFonts w:hint="eastAsia"/>
          <w:sz w:val="24"/>
          <w:szCs w:val="24"/>
        </w:rPr>
        <w:t>1510</w:t>
      </w:r>
      <w:r>
        <w:rPr>
          <w:rFonts w:hint="eastAsia"/>
          <w:sz w:val="24"/>
          <w:szCs w:val="24"/>
        </w:rPr>
        <w:t>室）</w:t>
      </w:r>
    </w:p>
    <w:p w:rsidR="0072597A" w:rsidRDefault="00B0639A">
      <w:pPr>
        <w:spacing w:line="360" w:lineRule="auto"/>
        <w:ind w:firstLineChars="200" w:firstLine="480"/>
        <w:rPr>
          <w:sz w:val="24"/>
          <w:szCs w:val="24"/>
        </w:rPr>
      </w:pPr>
      <w:r>
        <w:rPr>
          <w:rFonts w:hint="eastAsia"/>
          <w:sz w:val="24"/>
          <w:szCs w:val="24"/>
        </w:rPr>
        <w:t>办公地址：青岛市崂山区深圳路</w:t>
      </w:r>
      <w:r>
        <w:rPr>
          <w:rFonts w:hint="eastAsia"/>
          <w:sz w:val="24"/>
          <w:szCs w:val="24"/>
        </w:rPr>
        <w:t>222</w:t>
      </w:r>
      <w:r>
        <w:rPr>
          <w:rFonts w:hint="eastAsia"/>
          <w:sz w:val="24"/>
          <w:szCs w:val="24"/>
        </w:rPr>
        <w:t>号青岛国际金融广场</w:t>
      </w:r>
      <w:r>
        <w:rPr>
          <w:rFonts w:hint="eastAsia"/>
          <w:sz w:val="24"/>
          <w:szCs w:val="24"/>
        </w:rPr>
        <w:t>1</w:t>
      </w:r>
      <w:r>
        <w:rPr>
          <w:rFonts w:hint="eastAsia"/>
          <w:sz w:val="24"/>
          <w:szCs w:val="24"/>
        </w:rPr>
        <w:t>号楼第</w:t>
      </w:r>
      <w:r>
        <w:rPr>
          <w:rFonts w:hint="eastAsia"/>
          <w:sz w:val="24"/>
          <w:szCs w:val="24"/>
        </w:rPr>
        <w:t>20</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法定代表人：杨宝林</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0532</w:t>
      </w:r>
      <w:r>
        <w:rPr>
          <w:rFonts w:hint="eastAsia"/>
          <w:sz w:val="24"/>
          <w:szCs w:val="24"/>
        </w:rPr>
        <w:t>）</w:t>
      </w:r>
      <w:r>
        <w:rPr>
          <w:rFonts w:hint="eastAsia"/>
          <w:sz w:val="24"/>
          <w:szCs w:val="24"/>
        </w:rPr>
        <w:t>85022326</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0532</w:t>
      </w:r>
      <w:r>
        <w:rPr>
          <w:rFonts w:hint="eastAsia"/>
          <w:sz w:val="24"/>
          <w:szCs w:val="24"/>
        </w:rPr>
        <w:t>）</w:t>
      </w:r>
      <w:r>
        <w:rPr>
          <w:rFonts w:hint="eastAsia"/>
          <w:sz w:val="24"/>
          <w:szCs w:val="24"/>
        </w:rPr>
        <w:t>85022605</w:t>
      </w:r>
    </w:p>
    <w:p w:rsidR="0072597A" w:rsidRDefault="00B0639A">
      <w:pPr>
        <w:spacing w:line="360" w:lineRule="auto"/>
        <w:ind w:firstLineChars="200" w:firstLine="480"/>
        <w:rPr>
          <w:sz w:val="24"/>
          <w:szCs w:val="24"/>
        </w:rPr>
      </w:pPr>
      <w:r>
        <w:rPr>
          <w:rFonts w:hint="eastAsia"/>
          <w:sz w:val="24"/>
          <w:szCs w:val="24"/>
        </w:rPr>
        <w:t>联系人：吴忠超</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0532</w:t>
      </w:r>
      <w:r>
        <w:rPr>
          <w:rFonts w:hint="eastAsia"/>
          <w:sz w:val="24"/>
          <w:szCs w:val="24"/>
        </w:rPr>
        <w:t>）</w:t>
      </w:r>
      <w:r>
        <w:rPr>
          <w:rFonts w:hint="eastAsia"/>
          <w:sz w:val="24"/>
          <w:szCs w:val="24"/>
        </w:rPr>
        <w:t>96577</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www.zxwt.com.cn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16</w:t>
      </w:r>
      <w:r>
        <w:rPr>
          <w:rFonts w:hint="eastAsia"/>
          <w:sz w:val="24"/>
          <w:szCs w:val="24"/>
        </w:rPr>
        <w:t>）</w:t>
      </w:r>
      <w:r>
        <w:rPr>
          <w:rFonts w:hint="eastAsia"/>
          <w:sz w:val="24"/>
          <w:szCs w:val="24"/>
        </w:rPr>
        <w:t xml:space="preserve"> </w:t>
      </w:r>
      <w:r>
        <w:rPr>
          <w:rFonts w:hint="eastAsia"/>
          <w:sz w:val="24"/>
          <w:szCs w:val="24"/>
        </w:rPr>
        <w:t>恒泰证券股份有限公司</w:t>
      </w:r>
    </w:p>
    <w:p w:rsidR="0072597A" w:rsidRDefault="00B0639A">
      <w:pPr>
        <w:spacing w:line="360" w:lineRule="auto"/>
        <w:ind w:firstLineChars="200" w:firstLine="480"/>
        <w:rPr>
          <w:sz w:val="24"/>
          <w:szCs w:val="24"/>
        </w:rPr>
      </w:pPr>
      <w:r>
        <w:rPr>
          <w:rFonts w:hint="eastAsia"/>
          <w:sz w:val="24"/>
          <w:szCs w:val="24"/>
        </w:rPr>
        <w:t>住所：内蒙古呼和浩特市新城区新华东街</w:t>
      </w:r>
      <w:r>
        <w:rPr>
          <w:rFonts w:hint="eastAsia"/>
          <w:sz w:val="24"/>
          <w:szCs w:val="24"/>
        </w:rPr>
        <w:t>111</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办公地址：内蒙古呼和浩特市新城区新华东街</w:t>
      </w:r>
      <w:r>
        <w:rPr>
          <w:rFonts w:hint="eastAsia"/>
          <w:sz w:val="24"/>
          <w:szCs w:val="24"/>
        </w:rPr>
        <w:t>111</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法定代表人：庞介民</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0471</w:t>
      </w:r>
      <w:r>
        <w:rPr>
          <w:rFonts w:hint="eastAsia"/>
          <w:sz w:val="24"/>
          <w:szCs w:val="24"/>
        </w:rPr>
        <w:t>）</w:t>
      </w:r>
      <w:r>
        <w:rPr>
          <w:rFonts w:hint="eastAsia"/>
          <w:sz w:val="24"/>
          <w:szCs w:val="24"/>
        </w:rPr>
        <w:t>4979037</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0471</w:t>
      </w:r>
      <w:r>
        <w:rPr>
          <w:rFonts w:hint="eastAsia"/>
          <w:sz w:val="24"/>
          <w:szCs w:val="24"/>
        </w:rPr>
        <w:t>）</w:t>
      </w:r>
      <w:r>
        <w:rPr>
          <w:rFonts w:hint="eastAsia"/>
          <w:sz w:val="24"/>
          <w:szCs w:val="24"/>
        </w:rPr>
        <w:t>4961259</w:t>
      </w:r>
    </w:p>
    <w:p w:rsidR="0072597A" w:rsidRDefault="00B0639A">
      <w:pPr>
        <w:spacing w:line="360" w:lineRule="auto"/>
        <w:ind w:firstLineChars="200" w:firstLine="480"/>
        <w:rPr>
          <w:sz w:val="24"/>
          <w:szCs w:val="24"/>
        </w:rPr>
      </w:pPr>
      <w:r>
        <w:rPr>
          <w:rFonts w:hint="eastAsia"/>
          <w:sz w:val="24"/>
          <w:szCs w:val="24"/>
        </w:rPr>
        <w:t>联系人：王旭华</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0471</w:t>
      </w:r>
      <w:r>
        <w:rPr>
          <w:rFonts w:hint="eastAsia"/>
          <w:sz w:val="24"/>
          <w:szCs w:val="24"/>
        </w:rPr>
        <w:t>）</w:t>
      </w:r>
      <w:r>
        <w:rPr>
          <w:rFonts w:hint="eastAsia"/>
          <w:sz w:val="24"/>
          <w:szCs w:val="24"/>
        </w:rPr>
        <w:t>4960762</w:t>
      </w:r>
      <w:r>
        <w:rPr>
          <w:rFonts w:hint="eastAsia"/>
          <w:sz w:val="24"/>
          <w:szCs w:val="24"/>
        </w:rPr>
        <w:t>，（</w:t>
      </w:r>
      <w:r>
        <w:rPr>
          <w:rFonts w:hint="eastAsia"/>
          <w:sz w:val="24"/>
          <w:szCs w:val="24"/>
        </w:rPr>
        <w:t>021</w:t>
      </w:r>
      <w:r>
        <w:rPr>
          <w:rFonts w:hint="eastAsia"/>
          <w:sz w:val="24"/>
          <w:szCs w:val="24"/>
        </w:rPr>
        <w:t>）</w:t>
      </w:r>
      <w:r>
        <w:rPr>
          <w:rFonts w:hint="eastAsia"/>
          <w:sz w:val="24"/>
          <w:szCs w:val="24"/>
        </w:rPr>
        <w:t>68405273</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www.cnht.com.cn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17</w:t>
      </w:r>
      <w:r>
        <w:rPr>
          <w:rFonts w:hint="eastAsia"/>
          <w:sz w:val="24"/>
          <w:szCs w:val="24"/>
        </w:rPr>
        <w:t>）</w:t>
      </w:r>
      <w:r>
        <w:rPr>
          <w:rFonts w:hint="eastAsia"/>
          <w:sz w:val="24"/>
          <w:szCs w:val="24"/>
        </w:rPr>
        <w:t xml:space="preserve"> </w:t>
      </w:r>
      <w:r>
        <w:rPr>
          <w:rFonts w:hint="eastAsia"/>
          <w:sz w:val="24"/>
          <w:szCs w:val="24"/>
        </w:rPr>
        <w:t>国信证券股份有限公司</w:t>
      </w:r>
    </w:p>
    <w:p w:rsidR="0072597A" w:rsidRDefault="00B0639A">
      <w:pPr>
        <w:spacing w:line="360" w:lineRule="auto"/>
        <w:ind w:firstLineChars="200" w:firstLine="480"/>
        <w:rPr>
          <w:sz w:val="24"/>
          <w:szCs w:val="24"/>
        </w:rPr>
      </w:pPr>
      <w:r>
        <w:rPr>
          <w:rFonts w:hint="eastAsia"/>
          <w:sz w:val="24"/>
          <w:szCs w:val="24"/>
        </w:rPr>
        <w:t>住所：深圳市罗湖区红岭中路</w:t>
      </w:r>
      <w:r>
        <w:rPr>
          <w:rFonts w:hint="eastAsia"/>
          <w:sz w:val="24"/>
          <w:szCs w:val="24"/>
        </w:rPr>
        <w:t>1012</w:t>
      </w:r>
      <w:r>
        <w:rPr>
          <w:rFonts w:hint="eastAsia"/>
          <w:sz w:val="24"/>
          <w:szCs w:val="24"/>
        </w:rPr>
        <w:t>号国信证券大厦</w:t>
      </w:r>
      <w:r>
        <w:rPr>
          <w:rFonts w:hint="eastAsia"/>
          <w:sz w:val="24"/>
          <w:szCs w:val="24"/>
        </w:rPr>
        <w:t>16-26</w:t>
      </w:r>
      <w:r>
        <w:rPr>
          <w:rFonts w:hint="eastAsia"/>
          <w:sz w:val="24"/>
          <w:szCs w:val="24"/>
        </w:rPr>
        <w:t>楼</w:t>
      </w:r>
    </w:p>
    <w:p w:rsidR="0072597A" w:rsidRDefault="00B0639A">
      <w:pPr>
        <w:spacing w:line="360" w:lineRule="auto"/>
        <w:ind w:firstLineChars="200" w:firstLine="480"/>
        <w:rPr>
          <w:sz w:val="24"/>
          <w:szCs w:val="24"/>
        </w:rPr>
      </w:pPr>
      <w:r>
        <w:rPr>
          <w:rFonts w:hint="eastAsia"/>
          <w:sz w:val="24"/>
          <w:szCs w:val="24"/>
        </w:rPr>
        <w:t>办公地址：深圳市罗湖区红岭中路</w:t>
      </w:r>
      <w:r>
        <w:rPr>
          <w:rFonts w:hint="eastAsia"/>
          <w:sz w:val="24"/>
          <w:szCs w:val="24"/>
        </w:rPr>
        <w:t>1012</w:t>
      </w:r>
      <w:r>
        <w:rPr>
          <w:rFonts w:hint="eastAsia"/>
          <w:sz w:val="24"/>
          <w:szCs w:val="24"/>
        </w:rPr>
        <w:t>号国信证券大厦</w:t>
      </w:r>
      <w:r>
        <w:rPr>
          <w:rFonts w:hint="eastAsia"/>
          <w:sz w:val="24"/>
          <w:szCs w:val="24"/>
        </w:rPr>
        <w:t>16-26</w:t>
      </w:r>
      <w:r>
        <w:rPr>
          <w:rFonts w:hint="eastAsia"/>
          <w:sz w:val="24"/>
          <w:szCs w:val="24"/>
        </w:rPr>
        <w:t>楼</w:t>
      </w:r>
    </w:p>
    <w:p w:rsidR="0072597A" w:rsidRDefault="00B0639A">
      <w:pPr>
        <w:spacing w:line="360" w:lineRule="auto"/>
        <w:ind w:firstLineChars="200" w:firstLine="480"/>
        <w:rPr>
          <w:sz w:val="24"/>
          <w:szCs w:val="24"/>
        </w:rPr>
      </w:pPr>
      <w:r>
        <w:rPr>
          <w:rFonts w:hint="eastAsia"/>
          <w:sz w:val="24"/>
          <w:szCs w:val="24"/>
        </w:rPr>
        <w:t>法定代表人：何如</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0755</w:t>
      </w:r>
      <w:r>
        <w:rPr>
          <w:rFonts w:hint="eastAsia"/>
          <w:sz w:val="24"/>
          <w:szCs w:val="24"/>
        </w:rPr>
        <w:t>）</w:t>
      </w:r>
      <w:r>
        <w:rPr>
          <w:rFonts w:hint="eastAsia"/>
          <w:sz w:val="24"/>
          <w:szCs w:val="24"/>
        </w:rPr>
        <w:t>82130833</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0755</w:t>
      </w:r>
      <w:r>
        <w:rPr>
          <w:rFonts w:hint="eastAsia"/>
          <w:sz w:val="24"/>
          <w:szCs w:val="24"/>
        </w:rPr>
        <w:t>）</w:t>
      </w:r>
      <w:r>
        <w:rPr>
          <w:rFonts w:hint="eastAsia"/>
          <w:sz w:val="24"/>
          <w:szCs w:val="24"/>
        </w:rPr>
        <w:t>82133952</w:t>
      </w:r>
    </w:p>
    <w:p w:rsidR="0072597A" w:rsidRDefault="00B0639A">
      <w:pPr>
        <w:spacing w:line="360" w:lineRule="auto"/>
        <w:ind w:firstLineChars="200" w:firstLine="480"/>
        <w:rPr>
          <w:sz w:val="24"/>
          <w:szCs w:val="24"/>
        </w:rPr>
      </w:pPr>
      <w:r>
        <w:rPr>
          <w:rFonts w:hint="eastAsia"/>
          <w:sz w:val="24"/>
          <w:szCs w:val="24"/>
        </w:rPr>
        <w:t>联系人：周杨</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95536</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www.guosen.com.cn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18</w:t>
      </w:r>
      <w:r>
        <w:rPr>
          <w:rFonts w:hint="eastAsia"/>
          <w:sz w:val="24"/>
          <w:szCs w:val="24"/>
        </w:rPr>
        <w:t>）</w:t>
      </w:r>
      <w:r>
        <w:rPr>
          <w:rFonts w:hint="eastAsia"/>
          <w:sz w:val="24"/>
          <w:szCs w:val="24"/>
        </w:rPr>
        <w:t xml:space="preserve"> </w:t>
      </w:r>
      <w:r>
        <w:rPr>
          <w:rFonts w:hint="eastAsia"/>
          <w:sz w:val="24"/>
          <w:szCs w:val="24"/>
        </w:rPr>
        <w:t>国元证券股份有限公司</w:t>
      </w:r>
    </w:p>
    <w:p w:rsidR="0072597A" w:rsidRDefault="00B0639A">
      <w:pPr>
        <w:spacing w:line="360" w:lineRule="auto"/>
        <w:ind w:firstLineChars="200" w:firstLine="480"/>
        <w:rPr>
          <w:sz w:val="24"/>
          <w:szCs w:val="24"/>
        </w:rPr>
      </w:pPr>
      <w:r>
        <w:rPr>
          <w:rFonts w:hint="eastAsia"/>
          <w:sz w:val="24"/>
          <w:szCs w:val="24"/>
        </w:rPr>
        <w:t>住所：安徽省合肥市寿春路</w:t>
      </w:r>
      <w:r>
        <w:rPr>
          <w:rFonts w:hint="eastAsia"/>
          <w:sz w:val="24"/>
          <w:szCs w:val="24"/>
        </w:rPr>
        <w:t>179</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办公地址：安徽省合肥市寿春路</w:t>
      </w:r>
      <w:r>
        <w:rPr>
          <w:rFonts w:hint="eastAsia"/>
          <w:sz w:val="24"/>
          <w:szCs w:val="24"/>
        </w:rPr>
        <w:t>179</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法定代表人：凤良志</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400-8888-777</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www.gyzq.com.cn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19</w:t>
      </w:r>
      <w:r>
        <w:rPr>
          <w:rFonts w:hint="eastAsia"/>
          <w:sz w:val="24"/>
          <w:szCs w:val="24"/>
        </w:rPr>
        <w:t>）</w:t>
      </w:r>
      <w:r>
        <w:rPr>
          <w:rFonts w:hint="eastAsia"/>
          <w:sz w:val="24"/>
          <w:szCs w:val="24"/>
        </w:rPr>
        <w:t xml:space="preserve"> </w:t>
      </w:r>
      <w:r>
        <w:rPr>
          <w:rFonts w:hint="eastAsia"/>
          <w:sz w:val="24"/>
          <w:szCs w:val="24"/>
        </w:rPr>
        <w:t>东北证券股份有限公司</w:t>
      </w:r>
    </w:p>
    <w:p w:rsidR="0072597A" w:rsidRDefault="00B0639A">
      <w:pPr>
        <w:spacing w:line="360" w:lineRule="auto"/>
        <w:ind w:firstLineChars="200" w:firstLine="480"/>
        <w:rPr>
          <w:sz w:val="24"/>
          <w:szCs w:val="24"/>
        </w:rPr>
      </w:pPr>
      <w:r>
        <w:rPr>
          <w:rFonts w:hint="eastAsia"/>
          <w:sz w:val="24"/>
          <w:szCs w:val="24"/>
        </w:rPr>
        <w:t>住所：长春市自由大路</w:t>
      </w:r>
      <w:r>
        <w:rPr>
          <w:rFonts w:hint="eastAsia"/>
          <w:sz w:val="24"/>
          <w:szCs w:val="24"/>
        </w:rPr>
        <w:t>1138</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办公地址：长春市自由大路</w:t>
      </w:r>
      <w:r>
        <w:rPr>
          <w:rFonts w:hint="eastAsia"/>
          <w:sz w:val="24"/>
          <w:szCs w:val="24"/>
        </w:rPr>
        <w:t>1138</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法定代表人：矫正中</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0431</w:t>
      </w:r>
      <w:r>
        <w:rPr>
          <w:rFonts w:hint="eastAsia"/>
          <w:sz w:val="24"/>
          <w:szCs w:val="24"/>
        </w:rPr>
        <w:t>）</w:t>
      </w:r>
      <w:r>
        <w:rPr>
          <w:rFonts w:hint="eastAsia"/>
          <w:sz w:val="24"/>
          <w:szCs w:val="24"/>
        </w:rPr>
        <w:t>85096709</w:t>
      </w:r>
    </w:p>
    <w:p w:rsidR="0072597A" w:rsidRDefault="00B0639A">
      <w:pPr>
        <w:spacing w:line="360" w:lineRule="auto"/>
        <w:ind w:firstLineChars="200" w:firstLine="480"/>
        <w:rPr>
          <w:sz w:val="24"/>
          <w:szCs w:val="24"/>
        </w:rPr>
      </w:pPr>
      <w:r>
        <w:rPr>
          <w:rFonts w:hint="eastAsia"/>
          <w:sz w:val="24"/>
          <w:szCs w:val="24"/>
        </w:rPr>
        <w:t>联系人：潘锴</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4006000686</w:t>
      </w:r>
      <w:r>
        <w:rPr>
          <w:rFonts w:hint="eastAsia"/>
          <w:sz w:val="24"/>
          <w:szCs w:val="24"/>
        </w:rPr>
        <w:t>，（</w:t>
      </w:r>
      <w:r>
        <w:rPr>
          <w:rFonts w:hint="eastAsia"/>
          <w:sz w:val="24"/>
          <w:szCs w:val="24"/>
        </w:rPr>
        <w:t>0431</w:t>
      </w:r>
      <w:r>
        <w:rPr>
          <w:rFonts w:hint="eastAsia"/>
          <w:sz w:val="24"/>
          <w:szCs w:val="24"/>
        </w:rPr>
        <w:t>）</w:t>
      </w:r>
      <w:r>
        <w:rPr>
          <w:rFonts w:hint="eastAsia"/>
          <w:sz w:val="24"/>
          <w:szCs w:val="24"/>
        </w:rPr>
        <w:t>85096733</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www.nesc.cn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20</w:t>
      </w:r>
      <w:r>
        <w:rPr>
          <w:rFonts w:hint="eastAsia"/>
          <w:sz w:val="24"/>
          <w:szCs w:val="24"/>
        </w:rPr>
        <w:t>）</w:t>
      </w:r>
      <w:r>
        <w:rPr>
          <w:rFonts w:hint="eastAsia"/>
          <w:sz w:val="24"/>
          <w:szCs w:val="24"/>
        </w:rPr>
        <w:t xml:space="preserve"> </w:t>
      </w:r>
      <w:r>
        <w:rPr>
          <w:rFonts w:hint="eastAsia"/>
          <w:sz w:val="24"/>
          <w:szCs w:val="24"/>
        </w:rPr>
        <w:t>中航证券有限公司</w:t>
      </w:r>
    </w:p>
    <w:p w:rsidR="0072597A" w:rsidRDefault="00B0639A">
      <w:pPr>
        <w:spacing w:line="360" w:lineRule="auto"/>
        <w:ind w:firstLineChars="200" w:firstLine="480"/>
        <w:rPr>
          <w:sz w:val="24"/>
          <w:szCs w:val="24"/>
        </w:rPr>
      </w:pPr>
      <w:r>
        <w:rPr>
          <w:rFonts w:hint="eastAsia"/>
          <w:sz w:val="24"/>
          <w:szCs w:val="24"/>
        </w:rPr>
        <w:t>住所：南昌市红谷滩新区红谷中大道</w:t>
      </w:r>
      <w:r>
        <w:rPr>
          <w:rFonts w:hint="eastAsia"/>
          <w:sz w:val="24"/>
          <w:szCs w:val="24"/>
        </w:rPr>
        <w:t>1619</w:t>
      </w:r>
      <w:r>
        <w:rPr>
          <w:rFonts w:hint="eastAsia"/>
          <w:sz w:val="24"/>
          <w:szCs w:val="24"/>
        </w:rPr>
        <w:t>号国际金融大厦</w:t>
      </w:r>
      <w:r>
        <w:rPr>
          <w:rFonts w:hint="eastAsia"/>
          <w:sz w:val="24"/>
          <w:szCs w:val="24"/>
        </w:rPr>
        <w:t>41</w:t>
      </w:r>
      <w:r>
        <w:rPr>
          <w:rFonts w:hint="eastAsia"/>
          <w:sz w:val="24"/>
          <w:szCs w:val="24"/>
        </w:rPr>
        <w:t>楼</w:t>
      </w:r>
      <w:r>
        <w:rPr>
          <w:rFonts w:hint="eastAsia"/>
          <w:sz w:val="24"/>
          <w:szCs w:val="24"/>
        </w:rPr>
        <w:t xml:space="preserve"> </w:t>
      </w:r>
    </w:p>
    <w:p w:rsidR="0072597A" w:rsidRDefault="00B0639A">
      <w:pPr>
        <w:spacing w:line="360" w:lineRule="auto"/>
        <w:ind w:firstLineChars="200" w:firstLine="480"/>
        <w:rPr>
          <w:sz w:val="24"/>
          <w:szCs w:val="24"/>
        </w:rPr>
      </w:pPr>
      <w:r>
        <w:rPr>
          <w:rFonts w:hint="eastAsia"/>
          <w:sz w:val="24"/>
          <w:szCs w:val="24"/>
        </w:rPr>
        <w:t>办公地址：南昌市红谷滩新区红谷中大道</w:t>
      </w:r>
      <w:r>
        <w:rPr>
          <w:rFonts w:hint="eastAsia"/>
          <w:sz w:val="24"/>
          <w:szCs w:val="24"/>
        </w:rPr>
        <w:t>1619</w:t>
      </w:r>
      <w:r>
        <w:rPr>
          <w:rFonts w:hint="eastAsia"/>
          <w:sz w:val="24"/>
          <w:szCs w:val="24"/>
        </w:rPr>
        <w:t>号国际金融大厦</w:t>
      </w:r>
      <w:r>
        <w:rPr>
          <w:rFonts w:hint="eastAsia"/>
          <w:sz w:val="24"/>
          <w:szCs w:val="24"/>
        </w:rPr>
        <w:t>41</w:t>
      </w:r>
      <w:r>
        <w:rPr>
          <w:rFonts w:hint="eastAsia"/>
          <w:sz w:val="24"/>
          <w:szCs w:val="24"/>
        </w:rPr>
        <w:t>楼</w:t>
      </w:r>
    </w:p>
    <w:p w:rsidR="0072597A" w:rsidRDefault="00B0639A">
      <w:pPr>
        <w:spacing w:line="360" w:lineRule="auto"/>
        <w:ind w:firstLineChars="200" w:firstLine="480"/>
        <w:rPr>
          <w:sz w:val="24"/>
          <w:szCs w:val="24"/>
        </w:rPr>
      </w:pPr>
      <w:r>
        <w:rPr>
          <w:rFonts w:hint="eastAsia"/>
          <w:sz w:val="24"/>
          <w:szCs w:val="24"/>
        </w:rPr>
        <w:t>法定代表人：杜航</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0791</w:t>
      </w:r>
      <w:r>
        <w:rPr>
          <w:rFonts w:hint="eastAsia"/>
          <w:sz w:val="24"/>
          <w:szCs w:val="24"/>
        </w:rPr>
        <w:t>）</w:t>
      </w:r>
      <w:r>
        <w:rPr>
          <w:rFonts w:hint="eastAsia"/>
          <w:sz w:val="24"/>
          <w:szCs w:val="24"/>
        </w:rPr>
        <w:t>86768681</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0791</w:t>
      </w:r>
      <w:r>
        <w:rPr>
          <w:rFonts w:hint="eastAsia"/>
          <w:sz w:val="24"/>
          <w:szCs w:val="24"/>
        </w:rPr>
        <w:t>）</w:t>
      </w:r>
      <w:r>
        <w:rPr>
          <w:rFonts w:hint="eastAsia"/>
          <w:sz w:val="24"/>
          <w:szCs w:val="24"/>
        </w:rPr>
        <w:t>86770178</w:t>
      </w:r>
    </w:p>
    <w:p w:rsidR="0072597A" w:rsidRDefault="00B0639A">
      <w:pPr>
        <w:spacing w:line="360" w:lineRule="auto"/>
        <w:ind w:firstLineChars="200" w:firstLine="480"/>
        <w:rPr>
          <w:sz w:val="24"/>
          <w:szCs w:val="24"/>
        </w:rPr>
      </w:pPr>
      <w:r>
        <w:rPr>
          <w:rFonts w:hint="eastAsia"/>
          <w:sz w:val="24"/>
          <w:szCs w:val="24"/>
        </w:rPr>
        <w:t>联系人：戴蕾</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400-8866-567</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www.avicsec.com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21</w:t>
      </w:r>
      <w:r>
        <w:rPr>
          <w:rFonts w:hint="eastAsia"/>
          <w:sz w:val="24"/>
          <w:szCs w:val="24"/>
        </w:rPr>
        <w:t>）</w:t>
      </w:r>
      <w:r>
        <w:rPr>
          <w:rFonts w:hint="eastAsia"/>
          <w:sz w:val="24"/>
          <w:szCs w:val="24"/>
        </w:rPr>
        <w:t xml:space="preserve"> </w:t>
      </w:r>
      <w:r>
        <w:rPr>
          <w:rFonts w:hint="eastAsia"/>
          <w:sz w:val="24"/>
          <w:szCs w:val="24"/>
        </w:rPr>
        <w:t>安信证券股份有限公司</w:t>
      </w:r>
    </w:p>
    <w:p w:rsidR="0072597A" w:rsidRDefault="00B0639A">
      <w:pPr>
        <w:spacing w:line="360" w:lineRule="auto"/>
        <w:ind w:firstLineChars="200" w:firstLine="480"/>
        <w:rPr>
          <w:sz w:val="24"/>
          <w:szCs w:val="24"/>
        </w:rPr>
      </w:pPr>
      <w:r>
        <w:rPr>
          <w:rFonts w:hint="eastAsia"/>
          <w:sz w:val="24"/>
          <w:szCs w:val="24"/>
        </w:rPr>
        <w:t>住所：深圳市福田区金田路</w:t>
      </w:r>
      <w:r>
        <w:rPr>
          <w:rFonts w:hint="eastAsia"/>
          <w:sz w:val="24"/>
          <w:szCs w:val="24"/>
        </w:rPr>
        <w:t>4018</w:t>
      </w:r>
      <w:r>
        <w:rPr>
          <w:rFonts w:hint="eastAsia"/>
          <w:sz w:val="24"/>
          <w:szCs w:val="24"/>
        </w:rPr>
        <w:t>号安联大厦</w:t>
      </w:r>
      <w:r>
        <w:rPr>
          <w:rFonts w:hint="eastAsia"/>
          <w:sz w:val="24"/>
          <w:szCs w:val="24"/>
        </w:rPr>
        <w:t>35</w:t>
      </w:r>
      <w:r>
        <w:rPr>
          <w:rFonts w:hint="eastAsia"/>
          <w:sz w:val="24"/>
          <w:szCs w:val="24"/>
        </w:rPr>
        <w:t>层、</w:t>
      </w:r>
      <w:r>
        <w:rPr>
          <w:rFonts w:hint="eastAsia"/>
          <w:sz w:val="24"/>
          <w:szCs w:val="24"/>
        </w:rPr>
        <w:t>28</w:t>
      </w:r>
      <w:r>
        <w:rPr>
          <w:rFonts w:hint="eastAsia"/>
          <w:sz w:val="24"/>
          <w:szCs w:val="24"/>
        </w:rPr>
        <w:t>层</w:t>
      </w:r>
      <w:r>
        <w:rPr>
          <w:rFonts w:hint="eastAsia"/>
          <w:sz w:val="24"/>
          <w:szCs w:val="24"/>
        </w:rPr>
        <w:t>A02</w:t>
      </w:r>
      <w:r>
        <w:rPr>
          <w:rFonts w:hint="eastAsia"/>
          <w:sz w:val="24"/>
          <w:szCs w:val="24"/>
        </w:rPr>
        <w:t>单元</w:t>
      </w:r>
    </w:p>
    <w:p w:rsidR="0072597A" w:rsidRDefault="00B0639A">
      <w:pPr>
        <w:spacing w:line="360" w:lineRule="auto"/>
        <w:ind w:firstLineChars="200" w:firstLine="480"/>
        <w:rPr>
          <w:sz w:val="24"/>
          <w:szCs w:val="24"/>
        </w:rPr>
      </w:pPr>
      <w:r>
        <w:rPr>
          <w:rFonts w:hint="eastAsia"/>
          <w:sz w:val="24"/>
          <w:szCs w:val="24"/>
        </w:rPr>
        <w:t>办公地址：深圳市福田区金田路</w:t>
      </w:r>
      <w:r>
        <w:rPr>
          <w:rFonts w:hint="eastAsia"/>
          <w:sz w:val="24"/>
          <w:szCs w:val="24"/>
        </w:rPr>
        <w:t>4018</w:t>
      </w:r>
      <w:r>
        <w:rPr>
          <w:rFonts w:hint="eastAsia"/>
          <w:sz w:val="24"/>
          <w:szCs w:val="24"/>
        </w:rPr>
        <w:t>号安联大厦</w:t>
      </w:r>
      <w:r>
        <w:rPr>
          <w:rFonts w:hint="eastAsia"/>
          <w:sz w:val="24"/>
          <w:szCs w:val="24"/>
        </w:rPr>
        <w:t>35</w:t>
      </w:r>
      <w:r>
        <w:rPr>
          <w:rFonts w:hint="eastAsia"/>
          <w:sz w:val="24"/>
          <w:szCs w:val="24"/>
        </w:rPr>
        <w:t>层、</w:t>
      </w:r>
      <w:r>
        <w:rPr>
          <w:rFonts w:hint="eastAsia"/>
          <w:sz w:val="24"/>
          <w:szCs w:val="24"/>
        </w:rPr>
        <w:t>28</w:t>
      </w:r>
      <w:r>
        <w:rPr>
          <w:rFonts w:hint="eastAsia"/>
          <w:sz w:val="24"/>
          <w:szCs w:val="24"/>
        </w:rPr>
        <w:t>层</w:t>
      </w:r>
      <w:r>
        <w:rPr>
          <w:rFonts w:hint="eastAsia"/>
          <w:sz w:val="24"/>
          <w:szCs w:val="24"/>
        </w:rPr>
        <w:t>A02</w:t>
      </w:r>
      <w:r>
        <w:rPr>
          <w:rFonts w:hint="eastAsia"/>
          <w:sz w:val="24"/>
          <w:szCs w:val="24"/>
        </w:rPr>
        <w:t>单元</w:t>
      </w:r>
    </w:p>
    <w:p w:rsidR="0072597A" w:rsidRDefault="00B0639A">
      <w:pPr>
        <w:spacing w:line="360" w:lineRule="auto"/>
        <w:ind w:firstLineChars="200" w:firstLine="480"/>
        <w:rPr>
          <w:sz w:val="24"/>
          <w:szCs w:val="24"/>
        </w:rPr>
      </w:pPr>
      <w:r>
        <w:rPr>
          <w:rFonts w:hint="eastAsia"/>
          <w:sz w:val="24"/>
          <w:szCs w:val="24"/>
        </w:rPr>
        <w:t>法定代表人：牛冠兴</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0755</w:t>
      </w:r>
      <w:r>
        <w:rPr>
          <w:rFonts w:hint="eastAsia"/>
          <w:sz w:val="24"/>
          <w:szCs w:val="24"/>
        </w:rPr>
        <w:t>）</w:t>
      </w:r>
      <w:r>
        <w:rPr>
          <w:rFonts w:hint="eastAsia"/>
          <w:sz w:val="24"/>
          <w:szCs w:val="24"/>
        </w:rPr>
        <w:t>82558305</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0755</w:t>
      </w:r>
      <w:r>
        <w:rPr>
          <w:rFonts w:hint="eastAsia"/>
          <w:sz w:val="24"/>
          <w:szCs w:val="24"/>
        </w:rPr>
        <w:t>）</w:t>
      </w:r>
      <w:r>
        <w:rPr>
          <w:rFonts w:hint="eastAsia"/>
          <w:sz w:val="24"/>
          <w:szCs w:val="24"/>
        </w:rPr>
        <w:t>82558355</w:t>
      </w:r>
    </w:p>
    <w:p w:rsidR="0072597A" w:rsidRDefault="00B0639A">
      <w:pPr>
        <w:spacing w:line="360" w:lineRule="auto"/>
        <w:ind w:firstLineChars="200" w:firstLine="480"/>
        <w:rPr>
          <w:sz w:val="24"/>
          <w:szCs w:val="24"/>
        </w:rPr>
      </w:pPr>
      <w:r>
        <w:rPr>
          <w:rFonts w:hint="eastAsia"/>
          <w:sz w:val="24"/>
          <w:szCs w:val="24"/>
        </w:rPr>
        <w:t>联系人：陈剑虹</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400-800-1001</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www.essence.com.cn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22</w:t>
      </w:r>
      <w:r>
        <w:rPr>
          <w:rFonts w:hint="eastAsia"/>
          <w:sz w:val="24"/>
          <w:szCs w:val="24"/>
        </w:rPr>
        <w:t>）</w:t>
      </w:r>
      <w:r>
        <w:rPr>
          <w:rFonts w:hint="eastAsia"/>
          <w:sz w:val="24"/>
          <w:szCs w:val="24"/>
        </w:rPr>
        <w:t xml:space="preserve"> </w:t>
      </w:r>
      <w:r>
        <w:rPr>
          <w:rFonts w:hint="eastAsia"/>
          <w:sz w:val="24"/>
          <w:szCs w:val="24"/>
        </w:rPr>
        <w:t>宏源证券股份有限公司</w:t>
      </w:r>
    </w:p>
    <w:p w:rsidR="0072597A" w:rsidRDefault="00B0639A">
      <w:pPr>
        <w:spacing w:line="360" w:lineRule="auto"/>
        <w:ind w:firstLineChars="200" w:firstLine="480"/>
        <w:rPr>
          <w:sz w:val="24"/>
          <w:szCs w:val="24"/>
        </w:rPr>
      </w:pPr>
      <w:r>
        <w:rPr>
          <w:rFonts w:hint="eastAsia"/>
          <w:sz w:val="24"/>
          <w:szCs w:val="24"/>
        </w:rPr>
        <w:t>住所：新疆乌鲁木齐市建设路</w:t>
      </w:r>
      <w:r>
        <w:rPr>
          <w:rFonts w:hint="eastAsia"/>
          <w:sz w:val="24"/>
          <w:szCs w:val="24"/>
        </w:rPr>
        <w:t>2</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办公地址：北京市西城区太平桥大街</w:t>
      </w:r>
      <w:r>
        <w:rPr>
          <w:rFonts w:hint="eastAsia"/>
          <w:sz w:val="24"/>
          <w:szCs w:val="24"/>
        </w:rPr>
        <w:t>19</w:t>
      </w:r>
      <w:r>
        <w:rPr>
          <w:rFonts w:hint="eastAsia"/>
          <w:sz w:val="24"/>
          <w:szCs w:val="24"/>
        </w:rPr>
        <w:t>号宏源证券</w:t>
      </w:r>
    </w:p>
    <w:p w:rsidR="0072597A" w:rsidRDefault="00B0639A">
      <w:pPr>
        <w:spacing w:line="360" w:lineRule="auto"/>
        <w:ind w:firstLineChars="200" w:firstLine="480"/>
        <w:rPr>
          <w:sz w:val="24"/>
          <w:szCs w:val="24"/>
        </w:rPr>
      </w:pPr>
      <w:r>
        <w:rPr>
          <w:rFonts w:hint="eastAsia"/>
          <w:sz w:val="24"/>
          <w:szCs w:val="24"/>
        </w:rPr>
        <w:t>法定代表人：冯戎</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010</w:t>
      </w:r>
      <w:r>
        <w:rPr>
          <w:rFonts w:hint="eastAsia"/>
          <w:sz w:val="24"/>
          <w:szCs w:val="24"/>
        </w:rPr>
        <w:t>）</w:t>
      </w:r>
      <w:r>
        <w:rPr>
          <w:rFonts w:hint="eastAsia"/>
          <w:sz w:val="24"/>
          <w:szCs w:val="24"/>
        </w:rPr>
        <w:t>88085858</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010</w:t>
      </w:r>
      <w:r>
        <w:rPr>
          <w:rFonts w:hint="eastAsia"/>
          <w:sz w:val="24"/>
          <w:szCs w:val="24"/>
        </w:rPr>
        <w:t>）</w:t>
      </w:r>
      <w:r>
        <w:rPr>
          <w:rFonts w:hint="eastAsia"/>
          <w:sz w:val="24"/>
          <w:szCs w:val="24"/>
        </w:rPr>
        <w:t>88085195</w:t>
      </w:r>
    </w:p>
    <w:p w:rsidR="0072597A" w:rsidRDefault="00B0639A">
      <w:pPr>
        <w:spacing w:line="360" w:lineRule="auto"/>
        <w:ind w:firstLineChars="200" w:firstLine="480"/>
        <w:rPr>
          <w:sz w:val="24"/>
          <w:szCs w:val="24"/>
        </w:rPr>
      </w:pPr>
      <w:r>
        <w:rPr>
          <w:rFonts w:hint="eastAsia"/>
          <w:sz w:val="24"/>
          <w:szCs w:val="24"/>
        </w:rPr>
        <w:t>联系人：李巍</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4008-000-562</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www.hysec.com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23</w:t>
      </w:r>
      <w:r>
        <w:rPr>
          <w:rFonts w:hint="eastAsia"/>
          <w:sz w:val="24"/>
          <w:szCs w:val="24"/>
        </w:rPr>
        <w:t>）</w:t>
      </w:r>
      <w:r>
        <w:rPr>
          <w:rFonts w:hint="eastAsia"/>
          <w:sz w:val="24"/>
          <w:szCs w:val="24"/>
        </w:rPr>
        <w:t xml:space="preserve"> </w:t>
      </w:r>
      <w:r>
        <w:rPr>
          <w:rFonts w:hint="eastAsia"/>
          <w:sz w:val="24"/>
          <w:szCs w:val="24"/>
        </w:rPr>
        <w:t>长江证券股份有限公司</w:t>
      </w:r>
    </w:p>
    <w:p w:rsidR="0072597A" w:rsidRDefault="00B0639A">
      <w:pPr>
        <w:spacing w:line="360" w:lineRule="auto"/>
        <w:ind w:firstLineChars="200" w:firstLine="480"/>
        <w:rPr>
          <w:sz w:val="24"/>
          <w:szCs w:val="24"/>
        </w:rPr>
      </w:pPr>
      <w:r>
        <w:rPr>
          <w:rFonts w:hint="eastAsia"/>
          <w:sz w:val="24"/>
          <w:szCs w:val="24"/>
        </w:rPr>
        <w:t>住所：武汉市新华路特</w:t>
      </w:r>
      <w:r>
        <w:rPr>
          <w:rFonts w:hint="eastAsia"/>
          <w:sz w:val="24"/>
          <w:szCs w:val="24"/>
        </w:rPr>
        <w:t>8</w:t>
      </w:r>
      <w:r>
        <w:rPr>
          <w:rFonts w:hint="eastAsia"/>
          <w:sz w:val="24"/>
          <w:szCs w:val="24"/>
        </w:rPr>
        <w:t>号长江证券大厦</w:t>
      </w:r>
    </w:p>
    <w:p w:rsidR="0072597A" w:rsidRDefault="00B0639A">
      <w:pPr>
        <w:spacing w:line="360" w:lineRule="auto"/>
        <w:ind w:firstLineChars="200" w:firstLine="480"/>
        <w:rPr>
          <w:sz w:val="24"/>
          <w:szCs w:val="24"/>
        </w:rPr>
      </w:pPr>
      <w:r>
        <w:rPr>
          <w:rFonts w:hint="eastAsia"/>
          <w:sz w:val="24"/>
          <w:szCs w:val="24"/>
        </w:rPr>
        <w:t>办公地址：武汉市新华路特</w:t>
      </w:r>
      <w:r>
        <w:rPr>
          <w:rFonts w:hint="eastAsia"/>
          <w:sz w:val="24"/>
          <w:szCs w:val="24"/>
        </w:rPr>
        <w:t>8</w:t>
      </w:r>
      <w:r>
        <w:rPr>
          <w:rFonts w:hint="eastAsia"/>
          <w:sz w:val="24"/>
          <w:szCs w:val="24"/>
        </w:rPr>
        <w:t>号长江证券大厦</w:t>
      </w:r>
    </w:p>
    <w:p w:rsidR="0072597A" w:rsidRDefault="00B0639A">
      <w:pPr>
        <w:spacing w:line="360" w:lineRule="auto"/>
        <w:ind w:firstLineChars="200" w:firstLine="480"/>
        <w:rPr>
          <w:sz w:val="24"/>
          <w:szCs w:val="24"/>
        </w:rPr>
      </w:pPr>
      <w:r>
        <w:rPr>
          <w:rFonts w:hint="eastAsia"/>
          <w:sz w:val="24"/>
          <w:szCs w:val="24"/>
        </w:rPr>
        <w:t>法定代表人：胡运钊</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027</w:t>
      </w:r>
      <w:r>
        <w:rPr>
          <w:rFonts w:hint="eastAsia"/>
          <w:sz w:val="24"/>
          <w:szCs w:val="24"/>
        </w:rPr>
        <w:t>）</w:t>
      </w:r>
      <w:r>
        <w:rPr>
          <w:rFonts w:hint="eastAsia"/>
          <w:sz w:val="24"/>
          <w:szCs w:val="24"/>
        </w:rPr>
        <w:t>65799999</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027</w:t>
      </w:r>
      <w:r>
        <w:rPr>
          <w:rFonts w:hint="eastAsia"/>
          <w:sz w:val="24"/>
          <w:szCs w:val="24"/>
        </w:rPr>
        <w:t>）</w:t>
      </w:r>
      <w:r>
        <w:rPr>
          <w:rFonts w:hint="eastAsia"/>
          <w:sz w:val="24"/>
          <w:szCs w:val="24"/>
        </w:rPr>
        <w:t>85481900</w:t>
      </w:r>
    </w:p>
    <w:p w:rsidR="0072597A" w:rsidRDefault="00B0639A">
      <w:pPr>
        <w:spacing w:line="360" w:lineRule="auto"/>
        <w:ind w:firstLineChars="200" w:firstLine="480"/>
        <w:rPr>
          <w:sz w:val="24"/>
          <w:szCs w:val="24"/>
        </w:rPr>
      </w:pPr>
      <w:r>
        <w:rPr>
          <w:rFonts w:hint="eastAsia"/>
          <w:sz w:val="24"/>
          <w:szCs w:val="24"/>
        </w:rPr>
        <w:t>联系人：李良</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95579</w:t>
      </w:r>
      <w:r>
        <w:rPr>
          <w:rFonts w:hint="eastAsia"/>
          <w:sz w:val="24"/>
          <w:szCs w:val="24"/>
        </w:rPr>
        <w:t>或</w:t>
      </w:r>
      <w:r>
        <w:rPr>
          <w:rFonts w:hint="eastAsia"/>
          <w:sz w:val="24"/>
          <w:szCs w:val="24"/>
        </w:rPr>
        <w:t>4008-888-999</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www.95579.com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24</w:t>
      </w:r>
      <w:r>
        <w:rPr>
          <w:rFonts w:hint="eastAsia"/>
          <w:sz w:val="24"/>
          <w:szCs w:val="24"/>
        </w:rPr>
        <w:t>）</w:t>
      </w:r>
      <w:r>
        <w:rPr>
          <w:rFonts w:hint="eastAsia"/>
          <w:sz w:val="24"/>
          <w:szCs w:val="24"/>
        </w:rPr>
        <w:t xml:space="preserve"> </w:t>
      </w:r>
      <w:r>
        <w:rPr>
          <w:rFonts w:hint="eastAsia"/>
          <w:sz w:val="24"/>
          <w:szCs w:val="24"/>
        </w:rPr>
        <w:t>德邦证券有限责任公司</w:t>
      </w:r>
    </w:p>
    <w:p w:rsidR="0072597A" w:rsidRDefault="00B0639A">
      <w:pPr>
        <w:spacing w:line="360" w:lineRule="auto"/>
        <w:ind w:firstLineChars="200" w:firstLine="480"/>
        <w:rPr>
          <w:sz w:val="24"/>
          <w:szCs w:val="24"/>
        </w:rPr>
      </w:pPr>
      <w:r>
        <w:rPr>
          <w:rFonts w:hint="eastAsia"/>
          <w:sz w:val="24"/>
          <w:szCs w:val="24"/>
        </w:rPr>
        <w:t>住所：上海市普陀区曹杨路</w:t>
      </w:r>
      <w:r>
        <w:rPr>
          <w:rFonts w:hint="eastAsia"/>
          <w:sz w:val="24"/>
          <w:szCs w:val="24"/>
        </w:rPr>
        <w:t>510</w:t>
      </w:r>
      <w:r>
        <w:rPr>
          <w:rFonts w:hint="eastAsia"/>
          <w:sz w:val="24"/>
          <w:szCs w:val="24"/>
        </w:rPr>
        <w:t>号南半幢</w:t>
      </w:r>
      <w:r>
        <w:rPr>
          <w:rFonts w:hint="eastAsia"/>
          <w:sz w:val="24"/>
          <w:szCs w:val="24"/>
        </w:rPr>
        <w:t>9</w:t>
      </w:r>
      <w:r>
        <w:rPr>
          <w:rFonts w:hint="eastAsia"/>
          <w:sz w:val="24"/>
          <w:szCs w:val="24"/>
        </w:rPr>
        <w:t>楼</w:t>
      </w:r>
    </w:p>
    <w:p w:rsidR="0072597A" w:rsidRDefault="00B0639A">
      <w:pPr>
        <w:spacing w:line="360" w:lineRule="auto"/>
        <w:ind w:firstLineChars="200" w:firstLine="480"/>
        <w:rPr>
          <w:sz w:val="24"/>
          <w:szCs w:val="24"/>
        </w:rPr>
      </w:pPr>
      <w:r>
        <w:rPr>
          <w:rFonts w:hint="eastAsia"/>
          <w:sz w:val="24"/>
          <w:szCs w:val="24"/>
        </w:rPr>
        <w:t>办公地址：上海市福山路</w:t>
      </w:r>
      <w:r>
        <w:rPr>
          <w:rFonts w:hint="eastAsia"/>
          <w:sz w:val="24"/>
          <w:szCs w:val="24"/>
        </w:rPr>
        <w:t>500</w:t>
      </w:r>
      <w:r>
        <w:rPr>
          <w:rFonts w:hint="eastAsia"/>
          <w:sz w:val="24"/>
          <w:szCs w:val="24"/>
        </w:rPr>
        <w:t>号城建大厦</w:t>
      </w:r>
      <w:r>
        <w:rPr>
          <w:rFonts w:hint="eastAsia"/>
          <w:sz w:val="24"/>
          <w:szCs w:val="24"/>
        </w:rPr>
        <w:t>26</w:t>
      </w:r>
      <w:r>
        <w:rPr>
          <w:rFonts w:hint="eastAsia"/>
          <w:sz w:val="24"/>
          <w:szCs w:val="24"/>
        </w:rPr>
        <w:t>楼</w:t>
      </w:r>
    </w:p>
    <w:p w:rsidR="0072597A" w:rsidRDefault="00B0639A">
      <w:pPr>
        <w:spacing w:line="360" w:lineRule="auto"/>
        <w:ind w:firstLineChars="200" w:firstLine="480"/>
        <w:rPr>
          <w:sz w:val="24"/>
          <w:szCs w:val="24"/>
        </w:rPr>
      </w:pPr>
      <w:r>
        <w:rPr>
          <w:rFonts w:hint="eastAsia"/>
          <w:sz w:val="24"/>
          <w:szCs w:val="24"/>
        </w:rPr>
        <w:t>法定代表人：姚文平</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021</w:t>
      </w:r>
      <w:r>
        <w:rPr>
          <w:rFonts w:hint="eastAsia"/>
          <w:sz w:val="24"/>
          <w:szCs w:val="24"/>
        </w:rPr>
        <w:t>）</w:t>
      </w:r>
      <w:r>
        <w:rPr>
          <w:rFonts w:hint="eastAsia"/>
          <w:sz w:val="24"/>
          <w:szCs w:val="24"/>
        </w:rPr>
        <w:t>68761616</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021</w:t>
      </w:r>
      <w:r>
        <w:rPr>
          <w:rFonts w:hint="eastAsia"/>
          <w:sz w:val="24"/>
          <w:szCs w:val="24"/>
        </w:rPr>
        <w:t>）</w:t>
      </w:r>
      <w:r>
        <w:rPr>
          <w:rFonts w:hint="eastAsia"/>
          <w:sz w:val="24"/>
          <w:szCs w:val="24"/>
        </w:rPr>
        <w:t>68767981</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4008-888-128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www.tebon.com.cn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25</w:t>
      </w:r>
      <w:r>
        <w:rPr>
          <w:rFonts w:hint="eastAsia"/>
          <w:sz w:val="24"/>
          <w:szCs w:val="24"/>
        </w:rPr>
        <w:t>）</w:t>
      </w:r>
      <w:r>
        <w:rPr>
          <w:rFonts w:hint="eastAsia"/>
          <w:sz w:val="24"/>
          <w:szCs w:val="24"/>
        </w:rPr>
        <w:t xml:space="preserve"> </w:t>
      </w:r>
      <w:r>
        <w:rPr>
          <w:rFonts w:hint="eastAsia"/>
          <w:sz w:val="24"/>
          <w:szCs w:val="24"/>
        </w:rPr>
        <w:t>齐鲁证券有限公司</w:t>
      </w:r>
    </w:p>
    <w:p w:rsidR="0072597A" w:rsidRDefault="00B0639A">
      <w:pPr>
        <w:spacing w:line="360" w:lineRule="auto"/>
        <w:ind w:firstLineChars="200" w:firstLine="480"/>
        <w:rPr>
          <w:sz w:val="24"/>
          <w:szCs w:val="24"/>
        </w:rPr>
      </w:pPr>
      <w:r>
        <w:rPr>
          <w:rFonts w:hint="eastAsia"/>
          <w:sz w:val="24"/>
          <w:szCs w:val="24"/>
        </w:rPr>
        <w:t>住所：山东省济南市市中区经七路</w:t>
      </w:r>
      <w:r>
        <w:rPr>
          <w:rFonts w:hint="eastAsia"/>
          <w:sz w:val="24"/>
          <w:szCs w:val="24"/>
        </w:rPr>
        <w:t>86</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办公地址：山东省济南市市中区经七路</w:t>
      </w:r>
      <w:r>
        <w:rPr>
          <w:rFonts w:hint="eastAsia"/>
          <w:sz w:val="24"/>
          <w:szCs w:val="24"/>
        </w:rPr>
        <w:t>86</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法定代表人：李玮</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0531</w:t>
      </w:r>
      <w:r>
        <w:rPr>
          <w:rFonts w:hint="eastAsia"/>
          <w:sz w:val="24"/>
          <w:szCs w:val="24"/>
        </w:rPr>
        <w:t>）</w:t>
      </w:r>
      <w:r>
        <w:rPr>
          <w:rFonts w:hint="eastAsia"/>
          <w:sz w:val="24"/>
          <w:szCs w:val="24"/>
        </w:rPr>
        <w:t>68889155</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0531</w:t>
      </w:r>
      <w:r>
        <w:rPr>
          <w:rFonts w:hint="eastAsia"/>
          <w:sz w:val="24"/>
          <w:szCs w:val="24"/>
        </w:rPr>
        <w:t>）</w:t>
      </w:r>
      <w:r>
        <w:rPr>
          <w:rFonts w:hint="eastAsia"/>
          <w:sz w:val="24"/>
          <w:szCs w:val="24"/>
        </w:rPr>
        <w:t>68889752</w:t>
      </w:r>
    </w:p>
    <w:p w:rsidR="0072597A" w:rsidRDefault="00B0639A">
      <w:pPr>
        <w:spacing w:line="360" w:lineRule="auto"/>
        <w:ind w:firstLineChars="200" w:firstLine="480"/>
        <w:rPr>
          <w:sz w:val="24"/>
          <w:szCs w:val="24"/>
        </w:rPr>
      </w:pPr>
      <w:r>
        <w:rPr>
          <w:rFonts w:hint="eastAsia"/>
          <w:sz w:val="24"/>
          <w:szCs w:val="24"/>
        </w:rPr>
        <w:t>联系人：吴阳</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95538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www.qlzq.com.cn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26</w:t>
      </w:r>
      <w:r>
        <w:rPr>
          <w:rFonts w:hint="eastAsia"/>
          <w:sz w:val="24"/>
          <w:szCs w:val="24"/>
        </w:rPr>
        <w:t>）</w:t>
      </w:r>
      <w:r>
        <w:rPr>
          <w:rFonts w:hint="eastAsia"/>
          <w:sz w:val="24"/>
          <w:szCs w:val="24"/>
        </w:rPr>
        <w:t xml:space="preserve"> </w:t>
      </w:r>
      <w:r>
        <w:rPr>
          <w:rFonts w:hint="eastAsia"/>
          <w:sz w:val="24"/>
          <w:szCs w:val="24"/>
        </w:rPr>
        <w:t>江海证券有限公司</w:t>
      </w:r>
    </w:p>
    <w:p w:rsidR="0072597A" w:rsidRDefault="00B0639A">
      <w:pPr>
        <w:spacing w:line="360" w:lineRule="auto"/>
        <w:ind w:firstLineChars="200" w:firstLine="480"/>
        <w:rPr>
          <w:sz w:val="24"/>
          <w:szCs w:val="24"/>
        </w:rPr>
      </w:pPr>
      <w:r>
        <w:rPr>
          <w:rFonts w:hint="eastAsia"/>
          <w:sz w:val="24"/>
          <w:szCs w:val="24"/>
        </w:rPr>
        <w:t>住所：黑龙江省哈尔滨市香坊区赣水路</w:t>
      </w:r>
      <w:r>
        <w:rPr>
          <w:rFonts w:hint="eastAsia"/>
          <w:sz w:val="24"/>
          <w:szCs w:val="24"/>
        </w:rPr>
        <w:t>56</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法定代表人：孙名扬</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0451</w:t>
      </w:r>
      <w:r>
        <w:rPr>
          <w:rFonts w:hint="eastAsia"/>
          <w:sz w:val="24"/>
          <w:szCs w:val="24"/>
        </w:rPr>
        <w:t>）</w:t>
      </w:r>
      <w:r>
        <w:rPr>
          <w:rFonts w:hint="eastAsia"/>
          <w:sz w:val="24"/>
          <w:szCs w:val="24"/>
        </w:rPr>
        <w:t>85863696</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0451</w:t>
      </w:r>
      <w:r>
        <w:rPr>
          <w:rFonts w:hint="eastAsia"/>
          <w:sz w:val="24"/>
          <w:szCs w:val="24"/>
        </w:rPr>
        <w:t>）</w:t>
      </w:r>
      <w:r>
        <w:rPr>
          <w:rFonts w:hint="eastAsia"/>
          <w:sz w:val="24"/>
          <w:szCs w:val="24"/>
        </w:rPr>
        <w:t>82287211</w:t>
      </w:r>
    </w:p>
    <w:p w:rsidR="0072597A" w:rsidRDefault="00B0639A">
      <w:pPr>
        <w:spacing w:line="360" w:lineRule="auto"/>
        <w:ind w:firstLineChars="200" w:firstLine="480"/>
        <w:rPr>
          <w:sz w:val="24"/>
          <w:szCs w:val="24"/>
        </w:rPr>
      </w:pPr>
      <w:r>
        <w:rPr>
          <w:rFonts w:hint="eastAsia"/>
          <w:sz w:val="24"/>
          <w:szCs w:val="24"/>
        </w:rPr>
        <w:t>联系人：张背北</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400-666-2288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www.jhzq.com.cn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27</w:t>
      </w:r>
      <w:r>
        <w:rPr>
          <w:rFonts w:hint="eastAsia"/>
          <w:sz w:val="24"/>
          <w:szCs w:val="24"/>
        </w:rPr>
        <w:t>）</w:t>
      </w:r>
      <w:r>
        <w:rPr>
          <w:rFonts w:hint="eastAsia"/>
          <w:sz w:val="24"/>
          <w:szCs w:val="24"/>
        </w:rPr>
        <w:t xml:space="preserve"> </w:t>
      </w:r>
      <w:r>
        <w:rPr>
          <w:rFonts w:hint="eastAsia"/>
          <w:sz w:val="24"/>
          <w:szCs w:val="24"/>
        </w:rPr>
        <w:t>平安证券有限责任公司</w:t>
      </w:r>
    </w:p>
    <w:p w:rsidR="0072597A" w:rsidRDefault="00B0639A">
      <w:pPr>
        <w:spacing w:line="360" w:lineRule="auto"/>
        <w:ind w:firstLineChars="200" w:firstLine="480"/>
        <w:rPr>
          <w:sz w:val="24"/>
          <w:szCs w:val="24"/>
        </w:rPr>
      </w:pPr>
      <w:r>
        <w:rPr>
          <w:rFonts w:hint="eastAsia"/>
          <w:sz w:val="24"/>
          <w:szCs w:val="24"/>
        </w:rPr>
        <w:t>住所：深圳市福田区金田路大中华国际交易广场裙楼</w:t>
      </w:r>
      <w:r>
        <w:rPr>
          <w:rFonts w:hint="eastAsia"/>
          <w:sz w:val="24"/>
          <w:szCs w:val="24"/>
        </w:rPr>
        <w:t>8</w:t>
      </w:r>
      <w:r>
        <w:rPr>
          <w:rFonts w:hint="eastAsia"/>
          <w:sz w:val="24"/>
          <w:szCs w:val="24"/>
        </w:rPr>
        <w:t>楼</w:t>
      </w:r>
    </w:p>
    <w:p w:rsidR="0072597A" w:rsidRDefault="00B0639A">
      <w:pPr>
        <w:spacing w:line="360" w:lineRule="auto"/>
        <w:ind w:firstLineChars="200" w:firstLine="480"/>
        <w:rPr>
          <w:sz w:val="24"/>
          <w:szCs w:val="24"/>
        </w:rPr>
      </w:pPr>
      <w:r>
        <w:rPr>
          <w:rFonts w:hint="eastAsia"/>
          <w:sz w:val="24"/>
          <w:szCs w:val="24"/>
        </w:rPr>
        <w:t>办公地址：深圳市福田区金田路大中华国际交易广场裙楼</w:t>
      </w:r>
      <w:r>
        <w:rPr>
          <w:rFonts w:hint="eastAsia"/>
          <w:sz w:val="24"/>
          <w:szCs w:val="24"/>
        </w:rPr>
        <w:t>8</w:t>
      </w:r>
      <w:r>
        <w:rPr>
          <w:rFonts w:hint="eastAsia"/>
          <w:sz w:val="24"/>
          <w:szCs w:val="24"/>
        </w:rPr>
        <w:t>楼</w:t>
      </w:r>
      <w:r>
        <w:rPr>
          <w:rFonts w:hint="eastAsia"/>
          <w:sz w:val="24"/>
          <w:szCs w:val="24"/>
        </w:rPr>
        <w:t>(518048)</w:t>
      </w:r>
    </w:p>
    <w:p w:rsidR="0072597A" w:rsidRDefault="00B0639A">
      <w:pPr>
        <w:spacing w:line="360" w:lineRule="auto"/>
        <w:ind w:firstLineChars="200" w:firstLine="480"/>
        <w:rPr>
          <w:sz w:val="24"/>
          <w:szCs w:val="24"/>
        </w:rPr>
      </w:pPr>
      <w:r>
        <w:rPr>
          <w:rFonts w:hint="eastAsia"/>
          <w:sz w:val="24"/>
          <w:szCs w:val="24"/>
        </w:rPr>
        <w:t>法定代表人：杨宇翔</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0755</w:t>
      </w:r>
      <w:r>
        <w:rPr>
          <w:rFonts w:hint="eastAsia"/>
          <w:sz w:val="24"/>
          <w:szCs w:val="24"/>
        </w:rPr>
        <w:t>）</w:t>
      </w:r>
      <w:r>
        <w:rPr>
          <w:rFonts w:hint="eastAsia"/>
          <w:sz w:val="24"/>
          <w:szCs w:val="24"/>
        </w:rPr>
        <w:t>22627802</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0755</w:t>
      </w:r>
      <w:r>
        <w:rPr>
          <w:rFonts w:hint="eastAsia"/>
          <w:sz w:val="24"/>
          <w:szCs w:val="24"/>
        </w:rPr>
        <w:t>）</w:t>
      </w:r>
      <w:r>
        <w:rPr>
          <w:rFonts w:hint="eastAsia"/>
          <w:sz w:val="24"/>
          <w:szCs w:val="24"/>
        </w:rPr>
        <w:t>82400862</w:t>
      </w:r>
    </w:p>
    <w:p w:rsidR="0072597A" w:rsidRDefault="00B0639A">
      <w:pPr>
        <w:spacing w:line="360" w:lineRule="auto"/>
        <w:ind w:firstLineChars="200" w:firstLine="480"/>
        <w:rPr>
          <w:sz w:val="24"/>
          <w:szCs w:val="24"/>
        </w:rPr>
      </w:pPr>
      <w:r>
        <w:rPr>
          <w:rFonts w:hint="eastAsia"/>
          <w:sz w:val="24"/>
          <w:szCs w:val="24"/>
        </w:rPr>
        <w:t>联系人：郑舒丽</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95511-8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www.pingan.com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28</w:t>
      </w:r>
      <w:r>
        <w:rPr>
          <w:rFonts w:hint="eastAsia"/>
          <w:sz w:val="24"/>
          <w:szCs w:val="24"/>
        </w:rPr>
        <w:t>）</w:t>
      </w:r>
      <w:r>
        <w:rPr>
          <w:rFonts w:hint="eastAsia"/>
          <w:sz w:val="24"/>
          <w:szCs w:val="24"/>
        </w:rPr>
        <w:t xml:space="preserve"> </w:t>
      </w:r>
      <w:r>
        <w:rPr>
          <w:rFonts w:hint="eastAsia"/>
          <w:sz w:val="24"/>
          <w:szCs w:val="24"/>
        </w:rPr>
        <w:t>中国国际金融有限公司</w:t>
      </w:r>
    </w:p>
    <w:p w:rsidR="0072597A" w:rsidRDefault="00B0639A">
      <w:pPr>
        <w:spacing w:line="360" w:lineRule="auto"/>
        <w:ind w:firstLineChars="200" w:firstLine="480"/>
        <w:rPr>
          <w:sz w:val="24"/>
          <w:szCs w:val="24"/>
        </w:rPr>
      </w:pPr>
      <w:r>
        <w:rPr>
          <w:rFonts w:hint="eastAsia"/>
          <w:sz w:val="24"/>
          <w:szCs w:val="24"/>
        </w:rPr>
        <w:t>住所：北京建国门外大街</w:t>
      </w:r>
      <w:r>
        <w:rPr>
          <w:rFonts w:hint="eastAsia"/>
          <w:sz w:val="24"/>
          <w:szCs w:val="24"/>
        </w:rPr>
        <w:t>1</w:t>
      </w:r>
      <w:r>
        <w:rPr>
          <w:rFonts w:hint="eastAsia"/>
          <w:sz w:val="24"/>
          <w:szCs w:val="24"/>
        </w:rPr>
        <w:t>号国贸大厦</w:t>
      </w:r>
      <w:r>
        <w:rPr>
          <w:rFonts w:hint="eastAsia"/>
          <w:sz w:val="24"/>
          <w:szCs w:val="24"/>
        </w:rPr>
        <w:t>2</w:t>
      </w:r>
      <w:r>
        <w:rPr>
          <w:rFonts w:hint="eastAsia"/>
          <w:sz w:val="24"/>
          <w:szCs w:val="24"/>
        </w:rPr>
        <w:t>座</w:t>
      </w:r>
      <w:r>
        <w:rPr>
          <w:rFonts w:hint="eastAsia"/>
          <w:sz w:val="24"/>
          <w:szCs w:val="24"/>
        </w:rPr>
        <w:t>27</w:t>
      </w:r>
      <w:r>
        <w:rPr>
          <w:rFonts w:hint="eastAsia"/>
          <w:sz w:val="24"/>
          <w:szCs w:val="24"/>
        </w:rPr>
        <w:t>层及</w:t>
      </w:r>
      <w:r>
        <w:rPr>
          <w:rFonts w:hint="eastAsia"/>
          <w:sz w:val="24"/>
          <w:szCs w:val="24"/>
        </w:rPr>
        <w:t>28</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办公地址：北京建国门外大街</w:t>
      </w:r>
      <w:r>
        <w:rPr>
          <w:rFonts w:hint="eastAsia"/>
          <w:sz w:val="24"/>
          <w:szCs w:val="24"/>
        </w:rPr>
        <w:t>1</w:t>
      </w:r>
      <w:r>
        <w:rPr>
          <w:rFonts w:hint="eastAsia"/>
          <w:sz w:val="24"/>
          <w:szCs w:val="24"/>
        </w:rPr>
        <w:t>号国贸大厦</w:t>
      </w:r>
      <w:r>
        <w:rPr>
          <w:rFonts w:hint="eastAsia"/>
          <w:sz w:val="24"/>
          <w:szCs w:val="24"/>
        </w:rPr>
        <w:t>2</w:t>
      </w:r>
      <w:r>
        <w:rPr>
          <w:rFonts w:hint="eastAsia"/>
          <w:sz w:val="24"/>
          <w:szCs w:val="24"/>
        </w:rPr>
        <w:t>座</w:t>
      </w:r>
      <w:r>
        <w:rPr>
          <w:rFonts w:hint="eastAsia"/>
          <w:sz w:val="24"/>
          <w:szCs w:val="24"/>
        </w:rPr>
        <w:t>27</w:t>
      </w:r>
      <w:r>
        <w:rPr>
          <w:rFonts w:hint="eastAsia"/>
          <w:sz w:val="24"/>
          <w:szCs w:val="24"/>
        </w:rPr>
        <w:t>层及</w:t>
      </w:r>
      <w:r>
        <w:rPr>
          <w:rFonts w:hint="eastAsia"/>
          <w:sz w:val="24"/>
          <w:szCs w:val="24"/>
        </w:rPr>
        <w:t>28</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法定代表人：金立群</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010</w:t>
      </w:r>
      <w:r>
        <w:rPr>
          <w:rFonts w:hint="eastAsia"/>
          <w:sz w:val="24"/>
          <w:szCs w:val="24"/>
        </w:rPr>
        <w:t>）</w:t>
      </w:r>
      <w:r>
        <w:rPr>
          <w:rFonts w:hint="eastAsia"/>
          <w:sz w:val="24"/>
          <w:szCs w:val="24"/>
        </w:rPr>
        <w:t>65051166</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010</w:t>
      </w:r>
      <w:r>
        <w:rPr>
          <w:rFonts w:hint="eastAsia"/>
          <w:sz w:val="24"/>
          <w:szCs w:val="24"/>
        </w:rPr>
        <w:t>）</w:t>
      </w:r>
      <w:r>
        <w:rPr>
          <w:rFonts w:hint="eastAsia"/>
          <w:sz w:val="24"/>
          <w:szCs w:val="24"/>
        </w:rPr>
        <w:t>65058065</w:t>
      </w:r>
    </w:p>
    <w:p w:rsidR="0072597A" w:rsidRDefault="00B0639A">
      <w:pPr>
        <w:spacing w:line="360" w:lineRule="auto"/>
        <w:ind w:firstLineChars="200" w:firstLine="480"/>
        <w:rPr>
          <w:sz w:val="24"/>
          <w:szCs w:val="24"/>
        </w:rPr>
      </w:pPr>
      <w:r>
        <w:rPr>
          <w:rFonts w:hint="eastAsia"/>
          <w:sz w:val="24"/>
          <w:szCs w:val="24"/>
        </w:rPr>
        <w:t>联系人：罗春蓉、武明明</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www.cicc.com.cn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29</w:t>
      </w:r>
      <w:r>
        <w:rPr>
          <w:rFonts w:hint="eastAsia"/>
          <w:sz w:val="24"/>
          <w:szCs w:val="24"/>
        </w:rPr>
        <w:t>）</w:t>
      </w:r>
      <w:r>
        <w:rPr>
          <w:rFonts w:hint="eastAsia"/>
          <w:sz w:val="24"/>
          <w:szCs w:val="24"/>
        </w:rPr>
        <w:t xml:space="preserve"> </w:t>
      </w:r>
      <w:r>
        <w:rPr>
          <w:rFonts w:hint="eastAsia"/>
          <w:sz w:val="24"/>
          <w:szCs w:val="24"/>
        </w:rPr>
        <w:t>长城证券有限责任公司</w:t>
      </w:r>
    </w:p>
    <w:p w:rsidR="0072597A" w:rsidRDefault="00B0639A">
      <w:pPr>
        <w:spacing w:line="360" w:lineRule="auto"/>
        <w:ind w:firstLineChars="200" w:firstLine="480"/>
        <w:rPr>
          <w:sz w:val="24"/>
          <w:szCs w:val="24"/>
        </w:rPr>
      </w:pPr>
      <w:r>
        <w:rPr>
          <w:rFonts w:hint="eastAsia"/>
          <w:sz w:val="24"/>
          <w:szCs w:val="24"/>
        </w:rPr>
        <w:t>住所：深圳市福田区深南大道</w:t>
      </w:r>
      <w:r>
        <w:rPr>
          <w:rFonts w:hint="eastAsia"/>
          <w:sz w:val="24"/>
          <w:szCs w:val="24"/>
        </w:rPr>
        <w:t>6008</w:t>
      </w:r>
      <w:r>
        <w:rPr>
          <w:rFonts w:hint="eastAsia"/>
          <w:sz w:val="24"/>
          <w:szCs w:val="24"/>
        </w:rPr>
        <w:t>号特区报业大厦</w:t>
      </w:r>
      <w:r>
        <w:rPr>
          <w:rFonts w:hint="eastAsia"/>
          <w:sz w:val="24"/>
          <w:szCs w:val="24"/>
        </w:rPr>
        <w:t>14</w:t>
      </w:r>
      <w:r>
        <w:rPr>
          <w:rFonts w:hint="eastAsia"/>
          <w:sz w:val="24"/>
          <w:szCs w:val="24"/>
        </w:rPr>
        <w:t>、</w:t>
      </w:r>
      <w:r>
        <w:rPr>
          <w:rFonts w:hint="eastAsia"/>
          <w:sz w:val="24"/>
          <w:szCs w:val="24"/>
        </w:rPr>
        <w:t>16</w:t>
      </w:r>
      <w:r>
        <w:rPr>
          <w:rFonts w:hint="eastAsia"/>
          <w:sz w:val="24"/>
          <w:szCs w:val="24"/>
        </w:rPr>
        <w:t>、</w:t>
      </w:r>
      <w:r>
        <w:rPr>
          <w:rFonts w:hint="eastAsia"/>
          <w:sz w:val="24"/>
          <w:szCs w:val="24"/>
        </w:rPr>
        <w:t>17</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法定代表人：黄耀华</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0755</w:t>
      </w:r>
      <w:r>
        <w:rPr>
          <w:rFonts w:hint="eastAsia"/>
          <w:sz w:val="24"/>
          <w:szCs w:val="24"/>
        </w:rPr>
        <w:t>）</w:t>
      </w:r>
      <w:r>
        <w:rPr>
          <w:rFonts w:hint="eastAsia"/>
          <w:sz w:val="24"/>
          <w:szCs w:val="24"/>
        </w:rPr>
        <w:t>83516289</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0755</w:t>
      </w:r>
      <w:r>
        <w:rPr>
          <w:rFonts w:hint="eastAsia"/>
          <w:sz w:val="24"/>
          <w:szCs w:val="24"/>
        </w:rPr>
        <w:t>）</w:t>
      </w:r>
      <w:r>
        <w:rPr>
          <w:rFonts w:hint="eastAsia"/>
          <w:sz w:val="24"/>
          <w:szCs w:val="24"/>
        </w:rPr>
        <w:t>83516199</w:t>
      </w:r>
    </w:p>
    <w:p w:rsidR="0072597A" w:rsidRDefault="00B0639A">
      <w:pPr>
        <w:spacing w:line="360" w:lineRule="auto"/>
        <w:ind w:firstLineChars="200" w:firstLine="480"/>
        <w:rPr>
          <w:sz w:val="24"/>
          <w:szCs w:val="24"/>
        </w:rPr>
      </w:pPr>
      <w:r>
        <w:rPr>
          <w:rFonts w:hint="eastAsia"/>
          <w:sz w:val="24"/>
          <w:szCs w:val="24"/>
        </w:rPr>
        <w:t>联系人：匡婷</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0755</w:t>
      </w:r>
      <w:r>
        <w:rPr>
          <w:rFonts w:hint="eastAsia"/>
          <w:sz w:val="24"/>
          <w:szCs w:val="24"/>
        </w:rPr>
        <w:t>）</w:t>
      </w:r>
      <w:r>
        <w:rPr>
          <w:rFonts w:hint="eastAsia"/>
          <w:sz w:val="24"/>
          <w:szCs w:val="24"/>
        </w:rPr>
        <w:t>33680000</w:t>
      </w:r>
      <w:r>
        <w:rPr>
          <w:rFonts w:hint="eastAsia"/>
          <w:sz w:val="24"/>
          <w:szCs w:val="24"/>
        </w:rPr>
        <w:t>，</w:t>
      </w:r>
      <w:r>
        <w:rPr>
          <w:rFonts w:hint="eastAsia"/>
          <w:sz w:val="24"/>
          <w:szCs w:val="24"/>
        </w:rPr>
        <w:t>400-6666-888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www.cc168.com.cn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30</w:t>
      </w:r>
      <w:r>
        <w:rPr>
          <w:rFonts w:hint="eastAsia"/>
          <w:sz w:val="24"/>
          <w:szCs w:val="24"/>
        </w:rPr>
        <w:t>）</w:t>
      </w:r>
      <w:r>
        <w:rPr>
          <w:rFonts w:hint="eastAsia"/>
          <w:sz w:val="24"/>
          <w:szCs w:val="24"/>
        </w:rPr>
        <w:t xml:space="preserve"> </w:t>
      </w:r>
      <w:r>
        <w:rPr>
          <w:rFonts w:hint="eastAsia"/>
          <w:sz w:val="24"/>
          <w:szCs w:val="24"/>
        </w:rPr>
        <w:t>国金证券股份有限公司</w:t>
      </w:r>
    </w:p>
    <w:p w:rsidR="0072597A" w:rsidRDefault="00B0639A">
      <w:pPr>
        <w:spacing w:line="360" w:lineRule="auto"/>
        <w:ind w:firstLineChars="200" w:firstLine="480"/>
        <w:rPr>
          <w:sz w:val="24"/>
          <w:szCs w:val="24"/>
        </w:rPr>
      </w:pPr>
      <w:r>
        <w:rPr>
          <w:rFonts w:hint="eastAsia"/>
          <w:sz w:val="24"/>
          <w:szCs w:val="24"/>
        </w:rPr>
        <w:t>住所：成都市东城根上街</w:t>
      </w:r>
      <w:r>
        <w:rPr>
          <w:rFonts w:hint="eastAsia"/>
          <w:sz w:val="24"/>
          <w:szCs w:val="24"/>
        </w:rPr>
        <w:t>95</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办公地址：成都市东城根上街</w:t>
      </w:r>
      <w:r>
        <w:rPr>
          <w:rFonts w:hint="eastAsia"/>
          <w:sz w:val="24"/>
          <w:szCs w:val="24"/>
        </w:rPr>
        <w:t>95</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法定代表人：冉云</w:t>
      </w:r>
      <w:r>
        <w:rPr>
          <w:rFonts w:hint="eastAsia"/>
          <w:sz w:val="24"/>
          <w:szCs w:val="24"/>
        </w:rPr>
        <w:t xml:space="preserve"> </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028</w:t>
      </w:r>
      <w:r>
        <w:rPr>
          <w:rFonts w:hint="eastAsia"/>
          <w:sz w:val="24"/>
          <w:szCs w:val="24"/>
        </w:rPr>
        <w:t>）</w:t>
      </w:r>
      <w:r>
        <w:rPr>
          <w:rFonts w:hint="eastAsia"/>
          <w:sz w:val="24"/>
          <w:szCs w:val="24"/>
        </w:rPr>
        <w:t>86690126</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028</w:t>
      </w:r>
      <w:r>
        <w:rPr>
          <w:rFonts w:hint="eastAsia"/>
          <w:sz w:val="24"/>
          <w:szCs w:val="24"/>
        </w:rPr>
        <w:t>）</w:t>
      </w:r>
      <w:r>
        <w:rPr>
          <w:rFonts w:hint="eastAsia"/>
          <w:sz w:val="24"/>
          <w:szCs w:val="24"/>
        </w:rPr>
        <w:t>86690126</w:t>
      </w:r>
    </w:p>
    <w:p w:rsidR="0072597A" w:rsidRDefault="00B0639A">
      <w:pPr>
        <w:spacing w:line="360" w:lineRule="auto"/>
        <w:ind w:firstLineChars="200" w:firstLine="480"/>
        <w:rPr>
          <w:sz w:val="24"/>
          <w:szCs w:val="24"/>
        </w:rPr>
      </w:pPr>
      <w:r>
        <w:rPr>
          <w:rFonts w:hint="eastAsia"/>
          <w:sz w:val="24"/>
          <w:szCs w:val="24"/>
        </w:rPr>
        <w:t>联系人：金喆</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400-6600-109</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www.gjzq.com.cn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31</w:t>
      </w:r>
      <w:r>
        <w:rPr>
          <w:rFonts w:hint="eastAsia"/>
          <w:sz w:val="24"/>
          <w:szCs w:val="24"/>
        </w:rPr>
        <w:t>）</w:t>
      </w:r>
      <w:r>
        <w:rPr>
          <w:rFonts w:hint="eastAsia"/>
          <w:sz w:val="24"/>
          <w:szCs w:val="24"/>
        </w:rPr>
        <w:t xml:space="preserve"> </w:t>
      </w:r>
      <w:r>
        <w:rPr>
          <w:rFonts w:hint="eastAsia"/>
          <w:sz w:val="24"/>
          <w:szCs w:val="24"/>
        </w:rPr>
        <w:t>方正证券股份有限公司</w:t>
      </w:r>
    </w:p>
    <w:p w:rsidR="0072597A" w:rsidRDefault="00B0639A">
      <w:pPr>
        <w:spacing w:line="360" w:lineRule="auto"/>
        <w:ind w:firstLineChars="200" w:firstLine="480"/>
        <w:rPr>
          <w:sz w:val="24"/>
          <w:szCs w:val="24"/>
        </w:rPr>
      </w:pPr>
      <w:r>
        <w:rPr>
          <w:rFonts w:hint="eastAsia"/>
          <w:sz w:val="24"/>
          <w:szCs w:val="24"/>
        </w:rPr>
        <w:t>住所：湖南长沙芙蓉中路二段华侨国际大厦</w:t>
      </w:r>
      <w:r>
        <w:rPr>
          <w:rFonts w:hint="eastAsia"/>
          <w:sz w:val="24"/>
          <w:szCs w:val="24"/>
        </w:rPr>
        <w:t>22-24</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办公地址：湖南长沙芙蓉中路二段华侨国际大厦</w:t>
      </w:r>
      <w:r>
        <w:rPr>
          <w:rFonts w:hint="eastAsia"/>
          <w:sz w:val="24"/>
          <w:szCs w:val="24"/>
        </w:rPr>
        <w:t>22-24</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法定代表人：雷杰</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0731)85832343</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0731)85832342</w:t>
      </w:r>
    </w:p>
    <w:p w:rsidR="0072597A" w:rsidRDefault="00B0639A">
      <w:pPr>
        <w:spacing w:line="360" w:lineRule="auto"/>
        <w:ind w:firstLineChars="200" w:firstLine="480"/>
        <w:rPr>
          <w:sz w:val="24"/>
          <w:szCs w:val="24"/>
        </w:rPr>
      </w:pPr>
      <w:r>
        <w:rPr>
          <w:rFonts w:hint="eastAsia"/>
          <w:sz w:val="24"/>
          <w:szCs w:val="24"/>
        </w:rPr>
        <w:t>联系人：彭博</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95571</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www.foundersc.com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32</w:t>
      </w:r>
      <w:r>
        <w:rPr>
          <w:rFonts w:hint="eastAsia"/>
          <w:sz w:val="24"/>
          <w:szCs w:val="24"/>
        </w:rPr>
        <w:t>）</w:t>
      </w:r>
      <w:r>
        <w:rPr>
          <w:rFonts w:hint="eastAsia"/>
          <w:sz w:val="24"/>
          <w:szCs w:val="24"/>
        </w:rPr>
        <w:t xml:space="preserve"> </w:t>
      </w:r>
      <w:r>
        <w:rPr>
          <w:rFonts w:hint="eastAsia"/>
          <w:sz w:val="24"/>
          <w:szCs w:val="24"/>
        </w:rPr>
        <w:t>渤海证券股份有限公司</w:t>
      </w:r>
    </w:p>
    <w:p w:rsidR="0072597A" w:rsidRDefault="00B0639A">
      <w:pPr>
        <w:spacing w:line="360" w:lineRule="auto"/>
        <w:ind w:firstLineChars="200" w:firstLine="480"/>
        <w:rPr>
          <w:sz w:val="24"/>
          <w:szCs w:val="24"/>
        </w:rPr>
      </w:pPr>
      <w:r>
        <w:rPr>
          <w:rFonts w:hint="eastAsia"/>
          <w:sz w:val="24"/>
          <w:szCs w:val="24"/>
        </w:rPr>
        <w:t>住所：天津经济技术开发区第二大街</w:t>
      </w:r>
      <w:r>
        <w:rPr>
          <w:rFonts w:hint="eastAsia"/>
          <w:sz w:val="24"/>
          <w:szCs w:val="24"/>
        </w:rPr>
        <w:t>42</w:t>
      </w:r>
      <w:r>
        <w:rPr>
          <w:rFonts w:hint="eastAsia"/>
          <w:sz w:val="24"/>
          <w:szCs w:val="24"/>
        </w:rPr>
        <w:t>号写字楼</w:t>
      </w:r>
      <w:r>
        <w:rPr>
          <w:rFonts w:hint="eastAsia"/>
          <w:sz w:val="24"/>
          <w:szCs w:val="24"/>
        </w:rPr>
        <w:t>101</w:t>
      </w:r>
      <w:r>
        <w:rPr>
          <w:rFonts w:hint="eastAsia"/>
          <w:sz w:val="24"/>
          <w:szCs w:val="24"/>
        </w:rPr>
        <w:t>室</w:t>
      </w:r>
    </w:p>
    <w:p w:rsidR="0072597A" w:rsidRDefault="00B0639A">
      <w:pPr>
        <w:spacing w:line="360" w:lineRule="auto"/>
        <w:ind w:firstLineChars="200" w:firstLine="480"/>
        <w:rPr>
          <w:sz w:val="24"/>
          <w:szCs w:val="24"/>
        </w:rPr>
      </w:pPr>
      <w:r>
        <w:rPr>
          <w:rFonts w:hint="eastAsia"/>
          <w:sz w:val="24"/>
          <w:szCs w:val="24"/>
        </w:rPr>
        <w:t>办公地址：天津市南开区宾水西道</w:t>
      </w:r>
      <w:r>
        <w:rPr>
          <w:rFonts w:hint="eastAsia"/>
          <w:sz w:val="24"/>
          <w:szCs w:val="24"/>
        </w:rPr>
        <w:t>8</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法定代表人：杜庆平</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022</w:t>
      </w:r>
      <w:r>
        <w:rPr>
          <w:rFonts w:hint="eastAsia"/>
          <w:sz w:val="24"/>
          <w:szCs w:val="24"/>
        </w:rPr>
        <w:t>）</w:t>
      </w:r>
      <w:r>
        <w:rPr>
          <w:rFonts w:hint="eastAsia"/>
          <w:sz w:val="24"/>
          <w:szCs w:val="24"/>
        </w:rPr>
        <w:t>28451861</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022</w:t>
      </w:r>
      <w:r>
        <w:rPr>
          <w:rFonts w:hint="eastAsia"/>
          <w:sz w:val="24"/>
          <w:szCs w:val="24"/>
        </w:rPr>
        <w:t>）</w:t>
      </w:r>
      <w:r>
        <w:rPr>
          <w:rFonts w:hint="eastAsia"/>
          <w:sz w:val="24"/>
          <w:szCs w:val="24"/>
        </w:rPr>
        <w:t>28451892</w:t>
      </w:r>
    </w:p>
    <w:p w:rsidR="0072597A" w:rsidRDefault="00B0639A">
      <w:pPr>
        <w:spacing w:line="360" w:lineRule="auto"/>
        <w:ind w:firstLineChars="200" w:firstLine="480"/>
        <w:rPr>
          <w:sz w:val="24"/>
          <w:szCs w:val="24"/>
        </w:rPr>
      </w:pPr>
      <w:r>
        <w:rPr>
          <w:rFonts w:hint="eastAsia"/>
          <w:sz w:val="24"/>
          <w:szCs w:val="24"/>
        </w:rPr>
        <w:t>联系人：王兆权</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 400-651-5988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www.bhzq.com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33</w:t>
      </w:r>
      <w:r>
        <w:rPr>
          <w:rFonts w:hint="eastAsia"/>
          <w:sz w:val="24"/>
          <w:szCs w:val="24"/>
        </w:rPr>
        <w:t>）</w:t>
      </w:r>
      <w:r>
        <w:rPr>
          <w:rFonts w:hint="eastAsia"/>
          <w:sz w:val="24"/>
          <w:szCs w:val="24"/>
        </w:rPr>
        <w:t xml:space="preserve"> </w:t>
      </w:r>
      <w:r>
        <w:rPr>
          <w:rFonts w:hint="eastAsia"/>
          <w:sz w:val="24"/>
          <w:szCs w:val="24"/>
        </w:rPr>
        <w:t>信达证券股份有限公司</w:t>
      </w:r>
    </w:p>
    <w:p w:rsidR="0072597A" w:rsidRDefault="00B0639A">
      <w:pPr>
        <w:spacing w:line="360" w:lineRule="auto"/>
        <w:ind w:firstLineChars="200" w:firstLine="480"/>
        <w:rPr>
          <w:sz w:val="24"/>
          <w:szCs w:val="24"/>
        </w:rPr>
      </w:pPr>
      <w:r>
        <w:rPr>
          <w:rFonts w:hint="eastAsia"/>
          <w:sz w:val="24"/>
          <w:szCs w:val="24"/>
        </w:rPr>
        <w:t>住所：北京市西城区闹市口大街</w:t>
      </w:r>
      <w:r>
        <w:rPr>
          <w:rFonts w:hint="eastAsia"/>
          <w:sz w:val="24"/>
          <w:szCs w:val="24"/>
        </w:rPr>
        <w:t>9</w:t>
      </w:r>
      <w:r>
        <w:rPr>
          <w:rFonts w:hint="eastAsia"/>
          <w:sz w:val="24"/>
          <w:szCs w:val="24"/>
        </w:rPr>
        <w:t>号院</w:t>
      </w:r>
      <w:r>
        <w:rPr>
          <w:rFonts w:hint="eastAsia"/>
          <w:sz w:val="24"/>
          <w:szCs w:val="24"/>
        </w:rPr>
        <w:t>1</w:t>
      </w:r>
      <w:r>
        <w:rPr>
          <w:rFonts w:hint="eastAsia"/>
          <w:sz w:val="24"/>
          <w:szCs w:val="24"/>
        </w:rPr>
        <w:t>号楼信达金融中心</w:t>
      </w:r>
    </w:p>
    <w:p w:rsidR="0072597A" w:rsidRDefault="00B0639A">
      <w:pPr>
        <w:spacing w:line="360" w:lineRule="auto"/>
        <w:ind w:firstLineChars="200" w:firstLine="480"/>
        <w:rPr>
          <w:sz w:val="24"/>
          <w:szCs w:val="24"/>
        </w:rPr>
      </w:pPr>
      <w:r>
        <w:rPr>
          <w:rFonts w:hint="eastAsia"/>
          <w:sz w:val="24"/>
          <w:szCs w:val="24"/>
        </w:rPr>
        <w:t>办公地址：北京市西城区闹市口大街</w:t>
      </w:r>
      <w:r>
        <w:rPr>
          <w:rFonts w:hint="eastAsia"/>
          <w:sz w:val="24"/>
          <w:szCs w:val="24"/>
        </w:rPr>
        <w:t>9</w:t>
      </w:r>
      <w:r>
        <w:rPr>
          <w:rFonts w:hint="eastAsia"/>
          <w:sz w:val="24"/>
          <w:szCs w:val="24"/>
        </w:rPr>
        <w:t>号院</w:t>
      </w:r>
      <w:r>
        <w:rPr>
          <w:rFonts w:hint="eastAsia"/>
          <w:sz w:val="24"/>
          <w:szCs w:val="24"/>
        </w:rPr>
        <w:t>1</w:t>
      </w:r>
      <w:r>
        <w:rPr>
          <w:rFonts w:hint="eastAsia"/>
          <w:sz w:val="24"/>
          <w:szCs w:val="24"/>
        </w:rPr>
        <w:t>号楼信达金融中心</w:t>
      </w:r>
    </w:p>
    <w:p w:rsidR="0072597A" w:rsidRDefault="00B0639A">
      <w:pPr>
        <w:spacing w:line="360" w:lineRule="auto"/>
        <w:ind w:firstLineChars="200" w:firstLine="480"/>
        <w:rPr>
          <w:sz w:val="24"/>
          <w:szCs w:val="24"/>
        </w:rPr>
      </w:pPr>
      <w:r>
        <w:rPr>
          <w:rFonts w:hint="eastAsia"/>
          <w:sz w:val="24"/>
          <w:szCs w:val="24"/>
        </w:rPr>
        <w:t>法定代表人：高冠江</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010</w:t>
      </w:r>
      <w:r>
        <w:rPr>
          <w:rFonts w:hint="eastAsia"/>
          <w:sz w:val="24"/>
          <w:szCs w:val="24"/>
        </w:rPr>
        <w:t>）</w:t>
      </w:r>
      <w:r>
        <w:rPr>
          <w:rFonts w:hint="eastAsia"/>
          <w:sz w:val="24"/>
          <w:szCs w:val="24"/>
        </w:rPr>
        <w:t>63081000</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010</w:t>
      </w:r>
      <w:r>
        <w:rPr>
          <w:rFonts w:hint="eastAsia"/>
          <w:sz w:val="24"/>
          <w:szCs w:val="24"/>
        </w:rPr>
        <w:t>）</w:t>
      </w:r>
      <w:r>
        <w:rPr>
          <w:rFonts w:hint="eastAsia"/>
          <w:sz w:val="24"/>
          <w:szCs w:val="24"/>
        </w:rPr>
        <w:t>63080978</w:t>
      </w:r>
    </w:p>
    <w:p w:rsidR="0072597A" w:rsidRDefault="00B0639A">
      <w:pPr>
        <w:spacing w:line="360" w:lineRule="auto"/>
        <w:ind w:firstLineChars="200" w:firstLine="480"/>
        <w:rPr>
          <w:sz w:val="24"/>
          <w:szCs w:val="24"/>
        </w:rPr>
      </w:pPr>
      <w:r>
        <w:rPr>
          <w:rFonts w:hint="eastAsia"/>
          <w:sz w:val="24"/>
          <w:szCs w:val="24"/>
        </w:rPr>
        <w:t>联系人：唐静</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400-800-8899</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www.cindasc.com</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34</w:t>
      </w:r>
      <w:r>
        <w:rPr>
          <w:rFonts w:hint="eastAsia"/>
          <w:sz w:val="24"/>
          <w:szCs w:val="24"/>
        </w:rPr>
        <w:t>）</w:t>
      </w:r>
      <w:r>
        <w:rPr>
          <w:rFonts w:hint="eastAsia"/>
          <w:sz w:val="24"/>
          <w:szCs w:val="24"/>
        </w:rPr>
        <w:t xml:space="preserve"> </w:t>
      </w:r>
      <w:r>
        <w:rPr>
          <w:rFonts w:hint="eastAsia"/>
          <w:sz w:val="24"/>
          <w:szCs w:val="24"/>
        </w:rPr>
        <w:t>东方证券股份有限公司</w:t>
      </w:r>
    </w:p>
    <w:p w:rsidR="0072597A" w:rsidRDefault="00B0639A">
      <w:pPr>
        <w:spacing w:line="360" w:lineRule="auto"/>
        <w:ind w:firstLineChars="200" w:firstLine="480"/>
        <w:rPr>
          <w:sz w:val="24"/>
          <w:szCs w:val="24"/>
        </w:rPr>
      </w:pPr>
      <w:r>
        <w:rPr>
          <w:rFonts w:hint="eastAsia"/>
          <w:sz w:val="24"/>
          <w:szCs w:val="24"/>
        </w:rPr>
        <w:t>住所：上海市中山南路</w:t>
      </w:r>
      <w:r>
        <w:rPr>
          <w:rFonts w:hint="eastAsia"/>
          <w:sz w:val="24"/>
          <w:szCs w:val="24"/>
        </w:rPr>
        <w:t>318</w:t>
      </w:r>
      <w:r>
        <w:rPr>
          <w:rFonts w:hint="eastAsia"/>
          <w:sz w:val="24"/>
          <w:szCs w:val="24"/>
        </w:rPr>
        <w:t>号</w:t>
      </w:r>
      <w:r>
        <w:rPr>
          <w:rFonts w:hint="eastAsia"/>
          <w:sz w:val="24"/>
          <w:szCs w:val="24"/>
        </w:rPr>
        <w:t>2</w:t>
      </w:r>
      <w:r>
        <w:rPr>
          <w:rFonts w:hint="eastAsia"/>
          <w:sz w:val="24"/>
          <w:szCs w:val="24"/>
        </w:rPr>
        <w:t>号楼</w:t>
      </w:r>
      <w:r>
        <w:rPr>
          <w:rFonts w:hint="eastAsia"/>
          <w:sz w:val="24"/>
          <w:szCs w:val="24"/>
        </w:rPr>
        <w:t>22</w:t>
      </w:r>
      <w:r>
        <w:rPr>
          <w:rFonts w:hint="eastAsia"/>
          <w:sz w:val="24"/>
          <w:szCs w:val="24"/>
        </w:rPr>
        <w:t>层</w:t>
      </w:r>
      <w:r>
        <w:rPr>
          <w:rFonts w:hint="eastAsia"/>
          <w:sz w:val="24"/>
          <w:szCs w:val="24"/>
        </w:rPr>
        <w:t>-29</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法定代表人：王益民</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021</w:t>
      </w:r>
      <w:r>
        <w:rPr>
          <w:rFonts w:hint="eastAsia"/>
          <w:sz w:val="24"/>
          <w:szCs w:val="24"/>
        </w:rPr>
        <w:t>）</w:t>
      </w:r>
      <w:r>
        <w:rPr>
          <w:rFonts w:hint="eastAsia"/>
          <w:sz w:val="24"/>
          <w:szCs w:val="24"/>
        </w:rPr>
        <w:t>63325888</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021</w:t>
      </w:r>
      <w:r>
        <w:rPr>
          <w:rFonts w:hint="eastAsia"/>
          <w:sz w:val="24"/>
          <w:szCs w:val="24"/>
        </w:rPr>
        <w:t>）</w:t>
      </w:r>
      <w:r>
        <w:rPr>
          <w:rFonts w:hint="eastAsia"/>
          <w:sz w:val="24"/>
          <w:szCs w:val="24"/>
        </w:rPr>
        <w:t>63326173</w:t>
      </w:r>
    </w:p>
    <w:p w:rsidR="0072597A" w:rsidRDefault="00B0639A">
      <w:pPr>
        <w:spacing w:line="360" w:lineRule="auto"/>
        <w:ind w:firstLineChars="200" w:firstLine="480"/>
        <w:rPr>
          <w:sz w:val="24"/>
          <w:szCs w:val="24"/>
        </w:rPr>
      </w:pPr>
      <w:r>
        <w:rPr>
          <w:rFonts w:hint="eastAsia"/>
          <w:sz w:val="24"/>
          <w:szCs w:val="24"/>
        </w:rPr>
        <w:t>联系人：吴宇</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95503</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www.dfzq.com.cn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35</w:t>
      </w:r>
      <w:r>
        <w:rPr>
          <w:rFonts w:hint="eastAsia"/>
          <w:sz w:val="24"/>
          <w:szCs w:val="24"/>
        </w:rPr>
        <w:t>）</w:t>
      </w:r>
      <w:r>
        <w:rPr>
          <w:rFonts w:hint="eastAsia"/>
          <w:sz w:val="24"/>
          <w:szCs w:val="24"/>
        </w:rPr>
        <w:t xml:space="preserve"> </w:t>
      </w:r>
      <w:r>
        <w:rPr>
          <w:rFonts w:hint="eastAsia"/>
          <w:sz w:val="24"/>
          <w:szCs w:val="24"/>
        </w:rPr>
        <w:t>西南证券股份有限公司</w:t>
      </w:r>
    </w:p>
    <w:p w:rsidR="0072597A" w:rsidRDefault="00B0639A">
      <w:pPr>
        <w:spacing w:line="360" w:lineRule="auto"/>
        <w:ind w:firstLineChars="200" w:firstLine="480"/>
        <w:rPr>
          <w:sz w:val="24"/>
          <w:szCs w:val="24"/>
        </w:rPr>
      </w:pPr>
      <w:r>
        <w:rPr>
          <w:rFonts w:hint="eastAsia"/>
          <w:sz w:val="24"/>
          <w:szCs w:val="24"/>
        </w:rPr>
        <w:t>住所：重庆市江北区桥北苑</w:t>
      </w:r>
      <w:r>
        <w:rPr>
          <w:rFonts w:hint="eastAsia"/>
          <w:sz w:val="24"/>
          <w:szCs w:val="24"/>
        </w:rPr>
        <w:t>8</w:t>
      </w:r>
      <w:r>
        <w:rPr>
          <w:rFonts w:hint="eastAsia"/>
          <w:sz w:val="24"/>
          <w:szCs w:val="24"/>
        </w:rPr>
        <w:t>号</w:t>
      </w:r>
    </w:p>
    <w:p w:rsidR="0072597A" w:rsidRDefault="00B0639A">
      <w:pPr>
        <w:spacing w:line="360" w:lineRule="auto"/>
        <w:ind w:firstLineChars="200" w:firstLine="480"/>
        <w:rPr>
          <w:sz w:val="24"/>
          <w:szCs w:val="24"/>
        </w:rPr>
      </w:pPr>
      <w:r>
        <w:rPr>
          <w:rFonts w:hint="eastAsia"/>
          <w:sz w:val="24"/>
          <w:szCs w:val="24"/>
        </w:rPr>
        <w:t>办公地址：重庆市江北区桥北苑</w:t>
      </w:r>
      <w:r>
        <w:rPr>
          <w:rFonts w:hint="eastAsia"/>
          <w:sz w:val="24"/>
          <w:szCs w:val="24"/>
        </w:rPr>
        <w:t>8</w:t>
      </w:r>
      <w:r>
        <w:rPr>
          <w:rFonts w:hint="eastAsia"/>
          <w:sz w:val="24"/>
          <w:szCs w:val="24"/>
        </w:rPr>
        <w:t>号西南证券大厦</w:t>
      </w:r>
    </w:p>
    <w:p w:rsidR="0072597A" w:rsidRDefault="00B0639A">
      <w:pPr>
        <w:spacing w:line="360" w:lineRule="auto"/>
        <w:ind w:firstLineChars="200" w:firstLine="480"/>
        <w:rPr>
          <w:sz w:val="24"/>
          <w:szCs w:val="24"/>
        </w:rPr>
      </w:pPr>
      <w:r>
        <w:rPr>
          <w:rFonts w:hint="eastAsia"/>
          <w:sz w:val="24"/>
          <w:szCs w:val="24"/>
        </w:rPr>
        <w:t>法定代表人：余维佳</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023</w:t>
      </w:r>
      <w:r>
        <w:rPr>
          <w:rFonts w:hint="eastAsia"/>
          <w:sz w:val="24"/>
          <w:szCs w:val="24"/>
        </w:rPr>
        <w:t>）</w:t>
      </w:r>
      <w:r>
        <w:rPr>
          <w:rFonts w:hint="eastAsia"/>
          <w:sz w:val="24"/>
          <w:szCs w:val="24"/>
        </w:rPr>
        <w:t>63786141</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023</w:t>
      </w:r>
      <w:r>
        <w:rPr>
          <w:rFonts w:hint="eastAsia"/>
          <w:sz w:val="24"/>
          <w:szCs w:val="24"/>
        </w:rPr>
        <w:t>）</w:t>
      </w:r>
      <w:r>
        <w:rPr>
          <w:rFonts w:hint="eastAsia"/>
          <w:sz w:val="24"/>
          <w:szCs w:val="24"/>
        </w:rPr>
        <w:t>63786212</w:t>
      </w:r>
    </w:p>
    <w:p w:rsidR="0072597A" w:rsidRDefault="00B0639A">
      <w:pPr>
        <w:spacing w:line="360" w:lineRule="auto"/>
        <w:ind w:firstLineChars="200" w:firstLine="480"/>
        <w:rPr>
          <w:sz w:val="24"/>
          <w:szCs w:val="24"/>
        </w:rPr>
      </w:pPr>
      <w:r>
        <w:rPr>
          <w:rFonts w:hint="eastAsia"/>
          <w:sz w:val="24"/>
          <w:szCs w:val="24"/>
        </w:rPr>
        <w:t>联系人：张煜</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400-809-6096</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www.swsc.com.cn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36</w:t>
      </w:r>
      <w:r>
        <w:rPr>
          <w:rFonts w:hint="eastAsia"/>
          <w:sz w:val="24"/>
          <w:szCs w:val="24"/>
        </w:rPr>
        <w:t>）</w:t>
      </w:r>
      <w:r>
        <w:rPr>
          <w:rFonts w:hint="eastAsia"/>
          <w:sz w:val="24"/>
          <w:szCs w:val="24"/>
        </w:rPr>
        <w:t xml:space="preserve"> </w:t>
      </w:r>
      <w:r>
        <w:rPr>
          <w:rFonts w:hint="eastAsia"/>
          <w:sz w:val="24"/>
          <w:szCs w:val="24"/>
        </w:rPr>
        <w:t>东兴证券股份有限公司</w:t>
      </w:r>
    </w:p>
    <w:p w:rsidR="0072597A" w:rsidRDefault="00B0639A">
      <w:pPr>
        <w:spacing w:line="360" w:lineRule="auto"/>
        <w:ind w:firstLineChars="200" w:firstLine="480"/>
        <w:rPr>
          <w:sz w:val="24"/>
          <w:szCs w:val="24"/>
        </w:rPr>
      </w:pPr>
      <w:r>
        <w:rPr>
          <w:rFonts w:hint="eastAsia"/>
          <w:sz w:val="24"/>
          <w:szCs w:val="24"/>
        </w:rPr>
        <w:t>住所：北京市西城区金融大街</w:t>
      </w:r>
      <w:r>
        <w:rPr>
          <w:rFonts w:hint="eastAsia"/>
          <w:sz w:val="24"/>
          <w:szCs w:val="24"/>
        </w:rPr>
        <w:t>5</w:t>
      </w:r>
      <w:r>
        <w:rPr>
          <w:rFonts w:hint="eastAsia"/>
          <w:sz w:val="24"/>
          <w:szCs w:val="24"/>
        </w:rPr>
        <w:t>号新盛大厦</w:t>
      </w:r>
      <w:r>
        <w:rPr>
          <w:rFonts w:hint="eastAsia"/>
          <w:sz w:val="24"/>
          <w:szCs w:val="24"/>
        </w:rPr>
        <w:t>B</w:t>
      </w:r>
      <w:r>
        <w:rPr>
          <w:rFonts w:hint="eastAsia"/>
          <w:sz w:val="24"/>
          <w:szCs w:val="24"/>
        </w:rPr>
        <w:t>座</w:t>
      </w:r>
      <w:r>
        <w:rPr>
          <w:rFonts w:hint="eastAsia"/>
          <w:sz w:val="24"/>
          <w:szCs w:val="24"/>
        </w:rPr>
        <w:t>12-15</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法定代表人：徐勇力</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010</w:t>
      </w:r>
      <w:r>
        <w:rPr>
          <w:rFonts w:hint="eastAsia"/>
          <w:sz w:val="24"/>
          <w:szCs w:val="24"/>
        </w:rPr>
        <w:t>）</w:t>
      </w:r>
      <w:r>
        <w:rPr>
          <w:rFonts w:hint="eastAsia"/>
          <w:sz w:val="24"/>
          <w:szCs w:val="24"/>
        </w:rPr>
        <w:t>66555316</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010</w:t>
      </w:r>
      <w:r>
        <w:rPr>
          <w:rFonts w:hint="eastAsia"/>
          <w:sz w:val="24"/>
          <w:szCs w:val="24"/>
        </w:rPr>
        <w:t>）</w:t>
      </w:r>
      <w:r>
        <w:rPr>
          <w:rFonts w:hint="eastAsia"/>
          <w:sz w:val="24"/>
          <w:szCs w:val="24"/>
        </w:rPr>
        <w:t>66555246</w:t>
      </w:r>
    </w:p>
    <w:p w:rsidR="0072597A" w:rsidRDefault="00B0639A">
      <w:pPr>
        <w:spacing w:line="360" w:lineRule="auto"/>
        <w:ind w:firstLineChars="200" w:firstLine="480"/>
        <w:rPr>
          <w:sz w:val="24"/>
          <w:szCs w:val="24"/>
        </w:rPr>
      </w:pPr>
      <w:r>
        <w:rPr>
          <w:rFonts w:hint="eastAsia"/>
          <w:sz w:val="24"/>
          <w:szCs w:val="24"/>
        </w:rPr>
        <w:t>联系人：汤漫川</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 400-8888-993</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www.dxzq.net</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37</w:t>
      </w:r>
      <w:r>
        <w:rPr>
          <w:rFonts w:hint="eastAsia"/>
          <w:sz w:val="24"/>
          <w:szCs w:val="24"/>
        </w:rPr>
        <w:t>）</w:t>
      </w:r>
      <w:r>
        <w:rPr>
          <w:rFonts w:hint="eastAsia"/>
          <w:sz w:val="24"/>
          <w:szCs w:val="24"/>
        </w:rPr>
        <w:t xml:space="preserve"> </w:t>
      </w:r>
      <w:r>
        <w:rPr>
          <w:rFonts w:hint="eastAsia"/>
          <w:sz w:val="24"/>
          <w:szCs w:val="24"/>
        </w:rPr>
        <w:t>中国中投证券有限责任公司</w:t>
      </w:r>
    </w:p>
    <w:p w:rsidR="0072597A" w:rsidRDefault="00B0639A">
      <w:pPr>
        <w:spacing w:line="360" w:lineRule="auto"/>
        <w:ind w:firstLineChars="200" w:firstLine="480"/>
        <w:rPr>
          <w:sz w:val="24"/>
          <w:szCs w:val="24"/>
        </w:rPr>
      </w:pPr>
      <w:r>
        <w:rPr>
          <w:rFonts w:hint="eastAsia"/>
          <w:sz w:val="24"/>
          <w:szCs w:val="24"/>
        </w:rPr>
        <w:t>住所：深圳市福田区益田路与福中路交界处荣超商务中心</w:t>
      </w:r>
      <w:r>
        <w:rPr>
          <w:rFonts w:hint="eastAsia"/>
          <w:sz w:val="24"/>
          <w:szCs w:val="24"/>
        </w:rPr>
        <w:t>A</w:t>
      </w:r>
      <w:r>
        <w:rPr>
          <w:rFonts w:hint="eastAsia"/>
          <w:sz w:val="24"/>
          <w:szCs w:val="24"/>
        </w:rPr>
        <w:t>栋第</w:t>
      </w:r>
      <w:r>
        <w:rPr>
          <w:rFonts w:hint="eastAsia"/>
          <w:sz w:val="24"/>
          <w:szCs w:val="24"/>
        </w:rPr>
        <w:t>18</w:t>
      </w:r>
      <w:r>
        <w:rPr>
          <w:rFonts w:hint="eastAsia"/>
          <w:sz w:val="24"/>
          <w:szCs w:val="24"/>
        </w:rPr>
        <w:t>层</w:t>
      </w:r>
      <w:r>
        <w:rPr>
          <w:rFonts w:hint="eastAsia"/>
          <w:sz w:val="24"/>
          <w:szCs w:val="24"/>
        </w:rPr>
        <w:t>-21</w:t>
      </w:r>
      <w:r>
        <w:rPr>
          <w:rFonts w:hint="eastAsia"/>
          <w:sz w:val="24"/>
          <w:szCs w:val="24"/>
        </w:rPr>
        <w:t>层及第</w:t>
      </w:r>
      <w:r>
        <w:rPr>
          <w:rFonts w:hint="eastAsia"/>
          <w:sz w:val="24"/>
          <w:szCs w:val="24"/>
        </w:rPr>
        <w:t>04</w:t>
      </w:r>
      <w:r>
        <w:rPr>
          <w:rFonts w:hint="eastAsia"/>
          <w:sz w:val="24"/>
          <w:szCs w:val="24"/>
        </w:rPr>
        <w:t>层</w:t>
      </w:r>
      <w:r>
        <w:rPr>
          <w:rFonts w:hint="eastAsia"/>
          <w:sz w:val="24"/>
          <w:szCs w:val="24"/>
        </w:rPr>
        <w:t>01.02.03.05.11.12.13.15.16.18.19.20.21.22.23</w:t>
      </w:r>
      <w:r>
        <w:rPr>
          <w:rFonts w:hint="eastAsia"/>
          <w:sz w:val="24"/>
          <w:szCs w:val="24"/>
        </w:rPr>
        <w:t>单元</w:t>
      </w:r>
    </w:p>
    <w:p w:rsidR="0072597A" w:rsidRDefault="00B0639A">
      <w:pPr>
        <w:spacing w:line="360" w:lineRule="auto"/>
        <w:ind w:firstLineChars="200" w:firstLine="480"/>
        <w:rPr>
          <w:sz w:val="24"/>
          <w:szCs w:val="24"/>
        </w:rPr>
      </w:pPr>
      <w:r>
        <w:rPr>
          <w:rFonts w:hint="eastAsia"/>
          <w:sz w:val="24"/>
          <w:szCs w:val="24"/>
        </w:rPr>
        <w:t>办公地址：深圳市福田区益田路</w:t>
      </w:r>
      <w:r>
        <w:rPr>
          <w:rFonts w:hint="eastAsia"/>
          <w:sz w:val="24"/>
          <w:szCs w:val="24"/>
        </w:rPr>
        <w:t>6003</w:t>
      </w:r>
      <w:r>
        <w:rPr>
          <w:rFonts w:hint="eastAsia"/>
          <w:sz w:val="24"/>
          <w:szCs w:val="24"/>
        </w:rPr>
        <w:t>号荣超商务中心</w:t>
      </w:r>
      <w:r>
        <w:rPr>
          <w:rFonts w:hint="eastAsia"/>
          <w:sz w:val="24"/>
          <w:szCs w:val="24"/>
        </w:rPr>
        <w:t>A</w:t>
      </w:r>
      <w:r>
        <w:rPr>
          <w:rFonts w:hint="eastAsia"/>
          <w:sz w:val="24"/>
          <w:szCs w:val="24"/>
        </w:rPr>
        <w:t>栋第</w:t>
      </w:r>
      <w:r>
        <w:rPr>
          <w:rFonts w:hint="eastAsia"/>
          <w:sz w:val="24"/>
          <w:szCs w:val="24"/>
        </w:rPr>
        <w:t>04</w:t>
      </w:r>
      <w:r>
        <w:rPr>
          <w:rFonts w:hint="eastAsia"/>
          <w:sz w:val="24"/>
          <w:szCs w:val="24"/>
        </w:rPr>
        <w:t>、</w:t>
      </w:r>
      <w:r>
        <w:rPr>
          <w:rFonts w:hint="eastAsia"/>
          <w:sz w:val="24"/>
          <w:szCs w:val="24"/>
        </w:rPr>
        <w:t>18</w:t>
      </w:r>
      <w:r>
        <w:rPr>
          <w:rFonts w:hint="eastAsia"/>
          <w:sz w:val="24"/>
          <w:szCs w:val="24"/>
        </w:rPr>
        <w:t>层至</w:t>
      </w:r>
      <w:r>
        <w:rPr>
          <w:rFonts w:hint="eastAsia"/>
          <w:sz w:val="24"/>
          <w:szCs w:val="24"/>
        </w:rPr>
        <w:t>21</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法定代表人：龙增来</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0755</w:t>
      </w:r>
      <w:r>
        <w:rPr>
          <w:rFonts w:hint="eastAsia"/>
          <w:sz w:val="24"/>
          <w:szCs w:val="24"/>
        </w:rPr>
        <w:t>）</w:t>
      </w:r>
      <w:r>
        <w:rPr>
          <w:rFonts w:hint="eastAsia"/>
          <w:sz w:val="24"/>
          <w:szCs w:val="24"/>
        </w:rPr>
        <w:t>82023442</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0755</w:t>
      </w:r>
      <w:r>
        <w:rPr>
          <w:rFonts w:hint="eastAsia"/>
          <w:sz w:val="24"/>
          <w:szCs w:val="24"/>
        </w:rPr>
        <w:t>）</w:t>
      </w:r>
      <w:r>
        <w:rPr>
          <w:rFonts w:hint="eastAsia"/>
          <w:sz w:val="24"/>
          <w:szCs w:val="24"/>
        </w:rPr>
        <w:t>82026539</w:t>
      </w:r>
    </w:p>
    <w:p w:rsidR="0072597A" w:rsidRDefault="00B0639A">
      <w:pPr>
        <w:spacing w:line="360" w:lineRule="auto"/>
        <w:ind w:firstLineChars="200" w:firstLine="480"/>
        <w:rPr>
          <w:sz w:val="24"/>
          <w:szCs w:val="24"/>
        </w:rPr>
      </w:pPr>
      <w:r>
        <w:rPr>
          <w:rFonts w:hint="eastAsia"/>
          <w:sz w:val="24"/>
          <w:szCs w:val="24"/>
        </w:rPr>
        <w:t>联系人：刘毅</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400-600-8008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www.china-invs.cn</w:t>
      </w:r>
    </w:p>
    <w:p w:rsidR="0072597A" w:rsidRDefault="00B0639A">
      <w:pPr>
        <w:spacing w:line="360" w:lineRule="auto"/>
        <w:ind w:firstLineChars="200" w:firstLine="480"/>
        <w:rPr>
          <w:sz w:val="24"/>
          <w:szCs w:val="24"/>
        </w:rPr>
      </w:pPr>
      <w:r>
        <w:rPr>
          <w:rFonts w:hint="eastAsia"/>
          <w:sz w:val="24"/>
          <w:szCs w:val="24"/>
        </w:rPr>
        <w:t>（</w:t>
      </w:r>
      <w:r>
        <w:rPr>
          <w:rFonts w:hint="eastAsia"/>
          <w:sz w:val="24"/>
          <w:szCs w:val="24"/>
        </w:rPr>
        <w:t>38</w:t>
      </w:r>
      <w:r>
        <w:rPr>
          <w:rFonts w:hint="eastAsia"/>
          <w:sz w:val="24"/>
          <w:szCs w:val="24"/>
        </w:rPr>
        <w:t>）第一创业证券股份有限公司</w:t>
      </w:r>
    </w:p>
    <w:p w:rsidR="0072597A" w:rsidRDefault="00B0639A">
      <w:pPr>
        <w:spacing w:line="360" w:lineRule="auto"/>
        <w:ind w:firstLineChars="200" w:firstLine="480"/>
        <w:rPr>
          <w:sz w:val="24"/>
          <w:szCs w:val="24"/>
        </w:rPr>
      </w:pPr>
      <w:r>
        <w:rPr>
          <w:rFonts w:hint="eastAsia"/>
          <w:sz w:val="24"/>
          <w:szCs w:val="24"/>
        </w:rPr>
        <w:t>住所：深圳市罗湖区笋岗路</w:t>
      </w:r>
      <w:r>
        <w:rPr>
          <w:rFonts w:hint="eastAsia"/>
          <w:sz w:val="24"/>
          <w:szCs w:val="24"/>
        </w:rPr>
        <w:t>12</w:t>
      </w:r>
      <w:r>
        <w:rPr>
          <w:rFonts w:hint="eastAsia"/>
          <w:sz w:val="24"/>
          <w:szCs w:val="24"/>
        </w:rPr>
        <w:t>号中民时代广场</w:t>
      </w:r>
      <w:r>
        <w:rPr>
          <w:rFonts w:hint="eastAsia"/>
          <w:sz w:val="24"/>
          <w:szCs w:val="24"/>
        </w:rPr>
        <w:t xml:space="preserve"> B </w:t>
      </w:r>
      <w:r>
        <w:rPr>
          <w:rFonts w:hint="eastAsia"/>
          <w:sz w:val="24"/>
          <w:szCs w:val="24"/>
        </w:rPr>
        <w:t>座</w:t>
      </w:r>
      <w:r>
        <w:rPr>
          <w:rFonts w:hint="eastAsia"/>
          <w:sz w:val="24"/>
          <w:szCs w:val="24"/>
        </w:rPr>
        <w:t>25</w:t>
      </w:r>
      <w:r>
        <w:rPr>
          <w:rFonts w:hint="eastAsia"/>
          <w:sz w:val="24"/>
          <w:szCs w:val="24"/>
        </w:rPr>
        <w:t>、</w:t>
      </w:r>
      <w:r>
        <w:rPr>
          <w:rFonts w:hint="eastAsia"/>
          <w:sz w:val="24"/>
          <w:szCs w:val="24"/>
        </w:rPr>
        <w:t>26</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办公地址：深圳市罗湖区笋岗路</w:t>
      </w:r>
      <w:r>
        <w:rPr>
          <w:rFonts w:hint="eastAsia"/>
          <w:sz w:val="24"/>
          <w:szCs w:val="24"/>
        </w:rPr>
        <w:t>12</w:t>
      </w:r>
      <w:r>
        <w:rPr>
          <w:rFonts w:hint="eastAsia"/>
          <w:sz w:val="24"/>
          <w:szCs w:val="24"/>
        </w:rPr>
        <w:t>号中民时代广场</w:t>
      </w:r>
      <w:r>
        <w:rPr>
          <w:rFonts w:hint="eastAsia"/>
          <w:sz w:val="24"/>
          <w:szCs w:val="24"/>
        </w:rPr>
        <w:t xml:space="preserve"> B </w:t>
      </w:r>
      <w:r>
        <w:rPr>
          <w:rFonts w:hint="eastAsia"/>
          <w:sz w:val="24"/>
          <w:szCs w:val="24"/>
        </w:rPr>
        <w:t>座</w:t>
      </w:r>
      <w:r>
        <w:rPr>
          <w:rFonts w:hint="eastAsia"/>
          <w:sz w:val="24"/>
          <w:szCs w:val="24"/>
        </w:rPr>
        <w:t>25</w:t>
      </w:r>
      <w:r>
        <w:rPr>
          <w:rFonts w:hint="eastAsia"/>
          <w:sz w:val="24"/>
          <w:szCs w:val="24"/>
        </w:rPr>
        <w:t>、</w:t>
      </w:r>
      <w:r>
        <w:rPr>
          <w:rFonts w:hint="eastAsia"/>
          <w:sz w:val="24"/>
          <w:szCs w:val="24"/>
        </w:rPr>
        <w:t>26</w:t>
      </w:r>
      <w:r>
        <w:rPr>
          <w:rFonts w:hint="eastAsia"/>
          <w:sz w:val="24"/>
          <w:szCs w:val="24"/>
        </w:rPr>
        <w:t>层</w:t>
      </w:r>
    </w:p>
    <w:p w:rsidR="0072597A" w:rsidRDefault="00B0639A">
      <w:pPr>
        <w:spacing w:line="360" w:lineRule="auto"/>
        <w:ind w:firstLineChars="200" w:firstLine="480"/>
        <w:rPr>
          <w:sz w:val="24"/>
          <w:szCs w:val="24"/>
        </w:rPr>
      </w:pPr>
      <w:r>
        <w:rPr>
          <w:rFonts w:hint="eastAsia"/>
          <w:sz w:val="24"/>
          <w:szCs w:val="24"/>
        </w:rPr>
        <w:t>法定代表人：刘学民</w:t>
      </w:r>
    </w:p>
    <w:p w:rsidR="0072597A" w:rsidRDefault="00B0639A">
      <w:pPr>
        <w:spacing w:line="360" w:lineRule="auto"/>
        <w:ind w:firstLineChars="200" w:firstLine="480"/>
        <w:rPr>
          <w:sz w:val="24"/>
          <w:szCs w:val="24"/>
        </w:rPr>
      </w:pPr>
      <w:r>
        <w:rPr>
          <w:rFonts w:hint="eastAsia"/>
          <w:sz w:val="24"/>
          <w:szCs w:val="24"/>
        </w:rPr>
        <w:t>电话：（</w:t>
      </w:r>
      <w:r>
        <w:rPr>
          <w:rFonts w:hint="eastAsia"/>
          <w:sz w:val="24"/>
          <w:szCs w:val="24"/>
        </w:rPr>
        <w:t>0755</w:t>
      </w:r>
      <w:r>
        <w:rPr>
          <w:rFonts w:hint="eastAsia"/>
          <w:sz w:val="24"/>
          <w:szCs w:val="24"/>
        </w:rPr>
        <w:t>）</w:t>
      </w:r>
      <w:r>
        <w:rPr>
          <w:rFonts w:hint="eastAsia"/>
          <w:sz w:val="24"/>
          <w:szCs w:val="24"/>
        </w:rPr>
        <w:t>25832852</w:t>
      </w:r>
    </w:p>
    <w:p w:rsidR="0072597A" w:rsidRDefault="00B0639A">
      <w:pPr>
        <w:spacing w:line="360" w:lineRule="auto"/>
        <w:ind w:firstLineChars="200" w:firstLine="480"/>
        <w:rPr>
          <w:sz w:val="24"/>
          <w:szCs w:val="24"/>
        </w:rPr>
      </w:pPr>
      <w:r>
        <w:rPr>
          <w:rFonts w:hint="eastAsia"/>
          <w:sz w:val="24"/>
          <w:szCs w:val="24"/>
        </w:rPr>
        <w:t>传真：（</w:t>
      </w:r>
      <w:r>
        <w:rPr>
          <w:rFonts w:hint="eastAsia"/>
          <w:sz w:val="24"/>
          <w:szCs w:val="24"/>
        </w:rPr>
        <w:t>0755</w:t>
      </w:r>
      <w:r>
        <w:rPr>
          <w:rFonts w:hint="eastAsia"/>
          <w:sz w:val="24"/>
          <w:szCs w:val="24"/>
        </w:rPr>
        <w:t>）</w:t>
      </w:r>
      <w:r>
        <w:rPr>
          <w:rFonts w:hint="eastAsia"/>
          <w:sz w:val="24"/>
          <w:szCs w:val="24"/>
        </w:rPr>
        <w:t>25831718</w:t>
      </w:r>
    </w:p>
    <w:p w:rsidR="0072597A" w:rsidRDefault="00B0639A">
      <w:pPr>
        <w:spacing w:line="360" w:lineRule="auto"/>
        <w:ind w:firstLineChars="200" w:firstLine="480"/>
        <w:rPr>
          <w:sz w:val="24"/>
          <w:szCs w:val="24"/>
        </w:rPr>
      </w:pPr>
      <w:r>
        <w:rPr>
          <w:rFonts w:hint="eastAsia"/>
          <w:sz w:val="24"/>
          <w:szCs w:val="24"/>
        </w:rPr>
        <w:t>联系人：崔国良</w:t>
      </w:r>
    </w:p>
    <w:p w:rsidR="0072597A" w:rsidRDefault="00B0639A">
      <w:pPr>
        <w:spacing w:line="360" w:lineRule="auto"/>
        <w:ind w:firstLineChars="200" w:firstLine="480"/>
        <w:rPr>
          <w:sz w:val="24"/>
          <w:szCs w:val="24"/>
        </w:rPr>
      </w:pPr>
      <w:r>
        <w:rPr>
          <w:rFonts w:hint="eastAsia"/>
          <w:sz w:val="24"/>
          <w:szCs w:val="24"/>
        </w:rPr>
        <w:t>客户服务电话：</w:t>
      </w:r>
      <w:r>
        <w:rPr>
          <w:rFonts w:hint="eastAsia"/>
          <w:sz w:val="24"/>
          <w:szCs w:val="24"/>
        </w:rPr>
        <w:t>4008881888</w:t>
      </w:r>
    </w:p>
    <w:p w:rsidR="0072597A" w:rsidRDefault="00B0639A">
      <w:pPr>
        <w:spacing w:line="360" w:lineRule="auto"/>
        <w:ind w:firstLineChars="200" w:firstLine="480"/>
        <w:rPr>
          <w:sz w:val="24"/>
          <w:szCs w:val="24"/>
        </w:rPr>
      </w:pPr>
      <w:r>
        <w:rPr>
          <w:rFonts w:hint="eastAsia"/>
          <w:sz w:val="24"/>
          <w:szCs w:val="24"/>
        </w:rPr>
        <w:t>网址：</w:t>
      </w:r>
      <w:r>
        <w:rPr>
          <w:rFonts w:hint="eastAsia"/>
          <w:sz w:val="24"/>
          <w:szCs w:val="24"/>
        </w:rPr>
        <w:t>www.firstcapital.com.cn</w:t>
      </w:r>
      <w:bookmarkStart w:id="23" w:name="OLE_LINK3"/>
      <w:bookmarkStart w:id="24" w:name="OLE_LINK4"/>
    </w:p>
    <w:bookmarkEnd w:id="23"/>
    <w:bookmarkEnd w:id="24"/>
    <w:p w:rsidR="0072597A" w:rsidRDefault="00B0639A">
      <w:pPr>
        <w:widowControl/>
        <w:spacing w:line="360" w:lineRule="auto"/>
        <w:ind w:leftChars="228" w:left="479"/>
        <w:rPr>
          <w:rFonts w:ascii="宋体" w:hAnsi="宋体"/>
          <w:kern w:val="0"/>
          <w:sz w:val="24"/>
        </w:rPr>
      </w:pPr>
      <w:r>
        <w:rPr>
          <w:rFonts w:ascii="宋体" w:hAnsi="宋体" w:hint="eastAsia"/>
          <w:kern w:val="0"/>
          <w:sz w:val="24"/>
        </w:rPr>
        <w:t>2、二级市场交易代理券商</w:t>
      </w:r>
    </w:p>
    <w:p w:rsidR="0072597A" w:rsidRDefault="00B0639A">
      <w:pPr>
        <w:widowControl/>
        <w:spacing w:line="360" w:lineRule="auto"/>
        <w:ind w:leftChars="228" w:left="479"/>
        <w:rPr>
          <w:rFonts w:ascii="宋体" w:hAnsi="宋体"/>
          <w:kern w:val="0"/>
          <w:sz w:val="24"/>
        </w:rPr>
      </w:pPr>
      <w:r>
        <w:rPr>
          <w:rFonts w:ascii="宋体" w:hAnsi="宋体" w:hint="eastAsia"/>
          <w:kern w:val="0"/>
          <w:sz w:val="24"/>
        </w:rPr>
        <w:t>包括具有经纪业务资格及上海证券交易所会员资格的所有证券公司。</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3、基金管理人可根据有关法律法规的要求，选择其它符合要求的机构代理销售本基金，并及时公告。</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 xml:space="preserve">（二）注册登记机构 </w:t>
      </w:r>
    </w:p>
    <w:p w:rsidR="0072597A" w:rsidRDefault="00B0639A">
      <w:pPr>
        <w:spacing w:line="360" w:lineRule="auto"/>
        <w:ind w:firstLineChars="200" w:firstLine="480"/>
        <w:rPr>
          <w:rFonts w:ascii="宋体" w:hAnsi="宋体"/>
          <w:kern w:val="0"/>
          <w:sz w:val="24"/>
        </w:rPr>
      </w:pPr>
      <w:r>
        <w:rPr>
          <w:rFonts w:ascii="宋体" w:hAnsi="宋体"/>
          <w:kern w:val="0"/>
          <w:sz w:val="24"/>
        </w:rPr>
        <w:t xml:space="preserve">名称：中国证券登记结算有限责任公司 </w:t>
      </w:r>
    </w:p>
    <w:p w:rsidR="0072597A" w:rsidRDefault="00B0639A">
      <w:pPr>
        <w:spacing w:line="360" w:lineRule="auto"/>
        <w:ind w:firstLineChars="200" w:firstLine="480"/>
        <w:rPr>
          <w:rFonts w:ascii="宋体" w:hAnsi="宋体"/>
          <w:kern w:val="0"/>
          <w:sz w:val="24"/>
        </w:rPr>
      </w:pPr>
      <w:r>
        <w:rPr>
          <w:rFonts w:ascii="宋体" w:hAnsi="宋体"/>
          <w:kern w:val="0"/>
          <w:sz w:val="24"/>
        </w:rPr>
        <w:t>住所：</w:t>
      </w:r>
      <w:r>
        <w:rPr>
          <w:rFonts w:ascii="宋体" w:hAnsi="宋体" w:cs="宋体" w:hint="eastAsia"/>
          <w:kern w:val="0"/>
          <w:sz w:val="24"/>
        </w:rPr>
        <w:t>北京市西城区太平桥大街</w:t>
      </w:r>
      <w:r>
        <w:rPr>
          <w:rFonts w:ascii="宋体" w:hAnsi="宋体" w:cs="宋体"/>
          <w:kern w:val="0"/>
          <w:sz w:val="24"/>
        </w:rPr>
        <w:t>17</w:t>
      </w:r>
      <w:r>
        <w:rPr>
          <w:rFonts w:ascii="宋体" w:hAnsi="宋体" w:cs="宋体" w:hint="eastAsia"/>
          <w:kern w:val="0"/>
          <w:sz w:val="24"/>
        </w:rPr>
        <w:t>号</w:t>
      </w:r>
      <w:r>
        <w:rPr>
          <w:rFonts w:ascii="宋体" w:hAnsi="宋体"/>
          <w:kern w:val="0"/>
          <w:sz w:val="24"/>
        </w:rPr>
        <w:t xml:space="preserve"> </w:t>
      </w:r>
    </w:p>
    <w:p w:rsidR="0072597A" w:rsidRDefault="00B0639A">
      <w:pPr>
        <w:spacing w:line="360" w:lineRule="auto"/>
        <w:ind w:firstLineChars="200" w:firstLine="480"/>
        <w:rPr>
          <w:rFonts w:ascii="宋体" w:hAnsi="宋体"/>
          <w:kern w:val="0"/>
          <w:sz w:val="24"/>
        </w:rPr>
      </w:pPr>
      <w:r>
        <w:rPr>
          <w:rFonts w:ascii="宋体" w:hAnsi="宋体"/>
          <w:kern w:val="0"/>
          <w:sz w:val="24"/>
        </w:rPr>
        <w:t>办公地址：</w:t>
      </w:r>
      <w:r>
        <w:rPr>
          <w:rFonts w:ascii="宋体" w:hAnsi="宋体" w:hint="eastAsia"/>
          <w:kern w:val="0"/>
          <w:sz w:val="24"/>
        </w:rPr>
        <w:t>北京市西城区太平桥大街17号</w:t>
      </w:r>
    </w:p>
    <w:p w:rsidR="0072597A" w:rsidRDefault="00B0639A">
      <w:pPr>
        <w:spacing w:line="360" w:lineRule="auto"/>
        <w:ind w:firstLineChars="200" w:firstLine="480"/>
        <w:rPr>
          <w:rFonts w:ascii="宋体" w:hAnsi="宋体"/>
          <w:kern w:val="0"/>
          <w:sz w:val="24"/>
        </w:rPr>
      </w:pPr>
      <w:r>
        <w:rPr>
          <w:rFonts w:ascii="宋体" w:hAnsi="宋体"/>
          <w:kern w:val="0"/>
          <w:sz w:val="24"/>
        </w:rPr>
        <w:t>法定代表人：</w:t>
      </w:r>
      <w:r>
        <w:rPr>
          <w:rFonts w:ascii="宋体" w:hAnsi="宋体" w:cs="宋体" w:hint="eastAsia"/>
          <w:color w:val="000000"/>
          <w:kern w:val="0"/>
          <w:sz w:val="24"/>
        </w:rPr>
        <w:t>周明</w:t>
      </w:r>
      <w:r>
        <w:rPr>
          <w:rFonts w:ascii="宋体" w:hAnsi="宋体"/>
          <w:kern w:val="0"/>
          <w:sz w:val="24"/>
        </w:rPr>
        <w:t xml:space="preserve"> </w:t>
      </w:r>
    </w:p>
    <w:p w:rsidR="0072597A" w:rsidRDefault="00B0639A">
      <w:pPr>
        <w:spacing w:line="360" w:lineRule="auto"/>
        <w:ind w:firstLineChars="200" w:firstLine="480"/>
        <w:rPr>
          <w:rFonts w:ascii="宋体" w:hAnsi="宋体" w:cs="宋体"/>
          <w:kern w:val="0"/>
          <w:sz w:val="24"/>
        </w:rPr>
      </w:pPr>
      <w:r>
        <w:rPr>
          <w:rFonts w:ascii="宋体" w:hAnsi="宋体" w:cs="宋体"/>
          <w:kern w:val="0"/>
          <w:sz w:val="24"/>
        </w:rPr>
        <w:t>电话：（010）</w:t>
      </w:r>
      <w:r>
        <w:rPr>
          <w:rFonts w:ascii="宋体" w:hAnsi="宋体"/>
          <w:kern w:val="0"/>
          <w:sz w:val="24"/>
        </w:rPr>
        <w:t>59378839</w:t>
      </w:r>
    </w:p>
    <w:p w:rsidR="0072597A" w:rsidRDefault="00B0639A">
      <w:pPr>
        <w:spacing w:line="360" w:lineRule="auto"/>
        <w:ind w:firstLineChars="200" w:firstLine="480"/>
        <w:rPr>
          <w:rFonts w:ascii="宋体" w:hAnsi="宋体"/>
          <w:kern w:val="0"/>
          <w:sz w:val="24"/>
        </w:rPr>
      </w:pPr>
      <w:r>
        <w:rPr>
          <w:rFonts w:ascii="宋体" w:hAnsi="宋体" w:cs="宋体"/>
          <w:kern w:val="0"/>
          <w:sz w:val="24"/>
        </w:rPr>
        <w:t>传真：（010）</w:t>
      </w:r>
      <w:r>
        <w:rPr>
          <w:rFonts w:ascii="宋体" w:hAnsi="宋体"/>
          <w:kern w:val="0"/>
          <w:sz w:val="24"/>
        </w:rPr>
        <w:t>59378907</w:t>
      </w:r>
    </w:p>
    <w:p w:rsidR="0072597A" w:rsidRDefault="00B0639A">
      <w:pPr>
        <w:spacing w:line="360" w:lineRule="auto"/>
        <w:ind w:firstLineChars="200" w:firstLine="480"/>
        <w:rPr>
          <w:rFonts w:ascii="宋体" w:hAnsi="宋体"/>
          <w:kern w:val="0"/>
          <w:sz w:val="24"/>
        </w:rPr>
      </w:pPr>
      <w:r>
        <w:rPr>
          <w:rFonts w:ascii="宋体" w:hAnsi="宋体" w:cs="宋体"/>
          <w:kern w:val="0"/>
          <w:sz w:val="24"/>
        </w:rPr>
        <w:t>联系人：朱立元</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（三）</w:t>
      </w:r>
      <w:r>
        <w:rPr>
          <w:rFonts w:ascii="宋体" w:hAnsi="宋体" w:hint="eastAsia"/>
          <w:b/>
          <w:kern w:val="0"/>
          <w:sz w:val="24"/>
        </w:rPr>
        <w:t>出具法律意见书的</w:t>
      </w:r>
      <w:r>
        <w:rPr>
          <w:rFonts w:ascii="宋体" w:hAnsi="宋体"/>
          <w:b/>
          <w:kern w:val="0"/>
          <w:sz w:val="24"/>
        </w:rPr>
        <w:t xml:space="preserve">律师事务所 </w:t>
      </w:r>
    </w:p>
    <w:p w:rsidR="0072597A" w:rsidRDefault="00B0639A">
      <w:pPr>
        <w:spacing w:line="360" w:lineRule="auto"/>
        <w:ind w:firstLineChars="200" w:firstLine="480"/>
        <w:rPr>
          <w:rFonts w:ascii="宋体" w:hAnsi="宋体"/>
          <w:kern w:val="0"/>
          <w:sz w:val="24"/>
        </w:rPr>
      </w:pPr>
      <w:r>
        <w:rPr>
          <w:rFonts w:ascii="宋体" w:hAnsi="宋体"/>
          <w:kern w:val="0"/>
          <w:sz w:val="24"/>
        </w:rPr>
        <w:t>名称：</w:t>
      </w:r>
      <w:r>
        <w:rPr>
          <w:rFonts w:ascii="宋体" w:hAnsi="宋体" w:hint="eastAsia"/>
          <w:kern w:val="0"/>
          <w:sz w:val="24"/>
        </w:rPr>
        <w:t>上海市通力</w:t>
      </w:r>
      <w:r>
        <w:rPr>
          <w:rFonts w:ascii="宋体" w:hAnsi="宋体"/>
          <w:kern w:val="0"/>
          <w:sz w:val="24"/>
        </w:rPr>
        <w:t xml:space="preserve">律师事务所 </w:t>
      </w:r>
    </w:p>
    <w:p w:rsidR="0072597A" w:rsidRDefault="00B0639A">
      <w:pPr>
        <w:spacing w:line="360" w:lineRule="auto"/>
        <w:ind w:firstLineChars="200" w:firstLine="480"/>
        <w:rPr>
          <w:rFonts w:ascii="宋体" w:hAnsi="宋体"/>
          <w:kern w:val="0"/>
          <w:sz w:val="24"/>
        </w:rPr>
      </w:pPr>
      <w:r>
        <w:rPr>
          <w:rFonts w:ascii="宋体" w:hAnsi="宋体"/>
          <w:kern w:val="0"/>
          <w:sz w:val="24"/>
        </w:rPr>
        <w:t>住所：</w:t>
      </w:r>
      <w:r>
        <w:rPr>
          <w:rFonts w:ascii="宋体" w:hAnsi="宋体" w:hint="eastAsia"/>
          <w:kern w:val="0"/>
          <w:sz w:val="24"/>
        </w:rPr>
        <w:t>上海市银城中路68号时代金融中心19楼</w:t>
      </w:r>
    </w:p>
    <w:p w:rsidR="0072597A" w:rsidRDefault="00B0639A">
      <w:pPr>
        <w:spacing w:line="360" w:lineRule="auto"/>
        <w:ind w:firstLineChars="200" w:firstLine="480"/>
        <w:rPr>
          <w:rFonts w:ascii="宋体" w:hAnsi="宋体"/>
          <w:kern w:val="0"/>
          <w:sz w:val="24"/>
        </w:rPr>
      </w:pPr>
      <w:r>
        <w:rPr>
          <w:rFonts w:ascii="宋体" w:hAnsi="宋体"/>
          <w:kern w:val="0"/>
          <w:sz w:val="24"/>
        </w:rPr>
        <w:t>办公地址：</w:t>
      </w:r>
      <w:r>
        <w:rPr>
          <w:rFonts w:ascii="宋体" w:hAnsi="宋体" w:hint="eastAsia"/>
          <w:kern w:val="0"/>
          <w:sz w:val="24"/>
        </w:rPr>
        <w:t>上海市银城中路68号时代金融中心19楼</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负责人：</w:t>
      </w:r>
      <w:r>
        <w:rPr>
          <w:rFonts w:hint="eastAsia"/>
          <w:kern w:val="0"/>
          <w:sz w:val="24"/>
        </w:rPr>
        <w:t>俞卫锋</w:t>
      </w:r>
    </w:p>
    <w:p w:rsidR="0072597A" w:rsidRDefault="00B0639A">
      <w:pPr>
        <w:spacing w:line="360" w:lineRule="auto"/>
        <w:ind w:firstLineChars="200" w:firstLine="480"/>
        <w:rPr>
          <w:rFonts w:ascii="宋体" w:hAnsi="宋体"/>
          <w:kern w:val="0"/>
          <w:sz w:val="24"/>
        </w:rPr>
      </w:pPr>
      <w:r>
        <w:rPr>
          <w:rFonts w:ascii="宋体" w:hAnsi="宋体"/>
          <w:kern w:val="0"/>
          <w:sz w:val="24"/>
        </w:rPr>
        <w:t>电话：</w:t>
      </w:r>
      <w:r>
        <w:rPr>
          <w:rFonts w:ascii="宋体" w:hAnsi="宋体" w:hint="eastAsia"/>
          <w:kern w:val="0"/>
          <w:sz w:val="24"/>
        </w:rPr>
        <w:t xml:space="preserve">（021）31358666 </w:t>
      </w:r>
      <w:r>
        <w:rPr>
          <w:rFonts w:ascii="宋体" w:hAnsi="宋体"/>
          <w:kern w:val="0"/>
          <w:sz w:val="24"/>
        </w:rPr>
        <w:t xml:space="preserve"> </w:t>
      </w:r>
    </w:p>
    <w:p w:rsidR="0072597A" w:rsidRDefault="00B0639A">
      <w:pPr>
        <w:spacing w:line="360" w:lineRule="auto"/>
        <w:ind w:firstLineChars="200" w:firstLine="480"/>
        <w:rPr>
          <w:rFonts w:ascii="宋体" w:hAnsi="宋体"/>
          <w:kern w:val="0"/>
          <w:sz w:val="24"/>
        </w:rPr>
      </w:pPr>
      <w:r>
        <w:rPr>
          <w:rFonts w:ascii="宋体" w:hAnsi="宋体"/>
          <w:kern w:val="0"/>
          <w:sz w:val="24"/>
        </w:rPr>
        <w:t>传真：</w:t>
      </w:r>
      <w:r>
        <w:rPr>
          <w:rFonts w:ascii="宋体" w:hAnsi="宋体" w:hint="eastAsia"/>
          <w:kern w:val="0"/>
          <w:sz w:val="24"/>
        </w:rPr>
        <w:t xml:space="preserve">（021）31358600 </w:t>
      </w:r>
      <w:r>
        <w:rPr>
          <w:rFonts w:ascii="宋体" w:hAnsi="宋体"/>
          <w:kern w:val="0"/>
          <w:sz w:val="24"/>
        </w:rPr>
        <w:t xml:space="preserve"> </w:t>
      </w:r>
    </w:p>
    <w:p w:rsidR="0072597A" w:rsidRDefault="00B0639A">
      <w:pPr>
        <w:spacing w:line="360" w:lineRule="auto"/>
        <w:ind w:firstLineChars="200" w:firstLine="480"/>
        <w:rPr>
          <w:rFonts w:ascii="宋体" w:hAnsi="宋体"/>
          <w:kern w:val="0"/>
          <w:sz w:val="24"/>
        </w:rPr>
      </w:pPr>
      <w:r>
        <w:rPr>
          <w:rFonts w:ascii="宋体" w:hAnsi="宋体"/>
          <w:kern w:val="0"/>
          <w:sz w:val="24"/>
        </w:rPr>
        <w:t>联系人：</w:t>
      </w:r>
      <w:r>
        <w:rPr>
          <w:rFonts w:ascii="宋体" w:hAnsi="宋体" w:hint="eastAsia"/>
          <w:kern w:val="0"/>
          <w:sz w:val="24"/>
        </w:rPr>
        <w:t>黎明</w:t>
      </w:r>
    </w:p>
    <w:p w:rsidR="0072597A" w:rsidRDefault="00B0639A">
      <w:pPr>
        <w:spacing w:line="360" w:lineRule="auto"/>
        <w:ind w:firstLineChars="200" w:firstLine="480"/>
        <w:rPr>
          <w:rFonts w:ascii="宋体" w:hAnsi="宋体"/>
          <w:kern w:val="0"/>
          <w:sz w:val="24"/>
        </w:rPr>
      </w:pPr>
      <w:r>
        <w:rPr>
          <w:rFonts w:ascii="宋体" w:hAnsi="宋体"/>
          <w:kern w:val="0"/>
          <w:sz w:val="24"/>
        </w:rPr>
        <w:t>经办律师：</w:t>
      </w:r>
      <w:r>
        <w:rPr>
          <w:rFonts w:ascii="宋体" w:hAnsi="宋体" w:hint="eastAsia"/>
          <w:kern w:val="0"/>
          <w:sz w:val="24"/>
        </w:rPr>
        <w:t>吕红、黎明</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（四）</w:t>
      </w:r>
      <w:r>
        <w:rPr>
          <w:rFonts w:ascii="宋体" w:hAnsi="宋体" w:hint="eastAsia"/>
          <w:b/>
          <w:kern w:val="0"/>
          <w:sz w:val="24"/>
        </w:rPr>
        <w:t>审计基金财产的</w:t>
      </w:r>
      <w:r>
        <w:rPr>
          <w:rFonts w:ascii="宋体" w:hAnsi="宋体"/>
          <w:b/>
          <w:kern w:val="0"/>
          <w:sz w:val="24"/>
        </w:rPr>
        <w:t xml:space="preserve">会计师事务所 </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名称：</w:t>
      </w:r>
      <w:r>
        <w:rPr>
          <w:rFonts w:ascii="宋体" w:hAnsi="宋体"/>
          <w:kern w:val="0"/>
          <w:sz w:val="24"/>
        </w:rPr>
        <w:t>普华永道中天会计师事务所</w:t>
      </w:r>
      <w:r>
        <w:rPr>
          <w:rFonts w:ascii="宋体" w:hAnsi="宋体" w:hint="eastAsia"/>
          <w:kern w:val="0"/>
          <w:sz w:val="24"/>
        </w:rPr>
        <w:t>（特殊普通合伙）</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住所：上海市浦东新区陆家嘴环路1318号星展银行大厦6楼</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办公地址：</w:t>
      </w:r>
      <w:r>
        <w:rPr>
          <w:rFonts w:ascii="宋体" w:hAnsi="宋体"/>
          <w:kern w:val="0"/>
          <w:sz w:val="24"/>
        </w:rPr>
        <w:t>上海市湖滨路202号普华永道中心11楼</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首席合伙人：</w:t>
      </w:r>
      <w:r>
        <w:rPr>
          <w:rFonts w:ascii="宋体" w:hAnsi="宋体"/>
          <w:kern w:val="0"/>
          <w:sz w:val="24"/>
        </w:rPr>
        <w:t>杨绍信</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联系电话：</w:t>
      </w:r>
      <w:r>
        <w:rPr>
          <w:rFonts w:ascii="宋体" w:hAnsi="宋体"/>
          <w:kern w:val="0"/>
          <w:sz w:val="24"/>
        </w:rPr>
        <w:t>（021）</w:t>
      </w:r>
      <w:r>
        <w:rPr>
          <w:rFonts w:ascii="宋体" w:hAnsi="宋体" w:hint="eastAsia"/>
          <w:kern w:val="0"/>
          <w:sz w:val="24"/>
        </w:rPr>
        <w:t>23</w:t>
      </w:r>
      <w:r>
        <w:rPr>
          <w:rFonts w:ascii="宋体" w:hAnsi="宋体"/>
          <w:kern w:val="0"/>
          <w:sz w:val="24"/>
        </w:rPr>
        <w:t>238888</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传真：</w:t>
      </w:r>
      <w:r>
        <w:rPr>
          <w:rFonts w:ascii="宋体" w:hAnsi="宋体"/>
          <w:kern w:val="0"/>
          <w:sz w:val="24"/>
        </w:rPr>
        <w:t>（021）</w:t>
      </w:r>
      <w:r>
        <w:rPr>
          <w:rFonts w:ascii="宋体" w:hAnsi="宋体" w:hint="eastAsia"/>
          <w:kern w:val="0"/>
          <w:sz w:val="24"/>
        </w:rPr>
        <w:t>23</w:t>
      </w:r>
      <w:r>
        <w:rPr>
          <w:rFonts w:ascii="宋体" w:hAnsi="宋体"/>
          <w:kern w:val="0"/>
          <w:sz w:val="24"/>
        </w:rPr>
        <w:t>238800</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联系人：</w:t>
      </w:r>
      <w:r>
        <w:rPr>
          <w:rFonts w:hint="eastAsia"/>
          <w:kern w:val="0"/>
          <w:sz w:val="24"/>
        </w:rPr>
        <w:t>沈兆杰</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经办注册会计师：</w:t>
      </w:r>
      <w:r>
        <w:rPr>
          <w:rFonts w:hint="eastAsia"/>
          <w:color w:val="000000"/>
          <w:kern w:val="0"/>
          <w:sz w:val="24"/>
        </w:rPr>
        <w:t>汪棣</w:t>
      </w:r>
      <w:r>
        <w:rPr>
          <w:rFonts w:ascii="宋体" w:hAnsi="宋体" w:hint="eastAsia"/>
          <w:kern w:val="0"/>
          <w:sz w:val="24"/>
        </w:rPr>
        <w:t>、</w:t>
      </w:r>
      <w:r>
        <w:rPr>
          <w:rFonts w:hint="eastAsia"/>
          <w:kern w:val="0"/>
          <w:sz w:val="24"/>
        </w:rPr>
        <w:t>沈兆杰</w:t>
      </w:r>
    </w:p>
    <w:p w:rsidR="0072597A" w:rsidRDefault="0072597A">
      <w:pPr>
        <w:spacing w:line="360" w:lineRule="auto"/>
        <w:ind w:firstLineChars="200" w:firstLine="480"/>
        <w:rPr>
          <w:rFonts w:ascii="宋体" w:hAnsi="宋体"/>
          <w:kern w:val="0"/>
          <w:sz w:val="24"/>
        </w:rPr>
      </w:pPr>
    </w:p>
    <w:p w:rsidR="0072597A" w:rsidRDefault="00B0639A">
      <w:pPr>
        <w:pStyle w:val="af1"/>
        <w:rPr>
          <w:rFonts w:eastAsia="黑体"/>
          <w:kern w:val="0"/>
          <w:sz w:val="30"/>
        </w:rPr>
      </w:pPr>
      <w:r>
        <w:rPr>
          <w:rFonts w:eastAsia="黑体"/>
          <w:kern w:val="0"/>
          <w:sz w:val="30"/>
        </w:rPr>
        <w:br w:type="page"/>
      </w:r>
      <w:bookmarkStart w:id="25" w:name="_Toc320804498"/>
      <w:bookmarkStart w:id="26" w:name="_Toc322520461"/>
      <w:r>
        <w:rPr>
          <w:rFonts w:eastAsia="黑体" w:hint="eastAsia"/>
          <w:kern w:val="0"/>
          <w:sz w:val="30"/>
        </w:rPr>
        <w:t>六、基金的募集</w:t>
      </w:r>
      <w:bookmarkEnd w:id="25"/>
      <w:bookmarkEnd w:id="26"/>
    </w:p>
    <w:p w:rsidR="0072597A" w:rsidRDefault="00B0639A">
      <w:pPr>
        <w:widowControl/>
        <w:spacing w:line="360" w:lineRule="auto"/>
        <w:ind w:firstLineChars="200" w:firstLine="480"/>
        <w:rPr>
          <w:rFonts w:ascii="宋体" w:hAnsi="宋体"/>
          <w:kern w:val="0"/>
          <w:sz w:val="24"/>
        </w:rPr>
      </w:pPr>
      <w:r>
        <w:rPr>
          <w:rFonts w:ascii="宋体" w:hAnsi="宋体"/>
          <w:kern w:val="0"/>
          <w:sz w:val="24"/>
        </w:rPr>
        <w:t>本基金由基金管理人依照《基金法》、《运作办法》、基金合同及其他有关规定，并经中国证监会证监</w:t>
      </w:r>
      <w:r>
        <w:rPr>
          <w:rFonts w:ascii="宋体" w:hAnsi="宋体" w:hint="eastAsia"/>
          <w:kern w:val="0"/>
          <w:sz w:val="24"/>
        </w:rPr>
        <w:t>许可</w:t>
      </w:r>
      <w:r>
        <w:rPr>
          <w:rFonts w:ascii="宋体" w:hAnsi="宋体"/>
          <w:kern w:val="0"/>
          <w:sz w:val="24"/>
        </w:rPr>
        <w:t>[200</w:t>
      </w:r>
      <w:r>
        <w:rPr>
          <w:rFonts w:ascii="宋体" w:hAnsi="宋体" w:hint="eastAsia"/>
          <w:kern w:val="0"/>
          <w:sz w:val="24"/>
        </w:rPr>
        <w:t>9</w:t>
      </w:r>
      <w:r>
        <w:rPr>
          <w:rFonts w:ascii="宋体" w:hAnsi="宋体"/>
          <w:kern w:val="0"/>
          <w:sz w:val="24"/>
        </w:rPr>
        <w:t>]</w:t>
      </w:r>
      <w:r>
        <w:rPr>
          <w:rFonts w:ascii="宋体" w:hAnsi="宋体" w:hint="eastAsia"/>
          <w:kern w:val="0"/>
          <w:sz w:val="24"/>
        </w:rPr>
        <w:t>795</w:t>
      </w:r>
      <w:r>
        <w:rPr>
          <w:rFonts w:ascii="宋体" w:hAnsi="宋体"/>
          <w:kern w:val="0"/>
          <w:sz w:val="24"/>
        </w:rPr>
        <w:t>号文</w:t>
      </w:r>
      <w:r>
        <w:rPr>
          <w:rFonts w:ascii="宋体" w:hAnsi="宋体" w:hint="eastAsia"/>
          <w:kern w:val="0"/>
          <w:sz w:val="24"/>
        </w:rPr>
        <w:t>核</w:t>
      </w:r>
      <w:r>
        <w:rPr>
          <w:rFonts w:ascii="宋体" w:hAnsi="宋体"/>
          <w:kern w:val="0"/>
          <w:sz w:val="24"/>
        </w:rPr>
        <w:t xml:space="preserve">准募集发售。 </w:t>
      </w:r>
    </w:p>
    <w:p w:rsidR="0072597A" w:rsidRDefault="00B0639A">
      <w:pPr>
        <w:widowControl/>
        <w:spacing w:line="360" w:lineRule="auto"/>
        <w:ind w:rightChars="-85" w:right="-178" w:firstLineChars="200" w:firstLine="480"/>
        <w:rPr>
          <w:rFonts w:ascii="宋体" w:hAnsi="宋体"/>
          <w:kern w:val="0"/>
          <w:sz w:val="24"/>
        </w:rPr>
      </w:pPr>
      <w:bookmarkStart w:id="27" w:name="_Hlt91148053"/>
      <w:bookmarkStart w:id="28" w:name="_Hlt91264078"/>
      <w:bookmarkStart w:id="29" w:name="_Hlt91264042"/>
      <w:bookmarkStart w:id="30" w:name="_Hlt90801570"/>
      <w:bookmarkStart w:id="31" w:name="_Hlt90455312"/>
      <w:bookmarkEnd w:id="27"/>
      <w:bookmarkEnd w:id="28"/>
      <w:bookmarkEnd w:id="29"/>
      <w:bookmarkEnd w:id="30"/>
      <w:bookmarkEnd w:id="31"/>
      <w:r>
        <w:rPr>
          <w:rFonts w:ascii="宋体" w:hAnsi="宋体" w:hint="eastAsia"/>
          <w:kern w:val="0"/>
          <w:sz w:val="24"/>
        </w:rPr>
        <w:t>本基金为交易型开放式基金。基金存续期间为不定期。</w:t>
      </w:r>
    </w:p>
    <w:p w:rsidR="0072597A" w:rsidRDefault="00B0639A">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本基金募集期间基金份额净值为人民币1.00元，按初始面值发售。</w:t>
      </w:r>
    </w:p>
    <w:p w:rsidR="0072597A" w:rsidRDefault="00B0639A">
      <w:pPr>
        <w:widowControl/>
        <w:spacing w:line="360" w:lineRule="auto"/>
        <w:ind w:rightChars="-85" w:right="-178" w:firstLineChars="200" w:firstLine="480"/>
        <w:rPr>
          <w:rFonts w:ascii="宋体" w:hAnsi="宋体"/>
          <w:kern w:val="0"/>
          <w:sz w:val="24"/>
        </w:rPr>
      </w:pPr>
      <w:r>
        <w:rPr>
          <w:rFonts w:ascii="宋体" w:hAnsi="宋体" w:hint="eastAsia"/>
          <w:kern w:val="0"/>
          <w:sz w:val="24"/>
        </w:rPr>
        <w:t>本基金的募集期限不超过3个月，自基金份额开始发售之日起计算。</w:t>
      </w:r>
    </w:p>
    <w:p w:rsidR="0072597A" w:rsidRDefault="00B0639A">
      <w:pPr>
        <w:spacing w:line="360" w:lineRule="auto"/>
        <w:ind w:right="-85" w:firstLineChars="200" w:firstLine="480"/>
        <w:rPr>
          <w:rFonts w:ascii="宋体" w:hAnsi="宋体"/>
          <w:sz w:val="24"/>
        </w:rPr>
      </w:pPr>
      <w:r>
        <w:rPr>
          <w:rFonts w:ascii="宋体" w:hAnsi="宋体" w:hint="eastAsia"/>
          <w:sz w:val="24"/>
        </w:rPr>
        <w:t>本基金自2009年8月31日至2009年9月18日止进行发售。</w:t>
      </w:r>
    </w:p>
    <w:p w:rsidR="0072597A" w:rsidRDefault="00B0639A">
      <w:pPr>
        <w:spacing w:line="360" w:lineRule="auto"/>
        <w:ind w:firstLineChars="200" w:firstLine="480"/>
        <w:rPr>
          <w:rFonts w:ascii="宋体" w:hAnsi="宋体"/>
          <w:sz w:val="24"/>
        </w:rPr>
      </w:pPr>
      <w:r>
        <w:rPr>
          <w:rFonts w:ascii="宋体" w:hAnsi="宋体" w:hint="eastAsia"/>
          <w:sz w:val="24"/>
        </w:rPr>
        <w:t>本基金设立募集期共募集</w:t>
      </w:r>
      <w:r>
        <w:rPr>
          <w:rFonts w:ascii="宋体" w:hAnsi="宋体"/>
          <w:sz w:val="24"/>
        </w:rPr>
        <w:t>1,009,284,164.00</w:t>
      </w:r>
      <w:r>
        <w:rPr>
          <w:rFonts w:ascii="宋体" w:hAnsi="宋体" w:hint="eastAsia"/>
          <w:sz w:val="24"/>
        </w:rPr>
        <w:t>份基金份额，有效认购户数为</w:t>
      </w:r>
      <w:r>
        <w:rPr>
          <w:rFonts w:ascii="宋体" w:hAnsi="宋体"/>
          <w:sz w:val="24"/>
        </w:rPr>
        <w:t>5,824</w:t>
      </w:r>
      <w:r>
        <w:rPr>
          <w:rFonts w:ascii="宋体" w:hAnsi="宋体" w:hint="eastAsia"/>
          <w:sz w:val="24"/>
        </w:rPr>
        <w:t>户。</w:t>
      </w: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B0639A">
      <w:pPr>
        <w:pStyle w:val="af1"/>
        <w:rPr>
          <w:rFonts w:eastAsia="黑体"/>
          <w:kern w:val="0"/>
          <w:sz w:val="30"/>
        </w:rPr>
      </w:pPr>
      <w:bookmarkStart w:id="32" w:name="_Toc109537384"/>
      <w:r>
        <w:rPr>
          <w:rFonts w:eastAsia="黑体"/>
          <w:kern w:val="0"/>
          <w:sz w:val="30"/>
        </w:rPr>
        <w:br w:type="page"/>
      </w:r>
      <w:bookmarkStart w:id="33" w:name="_Toc320804499"/>
      <w:bookmarkStart w:id="34" w:name="_Toc322520462"/>
      <w:r>
        <w:rPr>
          <w:rFonts w:eastAsia="黑体" w:hint="eastAsia"/>
          <w:kern w:val="0"/>
          <w:sz w:val="30"/>
        </w:rPr>
        <w:t>七、基金合同的生效</w:t>
      </w:r>
      <w:bookmarkEnd w:id="33"/>
      <w:bookmarkEnd w:id="34"/>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根据有关规定，本基金满足基金合同生效条件，基金合同已于2009年9月25日正式生效。自基金合同生效之日起，本基金管理人正式开始管理本基金。</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本基金基金合同生效后，基金份额持有人数量不满两百人或者基金资产净值低于五千万元的，基金管理人应当及时报告中国证监会；连续20个工作日出现上述情形的，基金管理人应向中国证监会说明原因并报送解决方案。</w:t>
      </w:r>
    </w:p>
    <w:p w:rsidR="0072597A" w:rsidRDefault="00B0639A">
      <w:pPr>
        <w:pStyle w:val="af1"/>
        <w:rPr>
          <w:rFonts w:eastAsia="黑体"/>
          <w:kern w:val="0"/>
          <w:sz w:val="30"/>
        </w:rPr>
      </w:pPr>
      <w:r>
        <w:rPr>
          <w:rFonts w:eastAsia="黑体"/>
          <w:kern w:val="0"/>
          <w:sz w:val="30"/>
        </w:rPr>
        <w:br w:type="page"/>
      </w:r>
      <w:bookmarkStart w:id="35" w:name="_Toc320804500"/>
      <w:bookmarkStart w:id="36" w:name="_Toc322520463"/>
      <w:r>
        <w:rPr>
          <w:rFonts w:eastAsia="黑体" w:hint="eastAsia"/>
          <w:kern w:val="0"/>
          <w:sz w:val="30"/>
        </w:rPr>
        <w:t>八、基金份额折算与变更登记</w:t>
      </w:r>
      <w:bookmarkEnd w:id="35"/>
      <w:bookmarkEnd w:id="36"/>
    </w:p>
    <w:p w:rsidR="0072597A" w:rsidRDefault="00B0639A">
      <w:pPr>
        <w:spacing w:line="360" w:lineRule="auto"/>
        <w:ind w:firstLineChars="200" w:firstLine="480"/>
        <w:rPr>
          <w:rFonts w:ascii="宋体" w:hAnsi="宋体"/>
          <w:sz w:val="24"/>
        </w:rPr>
      </w:pPr>
      <w:r>
        <w:rPr>
          <w:rFonts w:ascii="宋体" w:hAnsi="宋体" w:hint="eastAsia"/>
          <w:sz w:val="24"/>
        </w:rPr>
        <w:t>根据投资需要（如变更标的指数）或为提高交易便利，基金管理人可向注册登记机构申请办理基金份额折算与变更登记。基金份额折算由基金管理人办理，并由注册登记机构进行基金份额的变更登记。折算后的基金份额净值与折算日标的指数收盘值的对应关系参见届时的公告和招募说明书的定期更新。基金份额折算后，本基金的基金份额总额与基金份额持有人持有的基金份额数额将发生调整，但调整后的基金份额持有人持有的基金份额占基金份额总额的比例不发生变化。基金份额折算对基金份额持有人的权益无实质性影响。基金份额折算后，基金份额持有人将按照折算后的基金份额享有权利并承担义务。基金管理人应就其具体事宜进行必要公告，并通知基金托管人。</w:t>
      </w:r>
    </w:p>
    <w:p w:rsidR="0072597A" w:rsidRDefault="00B0639A">
      <w:pPr>
        <w:spacing w:line="360" w:lineRule="auto"/>
        <w:ind w:firstLineChars="200" w:firstLine="480"/>
        <w:rPr>
          <w:rFonts w:ascii="宋体" w:hAnsi="宋体"/>
          <w:sz w:val="24"/>
        </w:rPr>
      </w:pPr>
      <w:r>
        <w:rPr>
          <w:rFonts w:ascii="宋体" w:hAnsi="宋体" w:hint="eastAsia"/>
          <w:sz w:val="24"/>
        </w:rPr>
        <w:t>1、基金份额折算比例的计算公式为</w:t>
      </w:r>
    </w:p>
    <w:p w:rsidR="0072597A" w:rsidRDefault="00B0639A">
      <w:pPr>
        <w:spacing w:line="360" w:lineRule="auto"/>
        <w:ind w:firstLineChars="200" w:firstLine="480"/>
        <w:jc w:val="left"/>
        <w:rPr>
          <w:rFonts w:ascii="宋体" w:hAnsi="宋体"/>
          <w:sz w:val="24"/>
        </w:rPr>
      </w:pPr>
      <w:r>
        <w:rPr>
          <w:rFonts w:ascii="宋体" w:hAnsi="宋体" w:hint="eastAsia"/>
          <w:sz w:val="24"/>
        </w:rPr>
        <w:t>假设基金份额折算日的基金资产净值为X、基金份额总额为Y，标的指数收盘值为I，折算后的基金份额净值与折算日标的指数收盘值的对应关系为1：K，即基金份额折算后目标基金份额净值为I/K，则基金份额折算比例的计算公式为：</w:t>
      </w:r>
    </w:p>
    <w:p w:rsidR="0072597A" w:rsidRDefault="0072597A">
      <w:pPr>
        <w:spacing w:line="360" w:lineRule="auto"/>
        <w:ind w:firstLineChars="200" w:firstLine="420"/>
        <w:jc w:val="left"/>
      </w:pPr>
      <w:r w:rsidRPr="0072597A">
        <w:rPr>
          <w:position w:val="-24"/>
        </w:rPr>
        <w:object w:dxaOrig="1824" w:dyaOrig="621">
          <v:shape id="_x0000_i1026" type="#_x0000_t75" style="width:90.75pt;height:30.75pt" o:ole="">
            <v:imagedata r:id="rId11" o:title=""/>
          </v:shape>
          <o:OLEObject Type="Embed" ProgID="Equation.3" ShapeID="_x0000_i1026" DrawAspect="Content" ObjectID="_1476874525" r:id="rId12"/>
        </w:object>
      </w:r>
    </w:p>
    <w:p w:rsidR="0072597A" w:rsidRDefault="00B0639A">
      <w:pPr>
        <w:spacing w:line="360" w:lineRule="auto"/>
        <w:ind w:firstLineChars="200" w:firstLine="480"/>
        <w:rPr>
          <w:rFonts w:ascii="宋体" w:hAnsi="宋体"/>
          <w:sz w:val="24"/>
        </w:rPr>
      </w:pPr>
      <w:r>
        <w:rPr>
          <w:rFonts w:ascii="宋体" w:hAnsi="宋体" w:hint="eastAsia"/>
          <w:sz w:val="24"/>
        </w:rPr>
        <w:t>计算结果以四舍五入的方法保留小数点后8位。基金管理人根据上述折算比例，对各基金份额持有人持有的基金份额进行折算，折算后的基金份额采取截位法保留到整数位，由此产生的误差计入基金财产。</w:t>
      </w:r>
    </w:p>
    <w:p w:rsidR="0072597A" w:rsidRDefault="00B0639A">
      <w:pPr>
        <w:spacing w:line="360" w:lineRule="auto"/>
        <w:ind w:firstLineChars="200" w:firstLine="480"/>
        <w:rPr>
          <w:rFonts w:ascii="宋体" w:hAnsi="宋体"/>
          <w:sz w:val="24"/>
        </w:rPr>
      </w:pPr>
      <w:r>
        <w:rPr>
          <w:rFonts w:ascii="宋体" w:hAnsi="宋体" w:hint="eastAsia"/>
          <w:sz w:val="24"/>
        </w:rPr>
        <w:t>2、基金份额折算的举例</w:t>
      </w:r>
    </w:p>
    <w:p w:rsidR="0072597A" w:rsidRDefault="00B0639A">
      <w:pPr>
        <w:spacing w:line="360" w:lineRule="auto"/>
        <w:ind w:firstLineChars="200" w:firstLine="480"/>
        <w:rPr>
          <w:rFonts w:ascii="宋体" w:hAnsi="宋体"/>
          <w:sz w:val="24"/>
        </w:rPr>
      </w:pPr>
      <w:r>
        <w:rPr>
          <w:rFonts w:ascii="宋体" w:hAnsi="宋体" w:hint="eastAsia"/>
          <w:sz w:val="24"/>
        </w:rPr>
        <w:t>假设某投资者在基金份额折算前持有本基金基金份额5,000份，基金份额折算日的基金资产净值为5,820,000,320.59元，折算前的基金份额总额为5,035,174,000份，当日标的指数收盘值为1,233.69，折算后的基金份额净值与折算日标的指数收盘值的对应关系为1：1000，则折算比例和该投资者折算后的基金份额为：</w:t>
      </w:r>
    </w:p>
    <w:p w:rsidR="0072597A" w:rsidRDefault="00B0639A">
      <w:pPr>
        <w:spacing w:line="360" w:lineRule="auto"/>
        <w:ind w:firstLineChars="200" w:firstLine="480"/>
        <w:rPr>
          <w:rFonts w:ascii="宋体" w:hAnsi="宋体"/>
          <w:sz w:val="24"/>
        </w:rPr>
      </w:pPr>
      <w:r>
        <w:rPr>
          <w:rFonts w:ascii="宋体" w:hAnsi="宋体" w:hint="eastAsia"/>
          <w:sz w:val="24"/>
        </w:rPr>
        <w:t>（1）折算比例＝（5,820,000,320.59/5,035,174,000）/(1233.69/1000)＝0.93691994</w:t>
      </w:r>
    </w:p>
    <w:p w:rsidR="0072597A" w:rsidRDefault="00B0639A">
      <w:pPr>
        <w:spacing w:line="360" w:lineRule="auto"/>
        <w:ind w:firstLineChars="200" w:firstLine="480"/>
        <w:rPr>
          <w:rFonts w:ascii="宋体" w:hAnsi="宋体"/>
          <w:sz w:val="24"/>
        </w:rPr>
      </w:pPr>
      <w:r>
        <w:rPr>
          <w:rFonts w:ascii="宋体" w:hAnsi="宋体" w:hint="eastAsia"/>
          <w:sz w:val="24"/>
        </w:rPr>
        <w:t>（2）该投资者折算后的基金份额＝5,000×0.93691994＝4,684</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3、基金份额折算的结果</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根据基金合同和招募说明书的有关规定，本基金管理人决定2009年12月4日为本基金的基金份额折算日，折算后的基金份额净值与2009年12月4日标的指数收盘值的千分之一基本一致。2009年12月4日，上证180公司治理指数收盘值为938.90点，本基金的基金资产净值为1,054,880,523.33元，折算前基金份额总额为1,009,284,164份，折算前基金份额净值为1.045元。</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根据招募说明书中约定的基金份额折算公式，基金份额折算比例为1.11319302（以四舍五入的方法保留到小数点后8位），折算后基金份额总额为1,123,524,362份，折算后基金份额净值为0.939元。</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本基金管理人已根据上述折算比例，对各基金份额持有人认购的基金份额进行了折算，并由中国证券登记结算有限责任公司上海分公司于2009年12月7日进行了变更登记。折算后的基金份额保留到整数位（小数部分舍去，由此产生的误差计入基金财产）。投资者可以自2009年12月8日起在其上海证券交易所证券账户指定的销售机构查询折算后其持有的基金份额。</w:t>
      </w:r>
    </w:p>
    <w:p w:rsidR="0072597A" w:rsidRDefault="00B0639A">
      <w:pPr>
        <w:pStyle w:val="af1"/>
        <w:rPr>
          <w:rFonts w:eastAsia="黑体"/>
          <w:kern w:val="0"/>
          <w:sz w:val="30"/>
        </w:rPr>
      </w:pPr>
      <w:r>
        <w:rPr>
          <w:rFonts w:eastAsia="黑体"/>
          <w:kern w:val="0"/>
          <w:sz w:val="30"/>
        </w:rPr>
        <w:br w:type="page"/>
      </w:r>
      <w:bookmarkStart w:id="37" w:name="_Toc320804501"/>
      <w:bookmarkStart w:id="38" w:name="_Toc322520464"/>
      <w:bookmarkStart w:id="39" w:name="_Toc109537386"/>
      <w:bookmarkEnd w:id="32"/>
      <w:r>
        <w:rPr>
          <w:rFonts w:eastAsia="黑体" w:hint="eastAsia"/>
          <w:kern w:val="0"/>
          <w:sz w:val="30"/>
        </w:rPr>
        <w:t>九、基金份额的上市交易</w:t>
      </w:r>
      <w:bookmarkEnd w:id="37"/>
      <w:bookmarkEnd w:id="38"/>
    </w:p>
    <w:p w:rsidR="0072597A" w:rsidRDefault="00B0639A">
      <w:pPr>
        <w:spacing w:line="360" w:lineRule="auto"/>
        <w:ind w:firstLineChars="200" w:firstLine="482"/>
        <w:rPr>
          <w:rFonts w:ascii="宋体" w:hAnsi="宋体"/>
          <w:b/>
          <w:sz w:val="24"/>
        </w:rPr>
      </w:pPr>
      <w:r>
        <w:rPr>
          <w:rFonts w:ascii="宋体" w:hAnsi="宋体" w:hint="eastAsia"/>
          <w:b/>
          <w:sz w:val="24"/>
        </w:rPr>
        <w:t>（一）基金份额的上市</w:t>
      </w:r>
    </w:p>
    <w:p w:rsidR="0072597A" w:rsidRDefault="00B0639A">
      <w:pPr>
        <w:spacing w:line="360" w:lineRule="auto"/>
        <w:ind w:firstLineChars="200" w:firstLine="480"/>
        <w:rPr>
          <w:rFonts w:ascii="宋体" w:hAnsi="宋体"/>
          <w:sz w:val="24"/>
        </w:rPr>
      </w:pPr>
      <w:r>
        <w:rPr>
          <w:rFonts w:ascii="宋体" w:hAnsi="宋体" w:hint="eastAsia"/>
          <w:sz w:val="24"/>
        </w:rPr>
        <w:t>根据有关规定，本基金合同生效后，具备上市条件，于2009年12月15日起在上海证券交易所上市交易。（二级市场交易代码：510010）。</w:t>
      </w:r>
    </w:p>
    <w:p w:rsidR="0072597A" w:rsidRDefault="00B0639A">
      <w:pPr>
        <w:spacing w:line="360" w:lineRule="auto"/>
        <w:ind w:firstLineChars="200" w:firstLine="482"/>
        <w:rPr>
          <w:rFonts w:ascii="宋体" w:hAnsi="宋体"/>
          <w:b/>
          <w:sz w:val="24"/>
        </w:rPr>
      </w:pPr>
      <w:r>
        <w:rPr>
          <w:rFonts w:ascii="宋体" w:hAnsi="宋体" w:hint="eastAsia"/>
          <w:b/>
          <w:sz w:val="24"/>
        </w:rPr>
        <w:t>（二）基金份额的上市交易</w:t>
      </w:r>
    </w:p>
    <w:p w:rsidR="0072597A" w:rsidRDefault="00B0639A">
      <w:pPr>
        <w:spacing w:line="360" w:lineRule="auto"/>
        <w:ind w:firstLineChars="200" w:firstLine="480"/>
        <w:rPr>
          <w:rFonts w:ascii="宋体" w:hAnsi="宋体"/>
          <w:sz w:val="24"/>
        </w:rPr>
      </w:pPr>
      <w:r>
        <w:rPr>
          <w:rFonts w:ascii="宋体" w:hAnsi="宋体" w:hint="eastAsia"/>
          <w:sz w:val="24"/>
        </w:rPr>
        <w:t>基金份额在上海证券交易所的上市交易需遵照《上海证券交易所交易规则》、《上海证券交易所证券投资基金上市规则》、上交所《业务细则》等有关规定。包括但不限于：</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、本基金上市首日的开盘参考价为前一工作日基金份额净值；</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、本基金实行价格涨跌幅限制，涨跌幅比例为</w:t>
      </w:r>
      <w:r>
        <w:rPr>
          <w:rFonts w:ascii="宋体" w:hAnsi="宋体"/>
          <w:sz w:val="24"/>
        </w:rPr>
        <w:t>10%</w:t>
      </w:r>
      <w:r>
        <w:rPr>
          <w:rFonts w:ascii="宋体" w:hAnsi="宋体" w:hint="eastAsia"/>
          <w:sz w:val="24"/>
        </w:rPr>
        <w:t>，自上市首日起实行；</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、本基金买入申报数量为</w:t>
      </w:r>
      <w:r>
        <w:rPr>
          <w:rFonts w:ascii="宋体" w:hAnsi="宋体"/>
          <w:sz w:val="24"/>
        </w:rPr>
        <w:t>100</w:t>
      </w:r>
      <w:r>
        <w:rPr>
          <w:rFonts w:ascii="宋体" w:hAnsi="宋体" w:hint="eastAsia"/>
          <w:sz w:val="24"/>
        </w:rPr>
        <w:t>份或其整数倍，不足</w:t>
      </w:r>
      <w:r>
        <w:rPr>
          <w:rFonts w:ascii="宋体" w:hAnsi="宋体"/>
          <w:sz w:val="24"/>
        </w:rPr>
        <w:t>100</w:t>
      </w:r>
      <w:r>
        <w:rPr>
          <w:rFonts w:ascii="宋体" w:hAnsi="宋体" w:hint="eastAsia"/>
          <w:sz w:val="24"/>
        </w:rPr>
        <w:t>份的部分可以卖出；</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、本基金申报价格最小变动单位为</w:t>
      </w:r>
      <w:r>
        <w:rPr>
          <w:rFonts w:ascii="宋体" w:hAnsi="宋体"/>
          <w:sz w:val="24"/>
        </w:rPr>
        <w:t>0.001</w:t>
      </w:r>
      <w:r>
        <w:rPr>
          <w:rFonts w:ascii="宋体" w:hAnsi="宋体" w:hint="eastAsia"/>
          <w:sz w:val="24"/>
        </w:rPr>
        <w:t>元；</w:t>
      </w:r>
    </w:p>
    <w:p w:rsidR="0072597A" w:rsidRDefault="00B0639A">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、本基金可适用大宗交易的相关规则。</w:t>
      </w:r>
    </w:p>
    <w:p w:rsidR="0072597A" w:rsidRDefault="00B0639A">
      <w:pPr>
        <w:spacing w:line="360" w:lineRule="auto"/>
        <w:ind w:firstLineChars="200" w:firstLine="482"/>
        <w:rPr>
          <w:rFonts w:ascii="宋体" w:hAnsi="宋体"/>
          <w:b/>
          <w:sz w:val="24"/>
        </w:rPr>
      </w:pPr>
      <w:r>
        <w:rPr>
          <w:rFonts w:ascii="宋体" w:hAnsi="宋体" w:hint="eastAsia"/>
          <w:b/>
          <w:sz w:val="24"/>
        </w:rPr>
        <w:t>（三）终止上市交易</w:t>
      </w:r>
    </w:p>
    <w:p w:rsidR="0072597A" w:rsidRDefault="00B0639A">
      <w:pPr>
        <w:spacing w:line="360" w:lineRule="auto"/>
        <w:ind w:firstLineChars="200" w:firstLine="480"/>
        <w:rPr>
          <w:rFonts w:ascii="宋体" w:hAnsi="宋体"/>
          <w:sz w:val="24"/>
        </w:rPr>
      </w:pPr>
      <w:r>
        <w:rPr>
          <w:rFonts w:ascii="宋体" w:hAnsi="宋体" w:hint="eastAsia"/>
          <w:sz w:val="24"/>
        </w:rPr>
        <w:t>基金份额上市交易后，有下列情形之一的，上海证券交易所可终止基金份额的上市交易，并报中国证监会备案：</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、不再具备《上海证券交易所证券投资基金上市规则》规定的上市条件；</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、基金合同终止；</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、基金份额持有人大会决定终止上市；</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、上海证券交易所认为应当终止上市的其他情形。</w:t>
      </w:r>
    </w:p>
    <w:p w:rsidR="0072597A" w:rsidRDefault="00B0639A">
      <w:pPr>
        <w:spacing w:line="360" w:lineRule="auto"/>
        <w:ind w:firstLineChars="200" w:firstLine="480"/>
        <w:rPr>
          <w:rFonts w:ascii="宋体" w:hAnsi="宋体"/>
          <w:sz w:val="24"/>
        </w:rPr>
      </w:pPr>
      <w:r>
        <w:rPr>
          <w:rFonts w:ascii="宋体" w:hAnsi="宋体" w:hint="eastAsia"/>
          <w:sz w:val="24"/>
        </w:rPr>
        <w:t>基金管理人应当在收到上海证券交易所终止基金上市的决定之日起</w:t>
      </w:r>
      <w:r>
        <w:rPr>
          <w:rFonts w:ascii="宋体" w:hAnsi="宋体"/>
          <w:sz w:val="24"/>
        </w:rPr>
        <w:t>2</w:t>
      </w:r>
      <w:r>
        <w:rPr>
          <w:rFonts w:ascii="宋体" w:hAnsi="宋体" w:hint="eastAsia"/>
          <w:sz w:val="24"/>
        </w:rPr>
        <w:t>个工作日内发布基金份额终止上市交易公告。</w:t>
      </w:r>
    </w:p>
    <w:p w:rsidR="0072597A" w:rsidRDefault="00B0639A">
      <w:pPr>
        <w:spacing w:line="360" w:lineRule="auto"/>
        <w:ind w:firstLineChars="200" w:firstLine="482"/>
        <w:rPr>
          <w:rFonts w:ascii="宋体" w:hAnsi="宋体"/>
          <w:b/>
          <w:sz w:val="24"/>
        </w:rPr>
      </w:pPr>
      <w:r>
        <w:rPr>
          <w:rFonts w:ascii="宋体" w:hAnsi="宋体" w:hint="eastAsia"/>
          <w:b/>
          <w:sz w:val="24"/>
        </w:rPr>
        <w:t>（四）基金份额参考净值的计算与公告</w:t>
      </w:r>
    </w:p>
    <w:p w:rsidR="0072597A" w:rsidRDefault="00B0639A">
      <w:pPr>
        <w:spacing w:line="360" w:lineRule="auto"/>
        <w:ind w:firstLineChars="200" w:firstLine="480"/>
        <w:rPr>
          <w:rFonts w:ascii="宋体" w:hAnsi="宋体"/>
          <w:sz w:val="24"/>
        </w:rPr>
      </w:pPr>
      <w:r>
        <w:rPr>
          <w:rFonts w:ascii="宋体" w:hAnsi="宋体" w:hint="eastAsia"/>
          <w:sz w:val="24"/>
        </w:rPr>
        <w:t>基金管理人在每一交易日开市前向上海证券交易所提供当日的申购赎回清单，上海证券交易所在开市后根据申购赎回清单和组合证券内各只证券的实时成交数据，计算并发布基金份额参考净值（IOPV），供投资者交易、申购、赎回基金份额时参考。</w:t>
      </w:r>
    </w:p>
    <w:p w:rsidR="0072597A" w:rsidRDefault="00B0639A">
      <w:pPr>
        <w:spacing w:line="360" w:lineRule="auto"/>
        <w:ind w:firstLineChars="200" w:firstLine="480"/>
        <w:rPr>
          <w:rFonts w:ascii="宋体" w:hAnsi="宋体"/>
          <w:sz w:val="24"/>
        </w:rPr>
      </w:pPr>
      <w:r>
        <w:rPr>
          <w:rFonts w:ascii="宋体" w:hAnsi="宋体" w:hint="eastAsia"/>
          <w:sz w:val="24"/>
        </w:rPr>
        <w:t>1、基金份额参考净值计算公式为：</w:t>
      </w:r>
    </w:p>
    <w:p w:rsidR="0072597A" w:rsidRDefault="00B0639A">
      <w:pPr>
        <w:spacing w:line="360" w:lineRule="auto"/>
        <w:ind w:firstLineChars="200" w:firstLine="480"/>
        <w:rPr>
          <w:rFonts w:ascii="宋体" w:hAnsi="宋体"/>
          <w:sz w:val="24"/>
        </w:rPr>
      </w:pPr>
      <w:r>
        <w:rPr>
          <w:rFonts w:ascii="宋体" w:hAnsi="宋体" w:hint="eastAsia"/>
          <w:sz w:val="24"/>
        </w:rPr>
        <w:t>基金份额参考净值＝（申购赎回清单中必须用现金替代的替代金额＋申购赎回清单中可以用现金替代成份证券的数量与最新成交价相乘之和+申购赎回清单中禁止用现金替代成份证券的数量与最新成交价相乘之和＋申购赎回清单中的预估现金部分）/最小申购赎回单位对应的基金份额。</w:t>
      </w:r>
    </w:p>
    <w:p w:rsidR="0072597A" w:rsidRDefault="00B0639A">
      <w:pPr>
        <w:spacing w:line="360" w:lineRule="auto"/>
        <w:ind w:firstLineChars="200" w:firstLine="480"/>
        <w:rPr>
          <w:rFonts w:ascii="宋体" w:hAnsi="宋体"/>
          <w:sz w:val="24"/>
        </w:rPr>
      </w:pPr>
      <w:r>
        <w:rPr>
          <w:rFonts w:ascii="宋体" w:hAnsi="宋体" w:hint="eastAsia"/>
          <w:sz w:val="24"/>
        </w:rPr>
        <w:t>2、基金份额参考净值的计算以四舍五入的方法保留小数点后3位。</w:t>
      </w:r>
    </w:p>
    <w:p w:rsidR="0072597A" w:rsidRDefault="00B0639A">
      <w:pPr>
        <w:spacing w:line="360" w:lineRule="auto"/>
        <w:ind w:firstLineChars="200" w:firstLine="480"/>
        <w:rPr>
          <w:rFonts w:ascii="宋体" w:hAnsi="宋体"/>
          <w:sz w:val="24"/>
        </w:rPr>
      </w:pPr>
      <w:r>
        <w:rPr>
          <w:rFonts w:ascii="宋体" w:hAnsi="宋体" w:hint="eastAsia"/>
          <w:sz w:val="24"/>
        </w:rPr>
        <w:t>3、上海证券交易所可以调整基金份额参考净值计算公式，并予以公告。</w:t>
      </w:r>
    </w:p>
    <w:p w:rsidR="0072597A" w:rsidRDefault="00B0639A">
      <w:pPr>
        <w:pStyle w:val="af1"/>
        <w:rPr>
          <w:rFonts w:eastAsia="黑体"/>
          <w:kern w:val="0"/>
          <w:sz w:val="30"/>
        </w:rPr>
      </w:pPr>
      <w:r>
        <w:rPr>
          <w:rFonts w:eastAsia="黑体"/>
          <w:kern w:val="0"/>
          <w:sz w:val="30"/>
        </w:rPr>
        <w:br w:type="page"/>
      </w:r>
      <w:bookmarkStart w:id="40" w:name="_Toc320804502"/>
      <w:bookmarkStart w:id="41" w:name="_Toc322520465"/>
      <w:r>
        <w:rPr>
          <w:rFonts w:eastAsia="黑体" w:hint="eastAsia"/>
          <w:kern w:val="0"/>
          <w:sz w:val="30"/>
        </w:rPr>
        <w:t>十、基金份额的申购与赎回</w:t>
      </w:r>
      <w:bookmarkEnd w:id="40"/>
      <w:bookmarkEnd w:id="41"/>
    </w:p>
    <w:p w:rsidR="0072597A" w:rsidRDefault="00B0639A">
      <w:pPr>
        <w:widowControl/>
        <w:spacing w:line="360" w:lineRule="auto"/>
        <w:ind w:left="482"/>
        <w:outlineLvl w:val="1"/>
        <w:rPr>
          <w:rFonts w:ascii="宋体" w:hAnsi="宋体"/>
          <w:b/>
          <w:kern w:val="0"/>
          <w:sz w:val="24"/>
        </w:rPr>
      </w:pPr>
      <w:r>
        <w:rPr>
          <w:rFonts w:ascii="宋体" w:hAnsi="宋体" w:hint="eastAsia"/>
          <w:b/>
          <w:kern w:val="0"/>
          <w:sz w:val="24"/>
        </w:rPr>
        <w:t>（一）</w:t>
      </w:r>
      <w:r>
        <w:rPr>
          <w:rFonts w:ascii="宋体" w:hAnsi="宋体"/>
          <w:b/>
          <w:kern w:val="0"/>
          <w:sz w:val="24"/>
        </w:rPr>
        <w:t>申购</w:t>
      </w:r>
      <w:r>
        <w:rPr>
          <w:rFonts w:ascii="宋体" w:hAnsi="宋体" w:hint="eastAsia"/>
          <w:b/>
          <w:kern w:val="0"/>
          <w:sz w:val="24"/>
        </w:rPr>
        <w:t>和</w:t>
      </w:r>
      <w:r>
        <w:rPr>
          <w:rFonts w:ascii="宋体" w:hAnsi="宋体"/>
          <w:b/>
          <w:kern w:val="0"/>
          <w:sz w:val="24"/>
        </w:rPr>
        <w:t xml:space="preserve">赎回的场所 </w:t>
      </w:r>
    </w:p>
    <w:p w:rsidR="0072597A" w:rsidRDefault="00B0639A">
      <w:pPr>
        <w:spacing w:line="360" w:lineRule="auto"/>
        <w:ind w:firstLineChars="200" w:firstLine="480"/>
        <w:rPr>
          <w:rFonts w:ascii="宋体" w:hAnsi="宋体"/>
          <w:sz w:val="24"/>
        </w:rPr>
      </w:pPr>
      <w:r>
        <w:rPr>
          <w:rFonts w:ascii="宋体" w:hAnsi="宋体" w:hint="eastAsia"/>
          <w:sz w:val="24"/>
        </w:rPr>
        <w:t>投资者应当在申购赎回代理券商办理基金申购、赎回业务的营业场所或按申购赎回代理券商提供的其他方式办理本基金的申购和赎回。</w:t>
      </w:r>
    </w:p>
    <w:p w:rsidR="0072597A" w:rsidRDefault="00B0639A">
      <w:pPr>
        <w:spacing w:line="360" w:lineRule="auto"/>
        <w:ind w:firstLineChars="200" w:firstLine="480"/>
        <w:rPr>
          <w:rFonts w:ascii="宋体" w:hAnsi="宋体"/>
          <w:sz w:val="24"/>
        </w:rPr>
      </w:pPr>
      <w:r>
        <w:rPr>
          <w:rFonts w:ascii="宋体" w:hAnsi="宋体" w:hint="eastAsia"/>
          <w:sz w:val="24"/>
        </w:rPr>
        <w:t>本基金申购赎回代理券商的名称、住所等信息请详见本招募说明书“五、相关服务机构”中“（一）基金份额销售机构”的相关描述。</w:t>
      </w:r>
    </w:p>
    <w:p w:rsidR="0072597A" w:rsidRDefault="00B0639A">
      <w:pPr>
        <w:spacing w:line="360" w:lineRule="auto"/>
        <w:ind w:firstLineChars="200" w:firstLine="480"/>
        <w:rPr>
          <w:rFonts w:ascii="宋体" w:hAnsi="宋体"/>
          <w:sz w:val="24"/>
        </w:rPr>
      </w:pPr>
      <w:r>
        <w:rPr>
          <w:rFonts w:ascii="宋体" w:hAnsi="宋体" w:hint="eastAsia"/>
          <w:sz w:val="24"/>
        </w:rPr>
        <w:t>本基金管理人可依据实际情况增加或减少申购赎回代理券商，并予以公告。</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（二）</w:t>
      </w:r>
      <w:r>
        <w:rPr>
          <w:rFonts w:ascii="宋体" w:hAnsi="宋体"/>
          <w:b/>
          <w:kern w:val="0"/>
          <w:sz w:val="24"/>
        </w:rPr>
        <w:t>申购和赎回的</w:t>
      </w:r>
      <w:r>
        <w:rPr>
          <w:rFonts w:ascii="宋体" w:hAnsi="宋体" w:hint="eastAsia"/>
          <w:b/>
          <w:kern w:val="0"/>
          <w:sz w:val="24"/>
        </w:rPr>
        <w:t>开放日及</w:t>
      </w:r>
      <w:r>
        <w:rPr>
          <w:rFonts w:ascii="宋体" w:hAnsi="宋体"/>
          <w:b/>
          <w:kern w:val="0"/>
          <w:sz w:val="24"/>
        </w:rPr>
        <w:t xml:space="preserve">时间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1</w:t>
      </w:r>
      <w:r>
        <w:rPr>
          <w:rFonts w:ascii="宋体" w:hAnsi="宋体" w:hint="eastAsia"/>
          <w:kern w:val="0"/>
          <w:sz w:val="24"/>
        </w:rPr>
        <w:t>、开放日及开放时间</w:t>
      </w:r>
    </w:p>
    <w:p w:rsidR="0072597A" w:rsidRDefault="00B0639A">
      <w:pPr>
        <w:widowControl/>
        <w:spacing w:line="360" w:lineRule="auto"/>
        <w:ind w:firstLineChars="200" w:firstLine="480"/>
        <w:rPr>
          <w:rFonts w:ascii="宋体" w:hAnsi="宋体"/>
          <w:sz w:val="24"/>
        </w:rPr>
      </w:pPr>
      <w:r>
        <w:rPr>
          <w:rFonts w:ascii="宋体" w:hAnsi="宋体" w:hint="eastAsia"/>
          <w:kern w:val="0"/>
          <w:sz w:val="24"/>
        </w:rPr>
        <w:t>投资者可办理申购、赎回等业务的开放日为上海证券交易所的交易日,开放时间为上午9:30-11:30和下午1:00-3:00。</w:t>
      </w:r>
      <w:r>
        <w:rPr>
          <w:rFonts w:ascii="宋体" w:hAnsi="宋体" w:hint="eastAsia"/>
          <w:sz w:val="24"/>
        </w:rPr>
        <w:t>但基金管理人根据法律法规、中国证监会的要求或基金合同的规定公告暂停申购、赎回时除外。</w:t>
      </w:r>
    </w:p>
    <w:p w:rsidR="0072597A" w:rsidRDefault="00B0639A">
      <w:pPr>
        <w:widowControl/>
        <w:spacing w:line="360" w:lineRule="auto"/>
        <w:ind w:firstLineChars="200" w:firstLine="480"/>
        <w:rPr>
          <w:rFonts w:ascii="宋体" w:hAnsi="宋体"/>
          <w:kern w:val="0"/>
          <w:sz w:val="24"/>
        </w:rPr>
      </w:pPr>
      <w:r>
        <w:rPr>
          <w:rFonts w:ascii="宋体" w:hAnsi="宋体" w:hint="eastAsia"/>
          <w:sz w:val="24"/>
        </w:rPr>
        <w:t>若出现新的证券交易市场、证券交易所交易时间变更或其他特殊情况，基金管理人将视情况对前述开放日及开放时间进行相应的调整，</w:t>
      </w:r>
      <w:r>
        <w:rPr>
          <w:rFonts w:hAnsi="宋体" w:hint="eastAsia"/>
          <w:sz w:val="24"/>
        </w:rPr>
        <w:t>但应在实施日前依照《信息披露办法》的有关规定在指定媒体上公告</w:t>
      </w:r>
      <w:r>
        <w:rPr>
          <w:rFonts w:ascii="宋体" w:hAnsi="宋体" w:hint="eastAsia"/>
          <w:sz w:val="24"/>
        </w:rPr>
        <w:t>。</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sz w:val="24"/>
        </w:rPr>
        <w:t>申购、</w:t>
      </w:r>
      <w:r>
        <w:rPr>
          <w:rFonts w:ascii="宋体" w:hAnsi="宋体" w:hint="eastAsia"/>
          <w:kern w:val="0"/>
          <w:sz w:val="24"/>
        </w:rPr>
        <w:t>赎回</w:t>
      </w:r>
      <w:r>
        <w:rPr>
          <w:rFonts w:ascii="宋体" w:hAnsi="宋体"/>
          <w:kern w:val="0"/>
          <w:sz w:val="24"/>
        </w:rPr>
        <w:t xml:space="preserve">的开始日及业务办理时间 </w:t>
      </w:r>
    </w:p>
    <w:p w:rsidR="0072597A" w:rsidRDefault="00B0639A">
      <w:pPr>
        <w:spacing w:line="360" w:lineRule="auto"/>
        <w:ind w:firstLineChars="200" w:firstLine="480"/>
        <w:rPr>
          <w:rFonts w:ascii="宋体" w:hAnsi="宋体"/>
          <w:sz w:val="24"/>
        </w:rPr>
      </w:pPr>
      <w:r>
        <w:rPr>
          <w:rFonts w:ascii="宋体" w:hAnsi="宋体" w:hint="eastAsia"/>
          <w:sz w:val="24"/>
        </w:rPr>
        <w:t>本基金可在基金上市交易之前开始办理申购。但在基金申请上市期间，基金可暂停办理申购。</w:t>
      </w:r>
      <w:r>
        <w:rPr>
          <w:rFonts w:ascii="宋体" w:hAnsi="宋体"/>
          <w:sz w:val="24"/>
        </w:rPr>
        <w:t>具体业务办理时间在申购开始公告中规定。</w:t>
      </w:r>
    </w:p>
    <w:p w:rsidR="0072597A" w:rsidRDefault="00B0639A">
      <w:pPr>
        <w:spacing w:line="360" w:lineRule="auto"/>
        <w:ind w:firstLineChars="200" w:firstLine="480"/>
        <w:rPr>
          <w:rFonts w:ascii="宋体" w:hAnsi="宋体"/>
          <w:sz w:val="24"/>
        </w:rPr>
      </w:pPr>
      <w:r>
        <w:rPr>
          <w:rFonts w:ascii="宋体" w:hAnsi="宋体" w:hint="eastAsia"/>
          <w:kern w:val="0"/>
          <w:sz w:val="24"/>
        </w:rPr>
        <w:t>本基金已于2009年12月15日开放申购、赎回业务，投资者可在开放日的开放时间办理本基金的申购、赎回业务。</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w:t>
      </w:r>
      <w:r>
        <w:rPr>
          <w:rFonts w:ascii="宋体" w:hAnsi="宋体" w:hint="eastAsia"/>
          <w:b/>
          <w:kern w:val="0"/>
          <w:sz w:val="24"/>
        </w:rPr>
        <w:t>三</w:t>
      </w:r>
      <w:r>
        <w:rPr>
          <w:rFonts w:ascii="宋体" w:hAnsi="宋体"/>
          <w:b/>
          <w:kern w:val="0"/>
          <w:sz w:val="24"/>
        </w:rPr>
        <w:t xml:space="preserve">）申购和赎回的原则 </w:t>
      </w:r>
    </w:p>
    <w:p w:rsidR="0072597A" w:rsidRDefault="00B0639A">
      <w:pPr>
        <w:spacing w:line="360" w:lineRule="auto"/>
        <w:ind w:firstLineChars="200" w:firstLine="480"/>
        <w:rPr>
          <w:rFonts w:ascii="宋体" w:hAnsi="宋体"/>
          <w:sz w:val="24"/>
        </w:rPr>
      </w:pPr>
      <w:r>
        <w:rPr>
          <w:rFonts w:ascii="宋体" w:hAnsi="宋体" w:hint="eastAsia"/>
          <w:sz w:val="24"/>
        </w:rPr>
        <w:t>1、本基金采用份额申购和份额赎回的方式，即申购和赎回均以份额申请。</w:t>
      </w:r>
    </w:p>
    <w:p w:rsidR="0072597A" w:rsidRDefault="00B0639A">
      <w:pPr>
        <w:spacing w:line="360" w:lineRule="auto"/>
        <w:ind w:firstLineChars="200" w:firstLine="480"/>
        <w:rPr>
          <w:rFonts w:ascii="宋体" w:hAnsi="宋体"/>
          <w:sz w:val="24"/>
        </w:rPr>
      </w:pPr>
      <w:r>
        <w:rPr>
          <w:rFonts w:ascii="宋体" w:hAnsi="宋体" w:hint="eastAsia"/>
          <w:sz w:val="24"/>
        </w:rPr>
        <w:t>2、本基金的申购对价、赎回对价包括组合证券、现金替代、现金差额及其他对价。</w:t>
      </w:r>
    </w:p>
    <w:p w:rsidR="0072597A" w:rsidRDefault="00B0639A">
      <w:pPr>
        <w:spacing w:line="360" w:lineRule="auto"/>
        <w:ind w:firstLineChars="200" w:firstLine="480"/>
        <w:rPr>
          <w:rFonts w:ascii="宋体" w:hAnsi="宋体"/>
          <w:sz w:val="24"/>
        </w:rPr>
      </w:pPr>
      <w:r>
        <w:rPr>
          <w:rFonts w:ascii="宋体" w:hAnsi="宋体" w:hint="eastAsia"/>
          <w:sz w:val="24"/>
        </w:rPr>
        <w:t>3、申购、赎回申请提交后不得撤销。</w:t>
      </w:r>
    </w:p>
    <w:p w:rsidR="0072597A" w:rsidRDefault="00B0639A">
      <w:pPr>
        <w:spacing w:line="360" w:lineRule="auto"/>
        <w:ind w:firstLineChars="200" w:firstLine="480"/>
        <w:rPr>
          <w:rFonts w:ascii="宋体" w:hAnsi="宋体"/>
          <w:sz w:val="24"/>
        </w:rPr>
      </w:pPr>
      <w:r>
        <w:rPr>
          <w:rFonts w:ascii="宋体" w:hAnsi="宋体" w:hint="eastAsia"/>
          <w:sz w:val="24"/>
        </w:rPr>
        <w:t>4、申购、赎回应遵守上交所《业务细则》的规定。</w:t>
      </w:r>
    </w:p>
    <w:p w:rsidR="0072597A" w:rsidRDefault="00B0639A">
      <w:pPr>
        <w:spacing w:line="360" w:lineRule="auto"/>
        <w:ind w:firstLineChars="200" w:firstLine="480"/>
        <w:rPr>
          <w:rFonts w:ascii="宋体" w:hAnsi="宋体"/>
          <w:sz w:val="24"/>
        </w:rPr>
      </w:pPr>
      <w:r>
        <w:rPr>
          <w:rFonts w:ascii="宋体" w:hAnsi="宋体" w:hint="eastAsia"/>
          <w:sz w:val="24"/>
        </w:rPr>
        <w:t>5、基金管理人在不损害基金份额持有人权益的情况下可更改上述原则，但应在新的原则实施前依照有关规定在指定媒体上予以公告。</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w:t>
      </w:r>
      <w:r>
        <w:rPr>
          <w:rFonts w:ascii="宋体" w:hAnsi="宋体" w:hint="eastAsia"/>
          <w:b/>
          <w:kern w:val="0"/>
          <w:sz w:val="24"/>
        </w:rPr>
        <w:t>四</w:t>
      </w:r>
      <w:r>
        <w:rPr>
          <w:rFonts w:ascii="宋体" w:hAnsi="宋体"/>
          <w:b/>
          <w:kern w:val="0"/>
          <w:sz w:val="24"/>
        </w:rPr>
        <w:t xml:space="preserve">）申购和赎回的数额限定 </w:t>
      </w:r>
    </w:p>
    <w:p w:rsidR="0072597A" w:rsidRDefault="00B0639A">
      <w:pPr>
        <w:spacing w:line="360" w:lineRule="auto"/>
        <w:ind w:firstLineChars="200" w:firstLine="480"/>
        <w:rPr>
          <w:rFonts w:ascii="宋体" w:hAnsi="宋体"/>
          <w:sz w:val="24"/>
        </w:rPr>
      </w:pPr>
      <w:r>
        <w:rPr>
          <w:rFonts w:ascii="宋体" w:hAnsi="宋体" w:hint="eastAsia"/>
          <w:sz w:val="24"/>
        </w:rPr>
        <w:t>投资者申购、赎回的基金份额需为最小申购赎回单位的整数倍。</w:t>
      </w:r>
    </w:p>
    <w:p w:rsidR="0072597A" w:rsidRDefault="00B0639A">
      <w:pPr>
        <w:widowControl/>
        <w:spacing w:line="360" w:lineRule="auto"/>
        <w:ind w:firstLineChars="200" w:firstLine="480"/>
        <w:rPr>
          <w:rFonts w:ascii="宋体" w:hAnsi="宋体"/>
          <w:kern w:val="0"/>
          <w:sz w:val="24"/>
        </w:rPr>
      </w:pPr>
      <w:r>
        <w:rPr>
          <w:rFonts w:ascii="宋体" w:hAnsi="宋体" w:hint="eastAsia"/>
          <w:sz w:val="24"/>
        </w:rPr>
        <w:t>本基金最小申购赎回单位为100万份，基金管理人有权对其进行更改，并在更改前至少3个工作日依照有关规定在指定媒体上予以公告。</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w:t>
      </w:r>
      <w:r>
        <w:rPr>
          <w:rFonts w:ascii="宋体" w:hAnsi="宋体" w:hint="eastAsia"/>
          <w:b/>
          <w:kern w:val="0"/>
          <w:sz w:val="24"/>
        </w:rPr>
        <w:t>五</w:t>
      </w:r>
      <w:r>
        <w:rPr>
          <w:rFonts w:ascii="宋体" w:hAnsi="宋体"/>
          <w:b/>
          <w:kern w:val="0"/>
          <w:sz w:val="24"/>
        </w:rPr>
        <w:t xml:space="preserve">）申购和赎回的程序 </w:t>
      </w:r>
    </w:p>
    <w:p w:rsidR="0072597A" w:rsidRDefault="00B0639A">
      <w:pPr>
        <w:spacing w:line="360" w:lineRule="auto"/>
        <w:ind w:firstLineChars="200" w:firstLine="480"/>
        <w:rPr>
          <w:rFonts w:ascii="宋体" w:hAnsi="宋体"/>
          <w:sz w:val="24"/>
        </w:rPr>
      </w:pPr>
      <w:r>
        <w:rPr>
          <w:rFonts w:ascii="宋体" w:hAnsi="宋体" w:hint="eastAsia"/>
          <w:sz w:val="24"/>
        </w:rPr>
        <w:t>1、申购和赎回申请的提出</w:t>
      </w:r>
    </w:p>
    <w:p w:rsidR="0072597A" w:rsidRDefault="00B0639A">
      <w:pPr>
        <w:spacing w:line="360" w:lineRule="auto"/>
        <w:ind w:firstLineChars="200" w:firstLine="480"/>
        <w:rPr>
          <w:rFonts w:ascii="宋体" w:hAnsi="宋体"/>
          <w:sz w:val="24"/>
        </w:rPr>
      </w:pPr>
      <w:r>
        <w:rPr>
          <w:rFonts w:ascii="宋体" w:hAnsi="宋体" w:hint="eastAsia"/>
          <w:sz w:val="24"/>
        </w:rPr>
        <w:t>投资者须按申购赎回代理券商规定的手续，在开放日的开放时间提出申购、赎回的申请。投资者申购本基金时，须根据申购赎回清单备足相应数量的股票和现金。投资者提交赎回申请时，必须持有足够的基金份额余额和现金。</w:t>
      </w:r>
    </w:p>
    <w:p w:rsidR="0072597A" w:rsidRDefault="00B0639A">
      <w:pPr>
        <w:spacing w:line="360" w:lineRule="auto"/>
        <w:ind w:firstLineChars="200" w:firstLine="480"/>
        <w:rPr>
          <w:rFonts w:ascii="宋体" w:hAnsi="宋体"/>
          <w:sz w:val="24"/>
        </w:rPr>
      </w:pPr>
      <w:r>
        <w:rPr>
          <w:rFonts w:ascii="宋体" w:hAnsi="宋体" w:hint="eastAsia"/>
          <w:sz w:val="24"/>
        </w:rPr>
        <w:t>2、申购和赎回申请的确认</w:t>
      </w:r>
    </w:p>
    <w:p w:rsidR="0072597A" w:rsidRDefault="00B0639A">
      <w:pPr>
        <w:spacing w:line="360" w:lineRule="auto"/>
        <w:ind w:firstLineChars="200" w:firstLine="480"/>
        <w:rPr>
          <w:rFonts w:ascii="宋体" w:hAnsi="宋体"/>
          <w:sz w:val="24"/>
        </w:rPr>
      </w:pPr>
      <w:r>
        <w:rPr>
          <w:rFonts w:ascii="宋体" w:hAnsi="宋体" w:hint="eastAsia"/>
          <w:sz w:val="24"/>
        </w:rPr>
        <w:t>投资者申购、赎回申请在受理当日进行确认。如投资者未能提供符合要求的申购对价，则申购申请失败。如投资者持有的符合要求的基金份额不足或未能根据要求准备足额的现金，或本基金投资组合内不具备足额的符合要求的赎回对价，则赎回申请失败。</w:t>
      </w:r>
    </w:p>
    <w:p w:rsidR="0072597A" w:rsidRDefault="00B0639A">
      <w:pPr>
        <w:spacing w:line="360" w:lineRule="auto"/>
        <w:ind w:firstLineChars="200" w:firstLine="480"/>
        <w:rPr>
          <w:rFonts w:ascii="宋体" w:hAnsi="宋体"/>
          <w:sz w:val="24"/>
        </w:rPr>
      </w:pPr>
      <w:r>
        <w:rPr>
          <w:rFonts w:ascii="宋体" w:hAnsi="宋体" w:hint="eastAsia"/>
          <w:sz w:val="24"/>
        </w:rPr>
        <w:t>3、申购和赎回的清算交收与登记</w:t>
      </w:r>
    </w:p>
    <w:p w:rsidR="0072597A" w:rsidRDefault="00B0639A">
      <w:pPr>
        <w:spacing w:line="360" w:lineRule="auto"/>
        <w:ind w:firstLineChars="200" w:firstLine="480"/>
        <w:rPr>
          <w:rFonts w:ascii="宋体" w:hAnsi="宋体"/>
          <w:sz w:val="24"/>
        </w:rPr>
      </w:pPr>
      <w:r>
        <w:rPr>
          <w:rFonts w:ascii="宋体" w:hAnsi="宋体" w:hint="eastAsia"/>
          <w:sz w:val="24"/>
        </w:rPr>
        <w:t>投资者T日申购、赎回成功后，注册登记机构在T日收市后为投资者办理基金份额与组合证券的清算交收以及现金替代等的清算，在T+1日办理现金替代等的交收以及现金差额的清算，在T+2日办理现金差额的交收，并将结果发送给申购赎回代理券商、基金管理人和基金托管人。如果注册登记机构在清算交收时发现不能正常履约的情形，则依据《中国证券登记结算有限责任公司交易型开放式指数基金登记结算业务实施细则》的有关规定进行处理。</w:t>
      </w:r>
    </w:p>
    <w:p w:rsidR="0072597A" w:rsidRDefault="00B0639A">
      <w:pPr>
        <w:widowControl/>
        <w:spacing w:line="360" w:lineRule="auto"/>
        <w:ind w:firstLineChars="200" w:firstLine="480"/>
        <w:outlineLvl w:val="1"/>
        <w:rPr>
          <w:rFonts w:ascii="宋体" w:hAnsi="宋体"/>
          <w:sz w:val="24"/>
        </w:rPr>
      </w:pPr>
      <w:r>
        <w:rPr>
          <w:rFonts w:ascii="宋体" w:hAnsi="宋体" w:hint="eastAsia"/>
          <w:sz w:val="24"/>
        </w:rPr>
        <w:t>注册登记机构可在法律法规允许的范围内，对清算交收和登记的办理时间、方式进行调整，并最迟于开始实施日的3个工作日前在指定媒体公告。</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w:t>
      </w:r>
      <w:r>
        <w:rPr>
          <w:rFonts w:ascii="宋体" w:hAnsi="宋体" w:hint="eastAsia"/>
          <w:b/>
          <w:kern w:val="0"/>
          <w:sz w:val="24"/>
        </w:rPr>
        <w:t>六</w:t>
      </w:r>
      <w:r>
        <w:rPr>
          <w:rFonts w:ascii="宋体" w:hAnsi="宋体"/>
          <w:b/>
          <w:kern w:val="0"/>
          <w:sz w:val="24"/>
        </w:rPr>
        <w:t>）</w:t>
      </w:r>
      <w:r>
        <w:rPr>
          <w:rFonts w:ascii="宋体" w:hAnsi="宋体" w:hint="eastAsia"/>
          <w:b/>
          <w:kern w:val="0"/>
          <w:sz w:val="24"/>
        </w:rPr>
        <w:t>申购、赎回的对价及费用</w:t>
      </w:r>
    </w:p>
    <w:p w:rsidR="0072597A" w:rsidRDefault="00B0639A">
      <w:pPr>
        <w:spacing w:line="360" w:lineRule="auto"/>
        <w:ind w:firstLineChars="200" w:firstLine="480"/>
        <w:rPr>
          <w:rFonts w:ascii="宋体" w:hAnsi="宋体"/>
          <w:sz w:val="24"/>
        </w:rPr>
      </w:pPr>
      <w:r>
        <w:rPr>
          <w:rFonts w:ascii="宋体" w:hAnsi="宋体" w:hint="eastAsia"/>
          <w:sz w:val="24"/>
        </w:rPr>
        <w:t>1、申购对价、赎回对价根据申购赎回清单和投资者申购、赎回的基金份额数额确定。申购对价是指投资者申购基金份额时应交付的组合证券、现金替代、现金差额及其他对价。赎回对价是指投资者赎回基金份额时，基金管理人应交付给赎回人的组合证券、现金替代、现金差额及其他对价。</w:t>
      </w:r>
    </w:p>
    <w:p w:rsidR="0072597A" w:rsidRDefault="00B0639A">
      <w:pPr>
        <w:spacing w:line="360" w:lineRule="auto"/>
        <w:ind w:firstLineChars="200" w:firstLine="480"/>
        <w:rPr>
          <w:rFonts w:ascii="宋体" w:hAnsi="宋体"/>
          <w:sz w:val="24"/>
        </w:rPr>
      </w:pPr>
      <w:r>
        <w:rPr>
          <w:rFonts w:ascii="宋体" w:hAnsi="宋体" w:hint="eastAsia"/>
          <w:sz w:val="24"/>
        </w:rPr>
        <w:t>2、申购赎回清单由基金管理人编制。T日的申购赎回清单在当日上海证券交易所开市前公告。T日的基金份额净值在当天收市后计算，并在T+1日公告，计算公式为计算日基金资产净值除以计算日发售在外的基金份额总数。如遇特殊情况，可以适当延迟计算或公告，并报中国证监会备案。</w:t>
      </w:r>
    </w:p>
    <w:p w:rsidR="0072597A" w:rsidRDefault="00B0639A">
      <w:pPr>
        <w:widowControl/>
        <w:spacing w:line="360" w:lineRule="auto"/>
        <w:ind w:firstLineChars="200" w:firstLine="480"/>
        <w:jc w:val="left"/>
        <w:outlineLvl w:val="1"/>
        <w:rPr>
          <w:rFonts w:ascii="宋体" w:hAnsi="宋体"/>
          <w:sz w:val="24"/>
        </w:rPr>
      </w:pPr>
      <w:r>
        <w:rPr>
          <w:rFonts w:ascii="宋体" w:hAnsi="宋体" w:hint="eastAsia"/>
          <w:sz w:val="24"/>
        </w:rPr>
        <w:t xml:space="preserve">3、投资者在申购或赎回基金份额时，申购赎回代理券商可按照不超过申购或赎回份额0.5%的标准收取佣金，其中包含证券交易所、注册登记机构等收取的相关费用。 </w:t>
      </w:r>
      <w:bookmarkStart w:id="42" w:name="_Hlt91144389"/>
      <w:bookmarkStart w:id="43" w:name="_Hlt90458725"/>
      <w:bookmarkStart w:id="44" w:name="_Hlt81024033"/>
      <w:bookmarkEnd w:id="42"/>
      <w:bookmarkEnd w:id="43"/>
      <w:bookmarkEnd w:id="44"/>
    </w:p>
    <w:p w:rsidR="0072597A" w:rsidRDefault="00B0639A">
      <w:pPr>
        <w:widowControl/>
        <w:spacing w:line="360" w:lineRule="auto"/>
        <w:ind w:firstLineChars="200" w:firstLine="482"/>
        <w:jc w:val="left"/>
        <w:outlineLvl w:val="1"/>
        <w:rPr>
          <w:rFonts w:ascii="宋体" w:hAnsi="宋体"/>
          <w:b/>
          <w:kern w:val="0"/>
          <w:sz w:val="24"/>
        </w:rPr>
      </w:pPr>
      <w:r>
        <w:rPr>
          <w:rFonts w:ascii="宋体" w:hAnsi="宋体" w:hint="eastAsia"/>
          <w:b/>
          <w:kern w:val="0"/>
          <w:sz w:val="24"/>
        </w:rPr>
        <w:t>（七）</w:t>
      </w:r>
      <w:bookmarkStart w:id="45" w:name="OLE_LINK6"/>
      <w:bookmarkStart w:id="46" w:name="OLE_LINK7"/>
      <w:r>
        <w:rPr>
          <w:rFonts w:ascii="宋体" w:hAnsi="宋体"/>
          <w:b/>
          <w:kern w:val="0"/>
          <w:sz w:val="24"/>
        </w:rPr>
        <w:t>申购赎回</w:t>
      </w:r>
      <w:r>
        <w:rPr>
          <w:rFonts w:ascii="宋体" w:hAnsi="宋体" w:hint="eastAsia"/>
          <w:b/>
          <w:kern w:val="0"/>
          <w:sz w:val="24"/>
        </w:rPr>
        <w:t>清单的内容与格式</w:t>
      </w:r>
      <w:bookmarkEnd w:id="45"/>
      <w:bookmarkEnd w:id="46"/>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1、申购赎回清单的内容</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T日申购赎回清单公告内容包括最小申购赎回单位所对应的组合证券内各成份证券数据、现金替代、T日现金替代的溢价比例、T日允许现金替代的最高比例、T日预估现金部分、T-1日现金差额、基金份额净值及其它相关内容。</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2、申购赎回清单组合证券相关内容</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组合证券是指本基金标的指数所包含的全部或部分证券。申购赎回清单将公告最小申购赎回单位所对应的各成份证券名称、证券代码及数量。</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3、最小申购赎回单位</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最小申购赎回单位是基金申购赎回的最基本单位。</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4、申购赎回清单现金替代相关内容</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现金替代是指申购、赎回过程中，投资者按基金合同和招募说明书的规定，用于替代组合证券中部分证券的一定数量的现金。</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（1）现金替代分为3种类型：禁止现金替代</w:t>
      </w:r>
      <w:r>
        <w:rPr>
          <w:rFonts w:ascii="宋体" w:hAnsi="宋体"/>
          <w:kern w:val="0"/>
          <w:sz w:val="24"/>
        </w:rPr>
        <w:t>（</w:t>
      </w:r>
      <w:r>
        <w:rPr>
          <w:rFonts w:ascii="宋体" w:hAnsi="宋体" w:hint="eastAsia"/>
          <w:kern w:val="0"/>
          <w:sz w:val="24"/>
        </w:rPr>
        <w:t>标志为“</w:t>
      </w:r>
      <w:r>
        <w:rPr>
          <w:rFonts w:ascii="宋体" w:hAnsi="宋体"/>
          <w:kern w:val="0"/>
          <w:sz w:val="24"/>
        </w:rPr>
        <w:t>禁止</w:t>
      </w:r>
      <w:r>
        <w:rPr>
          <w:rFonts w:ascii="宋体" w:hAnsi="宋体" w:hint="eastAsia"/>
          <w:kern w:val="0"/>
          <w:sz w:val="24"/>
        </w:rPr>
        <w:t>”</w:t>
      </w:r>
      <w:r>
        <w:rPr>
          <w:rFonts w:ascii="宋体" w:hAnsi="宋体"/>
          <w:kern w:val="0"/>
          <w:sz w:val="24"/>
        </w:rPr>
        <w:t>）</w:t>
      </w:r>
      <w:r>
        <w:rPr>
          <w:rFonts w:ascii="宋体" w:hAnsi="宋体" w:hint="eastAsia"/>
          <w:kern w:val="0"/>
          <w:sz w:val="24"/>
        </w:rPr>
        <w:t>、可以现金替代</w:t>
      </w:r>
      <w:r>
        <w:rPr>
          <w:rFonts w:ascii="宋体" w:hAnsi="宋体"/>
          <w:kern w:val="0"/>
          <w:sz w:val="24"/>
        </w:rPr>
        <w:t>（</w:t>
      </w:r>
      <w:r>
        <w:rPr>
          <w:rFonts w:ascii="宋体" w:hAnsi="宋体" w:hint="eastAsia"/>
          <w:kern w:val="0"/>
          <w:sz w:val="24"/>
        </w:rPr>
        <w:t>标志为“</w:t>
      </w:r>
      <w:r>
        <w:rPr>
          <w:rFonts w:ascii="宋体" w:hAnsi="宋体"/>
          <w:kern w:val="0"/>
          <w:sz w:val="24"/>
        </w:rPr>
        <w:t>允许</w:t>
      </w:r>
      <w:r>
        <w:rPr>
          <w:rFonts w:ascii="宋体" w:hAnsi="宋体" w:hint="eastAsia"/>
          <w:kern w:val="0"/>
          <w:sz w:val="24"/>
        </w:rPr>
        <w:t>”</w:t>
      </w:r>
      <w:r>
        <w:rPr>
          <w:rFonts w:ascii="宋体" w:hAnsi="宋体"/>
          <w:kern w:val="0"/>
          <w:sz w:val="24"/>
        </w:rPr>
        <w:t>）</w:t>
      </w:r>
      <w:r>
        <w:rPr>
          <w:rFonts w:ascii="宋体" w:hAnsi="宋体" w:hint="eastAsia"/>
          <w:kern w:val="0"/>
          <w:sz w:val="24"/>
        </w:rPr>
        <w:t>和必须现金替代</w:t>
      </w:r>
      <w:r>
        <w:rPr>
          <w:rFonts w:ascii="宋体" w:hAnsi="宋体"/>
          <w:kern w:val="0"/>
          <w:sz w:val="24"/>
        </w:rPr>
        <w:t>（</w:t>
      </w:r>
      <w:r>
        <w:rPr>
          <w:rFonts w:ascii="宋体" w:hAnsi="宋体" w:hint="eastAsia"/>
          <w:kern w:val="0"/>
          <w:sz w:val="24"/>
        </w:rPr>
        <w:t>标志为“</w:t>
      </w:r>
      <w:r>
        <w:rPr>
          <w:rFonts w:ascii="宋体" w:hAnsi="宋体"/>
          <w:kern w:val="0"/>
          <w:sz w:val="24"/>
        </w:rPr>
        <w:t>必须</w:t>
      </w:r>
      <w:r>
        <w:rPr>
          <w:rFonts w:ascii="宋体" w:hAnsi="宋体" w:hint="eastAsia"/>
          <w:kern w:val="0"/>
          <w:sz w:val="24"/>
        </w:rPr>
        <w:t>”）。</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禁止现金替代</w:t>
      </w:r>
      <w:r>
        <w:rPr>
          <w:rFonts w:ascii="宋体" w:hAnsi="宋体" w:hint="eastAsia"/>
          <w:kern w:val="0"/>
          <w:sz w:val="24"/>
        </w:rPr>
        <w:t>是指在</w:t>
      </w:r>
      <w:r>
        <w:rPr>
          <w:rFonts w:ascii="宋体" w:hAnsi="宋体"/>
          <w:kern w:val="0"/>
          <w:sz w:val="24"/>
        </w:rPr>
        <w:t>申购</w:t>
      </w:r>
      <w:r>
        <w:rPr>
          <w:rFonts w:ascii="宋体" w:hAnsi="宋体" w:hint="eastAsia"/>
          <w:kern w:val="0"/>
          <w:sz w:val="24"/>
        </w:rPr>
        <w:t>、</w:t>
      </w:r>
      <w:r>
        <w:rPr>
          <w:rFonts w:ascii="宋体" w:hAnsi="宋体"/>
          <w:kern w:val="0"/>
          <w:sz w:val="24"/>
        </w:rPr>
        <w:t>赎回基金份额时</w:t>
      </w:r>
      <w:r>
        <w:rPr>
          <w:rFonts w:ascii="宋体" w:hAnsi="宋体" w:hint="eastAsia"/>
          <w:kern w:val="0"/>
          <w:sz w:val="24"/>
        </w:rPr>
        <w:t>，该成份证券不允许使用</w:t>
      </w:r>
      <w:r>
        <w:rPr>
          <w:rFonts w:ascii="宋体" w:hAnsi="宋体"/>
          <w:kern w:val="0"/>
          <w:sz w:val="24"/>
        </w:rPr>
        <w:t>现金</w:t>
      </w:r>
      <w:r>
        <w:rPr>
          <w:rFonts w:ascii="宋体" w:hAnsi="宋体" w:hint="eastAsia"/>
          <w:kern w:val="0"/>
          <w:sz w:val="24"/>
        </w:rPr>
        <w:t>作为</w:t>
      </w:r>
      <w:r>
        <w:rPr>
          <w:rFonts w:ascii="宋体" w:hAnsi="宋体"/>
          <w:kern w:val="0"/>
          <w:sz w:val="24"/>
        </w:rPr>
        <w:t>替代</w:t>
      </w:r>
      <w:r>
        <w:rPr>
          <w:rFonts w:ascii="宋体" w:hAnsi="宋体" w:hint="eastAsia"/>
          <w:kern w:val="0"/>
          <w:sz w:val="24"/>
        </w:rPr>
        <w:t>。</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可以现金替代是指在申购</w:t>
      </w:r>
      <w:r>
        <w:rPr>
          <w:rFonts w:ascii="宋体" w:hAnsi="宋体"/>
          <w:kern w:val="0"/>
          <w:sz w:val="24"/>
        </w:rPr>
        <w:t>基金份额时</w:t>
      </w:r>
      <w:r>
        <w:rPr>
          <w:rFonts w:ascii="宋体" w:hAnsi="宋体" w:hint="eastAsia"/>
          <w:kern w:val="0"/>
          <w:sz w:val="24"/>
        </w:rPr>
        <w:t>，允许使用现金作为全部或部分该成份证券的替代，但在赎回基金份额时，该成份证券不允许使用</w:t>
      </w:r>
      <w:r>
        <w:rPr>
          <w:rFonts w:ascii="宋体" w:hAnsi="宋体"/>
          <w:kern w:val="0"/>
          <w:sz w:val="24"/>
        </w:rPr>
        <w:t>现金</w:t>
      </w:r>
      <w:r>
        <w:rPr>
          <w:rFonts w:ascii="宋体" w:hAnsi="宋体" w:hint="eastAsia"/>
          <w:kern w:val="0"/>
          <w:sz w:val="24"/>
        </w:rPr>
        <w:t>作为</w:t>
      </w:r>
      <w:r>
        <w:rPr>
          <w:rFonts w:ascii="宋体" w:hAnsi="宋体"/>
          <w:kern w:val="0"/>
          <w:sz w:val="24"/>
        </w:rPr>
        <w:t>替代</w:t>
      </w:r>
      <w:r>
        <w:rPr>
          <w:rFonts w:ascii="宋体" w:hAnsi="宋体" w:hint="eastAsia"/>
          <w:kern w:val="0"/>
          <w:sz w:val="24"/>
        </w:rPr>
        <w:t>。</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必须现金替代</w:t>
      </w:r>
      <w:r>
        <w:rPr>
          <w:rFonts w:ascii="宋体" w:hAnsi="宋体" w:hint="eastAsia"/>
          <w:kern w:val="0"/>
          <w:sz w:val="24"/>
        </w:rPr>
        <w:t>是指</w:t>
      </w:r>
      <w:r>
        <w:rPr>
          <w:rFonts w:ascii="宋体" w:hAnsi="宋体"/>
          <w:kern w:val="0"/>
          <w:sz w:val="24"/>
        </w:rPr>
        <w:t>在申购</w:t>
      </w:r>
      <w:r>
        <w:rPr>
          <w:rFonts w:ascii="宋体" w:hAnsi="宋体" w:hint="eastAsia"/>
          <w:kern w:val="0"/>
          <w:sz w:val="24"/>
        </w:rPr>
        <w:t>、</w:t>
      </w:r>
      <w:r>
        <w:rPr>
          <w:rFonts w:ascii="宋体" w:hAnsi="宋体"/>
          <w:kern w:val="0"/>
          <w:sz w:val="24"/>
        </w:rPr>
        <w:t>赎回基金份额时</w:t>
      </w:r>
      <w:r>
        <w:rPr>
          <w:rFonts w:ascii="宋体" w:hAnsi="宋体" w:hint="eastAsia"/>
          <w:kern w:val="0"/>
          <w:sz w:val="24"/>
        </w:rPr>
        <w:t>，该成份证券必须</w:t>
      </w:r>
      <w:r>
        <w:rPr>
          <w:rFonts w:ascii="宋体" w:hAnsi="宋体"/>
          <w:kern w:val="0"/>
          <w:sz w:val="24"/>
        </w:rPr>
        <w:t>使用现金</w:t>
      </w:r>
      <w:r>
        <w:rPr>
          <w:rFonts w:ascii="宋体" w:hAnsi="宋体" w:hint="eastAsia"/>
          <w:kern w:val="0"/>
          <w:sz w:val="24"/>
        </w:rPr>
        <w:t>作为替代。</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（2）可以现金替代</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①适用情形：可以现金替代的证券一般是由于停牌等原因导致投资者无法在申购时买入的证券，或基金管理人认为可以采用现金替代的其他情形。</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②替代金额：对于可以现金替代的证券，替代金额的计算公式为：</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替代金额＝替代证券数量×该证券参考价格×（1＋现金替代溢价比例）</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 xml:space="preserve">其中，根据上海证券交易所的相关规则，“该证券参考价格”定义为“该证券前一交易日除权除息后的收盘价”。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如果上海证券交易所上述关于“该证券参考价格”的定义及现金替代金额计算公式发生变化，以上海证券交易所的最新规则为准。</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收取可以现金替代溢价的原因是，对于使用可以现金替代的证券，基金管理人需随后买入，而实际买入价格加上相关交易费用后与申购时该证券的参考价格可能有所差异。为便于操作，基金管理人在申购赎回清单中预先确定现金替代溢价比例，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③替代金额的处理程序</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T日，基金管理人在申购赎回清单中公布现金替代溢价比例，并据此收取替代金额。</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在T日后被替代的成份证券有正常交易的2个交易日（简称为T+2日）内，基金管理人将以收到的替代金额买入被替代的部分证券。</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T+2日日终，若已购入全部被替代的证券，则以替代金额与被替代证券的实际购入成本（包括买入价格与交易费用）的差额，确定基金应退还投资者或投资者应补交的款项；若未能购入全部被替代的证券，则以替代金额与所购入的部分被替代证券实际购入成本加上按照T+2日收盘价计算的未购入的部分被替代证券价值的差额，确定基金应退还投资者或投资者应补交的款项。</w:t>
      </w:r>
    </w:p>
    <w:p w:rsidR="0072597A" w:rsidRDefault="00B0639A">
      <w:pPr>
        <w:widowControl/>
        <w:spacing w:line="360" w:lineRule="auto"/>
        <w:ind w:firstLineChars="200" w:firstLine="480"/>
        <w:rPr>
          <w:rFonts w:ascii="仿宋_GB2312" w:eastAsia="仿宋_GB2312" w:hAnsi="宋体"/>
          <w:sz w:val="28"/>
        </w:rPr>
      </w:pPr>
      <w:r>
        <w:rPr>
          <w:rFonts w:ascii="宋体" w:hAnsi="宋体" w:hint="eastAsia"/>
          <w:kern w:val="0"/>
          <w:sz w:val="24"/>
        </w:rPr>
        <w:t>特例情况：若自T日起（不含T日），上海证券交易所正常交易日已达到20日而该证券正常交易日低于2日，则以替代金额与所购入的部分被替代证券实际购入成本加上按照最近一次收盘价计算的未购入的部分被替代证券价值的差额，确定基金应退还投资者或投资者应补交的款项。</w:t>
      </w:r>
    </w:p>
    <w:p w:rsidR="0072597A" w:rsidRDefault="00B0639A">
      <w:pPr>
        <w:widowControl/>
        <w:spacing w:line="360" w:lineRule="auto"/>
        <w:ind w:firstLineChars="200" w:firstLine="480"/>
        <w:rPr>
          <w:rFonts w:ascii="仿宋_GB2312" w:eastAsia="仿宋_GB2312" w:hAnsi="宋体"/>
          <w:sz w:val="28"/>
        </w:rPr>
      </w:pPr>
      <w:r>
        <w:rPr>
          <w:rFonts w:ascii="宋体" w:hAnsi="宋体" w:hint="eastAsia"/>
          <w:kern w:val="0"/>
          <w:sz w:val="24"/>
        </w:rPr>
        <w:t>若现金替代日（</w:t>
      </w:r>
      <w:r>
        <w:rPr>
          <w:rFonts w:ascii="宋体" w:hAnsi="宋体"/>
          <w:kern w:val="0"/>
          <w:sz w:val="24"/>
        </w:rPr>
        <w:t>T</w:t>
      </w:r>
      <w:r>
        <w:rPr>
          <w:rFonts w:ascii="宋体" w:hAnsi="宋体" w:hint="eastAsia"/>
          <w:kern w:val="0"/>
          <w:sz w:val="24"/>
        </w:rPr>
        <w:t>日）后至</w:t>
      </w:r>
      <w:r>
        <w:rPr>
          <w:rFonts w:ascii="宋体" w:hAnsi="宋体"/>
          <w:kern w:val="0"/>
          <w:sz w:val="24"/>
        </w:rPr>
        <w:t>T</w:t>
      </w:r>
      <w:r>
        <w:rPr>
          <w:rFonts w:ascii="宋体" w:hAnsi="宋体" w:hint="eastAsia"/>
          <w:kern w:val="0"/>
          <w:sz w:val="24"/>
        </w:rPr>
        <w:t>+</w:t>
      </w:r>
      <w:r>
        <w:rPr>
          <w:rFonts w:ascii="宋体" w:hAnsi="宋体"/>
          <w:kern w:val="0"/>
          <w:sz w:val="24"/>
        </w:rPr>
        <w:t>2</w:t>
      </w:r>
      <w:r>
        <w:rPr>
          <w:rFonts w:ascii="宋体" w:hAnsi="宋体" w:hint="eastAsia"/>
          <w:kern w:val="0"/>
          <w:sz w:val="24"/>
        </w:rPr>
        <w:t>日（若在特例情况下，则为</w:t>
      </w:r>
      <w:r>
        <w:rPr>
          <w:rFonts w:ascii="宋体" w:hAnsi="宋体"/>
          <w:kern w:val="0"/>
          <w:sz w:val="24"/>
        </w:rPr>
        <w:t>T</w:t>
      </w:r>
      <w:r>
        <w:rPr>
          <w:rFonts w:ascii="宋体" w:hAnsi="宋体" w:hint="eastAsia"/>
          <w:kern w:val="0"/>
          <w:sz w:val="24"/>
        </w:rPr>
        <w:t>日起第</w:t>
      </w:r>
      <w:r>
        <w:rPr>
          <w:rFonts w:ascii="宋体" w:hAnsi="宋体"/>
          <w:kern w:val="0"/>
          <w:sz w:val="24"/>
        </w:rPr>
        <w:t>20</w:t>
      </w:r>
      <w:r>
        <w:rPr>
          <w:rFonts w:ascii="宋体" w:hAnsi="宋体" w:hint="eastAsia"/>
          <w:kern w:val="0"/>
          <w:sz w:val="24"/>
        </w:rPr>
        <w:t>个交易日）期间发生除息、送股（转增）、配股等权益变动，则进行相应调整。</w:t>
      </w:r>
      <w:r>
        <w:rPr>
          <w:rFonts w:ascii="宋体" w:hAnsi="宋体"/>
          <w:kern w:val="0"/>
          <w:sz w:val="24"/>
        </w:rPr>
        <w:t xml:space="preserve">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T+2日后第1个工作日（若在特例情况下，则为T日起第21个交易日），基金管理人将应退款和补款的明细及汇总数据发送给相关申购赎回代理券商和基金托管人，相关款项的清算交收将于此后3个工作日内完成。</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④替代限制：为更有效控制基金的跟踪偏离度和跟踪误差，基金管理人可规定投资者使用可以现金替代的比例合计不得超过申购基金份额资产净值的一定比例。现金替代比例的计算公式为：</w:t>
      </w:r>
    </w:p>
    <w:p w:rsidR="0072597A" w:rsidRDefault="004A5467">
      <w:pPr>
        <w:widowControl/>
        <w:spacing w:line="360" w:lineRule="auto"/>
        <w:ind w:firstLine="420"/>
        <w:rPr>
          <w:rFonts w:ascii="宋体" w:hAnsi="宋体"/>
          <w:kern w:val="0"/>
          <w:sz w:val="24"/>
        </w:rPr>
      </w:pPr>
      <w:r>
        <w:rPr>
          <w:rFonts w:ascii="宋体" w:hAnsi="宋体"/>
          <w:kern w:val="0"/>
          <w:sz w:val="24"/>
        </w:rPr>
        <w:pict>
          <v:shape id="图片框 1029" o:spid="_x0000_i1027" type="#_x0000_t75" style="width:380.25pt;height:48pt">
            <v:imagedata r:id="rId13" o:title="" croptop="22322f" cropbottom="37975f" cropleft="20092f" cropright="22103f"/>
          </v:shape>
        </w:pic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其中，根据上海证券交易所的相关规则，上式中“该证券参考价格”定义为“该证券前一交易日除权除息后的收盘价”。如果上海证券交易所对上式中“该证券参考价格”的定义以及现金替代比例计算公式发生变化，以上海证券交易所的最新规则为准。</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（3）</w:t>
      </w:r>
      <w:r>
        <w:rPr>
          <w:rFonts w:ascii="宋体" w:hAnsi="宋体"/>
          <w:kern w:val="0"/>
          <w:sz w:val="24"/>
        </w:rPr>
        <w:t>必须现金替代</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①适用情形：必须现金替代的证券一般是由于标的指数调整，即将被剔除的成份证券，或基金管理人出于保护持有人利益等原因认为有必要实行必须现金替代的成份证券。</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②替代金额：对于必须现金替代的证券，基金管理人将在申购赎回清单中公告替代的一定数量的现金，即“固定替代金额”。固定替代金额的计算方法为申购赎回清单中该证券的数量乘以其T日预计开盘价。</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5、预估现金部分相关内容</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预估现金部分是指为便于计算基金份额参考净值及申购赎回代理机构预先冻结申请申购、赎回的投资者的相应资金，由基金管理人计算的现金数额。</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本基金T日申购赎回清单中公告预估现金部分计算公式为：</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T日预估现金部分＝T-1日最小申购赎回单位的基金资产净值－（申购赎回清单中必须用现金替代的固定替代金额+申购赎回清单中可以用现金替代成份证券的数量与T日预计开盘价相乘之和+申购赎回清单中禁止用现金替代成份证券的数量与T日预计开盘价相乘之和）</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其中，T日预计开盘价主要根据交易所提供的标的指数成份证券的预计开盘价确定。</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另外，若T日为基金分红除息日，则计算公式中的“T-1日最小申购赎回单位的基金资产净值”需扣减相应的收益分配数额。</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预估现金部分的数值可能为正、为负或为零。</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6、申购赎回清单现金差额相关内容</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T日现金差额在T+1日的申购赎回清单中公告，其计算公式为：</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T日现金差额＝T日最小申购赎回单位对应的基金份额×T日基金份额净值－（申购赎回清单中必须用现金替代的固定替代金额＋申购赎回清单中可以用现金替代成份证券的数量与T日收盘价相乘之和+申购赎回清单中禁止用现金替代成份证券的数量与T日收盘价相乘之和）</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T日投资者申购赎回基金份额时，需按T+1日公告的T日现金差额进行资金的清算交收。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7、申购赎回清单的格式</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申购赎回清单的格式举例如下：</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6"/>
        <w:gridCol w:w="5370"/>
      </w:tblGrid>
      <w:tr w:rsidR="0072597A">
        <w:trPr>
          <w:trHeight w:val="285"/>
        </w:trPr>
        <w:tc>
          <w:tcPr>
            <w:tcW w:w="8676" w:type="dxa"/>
            <w:gridSpan w:val="2"/>
            <w:vAlign w:val="center"/>
          </w:tcPr>
          <w:p w:rsidR="0072597A" w:rsidRDefault="00B0639A">
            <w:pPr>
              <w:widowControl/>
              <w:spacing w:line="360" w:lineRule="auto"/>
              <w:rPr>
                <w:rFonts w:ascii="宋体" w:hAnsi="宋体"/>
                <w:kern w:val="0"/>
                <w:sz w:val="24"/>
              </w:rPr>
            </w:pPr>
            <w:r>
              <w:rPr>
                <w:rFonts w:ascii="宋体" w:hAnsi="宋体" w:hint="eastAsia"/>
                <w:b/>
                <w:kern w:val="0"/>
                <w:sz w:val="24"/>
              </w:rPr>
              <w:t>基本信息</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最新公告日期</w:t>
            </w:r>
          </w:p>
        </w:tc>
        <w:tc>
          <w:tcPr>
            <w:tcW w:w="5370" w:type="dxa"/>
            <w:vAlign w:val="center"/>
          </w:tcPr>
          <w:p w:rsidR="0072597A" w:rsidRDefault="00B0639A">
            <w:pPr>
              <w:widowControl/>
              <w:spacing w:line="360" w:lineRule="auto"/>
              <w:jc w:val="right"/>
              <w:rPr>
                <w:rFonts w:ascii="宋体" w:hAnsi="宋体"/>
                <w:kern w:val="0"/>
                <w:sz w:val="24"/>
              </w:rPr>
            </w:pPr>
            <w:r>
              <w:rPr>
                <w:rFonts w:ascii="宋体" w:hAnsi="宋体" w:hint="eastAsia"/>
                <w:kern w:val="0"/>
                <w:sz w:val="24"/>
              </w:rPr>
              <w:t>2014年9月25日</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基金名称</w:t>
            </w:r>
          </w:p>
        </w:tc>
        <w:tc>
          <w:tcPr>
            <w:tcW w:w="5370" w:type="dxa"/>
            <w:vAlign w:val="center"/>
          </w:tcPr>
          <w:p w:rsidR="0072597A" w:rsidRDefault="00B0639A">
            <w:pPr>
              <w:widowControl/>
              <w:spacing w:line="360" w:lineRule="auto"/>
              <w:jc w:val="right"/>
              <w:rPr>
                <w:rFonts w:ascii="宋体" w:hAnsi="宋体"/>
                <w:kern w:val="0"/>
                <w:sz w:val="24"/>
              </w:rPr>
            </w:pPr>
            <w:r>
              <w:rPr>
                <w:rFonts w:ascii="宋体" w:hAnsi="宋体" w:hint="eastAsia"/>
                <w:kern w:val="0"/>
                <w:sz w:val="24"/>
              </w:rPr>
              <w:t>治理ETF</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基金管理公司名称</w:t>
            </w:r>
          </w:p>
        </w:tc>
        <w:tc>
          <w:tcPr>
            <w:tcW w:w="5370" w:type="dxa"/>
            <w:vAlign w:val="center"/>
          </w:tcPr>
          <w:p w:rsidR="0072597A" w:rsidRDefault="00B0639A">
            <w:pPr>
              <w:widowControl/>
              <w:spacing w:line="360" w:lineRule="auto"/>
              <w:jc w:val="right"/>
              <w:rPr>
                <w:rFonts w:ascii="宋体" w:hAnsi="宋体"/>
                <w:kern w:val="0"/>
                <w:sz w:val="24"/>
              </w:rPr>
            </w:pPr>
            <w:r>
              <w:rPr>
                <w:rFonts w:ascii="宋体" w:hAnsi="宋体" w:hint="eastAsia"/>
                <w:kern w:val="0"/>
                <w:sz w:val="24"/>
              </w:rPr>
              <w:t>交银施罗德基金管理有限公司</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一级市场基金代码</w:t>
            </w:r>
          </w:p>
        </w:tc>
        <w:tc>
          <w:tcPr>
            <w:tcW w:w="5370" w:type="dxa"/>
            <w:vAlign w:val="center"/>
          </w:tcPr>
          <w:p w:rsidR="0072597A" w:rsidRDefault="00B0639A">
            <w:pPr>
              <w:widowControl/>
              <w:spacing w:line="360" w:lineRule="auto"/>
              <w:jc w:val="right"/>
              <w:rPr>
                <w:rFonts w:ascii="宋体" w:hAnsi="宋体"/>
                <w:kern w:val="0"/>
                <w:sz w:val="24"/>
              </w:rPr>
            </w:pPr>
            <w:r>
              <w:rPr>
                <w:rFonts w:ascii="宋体" w:hAnsi="宋体" w:hint="eastAsia"/>
                <w:kern w:val="0"/>
                <w:sz w:val="24"/>
              </w:rPr>
              <w:t>510011</w:t>
            </w:r>
          </w:p>
        </w:tc>
      </w:tr>
      <w:tr w:rsidR="0072597A">
        <w:trPr>
          <w:trHeight w:val="285"/>
        </w:trPr>
        <w:tc>
          <w:tcPr>
            <w:tcW w:w="8676" w:type="dxa"/>
            <w:gridSpan w:val="2"/>
            <w:vAlign w:val="center"/>
          </w:tcPr>
          <w:p w:rsidR="0072597A" w:rsidRDefault="00B0639A">
            <w:pPr>
              <w:widowControl/>
              <w:spacing w:line="360" w:lineRule="auto"/>
              <w:rPr>
                <w:rFonts w:ascii="宋体" w:hAnsi="宋体"/>
                <w:kern w:val="0"/>
                <w:sz w:val="24"/>
              </w:rPr>
            </w:pPr>
            <w:r>
              <w:rPr>
                <w:rFonts w:ascii="宋体" w:hAnsi="宋体" w:hint="eastAsia"/>
                <w:b/>
                <w:kern w:val="0"/>
                <w:sz w:val="24"/>
              </w:rPr>
              <w:t>2014年9月24日信息内容</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最小申购、赎回单位的现金余额(单位:元)</w:t>
            </w:r>
          </w:p>
        </w:tc>
        <w:tc>
          <w:tcPr>
            <w:tcW w:w="5370" w:type="dxa"/>
            <w:vAlign w:val="center"/>
          </w:tcPr>
          <w:p w:rsidR="0072597A" w:rsidRDefault="00B0639A">
            <w:pPr>
              <w:widowControl/>
              <w:spacing w:line="360" w:lineRule="auto"/>
              <w:jc w:val="right"/>
              <w:rPr>
                <w:rFonts w:ascii="宋体" w:hAnsi="宋体"/>
                <w:kern w:val="0"/>
                <w:sz w:val="24"/>
                <w:szCs w:val="24"/>
              </w:rPr>
            </w:pPr>
            <w:r>
              <w:rPr>
                <w:rFonts w:ascii="宋体" w:hAnsi="宋体"/>
                <w:sz w:val="24"/>
                <w:szCs w:val="24"/>
              </w:rPr>
              <w:t>-6253.20</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最小申购、赎回单位净值(单位:元)</w:t>
            </w:r>
          </w:p>
        </w:tc>
        <w:tc>
          <w:tcPr>
            <w:tcW w:w="5370" w:type="dxa"/>
            <w:vAlign w:val="center"/>
          </w:tcPr>
          <w:p w:rsidR="0072597A" w:rsidRDefault="00B0639A">
            <w:pPr>
              <w:widowControl/>
              <w:spacing w:line="360" w:lineRule="auto"/>
              <w:jc w:val="right"/>
              <w:rPr>
                <w:rFonts w:ascii="宋体" w:hAnsi="宋体"/>
                <w:kern w:val="0"/>
                <w:sz w:val="24"/>
                <w:szCs w:val="24"/>
              </w:rPr>
            </w:pPr>
            <w:r>
              <w:rPr>
                <w:rFonts w:ascii="宋体" w:hAnsi="宋体"/>
                <w:sz w:val="24"/>
                <w:szCs w:val="24"/>
              </w:rPr>
              <w:t>676789.80</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基金份额净值(单位:元)</w:t>
            </w:r>
          </w:p>
        </w:tc>
        <w:tc>
          <w:tcPr>
            <w:tcW w:w="5370" w:type="dxa"/>
            <w:vAlign w:val="center"/>
          </w:tcPr>
          <w:p w:rsidR="0072597A" w:rsidRDefault="00B0639A">
            <w:pPr>
              <w:widowControl/>
              <w:spacing w:line="360" w:lineRule="auto"/>
              <w:jc w:val="right"/>
              <w:rPr>
                <w:rFonts w:ascii="宋体" w:hAnsi="宋体"/>
                <w:kern w:val="0"/>
                <w:sz w:val="24"/>
                <w:szCs w:val="24"/>
              </w:rPr>
            </w:pPr>
            <w:r>
              <w:rPr>
                <w:rFonts w:ascii="宋体" w:hAnsi="宋体"/>
                <w:sz w:val="24"/>
                <w:szCs w:val="24"/>
              </w:rPr>
              <w:t>0.6770</w:t>
            </w:r>
          </w:p>
        </w:tc>
      </w:tr>
      <w:tr w:rsidR="0072597A">
        <w:trPr>
          <w:trHeight w:val="285"/>
        </w:trPr>
        <w:tc>
          <w:tcPr>
            <w:tcW w:w="8676" w:type="dxa"/>
            <w:gridSpan w:val="2"/>
            <w:vAlign w:val="center"/>
          </w:tcPr>
          <w:p w:rsidR="0072597A" w:rsidRDefault="00B0639A">
            <w:pPr>
              <w:widowControl/>
              <w:spacing w:line="360" w:lineRule="auto"/>
              <w:rPr>
                <w:rFonts w:ascii="宋体" w:hAnsi="宋体"/>
                <w:kern w:val="0"/>
                <w:sz w:val="24"/>
                <w:szCs w:val="24"/>
              </w:rPr>
            </w:pPr>
            <w:r>
              <w:rPr>
                <w:rFonts w:ascii="宋体" w:hAnsi="宋体" w:hint="eastAsia"/>
                <w:b/>
                <w:kern w:val="0"/>
                <w:sz w:val="24"/>
                <w:szCs w:val="24"/>
              </w:rPr>
              <w:t>2014年9月25日信息内容</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最小申购、赎回单位的预估现金部分(单位:元)</w:t>
            </w:r>
          </w:p>
        </w:tc>
        <w:tc>
          <w:tcPr>
            <w:tcW w:w="5370" w:type="dxa"/>
            <w:vAlign w:val="center"/>
          </w:tcPr>
          <w:p w:rsidR="0072597A" w:rsidRDefault="00B0639A">
            <w:pPr>
              <w:widowControl/>
              <w:spacing w:line="360" w:lineRule="auto"/>
              <w:jc w:val="right"/>
              <w:rPr>
                <w:rFonts w:ascii="宋体" w:hAnsi="宋体"/>
                <w:kern w:val="0"/>
                <w:sz w:val="24"/>
                <w:szCs w:val="24"/>
              </w:rPr>
            </w:pPr>
            <w:r>
              <w:rPr>
                <w:rFonts w:ascii="宋体" w:hAnsi="宋体"/>
                <w:sz w:val="24"/>
                <w:szCs w:val="24"/>
              </w:rPr>
              <w:t>-6259.20</w:t>
            </w:r>
            <w:r>
              <w:rPr>
                <w:rFonts w:ascii="宋体" w:hAnsi="宋体"/>
                <w:kern w:val="0"/>
                <w:sz w:val="24"/>
                <w:szCs w:val="24"/>
              </w:rPr>
              <w:t xml:space="preserve">     </w:t>
            </w:r>
            <w:r>
              <w:rPr>
                <w:rFonts w:ascii="宋体" w:hAnsi="宋体" w:hint="eastAsia"/>
                <w:kern w:val="0"/>
                <w:sz w:val="24"/>
                <w:szCs w:val="24"/>
              </w:rPr>
              <w:t xml:space="preserve"> </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 xml:space="preserve">最小申购、赎回单位(单位:份) </w:t>
            </w:r>
          </w:p>
        </w:tc>
        <w:tc>
          <w:tcPr>
            <w:tcW w:w="5370" w:type="dxa"/>
            <w:vAlign w:val="center"/>
          </w:tcPr>
          <w:p w:rsidR="0072597A" w:rsidRDefault="00B0639A">
            <w:pPr>
              <w:widowControl/>
              <w:spacing w:line="360" w:lineRule="auto"/>
              <w:jc w:val="right"/>
              <w:rPr>
                <w:rFonts w:ascii="宋体" w:hAnsi="宋体"/>
                <w:kern w:val="0"/>
                <w:sz w:val="24"/>
              </w:rPr>
            </w:pPr>
            <w:r>
              <w:rPr>
                <w:rFonts w:ascii="宋体" w:hAnsi="宋体"/>
                <w:kern w:val="0"/>
                <w:sz w:val="24"/>
              </w:rPr>
              <w:t xml:space="preserve">1000000 </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 xml:space="preserve">是否需要公布IOPV </w:t>
            </w:r>
          </w:p>
        </w:tc>
        <w:tc>
          <w:tcPr>
            <w:tcW w:w="5370" w:type="dxa"/>
            <w:vAlign w:val="center"/>
          </w:tcPr>
          <w:p w:rsidR="0072597A" w:rsidRDefault="00B0639A">
            <w:pPr>
              <w:widowControl/>
              <w:spacing w:line="360" w:lineRule="auto"/>
              <w:jc w:val="right"/>
              <w:rPr>
                <w:rFonts w:ascii="宋体" w:hAnsi="宋体"/>
                <w:kern w:val="0"/>
                <w:sz w:val="24"/>
              </w:rPr>
            </w:pPr>
            <w:r>
              <w:rPr>
                <w:rFonts w:ascii="宋体" w:hAnsi="宋体" w:hint="eastAsia"/>
                <w:kern w:val="0"/>
                <w:sz w:val="24"/>
              </w:rPr>
              <w:t>是</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是否允许申购</w:t>
            </w:r>
          </w:p>
        </w:tc>
        <w:tc>
          <w:tcPr>
            <w:tcW w:w="5370" w:type="dxa"/>
            <w:vAlign w:val="center"/>
          </w:tcPr>
          <w:p w:rsidR="0072597A" w:rsidRDefault="00B0639A">
            <w:pPr>
              <w:widowControl/>
              <w:spacing w:line="360" w:lineRule="auto"/>
              <w:jc w:val="right"/>
              <w:rPr>
                <w:rFonts w:ascii="宋体" w:hAnsi="宋体"/>
                <w:kern w:val="0"/>
                <w:sz w:val="24"/>
              </w:rPr>
            </w:pPr>
            <w:r>
              <w:rPr>
                <w:rFonts w:ascii="宋体" w:hAnsi="宋体" w:hint="eastAsia"/>
                <w:kern w:val="0"/>
                <w:sz w:val="24"/>
              </w:rPr>
              <w:t>是</w:t>
            </w:r>
          </w:p>
        </w:tc>
      </w:tr>
      <w:tr w:rsidR="0072597A">
        <w:trPr>
          <w:trHeight w:val="285"/>
        </w:trPr>
        <w:tc>
          <w:tcPr>
            <w:tcW w:w="3306" w:type="dxa"/>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是否允许赎回</w:t>
            </w:r>
          </w:p>
        </w:tc>
        <w:tc>
          <w:tcPr>
            <w:tcW w:w="5370" w:type="dxa"/>
            <w:vAlign w:val="center"/>
          </w:tcPr>
          <w:p w:rsidR="0072597A" w:rsidRDefault="00B0639A">
            <w:pPr>
              <w:widowControl/>
              <w:spacing w:line="360" w:lineRule="auto"/>
              <w:jc w:val="right"/>
              <w:rPr>
                <w:rFonts w:ascii="宋体" w:hAnsi="宋体"/>
                <w:kern w:val="0"/>
                <w:sz w:val="24"/>
              </w:rPr>
            </w:pPr>
            <w:r>
              <w:rPr>
                <w:rFonts w:ascii="宋体" w:hAnsi="宋体" w:hint="eastAsia"/>
                <w:kern w:val="0"/>
                <w:sz w:val="24"/>
              </w:rPr>
              <w:t>是</w:t>
            </w:r>
          </w:p>
        </w:tc>
      </w:tr>
      <w:tr w:rsidR="0072597A">
        <w:trPr>
          <w:trHeight w:val="285"/>
        </w:trPr>
        <w:tc>
          <w:tcPr>
            <w:tcW w:w="3306" w:type="dxa"/>
            <w:tcBorders>
              <w:top w:val="single" w:sz="4" w:space="0" w:color="auto"/>
              <w:left w:val="single" w:sz="4" w:space="0" w:color="auto"/>
              <w:bottom w:val="single" w:sz="4" w:space="0" w:color="auto"/>
              <w:right w:val="single" w:sz="4" w:space="0" w:color="auto"/>
            </w:tcBorders>
            <w:vAlign w:val="center"/>
          </w:tcPr>
          <w:p w:rsidR="0072597A" w:rsidRDefault="00B0639A">
            <w:pPr>
              <w:widowControl/>
              <w:spacing w:line="360" w:lineRule="auto"/>
              <w:jc w:val="left"/>
              <w:rPr>
                <w:rFonts w:ascii="宋体" w:hAnsi="宋体"/>
                <w:kern w:val="0"/>
                <w:sz w:val="24"/>
              </w:rPr>
            </w:pPr>
            <w:r>
              <w:rPr>
                <w:rFonts w:ascii="宋体" w:hAnsi="宋体" w:hint="eastAsia"/>
                <w:kern w:val="0"/>
                <w:sz w:val="24"/>
              </w:rPr>
              <w:t xml:space="preserve">现金替代比例上限 </w:t>
            </w:r>
          </w:p>
        </w:tc>
        <w:tc>
          <w:tcPr>
            <w:tcW w:w="5370" w:type="dxa"/>
            <w:tcBorders>
              <w:top w:val="single" w:sz="4" w:space="0" w:color="auto"/>
              <w:left w:val="single" w:sz="4" w:space="0" w:color="auto"/>
              <w:bottom w:val="single" w:sz="4" w:space="0" w:color="auto"/>
              <w:right w:val="single" w:sz="4" w:space="0" w:color="auto"/>
            </w:tcBorders>
            <w:vAlign w:val="center"/>
          </w:tcPr>
          <w:p w:rsidR="0072597A" w:rsidRDefault="00B0639A">
            <w:pPr>
              <w:widowControl/>
              <w:spacing w:line="360" w:lineRule="auto"/>
              <w:jc w:val="right"/>
              <w:rPr>
                <w:rFonts w:ascii="宋体" w:hAnsi="宋体"/>
                <w:kern w:val="0"/>
                <w:sz w:val="24"/>
              </w:rPr>
            </w:pPr>
            <w:r>
              <w:rPr>
                <w:rFonts w:ascii="宋体" w:hAnsi="宋体"/>
                <w:kern w:val="0"/>
                <w:sz w:val="24"/>
              </w:rPr>
              <w:t>30.00%</w:t>
            </w:r>
          </w:p>
        </w:tc>
      </w:tr>
    </w:tbl>
    <w:p w:rsidR="0072597A" w:rsidRDefault="0072597A">
      <w:pPr>
        <w:widowControl/>
        <w:spacing w:line="360" w:lineRule="auto"/>
        <w:ind w:firstLineChars="200" w:firstLine="480"/>
        <w:rPr>
          <w:rFonts w:ascii="宋体" w:hAnsi="宋体"/>
          <w:kern w:val="0"/>
          <w:sz w:val="24"/>
        </w:rPr>
      </w:pP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1368"/>
        <w:gridCol w:w="1340"/>
        <w:gridCol w:w="1359"/>
        <w:gridCol w:w="1258"/>
        <w:gridCol w:w="1905"/>
      </w:tblGrid>
      <w:tr w:rsidR="0072597A">
        <w:tc>
          <w:tcPr>
            <w:tcW w:w="1446" w:type="dxa"/>
            <w:vAlign w:val="center"/>
          </w:tcPr>
          <w:p w:rsidR="0072597A" w:rsidRDefault="00B0639A">
            <w:pPr>
              <w:spacing w:line="360" w:lineRule="auto"/>
              <w:jc w:val="center"/>
              <w:rPr>
                <w:sz w:val="24"/>
                <w:szCs w:val="24"/>
              </w:rPr>
            </w:pPr>
            <w:r>
              <w:rPr>
                <w:sz w:val="24"/>
                <w:szCs w:val="24"/>
              </w:rPr>
              <w:t>股票代码</w:t>
            </w:r>
          </w:p>
        </w:tc>
        <w:tc>
          <w:tcPr>
            <w:tcW w:w="1368" w:type="dxa"/>
            <w:vAlign w:val="center"/>
          </w:tcPr>
          <w:p w:rsidR="0072597A" w:rsidRDefault="00B0639A">
            <w:pPr>
              <w:spacing w:line="360" w:lineRule="auto"/>
              <w:jc w:val="center"/>
              <w:rPr>
                <w:sz w:val="24"/>
                <w:szCs w:val="24"/>
              </w:rPr>
            </w:pPr>
            <w:r>
              <w:rPr>
                <w:sz w:val="24"/>
                <w:szCs w:val="24"/>
              </w:rPr>
              <w:t>股票简称</w:t>
            </w:r>
          </w:p>
        </w:tc>
        <w:tc>
          <w:tcPr>
            <w:tcW w:w="1340" w:type="dxa"/>
            <w:vAlign w:val="center"/>
          </w:tcPr>
          <w:p w:rsidR="0072597A" w:rsidRDefault="00B0639A">
            <w:pPr>
              <w:spacing w:line="360" w:lineRule="auto"/>
              <w:jc w:val="center"/>
              <w:rPr>
                <w:sz w:val="24"/>
                <w:szCs w:val="24"/>
              </w:rPr>
            </w:pPr>
            <w:r>
              <w:rPr>
                <w:sz w:val="24"/>
                <w:szCs w:val="24"/>
              </w:rPr>
              <w:t>股票数量</w:t>
            </w:r>
          </w:p>
        </w:tc>
        <w:tc>
          <w:tcPr>
            <w:tcW w:w="1359" w:type="dxa"/>
            <w:vAlign w:val="center"/>
          </w:tcPr>
          <w:p w:rsidR="0072597A" w:rsidRDefault="00B0639A">
            <w:pPr>
              <w:spacing w:line="360" w:lineRule="auto"/>
              <w:jc w:val="center"/>
              <w:rPr>
                <w:sz w:val="24"/>
                <w:szCs w:val="24"/>
              </w:rPr>
            </w:pPr>
            <w:r>
              <w:rPr>
                <w:sz w:val="24"/>
                <w:szCs w:val="24"/>
              </w:rPr>
              <w:t>替代标志</w:t>
            </w:r>
          </w:p>
        </w:tc>
        <w:tc>
          <w:tcPr>
            <w:tcW w:w="1258" w:type="dxa"/>
            <w:vAlign w:val="center"/>
          </w:tcPr>
          <w:p w:rsidR="0072597A" w:rsidRDefault="00B0639A">
            <w:pPr>
              <w:spacing w:line="360" w:lineRule="auto"/>
              <w:jc w:val="center"/>
              <w:rPr>
                <w:sz w:val="24"/>
                <w:szCs w:val="24"/>
              </w:rPr>
            </w:pPr>
            <w:r>
              <w:rPr>
                <w:sz w:val="24"/>
                <w:szCs w:val="24"/>
              </w:rPr>
              <w:t>溢价比例</w:t>
            </w:r>
          </w:p>
        </w:tc>
        <w:tc>
          <w:tcPr>
            <w:tcW w:w="1905" w:type="dxa"/>
            <w:vAlign w:val="center"/>
          </w:tcPr>
          <w:p w:rsidR="0072597A" w:rsidRDefault="00B0639A">
            <w:pPr>
              <w:spacing w:line="360" w:lineRule="auto"/>
              <w:jc w:val="center"/>
              <w:rPr>
                <w:sz w:val="24"/>
                <w:szCs w:val="24"/>
              </w:rPr>
            </w:pPr>
            <w:r>
              <w:rPr>
                <w:sz w:val="24"/>
                <w:szCs w:val="24"/>
              </w:rPr>
              <w:t>替代金额</w:t>
            </w:r>
          </w:p>
          <w:p w:rsidR="0072597A" w:rsidRDefault="00B0639A">
            <w:pPr>
              <w:spacing w:line="360" w:lineRule="auto"/>
              <w:jc w:val="center"/>
              <w:rPr>
                <w:sz w:val="24"/>
                <w:szCs w:val="24"/>
              </w:rPr>
            </w:pPr>
            <w:r>
              <w:rPr>
                <w:sz w:val="24"/>
                <w:szCs w:val="24"/>
              </w:rPr>
              <w:t>(</w:t>
            </w:r>
            <w:r>
              <w:rPr>
                <w:sz w:val="24"/>
                <w:szCs w:val="24"/>
              </w:rPr>
              <w:t>单位</w:t>
            </w:r>
            <w:r>
              <w:rPr>
                <w:sz w:val="24"/>
                <w:szCs w:val="24"/>
              </w:rPr>
              <w:t>:</w:t>
            </w:r>
            <w:r>
              <w:rPr>
                <w:sz w:val="24"/>
                <w:szCs w:val="24"/>
              </w:rPr>
              <w:t>元</w:t>
            </w:r>
            <w:r>
              <w:rPr>
                <w:sz w:val="24"/>
                <w:szCs w:val="24"/>
              </w:rPr>
              <w:t>)</w:t>
            </w: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600000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浦发银行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2700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600011</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华能国际</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600016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民生银行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6500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600018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上港集团</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600019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宝钢股份</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600028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中国石化</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600030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中信证券</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1900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600031</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三一重工</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700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600036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招商银行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3900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600048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保利地产</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1500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600050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中国联通</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600060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海信电器</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600066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宇通客车</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600085</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同仁堂</w:t>
            </w:r>
            <w:r>
              <w:rPr>
                <w:rFonts w:hint="eastAsia"/>
                <w:color w:val="595959"/>
                <w:sz w:val="20"/>
              </w:rPr>
              <w:t xml:space="preserve"> </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600089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特变电工</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800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600100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同方股份</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400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600104</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上汽集团</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800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600109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国金证券</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600111</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包钢稀土</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600118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中国卫星</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600123</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兰花科创</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600166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福田汽车</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400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600170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上海建工</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600177</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雅戈尔</w:t>
            </w:r>
            <w:r>
              <w:rPr>
                <w:rFonts w:hint="eastAsia"/>
                <w:color w:val="595959"/>
                <w:sz w:val="20"/>
              </w:rPr>
              <w:t xml:space="preserve"> </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400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600196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复星医药</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600256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广汇能源</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700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600259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广晟有色</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600267</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海正药业</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600271</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航天信息</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600309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万华化学</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600332</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白云山</w:t>
            </w:r>
            <w:r>
              <w:rPr>
                <w:rFonts w:hint="eastAsia"/>
                <w:color w:val="595959"/>
                <w:sz w:val="20"/>
              </w:rPr>
              <w:t xml:space="preserve"> </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600352</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浙江龙盛</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600362</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江西铜业</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600376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首开股份</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600383</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金地集团</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600406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国电南瑞</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600418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江淮汽车</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600435</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北方导航</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600497</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驰宏锌锗</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600498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烽火通信</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600518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康美药业</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400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600535</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天士力</w:t>
            </w:r>
            <w:r>
              <w:rPr>
                <w:rFonts w:hint="eastAsia"/>
                <w:color w:val="595959"/>
                <w:sz w:val="20"/>
              </w:rPr>
              <w:t xml:space="preserve"> </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600546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山煤国际</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600547</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山东黄金</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600549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厦门钨业</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600583</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海油工程</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400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600588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用友软件</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600597</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光明乳业</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600600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青岛啤酒</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600633</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浙报传媒</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600649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城投控股</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400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600674</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川投能源</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600690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青岛海尔</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400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600705</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中航资本</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600718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东软集团</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600739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辽宁成大</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600741</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华域汽车</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600787</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中储股份</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600795</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国电电力</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600837</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海通证券</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1900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600839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四川长虹</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900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600875</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东方电气</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600880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博瑞传播</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600886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国投电力</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800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600900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长江电力</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600999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招商证券</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600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601006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大秦铁路</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1400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601009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南京银行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500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601088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中国神华</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800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601098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中南传媒</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601117</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中国化学</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500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601118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海南橡胶</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601166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兴业银行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2700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601169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北京银行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1500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601186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中国铁建</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700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601299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中国北车</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601318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中国平安</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601328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交通银行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必须</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0%</w:t>
            </w:r>
          </w:p>
        </w:tc>
        <w:tc>
          <w:tcPr>
            <w:tcW w:w="1905" w:type="dxa"/>
            <w:vAlign w:val="center"/>
          </w:tcPr>
          <w:p w:rsidR="0072597A" w:rsidRDefault="00B0639A">
            <w:pPr>
              <w:spacing w:line="360" w:lineRule="auto"/>
              <w:jc w:val="center"/>
              <w:rPr>
                <w:rFonts w:ascii="宋体" w:hAnsi="宋体"/>
                <w:sz w:val="24"/>
                <w:szCs w:val="24"/>
              </w:rPr>
            </w:pPr>
            <w:r>
              <w:rPr>
                <w:rFonts w:hint="eastAsia"/>
                <w:color w:val="595959"/>
                <w:sz w:val="20"/>
              </w:rPr>
              <w:t>433.000</w:t>
            </w: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601336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新华保险</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601377</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兴业证券</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700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601390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中国中铁</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1600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601398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工商银行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4100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601555</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东吴证券</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601600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中国铝业</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700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601601</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中国太保</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800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601607</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上海医药</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601628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中国人寿</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400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601668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中国建筑</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3600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601688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华泰证券</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700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601699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潞安环能</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601766</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中国南车</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601800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中国交建</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600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601808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中海油服</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601818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光大银行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4800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601928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凤凰传媒</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601939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建设银行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2300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601988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1600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601989</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中国重工</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1700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601998</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中信银行</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700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r w:rsidR="0072597A">
        <w:tc>
          <w:tcPr>
            <w:tcW w:w="1446" w:type="dxa"/>
            <w:vAlign w:val="center"/>
          </w:tcPr>
          <w:p w:rsidR="0072597A" w:rsidRDefault="00B0639A">
            <w:pPr>
              <w:spacing w:line="360" w:lineRule="auto"/>
              <w:jc w:val="center"/>
              <w:rPr>
                <w:rFonts w:ascii="宋体" w:hAnsi="宋体"/>
                <w:sz w:val="24"/>
                <w:szCs w:val="24"/>
              </w:rPr>
            </w:pPr>
            <w:r>
              <w:rPr>
                <w:rFonts w:hint="eastAsia"/>
                <w:color w:val="595959"/>
                <w:sz w:val="20"/>
              </w:rPr>
              <w:t>603000</w:t>
            </w:r>
          </w:p>
        </w:tc>
        <w:tc>
          <w:tcPr>
            <w:tcW w:w="1368" w:type="dxa"/>
            <w:vAlign w:val="center"/>
          </w:tcPr>
          <w:p w:rsidR="0072597A" w:rsidRDefault="00B0639A">
            <w:pPr>
              <w:spacing w:line="360" w:lineRule="auto"/>
              <w:jc w:val="center"/>
              <w:rPr>
                <w:rFonts w:ascii="宋体" w:hAnsi="宋体"/>
                <w:sz w:val="24"/>
                <w:szCs w:val="24"/>
              </w:rPr>
            </w:pPr>
            <w:r>
              <w:rPr>
                <w:rFonts w:hint="eastAsia"/>
                <w:color w:val="595959"/>
                <w:sz w:val="20"/>
              </w:rPr>
              <w:t>人民网</w:t>
            </w:r>
            <w:r>
              <w:rPr>
                <w:rFonts w:hint="eastAsia"/>
                <w:color w:val="595959"/>
                <w:sz w:val="20"/>
              </w:rPr>
              <w:t xml:space="preserve"> </w:t>
            </w:r>
          </w:p>
        </w:tc>
        <w:tc>
          <w:tcPr>
            <w:tcW w:w="1340" w:type="dxa"/>
            <w:vAlign w:val="center"/>
          </w:tcPr>
          <w:p w:rsidR="0072597A" w:rsidRDefault="00B0639A">
            <w:pPr>
              <w:spacing w:line="360" w:lineRule="auto"/>
              <w:jc w:val="center"/>
              <w:rPr>
                <w:rFonts w:ascii="宋体" w:hAnsi="宋体"/>
                <w:sz w:val="24"/>
                <w:szCs w:val="24"/>
              </w:rPr>
            </w:pPr>
            <w:r>
              <w:rPr>
                <w:rFonts w:hint="eastAsia"/>
                <w:color w:val="595959"/>
                <w:sz w:val="20"/>
              </w:rPr>
              <w:t>100</w:t>
            </w:r>
          </w:p>
        </w:tc>
        <w:tc>
          <w:tcPr>
            <w:tcW w:w="1359" w:type="dxa"/>
            <w:vAlign w:val="center"/>
          </w:tcPr>
          <w:p w:rsidR="0072597A" w:rsidRDefault="00B0639A">
            <w:pPr>
              <w:spacing w:line="360" w:lineRule="auto"/>
              <w:jc w:val="center"/>
              <w:rPr>
                <w:rFonts w:ascii="宋体" w:hAnsi="宋体"/>
                <w:sz w:val="24"/>
                <w:szCs w:val="24"/>
              </w:rPr>
            </w:pPr>
            <w:r>
              <w:rPr>
                <w:rFonts w:hint="eastAsia"/>
                <w:color w:val="595959"/>
                <w:sz w:val="20"/>
              </w:rPr>
              <w:t>允许</w:t>
            </w:r>
          </w:p>
        </w:tc>
        <w:tc>
          <w:tcPr>
            <w:tcW w:w="1258" w:type="dxa"/>
            <w:vAlign w:val="center"/>
          </w:tcPr>
          <w:p w:rsidR="0072597A" w:rsidRDefault="00B0639A">
            <w:pPr>
              <w:spacing w:line="360" w:lineRule="auto"/>
              <w:jc w:val="center"/>
              <w:rPr>
                <w:rFonts w:ascii="宋体" w:hAnsi="宋体"/>
                <w:sz w:val="24"/>
                <w:szCs w:val="24"/>
              </w:rPr>
            </w:pPr>
            <w:r>
              <w:rPr>
                <w:rFonts w:hint="eastAsia"/>
                <w:color w:val="595959"/>
                <w:sz w:val="20"/>
              </w:rPr>
              <w:t>10%</w:t>
            </w:r>
          </w:p>
        </w:tc>
        <w:tc>
          <w:tcPr>
            <w:tcW w:w="1905" w:type="dxa"/>
            <w:vAlign w:val="center"/>
          </w:tcPr>
          <w:p w:rsidR="0072597A" w:rsidRDefault="0072597A">
            <w:pPr>
              <w:spacing w:line="360" w:lineRule="auto"/>
              <w:jc w:val="center"/>
              <w:rPr>
                <w:rFonts w:ascii="宋体" w:hAnsi="宋体"/>
                <w:sz w:val="24"/>
                <w:szCs w:val="24"/>
              </w:rPr>
            </w:pPr>
          </w:p>
        </w:tc>
      </w:tr>
    </w:tbl>
    <w:p w:rsidR="0072597A" w:rsidRDefault="00B0639A">
      <w:pPr>
        <w:widowControl/>
        <w:spacing w:line="360" w:lineRule="auto"/>
        <w:ind w:firstLineChars="200" w:firstLine="482"/>
        <w:outlineLvl w:val="1"/>
        <w:rPr>
          <w:rFonts w:ascii="宋体" w:hAnsi="宋体"/>
          <w:b/>
          <w:kern w:val="0"/>
          <w:sz w:val="24"/>
        </w:rPr>
      </w:pPr>
      <w:bookmarkStart w:id="47" w:name="_Toc79392615"/>
      <w:r>
        <w:rPr>
          <w:rFonts w:ascii="宋体" w:hAnsi="宋体" w:hint="eastAsia"/>
          <w:b/>
          <w:kern w:val="0"/>
          <w:sz w:val="24"/>
        </w:rPr>
        <w:t>（八）暂停申购、赎回的情形及处理方式</w:t>
      </w:r>
      <w:bookmarkEnd w:id="47"/>
    </w:p>
    <w:p w:rsidR="0072597A" w:rsidRDefault="00B0639A">
      <w:pPr>
        <w:spacing w:line="360" w:lineRule="auto"/>
        <w:ind w:firstLineChars="200" w:firstLine="480"/>
        <w:rPr>
          <w:rFonts w:ascii="宋体" w:hAnsi="宋体"/>
          <w:sz w:val="24"/>
        </w:rPr>
      </w:pPr>
      <w:r>
        <w:rPr>
          <w:rFonts w:ascii="宋体" w:hAnsi="宋体"/>
          <w:kern w:val="0"/>
          <w:sz w:val="24"/>
        </w:rPr>
        <w:t>发生下列情况时，基金管理人可暂停接受投资者的申购</w:t>
      </w:r>
      <w:r>
        <w:rPr>
          <w:rFonts w:ascii="宋体" w:hAnsi="宋体" w:hint="eastAsia"/>
          <w:kern w:val="0"/>
          <w:sz w:val="24"/>
        </w:rPr>
        <w:t>、赎回</w:t>
      </w:r>
      <w:r>
        <w:rPr>
          <w:rFonts w:ascii="宋体" w:hAnsi="宋体"/>
          <w:kern w:val="0"/>
          <w:sz w:val="24"/>
        </w:rPr>
        <w:t>申请</w:t>
      </w:r>
      <w:r>
        <w:rPr>
          <w:rFonts w:ascii="宋体" w:hAnsi="宋体" w:hint="eastAsia"/>
          <w:kern w:val="0"/>
          <w:sz w:val="24"/>
        </w:rPr>
        <w:t>：</w:t>
      </w:r>
    </w:p>
    <w:p w:rsidR="0072597A" w:rsidRDefault="00B0639A">
      <w:pPr>
        <w:spacing w:line="360" w:lineRule="auto"/>
        <w:ind w:firstLineChars="200" w:firstLine="480"/>
        <w:rPr>
          <w:rFonts w:ascii="宋体" w:hAnsi="宋体"/>
          <w:sz w:val="24"/>
        </w:rPr>
      </w:pPr>
      <w:r>
        <w:rPr>
          <w:rFonts w:ascii="宋体" w:hAnsi="宋体" w:hint="eastAsia"/>
          <w:sz w:val="24"/>
        </w:rPr>
        <w:t>（1）因不可抗力导致基金无法接受申购、赎回；</w:t>
      </w:r>
    </w:p>
    <w:p w:rsidR="0072597A" w:rsidRDefault="00B0639A">
      <w:pPr>
        <w:spacing w:line="360" w:lineRule="auto"/>
        <w:ind w:firstLineChars="200" w:firstLine="480"/>
        <w:rPr>
          <w:rFonts w:ascii="宋体" w:hAnsi="宋体"/>
          <w:sz w:val="24"/>
        </w:rPr>
      </w:pPr>
      <w:r>
        <w:rPr>
          <w:rFonts w:ascii="宋体" w:hAnsi="宋体" w:hint="eastAsia"/>
          <w:sz w:val="24"/>
        </w:rPr>
        <w:t>（2）因特殊原因（如上海证券交易所决定临时停市），导致基金管理人无法计算当日的基金资产净值；</w:t>
      </w:r>
    </w:p>
    <w:p w:rsidR="0072597A" w:rsidRDefault="00B0639A">
      <w:pPr>
        <w:spacing w:line="360" w:lineRule="auto"/>
        <w:ind w:firstLineChars="200" w:firstLine="480"/>
        <w:rPr>
          <w:rFonts w:ascii="宋体" w:hAnsi="宋体"/>
          <w:sz w:val="24"/>
        </w:rPr>
      </w:pPr>
      <w:r>
        <w:rPr>
          <w:rFonts w:ascii="宋体" w:hAnsi="宋体" w:hint="eastAsia"/>
          <w:sz w:val="24"/>
        </w:rPr>
        <w:t>（3）发生基金合同规定的暂停基金资产估值的情况；</w:t>
      </w:r>
    </w:p>
    <w:p w:rsidR="0072597A" w:rsidRDefault="00B0639A">
      <w:pPr>
        <w:spacing w:line="360" w:lineRule="auto"/>
        <w:ind w:firstLineChars="200" w:firstLine="480"/>
        <w:rPr>
          <w:rFonts w:ascii="宋体" w:hAnsi="宋体"/>
          <w:sz w:val="24"/>
        </w:rPr>
      </w:pPr>
      <w:r>
        <w:rPr>
          <w:rFonts w:ascii="宋体" w:hAnsi="宋体" w:hint="eastAsia"/>
          <w:sz w:val="24"/>
        </w:rPr>
        <w:t>（4）上海证券交易所、注册登记机构等因异常情况无法办理申购、赎回；</w:t>
      </w:r>
    </w:p>
    <w:p w:rsidR="0072597A" w:rsidRDefault="00B0639A">
      <w:pPr>
        <w:spacing w:line="360" w:lineRule="auto"/>
        <w:ind w:firstLineChars="200" w:firstLine="480"/>
        <w:rPr>
          <w:rFonts w:ascii="宋体" w:hAnsi="宋体"/>
          <w:sz w:val="24"/>
        </w:rPr>
      </w:pPr>
      <w:r>
        <w:rPr>
          <w:rFonts w:ascii="宋体" w:hAnsi="宋体" w:hint="eastAsia"/>
          <w:sz w:val="24"/>
        </w:rPr>
        <w:t>（5）法律法规、上海证券交易所规定或中国证监会认定的其他情形。</w:t>
      </w:r>
    </w:p>
    <w:p w:rsidR="0072597A" w:rsidRDefault="00B0639A">
      <w:pPr>
        <w:adjustRightInd w:val="0"/>
        <w:snapToGrid w:val="0"/>
        <w:spacing w:line="360" w:lineRule="auto"/>
        <w:ind w:firstLineChars="200" w:firstLine="480"/>
        <w:rPr>
          <w:rFonts w:ascii="宋体" w:hAnsi="宋体"/>
          <w:sz w:val="24"/>
        </w:rPr>
      </w:pPr>
      <w:r>
        <w:rPr>
          <w:rFonts w:ascii="宋体" w:hAnsi="宋体" w:hint="eastAsia"/>
          <w:sz w:val="24"/>
        </w:rPr>
        <w:t>由于技术系统设置原因，在发生暂停申购或赎回的情形之一时，本基金的申购和赎回可能同时暂停。</w:t>
      </w:r>
    </w:p>
    <w:p w:rsidR="0072597A" w:rsidRDefault="00B0639A">
      <w:pPr>
        <w:spacing w:line="360" w:lineRule="auto"/>
        <w:ind w:firstLineChars="200" w:firstLine="480"/>
        <w:rPr>
          <w:rFonts w:ascii="宋体" w:hAnsi="宋体"/>
          <w:sz w:val="24"/>
        </w:rPr>
      </w:pPr>
      <w:r>
        <w:rPr>
          <w:rFonts w:ascii="宋体" w:hAnsi="宋体" w:hint="eastAsia"/>
          <w:sz w:val="24"/>
        </w:rPr>
        <w:t>发生上述情形之一时，基金管理人应在当日报中国证监会备案，并及时公告。已接受的赎回申请，基金管理人应当足额兑付。在暂停申购、赎回的情况消除时，基金管理人应及时恢复申购、赎回业务的办理，并予以公告。</w:t>
      </w:r>
    </w:p>
    <w:p w:rsidR="0072597A" w:rsidRDefault="00B0639A">
      <w:pPr>
        <w:spacing w:line="360" w:lineRule="auto"/>
        <w:ind w:firstLineChars="200" w:firstLine="482"/>
        <w:rPr>
          <w:rFonts w:ascii="宋体" w:hAnsi="宋体"/>
          <w:b/>
          <w:kern w:val="0"/>
          <w:sz w:val="24"/>
        </w:rPr>
      </w:pPr>
      <w:r>
        <w:rPr>
          <w:rFonts w:ascii="宋体" w:hAnsi="宋体" w:hint="eastAsia"/>
          <w:b/>
          <w:kern w:val="0"/>
          <w:sz w:val="24"/>
        </w:rPr>
        <w:t>（九）暂停申购或赎回的公告和重新开放申购或赎回的公告</w:t>
      </w:r>
    </w:p>
    <w:p w:rsidR="0072597A" w:rsidRDefault="00B0639A">
      <w:pPr>
        <w:spacing w:line="360" w:lineRule="auto"/>
        <w:ind w:firstLineChars="200" w:firstLine="480"/>
        <w:rPr>
          <w:rFonts w:ascii="宋体" w:hAnsi="宋体"/>
          <w:sz w:val="24"/>
        </w:rPr>
      </w:pPr>
      <w:r>
        <w:rPr>
          <w:rFonts w:ascii="宋体" w:hAnsi="宋体" w:hint="eastAsia"/>
          <w:sz w:val="24"/>
        </w:rPr>
        <w:t>1、</w:t>
      </w:r>
      <w:r>
        <w:rPr>
          <w:rFonts w:ascii="宋体" w:hAnsi="宋体"/>
          <w:sz w:val="24"/>
        </w:rPr>
        <w:t>发生上述暂停申购或赎回情况的，基金管理人当日应立即向中国证监会备案</w:t>
      </w:r>
      <w:r>
        <w:rPr>
          <w:rFonts w:ascii="宋体" w:hAnsi="宋体" w:hint="eastAsia"/>
          <w:sz w:val="24"/>
        </w:rPr>
        <w:t>，</w:t>
      </w:r>
      <w:r>
        <w:rPr>
          <w:rFonts w:ascii="宋体" w:hAnsi="宋体"/>
          <w:sz w:val="24"/>
        </w:rPr>
        <w:t>并在规定期限内在指定媒体上刊登暂停公告</w:t>
      </w:r>
      <w:r>
        <w:rPr>
          <w:rFonts w:ascii="宋体" w:hAnsi="宋体" w:hint="eastAsia"/>
          <w:sz w:val="24"/>
        </w:rPr>
        <w:t>。</w:t>
      </w:r>
    </w:p>
    <w:p w:rsidR="0072597A" w:rsidRDefault="00B0639A">
      <w:pPr>
        <w:spacing w:line="360" w:lineRule="auto"/>
        <w:ind w:firstLineChars="200" w:firstLine="480"/>
        <w:rPr>
          <w:rFonts w:ascii="宋体" w:hAnsi="宋体"/>
          <w:sz w:val="24"/>
        </w:rPr>
      </w:pPr>
      <w:r>
        <w:rPr>
          <w:rFonts w:ascii="宋体" w:hAnsi="宋体" w:hint="eastAsia"/>
          <w:sz w:val="24"/>
        </w:rPr>
        <w:t>2、</w:t>
      </w:r>
      <w:r>
        <w:rPr>
          <w:rFonts w:ascii="宋体" w:hAnsi="宋体"/>
          <w:sz w:val="24"/>
        </w:rPr>
        <w:t>如发生暂停的时间为</w:t>
      </w:r>
      <w:r>
        <w:rPr>
          <w:rFonts w:ascii="宋体" w:hAnsi="宋体" w:hint="eastAsia"/>
          <w:sz w:val="24"/>
        </w:rPr>
        <w:t>1</w:t>
      </w:r>
      <w:r>
        <w:rPr>
          <w:rFonts w:ascii="宋体" w:hAnsi="宋体"/>
          <w:sz w:val="24"/>
        </w:rPr>
        <w:t>日</w:t>
      </w:r>
      <w:r>
        <w:rPr>
          <w:rFonts w:ascii="宋体" w:hAnsi="宋体" w:hint="eastAsia"/>
          <w:sz w:val="24"/>
        </w:rPr>
        <w:t>但少于两周</w:t>
      </w:r>
      <w:r>
        <w:rPr>
          <w:rFonts w:ascii="宋体" w:hAnsi="宋体"/>
          <w:sz w:val="24"/>
        </w:rPr>
        <w:t>，</w:t>
      </w:r>
      <w:r>
        <w:rPr>
          <w:rFonts w:ascii="宋体" w:hAnsi="宋体" w:hint="eastAsia"/>
          <w:sz w:val="24"/>
        </w:rPr>
        <w:t>暂停结束，基金重新开放申购或赎回时，基金管理人应依照《信息披露办法》的有关规定，</w:t>
      </w:r>
      <w:r>
        <w:rPr>
          <w:rFonts w:ascii="宋体" w:hAnsi="宋体"/>
          <w:sz w:val="24"/>
        </w:rPr>
        <w:t>在指定媒体上刊登基金重新开放申购或赎回公告</w:t>
      </w:r>
      <w:r>
        <w:rPr>
          <w:rFonts w:ascii="宋体" w:hAnsi="宋体" w:hint="eastAsia"/>
          <w:sz w:val="24"/>
        </w:rPr>
        <w:t>，并公告最近1个开放日的基金份额净值。</w:t>
      </w:r>
    </w:p>
    <w:p w:rsidR="0072597A" w:rsidRDefault="00B0639A">
      <w:pPr>
        <w:spacing w:line="360" w:lineRule="auto"/>
        <w:ind w:firstLineChars="200" w:firstLine="480"/>
        <w:rPr>
          <w:rFonts w:ascii="宋体" w:hAnsi="宋体"/>
          <w:sz w:val="24"/>
        </w:rPr>
      </w:pPr>
      <w:r>
        <w:rPr>
          <w:rFonts w:ascii="宋体" w:hAnsi="宋体" w:hint="eastAsia"/>
          <w:sz w:val="24"/>
        </w:rPr>
        <w:t>3、</w:t>
      </w:r>
      <w:r>
        <w:rPr>
          <w:rFonts w:ascii="宋体" w:hAnsi="宋体"/>
          <w:sz w:val="24"/>
        </w:rPr>
        <w:t>如发生暂停的时间超过</w:t>
      </w:r>
      <w:r>
        <w:rPr>
          <w:rFonts w:ascii="宋体" w:hAnsi="宋体" w:hint="eastAsia"/>
          <w:sz w:val="24"/>
        </w:rPr>
        <w:t>两周</w:t>
      </w:r>
      <w:r>
        <w:rPr>
          <w:rFonts w:ascii="宋体" w:hAnsi="宋体"/>
          <w:sz w:val="24"/>
        </w:rPr>
        <w:t>，</w:t>
      </w:r>
      <w:r>
        <w:rPr>
          <w:rFonts w:ascii="宋体" w:hAnsi="宋体" w:hint="eastAsia"/>
          <w:sz w:val="24"/>
        </w:rPr>
        <w:t>暂停期间，基金管理人应每2周至少刊登暂停公告1次。暂停结束，</w:t>
      </w:r>
      <w:r>
        <w:rPr>
          <w:rFonts w:ascii="宋体" w:hAnsi="宋体"/>
          <w:sz w:val="24"/>
        </w:rPr>
        <w:t>基金重新开放申购或赎回时，基金管理人应</w:t>
      </w:r>
      <w:r>
        <w:rPr>
          <w:rFonts w:ascii="宋体" w:hAnsi="宋体" w:hint="eastAsia"/>
          <w:sz w:val="24"/>
        </w:rPr>
        <w:t>依照《信息披露办法》的有关规定</w:t>
      </w:r>
      <w:r>
        <w:rPr>
          <w:rFonts w:ascii="宋体" w:hAnsi="宋体"/>
          <w:sz w:val="24"/>
        </w:rPr>
        <w:t>在指定媒体上刊登基金重新开放申购或赎回公告</w:t>
      </w:r>
      <w:r>
        <w:rPr>
          <w:rFonts w:ascii="宋体" w:hAnsi="宋体" w:hint="eastAsia"/>
          <w:sz w:val="24"/>
        </w:rPr>
        <w:t>，</w:t>
      </w:r>
      <w:r>
        <w:rPr>
          <w:rFonts w:ascii="宋体" w:hAnsi="宋体"/>
          <w:sz w:val="24"/>
        </w:rPr>
        <w:t>并公告最近1个开放日的基金份额净值</w:t>
      </w:r>
      <w:r>
        <w:rPr>
          <w:rFonts w:ascii="宋体" w:hAnsi="宋体" w:hint="eastAsia"/>
          <w:sz w:val="24"/>
        </w:rPr>
        <w:t>。</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（十）基金的非交易过户等其他业务</w:t>
      </w:r>
    </w:p>
    <w:p w:rsidR="0072597A" w:rsidRDefault="00B0639A">
      <w:pPr>
        <w:spacing w:line="360" w:lineRule="auto"/>
        <w:ind w:firstLineChars="200" w:firstLine="480"/>
        <w:rPr>
          <w:rFonts w:ascii="宋体" w:hAnsi="宋体"/>
          <w:sz w:val="24"/>
        </w:rPr>
      </w:pPr>
      <w:r>
        <w:rPr>
          <w:rFonts w:ascii="宋体" w:hAnsi="宋体" w:hint="eastAsia"/>
          <w:sz w:val="24"/>
        </w:rPr>
        <w:t>注册登记机构可依据其业务规则，受理基金份额的非交易过户、冻结与解冻等业务，并收取一定的手续费用。</w:t>
      </w:r>
    </w:p>
    <w:p w:rsidR="0072597A" w:rsidRDefault="00B0639A">
      <w:pPr>
        <w:spacing w:line="360" w:lineRule="auto"/>
        <w:ind w:firstLineChars="200" w:firstLine="482"/>
        <w:rPr>
          <w:rFonts w:ascii="宋体" w:hAnsi="宋体"/>
          <w:sz w:val="24"/>
        </w:rPr>
      </w:pPr>
      <w:r>
        <w:rPr>
          <w:rFonts w:ascii="宋体" w:hAnsi="宋体" w:hint="eastAsia"/>
          <w:b/>
          <w:kern w:val="0"/>
          <w:sz w:val="24"/>
        </w:rPr>
        <w:t>（十一）集合申购和其他服务</w:t>
      </w:r>
    </w:p>
    <w:p w:rsidR="0072597A" w:rsidRDefault="00B0639A">
      <w:pPr>
        <w:spacing w:line="360" w:lineRule="auto"/>
        <w:ind w:firstLineChars="200" w:firstLine="480"/>
        <w:rPr>
          <w:rFonts w:ascii="宋体" w:hAnsi="宋体"/>
          <w:sz w:val="24"/>
        </w:rPr>
      </w:pPr>
      <w:r>
        <w:rPr>
          <w:rFonts w:ascii="宋体" w:hAnsi="宋体" w:hint="eastAsia"/>
          <w:sz w:val="24"/>
        </w:rPr>
        <w:t>在条件允许时，基金管理人可开放集合申购，即允许多个投资者集合其持有的组合证券，共同构成最小申购赎回单位或其整数倍，进行申购。</w:t>
      </w:r>
    </w:p>
    <w:p w:rsidR="0072597A" w:rsidRDefault="00B0639A">
      <w:pPr>
        <w:spacing w:line="360" w:lineRule="auto"/>
        <w:ind w:firstLineChars="200" w:firstLine="480"/>
        <w:rPr>
          <w:rFonts w:ascii="宋体" w:hAnsi="宋体"/>
          <w:sz w:val="24"/>
        </w:rPr>
      </w:pPr>
      <w:r>
        <w:rPr>
          <w:rFonts w:ascii="宋体" w:hAnsi="宋体" w:hint="eastAsia"/>
          <w:sz w:val="24"/>
        </w:rPr>
        <w:t>在条件允许时，基金管理人也可采取其他合理的申购、赎回方式，并于新的申购、赎回方式开始执行前的至少三个工作日予以公告。</w:t>
      </w:r>
    </w:p>
    <w:p w:rsidR="0072597A" w:rsidRDefault="00B0639A">
      <w:pPr>
        <w:spacing w:line="360" w:lineRule="auto"/>
        <w:ind w:firstLineChars="200" w:firstLine="480"/>
        <w:rPr>
          <w:rFonts w:ascii="宋体" w:hAnsi="宋体"/>
          <w:sz w:val="24"/>
        </w:rPr>
      </w:pPr>
      <w:r>
        <w:rPr>
          <w:rFonts w:ascii="宋体" w:hAnsi="宋体" w:hint="eastAsia"/>
          <w:sz w:val="24"/>
        </w:rPr>
        <w:t>基金管理人指定的代理机构可依据基金合同开展其他服务，双方需签订书面委托代理协议，并报中国证监会备案。</w:t>
      </w:r>
      <w:bookmarkStart w:id="48" w:name="_Toc79392620"/>
    </w:p>
    <w:bookmarkEnd w:id="39"/>
    <w:bookmarkEnd w:id="48"/>
    <w:p w:rsidR="0072597A" w:rsidRDefault="00B0639A">
      <w:pPr>
        <w:pStyle w:val="af1"/>
        <w:rPr>
          <w:rFonts w:eastAsia="黑体"/>
          <w:kern w:val="0"/>
          <w:sz w:val="30"/>
        </w:rPr>
      </w:pPr>
      <w:r>
        <w:rPr>
          <w:rFonts w:eastAsia="黑体"/>
          <w:kern w:val="0"/>
          <w:sz w:val="30"/>
        </w:rPr>
        <w:br w:type="page"/>
      </w:r>
      <w:bookmarkStart w:id="49" w:name="_Toc320804503"/>
      <w:bookmarkStart w:id="50" w:name="_Toc322520466"/>
      <w:r>
        <w:rPr>
          <w:rFonts w:eastAsia="黑体" w:hint="eastAsia"/>
          <w:kern w:val="0"/>
          <w:sz w:val="30"/>
        </w:rPr>
        <w:t>十一、基金的投资</w:t>
      </w:r>
      <w:bookmarkEnd w:id="49"/>
      <w:bookmarkEnd w:id="50"/>
    </w:p>
    <w:p w:rsidR="0072597A" w:rsidRDefault="00B0639A">
      <w:pPr>
        <w:spacing w:line="360" w:lineRule="auto"/>
        <w:ind w:firstLineChars="200" w:firstLine="482"/>
        <w:rPr>
          <w:rFonts w:ascii="宋体" w:hAnsi="宋体"/>
          <w:b/>
          <w:sz w:val="24"/>
        </w:rPr>
      </w:pPr>
      <w:bookmarkStart w:id="51" w:name="_Toc66719557"/>
      <w:bookmarkStart w:id="52" w:name="_Toc66720082"/>
      <w:bookmarkStart w:id="53" w:name="_Toc109059024"/>
      <w:r>
        <w:rPr>
          <w:rFonts w:ascii="宋体" w:hAnsi="宋体" w:hint="eastAsia"/>
          <w:b/>
          <w:sz w:val="24"/>
        </w:rPr>
        <w:t>（一）投资目标</w:t>
      </w:r>
    </w:p>
    <w:p w:rsidR="0072597A" w:rsidRDefault="00B0639A">
      <w:pPr>
        <w:spacing w:line="360" w:lineRule="auto"/>
        <w:ind w:firstLineChars="200" w:firstLine="480"/>
        <w:rPr>
          <w:rFonts w:ascii="宋体" w:hAnsi="宋体"/>
          <w:sz w:val="24"/>
        </w:rPr>
      </w:pPr>
      <w:r>
        <w:rPr>
          <w:rFonts w:ascii="宋体" w:hAnsi="宋体" w:hint="eastAsia"/>
          <w:sz w:val="24"/>
        </w:rPr>
        <w:t>紧密跟踪标的指数，追求跟踪偏离度与跟踪误差最小化。</w:t>
      </w:r>
    </w:p>
    <w:p w:rsidR="0072597A" w:rsidRDefault="00B0639A">
      <w:pPr>
        <w:spacing w:line="360" w:lineRule="auto"/>
        <w:ind w:firstLineChars="200" w:firstLine="482"/>
        <w:rPr>
          <w:rFonts w:ascii="宋体" w:hAnsi="宋体"/>
          <w:b/>
          <w:sz w:val="24"/>
        </w:rPr>
      </w:pPr>
      <w:r>
        <w:rPr>
          <w:rFonts w:ascii="宋体" w:hAnsi="宋体" w:hint="eastAsia"/>
          <w:b/>
          <w:sz w:val="24"/>
        </w:rPr>
        <w:t>（二）投资理念</w:t>
      </w:r>
    </w:p>
    <w:p w:rsidR="0072597A" w:rsidRDefault="00B0639A">
      <w:pPr>
        <w:spacing w:line="360" w:lineRule="auto"/>
        <w:ind w:firstLineChars="200" w:firstLine="480"/>
        <w:rPr>
          <w:rFonts w:ascii="宋体" w:hAnsi="宋体"/>
          <w:sz w:val="24"/>
        </w:rPr>
      </w:pPr>
      <w:r>
        <w:rPr>
          <w:rFonts w:ascii="宋体" w:hAnsi="宋体" w:hint="eastAsia"/>
          <w:sz w:val="24"/>
        </w:rPr>
        <w:t>本基金遵循指数化投资理念，以反映上海证券市场中规模大、流动性好、公司治理状况良好的股票整体收益状况的上证180公司治理指数作为标的指数，采用被动式指数化投资实现跟踪偏离度与跟踪误差的最小化，帮助投资者以较低的成本获取与标的指数同步的收益。</w:t>
      </w:r>
    </w:p>
    <w:p w:rsidR="0072597A" w:rsidRDefault="00B0639A">
      <w:pPr>
        <w:spacing w:line="360" w:lineRule="auto"/>
        <w:ind w:firstLineChars="200" w:firstLine="482"/>
        <w:rPr>
          <w:rFonts w:ascii="宋体" w:hAnsi="宋体"/>
          <w:b/>
          <w:sz w:val="24"/>
        </w:rPr>
      </w:pPr>
      <w:r>
        <w:rPr>
          <w:rFonts w:ascii="宋体" w:hAnsi="宋体" w:hint="eastAsia"/>
          <w:b/>
          <w:sz w:val="24"/>
        </w:rPr>
        <w:t>（三）投资范围</w:t>
      </w:r>
    </w:p>
    <w:p w:rsidR="0072597A" w:rsidRDefault="00B0639A">
      <w:pPr>
        <w:spacing w:line="360" w:lineRule="auto"/>
        <w:ind w:firstLineChars="200" w:firstLine="480"/>
        <w:rPr>
          <w:rFonts w:ascii="宋体" w:hAnsi="宋体"/>
          <w:sz w:val="24"/>
        </w:rPr>
      </w:pPr>
      <w:r>
        <w:rPr>
          <w:rFonts w:ascii="宋体" w:hAnsi="宋体" w:hint="eastAsia"/>
          <w:sz w:val="24"/>
        </w:rPr>
        <w:t>本基金以标的指数成份股、备选成份股为主要投资对象，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及中国证监会允许基金投资的其它金融工具。如因标的指数成份股调整、基金份额申购赎回清单内现金替代、现金差额等因素导致基金投资比例不符合上述标准的，基金管理人将在10个交易日内进行调整。法律法规或监管机构日后允许本基金投资的其他品种（如股指期货等），基金管理人在履行适当程序后，可以将其纳入投资范围。</w:t>
      </w:r>
    </w:p>
    <w:p w:rsidR="0072597A" w:rsidRDefault="00B0639A">
      <w:pPr>
        <w:spacing w:line="360" w:lineRule="auto"/>
        <w:ind w:firstLineChars="200" w:firstLine="482"/>
        <w:rPr>
          <w:rFonts w:ascii="宋体" w:hAnsi="宋体"/>
          <w:b/>
          <w:sz w:val="24"/>
        </w:rPr>
      </w:pPr>
      <w:r>
        <w:rPr>
          <w:rFonts w:ascii="宋体" w:hAnsi="宋体" w:hint="eastAsia"/>
          <w:b/>
          <w:sz w:val="24"/>
        </w:rPr>
        <w:t>（四）投资策略</w:t>
      </w:r>
    </w:p>
    <w:p w:rsidR="0072597A" w:rsidRDefault="00B0639A">
      <w:pPr>
        <w:autoSpaceDE w:val="0"/>
        <w:autoSpaceDN w:val="0"/>
        <w:adjustRightInd w:val="0"/>
        <w:spacing w:line="360" w:lineRule="auto"/>
        <w:ind w:firstLineChars="200" w:firstLine="480"/>
        <w:rPr>
          <w:rFonts w:ascii="仿宋_GB2312" w:eastAsia="仿宋_GB2312"/>
          <w:sz w:val="28"/>
        </w:rPr>
      </w:pPr>
      <w:r>
        <w:rPr>
          <w:rFonts w:ascii="宋体" w:hAnsi="宋体" w:hint="eastAsia"/>
          <w:sz w:val="24"/>
        </w:rPr>
        <w:t>本基金采用完全复制法，跟踪上证180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p w:rsidR="0072597A" w:rsidRDefault="00B0639A">
      <w:pPr>
        <w:spacing w:line="360" w:lineRule="auto"/>
        <w:ind w:firstLineChars="200" w:firstLine="480"/>
        <w:rPr>
          <w:rFonts w:ascii="宋体" w:hAnsi="宋体"/>
          <w:sz w:val="24"/>
        </w:rPr>
      </w:pPr>
      <w:r>
        <w:rPr>
          <w:rFonts w:ascii="宋体" w:hAnsi="宋体" w:hint="eastAsia"/>
          <w:sz w:val="24"/>
        </w:rPr>
        <w:t>法律法规或监管机构日后允许本基金投资的其他品种（如股指期货等），基金管理人在履行适当程序后，可以将其纳入投资范围。</w:t>
      </w:r>
    </w:p>
    <w:p w:rsidR="0072597A" w:rsidRDefault="00B0639A">
      <w:pPr>
        <w:spacing w:line="360" w:lineRule="auto"/>
        <w:ind w:firstLineChars="200" w:firstLine="480"/>
        <w:rPr>
          <w:rFonts w:ascii="宋体" w:hAnsi="宋体"/>
          <w:sz w:val="24"/>
        </w:rPr>
      </w:pPr>
      <w:r>
        <w:rPr>
          <w:rFonts w:ascii="宋体" w:hAnsi="宋体" w:hint="eastAsia"/>
          <w:sz w:val="24"/>
        </w:rPr>
        <w:t>1、决策依据</w:t>
      </w:r>
    </w:p>
    <w:p w:rsidR="0072597A" w:rsidRDefault="00B0639A">
      <w:pPr>
        <w:spacing w:line="360" w:lineRule="auto"/>
        <w:ind w:firstLineChars="200" w:firstLine="480"/>
        <w:rPr>
          <w:rFonts w:ascii="宋体" w:hAnsi="宋体"/>
          <w:sz w:val="24"/>
        </w:rPr>
      </w:pPr>
      <w:r>
        <w:rPr>
          <w:rFonts w:ascii="宋体" w:hAnsi="宋体" w:hint="eastAsia"/>
          <w:sz w:val="24"/>
        </w:rPr>
        <w:t>有关法律法规、基金合同和标的指数的相关规定是基金管理人运用基金财产的决策依据。</w:t>
      </w:r>
    </w:p>
    <w:p w:rsidR="0072597A" w:rsidRDefault="00B0639A">
      <w:pPr>
        <w:spacing w:line="360" w:lineRule="auto"/>
        <w:ind w:firstLineChars="200" w:firstLine="480"/>
        <w:rPr>
          <w:rFonts w:ascii="宋体" w:hAnsi="宋体"/>
          <w:sz w:val="24"/>
        </w:rPr>
      </w:pPr>
      <w:r>
        <w:rPr>
          <w:rFonts w:ascii="宋体" w:hAnsi="宋体" w:hint="eastAsia"/>
          <w:sz w:val="24"/>
        </w:rPr>
        <w:t>2、决策和交易机制</w:t>
      </w:r>
    </w:p>
    <w:p w:rsidR="0072597A" w:rsidRDefault="00B0639A">
      <w:pPr>
        <w:spacing w:line="360" w:lineRule="auto"/>
        <w:ind w:firstLineChars="200" w:firstLine="480"/>
        <w:rPr>
          <w:rFonts w:ascii="宋体" w:hAnsi="宋体"/>
          <w:sz w:val="24"/>
        </w:rPr>
      </w:pPr>
      <w:r>
        <w:rPr>
          <w:rFonts w:ascii="宋体" w:hAnsi="宋体" w:hint="eastAsia"/>
          <w:sz w:val="24"/>
        </w:rPr>
        <w:t>本基金实行投资决策委员会领导下的基金经理负责制。</w:t>
      </w:r>
    </w:p>
    <w:p w:rsidR="0072597A" w:rsidRDefault="00B0639A">
      <w:pPr>
        <w:spacing w:line="360" w:lineRule="auto"/>
        <w:ind w:firstLineChars="200" w:firstLine="480"/>
        <w:rPr>
          <w:rFonts w:ascii="宋体" w:hAnsi="宋体"/>
          <w:sz w:val="24"/>
        </w:rPr>
      </w:pPr>
      <w:r>
        <w:rPr>
          <w:rFonts w:ascii="宋体" w:hAnsi="宋体" w:hint="eastAsia"/>
          <w:sz w:val="24"/>
        </w:rPr>
        <w:t>投资决策委员会的主要职责是决定有关指数重大调整的应对决策、其他重大组合调整决策以及重大的单项投资决策。</w:t>
      </w:r>
    </w:p>
    <w:p w:rsidR="0072597A" w:rsidRDefault="00B0639A">
      <w:pPr>
        <w:spacing w:line="360" w:lineRule="auto"/>
        <w:ind w:firstLineChars="200" w:firstLine="480"/>
        <w:rPr>
          <w:rFonts w:ascii="宋体" w:hAnsi="宋体"/>
          <w:sz w:val="24"/>
        </w:rPr>
      </w:pPr>
      <w:r>
        <w:rPr>
          <w:rFonts w:ascii="宋体" w:hAnsi="宋体" w:hint="eastAsia"/>
          <w:sz w:val="24"/>
        </w:rPr>
        <w:t>基金经理的主要职责是决定日常指数跟踪维护过程中的组合构建、调整决策以及每日申购赎回清单的编制决策。</w:t>
      </w:r>
    </w:p>
    <w:p w:rsidR="0072597A" w:rsidRDefault="00B0639A">
      <w:pPr>
        <w:spacing w:line="360" w:lineRule="auto"/>
        <w:ind w:firstLineChars="200" w:firstLine="480"/>
        <w:rPr>
          <w:rFonts w:ascii="宋体" w:hAnsi="宋体"/>
          <w:sz w:val="24"/>
        </w:rPr>
      </w:pPr>
      <w:r>
        <w:rPr>
          <w:rFonts w:ascii="宋体" w:hAnsi="宋体" w:hint="eastAsia"/>
          <w:sz w:val="24"/>
        </w:rPr>
        <w:t>中央交易室负责交易执行和一线监控。通过严格的交易制度和实时的一线监控功能，保证基金经理的投资指令在合法、合规的前提下得到高效的执行。</w:t>
      </w:r>
    </w:p>
    <w:p w:rsidR="0072597A" w:rsidRDefault="00B0639A">
      <w:pPr>
        <w:spacing w:line="360" w:lineRule="auto"/>
        <w:ind w:firstLineChars="200" w:firstLine="480"/>
        <w:rPr>
          <w:rFonts w:ascii="宋体" w:hAnsi="宋体"/>
          <w:sz w:val="24"/>
        </w:rPr>
      </w:pPr>
      <w:r>
        <w:rPr>
          <w:rFonts w:ascii="宋体" w:hAnsi="宋体" w:hint="eastAsia"/>
          <w:sz w:val="24"/>
        </w:rPr>
        <w:t>3、投资</w:t>
      </w:r>
      <w:r>
        <w:rPr>
          <w:rFonts w:ascii="宋体" w:hAnsi="宋体"/>
          <w:sz w:val="24"/>
        </w:rPr>
        <w:t>程序</w:t>
      </w:r>
    </w:p>
    <w:p w:rsidR="0072597A" w:rsidRDefault="00B0639A">
      <w:pPr>
        <w:spacing w:line="360" w:lineRule="auto"/>
        <w:ind w:firstLineChars="200" w:firstLine="480"/>
        <w:rPr>
          <w:rFonts w:ascii="宋体" w:hAnsi="宋体"/>
          <w:sz w:val="24"/>
        </w:rPr>
      </w:pPr>
      <w:r>
        <w:rPr>
          <w:rFonts w:ascii="宋体" w:hAnsi="宋体" w:hint="eastAsia"/>
          <w:sz w:val="24"/>
        </w:rPr>
        <w:t>研究、决策、组合构建、交易、评估及组合维护的有机配合共同构成了本基金的投资管理程序。严格的投资管理程序可以保证投资理念的正确执行，避免重大风险的发生。</w:t>
      </w:r>
    </w:p>
    <w:p w:rsidR="0072597A" w:rsidRDefault="00B0639A">
      <w:pPr>
        <w:spacing w:line="360" w:lineRule="auto"/>
        <w:ind w:firstLineChars="200" w:firstLine="480"/>
        <w:rPr>
          <w:rFonts w:ascii="宋体" w:hAnsi="宋体"/>
          <w:sz w:val="24"/>
        </w:rPr>
      </w:pPr>
      <w:r>
        <w:rPr>
          <w:rFonts w:ascii="宋体" w:hAnsi="宋体" w:hint="eastAsia"/>
          <w:sz w:val="24"/>
        </w:rPr>
        <w:t>（1）研究支持：量化投资部依托公司整体研究平台，整合外部信息以及券商等外部研究力量的研究成果开展指数跟踪、成份股公司行为等相关信息的搜集与分析、流动性分析、误差及其归因分析等工作，以作为基金投资决策的重要依据。</w:t>
      </w:r>
    </w:p>
    <w:p w:rsidR="0072597A" w:rsidRDefault="00B0639A">
      <w:pPr>
        <w:spacing w:line="360" w:lineRule="auto"/>
        <w:ind w:firstLineChars="200" w:firstLine="480"/>
        <w:rPr>
          <w:rFonts w:ascii="宋体" w:hAnsi="宋体"/>
          <w:sz w:val="24"/>
        </w:rPr>
      </w:pPr>
      <w:r>
        <w:rPr>
          <w:rFonts w:ascii="宋体" w:hAnsi="宋体" w:hint="eastAsia"/>
          <w:sz w:val="24"/>
        </w:rPr>
        <w:t>（2）投资决策：投资决策委员会依据量化投资部提供的研究报告，定期召开或遇重大事项时召开投资决策会议，决策相关事项。基金经理根据投资决策委员会的决议，每日进行基金投资管理的日常决策。</w:t>
      </w:r>
    </w:p>
    <w:p w:rsidR="0072597A" w:rsidRDefault="00B0639A">
      <w:pPr>
        <w:spacing w:line="360" w:lineRule="auto"/>
        <w:ind w:firstLineChars="200" w:firstLine="480"/>
        <w:rPr>
          <w:rFonts w:ascii="宋体" w:hAnsi="宋体"/>
          <w:sz w:val="24"/>
        </w:rPr>
      </w:pPr>
      <w:r>
        <w:rPr>
          <w:rFonts w:ascii="宋体" w:hAnsi="宋体" w:hint="eastAsia"/>
          <w:sz w:val="24"/>
        </w:rPr>
        <w:t>（3）组合构建：根据标的指数情况，结合研究支持，基金经理以完全复制指数成份股权重的方法构建组合。在追求跟踪误差和偏离度最小化的前提下，基金经理将采取适当的方法，以降低买入成本、控制投资风险。</w:t>
      </w:r>
    </w:p>
    <w:p w:rsidR="0072597A" w:rsidRDefault="00B0639A">
      <w:pPr>
        <w:spacing w:line="360" w:lineRule="auto"/>
        <w:ind w:firstLineChars="200" w:firstLine="480"/>
        <w:rPr>
          <w:rFonts w:ascii="宋体" w:hAnsi="宋体"/>
          <w:sz w:val="24"/>
        </w:rPr>
      </w:pPr>
      <w:r>
        <w:rPr>
          <w:rFonts w:ascii="宋体" w:hAnsi="宋体" w:hint="eastAsia"/>
          <w:sz w:val="24"/>
        </w:rPr>
        <w:t>（4）交易执行：中央交易室负责具体的交易执行，同时履行一线监控的职责。</w:t>
      </w:r>
    </w:p>
    <w:p w:rsidR="0072597A" w:rsidRDefault="00B0639A">
      <w:pPr>
        <w:spacing w:line="360" w:lineRule="auto"/>
        <w:ind w:firstLineChars="200" w:firstLine="480"/>
        <w:rPr>
          <w:rFonts w:ascii="宋体" w:hAnsi="宋体"/>
          <w:sz w:val="24"/>
        </w:rPr>
      </w:pPr>
      <w:r>
        <w:rPr>
          <w:rFonts w:ascii="宋体" w:hAnsi="宋体" w:hint="eastAsia"/>
          <w:sz w:val="24"/>
        </w:rPr>
        <w:t>（5）绩效评估：量化投资部定期和不定期对基金进行投资绩效评估，并提供相关报告。绩效评估能够确认组合是否实现了投资预期、组合误差的来源及投资策略成功与否，基金经理可以据此检讨投资策略，进而调整投资组合。</w:t>
      </w:r>
    </w:p>
    <w:p w:rsidR="0072597A" w:rsidRDefault="00B0639A">
      <w:pPr>
        <w:spacing w:line="360" w:lineRule="auto"/>
        <w:ind w:firstLine="560"/>
        <w:rPr>
          <w:rFonts w:ascii="宋体" w:hAnsi="宋体"/>
          <w:sz w:val="24"/>
        </w:rPr>
      </w:pPr>
      <w:r>
        <w:rPr>
          <w:rFonts w:ascii="宋体" w:hAnsi="宋体" w:hint="eastAsia"/>
          <w:sz w:val="24"/>
        </w:rPr>
        <w:t>（6）组合监控与调整：基金经理将跟踪标的指数变动，结合成份股基本面情况、成份股公司行为、流动性状况、基金申购和赎回的现金流量情况以及组合投资绩效评估的结果等，采取适当的跟踪技术对投资组合进行监控和调整，密切跟踪标的指数。</w:t>
      </w:r>
    </w:p>
    <w:p w:rsidR="0072597A" w:rsidRDefault="00B0639A">
      <w:pPr>
        <w:spacing w:line="360" w:lineRule="auto"/>
        <w:ind w:firstLine="560"/>
        <w:rPr>
          <w:rFonts w:ascii="宋体" w:hAnsi="宋体"/>
          <w:sz w:val="24"/>
        </w:rPr>
      </w:pPr>
      <w:r>
        <w:rPr>
          <w:rFonts w:ascii="宋体" w:hAnsi="宋体" w:hint="eastAsia"/>
          <w:sz w:val="24"/>
        </w:rPr>
        <w:t>基金管理人在确保基金份额持有人利益的前提下有权根据环境变化和实际需要对上述投资管理程序做出调整，并在基金招募说明书更新中公告。</w:t>
      </w:r>
    </w:p>
    <w:p w:rsidR="0072597A" w:rsidRDefault="00B0639A">
      <w:pPr>
        <w:spacing w:line="360" w:lineRule="auto"/>
        <w:ind w:firstLineChars="200" w:firstLine="482"/>
        <w:rPr>
          <w:rFonts w:ascii="宋体" w:hAnsi="宋体"/>
          <w:b/>
          <w:sz w:val="24"/>
        </w:rPr>
      </w:pPr>
      <w:r>
        <w:rPr>
          <w:rFonts w:ascii="宋体" w:hAnsi="宋体" w:hint="eastAsia"/>
          <w:b/>
          <w:sz w:val="24"/>
        </w:rPr>
        <w:t>（五）投资组合管理</w:t>
      </w:r>
    </w:p>
    <w:p w:rsidR="0072597A" w:rsidRDefault="00B0639A">
      <w:pPr>
        <w:spacing w:line="360" w:lineRule="auto"/>
        <w:ind w:firstLineChars="200" w:firstLine="480"/>
        <w:rPr>
          <w:rFonts w:ascii="宋体" w:hAnsi="宋体"/>
          <w:sz w:val="24"/>
        </w:rPr>
      </w:pPr>
      <w:r>
        <w:rPr>
          <w:rFonts w:ascii="宋体" w:hAnsi="宋体" w:hint="eastAsia"/>
          <w:sz w:val="24"/>
        </w:rPr>
        <w:t xml:space="preserve">为达到紧密跟踪标的指数的投资目标，本基金将以全部或接近全部的基金资产，按照标的指数的权重比例分散投资于各成份股。正常情况下指数化投资比例，即投资于标的指数成份股和备选成份股的资产比例，不低于基金资产净值的95%。本基金将在基金合同生效之日起3个月内达到这一投资比例。此后，如因标的指数成分股调整、基金申购或赎回带来现金等因素导致基金不符合这一投资比例的，基金管理人将在10个交易日内进行调整。     </w:t>
      </w:r>
    </w:p>
    <w:p w:rsidR="0072597A" w:rsidRDefault="00B0639A">
      <w:pPr>
        <w:spacing w:line="360" w:lineRule="auto"/>
        <w:ind w:firstLine="560"/>
        <w:rPr>
          <w:rFonts w:ascii="宋体" w:hAnsi="宋体"/>
          <w:sz w:val="24"/>
        </w:rPr>
      </w:pPr>
      <w:r>
        <w:rPr>
          <w:rFonts w:ascii="宋体" w:hAnsi="宋体" w:hint="eastAsia"/>
          <w:sz w:val="24"/>
        </w:rPr>
        <w:t>1、投资组合的建立</w:t>
      </w:r>
    </w:p>
    <w:p w:rsidR="0072597A" w:rsidRDefault="00B0639A">
      <w:pPr>
        <w:spacing w:line="360" w:lineRule="auto"/>
        <w:ind w:firstLine="560"/>
        <w:rPr>
          <w:rFonts w:ascii="宋体" w:hAnsi="宋体"/>
          <w:sz w:val="24"/>
        </w:rPr>
      </w:pPr>
      <w:r>
        <w:rPr>
          <w:rFonts w:ascii="宋体" w:hAnsi="宋体" w:hint="eastAsia"/>
          <w:sz w:val="24"/>
        </w:rPr>
        <w:t>基金管理人构建投资组合的过程主要分为三步：确定目标组合、确定建仓策略和逐步调整。</w:t>
      </w:r>
    </w:p>
    <w:p w:rsidR="0072597A" w:rsidRDefault="00B0639A">
      <w:pPr>
        <w:spacing w:line="360" w:lineRule="auto"/>
        <w:ind w:firstLine="480"/>
        <w:rPr>
          <w:rFonts w:ascii="宋体" w:hAnsi="宋体"/>
          <w:sz w:val="24"/>
        </w:rPr>
      </w:pPr>
      <w:r>
        <w:rPr>
          <w:rFonts w:ascii="宋体" w:hAnsi="宋体" w:hint="eastAsia"/>
          <w:sz w:val="24"/>
        </w:rPr>
        <w:t xml:space="preserve">（1）确定目标组合：基金管理人根据完全复制成份股权重的方法确定目标组合。 </w:t>
      </w:r>
    </w:p>
    <w:p w:rsidR="0072597A" w:rsidRDefault="00B0639A">
      <w:pPr>
        <w:spacing w:line="360" w:lineRule="auto"/>
        <w:ind w:firstLine="480"/>
        <w:rPr>
          <w:rFonts w:ascii="宋体" w:hAnsi="宋体"/>
          <w:sz w:val="24"/>
        </w:rPr>
      </w:pPr>
      <w:r>
        <w:rPr>
          <w:rFonts w:ascii="宋体" w:hAnsi="宋体" w:hint="eastAsia"/>
          <w:sz w:val="24"/>
        </w:rPr>
        <w:t>（2）确定建仓策略：基金经理根据对成份股流动性、公司行为、基本面等因素的分析，确定合理的建仓策略。</w:t>
      </w:r>
    </w:p>
    <w:p w:rsidR="0072597A" w:rsidRDefault="00B0639A">
      <w:pPr>
        <w:spacing w:line="360" w:lineRule="auto"/>
        <w:ind w:firstLine="480"/>
        <w:rPr>
          <w:rFonts w:ascii="宋体" w:hAnsi="宋体"/>
          <w:sz w:val="24"/>
        </w:rPr>
      </w:pPr>
      <w:r>
        <w:rPr>
          <w:rFonts w:ascii="宋体" w:hAnsi="宋体" w:hint="eastAsia"/>
          <w:sz w:val="24"/>
        </w:rPr>
        <w:t>（3）逐步调整：通过完全复制法最终确定目标组合之后，基金经理在规定时间内采用适当的手段构建和调整实际组合直至达到跟踪指数要求。</w:t>
      </w:r>
    </w:p>
    <w:p w:rsidR="0072597A" w:rsidRDefault="00B0639A">
      <w:pPr>
        <w:spacing w:line="360" w:lineRule="auto"/>
        <w:ind w:firstLine="560"/>
        <w:rPr>
          <w:rFonts w:ascii="宋体" w:hAnsi="宋体"/>
          <w:sz w:val="24"/>
        </w:rPr>
      </w:pPr>
      <w:r>
        <w:rPr>
          <w:rFonts w:ascii="宋体" w:hAnsi="宋体" w:hint="eastAsia"/>
          <w:sz w:val="24"/>
        </w:rPr>
        <w:t>2、日常投资组合管理</w:t>
      </w:r>
    </w:p>
    <w:p w:rsidR="0072597A" w:rsidRDefault="00B0639A">
      <w:pPr>
        <w:spacing w:line="360" w:lineRule="auto"/>
        <w:ind w:firstLine="480"/>
        <w:rPr>
          <w:rFonts w:ascii="宋体" w:hAnsi="宋体"/>
          <w:sz w:val="24"/>
        </w:rPr>
      </w:pPr>
      <w:r>
        <w:rPr>
          <w:rFonts w:ascii="宋体" w:hAnsi="宋体" w:hint="eastAsia"/>
          <w:sz w:val="24"/>
        </w:rPr>
        <w:t>（1）成份股公司行为信息的跟踪与分析：跟踪标的指数成份股公司行为（如：股本变化、分红、停牌、复牌等）信息，以及成份股公司其它重大信息，分析这些信息对指数的影响，进而进行组合调整分析，为投资决策提供依据。</w:t>
      </w:r>
    </w:p>
    <w:p w:rsidR="0072597A" w:rsidRDefault="00B0639A">
      <w:pPr>
        <w:spacing w:line="360" w:lineRule="auto"/>
        <w:ind w:firstLine="480"/>
        <w:rPr>
          <w:rFonts w:ascii="宋体" w:hAnsi="宋体"/>
          <w:sz w:val="24"/>
        </w:rPr>
      </w:pPr>
      <w:r>
        <w:rPr>
          <w:rFonts w:ascii="宋体" w:hAnsi="宋体" w:hint="eastAsia"/>
          <w:sz w:val="24"/>
        </w:rPr>
        <w:t>（2）标的指数的跟踪与分析：由于各种原因，跟踪标的指数的编制方法可能会发生调整，分析这种调整对所跟踪标的指数的影响，并制定相应的应对方案。</w:t>
      </w:r>
    </w:p>
    <w:p w:rsidR="0072597A" w:rsidRDefault="00B0639A">
      <w:pPr>
        <w:spacing w:line="360" w:lineRule="auto"/>
        <w:ind w:firstLine="480"/>
        <w:rPr>
          <w:rFonts w:ascii="宋体" w:hAnsi="宋体"/>
          <w:sz w:val="24"/>
        </w:rPr>
      </w:pPr>
      <w:r>
        <w:rPr>
          <w:rFonts w:ascii="宋体" w:hAnsi="宋体" w:hint="eastAsia"/>
          <w:sz w:val="24"/>
        </w:rPr>
        <w:t>（3）每日申购赎回情况的跟踪与分析：跟踪本基金申购和赎回信息，分析其对组合的影响。</w:t>
      </w:r>
    </w:p>
    <w:p w:rsidR="0072597A" w:rsidRDefault="00B0639A">
      <w:pPr>
        <w:spacing w:line="360" w:lineRule="auto"/>
        <w:ind w:firstLine="480"/>
        <w:rPr>
          <w:rFonts w:ascii="宋体" w:hAnsi="宋体"/>
          <w:sz w:val="24"/>
        </w:rPr>
      </w:pPr>
      <w:r>
        <w:rPr>
          <w:rFonts w:ascii="宋体" w:hAnsi="宋体" w:hint="eastAsia"/>
          <w:sz w:val="24"/>
        </w:rPr>
        <w:t>（4）组合持有证券、现金头寸及流动性分析：基金经理分析实际组合与目标组合的差异及其原因，并进行成份股调整的流动性分析。</w:t>
      </w:r>
    </w:p>
    <w:p w:rsidR="0072597A" w:rsidRDefault="00B0639A">
      <w:pPr>
        <w:spacing w:line="360" w:lineRule="auto"/>
        <w:ind w:firstLine="480"/>
        <w:rPr>
          <w:rFonts w:ascii="宋体" w:hAnsi="宋体"/>
          <w:sz w:val="24"/>
        </w:rPr>
      </w:pPr>
      <w:r>
        <w:rPr>
          <w:rFonts w:ascii="宋体" w:hAnsi="宋体" w:hint="eastAsia"/>
          <w:sz w:val="24"/>
        </w:rPr>
        <w:t>（5）组合调整：</w:t>
      </w:r>
    </w:p>
    <w:p w:rsidR="0072597A" w:rsidRDefault="00B0639A">
      <w:pPr>
        <w:spacing w:line="360" w:lineRule="auto"/>
        <w:ind w:firstLine="480"/>
        <w:rPr>
          <w:rFonts w:ascii="宋体" w:hAnsi="宋体"/>
          <w:sz w:val="24"/>
        </w:rPr>
      </w:pPr>
      <w:r>
        <w:rPr>
          <w:rFonts w:ascii="宋体" w:hAnsi="宋体" w:hint="eastAsia"/>
          <w:sz w:val="24"/>
        </w:rPr>
        <w:t>① 利用数量化分析模型，找出将实际组合调整到目标组合的最优方案，确定组合调整及交易策略。</w:t>
      </w:r>
    </w:p>
    <w:p w:rsidR="0072597A" w:rsidRDefault="00B0639A">
      <w:pPr>
        <w:spacing w:line="360" w:lineRule="auto"/>
        <w:ind w:firstLine="480"/>
        <w:rPr>
          <w:rFonts w:ascii="宋体" w:hAnsi="宋体"/>
          <w:sz w:val="24"/>
        </w:rPr>
      </w:pPr>
      <w:r>
        <w:rPr>
          <w:rFonts w:ascii="宋体" w:hAnsi="宋体" w:hint="eastAsia"/>
          <w:sz w:val="24"/>
        </w:rPr>
        <w:t>② 如发生成份股变动、成份股公司合并及其它重大事项，可提请投资决策委员会召开会议，决定基金的操作策略。</w:t>
      </w:r>
    </w:p>
    <w:p w:rsidR="0072597A" w:rsidRDefault="00B0639A">
      <w:pPr>
        <w:spacing w:line="360" w:lineRule="auto"/>
        <w:ind w:firstLine="480"/>
        <w:rPr>
          <w:rFonts w:ascii="宋体" w:hAnsi="宋体"/>
          <w:sz w:val="24"/>
        </w:rPr>
      </w:pPr>
      <w:r>
        <w:rPr>
          <w:rFonts w:ascii="宋体" w:hAnsi="宋体" w:hint="eastAsia"/>
          <w:sz w:val="24"/>
        </w:rPr>
        <w:t>③ 调整组合，达到目标组合的持仓结构。</w:t>
      </w:r>
    </w:p>
    <w:p w:rsidR="0072597A" w:rsidRDefault="00B0639A">
      <w:pPr>
        <w:spacing w:line="360" w:lineRule="auto"/>
        <w:ind w:firstLine="480"/>
        <w:rPr>
          <w:rFonts w:ascii="宋体" w:hAnsi="宋体"/>
          <w:sz w:val="24"/>
        </w:rPr>
      </w:pPr>
      <w:r>
        <w:rPr>
          <w:rFonts w:ascii="宋体" w:hAnsi="宋体" w:hint="eastAsia"/>
          <w:sz w:val="24"/>
        </w:rPr>
        <w:t>（6）复制标的指数并核对，同时根据最新的公司行为信息预测下一交易日指数结构。</w:t>
      </w:r>
    </w:p>
    <w:p w:rsidR="0072597A" w:rsidRDefault="00B0639A">
      <w:pPr>
        <w:spacing w:line="360" w:lineRule="auto"/>
        <w:ind w:firstLine="480"/>
        <w:rPr>
          <w:rFonts w:ascii="宋体" w:hAnsi="宋体"/>
          <w:sz w:val="24"/>
        </w:rPr>
      </w:pPr>
      <w:r>
        <w:rPr>
          <w:rFonts w:ascii="宋体" w:hAnsi="宋体" w:hint="eastAsia"/>
          <w:sz w:val="24"/>
        </w:rPr>
        <w:t>（7）对比指数与组合的每日及累计的绩效数据，检测跟踪误差及其趋势。分析由于组合每只股票构成与指数构成的差异导致的跟踪误差的程度与趋势以找出跟踪误差的来源，进而决定需要对组合调整的部分及调整方法。</w:t>
      </w:r>
    </w:p>
    <w:p w:rsidR="0072597A" w:rsidRDefault="00B0639A">
      <w:pPr>
        <w:spacing w:line="360" w:lineRule="auto"/>
        <w:ind w:firstLine="480"/>
        <w:rPr>
          <w:rFonts w:ascii="宋体" w:hAnsi="宋体"/>
          <w:sz w:val="24"/>
        </w:rPr>
      </w:pPr>
      <w:r>
        <w:rPr>
          <w:rFonts w:ascii="宋体" w:hAnsi="宋体" w:hint="eastAsia"/>
          <w:sz w:val="24"/>
        </w:rPr>
        <w:t>（8）根据指数跟踪研究结果及当日最新组合情况进行指数分析及组合分析并进行组合调整计算，进而制定明日交易内容与策略。</w:t>
      </w:r>
    </w:p>
    <w:p w:rsidR="0072597A" w:rsidRDefault="00B0639A">
      <w:pPr>
        <w:spacing w:line="360" w:lineRule="auto"/>
        <w:ind w:firstLine="480"/>
        <w:rPr>
          <w:rFonts w:ascii="宋体" w:hAnsi="宋体"/>
          <w:sz w:val="24"/>
        </w:rPr>
      </w:pPr>
      <w:r>
        <w:rPr>
          <w:rFonts w:ascii="宋体" w:hAnsi="宋体" w:hint="eastAsia"/>
          <w:sz w:val="24"/>
        </w:rPr>
        <w:t>（9）以T-1日指数成份股构成及其权重为基础，考虑T日将会发生的上市公司变动等情况，设计T日申购赎回清单并公告。</w:t>
      </w:r>
    </w:p>
    <w:p w:rsidR="0072597A" w:rsidRDefault="00B0639A">
      <w:pPr>
        <w:spacing w:line="360" w:lineRule="auto"/>
        <w:ind w:firstLine="480"/>
        <w:rPr>
          <w:rFonts w:ascii="宋体" w:hAnsi="宋体"/>
          <w:sz w:val="24"/>
        </w:rPr>
      </w:pPr>
      <w:r>
        <w:rPr>
          <w:rFonts w:ascii="宋体" w:hAnsi="宋体" w:hint="eastAsia"/>
          <w:sz w:val="24"/>
        </w:rPr>
        <w:t>3、定期投资组合管理</w:t>
      </w:r>
    </w:p>
    <w:p w:rsidR="0072597A" w:rsidRDefault="00B0639A">
      <w:pPr>
        <w:spacing w:line="360" w:lineRule="auto"/>
        <w:ind w:firstLineChars="200" w:firstLine="480"/>
        <w:rPr>
          <w:rFonts w:ascii="宋体" w:hAnsi="宋体"/>
          <w:sz w:val="24"/>
        </w:rPr>
      </w:pPr>
      <w:r>
        <w:rPr>
          <w:rFonts w:ascii="宋体" w:hAnsi="宋体" w:hint="eastAsia"/>
          <w:sz w:val="24"/>
        </w:rPr>
        <w:t>（1）每月</w:t>
      </w:r>
    </w:p>
    <w:p w:rsidR="0072597A" w:rsidRDefault="00B0639A">
      <w:pPr>
        <w:spacing w:line="360" w:lineRule="auto"/>
        <w:ind w:firstLine="480"/>
        <w:rPr>
          <w:rFonts w:ascii="宋体" w:hAnsi="宋体"/>
          <w:sz w:val="24"/>
        </w:rPr>
      </w:pPr>
      <w:r>
        <w:rPr>
          <w:rFonts w:ascii="宋体" w:hAnsi="宋体" w:hint="eastAsia"/>
          <w:sz w:val="24"/>
        </w:rPr>
        <w:t>每月末，根据基金合同中基金管理费、基金托管费等的支付要求，及时检查组合中现金的比例，进行支付现金的准备。</w:t>
      </w:r>
    </w:p>
    <w:p w:rsidR="0072597A" w:rsidRDefault="00B0639A">
      <w:pPr>
        <w:spacing w:line="360" w:lineRule="auto"/>
        <w:ind w:firstLine="480"/>
        <w:rPr>
          <w:rFonts w:ascii="宋体" w:hAnsi="宋体"/>
          <w:sz w:val="24"/>
        </w:rPr>
      </w:pPr>
      <w:r>
        <w:rPr>
          <w:rFonts w:ascii="宋体" w:hAnsi="宋体" w:hint="eastAsia"/>
          <w:sz w:val="24"/>
        </w:rPr>
        <w:t>每月末，在基金经理会议上对投资操作、组合、跟踪误差等进行分析。分析最近基金组合与标的指数间的跟踪偏离度情况，找出未能有效控制较大偏离的原因。</w:t>
      </w:r>
    </w:p>
    <w:p w:rsidR="0072597A" w:rsidRDefault="00B0639A">
      <w:pPr>
        <w:spacing w:line="360" w:lineRule="auto"/>
        <w:ind w:firstLine="480"/>
        <w:rPr>
          <w:rFonts w:ascii="宋体" w:hAnsi="宋体"/>
          <w:sz w:val="24"/>
        </w:rPr>
      </w:pPr>
      <w:r>
        <w:rPr>
          <w:rFonts w:ascii="宋体" w:hAnsi="宋体" w:hint="eastAsia"/>
          <w:sz w:val="24"/>
        </w:rPr>
        <w:t>每月末，投资决策委员会可对基金的操作进行指导与决策。基金经理根据公司投资决策委员会的决策开展下一阶段的工作。</w:t>
      </w:r>
    </w:p>
    <w:p w:rsidR="0072597A" w:rsidRDefault="00B0639A">
      <w:pPr>
        <w:spacing w:line="360" w:lineRule="auto"/>
        <w:ind w:firstLine="480"/>
        <w:rPr>
          <w:rFonts w:ascii="宋体" w:hAnsi="宋体"/>
          <w:sz w:val="24"/>
        </w:rPr>
      </w:pPr>
      <w:r>
        <w:rPr>
          <w:rFonts w:ascii="宋体" w:hAnsi="宋体" w:hint="eastAsia"/>
          <w:sz w:val="24"/>
        </w:rPr>
        <w:t>（2）标的指数调整</w:t>
      </w:r>
    </w:p>
    <w:p w:rsidR="0072597A" w:rsidRDefault="00B0639A">
      <w:pPr>
        <w:spacing w:line="360" w:lineRule="auto"/>
        <w:ind w:firstLine="480"/>
        <w:rPr>
          <w:rFonts w:ascii="宋体" w:hAnsi="宋体"/>
          <w:sz w:val="24"/>
        </w:rPr>
      </w:pPr>
      <w:r>
        <w:rPr>
          <w:rFonts w:ascii="宋体" w:hAnsi="宋体" w:hint="eastAsia"/>
          <w:sz w:val="24"/>
        </w:rPr>
        <w:t>根据标的指数的编制规则及调整公告，基金经理依据投资决策委员会的决策，在指数成份股调整生效前，分析并确定组合调整策略，尽量减少变更成份股带来的跟踪偏离度和跟踪误差。</w:t>
      </w:r>
    </w:p>
    <w:p w:rsidR="0072597A" w:rsidRDefault="00B0639A">
      <w:pPr>
        <w:spacing w:line="360" w:lineRule="auto"/>
        <w:ind w:firstLine="480"/>
        <w:rPr>
          <w:rFonts w:ascii="宋体" w:hAnsi="宋体"/>
          <w:sz w:val="24"/>
        </w:rPr>
      </w:pPr>
      <w:r>
        <w:rPr>
          <w:rFonts w:ascii="宋体" w:hAnsi="宋体" w:hint="eastAsia"/>
          <w:sz w:val="24"/>
        </w:rPr>
        <w:t>4、投资绩效评估</w:t>
      </w:r>
    </w:p>
    <w:p w:rsidR="0072597A" w:rsidRDefault="00B0639A">
      <w:pPr>
        <w:spacing w:line="360" w:lineRule="auto"/>
        <w:ind w:firstLine="480"/>
        <w:rPr>
          <w:rFonts w:ascii="宋体" w:hAnsi="宋体"/>
          <w:sz w:val="24"/>
        </w:rPr>
      </w:pPr>
      <w:r>
        <w:rPr>
          <w:rFonts w:ascii="宋体" w:hAnsi="宋体" w:hint="eastAsia"/>
          <w:sz w:val="24"/>
        </w:rPr>
        <w:t>（1）每日，基金经理分析基金的跟踪偏离度。</w:t>
      </w:r>
    </w:p>
    <w:p w:rsidR="0072597A" w:rsidRDefault="00B0639A">
      <w:pPr>
        <w:spacing w:line="360" w:lineRule="auto"/>
        <w:ind w:firstLine="480"/>
        <w:rPr>
          <w:rFonts w:ascii="宋体" w:hAnsi="宋体"/>
          <w:sz w:val="24"/>
        </w:rPr>
      </w:pPr>
      <w:r>
        <w:rPr>
          <w:rFonts w:ascii="宋体" w:hAnsi="宋体" w:hint="eastAsia"/>
          <w:sz w:val="24"/>
        </w:rPr>
        <w:t>（2）每月末，量化投资部对本基金的运行情况进行量化评估。</w:t>
      </w:r>
    </w:p>
    <w:p w:rsidR="0072597A" w:rsidRDefault="00B0639A">
      <w:pPr>
        <w:spacing w:line="360" w:lineRule="auto"/>
        <w:ind w:firstLine="480"/>
        <w:rPr>
          <w:rFonts w:ascii="宋体" w:hAnsi="宋体"/>
          <w:sz w:val="24"/>
        </w:rPr>
      </w:pPr>
      <w:r>
        <w:rPr>
          <w:rFonts w:ascii="宋体" w:hAnsi="宋体" w:hint="eastAsia"/>
          <w:sz w:val="24"/>
        </w:rPr>
        <w:t>（3）每月末，基金经理根据评估报告分析当月的投资操作、组合状况和跟踪误差等情况，重点分析基金的偏离度和跟踪误差产生原因、现金控制情况、标的指数成份股调整前后的操作、以及成份股未来可能发生的变化等。</w:t>
      </w:r>
    </w:p>
    <w:p w:rsidR="0072597A" w:rsidRDefault="00B0639A">
      <w:pPr>
        <w:spacing w:line="360" w:lineRule="auto"/>
        <w:ind w:firstLine="480"/>
        <w:rPr>
          <w:rFonts w:ascii="宋体" w:hAnsi="宋体"/>
          <w:sz w:val="24"/>
        </w:rPr>
      </w:pPr>
      <w:r>
        <w:rPr>
          <w:rFonts w:ascii="宋体" w:hAnsi="宋体" w:hint="eastAsia"/>
          <w:sz w:val="24"/>
        </w:rPr>
        <w:t>在正常市场情况下，本基金日均跟踪偏离度的绝对值不超过0.1%，年跟踪误差不超过2%。如因指数编制规则调整或其他因素导致跟踪偏离度和跟踪误差超过上述范围，基金管理人应采取合理措施避免跟踪偏离度、跟踪误差进一步扩大。</w:t>
      </w:r>
    </w:p>
    <w:p w:rsidR="0072597A" w:rsidRDefault="00B0639A">
      <w:pPr>
        <w:spacing w:line="360" w:lineRule="auto"/>
        <w:ind w:firstLineChars="200" w:firstLine="482"/>
        <w:rPr>
          <w:rFonts w:ascii="宋体" w:hAnsi="宋体"/>
          <w:b/>
          <w:sz w:val="24"/>
        </w:rPr>
      </w:pPr>
      <w:r>
        <w:rPr>
          <w:rFonts w:ascii="宋体" w:hAnsi="宋体" w:hint="eastAsia"/>
          <w:b/>
          <w:sz w:val="24"/>
        </w:rPr>
        <w:t>（六）标的指数</w:t>
      </w:r>
    </w:p>
    <w:p w:rsidR="0072597A" w:rsidRDefault="00B0639A">
      <w:pPr>
        <w:spacing w:line="360" w:lineRule="auto"/>
        <w:ind w:firstLineChars="200" w:firstLine="480"/>
        <w:rPr>
          <w:rFonts w:ascii="宋体" w:hAnsi="宋体"/>
          <w:sz w:val="24"/>
        </w:rPr>
      </w:pPr>
      <w:r>
        <w:rPr>
          <w:rFonts w:ascii="宋体" w:hAnsi="宋体" w:hint="eastAsia"/>
          <w:sz w:val="24"/>
        </w:rPr>
        <w:t>本基金的标的指数为上证180公司治理指数。</w:t>
      </w:r>
    </w:p>
    <w:p w:rsidR="0072597A" w:rsidRDefault="00B0639A">
      <w:pPr>
        <w:spacing w:line="360" w:lineRule="auto"/>
        <w:ind w:firstLineChars="200" w:firstLine="480"/>
        <w:rPr>
          <w:rFonts w:ascii="宋体" w:hAnsi="宋体"/>
          <w:sz w:val="24"/>
        </w:rPr>
      </w:pPr>
      <w:r>
        <w:rPr>
          <w:rFonts w:ascii="宋体" w:hAnsi="宋体" w:hint="eastAsia"/>
          <w:sz w:val="24"/>
        </w:rPr>
        <w:t>上证180公司治理指数由上海证券交易所委托中证指数有限公司管理。上证180公司治理指数的所有权归属上海证券交易所。</w:t>
      </w:r>
    </w:p>
    <w:p w:rsidR="0072597A" w:rsidRDefault="00B0639A">
      <w:pPr>
        <w:spacing w:line="360" w:lineRule="auto"/>
        <w:ind w:firstLineChars="200" w:firstLine="480"/>
        <w:rPr>
          <w:rFonts w:ascii="宋体" w:hAnsi="宋体"/>
          <w:sz w:val="24"/>
        </w:rPr>
      </w:pPr>
      <w:r>
        <w:rPr>
          <w:rFonts w:ascii="宋体" w:hAnsi="宋体" w:hint="eastAsia"/>
          <w:sz w:val="24"/>
        </w:rPr>
        <w:t>在出现以下两种情况时，本基金管理人将通过适当程序更换标的指数：</w:t>
      </w:r>
    </w:p>
    <w:p w:rsidR="0072597A" w:rsidRDefault="00B0639A">
      <w:pPr>
        <w:spacing w:line="360" w:lineRule="auto"/>
        <w:ind w:firstLineChars="200" w:firstLine="480"/>
        <w:rPr>
          <w:rFonts w:ascii="宋体" w:hAnsi="宋体"/>
          <w:sz w:val="24"/>
        </w:rPr>
      </w:pPr>
      <w:r>
        <w:rPr>
          <w:rFonts w:ascii="宋体" w:hAnsi="宋体" w:hint="eastAsia"/>
          <w:sz w:val="24"/>
        </w:rPr>
        <w:t>1、如果标的指数可能存在的不合理性可导致其不能很好地代表市场整体，表现为标的指数长期回报率落后于市场综合指数回报率，随着中国市场的进一步发展和完善，未来如果有更合理、更能代表中国主板市场的成分股指数推出时，基金管理人可在履行适当程序后，依法变更本基金的标的指数。</w:t>
      </w:r>
    </w:p>
    <w:p w:rsidR="0072597A" w:rsidRDefault="00B0639A">
      <w:pPr>
        <w:spacing w:line="360" w:lineRule="auto"/>
        <w:ind w:firstLineChars="200" w:firstLine="480"/>
        <w:rPr>
          <w:rFonts w:ascii="宋体" w:hAnsi="宋体"/>
          <w:sz w:val="24"/>
        </w:rPr>
      </w:pPr>
      <w:r>
        <w:rPr>
          <w:rFonts w:ascii="宋体" w:hAnsi="宋体" w:hint="eastAsia"/>
          <w:sz w:val="24"/>
        </w:rPr>
        <w:t>2、当标的指数出现下列问题时，本基金管理人可以依据维护投资者的合法权益的原则，在履行适当程序后，依法变更本基金的标的指数：</w:t>
      </w:r>
    </w:p>
    <w:p w:rsidR="0072597A" w:rsidRDefault="00B0639A">
      <w:pPr>
        <w:spacing w:line="360" w:lineRule="auto"/>
        <w:ind w:firstLineChars="200" w:firstLine="480"/>
        <w:rPr>
          <w:rFonts w:ascii="宋体" w:hAnsi="宋体"/>
          <w:sz w:val="24"/>
        </w:rPr>
      </w:pPr>
      <w:r>
        <w:rPr>
          <w:rFonts w:ascii="宋体" w:hAnsi="宋体" w:hint="eastAsia"/>
          <w:sz w:val="24"/>
        </w:rPr>
        <w:t>① 证券交易所停止向标的指数供应商提供标的指数所需的数据、限制其从该交易所取得数据或处理数据的权利；</w:t>
      </w:r>
    </w:p>
    <w:p w:rsidR="0072597A" w:rsidRDefault="00B0639A">
      <w:pPr>
        <w:spacing w:line="360" w:lineRule="auto"/>
        <w:ind w:firstLineChars="200" w:firstLine="480"/>
        <w:rPr>
          <w:rFonts w:ascii="宋体" w:hAnsi="宋体"/>
          <w:sz w:val="24"/>
        </w:rPr>
      </w:pPr>
      <w:r>
        <w:rPr>
          <w:rFonts w:ascii="宋体" w:hAnsi="宋体" w:hint="eastAsia"/>
          <w:sz w:val="24"/>
        </w:rPr>
        <w:t>② 标的指数被相关的交易所停止发布；</w:t>
      </w:r>
    </w:p>
    <w:p w:rsidR="0072597A" w:rsidRDefault="00B0639A">
      <w:pPr>
        <w:spacing w:line="360" w:lineRule="auto"/>
        <w:ind w:firstLineChars="200" w:firstLine="480"/>
        <w:rPr>
          <w:rFonts w:ascii="宋体" w:hAnsi="宋体"/>
          <w:sz w:val="24"/>
        </w:rPr>
      </w:pPr>
      <w:r>
        <w:rPr>
          <w:rFonts w:ascii="宋体" w:hAnsi="宋体" w:hint="eastAsia"/>
          <w:sz w:val="24"/>
        </w:rPr>
        <w:t>③ 标的指数由其他指数替代；</w:t>
      </w:r>
    </w:p>
    <w:p w:rsidR="0072597A" w:rsidRDefault="00B0639A">
      <w:pPr>
        <w:spacing w:line="360" w:lineRule="auto"/>
        <w:ind w:firstLineChars="200" w:firstLine="480"/>
        <w:rPr>
          <w:rFonts w:ascii="宋体" w:hAnsi="宋体"/>
          <w:sz w:val="24"/>
        </w:rPr>
      </w:pPr>
      <w:r>
        <w:rPr>
          <w:rFonts w:ascii="宋体" w:hAnsi="宋体" w:hint="eastAsia"/>
          <w:sz w:val="24"/>
        </w:rPr>
        <w:t>④ 标的指数供应商停止编辑、计算和公布标的指数价值或停止对基金管理人的标的指数使用授权；</w:t>
      </w:r>
    </w:p>
    <w:p w:rsidR="0072597A" w:rsidRDefault="00B0639A">
      <w:pPr>
        <w:spacing w:line="360" w:lineRule="auto"/>
        <w:ind w:firstLineChars="200" w:firstLine="480"/>
        <w:rPr>
          <w:rFonts w:ascii="宋体" w:hAnsi="宋体"/>
          <w:sz w:val="24"/>
        </w:rPr>
      </w:pPr>
      <w:r>
        <w:rPr>
          <w:rFonts w:ascii="宋体" w:hAnsi="宋体" w:hint="eastAsia"/>
          <w:sz w:val="24"/>
        </w:rPr>
        <w:t>⑤ 标的指数由于指数编制方法等重大变更导致该指数不宜继续作为标的指数；</w:t>
      </w:r>
    </w:p>
    <w:p w:rsidR="0072597A" w:rsidRDefault="00B0639A">
      <w:pPr>
        <w:spacing w:line="360" w:lineRule="auto"/>
        <w:ind w:firstLineChars="200" w:firstLine="480"/>
        <w:rPr>
          <w:rFonts w:ascii="宋体" w:hAnsi="宋体"/>
          <w:sz w:val="24"/>
        </w:rPr>
      </w:pPr>
      <w:r>
        <w:rPr>
          <w:rFonts w:ascii="宋体" w:hAnsi="宋体" w:hint="eastAsia"/>
          <w:sz w:val="24"/>
        </w:rPr>
        <w:t>⑥ 任何直接或间接地针对标的指数或标的指数供应商而产生的诉讼或行动已经开始，或任何此类诉讼行动已威胁到并且标的指数供应商合理地认为此类诉讼或行动可能对标的指数或授权基金管理人使用标的指数的能力产生重大不利影响。</w:t>
      </w:r>
    </w:p>
    <w:p w:rsidR="0072597A" w:rsidRDefault="00B0639A">
      <w:pPr>
        <w:spacing w:line="360" w:lineRule="auto"/>
        <w:ind w:firstLineChars="200" w:firstLine="480"/>
        <w:rPr>
          <w:rFonts w:ascii="宋体" w:hAnsi="宋体"/>
          <w:sz w:val="24"/>
        </w:rPr>
      </w:pPr>
      <w:r>
        <w:rPr>
          <w:rFonts w:ascii="宋体" w:hAnsi="宋体" w:hint="eastAsia"/>
          <w:sz w:val="24"/>
        </w:rPr>
        <w:t>标的指数更换后，基金管理人可根据需要替换或删除基金名称中与原标的指数相关的商号或字样。</w:t>
      </w:r>
    </w:p>
    <w:p w:rsidR="0072597A" w:rsidRDefault="00B0639A">
      <w:pPr>
        <w:spacing w:line="360" w:lineRule="auto"/>
        <w:ind w:firstLineChars="200" w:firstLine="482"/>
        <w:rPr>
          <w:rFonts w:ascii="宋体" w:hAnsi="宋体"/>
          <w:b/>
          <w:sz w:val="24"/>
        </w:rPr>
      </w:pPr>
      <w:r>
        <w:rPr>
          <w:rFonts w:ascii="宋体" w:hAnsi="宋体" w:hint="eastAsia"/>
          <w:b/>
          <w:sz w:val="24"/>
        </w:rPr>
        <w:t>（七）业绩比较基准</w:t>
      </w:r>
    </w:p>
    <w:p w:rsidR="0072597A" w:rsidRDefault="00B0639A">
      <w:pPr>
        <w:spacing w:line="360" w:lineRule="auto"/>
        <w:ind w:firstLineChars="200" w:firstLine="480"/>
        <w:rPr>
          <w:rFonts w:ascii="宋体" w:hAnsi="宋体"/>
          <w:sz w:val="24"/>
        </w:rPr>
      </w:pPr>
      <w:r>
        <w:rPr>
          <w:rFonts w:ascii="宋体" w:hAnsi="宋体" w:hint="eastAsia"/>
          <w:sz w:val="24"/>
        </w:rPr>
        <w:t>本基金的业绩比较基准为标的指数。本基金标的指数变更的，业绩比较基准随之变更并公告。</w:t>
      </w:r>
    </w:p>
    <w:p w:rsidR="0072597A" w:rsidRDefault="00B0639A">
      <w:pPr>
        <w:spacing w:line="360" w:lineRule="auto"/>
        <w:ind w:firstLineChars="200" w:firstLine="482"/>
        <w:rPr>
          <w:rFonts w:ascii="宋体" w:hAnsi="宋体"/>
          <w:b/>
          <w:sz w:val="24"/>
        </w:rPr>
      </w:pPr>
      <w:r>
        <w:rPr>
          <w:rFonts w:ascii="宋体" w:hAnsi="宋体" w:hint="eastAsia"/>
          <w:b/>
          <w:sz w:val="24"/>
        </w:rPr>
        <w:t>（八）风险收益特征</w:t>
      </w:r>
    </w:p>
    <w:p w:rsidR="0072597A" w:rsidRDefault="00B0639A">
      <w:pPr>
        <w:spacing w:line="360" w:lineRule="auto"/>
        <w:ind w:firstLineChars="200" w:firstLine="480"/>
        <w:rPr>
          <w:rFonts w:ascii="宋体" w:hAnsi="宋体"/>
          <w:sz w:val="24"/>
        </w:rPr>
      </w:pPr>
      <w:r>
        <w:rPr>
          <w:rFonts w:ascii="宋体" w:hAnsi="宋体" w:hint="eastAsia"/>
          <w:sz w:val="24"/>
        </w:rPr>
        <w:t>本基金属股票基金，风险与收益高于混合基金、债券基金与货币市场基金。本基金为指数型基金，紧密跟踪标的指数，具有和标的指数所代表的股票市场相似的风险收益特征，属于证券投资基金中风险较高、收益较高的品种。</w:t>
      </w:r>
    </w:p>
    <w:p w:rsidR="0072597A" w:rsidRDefault="00B0639A">
      <w:pPr>
        <w:spacing w:line="360" w:lineRule="auto"/>
        <w:ind w:firstLineChars="200" w:firstLine="482"/>
        <w:rPr>
          <w:rFonts w:ascii="宋体" w:hAnsi="宋体"/>
          <w:b/>
          <w:sz w:val="24"/>
        </w:rPr>
      </w:pPr>
      <w:r>
        <w:rPr>
          <w:rFonts w:ascii="宋体" w:hAnsi="宋体" w:hint="eastAsia"/>
          <w:b/>
          <w:sz w:val="24"/>
        </w:rPr>
        <w:t>（九）投资限制</w:t>
      </w:r>
    </w:p>
    <w:p w:rsidR="0072597A" w:rsidRDefault="00B0639A">
      <w:pPr>
        <w:snapToGrid w:val="0"/>
        <w:spacing w:line="360" w:lineRule="auto"/>
        <w:ind w:firstLine="540"/>
        <w:rPr>
          <w:rFonts w:ascii="宋体" w:hAnsi="宋体"/>
          <w:kern w:val="0"/>
          <w:sz w:val="24"/>
        </w:rPr>
      </w:pPr>
      <w:r>
        <w:rPr>
          <w:rFonts w:ascii="宋体" w:hAnsi="宋体" w:hint="eastAsia"/>
          <w:kern w:val="0"/>
          <w:sz w:val="24"/>
        </w:rPr>
        <w:t>本基金的投资组合将遵循以下限制：</w:t>
      </w:r>
    </w:p>
    <w:p w:rsidR="0072597A" w:rsidRDefault="00B0639A">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1、进入全国银行间同业市场的债券回购融入的资金余额不得超过基金资产净值的40%；</w:t>
      </w:r>
    </w:p>
    <w:p w:rsidR="0072597A" w:rsidRDefault="00B0639A">
      <w:pPr>
        <w:autoSpaceDE w:val="0"/>
        <w:autoSpaceDN w:val="0"/>
        <w:adjustRightInd w:val="0"/>
        <w:spacing w:line="360" w:lineRule="auto"/>
        <w:ind w:firstLineChars="200" w:firstLine="480"/>
        <w:jc w:val="left"/>
        <w:rPr>
          <w:rFonts w:ascii="宋体" w:hAnsi="宋体"/>
          <w:kern w:val="0"/>
          <w:sz w:val="24"/>
        </w:rPr>
      </w:pPr>
      <w:r>
        <w:rPr>
          <w:rFonts w:ascii="宋体" w:hAnsi="宋体" w:hint="eastAsia"/>
          <w:sz w:val="24"/>
        </w:rPr>
        <w:t>2、</w:t>
      </w:r>
      <w:r>
        <w:rPr>
          <w:rFonts w:ascii="宋体" w:hAnsi="宋体" w:hint="eastAsia"/>
          <w:kern w:val="0"/>
          <w:sz w:val="24"/>
        </w:rPr>
        <w:t>本基金参与股票发行申购，本基金所申报的金额不超过本基金的总资产，本基金所申报的股票数量不超过拟发行股票公司本次发行股票的总量；</w:t>
      </w:r>
    </w:p>
    <w:p w:rsidR="0072597A" w:rsidRDefault="00B0639A">
      <w:pPr>
        <w:autoSpaceDE w:val="0"/>
        <w:autoSpaceDN w:val="0"/>
        <w:adjustRightInd w:val="0"/>
        <w:spacing w:line="360" w:lineRule="auto"/>
        <w:ind w:firstLineChars="200" w:firstLine="480"/>
        <w:jc w:val="left"/>
        <w:rPr>
          <w:rFonts w:ascii="宋体" w:hAnsi="宋体"/>
          <w:sz w:val="24"/>
        </w:rPr>
      </w:pPr>
      <w:r>
        <w:rPr>
          <w:rFonts w:ascii="宋体" w:hAnsi="宋体" w:hint="eastAsia"/>
          <w:kern w:val="0"/>
          <w:sz w:val="24"/>
        </w:rPr>
        <w:t>3、本</w:t>
      </w:r>
      <w:r>
        <w:rPr>
          <w:rFonts w:ascii="宋体" w:hAnsi="宋体" w:hint="eastAsia"/>
          <w:sz w:val="24"/>
        </w:rPr>
        <w:t>基金投资权证，在任何交易日买入的总金额，不超过上一交易日基金资产净值的0.5%，基金持有的全部权证的市值不超过基金资产净值的 3%，本基金管理人管理的全部基金持有同一权证的比例不超过该权证的10%。投资于其他权证的投资比例，遵从法律法规或监管部门的相关规定。</w:t>
      </w:r>
    </w:p>
    <w:p w:rsidR="0072597A" w:rsidRDefault="00B0639A">
      <w:pPr>
        <w:autoSpaceDE w:val="0"/>
        <w:autoSpaceDN w:val="0"/>
        <w:adjustRightInd w:val="0"/>
        <w:snapToGrid w:val="0"/>
        <w:spacing w:line="360" w:lineRule="auto"/>
        <w:ind w:firstLineChars="200" w:firstLine="480"/>
        <w:rPr>
          <w:rFonts w:ascii="宋体" w:hAnsi="宋体"/>
          <w:color w:val="0000FF"/>
          <w:kern w:val="0"/>
          <w:sz w:val="24"/>
        </w:rPr>
      </w:pPr>
      <w:r>
        <w:rPr>
          <w:rFonts w:ascii="宋体" w:hAnsi="宋体" w:hint="eastAsia"/>
          <w:sz w:val="24"/>
        </w:rPr>
        <w:t>4、本基金不得违反基金合同中有关投资范围、投资策略、投资比例的规定；</w:t>
      </w:r>
    </w:p>
    <w:p w:rsidR="0072597A" w:rsidRDefault="00B0639A">
      <w:pPr>
        <w:autoSpaceDE w:val="0"/>
        <w:autoSpaceDN w:val="0"/>
        <w:adjustRightInd w:val="0"/>
        <w:snapToGrid w:val="0"/>
        <w:spacing w:line="360" w:lineRule="auto"/>
        <w:ind w:firstLineChars="200" w:firstLine="480"/>
        <w:rPr>
          <w:rFonts w:ascii="宋体" w:hAnsi="宋体"/>
          <w:kern w:val="0"/>
          <w:sz w:val="24"/>
        </w:rPr>
      </w:pPr>
      <w:r>
        <w:rPr>
          <w:rFonts w:ascii="宋体" w:hAnsi="宋体" w:hint="eastAsia"/>
          <w:kern w:val="0"/>
          <w:sz w:val="24"/>
        </w:rPr>
        <w:t>5、法律法规或监管部门对上述比例限制另有规定的，从其规定。</w:t>
      </w:r>
    </w:p>
    <w:p w:rsidR="0072597A" w:rsidRDefault="00B0639A">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hint="eastAsia"/>
          <w:sz w:val="24"/>
        </w:rPr>
        <w:t>基金管理人应当自基金合同生效之日起3个月内使基金的投资组合比例符合基金合同的约定。在符合相关法律法规规定的前提下，</w:t>
      </w:r>
      <w:r>
        <w:rPr>
          <w:rFonts w:ascii="宋体" w:hAnsi="宋体" w:hint="eastAsia"/>
          <w:kern w:val="0"/>
          <w:sz w:val="24"/>
        </w:rPr>
        <w:t>因证券市场波动、上市公司合并、基金规模变动</w:t>
      </w:r>
      <w:r>
        <w:rPr>
          <w:rFonts w:ascii="宋体" w:hAnsi="宋体" w:hint="eastAsia"/>
          <w:sz w:val="24"/>
        </w:rPr>
        <w:t>、标的指数成分股调整、基金申购或赎回带来现金</w:t>
      </w:r>
      <w:r>
        <w:rPr>
          <w:rFonts w:ascii="宋体" w:hAnsi="宋体" w:hint="eastAsia"/>
          <w:kern w:val="0"/>
          <w:sz w:val="24"/>
        </w:rPr>
        <w:t>等非本基金管理人的因素致使基金的投资组合不符合上述规定的投资比例的，基金管理人应当在10个交易日内进行调整。</w:t>
      </w:r>
      <w:r>
        <w:rPr>
          <w:rFonts w:ascii="宋体" w:hAnsi="宋体" w:hint="eastAsia"/>
          <w:color w:val="000000"/>
          <w:kern w:val="0"/>
          <w:sz w:val="24"/>
        </w:rPr>
        <w:t>法律法规或监管部门另有规定的，从其规定。</w:t>
      </w:r>
    </w:p>
    <w:p w:rsidR="0072597A" w:rsidRDefault="00B0639A">
      <w:pPr>
        <w:autoSpaceDE w:val="0"/>
        <w:autoSpaceDN w:val="0"/>
        <w:adjustRightInd w:val="0"/>
        <w:snapToGrid w:val="0"/>
        <w:spacing w:line="360" w:lineRule="auto"/>
        <w:ind w:firstLineChars="200" w:firstLine="480"/>
        <w:jc w:val="left"/>
        <w:rPr>
          <w:rFonts w:ascii="宋体" w:hAnsi="宋体"/>
          <w:kern w:val="0"/>
          <w:sz w:val="24"/>
        </w:rPr>
      </w:pPr>
      <w:r>
        <w:rPr>
          <w:rFonts w:ascii="宋体" w:hAnsi="宋体" w:hint="eastAsia"/>
          <w:sz w:val="24"/>
        </w:rPr>
        <w:t>若法律法规或监管部门取消上述限制，履行适当程序后，本基金投资可不受上述规定限制。</w:t>
      </w:r>
    </w:p>
    <w:p w:rsidR="0072597A" w:rsidRDefault="00B0639A">
      <w:pPr>
        <w:spacing w:line="360" w:lineRule="auto"/>
        <w:ind w:firstLineChars="200" w:firstLine="482"/>
        <w:rPr>
          <w:rFonts w:ascii="宋体" w:hAnsi="宋体"/>
          <w:b/>
          <w:sz w:val="24"/>
        </w:rPr>
      </w:pPr>
      <w:r>
        <w:rPr>
          <w:rFonts w:ascii="宋体" w:hAnsi="宋体" w:hint="eastAsia"/>
          <w:b/>
          <w:sz w:val="24"/>
        </w:rPr>
        <w:t>（十）禁止行为</w:t>
      </w:r>
    </w:p>
    <w:p w:rsidR="0072597A" w:rsidRDefault="00B0639A">
      <w:pPr>
        <w:spacing w:before="50" w:line="360" w:lineRule="auto"/>
        <w:ind w:firstLineChars="200" w:firstLine="480"/>
        <w:rPr>
          <w:rFonts w:ascii="宋体" w:hAnsi="宋体"/>
          <w:sz w:val="24"/>
        </w:rPr>
      </w:pPr>
      <w:r>
        <w:rPr>
          <w:rFonts w:ascii="宋体" w:hAnsi="宋体" w:hint="eastAsia"/>
          <w:sz w:val="24"/>
        </w:rPr>
        <w:t>为维护基金份额持有人的合法权益，本基金禁止从事下列行为：</w:t>
      </w:r>
    </w:p>
    <w:p w:rsidR="0072597A" w:rsidRDefault="00B0639A">
      <w:pPr>
        <w:spacing w:before="50" w:line="360" w:lineRule="auto"/>
        <w:ind w:firstLineChars="200" w:firstLine="480"/>
        <w:rPr>
          <w:rFonts w:ascii="宋体" w:hAnsi="宋体"/>
          <w:sz w:val="24"/>
        </w:rPr>
      </w:pPr>
      <w:r>
        <w:rPr>
          <w:rFonts w:ascii="宋体" w:hAnsi="宋体" w:hint="eastAsia"/>
          <w:sz w:val="24"/>
        </w:rPr>
        <w:t>1、承销证券；</w:t>
      </w:r>
    </w:p>
    <w:p w:rsidR="0072597A" w:rsidRDefault="00B0639A">
      <w:pPr>
        <w:spacing w:before="50" w:line="360" w:lineRule="auto"/>
        <w:ind w:firstLineChars="200" w:firstLine="480"/>
        <w:rPr>
          <w:rFonts w:ascii="宋体" w:hAnsi="宋体"/>
          <w:sz w:val="24"/>
        </w:rPr>
      </w:pPr>
      <w:r>
        <w:rPr>
          <w:rFonts w:ascii="宋体" w:hAnsi="宋体" w:hint="eastAsia"/>
          <w:sz w:val="24"/>
        </w:rPr>
        <w:t>2、向他人贷款或者提供担保；</w:t>
      </w:r>
    </w:p>
    <w:p w:rsidR="0072597A" w:rsidRDefault="00B0639A">
      <w:pPr>
        <w:spacing w:before="50" w:line="360" w:lineRule="auto"/>
        <w:ind w:firstLineChars="200" w:firstLine="480"/>
        <w:rPr>
          <w:rFonts w:ascii="宋体" w:hAnsi="宋体"/>
          <w:sz w:val="24"/>
        </w:rPr>
      </w:pPr>
      <w:r>
        <w:rPr>
          <w:rFonts w:ascii="宋体" w:hAnsi="宋体" w:hint="eastAsia"/>
          <w:sz w:val="24"/>
        </w:rPr>
        <w:t>3、从事承担无限责任的投资；</w:t>
      </w:r>
    </w:p>
    <w:p w:rsidR="0072597A" w:rsidRDefault="00B0639A">
      <w:pPr>
        <w:spacing w:before="50" w:line="360" w:lineRule="auto"/>
        <w:ind w:firstLineChars="200" w:firstLine="480"/>
        <w:rPr>
          <w:rFonts w:ascii="宋体" w:hAnsi="宋体"/>
          <w:sz w:val="24"/>
        </w:rPr>
      </w:pPr>
      <w:r>
        <w:rPr>
          <w:rFonts w:ascii="宋体" w:hAnsi="宋体" w:hint="eastAsia"/>
          <w:sz w:val="24"/>
        </w:rPr>
        <w:t>4、买卖其他基金份额，但是国务院另有规定的除外；</w:t>
      </w:r>
    </w:p>
    <w:p w:rsidR="0072597A" w:rsidRDefault="00B0639A">
      <w:pPr>
        <w:spacing w:before="50" w:line="360" w:lineRule="auto"/>
        <w:ind w:firstLineChars="200" w:firstLine="480"/>
        <w:rPr>
          <w:rFonts w:ascii="宋体" w:hAnsi="宋体"/>
          <w:sz w:val="24"/>
        </w:rPr>
      </w:pPr>
      <w:r>
        <w:rPr>
          <w:rFonts w:ascii="宋体" w:hAnsi="宋体" w:hint="eastAsia"/>
          <w:sz w:val="24"/>
        </w:rPr>
        <w:t>5、向基金管理人、基金托管人出资或者买卖基金管理人、基金托管人发行的股票或者债券；</w:t>
      </w:r>
    </w:p>
    <w:p w:rsidR="0072597A" w:rsidRDefault="00B0639A">
      <w:pPr>
        <w:spacing w:before="50" w:line="360" w:lineRule="auto"/>
        <w:ind w:firstLineChars="200" w:firstLine="480"/>
        <w:rPr>
          <w:rFonts w:ascii="宋体" w:hAnsi="宋体"/>
          <w:sz w:val="24"/>
        </w:rPr>
      </w:pPr>
      <w:r>
        <w:rPr>
          <w:rFonts w:ascii="宋体" w:hAnsi="宋体" w:hint="eastAsia"/>
          <w:sz w:val="24"/>
        </w:rPr>
        <w:t>6、买卖与基金管理人、基金托管人有控股关系的股东或者与基金管理人、基金托管人有其他重大利害关系的公司发行的证券或者承销期内承销的证券；</w:t>
      </w:r>
    </w:p>
    <w:p w:rsidR="0072597A" w:rsidRDefault="00B0639A">
      <w:pPr>
        <w:spacing w:before="50" w:line="360" w:lineRule="auto"/>
        <w:ind w:firstLineChars="200" w:firstLine="480"/>
        <w:rPr>
          <w:rFonts w:ascii="宋体" w:hAnsi="宋体"/>
          <w:sz w:val="24"/>
        </w:rPr>
      </w:pPr>
      <w:r>
        <w:rPr>
          <w:rFonts w:ascii="宋体" w:hAnsi="宋体" w:hint="eastAsia"/>
          <w:sz w:val="24"/>
        </w:rPr>
        <w:t>7、从事内幕交易、操纵证券交易价格及其他不正当的证券交易活动；</w:t>
      </w:r>
    </w:p>
    <w:p w:rsidR="0072597A" w:rsidRDefault="00B0639A">
      <w:pPr>
        <w:spacing w:before="50" w:line="360" w:lineRule="auto"/>
        <w:ind w:firstLineChars="200" w:firstLine="480"/>
        <w:rPr>
          <w:rFonts w:ascii="宋体" w:hAnsi="宋体"/>
          <w:sz w:val="24"/>
        </w:rPr>
      </w:pPr>
      <w:r>
        <w:rPr>
          <w:rFonts w:ascii="宋体" w:hAnsi="宋体" w:hint="eastAsia"/>
          <w:sz w:val="24"/>
        </w:rPr>
        <w:t>8、依照法律法规有关规定，由中国证监会规定禁止的其他活动。</w:t>
      </w:r>
    </w:p>
    <w:p w:rsidR="0072597A" w:rsidRDefault="00B0639A">
      <w:pPr>
        <w:spacing w:before="50" w:line="360" w:lineRule="auto"/>
        <w:ind w:firstLineChars="200" w:firstLine="480"/>
        <w:rPr>
          <w:rFonts w:ascii="宋体" w:hAnsi="宋体"/>
          <w:sz w:val="24"/>
        </w:rPr>
      </w:pPr>
      <w:r>
        <w:rPr>
          <w:rFonts w:ascii="宋体" w:hAnsi="宋体" w:hint="eastAsia"/>
          <w:sz w:val="24"/>
        </w:rPr>
        <w:t>对于因上述</w:t>
      </w:r>
      <w:r>
        <w:rPr>
          <w:rFonts w:ascii="宋体" w:hAnsi="宋体"/>
          <w:sz w:val="24"/>
        </w:rPr>
        <w:t>5</w:t>
      </w:r>
      <w:r>
        <w:rPr>
          <w:rFonts w:ascii="宋体" w:hAnsi="宋体" w:hint="eastAsia"/>
          <w:sz w:val="24"/>
        </w:rPr>
        <w:t>、</w:t>
      </w:r>
      <w:r>
        <w:rPr>
          <w:rFonts w:ascii="宋体" w:hAnsi="宋体"/>
          <w:sz w:val="24"/>
        </w:rPr>
        <w:t xml:space="preserve">6 </w:t>
      </w:r>
      <w:r>
        <w:rPr>
          <w:rFonts w:ascii="宋体" w:hAnsi="宋体" w:hint="eastAsia"/>
          <w:sz w:val="24"/>
        </w:rPr>
        <w:t>项情形导致无法投资的标的指数成份股或备选成份股，基金管理人将在严格控制跟踪误差的前提下，将结合使用其他合理方法进行适当替代。</w:t>
      </w:r>
    </w:p>
    <w:p w:rsidR="0072597A" w:rsidRDefault="00B0639A">
      <w:pPr>
        <w:spacing w:before="50" w:line="360" w:lineRule="auto"/>
        <w:ind w:firstLineChars="200" w:firstLine="480"/>
        <w:rPr>
          <w:rFonts w:ascii="宋体" w:hAnsi="宋体"/>
          <w:sz w:val="24"/>
        </w:rPr>
      </w:pPr>
      <w:r>
        <w:rPr>
          <w:rFonts w:ascii="宋体" w:hAnsi="宋体" w:hint="eastAsia"/>
          <w:sz w:val="24"/>
        </w:rPr>
        <w:t>若法律法规或监管部门取消上述禁止性规定，履行适当程序后，本基金投资可不受上述规定限制。</w:t>
      </w:r>
    </w:p>
    <w:p w:rsidR="0072597A" w:rsidRDefault="00B0639A">
      <w:pPr>
        <w:spacing w:line="360" w:lineRule="auto"/>
        <w:ind w:firstLineChars="200" w:firstLine="482"/>
        <w:rPr>
          <w:rFonts w:ascii="宋体" w:hAnsi="宋体"/>
          <w:b/>
          <w:sz w:val="24"/>
        </w:rPr>
      </w:pPr>
      <w:r>
        <w:rPr>
          <w:rFonts w:ascii="宋体" w:hAnsi="宋体" w:hint="eastAsia"/>
          <w:b/>
          <w:sz w:val="24"/>
        </w:rPr>
        <w:t>（十一)基金管理人代表基金行使股东权利的处理原则及方法</w:t>
      </w:r>
    </w:p>
    <w:p w:rsidR="0072597A" w:rsidRDefault="00B0639A">
      <w:pPr>
        <w:spacing w:line="360" w:lineRule="auto"/>
        <w:ind w:firstLineChars="200" w:firstLine="480"/>
        <w:rPr>
          <w:rFonts w:ascii="宋体" w:hAnsi="宋体"/>
          <w:sz w:val="24"/>
        </w:rPr>
      </w:pPr>
      <w:r>
        <w:rPr>
          <w:rFonts w:ascii="宋体" w:hAnsi="宋体" w:hint="eastAsia"/>
          <w:sz w:val="24"/>
        </w:rPr>
        <w:t>1、基金管理人按照国家有关规定代表基金独立行使股东权利，保护基金份额持有人的利益；</w:t>
      </w:r>
    </w:p>
    <w:p w:rsidR="0072597A" w:rsidRDefault="00B0639A">
      <w:pPr>
        <w:spacing w:before="50" w:line="360" w:lineRule="auto"/>
        <w:ind w:firstLineChars="200" w:firstLine="480"/>
        <w:rPr>
          <w:rFonts w:ascii="宋体" w:hAnsi="宋体"/>
          <w:sz w:val="24"/>
        </w:rPr>
      </w:pPr>
      <w:r>
        <w:rPr>
          <w:rFonts w:ascii="宋体" w:hAnsi="宋体" w:hint="eastAsia"/>
          <w:sz w:val="24"/>
        </w:rPr>
        <w:t>2、不谋求对上市公司的控股，不参与所投资上市公司的经营管理；</w:t>
      </w:r>
    </w:p>
    <w:p w:rsidR="0072597A" w:rsidRDefault="00B0639A">
      <w:pPr>
        <w:spacing w:before="50" w:line="360" w:lineRule="auto"/>
        <w:ind w:firstLineChars="200" w:firstLine="480"/>
        <w:rPr>
          <w:rFonts w:ascii="宋体" w:hAnsi="宋体"/>
          <w:sz w:val="24"/>
        </w:rPr>
      </w:pPr>
      <w:r>
        <w:rPr>
          <w:rFonts w:ascii="宋体" w:hAnsi="宋体" w:hint="eastAsia"/>
          <w:sz w:val="24"/>
        </w:rPr>
        <w:t>3、有利于基金财产的安全与增值；</w:t>
      </w:r>
    </w:p>
    <w:p w:rsidR="0072597A" w:rsidRDefault="00B0639A">
      <w:pPr>
        <w:spacing w:before="50" w:line="360" w:lineRule="auto"/>
        <w:ind w:firstLineChars="200" w:firstLine="480"/>
        <w:rPr>
          <w:rFonts w:ascii="宋体" w:hAnsi="宋体"/>
          <w:sz w:val="24"/>
        </w:rPr>
      </w:pPr>
      <w:r>
        <w:rPr>
          <w:rFonts w:ascii="宋体" w:hAnsi="宋体" w:hint="eastAsia"/>
          <w:sz w:val="24"/>
        </w:rPr>
        <w:t>4、不通过关联交易为自身、雇员、授权代理人或任何存在利害关系的第三人牟取任何不当利益。</w:t>
      </w:r>
    </w:p>
    <w:p w:rsidR="0072597A" w:rsidRDefault="00B0639A">
      <w:pPr>
        <w:spacing w:line="360" w:lineRule="auto"/>
        <w:ind w:firstLineChars="200" w:firstLine="482"/>
        <w:rPr>
          <w:rFonts w:ascii="宋体" w:hAnsi="宋体"/>
          <w:b/>
          <w:sz w:val="24"/>
        </w:rPr>
      </w:pPr>
      <w:r>
        <w:rPr>
          <w:rFonts w:ascii="宋体" w:hAnsi="宋体" w:hint="eastAsia"/>
          <w:b/>
          <w:sz w:val="24"/>
        </w:rPr>
        <w:t>（十二）基金的融资、融券</w:t>
      </w:r>
    </w:p>
    <w:p w:rsidR="0072597A" w:rsidRDefault="00B0639A">
      <w:pPr>
        <w:spacing w:before="50" w:line="360" w:lineRule="auto"/>
        <w:ind w:firstLineChars="200" w:firstLine="480"/>
        <w:rPr>
          <w:rFonts w:ascii="宋体" w:hAnsi="宋体"/>
          <w:sz w:val="24"/>
        </w:rPr>
      </w:pPr>
      <w:r>
        <w:rPr>
          <w:rFonts w:ascii="宋体" w:hAnsi="宋体" w:hint="eastAsia"/>
          <w:sz w:val="24"/>
        </w:rPr>
        <w:t>本基金可以根据有关法律法规和政策的规定进行融资、融券。</w:t>
      </w:r>
    </w:p>
    <w:p w:rsidR="0072597A" w:rsidRDefault="00B0639A">
      <w:pPr>
        <w:widowControl/>
        <w:spacing w:before="100" w:beforeAutospacing="1" w:after="100" w:afterAutospacing="1"/>
        <w:ind w:rightChars="-85" w:right="-178" w:firstLineChars="200" w:firstLine="482"/>
        <w:jc w:val="left"/>
        <w:outlineLvl w:val="1"/>
        <w:rPr>
          <w:rFonts w:ascii="宋体" w:hAnsi="宋体"/>
          <w:b/>
          <w:kern w:val="0"/>
          <w:sz w:val="24"/>
        </w:rPr>
      </w:pPr>
      <w:r>
        <w:rPr>
          <w:rFonts w:ascii="宋体" w:hAnsi="宋体" w:hint="eastAsia"/>
          <w:b/>
          <w:kern w:val="0"/>
          <w:sz w:val="24"/>
        </w:rPr>
        <w:t>（十三）基金投资组合报告</w:t>
      </w:r>
    </w:p>
    <w:p w:rsidR="0072597A" w:rsidRDefault="00B0639A" w:rsidP="0023381D">
      <w:pPr>
        <w:spacing w:beforeLines="50" w:before="156" w:afterLines="50" w:after="156" w:line="360" w:lineRule="auto"/>
        <w:ind w:firstLineChars="200" w:firstLine="480"/>
        <w:rPr>
          <w:rFonts w:ascii="宋体" w:hAnsi="宋体"/>
          <w:sz w:val="24"/>
        </w:rPr>
      </w:pPr>
      <w:r>
        <w:rPr>
          <w:rFonts w:ascii="宋体" w:hAnsi="宋体" w:hint="eastAsia"/>
          <w:sz w:val="24"/>
        </w:rPr>
        <w:t>本基金管理人的董事会及董事保证本报告所载资料不存在虚假记载、误导性陈述或重大遗漏，并对其内容的真实性、准确性和完整性承担个别及连带责任。</w:t>
      </w:r>
    </w:p>
    <w:p w:rsidR="0072597A" w:rsidRDefault="00B0639A" w:rsidP="0023381D">
      <w:pPr>
        <w:spacing w:beforeLines="50" w:before="156" w:afterLines="50" w:after="156" w:line="360" w:lineRule="auto"/>
        <w:ind w:firstLineChars="200" w:firstLine="480"/>
        <w:rPr>
          <w:rFonts w:ascii="宋体" w:hAnsi="宋体"/>
          <w:sz w:val="24"/>
        </w:rPr>
      </w:pPr>
      <w:r>
        <w:rPr>
          <w:rFonts w:ascii="宋体" w:hAnsi="宋体" w:hint="eastAsia"/>
          <w:sz w:val="24"/>
        </w:rPr>
        <w:t>本基金托管人中国农业银行根据本基金合同规定，于2014年7月18日复核了本报告中的财务指标、净值表现和投资组合报告等内容，保证复核内容不存在虚假记载、误导性陈述或者重大遗漏。</w:t>
      </w:r>
    </w:p>
    <w:p w:rsidR="0072597A" w:rsidRDefault="00B0639A" w:rsidP="0023381D">
      <w:pPr>
        <w:spacing w:beforeLines="50" w:before="156" w:afterLines="50" w:after="156" w:line="360" w:lineRule="auto"/>
        <w:ind w:firstLineChars="200" w:firstLine="480"/>
        <w:rPr>
          <w:rFonts w:ascii="宋体" w:hAnsi="宋体"/>
          <w:sz w:val="24"/>
        </w:rPr>
      </w:pPr>
      <w:r>
        <w:rPr>
          <w:rFonts w:ascii="宋体" w:hAnsi="宋体" w:hint="eastAsia"/>
          <w:sz w:val="24"/>
        </w:rPr>
        <w:t>本投资组合报告期为2014年4月1日至2014年6月30日，所载财务数据未经审计师审计。</w:t>
      </w:r>
    </w:p>
    <w:p w:rsidR="0072597A" w:rsidRDefault="00B0639A" w:rsidP="0023381D">
      <w:pPr>
        <w:spacing w:beforeLines="50" w:before="156" w:afterLines="50" w:after="156" w:line="360" w:lineRule="auto"/>
        <w:ind w:firstLineChars="200" w:firstLine="480"/>
        <w:rPr>
          <w:rFonts w:ascii="宋体" w:hAnsi="宋体"/>
          <w:sz w:val="24"/>
        </w:rPr>
      </w:pPr>
      <w:r>
        <w:rPr>
          <w:rFonts w:ascii="宋体" w:hAnsi="宋体" w:hint="eastAsia"/>
          <w:sz w:val="24"/>
        </w:rPr>
        <w:t>1、报告期末基金资产组合情况</w:t>
      </w:r>
    </w:p>
    <w:tbl>
      <w:tblPr>
        <w:tblW w:w="8568" w:type="dxa"/>
        <w:tblInd w:w="108" w:type="dxa"/>
        <w:tblLayout w:type="fixed"/>
        <w:tblLook w:val="0000" w:firstRow="0" w:lastRow="0" w:firstColumn="0" w:lastColumn="0" w:noHBand="0" w:noVBand="0"/>
      </w:tblPr>
      <w:tblGrid>
        <w:gridCol w:w="750"/>
        <w:gridCol w:w="2430"/>
        <w:gridCol w:w="2632"/>
        <w:gridCol w:w="2756"/>
      </w:tblGrid>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szCs w:val="24"/>
              </w:rPr>
            </w:pPr>
            <w:r>
              <w:rPr>
                <w:rFonts w:hint="eastAsia"/>
                <w:color w:val="000000"/>
                <w:kern w:val="0"/>
                <w:sz w:val="24"/>
                <w:szCs w:val="24"/>
              </w:rPr>
              <w:t>序号</w:t>
            </w: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szCs w:val="24"/>
              </w:rPr>
            </w:pPr>
            <w:r>
              <w:rPr>
                <w:rFonts w:hint="eastAsia"/>
                <w:color w:val="000000"/>
                <w:kern w:val="0"/>
                <w:sz w:val="24"/>
                <w:szCs w:val="24"/>
              </w:rPr>
              <w:t>项目</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szCs w:val="24"/>
              </w:rPr>
            </w:pPr>
            <w:r>
              <w:rPr>
                <w:rFonts w:hint="eastAsia"/>
                <w:color w:val="000000"/>
                <w:kern w:val="0"/>
                <w:sz w:val="24"/>
                <w:szCs w:val="24"/>
              </w:rPr>
              <w:t>金额（元）</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szCs w:val="24"/>
              </w:rPr>
            </w:pPr>
            <w:r>
              <w:rPr>
                <w:rFonts w:hint="eastAsia"/>
                <w:color w:val="000000"/>
                <w:kern w:val="0"/>
                <w:sz w:val="24"/>
                <w:szCs w:val="24"/>
              </w:rPr>
              <w:t>占基金总资产的比例（</w:t>
            </w:r>
            <w:r>
              <w:rPr>
                <w:color w:val="000000"/>
                <w:kern w:val="0"/>
                <w:sz w:val="24"/>
                <w:szCs w:val="24"/>
              </w:rPr>
              <w:t>%</w:t>
            </w:r>
            <w:r>
              <w:rPr>
                <w:rFonts w:hint="eastAsia"/>
                <w:color w:val="000000"/>
                <w:kern w:val="0"/>
                <w:sz w:val="24"/>
                <w:szCs w:val="24"/>
              </w:rPr>
              <w:t>）</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B0639A">
            <w:pPr>
              <w:spacing w:line="288" w:lineRule="auto"/>
              <w:jc w:val="center"/>
              <w:rPr>
                <w:color w:val="000000"/>
                <w:sz w:val="24"/>
                <w:szCs w:val="24"/>
              </w:rPr>
            </w:pPr>
            <w:bookmarkStart w:id="54" w:name="_Hlk351710175"/>
            <w:r>
              <w:rPr>
                <w:color w:val="000000"/>
                <w:sz w:val="24"/>
                <w:szCs w:val="24"/>
              </w:rPr>
              <w:t>1</w:t>
            </w: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权益投资</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1,783,524,408.68</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99.76</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72597A">
            <w:pPr>
              <w:spacing w:line="288" w:lineRule="auto"/>
              <w:jc w:val="center"/>
              <w:rPr>
                <w:color w:val="000000"/>
                <w:sz w:val="24"/>
                <w:szCs w:val="24"/>
              </w:rPr>
            </w:pP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其中：股票</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1,783,524,408.68</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99.76</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B0639A">
            <w:pPr>
              <w:spacing w:line="288" w:lineRule="auto"/>
              <w:jc w:val="center"/>
              <w:rPr>
                <w:color w:val="000000"/>
                <w:sz w:val="24"/>
                <w:szCs w:val="24"/>
              </w:rPr>
            </w:pPr>
            <w:r>
              <w:rPr>
                <w:color w:val="000000"/>
                <w:sz w:val="24"/>
                <w:szCs w:val="24"/>
              </w:rPr>
              <w:t>2</w:t>
            </w: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固定收益投资</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72597A">
            <w:pPr>
              <w:spacing w:line="288" w:lineRule="auto"/>
              <w:jc w:val="center"/>
              <w:rPr>
                <w:color w:val="000000"/>
                <w:sz w:val="24"/>
                <w:szCs w:val="24"/>
              </w:rPr>
            </w:pP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其中：债券</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72597A">
            <w:pPr>
              <w:spacing w:line="288" w:lineRule="auto"/>
              <w:jc w:val="center"/>
              <w:rPr>
                <w:color w:val="000000"/>
                <w:sz w:val="24"/>
                <w:szCs w:val="24"/>
              </w:rPr>
            </w:pP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资产支持证券</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B0639A">
            <w:pPr>
              <w:spacing w:line="288" w:lineRule="auto"/>
              <w:jc w:val="center"/>
              <w:rPr>
                <w:color w:val="000000"/>
                <w:sz w:val="24"/>
                <w:szCs w:val="24"/>
              </w:rPr>
            </w:pPr>
            <w:r>
              <w:rPr>
                <w:color w:val="000000"/>
                <w:sz w:val="24"/>
              </w:rPr>
              <w:t>3</w:t>
            </w: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rFonts w:hAnsi="宋体"/>
                <w:color w:val="000000"/>
                <w:sz w:val="24"/>
              </w:rPr>
              <w:t>贵金属投资</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sz w:val="24"/>
              </w:rPr>
            </w:pPr>
            <w:r>
              <w:rPr>
                <w:color w:val="000000"/>
                <w:sz w:val="24"/>
              </w:rPr>
              <w:t>-</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sz w:val="24"/>
              </w:rPr>
            </w:pPr>
            <w:r>
              <w:rPr>
                <w:color w:val="000000"/>
                <w:sz w:val="24"/>
              </w:rPr>
              <w:t>-</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B0639A">
            <w:pPr>
              <w:spacing w:line="288" w:lineRule="auto"/>
              <w:jc w:val="center"/>
              <w:rPr>
                <w:color w:val="000000"/>
                <w:sz w:val="24"/>
                <w:szCs w:val="24"/>
              </w:rPr>
            </w:pPr>
            <w:r>
              <w:rPr>
                <w:color w:val="000000"/>
                <w:sz w:val="24"/>
              </w:rPr>
              <w:t>4</w:t>
            </w: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金融衍生品投资</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B0639A">
            <w:pPr>
              <w:spacing w:line="288" w:lineRule="auto"/>
              <w:jc w:val="center"/>
              <w:rPr>
                <w:color w:val="000000"/>
                <w:sz w:val="24"/>
                <w:szCs w:val="24"/>
              </w:rPr>
            </w:pPr>
            <w:r>
              <w:rPr>
                <w:color w:val="000000"/>
                <w:sz w:val="24"/>
              </w:rPr>
              <w:t>5</w:t>
            </w: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买入返售金融资产</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72597A">
            <w:pPr>
              <w:spacing w:line="288" w:lineRule="auto"/>
              <w:jc w:val="center"/>
              <w:rPr>
                <w:color w:val="000000"/>
                <w:sz w:val="24"/>
                <w:szCs w:val="24"/>
              </w:rPr>
            </w:pP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其中：买断式回购的买入返售金融资产</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B0639A">
            <w:pPr>
              <w:spacing w:line="288" w:lineRule="auto"/>
              <w:jc w:val="center"/>
              <w:rPr>
                <w:color w:val="000000"/>
                <w:sz w:val="24"/>
                <w:szCs w:val="24"/>
              </w:rPr>
            </w:pPr>
            <w:r>
              <w:rPr>
                <w:color w:val="000000"/>
                <w:sz w:val="24"/>
              </w:rPr>
              <w:t>6</w:t>
            </w: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银行存款和结算备付金合计</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4,306,818.82</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0.24</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B0639A">
            <w:pPr>
              <w:spacing w:line="288" w:lineRule="auto"/>
              <w:jc w:val="center"/>
              <w:rPr>
                <w:color w:val="000000"/>
                <w:sz w:val="24"/>
                <w:szCs w:val="24"/>
              </w:rPr>
            </w:pPr>
            <w:r>
              <w:rPr>
                <w:color w:val="000000"/>
                <w:sz w:val="24"/>
              </w:rPr>
              <w:t>7</w:t>
            </w: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其他资产</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19,035.19</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0.00</w:t>
            </w:r>
          </w:p>
        </w:tc>
      </w:tr>
      <w:tr w:rsidR="0072597A">
        <w:tc>
          <w:tcPr>
            <w:tcW w:w="750" w:type="dxa"/>
            <w:tcBorders>
              <w:top w:val="single" w:sz="8" w:space="0" w:color="000000"/>
              <w:left w:val="single" w:sz="8" w:space="0" w:color="000000"/>
              <w:bottom w:val="single" w:sz="8" w:space="0" w:color="000000"/>
              <w:right w:val="single" w:sz="8" w:space="0" w:color="000000"/>
            </w:tcBorders>
            <w:vAlign w:val="center"/>
          </w:tcPr>
          <w:p w:rsidR="0072597A" w:rsidRDefault="00B0639A">
            <w:pPr>
              <w:spacing w:line="288" w:lineRule="auto"/>
              <w:jc w:val="center"/>
              <w:rPr>
                <w:color w:val="000000"/>
                <w:sz w:val="24"/>
                <w:szCs w:val="24"/>
              </w:rPr>
            </w:pPr>
            <w:r>
              <w:rPr>
                <w:color w:val="000000"/>
                <w:sz w:val="24"/>
              </w:rPr>
              <w:t>8</w:t>
            </w:r>
          </w:p>
        </w:tc>
        <w:tc>
          <w:tcPr>
            <w:tcW w:w="243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color w:val="000000"/>
                <w:sz w:val="24"/>
              </w:rPr>
              <w:t>合计</w:t>
            </w:r>
          </w:p>
        </w:tc>
        <w:tc>
          <w:tcPr>
            <w:tcW w:w="2632"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1,787,850,262.69</w:t>
            </w:r>
          </w:p>
        </w:tc>
        <w:tc>
          <w:tcPr>
            <w:tcW w:w="27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color w:val="000000"/>
                <w:sz w:val="24"/>
              </w:rPr>
              <w:t>100.00</w:t>
            </w:r>
          </w:p>
        </w:tc>
      </w:tr>
    </w:tbl>
    <w:bookmarkEnd w:id="54"/>
    <w:p w:rsidR="00891600" w:rsidRDefault="00891600" w:rsidP="00891600">
      <w:pPr>
        <w:autoSpaceDE w:val="0"/>
        <w:autoSpaceDN w:val="0"/>
        <w:adjustRightInd w:val="0"/>
        <w:spacing w:before="29" w:line="288" w:lineRule="auto"/>
        <w:jc w:val="left"/>
        <w:rPr>
          <w:color w:val="000000"/>
          <w:sz w:val="24"/>
        </w:rPr>
      </w:pPr>
      <w:r>
        <w:rPr>
          <w:rFonts w:hint="eastAsia"/>
          <w:color w:val="000000"/>
          <w:sz w:val="24"/>
        </w:rPr>
        <w:t>注：本表权益投资股票项中含可退替代款估值增值，而</w:t>
      </w:r>
      <w:r w:rsidR="00BD107C">
        <w:rPr>
          <w:rFonts w:hint="eastAsia"/>
          <w:color w:val="000000"/>
          <w:sz w:val="24"/>
        </w:rPr>
        <w:t>本</w:t>
      </w:r>
      <w:r w:rsidR="00BD107C">
        <w:rPr>
          <w:color w:val="000000"/>
          <w:sz w:val="24"/>
        </w:rPr>
        <w:t>基金</w:t>
      </w:r>
      <w:r w:rsidR="00BD107C">
        <w:rPr>
          <w:rFonts w:hint="eastAsia"/>
          <w:color w:val="000000"/>
          <w:sz w:val="24"/>
        </w:rPr>
        <w:t>2014</w:t>
      </w:r>
      <w:r w:rsidR="00BD107C">
        <w:rPr>
          <w:rFonts w:hint="eastAsia"/>
          <w:color w:val="000000"/>
          <w:sz w:val="24"/>
        </w:rPr>
        <w:t>年</w:t>
      </w:r>
      <w:r w:rsidR="00BD107C">
        <w:rPr>
          <w:color w:val="000000"/>
          <w:sz w:val="24"/>
        </w:rPr>
        <w:t>第</w:t>
      </w:r>
      <w:r w:rsidR="00BD107C">
        <w:rPr>
          <w:rFonts w:hint="eastAsia"/>
          <w:color w:val="000000"/>
          <w:sz w:val="24"/>
        </w:rPr>
        <w:t>2</w:t>
      </w:r>
      <w:r w:rsidR="00BD107C">
        <w:rPr>
          <w:rFonts w:hint="eastAsia"/>
          <w:color w:val="000000"/>
          <w:sz w:val="24"/>
        </w:rPr>
        <w:t>季度</w:t>
      </w:r>
      <w:r w:rsidR="00BD107C">
        <w:rPr>
          <w:color w:val="000000"/>
          <w:sz w:val="24"/>
        </w:rPr>
        <w:t>报告中</w:t>
      </w:r>
      <w:r>
        <w:rPr>
          <w:color w:val="000000"/>
          <w:sz w:val="24"/>
        </w:rPr>
        <w:t>5.2.2</w:t>
      </w:r>
      <w:r>
        <w:rPr>
          <w:rFonts w:hint="eastAsia"/>
          <w:color w:val="000000"/>
          <w:sz w:val="24"/>
        </w:rPr>
        <w:t>合计项中不含可退替代款估值增值，因此二者存在上述差异。</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2、报告期末按行业分类的股票投资组合</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（1）积极投资按行业分类的股票投资组合</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本基金本报告期末未持有积极投资的股票。</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（2）指数投资按行业分类的股票投资组合</w:t>
      </w:r>
    </w:p>
    <w:tbl>
      <w:tblPr>
        <w:tblW w:w="8676" w:type="dxa"/>
        <w:tblLayout w:type="fixed"/>
        <w:tblLook w:val="0000" w:firstRow="0" w:lastRow="0" w:firstColumn="0" w:lastColumn="0" w:noHBand="0" w:noVBand="0"/>
      </w:tblPr>
      <w:tblGrid>
        <w:gridCol w:w="648"/>
        <w:gridCol w:w="2939"/>
        <w:gridCol w:w="3411"/>
        <w:gridCol w:w="1678"/>
      </w:tblGrid>
      <w:tr w:rsid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kern w:val="0"/>
                <w:sz w:val="24"/>
                <w:szCs w:val="24"/>
              </w:rPr>
            </w:pPr>
            <w:r>
              <w:rPr>
                <w:rFonts w:hint="eastAsia"/>
                <w:sz w:val="24"/>
                <w:szCs w:val="24"/>
              </w:rPr>
              <w:t>代码</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kern w:val="0"/>
                <w:sz w:val="24"/>
                <w:szCs w:val="24"/>
              </w:rPr>
            </w:pPr>
            <w:r>
              <w:rPr>
                <w:rFonts w:hint="eastAsia"/>
                <w:sz w:val="24"/>
                <w:szCs w:val="24"/>
              </w:rPr>
              <w:t>行业类别</w:t>
            </w:r>
          </w:p>
        </w:tc>
        <w:tc>
          <w:tcPr>
            <w:tcW w:w="3411"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kern w:val="0"/>
                <w:sz w:val="24"/>
                <w:szCs w:val="24"/>
              </w:rPr>
            </w:pPr>
            <w:r>
              <w:rPr>
                <w:rFonts w:hint="eastAsia"/>
                <w:sz w:val="24"/>
                <w:szCs w:val="24"/>
              </w:rPr>
              <w:t>公允价值（元）</w:t>
            </w:r>
          </w:p>
        </w:tc>
        <w:tc>
          <w:tcPr>
            <w:tcW w:w="167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kern w:val="0"/>
                <w:sz w:val="24"/>
                <w:szCs w:val="24"/>
              </w:rPr>
            </w:pPr>
            <w:r>
              <w:rPr>
                <w:rFonts w:hint="eastAsia"/>
                <w:sz w:val="24"/>
                <w:szCs w:val="24"/>
              </w:rPr>
              <w:t>占基金资产净值比例（％）</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kern w:val="0"/>
                <w:sz w:val="24"/>
                <w:szCs w:val="24"/>
              </w:rPr>
            </w:pPr>
            <w:r>
              <w:rPr>
                <w:rFonts w:hint="eastAsia"/>
                <w:sz w:val="24"/>
                <w:szCs w:val="24"/>
              </w:rPr>
              <w:t>A</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农、林、牧、渔业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5,077,448.44</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0.28</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B</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采矿业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96,874,376.23</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5.42</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C</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制造业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387,917,186.25</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21.71</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D</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电力、热力、燃气及水生产和供应业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71,985,513.49</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4.03</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E</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建筑业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68,587,945.73</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3.84</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F</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批发和零售业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25,442,972.05</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1.42</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G</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交通运输、仓储和邮政业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44,776,162.23</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2.51</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H</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住宿和餐饮业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I</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信息传输、软件和信息技术服务业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54,299,910.90</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3.04</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J</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金融业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933,029,938.69</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52.23</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K</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房地产业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60,214,419.55</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3.37</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L</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租赁和商务服务业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M</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科学研究和技术服务业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N</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水利、环境和公共设施管理业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O</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居民服务、修理和其他服务业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P</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教育</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Q</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卫生和社会工作</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R</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文化、体育和娱乐业</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19,896,270.34</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1.11</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center"/>
              <w:rPr>
                <w:color w:val="000000"/>
                <w:sz w:val="24"/>
                <w:szCs w:val="24"/>
              </w:rPr>
            </w:pPr>
            <w:r>
              <w:rPr>
                <w:rFonts w:hint="eastAsia"/>
                <w:sz w:val="24"/>
                <w:szCs w:val="24"/>
              </w:rPr>
              <w:t>S</w:t>
            </w: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综合</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15,422,160.78</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0.86</w:t>
            </w:r>
          </w:p>
        </w:tc>
      </w:tr>
      <w:tr w:rsidR="0072597A" w:rsidTr="0072597A">
        <w:tc>
          <w:tcPr>
            <w:tcW w:w="648" w:type="dxa"/>
            <w:tcBorders>
              <w:top w:val="single" w:sz="8" w:space="0" w:color="000000"/>
              <w:left w:val="single" w:sz="8" w:space="0" w:color="000000"/>
              <w:bottom w:val="single" w:sz="8" w:space="0" w:color="000000"/>
              <w:right w:val="single" w:sz="8" w:space="0" w:color="000000"/>
            </w:tcBorders>
          </w:tcPr>
          <w:p w:rsidR="0072597A" w:rsidRDefault="0072597A">
            <w:pPr>
              <w:autoSpaceDE w:val="0"/>
              <w:autoSpaceDN w:val="0"/>
              <w:adjustRightInd w:val="0"/>
              <w:spacing w:before="29" w:line="288" w:lineRule="auto"/>
              <w:ind w:left="15"/>
              <w:jc w:val="center"/>
              <w:rPr>
                <w:color w:val="000000"/>
                <w:sz w:val="24"/>
                <w:szCs w:val="24"/>
              </w:rPr>
            </w:pPr>
          </w:p>
        </w:tc>
        <w:tc>
          <w:tcPr>
            <w:tcW w:w="2939" w:type="dxa"/>
            <w:tcBorders>
              <w:top w:val="single" w:sz="8" w:space="0" w:color="000000"/>
              <w:left w:val="single" w:sz="8" w:space="0" w:color="000000"/>
              <w:bottom w:val="single" w:sz="8" w:space="0" w:color="000000"/>
              <w:right w:val="single" w:sz="8" w:space="0" w:color="000000"/>
            </w:tcBorders>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sz w:val="24"/>
                <w:szCs w:val="24"/>
              </w:rPr>
              <w:t>合计</w:t>
            </w:r>
          </w:p>
        </w:tc>
        <w:tc>
          <w:tcPr>
            <w:tcW w:w="341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1,783,524,304.68</w:t>
            </w:r>
          </w:p>
        </w:tc>
        <w:tc>
          <w:tcPr>
            <w:tcW w:w="167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color w:val="000000"/>
                <w:kern w:val="0"/>
                <w:sz w:val="24"/>
                <w:szCs w:val="24"/>
              </w:rPr>
            </w:pPr>
            <w:r>
              <w:rPr>
                <w:sz w:val="24"/>
              </w:rPr>
              <w:t>99.84</w:t>
            </w:r>
          </w:p>
        </w:tc>
      </w:tr>
    </w:tbl>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3、报告期末按公允价值占基金资产净值比例大小的股票投资明细</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（1）报告期末指数投资按公允价值占基金资产净值比例大小排序的前十名股票投资明细</w:t>
      </w:r>
    </w:p>
    <w:tbl>
      <w:tblPr>
        <w:tblW w:w="8568" w:type="dxa"/>
        <w:tblInd w:w="108" w:type="dxa"/>
        <w:tblLayout w:type="fixed"/>
        <w:tblLook w:val="0000" w:firstRow="0" w:lastRow="0" w:firstColumn="0" w:lastColumn="0" w:noHBand="0" w:noVBand="0"/>
      </w:tblPr>
      <w:tblGrid>
        <w:gridCol w:w="875"/>
        <w:gridCol w:w="1356"/>
        <w:gridCol w:w="1280"/>
        <w:gridCol w:w="1718"/>
        <w:gridCol w:w="1781"/>
        <w:gridCol w:w="1558"/>
      </w:tblGrid>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序号</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股票代码</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股票名称</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数量（股）</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公允价值</w:t>
            </w:r>
            <w:r>
              <w:rPr>
                <w:rFonts w:cs="Arial"/>
                <w:color w:val="000000"/>
                <w:kern w:val="0"/>
                <w:sz w:val="24"/>
                <w:szCs w:val="24"/>
              </w:rPr>
              <w:t>(</w:t>
            </w:r>
            <w:r>
              <w:rPr>
                <w:rFonts w:cs="Arial" w:hint="eastAsia"/>
                <w:color w:val="000000"/>
                <w:kern w:val="0"/>
                <w:sz w:val="24"/>
                <w:szCs w:val="24"/>
              </w:rPr>
              <w:t>元</w:t>
            </w:r>
            <w:r>
              <w:rPr>
                <w:rFonts w:cs="Arial"/>
                <w:color w:val="000000"/>
                <w:kern w:val="0"/>
                <w:sz w:val="24"/>
                <w:szCs w:val="24"/>
              </w:rPr>
              <w:t>)</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占基金资产净值比例（％）</w:t>
            </w:r>
          </w:p>
        </w:tc>
      </w:tr>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bookmarkStart w:id="55" w:name="_Hlk351710204"/>
            <w:r>
              <w:rPr>
                <w:color w:val="000000"/>
                <w:sz w:val="24"/>
              </w:rPr>
              <w:t>1</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601318</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中国平安</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3,356,525</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132,045,693.50</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7.39</w:t>
            </w:r>
          </w:p>
        </w:tc>
      </w:tr>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rPr>
              <w:t>2</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600036</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招商银行</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11,572,974</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118,507,253.76</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6.63</w:t>
            </w:r>
          </w:p>
        </w:tc>
      </w:tr>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rPr>
              <w:t>3</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600016</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民生银行</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19,008,271</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118,041,362.91</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6.61</w:t>
            </w:r>
          </w:p>
        </w:tc>
      </w:tr>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rPr>
              <w:t>4</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601166</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兴业银行</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8,016,317</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80,403,659.51</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4.50</w:t>
            </w:r>
          </w:p>
        </w:tc>
      </w:tr>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rPr>
              <w:t>5</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600000</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浦发银行</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7,848,562</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71,029,486.10</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3.98</w:t>
            </w:r>
          </w:p>
        </w:tc>
      </w:tr>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rPr>
              <w:t>6</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600030</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中信证券</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5,519,560</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63,254,157.60</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3.54</w:t>
            </w:r>
          </w:p>
        </w:tc>
      </w:tr>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rPr>
              <w:t>7</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600837</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海通证券</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5,674,620</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51,922,773.00</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2.91</w:t>
            </w:r>
          </w:p>
        </w:tc>
      </w:tr>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rPr>
              <w:t>8</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601398</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工商银行</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12,007,933</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40,706,892.87</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2.28</w:t>
            </w:r>
          </w:p>
        </w:tc>
      </w:tr>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rPr>
              <w:t>9</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601601</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中国太保</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2,204,272</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39,213,998.88</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2.20</w:t>
            </w:r>
          </w:p>
        </w:tc>
      </w:tr>
      <w:tr w:rsidR="0072597A">
        <w:tc>
          <w:tcPr>
            <w:tcW w:w="87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rPr>
              <w:t>10</w:t>
            </w:r>
          </w:p>
        </w:tc>
        <w:tc>
          <w:tcPr>
            <w:tcW w:w="13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600104</w:t>
            </w:r>
          </w:p>
        </w:tc>
        <w:tc>
          <w:tcPr>
            <w:tcW w:w="1280"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color w:val="000000"/>
                <w:sz w:val="24"/>
              </w:rPr>
              <w:t>上汽集团</w:t>
            </w:r>
          </w:p>
        </w:tc>
        <w:tc>
          <w:tcPr>
            <w:tcW w:w="171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2,319,467</w:t>
            </w:r>
          </w:p>
        </w:tc>
        <w:tc>
          <w:tcPr>
            <w:tcW w:w="178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35,487,845.10</w:t>
            </w:r>
          </w:p>
        </w:tc>
        <w:tc>
          <w:tcPr>
            <w:tcW w:w="155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1.99</w:t>
            </w:r>
          </w:p>
        </w:tc>
      </w:tr>
    </w:tbl>
    <w:bookmarkEnd w:id="55"/>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（2）报告期末积极投资按公允价值占基金资产净值比例大小排序的前五名股票投资明细</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本基金本报告期末未持有积极投资的股票。</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4、报告期末按债券品种分类的债券投资组合</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本基金本报告期末未持有债券。</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5、报告期末按公允价值占基金资产净值比例大小排序的前五名债券投资明细</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本基金本报告期末未持有债券。</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6、报告期末按公允价值占基金资产净值比例大小排序的前十名资产支持证券投资明细</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本基金本报告期末未持有资产支持证券。</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7、报告期末按公允价值占基金资产净值比例大小排序的前五名</w:t>
      </w:r>
      <w:r>
        <w:rPr>
          <w:sz w:val="24"/>
        </w:rPr>
        <w:t>贵金属</w:t>
      </w:r>
      <w:r>
        <w:rPr>
          <w:rFonts w:ascii="宋体" w:hAnsi="宋体" w:hint="eastAsia"/>
          <w:sz w:val="24"/>
          <w:szCs w:val="24"/>
        </w:rPr>
        <w:t>投资明细</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本基金本报告期末未持有</w:t>
      </w:r>
      <w:r>
        <w:rPr>
          <w:sz w:val="24"/>
        </w:rPr>
        <w:t>贵金属</w:t>
      </w:r>
      <w:r>
        <w:rPr>
          <w:rFonts w:ascii="宋体" w:hAnsi="宋体" w:hint="eastAsia"/>
          <w:sz w:val="24"/>
          <w:szCs w:val="24"/>
        </w:rPr>
        <w:t>。</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8、报告期末按公允价值占基金资产净值比例大小排名的前五名权证投资明细</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本基金本报告期末未持有权证。</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9、报告期末本基金投资的股指期货交易情况说明</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本基金本报告期末未持有股指期货。</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10、报告期末本基金投资的国债期货交易情况说明</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本基金本报告期末未持有国债期货。</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11、投资组合报告附注</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（1）报告期内本基金投资的前十名证券的发行主体未被监管部门立案调查，在本报告编制日前一年内本基金投资的前十名证券的发行主体未受到公开谴责和处罚。</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（2）本基金投资的前十名股票中，没有超出基金合同规定的备选股票库之外的股票。</w:t>
      </w:r>
    </w:p>
    <w:p w:rsidR="0072597A" w:rsidRDefault="00B0639A">
      <w:pPr>
        <w:spacing w:before="50" w:line="360" w:lineRule="auto"/>
        <w:ind w:firstLineChars="200" w:firstLine="480"/>
        <w:rPr>
          <w:rFonts w:ascii="宋体" w:hAnsi="宋体"/>
          <w:sz w:val="24"/>
          <w:szCs w:val="24"/>
        </w:rPr>
      </w:pPr>
      <w:r>
        <w:rPr>
          <w:rFonts w:ascii="宋体" w:hAnsi="宋体" w:hint="eastAsia"/>
          <w:sz w:val="24"/>
          <w:szCs w:val="24"/>
        </w:rPr>
        <w:t>（3）其他资产构成</w:t>
      </w:r>
    </w:p>
    <w:tbl>
      <w:tblPr>
        <w:tblW w:w="8568" w:type="dxa"/>
        <w:tblInd w:w="108" w:type="dxa"/>
        <w:tblLayout w:type="fixed"/>
        <w:tblLook w:val="0000" w:firstRow="0" w:lastRow="0" w:firstColumn="0" w:lastColumn="0" w:noHBand="0" w:noVBand="0"/>
      </w:tblPr>
      <w:tblGrid>
        <w:gridCol w:w="914"/>
        <w:gridCol w:w="3346"/>
        <w:gridCol w:w="4308"/>
      </w:tblGrid>
      <w:tr w:rsidR="0072597A">
        <w:tc>
          <w:tcPr>
            <w:tcW w:w="91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rFonts w:hint="eastAsia"/>
                <w:color w:val="000000"/>
                <w:sz w:val="24"/>
                <w:szCs w:val="24"/>
              </w:rPr>
              <w:t>序号</w:t>
            </w:r>
          </w:p>
        </w:tc>
        <w:tc>
          <w:tcPr>
            <w:tcW w:w="334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szCs w:val="24"/>
              </w:rPr>
            </w:pPr>
            <w:r>
              <w:rPr>
                <w:rFonts w:hint="eastAsia"/>
                <w:color w:val="000000"/>
                <w:kern w:val="0"/>
                <w:sz w:val="24"/>
                <w:szCs w:val="24"/>
              </w:rPr>
              <w:t>名称</w:t>
            </w:r>
          </w:p>
        </w:tc>
        <w:tc>
          <w:tcPr>
            <w:tcW w:w="430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szCs w:val="24"/>
              </w:rPr>
            </w:pPr>
            <w:r>
              <w:rPr>
                <w:rFonts w:cs="Arial" w:hint="eastAsia"/>
                <w:color w:val="000000"/>
                <w:kern w:val="0"/>
                <w:sz w:val="24"/>
                <w:szCs w:val="24"/>
              </w:rPr>
              <w:t>金额（元）</w:t>
            </w:r>
          </w:p>
        </w:tc>
      </w:tr>
      <w:tr w:rsidR="0072597A">
        <w:tc>
          <w:tcPr>
            <w:tcW w:w="91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bookmarkStart w:id="56" w:name="_Hlk351710225"/>
            <w:r>
              <w:rPr>
                <w:color w:val="000000"/>
                <w:sz w:val="24"/>
                <w:szCs w:val="24"/>
              </w:rPr>
              <w:t>1</w:t>
            </w:r>
          </w:p>
        </w:tc>
        <w:tc>
          <w:tcPr>
            <w:tcW w:w="334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color w:val="000000"/>
                <w:kern w:val="0"/>
                <w:sz w:val="24"/>
                <w:szCs w:val="24"/>
              </w:rPr>
              <w:t>存出保证金</w:t>
            </w:r>
          </w:p>
        </w:tc>
        <w:tc>
          <w:tcPr>
            <w:tcW w:w="430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kern w:val="0"/>
                <w:sz w:val="24"/>
              </w:rPr>
              <w:t>12,698.40</w:t>
            </w:r>
          </w:p>
        </w:tc>
      </w:tr>
      <w:tr w:rsidR="0072597A">
        <w:tc>
          <w:tcPr>
            <w:tcW w:w="91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szCs w:val="24"/>
              </w:rPr>
              <w:t>2</w:t>
            </w:r>
          </w:p>
        </w:tc>
        <w:tc>
          <w:tcPr>
            <w:tcW w:w="334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color w:val="000000"/>
                <w:kern w:val="0"/>
                <w:sz w:val="24"/>
                <w:szCs w:val="24"/>
              </w:rPr>
              <w:t>应收证券清算款</w:t>
            </w:r>
          </w:p>
        </w:tc>
        <w:tc>
          <w:tcPr>
            <w:tcW w:w="430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kern w:val="0"/>
                <w:sz w:val="24"/>
              </w:rPr>
              <w:t>5,061.41</w:t>
            </w:r>
          </w:p>
        </w:tc>
      </w:tr>
      <w:tr w:rsidR="0072597A">
        <w:tc>
          <w:tcPr>
            <w:tcW w:w="91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szCs w:val="24"/>
              </w:rPr>
              <w:t>3</w:t>
            </w:r>
          </w:p>
        </w:tc>
        <w:tc>
          <w:tcPr>
            <w:tcW w:w="334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color w:val="000000"/>
                <w:kern w:val="0"/>
                <w:sz w:val="24"/>
                <w:szCs w:val="24"/>
              </w:rPr>
              <w:t>应收股利</w:t>
            </w:r>
          </w:p>
        </w:tc>
        <w:tc>
          <w:tcPr>
            <w:tcW w:w="430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kern w:val="0"/>
                <w:sz w:val="24"/>
              </w:rPr>
              <w:t>-</w:t>
            </w:r>
          </w:p>
        </w:tc>
      </w:tr>
      <w:tr w:rsidR="0072597A">
        <w:tc>
          <w:tcPr>
            <w:tcW w:w="91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szCs w:val="24"/>
              </w:rPr>
              <w:t>4</w:t>
            </w:r>
          </w:p>
        </w:tc>
        <w:tc>
          <w:tcPr>
            <w:tcW w:w="334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color w:val="000000"/>
                <w:kern w:val="0"/>
                <w:sz w:val="24"/>
                <w:szCs w:val="24"/>
              </w:rPr>
              <w:t>应收利息</w:t>
            </w:r>
          </w:p>
        </w:tc>
        <w:tc>
          <w:tcPr>
            <w:tcW w:w="430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kern w:val="0"/>
                <w:sz w:val="24"/>
              </w:rPr>
              <w:t>1,275.38</w:t>
            </w:r>
          </w:p>
        </w:tc>
      </w:tr>
      <w:tr w:rsidR="0072597A">
        <w:tc>
          <w:tcPr>
            <w:tcW w:w="91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szCs w:val="24"/>
              </w:rPr>
              <w:t>5</w:t>
            </w:r>
          </w:p>
        </w:tc>
        <w:tc>
          <w:tcPr>
            <w:tcW w:w="334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color w:val="000000"/>
                <w:kern w:val="0"/>
                <w:sz w:val="24"/>
                <w:szCs w:val="24"/>
              </w:rPr>
              <w:t>应收申购款</w:t>
            </w:r>
          </w:p>
        </w:tc>
        <w:tc>
          <w:tcPr>
            <w:tcW w:w="430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kern w:val="0"/>
                <w:sz w:val="24"/>
              </w:rPr>
              <w:t>-</w:t>
            </w:r>
          </w:p>
        </w:tc>
      </w:tr>
      <w:tr w:rsidR="0072597A">
        <w:tc>
          <w:tcPr>
            <w:tcW w:w="91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szCs w:val="24"/>
              </w:rPr>
              <w:t>6</w:t>
            </w:r>
          </w:p>
        </w:tc>
        <w:tc>
          <w:tcPr>
            <w:tcW w:w="334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color w:val="000000"/>
                <w:kern w:val="0"/>
                <w:sz w:val="24"/>
                <w:szCs w:val="24"/>
              </w:rPr>
              <w:t>其他应收款</w:t>
            </w:r>
          </w:p>
        </w:tc>
        <w:tc>
          <w:tcPr>
            <w:tcW w:w="430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kern w:val="0"/>
                <w:sz w:val="24"/>
              </w:rPr>
              <w:t>-</w:t>
            </w:r>
          </w:p>
        </w:tc>
      </w:tr>
      <w:tr w:rsidR="0072597A">
        <w:tc>
          <w:tcPr>
            <w:tcW w:w="91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szCs w:val="24"/>
              </w:rPr>
              <w:t>7</w:t>
            </w:r>
          </w:p>
        </w:tc>
        <w:tc>
          <w:tcPr>
            <w:tcW w:w="334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color w:val="000000"/>
                <w:kern w:val="0"/>
                <w:sz w:val="24"/>
                <w:szCs w:val="24"/>
              </w:rPr>
              <w:t>待摊费用</w:t>
            </w:r>
          </w:p>
        </w:tc>
        <w:tc>
          <w:tcPr>
            <w:tcW w:w="430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sz w:val="24"/>
              </w:rPr>
              <w:t>-</w:t>
            </w:r>
          </w:p>
        </w:tc>
      </w:tr>
      <w:tr w:rsidR="0072597A">
        <w:tc>
          <w:tcPr>
            <w:tcW w:w="91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szCs w:val="24"/>
              </w:rPr>
              <w:t>8</w:t>
            </w:r>
          </w:p>
        </w:tc>
        <w:tc>
          <w:tcPr>
            <w:tcW w:w="334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color w:val="000000"/>
                <w:kern w:val="0"/>
                <w:sz w:val="24"/>
                <w:szCs w:val="24"/>
              </w:rPr>
              <w:t>其他</w:t>
            </w:r>
          </w:p>
        </w:tc>
        <w:tc>
          <w:tcPr>
            <w:tcW w:w="430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kern w:val="0"/>
                <w:sz w:val="24"/>
              </w:rPr>
              <w:t>-</w:t>
            </w:r>
          </w:p>
        </w:tc>
      </w:tr>
      <w:tr w:rsidR="0072597A">
        <w:tc>
          <w:tcPr>
            <w:tcW w:w="91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szCs w:val="24"/>
              </w:rPr>
            </w:pPr>
            <w:r>
              <w:rPr>
                <w:color w:val="000000"/>
                <w:sz w:val="24"/>
                <w:szCs w:val="24"/>
              </w:rPr>
              <w:t>9</w:t>
            </w:r>
          </w:p>
        </w:tc>
        <w:tc>
          <w:tcPr>
            <w:tcW w:w="334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szCs w:val="24"/>
              </w:rPr>
            </w:pPr>
            <w:r>
              <w:rPr>
                <w:rFonts w:hint="eastAsia"/>
                <w:color w:val="000000"/>
                <w:kern w:val="0"/>
                <w:sz w:val="24"/>
                <w:szCs w:val="24"/>
              </w:rPr>
              <w:t>合计</w:t>
            </w:r>
          </w:p>
        </w:tc>
        <w:tc>
          <w:tcPr>
            <w:tcW w:w="4308"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right"/>
              <w:rPr>
                <w:rFonts w:cs="Arial"/>
                <w:color w:val="000000"/>
                <w:kern w:val="0"/>
                <w:sz w:val="24"/>
                <w:szCs w:val="24"/>
              </w:rPr>
            </w:pPr>
            <w:r>
              <w:rPr>
                <w:color w:val="000000"/>
                <w:kern w:val="0"/>
                <w:sz w:val="24"/>
              </w:rPr>
              <w:t>19,035.19</w:t>
            </w:r>
          </w:p>
        </w:tc>
      </w:tr>
    </w:tbl>
    <w:bookmarkEnd w:id="56"/>
    <w:p w:rsidR="0072597A" w:rsidRDefault="00B0639A">
      <w:pPr>
        <w:spacing w:before="50" w:line="360" w:lineRule="auto"/>
        <w:ind w:firstLineChars="200" w:firstLine="480"/>
        <w:rPr>
          <w:rFonts w:ascii="宋体" w:hAnsi="宋体"/>
          <w:sz w:val="24"/>
        </w:rPr>
      </w:pPr>
      <w:r>
        <w:rPr>
          <w:rFonts w:ascii="宋体" w:hAnsi="宋体" w:hint="eastAsia"/>
          <w:sz w:val="24"/>
        </w:rPr>
        <w:t>（4）报告期末持有的处于转股期的可转换债券明细</w:t>
      </w:r>
    </w:p>
    <w:p w:rsidR="0072597A" w:rsidRDefault="00B0639A">
      <w:pPr>
        <w:spacing w:before="50" w:line="360" w:lineRule="auto"/>
        <w:ind w:firstLineChars="200" w:firstLine="480"/>
        <w:rPr>
          <w:rFonts w:ascii="宋体" w:hAnsi="宋体"/>
          <w:sz w:val="24"/>
        </w:rPr>
      </w:pPr>
      <w:r>
        <w:rPr>
          <w:rFonts w:ascii="宋体" w:hAnsi="宋体" w:hint="eastAsia"/>
          <w:sz w:val="24"/>
        </w:rPr>
        <w:t>本基金本报告期末未持有处于转股期的可转换债券。</w:t>
      </w:r>
    </w:p>
    <w:p w:rsidR="0072597A" w:rsidRDefault="00B0639A">
      <w:pPr>
        <w:spacing w:before="50" w:line="360" w:lineRule="auto"/>
        <w:ind w:firstLineChars="200" w:firstLine="480"/>
        <w:rPr>
          <w:rFonts w:ascii="宋体" w:hAnsi="宋体"/>
          <w:sz w:val="24"/>
        </w:rPr>
      </w:pPr>
      <w:r>
        <w:rPr>
          <w:rFonts w:ascii="宋体" w:hAnsi="宋体" w:hint="eastAsia"/>
          <w:sz w:val="24"/>
        </w:rPr>
        <w:t>（5）报告期末指数投资前十名股票中存在流通受限情况的说明</w:t>
      </w:r>
    </w:p>
    <w:p w:rsidR="0072597A" w:rsidRDefault="00B0639A">
      <w:pPr>
        <w:spacing w:before="50" w:line="360" w:lineRule="auto"/>
        <w:ind w:firstLineChars="200" w:firstLine="480"/>
        <w:rPr>
          <w:rFonts w:ascii="宋体" w:hAnsi="宋体"/>
          <w:sz w:val="24"/>
        </w:rPr>
      </w:pPr>
      <w:r>
        <w:rPr>
          <w:rFonts w:ascii="宋体" w:hAnsi="宋体" w:hint="eastAsia"/>
          <w:sz w:val="24"/>
        </w:rPr>
        <w:t>本基金本报告期末指数投资前十名股票中不存在流通受限的情况。</w:t>
      </w:r>
    </w:p>
    <w:p w:rsidR="0072597A" w:rsidRDefault="00B0639A">
      <w:pPr>
        <w:spacing w:before="50" w:line="360" w:lineRule="auto"/>
        <w:ind w:firstLineChars="200" w:firstLine="480"/>
        <w:rPr>
          <w:rFonts w:ascii="宋体" w:hAnsi="宋体"/>
          <w:sz w:val="24"/>
        </w:rPr>
      </w:pPr>
      <w:r>
        <w:rPr>
          <w:rFonts w:ascii="宋体" w:hAnsi="宋体" w:hint="eastAsia"/>
          <w:sz w:val="24"/>
        </w:rPr>
        <w:t>（6）报告期末积极投资前五名股票中存在流通受限情况的说明</w:t>
      </w:r>
    </w:p>
    <w:p w:rsidR="0072597A" w:rsidRDefault="00B0639A">
      <w:pPr>
        <w:spacing w:before="50" w:line="360" w:lineRule="auto"/>
        <w:ind w:firstLineChars="200" w:firstLine="480"/>
        <w:rPr>
          <w:rFonts w:ascii="宋体" w:hAnsi="宋体"/>
          <w:sz w:val="24"/>
        </w:rPr>
      </w:pPr>
      <w:r>
        <w:rPr>
          <w:rFonts w:ascii="宋体" w:hAnsi="宋体" w:hint="eastAsia"/>
          <w:sz w:val="24"/>
        </w:rPr>
        <w:t>本基金本报告期末未持有积极投资的股票。</w:t>
      </w:r>
    </w:p>
    <w:p w:rsidR="0072597A" w:rsidRDefault="00B0639A">
      <w:pPr>
        <w:spacing w:before="50" w:line="360" w:lineRule="auto"/>
        <w:ind w:firstLineChars="200" w:firstLine="480"/>
        <w:rPr>
          <w:rFonts w:ascii="宋体" w:hAnsi="宋体"/>
          <w:sz w:val="24"/>
        </w:rPr>
      </w:pPr>
      <w:r>
        <w:rPr>
          <w:rFonts w:ascii="宋体" w:hAnsi="宋体" w:hint="eastAsia"/>
          <w:sz w:val="24"/>
        </w:rPr>
        <w:t>（7）投资组合报告附注的其他文字描述部分</w:t>
      </w:r>
    </w:p>
    <w:p w:rsidR="0072597A" w:rsidRDefault="00B0639A">
      <w:pPr>
        <w:spacing w:before="50" w:line="360" w:lineRule="auto"/>
        <w:ind w:firstLineChars="200" w:firstLine="480"/>
        <w:rPr>
          <w:rFonts w:ascii="宋体" w:hAnsi="宋体"/>
          <w:sz w:val="24"/>
        </w:rPr>
      </w:pPr>
      <w:r>
        <w:rPr>
          <w:rFonts w:ascii="宋体" w:hAnsi="宋体" w:hint="eastAsia"/>
          <w:sz w:val="24"/>
        </w:rPr>
        <w:t>由于四舍五入的原因，分项之和与合计项之间可能存在尾差。</w:t>
      </w:r>
    </w:p>
    <w:p w:rsidR="0072597A" w:rsidRDefault="0072597A">
      <w:pPr>
        <w:spacing w:before="50" w:line="360" w:lineRule="auto"/>
        <w:ind w:firstLineChars="200" w:firstLine="480"/>
        <w:rPr>
          <w:rFonts w:ascii="宋体" w:hAnsi="宋体"/>
          <w:sz w:val="24"/>
        </w:rPr>
      </w:pPr>
    </w:p>
    <w:p w:rsidR="0072597A" w:rsidRDefault="0072597A">
      <w:pPr>
        <w:spacing w:before="50" w:line="360" w:lineRule="auto"/>
        <w:ind w:firstLineChars="200" w:firstLine="480"/>
        <w:rPr>
          <w:rFonts w:ascii="宋体" w:hAnsi="宋体"/>
          <w:sz w:val="24"/>
        </w:rPr>
      </w:pPr>
    </w:p>
    <w:p w:rsidR="0072597A" w:rsidRDefault="00B0639A">
      <w:pPr>
        <w:widowControl/>
        <w:spacing w:before="100" w:beforeAutospacing="1" w:after="100" w:afterAutospacing="1"/>
        <w:ind w:rightChars="-85" w:right="-178"/>
        <w:jc w:val="center"/>
        <w:outlineLvl w:val="0"/>
        <w:rPr>
          <w:rFonts w:ascii="黑体" w:eastAsia="黑体" w:hAnsi="宋体"/>
          <w:b/>
          <w:kern w:val="0"/>
          <w:sz w:val="30"/>
        </w:rPr>
      </w:pPr>
      <w:bookmarkStart w:id="57" w:name="_Toc109537391"/>
      <w:bookmarkEnd w:id="51"/>
      <w:bookmarkEnd w:id="52"/>
      <w:bookmarkEnd w:id="53"/>
      <w:r>
        <w:rPr>
          <w:rFonts w:eastAsia="黑体"/>
          <w:kern w:val="0"/>
          <w:sz w:val="30"/>
        </w:rPr>
        <w:br w:type="page"/>
      </w:r>
      <w:bookmarkStart w:id="58" w:name="_Toc244334540"/>
      <w:bookmarkStart w:id="59" w:name="_Toc320804504"/>
      <w:bookmarkStart w:id="60" w:name="_Toc322520467"/>
      <w:r>
        <w:rPr>
          <w:rFonts w:ascii="黑体" w:eastAsia="黑体" w:hAnsi="宋体" w:hint="eastAsia"/>
          <w:b/>
          <w:kern w:val="0"/>
          <w:sz w:val="30"/>
        </w:rPr>
        <w:t>十二、基金的业绩</w:t>
      </w:r>
      <w:bookmarkEnd w:id="58"/>
      <w:bookmarkEnd w:id="59"/>
      <w:bookmarkEnd w:id="60"/>
    </w:p>
    <w:p w:rsidR="0072597A" w:rsidRDefault="00B0639A">
      <w:pPr>
        <w:spacing w:line="360" w:lineRule="auto"/>
        <w:ind w:firstLineChars="200" w:firstLine="480"/>
        <w:rPr>
          <w:rFonts w:ascii="宋体" w:hAnsi="宋体"/>
          <w:sz w:val="24"/>
        </w:rPr>
      </w:pPr>
      <w:r>
        <w:rPr>
          <w:rFonts w:ascii="宋体" w:hAnsi="宋体" w:hint="eastAsia"/>
          <w:sz w:val="24"/>
        </w:rPr>
        <w:t>基金业绩截止日为2014年6月30日，所载财务数据未经审计师审计。</w:t>
      </w:r>
    </w:p>
    <w:p w:rsidR="0072597A" w:rsidRDefault="00B0639A">
      <w:pPr>
        <w:spacing w:line="360" w:lineRule="auto"/>
        <w:ind w:firstLineChars="200" w:firstLine="480"/>
        <w:rPr>
          <w:rFonts w:ascii="宋体" w:hAnsi="宋体"/>
          <w:sz w:val="24"/>
        </w:rPr>
      </w:pPr>
      <w:r>
        <w:rPr>
          <w:rFonts w:ascii="宋体" w:hAnsi="宋体" w:hint="eastAsia"/>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72597A" w:rsidRDefault="00B0639A" w:rsidP="0023381D">
      <w:pPr>
        <w:spacing w:afterLines="50" w:after="156" w:line="360" w:lineRule="auto"/>
        <w:ind w:firstLineChars="200" w:firstLine="480"/>
        <w:rPr>
          <w:rFonts w:ascii="宋体" w:hAnsi="宋体"/>
          <w:sz w:val="24"/>
        </w:rPr>
      </w:pPr>
      <w:r>
        <w:rPr>
          <w:rFonts w:ascii="宋体" w:hAnsi="宋体" w:hint="eastAsia"/>
          <w:sz w:val="24"/>
        </w:rPr>
        <w:t>1、基金份额净值增长率及其与同期业绩比较基准收益率的比较</w:t>
      </w:r>
    </w:p>
    <w:tbl>
      <w:tblPr>
        <w:tblW w:w="8568" w:type="dxa"/>
        <w:tblInd w:w="108" w:type="dxa"/>
        <w:tblLayout w:type="fixed"/>
        <w:tblLook w:val="0000" w:firstRow="0" w:lastRow="0" w:firstColumn="0" w:lastColumn="0" w:noHBand="0" w:noVBand="0"/>
      </w:tblPr>
      <w:tblGrid>
        <w:gridCol w:w="1276"/>
        <w:gridCol w:w="1197"/>
        <w:gridCol w:w="1091"/>
        <w:gridCol w:w="1256"/>
        <w:gridCol w:w="1559"/>
        <w:gridCol w:w="1134"/>
        <w:gridCol w:w="1055"/>
      </w:tblGrid>
      <w:tr w:rsidR="0072597A">
        <w:tc>
          <w:tcPr>
            <w:tcW w:w="127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rFonts w:hint="eastAsia"/>
                <w:color w:val="000000"/>
                <w:kern w:val="0"/>
                <w:sz w:val="24"/>
              </w:rPr>
              <w:t>阶段</w:t>
            </w:r>
          </w:p>
        </w:tc>
        <w:tc>
          <w:tcPr>
            <w:tcW w:w="1197"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rFonts w:hint="eastAsia"/>
                <w:color w:val="000000"/>
                <w:kern w:val="0"/>
                <w:sz w:val="24"/>
              </w:rPr>
              <w:t>净值增长率①</w:t>
            </w:r>
          </w:p>
        </w:tc>
        <w:tc>
          <w:tcPr>
            <w:tcW w:w="109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rFonts w:hint="eastAsia"/>
                <w:color w:val="000000"/>
                <w:kern w:val="0"/>
                <w:sz w:val="24"/>
              </w:rPr>
              <w:t>净值增长率标准差②</w:t>
            </w:r>
          </w:p>
        </w:tc>
        <w:tc>
          <w:tcPr>
            <w:tcW w:w="12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rFonts w:hint="eastAsia"/>
                <w:color w:val="000000"/>
                <w:kern w:val="0"/>
                <w:sz w:val="24"/>
              </w:rPr>
              <w:t>业绩比较基准收益率③</w:t>
            </w:r>
          </w:p>
        </w:tc>
        <w:tc>
          <w:tcPr>
            <w:tcW w:w="1559"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rFonts w:hint="eastAsia"/>
                <w:color w:val="000000"/>
                <w:kern w:val="0"/>
                <w:sz w:val="24"/>
              </w:rPr>
              <w:t>业绩比较基准收益率标准差④</w:t>
            </w:r>
          </w:p>
        </w:tc>
        <w:tc>
          <w:tcPr>
            <w:tcW w:w="113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rFonts w:hint="eastAsia"/>
                <w:color w:val="000000"/>
                <w:kern w:val="0"/>
                <w:sz w:val="24"/>
              </w:rPr>
              <w:t>①</w:t>
            </w:r>
            <w:r>
              <w:rPr>
                <w:color w:val="000000"/>
                <w:kern w:val="0"/>
                <w:sz w:val="24"/>
              </w:rPr>
              <w:t>-</w:t>
            </w:r>
            <w:r>
              <w:rPr>
                <w:rFonts w:hint="eastAsia"/>
                <w:color w:val="000000"/>
                <w:kern w:val="0"/>
                <w:sz w:val="24"/>
              </w:rPr>
              <w:t>③</w:t>
            </w:r>
          </w:p>
        </w:tc>
        <w:tc>
          <w:tcPr>
            <w:tcW w:w="105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rFonts w:hint="eastAsia"/>
                <w:color w:val="000000"/>
                <w:kern w:val="0"/>
                <w:sz w:val="24"/>
              </w:rPr>
              <w:t>②</w:t>
            </w:r>
            <w:r>
              <w:rPr>
                <w:color w:val="000000"/>
                <w:kern w:val="0"/>
                <w:sz w:val="24"/>
              </w:rPr>
              <w:t>-</w:t>
            </w:r>
            <w:r>
              <w:rPr>
                <w:rFonts w:hint="eastAsia"/>
                <w:color w:val="000000"/>
                <w:kern w:val="0"/>
                <w:sz w:val="24"/>
              </w:rPr>
              <w:t>④</w:t>
            </w:r>
          </w:p>
        </w:tc>
      </w:tr>
      <w:tr w:rsidR="0072597A">
        <w:tc>
          <w:tcPr>
            <w:tcW w:w="127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rPr>
            </w:pPr>
            <w:bookmarkStart w:id="61" w:name="_Hlk351710246"/>
            <w:r>
              <w:rPr>
                <w:rFonts w:hint="eastAsia"/>
                <w:color w:val="000000"/>
                <w:kern w:val="0"/>
                <w:sz w:val="24"/>
              </w:rPr>
              <w:t>过去三个月</w:t>
            </w:r>
          </w:p>
        </w:tc>
        <w:tc>
          <w:tcPr>
            <w:tcW w:w="1197"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2.57%</w:t>
            </w:r>
          </w:p>
        </w:tc>
        <w:tc>
          <w:tcPr>
            <w:tcW w:w="109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0.92%</w:t>
            </w:r>
          </w:p>
        </w:tc>
        <w:tc>
          <w:tcPr>
            <w:tcW w:w="12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1.27%</w:t>
            </w:r>
          </w:p>
        </w:tc>
        <w:tc>
          <w:tcPr>
            <w:tcW w:w="1559"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0.91%</w:t>
            </w:r>
          </w:p>
        </w:tc>
        <w:tc>
          <w:tcPr>
            <w:tcW w:w="113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1.30%</w:t>
            </w:r>
          </w:p>
        </w:tc>
        <w:tc>
          <w:tcPr>
            <w:tcW w:w="105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0.01%</w:t>
            </w:r>
          </w:p>
        </w:tc>
      </w:tr>
      <w:tr w:rsidR="0072597A">
        <w:tc>
          <w:tcPr>
            <w:tcW w:w="127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rPr>
            </w:pPr>
            <w:r>
              <w:rPr>
                <w:rFonts w:hint="eastAsia"/>
                <w:color w:val="000000"/>
                <w:kern w:val="0"/>
                <w:sz w:val="24"/>
              </w:rPr>
              <w:t>2014</w:t>
            </w:r>
            <w:r>
              <w:rPr>
                <w:rFonts w:hint="eastAsia"/>
                <w:color w:val="000000"/>
                <w:kern w:val="0"/>
                <w:sz w:val="24"/>
              </w:rPr>
              <w:t>年上半年</w:t>
            </w:r>
          </w:p>
        </w:tc>
        <w:tc>
          <w:tcPr>
            <w:tcW w:w="1197"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rFonts w:hint="eastAsia"/>
                <w:color w:val="000000"/>
                <w:sz w:val="24"/>
              </w:rPr>
              <w:t>-5.38%</w:t>
            </w:r>
          </w:p>
        </w:tc>
        <w:tc>
          <w:tcPr>
            <w:tcW w:w="109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rFonts w:hint="eastAsia"/>
                <w:color w:val="000000"/>
                <w:sz w:val="24"/>
              </w:rPr>
              <w:t>1.05%</w:t>
            </w:r>
          </w:p>
        </w:tc>
        <w:tc>
          <w:tcPr>
            <w:tcW w:w="12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rFonts w:hint="eastAsia"/>
                <w:color w:val="000000"/>
                <w:sz w:val="24"/>
              </w:rPr>
              <w:t>-6.34%</w:t>
            </w:r>
          </w:p>
        </w:tc>
        <w:tc>
          <w:tcPr>
            <w:tcW w:w="1559"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rFonts w:hint="eastAsia"/>
                <w:color w:val="000000"/>
                <w:sz w:val="24"/>
              </w:rPr>
              <w:t>1.04%</w:t>
            </w:r>
          </w:p>
        </w:tc>
        <w:tc>
          <w:tcPr>
            <w:tcW w:w="113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rFonts w:hint="eastAsia"/>
                <w:color w:val="000000"/>
                <w:sz w:val="24"/>
              </w:rPr>
              <w:t>0.96%</w:t>
            </w:r>
          </w:p>
        </w:tc>
        <w:tc>
          <w:tcPr>
            <w:tcW w:w="105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rFonts w:hint="eastAsia"/>
                <w:color w:val="000000"/>
                <w:sz w:val="24"/>
              </w:rPr>
              <w:t>0.01%</w:t>
            </w:r>
          </w:p>
        </w:tc>
      </w:tr>
      <w:tr w:rsidR="0072597A">
        <w:tc>
          <w:tcPr>
            <w:tcW w:w="127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rPr>
            </w:pPr>
            <w:r>
              <w:rPr>
                <w:color w:val="000000"/>
                <w:sz w:val="24"/>
                <w:szCs w:val="24"/>
              </w:rPr>
              <w:t>2013</w:t>
            </w:r>
            <w:r>
              <w:rPr>
                <w:rFonts w:ascii="宋体" w:hAnsi="宋体" w:hint="eastAsia"/>
                <w:color w:val="000000"/>
                <w:sz w:val="24"/>
                <w:szCs w:val="24"/>
              </w:rPr>
              <w:t>年度</w:t>
            </w:r>
          </w:p>
        </w:tc>
        <w:tc>
          <w:tcPr>
            <w:tcW w:w="1197"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color w:val="000000"/>
                <w:sz w:val="24"/>
              </w:rPr>
              <w:t>-7.74%</w:t>
            </w:r>
          </w:p>
        </w:tc>
        <w:tc>
          <w:tcPr>
            <w:tcW w:w="109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color w:val="000000"/>
                <w:sz w:val="24"/>
              </w:rPr>
              <w:t>1.54%</w:t>
            </w:r>
          </w:p>
        </w:tc>
        <w:tc>
          <w:tcPr>
            <w:tcW w:w="12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color w:val="000000"/>
                <w:sz w:val="24"/>
              </w:rPr>
              <w:t>-10.14%</w:t>
            </w:r>
          </w:p>
        </w:tc>
        <w:tc>
          <w:tcPr>
            <w:tcW w:w="1559"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color w:val="000000"/>
                <w:sz w:val="24"/>
              </w:rPr>
              <w:t>1.54%</w:t>
            </w:r>
          </w:p>
        </w:tc>
        <w:tc>
          <w:tcPr>
            <w:tcW w:w="113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color w:val="000000"/>
                <w:sz w:val="24"/>
              </w:rPr>
              <w:t>2.40%</w:t>
            </w:r>
          </w:p>
        </w:tc>
        <w:tc>
          <w:tcPr>
            <w:tcW w:w="105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sz w:val="24"/>
              </w:rPr>
            </w:pPr>
            <w:r>
              <w:rPr>
                <w:color w:val="000000"/>
                <w:sz w:val="24"/>
              </w:rPr>
              <w:t>0.00%</w:t>
            </w:r>
          </w:p>
        </w:tc>
      </w:tr>
      <w:tr w:rsidR="0072597A">
        <w:tc>
          <w:tcPr>
            <w:tcW w:w="127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rPr>
            </w:pPr>
            <w:r>
              <w:rPr>
                <w:rFonts w:hint="eastAsia"/>
                <w:color w:val="000000"/>
                <w:kern w:val="0"/>
                <w:sz w:val="24"/>
              </w:rPr>
              <w:t>2012</w:t>
            </w:r>
            <w:r>
              <w:rPr>
                <w:rFonts w:hint="eastAsia"/>
                <w:color w:val="000000"/>
                <w:kern w:val="0"/>
                <w:sz w:val="24"/>
              </w:rPr>
              <w:t>年度</w:t>
            </w:r>
          </w:p>
        </w:tc>
        <w:tc>
          <w:tcPr>
            <w:tcW w:w="1197"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14.17%</w:t>
            </w:r>
          </w:p>
        </w:tc>
        <w:tc>
          <w:tcPr>
            <w:tcW w:w="109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1.28%</w:t>
            </w:r>
          </w:p>
        </w:tc>
        <w:tc>
          <w:tcPr>
            <w:tcW w:w="12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11.97%</w:t>
            </w:r>
          </w:p>
        </w:tc>
        <w:tc>
          <w:tcPr>
            <w:tcW w:w="1559"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1.26%</w:t>
            </w:r>
          </w:p>
        </w:tc>
        <w:tc>
          <w:tcPr>
            <w:tcW w:w="113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2.20%</w:t>
            </w:r>
          </w:p>
        </w:tc>
        <w:tc>
          <w:tcPr>
            <w:tcW w:w="105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0.02%</w:t>
            </w:r>
          </w:p>
        </w:tc>
      </w:tr>
      <w:bookmarkEnd w:id="61"/>
      <w:tr w:rsidR="0072597A">
        <w:tc>
          <w:tcPr>
            <w:tcW w:w="127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rPr>
            </w:pPr>
            <w:r>
              <w:rPr>
                <w:rFonts w:hint="eastAsia"/>
                <w:color w:val="000000"/>
                <w:kern w:val="0"/>
                <w:sz w:val="24"/>
              </w:rPr>
              <w:t>2011</w:t>
            </w:r>
            <w:r>
              <w:rPr>
                <w:rFonts w:hint="eastAsia"/>
                <w:color w:val="000000"/>
                <w:kern w:val="0"/>
                <w:sz w:val="24"/>
              </w:rPr>
              <w:t>年度</w:t>
            </w:r>
          </w:p>
        </w:tc>
        <w:tc>
          <w:tcPr>
            <w:tcW w:w="1197"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rPr>
            </w:pPr>
            <w:r>
              <w:rPr>
                <w:rFonts w:hint="eastAsia"/>
                <w:color w:val="000000"/>
                <w:sz w:val="24"/>
              </w:rPr>
              <w:t>-19.79%</w:t>
            </w:r>
          </w:p>
        </w:tc>
        <w:tc>
          <w:tcPr>
            <w:tcW w:w="109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rPr>
            </w:pPr>
            <w:r>
              <w:rPr>
                <w:rFonts w:hint="eastAsia"/>
                <w:color w:val="000000"/>
                <w:sz w:val="24"/>
              </w:rPr>
              <w:t>1.33%</w:t>
            </w:r>
          </w:p>
        </w:tc>
        <w:tc>
          <w:tcPr>
            <w:tcW w:w="12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rPr>
            </w:pPr>
            <w:r>
              <w:rPr>
                <w:color w:val="000000"/>
                <w:sz w:val="24"/>
              </w:rPr>
              <w:t>-20.16%</w:t>
            </w:r>
          </w:p>
        </w:tc>
        <w:tc>
          <w:tcPr>
            <w:tcW w:w="1559"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rPr>
            </w:pPr>
            <w:r>
              <w:rPr>
                <w:color w:val="000000"/>
                <w:sz w:val="24"/>
              </w:rPr>
              <w:t>1.31%</w:t>
            </w:r>
          </w:p>
        </w:tc>
        <w:tc>
          <w:tcPr>
            <w:tcW w:w="113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rPr>
            </w:pPr>
            <w:r>
              <w:rPr>
                <w:color w:val="000000"/>
                <w:sz w:val="24"/>
              </w:rPr>
              <w:t>0.37%</w:t>
            </w:r>
          </w:p>
        </w:tc>
        <w:tc>
          <w:tcPr>
            <w:tcW w:w="105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rFonts w:cs="Arial"/>
                <w:color w:val="000000"/>
                <w:kern w:val="0"/>
                <w:sz w:val="24"/>
              </w:rPr>
            </w:pPr>
            <w:r>
              <w:rPr>
                <w:color w:val="000000"/>
                <w:sz w:val="24"/>
              </w:rPr>
              <w:t>0.02%</w:t>
            </w:r>
          </w:p>
        </w:tc>
      </w:tr>
      <w:tr w:rsidR="0072597A">
        <w:tc>
          <w:tcPr>
            <w:tcW w:w="127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rPr>
            </w:pPr>
            <w:r>
              <w:rPr>
                <w:rFonts w:hint="eastAsia"/>
                <w:color w:val="000000"/>
                <w:kern w:val="0"/>
                <w:sz w:val="24"/>
              </w:rPr>
              <w:t>2010</w:t>
            </w:r>
            <w:r>
              <w:rPr>
                <w:rFonts w:hint="eastAsia"/>
                <w:color w:val="000000"/>
                <w:kern w:val="0"/>
                <w:sz w:val="24"/>
              </w:rPr>
              <w:t>年度</w:t>
            </w:r>
          </w:p>
        </w:tc>
        <w:tc>
          <w:tcPr>
            <w:tcW w:w="1197"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w:t>
            </w:r>
            <w:r>
              <w:rPr>
                <w:rFonts w:hint="eastAsia"/>
                <w:color w:val="000000"/>
                <w:sz w:val="24"/>
              </w:rPr>
              <w:t>1</w:t>
            </w:r>
            <w:r>
              <w:rPr>
                <w:color w:val="000000"/>
                <w:sz w:val="24"/>
              </w:rPr>
              <w:t>8.0</w:t>
            </w:r>
            <w:r>
              <w:rPr>
                <w:rFonts w:hint="eastAsia"/>
                <w:color w:val="000000"/>
                <w:sz w:val="24"/>
              </w:rPr>
              <w:t>7</w:t>
            </w:r>
            <w:r>
              <w:rPr>
                <w:color w:val="000000"/>
                <w:sz w:val="24"/>
              </w:rPr>
              <w:t>%</w:t>
            </w:r>
          </w:p>
        </w:tc>
        <w:tc>
          <w:tcPr>
            <w:tcW w:w="109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w:t>
            </w:r>
            <w:r>
              <w:rPr>
                <w:rFonts w:hint="eastAsia"/>
                <w:color w:val="000000"/>
                <w:sz w:val="24"/>
              </w:rPr>
              <w:t>57</w:t>
            </w:r>
            <w:r>
              <w:rPr>
                <w:color w:val="000000"/>
                <w:sz w:val="24"/>
              </w:rPr>
              <w:t>%</w:t>
            </w:r>
          </w:p>
        </w:tc>
        <w:tc>
          <w:tcPr>
            <w:tcW w:w="12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w:t>
            </w:r>
            <w:r>
              <w:rPr>
                <w:rFonts w:hint="eastAsia"/>
                <w:color w:val="000000"/>
                <w:sz w:val="24"/>
              </w:rPr>
              <w:t>19</w:t>
            </w:r>
            <w:r>
              <w:rPr>
                <w:color w:val="000000"/>
                <w:sz w:val="24"/>
              </w:rPr>
              <w:t>.</w:t>
            </w:r>
            <w:r>
              <w:rPr>
                <w:rFonts w:hint="eastAsia"/>
                <w:color w:val="000000"/>
                <w:sz w:val="24"/>
              </w:rPr>
              <w:t>79</w:t>
            </w:r>
            <w:r>
              <w:rPr>
                <w:color w:val="000000"/>
                <w:sz w:val="24"/>
              </w:rPr>
              <w:t>%</w:t>
            </w:r>
          </w:p>
        </w:tc>
        <w:tc>
          <w:tcPr>
            <w:tcW w:w="1559"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w:t>
            </w:r>
            <w:r>
              <w:rPr>
                <w:rFonts w:hint="eastAsia"/>
                <w:color w:val="000000"/>
                <w:sz w:val="24"/>
              </w:rPr>
              <w:t>58</w:t>
            </w:r>
            <w:r>
              <w:rPr>
                <w:color w:val="000000"/>
                <w:sz w:val="24"/>
              </w:rPr>
              <w:t>%</w:t>
            </w:r>
          </w:p>
        </w:tc>
        <w:tc>
          <w:tcPr>
            <w:tcW w:w="113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rFonts w:hint="eastAsia"/>
                <w:color w:val="000000"/>
                <w:sz w:val="24"/>
              </w:rPr>
              <w:t>1</w:t>
            </w:r>
            <w:r>
              <w:rPr>
                <w:color w:val="000000"/>
                <w:sz w:val="24"/>
              </w:rPr>
              <w:t>.</w:t>
            </w:r>
            <w:r>
              <w:rPr>
                <w:rFonts w:hint="eastAsia"/>
                <w:color w:val="000000"/>
                <w:sz w:val="24"/>
              </w:rPr>
              <w:t>72</w:t>
            </w:r>
            <w:r>
              <w:rPr>
                <w:color w:val="000000"/>
                <w:sz w:val="24"/>
              </w:rPr>
              <w:t>%</w:t>
            </w:r>
          </w:p>
        </w:tc>
        <w:tc>
          <w:tcPr>
            <w:tcW w:w="105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-0.0</w:t>
            </w:r>
            <w:r>
              <w:rPr>
                <w:rFonts w:hint="eastAsia"/>
                <w:color w:val="000000"/>
                <w:sz w:val="24"/>
              </w:rPr>
              <w:t>1</w:t>
            </w:r>
            <w:r>
              <w:rPr>
                <w:color w:val="000000"/>
                <w:sz w:val="24"/>
              </w:rPr>
              <w:t>%</w:t>
            </w:r>
          </w:p>
        </w:tc>
      </w:tr>
      <w:tr w:rsidR="0072597A">
        <w:tc>
          <w:tcPr>
            <w:tcW w:w="127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left"/>
              <w:rPr>
                <w:color w:val="000000"/>
                <w:kern w:val="0"/>
                <w:sz w:val="24"/>
              </w:rPr>
            </w:pPr>
            <w:r>
              <w:rPr>
                <w:rFonts w:hint="eastAsia"/>
                <w:color w:val="000000"/>
                <w:kern w:val="0"/>
                <w:sz w:val="24"/>
              </w:rPr>
              <w:t>2009</w:t>
            </w:r>
            <w:r>
              <w:rPr>
                <w:rFonts w:hint="eastAsia"/>
                <w:color w:val="000000"/>
                <w:kern w:val="0"/>
                <w:sz w:val="24"/>
              </w:rPr>
              <w:t>年度（自基金合同生效日起至</w:t>
            </w:r>
            <w:r>
              <w:rPr>
                <w:rFonts w:hint="eastAsia"/>
                <w:color w:val="000000"/>
                <w:kern w:val="0"/>
                <w:sz w:val="24"/>
              </w:rPr>
              <w:t>2009</w:t>
            </w:r>
            <w:r>
              <w:rPr>
                <w:rFonts w:hint="eastAsia"/>
                <w:color w:val="000000"/>
                <w:kern w:val="0"/>
                <w:sz w:val="24"/>
              </w:rPr>
              <w:t>年</w:t>
            </w:r>
            <w:r>
              <w:rPr>
                <w:rFonts w:hint="eastAsia"/>
                <w:color w:val="000000"/>
                <w:kern w:val="0"/>
                <w:sz w:val="24"/>
              </w:rPr>
              <w:t>12</w:t>
            </w:r>
            <w:r>
              <w:rPr>
                <w:rFonts w:hint="eastAsia"/>
                <w:color w:val="000000"/>
                <w:kern w:val="0"/>
                <w:sz w:val="24"/>
              </w:rPr>
              <w:t>月</w:t>
            </w:r>
            <w:r>
              <w:rPr>
                <w:rFonts w:hint="eastAsia"/>
                <w:color w:val="000000"/>
                <w:kern w:val="0"/>
                <w:sz w:val="24"/>
              </w:rPr>
              <w:t>31</w:t>
            </w:r>
            <w:r>
              <w:rPr>
                <w:rFonts w:hint="eastAsia"/>
                <w:color w:val="000000"/>
                <w:kern w:val="0"/>
                <w:sz w:val="24"/>
              </w:rPr>
              <w:t>日）</w:t>
            </w:r>
          </w:p>
        </w:tc>
        <w:tc>
          <w:tcPr>
            <w:tcW w:w="1197"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1.61%</w:t>
            </w:r>
          </w:p>
        </w:tc>
        <w:tc>
          <w:tcPr>
            <w:tcW w:w="1091"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1.31%</w:t>
            </w:r>
          </w:p>
        </w:tc>
        <w:tc>
          <w:tcPr>
            <w:tcW w:w="1256"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14.24%</w:t>
            </w:r>
          </w:p>
        </w:tc>
        <w:tc>
          <w:tcPr>
            <w:tcW w:w="1559"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1.79%</w:t>
            </w:r>
          </w:p>
        </w:tc>
        <w:tc>
          <w:tcPr>
            <w:tcW w:w="1134"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-12.63%</w:t>
            </w:r>
          </w:p>
        </w:tc>
        <w:tc>
          <w:tcPr>
            <w:tcW w:w="1055" w:type="dxa"/>
            <w:tcBorders>
              <w:top w:val="single" w:sz="8" w:space="0" w:color="000000"/>
              <w:left w:val="single" w:sz="8" w:space="0" w:color="000000"/>
              <w:bottom w:val="single" w:sz="8" w:space="0" w:color="000000"/>
              <w:right w:val="single" w:sz="8" w:space="0" w:color="000000"/>
            </w:tcBorders>
            <w:vAlign w:val="center"/>
          </w:tcPr>
          <w:p w:rsidR="0072597A" w:rsidRDefault="00B0639A">
            <w:pPr>
              <w:autoSpaceDE w:val="0"/>
              <w:autoSpaceDN w:val="0"/>
              <w:adjustRightInd w:val="0"/>
              <w:spacing w:before="29" w:line="288" w:lineRule="auto"/>
              <w:ind w:left="15"/>
              <w:jc w:val="center"/>
              <w:rPr>
                <w:color w:val="000000"/>
                <w:kern w:val="0"/>
                <w:sz w:val="24"/>
              </w:rPr>
            </w:pPr>
            <w:r>
              <w:rPr>
                <w:color w:val="000000"/>
                <w:sz w:val="24"/>
              </w:rPr>
              <w:t>-0.48%</w:t>
            </w:r>
          </w:p>
        </w:tc>
      </w:tr>
    </w:tbl>
    <w:p w:rsidR="0072597A" w:rsidRDefault="00B0639A">
      <w:pPr>
        <w:spacing w:line="360" w:lineRule="auto"/>
        <w:ind w:firstLineChars="200" w:firstLine="480"/>
        <w:rPr>
          <w:rFonts w:ascii="宋体" w:hAnsi="宋体"/>
          <w:sz w:val="24"/>
        </w:rPr>
      </w:pPr>
      <w:r>
        <w:rPr>
          <w:rFonts w:ascii="宋体" w:hAnsi="宋体" w:hint="eastAsia"/>
          <w:sz w:val="24"/>
        </w:rPr>
        <w:t>2、自基金合同生效以来基金份额累计净值增长率变动及其与同期业绩比较基准收益率变动的比较</w:t>
      </w:r>
    </w:p>
    <w:p w:rsidR="0072597A" w:rsidRDefault="00B0639A">
      <w:pPr>
        <w:spacing w:line="288" w:lineRule="auto"/>
        <w:jc w:val="center"/>
        <w:rPr>
          <w:color w:val="000000"/>
          <w:sz w:val="24"/>
        </w:rPr>
      </w:pPr>
      <w:r>
        <w:rPr>
          <w:rFonts w:hint="eastAsia"/>
          <w:color w:val="000000"/>
          <w:sz w:val="24"/>
        </w:rPr>
        <w:t>上证</w:t>
      </w:r>
      <w:r>
        <w:rPr>
          <w:rFonts w:hint="eastAsia"/>
          <w:color w:val="000000"/>
          <w:sz w:val="24"/>
        </w:rPr>
        <w:t>180</w:t>
      </w:r>
      <w:r>
        <w:rPr>
          <w:rFonts w:hint="eastAsia"/>
          <w:color w:val="000000"/>
          <w:sz w:val="24"/>
        </w:rPr>
        <w:t>公司治理交易型开放式指数证券投资基金</w:t>
      </w:r>
    </w:p>
    <w:p w:rsidR="0072597A" w:rsidRDefault="00B0639A">
      <w:pPr>
        <w:pStyle w:val="ab"/>
        <w:snapToGrid w:val="0"/>
        <w:spacing w:before="120" w:line="288" w:lineRule="auto"/>
        <w:ind w:firstLine="480"/>
        <w:jc w:val="center"/>
        <w:rPr>
          <w:rFonts w:ascii="Times New Roman" w:hAnsi="宋体"/>
          <w:color w:val="000000"/>
          <w:sz w:val="24"/>
        </w:rPr>
      </w:pPr>
      <w:r>
        <w:rPr>
          <w:rFonts w:ascii="Times New Roman" w:hAnsi="宋体" w:hint="eastAsia"/>
          <w:color w:val="000000"/>
          <w:sz w:val="24"/>
        </w:rPr>
        <w:t>份额累计净值增长率与业绩比较基准收益率历史走势对比图</w:t>
      </w:r>
    </w:p>
    <w:p w:rsidR="0072597A" w:rsidRDefault="00B0639A">
      <w:pPr>
        <w:pStyle w:val="ab"/>
        <w:snapToGrid w:val="0"/>
        <w:spacing w:before="120" w:line="288" w:lineRule="auto"/>
        <w:ind w:firstLine="480"/>
        <w:jc w:val="center"/>
        <w:rPr>
          <w:rFonts w:ascii="Times New Roman" w:hAnsi="宋体"/>
          <w:color w:val="000000"/>
          <w:sz w:val="24"/>
        </w:rPr>
      </w:pPr>
      <w:r>
        <w:rPr>
          <w:rFonts w:hAnsi="宋体" w:hint="eastAsia"/>
          <w:color w:val="000000"/>
          <w:sz w:val="24"/>
        </w:rPr>
        <w:t>（</w:t>
      </w:r>
      <w:r>
        <w:rPr>
          <w:rFonts w:ascii="宋体" w:hAnsi="宋体"/>
          <w:color w:val="000000"/>
          <w:sz w:val="24"/>
        </w:rPr>
        <w:t>2009年9月25日至201</w:t>
      </w:r>
      <w:r>
        <w:rPr>
          <w:rFonts w:ascii="宋体" w:hAnsi="宋体" w:hint="eastAsia"/>
          <w:color w:val="000000"/>
          <w:sz w:val="24"/>
        </w:rPr>
        <w:t>4</w:t>
      </w:r>
      <w:r>
        <w:rPr>
          <w:rFonts w:ascii="宋体" w:hAnsi="宋体"/>
          <w:color w:val="000000"/>
          <w:sz w:val="24"/>
        </w:rPr>
        <w:t>年</w:t>
      </w:r>
      <w:r>
        <w:rPr>
          <w:rFonts w:ascii="宋体" w:hAnsi="宋体" w:hint="eastAsia"/>
          <w:color w:val="000000"/>
          <w:sz w:val="24"/>
        </w:rPr>
        <w:t>6</w:t>
      </w:r>
      <w:r>
        <w:rPr>
          <w:rFonts w:ascii="宋体" w:hAnsi="宋体"/>
          <w:color w:val="000000"/>
          <w:sz w:val="24"/>
        </w:rPr>
        <w:t>月3</w:t>
      </w:r>
      <w:r>
        <w:rPr>
          <w:rFonts w:ascii="宋体" w:hAnsi="宋体" w:hint="eastAsia"/>
          <w:color w:val="000000"/>
          <w:sz w:val="24"/>
        </w:rPr>
        <w:t>0</w:t>
      </w:r>
      <w:r>
        <w:rPr>
          <w:rFonts w:ascii="宋体" w:hAnsi="宋体"/>
          <w:color w:val="000000"/>
          <w:sz w:val="24"/>
        </w:rPr>
        <w:t>日</w:t>
      </w:r>
      <w:r>
        <w:rPr>
          <w:rFonts w:hAnsi="宋体"/>
          <w:color w:val="000000"/>
          <w:sz w:val="24"/>
        </w:rPr>
        <w:t>）</w:t>
      </w:r>
    </w:p>
    <w:p w:rsidR="0072597A" w:rsidRDefault="004A5467">
      <w:pPr>
        <w:pStyle w:val="ab"/>
        <w:snapToGrid w:val="0"/>
        <w:spacing w:before="120" w:line="288" w:lineRule="auto"/>
        <w:jc w:val="center"/>
        <w:rPr>
          <w:rFonts w:ascii="Times New Roman" w:hAnsi="Times New Roman"/>
          <w:color w:val="000000"/>
          <w:sz w:val="24"/>
        </w:rPr>
      </w:pPr>
      <w:bookmarkStart w:id="62" w:name="OLE_LINK21"/>
      <w:bookmarkStart w:id="63" w:name="OLE_LINK20"/>
      <w:r>
        <w:rPr>
          <w:color w:val="000000"/>
          <w:sz w:val="24"/>
        </w:rPr>
        <w:pict>
          <v:shape id="图片框 1030" o:spid="_x0000_i1028" type="#_x0000_t75" style="width:451.5pt;height:264pt">
            <v:imagedata r:id="rId14" o:title=""/>
          </v:shape>
        </w:pict>
      </w:r>
      <w:bookmarkEnd w:id="62"/>
      <w:bookmarkEnd w:id="63"/>
    </w:p>
    <w:p w:rsidR="0072597A" w:rsidRDefault="00B0639A">
      <w:pPr>
        <w:tabs>
          <w:tab w:val="left" w:pos="1800"/>
        </w:tabs>
        <w:adjustRightInd w:val="0"/>
        <w:spacing w:before="29" w:line="288" w:lineRule="auto"/>
        <w:rPr>
          <w:rFonts w:hAnsi="宋体"/>
          <w:color w:val="000000"/>
          <w:sz w:val="18"/>
        </w:rPr>
      </w:pPr>
      <w:r>
        <w:rPr>
          <w:rFonts w:hAnsi="宋体" w:hint="eastAsia"/>
          <w:color w:val="000000"/>
          <w:sz w:val="18"/>
        </w:rPr>
        <w:t>注：本基金建仓期为自基金合同生效日起的</w:t>
      </w:r>
      <w:r>
        <w:rPr>
          <w:rFonts w:hAnsi="宋体"/>
          <w:color w:val="000000"/>
          <w:sz w:val="18"/>
        </w:rPr>
        <w:t>3</w:t>
      </w:r>
      <w:r>
        <w:rPr>
          <w:rFonts w:hAnsi="宋体"/>
          <w:color w:val="000000"/>
          <w:sz w:val="18"/>
        </w:rPr>
        <w:t>个月。截至</w:t>
      </w:r>
      <w:r>
        <w:rPr>
          <w:rFonts w:hAnsi="宋体" w:hint="eastAsia"/>
          <w:color w:val="000000"/>
          <w:sz w:val="18"/>
        </w:rPr>
        <w:t>建仓期结束</w:t>
      </w:r>
      <w:r>
        <w:rPr>
          <w:rFonts w:hAnsi="宋体"/>
          <w:color w:val="000000"/>
          <w:sz w:val="18"/>
        </w:rPr>
        <w:t>，本基金各项资产配置比例符合基金合同及招募说明书有关投资比例的约定。</w:t>
      </w:r>
    </w:p>
    <w:p w:rsidR="0072597A" w:rsidRDefault="0072597A">
      <w:pPr>
        <w:tabs>
          <w:tab w:val="left" w:pos="1800"/>
        </w:tabs>
        <w:adjustRightInd w:val="0"/>
        <w:spacing w:before="29" w:line="288" w:lineRule="auto"/>
        <w:rPr>
          <w:rFonts w:hAnsi="宋体"/>
          <w:color w:val="000000"/>
          <w:sz w:val="24"/>
        </w:rPr>
      </w:pPr>
    </w:p>
    <w:p w:rsidR="0072597A" w:rsidRDefault="0072597A">
      <w:pPr>
        <w:spacing w:line="360" w:lineRule="auto"/>
        <w:ind w:firstLineChars="200" w:firstLine="360"/>
        <w:jc w:val="center"/>
        <w:rPr>
          <w:color w:val="000000"/>
          <w:sz w:val="18"/>
        </w:rPr>
      </w:pPr>
    </w:p>
    <w:p w:rsidR="0072597A" w:rsidRDefault="0072597A">
      <w:pPr>
        <w:pStyle w:val="af1"/>
        <w:rPr>
          <w:rFonts w:eastAsia="黑体"/>
          <w:kern w:val="0"/>
          <w:sz w:val="30"/>
        </w:rPr>
      </w:pPr>
    </w:p>
    <w:p w:rsidR="0072597A" w:rsidRDefault="00B0639A">
      <w:pPr>
        <w:pStyle w:val="af1"/>
        <w:rPr>
          <w:rFonts w:eastAsia="黑体"/>
          <w:kern w:val="0"/>
          <w:sz w:val="30"/>
        </w:rPr>
      </w:pPr>
      <w:r>
        <w:rPr>
          <w:rFonts w:eastAsia="黑体"/>
          <w:kern w:val="0"/>
          <w:sz w:val="30"/>
        </w:rPr>
        <w:br w:type="page"/>
      </w:r>
      <w:bookmarkStart w:id="64" w:name="_Toc320804505"/>
      <w:bookmarkStart w:id="65" w:name="_Toc322520468"/>
      <w:r>
        <w:rPr>
          <w:rFonts w:eastAsia="黑体" w:hint="eastAsia"/>
          <w:kern w:val="0"/>
          <w:sz w:val="30"/>
        </w:rPr>
        <w:t>十三、基金的财产</w:t>
      </w:r>
      <w:bookmarkEnd w:id="64"/>
      <w:bookmarkEnd w:id="65"/>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 xml:space="preserve">（一）基金资产总值 </w:t>
      </w:r>
    </w:p>
    <w:p w:rsidR="0072597A" w:rsidRDefault="00B0639A">
      <w:pPr>
        <w:spacing w:line="360" w:lineRule="auto"/>
        <w:ind w:firstLineChars="200" w:firstLine="480"/>
        <w:rPr>
          <w:rFonts w:ascii="宋体" w:hAnsi="宋体"/>
          <w:sz w:val="24"/>
        </w:rPr>
      </w:pPr>
      <w:bookmarkStart w:id="66" w:name="_Toc79556449"/>
      <w:bookmarkStart w:id="67" w:name="_Toc79392635"/>
      <w:r>
        <w:rPr>
          <w:rFonts w:ascii="宋体" w:hAnsi="宋体" w:hint="eastAsia"/>
          <w:sz w:val="24"/>
        </w:rPr>
        <w:t>基金资产总值是指基金拥有的各类有价证券、银行存款本息、基金应收款项以及其他资产的价值总和。</w:t>
      </w:r>
    </w:p>
    <w:bookmarkEnd w:id="66"/>
    <w:bookmarkEnd w:id="67"/>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 xml:space="preserve">（二）基金资产净值 </w:t>
      </w:r>
    </w:p>
    <w:p w:rsidR="0072597A" w:rsidRDefault="00B0639A">
      <w:pPr>
        <w:spacing w:line="360" w:lineRule="auto"/>
        <w:ind w:firstLineChars="200" w:firstLine="480"/>
        <w:rPr>
          <w:rFonts w:ascii="宋体" w:hAnsi="宋体"/>
          <w:sz w:val="24"/>
        </w:rPr>
      </w:pPr>
      <w:r>
        <w:rPr>
          <w:rFonts w:ascii="宋体" w:hAnsi="宋体" w:hint="eastAsia"/>
          <w:sz w:val="24"/>
        </w:rPr>
        <w:t>基金资产净值是指基金资产总值减去基金负债后的金额。</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w:t>
      </w:r>
      <w:r>
        <w:rPr>
          <w:rFonts w:ascii="宋体" w:hAnsi="宋体"/>
          <w:b/>
          <w:kern w:val="0"/>
          <w:sz w:val="24"/>
        </w:rPr>
        <w:t>三</w:t>
      </w:r>
      <w:r>
        <w:rPr>
          <w:rFonts w:ascii="宋体" w:hAnsi="宋体" w:hint="eastAsia"/>
          <w:b/>
          <w:kern w:val="0"/>
          <w:sz w:val="24"/>
        </w:rPr>
        <w:t>）</w:t>
      </w:r>
      <w:r>
        <w:rPr>
          <w:rFonts w:ascii="宋体" w:hAnsi="宋体"/>
          <w:b/>
          <w:kern w:val="0"/>
          <w:sz w:val="24"/>
        </w:rPr>
        <w:t xml:space="preserve">基金财产的账户 </w:t>
      </w:r>
    </w:p>
    <w:p w:rsidR="0072597A" w:rsidRDefault="00B0639A">
      <w:pPr>
        <w:spacing w:line="360" w:lineRule="auto"/>
        <w:ind w:firstLineChars="200" w:firstLine="480"/>
        <w:rPr>
          <w:rFonts w:ascii="宋体" w:hAnsi="宋体"/>
          <w:kern w:val="0"/>
          <w:sz w:val="24"/>
        </w:rPr>
      </w:pPr>
      <w:r>
        <w:rPr>
          <w:rFonts w:ascii="宋体" w:hAnsi="宋体" w:hint="eastAsia"/>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bookmarkStart w:id="68" w:name="_Hlt88900045"/>
      <w:bookmarkEnd w:id="68"/>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 xml:space="preserve">（四）基金财产的保管与处分 </w:t>
      </w:r>
    </w:p>
    <w:p w:rsidR="0072597A" w:rsidRDefault="00B0639A">
      <w:pPr>
        <w:spacing w:line="360" w:lineRule="auto"/>
        <w:ind w:firstLineChars="200" w:firstLine="480"/>
        <w:rPr>
          <w:rFonts w:ascii="宋体" w:hAnsi="宋体"/>
          <w:sz w:val="24"/>
        </w:rPr>
      </w:pPr>
      <w:r>
        <w:rPr>
          <w:rFonts w:ascii="宋体" w:hAnsi="宋体" w:hint="eastAsia"/>
          <w:sz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其他费用。基金管理人、基金托管人以其自有财产承担法律责任，其债权人不得对基金财产行使请求冻结、扣押和其他权利。</w:t>
      </w:r>
    </w:p>
    <w:p w:rsidR="0072597A" w:rsidRDefault="00B0639A">
      <w:pPr>
        <w:spacing w:line="360" w:lineRule="auto"/>
        <w:ind w:firstLineChars="200" w:firstLine="480"/>
        <w:rPr>
          <w:rFonts w:ascii="宋体" w:hAnsi="宋体"/>
          <w:sz w:val="24"/>
        </w:rPr>
      </w:pPr>
      <w:r>
        <w:rPr>
          <w:rFonts w:ascii="宋体" w:hAnsi="宋体" w:hint="eastAsia"/>
          <w:sz w:val="24"/>
        </w:rPr>
        <w:t>基金管理人、基金托管人因依法解散、被依法撤销或者被依法宣告破产等原因进行清算的，基金财产不属于其清算财产。</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基金财产的债权，不得与基金管理人、基金托管人固有财产的债务相抵销；不同基金财产的债权债务，不得相互抵销。</w:t>
      </w:r>
    </w:p>
    <w:p w:rsidR="0072597A" w:rsidRDefault="00B0639A">
      <w:pPr>
        <w:widowControl/>
        <w:spacing w:line="360" w:lineRule="auto"/>
        <w:ind w:firstLineChars="200" w:firstLine="480"/>
        <w:rPr>
          <w:rFonts w:ascii="宋体" w:hAnsi="宋体"/>
          <w:sz w:val="24"/>
        </w:rPr>
      </w:pPr>
      <w:r>
        <w:rPr>
          <w:rFonts w:ascii="宋体" w:hAnsi="宋体" w:hint="eastAsia"/>
          <w:sz w:val="24"/>
        </w:rPr>
        <w:t>除依据《基金法》、基金合同及其他有关规定处分外，基金财产不得被处分。非因基金财产本身承担的债务，不得对基金财产强制执行。</w:t>
      </w:r>
    </w:p>
    <w:p w:rsidR="0072597A" w:rsidRDefault="0072597A">
      <w:pPr>
        <w:widowControl/>
        <w:spacing w:line="360" w:lineRule="auto"/>
        <w:ind w:firstLineChars="200" w:firstLine="480"/>
        <w:rPr>
          <w:rFonts w:ascii="宋体" w:hAnsi="宋体"/>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rPr>
          <w:rFonts w:ascii="宋体" w:hAnsi="宋体"/>
          <w:kern w:val="0"/>
          <w:sz w:val="24"/>
        </w:rPr>
      </w:pPr>
    </w:p>
    <w:p w:rsidR="0072597A" w:rsidRDefault="00B0639A">
      <w:pPr>
        <w:pStyle w:val="af1"/>
        <w:rPr>
          <w:rFonts w:eastAsia="黑体"/>
          <w:kern w:val="0"/>
          <w:sz w:val="30"/>
        </w:rPr>
      </w:pPr>
      <w:r>
        <w:rPr>
          <w:rFonts w:eastAsia="黑体"/>
          <w:kern w:val="0"/>
          <w:sz w:val="30"/>
        </w:rPr>
        <w:br w:type="page"/>
      </w:r>
      <w:bookmarkStart w:id="69" w:name="_Toc320804506"/>
      <w:bookmarkStart w:id="70" w:name="_Toc322520469"/>
      <w:r>
        <w:rPr>
          <w:rFonts w:eastAsia="黑体" w:hint="eastAsia"/>
          <w:kern w:val="0"/>
          <w:sz w:val="30"/>
        </w:rPr>
        <w:t>十四、基金资产的估值</w:t>
      </w:r>
      <w:bookmarkEnd w:id="69"/>
      <w:bookmarkEnd w:id="70"/>
    </w:p>
    <w:p w:rsidR="0072597A" w:rsidRDefault="00B0639A">
      <w:pPr>
        <w:spacing w:line="360" w:lineRule="auto"/>
        <w:ind w:firstLineChars="200" w:firstLine="482"/>
        <w:rPr>
          <w:rFonts w:ascii="宋体" w:hAnsi="宋体"/>
          <w:b/>
          <w:sz w:val="24"/>
        </w:rPr>
      </w:pPr>
      <w:r>
        <w:rPr>
          <w:rFonts w:ascii="宋体" w:hAnsi="宋体" w:hint="eastAsia"/>
          <w:b/>
          <w:sz w:val="24"/>
        </w:rPr>
        <w:t>（一）估值目的</w:t>
      </w:r>
    </w:p>
    <w:p w:rsidR="0072597A" w:rsidRDefault="00B0639A">
      <w:pPr>
        <w:spacing w:line="360" w:lineRule="auto"/>
        <w:ind w:firstLineChars="200" w:firstLine="480"/>
        <w:rPr>
          <w:rFonts w:ascii="宋体" w:hAnsi="宋体"/>
          <w:sz w:val="24"/>
        </w:rPr>
      </w:pPr>
      <w:r>
        <w:rPr>
          <w:rFonts w:ascii="宋体" w:hAnsi="宋体" w:hint="eastAsia"/>
          <w:sz w:val="24"/>
        </w:rPr>
        <w:t>基金资产的估值目的是客观、准确地反映基金相关金融资产的公允价值，并为基金份额提供计价依据。</w:t>
      </w:r>
    </w:p>
    <w:p w:rsidR="0072597A" w:rsidRDefault="00B0639A">
      <w:pPr>
        <w:spacing w:line="360" w:lineRule="auto"/>
        <w:ind w:firstLineChars="200" w:firstLine="482"/>
        <w:rPr>
          <w:rFonts w:ascii="宋体" w:hAnsi="宋体"/>
          <w:b/>
          <w:kern w:val="0"/>
          <w:sz w:val="24"/>
        </w:rPr>
      </w:pPr>
      <w:r>
        <w:rPr>
          <w:rFonts w:ascii="宋体" w:hAnsi="宋体" w:hint="eastAsia"/>
          <w:b/>
          <w:kern w:val="0"/>
          <w:sz w:val="24"/>
        </w:rPr>
        <w:t>（二）估值日</w:t>
      </w:r>
    </w:p>
    <w:p w:rsidR="0072597A" w:rsidRDefault="00B0639A">
      <w:pPr>
        <w:spacing w:line="360" w:lineRule="auto"/>
        <w:ind w:firstLineChars="200" w:firstLine="480"/>
        <w:rPr>
          <w:rFonts w:ascii="宋体" w:hAnsi="宋体"/>
          <w:sz w:val="24"/>
        </w:rPr>
      </w:pPr>
      <w:r>
        <w:rPr>
          <w:rFonts w:ascii="宋体" w:hAnsi="宋体" w:hint="eastAsia"/>
          <w:sz w:val="24"/>
        </w:rPr>
        <w:t>本基金的估值日为相关的证券交易场所的正常营业日，以及国家法律法规规定需要对外披露基金净值的非营业日。</w:t>
      </w:r>
    </w:p>
    <w:p w:rsidR="0072597A" w:rsidRDefault="00B0639A">
      <w:pPr>
        <w:spacing w:line="360" w:lineRule="auto"/>
        <w:ind w:firstLineChars="200" w:firstLine="482"/>
        <w:rPr>
          <w:rFonts w:ascii="宋体" w:hAnsi="宋体"/>
          <w:b/>
          <w:kern w:val="0"/>
          <w:sz w:val="24"/>
        </w:rPr>
      </w:pPr>
      <w:r>
        <w:rPr>
          <w:rFonts w:ascii="宋体" w:hAnsi="宋体" w:hint="eastAsia"/>
          <w:b/>
          <w:kern w:val="0"/>
          <w:sz w:val="24"/>
        </w:rPr>
        <w:t>（三）估值对象</w:t>
      </w:r>
    </w:p>
    <w:p w:rsidR="0072597A" w:rsidRDefault="00B0639A">
      <w:pPr>
        <w:spacing w:line="360" w:lineRule="auto"/>
        <w:ind w:firstLineChars="200" w:firstLine="480"/>
        <w:rPr>
          <w:rFonts w:ascii="宋体" w:hAnsi="宋体"/>
          <w:sz w:val="24"/>
        </w:rPr>
      </w:pPr>
      <w:r>
        <w:rPr>
          <w:rFonts w:ascii="宋体" w:hAnsi="宋体" w:hint="eastAsia"/>
          <w:sz w:val="24"/>
        </w:rPr>
        <w:t>基金依法拥有的股票、债券、权证及其他基金资产。</w:t>
      </w:r>
    </w:p>
    <w:p w:rsidR="0072597A" w:rsidRDefault="00B0639A">
      <w:pPr>
        <w:spacing w:line="360" w:lineRule="auto"/>
        <w:ind w:firstLineChars="200" w:firstLine="482"/>
        <w:rPr>
          <w:rFonts w:ascii="宋体" w:hAnsi="宋体"/>
          <w:b/>
          <w:kern w:val="0"/>
          <w:sz w:val="24"/>
        </w:rPr>
      </w:pPr>
      <w:r>
        <w:rPr>
          <w:rFonts w:ascii="宋体" w:hAnsi="宋体" w:hint="eastAsia"/>
          <w:b/>
          <w:kern w:val="0"/>
          <w:sz w:val="24"/>
        </w:rPr>
        <w:t>（四）估值方法</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、股票估值方法：</w:t>
      </w:r>
    </w:p>
    <w:p w:rsidR="0072597A" w:rsidRDefault="00B0639A">
      <w:pPr>
        <w:spacing w:line="360" w:lineRule="auto"/>
        <w:ind w:firstLineChars="150" w:firstLine="360"/>
        <w:rPr>
          <w:rFonts w:ascii="宋体" w:hAnsi="宋体"/>
          <w:sz w:val="24"/>
        </w:rPr>
      </w:pPr>
      <w:r>
        <w:rPr>
          <w:rFonts w:ascii="宋体" w:hAnsi="宋体" w:hint="eastAsia"/>
          <w:sz w:val="24"/>
        </w:rPr>
        <w:t>（1）上市股票的估值：</w:t>
      </w:r>
    </w:p>
    <w:p w:rsidR="0072597A" w:rsidRDefault="00B0639A">
      <w:pPr>
        <w:spacing w:line="360" w:lineRule="auto"/>
        <w:ind w:firstLineChars="200" w:firstLine="480"/>
        <w:rPr>
          <w:rFonts w:ascii="宋体" w:hAnsi="宋体"/>
          <w:sz w:val="24"/>
        </w:rPr>
      </w:pPr>
      <w:r>
        <w:rPr>
          <w:rFonts w:ascii="宋体" w:hAnsi="宋体" w:hint="eastAsia"/>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）未上市股票的估值：</w:t>
      </w:r>
    </w:p>
    <w:p w:rsidR="0072597A" w:rsidRDefault="00B0639A">
      <w:pPr>
        <w:spacing w:line="360" w:lineRule="auto"/>
        <w:ind w:firstLineChars="200" w:firstLine="480"/>
        <w:rPr>
          <w:rFonts w:ascii="宋体" w:hAnsi="宋体"/>
          <w:sz w:val="24"/>
        </w:rPr>
      </w:pPr>
      <w:r>
        <w:rPr>
          <w:rFonts w:ascii="宋体" w:hAnsi="宋体" w:hint="eastAsia"/>
          <w:sz w:val="24"/>
        </w:rPr>
        <w:t>①</w:t>
      </w:r>
      <w:r>
        <w:rPr>
          <w:rFonts w:ascii="宋体" w:hAnsi="宋体"/>
          <w:sz w:val="24"/>
        </w:rPr>
        <w:t xml:space="preserve"> </w:t>
      </w:r>
      <w:r>
        <w:rPr>
          <w:rFonts w:ascii="宋体" w:hAnsi="宋体" w:hint="eastAsia"/>
          <w:sz w:val="24"/>
        </w:rPr>
        <w:t>首次发行未上市的股票，采用估值技术确定公允价值，在估值技术难以可靠计量公允价值的情况下，按成本价估值；</w:t>
      </w:r>
    </w:p>
    <w:p w:rsidR="0072597A" w:rsidRDefault="00B0639A">
      <w:pPr>
        <w:spacing w:line="360" w:lineRule="auto"/>
        <w:ind w:firstLineChars="200" w:firstLine="480"/>
        <w:rPr>
          <w:rFonts w:ascii="宋体" w:hAnsi="宋体"/>
          <w:sz w:val="24"/>
        </w:rPr>
      </w:pPr>
      <w:r>
        <w:rPr>
          <w:rFonts w:ascii="宋体" w:hAnsi="宋体" w:hint="eastAsia"/>
          <w:sz w:val="24"/>
        </w:rPr>
        <w:t>②</w:t>
      </w:r>
      <w:r>
        <w:rPr>
          <w:rFonts w:ascii="宋体" w:hAnsi="宋体"/>
          <w:sz w:val="24"/>
        </w:rPr>
        <w:t xml:space="preserve"> </w:t>
      </w:r>
      <w:r>
        <w:rPr>
          <w:rFonts w:ascii="宋体" w:hAnsi="宋体" w:hint="eastAsia"/>
          <w:sz w:val="24"/>
        </w:rPr>
        <w:t>送股、转增股、配股和公开增发新股等发行未上市的股票，按估值日在证券交易所上市的同一股票的市价进行估值；</w:t>
      </w:r>
    </w:p>
    <w:p w:rsidR="0072597A" w:rsidRDefault="00B0639A">
      <w:pPr>
        <w:spacing w:line="360" w:lineRule="auto"/>
        <w:ind w:firstLineChars="200" w:firstLine="480"/>
        <w:rPr>
          <w:rFonts w:ascii="宋体" w:hAnsi="宋体"/>
          <w:sz w:val="24"/>
        </w:rPr>
      </w:pPr>
      <w:r>
        <w:rPr>
          <w:rFonts w:ascii="宋体" w:hAnsi="宋体" w:hint="eastAsia"/>
          <w:sz w:val="24"/>
        </w:rPr>
        <w:t>③</w:t>
      </w:r>
      <w:r>
        <w:rPr>
          <w:rFonts w:ascii="宋体" w:hAnsi="宋体"/>
          <w:sz w:val="24"/>
        </w:rPr>
        <w:t xml:space="preserve"> </w:t>
      </w:r>
      <w:r>
        <w:rPr>
          <w:rFonts w:ascii="宋体" w:hAnsi="宋体" w:hint="eastAsia"/>
          <w:sz w:val="24"/>
        </w:rPr>
        <w:t>首次公开发行有明确锁定期的股票，同一股票在交易所上市后，按估值日在证券交易所上市的同一股票的市价进行估值；</w:t>
      </w:r>
    </w:p>
    <w:p w:rsidR="0072597A" w:rsidRDefault="00B0639A">
      <w:pPr>
        <w:spacing w:line="360" w:lineRule="auto"/>
        <w:ind w:firstLineChars="200" w:firstLine="480"/>
        <w:rPr>
          <w:rFonts w:ascii="宋体" w:hAnsi="宋体"/>
          <w:sz w:val="24"/>
        </w:rPr>
      </w:pPr>
      <w:r>
        <w:rPr>
          <w:rFonts w:ascii="宋体" w:hAnsi="宋体" w:hint="eastAsia"/>
          <w:sz w:val="24"/>
        </w:rPr>
        <w:t>④</w:t>
      </w:r>
      <w:r>
        <w:rPr>
          <w:rFonts w:ascii="宋体" w:hAnsi="宋体"/>
          <w:sz w:val="24"/>
        </w:rPr>
        <w:t xml:space="preserve"> </w:t>
      </w:r>
      <w:r>
        <w:rPr>
          <w:rFonts w:ascii="宋体" w:hAnsi="宋体" w:hint="eastAsia"/>
          <w:sz w:val="24"/>
        </w:rPr>
        <w:t>非公开发行的且在发行时明确一定期限锁定期的股票，按监管机构或行业协会有关规定确定公允价值。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）在任何情况下，基金管理人如采用本项第（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）小项规定的方法对基金资产进行估值，均应被认为采用了适当的估值方法。但是，如果基金管理人认为按本项第（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）小项规定的方法对基金资产进行估值不能客观反映其公允价值的，基金管理人可根据具体情况，并与基金托管人商定后，按最能反映公允价值的价格估值。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）国家有最新规定的，按其规定进行估值。</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、债券估值方法：</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在证券交易所市场挂牌交易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在证券交易所市场挂牌交易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r>
        <w:rPr>
          <w:rFonts w:ascii="宋体" w:hAnsi="宋体"/>
          <w:sz w:val="24"/>
        </w:rPr>
        <w:t xml:space="preserve">     </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）首次发行未上市债券采用估值技术确定的公允价值进行估值，在估值技术难以可靠计量公允价值的情况下，按成本估值。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）交易所以大宗交易方式转让的资产支持证券，采用估值技术确定公允价值，在估值技术难以可靠计量公允价值的情况下，按成本进行后续计量。</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）在全国银行间债券市场交易的债券、资产支持证券等固定收益品种，采用估值技术确定公允价值。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）同一债券同时在两个或两个以上市场交易的，按债券所处的市场分别估值。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）在任何情况下，基金管理人如采用本项第（</w:t>
      </w:r>
      <w:r>
        <w:rPr>
          <w:rFonts w:ascii="宋体" w:hAnsi="宋体"/>
          <w:sz w:val="24"/>
        </w:rPr>
        <w:t>1</w:t>
      </w:r>
      <w:r>
        <w:rPr>
          <w:rFonts w:ascii="宋体" w:hAnsi="宋体" w:hint="eastAsia"/>
          <w:sz w:val="24"/>
        </w:rPr>
        <w:t>）－（</w:t>
      </w:r>
      <w:r>
        <w:rPr>
          <w:rFonts w:ascii="宋体" w:hAnsi="宋体"/>
          <w:sz w:val="24"/>
        </w:rPr>
        <w:t>6</w:t>
      </w:r>
      <w:r>
        <w:rPr>
          <w:rFonts w:ascii="宋体" w:hAnsi="宋体" w:hint="eastAsia"/>
          <w:sz w:val="24"/>
        </w:rPr>
        <w:t>）小项规定的方法对基金资产进行估值，均应被认为采用了适当的估值方法。但是，如果基金管理人认为按本项第（</w:t>
      </w:r>
      <w:r>
        <w:rPr>
          <w:rFonts w:ascii="宋体" w:hAnsi="宋体"/>
          <w:sz w:val="24"/>
        </w:rPr>
        <w:t>1</w:t>
      </w:r>
      <w:r>
        <w:rPr>
          <w:rFonts w:ascii="宋体" w:hAnsi="宋体" w:hint="eastAsia"/>
          <w:sz w:val="24"/>
        </w:rPr>
        <w:t>）－（</w:t>
      </w:r>
      <w:r>
        <w:rPr>
          <w:rFonts w:ascii="宋体" w:hAnsi="宋体"/>
          <w:sz w:val="24"/>
        </w:rPr>
        <w:t>6</w:t>
      </w:r>
      <w:r>
        <w:rPr>
          <w:rFonts w:ascii="宋体" w:hAnsi="宋体" w:hint="eastAsia"/>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）国家有最新规定的，按其规定进行估值。</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、权证估值办法：</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）首次发行未上市的权证，采用估值技术确定公允价值，在估值技术难以可靠计量公允价值的情况下，按成本估值。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）因持有股票而享有的配股权，以及停止交易、但未行权的权证，采用估值技术确定公允价值进行估值。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）在任何情况下，基金管理人如采用本项第（</w:t>
      </w:r>
      <w:r>
        <w:rPr>
          <w:rFonts w:ascii="宋体" w:hAnsi="宋体"/>
          <w:sz w:val="24"/>
        </w:rPr>
        <w:t>1</w:t>
      </w:r>
      <w:r>
        <w:rPr>
          <w:rFonts w:ascii="宋体" w:hAnsi="宋体" w:hint="eastAsia"/>
          <w:sz w:val="24"/>
        </w:rPr>
        <w:t>）</w:t>
      </w:r>
      <w:r>
        <w:rPr>
          <w:rFonts w:ascii="宋体" w:hAnsi="宋体" w:hint="eastAsia"/>
        </w:rPr>
        <w:t>－</w:t>
      </w:r>
      <w:r>
        <w:rPr>
          <w:rFonts w:ascii="宋体" w:hAnsi="宋体" w:hint="eastAsia"/>
          <w:sz w:val="24"/>
        </w:rPr>
        <w:t>（</w:t>
      </w:r>
      <w:r>
        <w:rPr>
          <w:rFonts w:ascii="宋体" w:hAnsi="宋体"/>
          <w:sz w:val="24"/>
        </w:rPr>
        <w:t>3</w:t>
      </w:r>
      <w:r>
        <w:rPr>
          <w:rFonts w:ascii="宋体" w:hAnsi="宋体" w:hint="eastAsia"/>
          <w:sz w:val="24"/>
        </w:rPr>
        <w:t>）项规定的方法对基金资产进行估值，均应被认为采用了适当的估值方法。但是，如果基金管理人认为按本项第（</w:t>
      </w:r>
      <w:r>
        <w:rPr>
          <w:rFonts w:ascii="宋体" w:hAnsi="宋体"/>
          <w:sz w:val="24"/>
        </w:rPr>
        <w:t>1</w:t>
      </w:r>
      <w:r>
        <w:rPr>
          <w:rFonts w:ascii="宋体" w:hAnsi="宋体" w:hint="eastAsia"/>
          <w:sz w:val="24"/>
        </w:rPr>
        <w:t>）</w:t>
      </w:r>
      <w:r>
        <w:rPr>
          <w:rFonts w:ascii="宋体" w:hAnsi="宋体" w:hint="eastAsia"/>
        </w:rPr>
        <w:t>－</w:t>
      </w:r>
      <w:r>
        <w:rPr>
          <w:rFonts w:ascii="宋体" w:hAnsi="宋体" w:hint="eastAsia"/>
          <w:sz w:val="24"/>
        </w:rPr>
        <w:t>（</w:t>
      </w:r>
      <w:r>
        <w:rPr>
          <w:rFonts w:ascii="宋体" w:hAnsi="宋体"/>
          <w:sz w:val="24"/>
        </w:rPr>
        <w:t>3</w:t>
      </w:r>
      <w:r>
        <w:rPr>
          <w:rFonts w:ascii="宋体" w:hAnsi="宋体" w:hint="eastAsia"/>
          <w:sz w:val="24"/>
        </w:rPr>
        <w:t>）项规定的方法对基金资产进行估值不能客观反映其公允价值的，基金管理人可根据具体情况，并与基金托管人商定后，按最能反映公允价值的价格估值。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）国家有最新规定的，按其规定进行估值。</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、其他有价证券等资产按国家有关规定进行估值。</w:t>
      </w:r>
    </w:p>
    <w:p w:rsidR="0072597A" w:rsidRDefault="00B0639A">
      <w:pPr>
        <w:spacing w:line="360" w:lineRule="auto"/>
        <w:ind w:firstLineChars="200" w:firstLine="482"/>
        <w:rPr>
          <w:rFonts w:ascii="宋体" w:hAnsi="宋体"/>
          <w:b/>
          <w:kern w:val="0"/>
          <w:sz w:val="24"/>
        </w:rPr>
      </w:pPr>
      <w:r>
        <w:rPr>
          <w:rFonts w:ascii="宋体" w:hAnsi="宋体" w:hint="eastAsia"/>
          <w:b/>
          <w:kern w:val="0"/>
          <w:sz w:val="24"/>
        </w:rPr>
        <w:t>（五）估值程序</w:t>
      </w:r>
    </w:p>
    <w:p w:rsidR="0072597A" w:rsidRDefault="00B0639A">
      <w:pPr>
        <w:spacing w:line="360" w:lineRule="auto"/>
        <w:ind w:firstLineChars="200" w:firstLine="480"/>
        <w:rPr>
          <w:rFonts w:ascii="宋体" w:hAnsi="宋体"/>
          <w:sz w:val="24"/>
        </w:rPr>
      </w:pPr>
      <w:r>
        <w:rPr>
          <w:rFonts w:ascii="宋体" w:hAnsi="宋体" w:hint="eastAsia"/>
          <w:sz w:val="24"/>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基金合同和有关法律法规的规定予以公布。月末、年中和年末估值复核与基金会计账目的核对同时进行。</w:t>
      </w:r>
    </w:p>
    <w:p w:rsidR="0072597A" w:rsidRDefault="00B0639A">
      <w:pPr>
        <w:spacing w:line="360" w:lineRule="auto"/>
        <w:ind w:firstLineChars="200" w:firstLine="482"/>
        <w:rPr>
          <w:rFonts w:ascii="宋体" w:hAnsi="宋体"/>
          <w:b/>
          <w:kern w:val="0"/>
          <w:sz w:val="24"/>
        </w:rPr>
      </w:pPr>
      <w:r>
        <w:rPr>
          <w:rFonts w:ascii="宋体" w:hAnsi="宋体" w:hint="eastAsia"/>
          <w:b/>
          <w:kern w:val="0"/>
          <w:sz w:val="24"/>
        </w:rPr>
        <w:t>（六）估值错误的处理</w:t>
      </w:r>
    </w:p>
    <w:p w:rsidR="0072597A" w:rsidRDefault="00B0639A">
      <w:pPr>
        <w:spacing w:line="360" w:lineRule="auto"/>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w:t>
      </w:r>
    </w:p>
    <w:p w:rsidR="0072597A" w:rsidRDefault="00B0639A">
      <w:pPr>
        <w:spacing w:line="360" w:lineRule="auto"/>
        <w:ind w:firstLineChars="200" w:firstLine="480"/>
        <w:rPr>
          <w:rFonts w:ascii="宋体" w:hAnsi="宋体"/>
          <w:sz w:val="24"/>
        </w:rPr>
      </w:pPr>
      <w:r>
        <w:rPr>
          <w:rFonts w:ascii="宋体" w:hAnsi="宋体" w:hint="eastAsia"/>
          <w:sz w:val="24"/>
        </w:rPr>
        <w:t>基金合同的当事人应按照以下约定处理：</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、差错类型</w:t>
      </w:r>
    </w:p>
    <w:p w:rsidR="0072597A" w:rsidRDefault="00B0639A">
      <w:pPr>
        <w:spacing w:line="360" w:lineRule="auto"/>
        <w:ind w:firstLineChars="200" w:firstLine="480"/>
        <w:rPr>
          <w:rFonts w:ascii="宋体" w:hAnsi="宋体"/>
          <w:sz w:val="24"/>
        </w:rPr>
      </w:pPr>
      <w:r>
        <w:rPr>
          <w:rFonts w:ascii="宋体" w:hAnsi="宋体" w:hint="eastAsia"/>
          <w:sz w:val="24"/>
        </w:rPr>
        <w:t>本基金运作过程中，如果由于基金管理人或基金托管人或注册登记机构或代销机构或投资者自身的过错造成差错，导致其他当事人遭受损失的，差错的责任人应当对由于该差错遭受损失的当事人（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）按下述</w:t>
      </w:r>
      <w:r>
        <w:rPr>
          <w:rFonts w:ascii="宋体" w:hAnsi="宋体"/>
          <w:sz w:val="24"/>
        </w:rPr>
        <w:t>“</w:t>
      </w:r>
      <w:r>
        <w:rPr>
          <w:rFonts w:ascii="宋体" w:hAnsi="宋体" w:hint="eastAsia"/>
          <w:sz w:val="24"/>
        </w:rPr>
        <w:t>差错处理原则</w:t>
      </w:r>
      <w:r>
        <w:rPr>
          <w:rFonts w:ascii="宋体" w:hAnsi="宋体"/>
          <w:sz w:val="24"/>
        </w:rPr>
        <w:t>”</w:t>
      </w:r>
      <w:r>
        <w:rPr>
          <w:rFonts w:ascii="宋体" w:hAnsi="宋体" w:hint="eastAsia"/>
          <w:sz w:val="24"/>
        </w:rPr>
        <w:t>给予赔偿，承担赔偿责任。</w:t>
      </w:r>
    </w:p>
    <w:p w:rsidR="0072597A" w:rsidRDefault="00B0639A">
      <w:pPr>
        <w:spacing w:line="360" w:lineRule="auto"/>
        <w:ind w:firstLineChars="200" w:firstLine="480"/>
        <w:rPr>
          <w:rFonts w:ascii="宋体" w:hAnsi="宋体"/>
          <w:sz w:val="24"/>
        </w:rPr>
      </w:pPr>
      <w:r>
        <w:rPr>
          <w:rFonts w:ascii="宋体" w:hAnsi="宋体" w:hint="eastAsia"/>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72597A" w:rsidRDefault="00B0639A">
      <w:pPr>
        <w:spacing w:line="360" w:lineRule="auto"/>
        <w:ind w:firstLineChars="200" w:firstLine="480"/>
        <w:rPr>
          <w:rFonts w:ascii="宋体" w:hAnsi="宋体"/>
          <w:sz w:val="24"/>
        </w:rPr>
      </w:pPr>
      <w:r>
        <w:rPr>
          <w:rFonts w:ascii="宋体" w:hAnsi="宋体" w:hint="eastAsia"/>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、差错处理原则</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）差错的责任方对可能导致有关当事人的直接损失负责，不对间接损失负责，并且仅对差错的有关直接当事人负责，不对第三方负责；</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）差错调整采用尽量恢复至假设未发生差错的正确情形的方式；</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基金托管人之外的第三方造成基金财产的损失，并拒绝进行赔偿时，由基金管理人负责向差错方追偿；</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）按法律法规规定的其他原则处理差错。</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、差错处理程序</w:t>
      </w:r>
    </w:p>
    <w:p w:rsidR="0072597A" w:rsidRDefault="00B0639A">
      <w:pPr>
        <w:spacing w:line="360" w:lineRule="auto"/>
        <w:ind w:firstLineChars="200" w:firstLine="480"/>
        <w:rPr>
          <w:rFonts w:ascii="宋体" w:hAnsi="宋体"/>
          <w:sz w:val="24"/>
        </w:rPr>
      </w:pPr>
      <w:r>
        <w:rPr>
          <w:rFonts w:ascii="宋体" w:hAnsi="宋体" w:hint="eastAsia"/>
          <w:sz w:val="24"/>
        </w:rPr>
        <w:t>差错被发现后，有关的当事人应当及时进行处理，处理的程序如下：</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）查明差错发生的原因，列明所有的当事人，并根据差错发生的原因确定差错的责任方；</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）根据差错处理原则或当事人协商的方法对因差错造成的损失进行评估；</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）根据差错处理原则或当事人协商的方法由差错的责任方进行更正和赔偿损失；</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）根据差错处理的方法，需要修改基金注册登记机构交易数据的，由基金注册登记机构进行更正，并就差错的更正向有关当事人进行确认。</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、基金份额净值差错处理的原则和方法</w:t>
      </w:r>
    </w:p>
    <w:p w:rsidR="0072597A" w:rsidRDefault="00B0639A">
      <w:pPr>
        <w:spacing w:line="360" w:lineRule="auto"/>
        <w:ind w:firstLine="420"/>
        <w:rPr>
          <w:rFonts w:ascii="宋体" w:hAnsi="宋体"/>
          <w:kern w:val="0"/>
          <w:sz w:val="24"/>
        </w:rPr>
      </w:pPr>
      <w:r>
        <w:rPr>
          <w:rFonts w:ascii="宋体" w:hAnsi="宋体" w:hint="eastAsia"/>
          <w:kern w:val="0"/>
          <w:sz w:val="24"/>
        </w:rPr>
        <w:t>（</w:t>
      </w:r>
      <w:r>
        <w:rPr>
          <w:rFonts w:ascii="宋体" w:hAnsi="宋体"/>
          <w:kern w:val="0"/>
          <w:sz w:val="24"/>
        </w:rPr>
        <w:t>1</w:t>
      </w:r>
      <w:r>
        <w:rPr>
          <w:rFonts w:ascii="宋体" w:hAnsi="宋体" w:hint="eastAsia"/>
          <w:kern w:val="0"/>
          <w:sz w:val="24"/>
        </w:rPr>
        <w:t>）当基金份额净值小数点后</w:t>
      </w:r>
      <w:r>
        <w:rPr>
          <w:rFonts w:ascii="宋体" w:hAnsi="宋体"/>
          <w:kern w:val="0"/>
          <w:sz w:val="24"/>
        </w:rPr>
        <w:t>3</w:t>
      </w:r>
      <w:r>
        <w:rPr>
          <w:rFonts w:ascii="宋体" w:hAnsi="宋体" w:hint="eastAsia"/>
          <w:kern w:val="0"/>
          <w:sz w:val="24"/>
        </w:rPr>
        <w:t>位以内（含第</w:t>
      </w:r>
      <w:r>
        <w:rPr>
          <w:rFonts w:ascii="宋体" w:hAnsi="宋体"/>
          <w:kern w:val="0"/>
          <w:sz w:val="24"/>
        </w:rPr>
        <w:t>3</w:t>
      </w:r>
      <w:r>
        <w:rPr>
          <w:rFonts w:ascii="宋体" w:hAnsi="宋体" w:hint="eastAsia"/>
          <w:kern w:val="0"/>
          <w:sz w:val="24"/>
        </w:rPr>
        <w:t>位）发生差错时，视为基金份额净值错误；基金份额净值出现错误时，基金管理人应当立即予以纠正，通报基金托管人，并采取合理的措施防止损失进一步扩大；当错误达到或超过基金资产净值的</w:t>
      </w:r>
      <w:r>
        <w:rPr>
          <w:rFonts w:ascii="宋体" w:hAnsi="宋体"/>
          <w:kern w:val="0"/>
          <w:sz w:val="24"/>
        </w:rPr>
        <w:t>0.25%</w:t>
      </w:r>
      <w:r>
        <w:rPr>
          <w:rFonts w:ascii="宋体" w:hAnsi="宋体" w:hint="eastAsia"/>
          <w:kern w:val="0"/>
          <w:sz w:val="24"/>
        </w:rPr>
        <w:t>时，基金管理人应当及时通知基金托管人并报中国证监会；错误偏差达到基金份额净值的</w:t>
      </w:r>
      <w:r>
        <w:rPr>
          <w:rFonts w:ascii="宋体" w:hAnsi="宋体"/>
          <w:kern w:val="0"/>
          <w:sz w:val="24"/>
        </w:rPr>
        <w:t>0.5%</w:t>
      </w:r>
      <w:r>
        <w:rPr>
          <w:rFonts w:ascii="宋体" w:hAnsi="宋体" w:hint="eastAsia"/>
          <w:kern w:val="0"/>
          <w:sz w:val="24"/>
        </w:rPr>
        <w:t>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r>
        <w:rPr>
          <w:rFonts w:ascii="宋体" w:hAnsi="宋体"/>
          <w:kern w:val="0"/>
          <w:sz w:val="24"/>
        </w:rPr>
        <w:t xml:space="preserve"> </w:t>
      </w:r>
    </w:p>
    <w:p w:rsidR="0072597A" w:rsidRDefault="00B0639A">
      <w:pPr>
        <w:spacing w:line="360" w:lineRule="auto"/>
        <w:ind w:firstLine="42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）当基金份额净值计算差错给基金和基金份额持有人造成损失需要进行赔偿时，基金管理人和基金托管人应根据实际情况界定双方承担的责任，经确认后按以下条款进行赔偿：</w:t>
      </w:r>
      <w:r>
        <w:rPr>
          <w:rFonts w:ascii="宋体" w:hAnsi="宋体"/>
          <w:kern w:val="0"/>
          <w:sz w:val="24"/>
        </w:rPr>
        <w:t xml:space="preserve"> </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① 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r>
        <w:rPr>
          <w:rFonts w:ascii="宋体" w:hAnsi="宋体"/>
          <w:kern w:val="0"/>
          <w:sz w:val="24"/>
        </w:rPr>
        <w:t xml:space="preserve"> </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② 若基金管理人计算的基金份额净值已由基金托管人复核确认后公告，而且基金托管人未对计算过程提出疑义或要求基金管理人书面说明，份额净值出错且造成基金份额持有人损失的，应根据法律法规的规定对投资者或基金支付赔偿金，就实际向投资者或基金支付的赔偿金额，</w:t>
      </w:r>
      <w:r>
        <w:rPr>
          <w:rStyle w:val="read"/>
          <w:rFonts w:ascii="宋体" w:hAnsi="宋体" w:hint="eastAsia"/>
          <w:sz w:val="24"/>
        </w:rPr>
        <w:t>其中基金管理人承担</w:t>
      </w:r>
      <w:r>
        <w:rPr>
          <w:rStyle w:val="read"/>
          <w:rFonts w:ascii="宋体" w:hAnsi="宋体"/>
          <w:sz w:val="24"/>
        </w:rPr>
        <w:t>50%</w:t>
      </w:r>
      <w:r>
        <w:rPr>
          <w:rStyle w:val="read"/>
          <w:rFonts w:ascii="宋体" w:hAnsi="宋体" w:hint="eastAsia"/>
          <w:sz w:val="24"/>
        </w:rPr>
        <w:t>，基金托管人承担</w:t>
      </w:r>
      <w:r>
        <w:rPr>
          <w:rStyle w:val="read"/>
          <w:rFonts w:ascii="宋体" w:hAnsi="宋体"/>
          <w:sz w:val="24"/>
        </w:rPr>
        <w:t>50%</w:t>
      </w:r>
      <w:r>
        <w:rPr>
          <w:rStyle w:val="read"/>
          <w:rFonts w:ascii="宋体" w:hAnsi="宋体" w:hint="eastAsia"/>
          <w:sz w:val="24"/>
        </w:rPr>
        <w:t>；</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③ 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r>
        <w:rPr>
          <w:rFonts w:ascii="宋体" w:hAnsi="宋体"/>
          <w:kern w:val="0"/>
          <w:sz w:val="24"/>
        </w:rPr>
        <w:t xml:space="preserve"> </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④ 由于基金管理人提供的信息错误（包括但不限于基金申购或赎回金额等），进而导致基金份额净值计算错误而引起的基金份额持有人和基金的损失，由基金管理人负责赔付。</w:t>
      </w:r>
    </w:p>
    <w:p w:rsidR="0072597A" w:rsidRDefault="00B0639A">
      <w:pPr>
        <w:spacing w:line="360" w:lineRule="auto"/>
        <w:ind w:firstLine="42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）基金管理人和基金托管人由于各自技术系统设置而产生的净值计算尾差，以基金管理人计算结果为准。</w:t>
      </w:r>
    </w:p>
    <w:p w:rsidR="0072597A" w:rsidRDefault="00B0639A">
      <w:pPr>
        <w:spacing w:line="360" w:lineRule="auto"/>
        <w:ind w:firstLine="42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）前述内容如法律法规或者监管部门另有规定的，从其规定。如果行业有通行做法，双方当事人应本着平等和保护基金份额持有人利益的原则进行协商。</w:t>
      </w:r>
    </w:p>
    <w:p w:rsidR="0072597A" w:rsidRDefault="00B0639A">
      <w:pPr>
        <w:spacing w:line="360" w:lineRule="auto"/>
        <w:ind w:firstLineChars="200" w:firstLine="482"/>
        <w:rPr>
          <w:rFonts w:ascii="宋体" w:hAnsi="宋体"/>
          <w:b/>
          <w:kern w:val="0"/>
          <w:sz w:val="24"/>
        </w:rPr>
      </w:pPr>
      <w:r>
        <w:rPr>
          <w:rFonts w:ascii="宋体" w:hAnsi="宋体" w:hint="eastAsia"/>
          <w:b/>
          <w:kern w:val="0"/>
          <w:sz w:val="24"/>
        </w:rPr>
        <w:t>（七）暂停估值的情形</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、基金投资所涉及的证券交易所遇法定节假日或因其他原因暂停营业时；</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、因不可抗力或其他情形致使基金管理人、基金托管人无法准确评估基金资产价值时；</w:t>
      </w:r>
    </w:p>
    <w:p w:rsidR="0072597A" w:rsidRDefault="00B0639A">
      <w:pPr>
        <w:spacing w:line="360" w:lineRule="auto"/>
        <w:ind w:firstLineChars="200" w:firstLine="480"/>
        <w:rPr>
          <w:rFonts w:ascii="宋体" w:hAnsi="宋体"/>
          <w:sz w:val="24"/>
        </w:rPr>
      </w:pPr>
      <w:r>
        <w:rPr>
          <w:rFonts w:ascii="宋体" w:hAnsi="宋体" w:hint="eastAsia"/>
          <w:sz w:val="24"/>
        </w:rPr>
        <w:t>3、中国证监会和基金合同认定的其他情形。</w:t>
      </w:r>
    </w:p>
    <w:p w:rsidR="0072597A" w:rsidRDefault="00B0639A">
      <w:pPr>
        <w:spacing w:line="360" w:lineRule="auto"/>
        <w:ind w:firstLineChars="200" w:firstLine="482"/>
        <w:rPr>
          <w:rFonts w:ascii="宋体" w:hAnsi="宋体"/>
          <w:b/>
          <w:kern w:val="0"/>
          <w:sz w:val="24"/>
        </w:rPr>
      </w:pPr>
      <w:r>
        <w:rPr>
          <w:rFonts w:ascii="宋体" w:hAnsi="宋体" w:hint="eastAsia"/>
          <w:b/>
          <w:kern w:val="0"/>
          <w:sz w:val="24"/>
        </w:rPr>
        <w:t>（八）基金净值的确认</w:t>
      </w:r>
    </w:p>
    <w:p w:rsidR="0072597A" w:rsidRDefault="00B0639A">
      <w:pPr>
        <w:spacing w:line="360" w:lineRule="auto"/>
        <w:ind w:firstLineChars="200" w:firstLine="480"/>
        <w:rPr>
          <w:rFonts w:ascii="宋体" w:hAnsi="宋体"/>
          <w:sz w:val="24"/>
        </w:rPr>
      </w:pPr>
      <w:r>
        <w:rPr>
          <w:rFonts w:ascii="宋体" w:hAnsi="宋体" w:hint="eastAsia"/>
          <w:sz w:val="24"/>
        </w:rPr>
        <w:t>用于基金信息披露的基金资产净值和基金份额净值由基金管理人负责计算，基金托管人负责进行复核。基金管理人应于每个工作日交易结束后将当日的净值计算结果发送给基金托管人。基金托管人对净值计算结果复核确认后发送给基金管理人，由基金管理人依据基金合同和有关法律法规的规定对基金净值予以公布。</w:t>
      </w:r>
    </w:p>
    <w:p w:rsidR="0072597A" w:rsidRDefault="00B0639A">
      <w:pPr>
        <w:spacing w:line="360" w:lineRule="auto"/>
        <w:ind w:firstLineChars="200" w:firstLine="480"/>
        <w:rPr>
          <w:rFonts w:ascii="宋体" w:hAnsi="宋体"/>
          <w:sz w:val="24"/>
        </w:rPr>
      </w:pPr>
      <w:r>
        <w:rPr>
          <w:rFonts w:ascii="宋体" w:hAnsi="宋体" w:hint="eastAsia"/>
          <w:sz w:val="24"/>
        </w:rPr>
        <w:t>基金份额净值的计算精确到</w:t>
      </w:r>
      <w:r>
        <w:rPr>
          <w:rFonts w:ascii="宋体" w:hAnsi="宋体"/>
          <w:sz w:val="24"/>
        </w:rPr>
        <w:t>0.001</w:t>
      </w:r>
      <w:r>
        <w:rPr>
          <w:rFonts w:ascii="宋体" w:hAnsi="宋体" w:hint="eastAsia"/>
          <w:sz w:val="24"/>
        </w:rPr>
        <w:t>元，小数点后第四位四舍五入。国家另有规定的，从其规定。</w:t>
      </w:r>
    </w:p>
    <w:p w:rsidR="0072597A" w:rsidRDefault="00B0639A">
      <w:pPr>
        <w:spacing w:line="360" w:lineRule="auto"/>
        <w:ind w:firstLineChars="200" w:firstLine="482"/>
        <w:rPr>
          <w:rFonts w:ascii="宋体" w:hAnsi="宋体"/>
          <w:b/>
          <w:kern w:val="0"/>
          <w:sz w:val="24"/>
        </w:rPr>
      </w:pPr>
      <w:r>
        <w:rPr>
          <w:rFonts w:ascii="宋体" w:hAnsi="宋体" w:hint="eastAsia"/>
          <w:b/>
          <w:kern w:val="0"/>
          <w:sz w:val="24"/>
        </w:rPr>
        <w:t>（九）特殊情形的处理</w:t>
      </w:r>
    </w:p>
    <w:p w:rsidR="0072597A" w:rsidRDefault="00B0639A">
      <w:pPr>
        <w:spacing w:line="360" w:lineRule="auto"/>
        <w:ind w:firstLineChars="200" w:firstLine="480"/>
        <w:rPr>
          <w:rFonts w:ascii="宋体" w:hAnsi="宋体"/>
          <w:sz w:val="24"/>
        </w:rPr>
      </w:pPr>
      <w:r>
        <w:rPr>
          <w:rFonts w:ascii="宋体" w:hAnsi="宋体" w:hint="eastAsia"/>
          <w:sz w:val="24"/>
        </w:rPr>
        <w:t>1、基金管理人或基金托管人按股票估值方法的第（3）项、债券估值方法的第（7）项、权证估值方法的第（4）项进行估值时，所造成的误差不作为基金资产估值错误处理。</w:t>
      </w:r>
    </w:p>
    <w:p w:rsidR="0072597A" w:rsidRDefault="00B0639A">
      <w:pPr>
        <w:spacing w:line="360" w:lineRule="auto"/>
        <w:ind w:firstLineChars="200" w:firstLine="480"/>
        <w:rPr>
          <w:rFonts w:ascii="宋体" w:hAnsi="宋体"/>
          <w:kern w:val="0"/>
          <w:sz w:val="24"/>
        </w:rPr>
      </w:pPr>
      <w:r>
        <w:rPr>
          <w:rFonts w:ascii="宋体" w:hAnsi="宋体"/>
          <w:kern w:val="0"/>
          <w:sz w:val="24"/>
        </w:rPr>
        <w:t>2</w:t>
      </w:r>
      <w:r>
        <w:rPr>
          <w:rFonts w:ascii="宋体" w:hAnsi="宋体" w:hint="eastAsia"/>
          <w:kern w:val="0"/>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rsidR="0072597A" w:rsidRDefault="0072597A">
      <w:pPr>
        <w:spacing w:line="360" w:lineRule="auto"/>
        <w:ind w:firstLineChars="200" w:firstLine="480"/>
        <w:rPr>
          <w:rFonts w:ascii="宋体" w:hAnsi="宋体"/>
          <w:kern w:val="0"/>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B0639A">
      <w:pPr>
        <w:pStyle w:val="af1"/>
        <w:rPr>
          <w:rFonts w:eastAsia="黑体"/>
          <w:kern w:val="0"/>
          <w:sz w:val="30"/>
        </w:rPr>
      </w:pPr>
      <w:bookmarkStart w:id="71" w:name="_Hlt81129040"/>
      <w:bookmarkStart w:id="72" w:name="_Hlt80435237"/>
      <w:bookmarkStart w:id="73" w:name="_Hlt88900301"/>
      <w:bookmarkStart w:id="74" w:name="_Toc109537392"/>
      <w:bookmarkEnd w:id="71"/>
      <w:bookmarkEnd w:id="72"/>
      <w:bookmarkEnd w:id="73"/>
      <w:r>
        <w:rPr>
          <w:rFonts w:eastAsia="黑体"/>
          <w:kern w:val="0"/>
          <w:sz w:val="30"/>
        </w:rPr>
        <w:br w:type="page"/>
      </w:r>
      <w:bookmarkStart w:id="75" w:name="_Toc320804507"/>
      <w:bookmarkStart w:id="76" w:name="_Toc322520470"/>
      <w:r>
        <w:rPr>
          <w:rFonts w:eastAsia="黑体" w:hint="eastAsia"/>
          <w:kern w:val="0"/>
          <w:sz w:val="30"/>
        </w:rPr>
        <w:t>十五、基金的收益与分配</w:t>
      </w:r>
      <w:bookmarkEnd w:id="74"/>
      <w:bookmarkEnd w:id="75"/>
      <w:bookmarkEnd w:id="76"/>
    </w:p>
    <w:p w:rsidR="0072597A" w:rsidRDefault="00B0639A">
      <w:pPr>
        <w:spacing w:line="360" w:lineRule="auto"/>
        <w:ind w:firstLineChars="200" w:firstLine="482"/>
        <w:rPr>
          <w:rFonts w:ascii="宋体" w:hAnsi="宋体"/>
          <w:b/>
          <w:sz w:val="24"/>
        </w:rPr>
      </w:pPr>
      <w:bookmarkStart w:id="77" w:name="_Toc22006048"/>
      <w:r>
        <w:rPr>
          <w:rFonts w:ascii="宋体" w:hAnsi="宋体" w:hint="eastAsia"/>
          <w:b/>
          <w:sz w:val="24"/>
        </w:rPr>
        <w:t>（一）基金利润的构成</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、买卖证券差价；</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、基金投资所得红利、股息、债券利息；</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、银行存款利息；</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、已实现的其他合法收入。</w:t>
      </w:r>
    </w:p>
    <w:p w:rsidR="0072597A" w:rsidRDefault="00B0639A">
      <w:pPr>
        <w:spacing w:line="360" w:lineRule="auto"/>
        <w:ind w:firstLineChars="200" w:firstLine="480"/>
        <w:rPr>
          <w:rFonts w:ascii="宋体" w:hAnsi="宋体"/>
          <w:sz w:val="24"/>
        </w:rPr>
      </w:pPr>
      <w:r>
        <w:rPr>
          <w:rFonts w:ascii="宋体" w:hAnsi="宋体" w:hint="eastAsia"/>
          <w:sz w:val="24"/>
        </w:rPr>
        <w:t>因运用基金财产带来的成本或费用的节约应计入收益。</w:t>
      </w:r>
    </w:p>
    <w:p w:rsidR="0072597A" w:rsidRDefault="00B0639A">
      <w:pPr>
        <w:spacing w:line="360" w:lineRule="auto"/>
        <w:ind w:firstLineChars="200" w:firstLine="482"/>
        <w:rPr>
          <w:rFonts w:ascii="宋体" w:hAnsi="宋体"/>
          <w:b/>
          <w:sz w:val="24"/>
        </w:rPr>
      </w:pPr>
      <w:r>
        <w:rPr>
          <w:rFonts w:ascii="宋体" w:hAnsi="宋体" w:hint="eastAsia"/>
          <w:b/>
          <w:sz w:val="24"/>
        </w:rPr>
        <w:t>（二）基金净收益</w:t>
      </w:r>
    </w:p>
    <w:p w:rsidR="0072597A" w:rsidRDefault="00B0639A">
      <w:pPr>
        <w:spacing w:line="360" w:lineRule="auto"/>
        <w:ind w:firstLineChars="200" w:firstLine="480"/>
        <w:rPr>
          <w:rFonts w:ascii="宋体" w:hAnsi="宋体"/>
          <w:sz w:val="24"/>
        </w:rPr>
      </w:pPr>
      <w:r>
        <w:rPr>
          <w:rFonts w:ascii="宋体" w:hAnsi="宋体" w:hint="eastAsia"/>
          <w:sz w:val="24"/>
        </w:rPr>
        <w:t>基金净收益为基金利润扣除按国家有关规定可以在基金利润中扣除的费用后的余额。</w:t>
      </w:r>
    </w:p>
    <w:p w:rsidR="0072597A" w:rsidRDefault="00B0639A">
      <w:pPr>
        <w:spacing w:line="360" w:lineRule="auto"/>
        <w:ind w:firstLineChars="200" w:firstLine="482"/>
        <w:rPr>
          <w:rFonts w:ascii="宋体" w:hAnsi="宋体"/>
          <w:b/>
          <w:sz w:val="24"/>
        </w:rPr>
      </w:pPr>
      <w:r>
        <w:rPr>
          <w:rFonts w:ascii="宋体" w:hAnsi="宋体" w:hint="eastAsia"/>
          <w:b/>
          <w:sz w:val="24"/>
        </w:rPr>
        <w:t>（三）收益分配原则</w:t>
      </w:r>
    </w:p>
    <w:p w:rsidR="0072597A" w:rsidRDefault="00B0639A">
      <w:pPr>
        <w:spacing w:line="360" w:lineRule="auto"/>
        <w:ind w:firstLineChars="200" w:firstLine="480"/>
        <w:rPr>
          <w:rFonts w:ascii="宋体" w:hAnsi="宋体"/>
          <w:sz w:val="24"/>
        </w:rPr>
      </w:pPr>
      <w:r>
        <w:rPr>
          <w:rFonts w:ascii="宋体" w:hAnsi="宋体" w:hint="eastAsia"/>
          <w:sz w:val="24"/>
        </w:rPr>
        <w:t>本基金收益分配应遵循下列原则：</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、本基金的每份基金份额享有同等分配权；</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、收益分配时所发生的银行转账或其他手续费用由基金投资者自行承担；</w:t>
      </w:r>
    </w:p>
    <w:p w:rsidR="0072597A" w:rsidRDefault="00B0639A">
      <w:pPr>
        <w:spacing w:line="360" w:lineRule="auto"/>
        <w:ind w:firstLineChars="200" w:firstLine="480"/>
        <w:rPr>
          <w:rFonts w:ascii="宋体" w:hAnsi="宋体"/>
          <w:sz w:val="24"/>
        </w:rPr>
      </w:pPr>
      <w:r>
        <w:rPr>
          <w:rFonts w:ascii="宋体" w:hAnsi="宋体" w:hint="eastAsia"/>
          <w:sz w:val="24"/>
        </w:rPr>
        <w:t>3、若基金合同生效日起不满3个月可不进行收益分配；</w:t>
      </w:r>
    </w:p>
    <w:p w:rsidR="0072597A" w:rsidRDefault="00B0639A">
      <w:pPr>
        <w:spacing w:line="360" w:lineRule="auto"/>
        <w:ind w:firstLineChars="200" w:firstLine="480"/>
        <w:rPr>
          <w:rFonts w:ascii="宋体" w:hAnsi="宋体"/>
          <w:sz w:val="24"/>
        </w:rPr>
      </w:pPr>
      <w:r>
        <w:rPr>
          <w:rFonts w:ascii="宋体" w:hAnsi="宋体" w:hint="eastAsia"/>
          <w:sz w:val="24"/>
        </w:rPr>
        <w:t>4、当基金净值增长率超过标的指数同期增长率达到1%以上时，可进行收益分配；</w:t>
      </w:r>
    </w:p>
    <w:p w:rsidR="0072597A" w:rsidRDefault="00B0639A">
      <w:pPr>
        <w:spacing w:line="360" w:lineRule="auto"/>
        <w:ind w:firstLineChars="200" w:firstLine="480"/>
        <w:rPr>
          <w:rFonts w:ascii="宋体" w:hAnsi="宋体"/>
          <w:sz w:val="24"/>
        </w:rPr>
      </w:pPr>
      <w:r>
        <w:rPr>
          <w:rFonts w:ascii="宋体" w:hAnsi="宋体" w:hint="eastAsia"/>
          <w:sz w:val="24"/>
        </w:rPr>
        <w:t>5、本基金以使收益分配后基金份额净值增长率尽可能贴近标的指数同期增长率为原则进行收益分配。基于本基金的性质和特点，本基金收益分配不须以弥补浮动亏损为前提，收益分配后有可能使除息后的基金份额净值低于面值；</w:t>
      </w:r>
    </w:p>
    <w:p w:rsidR="0072597A" w:rsidRDefault="00B0639A">
      <w:pPr>
        <w:spacing w:line="360" w:lineRule="auto"/>
        <w:ind w:firstLineChars="200" w:firstLine="480"/>
        <w:rPr>
          <w:rFonts w:ascii="宋体" w:hAnsi="宋体"/>
          <w:sz w:val="24"/>
        </w:rPr>
      </w:pPr>
      <w:r>
        <w:rPr>
          <w:rFonts w:ascii="宋体" w:hAnsi="宋体" w:hint="eastAsia"/>
          <w:sz w:val="24"/>
        </w:rPr>
        <w:t>6、本基金收益每年最多分配12次，每次基金收益分配比例不低于可供分配利润的5%；基金的收益分配比例应当以收益分配基准日可供分配利润为基准计算。收益分配基准日可供分配利润指收益分配基准日资产负债表中未分配利润与未分配利润中已实现利润的孰低数</w:t>
      </w:r>
      <w:bookmarkStart w:id="78" w:name="OLE_LINK1"/>
      <w:bookmarkStart w:id="79" w:name="OLE_LINK2"/>
      <w:r>
        <w:rPr>
          <w:rFonts w:ascii="宋体" w:hAnsi="宋体" w:hint="eastAsia"/>
          <w:sz w:val="24"/>
        </w:rPr>
        <w:t>；</w:t>
      </w:r>
    </w:p>
    <w:bookmarkEnd w:id="78"/>
    <w:bookmarkEnd w:id="79"/>
    <w:p w:rsidR="0072597A" w:rsidRDefault="00B0639A">
      <w:pPr>
        <w:spacing w:line="360" w:lineRule="auto"/>
        <w:ind w:firstLineChars="200" w:firstLine="480"/>
        <w:rPr>
          <w:rFonts w:ascii="宋体" w:hAnsi="宋体"/>
          <w:sz w:val="24"/>
        </w:rPr>
      </w:pPr>
      <w:r>
        <w:rPr>
          <w:rFonts w:ascii="宋体" w:hAnsi="宋体" w:hint="eastAsia"/>
          <w:sz w:val="24"/>
        </w:rPr>
        <w:t>7、本基金收益分配仅采取现金分红一种收益分配方式；</w:t>
      </w:r>
    </w:p>
    <w:p w:rsidR="0072597A" w:rsidRDefault="00B0639A">
      <w:pPr>
        <w:spacing w:line="360" w:lineRule="auto"/>
        <w:ind w:firstLineChars="200" w:firstLine="480"/>
        <w:rPr>
          <w:rFonts w:ascii="宋体" w:hAnsi="宋体"/>
          <w:sz w:val="24"/>
        </w:rPr>
      </w:pPr>
      <w:r>
        <w:rPr>
          <w:rFonts w:ascii="宋体" w:hAnsi="宋体" w:hint="eastAsia"/>
          <w:sz w:val="24"/>
        </w:rPr>
        <w:t>8、法律法规或监管机构另有规定的，从其规定。</w:t>
      </w:r>
    </w:p>
    <w:p w:rsidR="0072597A" w:rsidRDefault="00B0639A">
      <w:pPr>
        <w:spacing w:line="360" w:lineRule="auto"/>
        <w:ind w:firstLineChars="200" w:firstLine="482"/>
        <w:rPr>
          <w:rFonts w:ascii="宋体" w:hAnsi="宋体"/>
          <w:b/>
          <w:sz w:val="24"/>
        </w:rPr>
      </w:pPr>
      <w:r>
        <w:rPr>
          <w:rFonts w:ascii="宋体" w:hAnsi="宋体" w:hint="eastAsia"/>
          <w:b/>
          <w:sz w:val="24"/>
        </w:rPr>
        <w:t>（四）基金收益分配数额的确定原则</w:t>
      </w:r>
    </w:p>
    <w:p w:rsidR="0072597A" w:rsidRDefault="00B0639A">
      <w:pPr>
        <w:spacing w:line="360" w:lineRule="auto"/>
        <w:ind w:firstLineChars="200" w:firstLine="480"/>
        <w:rPr>
          <w:rFonts w:ascii="宋体" w:hAnsi="宋体"/>
          <w:sz w:val="24"/>
        </w:rPr>
      </w:pPr>
      <w:r>
        <w:rPr>
          <w:rFonts w:ascii="宋体" w:hAnsi="宋体" w:hint="eastAsia"/>
          <w:sz w:val="24"/>
        </w:rPr>
        <w:t>1、在收益评价日，基金管理人计算基金净值增长率和标的指数同期增长率。</w:t>
      </w:r>
    </w:p>
    <w:p w:rsidR="0072597A" w:rsidRDefault="00B0639A">
      <w:pPr>
        <w:spacing w:line="360" w:lineRule="auto"/>
        <w:ind w:firstLineChars="200" w:firstLine="480"/>
        <w:rPr>
          <w:rFonts w:ascii="宋体" w:hAnsi="宋体"/>
          <w:sz w:val="24"/>
        </w:rPr>
      </w:pPr>
      <w:r>
        <w:rPr>
          <w:rFonts w:ascii="宋体" w:hAnsi="宋体" w:hint="eastAsia"/>
          <w:sz w:val="24"/>
        </w:rPr>
        <w:t>基金净值增长率为收益评价日基金份额净值与基金上市前一日基金份额净值之比减去1乘以100%（期间如发生基金份额折算，则以基金份额折算日为初始日重新计算）；标的指数同期增长率为收益评价日标的指数收盘值与基金上市前一日标的指数收盘值之比减去1乘以100%（期间如发生基金份额折算，则以基金份额折算日为初始日重新计算）。</w:t>
      </w:r>
    </w:p>
    <w:p w:rsidR="0072597A" w:rsidRDefault="00B0639A">
      <w:pPr>
        <w:spacing w:line="360" w:lineRule="auto"/>
        <w:ind w:firstLineChars="200" w:firstLine="480"/>
        <w:rPr>
          <w:rFonts w:ascii="宋体" w:hAnsi="宋体"/>
          <w:sz w:val="24"/>
        </w:rPr>
      </w:pPr>
      <w:r>
        <w:rPr>
          <w:rFonts w:ascii="宋体" w:hAnsi="宋体" w:hint="eastAsia"/>
          <w:sz w:val="24"/>
        </w:rPr>
        <w:t>基金管理人将以此计算截至收益评价日基金净值增长率与标的指数净值增长率的差额，当差额超过1%时，基金管理人有权进行收益分配。</w:t>
      </w:r>
    </w:p>
    <w:p w:rsidR="0072597A" w:rsidRDefault="00B0639A">
      <w:pPr>
        <w:spacing w:line="360" w:lineRule="auto"/>
        <w:ind w:firstLineChars="200" w:firstLine="480"/>
        <w:rPr>
          <w:rFonts w:ascii="宋体" w:hAnsi="宋体"/>
          <w:sz w:val="24"/>
        </w:rPr>
      </w:pPr>
      <w:r>
        <w:rPr>
          <w:rFonts w:ascii="宋体" w:hAnsi="宋体" w:hint="eastAsia"/>
          <w:sz w:val="24"/>
        </w:rPr>
        <w:t>2、计算截至收益分配基准日本基金的可供分配利润，并根据前述原则确定收益分配比例及收益分配数额。</w:t>
      </w:r>
    </w:p>
    <w:p w:rsidR="0072597A" w:rsidRDefault="00B0639A">
      <w:pPr>
        <w:spacing w:line="360" w:lineRule="auto"/>
        <w:ind w:firstLineChars="200" w:firstLine="482"/>
        <w:rPr>
          <w:rFonts w:ascii="宋体" w:hAnsi="宋体"/>
          <w:b/>
          <w:sz w:val="24"/>
        </w:rPr>
      </w:pPr>
      <w:r>
        <w:rPr>
          <w:rFonts w:ascii="宋体" w:hAnsi="宋体" w:hint="eastAsia"/>
          <w:b/>
          <w:sz w:val="24"/>
        </w:rPr>
        <w:t>（五）收益分配方案</w:t>
      </w:r>
    </w:p>
    <w:p w:rsidR="0072597A" w:rsidRDefault="00B0639A">
      <w:pPr>
        <w:spacing w:line="360" w:lineRule="auto"/>
        <w:ind w:firstLineChars="200" w:firstLine="480"/>
        <w:rPr>
          <w:rFonts w:ascii="宋体" w:hAnsi="宋体"/>
          <w:sz w:val="24"/>
        </w:rPr>
      </w:pPr>
      <w:r>
        <w:rPr>
          <w:rFonts w:ascii="宋体" w:hAnsi="宋体" w:hint="eastAsia"/>
          <w:sz w:val="24"/>
        </w:rPr>
        <w:t>基金收益分配方案中应载明基金收益分配对象、分配时间、分配数额及比例、分配方式、支付方式等内容。</w:t>
      </w:r>
    </w:p>
    <w:p w:rsidR="0072597A" w:rsidRDefault="00B0639A">
      <w:pPr>
        <w:spacing w:line="360" w:lineRule="auto"/>
        <w:ind w:firstLineChars="200" w:firstLine="482"/>
        <w:rPr>
          <w:rFonts w:ascii="宋体" w:hAnsi="宋体"/>
          <w:b/>
          <w:sz w:val="24"/>
        </w:rPr>
      </w:pPr>
      <w:r>
        <w:rPr>
          <w:rFonts w:ascii="宋体" w:hAnsi="宋体" w:hint="eastAsia"/>
          <w:b/>
          <w:sz w:val="24"/>
        </w:rPr>
        <w:t>（六）收益分配的时间和程序</w:t>
      </w:r>
    </w:p>
    <w:p w:rsidR="0072597A" w:rsidRDefault="00B0639A">
      <w:pPr>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、本基金收益分配方案由基金管理人拟定、由基金托管人复核，基金管理人按法律法规的规定公告并向中国证监会备案。</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、在分配方案公布后</w:t>
      </w:r>
      <w:r>
        <w:rPr>
          <w:rFonts w:ascii="宋体" w:hAnsi="宋体"/>
          <w:sz w:val="24"/>
        </w:rPr>
        <w:t>(</w:t>
      </w:r>
      <w:r>
        <w:rPr>
          <w:rFonts w:ascii="宋体" w:hAnsi="宋体" w:hint="eastAsia"/>
          <w:sz w:val="24"/>
        </w:rPr>
        <w:t>依据具体方案的规定</w:t>
      </w:r>
      <w:r>
        <w:rPr>
          <w:rFonts w:ascii="宋体" w:hAnsi="宋体"/>
          <w:sz w:val="24"/>
        </w:rPr>
        <w:t>)</w:t>
      </w:r>
      <w:r>
        <w:rPr>
          <w:rFonts w:ascii="宋体" w:hAnsi="宋体" w:hint="eastAsia"/>
          <w:sz w:val="24"/>
        </w:rPr>
        <w:t>，基金管理人就支付的现金红利向基金托管人发送划款指令，基金托管人按照基金管理人的指令及时进行分红资金的划付。</w:t>
      </w:r>
    </w:p>
    <w:p w:rsidR="0072597A" w:rsidRDefault="0072597A">
      <w:pPr>
        <w:pStyle w:val="af1"/>
        <w:rPr>
          <w:rFonts w:eastAsia="黑体"/>
          <w:kern w:val="0"/>
          <w:sz w:val="30"/>
        </w:rPr>
      </w:pPr>
      <w:bookmarkStart w:id="80" w:name="_Toc109537393"/>
      <w:bookmarkEnd w:id="77"/>
    </w:p>
    <w:p w:rsidR="0072597A" w:rsidRDefault="0072597A">
      <w:pPr>
        <w:pStyle w:val="a8"/>
      </w:pPr>
    </w:p>
    <w:p w:rsidR="0072597A" w:rsidRDefault="0072597A">
      <w:pPr>
        <w:pStyle w:val="a8"/>
      </w:pPr>
    </w:p>
    <w:p w:rsidR="0072597A" w:rsidRDefault="0072597A">
      <w:pPr>
        <w:pStyle w:val="a8"/>
      </w:pPr>
    </w:p>
    <w:p w:rsidR="0072597A" w:rsidRDefault="0072597A">
      <w:pPr>
        <w:pStyle w:val="a8"/>
      </w:pPr>
    </w:p>
    <w:p w:rsidR="0072597A" w:rsidRDefault="0072597A">
      <w:pPr>
        <w:pStyle w:val="a8"/>
      </w:pPr>
    </w:p>
    <w:p w:rsidR="0072597A" w:rsidRDefault="0072597A">
      <w:pPr>
        <w:pStyle w:val="a8"/>
      </w:pPr>
    </w:p>
    <w:p w:rsidR="0072597A" w:rsidRDefault="0072597A">
      <w:pPr>
        <w:pStyle w:val="a8"/>
      </w:pPr>
    </w:p>
    <w:p w:rsidR="0072597A" w:rsidRDefault="0072597A">
      <w:pPr>
        <w:pStyle w:val="a8"/>
      </w:pPr>
    </w:p>
    <w:p w:rsidR="0072597A" w:rsidRDefault="0072597A">
      <w:pPr>
        <w:pStyle w:val="a8"/>
      </w:pPr>
    </w:p>
    <w:p w:rsidR="0072597A" w:rsidRDefault="00B0639A">
      <w:pPr>
        <w:pStyle w:val="af1"/>
        <w:rPr>
          <w:rFonts w:eastAsia="黑体"/>
          <w:kern w:val="0"/>
          <w:sz w:val="30"/>
        </w:rPr>
      </w:pPr>
      <w:r>
        <w:rPr>
          <w:rFonts w:eastAsia="黑体"/>
          <w:kern w:val="0"/>
          <w:sz w:val="30"/>
        </w:rPr>
        <w:br w:type="page"/>
      </w:r>
      <w:bookmarkStart w:id="81" w:name="_Toc320804508"/>
      <w:bookmarkStart w:id="82" w:name="_Toc322520471"/>
      <w:r>
        <w:rPr>
          <w:rFonts w:eastAsia="黑体" w:hint="eastAsia"/>
          <w:kern w:val="0"/>
          <w:sz w:val="30"/>
        </w:rPr>
        <w:t>十六、基金的费用与税收</w:t>
      </w:r>
      <w:bookmarkEnd w:id="80"/>
      <w:bookmarkEnd w:id="81"/>
      <w:bookmarkEnd w:id="82"/>
    </w:p>
    <w:p w:rsidR="0072597A" w:rsidRDefault="00B0639A">
      <w:pPr>
        <w:spacing w:line="360" w:lineRule="auto"/>
        <w:ind w:firstLineChars="200" w:firstLine="482"/>
        <w:outlineLvl w:val="1"/>
        <w:rPr>
          <w:rFonts w:ascii="宋体" w:hAnsi="宋体"/>
          <w:b/>
          <w:sz w:val="24"/>
        </w:rPr>
      </w:pPr>
      <w:r>
        <w:rPr>
          <w:rFonts w:ascii="宋体" w:hAnsi="宋体"/>
          <w:b/>
          <w:sz w:val="24"/>
        </w:rPr>
        <w:t xml:space="preserve">（一）基金费用的种类 </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、基金合同生效后的信息披露费用；</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、基金上市费及年费；</w:t>
      </w:r>
    </w:p>
    <w:p w:rsidR="0072597A" w:rsidRDefault="00B0639A">
      <w:pPr>
        <w:spacing w:line="360" w:lineRule="auto"/>
        <w:ind w:firstLineChars="200" w:firstLine="480"/>
        <w:rPr>
          <w:rFonts w:ascii="宋体" w:hAnsi="宋体"/>
          <w:sz w:val="24"/>
        </w:rPr>
      </w:pPr>
      <w:r>
        <w:rPr>
          <w:rFonts w:ascii="宋体" w:hAnsi="宋体" w:hint="eastAsia"/>
          <w:sz w:val="24"/>
        </w:rPr>
        <w:t>5、基金收益分配中发生的费用；</w:t>
      </w:r>
    </w:p>
    <w:p w:rsidR="0072597A" w:rsidRDefault="00B0639A">
      <w:pPr>
        <w:spacing w:line="360" w:lineRule="auto"/>
        <w:ind w:firstLineChars="200" w:firstLine="480"/>
        <w:rPr>
          <w:rFonts w:ascii="宋体" w:hAnsi="宋体"/>
          <w:sz w:val="24"/>
        </w:rPr>
      </w:pPr>
      <w:r>
        <w:rPr>
          <w:rFonts w:ascii="宋体" w:hAnsi="宋体" w:hint="eastAsia"/>
          <w:sz w:val="24"/>
        </w:rPr>
        <w:t>6、基金份额持有人大会费用；</w:t>
      </w:r>
    </w:p>
    <w:p w:rsidR="0072597A" w:rsidRDefault="00B0639A">
      <w:pPr>
        <w:spacing w:line="360" w:lineRule="auto"/>
        <w:ind w:firstLineChars="200" w:firstLine="480"/>
        <w:rPr>
          <w:rFonts w:ascii="宋体" w:hAnsi="宋体"/>
          <w:sz w:val="24"/>
        </w:rPr>
      </w:pPr>
      <w:r>
        <w:rPr>
          <w:rFonts w:ascii="宋体" w:hAnsi="宋体" w:hint="eastAsia"/>
          <w:sz w:val="24"/>
        </w:rPr>
        <w:t>7、基金合同生效后与基金有关的会计师费和律师费；</w:t>
      </w:r>
    </w:p>
    <w:p w:rsidR="0072597A" w:rsidRDefault="00B0639A">
      <w:pPr>
        <w:spacing w:line="360" w:lineRule="auto"/>
        <w:ind w:firstLineChars="200" w:firstLine="480"/>
        <w:rPr>
          <w:rFonts w:ascii="宋体" w:hAnsi="宋体"/>
          <w:sz w:val="24"/>
        </w:rPr>
      </w:pPr>
      <w:r>
        <w:rPr>
          <w:rFonts w:ascii="宋体" w:hAnsi="宋体" w:hint="eastAsia"/>
          <w:sz w:val="24"/>
        </w:rPr>
        <w:t>8、基金的证券交易费用；</w:t>
      </w:r>
    </w:p>
    <w:p w:rsidR="0072597A" w:rsidRDefault="00B0639A">
      <w:pPr>
        <w:spacing w:line="360" w:lineRule="auto"/>
        <w:ind w:firstLineChars="200" w:firstLine="480"/>
        <w:rPr>
          <w:rFonts w:ascii="宋体" w:hAnsi="宋体"/>
          <w:sz w:val="24"/>
        </w:rPr>
      </w:pPr>
      <w:r>
        <w:rPr>
          <w:rFonts w:ascii="宋体" w:hAnsi="宋体" w:hint="eastAsia"/>
          <w:sz w:val="24"/>
        </w:rPr>
        <w:t>9、基金财产拨划支付的银行费用；</w:t>
      </w:r>
    </w:p>
    <w:p w:rsidR="0072597A" w:rsidRDefault="00B0639A">
      <w:pPr>
        <w:spacing w:line="360" w:lineRule="auto"/>
        <w:ind w:firstLineChars="200" w:firstLine="480"/>
        <w:rPr>
          <w:rFonts w:ascii="宋体" w:hAnsi="宋体"/>
          <w:sz w:val="24"/>
        </w:rPr>
      </w:pPr>
      <w:r>
        <w:rPr>
          <w:rFonts w:ascii="宋体" w:hAnsi="宋体" w:hint="eastAsia"/>
          <w:sz w:val="24"/>
        </w:rPr>
        <w:t>10、标的指数许可使用费；</w:t>
      </w:r>
    </w:p>
    <w:p w:rsidR="0072597A" w:rsidRDefault="00B0639A">
      <w:pPr>
        <w:spacing w:line="360" w:lineRule="auto"/>
        <w:ind w:firstLineChars="200" w:firstLine="480"/>
        <w:rPr>
          <w:rFonts w:ascii="宋体" w:hAnsi="宋体"/>
          <w:sz w:val="24"/>
        </w:rPr>
      </w:pPr>
      <w:r>
        <w:rPr>
          <w:rFonts w:ascii="宋体" w:hAnsi="宋体" w:hint="eastAsia"/>
          <w:sz w:val="24"/>
        </w:rPr>
        <w:t>11、按照国家有关规定可以在基金财产中列支的其他费用。</w:t>
      </w:r>
    </w:p>
    <w:p w:rsidR="0072597A" w:rsidRDefault="00B0639A">
      <w:pPr>
        <w:spacing w:line="360" w:lineRule="auto"/>
        <w:ind w:firstLineChars="200" w:firstLine="480"/>
        <w:rPr>
          <w:rFonts w:ascii="宋体" w:hAnsi="宋体"/>
          <w:sz w:val="24"/>
        </w:rPr>
      </w:pPr>
      <w:r>
        <w:rPr>
          <w:rFonts w:ascii="宋体" w:hAnsi="宋体" w:hint="eastAsia"/>
          <w:sz w:val="24"/>
        </w:rPr>
        <w:t>上述基金费用由基金管理人在法律法规规定的范围内按照合理价格确定，法律法规另有规定时从其规定。</w:t>
      </w:r>
    </w:p>
    <w:p w:rsidR="0072597A" w:rsidRDefault="00B0639A">
      <w:pPr>
        <w:spacing w:line="360" w:lineRule="auto"/>
        <w:ind w:firstLineChars="200" w:firstLine="482"/>
        <w:outlineLvl w:val="1"/>
        <w:rPr>
          <w:rFonts w:ascii="宋体" w:hAnsi="宋体"/>
          <w:b/>
          <w:sz w:val="24"/>
        </w:rPr>
      </w:pPr>
      <w:r>
        <w:rPr>
          <w:rFonts w:ascii="宋体" w:hAnsi="宋体"/>
          <w:b/>
          <w:sz w:val="24"/>
        </w:rPr>
        <w:t xml:space="preserve">（二）基金费用计提方法、计提标准和支付方式 </w:t>
      </w:r>
    </w:p>
    <w:p w:rsidR="0072597A" w:rsidRDefault="00B0639A">
      <w:pPr>
        <w:spacing w:line="360" w:lineRule="auto"/>
        <w:ind w:firstLineChars="200" w:firstLine="480"/>
        <w:rPr>
          <w:rFonts w:ascii="宋体" w:hAnsi="宋体"/>
          <w:sz w:val="24"/>
        </w:rPr>
      </w:pPr>
      <w:r>
        <w:rPr>
          <w:rFonts w:ascii="宋体" w:hAnsi="宋体" w:hint="eastAsia"/>
          <w:sz w:val="24"/>
        </w:rPr>
        <w:t>1、与基金运作有关的费用</w:t>
      </w:r>
    </w:p>
    <w:p w:rsidR="0072597A" w:rsidRDefault="00B0639A">
      <w:pPr>
        <w:spacing w:line="360" w:lineRule="auto"/>
        <w:ind w:firstLineChars="200" w:firstLine="480"/>
        <w:rPr>
          <w:rFonts w:ascii="宋体" w:hAnsi="宋体"/>
          <w:sz w:val="24"/>
        </w:rPr>
      </w:pPr>
      <w:r>
        <w:rPr>
          <w:rFonts w:ascii="宋体" w:hAnsi="宋体" w:hint="eastAsia"/>
          <w:sz w:val="24"/>
        </w:rPr>
        <w:t>（1）基金管理人的管理费</w:t>
      </w:r>
    </w:p>
    <w:p w:rsidR="0072597A" w:rsidRDefault="00B0639A">
      <w:pPr>
        <w:spacing w:line="360" w:lineRule="auto"/>
        <w:ind w:firstLineChars="200" w:firstLine="480"/>
        <w:rPr>
          <w:rFonts w:ascii="宋体" w:hAnsi="宋体"/>
          <w:sz w:val="24"/>
        </w:rPr>
      </w:pPr>
      <w:r>
        <w:rPr>
          <w:rFonts w:ascii="宋体" w:hAnsi="宋体" w:hint="eastAsia"/>
          <w:sz w:val="24"/>
        </w:rPr>
        <w:t>在通常情况下，基金管理费按前一日基金资产净值的年费率计提。计算方法如下：</w:t>
      </w:r>
    </w:p>
    <w:p w:rsidR="0072597A" w:rsidRDefault="00B0639A">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hint="eastAsia"/>
          <w:sz w:val="24"/>
        </w:rPr>
        <w:t>年管理费率</w:t>
      </w:r>
      <w:r>
        <w:rPr>
          <w:rFonts w:ascii="宋体" w:hAnsi="宋体"/>
          <w:sz w:val="24"/>
        </w:rPr>
        <w:t>÷</w:t>
      </w:r>
      <w:r>
        <w:rPr>
          <w:rFonts w:ascii="宋体" w:hAnsi="宋体" w:hint="eastAsia"/>
          <w:sz w:val="24"/>
        </w:rPr>
        <w:t>当年天数，本基金年管理费率为</w:t>
      </w:r>
      <w:r>
        <w:rPr>
          <w:rFonts w:ascii="宋体" w:hAnsi="宋体" w:hint="eastAsia"/>
          <w:color w:val="000000"/>
          <w:sz w:val="24"/>
        </w:rPr>
        <w:t>0.5</w:t>
      </w:r>
      <w:r>
        <w:rPr>
          <w:rFonts w:ascii="宋体" w:hAnsi="宋体"/>
          <w:sz w:val="24"/>
        </w:rPr>
        <w:t>%</w:t>
      </w:r>
    </w:p>
    <w:p w:rsidR="0072597A" w:rsidRDefault="00B0639A">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为每日应计提的基金管理费</w:t>
      </w:r>
    </w:p>
    <w:p w:rsidR="0072597A" w:rsidRDefault="00B0639A">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为前一日基金资产净值</w:t>
      </w:r>
    </w:p>
    <w:p w:rsidR="0072597A" w:rsidRDefault="00B0639A">
      <w:pPr>
        <w:spacing w:line="360" w:lineRule="auto"/>
        <w:ind w:firstLineChars="200" w:firstLine="480"/>
        <w:rPr>
          <w:rFonts w:ascii="宋体" w:hAnsi="宋体"/>
          <w:sz w:val="24"/>
        </w:rPr>
      </w:pPr>
      <w:r>
        <w:rPr>
          <w:rFonts w:ascii="宋体" w:hAnsi="宋体" w:hint="eastAsia"/>
          <w:sz w:val="24"/>
        </w:rPr>
        <w:t>基金管理费每日计提，按月支付。由基金管理人向基金托管人发送基金管理费划付指令，经基金托管人复核后于次月首日起</w:t>
      </w:r>
      <w:r>
        <w:rPr>
          <w:rFonts w:ascii="宋体" w:hAnsi="宋体"/>
          <w:sz w:val="24"/>
        </w:rPr>
        <w:t>3</w:t>
      </w:r>
      <w:r>
        <w:rPr>
          <w:rFonts w:ascii="宋体" w:hAnsi="宋体" w:hint="eastAsia"/>
          <w:sz w:val="24"/>
        </w:rPr>
        <w:t>个工作日内从基金财产中一次性支付给基金管理人，若遇法定节假日、休息日，支付日期顺延。</w:t>
      </w:r>
    </w:p>
    <w:p w:rsidR="0072597A" w:rsidRDefault="00B0639A">
      <w:pPr>
        <w:spacing w:line="360" w:lineRule="auto"/>
        <w:ind w:firstLineChars="200" w:firstLine="480"/>
        <w:rPr>
          <w:rFonts w:ascii="宋体" w:hAnsi="宋体"/>
          <w:sz w:val="24"/>
        </w:rPr>
      </w:pPr>
      <w:r>
        <w:rPr>
          <w:rFonts w:ascii="宋体" w:hAnsi="宋体" w:hint="eastAsia"/>
          <w:sz w:val="24"/>
        </w:rPr>
        <w:t>（2）基金托管人的托管费</w:t>
      </w:r>
    </w:p>
    <w:p w:rsidR="0072597A" w:rsidRDefault="00B0639A">
      <w:pPr>
        <w:spacing w:line="360" w:lineRule="auto"/>
        <w:ind w:firstLineChars="200" w:firstLine="480"/>
        <w:rPr>
          <w:rFonts w:ascii="宋体" w:hAnsi="宋体"/>
          <w:sz w:val="24"/>
        </w:rPr>
      </w:pPr>
      <w:r>
        <w:rPr>
          <w:rFonts w:ascii="宋体" w:hAnsi="宋体" w:hint="eastAsia"/>
          <w:sz w:val="24"/>
        </w:rPr>
        <w:t>在通常情况下，基金托管费按前一日基金资产净值的年费率计提。计算方法如下：</w:t>
      </w:r>
    </w:p>
    <w:p w:rsidR="0072597A" w:rsidRDefault="00B0639A">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hint="eastAsia"/>
          <w:sz w:val="24"/>
        </w:rPr>
        <w:t>年托管费率</w:t>
      </w:r>
      <w:r>
        <w:rPr>
          <w:rFonts w:ascii="宋体" w:hAnsi="宋体"/>
          <w:sz w:val="24"/>
        </w:rPr>
        <w:t>÷</w:t>
      </w:r>
      <w:r>
        <w:rPr>
          <w:rFonts w:ascii="宋体" w:hAnsi="宋体" w:hint="eastAsia"/>
          <w:sz w:val="24"/>
        </w:rPr>
        <w:t>当年天数，本基金年托管费率为</w:t>
      </w:r>
      <w:r>
        <w:rPr>
          <w:rFonts w:ascii="宋体" w:hAnsi="宋体" w:hint="eastAsia"/>
          <w:color w:val="000000"/>
          <w:sz w:val="24"/>
        </w:rPr>
        <w:t>0.1</w:t>
      </w:r>
      <w:r>
        <w:rPr>
          <w:rFonts w:ascii="宋体" w:hAnsi="宋体"/>
          <w:sz w:val="24"/>
        </w:rPr>
        <w:t>%</w:t>
      </w:r>
    </w:p>
    <w:p w:rsidR="0072597A" w:rsidRDefault="00B0639A">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72597A" w:rsidRDefault="00B0639A">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为前一日基金资产净值</w:t>
      </w:r>
    </w:p>
    <w:p w:rsidR="0072597A" w:rsidRDefault="00B0639A">
      <w:pPr>
        <w:spacing w:line="360" w:lineRule="auto"/>
        <w:ind w:firstLineChars="200" w:firstLine="480"/>
        <w:rPr>
          <w:rFonts w:ascii="宋体" w:hAnsi="宋体"/>
          <w:sz w:val="24"/>
        </w:rPr>
      </w:pPr>
      <w:r>
        <w:rPr>
          <w:rFonts w:ascii="宋体" w:hAnsi="宋体" w:hint="eastAsia"/>
          <w:sz w:val="24"/>
        </w:rPr>
        <w:t>基金托管费每日计提，按月支付。由基金管理人向基金托管人发送基金托管费划付指令，经基金托管人复核后于次月首日起</w:t>
      </w:r>
      <w:r>
        <w:rPr>
          <w:rFonts w:ascii="宋体" w:hAnsi="宋体"/>
          <w:sz w:val="24"/>
        </w:rPr>
        <w:t>3</w:t>
      </w:r>
      <w:r>
        <w:rPr>
          <w:rFonts w:ascii="宋体" w:hAnsi="宋体" w:hint="eastAsia"/>
          <w:sz w:val="24"/>
        </w:rPr>
        <w:t>个工作日内从基金财产中一次性支付给基金托管人，若遇法定节假日、休息日，支付日期顺延。</w:t>
      </w:r>
    </w:p>
    <w:p w:rsidR="0072597A" w:rsidRDefault="00B0639A">
      <w:pPr>
        <w:spacing w:line="360" w:lineRule="auto"/>
        <w:ind w:right="28"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83" w:name="_Hlt81193394"/>
      <w:bookmarkEnd w:id="83"/>
      <w:r>
        <w:rPr>
          <w:rFonts w:ascii="宋体" w:hAnsi="宋体" w:hint="eastAsia"/>
          <w:sz w:val="24"/>
        </w:rPr>
        <w:t>标的指数许可使用费</w:t>
      </w:r>
    </w:p>
    <w:p w:rsidR="0072597A" w:rsidRDefault="00B0639A">
      <w:pPr>
        <w:spacing w:line="360" w:lineRule="auto"/>
        <w:ind w:firstLineChars="200" w:firstLine="480"/>
        <w:rPr>
          <w:rFonts w:ascii="宋体" w:hAnsi="宋体"/>
          <w:sz w:val="24"/>
        </w:rPr>
      </w:pPr>
      <w:r>
        <w:rPr>
          <w:rFonts w:ascii="宋体" w:hAnsi="宋体" w:hint="eastAsia"/>
          <w:sz w:val="24"/>
        </w:rPr>
        <w:t>在通常情况下，基金标的指数许可使用费按前一日基金资产净值的年费率计提。计算方法如下：</w:t>
      </w:r>
    </w:p>
    <w:p w:rsidR="0072597A" w:rsidRDefault="00B0639A">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hint="eastAsia"/>
          <w:sz w:val="24"/>
        </w:rPr>
        <w:t>标的指数许可使用费年费率</w:t>
      </w:r>
      <w:r>
        <w:rPr>
          <w:rFonts w:ascii="宋体" w:hAnsi="宋体"/>
          <w:sz w:val="24"/>
        </w:rPr>
        <w:t>÷</w:t>
      </w:r>
      <w:r>
        <w:rPr>
          <w:rFonts w:ascii="宋体" w:hAnsi="宋体" w:hint="eastAsia"/>
          <w:sz w:val="24"/>
        </w:rPr>
        <w:t>当年天数，根据基金管理人与标的指数供应商签订的相应指数许可协议的规定，本基金标的指数许可使用费年费率为0.03%</w:t>
      </w:r>
    </w:p>
    <w:p w:rsidR="0072597A" w:rsidRDefault="00B0639A">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为每日应计提的基金标的指数许可使用费</w:t>
      </w:r>
    </w:p>
    <w:p w:rsidR="0072597A" w:rsidRDefault="00B0639A">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为前一日基金资产净值</w:t>
      </w:r>
    </w:p>
    <w:p w:rsidR="0072597A" w:rsidRDefault="00B0639A">
      <w:pPr>
        <w:spacing w:line="360" w:lineRule="auto"/>
        <w:ind w:firstLineChars="200" w:firstLine="480"/>
        <w:rPr>
          <w:rFonts w:ascii="宋体" w:hAnsi="宋体"/>
          <w:sz w:val="24"/>
        </w:rPr>
      </w:pPr>
      <w:r>
        <w:rPr>
          <w:rFonts w:ascii="宋体" w:hAnsi="宋体" w:hint="eastAsia"/>
          <w:sz w:val="24"/>
        </w:rPr>
        <w:t>自基金合同生效之日起，基金标的指数许可使用费每日计提，按季支付。根据基金管理人与标的指数供应商签订的相应指数许可协议的规定，标的指数许可使用费的收取下限为每季（自然季度）人民币50,000元，当季标的指数许可使用费不足50,000元的，按照50,000元支付。由基金管理人向基金托管人发送基金标的指数许可使用费划付指令，经基金托管人复核后于每年1月，4月，7月，10</w:t>
      </w:r>
      <w:r>
        <w:rPr>
          <w:rFonts w:hint="eastAsia"/>
          <w:sz w:val="24"/>
        </w:rPr>
        <w:t>月</w:t>
      </w:r>
      <w:r>
        <w:rPr>
          <w:rFonts w:ascii="宋体" w:hAnsi="宋体" w:hint="eastAsia"/>
          <w:sz w:val="24"/>
        </w:rPr>
        <w:t>首日起</w:t>
      </w:r>
      <w:r>
        <w:rPr>
          <w:rFonts w:ascii="宋体" w:hAnsi="宋体"/>
          <w:sz w:val="24"/>
        </w:rPr>
        <w:t>3</w:t>
      </w:r>
      <w:r>
        <w:rPr>
          <w:rFonts w:ascii="宋体" w:hAnsi="宋体" w:hint="eastAsia"/>
          <w:sz w:val="24"/>
        </w:rPr>
        <w:t>个工作日内将上季度标的指数许可使用费从基金财产中一次性支付，若遇法定节假日、休息日，支付日期顺延。</w:t>
      </w:r>
    </w:p>
    <w:p w:rsidR="0072597A" w:rsidRDefault="00B0639A">
      <w:pPr>
        <w:spacing w:line="360" w:lineRule="auto"/>
        <w:ind w:firstLineChars="200" w:firstLine="480"/>
        <w:rPr>
          <w:rFonts w:ascii="宋体" w:hAnsi="宋体"/>
          <w:sz w:val="24"/>
        </w:rPr>
      </w:pPr>
      <w:r>
        <w:rPr>
          <w:rFonts w:ascii="宋体" w:hAnsi="宋体" w:hint="eastAsia"/>
          <w:sz w:val="24"/>
        </w:rPr>
        <w:t>标的指数供应商根据相应指数许可协议变更上述标的指数许可使用费费率和计费方式，基金管理人必须依照有关规定最迟于新的费率和计费方式实施日前2日在指定媒体上刊登公告。</w:t>
      </w:r>
    </w:p>
    <w:p w:rsidR="0072597A" w:rsidRDefault="00B0639A">
      <w:pPr>
        <w:spacing w:line="360" w:lineRule="auto"/>
        <w:ind w:right="28" w:firstLineChars="200" w:firstLine="480"/>
        <w:rPr>
          <w:rFonts w:ascii="宋体" w:hAnsi="宋体"/>
          <w:sz w:val="24"/>
        </w:rPr>
      </w:pPr>
      <w:r>
        <w:rPr>
          <w:rFonts w:ascii="宋体" w:hAnsi="宋体" w:hint="eastAsia"/>
          <w:sz w:val="24"/>
        </w:rPr>
        <w:t>（4）除管理费和托管费之外的基金费用由基金托管人根据其他有关法律法规及相应协议的规定，按费用支出金额支付，列入或摊入当期基金费用。</w:t>
      </w:r>
    </w:p>
    <w:p w:rsidR="0072597A" w:rsidRDefault="00B0639A">
      <w:pPr>
        <w:spacing w:line="360" w:lineRule="auto"/>
        <w:ind w:firstLineChars="200" w:firstLine="480"/>
        <w:rPr>
          <w:rFonts w:ascii="宋体" w:hAnsi="宋体"/>
          <w:sz w:val="24"/>
        </w:rPr>
      </w:pPr>
      <w:r>
        <w:rPr>
          <w:rFonts w:ascii="宋体" w:hAnsi="宋体" w:hint="eastAsia"/>
          <w:sz w:val="24"/>
        </w:rPr>
        <w:t>2、与基金销售有关的费用</w:t>
      </w:r>
    </w:p>
    <w:p w:rsidR="0072597A" w:rsidRDefault="00B0639A">
      <w:pPr>
        <w:spacing w:line="360" w:lineRule="auto"/>
        <w:ind w:firstLineChars="200" w:firstLine="480"/>
        <w:rPr>
          <w:rFonts w:ascii="宋体" w:hAnsi="宋体"/>
          <w:sz w:val="24"/>
        </w:rPr>
      </w:pPr>
      <w:r>
        <w:rPr>
          <w:rFonts w:ascii="宋体" w:hAnsi="宋体" w:hint="eastAsia"/>
          <w:sz w:val="24"/>
        </w:rPr>
        <w:t>（1）申购费</w:t>
      </w:r>
    </w:p>
    <w:p w:rsidR="0072597A" w:rsidRDefault="00B0639A">
      <w:pPr>
        <w:spacing w:line="360" w:lineRule="auto"/>
        <w:ind w:firstLineChars="200" w:firstLine="480"/>
        <w:rPr>
          <w:rFonts w:ascii="宋体" w:hAnsi="宋体"/>
          <w:sz w:val="24"/>
        </w:rPr>
      </w:pPr>
      <w:r>
        <w:rPr>
          <w:rFonts w:ascii="宋体" w:hAnsi="宋体" w:hint="eastAsia"/>
          <w:sz w:val="24"/>
        </w:rPr>
        <w:t>本基金申购费的费率水平、计算公式和收取方式详见“基金份额的申购与赎回”一章。</w:t>
      </w:r>
    </w:p>
    <w:p w:rsidR="0072597A" w:rsidRDefault="00B0639A">
      <w:pPr>
        <w:spacing w:line="360" w:lineRule="auto"/>
        <w:ind w:firstLineChars="200" w:firstLine="480"/>
        <w:rPr>
          <w:rFonts w:ascii="宋体" w:hAnsi="宋体"/>
          <w:sz w:val="24"/>
        </w:rPr>
      </w:pPr>
      <w:r>
        <w:rPr>
          <w:rFonts w:ascii="宋体" w:hAnsi="宋体" w:hint="eastAsia"/>
          <w:sz w:val="24"/>
        </w:rPr>
        <w:t>（2）赎回费</w:t>
      </w:r>
    </w:p>
    <w:p w:rsidR="0072597A" w:rsidRDefault="00B0639A">
      <w:pPr>
        <w:spacing w:line="360" w:lineRule="auto"/>
        <w:ind w:firstLineChars="200" w:firstLine="480"/>
        <w:rPr>
          <w:rFonts w:ascii="宋体" w:hAnsi="宋体"/>
          <w:sz w:val="24"/>
        </w:rPr>
      </w:pPr>
      <w:r>
        <w:rPr>
          <w:rFonts w:ascii="宋体" w:hAnsi="宋体" w:hint="eastAsia"/>
          <w:sz w:val="24"/>
        </w:rPr>
        <w:t>本基金赎回费的费率水平、计算公式和收取方式详见“基金份额的申购与赎回”一章。</w:t>
      </w:r>
    </w:p>
    <w:p w:rsidR="0072597A" w:rsidRDefault="00B0639A">
      <w:pPr>
        <w:spacing w:line="360" w:lineRule="auto"/>
        <w:ind w:firstLineChars="200" w:firstLine="482"/>
        <w:outlineLvl w:val="1"/>
        <w:rPr>
          <w:rFonts w:ascii="宋体" w:hAnsi="宋体"/>
          <w:b/>
          <w:sz w:val="24"/>
        </w:rPr>
      </w:pPr>
      <w:r>
        <w:rPr>
          <w:rFonts w:ascii="宋体" w:hAnsi="宋体"/>
          <w:b/>
          <w:sz w:val="24"/>
        </w:rPr>
        <w:t xml:space="preserve">（三）不列入基金费用的项目 </w:t>
      </w:r>
    </w:p>
    <w:p w:rsidR="0072597A" w:rsidRDefault="00B0639A">
      <w:pPr>
        <w:spacing w:line="360" w:lineRule="auto"/>
        <w:ind w:firstLineChars="200" w:firstLine="480"/>
        <w:rPr>
          <w:rFonts w:ascii="宋体" w:hAnsi="宋体"/>
          <w:sz w:val="24"/>
        </w:rPr>
      </w:pPr>
      <w:r>
        <w:rPr>
          <w:rFonts w:ascii="宋体" w:hAnsi="宋体" w:hint="eastAsia"/>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基金收取认购费的，可以从认购费中列支。</w:t>
      </w:r>
    </w:p>
    <w:p w:rsidR="0072597A" w:rsidRDefault="00B0639A">
      <w:pPr>
        <w:spacing w:line="360" w:lineRule="auto"/>
        <w:ind w:firstLineChars="200" w:firstLine="482"/>
        <w:outlineLvl w:val="1"/>
        <w:rPr>
          <w:rFonts w:ascii="宋体" w:hAnsi="宋体"/>
          <w:b/>
          <w:sz w:val="24"/>
        </w:rPr>
      </w:pPr>
      <w:r>
        <w:rPr>
          <w:rFonts w:ascii="宋体" w:hAnsi="宋体"/>
          <w:b/>
          <w:sz w:val="24"/>
        </w:rPr>
        <w:t xml:space="preserve">（四）基金管理费和托管费的调整 </w:t>
      </w:r>
    </w:p>
    <w:p w:rsidR="0072597A" w:rsidRDefault="00B0639A">
      <w:pPr>
        <w:spacing w:line="360" w:lineRule="auto"/>
        <w:ind w:firstLineChars="200" w:firstLine="480"/>
        <w:rPr>
          <w:rFonts w:ascii="宋体" w:hAnsi="宋体"/>
          <w:sz w:val="24"/>
        </w:rPr>
      </w:pPr>
      <w:r>
        <w:rPr>
          <w:rFonts w:ascii="宋体" w:hAnsi="宋体" w:hint="eastAsia"/>
          <w:sz w:val="24"/>
        </w:rPr>
        <w:t>基金管理人和基金托管人可根据基金发展情况调整基金管理费率和基金托管费率。降低基金管理费率和基金托管费率，无须召开基金份额持有人大会。基金管理人必须依照有关规定最迟于新的费率实施日前2日在指定媒体上刊登公告。</w:t>
      </w:r>
    </w:p>
    <w:p w:rsidR="0072597A" w:rsidRDefault="00B0639A">
      <w:pPr>
        <w:spacing w:line="360" w:lineRule="auto"/>
        <w:ind w:firstLineChars="200" w:firstLine="482"/>
        <w:outlineLvl w:val="1"/>
        <w:rPr>
          <w:rFonts w:ascii="宋体" w:hAnsi="宋体"/>
          <w:b/>
          <w:sz w:val="24"/>
        </w:rPr>
      </w:pPr>
      <w:r>
        <w:rPr>
          <w:rFonts w:ascii="宋体" w:hAnsi="宋体" w:hint="eastAsia"/>
          <w:b/>
          <w:sz w:val="24"/>
        </w:rPr>
        <w:t>（五）</w:t>
      </w:r>
      <w:r>
        <w:rPr>
          <w:rFonts w:ascii="宋体" w:hAnsi="宋体"/>
          <w:b/>
          <w:sz w:val="24"/>
        </w:rPr>
        <w:t xml:space="preserve">基金税收 </w:t>
      </w:r>
    </w:p>
    <w:p w:rsidR="0072597A" w:rsidRDefault="00B0639A">
      <w:pPr>
        <w:spacing w:line="360" w:lineRule="auto"/>
        <w:ind w:firstLineChars="200" w:firstLine="480"/>
        <w:rPr>
          <w:rFonts w:ascii="宋体" w:hAnsi="宋体"/>
          <w:sz w:val="24"/>
        </w:rPr>
      </w:pPr>
      <w:r>
        <w:rPr>
          <w:rFonts w:ascii="宋体" w:hAnsi="宋体" w:hint="eastAsia"/>
          <w:sz w:val="24"/>
        </w:rPr>
        <w:t>基金和基金份额持有人根据国家法律法规的规定，履行纳税义务。</w:t>
      </w: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B0639A">
      <w:pPr>
        <w:pStyle w:val="af1"/>
        <w:rPr>
          <w:rFonts w:eastAsia="黑体"/>
          <w:kern w:val="0"/>
          <w:sz w:val="30"/>
        </w:rPr>
      </w:pPr>
      <w:bookmarkStart w:id="84" w:name="_Toc109537394"/>
      <w:r>
        <w:rPr>
          <w:rFonts w:eastAsia="黑体"/>
          <w:kern w:val="0"/>
          <w:sz w:val="30"/>
        </w:rPr>
        <w:br w:type="page"/>
      </w:r>
      <w:bookmarkStart w:id="85" w:name="_Toc320804509"/>
      <w:bookmarkStart w:id="86" w:name="_Toc322520472"/>
      <w:r>
        <w:rPr>
          <w:rFonts w:eastAsia="黑体" w:hint="eastAsia"/>
          <w:kern w:val="0"/>
          <w:sz w:val="30"/>
        </w:rPr>
        <w:t>十七、基金的会计与审计</w:t>
      </w:r>
      <w:bookmarkEnd w:id="84"/>
      <w:bookmarkEnd w:id="85"/>
      <w:bookmarkEnd w:id="86"/>
    </w:p>
    <w:p w:rsidR="0072597A" w:rsidRDefault="00B0639A">
      <w:pPr>
        <w:spacing w:line="360" w:lineRule="auto"/>
        <w:ind w:firstLineChars="200" w:firstLine="482"/>
        <w:outlineLvl w:val="1"/>
        <w:rPr>
          <w:rFonts w:ascii="宋体" w:hAnsi="宋体"/>
          <w:b/>
          <w:sz w:val="24"/>
        </w:rPr>
      </w:pPr>
      <w:r>
        <w:rPr>
          <w:rFonts w:ascii="宋体" w:hAnsi="宋体"/>
          <w:b/>
          <w:sz w:val="24"/>
        </w:rPr>
        <w:t xml:space="preserve">（一）基金会计政策 </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、基金管理人为本基金的会计责任方；</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、本基金的会计年度为公历每年的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、本基金的会计核算以人民币为记账本位币，以人民币元为记账单位；</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、会计制度执行国家有关的会计制度；</w:t>
      </w:r>
    </w:p>
    <w:p w:rsidR="0072597A" w:rsidRDefault="00B0639A">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rsidR="0072597A" w:rsidRDefault="00B0639A">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、基金管理人及基金托管人分别保留完整的会计账目、凭证并进行日常的会计核算，按照有关规定编制基金会计报表；</w:t>
      </w:r>
    </w:p>
    <w:p w:rsidR="0072597A" w:rsidRDefault="00B0639A">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、基金托管人定期与基金管理人就基金的会计核算、报表编制等进行核对并书面确认。</w:t>
      </w:r>
    </w:p>
    <w:p w:rsidR="0072597A" w:rsidRDefault="00B0639A">
      <w:pPr>
        <w:spacing w:line="360" w:lineRule="auto"/>
        <w:ind w:firstLineChars="200" w:firstLine="482"/>
        <w:outlineLvl w:val="1"/>
        <w:rPr>
          <w:rFonts w:ascii="宋体" w:hAnsi="宋体"/>
          <w:b/>
          <w:sz w:val="24"/>
        </w:rPr>
      </w:pPr>
      <w:r>
        <w:rPr>
          <w:rFonts w:ascii="宋体" w:hAnsi="宋体"/>
          <w:b/>
          <w:sz w:val="24"/>
        </w:rPr>
        <w:t>（二）基金</w:t>
      </w:r>
      <w:r>
        <w:rPr>
          <w:rFonts w:ascii="宋体" w:hAnsi="宋体" w:hint="eastAsia"/>
          <w:b/>
          <w:sz w:val="24"/>
        </w:rPr>
        <w:t>的</w:t>
      </w:r>
      <w:r>
        <w:rPr>
          <w:rFonts w:ascii="宋体" w:hAnsi="宋体"/>
          <w:b/>
          <w:sz w:val="24"/>
        </w:rPr>
        <w:t xml:space="preserve">审计 </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、基金管理人聘请具有从事证券相关业务资格的会计师事务所及其注册会计师对本基金年度财务报表及其他规定事项进行审计。会计师事务所及其注册会计师与基金管理人、基金托管人相互独立。</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、会计师事务所更换经办注册会计师时，应事先征得基金管理人同意。</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w:t>
      </w:r>
      <w:r>
        <w:rPr>
          <w:rFonts w:ascii="宋体" w:hAnsi="宋体"/>
          <w:sz w:val="24"/>
        </w:rPr>
        <w:t>(</w:t>
      </w:r>
      <w:r>
        <w:rPr>
          <w:rFonts w:ascii="宋体" w:hAnsi="宋体" w:hint="eastAsia"/>
          <w:sz w:val="24"/>
        </w:rPr>
        <w:t>或基金托管人</w:t>
      </w:r>
      <w:r>
        <w:rPr>
          <w:rFonts w:ascii="宋体" w:hAnsi="宋体"/>
          <w:sz w:val="24"/>
        </w:rPr>
        <w:t>)</w:t>
      </w:r>
      <w:r>
        <w:rPr>
          <w:rFonts w:ascii="宋体" w:hAnsi="宋体" w:hint="eastAsia"/>
          <w:sz w:val="24"/>
        </w:rPr>
        <w:t>认为有充足理由更换会计师事务所，经基金托管人</w:t>
      </w:r>
      <w:r>
        <w:rPr>
          <w:rFonts w:ascii="宋体" w:hAnsi="宋体"/>
          <w:sz w:val="24"/>
        </w:rPr>
        <w:t>(</w:t>
      </w:r>
      <w:r>
        <w:rPr>
          <w:rFonts w:ascii="宋体" w:hAnsi="宋体" w:hint="eastAsia"/>
          <w:sz w:val="24"/>
        </w:rPr>
        <w:t>或基金管理人</w:t>
      </w:r>
      <w:r>
        <w:rPr>
          <w:rFonts w:ascii="宋体" w:hAnsi="宋体"/>
          <w:sz w:val="24"/>
        </w:rPr>
        <w:t>)</w:t>
      </w:r>
      <w:r>
        <w:rPr>
          <w:rFonts w:ascii="宋体" w:hAnsi="宋体" w:hint="eastAsia"/>
          <w:sz w:val="24"/>
        </w:rPr>
        <w:t>同意，并报中国证监会备案后可以更换。基金管理人应当依据有关规定在指定媒体上公告。</w:t>
      </w: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B0639A">
      <w:pPr>
        <w:pStyle w:val="af1"/>
        <w:rPr>
          <w:rFonts w:eastAsia="黑体"/>
          <w:kern w:val="0"/>
          <w:sz w:val="30"/>
        </w:rPr>
      </w:pPr>
      <w:bookmarkStart w:id="87" w:name="_Toc109537395"/>
      <w:r>
        <w:rPr>
          <w:rFonts w:eastAsia="黑体"/>
          <w:kern w:val="0"/>
          <w:sz w:val="30"/>
        </w:rPr>
        <w:br w:type="page"/>
      </w:r>
      <w:bookmarkStart w:id="88" w:name="_Toc320804510"/>
      <w:bookmarkStart w:id="89" w:name="_Toc322520473"/>
      <w:r>
        <w:rPr>
          <w:rFonts w:eastAsia="黑体" w:hint="eastAsia"/>
          <w:kern w:val="0"/>
          <w:sz w:val="30"/>
        </w:rPr>
        <w:t>十八、基金的信息披露</w:t>
      </w:r>
      <w:bookmarkEnd w:id="87"/>
      <w:bookmarkEnd w:id="88"/>
      <w:bookmarkEnd w:id="89"/>
    </w:p>
    <w:p w:rsidR="0072597A" w:rsidRDefault="00B0639A">
      <w:pPr>
        <w:spacing w:line="360" w:lineRule="auto"/>
        <w:ind w:firstLineChars="200" w:firstLine="480"/>
        <w:rPr>
          <w:rFonts w:ascii="宋体" w:hAnsi="宋体"/>
          <w:sz w:val="24"/>
        </w:rPr>
      </w:pPr>
      <w:r>
        <w:rPr>
          <w:rFonts w:ascii="宋体" w:hAnsi="宋体" w:hint="eastAsia"/>
          <w:sz w:val="24"/>
        </w:rPr>
        <w:t>本基金的信息披露应符合《基金法》、《运作办法》、《信息披露办法》、基金合同及其他有关规定。</w:t>
      </w:r>
    </w:p>
    <w:p w:rsidR="0072597A" w:rsidRDefault="00B0639A">
      <w:pPr>
        <w:spacing w:line="360" w:lineRule="auto"/>
        <w:ind w:firstLineChars="200" w:firstLine="480"/>
        <w:rPr>
          <w:rFonts w:ascii="宋体" w:hAnsi="宋体"/>
          <w:b/>
          <w:sz w:val="24"/>
        </w:rPr>
      </w:pPr>
      <w:r>
        <w:rPr>
          <w:rFonts w:ascii="宋体" w:hAnsi="宋体" w:hint="eastAsia"/>
          <w:sz w:val="24"/>
        </w:rPr>
        <w:t>本基金信息披露义务人包括基金管理人、基金托管人、召集基金份额持有人大会的基金份额持有人等法律法规和中国证监会规定的自然人、法人和其他组织。</w:t>
      </w:r>
    </w:p>
    <w:p w:rsidR="0072597A" w:rsidRDefault="00B0639A">
      <w:pPr>
        <w:spacing w:line="360" w:lineRule="auto"/>
        <w:ind w:firstLineChars="200" w:firstLine="480"/>
        <w:rPr>
          <w:rFonts w:ascii="宋体" w:hAnsi="宋体"/>
          <w:sz w:val="24"/>
        </w:rPr>
      </w:pPr>
      <w:r>
        <w:rPr>
          <w:rFonts w:ascii="宋体" w:hAnsi="宋体" w:hint="eastAsia"/>
          <w:sz w:val="24"/>
        </w:rPr>
        <w:t>本基金信息披露义务人按照法律法规和中国证监会的规定披露基金信息，并保证所披露信息的真实性、准确性和完整性。</w:t>
      </w:r>
    </w:p>
    <w:p w:rsidR="0072597A" w:rsidRDefault="00B0639A">
      <w:pPr>
        <w:spacing w:line="360" w:lineRule="auto"/>
        <w:ind w:firstLineChars="200" w:firstLine="480"/>
        <w:rPr>
          <w:rFonts w:ascii="宋体" w:hAnsi="宋体"/>
          <w:sz w:val="24"/>
        </w:rPr>
      </w:pPr>
      <w:r>
        <w:rPr>
          <w:rFonts w:ascii="宋体" w:hAnsi="宋体" w:hint="eastAsia"/>
          <w:sz w:val="24"/>
        </w:rPr>
        <w:t>本基金信息披露义务人应当在中国证监会规定时间内，将应予披露的基金信息通过中国证监会指定的全国性报刊（以下简称“指定报刊”）和基金管理人、基金托管人的互联网网站（以下简称“网站”）等媒介披露，并保证基金投资者能够按照基金合同约定的时间和方式查阅或者复制公开披露的信息资料。</w:t>
      </w:r>
    </w:p>
    <w:p w:rsidR="0072597A" w:rsidRDefault="00B0639A">
      <w:pPr>
        <w:spacing w:line="360" w:lineRule="auto"/>
        <w:ind w:firstLineChars="200" w:firstLine="480"/>
        <w:rPr>
          <w:rFonts w:ascii="宋体" w:hAnsi="宋体"/>
          <w:sz w:val="24"/>
        </w:rPr>
      </w:pPr>
      <w:r>
        <w:rPr>
          <w:rFonts w:ascii="宋体" w:hAnsi="宋体" w:hint="eastAsia"/>
          <w:sz w:val="24"/>
        </w:rPr>
        <w:t>本基金信息披露义务人承诺公开披露的基金信息，不得有下列行为：</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、诋毁其他基金管理人、基金托管人或者基金份额销售机构；</w:t>
      </w:r>
    </w:p>
    <w:p w:rsidR="0072597A" w:rsidRDefault="00B0639A">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、登载任何自然人、法人或者其他组织的祝贺性、恭维性或推荐性的文字；</w:t>
      </w:r>
    </w:p>
    <w:p w:rsidR="0072597A" w:rsidRDefault="00B0639A">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rsidR="0072597A" w:rsidRDefault="00B0639A">
      <w:pPr>
        <w:spacing w:line="360" w:lineRule="auto"/>
        <w:ind w:firstLineChars="200" w:firstLine="480"/>
        <w:rPr>
          <w:rFonts w:ascii="宋体" w:hAnsi="宋体"/>
          <w:sz w:val="24"/>
        </w:rPr>
      </w:pPr>
      <w:r>
        <w:rPr>
          <w:rFonts w:ascii="宋体" w:hAnsi="宋体" w:hint="eastAsia"/>
          <w:sz w:val="24"/>
        </w:rPr>
        <w:t>本基金公开披露的信息应采用中文文本。如同时采用外文文本的，基金信息披露义务人应保证两种文本的内容一致。两种文本发生歧义的，以中文文本为准。</w:t>
      </w:r>
    </w:p>
    <w:p w:rsidR="0072597A" w:rsidRDefault="00B0639A">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rsidR="0072597A" w:rsidRDefault="00B0639A">
      <w:pPr>
        <w:spacing w:line="360" w:lineRule="auto"/>
        <w:ind w:firstLineChars="200" w:firstLine="482"/>
        <w:rPr>
          <w:rFonts w:ascii="宋体" w:hAnsi="宋体"/>
          <w:b/>
          <w:sz w:val="24"/>
        </w:rPr>
      </w:pPr>
      <w:r>
        <w:rPr>
          <w:rFonts w:ascii="宋体" w:hAnsi="宋体" w:hint="eastAsia"/>
          <w:b/>
          <w:sz w:val="24"/>
        </w:rPr>
        <w:t>（一）公开披露的基金信息</w:t>
      </w:r>
    </w:p>
    <w:p w:rsidR="0072597A" w:rsidRDefault="00B0639A">
      <w:pPr>
        <w:spacing w:line="360" w:lineRule="auto"/>
        <w:ind w:firstLineChars="200" w:firstLine="480"/>
        <w:rPr>
          <w:rFonts w:ascii="宋体" w:hAnsi="宋体"/>
          <w:sz w:val="24"/>
        </w:rPr>
      </w:pPr>
      <w:r>
        <w:rPr>
          <w:rFonts w:ascii="宋体" w:hAnsi="宋体" w:hint="eastAsia"/>
          <w:sz w:val="24"/>
        </w:rPr>
        <w:t>公开披露的基金信息包括：</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、招募说明书、基金合同、托管协议</w:t>
      </w:r>
    </w:p>
    <w:p w:rsidR="0072597A" w:rsidRDefault="00B0639A">
      <w:pPr>
        <w:spacing w:line="360" w:lineRule="auto"/>
        <w:ind w:firstLineChars="200" w:firstLine="480"/>
        <w:rPr>
          <w:rFonts w:ascii="宋体" w:hAnsi="宋体"/>
          <w:sz w:val="24"/>
        </w:rPr>
      </w:pPr>
      <w:r>
        <w:rPr>
          <w:rFonts w:ascii="宋体" w:hAnsi="宋体" w:hint="eastAsia"/>
          <w:sz w:val="24"/>
        </w:rPr>
        <w:t>基金募集申请经中国证监会核准后，基金管理人在基金份额发售</w:t>
      </w:r>
      <w:r>
        <w:rPr>
          <w:rFonts w:ascii="宋体" w:hAnsi="宋体"/>
          <w:sz w:val="24"/>
        </w:rPr>
        <w:t>3</w:t>
      </w:r>
      <w:r>
        <w:rPr>
          <w:rFonts w:ascii="宋体" w:hAnsi="宋体" w:hint="eastAsia"/>
          <w:sz w:val="24"/>
        </w:rPr>
        <w:t>日前，将招募说明书、基金合同摘要登载在指定报刊和网站上；基金管理人、基金托管人应当将基金合同、托管协议登载在网站上。</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招募说明书应当最大限度地披露影响基金投资者决策的全部事项，说明基金认购、申购和赎回安排、基金投资、基金产品特性、风险揭示、信息披露及基金份额持有人服务等内容。基金合同生效后，基金管理人在每</w:t>
      </w:r>
      <w:r>
        <w:rPr>
          <w:rFonts w:ascii="宋体" w:hAnsi="宋体"/>
          <w:sz w:val="24"/>
        </w:rPr>
        <w:t>6</w:t>
      </w:r>
      <w:r>
        <w:rPr>
          <w:rFonts w:ascii="宋体" w:hAnsi="宋体" w:hint="eastAsia"/>
          <w:sz w:val="24"/>
        </w:rPr>
        <w:t>个月结束之日起</w:t>
      </w:r>
      <w:r>
        <w:rPr>
          <w:rFonts w:ascii="宋体" w:hAnsi="宋体"/>
          <w:sz w:val="24"/>
        </w:rPr>
        <w:t>45</w:t>
      </w:r>
      <w:r>
        <w:rPr>
          <w:rFonts w:ascii="宋体" w:hAnsi="宋体" w:hint="eastAsia"/>
          <w:sz w:val="24"/>
        </w:rPr>
        <w:t>日内，更新招募说明书并登载在网站上，将更新后的招募说明书摘要登载在指定报刊上；基金管理人在公告的</w:t>
      </w:r>
      <w:r>
        <w:rPr>
          <w:rFonts w:ascii="宋体" w:hAnsi="宋体"/>
          <w:sz w:val="24"/>
        </w:rPr>
        <w:t>15</w:t>
      </w:r>
      <w:r>
        <w:rPr>
          <w:rFonts w:ascii="宋体" w:hAnsi="宋体" w:hint="eastAsia"/>
          <w:sz w:val="24"/>
        </w:rPr>
        <w:t>日前向中国证监会报送更新的招募说明书，并就有关更新内容提供书面说明。</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托管协议是界定基金托管人和基金管理人在基金财产保管及基金运作监督等活动中的权利、义务关系的法律文件。</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、基金份额发售公告</w:t>
      </w:r>
    </w:p>
    <w:p w:rsidR="0072597A" w:rsidRDefault="00B0639A">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基金管理人应当就基金份额发售的具体事宜编制基金份额发售公告，并在披露招募说明书的当日登载于指定报刊和网站上。</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、基金合同生效公告</w:t>
      </w:r>
    </w:p>
    <w:p w:rsidR="0072597A" w:rsidRDefault="00B0639A">
      <w:pPr>
        <w:spacing w:line="360" w:lineRule="auto"/>
        <w:ind w:firstLineChars="200" w:firstLine="480"/>
        <w:rPr>
          <w:rFonts w:ascii="宋体" w:hAnsi="宋体"/>
          <w:sz w:val="24"/>
        </w:rPr>
      </w:pPr>
      <w:r>
        <w:rPr>
          <w:rFonts w:ascii="宋体" w:hAnsi="宋体" w:hint="eastAsia"/>
          <w:sz w:val="24"/>
        </w:rPr>
        <w:t>基金管理人应当在基金合同生效的次日在指定报刊和网站上登载基金合同生效公告。</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、基金开始申购、赎回公告</w:t>
      </w:r>
    </w:p>
    <w:p w:rsidR="0072597A" w:rsidRDefault="00B0639A">
      <w:pPr>
        <w:spacing w:line="360" w:lineRule="auto"/>
        <w:ind w:firstLineChars="200" w:firstLine="480"/>
        <w:rPr>
          <w:rFonts w:ascii="宋体" w:hAnsi="宋体"/>
          <w:sz w:val="24"/>
        </w:rPr>
      </w:pPr>
      <w:r>
        <w:rPr>
          <w:rFonts w:ascii="宋体" w:hAnsi="宋体" w:hint="eastAsia"/>
          <w:sz w:val="24"/>
        </w:rPr>
        <w:t>基金管理人应于申购开始日、赎回开始日前</w:t>
      </w:r>
      <w:r>
        <w:rPr>
          <w:rFonts w:ascii="宋体" w:hAnsi="宋体"/>
          <w:sz w:val="24"/>
        </w:rPr>
        <w:t>2</w:t>
      </w:r>
      <w:r>
        <w:rPr>
          <w:rFonts w:ascii="宋体" w:hAnsi="宋体" w:hint="eastAsia"/>
          <w:sz w:val="24"/>
        </w:rPr>
        <w:t>日在指定报刊和网站上公告。</w:t>
      </w:r>
    </w:p>
    <w:p w:rsidR="0072597A" w:rsidRDefault="00B0639A">
      <w:pPr>
        <w:spacing w:line="360" w:lineRule="auto"/>
        <w:ind w:firstLineChars="200" w:firstLine="480"/>
        <w:rPr>
          <w:rFonts w:ascii="宋体" w:hAnsi="宋体"/>
          <w:sz w:val="24"/>
        </w:rPr>
      </w:pPr>
      <w:r>
        <w:rPr>
          <w:rFonts w:ascii="宋体" w:hAnsi="宋体" w:hint="eastAsia"/>
          <w:sz w:val="24"/>
        </w:rPr>
        <w:t>5、基金份额上市交易公告书</w:t>
      </w:r>
    </w:p>
    <w:p w:rsidR="0072597A" w:rsidRDefault="00B0639A">
      <w:pPr>
        <w:spacing w:line="360" w:lineRule="auto"/>
        <w:ind w:firstLineChars="200" w:firstLine="480"/>
        <w:rPr>
          <w:rFonts w:ascii="宋体" w:hAnsi="宋体"/>
          <w:sz w:val="24"/>
        </w:rPr>
      </w:pPr>
      <w:r>
        <w:rPr>
          <w:rFonts w:ascii="宋体" w:hAnsi="宋体" w:hint="eastAsia"/>
          <w:sz w:val="24"/>
        </w:rPr>
        <w:t>基金份额获准在证券交易所上市交易的，基金管理人应当在基金份额上市交易3个工作日前，将基金份额上市交易公告书登载在指定报刊和网站上。</w:t>
      </w:r>
    </w:p>
    <w:p w:rsidR="0072597A" w:rsidRDefault="00B0639A">
      <w:pPr>
        <w:spacing w:line="360" w:lineRule="auto"/>
        <w:ind w:firstLineChars="200" w:firstLine="480"/>
        <w:rPr>
          <w:rFonts w:ascii="宋体" w:hAnsi="宋体"/>
          <w:sz w:val="24"/>
        </w:rPr>
      </w:pPr>
      <w:r>
        <w:rPr>
          <w:rFonts w:ascii="宋体" w:hAnsi="宋体" w:hint="eastAsia"/>
          <w:sz w:val="24"/>
        </w:rPr>
        <w:t>6、基金资产净值、基金份额净值和基金份额累计净值公告</w:t>
      </w:r>
    </w:p>
    <w:p w:rsidR="0072597A" w:rsidRDefault="00B0639A">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基金合同生效后，在开始办理基金份额申购或者赎回前，基金管理人应当至少每周公告一次基金资产净值和基金份额净值。</w:t>
      </w:r>
    </w:p>
    <w:p w:rsidR="0072597A" w:rsidRDefault="00B0639A">
      <w:pPr>
        <w:spacing w:line="360" w:lineRule="auto"/>
        <w:ind w:firstLineChars="200" w:firstLine="480"/>
        <w:rPr>
          <w:rFonts w:ascii="宋体" w:hAnsi="宋体"/>
          <w:sz w:val="24"/>
        </w:rPr>
      </w:pPr>
      <w:r>
        <w:rPr>
          <w:rFonts w:ascii="宋体" w:hAnsi="宋体" w:hint="eastAsia"/>
          <w:sz w:val="24"/>
        </w:rPr>
        <w:t>在开始办理基金份额申购或者赎回后，基金管理人应当在每个开放日的次日，通过网站、申购赎回代理机构以及其他媒介，披露开放日的基金份额净值和基金份额累计净值。</w:t>
      </w:r>
    </w:p>
    <w:p w:rsidR="0072597A" w:rsidRDefault="00B0639A">
      <w:pPr>
        <w:spacing w:line="360" w:lineRule="auto"/>
        <w:ind w:firstLineChars="200" w:firstLine="480"/>
        <w:rPr>
          <w:rFonts w:ascii="宋体" w:hAnsi="宋体"/>
          <w:sz w:val="24"/>
        </w:rPr>
      </w:pPr>
      <w:r>
        <w:rPr>
          <w:rFonts w:ascii="宋体" w:hAnsi="宋体" w:hint="eastAsia"/>
          <w:sz w:val="24"/>
        </w:rPr>
        <w:t>基金管理人应当公告半年度和年度最后一个市场交易日基金资产净值和基金份额净值。基金管理人应当在前款规定的最后一个市场交易日的次日，将基金资产净值、基金份额净值和基金份额累计净值登载在指定报刊和网站上。</w:t>
      </w:r>
    </w:p>
    <w:p w:rsidR="0072597A" w:rsidRDefault="00B0639A">
      <w:pPr>
        <w:spacing w:line="360" w:lineRule="auto"/>
        <w:ind w:firstLineChars="200" w:firstLine="480"/>
        <w:rPr>
          <w:rFonts w:ascii="宋体" w:hAnsi="宋体"/>
          <w:sz w:val="24"/>
        </w:rPr>
      </w:pPr>
      <w:r>
        <w:rPr>
          <w:rFonts w:ascii="宋体" w:hAnsi="宋体" w:hint="eastAsia"/>
          <w:sz w:val="24"/>
        </w:rPr>
        <w:t>7、申购赎回清单</w:t>
      </w:r>
    </w:p>
    <w:p w:rsidR="0072597A" w:rsidRDefault="00B0639A">
      <w:pPr>
        <w:spacing w:line="360" w:lineRule="auto"/>
        <w:ind w:firstLineChars="200" w:firstLine="480"/>
        <w:rPr>
          <w:rFonts w:ascii="宋体" w:hAnsi="宋体"/>
          <w:sz w:val="24"/>
        </w:rPr>
      </w:pPr>
      <w:r>
        <w:rPr>
          <w:rFonts w:ascii="宋体" w:hAnsi="宋体" w:hint="eastAsia"/>
          <w:sz w:val="24"/>
        </w:rPr>
        <w:t>在开始办理基金份额申购或者赎回之后，基金管理人应当在每个开放日，通过网站、申购赎回代理机构以及其他媒介公告当日的申购赎回清单。</w:t>
      </w:r>
    </w:p>
    <w:p w:rsidR="0072597A" w:rsidRDefault="00B0639A">
      <w:pPr>
        <w:spacing w:line="360" w:lineRule="auto"/>
        <w:ind w:firstLineChars="200" w:firstLine="480"/>
        <w:rPr>
          <w:rFonts w:ascii="宋体" w:hAnsi="宋体"/>
          <w:sz w:val="24"/>
        </w:rPr>
      </w:pPr>
      <w:r>
        <w:rPr>
          <w:rFonts w:ascii="宋体" w:hAnsi="宋体" w:hint="eastAsia"/>
          <w:sz w:val="24"/>
        </w:rPr>
        <w:t>8、基金定期报告，包括基金年度报告、基金半年度报告和基金季度报告</w:t>
      </w:r>
    </w:p>
    <w:p w:rsidR="0072597A" w:rsidRDefault="00B0639A">
      <w:pPr>
        <w:spacing w:line="360" w:lineRule="auto"/>
        <w:ind w:firstLineChars="200" w:firstLine="480"/>
        <w:rPr>
          <w:rFonts w:ascii="宋体" w:hAnsi="宋体"/>
          <w:sz w:val="24"/>
        </w:rPr>
      </w:pPr>
      <w:r>
        <w:rPr>
          <w:rFonts w:ascii="宋体" w:hAnsi="宋体" w:hint="eastAsia"/>
          <w:sz w:val="24"/>
        </w:rPr>
        <w:t>基金管理人应当在每年结束之日起</w:t>
      </w:r>
      <w:r>
        <w:rPr>
          <w:rFonts w:ascii="宋体" w:hAnsi="宋体"/>
          <w:sz w:val="24"/>
        </w:rPr>
        <w:t>90</w:t>
      </w:r>
      <w:r>
        <w:rPr>
          <w:rFonts w:ascii="宋体" w:hAnsi="宋体" w:hint="eastAsia"/>
          <w:sz w:val="24"/>
        </w:rPr>
        <w:t>日内，编制完成基金年度报告，并将年度报告正文登载于网站上，将年度报告摘要登载在指定报刊上。基金年度报告的财务会计报告应当经过审计。</w:t>
      </w:r>
    </w:p>
    <w:p w:rsidR="0072597A" w:rsidRDefault="00B0639A">
      <w:pPr>
        <w:spacing w:line="360" w:lineRule="auto"/>
        <w:ind w:firstLineChars="200" w:firstLine="480"/>
        <w:rPr>
          <w:rFonts w:ascii="宋体" w:hAnsi="宋体"/>
          <w:sz w:val="24"/>
        </w:rPr>
      </w:pPr>
      <w:r>
        <w:rPr>
          <w:rFonts w:ascii="宋体" w:hAnsi="宋体" w:hint="eastAsia"/>
          <w:sz w:val="24"/>
        </w:rPr>
        <w:t>基金管理人应当在上半年结束之日起</w:t>
      </w:r>
      <w:r>
        <w:rPr>
          <w:rFonts w:ascii="宋体" w:hAnsi="宋体"/>
          <w:sz w:val="24"/>
        </w:rPr>
        <w:t>60</w:t>
      </w:r>
      <w:r>
        <w:rPr>
          <w:rFonts w:ascii="宋体" w:hAnsi="宋体" w:hint="eastAsia"/>
          <w:sz w:val="24"/>
        </w:rPr>
        <w:t>日内，编制完成基金半年度报告，并将半年度报告正文登载在网站上，将半年度报告摘要登载在指定报刊上。</w:t>
      </w:r>
    </w:p>
    <w:p w:rsidR="0072597A" w:rsidRDefault="00B0639A">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个工作日内，编制完成基金季度报告，并将季度报告登载在指定报刊和网站上。</w:t>
      </w:r>
    </w:p>
    <w:p w:rsidR="0072597A" w:rsidRDefault="00B0639A">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个月的，基金管理人可以不编制当期季度报告、半年度报告或者年度报告。</w:t>
      </w:r>
    </w:p>
    <w:p w:rsidR="0072597A" w:rsidRDefault="00B0639A">
      <w:pPr>
        <w:spacing w:line="360" w:lineRule="auto"/>
        <w:ind w:firstLineChars="200" w:firstLine="480"/>
        <w:rPr>
          <w:rFonts w:ascii="宋体" w:hAnsi="宋体"/>
          <w:sz w:val="24"/>
        </w:rPr>
      </w:pPr>
      <w:r>
        <w:rPr>
          <w:rFonts w:ascii="宋体" w:hAnsi="宋体" w:hint="eastAsia"/>
          <w:sz w:val="24"/>
        </w:rPr>
        <w:t>基金定期报告在公开披露的第</w:t>
      </w:r>
      <w:r>
        <w:rPr>
          <w:rFonts w:ascii="宋体" w:hAnsi="宋体"/>
          <w:sz w:val="24"/>
        </w:rPr>
        <w:t>2</w:t>
      </w:r>
      <w:r>
        <w:rPr>
          <w:rFonts w:ascii="宋体" w:hAnsi="宋体" w:hint="eastAsia"/>
          <w:sz w:val="24"/>
        </w:rPr>
        <w:t>个工作日，分别报中国证监会和基金管理人主要办公场所所在地中国证监会派出机构备案。</w:t>
      </w:r>
    </w:p>
    <w:p w:rsidR="0072597A" w:rsidRDefault="00B0639A">
      <w:pPr>
        <w:spacing w:line="360" w:lineRule="auto"/>
        <w:ind w:firstLineChars="200" w:firstLine="480"/>
        <w:rPr>
          <w:rFonts w:ascii="宋体" w:hAnsi="宋体"/>
          <w:sz w:val="24"/>
        </w:rPr>
      </w:pPr>
      <w:r>
        <w:rPr>
          <w:rFonts w:ascii="宋体" w:hAnsi="宋体" w:hint="eastAsia"/>
          <w:sz w:val="24"/>
        </w:rPr>
        <w:t>9、临时报告</w:t>
      </w:r>
    </w:p>
    <w:p w:rsidR="0072597A" w:rsidRDefault="00B0639A">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hint="eastAsia"/>
          <w:sz w:val="24"/>
        </w:rPr>
        <w:t>日内编制临时报告书，予以公告，并在公开披露日分别报中国证监会和基金管理人主要办公场所所在地中国证监会派出机构备案。</w:t>
      </w:r>
    </w:p>
    <w:p w:rsidR="0072597A" w:rsidRDefault="00B0639A">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终止基金合同；</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p>
    <w:p w:rsidR="0072597A" w:rsidRDefault="00B0639A">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基金管理人、基金托管人的法定名称、住所发生变更；</w:t>
      </w:r>
    </w:p>
    <w:p w:rsidR="0072597A" w:rsidRDefault="00B0639A">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基金管理人股东及其出资比例发生变更；</w:t>
      </w:r>
    </w:p>
    <w:p w:rsidR="0072597A" w:rsidRDefault="00B0639A">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基金募集期延长；</w:t>
      </w:r>
    </w:p>
    <w:p w:rsidR="0072597A" w:rsidRDefault="00B0639A">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基金管理人的董事长、总经理及其他高级管理人员、基金经理和基金托管人基金托管部门负责人发生变动；</w:t>
      </w:r>
    </w:p>
    <w:p w:rsidR="0072597A" w:rsidRDefault="00B0639A">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基金管理人的董事在一年内变更超过</w:t>
      </w:r>
      <w:r>
        <w:rPr>
          <w:rFonts w:ascii="宋体" w:hAnsi="宋体"/>
          <w:sz w:val="24"/>
        </w:rPr>
        <w:t>50%</w:t>
      </w:r>
      <w:r>
        <w:rPr>
          <w:rFonts w:ascii="宋体" w:hAnsi="宋体" w:hint="eastAsia"/>
          <w:sz w:val="24"/>
        </w:rPr>
        <w:t>；</w:t>
      </w:r>
    </w:p>
    <w:p w:rsidR="0072597A" w:rsidRDefault="00B0639A">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基金管理人、基金托管人基金托管部门的主要业务人员在一年内变动超过</w:t>
      </w:r>
      <w:r>
        <w:rPr>
          <w:rFonts w:ascii="宋体" w:hAnsi="宋体"/>
          <w:sz w:val="24"/>
        </w:rPr>
        <w:t>30%</w:t>
      </w:r>
      <w:r>
        <w:rPr>
          <w:rFonts w:ascii="宋体" w:hAnsi="宋体" w:hint="eastAsia"/>
          <w:sz w:val="24"/>
        </w:rPr>
        <w:t>；</w:t>
      </w:r>
    </w:p>
    <w:p w:rsidR="0072597A" w:rsidRDefault="00B0639A">
      <w:pPr>
        <w:spacing w:line="360" w:lineRule="auto"/>
        <w:ind w:firstLineChars="200" w:firstLine="480"/>
        <w:rPr>
          <w:rFonts w:ascii="宋体" w:hAnsi="宋体"/>
          <w:sz w:val="24"/>
        </w:rPr>
      </w:pPr>
      <w:r>
        <w:rPr>
          <w:rFonts w:ascii="宋体" w:hAnsi="宋体"/>
          <w:sz w:val="24"/>
        </w:rPr>
        <w:t>(11)</w:t>
      </w:r>
      <w:r>
        <w:rPr>
          <w:rFonts w:ascii="宋体" w:hAnsi="宋体" w:hint="eastAsia"/>
          <w:sz w:val="24"/>
        </w:rPr>
        <w:t>涉及基金管理人、基金财产、基金托管业务的诉讼；</w:t>
      </w:r>
    </w:p>
    <w:p w:rsidR="0072597A" w:rsidRDefault="00B0639A">
      <w:pPr>
        <w:spacing w:line="360" w:lineRule="auto"/>
        <w:ind w:firstLineChars="200" w:firstLine="480"/>
        <w:rPr>
          <w:rFonts w:ascii="宋体" w:hAnsi="宋体"/>
          <w:sz w:val="24"/>
        </w:rPr>
      </w:pPr>
      <w:r>
        <w:rPr>
          <w:rFonts w:ascii="宋体" w:hAnsi="宋体"/>
          <w:sz w:val="24"/>
        </w:rPr>
        <w:t>(12)</w:t>
      </w:r>
      <w:r>
        <w:rPr>
          <w:rFonts w:ascii="宋体" w:hAnsi="宋体" w:hint="eastAsia"/>
          <w:sz w:val="24"/>
        </w:rPr>
        <w:t>基金管理人、基金托管人受到监管部门的调查；</w:t>
      </w:r>
    </w:p>
    <w:p w:rsidR="0072597A" w:rsidRDefault="00B0639A">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基金管理人及其董事、总经理及其他高级管理人员、基金经理受到严重行政处罚，基金托管人及其基金托管部门负责人受到严重行政处罚；</w:t>
      </w:r>
    </w:p>
    <w:p w:rsidR="0072597A" w:rsidRDefault="00B0639A">
      <w:pPr>
        <w:spacing w:line="360" w:lineRule="auto"/>
        <w:ind w:firstLineChars="200" w:firstLine="480"/>
        <w:rPr>
          <w:rFonts w:ascii="宋体" w:hAnsi="宋体"/>
          <w:sz w:val="24"/>
        </w:rPr>
      </w:pPr>
      <w:r>
        <w:rPr>
          <w:rFonts w:ascii="宋体" w:hAnsi="宋体"/>
          <w:sz w:val="24"/>
        </w:rPr>
        <w:t>(14)</w:t>
      </w:r>
      <w:r>
        <w:rPr>
          <w:rFonts w:ascii="宋体" w:hAnsi="宋体" w:hint="eastAsia"/>
          <w:sz w:val="24"/>
        </w:rPr>
        <w:t>重大关联交易事项；</w:t>
      </w:r>
    </w:p>
    <w:p w:rsidR="0072597A" w:rsidRDefault="00B0639A">
      <w:pPr>
        <w:spacing w:line="360" w:lineRule="auto"/>
        <w:ind w:firstLineChars="200" w:firstLine="480"/>
        <w:rPr>
          <w:rFonts w:ascii="宋体" w:hAnsi="宋体"/>
          <w:sz w:val="24"/>
        </w:rPr>
      </w:pPr>
      <w:r>
        <w:rPr>
          <w:rFonts w:ascii="宋体" w:hAnsi="宋体"/>
          <w:sz w:val="24"/>
        </w:rPr>
        <w:t>(15)</w:t>
      </w:r>
      <w:r>
        <w:rPr>
          <w:rFonts w:ascii="宋体" w:hAnsi="宋体" w:hint="eastAsia"/>
          <w:sz w:val="24"/>
        </w:rPr>
        <w:t>基金收益分配事项；</w:t>
      </w:r>
    </w:p>
    <w:p w:rsidR="0072597A" w:rsidRDefault="00B0639A">
      <w:pPr>
        <w:spacing w:line="360" w:lineRule="auto"/>
        <w:ind w:firstLineChars="200" w:firstLine="480"/>
        <w:rPr>
          <w:rFonts w:ascii="宋体" w:hAnsi="宋体"/>
          <w:sz w:val="24"/>
        </w:rPr>
      </w:pPr>
      <w:r>
        <w:rPr>
          <w:rFonts w:ascii="宋体" w:hAnsi="宋体"/>
          <w:sz w:val="24"/>
        </w:rPr>
        <w:t>(16)</w:t>
      </w:r>
      <w:r>
        <w:rPr>
          <w:rFonts w:ascii="宋体" w:hAnsi="宋体" w:hint="eastAsia"/>
          <w:sz w:val="24"/>
        </w:rPr>
        <w:t>管理费、托管费等费用计提标准、计提方式和费率发生变更；</w:t>
      </w:r>
    </w:p>
    <w:p w:rsidR="0072597A" w:rsidRDefault="00B0639A">
      <w:pPr>
        <w:spacing w:line="360" w:lineRule="auto"/>
        <w:ind w:firstLineChars="200" w:firstLine="480"/>
        <w:rPr>
          <w:rFonts w:ascii="宋体" w:hAnsi="宋体"/>
          <w:sz w:val="24"/>
        </w:rPr>
      </w:pPr>
      <w:r>
        <w:rPr>
          <w:rFonts w:ascii="宋体" w:hAnsi="宋体"/>
          <w:sz w:val="24"/>
        </w:rPr>
        <w:t>(17)</w:t>
      </w:r>
      <w:r>
        <w:rPr>
          <w:rFonts w:ascii="宋体" w:hAnsi="宋体" w:hint="eastAsia"/>
          <w:sz w:val="24"/>
        </w:rPr>
        <w:t>基金份额净值计价错误达基金份额净值</w:t>
      </w:r>
      <w:r>
        <w:rPr>
          <w:rFonts w:ascii="宋体" w:hAnsi="宋体"/>
          <w:sz w:val="24"/>
        </w:rPr>
        <w:t>0.5%</w:t>
      </w:r>
      <w:r>
        <w:rPr>
          <w:rFonts w:ascii="宋体" w:hAnsi="宋体" w:hint="eastAsia"/>
          <w:sz w:val="24"/>
        </w:rPr>
        <w:t>；</w:t>
      </w:r>
    </w:p>
    <w:p w:rsidR="0072597A" w:rsidRDefault="00B0639A">
      <w:pPr>
        <w:spacing w:line="360" w:lineRule="auto"/>
        <w:ind w:firstLineChars="200" w:firstLine="480"/>
        <w:rPr>
          <w:rFonts w:ascii="宋体" w:hAnsi="宋体"/>
          <w:sz w:val="24"/>
        </w:rPr>
      </w:pPr>
      <w:r>
        <w:rPr>
          <w:rFonts w:ascii="宋体" w:hAnsi="宋体"/>
          <w:sz w:val="24"/>
        </w:rPr>
        <w:t>(18)</w:t>
      </w:r>
      <w:r>
        <w:rPr>
          <w:rFonts w:ascii="宋体" w:hAnsi="宋体" w:hint="eastAsia"/>
          <w:sz w:val="24"/>
        </w:rPr>
        <w:t>基金改聘会计师事务所；</w:t>
      </w:r>
    </w:p>
    <w:p w:rsidR="0072597A" w:rsidRDefault="00B0639A">
      <w:pPr>
        <w:spacing w:line="360" w:lineRule="auto"/>
        <w:ind w:firstLineChars="200" w:firstLine="480"/>
        <w:rPr>
          <w:rFonts w:ascii="宋体" w:hAnsi="宋体"/>
          <w:sz w:val="24"/>
        </w:rPr>
      </w:pPr>
      <w:r>
        <w:rPr>
          <w:rFonts w:ascii="宋体" w:hAnsi="宋体"/>
          <w:sz w:val="24"/>
        </w:rPr>
        <w:t>(19)</w:t>
      </w:r>
      <w:r>
        <w:rPr>
          <w:rFonts w:ascii="宋体" w:hAnsi="宋体" w:hint="eastAsia"/>
          <w:sz w:val="24"/>
        </w:rPr>
        <w:t>变更基金份额发售代理机构；</w:t>
      </w:r>
    </w:p>
    <w:p w:rsidR="0072597A" w:rsidRDefault="00B0639A">
      <w:pPr>
        <w:spacing w:line="360" w:lineRule="auto"/>
        <w:ind w:firstLineChars="200" w:firstLine="480"/>
        <w:rPr>
          <w:rFonts w:ascii="宋体" w:hAnsi="宋体"/>
          <w:sz w:val="24"/>
        </w:rPr>
      </w:pPr>
      <w:r>
        <w:rPr>
          <w:rFonts w:ascii="宋体" w:hAnsi="宋体"/>
          <w:sz w:val="24"/>
        </w:rPr>
        <w:t>(20)</w:t>
      </w:r>
      <w:r>
        <w:rPr>
          <w:rFonts w:ascii="宋体" w:hAnsi="宋体" w:hint="eastAsia"/>
          <w:sz w:val="24"/>
        </w:rPr>
        <w:t>基金更换注册登记机构；</w:t>
      </w:r>
    </w:p>
    <w:p w:rsidR="0072597A" w:rsidRDefault="00B0639A">
      <w:pPr>
        <w:spacing w:line="360" w:lineRule="auto"/>
        <w:ind w:firstLineChars="200" w:firstLine="480"/>
        <w:rPr>
          <w:rFonts w:ascii="宋体" w:hAnsi="宋体"/>
          <w:sz w:val="24"/>
        </w:rPr>
      </w:pPr>
      <w:r>
        <w:rPr>
          <w:rFonts w:ascii="宋体" w:hAnsi="宋体"/>
          <w:sz w:val="24"/>
        </w:rPr>
        <w:t>(21)</w:t>
      </w:r>
      <w:r>
        <w:rPr>
          <w:rFonts w:ascii="宋体" w:hAnsi="宋体" w:hint="eastAsia"/>
          <w:sz w:val="24"/>
        </w:rPr>
        <w:t>本基金开始办理申购、赎回；</w:t>
      </w:r>
    </w:p>
    <w:p w:rsidR="0072597A" w:rsidRDefault="00B0639A">
      <w:pPr>
        <w:spacing w:line="360" w:lineRule="auto"/>
        <w:ind w:firstLineChars="200" w:firstLine="480"/>
        <w:rPr>
          <w:rFonts w:ascii="宋体" w:hAnsi="宋体"/>
          <w:sz w:val="24"/>
        </w:rPr>
      </w:pPr>
      <w:r>
        <w:rPr>
          <w:rFonts w:ascii="宋体" w:hAnsi="宋体"/>
          <w:sz w:val="24"/>
        </w:rPr>
        <w:t>(22)</w:t>
      </w:r>
      <w:r>
        <w:rPr>
          <w:rFonts w:ascii="宋体" w:hAnsi="宋体" w:hint="eastAsia"/>
          <w:sz w:val="24"/>
        </w:rPr>
        <w:t>本基金申购、赎回费率及其收费方式发生变更；</w:t>
      </w:r>
    </w:p>
    <w:p w:rsidR="0072597A" w:rsidRDefault="00B0639A">
      <w:pPr>
        <w:spacing w:line="360" w:lineRule="auto"/>
        <w:ind w:firstLineChars="200" w:firstLine="480"/>
        <w:rPr>
          <w:rFonts w:ascii="宋体" w:hAnsi="宋体"/>
          <w:sz w:val="24"/>
        </w:rPr>
      </w:pPr>
      <w:r>
        <w:rPr>
          <w:rFonts w:ascii="宋体" w:hAnsi="宋体"/>
          <w:sz w:val="24"/>
        </w:rPr>
        <w:t>(23)</w:t>
      </w:r>
      <w:r>
        <w:rPr>
          <w:rFonts w:ascii="宋体" w:hAnsi="宋体" w:hint="eastAsia"/>
          <w:sz w:val="24"/>
        </w:rPr>
        <w:t>本基金暂停接受申购、赎回申请；</w:t>
      </w:r>
    </w:p>
    <w:p w:rsidR="0072597A" w:rsidRDefault="00B0639A">
      <w:pPr>
        <w:spacing w:line="360" w:lineRule="auto"/>
        <w:ind w:firstLineChars="200" w:firstLine="480"/>
        <w:rPr>
          <w:rFonts w:ascii="宋体" w:hAnsi="宋体"/>
          <w:sz w:val="24"/>
        </w:rPr>
      </w:pPr>
      <w:r>
        <w:rPr>
          <w:rFonts w:ascii="宋体" w:hAnsi="宋体"/>
          <w:sz w:val="24"/>
        </w:rPr>
        <w:t>(24)</w:t>
      </w:r>
      <w:r>
        <w:rPr>
          <w:rFonts w:ascii="宋体" w:hAnsi="宋体" w:hint="eastAsia"/>
          <w:sz w:val="24"/>
        </w:rPr>
        <w:t>本基金暂停接受申购、赎回申请后重新接受申购、赎回申请；</w:t>
      </w:r>
    </w:p>
    <w:p w:rsidR="0072597A" w:rsidRDefault="00B0639A">
      <w:pPr>
        <w:spacing w:line="360" w:lineRule="auto"/>
        <w:ind w:firstLineChars="200" w:firstLine="480"/>
        <w:rPr>
          <w:rFonts w:ascii="宋体" w:hAnsi="宋体"/>
          <w:sz w:val="24"/>
        </w:rPr>
      </w:pPr>
      <w:r>
        <w:rPr>
          <w:rFonts w:ascii="宋体" w:hAnsi="宋体"/>
          <w:sz w:val="24"/>
        </w:rPr>
        <w:t>(25)</w:t>
      </w:r>
      <w:r>
        <w:rPr>
          <w:rFonts w:ascii="宋体" w:hAnsi="宋体" w:hint="eastAsia"/>
          <w:sz w:val="24"/>
        </w:rPr>
        <w:t>基金变更标的指数；</w:t>
      </w:r>
    </w:p>
    <w:p w:rsidR="0072597A" w:rsidRDefault="00B0639A">
      <w:pPr>
        <w:spacing w:line="360" w:lineRule="auto"/>
        <w:ind w:firstLineChars="200" w:firstLine="480"/>
        <w:rPr>
          <w:rFonts w:ascii="宋体" w:hAnsi="宋体"/>
          <w:sz w:val="24"/>
        </w:rPr>
      </w:pPr>
      <w:r>
        <w:rPr>
          <w:rFonts w:ascii="宋体" w:hAnsi="宋体" w:hint="eastAsia"/>
          <w:sz w:val="24"/>
        </w:rPr>
        <w:t>(26)基金暂停上市、恢复上市或终止上市；</w:t>
      </w:r>
    </w:p>
    <w:p w:rsidR="0072597A" w:rsidRDefault="00B0639A">
      <w:pPr>
        <w:spacing w:line="360" w:lineRule="auto"/>
        <w:ind w:firstLineChars="200" w:firstLine="480"/>
        <w:rPr>
          <w:rFonts w:ascii="宋体" w:hAnsi="宋体"/>
          <w:sz w:val="24"/>
        </w:rPr>
      </w:pPr>
      <w:r>
        <w:rPr>
          <w:rFonts w:ascii="宋体" w:hAnsi="宋体" w:hint="eastAsia"/>
          <w:sz w:val="24"/>
        </w:rPr>
        <w:t>(27)基金推出新业务或服务；</w:t>
      </w:r>
    </w:p>
    <w:p w:rsidR="0072597A" w:rsidRDefault="00B0639A">
      <w:pPr>
        <w:spacing w:line="360" w:lineRule="auto"/>
        <w:ind w:firstLineChars="200" w:firstLine="480"/>
        <w:rPr>
          <w:rFonts w:ascii="宋体" w:hAnsi="宋体"/>
          <w:sz w:val="24"/>
        </w:rPr>
      </w:pPr>
      <w:r>
        <w:rPr>
          <w:rFonts w:ascii="宋体" w:hAnsi="宋体"/>
          <w:sz w:val="24"/>
        </w:rPr>
        <w:t>(</w:t>
      </w:r>
      <w:r>
        <w:rPr>
          <w:rFonts w:ascii="宋体" w:hAnsi="宋体" w:hint="eastAsia"/>
          <w:sz w:val="24"/>
        </w:rPr>
        <w:t>28</w:t>
      </w:r>
      <w:r>
        <w:rPr>
          <w:rFonts w:ascii="宋体" w:hAnsi="宋体"/>
          <w:sz w:val="24"/>
        </w:rPr>
        <w:t>)</w:t>
      </w:r>
      <w:r>
        <w:rPr>
          <w:rFonts w:ascii="宋体" w:hAnsi="宋体" w:hint="eastAsia"/>
          <w:sz w:val="24"/>
        </w:rPr>
        <w:t>中国证监会规定的其他事项。</w:t>
      </w:r>
    </w:p>
    <w:p w:rsidR="0072597A" w:rsidRDefault="00B0639A">
      <w:pPr>
        <w:spacing w:line="360" w:lineRule="auto"/>
        <w:ind w:firstLineChars="200" w:firstLine="480"/>
        <w:rPr>
          <w:rFonts w:ascii="宋体" w:hAnsi="宋体"/>
          <w:sz w:val="24"/>
        </w:rPr>
      </w:pPr>
      <w:r>
        <w:rPr>
          <w:rFonts w:ascii="宋体" w:hAnsi="宋体" w:hint="eastAsia"/>
          <w:sz w:val="24"/>
        </w:rPr>
        <w:t>10、澄清公告</w:t>
      </w:r>
    </w:p>
    <w:p w:rsidR="0072597A" w:rsidRDefault="00B0639A">
      <w:pPr>
        <w:spacing w:line="360" w:lineRule="auto"/>
        <w:ind w:firstLineChars="200" w:firstLine="480"/>
        <w:rPr>
          <w:rFonts w:ascii="宋体" w:hAnsi="宋体"/>
          <w:sz w:val="24"/>
        </w:rPr>
      </w:pPr>
      <w:r>
        <w:rPr>
          <w:rFonts w:ascii="宋体" w:hAnsi="宋体" w:hint="eastAsia"/>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1、基金份额持有人大会决议</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2、中国证监会规定的其他信息</w:t>
      </w:r>
    </w:p>
    <w:p w:rsidR="0072597A" w:rsidRDefault="00B0639A">
      <w:pPr>
        <w:spacing w:line="360" w:lineRule="auto"/>
        <w:ind w:firstLineChars="200" w:firstLine="482"/>
        <w:rPr>
          <w:rFonts w:ascii="宋体" w:hAnsi="宋体"/>
          <w:b/>
          <w:sz w:val="24"/>
        </w:rPr>
      </w:pPr>
      <w:r>
        <w:rPr>
          <w:rFonts w:ascii="宋体" w:hAnsi="宋体" w:hint="eastAsia"/>
          <w:b/>
          <w:sz w:val="24"/>
        </w:rPr>
        <w:t>（二）信息披露文件的存放与查阅</w:t>
      </w:r>
    </w:p>
    <w:p w:rsidR="0072597A" w:rsidRDefault="00B0639A">
      <w:pPr>
        <w:spacing w:line="360" w:lineRule="auto"/>
        <w:ind w:firstLineChars="200" w:firstLine="480"/>
        <w:rPr>
          <w:rFonts w:ascii="宋体" w:hAnsi="宋体"/>
          <w:sz w:val="24"/>
        </w:rPr>
      </w:pPr>
      <w:r>
        <w:rPr>
          <w:rFonts w:ascii="宋体" w:hAnsi="宋体" w:hint="eastAsia"/>
          <w:sz w:val="24"/>
        </w:rPr>
        <w:t>基金合同、托管协议、招募说明书或更新后的招募说明书、年度报告、半年度报告、季度报告和基金份额净值公告等文本文件在编制完成后，应当分别置备于基金管理人所在地、基金托管人所在地，供公众查阅，投资者在支付工本费后，可在合理时间内取得上述文件复制件或复印件。</w:t>
      </w:r>
    </w:p>
    <w:p w:rsidR="0072597A" w:rsidRDefault="00B0639A">
      <w:pPr>
        <w:spacing w:line="360" w:lineRule="auto"/>
        <w:ind w:firstLineChars="200" w:firstLine="480"/>
        <w:rPr>
          <w:rFonts w:ascii="宋体" w:hAnsi="宋体"/>
          <w:sz w:val="24"/>
        </w:rPr>
      </w:pPr>
      <w:r>
        <w:rPr>
          <w:rFonts w:ascii="宋体" w:hAnsi="宋体" w:hint="eastAsia"/>
          <w:sz w:val="24"/>
        </w:rPr>
        <w:t>本基金的信息披露将严格按照法律法规和基金合同的规定进行。</w:t>
      </w:r>
    </w:p>
    <w:p w:rsidR="0072597A" w:rsidRDefault="0072597A">
      <w:pPr>
        <w:spacing w:line="360" w:lineRule="auto"/>
        <w:ind w:firstLineChars="200" w:firstLine="480"/>
        <w:rPr>
          <w:rFonts w:ascii="宋体" w:hAnsi="宋体"/>
          <w:sz w:val="24"/>
        </w:rPr>
      </w:pPr>
      <w:bookmarkStart w:id="90" w:name="_Toc109537396"/>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B0639A">
      <w:pPr>
        <w:pStyle w:val="af1"/>
        <w:rPr>
          <w:rFonts w:eastAsia="黑体"/>
          <w:kern w:val="0"/>
          <w:sz w:val="30"/>
        </w:rPr>
      </w:pPr>
      <w:r>
        <w:rPr>
          <w:rFonts w:eastAsia="黑体"/>
          <w:kern w:val="0"/>
          <w:sz w:val="30"/>
        </w:rPr>
        <w:br w:type="page"/>
      </w:r>
      <w:bookmarkStart w:id="91" w:name="_Toc322520474"/>
      <w:bookmarkStart w:id="92" w:name="_Toc320804511"/>
      <w:r>
        <w:rPr>
          <w:rFonts w:eastAsia="黑体" w:hint="eastAsia"/>
          <w:kern w:val="0"/>
          <w:sz w:val="30"/>
        </w:rPr>
        <w:t>十九、风险揭示</w:t>
      </w:r>
      <w:bookmarkEnd w:id="90"/>
      <w:bookmarkEnd w:id="91"/>
      <w:bookmarkEnd w:id="92"/>
    </w:p>
    <w:p w:rsidR="0072597A" w:rsidRDefault="00B0639A">
      <w:pPr>
        <w:spacing w:before="50" w:after="50" w:line="360" w:lineRule="auto"/>
        <w:ind w:firstLineChars="200" w:firstLine="480"/>
        <w:rPr>
          <w:rFonts w:ascii="宋体" w:hAnsi="宋体"/>
          <w:sz w:val="24"/>
        </w:rPr>
      </w:pPr>
      <w:r>
        <w:rPr>
          <w:rFonts w:ascii="宋体" w:hAnsi="宋体" w:hint="eastAsia"/>
          <w:sz w:val="24"/>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72597A" w:rsidRDefault="00B0639A">
      <w:pPr>
        <w:spacing w:before="50" w:after="50" w:line="360" w:lineRule="auto"/>
        <w:ind w:firstLineChars="200" w:firstLine="480"/>
        <w:rPr>
          <w:rFonts w:ascii="宋体" w:hAnsi="宋体"/>
          <w:sz w:val="24"/>
        </w:rPr>
      </w:pPr>
      <w:r>
        <w:rPr>
          <w:rFonts w:ascii="宋体" w:hAnsi="宋体" w:hint="eastAsia"/>
          <w:sz w:val="24"/>
        </w:rPr>
        <w:t>基金在投资运作过程中可能面临各种风险，既包括市场风险，也包括基金自身的管理风险、技术风险和合规风险等。</w:t>
      </w:r>
    </w:p>
    <w:p w:rsidR="0072597A" w:rsidRDefault="00B0639A">
      <w:pPr>
        <w:spacing w:before="50" w:after="50" w:line="360" w:lineRule="auto"/>
        <w:ind w:firstLineChars="200" w:firstLine="480"/>
        <w:rPr>
          <w:rFonts w:ascii="宋体" w:hAnsi="宋体"/>
          <w:sz w:val="24"/>
        </w:rPr>
      </w:pPr>
      <w:r>
        <w:rPr>
          <w:rFonts w:ascii="宋体" w:hAnsi="宋体" w:hint="eastAsia"/>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rsidR="0072597A" w:rsidRDefault="00B0639A">
      <w:pPr>
        <w:spacing w:before="50" w:after="50" w:line="360" w:lineRule="auto"/>
        <w:ind w:firstLineChars="200" w:firstLine="480"/>
        <w:rPr>
          <w:rFonts w:ascii="宋体" w:hAnsi="宋体"/>
          <w:sz w:val="24"/>
        </w:rPr>
      </w:pPr>
      <w:r>
        <w:rPr>
          <w:rFonts w:ascii="宋体" w:hAnsi="宋体" w:hint="eastAsia"/>
          <w:sz w:val="24"/>
        </w:rPr>
        <w:t>投资者应当认真阅读基金合同、招募说明书等基金法律文件，了解基金的风险收益特征，并根据自身的投资目的、投资期限、投资经验、资产状况等判断基金是否和投资者的风险承受能力相适应。</w:t>
      </w:r>
    </w:p>
    <w:p w:rsidR="0072597A" w:rsidRDefault="00B0639A">
      <w:pPr>
        <w:spacing w:before="50" w:after="50" w:line="360" w:lineRule="auto"/>
        <w:ind w:firstLineChars="200" w:firstLine="480"/>
        <w:rPr>
          <w:rFonts w:ascii="宋体" w:hAnsi="宋体"/>
          <w:sz w:val="24"/>
        </w:rPr>
      </w:pPr>
      <w:r>
        <w:rPr>
          <w:rFonts w:ascii="宋体" w:hAnsi="宋体" w:hint="eastAsia"/>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72597A" w:rsidRDefault="00B0639A">
      <w:pPr>
        <w:spacing w:before="50" w:after="50" w:line="360" w:lineRule="auto"/>
        <w:ind w:firstLineChars="200" w:firstLine="480"/>
        <w:rPr>
          <w:rFonts w:ascii="宋体" w:hAnsi="宋体"/>
          <w:sz w:val="24"/>
        </w:rPr>
      </w:pPr>
      <w:r>
        <w:rPr>
          <w:rFonts w:ascii="宋体" w:hAnsi="宋体" w:hint="eastAsia"/>
          <w:sz w:val="24"/>
        </w:rPr>
        <w:t>因拆分、封转开、分红等行为导致基金份额净值变化，不会改变基金的风险收益特征，不会降低基金投资风险或提高基金投资收益。以</w:t>
      </w:r>
      <w:r>
        <w:rPr>
          <w:rFonts w:ascii="宋体" w:hAnsi="宋体"/>
          <w:sz w:val="24"/>
        </w:rPr>
        <w:t>1</w:t>
      </w:r>
      <w:r>
        <w:rPr>
          <w:rFonts w:ascii="宋体" w:hAnsi="宋体" w:hint="eastAsia"/>
          <w:sz w:val="24"/>
        </w:rPr>
        <w:t>元初始面值开展基金募集或因拆分、封转开、分红等行为导致基金份额净值调整至</w:t>
      </w:r>
      <w:r>
        <w:rPr>
          <w:rFonts w:ascii="宋体" w:hAnsi="宋体"/>
          <w:sz w:val="24"/>
        </w:rPr>
        <w:t>1</w:t>
      </w:r>
      <w:r>
        <w:rPr>
          <w:rFonts w:ascii="宋体" w:hAnsi="宋体" w:hint="eastAsia"/>
          <w:sz w:val="24"/>
        </w:rPr>
        <w:t>元初始面值或</w:t>
      </w:r>
      <w:r>
        <w:rPr>
          <w:rFonts w:ascii="宋体" w:hAnsi="宋体"/>
          <w:sz w:val="24"/>
        </w:rPr>
        <w:t>1</w:t>
      </w:r>
      <w:r>
        <w:rPr>
          <w:rFonts w:ascii="宋体" w:hAnsi="宋体" w:hint="eastAsia"/>
          <w:sz w:val="24"/>
        </w:rPr>
        <w:t>元附近，在市场波动等因素的影响下，基金投资仍有可能出现亏损或基金净值仍有可能低于初始面值。</w:t>
      </w:r>
    </w:p>
    <w:p w:rsidR="0072597A" w:rsidRDefault="00B0639A">
      <w:pPr>
        <w:widowControl/>
        <w:spacing w:line="360" w:lineRule="auto"/>
        <w:ind w:firstLineChars="200" w:firstLine="480"/>
        <w:rPr>
          <w:rFonts w:ascii="宋体" w:hAnsi="宋体"/>
          <w:sz w:val="24"/>
        </w:rPr>
      </w:pPr>
      <w:r>
        <w:rPr>
          <w:rFonts w:ascii="宋体" w:hAnsi="宋体" w:hint="eastAsia"/>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买者自负”原则，在做出投资决策后，基金运营状况与基金净值变化引致的投资风险，由投资者自行负担。</w:t>
      </w:r>
    </w:p>
    <w:p w:rsidR="0072597A" w:rsidRDefault="00B0639A">
      <w:pPr>
        <w:widowControl/>
        <w:spacing w:line="360" w:lineRule="auto"/>
        <w:ind w:firstLineChars="200" w:firstLine="480"/>
        <w:rPr>
          <w:kern w:val="0"/>
          <w:sz w:val="24"/>
        </w:rPr>
      </w:pPr>
      <w:r>
        <w:rPr>
          <w:rFonts w:hint="eastAsia"/>
          <w:kern w:val="0"/>
          <w:sz w:val="24"/>
        </w:rPr>
        <w:t>基金份额持有人须了解并承受以下风险：</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（一）</w:t>
      </w:r>
      <w:r>
        <w:rPr>
          <w:rFonts w:ascii="宋体" w:hAnsi="宋体" w:hint="eastAsia"/>
          <w:b/>
          <w:kern w:val="0"/>
          <w:sz w:val="24"/>
        </w:rPr>
        <w:t>投资本基金的特有风险</w:t>
      </w:r>
      <w:r>
        <w:rPr>
          <w:rFonts w:ascii="宋体" w:hAnsi="宋体"/>
          <w:b/>
          <w:kern w:val="0"/>
          <w:sz w:val="24"/>
        </w:rPr>
        <w:t xml:space="preserve">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1、标的指数回报与股票市场平均回报偏离的风险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标的指数并不能完全代表整个股票市场。标的指数成份股的平均回报率与整个股票市场的平均回报率可能存在偏离。</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2、标的指数波动的风险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标的指数成份股的价格可能受到政治因素、经济因素、上市公司经营状况、投资者心理和交易制度等各种因素的影响而波动，导致指数波动，从而使基金收益水平发生变化，产生风险。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3、基金投资组合回报与标的指数回报偏离的风险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以下因素可能使基金投资组合的收益率与标的指数的收益率发生偏离：</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1)由于标的指数调整成份股或变更编制方法，使本基金在相应的组合调整中产生跟踪偏离度与跟踪误差。</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2)由于标的指数成份股发生配股、增发等行为导致成份股在标的指数中的权重发生变化，使本基金在相应的组合调整中产生跟踪偏离度和跟踪误差。</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3)标的指数成份股派发现金红利、新股市值配售收益将导致基金收益率超过标的指数收益率，产生正的跟踪偏离度。</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4)由于标的指数成份股停牌、摘牌或流动性差等原因使本基金无法及时调整投资组合或承担冲击成本而产生跟踪偏离度和跟踪误差。</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5)因法律法规的限制或其他限制，本基金不能投资于部分标的指数成分股。在使用替代方法，如投资同行业中相关性较高的股票以替代上述投资受限股票时，会产生一定的跟踪偏离度和跟踪误差。</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6）基金有投资成本、各种费用及税收，而指数编制不考虑费用和税收，这将导致基金收益率落后于标的指数收益率，产生负的跟踪偏离度。</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7)在本基金指数化投资过程中，基金管理人的管理能力，例如跟踪指数的水平、技术手段、买入卖出的时机选择等，都会对本基金的收益产生影响，从而影响本基金对标的指数的跟踪程度。</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8)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4、标的指数变更的风险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尽管可能性很小，但根据基金合同规定，如出现变更标的指数的情形，本基金将变更标的指数。基于原标的指数的投资政策将会改变，投资组合将随之调整，基金的收益风险特征将与新的标的指数保持一致，投资者须承担此项调整带来的风险与成本。</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5、基金份额二级市场交易价格折溢价的风险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6、参考IOPV决策和IOPV计算错误的风险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证券交易所在开市后根据申购赎回清单和组合证券内各只证券的实时成交数据，计算并发布基金份额参考净值(IOPV)，供投资者交易、申购、赎回基金份额时参考。IOPV与实时的基金份额净值可能存在差异，IOPV计算可能出现错误，投资者若参考IOPV进行投资决策可能导致损失，需投资者自行承担。</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7、退市风险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因本基金不再符合证券交易所上市条件被终止上市，或被基金份额持有人大会决议提前终止上市，导致基金份额不能继续进行二级市场交易的风险。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8、投资者申购失败的风险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本基金的申购赎回清单中，可能仅允许对部分成份股使用现金替代，且设置现金替代比例上限，因此，投资者在进行申购时，可能存在因个别成份股涨停、临时停牌等原因而无法买入申购所需的足够的成份股，导致申购失败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9、投资者赎回失败的风险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投资者在提出赎回申请时，如基金组合中不具备足额的符合条件的赎回对价，可能导致赎回失败的情形。</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基金管理人可能根据成份股市值规模变化等因素调整最小申购赎回单位，由此可能导致投资者按原最小申购赎回单位申购并持有的基金份额，可能无法按照新的最小申购赎回单位全部赎回，而只能在二级市场卖出全部或部分基金份额。</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10、基金份额赎回对价的变现风险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本基金赎回对价主要为组合证券，在组合证券变现过程中，由于市场变化、部分成份股流动性差等因素，导致投资者变现后的价值与赎回时赎回对价的价值有差异，存在变现风险。</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（二）</w:t>
      </w:r>
      <w:r>
        <w:rPr>
          <w:rFonts w:ascii="宋体" w:hAnsi="宋体"/>
          <w:b/>
          <w:kern w:val="0"/>
          <w:sz w:val="24"/>
        </w:rPr>
        <w:t xml:space="preserve">其他风险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1、第三方机构服务的风险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本基金的多项服务委托第三方机构办理，存在以下风险：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1)申购赎回代理券商因多种原因，导致代理申购、赎回业务受到限制、暂停或终止，由此影响对投资者申购赎回服务的风险。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2)注册登记机构可能调整结算制度，如实施货银对付制度，对投资者基金份额、组合证券及资金的结算方式发生变化，制度调整可能给投资者带来理解偏差的风险。同样的风险还可能来自于证券交易所及其他代理机构。</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3)证券交易所、注册登记机构、基金托管人及其他代理机构可能违约，导致基金或投资者利益受损的风险。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2、管理风险与操作风险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基金管理人、基金托管人等相关当事人的业务发展状况、人员配备、管理水平与内部控制等对基金收益水平存在影响。因业务扩张过快、行业内过度竞争、对主要业务人员过度依赖等可能会产生影响投资者利益的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相关当事人在业务各环节操作过程中，可能因内部控制存在缺陷或者人为因素造成操作失误或违反操作规程等引致风险，例如，申购赎回清单编制错误、越权违规交易、欺诈行为及交易错误等风险。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3、技术风险</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在本基金的投资、交易、服务与后台运作等业务过程中，可能因为技术系统的故障或差错导致投资者的利益受到影响。这种技术风险可能来自基金管理人、基金托管人、证券交易所、注册登记机构及代销机构等。</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4</w:t>
      </w:r>
      <w:r>
        <w:rPr>
          <w:rFonts w:ascii="宋体" w:hAnsi="宋体"/>
          <w:kern w:val="0"/>
          <w:sz w:val="24"/>
        </w:rPr>
        <w:t>、不可抗力</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战争、自然灾害等不可抗力可能导致基金资产有遭受损失的风险。基金管理人、基金托管人、证券交易所、注册登记机构和代销机构等可能因不可抗力无法正常工作</w:t>
      </w:r>
      <w:r>
        <w:rPr>
          <w:rFonts w:ascii="宋体" w:hAnsi="宋体" w:hint="eastAsia"/>
          <w:kern w:val="0"/>
          <w:sz w:val="24"/>
        </w:rPr>
        <w:t>，</w:t>
      </w:r>
      <w:r>
        <w:rPr>
          <w:rFonts w:ascii="宋体" w:hAnsi="宋体"/>
          <w:kern w:val="0"/>
          <w:sz w:val="24"/>
        </w:rPr>
        <w:t>从而影响基金的各项业务按正常时限完成。</w:t>
      </w:r>
    </w:p>
    <w:p w:rsidR="0072597A" w:rsidRDefault="00B0639A">
      <w:pPr>
        <w:pStyle w:val="af1"/>
        <w:rPr>
          <w:rFonts w:eastAsia="黑体"/>
          <w:kern w:val="0"/>
          <w:sz w:val="30"/>
        </w:rPr>
      </w:pPr>
      <w:bookmarkStart w:id="93" w:name="_Toc109537397"/>
      <w:r>
        <w:rPr>
          <w:rFonts w:eastAsia="黑体"/>
          <w:kern w:val="0"/>
          <w:sz w:val="30"/>
        </w:rPr>
        <w:br w:type="page"/>
      </w:r>
      <w:bookmarkStart w:id="94" w:name="_Toc320804512"/>
      <w:bookmarkStart w:id="95" w:name="_Toc322520475"/>
      <w:r>
        <w:rPr>
          <w:rFonts w:eastAsia="黑体" w:hint="eastAsia"/>
          <w:kern w:val="0"/>
          <w:sz w:val="30"/>
        </w:rPr>
        <w:t>二十、基金合同的终止与基金财产的清算</w:t>
      </w:r>
      <w:bookmarkEnd w:id="93"/>
      <w:bookmarkEnd w:id="94"/>
      <w:bookmarkEnd w:id="95"/>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 xml:space="preserve">（一）基金合同的终止 </w:t>
      </w:r>
    </w:p>
    <w:p w:rsidR="0072597A" w:rsidRDefault="00B0639A">
      <w:pPr>
        <w:spacing w:line="360" w:lineRule="auto"/>
        <w:ind w:firstLineChars="200" w:firstLine="480"/>
        <w:rPr>
          <w:rFonts w:ascii="宋体" w:hAnsi="宋体"/>
          <w:sz w:val="24"/>
        </w:rPr>
      </w:pPr>
      <w:r>
        <w:rPr>
          <w:rFonts w:ascii="宋体" w:hAnsi="宋体" w:hint="eastAsia"/>
          <w:sz w:val="24"/>
        </w:rPr>
        <w:t>有下列情形之一的，基金合同经中国证监会核准后将终止：</w:t>
      </w:r>
    </w:p>
    <w:p w:rsidR="0072597A" w:rsidRDefault="00B0639A">
      <w:pPr>
        <w:pStyle w:val="a1"/>
        <w:spacing w:line="360" w:lineRule="auto"/>
        <w:ind w:firstLine="480"/>
        <w:rPr>
          <w:rFonts w:ascii="宋体" w:hAnsi="宋体"/>
          <w:sz w:val="24"/>
        </w:rPr>
      </w:pPr>
      <w:r>
        <w:rPr>
          <w:rFonts w:ascii="宋体" w:hAnsi="宋体" w:hint="eastAsia"/>
          <w:sz w:val="24"/>
        </w:rPr>
        <w:t>1、基金份额持有人大会决定终止的；</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、基金管理人职责终止，而在</w:t>
      </w:r>
      <w:r>
        <w:rPr>
          <w:rFonts w:ascii="宋体" w:hAnsi="宋体"/>
          <w:sz w:val="24"/>
        </w:rPr>
        <w:t>6</w:t>
      </w:r>
      <w:r>
        <w:rPr>
          <w:rFonts w:ascii="宋体" w:hAnsi="宋体" w:hint="eastAsia"/>
          <w:sz w:val="24"/>
        </w:rPr>
        <w:t>个月内没有新的基金管理人承接的；</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、基金托管人职责终止，而在</w:t>
      </w:r>
      <w:r>
        <w:rPr>
          <w:rFonts w:ascii="宋体" w:hAnsi="宋体"/>
          <w:sz w:val="24"/>
        </w:rPr>
        <w:t>6</w:t>
      </w:r>
      <w:r>
        <w:rPr>
          <w:rFonts w:ascii="宋体" w:hAnsi="宋体" w:hint="eastAsia"/>
          <w:sz w:val="24"/>
        </w:rPr>
        <w:t>个月内没有新的基金托管人承接的；</w:t>
      </w:r>
    </w:p>
    <w:p w:rsidR="0072597A" w:rsidRDefault="00B0639A">
      <w:pPr>
        <w:pStyle w:val="a1"/>
        <w:spacing w:line="360" w:lineRule="auto"/>
        <w:ind w:firstLine="480"/>
        <w:rPr>
          <w:rFonts w:ascii="宋体" w:hAnsi="宋体"/>
          <w:sz w:val="24"/>
        </w:rPr>
      </w:pPr>
      <w:bookmarkStart w:id="96" w:name="_Hlt80977405"/>
      <w:bookmarkEnd w:id="96"/>
      <w:r>
        <w:rPr>
          <w:rFonts w:ascii="宋体" w:hAnsi="宋体" w:hint="eastAsia"/>
          <w:sz w:val="24"/>
        </w:rPr>
        <w:t>4、法律法规、中国证监会规定的或基金合同约定的其他情形。</w:t>
      </w:r>
    </w:p>
    <w:p w:rsidR="0072597A" w:rsidRDefault="00B0639A">
      <w:pPr>
        <w:spacing w:line="360" w:lineRule="auto"/>
        <w:ind w:firstLineChars="200" w:firstLine="480"/>
        <w:rPr>
          <w:rFonts w:ascii="宋体" w:hAnsi="宋体"/>
          <w:sz w:val="24"/>
        </w:rPr>
      </w:pPr>
      <w:r>
        <w:rPr>
          <w:rFonts w:ascii="宋体" w:hAnsi="宋体" w:hint="eastAsia"/>
          <w:sz w:val="24"/>
        </w:rPr>
        <w:t>基金合同终止时，基金管理人应予公告并组织清算小组对基金财产进行清算。</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（二）基金财产</w:t>
      </w:r>
      <w:r>
        <w:rPr>
          <w:rFonts w:ascii="宋体" w:hAnsi="宋体" w:hint="eastAsia"/>
          <w:b/>
          <w:kern w:val="0"/>
          <w:sz w:val="24"/>
        </w:rPr>
        <w:t>的</w:t>
      </w:r>
      <w:r>
        <w:rPr>
          <w:rFonts w:ascii="宋体" w:hAnsi="宋体"/>
          <w:b/>
          <w:kern w:val="0"/>
          <w:sz w:val="24"/>
        </w:rPr>
        <w:t>清算</w:t>
      </w:r>
    </w:p>
    <w:p w:rsidR="0072597A" w:rsidRDefault="00B0639A">
      <w:pPr>
        <w:spacing w:line="360" w:lineRule="auto"/>
        <w:ind w:firstLineChars="200" w:firstLine="480"/>
        <w:rPr>
          <w:rFonts w:ascii="宋体" w:hAnsi="宋体"/>
          <w:sz w:val="24"/>
        </w:rPr>
      </w:pPr>
      <w:r>
        <w:rPr>
          <w:rFonts w:ascii="宋体" w:hAnsi="宋体" w:hint="eastAsia"/>
          <w:sz w:val="24"/>
        </w:rPr>
        <w:t>1、</w:t>
      </w:r>
      <w:r>
        <w:rPr>
          <w:rFonts w:hint="eastAsia"/>
          <w:sz w:val="24"/>
        </w:rPr>
        <w:t>基金合同终止后，成立基金财产清算组，基金财产清算组在中国证监会的监督下进行基金财产清算。</w:t>
      </w:r>
    </w:p>
    <w:p w:rsidR="0072597A" w:rsidRDefault="00B0639A">
      <w:pPr>
        <w:spacing w:line="360" w:lineRule="auto"/>
        <w:ind w:firstLineChars="200" w:firstLine="480"/>
        <w:rPr>
          <w:rFonts w:ascii="宋体" w:hAnsi="宋体"/>
          <w:sz w:val="24"/>
        </w:rPr>
      </w:pPr>
      <w:r>
        <w:rPr>
          <w:rFonts w:ascii="宋体" w:hAnsi="宋体" w:hint="eastAsia"/>
          <w:sz w:val="24"/>
        </w:rPr>
        <w:t>2、</w:t>
      </w:r>
      <w:r>
        <w:rPr>
          <w:rFonts w:hint="eastAsia"/>
          <w:sz w:val="24"/>
        </w:rPr>
        <w:t>基金财产清算组成员由基金管理人、基金托管人、具有从事证券相关业务资格的注册会计师、律师以及中国证监会指定的人员组成。基金财产清算组可以聘用必要的工作人员。</w:t>
      </w:r>
    </w:p>
    <w:p w:rsidR="0072597A" w:rsidRDefault="00B0639A">
      <w:pPr>
        <w:spacing w:line="360" w:lineRule="auto"/>
        <w:ind w:firstLineChars="200" w:firstLine="480"/>
        <w:rPr>
          <w:rFonts w:ascii="宋体" w:hAnsi="宋体"/>
          <w:sz w:val="24"/>
        </w:rPr>
      </w:pPr>
      <w:r>
        <w:rPr>
          <w:rFonts w:ascii="宋体" w:hAnsi="宋体" w:hint="eastAsia"/>
          <w:sz w:val="24"/>
        </w:rPr>
        <w:t>3、</w:t>
      </w:r>
      <w:r>
        <w:rPr>
          <w:rFonts w:hint="eastAsia"/>
          <w:sz w:val="24"/>
        </w:rPr>
        <w:t>基金财产清算组负责基金财产的保管、清理、估价、变现和分配。基金财产清算组可以依法进行必要的民事活动。</w:t>
      </w:r>
    </w:p>
    <w:p w:rsidR="0072597A" w:rsidRDefault="00B0639A">
      <w:pPr>
        <w:spacing w:line="360" w:lineRule="auto"/>
        <w:ind w:firstLineChars="200" w:firstLine="480"/>
        <w:rPr>
          <w:rFonts w:ascii="宋体" w:hAnsi="宋体"/>
          <w:sz w:val="24"/>
        </w:rPr>
      </w:pPr>
      <w:r>
        <w:rPr>
          <w:rFonts w:ascii="宋体" w:hAnsi="宋体" w:hint="eastAsia"/>
          <w:sz w:val="24"/>
        </w:rPr>
        <w:t>4、基金财产清算程序：</w:t>
      </w:r>
    </w:p>
    <w:p w:rsidR="0072597A" w:rsidRDefault="00B0639A">
      <w:pPr>
        <w:spacing w:line="360" w:lineRule="auto"/>
        <w:ind w:firstLineChars="200" w:firstLine="480"/>
        <w:rPr>
          <w:rFonts w:ascii="宋体" w:hAnsi="宋体"/>
          <w:sz w:val="24"/>
        </w:rPr>
      </w:pPr>
      <w:r>
        <w:rPr>
          <w:rFonts w:ascii="宋体" w:hAnsi="宋体" w:hint="eastAsia"/>
          <w:sz w:val="24"/>
        </w:rPr>
        <w:t>基金合同终止，应当按法律法规和基金合同的有关规定对基金财产进行清算。基金财产清算程序主要包括：</w:t>
      </w:r>
    </w:p>
    <w:p w:rsidR="0072597A" w:rsidRDefault="00B0639A">
      <w:pPr>
        <w:spacing w:line="360" w:lineRule="auto"/>
        <w:ind w:firstLineChars="200" w:firstLine="480"/>
        <w:rPr>
          <w:rFonts w:ascii="宋体" w:hAnsi="宋体"/>
          <w:sz w:val="24"/>
        </w:rPr>
      </w:pPr>
      <w:r>
        <w:rPr>
          <w:rFonts w:ascii="宋体" w:hAnsi="宋体" w:hint="eastAsia"/>
          <w:sz w:val="24"/>
        </w:rPr>
        <w:t>（1）基金合同终止后，发布基金财产清算公告；</w:t>
      </w:r>
    </w:p>
    <w:p w:rsidR="0072597A" w:rsidRDefault="00B0639A">
      <w:pPr>
        <w:spacing w:line="360" w:lineRule="auto"/>
        <w:ind w:firstLineChars="200" w:firstLine="480"/>
        <w:rPr>
          <w:rFonts w:ascii="宋体" w:hAnsi="宋体"/>
          <w:sz w:val="24"/>
        </w:rPr>
      </w:pPr>
      <w:r>
        <w:rPr>
          <w:rFonts w:ascii="宋体" w:hAnsi="宋体" w:hint="eastAsia"/>
          <w:sz w:val="24"/>
        </w:rPr>
        <w:t xml:space="preserve">（2）基金合同终止时，由基金财产清算组统一接管基金财产； </w:t>
      </w:r>
    </w:p>
    <w:p w:rsidR="0072597A" w:rsidRDefault="00B0639A">
      <w:pPr>
        <w:spacing w:line="360" w:lineRule="auto"/>
        <w:ind w:firstLineChars="200" w:firstLine="480"/>
        <w:rPr>
          <w:rFonts w:ascii="宋体" w:hAnsi="宋体"/>
          <w:sz w:val="24"/>
        </w:rPr>
      </w:pPr>
      <w:r>
        <w:rPr>
          <w:rFonts w:ascii="宋体" w:hAnsi="宋体" w:hint="eastAsia"/>
          <w:sz w:val="24"/>
        </w:rPr>
        <w:t xml:space="preserve">（3）对基金财产进行清理和确认； </w:t>
      </w:r>
    </w:p>
    <w:p w:rsidR="0072597A" w:rsidRDefault="00B0639A">
      <w:pPr>
        <w:spacing w:line="360" w:lineRule="auto"/>
        <w:ind w:firstLineChars="200" w:firstLine="480"/>
        <w:rPr>
          <w:rFonts w:ascii="宋体" w:hAnsi="宋体"/>
          <w:sz w:val="24"/>
        </w:rPr>
      </w:pPr>
      <w:r>
        <w:rPr>
          <w:rFonts w:ascii="宋体" w:hAnsi="宋体" w:hint="eastAsia"/>
          <w:sz w:val="24"/>
        </w:rPr>
        <w:t xml:space="preserve">（4）对基金财产进行估价和变现； </w:t>
      </w:r>
    </w:p>
    <w:p w:rsidR="0072597A" w:rsidRDefault="00B0639A">
      <w:pPr>
        <w:spacing w:line="360" w:lineRule="auto"/>
        <w:ind w:firstLineChars="200" w:firstLine="480"/>
        <w:rPr>
          <w:sz w:val="24"/>
        </w:rPr>
      </w:pPr>
      <w:r>
        <w:rPr>
          <w:rFonts w:ascii="宋体" w:hAnsi="宋体" w:hint="eastAsia"/>
          <w:sz w:val="24"/>
        </w:rPr>
        <w:t>（5）</w:t>
      </w:r>
      <w:r>
        <w:rPr>
          <w:rFonts w:hint="eastAsia"/>
          <w:sz w:val="24"/>
        </w:rPr>
        <w:t>制作清算报告；</w:t>
      </w:r>
    </w:p>
    <w:p w:rsidR="0072597A" w:rsidRDefault="00B0639A">
      <w:pPr>
        <w:spacing w:line="360" w:lineRule="auto"/>
        <w:ind w:firstLineChars="200" w:firstLine="480"/>
        <w:rPr>
          <w:rFonts w:ascii="宋体" w:hAnsi="宋体"/>
          <w:sz w:val="24"/>
        </w:rPr>
      </w:pPr>
      <w:r>
        <w:rPr>
          <w:rFonts w:hint="eastAsia"/>
          <w:sz w:val="24"/>
        </w:rPr>
        <w:t>（</w:t>
      </w:r>
      <w:r>
        <w:rPr>
          <w:rFonts w:hint="eastAsia"/>
          <w:sz w:val="24"/>
        </w:rPr>
        <w:t>6</w:t>
      </w:r>
      <w:r>
        <w:rPr>
          <w:rFonts w:hint="eastAsia"/>
          <w:sz w:val="24"/>
        </w:rPr>
        <w:t>）</w:t>
      </w:r>
      <w:r>
        <w:rPr>
          <w:rFonts w:ascii="宋体" w:hAnsi="宋体"/>
          <w:sz w:val="24"/>
        </w:rPr>
        <w:t>聘请会计师事务所对清算报告进行审计；</w:t>
      </w:r>
      <w:r>
        <w:rPr>
          <w:rFonts w:ascii="宋体" w:hAnsi="宋体" w:hint="eastAsia"/>
          <w:sz w:val="24"/>
        </w:rPr>
        <w:t xml:space="preserve"> </w:t>
      </w:r>
    </w:p>
    <w:p w:rsidR="0072597A" w:rsidRDefault="00B0639A">
      <w:pPr>
        <w:spacing w:line="360" w:lineRule="auto"/>
        <w:ind w:firstLineChars="200" w:firstLine="480"/>
        <w:rPr>
          <w:rFonts w:ascii="宋体" w:hAnsi="宋体"/>
          <w:sz w:val="24"/>
        </w:rPr>
      </w:pPr>
      <w:r>
        <w:rPr>
          <w:rFonts w:ascii="宋体" w:hAnsi="宋体" w:hint="eastAsia"/>
          <w:sz w:val="24"/>
        </w:rPr>
        <w:t>（7）</w:t>
      </w:r>
      <w:r>
        <w:rPr>
          <w:rFonts w:ascii="宋体" w:hAnsi="宋体"/>
          <w:sz w:val="24"/>
        </w:rPr>
        <w:t>聘请律师事务所</w:t>
      </w:r>
      <w:r>
        <w:rPr>
          <w:rFonts w:ascii="宋体" w:hAnsi="宋体" w:hint="eastAsia"/>
          <w:sz w:val="24"/>
        </w:rPr>
        <w:t>对清算报告</w:t>
      </w:r>
      <w:r>
        <w:rPr>
          <w:rFonts w:ascii="宋体" w:hAnsi="宋体"/>
          <w:sz w:val="24"/>
        </w:rPr>
        <w:t>出具法律意见书；</w:t>
      </w:r>
    </w:p>
    <w:p w:rsidR="0072597A" w:rsidRDefault="00B0639A">
      <w:pPr>
        <w:spacing w:line="360" w:lineRule="auto"/>
        <w:ind w:firstLineChars="200" w:firstLine="480"/>
        <w:rPr>
          <w:rFonts w:ascii="宋体" w:hAnsi="宋体"/>
          <w:sz w:val="24"/>
        </w:rPr>
      </w:pPr>
      <w:r>
        <w:rPr>
          <w:rFonts w:ascii="宋体" w:hAnsi="宋体" w:hint="eastAsia"/>
          <w:sz w:val="24"/>
        </w:rPr>
        <w:t>（8）将基金清算结果报告中国证监会；</w:t>
      </w:r>
    </w:p>
    <w:p w:rsidR="0072597A" w:rsidRDefault="00B0639A">
      <w:pPr>
        <w:adjustRightInd w:val="0"/>
        <w:snapToGrid w:val="0"/>
        <w:spacing w:line="360" w:lineRule="auto"/>
        <w:ind w:firstLineChars="200" w:firstLine="480"/>
        <w:rPr>
          <w:rFonts w:ascii="宋体" w:hAnsi="宋体"/>
          <w:sz w:val="24"/>
        </w:rPr>
      </w:pPr>
      <w:r>
        <w:rPr>
          <w:rFonts w:ascii="宋体" w:hAnsi="宋体" w:hint="eastAsia"/>
          <w:sz w:val="24"/>
        </w:rPr>
        <w:t>（9）公布基金财产清算结果；</w:t>
      </w:r>
    </w:p>
    <w:p w:rsidR="0072597A" w:rsidRDefault="00B0639A">
      <w:pPr>
        <w:adjustRightInd w:val="0"/>
        <w:snapToGrid w:val="0"/>
        <w:spacing w:line="360" w:lineRule="auto"/>
        <w:ind w:firstLineChars="200" w:firstLine="480"/>
        <w:rPr>
          <w:rFonts w:ascii="宋体" w:hAnsi="宋体"/>
          <w:sz w:val="24"/>
        </w:rPr>
      </w:pPr>
      <w:r>
        <w:rPr>
          <w:rFonts w:ascii="宋体" w:hAnsi="宋体" w:hint="eastAsia"/>
          <w:sz w:val="24"/>
        </w:rPr>
        <w:t>（10）对基金剩余财产进行分配。</w:t>
      </w:r>
    </w:p>
    <w:p w:rsidR="0072597A" w:rsidRDefault="00B0639A">
      <w:pPr>
        <w:widowControl/>
        <w:spacing w:line="360" w:lineRule="auto"/>
        <w:ind w:firstLineChars="200" w:firstLine="482"/>
        <w:outlineLvl w:val="1"/>
        <w:rPr>
          <w:rFonts w:ascii="宋体" w:hAnsi="宋体"/>
          <w:b/>
          <w:kern w:val="0"/>
          <w:sz w:val="24"/>
        </w:rPr>
      </w:pPr>
      <w:r>
        <w:rPr>
          <w:rFonts w:ascii="宋体" w:hAnsi="宋体"/>
          <w:b/>
          <w:kern w:val="0"/>
          <w:sz w:val="24"/>
        </w:rPr>
        <w:t>（</w:t>
      </w:r>
      <w:r>
        <w:rPr>
          <w:rFonts w:ascii="宋体" w:hAnsi="宋体" w:hint="eastAsia"/>
          <w:b/>
          <w:kern w:val="0"/>
          <w:sz w:val="24"/>
        </w:rPr>
        <w:t>三</w:t>
      </w:r>
      <w:r>
        <w:rPr>
          <w:rFonts w:ascii="宋体" w:hAnsi="宋体"/>
          <w:b/>
          <w:kern w:val="0"/>
          <w:sz w:val="24"/>
        </w:rPr>
        <w:t xml:space="preserve">）清算费用 </w:t>
      </w:r>
    </w:p>
    <w:p w:rsidR="0072597A" w:rsidRDefault="00B0639A">
      <w:pPr>
        <w:spacing w:line="360" w:lineRule="auto"/>
        <w:ind w:firstLineChars="200" w:firstLine="480"/>
        <w:rPr>
          <w:rFonts w:ascii="宋体" w:hAnsi="宋体"/>
          <w:sz w:val="24"/>
        </w:rPr>
      </w:pPr>
      <w:r>
        <w:rPr>
          <w:rFonts w:ascii="宋体" w:hAnsi="宋体" w:hint="eastAsia"/>
          <w:sz w:val="24"/>
        </w:rPr>
        <w:t>清算费用是指基金财产清算组在进行基金清算过程中发生的所有合理费用，清算费用由基金财产清算组优先从基金财产中支付。</w:t>
      </w:r>
    </w:p>
    <w:p w:rsidR="0072597A" w:rsidRDefault="00B0639A">
      <w:pPr>
        <w:spacing w:line="360" w:lineRule="auto"/>
        <w:ind w:firstLineChars="200" w:firstLine="482"/>
        <w:outlineLvl w:val="1"/>
        <w:rPr>
          <w:rFonts w:ascii="宋体" w:hAnsi="宋体"/>
          <w:b/>
          <w:sz w:val="24"/>
        </w:rPr>
      </w:pPr>
      <w:r>
        <w:rPr>
          <w:rFonts w:ascii="宋体" w:hAnsi="宋体" w:hint="eastAsia"/>
          <w:b/>
          <w:sz w:val="24"/>
        </w:rPr>
        <w:t>（四）基金财产的清偿、分配顺序</w:t>
      </w:r>
    </w:p>
    <w:p w:rsidR="0072597A" w:rsidRDefault="00B0639A">
      <w:pPr>
        <w:autoSpaceDE w:val="0"/>
        <w:autoSpaceDN w:val="0"/>
        <w:adjustRightInd w:val="0"/>
        <w:spacing w:line="360" w:lineRule="auto"/>
        <w:ind w:firstLine="480"/>
        <w:rPr>
          <w:rFonts w:ascii="新宋体" w:eastAsia="新宋体" w:hAnsi="新宋体"/>
          <w:sz w:val="24"/>
        </w:rPr>
      </w:pPr>
      <w:r>
        <w:rPr>
          <w:rFonts w:ascii="新宋体" w:eastAsia="新宋体" w:hAnsi="新宋体" w:hint="eastAsia"/>
          <w:sz w:val="24"/>
        </w:rPr>
        <w:t>基金财产按照下列顺序清偿和分配：</w:t>
      </w:r>
    </w:p>
    <w:p w:rsidR="0072597A" w:rsidRDefault="00B0639A">
      <w:pPr>
        <w:autoSpaceDE w:val="0"/>
        <w:autoSpaceDN w:val="0"/>
        <w:adjustRightInd w:val="0"/>
        <w:spacing w:line="360" w:lineRule="auto"/>
        <w:ind w:firstLine="480"/>
        <w:rPr>
          <w:rFonts w:ascii="宋体"/>
          <w:kern w:val="0"/>
          <w:sz w:val="24"/>
        </w:rPr>
      </w:pPr>
      <w:r>
        <w:rPr>
          <w:rFonts w:ascii="宋体" w:hint="eastAsia"/>
          <w:kern w:val="0"/>
          <w:sz w:val="24"/>
        </w:rPr>
        <w:t>1、</w:t>
      </w:r>
      <w:r>
        <w:rPr>
          <w:rFonts w:ascii="宋体"/>
          <w:kern w:val="0"/>
          <w:sz w:val="24"/>
        </w:rPr>
        <w:t>支付清算费用；</w:t>
      </w:r>
    </w:p>
    <w:p w:rsidR="0072597A" w:rsidRDefault="00B0639A">
      <w:pPr>
        <w:autoSpaceDE w:val="0"/>
        <w:autoSpaceDN w:val="0"/>
        <w:adjustRightInd w:val="0"/>
        <w:spacing w:line="360" w:lineRule="auto"/>
        <w:ind w:firstLine="480"/>
        <w:rPr>
          <w:rFonts w:ascii="宋体"/>
          <w:kern w:val="0"/>
          <w:sz w:val="24"/>
        </w:rPr>
      </w:pPr>
      <w:r>
        <w:rPr>
          <w:rFonts w:ascii="宋体" w:hint="eastAsia"/>
          <w:kern w:val="0"/>
          <w:sz w:val="24"/>
        </w:rPr>
        <w:t>2、交</w:t>
      </w:r>
      <w:r>
        <w:rPr>
          <w:rFonts w:ascii="宋体"/>
          <w:kern w:val="0"/>
          <w:sz w:val="24"/>
        </w:rPr>
        <w:t>纳所欠税款；</w:t>
      </w:r>
    </w:p>
    <w:p w:rsidR="0072597A" w:rsidRDefault="00B0639A">
      <w:pPr>
        <w:autoSpaceDE w:val="0"/>
        <w:autoSpaceDN w:val="0"/>
        <w:adjustRightInd w:val="0"/>
        <w:spacing w:line="360" w:lineRule="auto"/>
        <w:ind w:firstLine="480"/>
        <w:rPr>
          <w:rFonts w:ascii="宋体"/>
          <w:kern w:val="0"/>
          <w:sz w:val="24"/>
        </w:rPr>
      </w:pPr>
      <w:r>
        <w:rPr>
          <w:rFonts w:ascii="宋体"/>
          <w:kern w:val="0"/>
          <w:sz w:val="24"/>
        </w:rPr>
        <w:t>3</w:t>
      </w:r>
      <w:r>
        <w:rPr>
          <w:rFonts w:ascii="宋体" w:hint="eastAsia"/>
          <w:kern w:val="0"/>
          <w:sz w:val="24"/>
        </w:rPr>
        <w:t>、</w:t>
      </w:r>
      <w:r>
        <w:rPr>
          <w:rFonts w:ascii="宋体"/>
          <w:kern w:val="0"/>
          <w:sz w:val="24"/>
        </w:rPr>
        <w:t>清偿基金债务；</w:t>
      </w:r>
    </w:p>
    <w:p w:rsidR="0072597A" w:rsidRDefault="00B0639A">
      <w:pPr>
        <w:autoSpaceDE w:val="0"/>
        <w:autoSpaceDN w:val="0"/>
        <w:adjustRightInd w:val="0"/>
        <w:spacing w:line="360" w:lineRule="auto"/>
        <w:ind w:firstLine="480"/>
        <w:rPr>
          <w:rFonts w:ascii="宋体"/>
          <w:kern w:val="0"/>
          <w:sz w:val="24"/>
        </w:rPr>
      </w:pPr>
      <w:r>
        <w:rPr>
          <w:rFonts w:ascii="宋体"/>
          <w:kern w:val="0"/>
          <w:sz w:val="24"/>
        </w:rPr>
        <w:t>4</w:t>
      </w:r>
      <w:r>
        <w:rPr>
          <w:rFonts w:ascii="宋体" w:hint="eastAsia"/>
          <w:kern w:val="0"/>
          <w:sz w:val="24"/>
        </w:rPr>
        <w:t>、</w:t>
      </w:r>
      <w:r>
        <w:rPr>
          <w:rFonts w:ascii="宋体"/>
          <w:kern w:val="0"/>
          <w:sz w:val="24"/>
        </w:rPr>
        <w:t xml:space="preserve">按基金份额持有人持有的基金份额比例进行分配。 </w:t>
      </w:r>
    </w:p>
    <w:p w:rsidR="0072597A" w:rsidRDefault="00B0639A">
      <w:pPr>
        <w:autoSpaceDE w:val="0"/>
        <w:autoSpaceDN w:val="0"/>
        <w:adjustRightInd w:val="0"/>
        <w:spacing w:line="360" w:lineRule="auto"/>
        <w:ind w:firstLine="480"/>
        <w:rPr>
          <w:rFonts w:ascii="宋体" w:hAnsi="宋体"/>
          <w:sz w:val="24"/>
        </w:rPr>
      </w:pPr>
      <w:r>
        <w:rPr>
          <w:rFonts w:ascii="宋体"/>
          <w:kern w:val="0"/>
          <w:sz w:val="24"/>
        </w:rPr>
        <w:t>基金财产未按前款1</w:t>
      </w:r>
      <w:r>
        <w:rPr>
          <w:rFonts w:ascii="宋体" w:hint="eastAsia"/>
          <w:kern w:val="0"/>
          <w:sz w:val="24"/>
        </w:rPr>
        <w:t>-</w:t>
      </w:r>
      <w:r>
        <w:rPr>
          <w:rFonts w:ascii="宋体"/>
          <w:kern w:val="0"/>
          <w:sz w:val="24"/>
        </w:rPr>
        <w:t>3项规定清偿前，不分配给基金份额持有人。</w:t>
      </w:r>
    </w:p>
    <w:p w:rsidR="0072597A" w:rsidRDefault="00B0639A" w:rsidP="0023381D">
      <w:pPr>
        <w:spacing w:beforeLines="50" w:before="156" w:afterLines="50" w:after="156" w:line="360" w:lineRule="auto"/>
        <w:ind w:firstLineChars="200" w:firstLine="482"/>
        <w:outlineLvl w:val="1"/>
        <w:rPr>
          <w:rFonts w:ascii="宋体" w:hAnsi="宋体"/>
          <w:b/>
          <w:sz w:val="24"/>
        </w:rPr>
      </w:pPr>
      <w:r>
        <w:rPr>
          <w:rFonts w:ascii="宋体" w:hAnsi="宋体" w:hint="eastAsia"/>
          <w:b/>
          <w:sz w:val="24"/>
        </w:rPr>
        <w:t>（六）基金财产清算的公告</w:t>
      </w:r>
    </w:p>
    <w:p w:rsidR="0072597A" w:rsidRDefault="00B0639A">
      <w:pPr>
        <w:spacing w:line="360" w:lineRule="auto"/>
        <w:ind w:firstLineChars="200" w:firstLine="480"/>
        <w:rPr>
          <w:rFonts w:ascii="宋体" w:hAnsi="宋体"/>
          <w:sz w:val="24"/>
        </w:rPr>
      </w:pPr>
      <w:r>
        <w:rPr>
          <w:rFonts w:ascii="宋体" w:hAnsi="宋体" w:hint="eastAsia"/>
          <w:sz w:val="24"/>
        </w:rPr>
        <w:t>基金财产清算公告于基金合同终止并报中国证监会备案后5个工作日内由基金财产清算组公告；清算过程中的有关重大事项须及时公告；基金财产清算结果经会计师事务所审计，律师事务所出具法律意见书后，由基金财产清算组报中国证监会备案并公告。</w:t>
      </w:r>
    </w:p>
    <w:p w:rsidR="0072597A" w:rsidRDefault="00B0639A" w:rsidP="0023381D">
      <w:pPr>
        <w:spacing w:beforeLines="50" w:before="156" w:afterLines="50" w:after="156" w:line="360" w:lineRule="auto"/>
        <w:ind w:firstLineChars="200" w:firstLine="482"/>
        <w:outlineLvl w:val="1"/>
        <w:rPr>
          <w:rFonts w:ascii="宋体" w:hAnsi="宋体"/>
          <w:b/>
          <w:sz w:val="24"/>
        </w:rPr>
      </w:pPr>
      <w:r>
        <w:rPr>
          <w:rFonts w:ascii="宋体" w:hAnsi="宋体" w:hint="eastAsia"/>
          <w:b/>
          <w:sz w:val="24"/>
        </w:rPr>
        <w:t>（七）基金财产清算账册及文件的保存</w:t>
      </w:r>
    </w:p>
    <w:p w:rsidR="0072597A" w:rsidRDefault="00B0639A">
      <w:pPr>
        <w:spacing w:line="360" w:lineRule="auto"/>
        <w:ind w:firstLineChars="200" w:firstLine="480"/>
        <w:rPr>
          <w:rFonts w:ascii="宋体" w:hAnsi="宋体"/>
          <w:sz w:val="24"/>
        </w:rPr>
      </w:pPr>
      <w:r>
        <w:rPr>
          <w:rFonts w:ascii="宋体" w:hAnsi="宋体" w:hint="eastAsia"/>
          <w:sz w:val="24"/>
        </w:rPr>
        <w:t>基金财产清算账册及有关文件由基金托管人保存</w:t>
      </w:r>
      <w:r>
        <w:rPr>
          <w:rFonts w:ascii="宋体" w:hAnsi="宋体"/>
          <w:sz w:val="24"/>
        </w:rPr>
        <w:t>15</w:t>
      </w:r>
      <w:r>
        <w:rPr>
          <w:rFonts w:ascii="宋体" w:hAnsi="宋体" w:hint="eastAsia"/>
          <w:sz w:val="24"/>
        </w:rPr>
        <w:t>年以上。</w:t>
      </w: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B0639A">
      <w:pPr>
        <w:pStyle w:val="af1"/>
        <w:rPr>
          <w:rFonts w:eastAsia="黑体"/>
          <w:kern w:val="0"/>
          <w:sz w:val="30"/>
        </w:rPr>
      </w:pPr>
      <w:bookmarkStart w:id="97" w:name="_Toc109537398"/>
      <w:r>
        <w:rPr>
          <w:rFonts w:eastAsia="黑体"/>
          <w:kern w:val="0"/>
          <w:sz w:val="30"/>
        </w:rPr>
        <w:br w:type="page"/>
      </w:r>
      <w:bookmarkStart w:id="98" w:name="_Toc320804513"/>
      <w:bookmarkStart w:id="99" w:name="_Toc322520476"/>
      <w:r>
        <w:rPr>
          <w:rFonts w:eastAsia="黑体" w:hint="eastAsia"/>
          <w:kern w:val="0"/>
          <w:sz w:val="30"/>
        </w:rPr>
        <w:t>二十一、基金合同内容摘要</w:t>
      </w:r>
      <w:bookmarkEnd w:id="97"/>
      <w:bookmarkEnd w:id="98"/>
      <w:bookmarkEnd w:id="99"/>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（一）</w:t>
      </w:r>
      <w:r>
        <w:rPr>
          <w:rFonts w:ascii="宋体" w:hAnsi="宋体"/>
          <w:b/>
          <w:kern w:val="0"/>
          <w:sz w:val="24"/>
        </w:rPr>
        <w:t>基金合同当事人</w:t>
      </w:r>
      <w:r>
        <w:rPr>
          <w:rFonts w:ascii="宋体" w:hAnsi="宋体" w:hint="eastAsia"/>
          <w:b/>
          <w:kern w:val="0"/>
          <w:sz w:val="24"/>
        </w:rPr>
        <w:t>及</w:t>
      </w:r>
      <w:r>
        <w:rPr>
          <w:rFonts w:ascii="宋体" w:hAnsi="宋体"/>
          <w:b/>
          <w:kern w:val="0"/>
          <w:sz w:val="24"/>
        </w:rPr>
        <w:t xml:space="preserve">权利义务 </w:t>
      </w:r>
    </w:p>
    <w:p w:rsidR="0072597A" w:rsidRDefault="00B0639A">
      <w:pPr>
        <w:widowControl/>
        <w:spacing w:line="360" w:lineRule="auto"/>
        <w:ind w:firstLineChars="200" w:firstLine="480"/>
        <w:outlineLvl w:val="8"/>
        <w:rPr>
          <w:rFonts w:ascii="宋体" w:hAnsi="宋体"/>
          <w:kern w:val="0"/>
          <w:sz w:val="24"/>
        </w:rPr>
      </w:pPr>
      <w:r>
        <w:rPr>
          <w:rFonts w:ascii="宋体" w:hAnsi="宋体"/>
          <w:kern w:val="0"/>
          <w:sz w:val="24"/>
        </w:rPr>
        <w:t>1</w:t>
      </w:r>
      <w:r>
        <w:rPr>
          <w:rFonts w:ascii="宋体" w:hAnsi="宋体" w:hint="eastAsia"/>
          <w:kern w:val="0"/>
          <w:sz w:val="24"/>
        </w:rPr>
        <w:t>、</w:t>
      </w:r>
      <w:r>
        <w:rPr>
          <w:rFonts w:ascii="宋体" w:hAnsi="宋体"/>
          <w:kern w:val="0"/>
          <w:sz w:val="24"/>
        </w:rPr>
        <w:t xml:space="preserve">基金管理人的权利与义务 </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根据《基金法》及其他有关法律法规，基金管理人的权利为：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）自本基金合同生效之日起，依照有关法律法规和本基金合同的规定独立运用基金财产；</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）依照合同获得基金管理费以及法律法规规定或监管部门批准的其他收入；</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）根据法律法规和基金合同之规定销售基金份额；</w:t>
      </w:r>
    </w:p>
    <w:p w:rsidR="0072597A" w:rsidRDefault="00B0639A">
      <w:pPr>
        <w:spacing w:line="360" w:lineRule="auto"/>
        <w:ind w:firstLineChars="200" w:firstLine="480"/>
        <w:rPr>
          <w:rFonts w:ascii="宋体" w:hAnsi="宋体"/>
          <w:sz w:val="24"/>
        </w:rPr>
      </w:pPr>
      <w:r>
        <w:rPr>
          <w:rFonts w:ascii="宋体" w:hAnsi="宋体" w:hint="eastAsia"/>
          <w:sz w:val="24"/>
        </w:rPr>
        <w:t>（4）根据法律法规和基金合同的规定制定基金收益分配方案；</w:t>
      </w:r>
    </w:p>
    <w:p w:rsidR="0072597A" w:rsidRDefault="00B0639A">
      <w:pPr>
        <w:spacing w:line="360" w:lineRule="auto"/>
        <w:ind w:firstLineChars="200" w:firstLine="480"/>
        <w:rPr>
          <w:rFonts w:ascii="宋体" w:hAnsi="宋体"/>
          <w:sz w:val="24"/>
        </w:rPr>
      </w:pPr>
      <w:r>
        <w:rPr>
          <w:rFonts w:ascii="宋体" w:hAnsi="宋体" w:hint="eastAsia"/>
          <w:sz w:val="24"/>
        </w:rPr>
        <w:t>（5）依照有关规定行使因基金财产投资于证券所产生的权利；</w:t>
      </w:r>
    </w:p>
    <w:p w:rsidR="0072597A" w:rsidRDefault="00B0639A">
      <w:pPr>
        <w:spacing w:line="360" w:lineRule="auto"/>
        <w:ind w:firstLineChars="200" w:firstLine="480"/>
        <w:rPr>
          <w:rFonts w:ascii="宋体" w:hAnsi="宋体"/>
          <w:sz w:val="24"/>
        </w:rPr>
      </w:pPr>
      <w:r>
        <w:rPr>
          <w:rFonts w:ascii="宋体" w:hAnsi="宋体" w:hint="eastAsia"/>
          <w:sz w:val="24"/>
        </w:rPr>
        <w:t>（6）在符合有关法律法规和本基金合同的前提下，制订和调整有关基金认购、申购、赎回、非交易过户、转托管等业务的规则，决定基金的除调高托管费和管理费之外的费率结构和收费方式；</w:t>
      </w:r>
    </w:p>
    <w:p w:rsidR="0072597A" w:rsidRDefault="00B0639A">
      <w:pPr>
        <w:spacing w:line="360" w:lineRule="auto"/>
        <w:ind w:firstLineChars="200" w:firstLine="480"/>
        <w:rPr>
          <w:rFonts w:ascii="宋体" w:hAnsi="宋体"/>
          <w:sz w:val="24"/>
        </w:rPr>
      </w:pPr>
      <w:r>
        <w:rPr>
          <w:rFonts w:ascii="宋体" w:hAnsi="宋体" w:hint="eastAsia"/>
          <w:sz w:val="24"/>
        </w:rPr>
        <w:t>（7）根据本基金合同及有关规定监督基金托管人，对于基金托管人违反了本基金合同或有关法律法规规定的行为，对基金财产、其他基金当事人的利益造成重大损失的情形，应及时呈报中国证监会和银行业监督管理机构，并采取必要措施保护基金及相关基金当事人的利益；</w:t>
      </w:r>
    </w:p>
    <w:p w:rsidR="0072597A" w:rsidRDefault="00B0639A">
      <w:pPr>
        <w:spacing w:line="360" w:lineRule="auto"/>
        <w:ind w:firstLineChars="200" w:firstLine="480"/>
        <w:rPr>
          <w:rFonts w:ascii="宋体" w:hAnsi="宋体"/>
          <w:sz w:val="24"/>
        </w:rPr>
      </w:pPr>
      <w:r>
        <w:rPr>
          <w:rFonts w:ascii="宋体" w:hAnsi="宋体" w:hint="eastAsia"/>
          <w:sz w:val="24"/>
        </w:rPr>
        <w:t>（8）在基金合同约定的范围内，拒绝或暂停受理申购、赎回申请；</w:t>
      </w:r>
    </w:p>
    <w:p w:rsidR="0072597A" w:rsidRDefault="00B0639A">
      <w:pPr>
        <w:spacing w:line="360" w:lineRule="auto"/>
        <w:ind w:firstLineChars="200" w:firstLine="480"/>
        <w:rPr>
          <w:rFonts w:ascii="宋体" w:hAnsi="宋体"/>
          <w:sz w:val="24"/>
        </w:rPr>
      </w:pPr>
      <w:r>
        <w:rPr>
          <w:rFonts w:ascii="宋体" w:hAnsi="宋体" w:hint="eastAsia"/>
          <w:sz w:val="24"/>
        </w:rPr>
        <w:t>（9）自行担任基金注册登记机构或选择、更换注册登记机构，并对注册登记机构的代理行为进行必要的监督和检查；</w:t>
      </w:r>
    </w:p>
    <w:p w:rsidR="0072597A" w:rsidRDefault="00B0639A">
      <w:pPr>
        <w:spacing w:line="360" w:lineRule="auto"/>
        <w:ind w:firstLineChars="200" w:firstLine="480"/>
        <w:rPr>
          <w:rFonts w:ascii="宋体" w:hAnsi="宋体"/>
          <w:sz w:val="24"/>
        </w:rPr>
      </w:pPr>
      <w:r>
        <w:rPr>
          <w:rFonts w:ascii="宋体" w:hAnsi="宋体" w:hint="eastAsia"/>
          <w:sz w:val="24"/>
        </w:rPr>
        <w:t>（10）选择、更换代销机构，并依据销售代理协议和有关法律法规，对其行为进行必要的监督和检查；</w:t>
      </w:r>
    </w:p>
    <w:p w:rsidR="0072597A" w:rsidRDefault="00B0639A">
      <w:pPr>
        <w:spacing w:line="360" w:lineRule="auto"/>
        <w:ind w:firstLineChars="200" w:firstLine="480"/>
        <w:rPr>
          <w:rFonts w:ascii="宋体" w:hAnsi="宋体"/>
          <w:sz w:val="24"/>
        </w:rPr>
      </w:pPr>
      <w:r>
        <w:rPr>
          <w:rFonts w:ascii="宋体" w:hAnsi="宋体" w:hint="eastAsia"/>
          <w:sz w:val="24"/>
        </w:rPr>
        <w:t>（11）在基金托管人更换时，提名新的基金托管人；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2）依法召集基金份额持有人大会；</w:t>
      </w:r>
    </w:p>
    <w:p w:rsidR="0072597A" w:rsidRDefault="00B0639A">
      <w:pPr>
        <w:spacing w:line="360" w:lineRule="auto"/>
        <w:ind w:firstLineChars="200" w:firstLine="480"/>
        <w:rPr>
          <w:rFonts w:ascii="宋体" w:hAnsi="宋体"/>
          <w:sz w:val="24"/>
        </w:rPr>
      </w:pPr>
      <w:r>
        <w:rPr>
          <w:rFonts w:ascii="宋体" w:hAnsi="宋体" w:hint="eastAsia"/>
          <w:sz w:val="24"/>
        </w:rPr>
        <w:t>（13）以基金管理人名义代表基金份额持有人利益行使诉讼权利或者实施其他法律行为；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4）选择、更换律师事务所、会计师事务所、证券经纪商或其他为基金提供服务的外部机构；</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5）根据国家有关规定，在法律法规允许的前提下，以基金的名义依法为基金融资；</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6）法律法规、基金合同以及依据基金合同制定的其它法律文件规定的其他权利。</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根据《基金法》及其他有关法律法规，基金管理人的义务为：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）依法募集基金，办理或者委托经由中国证监会认定的其他机构代为办理基金份额的发售、申购、赎回和注册登记事宜；</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）自基金合同生效之日起，以诚实信用、勤勉尽责的原则管理和运用基金财产；</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）建立健全内部风险控制、监察与稽核、财务管理及人事管理等制度，保证所管理的基金财产和基金管理人的财产相互独立，对所管理的不同基金财产分别管理，分别记账，进行证券投资；</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）除依据《基金法》、基金合同及其他有关规定外，不得为自己及任何第三人谋取利益，不得委托第三人运作基金财产；</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）依法接受基金托管人的监督；</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）计算并公告基金资产净值，确定基金份额申购、赎回对价；</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）采取适当合理的措施使计算基金份额认购价格以及申购、赎回对价的方法符合基金合同等法律文件的规定；</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）按规定受理基金份额的申购和赎回申请，及时、足额交付投资者申购之基金份额或赎回之对价；</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）进行基金会计核算并编制基金财务会计报告；</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）编制季度、半年度和年度基金报告；</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）严格按照《基金法》、基金合同及其他有关规定，履行信息披露及报告义务；</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）保守基金商业秘密，不得泄露基金投资计划、投资意向等。除《基金法》、基金合同及其他有关规定另有规定外，在基金信息公开披露前应予保密，不得向他人泄露；</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）按照基金合同的约定确定基金收益分配方案，及时向基金份额持有人分配收益；</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）依据《基金法》、基金合同及其他有关规定召集基金份额持有人大会或配合基金托管人、基金份额持有人依法召集基金份额持有人大会；</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）保存基金财产管理业务活动的记录、账册、报表和其他相关资料；</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）以基金管理人名义，代表基金份额持有人利益行使诉讼权利或者实施其他法律行为；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）组织并参加基金财产清算小组，参与基金财产的保管、清理、估价、变现和分配；</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）因违反基金合同导致基金财产的损失或损害基金份额持有人合法权益，应当承担赔偿责任，其赔偿责任不因其退任而免除；</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）基金托管人违反基金合同造成基金财产损失时，应为基金份额持有人利益向基金托管人追偿；</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）按规定向基金托管人提供基金份额持有人名册资料；</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）建立并保存基金份额持有人名册；</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）面临解散、依法被撤销或者被依法宣告破产时，及时报告中国证监会并通知基金托管人；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）执行生效的基金份额持有人大会的决定；</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）不从事任何有损基金及其他基金合同当事人利益的活动；</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）依照法律法规为基金的利益对被投资公司行使股东权利，为基金的利益行使因基金财产投资于证券所产生的权利，不谋求对上市公司的控股和直接管理；</w:t>
      </w:r>
    </w:p>
    <w:p w:rsidR="0072597A" w:rsidRDefault="00B0639A">
      <w:pPr>
        <w:spacing w:line="360" w:lineRule="auto"/>
        <w:ind w:firstLineChars="200" w:firstLine="480"/>
        <w:rPr>
          <w:rFonts w:ascii="宋体" w:hAnsi="宋体"/>
          <w:sz w:val="24"/>
          <w:u w:val="single"/>
        </w:rPr>
      </w:pPr>
      <w:r>
        <w:rPr>
          <w:rFonts w:ascii="宋体" w:hAnsi="宋体" w:hint="eastAsia"/>
          <w:sz w:val="24"/>
        </w:rPr>
        <w:t>（</w:t>
      </w:r>
      <w:r>
        <w:rPr>
          <w:rFonts w:ascii="宋体" w:hAnsi="宋体"/>
          <w:sz w:val="24"/>
        </w:rPr>
        <w:t>28</w:t>
      </w:r>
      <w:r>
        <w:rPr>
          <w:rFonts w:ascii="宋体" w:hAnsi="宋体" w:hint="eastAsia"/>
          <w:sz w:val="24"/>
        </w:rPr>
        <w:t>）法律法规、基金合同规定的以及中国证监会要求的其他义务。</w:t>
      </w:r>
    </w:p>
    <w:p w:rsidR="0072597A" w:rsidRDefault="00B0639A">
      <w:pPr>
        <w:widowControl/>
        <w:spacing w:line="360" w:lineRule="auto"/>
        <w:ind w:firstLineChars="200" w:firstLine="480"/>
        <w:outlineLvl w:val="8"/>
        <w:rPr>
          <w:rFonts w:ascii="宋体" w:hAnsi="宋体"/>
          <w:kern w:val="0"/>
          <w:sz w:val="24"/>
        </w:rPr>
      </w:pPr>
      <w:r>
        <w:rPr>
          <w:rFonts w:ascii="宋体" w:hAnsi="宋体"/>
          <w:kern w:val="0"/>
          <w:sz w:val="24"/>
        </w:rPr>
        <w:t>2</w:t>
      </w:r>
      <w:r>
        <w:rPr>
          <w:rFonts w:ascii="宋体" w:hAnsi="宋体" w:hint="eastAsia"/>
          <w:kern w:val="0"/>
          <w:sz w:val="24"/>
        </w:rPr>
        <w:t>、</w:t>
      </w:r>
      <w:r>
        <w:rPr>
          <w:rFonts w:ascii="宋体" w:hAnsi="宋体"/>
          <w:kern w:val="0"/>
          <w:sz w:val="24"/>
        </w:rPr>
        <w:t xml:space="preserve">基金托管人的权利与义务 </w:t>
      </w:r>
    </w:p>
    <w:p w:rsidR="0072597A" w:rsidRDefault="00B0639A">
      <w:pPr>
        <w:spacing w:line="360" w:lineRule="auto"/>
        <w:ind w:firstLineChars="200" w:firstLine="480"/>
        <w:rPr>
          <w:rFonts w:ascii="宋体" w:hAnsi="宋体"/>
          <w:kern w:val="0"/>
          <w:sz w:val="24"/>
        </w:rPr>
      </w:pPr>
      <w:r>
        <w:rPr>
          <w:rFonts w:ascii="宋体" w:hAnsi="宋体" w:hint="eastAsia"/>
          <w:kern w:val="0"/>
          <w:sz w:val="24"/>
        </w:rPr>
        <w:t>根据《基金法》及其他有关法律法规，基金托管人的权利为：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）依照基金合同的约定获得基金托管费；</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）监督基金管理人对本基金的投资运作；</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）自本基金合同生效之日起，依照法律法规和基金合同、托管协议的规定保管基金财产；</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）在基金管理人更换时，提名新任基金管理人；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）依法提议召开或召集基金份额持有人大会；</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）按规定取得基金份额持有人名册；</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）法律法规规定的其他权利。</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根据《基金法》及其他有关法律法规，基金托管人的义务为：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）以诚实信用、勤勉尽责的原则安全保管基金财产；</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）设立专门的基金托管部，具有符合要求的营业场所，配备足够的、合格的熟悉基金托管业务的专职人员，负责基金财产托管事宜；</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）除依据《基金法》、基金合同及其他有关规定外，不得为自己及任何第三人谋取利益，不得委托第三人托管基金财产；</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）按规定开设基金财产的资金账户和证券账户</w:t>
      </w:r>
      <w:r>
        <w:rPr>
          <w:rFonts w:ascii="宋体" w:hAnsi="宋体"/>
          <w:sz w:val="24"/>
        </w:rPr>
        <w:t>,</w:t>
      </w:r>
      <w:r>
        <w:rPr>
          <w:rFonts w:ascii="宋体" w:hAnsi="宋体" w:hint="eastAsia"/>
          <w:sz w:val="24"/>
        </w:rPr>
        <w:t>按照基金合同的约定，根据基金管理人的投资指令，及时办理清算、交割事宜；</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）保守基金商业秘密。除《基金法》、基金合同及其他有关规定另有规定外，在基金信息公开披露前应予保密，不得向他人泄露；</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）对基金财务会计报告、</w:t>
      </w:r>
      <w:r>
        <w:rPr>
          <w:rFonts w:hAnsi="宋体" w:hint="eastAsia"/>
          <w:sz w:val="24"/>
        </w:rPr>
        <w:t>季度、半年度</w:t>
      </w:r>
      <w:r>
        <w:rPr>
          <w:rFonts w:ascii="宋体" w:hAnsi="宋体" w:hint="eastAsia"/>
          <w:sz w:val="24"/>
        </w:rPr>
        <w:t>和年度基金报告出具意见，说明基金管理人在各重要方面的运作是否严格按照基金合同的规定进行；如果基金管理人有未执行基金合同规定的行为，还应当说明基金托管人是否采取了适当的措施；</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）保存基金托管业务活动的记录、账册、报表和其他相关资料不少于</w:t>
      </w:r>
      <w:r>
        <w:rPr>
          <w:rFonts w:ascii="宋体" w:hAnsi="宋体"/>
          <w:sz w:val="24"/>
        </w:rPr>
        <w:t>15</w:t>
      </w:r>
      <w:r>
        <w:rPr>
          <w:rFonts w:ascii="宋体" w:hAnsi="宋体" w:hint="eastAsia"/>
          <w:sz w:val="24"/>
        </w:rPr>
        <w:t>年；</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）按照基金合同的约定，根据基金管理人的投资指令，及时办理清算、交割事宜；</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）办理与基金托管业务活动有关的信息披露事项；</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）复核、审查基金管理人计算的基金资产净值和基金份额申购、赎回对价；</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）按照规定监督基金管理人的投资运作；</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）按规定制作相关账册并与基金管理人核对；</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）依据基金管理人的指令或有关规定向基金份额持有人支付基金收益和交付赎回对价；</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）按照规定召集基金份额持有人大会或配合基金份额持有人依法自行召集基金份额持有人大会；</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）因违反基金合同导致基金财产损失，应承担赔偿责任，其赔偿责任不因其退任而免除；</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）按规定监督基金管理人按照法律法规规定和基金合同履行其义务，基金管理人因违反基金合同造成基金财产损失时，应为基金向基金管理人追偿；</w:t>
      </w:r>
    </w:p>
    <w:p w:rsidR="0072597A" w:rsidRDefault="00B0639A">
      <w:pPr>
        <w:spacing w:line="360" w:lineRule="auto"/>
        <w:ind w:firstLineChars="200" w:firstLine="480"/>
        <w:rPr>
          <w:rFonts w:ascii="宋体" w:hAnsi="宋体"/>
          <w:sz w:val="24"/>
          <w:u w:val="single"/>
        </w:rPr>
      </w:pPr>
      <w:r>
        <w:rPr>
          <w:rFonts w:ascii="宋体" w:hAnsi="宋体" w:hint="eastAsia"/>
          <w:sz w:val="24"/>
        </w:rPr>
        <w:t>（</w:t>
      </w:r>
      <w:r>
        <w:rPr>
          <w:rFonts w:ascii="宋体" w:hAnsi="宋体"/>
          <w:sz w:val="24"/>
        </w:rPr>
        <w:t>19</w:t>
      </w:r>
      <w:r>
        <w:rPr>
          <w:rFonts w:ascii="宋体" w:hAnsi="宋体" w:hint="eastAsia"/>
          <w:sz w:val="24"/>
        </w:rPr>
        <w:t>）根据本基金合同和托管协议规定建立并保存基金份额持有人名册；</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）参加基金财产清算组，参与基金财产的保管、清理、估价、变现和分配；</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）面临解散、依法被撤销、破产或者由接管人接管其资产时，及时报告中国证监会和中国银监会，并通知基金管理人；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）执行生效的基金份额持有人大会的决定；</w:t>
      </w:r>
    </w:p>
    <w:p w:rsidR="0072597A" w:rsidRDefault="00B0639A">
      <w:pPr>
        <w:spacing w:line="360" w:lineRule="auto"/>
        <w:ind w:firstLineChars="200" w:firstLine="480"/>
        <w:rPr>
          <w:rFonts w:ascii="宋体" w:hAnsi="宋体"/>
          <w:sz w:val="24"/>
        </w:rPr>
      </w:pPr>
      <w:r>
        <w:rPr>
          <w:rFonts w:ascii="宋体" w:hAnsi="宋体" w:hint="eastAsia"/>
          <w:sz w:val="24"/>
        </w:rPr>
        <w:t>（23）不从事任何有损基金及其他基金合同当事人利益的活动；</w:t>
      </w:r>
    </w:p>
    <w:p w:rsidR="0072597A" w:rsidRDefault="00B0639A">
      <w:pPr>
        <w:spacing w:line="360" w:lineRule="auto"/>
        <w:ind w:firstLineChars="200" w:firstLine="480"/>
        <w:rPr>
          <w:rFonts w:ascii="宋体" w:hAnsi="宋体"/>
          <w:sz w:val="24"/>
          <w:u w:val="single"/>
        </w:rPr>
      </w:pPr>
      <w:r>
        <w:rPr>
          <w:rFonts w:ascii="宋体" w:hAnsi="宋体" w:hint="eastAsia"/>
          <w:sz w:val="24"/>
        </w:rPr>
        <w:t>（</w:t>
      </w:r>
      <w:r>
        <w:rPr>
          <w:rFonts w:ascii="宋体" w:hAnsi="宋体"/>
          <w:sz w:val="24"/>
        </w:rPr>
        <w:t>2</w:t>
      </w:r>
      <w:r>
        <w:rPr>
          <w:rFonts w:ascii="宋体" w:hAnsi="宋体" w:hint="eastAsia"/>
          <w:sz w:val="24"/>
        </w:rPr>
        <w:t>4）法律法规、基金合同规定的以及中国证监会要求的其他义务。</w:t>
      </w:r>
    </w:p>
    <w:p w:rsidR="0072597A" w:rsidRDefault="00B0639A">
      <w:pPr>
        <w:widowControl/>
        <w:spacing w:line="360" w:lineRule="auto"/>
        <w:ind w:firstLineChars="200" w:firstLine="480"/>
        <w:outlineLvl w:val="8"/>
        <w:rPr>
          <w:rFonts w:ascii="宋体" w:hAnsi="宋体"/>
          <w:kern w:val="0"/>
          <w:sz w:val="24"/>
        </w:rPr>
      </w:pPr>
      <w:r>
        <w:rPr>
          <w:rFonts w:ascii="宋体" w:hAnsi="宋体"/>
          <w:kern w:val="0"/>
          <w:sz w:val="24"/>
        </w:rPr>
        <w:t>3</w:t>
      </w:r>
      <w:r>
        <w:rPr>
          <w:rFonts w:ascii="宋体" w:hAnsi="宋体" w:hint="eastAsia"/>
          <w:kern w:val="0"/>
          <w:sz w:val="24"/>
        </w:rPr>
        <w:t>、</w:t>
      </w:r>
      <w:r>
        <w:rPr>
          <w:rFonts w:ascii="宋体" w:hAnsi="宋体"/>
          <w:kern w:val="0"/>
          <w:sz w:val="24"/>
        </w:rPr>
        <w:t xml:space="preserve">基金份额持有人的权利与义务 </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根据《基金法》及其他有关法律法规，基金份额持有人的权利为：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）依法转让或者申请赎回其持有的基金份额；</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）对基金管理人、基金托管人、代销机构损害其合法权益的行为依法提起诉讼；</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）法律法规和基金合同规定的其他权利。</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根据《基金法》及其他有关法律法规，基金份额持有人的义务为：</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）遵守法律法规、基金合同及其他有关规定；</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）交付基金认购、申购对价及缴纳法律法规、基金合同和招募说明书规定的费用；</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）在持有的基金份额范围内，承担基金亏损或者基金合同终止的有限责任；</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）不从事任何有损基金及其他基金份额持有人合法权益的活动；</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）执行生效的基金份额持有人大会决议；</w:t>
      </w:r>
    </w:p>
    <w:p w:rsidR="0072597A" w:rsidRDefault="00B0639A">
      <w:pPr>
        <w:spacing w:line="360" w:lineRule="auto"/>
        <w:ind w:firstLineChars="200" w:firstLine="480"/>
        <w:rPr>
          <w:rFonts w:ascii="宋体" w:hAnsi="宋体"/>
          <w:sz w:val="24"/>
        </w:rPr>
      </w:pPr>
      <w:r>
        <w:rPr>
          <w:rFonts w:ascii="宋体" w:hAnsi="宋体" w:hint="eastAsia"/>
          <w:sz w:val="24"/>
        </w:rPr>
        <w:t>（6）遵守基金管理人、基金托管人及基金销售机构和注册登记机构的相关交易及业务规则；</w:t>
      </w:r>
    </w:p>
    <w:p w:rsidR="0072597A" w:rsidRDefault="00B0639A">
      <w:pPr>
        <w:spacing w:line="360" w:lineRule="auto"/>
        <w:ind w:firstLineChars="200" w:firstLine="480"/>
        <w:rPr>
          <w:rFonts w:ascii="宋体" w:hAnsi="宋体"/>
          <w:sz w:val="24"/>
        </w:rPr>
      </w:pPr>
      <w:r>
        <w:rPr>
          <w:rFonts w:ascii="宋体" w:hAnsi="宋体" w:hint="eastAsia"/>
          <w:sz w:val="24"/>
        </w:rPr>
        <w:t>（7）返还在基金交易过程中因任何原因，自基金管理人、基金托管人、代销机构以及其他基金份额持有人处获得的不当得利；</w:t>
      </w:r>
    </w:p>
    <w:p w:rsidR="0072597A" w:rsidRDefault="00B0639A">
      <w:pPr>
        <w:spacing w:line="360" w:lineRule="auto"/>
        <w:ind w:firstLineChars="200" w:firstLine="480"/>
        <w:rPr>
          <w:rFonts w:ascii="宋体" w:hAnsi="宋体"/>
          <w:sz w:val="24"/>
        </w:rPr>
      </w:pPr>
      <w:r>
        <w:rPr>
          <w:rFonts w:ascii="宋体" w:hAnsi="宋体" w:hint="eastAsia"/>
          <w:sz w:val="24"/>
        </w:rPr>
        <w:t>（8）法律法规和基金合同规定的其他义务。</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本基金合同当事各方的权利义务以本基金合同为依据，不因基金财产账户名称而有所改变。</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（二）</w:t>
      </w:r>
      <w:r>
        <w:rPr>
          <w:rFonts w:ascii="宋体" w:hAnsi="宋体"/>
          <w:b/>
          <w:kern w:val="0"/>
          <w:sz w:val="24"/>
        </w:rPr>
        <w:t xml:space="preserve">基金份额持有人大会 </w:t>
      </w:r>
    </w:p>
    <w:p w:rsidR="0072597A" w:rsidRDefault="00B0639A">
      <w:pPr>
        <w:spacing w:line="360" w:lineRule="auto"/>
        <w:ind w:firstLineChars="200" w:firstLine="480"/>
        <w:rPr>
          <w:rFonts w:ascii="宋体" w:hAnsi="宋体"/>
          <w:sz w:val="24"/>
        </w:rPr>
      </w:pPr>
      <w:bookmarkStart w:id="100" w:name="_Hlt94543071"/>
      <w:bookmarkEnd w:id="100"/>
      <w:r>
        <w:rPr>
          <w:rFonts w:ascii="宋体" w:hAnsi="宋体" w:hint="eastAsia"/>
          <w:sz w:val="24"/>
        </w:rPr>
        <w:t>1、基金份额持有人大会由基金份额持有人或基金份额持有人的合法授权代表共组成。基金份额持有人持有的每一基金份额拥有平等的投票权。</w:t>
      </w:r>
    </w:p>
    <w:p w:rsidR="0072597A" w:rsidRDefault="00B0639A">
      <w:pPr>
        <w:spacing w:line="360" w:lineRule="auto"/>
        <w:ind w:firstLineChars="200" w:firstLine="480"/>
        <w:rPr>
          <w:rFonts w:ascii="宋体" w:hAnsi="宋体"/>
          <w:sz w:val="24"/>
        </w:rPr>
      </w:pPr>
      <w:r>
        <w:rPr>
          <w:rFonts w:ascii="宋体" w:hAnsi="宋体" w:hint="eastAsia"/>
          <w:sz w:val="24"/>
        </w:rPr>
        <w:t>本基金联接基金的基金份额持有人可以凭所持有的联接基金份额出席或者委派代表出席本基金的份额持有人大会并参与表决，其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w:t>
      </w:r>
    </w:p>
    <w:p w:rsidR="0072597A" w:rsidRDefault="00B0639A">
      <w:pPr>
        <w:spacing w:line="360" w:lineRule="auto"/>
        <w:ind w:firstLineChars="200" w:firstLine="480"/>
        <w:rPr>
          <w:rFonts w:ascii="宋体" w:hAnsi="宋体"/>
          <w:sz w:val="24"/>
        </w:rPr>
      </w:pPr>
      <w:r>
        <w:rPr>
          <w:rFonts w:ascii="宋体" w:hAnsi="宋体" w:hint="eastAsia"/>
          <w:sz w:val="24"/>
        </w:rPr>
        <w:t>联接基金的基金管理人不应以联接基金的名义代表联接基金的全体基金份额持有人以本基金的基金份额持有人的身份行使表决权，但可接受联接基金的特定基金份额持有人的委托以联接基金的基金份额持有人代理人的身份出席本基金的基金份额持有人大会并参与表决。</w:t>
      </w:r>
    </w:p>
    <w:p w:rsidR="0072597A" w:rsidRDefault="00B0639A">
      <w:pPr>
        <w:spacing w:line="360" w:lineRule="auto"/>
        <w:ind w:firstLineChars="200" w:firstLine="480"/>
        <w:rPr>
          <w:rFonts w:ascii="宋体" w:hAnsi="宋体"/>
          <w:sz w:val="24"/>
        </w:rPr>
      </w:pPr>
      <w:r>
        <w:rPr>
          <w:rFonts w:ascii="宋体" w:hAnsi="宋体" w:hint="eastAsia"/>
          <w:sz w:val="24"/>
        </w:rPr>
        <w:t>联接基金的基金管理人代表联接基金的基金份额持有人提议召开或召集本基金份额持有人大会的，须先遵照联接基金基金合同的约定召开联接基金的基金份额持有人大会，联接基金的基金份额持有人大会决定提议召开或召集本基金份额持有人大会的，由联接基金的基金管理人代表联接基金的基金份额持有人提议召开或召集本基金份额持有人大会。</w:t>
      </w:r>
    </w:p>
    <w:p w:rsidR="0072597A" w:rsidRDefault="00B0639A">
      <w:pPr>
        <w:spacing w:line="360" w:lineRule="auto"/>
        <w:ind w:firstLineChars="200" w:firstLine="480"/>
        <w:rPr>
          <w:rFonts w:ascii="宋体" w:hAnsi="宋体"/>
          <w:sz w:val="24"/>
        </w:rPr>
      </w:pPr>
      <w:r>
        <w:rPr>
          <w:rFonts w:ascii="宋体" w:hAnsi="宋体" w:hint="eastAsia"/>
          <w:sz w:val="24"/>
        </w:rPr>
        <w:t>2、召开事由</w:t>
      </w:r>
    </w:p>
    <w:p w:rsidR="0072597A" w:rsidRDefault="00B0639A">
      <w:pPr>
        <w:spacing w:line="360" w:lineRule="auto"/>
        <w:ind w:firstLineChars="200" w:firstLine="480"/>
        <w:rPr>
          <w:rFonts w:ascii="宋体" w:hAnsi="宋体"/>
          <w:sz w:val="24"/>
        </w:rPr>
      </w:pPr>
      <w:r>
        <w:rPr>
          <w:rFonts w:ascii="宋体" w:hAnsi="宋体" w:hint="eastAsia"/>
          <w:sz w:val="24"/>
        </w:rPr>
        <w:t>（1）当出现或需要决定下列事由之一的，经基金管理人、基金托管人或持有基金份额10%以上(“以上”含本数，下同)的基金份额持有人(以基金管理人收到提议当日的基金份额计算，下同)提议时，应当召开基金份额持有人大会：</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终止基金合同；</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转换基金运作方式；</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变更基金类别；</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变更基金投资目标、投资范围或投资策略；</w:t>
      </w:r>
    </w:p>
    <w:p w:rsidR="0072597A" w:rsidRDefault="00B0639A">
      <w:pPr>
        <w:spacing w:line="360" w:lineRule="auto"/>
        <w:ind w:firstLineChars="200" w:firstLine="480"/>
        <w:rPr>
          <w:rFonts w:ascii="宋体" w:hAnsi="宋体"/>
          <w:sz w:val="24"/>
        </w:rPr>
      </w:pPr>
      <w:r>
        <w:rPr>
          <w:rFonts w:ascii="宋体" w:hAnsi="宋体"/>
          <w:sz w:val="24"/>
        </w:rPr>
        <w:t>5)</w:t>
      </w:r>
      <w:r>
        <w:rPr>
          <w:rFonts w:ascii="宋体" w:hAnsi="宋体" w:hint="eastAsia"/>
          <w:sz w:val="24"/>
        </w:rPr>
        <w:t>变更基金份额持有人大会议事程序；</w:t>
      </w:r>
    </w:p>
    <w:p w:rsidR="0072597A" w:rsidRDefault="00B0639A">
      <w:pPr>
        <w:spacing w:line="360" w:lineRule="auto"/>
        <w:ind w:firstLineChars="200" w:firstLine="480"/>
        <w:rPr>
          <w:rFonts w:ascii="宋体" w:hAnsi="宋体"/>
          <w:sz w:val="24"/>
        </w:rPr>
      </w:pPr>
      <w:r>
        <w:rPr>
          <w:rFonts w:ascii="宋体" w:hAnsi="宋体"/>
          <w:sz w:val="24"/>
        </w:rPr>
        <w:t>6)</w:t>
      </w:r>
      <w:r>
        <w:rPr>
          <w:rFonts w:ascii="宋体" w:hAnsi="宋体" w:hint="eastAsia"/>
          <w:sz w:val="24"/>
        </w:rPr>
        <w:t>更换基金管理人、基金托管人；</w:t>
      </w:r>
    </w:p>
    <w:p w:rsidR="0072597A" w:rsidRDefault="00B0639A">
      <w:pPr>
        <w:spacing w:line="360" w:lineRule="auto"/>
        <w:ind w:firstLineChars="200" w:firstLine="480"/>
        <w:rPr>
          <w:rFonts w:ascii="宋体" w:hAnsi="宋体"/>
          <w:sz w:val="24"/>
        </w:rPr>
      </w:pPr>
      <w:r>
        <w:rPr>
          <w:rFonts w:ascii="宋体" w:hAnsi="宋体"/>
          <w:sz w:val="24"/>
        </w:rPr>
        <w:t>7)</w:t>
      </w:r>
      <w:r>
        <w:rPr>
          <w:rFonts w:ascii="宋体" w:hAnsi="宋体" w:hint="eastAsia"/>
          <w:sz w:val="24"/>
        </w:rPr>
        <w:t>提高基金管理人、基金托管人的报酬标准。但根据法律法规的要求提高该等报酬标准的除外；</w:t>
      </w:r>
    </w:p>
    <w:p w:rsidR="0072597A" w:rsidRDefault="00B0639A">
      <w:pPr>
        <w:spacing w:line="360" w:lineRule="auto"/>
        <w:ind w:firstLineChars="200" w:firstLine="480"/>
        <w:rPr>
          <w:rFonts w:ascii="宋体" w:hAnsi="宋体"/>
          <w:sz w:val="24"/>
        </w:rPr>
      </w:pPr>
      <w:r>
        <w:rPr>
          <w:rFonts w:ascii="宋体" w:hAnsi="宋体"/>
          <w:sz w:val="24"/>
        </w:rPr>
        <w:t>8)</w:t>
      </w:r>
      <w:r>
        <w:rPr>
          <w:rFonts w:ascii="宋体" w:hAnsi="宋体" w:hint="eastAsia"/>
          <w:sz w:val="24"/>
        </w:rPr>
        <w:t>本基金与其他基金的合并；</w:t>
      </w:r>
    </w:p>
    <w:p w:rsidR="0072597A" w:rsidRDefault="00B0639A">
      <w:pPr>
        <w:spacing w:line="360" w:lineRule="auto"/>
        <w:ind w:firstLineChars="200" w:firstLine="480"/>
        <w:rPr>
          <w:rFonts w:ascii="宋体" w:hAnsi="宋体"/>
          <w:sz w:val="24"/>
        </w:rPr>
      </w:pPr>
      <w:r>
        <w:rPr>
          <w:rFonts w:ascii="宋体" w:hAnsi="宋体"/>
          <w:sz w:val="24"/>
        </w:rPr>
        <w:t>9)</w:t>
      </w:r>
      <w:r>
        <w:rPr>
          <w:rFonts w:ascii="宋体" w:hAnsi="宋体" w:hint="eastAsia"/>
          <w:sz w:val="24"/>
        </w:rPr>
        <w:t>终止基金上市，但因基金不再具备上市条件而被上海证券交易所终止上市的除外；</w:t>
      </w:r>
    </w:p>
    <w:p w:rsidR="0072597A" w:rsidRDefault="00B0639A">
      <w:pPr>
        <w:spacing w:line="360" w:lineRule="auto"/>
        <w:ind w:firstLineChars="200" w:firstLine="480"/>
        <w:rPr>
          <w:rFonts w:ascii="宋体" w:hAnsi="宋体"/>
          <w:sz w:val="24"/>
        </w:rPr>
      </w:pPr>
      <w:r>
        <w:rPr>
          <w:rFonts w:ascii="宋体" w:hAnsi="宋体" w:hint="eastAsia"/>
          <w:sz w:val="24"/>
        </w:rPr>
        <w:t>10)对基金合同当事人权利、义务产生重大影响的其他事项；</w:t>
      </w:r>
    </w:p>
    <w:p w:rsidR="0072597A" w:rsidRDefault="00B0639A">
      <w:pPr>
        <w:spacing w:line="360" w:lineRule="auto"/>
        <w:ind w:firstLineChars="200" w:firstLine="480"/>
        <w:rPr>
          <w:rFonts w:ascii="宋体" w:hAnsi="宋体"/>
          <w:sz w:val="24"/>
        </w:rPr>
      </w:pPr>
      <w:r>
        <w:rPr>
          <w:rFonts w:ascii="宋体" w:hAnsi="宋体" w:hint="eastAsia"/>
          <w:sz w:val="24"/>
        </w:rPr>
        <w:t>11)法律法规、基金合同或中国证监会规定的其他情形。</w:t>
      </w:r>
    </w:p>
    <w:p w:rsidR="0072597A" w:rsidRDefault="00B0639A">
      <w:pPr>
        <w:spacing w:line="360" w:lineRule="auto"/>
        <w:ind w:firstLineChars="200" w:firstLine="480"/>
        <w:rPr>
          <w:rFonts w:ascii="宋体" w:hAnsi="宋体"/>
          <w:sz w:val="24"/>
        </w:rPr>
      </w:pPr>
      <w:r>
        <w:rPr>
          <w:rFonts w:ascii="宋体" w:hAnsi="宋体" w:hint="eastAsia"/>
          <w:sz w:val="24"/>
        </w:rPr>
        <w:t>（2）出现以下情形之一的，可由基金管理人和基金托管人协商后修改，不需召开基金份额持有人大会：</w:t>
      </w:r>
    </w:p>
    <w:p w:rsidR="0072597A" w:rsidRDefault="00B0639A">
      <w:pPr>
        <w:spacing w:line="360" w:lineRule="auto"/>
        <w:ind w:firstLineChars="200" w:firstLine="480"/>
        <w:rPr>
          <w:rFonts w:ascii="宋体" w:hAnsi="宋体"/>
          <w:sz w:val="24"/>
        </w:rPr>
      </w:pPr>
      <w:r>
        <w:rPr>
          <w:rFonts w:ascii="宋体" w:hAnsi="宋体" w:hint="eastAsia"/>
          <w:sz w:val="24"/>
        </w:rPr>
        <w:t>1)调低基金管理费率、基金托管费率和其他应由基金承担的费用；</w:t>
      </w:r>
    </w:p>
    <w:p w:rsidR="0072597A" w:rsidRDefault="00B0639A">
      <w:pPr>
        <w:spacing w:line="360" w:lineRule="auto"/>
        <w:ind w:firstLineChars="200" w:firstLine="480"/>
        <w:rPr>
          <w:rFonts w:ascii="宋体" w:hAnsi="宋体"/>
          <w:sz w:val="24"/>
        </w:rPr>
      </w:pPr>
      <w:r>
        <w:rPr>
          <w:rFonts w:ascii="宋体" w:hAnsi="宋体" w:hint="eastAsia"/>
          <w:sz w:val="24"/>
        </w:rPr>
        <w:t>2)因相应的法律法规发生变动并属于基金合同必须遵照进行变更的情形；</w:t>
      </w:r>
    </w:p>
    <w:p w:rsidR="0072597A" w:rsidRDefault="00B0639A">
      <w:pPr>
        <w:spacing w:line="360" w:lineRule="auto"/>
        <w:ind w:firstLineChars="200" w:firstLine="480"/>
        <w:rPr>
          <w:rFonts w:ascii="宋体" w:hAnsi="宋体"/>
          <w:sz w:val="24"/>
        </w:rPr>
      </w:pPr>
      <w:r>
        <w:rPr>
          <w:rFonts w:ascii="宋体" w:hAnsi="宋体" w:hint="eastAsia"/>
          <w:sz w:val="24"/>
        </w:rPr>
        <w:t>3)基金合同的变更并不涉及本基金合同当事人权利义务关系发生变化的；</w:t>
      </w:r>
    </w:p>
    <w:p w:rsidR="0072597A" w:rsidRDefault="00B0639A">
      <w:pPr>
        <w:spacing w:line="360" w:lineRule="auto"/>
        <w:ind w:firstLineChars="200" w:firstLine="480"/>
        <w:rPr>
          <w:rFonts w:ascii="宋体" w:hAnsi="宋体"/>
          <w:sz w:val="24"/>
        </w:rPr>
      </w:pPr>
      <w:r>
        <w:rPr>
          <w:rFonts w:ascii="宋体" w:hAnsi="宋体" w:hint="eastAsia"/>
          <w:sz w:val="24"/>
        </w:rPr>
        <w:t>4)因为当事人名称、住所、法定代表人变更，当事人分立、合并等原因导致基金合同内容必须作出相应变动的；</w:t>
      </w:r>
    </w:p>
    <w:p w:rsidR="0072597A" w:rsidRDefault="00B0639A">
      <w:pPr>
        <w:spacing w:line="360" w:lineRule="auto"/>
        <w:ind w:firstLineChars="200" w:firstLine="480"/>
        <w:rPr>
          <w:rFonts w:ascii="宋体" w:hAnsi="宋体"/>
          <w:sz w:val="24"/>
        </w:rPr>
      </w:pPr>
      <w:r>
        <w:rPr>
          <w:rFonts w:ascii="宋体" w:hAnsi="宋体" w:hint="eastAsia"/>
          <w:sz w:val="24"/>
        </w:rPr>
        <w:t>5)基金合同的修改对基金份额持有人利益无实质性不利影响的；</w:t>
      </w:r>
    </w:p>
    <w:p w:rsidR="0072597A" w:rsidRDefault="00B0639A">
      <w:pPr>
        <w:spacing w:line="360" w:lineRule="auto"/>
        <w:ind w:firstLineChars="200" w:firstLine="480"/>
        <w:rPr>
          <w:rFonts w:ascii="宋体" w:hAnsi="宋体"/>
          <w:sz w:val="24"/>
        </w:rPr>
      </w:pPr>
      <w:r>
        <w:rPr>
          <w:rFonts w:ascii="宋体" w:hAnsi="宋体" w:hint="eastAsia"/>
          <w:sz w:val="24"/>
        </w:rPr>
        <w:t>6)经中国证监会允许，基金管理人、交易所和注册登记机构在法律法规、基金合同规定的范围内调整有关基金认购、申购、赎回、交易、转托管、非交易过户等业务的规则；</w:t>
      </w:r>
    </w:p>
    <w:p w:rsidR="0072597A" w:rsidRDefault="00B0639A">
      <w:pPr>
        <w:spacing w:line="360" w:lineRule="auto"/>
        <w:ind w:firstLineChars="200" w:firstLine="480"/>
        <w:rPr>
          <w:rFonts w:ascii="宋体" w:hAnsi="宋体"/>
          <w:sz w:val="24"/>
        </w:rPr>
      </w:pPr>
      <w:r>
        <w:rPr>
          <w:rFonts w:ascii="宋体" w:hAnsi="宋体" w:hint="eastAsia"/>
          <w:sz w:val="24"/>
        </w:rPr>
        <w:t>7)按照法律法规、基金合同和中国证监会规定不需要召开基金份额持有人大会的其他情形的。</w:t>
      </w:r>
    </w:p>
    <w:p w:rsidR="0072597A" w:rsidRDefault="00B0639A">
      <w:pPr>
        <w:spacing w:line="360" w:lineRule="auto"/>
        <w:ind w:firstLineChars="200" w:firstLine="480"/>
        <w:rPr>
          <w:rFonts w:ascii="宋体" w:hAnsi="宋体"/>
          <w:sz w:val="24"/>
        </w:rPr>
      </w:pPr>
      <w:r>
        <w:rPr>
          <w:rFonts w:ascii="宋体" w:hAnsi="宋体" w:hint="eastAsia"/>
          <w:sz w:val="24"/>
        </w:rPr>
        <w:t>3、召集人和召集方式</w:t>
      </w:r>
    </w:p>
    <w:p w:rsidR="0072597A" w:rsidRDefault="00B0639A">
      <w:pPr>
        <w:spacing w:line="360" w:lineRule="auto"/>
        <w:ind w:firstLineChars="200" w:firstLine="480"/>
        <w:rPr>
          <w:rFonts w:ascii="宋体" w:hAnsi="宋体"/>
          <w:sz w:val="24"/>
        </w:rPr>
      </w:pPr>
      <w:r>
        <w:rPr>
          <w:rFonts w:ascii="宋体" w:hAnsi="宋体" w:hint="eastAsia"/>
          <w:sz w:val="24"/>
        </w:rPr>
        <w:t>（1）除法律法规或本基金合同另有约定外，基金份额持有人大会由基金管理人召集。基金管理人未按规定召集或者不能召集时，由基金托管人召集。</w:t>
      </w:r>
    </w:p>
    <w:p w:rsidR="0072597A" w:rsidRDefault="00B0639A">
      <w:pPr>
        <w:spacing w:line="360" w:lineRule="auto"/>
        <w:ind w:firstLineChars="200" w:firstLine="480"/>
        <w:rPr>
          <w:rFonts w:ascii="宋体" w:hAnsi="宋体"/>
          <w:sz w:val="24"/>
        </w:rPr>
      </w:pPr>
      <w:r>
        <w:rPr>
          <w:rFonts w:ascii="宋体" w:hAnsi="宋体" w:hint="eastAsia"/>
          <w:sz w:val="24"/>
        </w:rPr>
        <w:t>（2）基金托管人认为有必要召开基金份额持有人大会的，应当向基金管理人提出书面提议。基金管理人应当自收到书面提议之日起</w:t>
      </w:r>
      <w:r>
        <w:rPr>
          <w:rFonts w:ascii="宋体" w:hAnsi="宋体"/>
          <w:sz w:val="24"/>
        </w:rPr>
        <w:t>10</w:t>
      </w:r>
      <w:r>
        <w:rPr>
          <w:rFonts w:ascii="宋体" w:hAnsi="宋体" w:hint="eastAsia"/>
          <w:sz w:val="24"/>
        </w:rPr>
        <w:t>日内决定是否召集，并书面告知基金托管人。基金管理人决定召集的，应当自出具书面决定之日起</w:t>
      </w:r>
      <w:r>
        <w:rPr>
          <w:rFonts w:ascii="宋体" w:hAnsi="宋体"/>
          <w:sz w:val="24"/>
        </w:rPr>
        <w:t>60</w:t>
      </w:r>
      <w:r>
        <w:rPr>
          <w:rFonts w:ascii="宋体" w:hAnsi="宋体" w:hint="eastAsia"/>
          <w:sz w:val="24"/>
        </w:rPr>
        <w:t>日内召开；基金管理人决定不召集，基金托管人仍认为有必要召开的，应当自行召集。</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）代表基金份额</w:t>
      </w:r>
      <w:r>
        <w:rPr>
          <w:rFonts w:ascii="宋体" w:hAnsi="宋体"/>
          <w:sz w:val="24"/>
        </w:rPr>
        <w:t>10%</w:t>
      </w:r>
      <w:r>
        <w:rPr>
          <w:rFonts w:ascii="宋体" w:hAnsi="宋体" w:hint="eastAsia"/>
          <w:sz w:val="24"/>
        </w:rPr>
        <w:t>以上的基金份额持有人认为有必要召开基金份额持有人大会的，应当向基金管理人提出书面提议。基金管理人应当自收到书面提议之日起</w:t>
      </w:r>
      <w:r>
        <w:rPr>
          <w:rFonts w:ascii="宋体" w:hAnsi="宋体"/>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sz w:val="24"/>
        </w:rPr>
        <w:t>60</w:t>
      </w:r>
      <w:r>
        <w:rPr>
          <w:rFonts w:ascii="宋体" w:hAnsi="宋体" w:hint="eastAsia"/>
          <w:sz w:val="24"/>
        </w:rPr>
        <w:t>日内召开；基金管理人决定不召集，代表基金份额</w:t>
      </w:r>
      <w:r>
        <w:rPr>
          <w:rFonts w:ascii="宋体" w:hAnsi="宋体"/>
          <w:sz w:val="24"/>
        </w:rPr>
        <w:t>10%</w:t>
      </w:r>
      <w:r>
        <w:rPr>
          <w:rFonts w:ascii="宋体" w:hAnsi="宋体" w:hint="eastAsia"/>
          <w:sz w:val="24"/>
        </w:rPr>
        <w:t>以上的基金份额持有人仍认为有必要召开的，应当向基金托管人提出书面提议。基金托管人应当自收到书面提议之日起</w:t>
      </w:r>
      <w:r>
        <w:rPr>
          <w:rFonts w:ascii="宋体" w:hAnsi="宋体"/>
          <w:sz w:val="24"/>
        </w:rPr>
        <w:t>10</w:t>
      </w:r>
      <w:r>
        <w:rPr>
          <w:rFonts w:ascii="宋体" w:hAnsi="宋体" w:hint="eastAsia"/>
          <w:sz w:val="24"/>
        </w:rPr>
        <w:t>日内决定是否召集，并书面告知提出提议的基金份额持有人代表和基金管理人；基金托管人决定召集的，应当自出具书面决定之日起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）代表基金份额</w:t>
      </w:r>
      <w:r>
        <w:rPr>
          <w:rFonts w:ascii="宋体" w:hAnsi="宋体"/>
          <w:sz w:val="24"/>
        </w:rPr>
        <w:t>10%</w:t>
      </w:r>
      <w:r>
        <w:rPr>
          <w:rFonts w:ascii="宋体" w:hAnsi="宋体" w:hint="eastAsia"/>
          <w:sz w:val="24"/>
        </w:rPr>
        <w:t>以上的基金份额持有人就同一事项要求召开基金份额持有人大会，而基金管理人、基金托管人都不召集的，代表基金份额</w:t>
      </w:r>
      <w:r>
        <w:rPr>
          <w:rFonts w:ascii="宋体" w:hAnsi="宋体"/>
          <w:sz w:val="24"/>
        </w:rPr>
        <w:t>10%</w:t>
      </w:r>
      <w:r>
        <w:rPr>
          <w:rFonts w:ascii="宋体" w:hAnsi="宋体" w:hint="eastAsia"/>
          <w:sz w:val="24"/>
        </w:rPr>
        <w:t>以上的基金份额持有人有权自行召集基金份额持有人大会，但应当至少提前</w:t>
      </w:r>
      <w:r>
        <w:rPr>
          <w:rFonts w:ascii="宋体" w:hAnsi="宋体"/>
          <w:sz w:val="24"/>
        </w:rPr>
        <w:t>30</w:t>
      </w:r>
      <w:r>
        <w:rPr>
          <w:rFonts w:ascii="宋体" w:hAnsi="宋体" w:hint="eastAsia"/>
          <w:sz w:val="24"/>
        </w:rPr>
        <w:t>日向中国证监会备案。</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）基金份额持有人依法自行召集基金份额持有人大会的，基金管理人、基金托管人应当配合，不得阻碍、干扰。</w:t>
      </w:r>
    </w:p>
    <w:p w:rsidR="0072597A" w:rsidRDefault="00B0639A">
      <w:pPr>
        <w:spacing w:line="360" w:lineRule="auto"/>
        <w:ind w:firstLineChars="200" w:firstLine="480"/>
        <w:rPr>
          <w:rFonts w:ascii="宋体" w:hAnsi="宋体"/>
          <w:sz w:val="24"/>
        </w:rPr>
      </w:pPr>
      <w:r>
        <w:rPr>
          <w:rFonts w:ascii="宋体" w:hAnsi="宋体" w:hint="eastAsia"/>
          <w:sz w:val="24"/>
        </w:rPr>
        <w:t>4、召开基金份额持有人大会的通知时间、通知内容、通知方式</w:t>
      </w:r>
    </w:p>
    <w:p w:rsidR="0072597A" w:rsidRDefault="00B0639A">
      <w:pPr>
        <w:spacing w:line="360" w:lineRule="auto"/>
        <w:ind w:firstLineChars="200" w:firstLine="480"/>
        <w:rPr>
          <w:rFonts w:ascii="宋体" w:hAnsi="宋体"/>
          <w:sz w:val="24"/>
        </w:rPr>
      </w:pPr>
      <w:r>
        <w:rPr>
          <w:rFonts w:ascii="宋体" w:hAnsi="宋体" w:hint="eastAsia"/>
          <w:sz w:val="24"/>
        </w:rPr>
        <w:t>（1）基金份额持有人大会的召集人</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召集人</w:t>
      </w:r>
      <w:r>
        <w:rPr>
          <w:rFonts w:ascii="宋体" w:hAnsi="宋体"/>
          <w:sz w:val="24"/>
        </w:rPr>
        <w:t>”)</w:t>
      </w:r>
      <w:r>
        <w:rPr>
          <w:rFonts w:ascii="宋体" w:hAnsi="宋体" w:hint="eastAsia"/>
          <w:sz w:val="24"/>
        </w:rPr>
        <w:t>负责</w:t>
      </w:r>
      <w:r>
        <w:rPr>
          <w:rStyle w:val="read"/>
          <w:rFonts w:ascii="宋体" w:hAnsi="宋体" w:hint="eastAsia"/>
          <w:sz w:val="24"/>
        </w:rPr>
        <w:t>选择确定开会时间、地点、方式和权益登记日。</w:t>
      </w:r>
      <w:r>
        <w:rPr>
          <w:rFonts w:ascii="宋体" w:hAnsi="宋体" w:hint="eastAsia"/>
          <w:sz w:val="24"/>
        </w:rPr>
        <w:t>召开基金份额持有人大会，召集人必须于会议召开日前</w:t>
      </w:r>
      <w:r>
        <w:rPr>
          <w:rFonts w:ascii="宋体" w:hAnsi="宋体"/>
          <w:sz w:val="24"/>
        </w:rPr>
        <w:t>30</w:t>
      </w:r>
      <w:r>
        <w:rPr>
          <w:rFonts w:ascii="宋体" w:hAnsi="宋体" w:hint="eastAsia"/>
          <w:sz w:val="24"/>
        </w:rPr>
        <w:t>日在指定媒体公告。基金份额持有人大会通知须至少载明以下内容：</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会议召开的时间、地点和出席方式；</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会议拟审议的主要事项；</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会议形式；</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议事程序；</w:t>
      </w:r>
    </w:p>
    <w:p w:rsidR="0072597A" w:rsidRDefault="00B0639A">
      <w:pPr>
        <w:spacing w:line="360" w:lineRule="auto"/>
        <w:ind w:firstLineChars="200" w:firstLine="480"/>
        <w:rPr>
          <w:rFonts w:ascii="宋体" w:hAnsi="宋体"/>
          <w:sz w:val="24"/>
        </w:rPr>
      </w:pPr>
      <w:r>
        <w:rPr>
          <w:rFonts w:ascii="宋体" w:hAnsi="宋体"/>
          <w:sz w:val="24"/>
        </w:rPr>
        <w:t>5)</w:t>
      </w:r>
      <w:r>
        <w:rPr>
          <w:rFonts w:ascii="宋体" w:hAnsi="宋体" w:hint="eastAsia"/>
          <w:sz w:val="24"/>
        </w:rPr>
        <w:t>有权出席基金份额持有人大会的权益登记日；</w:t>
      </w:r>
    </w:p>
    <w:p w:rsidR="0072597A" w:rsidRDefault="00B0639A">
      <w:pPr>
        <w:spacing w:line="360" w:lineRule="auto"/>
        <w:ind w:firstLineChars="200" w:firstLine="480"/>
        <w:rPr>
          <w:rFonts w:ascii="宋体" w:hAnsi="宋体"/>
          <w:sz w:val="24"/>
        </w:rPr>
      </w:pPr>
      <w:r>
        <w:rPr>
          <w:rFonts w:ascii="宋体" w:hAnsi="宋体"/>
          <w:sz w:val="24"/>
        </w:rPr>
        <w:t>6)</w:t>
      </w:r>
      <w:r>
        <w:rPr>
          <w:rFonts w:ascii="宋体" w:hAnsi="宋体" w:hint="eastAsia"/>
          <w:sz w:val="24"/>
        </w:rPr>
        <w:t>授权委托证明的内容要求</w:t>
      </w:r>
      <w:r>
        <w:rPr>
          <w:rFonts w:ascii="宋体" w:hAnsi="宋体"/>
          <w:sz w:val="24"/>
        </w:rPr>
        <w:t>(</w:t>
      </w:r>
      <w:r>
        <w:rPr>
          <w:rFonts w:ascii="宋体" w:hAnsi="宋体" w:hint="eastAsia"/>
          <w:sz w:val="24"/>
        </w:rPr>
        <w:t>包括但不限于代理人身份、代理权限和代理有效期限等</w:t>
      </w:r>
      <w:r>
        <w:rPr>
          <w:rFonts w:ascii="宋体" w:hAnsi="宋体"/>
          <w:sz w:val="24"/>
        </w:rPr>
        <w:t>)</w:t>
      </w:r>
      <w:r>
        <w:rPr>
          <w:rFonts w:ascii="宋体" w:hAnsi="宋体" w:hint="eastAsia"/>
          <w:sz w:val="24"/>
        </w:rPr>
        <w:t>、送达时间和地点；</w:t>
      </w:r>
    </w:p>
    <w:p w:rsidR="0072597A" w:rsidRDefault="00B0639A">
      <w:pPr>
        <w:spacing w:line="360" w:lineRule="auto"/>
        <w:ind w:firstLineChars="200" w:firstLine="480"/>
        <w:rPr>
          <w:rFonts w:ascii="宋体" w:hAnsi="宋体"/>
          <w:sz w:val="24"/>
        </w:rPr>
      </w:pPr>
      <w:r>
        <w:rPr>
          <w:rFonts w:ascii="宋体" w:hAnsi="宋体"/>
          <w:sz w:val="24"/>
        </w:rPr>
        <w:t>7)</w:t>
      </w:r>
      <w:r>
        <w:rPr>
          <w:rFonts w:ascii="宋体" w:hAnsi="宋体" w:hint="eastAsia"/>
          <w:sz w:val="24"/>
        </w:rPr>
        <w:t>表决方式；</w:t>
      </w:r>
    </w:p>
    <w:p w:rsidR="0072597A" w:rsidRDefault="00B0639A">
      <w:pPr>
        <w:spacing w:line="360" w:lineRule="auto"/>
        <w:ind w:firstLineChars="200" w:firstLine="480"/>
        <w:rPr>
          <w:rFonts w:ascii="宋体" w:hAnsi="宋体"/>
          <w:sz w:val="24"/>
        </w:rPr>
      </w:pPr>
      <w:r>
        <w:rPr>
          <w:rFonts w:ascii="宋体" w:hAnsi="宋体"/>
          <w:sz w:val="24"/>
        </w:rPr>
        <w:t>8)</w:t>
      </w:r>
      <w:r>
        <w:rPr>
          <w:rFonts w:ascii="宋体" w:hAnsi="宋体" w:hint="eastAsia"/>
          <w:sz w:val="24"/>
        </w:rPr>
        <w:t>会务常设联系人姓名、电话；</w:t>
      </w:r>
    </w:p>
    <w:p w:rsidR="0072597A" w:rsidRDefault="00B0639A">
      <w:pPr>
        <w:spacing w:line="360" w:lineRule="auto"/>
        <w:ind w:firstLineChars="200" w:firstLine="480"/>
        <w:rPr>
          <w:rFonts w:ascii="宋体" w:hAnsi="宋体"/>
          <w:sz w:val="24"/>
        </w:rPr>
      </w:pPr>
      <w:r>
        <w:rPr>
          <w:rFonts w:ascii="宋体" w:hAnsi="宋体"/>
          <w:sz w:val="24"/>
        </w:rPr>
        <w:t>9)</w:t>
      </w:r>
      <w:r>
        <w:rPr>
          <w:rFonts w:ascii="宋体" w:hAnsi="宋体" w:hint="eastAsia"/>
          <w:sz w:val="24"/>
        </w:rPr>
        <w:t>出席会议者必须准备的文件和必须履行的手续；</w:t>
      </w:r>
    </w:p>
    <w:p w:rsidR="0072597A" w:rsidRDefault="00B0639A">
      <w:pPr>
        <w:spacing w:line="360" w:lineRule="auto"/>
        <w:ind w:firstLineChars="200" w:firstLine="480"/>
        <w:rPr>
          <w:rFonts w:ascii="宋体" w:hAnsi="宋体"/>
          <w:sz w:val="24"/>
        </w:rPr>
      </w:pPr>
      <w:r>
        <w:rPr>
          <w:rFonts w:ascii="宋体" w:hAnsi="宋体"/>
          <w:sz w:val="24"/>
        </w:rPr>
        <w:t>10)</w:t>
      </w:r>
      <w:r>
        <w:rPr>
          <w:rFonts w:ascii="宋体" w:hAnsi="宋体" w:hint="eastAsia"/>
          <w:sz w:val="24"/>
        </w:rPr>
        <w:t>召集人需要通知的其他事项。</w:t>
      </w:r>
    </w:p>
    <w:p w:rsidR="0072597A" w:rsidRDefault="00B0639A">
      <w:pPr>
        <w:spacing w:line="360" w:lineRule="auto"/>
        <w:ind w:firstLineChars="200" w:firstLine="480"/>
        <w:rPr>
          <w:rFonts w:ascii="宋体" w:hAnsi="宋体"/>
          <w:sz w:val="24"/>
        </w:rPr>
      </w:pPr>
      <w:r>
        <w:rPr>
          <w:rFonts w:ascii="宋体" w:hAnsi="宋体" w:hint="eastAsia"/>
          <w:sz w:val="24"/>
        </w:rPr>
        <w:t>（2）采用通讯方式开会并进行表决的情况下，由召集人决定通讯方式和书面表决方式，并在会议通知中说明本次基金份额持有人大会所采取的具体通讯方式、委托的公证机关及其联系方式和联系人、书面表达意见的寄交的截止时间和收取方式。</w:t>
      </w:r>
    </w:p>
    <w:p w:rsidR="0072597A" w:rsidRDefault="00B0639A">
      <w:pPr>
        <w:spacing w:line="360" w:lineRule="auto"/>
        <w:ind w:firstLineChars="200" w:firstLine="480"/>
        <w:rPr>
          <w:rFonts w:ascii="宋体" w:hAnsi="宋体"/>
          <w:sz w:val="24"/>
        </w:rPr>
      </w:pPr>
      <w:r>
        <w:rPr>
          <w:rFonts w:ascii="宋体" w:hAnsi="宋体" w:hint="eastAsia"/>
          <w:sz w:val="24"/>
        </w:rPr>
        <w:t>（3）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rsidR="0072597A" w:rsidRDefault="00B0639A">
      <w:pPr>
        <w:spacing w:line="360" w:lineRule="auto"/>
        <w:ind w:firstLineChars="200" w:firstLine="480"/>
        <w:rPr>
          <w:rFonts w:ascii="宋体" w:hAnsi="宋体"/>
          <w:sz w:val="24"/>
        </w:rPr>
      </w:pPr>
      <w:r>
        <w:rPr>
          <w:rFonts w:ascii="宋体" w:hAnsi="宋体" w:hint="eastAsia"/>
          <w:sz w:val="24"/>
        </w:rPr>
        <w:t>5、基金份额持有人出席会议的方式</w:t>
      </w:r>
    </w:p>
    <w:p w:rsidR="0072597A" w:rsidRDefault="00B0639A">
      <w:pPr>
        <w:spacing w:line="360" w:lineRule="auto"/>
        <w:ind w:firstLineChars="200" w:firstLine="480"/>
        <w:rPr>
          <w:rFonts w:ascii="宋体" w:hAnsi="宋体"/>
          <w:sz w:val="24"/>
        </w:rPr>
      </w:pPr>
      <w:r>
        <w:rPr>
          <w:rFonts w:ascii="宋体" w:hAnsi="宋体" w:hint="eastAsia"/>
          <w:sz w:val="24"/>
        </w:rPr>
        <w:t>（1）会议方式</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基金份额持有人大会的召开方式包括现场开会和通讯方式开会。</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现场开会由基金份额持有人本人出席或通过授权委托证明委派其代理人出席，现场开会时基金管理人和基金托管人的授权代表应当出席，基金管理人或基金托管人拒不派代表出席的，不影响表决效力。</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通讯方式开会指按照本基金合同的相关规定以通讯的书面方式进行表决。</w:t>
      </w:r>
    </w:p>
    <w:p w:rsidR="0072597A" w:rsidRDefault="00B0639A">
      <w:pPr>
        <w:spacing w:line="360" w:lineRule="auto"/>
        <w:ind w:firstLineChars="200" w:firstLine="480"/>
        <w:rPr>
          <w:rFonts w:ascii="宋体" w:hAnsi="宋体"/>
          <w:sz w:val="24"/>
        </w:rPr>
      </w:pPr>
      <w:r>
        <w:rPr>
          <w:rFonts w:ascii="宋体" w:hAnsi="宋体" w:hint="eastAsia"/>
          <w:sz w:val="24"/>
        </w:rPr>
        <w:t>4)会议的召开方式由召集人确定，但决定基金管理人更换或基金托管人更换、终止基金合同的事宜必须以现场开会方式召开基金份额持有人大会。</w:t>
      </w:r>
    </w:p>
    <w:p w:rsidR="0072597A" w:rsidRDefault="00B0639A">
      <w:pPr>
        <w:spacing w:line="360" w:lineRule="auto"/>
        <w:ind w:firstLineChars="200" w:firstLine="480"/>
        <w:rPr>
          <w:rFonts w:ascii="宋体" w:hAnsi="宋体"/>
          <w:sz w:val="24"/>
        </w:rPr>
      </w:pPr>
      <w:r>
        <w:rPr>
          <w:rFonts w:ascii="宋体" w:hAnsi="宋体" w:hint="eastAsia"/>
          <w:sz w:val="24"/>
        </w:rPr>
        <w:t>（2）召开基金份额持有人大会的条件</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现场开会方式</w:t>
      </w:r>
    </w:p>
    <w:p w:rsidR="0072597A" w:rsidRDefault="00B0639A">
      <w:pPr>
        <w:spacing w:line="360" w:lineRule="auto"/>
        <w:ind w:firstLineChars="200" w:firstLine="480"/>
        <w:rPr>
          <w:rFonts w:ascii="宋体" w:hAnsi="宋体"/>
          <w:sz w:val="24"/>
        </w:rPr>
      </w:pPr>
      <w:r>
        <w:rPr>
          <w:rFonts w:ascii="宋体" w:hAnsi="宋体" w:hint="eastAsia"/>
          <w:sz w:val="24"/>
        </w:rPr>
        <w:t>在同时符合以下条件时，现场会议方可举行：</w:t>
      </w:r>
    </w:p>
    <w:p w:rsidR="0072597A" w:rsidRDefault="00B0639A">
      <w:pPr>
        <w:spacing w:line="360" w:lineRule="auto"/>
        <w:ind w:firstLineChars="200" w:firstLine="480"/>
        <w:rPr>
          <w:rFonts w:ascii="宋体" w:hAnsi="宋体"/>
          <w:sz w:val="24"/>
        </w:rPr>
      </w:pPr>
      <w:r>
        <w:rPr>
          <w:rFonts w:ascii="宋体" w:hAnsi="宋体" w:hint="eastAsia"/>
          <w:sz w:val="24"/>
        </w:rPr>
        <w:t>① 经核对、汇总，到会者出示的在权益登记日持有基金份额的凭证显示，全部有效凭证所对应的基金份额应占权益登记日基金总份额的</w:t>
      </w:r>
      <w:r>
        <w:rPr>
          <w:rFonts w:ascii="宋体" w:hAnsi="宋体"/>
          <w:sz w:val="24"/>
        </w:rPr>
        <w:t>50%</w:t>
      </w:r>
      <w:r>
        <w:rPr>
          <w:rFonts w:ascii="宋体" w:hAnsi="宋体" w:hint="eastAsia"/>
          <w:sz w:val="24"/>
        </w:rPr>
        <w:t>以上；</w:t>
      </w:r>
    </w:p>
    <w:p w:rsidR="0072597A" w:rsidRDefault="00B0639A">
      <w:pPr>
        <w:spacing w:line="360" w:lineRule="auto"/>
        <w:ind w:firstLineChars="200" w:firstLine="480"/>
        <w:rPr>
          <w:rFonts w:ascii="宋体" w:hAnsi="宋体"/>
          <w:sz w:val="24"/>
        </w:rPr>
      </w:pPr>
      <w:r>
        <w:rPr>
          <w:rFonts w:ascii="宋体" w:hAnsi="宋体" w:hint="eastAsia"/>
          <w:sz w:val="24"/>
        </w:rPr>
        <w:t>② 亲自出席会议的基金份额持有人出具的身份证明及持有基金份额的凭证和受托出席会议者出具的代理人身份证明、委托人持有基金份额的凭证及授权委托证明等文件符合有关法律法规和基金合同及会议通知的规定，并且持有基金份额的凭证与注册登记机构记录相符。</w:t>
      </w:r>
    </w:p>
    <w:p w:rsidR="0072597A" w:rsidRDefault="00B0639A">
      <w:pPr>
        <w:spacing w:line="360" w:lineRule="auto"/>
        <w:ind w:firstLineChars="200" w:firstLine="480"/>
        <w:rPr>
          <w:rFonts w:ascii="宋体" w:hAnsi="宋体"/>
          <w:sz w:val="24"/>
        </w:rPr>
      </w:pPr>
      <w:r>
        <w:rPr>
          <w:rFonts w:ascii="宋体" w:hAnsi="宋体" w:hint="eastAsia"/>
          <w:sz w:val="24"/>
        </w:rPr>
        <w:t>未能满足上述条件的情况下，则召集人可另行确定并公告重新开会的时间</w:t>
      </w:r>
      <w:r>
        <w:rPr>
          <w:rFonts w:ascii="宋体" w:hAnsi="宋体"/>
          <w:sz w:val="24"/>
        </w:rPr>
        <w:t>(</w:t>
      </w:r>
      <w:r>
        <w:rPr>
          <w:rFonts w:ascii="宋体" w:hAnsi="宋体" w:hint="eastAsia"/>
          <w:sz w:val="24"/>
        </w:rPr>
        <w:t>至少应在</w:t>
      </w:r>
      <w:r>
        <w:rPr>
          <w:rFonts w:ascii="宋体" w:hAnsi="宋体"/>
          <w:sz w:val="24"/>
        </w:rPr>
        <w:t>25</w:t>
      </w:r>
      <w:r>
        <w:rPr>
          <w:rFonts w:ascii="宋体" w:hAnsi="宋体" w:hint="eastAsia"/>
          <w:sz w:val="24"/>
        </w:rPr>
        <w:t>个工作日后</w:t>
      </w:r>
      <w:r>
        <w:rPr>
          <w:rFonts w:ascii="宋体" w:hAnsi="宋体"/>
          <w:sz w:val="24"/>
        </w:rPr>
        <w:t>)</w:t>
      </w:r>
      <w:r>
        <w:rPr>
          <w:rFonts w:ascii="宋体" w:hAnsi="宋体" w:hint="eastAsia"/>
          <w:sz w:val="24"/>
        </w:rPr>
        <w:t>和地点，但确定有权出席会议的基金份额持有人资格的权益登记日不变。</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通讯开会方式</w:t>
      </w:r>
    </w:p>
    <w:p w:rsidR="0072597A" w:rsidRDefault="00B0639A">
      <w:pPr>
        <w:spacing w:line="360" w:lineRule="auto"/>
        <w:ind w:firstLineChars="200" w:firstLine="480"/>
        <w:rPr>
          <w:rFonts w:ascii="宋体" w:hAnsi="宋体"/>
          <w:sz w:val="24"/>
        </w:rPr>
      </w:pPr>
      <w:r>
        <w:rPr>
          <w:rFonts w:ascii="宋体" w:hAnsi="宋体" w:hint="eastAsia"/>
          <w:sz w:val="24"/>
        </w:rPr>
        <w:t>在同时符合以下条件时，通讯会议方可举行：</w:t>
      </w:r>
    </w:p>
    <w:p w:rsidR="0072597A" w:rsidRDefault="00B0639A">
      <w:pPr>
        <w:spacing w:line="360" w:lineRule="auto"/>
        <w:ind w:firstLineChars="200" w:firstLine="480"/>
        <w:rPr>
          <w:rFonts w:ascii="宋体" w:hAnsi="宋体"/>
          <w:sz w:val="24"/>
        </w:rPr>
      </w:pPr>
      <w:r>
        <w:rPr>
          <w:rFonts w:ascii="宋体" w:hAnsi="宋体" w:hint="eastAsia"/>
          <w:sz w:val="24"/>
        </w:rPr>
        <w:t>① 召集人按本基金合同规定公布会议通知后，在</w:t>
      </w:r>
      <w:r>
        <w:rPr>
          <w:rFonts w:ascii="宋体" w:hAnsi="宋体"/>
          <w:sz w:val="24"/>
        </w:rPr>
        <w:t>2</w:t>
      </w:r>
      <w:r>
        <w:rPr>
          <w:rFonts w:ascii="宋体" w:hAnsi="宋体" w:hint="eastAsia"/>
          <w:sz w:val="24"/>
        </w:rPr>
        <w:t>个工作日内连续公布相关提示性公告；</w:t>
      </w:r>
    </w:p>
    <w:p w:rsidR="0072597A" w:rsidRDefault="00B0639A">
      <w:pPr>
        <w:spacing w:line="360" w:lineRule="auto"/>
        <w:ind w:firstLineChars="200" w:firstLine="480"/>
        <w:rPr>
          <w:rFonts w:ascii="宋体" w:hAnsi="宋体"/>
          <w:sz w:val="24"/>
        </w:rPr>
      </w:pPr>
      <w:r>
        <w:rPr>
          <w:rFonts w:ascii="宋体" w:hAnsi="宋体" w:hint="eastAsia"/>
          <w:sz w:val="24"/>
        </w:rPr>
        <w:t>② 召集人在基金托管人</w:t>
      </w:r>
      <w:r>
        <w:rPr>
          <w:rFonts w:ascii="宋体" w:hAnsi="宋体"/>
          <w:sz w:val="24"/>
        </w:rPr>
        <w:t>(</w:t>
      </w:r>
      <w:r>
        <w:rPr>
          <w:rFonts w:ascii="宋体" w:hAnsi="宋体" w:hint="eastAsia"/>
          <w:sz w:val="24"/>
        </w:rPr>
        <w:t>如果基金托管人为召集人，则为基金管理人</w:t>
      </w:r>
      <w:r>
        <w:rPr>
          <w:rFonts w:ascii="宋体" w:hAnsi="宋体"/>
          <w:sz w:val="24"/>
        </w:rPr>
        <w:t>)</w:t>
      </w:r>
      <w:r>
        <w:rPr>
          <w:rFonts w:ascii="宋体" w:hAnsi="宋体" w:hint="eastAsia"/>
          <w:sz w:val="24"/>
        </w:rPr>
        <w:t>和公证机关的监督下按照会议通知规定的方式收取和统计基金份额持有人的书面表决意见，基金管理人或基金托管人经通知拒不参加收取和统计书面表决意见的，不影响表决效力；</w:t>
      </w:r>
    </w:p>
    <w:p w:rsidR="0072597A" w:rsidRDefault="00B0639A">
      <w:pPr>
        <w:spacing w:line="360" w:lineRule="auto"/>
        <w:ind w:firstLineChars="200" w:firstLine="480"/>
        <w:rPr>
          <w:rFonts w:ascii="宋体" w:hAnsi="宋体"/>
          <w:sz w:val="24"/>
        </w:rPr>
      </w:pPr>
      <w:r>
        <w:rPr>
          <w:rFonts w:ascii="宋体" w:hAnsi="宋体" w:hint="eastAsia"/>
          <w:sz w:val="24"/>
        </w:rPr>
        <w:t>③ 本人直接出具书面意见或授权他人代表出具书面意见的基金份额持有人所代表的基金份额应占权益登记日基金总份额的</w:t>
      </w:r>
      <w:r>
        <w:rPr>
          <w:rFonts w:ascii="宋体" w:hAnsi="宋体"/>
          <w:sz w:val="24"/>
        </w:rPr>
        <w:t>50%</w:t>
      </w:r>
      <w:r>
        <w:rPr>
          <w:rFonts w:ascii="宋体" w:hAnsi="宋体" w:hint="eastAsia"/>
          <w:sz w:val="24"/>
        </w:rPr>
        <w:t>以上；</w:t>
      </w:r>
    </w:p>
    <w:p w:rsidR="0072597A" w:rsidRDefault="00B0639A">
      <w:pPr>
        <w:spacing w:line="360" w:lineRule="auto"/>
        <w:ind w:firstLineChars="200" w:firstLine="480"/>
        <w:rPr>
          <w:rFonts w:ascii="宋体" w:hAnsi="宋体"/>
          <w:sz w:val="24"/>
        </w:rPr>
      </w:pPr>
      <w:r>
        <w:rPr>
          <w:rFonts w:ascii="宋体" w:hAnsi="宋体" w:hint="eastAsia"/>
          <w:sz w:val="24"/>
        </w:rPr>
        <w:t>④ 直接出具书面意见的基金份额持有人或受托代表他人出具书面意见的代表，同时提交的持有基金份额的凭证和受托出席会议者出具的委托人持有基金份额的凭证和授权委托证明等文件符合法律法规、基金合同和会议通知的规定，并与注册登记机构记录相符。</w:t>
      </w:r>
    </w:p>
    <w:p w:rsidR="0072597A" w:rsidRDefault="00B0639A">
      <w:pPr>
        <w:spacing w:line="360" w:lineRule="auto"/>
        <w:ind w:firstLineChars="200" w:firstLine="480"/>
        <w:rPr>
          <w:rFonts w:ascii="宋体" w:hAnsi="宋体"/>
          <w:sz w:val="24"/>
        </w:rPr>
      </w:pPr>
      <w:r>
        <w:rPr>
          <w:rFonts w:ascii="宋体" w:hAnsi="宋体" w:hint="eastAsia"/>
          <w:sz w:val="24"/>
        </w:rPr>
        <w:t>如果开会条件达不到上述的条件，则召集人可另行确定并公告重新表决的时间</w:t>
      </w:r>
      <w:r>
        <w:rPr>
          <w:rFonts w:ascii="宋体" w:hAnsi="宋体"/>
          <w:sz w:val="24"/>
        </w:rPr>
        <w:t>(</w:t>
      </w:r>
      <w:r>
        <w:rPr>
          <w:rFonts w:ascii="宋体" w:hAnsi="宋体" w:hint="eastAsia"/>
          <w:sz w:val="24"/>
        </w:rPr>
        <w:t>至少应在</w:t>
      </w:r>
      <w:r>
        <w:rPr>
          <w:rFonts w:ascii="宋体" w:hAnsi="宋体"/>
          <w:sz w:val="24"/>
        </w:rPr>
        <w:t>25</w:t>
      </w:r>
      <w:r>
        <w:rPr>
          <w:rFonts w:ascii="宋体" w:hAnsi="宋体" w:hint="eastAsia"/>
          <w:sz w:val="24"/>
        </w:rPr>
        <w:t>个工作日后</w:t>
      </w:r>
      <w:r>
        <w:rPr>
          <w:rFonts w:ascii="宋体" w:hAnsi="宋体"/>
          <w:sz w:val="24"/>
        </w:rPr>
        <w:t>)</w:t>
      </w:r>
      <w:r>
        <w:rPr>
          <w:rFonts w:ascii="宋体" w:hAnsi="宋体" w:hint="eastAsia"/>
          <w:sz w:val="24"/>
        </w:rPr>
        <w:t>，且确定有权出席会议的基金份额持有人资格的权益登记日不变。</w:t>
      </w:r>
    </w:p>
    <w:p w:rsidR="0072597A" w:rsidRDefault="00B0639A">
      <w:pPr>
        <w:spacing w:line="360" w:lineRule="auto"/>
        <w:ind w:firstLineChars="200" w:firstLine="480"/>
        <w:rPr>
          <w:rFonts w:ascii="宋体" w:hAnsi="宋体"/>
          <w:sz w:val="24"/>
        </w:rPr>
      </w:pPr>
      <w:r>
        <w:rPr>
          <w:rFonts w:ascii="宋体" w:hAnsi="宋体" w:hint="eastAsia"/>
          <w:sz w:val="24"/>
        </w:rPr>
        <w:t>6、议事内容与程序</w:t>
      </w:r>
    </w:p>
    <w:p w:rsidR="0072597A" w:rsidRDefault="00B0639A">
      <w:pPr>
        <w:spacing w:line="360" w:lineRule="auto"/>
        <w:ind w:firstLineChars="200" w:firstLine="480"/>
        <w:rPr>
          <w:rFonts w:ascii="宋体" w:hAnsi="宋体"/>
          <w:sz w:val="24"/>
        </w:rPr>
      </w:pPr>
      <w:r>
        <w:rPr>
          <w:rFonts w:ascii="宋体" w:hAnsi="宋体" w:hint="eastAsia"/>
          <w:sz w:val="24"/>
        </w:rPr>
        <w:t>（1）议事内容及提案权</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议事内容为本基金合同规定的召开基金份额持有人大会事由所涉及的内容。</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基金管理人、基金托管人、单独或合并持有权益登记日本基金总份额</w:t>
      </w:r>
      <w:r>
        <w:rPr>
          <w:rFonts w:ascii="宋体" w:hAnsi="宋体"/>
          <w:sz w:val="24"/>
        </w:rPr>
        <w:t>10%</w:t>
      </w:r>
      <w:r>
        <w:rPr>
          <w:rFonts w:ascii="宋体" w:hAnsi="宋体" w:hint="eastAsia"/>
          <w:sz w:val="24"/>
        </w:rPr>
        <w:t>以上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Pr>
          <w:rFonts w:ascii="宋体" w:hAnsi="宋体"/>
          <w:sz w:val="24"/>
        </w:rPr>
        <w:t>35</w:t>
      </w:r>
      <w:r>
        <w:rPr>
          <w:rFonts w:ascii="宋体" w:hAnsi="宋体" w:hint="eastAsia"/>
          <w:sz w:val="24"/>
        </w:rPr>
        <w:t>日提交召集人。召集人对于临时提案应当在大会召开日前</w:t>
      </w:r>
      <w:r>
        <w:rPr>
          <w:rFonts w:ascii="宋体" w:hAnsi="宋体"/>
          <w:sz w:val="24"/>
        </w:rPr>
        <w:t>30</w:t>
      </w:r>
      <w:r>
        <w:rPr>
          <w:rFonts w:ascii="宋体" w:hAnsi="宋体" w:hint="eastAsia"/>
          <w:sz w:val="24"/>
        </w:rPr>
        <w:t>日公告。否则，会议的召开日期应当顺延并保证至少与临时提案公告日期有</w:t>
      </w:r>
      <w:r>
        <w:rPr>
          <w:rFonts w:ascii="宋体" w:hAnsi="宋体"/>
          <w:sz w:val="24"/>
        </w:rPr>
        <w:t>30</w:t>
      </w:r>
      <w:r>
        <w:rPr>
          <w:rFonts w:ascii="宋体" w:hAnsi="宋体" w:hint="eastAsia"/>
          <w:sz w:val="24"/>
        </w:rPr>
        <w:t>日的间隔期。</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对于基金份额持有人提交的提案</w:t>
      </w:r>
      <w:r>
        <w:rPr>
          <w:rFonts w:ascii="宋体" w:hAnsi="宋体"/>
          <w:sz w:val="24"/>
        </w:rPr>
        <w:t>(</w:t>
      </w:r>
      <w:r>
        <w:rPr>
          <w:rFonts w:ascii="宋体" w:hAnsi="宋体" w:hint="eastAsia"/>
          <w:sz w:val="24"/>
        </w:rPr>
        <w:t>包括临时提案</w:t>
      </w:r>
      <w:r>
        <w:rPr>
          <w:rFonts w:ascii="宋体" w:hAnsi="宋体"/>
          <w:sz w:val="24"/>
        </w:rPr>
        <w:t>)</w:t>
      </w:r>
      <w:r>
        <w:rPr>
          <w:rFonts w:ascii="宋体" w:hAnsi="宋体" w:hint="eastAsia"/>
          <w:sz w:val="24"/>
        </w:rPr>
        <w:t>，大会召集人应当按照以下原则对提案进行审核：</w:t>
      </w:r>
    </w:p>
    <w:p w:rsidR="0072597A" w:rsidRDefault="00B0639A">
      <w:pPr>
        <w:spacing w:line="360" w:lineRule="auto"/>
        <w:ind w:firstLineChars="200" w:firstLine="480"/>
        <w:rPr>
          <w:rFonts w:ascii="宋体" w:hAnsi="宋体"/>
          <w:sz w:val="24"/>
        </w:rPr>
      </w:pPr>
      <w:r>
        <w:rPr>
          <w:rFonts w:ascii="宋体" w:hAnsi="宋体" w:hint="eastAsia"/>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72597A" w:rsidRDefault="00B0639A">
      <w:pPr>
        <w:spacing w:line="360" w:lineRule="auto"/>
        <w:ind w:firstLineChars="200" w:firstLine="480"/>
        <w:rPr>
          <w:rFonts w:ascii="宋体" w:hAnsi="宋体"/>
          <w:sz w:val="24"/>
        </w:rPr>
      </w:pPr>
      <w:r>
        <w:rPr>
          <w:rFonts w:ascii="宋体" w:hAnsi="宋体" w:hint="eastAsia"/>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rsidR="0072597A" w:rsidRDefault="00B0639A">
      <w:pPr>
        <w:spacing w:line="360" w:lineRule="auto"/>
        <w:ind w:firstLineChars="200" w:firstLine="480"/>
        <w:rPr>
          <w:rFonts w:ascii="宋体" w:hAnsi="宋体"/>
          <w:sz w:val="24"/>
        </w:rPr>
      </w:pPr>
      <w:r>
        <w:rPr>
          <w:rFonts w:ascii="宋体" w:hAnsi="宋体"/>
          <w:sz w:val="24"/>
        </w:rPr>
        <w:t>4)</w:t>
      </w:r>
      <w:r>
        <w:rPr>
          <w:rFonts w:ascii="宋体" w:hAnsi="宋体" w:hint="eastAsia"/>
          <w:sz w:val="24"/>
        </w:rPr>
        <w:t>单独或合并持有权益登记日基金总份额</w:t>
      </w:r>
      <w:r>
        <w:rPr>
          <w:rFonts w:ascii="宋体" w:hAnsi="宋体"/>
          <w:sz w:val="24"/>
        </w:rPr>
        <w:t>10%</w:t>
      </w:r>
      <w:r>
        <w:rPr>
          <w:rFonts w:ascii="宋体" w:hAnsi="宋体" w:hint="eastAsia"/>
          <w:sz w:val="24"/>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Pr>
          <w:rFonts w:ascii="宋体" w:hAnsi="宋体"/>
          <w:sz w:val="24"/>
        </w:rPr>
        <w:t>6</w:t>
      </w:r>
      <w:r>
        <w:rPr>
          <w:rFonts w:ascii="宋体" w:hAnsi="宋体" w:hint="eastAsia"/>
          <w:sz w:val="24"/>
        </w:rPr>
        <w:t>个月。法律法规另有规定的除外。</w:t>
      </w:r>
    </w:p>
    <w:p w:rsidR="0072597A" w:rsidRDefault="00B0639A">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基金份额持有人大会的召集人发出召开会议的通知后，如果需要对原有提案进行修改，应当最迟在基金份额持有人大会召开日前</w:t>
      </w:r>
      <w:r>
        <w:rPr>
          <w:rFonts w:ascii="宋体" w:hAnsi="宋体"/>
          <w:sz w:val="24"/>
        </w:rPr>
        <w:t>30</w:t>
      </w:r>
      <w:r>
        <w:rPr>
          <w:rFonts w:ascii="宋体" w:hAnsi="宋体" w:hint="eastAsia"/>
          <w:sz w:val="24"/>
        </w:rPr>
        <w:t>日公告。否则，会议的召开日期应当顺延并保证至少与公告日期有</w:t>
      </w:r>
      <w:r>
        <w:rPr>
          <w:rFonts w:ascii="宋体" w:hAnsi="宋体"/>
          <w:sz w:val="24"/>
        </w:rPr>
        <w:t>30</w:t>
      </w:r>
      <w:r>
        <w:rPr>
          <w:rFonts w:ascii="宋体" w:hAnsi="宋体" w:hint="eastAsia"/>
          <w:sz w:val="24"/>
        </w:rPr>
        <w:t>日的间隔期。</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）议事程序</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rsidR="0072597A" w:rsidRDefault="00B0639A">
      <w:pPr>
        <w:spacing w:line="360" w:lineRule="auto"/>
        <w:ind w:firstLineChars="200" w:firstLine="480"/>
        <w:rPr>
          <w:rFonts w:ascii="宋体" w:hAnsi="宋体"/>
          <w:sz w:val="24"/>
        </w:rPr>
      </w:pPr>
      <w:r>
        <w:rPr>
          <w:rFonts w:ascii="宋体" w:hAnsi="宋体" w:hint="eastAsia"/>
          <w:sz w:val="24"/>
        </w:rPr>
        <w:t>在现场开会的方式下，首先由大会主持人按照规定程序宣布会议议事程序及注意事项，确定和公布监票人，然后由大会主持人宣读提案，经讨论后进行表决，经合法执业的律师见证后形成大会决议。</w:t>
      </w:r>
    </w:p>
    <w:p w:rsidR="0072597A" w:rsidRDefault="00B0639A">
      <w:pPr>
        <w:spacing w:line="360" w:lineRule="auto"/>
        <w:ind w:firstLineChars="200" w:firstLine="480"/>
        <w:rPr>
          <w:rFonts w:ascii="宋体" w:hAnsi="宋体"/>
          <w:sz w:val="24"/>
        </w:rPr>
      </w:pPr>
      <w:r>
        <w:rPr>
          <w:rFonts w:ascii="宋体" w:hAnsi="宋体" w:hint="eastAsia"/>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w:t>
      </w:r>
      <w:r>
        <w:rPr>
          <w:rFonts w:ascii="宋体" w:hAnsi="宋体"/>
          <w:sz w:val="24"/>
        </w:rPr>
        <w:t>50%</w:t>
      </w:r>
      <w:r>
        <w:rPr>
          <w:rFonts w:ascii="宋体" w:hAnsi="宋体" w:hint="eastAsia"/>
          <w:sz w:val="24"/>
        </w:rPr>
        <w:t>以上多数选举产生一名代表作为该次基金份额持有人大会的主持人。基金管理人和基金托管人不出席或主持基金份额持有人大会，不影响基金份额持有人大会作出的决议的效力。</w:t>
      </w:r>
    </w:p>
    <w:p w:rsidR="0072597A" w:rsidRDefault="00B0639A">
      <w:pPr>
        <w:spacing w:line="360" w:lineRule="auto"/>
        <w:ind w:firstLineChars="200" w:firstLine="480"/>
        <w:rPr>
          <w:rFonts w:ascii="宋体" w:hAnsi="宋体"/>
          <w:sz w:val="24"/>
        </w:rPr>
      </w:pPr>
      <w:r>
        <w:rPr>
          <w:rFonts w:ascii="宋体" w:hAnsi="宋体" w:hint="eastAsia"/>
          <w:sz w:val="24"/>
        </w:rPr>
        <w:t>召集人应当制作出席会议人员的签名册。签名册载明参加会议人员姓名</w:t>
      </w:r>
      <w:r>
        <w:rPr>
          <w:rFonts w:ascii="宋体" w:hAnsi="宋体"/>
          <w:sz w:val="24"/>
        </w:rPr>
        <w:t>(</w:t>
      </w:r>
      <w:r>
        <w:rPr>
          <w:rFonts w:ascii="宋体" w:hAnsi="宋体" w:hint="eastAsia"/>
          <w:sz w:val="24"/>
        </w:rPr>
        <w:t>或单位名称</w:t>
      </w:r>
      <w:r>
        <w:rPr>
          <w:rFonts w:ascii="宋体" w:hAnsi="宋体"/>
          <w:sz w:val="24"/>
        </w:rPr>
        <w:t>)</w:t>
      </w:r>
      <w:r>
        <w:rPr>
          <w:rFonts w:ascii="宋体" w:hAnsi="宋体" w:hint="eastAsia"/>
          <w:sz w:val="24"/>
        </w:rPr>
        <w:t>、身份证号码、持有或代表有表决权的基金份额数量、委托人姓名</w:t>
      </w:r>
      <w:r>
        <w:rPr>
          <w:rFonts w:ascii="宋体" w:hAnsi="宋体"/>
          <w:sz w:val="24"/>
        </w:rPr>
        <w:t>(</w:t>
      </w:r>
      <w:r>
        <w:rPr>
          <w:rFonts w:ascii="宋体" w:hAnsi="宋体" w:hint="eastAsia"/>
          <w:sz w:val="24"/>
        </w:rPr>
        <w:t>或单位名称</w:t>
      </w:r>
      <w:r>
        <w:rPr>
          <w:rFonts w:ascii="宋体" w:hAnsi="宋体"/>
          <w:sz w:val="24"/>
        </w:rPr>
        <w:t>)</w:t>
      </w:r>
      <w:r>
        <w:rPr>
          <w:rFonts w:ascii="宋体" w:hAnsi="宋体" w:hint="eastAsia"/>
          <w:sz w:val="24"/>
        </w:rPr>
        <w:t>等事项。</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通讯方式开会</w:t>
      </w:r>
    </w:p>
    <w:p w:rsidR="0072597A" w:rsidRDefault="00B0639A">
      <w:pPr>
        <w:spacing w:line="360" w:lineRule="auto"/>
        <w:ind w:firstLineChars="200" w:firstLine="480"/>
        <w:rPr>
          <w:rFonts w:ascii="宋体" w:hAnsi="宋体"/>
          <w:sz w:val="24"/>
        </w:rPr>
      </w:pPr>
      <w:r>
        <w:rPr>
          <w:rFonts w:ascii="宋体" w:hAnsi="宋体" w:hint="eastAsia"/>
          <w:sz w:val="24"/>
        </w:rPr>
        <w:t>在通讯表决开会的方式下，首先由召集人提前</w:t>
      </w:r>
      <w:r>
        <w:rPr>
          <w:rFonts w:ascii="宋体" w:hAnsi="宋体"/>
          <w:sz w:val="24"/>
        </w:rPr>
        <w:t>30</w:t>
      </w:r>
      <w:r>
        <w:rPr>
          <w:rFonts w:ascii="宋体" w:hAnsi="宋体" w:hint="eastAsia"/>
          <w:sz w:val="24"/>
        </w:rPr>
        <w:t>日公布提案，在所通知的表决截止日期第</w:t>
      </w:r>
      <w:r>
        <w:rPr>
          <w:rFonts w:ascii="宋体" w:hAnsi="宋体"/>
          <w:sz w:val="24"/>
        </w:rPr>
        <w:t>2</w:t>
      </w:r>
      <w:r>
        <w:rPr>
          <w:rFonts w:ascii="宋体" w:hAnsi="宋体" w:hint="eastAsia"/>
          <w:sz w:val="24"/>
        </w:rPr>
        <w:t>个工作日在公证机构和基金托管人</w:t>
      </w:r>
      <w:r>
        <w:rPr>
          <w:rFonts w:ascii="宋体" w:hAnsi="宋体"/>
          <w:sz w:val="24"/>
        </w:rPr>
        <w:t>(</w:t>
      </w:r>
      <w:r>
        <w:rPr>
          <w:rFonts w:ascii="宋体" w:hAnsi="宋体" w:hint="eastAsia"/>
          <w:sz w:val="24"/>
        </w:rPr>
        <w:t>如果基金托管人为召集人，则为基金管理人</w:t>
      </w:r>
      <w:r>
        <w:rPr>
          <w:rFonts w:ascii="宋体" w:hAnsi="宋体"/>
          <w:sz w:val="24"/>
        </w:rPr>
        <w:t>)</w:t>
      </w:r>
      <w:r>
        <w:rPr>
          <w:rFonts w:ascii="宋体" w:hAnsi="宋体" w:hint="eastAsia"/>
          <w:sz w:val="24"/>
        </w:rPr>
        <w:t>监督下由召集人统计全部有效表决并形成决议，基金管理人或基金托管人经通知拒不参加收取和统计书面表决意见的，不影响表决效力。</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）基金份额持有人大会不得对未事先公告的议事内容进行表决。</w:t>
      </w:r>
    </w:p>
    <w:p w:rsidR="0072597A" w:rsidRDefault="00B0639A">
      <w:pPr>
        <w:spacing w:line="360" w:lineRule="auto"/>
        <w:ind w:firstLineChars="200" w:firstLine="480"/>
        <w:rPr>
          <w:rFonts w:ascii="宋体" w:hAnsi="宋体"/>
          <w:sz w:val="24"/>
        </w:rPr>
      </w:pPr>
      <w:r>
        <w:rPr>
          <w:rFonts w:ascii="宋体" w:hAnsi="宋体" w:hint="eastAsia"/>
          <w:sz w:val="24"/>
        </w:rPr>
        <w:t>7、决议形成的条件、表决方式、程序</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）基金份额持有人所持每一基金份额享有平等的表决权。</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）基金份额持有人大会决议分为一般决议和特别决议：</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w:t>
      </w:r>
    </w:p>
    <w:p w:rsidR="0072597A" w:rsidRDefault="00B0639A">
      <w:pPr>
        <w:spacing w:line="360" w:lineRule="auto"/>
        <w:ind w:firstLineChars="200" w:firstLine="480"/>
        <w:rPr>
          <w:rFonts w:ascii="宋体" w:hAnsi="宋体"/>
          <w:sz w:val="24"/>
        </w:rPr>
      </w:pPr>
      <w:r>
        <w:rPr>
          <w:rFonts w:ascii="宋体" w:hAnsi="宋体" w:hint="eastAsia"/>
          <w:sz w:val="24"/>
        </w:rPr>
        <w:t>一般决议须经出席会议的基金份额持有人及其代理人所持表决权的</w:t>
      </w:r>
      <w:r>
        <w:rPr>
          <w:rFonts w:ascii="宋体" w:hAnsi="宋体"/>
          <w:sz w:val="24"/>
        </w:rPr>
        <w:t>50%</w:t>
      </w:r>
      <w:r>
        <w:rPr>
          <w:rFonts w:ascii="宋体" w:hAnsi="宋体" w:hint="eastAsia"/>
          <w:sz w:val="24"/>
        </w:rPr>
        <w:t>以上通过方为有效，除下列</w:t>
      </w:r>
      <w:r>
        <w:rPr>
          <w:rFonts w:ascii="宋体" w:hAnsi="宋体"/>
          <w:sz w:val="24"/>
        </w:rPr>
        <w:t>2)</w:t>
      </w:r>
      <w:r>
        <w:rPr>
          <w:rFonts w:ascii="宋体" w:hAnsi="宋体" w:hint="eastAsia"/>
          <w:sz w:val="24"/>
        </w:rPr>
        <w:t>所规定的须以特别决议通过事项以外的其他事项均以一般决议的方式通过；</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w:t>
      </w:r>
    </w:p>
    <w:p w:rsidR="0072597A" w:rsidRDefault="00B0639A">
      <w:pPr>
        <w:spacing w:line="360" w:lineRule="auto"/>
        <w:ind w:firstLineChars="200" w:firstLine="480"/>
        <w:rPr>
          <w:rFonts w:ascii="宋体" w:hAnsi="宋体"/>
          <w:sz w:val="24"/>
        </w:rPr>
      </w:pPr>
      <w:r>
        <w:rPr>
          <w:rFonts w:ascii="宋体" w:hAnsi="宋体" w:hint="eastAsia"/>
          <w:sz w:val="24"/>
        </w:rPr>
        <w:t>特别决议须经出席会议的基金份额持有人及代理人所持表决权的三分之二以上通过方为有效；更换基金管理人、更换基金托管人、转换基金运作方式、终止基金合同必须以特别决议通过方为有效。</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）基金份额持有人大会决定的事项，应当依法报中国证监会核准，或者备案，并予以公告。</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）基金份额持有人大会采取记名方式进行投票表决。</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）基金份额持有人大会的各项提案或同一项提案内并列的各项议题应当分开审议、逐项表决。</w:t>
      </w:r>
    </w:p>
    <w:p w:rsidR="0072597A" w:rsidRDefault="00B0639A">
      <w:pPr>
        <w:spacing w:line="360" w:lineRule="auto"/>
        <w:ind w:firstLineChars="200" w:firstLine="480"/>
        <w:rPr>
          <w:rFonts w:ascii="宋体" w:hAnsi="宋体"/>
          <w:sz w:val="24"/>
        </w:rPr>
      </w:pPr>
      <w:r>
        <w:rPr>
          <w:rFonts w:ascii="宋体" w:hAnsi="宋体" w:hint="eastAsia"/>
          <w:sz w:val="24"/>
        </w:rPr>
        <w:t>8、计票</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rsidR="0072597A" w:rsidRDefault="00B0639A">
      <w:pPr>
        <w:spacing w:line="360" w:lineRule="auto"/>
        <w:ind w:firstLineChars="200" w:firstLine="480"/>
        <w:rPr>
          <w:rFonts w:ascii="宋体" w:hAnsi="宋体"/>
          <w:sz w:val="24"/>
        </w:rPr>
      </w:pPr>
      <w:r>
        <w:rPr>
          <w:rFonts w:ascii="宋体" w:hAnsi="宋体"/>
          <w:sz w:val="24"/>
        </w:rPr>
        <w:t>1)</w:t>
      </w:r>
      <w:r>
        <w:rPr>
          <w:rFonts w:ascii="宋体" w:hAnsi="宋体" w:hint="eastAsia"/>
          <w:sz w:val="24"/>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w:t>
      </w:r>
      <w:r>
        <w:rPr>
          <w:rFonts w:ascii="宋体" w:hAnsi="宋体"/>
          <w:sz w:val="24"/>
        </w:rPr>
        <w:t>3</w:t>
      </w:r>
      <w:r>
        <w:rPr>
          <w:rFonts w:ascii="宋体" w:hAnsi="宋体" w:hint="eastAsia"/>
          <w:sz w:val="24"/>
        </w:rPr>
        <w:t>名基金份额持有人担任监票人。基金管理人或基金托管人不出席大会的，不影响计票的效力及表决结果。</w:t>
      </w:r>
    </w:p>
    <w:p w:rsidR="0072597A" w:rsidRDefault="00B0639A">
      <w:pPr>
        <w:spacing w:line="360" w:lineRule="auto"/>
        <w:ind w:firstLineChars="200" w:firstLine="480"/>
        <w:rPr>
          <w:rFonts w:ascii="宋体" w:hAnsi="宋体"/>
          <w:sz w:val="24"/>
        </w:rPr>
      </w:pPr>
      <w:r>
        <w:rPr>
          <w:rFonts w:ascii="宋体" w:hAnsi="宋体"/>
          <w:sz w:val="24"/>
        </w:rPr>
        <w:t>2)</w:t>
      </w:r>
      <w:r>
        <w:rPr>
          <w:rFonts w:ascii="宋体" w:hAnsi="宋体" w:hint="eastAsia"/>
          <w:sz w:val="24"/>
        </w:rPr>
        <w:t>监票人应当在基金份额持有人表决后立即进行清点，由大会主持人当场公布计票结果。</w:t>
      </w:r>
    </w:p>
    <w:p w:rsidR="0072597A" w:rsidRDefault="00B0639A">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rsidR="0072597A" w:rsidRDefault="00B0639A">
      <w:pPr>
        <w:spacing w:line="360" w:lineRule="auto"/>
        <w:ind w:firstLineChars="225" w:firstLine="540"/>
        <w:rPr>
          <w:rFonts w:ascii="宋体" w:hAnsi="宋体"/>
          <w:sz w:val="24"/>
        </w:rPr>
      </w:pPr>
      <w:r>
        <w:rPr>
          <w:rFonts w:ascii="宋体" w:hAnsi="宋体"/>
          <w:sz w:val="24"/>
        </w:rPr>
        <w:t>4)</w:t>
      </w:r>
      <w:r>
        <w:rPr>
          <w:rFonts w:ascii="宋体" w:hAnsi="宋体" w:hint="eastAsia"/>
          <w:sz w:val="24"/>
        </w:rPr>
        <w:t>计票过程应由公证机关予以公证。</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）通讯方式开会</w:t>
      </w:r>
    </w:p>
    <w:p w:rsidR="0072597A" w:rsidRDefault="00B0639A">
      <w:pPr>
        <w:spacing w:line="360" w:lineRule="auto"/>
        <w:ind w:firstLineChars="200" w:firstLine="480"/>
        <w:rPr>
          <w:rFonts w:ascii="宋体" w:hAnsi="宋体"/>
          <w:sz w:val="24"/>
        </w:rPr>
      </w:pPr>
      <w:r>
        <w:rPr>
          <w:rFonts w:ascii="宋体" w:hAnsi="宋体" w:hint="eastAsia"/>
          <w:sz w:val="24"/>
        </w:rPr>
        <w:t>在通讯方式开会的情况下，计票方式为：由大会召集人授权的两名监督员在基金托管人授权代表</w:t>
      </w:r>
      <w:r>
        <w:rPr>
          <w:rFonts w:ascii="宋体" w:hAnsi="宋体"/>
          <w:sz w:val="24"/>
        </w:rPr>
        <w:t>(</w:t>
      </w:r>
      <w:r>
        <w:rPr>
          <w:rFonts w:ascii="宋体" w:hAnsi="宋体" w:hint="eastAsia"/>
          <w:sz w:val="24"/>
        </w:rPr>
        <w:t>如果基金托管人为召集人，则为基金管理人授权代表</w:t>
      </w:r>
      <w:r>
        <w:rPr>
          <w:rFonts w:ascii="宋体" w:hAnsi="宋体"/>
          <w:sz w:val="24"/>
        </w:rPr>
        <w:t>)</w:t>
      </w:r>
      <w:r>
        <w:rPr>
          <w:rFonts w:ascii="宋体" w:hAnsi="宋体" w:hint="eastAsia"/>
          <w:sz w:val="24"/>
        </w:rPr>
        <w:t>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rsidR="0072597A" w:rsidRDefault="00B0639A">
      <w:pPr>
        <w:spacing w:line="360" w:lineRule="auto"/>
        <w:ind w:firstLineChars="200" w:firstLine="480"/>
        <w:rPr>
          <w:rFonts w:ascii="宋体" w:hAnsi="宋体"/>
          <w:sz w:val="24"/>
        </w:rPr>
      </w:pPr>
      <w:r>
        <w:rPr>
          <w:rFonts w:ascii="宋体" w:hAnsi="宋体" w:hint="eastAsia"/>
          <w:sz w:val="24"/>
        </w:rPr>
        <w:t>9、基金份额持有人大会决议报中国证监会核准或备案后的公告时间、方式</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）基金份额持有人大会通过的一般决议和特别决议，召集人应当自通过之日起</w:t>
      </w:r>
      <w:r>
        <w:rPr>
          <w:rFonts w:ascii="宋体" w:hAnsi="宋体"/>
          <w:sz w:val="24"/>
        </w:rPr>
        <w:t>5</w:t>
      </w:r>
      <w:r>
        <w:rPr>
          <w:rFonts w:ascii="宋体" w:hAnsi="宋体" w:hint="eastAsia"/>
          <w:sz w:val="24"/>
        </w:rPr>
        <w:t>日内报中国证监会核准或者备案。关于本部分第2条所规定的第1)-9)项召开事由的基金份额持有人大会决议经中国证监会核准生效后方可执行，关于本部分第2条所规定的第10)、11)项召开事由的基金份额持有人大会决议经中国证监会核准或出具无异议意见后方可执行。</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）生效的基金份额持有人大会决议对全体基金份额持有人、基金管理人、基金托管人均有约束力。基金管理人、基金托管人和基金份额持有人应当执行生效的基金份额持有人大会的决定。</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）基金份额持有人大会决议应自生效之日起</w:t>
      </w:r>
      <w:r>
        <w:rPr>
          <w:rFonts w:ascii="宋体" w:hAnsi="宋体"/>
          <w:sz w:val="24"/>
        </w:rPr>
        <w:t>2</w:t>
      </w:r>
      <w:r>
        <w:rPr>
          <w:rFonts w:ascii="宋体" w:hAnsi="宋体" w:hint="eastAsia"/>
          <w:sz w:val="24"/>
        </w:rPr>
        <w:t>个工作日内在指定媒体公告。</w:t>
      </w:r>
    </w:p>
    <w:p w:rsidR="0072597A" w:rsidRDefault="00B0639A">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）如果采用通讯方式进行表决，在公告基金份额持有人大会决议时，必须将公证书全文、公证机关、公证员姓名等一同公告。</w:t>
      </w:r>
    </w:p>
    <w:p w:rsidR="0072597A" w:rsidRDefault="00B0639A">
      <w:pPr>
        <w:spacing w:line="360" w:lineRule="auto"/>
        <w:ind w:firstLineChars="200" w:firstLine="480"/>
        <w:rPr>
          <w:rFonts w:ascii="宋体" w:hAnsi="宋体"/>
          <w:sz w:val="24"/>
        </w:rPr>
      </w:pPr>
      <w:r>
        <w:rPr>
          <w:rFonts w:ascii="宋体" w:hAnsi="宋体" w:hint="eastAsia"/>
          <w:sz w:val="24"/>
        </w:rPr>
        <w:t>10、法律法规或中国证监会对基金份额持有人大会另有规定的，从其规定。</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（三）</w:t>
      </w:r>
      <w:r>
        <w:rPr>
          <w:rFonts w:ascii="宋体" w:hAnsi="宋体"/>
          <w:b/>
          <w:kern w:val="0"/>
          <w:sz w:val="24"/>
        </w:rPr>
        <w:t>基金合同的变更与终止</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1、基金合同的变更</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（1）</w:t>
      </w:r>
      <w:r>
        <w:rPr>
          <w:rFonts w:ascii="宋体" w:hAnsi="宋体" w:hint="eastAsia"/>
          <w:sz w:val="24"/>
        </w:rPr>
        <w:t>下列涉及到基金合同内容变更的事项应召开基金份额持有人大会并经基金份额持有人大会决议同意：</w:t>
      </w:r>
    </w:p>
    <w:p w:rsidR="0072597A" w:rsidRDefault="00B0639A">
      <w:pPr>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转换基金运作方式；</w:t>
      </w:r>
    </w:p>
    <w:p w:rsidR="0072597A" w:rsidRDefault="00B0639A">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变更基金类别；</w:t>
      </w:r>
    </w:p>
    <w:p w:rsidR="0072597A" w:rsidRDefault="00B0639A">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变更基金投资目标、投资范围或投资策略；</w:t>
      </w:r>
    </w:p>
    <w:p w:rsidR="0072597A" w:rsidRDefault="00B0639A">
      <w:pPr>
        <w:spacing w:line="360" w:lineRule="auto"/>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变更基金份额持有人大会议事程序；</w:t>
      </w:r>
    </w:p>
    <w:p w:rsidR="0072597A" w:rsidRDefault="00B0639A">
      <w:pPr>
        <w:spacing w:line="360" w:lineRule="auto"/>
        <w:ind w:firstLineChars="200" w:firstLine="480"/>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更换基金管理人、基金托管人；</w:t>
      </w:r>
    </w:p>
    <w:p w:rsidR="0072597A" w:rsidRDefault="00B0639A">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提高基金管理人、基金托管人的报酬标准。但根据法律法规的要求提高该等报酬标准的除外；</w:t>
      </w:r>
    </w:p>
    <w:p w:rsidR="0072597A" w:rsidRDefault="00B0639A">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本基金与其他基金的合并；</w:t>
      </w:r>
    </w:p>
    <w:p w:rsidR="0072597A" w:rsidRDefault="00B0639A">
      <w:pPr>
        <w:spacing w:line="360" w:lineRule="auto"/>
        <w:ind w:firstLineChars="200" w:firstLine="48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对基金合同当事人权利、义务产生重大影响，需召开基金份额持有人大会的变更基金合同等其他事项；</w:t>
      </w:r>
    </w:p>
    <w:p w:rsidR="0072597A" w:rsidRDefault="00B0639A">
      <w:pPr>
        <w:spacing w:line="360" w:lineRule="auto"/>
        <w:ind w:firstLineChars="200" w:firstLine="480"/>
        <w:rPr>
          <w:rFonts w:ascii="宋体" w:hAnsi="宋体"/>
          <w:sz w:val="24"/>
        </w:rPr>
      </w:pPr>
      <w:r>
        <w:rPr>
          <w:rFonts w:ascii="宋体" w:hAnsi="宋体" w:hint="eastAsia"/>
          <w:sz w:val="24"/>
        </w:rPr>
        <w:t>9</w:t>
      </w:r>
      <w:r>
        <w:rPr>
          <w:rFonts w:ascii="宋体" w:hAnsi="宋体"/>
          <w:sz w:val="24"/>
        </w:rPr>
        <w:t>)</w:t>
      </w:r>
      <w:r>
        <w:rPr>
          <w:rFonts w:ascii="宋体" w:hAnsi="宋体" w:hint="eastAsia"/>
          <w:sz w:val="24"/>
        </w:rPr>
        <w:t>法律法规、基金合同或中国证监会规定的其他情形。</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但出现下列情况时，可不经基金份额持有人大会决议，由基金管理人和基金托管人同意变更后公布</w:t>
      </w:r>
      <w:r>
        <w:rPr>
          <w:rFonts w:ascii="宋体" w:hAnsi="宋体" w:hint="eastAsia"/>
          <w:sz w:val="24"/>
        </w:rPr>
        <w:t>经修订的基金合同</w:t>
      </w:r>
      <w:r>
        <w:rPr>
          <w:rFonts w:ascii="宋体" w:hAnsi="宋体" w:hint="eastAsia"/>
          <w:kern w:val="0"/>
          <w:sz w:val="24"/>
        </w:rPr>
        <w:t>，并报中国证监会备案：</w:t>
      </w:r>
    </w:p>
    <w:p w:rsidR="0072597A" w:rsidRDefault="00B0639A">
      <w:pPr>
        <w:spacing w:line="360" w:lineRule="auto"/>
        <w:ind w:firstLineChars="200" w:firstLine="480"/>
        <w:rPr>
          <w:rFonts w:ascii="宋体" w:hAnsi="宋体"/>
          <w:sz w:val="24"/>
        </w:rPr>
      </w:pPr>
      <w:r>
        <w:rPr>
          <w:rFonts w:ascii="宋体" w:hAnsi="宋体" w:hint="eastAsia"/>
          <w:sz w:val="24"/>
        </w:rPr>
        <w:t>1)调低基金管理费率、基金托管费率和其他应由基金承担的费用；</w:t>
      </w:r>
    </w:p>
    <w:p w:rsidR="0072597A" w:rsidRDefault="00B0639A">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 xml:space="preserve"> 因相应的法律法规发生变动并属于基金合同必须遵照进行变更的情形；</w:t>
      </w:r>
    </w:p>
    <w:p w:rsidR="0072597A" w:rsidRDefault="00B0639A">
      <w:pPr>
        <w:spacing w:line="360" w:lineRule="auto"/>
        <w:ind w:firstLineChars="200" w:firstLine="480"/>
        <w:rPr>
          <w:rFonts w:ascii="宋体" w:hAnsi="宋体"/>
          <w:sz w:val="24"/>
        </w:rPr>
      </w:pPr>
      <w:r>
        <w:rPr>
          <w:rFonts w:ascii="宋体" w:hAnsi="宋体" w:hint="eastAsia"/>
          <w:sz w:val="24"/>
        </w:rPr>
        <w:t>3</w:t>
      </w:r>
      <w:r>
        <w:rPr>
          <w:rFonts w:ascii="宋体" w:hAnsi="宋体"/>
          <w:sz w:val="24"/>
        </w:rPr>
        <w:t xml:space="preserve">) </w:t>
      </w:r>
      <w:r>
        <w:rPr>
          <w:rFonts w:ascii="宋体" w:hAnsi="宋体" w:hint="eastAsia"/>
          <w:sz w:val="24"/>
        </w:rPr>
        <w:t>基金合同的变更并不涉及本基金合同当事人权利义务关系发生变化的；</w:t>
      </w:r>
    </w:p>
    <w:p w:rsidR="0072597A" w:rsidRDefault="00B0639A">
      <w:pPr>
        <w:spacing w:line="360" w:lineRule="auto"/>
        <w:ind w:firstLineChars="200" w:firstLine="480"/>
        <w:rPr>
          <w:rFonts w:ascii="宋体" w:hAnsi="宋体"/>
          <w:sz w:val="24"/>
        </w:rPr>
      </w:pPr>
      <w:r>
        <w:rPr>
          <w:rFonts w:ascii="宋体" w:hAnsi="宋体" w:hint="eastAsia"/>
          <w:sz w:val="24"/>
        </w:rPr>
        <w:t>4</w:t>
      </w:r>
      <w:r>
        <w:rPr>
          <w:rFonts w:ascii="宋体" w:hAnsi="宋体"/>
          <w:sz w:val="24"/>
        </w:rPr>
        <w:t xml:space="preserve">) </w:t>
      </w:r>
      <w:r>
        <w:rPr>
          <w:rFonts w:ascii="宋体" w:hAnsi="宋体" w:hint="eastAsia"/>
          <w:sz w:val="24"/>
        </w:rPr>
        <w:t>因为当事人名称、住所、法定代表人变更，当事人分立、合并等原因导致基金合同内容必须作出相应变动的；</w:t>
      </w:r>
    </w:p>
    <w:p w:rsidR="0072597A" w:rsidRDefault="00B0639A">
      <w:pPr>
        <w:spacing w:line="360" w:lineRule="auto"/>
        <w:ind w:firstLineChars="200" w:firstLine="480"/>
        <w:rPr>
          <w:rFonts w:ascii="宋体" w:hAnsi="宋体"/>
          <w:sz w:val="24"/>
        </w:rPr>
      </w:pPr>
      <w:r>
        <w:rPr>
          <w:rFonts w:ascii="宋体" w:hAnsi="宋体" w:hint="eastAsia"/>
          <w:sz w:val="24"/>
        </w:rPr>
        <w:t>5</w:t>
      </w:r>
      <w:r>
        <w:rPr>
          <w:rFonts w:ascii="宋体" w:hAnsi="宋体"/>
          <w:sz w:val="24"/>
        </w:rPr>
        <w:t xml:space="preserve">) </w:t>
      </w:r>
      <w:r>
        <w:rPr>
          <w:rFonts w:ascii="宋体" w:hAnsi="宋体" w:hint="eastAsia"/>
          <w:sz w:val="24"/>
        </w:rPr>
        <w:t>基金合同的修改对基金份额持有人利益无实质性不利影响的；</w:t>
      </w:r>
    </w:p>
    <w:p w:rsidR="0072597A" w:rsidRDefault="00B0639A">
      <w:pPr>
        <w:spacing w:line="360" w:lineRule="auto"/>
        <w:ind w:firstLineChars="200" w:firstLine="480"/>
        <w:rPr>
          <w:rFonts w:ascii="宋体" w:hAnsi="宋体"/>
          <w:sz w:val="24"/>
        </w:rPr>
      </w:pPr>
      <w:r>
        <w:rPr>
          <w:rFonts w:ascii="宋体" w:hAnsi="宋体" w:hint="eastAsia"/>
          <w:sz w:val="24"/>
        </w:rPr>
        <w:t>6)经中国证监会允许，基金管理人、交易所和注册登记机构在法律法规、基金合同规定的范围内调整有关基金认购、申购、赎回、交易、转托管、非交易过户等业务的规则；</w:t>
      </w:r>
    </w:p>
    <w:p w:rsidR="0072597A" w:rsidRDefault="00B0639A">
      <w:pPr>
        <w:spacing w:line="360" w:lineRule="auto"/>
        <w:ind w:firstLineChars="200" w:firstLine="480"/>
        <w:rPr>
          <w:rFonts w:ascii="宋体" w:hAnsi="宋体"/>
          <w:sz w:val="24"/>
        </w:rPr>
      </w:pPr>
      <w:r>
        <w:rPr>
          <w:rFonts w:ascii="宋体" w:hAnsi="宋体" w:hint="eastAsia"/>
          <w:sz w:val="24"/>
        </w:rPr>
        <w:t>7)按照法律法规、基金合同和中国证监会规定不需要召开基金份额持有人大会的其他情形的。</w:t>
      </w:r>
    </w:p>
    <w:p w:rsidR="0072597A" w:rsidRDefault="00B0639A">
      <w:pPr>
        <w:spacing w:line="360" w:lineRule="auto"/>
        <w:ind w:firstLineChars="200" w:firstLine="480"/>
        <w:rPr>
          <w:rFonts w:ascii="宋体" w:hAnsi="宋体"/>
          <w:sz w:val="24"/>
        </w:rPr>
      </w:pPr>
      <w:r>
        <w:rPr>
          <w:rFonts w:ascii="宋体" w:hAnsi="宋体" w:hint="eastAsia"/>
          <w:kern w:val="0"/>
          <w:sz w:val="24"/>
        </w:rPr>
        <w:t>（2）</w:t>
      </w:r>
      <w:r>
        <w:rPr>
          <w:rFonts w:ascii="宋体" w:hAnsi="宋体" w:hint="eastAsia"/>
          <w:sz w:val="24"/>
        </w:rPr>
        <w:t>关于变更基金合同的基金份额持有人大会决议经中国证监会核准或备案，并经中国证监会核准或出具无异议意见之日起生效。基金管理人应在上述基金份额持有人大会决议生效后</w:t>
      </w:r>
      <w:r>
        <w:rPr>
          <w:rFonts w:ascii="宋体" w:hAnsi="宋体"/>
          <w:sz w:val="24"/>
        </w:rPr>
        <w:t>2</w:t>
      </w:r>
      <w:r>
        <w:rPr>
          <w:rFonts w:ascii="宋体" w:hAnsi="宋体" w:hint="eastAsia"/>
          <w:sz w:val="24"/>
        </w:rPr>
        <w:t>日内在指定媒体上公告。</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2、基金合同的终止</w:t>
      </w:r>
    </w:p>
    <w:p w:rsidR="0072597A" w:rsidRDefault="00B0639A">
      <w:pPr>
        <w:widowControl/>
        <w:spacing w:line="360" w:lineRule="auto"/>
        <w:ind w:firstLineChars="200" w:firstLine="480"/>
        <w:outlineLvl w:val="8"/>
        <w:rPr>
          <w:rFonts w:ascii="宋体" w:hAnsi="宋体"/>
          <w:kern w:val="0"/>
          <w:sz w:val="24"/>
        </w:rPr>
      </w:pPr>
      <w:r>
        <w:rPr>
          <w:rFonts w:ascii="宋体" w:hAnsi="宋体" w:hint="eastAsia"/>
          <w:kern w:val="0"/>
          <w:sz w:val="24"/>
        </w:rPr>
        <w:t>有下列情形之一的，本基金合同经中国证监会核准后将终止：</w:t>
      </w:r>
    </w:p>
    <w:p w:rsidR="0072597A" w:rsidRDefault="00B0639A">
      <w:pPr>
        <w:spacing w:line="360" w:lineRule="auto"/>
        <w:ind w:firstLineChars="200" w:firstLine="480"/>
        <w:rPr>
          <w:rFonts w:ascii="宋体" w:hAnsi="宋体"/>
          <w:sz w:val="24"/>
        </w:rPr>
      </w:pPr>
      <w:r>
        <w:rPr>
          <w:rFonts w:ascii="宋体" w:hAnsi="宋体" w:hint="eastAsia"/>
          <w:sz w:val="24"/>
        </w:rPr>
        <w:t>（1）基金份额持有人大会决定终止的；</w:t>
      </w:r>
    </w:p>
    <w:p w:rsidR="0072597A" w:rsidRDefault="00B0639A">
      <w:pPr>
        <w:spacing w:line="360" w:lineRule="auto"/>
        <w:ind w:firstLineChars="200" w:firstLine="480"/>
        <w:rPr>
          <w:rFonts w:ascii="宋体" w:hAnsi="宋体"/>
          <w:sz w:val="24"/>
        </w:rPr>
      </w:pPr>
      <w:r>
        <w:rPr>
          <w:rFonts w:ascii="宋体" w:hAnsi="宋体" w:hint="eastAsia"/>
          <w:sz w:val="24"/>
        </w:rPr>
        <w:t>（2）基金管理人职责终止，而在</w:t>
      </w:r>
      <w:r>
        <w:rPr>
          <w:rFonts w:ascii="宋体" w:hAnsi="宋体"/>
          <w:sz w:val="24"/>
        </w:rPr>
        <w:t>6</w:t>
      </w:r>
      <w:r>
        <w:rPr>
          <w:rFonts w:ascii="宋体" w:hAnsi="宋体" w:hint="eastAsia"/>
          <w:sz w:val="24"/>
        </w:rPr>
        <w:t>个月内没有新的基金管理人承接的；</w:t>
      </w:r>
    </w:p>
    <w:p w:rsidR="0072597A" w:rsidRDefault="00B0639A">
      <w:pPr>
        <w:spacing w:line="360" w:lineRule="auto"/>
        <w:ind w:firstLineChars="200" w:firstLine="480"/>
        <w:rPr>
          <w:rFonts w:ascii="宋体" w:hAnsi="宋体"/>
          <w:sz w:val="24"/>
        </w:rPr>
      </w:pPr>
      <w:r>
        <w:rPr>
          <w:rFonts w:ascii="宋体" w:hAnsi="宋体" w:hint="eastAsia"/>
          <w:sz w:val="24"/>
        </w:rPr>
        <w:t>（3）基金托管人职责终止，而在</w:t>
      </w:r>
      <w:r>
        <w:rPr>
          <w:rFonts w:ascii="宋体" w:hAnsi="宋体"/>
          <w:sz w:val="24"/>
        </w:rPr>
        <w:t>6</w:t>
      </w:r>
      <w:r>
        <w:rPr>
          <w:rFonts w:ascii="宋体" w:hAnsi="宋体" w:hint="eastAsia"/>
          <w:sz w:val="24"/>
        </w:rPr>
        <w:t>个月内没有新的基金托管人承接的；</w:t>
      </w:r>
    </w:p>
    <w:p w:rsidR="0072597A" w:rsidRDefault="00B0639A">
      <w:pPr>
        <w:spacing w:line="360" w:lineRule="auto"/>
        <w:ind w:firstLineChars="200" w:firstLine="480"/>
        <w:rPr>
          <w:rFonts w:ascii="宋体" w:hAnsi="宋体"/>
          <w:sz w:val="24"/>
        </w:rPr>
      </w:pPr>
      <w:r>
        <w:rPr>
          <w:rFonts w:ascii="宋体" w:hAnsi="宋体" w:hint="eastAsia"/>
          <w:sz w:val="24"/>
        </w:rPr>
        <w:t>（4）相关法律法规和中国证监会规定的其他情况。</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（四）</w:t>
      </w:r>
      <w:r>
        <w:rPr>
          <w:rFonts w:ascii="宋体" w:hAnsi="宋体"/>
          <w:b/>
          <w:kern w:val="0"/>
          <w:sz w:val="24"/>
        </w:rPr>
        <w:t>争议的</w:t>
      </w:r>
      <w:r>
        <w:rPr>
          <w:rFonts w:ascii="宋体" w:hAnsi="宋体" w:hint="eastAsia"/>
          <w:b/>
          <w:kern w:val="0"/>
          <w:sz w:val="24"/>
        </w:rPr>
        <w:t>处理</w:t>
      </w:r>
    </w:p>
    <w:p w:rsidR="0072597A" w:rsidRDefault="00B0639A">
      <w:pPr>
        <w:spacing w:line="360" w:lineRule="auto"/>
        <w:ind w:firstLineChars="200" w:firstLine="480"/>
        <w:rPr>
          <w:rFonts w:ascii="宋体" w:hAnsi="宋体"/>
          <w:sz w:val="24"/>
        </w:rPr>
      </w:pPr>
      <w:r>
        <w:rPr>
          <w:rFonts w:ascii="宋体" w:hAnsi="宋体" w:hint="eastAsia"/>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w:t>
      </w:r>
    </w:p>
    <w:p w:rsidR="0072597A" w:rsidRDefault="00B0639A">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72597A" w:rsidRDefault="00B0639A">
      <w:pPr>
        <w:spacing w:line="360" w:lineRule="auto"/>
        <w:ind w:firstLineChars="200" w:firstLine="480"/>
        <w:rPr>
          <w:rFonts w:ascii="宋体" w:hAnsi="宋体"/>
          <w:sz w:val="24"/>
        </w:rPr>
      </w:pPr>
      <w:r>
        <w:rPr>
          <w:rFonts w:ascii="宋体" w:hAnsi="宋体" w:hint="eastAsia"/>
          <w:sz w:val="24"/>
        </w:rPr>
        <w:t>本基金合同适用中华人民共和国法律并从其解释。</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（五）</w:t>
      </w:r>
      <w:r>
        <w:rPr>
          <w:rFonts w:ascii="宋体" w:hAnsi="宋体"/>
          <w:b/>
          <w:kern w:val="0"/>
          <w:sz w:val="24"/>
        </w:rPr>
        <w:t>基金合同存放</w:t>
      </w:r>
      <w:r>
        <w:rPr>
          <w:rFonts w:ascii="宋体" w:hAnsi="宋体" w:hint="eastAsia"/>
          <w:b/>
          <w:kern w:val="0"/>
          <w:sz w:val="24"/>
        </w:rPr>
        <w:t>地和</w:t>
      </w:r>
      <w:r>
        <w:rPr>
          <w:rFonts w:ascii="宋体" w:hAnsi="宋体"/>
          <w:b/>
          <w:kern w:val="0"/>
          <w:sz w:val="24"/>
        </w:rPr>
        <w:t xml:space="preserve">投资者取得基金合同的方式 </w:t>
      </w:r>
    </w:p>
    <w:p w:rsidR="0072597A" w:rsidRDefault="00B0639A">
      <w:pPr>
        <w:spacing w:line="360" w:lineRule="auto"/>
        <w:ind w:firstLineChars="200" w:firstLine="480"/>
        <w:rPr>
          <w:rFonts w:ascii="宋体" w:hAnsi="宋体"/>
          <w:sz w:val="24"/>
        </w:rPr>
      </w:pPr>
      <w:r>
        <w:rPr>
          <w:rFonts w:ascii="宋体" w:hAnsi="宋体" w:hint="eastAsia"/>
          <w:sz w:val="24"/>
        </w:rPr>
        <w:t>本基金合同正本一式六份，除上报相关监管部门两份外，基金管理人和基金托管人各持有两份。每份均具有同等的法律效力。</w:t>
      </w:r>
    </w:p>
    <w:p w:rsidR="0072597A" w:rsidRDefault="00B0639A">
      <w:pPr>
        <w:spacing w:line="360" w:lineRule="auto"/>
        <w:ind w:firstLineChars="200" w:firstLine="480"/>
        <w:rPr>
          <w:rFonts w:ascii="宋体" w:hAnsi="宋体"/>
          <w:sz w:val="24"/>
        </w:rPr>
      </w:pPr>
      <w:r>
        <w:rPr>
          <w:rFonts w:ascii="宋体" w:hAnsi="宋体" w:hint="eastAsia"/>
          <w:sz w:val="24"/>
        </w:rPr>
        <w:t>本基金合同可印制成册，供基金投资者在基金管理人、基金托管人办公场所查阅。基金合同条款及内容应以</w:t>
      </w:r>
      <w:r>
        <w:rPr>
          <w:rFonts w:ascii="宋体" w:hAnsi="宋体" w:hint="eastAsia"/>
          <w:kern w:val="0"/>
          <w:sz w:val="24"/>
        </w:rPr>
        <w:t>基金合同正本为准。</w:t>
      </w: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72597A">
      <w:pPr>
        <w:spacing w:line="360" w:lineRule="auto"/>
        <w:ind w:firstLineChars="200" w:firstLine="480"/>
        <w:rPr>
          <w:rFonts w:ascii="宋体" w:hAnsi="宋体"/>
          <w:sz w:val="24"/>
        </w:rPr>
      </w:pPr>
    </w:p>
    <w:p w:rsidR="0072597A" w:rsidRDefault="00B0639A">
      <w:pPr>
        <w:pStyle w:val="af1"/>
        <w:rPr>
          <w:rFonts w:eastAsia="黑体"/>
          <w:kern w:val="0"/>
          <w:sz w:val="30"/>
        </w:rPr>
      </w:pPr>
      <w:bookmarkStart w:id="101" w:name="_Toc109537399"/>
      <w:r>
        <w:rPr>
          <w:rFonts w:eastAsia="黑体"/>
          <w:kern w:val="0"/>
          <w:sz w:val="30"/>
        </w:rPr>
        <w:br w:type="page"/>
      </w:r>
      <w:bookmarkStart w:id="102" w:name="_Toc322520477"/>
      <w:bookmarkStart w:id="103" w:name="_Toc320804514"/>
      <w:r>
        <w:rPr>
          <w:rFonts w:eastAsia="黑体" w:hint="eastAsia"/>
          <w:kern w:val="0"/>
          <w:sz w:val="30"/>
        </w:rPr>
        <w:t>二十二、托管协议的内容摘要</w:t>
      </w:r>
      <w:bookmarkEnd w:id="101"/>
      <w:bookmarkEnd w:id="102"/>
      <w:bookmarkEnd w:id="103"/>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w:t>
      </w:r>
      <w:r>
        <w:rPr>
          <w:rFonts w:ascii="宋体" w:hAnsi="宋体"/>
          <w:b/>
          <w:kern w:val="0"/>
          <w:sz w:val="24"/>
        </w:rPr>
        <w:t>一</w:t>
      </w:r>
      <w:r>
        <w:rPr>
          <w:rFonts w:ascii="宋体" w:hAnsi="宋体" w:hint="eastAsia"/>
          <w:b/>
          <w:kern w:val="0"/>
          <w:sz w:val="24"/>
        </w:rPr>
        <w:t>）</w:t>
      </w:r>
      <w:r>
        <w:rPr>
          <w:rFonts w:ascii="宋体" w:hAnsi="宋体"/>
          <w:b/>
          <w:kern w:val="0"/>
          <w:sz w:val="24"/>
        </w:rPr>
        <w:t xml:space="preserve">托管协议当事人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1、基金管理人</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名称：交银施罗德基金管理有限公司</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住所：上海市浦东新区银城中路188号交通银行大楼二层（裙）</w:t>
      </w:r>
    </w:p>
    <w:p w:rsidR="0072597A" w:rsidRDefault="00B0639A">
      <w:pPr>
        <w:widowControl/>
        <w:spacing w:line="360" w:lineRule="auto"/>
        <w:ind w:firstLineChars="200" w:firstLine="480"/>
        <w:rPr>
          <w:rFonts w:ascii="宋体" w:hAnsi="宋体"/>
          <w:sz w:val="24"/>
        </w:rPr>
      </w:pPr>
      <w:r>
        <w:rPr>
          <w:rFonts w:ascii="宋体" w:hAnsi="宋体" w:hint="eastAsia"/>
          <w:kern w:val="0"/>
          <w:sz w:val="24"/>
        </w:rPr>
        <w:t>办公地址：</w:t>
      </w:r>
      <w:r>
        <w:rPr>
          <w:rFonts w:ascii="宋体" w:hAnsi="宋体" w:cs="宋体" w:hint="eastAsia"/>
          <w:kern w:val="0"/>
          <w:sz w:val="24"/>
        </w:rPr>
        <w:t>上海浦东新区世纪大道8号国金中心二期21-22楼</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邮政编码：200120</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法定代表人：钱文挥</w:t>
      </w:r>
      <w:r>
        <w:rPr>
          <w:rFonts w:ascii="宋体" w:hAnsi="宋体" w:hint="eastAsia"/>
          <w:sz w:val="24"/>
        </w:rPr>
        <w:t xml:space="preserve">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成立日期：2005年8月4日</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批准设立机关及批准设立文号：中国证监会证监基金字【2005】128号</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组织形式：有限责任公司</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注册资本：</w:t>
      </w:r>
      <w:r>
        <w:rPr>
          <w:rFonts w:ascii="宋体" w:hAnsi="宋体" w:hint="eastAsia"/>
          <w:sz w:val="24"/>
        </w:rPr>
        <w:t>贰亿</w:t>
      </w:r>
      <w:r>
        <w:rPr>
          <w:rStyle w:val="read"/>
          <w:rFonts w:ascii="宋体" w:hAnsi="宋体" w:hint="eastAsia"/>
          <w:sz w:val="24"/>
        </w:rPr>
        <w:t>元</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存续期间：持续经营</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经营范围：基金管理业务、发起设立基金及中国证监会批准的其他业务</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2、基金托管人</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名称：中国农业银行股份有限公司</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注册地址：</w:t>
      </w:r>
      <w:r>
        <w:rPr>
          <w:rFonts w:ascii="宋体" w:hAnsi="宋体" w:hint="eastAsia"/>
          <w:color w:val="000000"/>
          <w:sz w:val="24"/>
        </w:rPr>
        <w:t>北京市东城区建国门内大街69号</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办公地址：</w:t>
      </w:r>
      <w:r>
        <w:rPr>
          <w:rFonts w:ascii="宋体" w:hint="eastAsia"/>
          <w:kern w:val="0"/>
          <w:sz w:val="24"/>
        </w:rPr>
        <w:t>北京市西城区复兴门内大街</w:t>
      </w:r>
      <w:r>
        <w:rPr>
          <w:rFonts w:ascii="宋体"/>
          <w:kern w:val="0"/>
          <w:sz w:val="24"/>
        </w:rPr>
        <w:t>28</w:t>
      </w:r>
      <w:r>
        <w:rPr>
          <w:rFonts w:ascii="宋体" w:hint="eastAsia"/>
          <w:kern w:val="0"/>
          <w:sz w:val="24"/>
        </w:rPr>
        <w:t>号凯晨世贸中心东座9F</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邮政编码：1000</w:t>
      </w:r>
      <w:r>
        <w:rPr>
          <w:rFonts w:ascii="宋体" w:hAnsi="宋体" w:hint="eastAsia"/>
          <w:color w:val="000000"/>
          <w:sz w:val="24"/>
        </w:rPr>
        <w:t>31</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法定代表人：</w:t>
      </w:r>
      <w:r>
        <w:rPr>
          <w:rFonts w:ascii="宋体" w:hAnsi="宋体" w:hint="eastAsia"/>
          <w:color w:val="000000"/>
          <w:sz w:val="24"/>
        </w:rPr>
        <w:t>蒋超良</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成立</w:t>
      </w:r>
      <w:r>
        <w:rPr>
          <w:rFonts w:ascii="宋体" w:hAnsi="宋体" w:hint="eastAsia"/>
          <w:color w:val="000000"/>
          <w:sz w:val="24"/>
        </w:rPr>
        <w:t>时间</w:t>
      </w:r>
      <w:r>
        <w:rPr>
          <w:rFonts w:ascii="宋体" w:hAnsi="宋体"/>
          <w:color w:val="000000"/>
          <w:sz w:val="24"/>
        </w:rPr>
        <w:t>：</w:t>
      </w:r>
      <w:r>
        <w:rPr>
          <w:rFonts w:ascii="宋体" w:hAnsi="宋体" w:hint="eastAsia"/>
          <w:color w:val="000000"/>
          <w:sz w:val="24"/>
        </w:rPr>
        <w:t>2009</w:t>
      </w:r>
      <w:r>
        <w:rPr>
          <w:rFonts w:ascii="宋体" w:hAnsi="宋体"/>
          <w:color w:val="000000"/>
          <w:sz w:val="24"/>
        </w:rPr>
        <w:t>年</w:t>
      </w:r>
      <w:r>
        <w:rPr>
          <w:rFonts w:ascii="宋体" w:hAnsi="宋体" w:hint="eastAsia"/>
          <w:color w:val="000000"/>
          <w:sz w:val="24"/>
        </w:rPr>
        <w:t>1</w:t>
      </w:r>
      <w:r>
        <w:rPr>
          <w:rFonts w:ascii="宋体" w:hAnsi="宋体"/>
          <w:color w:val="000000"/>
          <w:sz w:val="24"/>
        </w:rPr>
        <w:t>月</w:t>
      </w:r>
      <w:r>
        <w:rPr>
          <w:rFonts w:ascii="宋体" w:hAnsi="宋体" w:hint="eastAsia"/>
          <w:color w:val="000000"/>
          <w:sz w:val="24"/>
        </w:rPr>
        <w:t>15</w:t>
      </w:r>
      <w:r>
        <w:rPr>
          <w:rFonts w:ascii="宋体" w:hAnsi="宋体"/>
          <w:color w:val="000000"/>
          <w:sz w:val="24"/>
        </w:rPr>
        <w:t>日</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注册</w:t>
      </w:r>
      <w:r>
        <w:rPr>
          <w:rFonts w:ascii="宋体" w:hAnsi="宋体" w:hint="eastAsia"/>
          <w:sz w:val="24"/>
        </w:rPr>
        <w:t>资本</w:t>
      </w:r>
      <w:r>
        <w:rPr>
          <w:rFonts w:ascii="宋体" w:hAnsi="宋体"/>
          <w:color w:val="000000"/>
          <w:sz w:val="24"/>
        </w:rPr>
        <w:t>：</w:t>
      </w:r>
      <w:r>
        <w:rPr>
          <w:rFonts w:ascii="宋体" w:hAnsi="宋体" w:hint="eastAsia"/>
          <w:color w:val="000000"/>
          <w:sz w:val="24"/>
        </w:rPr>
        <w:t>32,479,411.7万元人民币</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存续期间：持续经营</w:t>
      </w:r>
    </w:p>
    <w:p w:rsidR="0072597A" w:rsidRPr="00BD107C" w:rsidRDefault="00B0639A" w:rsidP="00B0639A">
      <w:pPr>
        <w:tabs>
          <w:tab w:val="left" w:pos="540"/>
        </w:tabs>
        <w:adjustRightInd w:val="0"/>
        <w:snapToGrid w:val="0"/>
        <w:spacing w:line="360" w:lineRule="auto"/>
        <w:ind w:firstLineChars="200" w:firstLine="480"/>
        <w:rPr>
          <w:rFonts w:ascii="宋体" w:hAnsi="宋体"/>
          <w:sz w:val="24"/>
          <w:szCs w:val="21"/>
        </w:rPr>
      </w:pPr>
      <w:r w:rsidRPr="00BD107C">
        <w:rPr>
          <w:rFonts w:ascii="宋体" w:hAnsi="宋体"/>
          <w:sz w:val="24"/>
          <w:szCs w:val="21"/>
        </w:rPr>
        <w:t>经营范围：</w:t>
      </w:r>
      <w:r w:rsidRPr="00BD107C">
        <w:rPr>
          <w:rFonts w:ascii="宋体" w:hAnsi="宋体" w:hint="eastAsia"/>
          <w:sz w:val="24"/>
          <w:szCs w:val="21"/>
        </w:rPr>
        <w:t>吸收公众存款；发放短期、中期、长期贷款；办理国内外结</w:t>
      </w:r>
      <w:r w:rsidRPr="00BD107C">
        <w:rPr>
          <w:rFonts w:ascii="宋体" w:hAnsi="宋体"/>
          <w:sz w:val="24"/>
          <w:szCs w:val="21"/>
        </w:rPr>
        <w:t xml:space="preserve"> </w:t>
      </w:r>
      <w:r w:rsidRPr="00BD107C">
        <w:rPr>
          <w:rFonts w:ascii="宋体" w:hAnsi="宋体" w:hint="eastAsia"/>
          <w:sz w:val="24"/>
          <w:szCs w:val="21"/>
        </w:rPr>
        <w:t>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w:t>
      </w:r>
      <w:r w:rsidRPr="00BD107C">
        <w:rPr>
          <w:rFonts w:ascii="宋体" w:hAnsi="宋体"/>
          <w:sz w:val="24"/>
          <w:szCs w:val="21"/>
        </w:rPr>
        <w:t xml:space="preserve"> </w:t>
      </w:r>
      <w:r w:rsidRPr="00BD107C">
        <w:rPr>
          <w:rFonts w:ascii="宋体" w:hAnsi="宋体" w:hint="eastAsia"/>
          <w:sz w:val="24"/>
          <w:szCs w:val="21"/>
        </w:rPr>
        <w:t>券投资托管业务；代理开放式基金业务；电话银行、手机银行、网上银行业务；金融衍生产品交易业务；经国务院银行业监督管理机构等监管部门批准的其他业务。</w:t>
      </w:r>
    </w:p>
    <w:p w:rsidR="0072597A" w:rsidRDefault="0072597A" w:rsidP="00B0639A">
      <w:pPr>
        <w:spacing w:line="360" w:lineRule="auto"/>
        <w:ind w:firstLineChars="200" w:firstLine="480"/>
        <w:rPr>
          <w:rFonts w:ascii="宋体" w:hAnsi="宋体"/>
          <w:color w:val="000000"/>
          <w:sz w:val="24"/>
        </w:rPr>
      </w:pPr>
    </w:p>
    <w:p w:rsidR="0072597A" w:rsidRDefault="00B0639A">
      <w:pPr>
        <w:widowControl/>
        <w:spacing w:line="360" w:lineRule="auto"/>
        <w:ind w:firstLineChars="200" w:firstLine="482"/>
        <w:rPr>
          <w:rFonts w:ascii="宋体" w:hAnsi="宋体"/>
          <w:b/>
          <w:kern w:val="0"/>
          <w:sz w:val="24"/>
        </w:rPr>
      </w:pPr>
      <w:r>
        <w:rPr>
          <w:rFonts w:ascii="宋体" w:hAnsi="宋体" w:hint="eastAsia"/>
          <w:b/>
          <w:kern w:val="0"/>
          <w:sz w:val="24"/>
        </w:rPr>
        <w:t>（二）基金托管人对基金管理人的业务监督和核查</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基金托管人根据有关法律法规的规定及基金合同的约定，对基金投资范围、投资对象进行监督。</w:t>
      </w:r>
      <w:r>
        <w:rPr>
          <w:rFonts w:ascii="宋体" w:hAnsi="宋体" w:hint="eastAsia"/>
          <w:color w:val="000000"/>
          <w:sz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基金以上证180公司治理指数成份股、备选成份股为主要投资对象，把全部或接近全部的基金资产用于跟踪标的指数的表现，正常情况下指数化投资比例，即投资于标的指数成份股和备选成份股的资产比例，不低于基金资产净值的95%。此外，为更好地实现投资目标，本基金也可少量投资于新股、债券及中国证监会允许基金投资的其它金融工具。如因标的指数成份股调整、基金份额申购赎回清单内现金替代、现金差额等因素导致基金投资比例不符合上述标准的，基金管理人将在10个交易日内进行调整。</w:t>
      </w:r>
      <w:r>
        <w:rPr>
          <w:rFonts w:ascii="宋体" w:hAnsi="宋体" w:hint="eastAsia"/>
          <w:sz w:val="24"/>
        </w:rPr>
        <w:t>法律法规或监管机构日后允许本基金投资的其他品种（如股指期货等），基金管理人在履行适当程序后，可以将其纳入投资范围。</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基金托管人根据有关法律法规的规定及基金合同的约定，对基金投资、融资</w:t>
      </w:r>
      <w:r>
        <w:rPr>
          <w:rFonts w:ascii="宋体" w:hAnsi="宋体" w:hint="eastAsia"/>
          <w:color w:val="000000"/>
          <w:sz w:val="24"/>
        </w:rPr>
        <w:t>、融券</w:t>
      </w:r>
      <w:r>
        <w:rPr>
          <w:rFonts w:ascii="宋体" w:hAnsi="宋体"/>
          <w:color w:val="000000"/>
          <w:sz w:val="24"/>
        </w:rPr>
        <w:t>比例进行监督。基金托管人按下述比例和调整期限进行监督：</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（1）进入全国银行间同业市场的债券回购融入的资金余额不得超过基金资产净值的40%；</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（2）本基金参与股票发行申购，本基金所申报的金额不超过本基金的总资产，本基金所申报的股票数量不超过拟发行股票公司本次发行股票的总量；</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（3）本基金投资权证，在任何交易日买入的总金额，不超过上一交易日基金资产净值的0.5%，基金持有的全部权证的市值不超过基金资产净值的 3%，本基金管理人管理的全部基金持有同一权证的比例不超过该权证的10%。投资于其他权证的投资比例，遵从法律法规或监管部门的相关规定。</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（4）本基金不得违反基金合同中有关投资范围、投资策略、投资比例的规定；</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hint="eastAsia"/>
          <w:kern w:val="0"/>
          <w:sz w:val="24"/>
        </w:rPr>
        <w:t>法律法规或监管部门对上述比例限制另有规定的，从其规定。</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因证券市场波动、上市公司合并、基金规模变动</w:t>
      </w:r>
      <w:r>
        <w:rPr>
          <w:rFonts w:ascii="宋体" w:hAnsi="宋体" w:hint="eastAsia"/>
          <w:sz w:val="24"/>
        </w:rPr>
        <w:t>、标的指数成分股调整、基金申购或赎回带来现金</w:t>
      </w:r>
      <w:r>
        <w:rPr>
          <w:rFonts w:ascii="宋体" w:hAnsi="宋体"/>
          <w:color w:val="000000"/>
          <w:sz w:val="24"/>
        </w:rPr>
        <w:t>等</w:t>
      </w:r>
      <w:r>
        <w:rPr>
          <w:rFonts w:ascii="宋体" w:hAnsi="宋体" w:hint="eastAsia"/>
          <w:color w:val="000000"/>
          <w:sz w:val="24"/>
        </w:rPr>
        <w:t>非本</w:t>
      </w:r>
      <w:r>
        <w:rPr>
          <w:rFonts w:ascii="宋体" w:hAnsi="宋体"/>
          <w:color w:val="000000"/>
          <w:sz w:val="24"/>
        </w:rPr>
        <w:t>基金管理人的因素致使基金投资</w:t>
      </w:r>
      <w:r>
        <w:rPr>
          <w:rFonts w:ascii="宋体" w:hAnsi="宋体" w:hint="eastAsia"/>
          <w:color w:val="000000"/>
          <w:sz w:val="24"/>
        </w:rPr>
        <w:t>组合</w:t>
      </w:r>
      <w:r>
        <w:rPr>
          <w:rFonts w:ascii="宋体" w:hAnsi="宋体"/>
          <w:color w:val="000000"/>
          <w:sz w:val="24"/>
        </w:rPr>
        <w:t>不符合上述规定的投资比例的，基金管理人应当在10个交易日内进行调整。</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基金管理人应当自基金合同生效之日起</w:t>
      </w:r>
      <w:r>
        <w:rPr>
          <w:rFonts w:ascii="宋体" w:hAnsi="宋体" w:hint="eastAsia"/>
          <w:color w:val="000000"/>
          <w:sz w:val="24"/>
        </w:rPr>
        <w:t>3</w:t>
      </w:r>
      <w:r>
        <w:rPr>
          <w:rFonts w:ascii="宋体" w:hAnsi="宋体"/>
          <w:color w:val="000000"/>
          <w:sz w:val="24"/>
        </w:rPr>
        <w:t>个月内使基金的投资组合比例符合基金合同的有关约定。</w:t>
      </w:r>
      <w:r>
        <w:rPr>
          <w:rFonts w:ascii="宋体" w:hAnsi="宋体" w:hint="eastAsia"/>
          <w:color w:val="000000"/>
          <w:kern w:val="0"/>
          <w:sz w:val="24"/>
        </w:rPr>
        <w:t>法律法规或监管部门另有规定的，从其规定。</w:t>
      </w:r>
    </w:p>
    <w:p w:rsidR="0072597A" w:rsidRDefault="00B0639A">
      <w:pPr>
        <w:adjustRightInd w:val="0"/>
        <w:snapToGrid w:val="0"/>
        <w:spacing w:line="360" w:lineRule="auto"/>
        <w:ind w:firstLineChars="200" w:firstLine="480"/>
        <w:rPr>
          <w:rFonts w:ascii="宋体" w:hAnsi="宋体"/>
          <w:sz w:val="24"/>
        </w:rPr>
      </w:pPr>
      <w:r>
        <w:rPr>
          <w:rFonts w:ascii="宋体" w:hAnsi="宋体" w:hint="eastAsia"/>
          <w:sz w:val="24"/>
        </w:rPr>
        <w:t>上述投资组合限制条款中，若属法律法规的强制性规定，则当法律法规或监管部门取消上述限制，在履行适当程序后，本基金投资可不受上述规定限制。</w:t>
      </w:r>
    </w:p>
    <w:p w:rsidR="0072597A" w:rsidRDefault="00B0639A">
      <w:pPr>
        <w:adjustRightInd w:val="0"/>
        <w:snapToGrid w:val="0"/>
        <w:spacing w:line="360" w:lineRule="auto"/>
        <w:ind w:firstLineChars="200" w:firstLine="480"/>
        <w:rPr>
          <w:rFonts w:ascii="宋体" w:hAnsi="宋体"/>
          <w:sz w:val="24"/>
        </w:rPr>
      </w:pPr>
      <w:r>
        <w:rPr>
          <w:rFonts w:ascii="宋体" w:hAnsi="宋体" w:hint="eastAsia"/>
          <w:sz w:val="24"/>
        </w:rPr>
        <w:t>基金托管人对基金投资的监督和检查自基金合同生效之日起开始。</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color w:val="000000"/>
          <w:sz w:val="24"/>
        </w:rPr>
        <w:t>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w:t>
      </w:r>
      <w:r>
        <w:rPr>
          <w:rFonts w:ascii="宋体" w:hAnsi="宋体" w:hint="eastAsia"/>
          <w:color w:val="000000"/>
          <w:sz w:val="24"/>
        </w:rPr>
        <w:t>及有关关联方交易证券名单。基金管理人和基金托管人有责任确保关联交易名单的真实性、准确性、完整性，并负责及时将更新后的名单发送给对方。</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4、</w:t>
      </w:r>
      <w:r>
        <w:rPr>
          <w:rFonts w:ascii="宋体" w:hAnsi="宋体"/>
          <w:color w:val="000000"/>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w:t>
      </w:r>
      <w:r>
        <w:rPr>
          <w:rFonts w:ascii="宋体" w:hAnsi="宋体" w:hint="eastAsia"/>
          <w:color w:val="000000"/>
          <w:sz w:val="24"/>
        </w:rPr>
        <w:t>，并约定各交易对手所适用的交易结算方式</w:t>
      </w:r>
      <w:r>
        <w:rPr>
          <w:rFonts w:ascii="宋体" w:hAnsi="宋体"/>
          <w:color w:val="000000"/>
          <w:sz w:val="24"/>
        </w:rPr>
        <w:t>。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w:t>
      </w:r>
      <w:r>
        <w:rPr>
          <w:rFonts w:ascii="宋体" w:hAnsi="宋体" w:hint="eastAsia"/>
          <w:color w:val="000000"/>
          <w:sz w:val="24"/>
        </w:rPr>
        <w:t>基金管理人收到基金托管人书面确认后，被确认调整的名单开始生效，新名单生效前已与本次剔除的交易对手所进行但尚未结算的交易，仍应按照协议进行结算。</w:t>
      </w:r>
      <w:r>
        <w:rPr>
          <w:rFonts w:ascii="宋体" w:hAnsi="宋体"/>
          <w:color w:val="000000"/>
          <w:sz w:val="24"/>
        </w:rPr>
        <w:t>基金管理人负责对交易对手的资信控制，按银行间债券市场的交易规则进行交易，基金托管人则根据银行间债券市场成交单对合同履行情况进行监督</w:t>
      </w:r>
      <w:r>
        <w:rPr>
          <w:rFonts w:ascii="宋体" w:hAnsi="宋体" w:hint="eastAsia"/>
          <w:color w:val="000000"/>
          <w:sz w:val="24"/>
        </w:rPr>
        <w:t>，但不承担交易对手不履行合同造成的损失。如基金托管人事后发现基金管理人没有按照事先约定的交易对手或交易方式进行交易时，基金托管人应及时提醒基金管理人，基金托管人不承担由此造成的任何损失和责任</w:t>
      </w:r>
      <w:r>
        <w:rPr>
          <w:rFonts w:ascii="宋体" w:hAnsi="宋体"/>
          <w:color w:val="000000"/>
          <w:sz w:val="24"/>
        </w:rPr>
        <w:t>。</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6、</w:t>
      </w:r>
      <w:r>
        <w:rPr>
          <w:rFonts w:ascii="宋体" w:hAnsi="宋体"/>
          <w:color w:val="000000"/>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w:t>
      </w:r>
      <w:r>
        <w:rPr>
          <w:rFonts w:ascii="宋体" w:hAnsi="宋体" w:hint="eastAsia"/>
          <w:color w:val="000000"/>
          <w:sz w:val="24"/>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7、基金管理人有义务配合和协助基金托管人依照法律法规、基金合同和本托管协议对基金业务执行核查。对基金托管人发出的书面提示，基金管理人应在规定时间内答复并改正，或就基金托管人的疑义进行解释或举证；</w:t>
      </w:r>
      <w:r>
        <w:rPr>
          <w:rFonts w:ascii="宋体" w:hAnsi="宋体"/>
          <w:color w:val="000000"/>
          <w:sz w:val="24"/>
        </w:rPr>
        <w:t>对基金托管人按照法规要求需向中国证监会报送基金监督报告的事项，基金管理人应积极配合提供相关数据资料和制度等。</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8、</w:t>
      </w:r>
      <w:r>
        <w:rPr>
          <w:rFonts w:ascii="宋体" w:hAnsi="宋体"/>
          <w:color w:val="000000"/>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（三）基金管理人对基金托管人的业务核查</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1、</w:t>
      </w:r>
      <w:r>
        <w:rPr>
          <w:rFonts w:ascii="宋体" w:hAnsi="宋体"/>
          <w:color w:val="000000"/>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72597A" w:rsidRDefault="00B0639A">
      <w:pPr>
        <w:widowControl/>
        <w:spacing w:line="360" w:lineRule="auto"/>
        <w:ind w:firstLineChars="200" w:firstLine="480"/>
        <w:outlineLvl w:val="1"/>
        <w:rPr>
          <w:rFonts w:ascii="宋体" w:hAnsi="宋体"/>
          <w:color w:val="000000"/>
          <w:sz w:val="24"/>
        </w:rPr>
      </w:pPr>
      <w:r>
        <w:rPr>
          <w:rFonts w:ascii="宋体" w:hAnsi="宋体" w:hint="eastAsia"/>
          <w:color w:val="000000"/>
          <w:sz w:val="24"/>
        </w:rPr>
        <w:t>3、</w:t>
      </w:r>
      <w:r>
        <w:rPr>
          <w:rFonts w:ascii="宋体" w:hAnsi="宋体"/>
          <w:color w:val="00000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（四）</w:t>
      </w:r>
      <w:r>
        <w:rPr>
          <w:rFonts w:ascii="宋体" w:hAnsi="宋体"/>
          <w:b/>
          <w:kern w:val="0"/>
          <w:sz w:val="24"/>
        </w:rPr>
        <w:t>基金</w:t>
      </w:r>
      <w:r>
        <w:rPr>
          <w:rFonts w:ascii="宋体" w:hAnsi="宋体" w:hint="eastAsia"/>
          <w:b/>
          <w:kern w:val="0"/>
          <w:sz w:val="24"/>
        </w:rPr>
        <w:t>财</w:t>
      </w:r>
      <w:r>
        <w:rPr>
          <w:rFonts w:ascii="宋体" w:hAnsi="宋体"/>
          <w:b/>
          <w:kern w:val="0"/>
          <w:sz w:val="24"/>
        </w:rPr>
        <w:t>产</w:t>
      </w:r>
      <w:r>
        <w:rPr>
          <w:rFonts w:ascii="宋体" w:hAnsi="宋体" w:hint="eastAsia"/>
          <w:b/>
          <w:kern w:val="0"/>
          <w:sz w:val="24"/>
        </w:rPr>
        <w:t>的</w:t>
      </w:r>
      <w:r>
        <w:rPr>
          <w:rFonts w:ascii="宋体" w:hAnsi="宋体"/>
          <w:b/>
          <w:kern w:val="0"/>
          <w:sz w:val="24"/>
        </w:rPr>
        <w:t xml:space="preserve">保管 </w:t>
      </w:r>
    </w:p>
    <w:p w:rsidR="0072597A" w:rsidRDefault="00B0639A">
      <w:pPr>
        <w:adjustRightInd w:val="0"/>
        <w:snapToGrid w:val="0"/>
        <w:spacing w:line="360" w:lineRule="auto"/>
        <w:ind w:firstLine="480"/>
        <w:rPr>
          <w:rFonts w:ascii="宋体" w:hAnsi="宋体"/>
          <w:color w:val="000000"/>
          <w:sz w:val="24"/>
        </w:rPr>
      </w:pPr>
      <w:bookmarkStart w:id="104" w:name="_Hlt88902859"/>
      <w:bookmarkEnd w:id="104"/>
      <w:r>
        <w:rPr>
          <w:rFonts w:ascii="宋体" w:hAnsi="宋体" w:hint="eastAsia"/>
          <w:color w:val="000000"/>
          <w:sz w:val="24"/>
        </w:rPr>
        <w:t>1、</w:t>
      </w:r>
      <w:r>
        <w:rPr>
          <w:rFonts w:ascii="宋体" w:hAnsi="宋体"/>
          <w:color w:val="000000"/>
          <w:sz w:val="24"/>
        </w:rPr>
        <w:t>基金财产保管的原则</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color w:val="000000"/>
          <w:sz w:val="24"/>
        </w:rPr>
        <w:t>基金财产应独立于基金管理人、基金托管人的固有财产。</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Pr>
          <w:rFonts w:ascii="宋体" w:hAnsi="宋体"/>
          <w:color w:val="000000"/>
          <w:sz w:val="24"/>
        </w:rPr>
        <w:t>基金托管人应安全保管基金财产。</w:t>
      </w:r>
      <w:r>
        <w:rPr>
          <w:rFonts w:ascii="宋体" w:hAnsi="宋体" w:hint="eastAsia"/>
          <w:color w:val="000000"/>
          <w:sz w:val="24"/>
        </w:rPr>
        <w:t>未经基金管理人依据合法程序作出的合法合规指令，基金托管人不得自行运用、处分、分配基金的任何财产。</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基金托管人按照规定开设基金财产的资金账户和证券账户。</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Pr>
          <w:rFonts w:ascii="宋体" w:hAnsi="宋体"/>
          <w:color w:val="000000"/>
          <w:sz w:val="24"/>
        </w:rPr>
        <w:t>基金托管人对所托管的不同基金财产分别设置账户，</w:t>
      </w:r>
      <w:r>
        <w:rPr>
          <w:rFonts w:ascii="宋体" w:hAnsi="宋体" w:hint="eastAsia"/>
          <w:sz w:val="24"/>
        </w:rPr>
        <w:t>与基金托管人的其他业务和其他基金的托管业务实行严格的分账管理，</w:t>
      </w:r>
      <w:r>
        <w:rPr>
          <w:rFonts w:ascii="宋体" w:hAnsi="宋体"/>
          <w:color w:val="000000"/>
          <w:sz w:val="24"/>
        </w:rPr>
        <w:t>确保基金财产的完整与独立。</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5</w:t>
      </w:r>
      <w:r>
        <w:rPr>
          <w:rFonts w:ascii="宋体" w:hAnsi="宋体" w:hint="eastAsia"/>
          <w:color w:val="000000"/>
          <w:sz w:val="24"/>
        </w:rPr>
        <w:t>）</w:t>
      </w:r>
      <w:r>
        <w:rPr>
          <w:rFonts w:ascii="宋体" w:hAnsi="宋体"/>
          <w:color w:val="000000"/>
          <w:sz w:val="24"/>
        </w:rPr>
        <w:t>基金托管人根据基金管理人的指令，按照基金合同和本协议的约定保管基金财产，如有特殊情况双方可另行协商解决。</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w:t>
      </w:r>
      <w:r>
        <w:rPr>
          <w:rFonts w:ascii="宋体" w:hAnsi="宋体"/>
          <w:color w:val="000000"/>
          <w:sz w:val="24"/>
        </w:rPr>
        <w:t>对于因为基金</w:t>
      </w:r>
      <w:r>
        <w:rPr>
          <w:rFonts w:ascii="宋体" w:hAnsi="宋体" w:hint="eastAsia"/>
          <w:color w:val="000000"/>
          <w:sz w:val="24"/>
        </w:rPr>
        <w:t>认（申）购、</w:t>
      </w:r>
      <w:r>
        <w:rPr>
          <w:rFonts w:ascii="宋体" w:hAnsi="宋体"/>
          <w:color w:val="000000"/>
          <w:sz w:val="24"/>
        </w:rPr>
        <w:t>投资产生的应收资产，应由基金管理人负责与有关当事人确定到账日期并通知基金托管人，到账日基金财产没有到达基金账户的，基金托管人应及时通知基金管理人采取措施进行催收。由此给基金</w:t>
      </w:r>
      <w:r>
        <w:rPr>
          <w:rFonts w:ascii="宋体" w:hAnsi="宋体" w:hint="eastAsia"/>
          <w:color w:val="000000"/>
          <w:sz w:val="24"/>
        </w:rPr>
        <w:t>财产</w:t>
      </w:r>
      <w:r>
        <w:rPr>
          <w:rFonts w:ascii="宋体" w:hAnsi="宋体"/>
          <w:color w:val="000000"/>
          <w:sz w:val="24"/>
        </w:rPr>
        <w:t>造成损失的，基金托管人对此不承担任何责任。</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w:t>
      </w:r>
      <w:r>
        <w:rPr>
          <w:rFonts w:ascii="宋体" w:hAnsi="宋体"/>
          <w:color w:val="000000"/>
          <w:sz w:val="24"/>
        </w:rPr>
        <w:t>除依据法律法规和基金合同的规定外，基金托管人不得委托第三人托管基金财产。</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基金募集期间及募集资金的验资</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（1）</w:t>
      </w:r>
      <w:r>
        <w:rPr>
          <w:rFonts w:ascii="宋体" w:hAnsi="宋体"/>
          <w:sz w:val="24"/>
        </w:rPr>
        <w:t>基金募集期满或基金停止募集时，募集的基金份额总额、基金募集金额、基金份额持有人人数符合《基金法》、《运作办法》等有关规定后，基金管理人应将</w:t>
      </w:r>
      <w:r>
        <w:rPr>
          <w:rFonts w:ascii="宋体" w:hAnsi="宋体" w:hint="eastAsia"/>
          <w:sz w:val="24"/>
        </w:rPr>
        <w:t>募集到的</w:t>
      </w:r>
      <w:r>
        <w:rPr>
          <w:rFonts w:ascii="宋体" w:hAnsi="宋体"/>
          <w:sz w:val="24"/>
        </w:rPr>
        <w:t>全部资金划入基金托管人</w:t>
      </w:r>
      <w:r>
        <w:rPr>
          <w:rFonts w:ascii="宋体" w:hAnsi="宋体" w:hint="eastAsia"/>
          <w:sz w:val="24"/>
        </w:rPr>
        <w:t>为基金</w:t>
      </w:r>
      <w:r>
        <w:rPr>
          <w:rFonts w:ascii="宋体" w:hAnsi="宋体"/>
          <w:sz w:val="24"/>
        </w:rPr>
        <w:t>开立的基金</w:t>
      </w:r>
      <w:r>
        <w:rPr>
          <w:rFonts w:ascii="宋体" w:hAnsi="宋体" w:hint="eastAsia"/>
          <w:sz w:val="24"/>
        </w:rPr>
        <w:t>资金</w:t>
      </w:r>
      <w:r>
        <w:rPr>
          <w:rFonts w:ascii="宋体" w:hAnsi="宋体"/>
          <w:sz w:val="24"/>
        </w:rPr>
        <w:t>账户，</w:t>
      </w:r>
      <w:r>
        <w:rPr>
          <w:rFonts w:ascii="宋体" w:hAnsi="宋体" w:hint="eastAsia"/>
          <w:sz w:val="24"/>
        </w:rPr>
        <w:t>网下股票认购所募集到的股票划入以基金托管人和基金联名方式开立的证券账户下，</w:t>
      </w:r>
      <w:r>
        <w:rPr>
          <w:rFonts w:ascii="宋体" w:hAnsi="宋体"/>
          <w:sz w:val="24"/>
        </w:rPr>
        <w:t>同时在规定时间内，聘请具有从事证券相关业务资格的会计师事务所进行验资，出具验资报告。出具的验资报告由参加验资的2名或2名以上中国注册会计师签字方为有效。</w:t>
      </w:r>
      <w:r>
        <w:rPr>
          <w:rFonts w:ascii="宋体" w:hAnsi="宋体" w:hint="eastAsia"/>
          <w:sz w:val="24"/>
        </w:rPr>
        <w:t>基金托管人在收到资金和股票当日出具确认文件。</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若基金募集期限届满，未能达到基金合同生效的条件，由基金管理人按规定办理退款</w:t>
      </w:r>
      <w:r>
        <w:rPr>
          <w:rFonts w:ascii="宋体" w:hAnsi="宋体" w:hint="eastAsia"/>
          <w:color w:val="000000"/>
          <w:sz w:val="24"/>
        </w:rPr>
        <w:t>和募集股票解冻的</w:t>
      </w:r>
      <w:r>
        <w:rPr>
          <w:rFonts w:ascii="宋体" w:hAnsi="宋体"/>
          <w:color w:val="000000"/>
          <w:sz w:val="24"/>
        </w:rPr>
        <w:t>事宜</w:t>
      </w:r>
      <w:r>
        <w:rPr>
          <w:rFonts w:ascii="宋体" w:hAnsi="宋体" w:hint="eastAsia"/>
          <w:color w:val="000000"/>
          <w:sz w:val="24"/>
        </w:rPr>
        <w:t>，基金托管人应提供充分协助</w:t>
      </w:r>
      <w:r>
        <w:rPr>
          <w:rFonts w:ascii="宋体" w:hAnsi="宋体"/>
          <w:color w:val="000000"/>
          <w:sz w:val="24"/>
        </w:rPr>
        <w:t>。</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3、</w:t>
      </w:r>
      <w:r>
        <w:rPr>
          <w:rFonts w:ascii="宋体" w:hAnsi="宋体"/>
          <w:color w:val="000000"/>
          <w:sz w:val="24"/>
        </w:rPr>
        <w:t>基金资金账户的开立和管理</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color w:val="000000"/>
          <w:sz w:val="24"/>
        </w:rPr>
        <w:t>基金托管人</w:t>
      </w:r>
      <w:r>
        <w:rPr>
          <w:rFonts w:ascii="宋体" w:hAnsi="宋体" w:hint="eastAsia"/>
          <w:sz w:val="24"/>
        </w:rPr>
        <w:t>应负责本基金的资金账户的开设和管理</w:t>
      </w:r>
      <w:r>
        <w:rPr>
          <w:rFonts w:ascii="宋体" w:hAnsi="宋体"/>
          <w:color w:val="000000"/>
          <w:sz w:val="24"/>
        </w:rPr>
        <w:t>。</w:t>
      </w:r>
    </w:p>
    <w:p w:rsidR="0072597A" w:rsidRDefault="00B0639A">
      <w:pPr>
        <w:adjustRightInd w:val="0"/>
        <w:snapToGrid w:val="0"/>
        <w:spacing w:line="360" w:lineRule="auto"/>
        <w:ind w:firstLine="480"/>
        <w:rPr>
          <w:rFonts w:ascii="宋体" w:hAnsi="宋体"/>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Pr>
          <w:rFonts w:ascii="宋体" w:hAnsi="宋体" w:hint="eastAsia"/>
          <w:sz w:val="24"/>
        </w:rPr>
        <w:t>基金托管人可以本基金的名义在其营业机构开设本基金的资金账户</w:t>
      </w:r>
      <w:r>
        <w:rPr>
          <w:rFonts w:ascii="宋体" w:hAnsi="宋体"/>
          <w:color w:val="000000"/>
          <w:sz w:val="24"/>
        </w:rPr>
        <w:t>，并根据基金管理人合法合规的指令办理资金收付</w:t>
      </w:r>
      <w:r>
        <w:rPr>
          <w:rFonts w:ascii="宋体" w:hAnsi="宋体" w:hint="eastAsia"/>
          <w:sz w:val="24"/>
        </w:rPr>
        <w:t>。本基金的银行预留印鉴由基金托管人保管和使用。本基金的一切货币收支活动，包括但不限于投资、支付或收取现金差额、支付或收取现金替代款、支付或收取现金替代款的多退少补、支付基金收益，均需通过本基金的资金账户进行。</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sz w:val="24"/>
        </w:rPr>
        <w:t>（3）</w:t>
      </w:r>
      <w:r>
        <w:rPr>
          <w:rFonts w:ascii="宋体" w:hAnsi="宋体"/>
          <w:color w:val="000000"/>
          <w:sz w:val="24"/>
        </w:rPr>
        <w:t>基金资金账户的开立和使用，限于满足开展本基金业务的需要。基金托管人和基金管理人不得假借本基金的名义开立任何其他银行账户；亦不得使用基金的任何账户进行本基金业务以外的活动。</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（4）</w:t>
      </w:r>
      <w:r>
        <w:rPr>
          <w:rFonts w:ascii="宋体" w:hAnsi="宋体"/>
          <w:color w:val="000000"/>
          <w:sz w:val="24"/>
        </w:rPr>
        <w:t>基金资金账户的开立和管理应符合</w:t>
      </w:r>
      <w:r>
        <w:rPr>
          <w:rFonts w:ascii="宋体" w:hAnsi="宋体" w:hint="eastAsia"/>
          <w:color w:val="000000"/>
          <w:sz w:val="24"/>
        </w:rPr>
        <w:t>相关法律法规的有关</w:t>
      </w:r>
      <w:r>
        <w:rPr>
          <w:rFonts w:ascii="宋体" w:hAnsi="宋体"/>
          <w:color w:val="000000"/>
          <w:sz w:val="24"/>
        </w:rPr>
        <w:t>规定。</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（5）</w:t>
      </w:r>
      <w:r>
        <w:rPr>
          <w:rFonts w:ascii="宋体" w:hAnsi="宋体"/>
          <w:color w:val="000000"/>
          <w:sz w:val="24"/>
        </w:rPr>
        <w:t>在符合法律法规规定的条件下，基金托管人可以通过基金托管人专用账户办理基金资产的支付。</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4、</w:t>
      </w:r>
      <w:r>
        <w:rPr>
          <w:rFonts w:ascii="宋体" w:hAnsi="宋体"/>
          <w:color w:val="000000"/>
          <w:sz w:val="24"/>
        </w:rPr>
        <w:t>基金证券账户</w:t>
      </w:r>
      <w:r>
        <w:rPr>
          <w:rFonts w:ascii="宋体" w:hAnsi="宋体" w:hint="eastAsia"/>
          <w:color w:val="000000"/>
          <w:sz w:val="24"/>
        </w:rPr>
        <w:t>和结算备付金账户</w:t>
      </w:r>
      <w:r>
        <w:rPr>
          <w:rFonts w:ascii="宋体" w:hAnsi="宋体"/>
          <w:color w:val="000000"/>
          <w:sz w:val="24"/>
        </w:rPr>
        <w:t>的开立和管理</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（1）</w:t>
      </w:r>
      <w:r>
        <w:rPr>
          <w:rFonts w:ascii="宋体" w:hAnsi="宋体"/>
          <w:color w:val="000000"/>
          <w:sz w:val="24"/>
        </w:rPr>
        <w:t>基金托管人在中国证券登记结算有限责任公司上海分公司、深圳分公司为基金开立基金托管人与基金联名的证券账户。</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（3）</w:t>
      </w:r>
      <w:r>
        <w:rPr>
          <w:rFonts w:ascii="宋体" w:hAnsi="宋体"/>
          <w:sz w:val="24"/>
        </w:rPr>
        <w:t>基金</w:t>
      </w:r>
      <w:r>
        <w:rPr>
          <w:rFonts w:ascii="宋体" w:hAnsi="宋体"/>
          <w:color w:val="000000"/>
          <w:sz w:val="24"/>
        </w:rPr>
        <w:t>托管人以自身法人名义在中国证券登记结算</w:t>
      </w:r>
      <w:r>
        <w:rPr>
          <w:rFonts w:ascii="宋体" w:hAnsi="宋体" w:hint="eastAsia"/>
          <w:color w:val="000000"/>
          <w:sz w:val="24"/>
        </w:rPr>
        <w:t>有限责任</w:t>
      </w:r>
      <w:r>
        <w:rPr>
          <w:rFonts w:ascii="宋体" w:hAnsi="宋体"/>
          <w:color w:val="000000"/>
          <w:sz w:val="24"/>
        </w:rPr>
        <w:t>公司开立结算备付金账户，并代表所托管的基金完成与中国证券登记结算有限责任公司的一级法人清算工作</w:t>
      </w:r>
      <w:r>
        <w:rPr>
          <w:rFonts w:ascii="宋体" w:hAnsi="宋体" w:hint="eastAsia"/>
          <w:color w:val="000000"/>
          <w:sz w:val="24"/>
        </w:rPr>
        <w:t>，基金管理人应予以积极协助</w:t>
      </w:r>
      <w:r>
        <w:rPr>
          <w:rFonts w:ascii="宋体" w:hAnsi="宋体"/>
          <w:color w:val="000000"/>
          <w:sz w:val="24"/>
        </w:rPr>
        <w:t>。结算</w:t>
      </w:r>
      <w:r>
        <w:rPr>
          <w:rFonts w:ascii="宋体" w:hAnsi="宋体"/>
          <w:sz w:val="24"/>
        </w:rPr>
        <w:t>备付金的收取按照中国证券登记结算</w:t>
      </w:r>
      <w:r>
        <w:rPr>
          <w:rFonts w:ascii="宋体" w:hAnsi="宋体" w:hint="eastAsia"/>
          <w:sz w:val="24"/>
        </w:rPr>
        <w:t>有限责任</w:t>
      </w:r>
      <w:r>
        <w:rPr>
          <w:rFonts w:ascii="宋体" w:hAnsi="宋体"/>
          <w:sz w:val="24"/>
        </w:rPr>
        <w:t>公司的规定执行。</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（4）</w:t>
      </w:r>
      <w:r>
        <w:rPr>
          <w:rFonts w:ascii="宋体" w:hAnsi="宋体"/>
          <w:color w:val="000000"/>
          <w:sz w:val="24"/>
        </w:rPr>
        <w:t>基金证券账户的开立和证券账户卡的保管由基金托管人负责，账户资产的管理和运用由基金管理人负责。</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5、投资人申购或赎回时现金替代、现金差额的查收与划付</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基金托管人应根据注册登记机构的交收指令办理本基金因申购、赎回产生的现金替代、现金差额的结算。现金替代的退款和补款由基金管理人负责办理。</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6、</w:t>
      </w:r>
      <w:r>
        <w:rPr>
          <w:rFonts w:ascii="宋体" w:hAnsi="宋体"/>
          <w:color w:val="000000"/>
          <w:sz w:val="24"/>
        </w:rPr>
        <w:t>债券托管专户的开设和管理</w:t>
      </w:r>
    </w:p>
    <w:p w:rsidR="0072597A" w:rsidRDefault="00B0639A">
      <w:pPr>
        <w:adjustRightInd w:val="0"/>
        <w:snapToGrid w:val="0"/>
        <w:spacing w:line="360" w:lineRule="auto"/>
        <w:ind w:firstLine="480"/>
        <w:rPr>
          <w:rFonts w:ascii="宋体" w:hAnsi="宋体"/>
          <w:color w:val="000000"/>
          <w:sz w:val="24"/>
        </w:rPr>
      </w:pPr>
      <w:r>
        <w:rPr>
          <w:rFonts w:ascii="宋体" w:hAnsi="宋体"/>
          <w:color w:val="000000"/>
          <w:sz w:val="24"/>
        </w:rPr>
        <w:t>基金合同生效后，</w:t>
      </w:r>
      <w:r>
        <w:rPr>
          <w:rFonts w:ascii="宋体" w:hAnsi="宋体" w:hint="eastAsia"/>
          <w:sz w:val="24"/>
        </w:rPr>
        <w:t>基金管理人负责以基金的名义申请并取得进入全国银行间同业拆借市场的交易资格，并代表基金进行交易；</w:t>
      </w:r>
      <w:r>
        <w:rPr>
          <w:rFonts w:ascii="宋体" w:hAnsi="宋体"/>
          <w:color w:val="000000"/>
          <w:sz w:val="24"/>
        </w:rPr>
        <w:t>基金托管人根据中国人民银行、中央国债登记结算有限责任公司的有关规定，在中央国债登记结算有限责任公司开立债券托管与结算账户，并代表基金进行银行间市场债券的结算。基金管理人和基金托管人同时代表基金签订全国银行间债券市场债券回购主协议。</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7、</w:t>
      </w:r>
      <w:r>
        <w:rPr>
          <w:rFonts w:ascii="宋体" w:hAnsi="宋体"/>
          <w:color w:val="000000"/>
          <w:sz w:val="24"/>
        </w:rPr>
        <w:t>其他账户的开立和管理</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w:t>
      </w:r>
      <w:r>
        <w:rPr>
          <w:rFonts w:ascii="宋体" w:hAnsi="宋体"/>
          <w:color w:val="000000"/>
          <w:sz w:val="24"/>
        </w:rPr>
        <w:t>1）因业务发展需要而开立的其他账户，可以根据法律法规和基金合同的规定，</w:t>
      </w:r>
      <w:r>
        <w:rPr>
          <w:rFonts w:ascii="宋体" w:hAnsi="宋体" w:hint="eastAsia"/>
          <w:sz w:val="24"/>
        </w:rPr>
        <w:t>在</w:t>
      </w:r>
      <w:r>
        <w:rPr>
          <w:rFonts w:ascii="宋体" w:hAnsi="宋体"/>
          <w:sz w:val="24"/>
        </w:rPr>
        <w:t>基金</w:t>
      </w:r>
      <w:r>
        <w:rPr>
          <w:rFonts w:ascii="宋体" w:hAnsi="宋体" w:hint="eastAsia"/>
          <w:sz w:val="24"/>
        </w:rPr>
        <w:t>管理人和基金</w:t>
      </w:r>
      <w:r>
        <w:rPr>
          <w:rFonts w:ascii="宋体" w:hAnsi="宋体"/>
          <w:sz w:val="24"/>
        </w:rPr>
        <w:t>托管人</w:t>
      </w:r>
      <w:r>
        <w:rPr>
          <w:rFonts w:ascii="宋体" w:hAnsi="宋体" w:hint="eastAsia"/>
          <w:sz w:val="24"/>
        </w:rPr>
        <w:t>商议后由基金托管人负责</w:t>
      </w:r>
      <w:r>
        <w:rPr>
          <w:rFonts w:ascii="宋体" w:hAnsi="宋体"/>
          <w:sz w:val="24"/>
        </w:rPr>
        <w:t>开立</w:t>
      </w:r>
      <w:r>
        <w:rPr>
          <w:rFonts w:ascii="宋体" w:hAnsi="宋体"/>
          <w:color w:val="000000"/>
          <w:sz w:val="24"/>
        </w:rPr>
        <w:t>。新账户按有关规则使用并管理。</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（2）</w:t>
      </w:r>
      <w:r>
        <w:rPr>
          <w:rFonts w:ascii="宋体" w:hAnsi="宋体"/>
          <w:color w:val="000000"/>
          <w:sz w:val="24"/>
        </w:rPr>
        <w:t>法律法规等有关规定对相关账户的开立和管理另有规定的，从其规定办理。</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8、</w:t>
      </w:r>
      <w:r>
        <w:rPr>
          <w:rFonts w:ascii="宋体" w:hAnsi="宋体"/>
          <w:color w:val="000000"/>
          <w:sz w:val="24"/>
        </w:rPr>
        <w:t>基金财产投资的有关有价凭证等的保管</w:t>
      </w:r>
    </w:p>
    <w:p w:rsidR="0072597A" w:rsidRDefault="00B0639A">
      <w:pPr>
        <w:adjustRightInd w:val="0"/>
        <w:snapToGrid w:val="0"/>
        <w:spacing w:line="360" w:lineRule="auto"/>
        <w:ind w:firstLine="480"/>
        <w:rPr>
          <w:rFonts w:ascii="宋体" w:hAnsi="宋体"/>
          <w:color w:val="000000"/>
          <w:sz w:val="24"/>
        </w:rPr>
      </w:pPr>
      <w:r>
        <w:rPr>
          <w:rFonts w:ascii="宋体" w:hAnsi="宋体"/>
          <w:color w:val="000000"/>
          <w:sz w:val="24"/>
        </w:rPr>
        <w:t>基金财产投资的有关实物证券</w:t>
      </w:r>
      <w:r>
        <w:rPr>
          <w:rFonts w:ascii="宋体" w:hAnsi="宋体" w:hint="eastAsia"/>
          <w:color w:val="000000"/>
          <w:sz w:val="24"/>
        </w:rPr>
        <w:t>、</w:t>
      </w:r>
      <w:r>
        <w:rPr>
          <w:rFonts w:ascii="宋体" w:hAnsi="宋体" w:hint="eastAsia"/>
          <w:sz w:val="24"/>
        </w:rPr>
        <w:t>银行定期存款存单等有价凭证</w:t>
      </w:r>
      <w:r>
        <w:rPr>
          <w:rFonts w:ascii="宋体" w:hAnsi="宋体"/>
          <w:color w:val="000000"/>
          <w:sz w:val="24"/>
        </w:rPr>
        <w:t>由基金托管人</w:t>
      </w:r>
      <w:r>
        <w:rPr>
          <w:rFonts w:ascii="宋体" w:hAnsi="宋体" w:hint="eastAsia"/>
          <w:color w:val="000000"/>
          <w:sz w:val="24"/>
        </w:rPr>
        <w:t>负责妥善保管</w:t>
      </w:r>
      <w:r>
        <w:rPr>
          <w:rFonts w:ascii="宋体" w:hAnsi="宋体" w:hint="eastAsia"/>
          <w:sz w:val="24"/>
        </w:rPr>
        <w:t>，保管凭证由基金托管人持有</w:t>
      </w:r>
      <w:r>
        <w:rPr>
          <w:rFonts w:ascii="宋体" w:hAnsi="宋体"/>
          <w:color w:val="000000"/>
          <w:sz w:val="24"/>
        </w:rPr>
        <w:t>。实物证券的购买和转让，由基金托管人根据基金管理人的指令办理。属于基金托管人实际有效控制下的实物证券在基金托管人保管期间的损坏、灭失，由此产生的责任应由基金托管人承担。</w:t>
      </w:r>
      <w:r>
        <w:rPr>
          <w:rFonts w:ascii="宋体" w:hAnsi="宋体" w:hint="eastAsia"/>
          <w:color w:val="000000"/>
          <w:sz w:val="24"/>
        </w:rPr>
        <w:t>基金</w:t>
      </w:r>
      <w:r>
        <w:rPr>
          <w:rFonts w:ascii="宋体" w:hAnsi="宋体"/>
          <w:color w:val="000000"/>
          <w:sz w:val="24"/>
        </w:rPr>
        <w:t>托管人对托管人以外机构实际有效控制的证券不承担保管责任。</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9、</w:t>
      </w:r>
      <w:r>
        <w:rPr>
          <w:rFonts w:ascii="宋体" w:hAnsi="宋体"/>
          <w:color w:val="000000"/>
          <w:sz w:val="24"/>
        </w:rPr>
        <w:t>与基金财产有关的重大合同的保管</w:t>
      </w:r>
    </w:p>
    <w:p w:rsidR="0072597A" w:rsidRDefault="00B0639A">
      <w:pPr>
        <w:adjustRightInd w:val="0"/>
        <w:snapToGrid w:val="0"/>
        <w:spacing w:line="360" w:lineRule="auto"/>
        <w:ind w:firstLine="480"/>
        <w:rPr>
          <w:rFonts w:ascii="宋体" w:hAnsi="宋体"/>
          <w:color w:val="000000"/>
          <w:sz w:val="24"/>
        </w:rPr>
      </w:pPr>
      <w:r>
        <w:rPr>
          <w:rFonts w:ascii="宋体" w:hAnsi="宋体" w:hint="eastAsia"/>
          <w:color w:val="000000"/>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15年。</w:t>
      </w:r>
    </w:p>
    <w:p w:rsidR="0072597A" w:rsidRDefault="00B0639A">
      <w:pPr>
        <w:widowControl/>
        <w:spacing w:line="360" w:lineRule="auto"/>
        <w:ind w:firstLineChars="200" w:firstLine="482"/>
        <w:outlineLvl w:val="1"/>
        <w:rPr>
          <w:rFonts w:ascii="宋体" w:hAnsi="宋体"/>
          <w:b/>
          <w:kern w:val="0"/>
          <w:sz w:val="24"/>
        </w:rPr>
      </w:pPr>
      <w:r>
        <w:rPr>
          <w:rFonts w:ascii="宋体" w:hAnsi="宋体" w:hint="eastAsia"/>
          <w:b/>
          <w:kern w:val="0"/>
          <w:sz w:val="24"/>
        </w:rPr>
        <w:t>（五）</w:t>
      </w:r>
      <w:r>
        <w:rPr>
          <w:rFonts w:ascii="宋体" w:hAnsi="宋体"/>
          <w:b/>
          <w:kern w:val="0"/>
          <w:sz w:val="24"/>
        </w:rPr>
        <w:t xml:space="preserve">基金资产估值、基金资产净值计算与复核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1、基金资产净值的计算及复核程序</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基金资产净值</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基金资产净值是指基金资产总值减去负债后的金额。</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基金份额净值是指基金资产净值除以基金份额总数</w:t>
      </w:r>
      <w:r>
        <w:rPr>
          <w:rFonts w:ascii="宋体" w:hAnsi="宋体" w:hint="eastAsia"/>
          <w:color w:val="000000"/>
          <w:sz w:val="24"/>
        </w:rPr>
        <w:t>。</w:t>
      </w:r>
      <w:r>
        <w:rPr>
          <w:rFonts w:ascii="宋体" w:hAnsi="宋体"/>
          <w:color w:val="000000"/>
          <w:sz w:val="24"/>
        </w:rPr>
        <w:t>基金份额净值的计算，精确到0.001元，小数点后第</w:t>
      </w:r>
      <w:r>
        <w:rPr>
          <w:rFonts w:ascii="宋体" w:hAnsi="宋体" w:hint="eastAsia"/>
          <w:color w:val="000000"/>
          <w:sz w:val="24"/>
        </w:rPr>
        <w:t>四</w:t>
      </w:r>
      <w:r>
        <w:rPr>
          <w:rFonts w:ascii="宋体" w:hAnsi="宋体"/>
          <w:color w:val="000000"/>
          <w:sz w:val="24"/>
        </w:rPr>
        <w:t>位四舍五入，</w:t>
      </w:r>
      <w:r>
        <w:rPr>
          <w:rFonts w:ascii="宋体" w:hAnsi="宋体" w:hint="eastAsia"/>
          <w:color w:val="000000"/>
          <w:sz w:val="24"/>
        </w:rPr>
        <w:t>由此产生的误差计入基金财产。</w:t>
      </w:r>
      <w:r>
        <w:rPr>
          <w:rFonts w:ascii="宋体" w:hAnsi="宋体"/>
          <w:color w:val="000000"/>
          <w:sz w:val="24"/>
        </w:rPr>
        <w:t>国家另有规定的，从其规定。</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每工作日计算基金资产净值及基金份额净值，并按规定公告。</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复核程序</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基金管理人每工作日对基金资产进行估值后，将基金份额净值结果发送基金托管人，经基金托管人复核无误后，由基金管理人对外公布。</w:t>
      </w:r>
    </w:p>
    <w:p w:rsidR="0072597A" w:rsidRDefault="00B0639A" w:rsidP="0023381D">
      <w:pPr>
        <w:widowControl/>
        <w:spacing w:beforeLines="20" w:before="62" w:line="360" w:lineRule="auto"/>
        <w:ind w:firstLineChars="200" w:firstLine="480"/>
        <w:rPr>
          <w:rFonts w:ascii="宋体" w:hAnsi="宋体"/>
          <w:kern w:val="0"/>
          <w:sz w:val="24"/>
        </w:rPr>
      </w:pPr>
      <w:r>
        <w:rPr>
          <w:rFonts w:ascii="宋体" w:hAnsi="宋体" w:hint="eastAsia"/>
          <w:kern w:val="0"/>
          <w:sz w:val="24"/>
        </w:rPr>
        <w:t>2、基金资产估值方法</w:t>
      </w:r>
      <w:r>
        <w:rPr>
          <w:rFonts w:ascii="宋体" w:hAnsi="宋体"/>
          <w:color w:val="000000"/>
          <w:sz w:val="24"/>
        </w:rPr>
        <w:t>和特殊情形的处理</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估值对象</w:t>
      </w:r>
    </w:p>
    <w:p w:rsidR="0072597A" w:rsidRDefault="00B0639A">
      <w:pPr>
        <w:adjustRightInd w:val="0"/>
        <w:snapToGrid w:val="0"/>
        <w:spacing w:line="360" w:lineRule="auto"/>
        <w:ind w:firstLineChars="200" w:firstLine="480"/>
        <w:rPr>
          <w:rFonts w:ascii="宋体" w:hAnsi="宋体"/>
          <w:sz w:val="24"/>
        </w:rPr>
      </w:pPr>
      <w:r>
        <w:rPr>
          <w:rFonts w:ascii="宋体" w:hAnsi="宋体"/>
          <w:sz w:val="24"/>
        </w:rPr>
        <w:t>基金依法拥有的</w:t>
      </w:r>
      <w:r>
        <w:rPr>
          <w:rFonts w:ascii="宋体" w:hAnsi="宋体" w:hint="eastAsia"/>
          <w:sz w:val="24"/>
        </w:rPr>
        <w:t>股票、债券、权证及其他基金资产</w:t>
      </w:r>
      <w:r>
        <w:rPr>
          <w:rFonts w:ascii="宋体" w:hAnsi="宋体"/>
          <w:sz w:val="24"/>
        </w:rPr>
        <w:t>。</w:t>
      </w:r>
    </w:p>
    <w:p w:rsidR="0072597A" w:rsidRDefault="00B0639A">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估值方法</w:t>
      </w:r>
    </w:p>
    <w:p w:rsidR="0072597A" w:rsidRDefault="00B0639A">
      <w:pPr>
        <w:pStyle w:val="11"/>
        <w:tabs>
          <w:tab w:val="left" w:pos="1620"/>
        </w:tabs>
        <w:spacing w:line="360" w:lineRule="auto"/>
        <w:rPr>
          <w:rFonts w:ascii="宋体" w:eastAsia="宋体"/>
          <w:color w:val="auto"/>
        </w:rPr>
      </w:pPr>
      <w:r>
        <w:rPr>
          <w:rFonts w:ascii="宋体" w:eastAsia="宋体" w:hint="eastAsia"/>
          <w:color w:val="auto"/>
        </w:rPr>
        <w:t>1）</w:t>
      </w:r>
      <w:r>
        <w:rPr>
          <w:rFonts w:ascii="宋体" w:eastAsia="宋体"/>
          <w:color w:val="auto"/>
        </w:rPr>
        <w:t>股票估值方法：</w:t>
      </w:r>
    </w:p>
    <w:p w:rsidR="0072597A" w:rsidRDefault="00B0639A">
      <w:pPr>
        <w:pStyle w:val="11"/>
        <w:tabs>
          <w:tab w:val="left" w:pos="1620"/>
        </w:tabs>
        <w:spacing w:line="360" w:lineRule="auto"/>
      </w:pPr>
      <w:r>
        <w:rPr>
          <w:rFonts w:ascii="宋体" w:eastAsia="宋体" w:hint="eastAsia"/>
        </w:rPr>
        <w:t>① 上市股票的估值：</w:t>
      </w:r>
    </w:p>
    <w:p w:rsidR="0072597A" w:rsidRDefault="00B0639A">
      <w:pPr>
        <w:pStyle w:val="11"/>
        <w:tabs>
          <w:tab w:val="left" w:pos="1620"/>
        </w:tabs>
        <w:spacing w:line="360" w:lineRule="auto"/>
        <w:rPr>
          <w:rFonts w:ascii="宋体" w:eastAsia="宋体"/>
        </w:rPr>
      </w:pPr>
      <w:r>
        <w:rPr>
          <w:rFonts w:ascii="宋体" w:eastAsia="宋体" w:hint="eastAsia"/>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72597A" w:rsidRDefault="00B0639A">
      <w:pPr>
        <w:pStyle w:val="11"/>
        <w:tabs>
          <w:tab w:val="left" w:pos="1620"/>
        </w:tabs>
        <w:spacing w:line="360" w:lineRule="auto"/>
        <w:rPr>
          <w:rFonts w:ascii="宋体" w:eastAsia="宋体"/>
          <w:color w:val="auto"/>
        </w:rPr>
      </w:pPr>
      <w:r>
        <w:rPr>
          <w:rFonts w:ascii="宋体" w:eastAsia="宋体" w:hint="eastAsia"/>
          <w:color w:val="auto"/>
        </w:rPr>
        <w:t xml:space="preserve">② </w:t>
      </w:r>
      <w:r>
        <w:rPr>
          <w:rFonts w:ascii="宋体" w:eastAsia="宋体"/>
          <w:color w:val="auto"/>
        </w:rPr>
        <w:t>未上市股票的估值。</w:t>
      </w:r>
    </w:p>
    <w:p w:rsidR="0072597A" w:rsidRDefault="00B0639A">
      <w:pPr>
        <w:pStyle w:val="11"/>
        <w:tabs>
          <w:tab w:val="left" w:pos="1620"/>
        </w:tabs>
        <w:spacing w:line="360" w:lineRule="auto"/>
        <w:rPr>
          <w:rFonts w:ascii="宋体" w:eastAsia="宋体"/>
          <w:color w:val="auto"/>
        </w:rPr>
      </w:pPr>
      <w:r>
        <w:rPr>
          <w:rFonts w:ascii="宋体" w:eastAsia="宋体"/>
          <w:color w:val="auto"/>
        </w:rPr>
        <w:t>A</w:t>
      </w:r>
      <w:r>
        <w:rPr>
          <w:rFonts w:ascii="宋体" w:eastAsia="宋体" w:hint="eastAsia"/>
          <w:color w:val="auto"/>
        </w:rPr>
        <w:t>、</w:t>
      </w:r>
      <w:r>
        <w:rPr>
          <w:rFonts w:ascii="宋体" w:eastAsia="宋体"/>
        </w:rPr>
        <w:t>首次发行</w:t>
      </w:r>
      <w:r>
        <w:rPr>
          <w:rFonts w:ascii="宋体" w:eastAsia="宋体" w:hint="eastAsia"/>
        </w:rPr>
        <w:t>未上市</w:t>
      </w:r>
      <w:r>
        <w:rPr>
          <w:rFonts w:ascii="宋体" w:eastAsia="宋体"/>
        </w:rPr>
        <w:t>的股票，采用估值技术确定公允价值，在估值技术难以可靠计量公允价值的情况下，按成本价估值</w:t>
      </w:r>
      <w:r>
        <w:rPr>
          <w:rFonts w:ascii="宋体" w:eastAsia="宋体" w:hint="eastAsia"/>
        </w:rPr>
        <w:t>；</w:t>
      </w:r>
      <w:r>
        <w:rPr>
          <w:rFonts w:ascii="宋体" w:eastAsia="宋体"/>
          <w:color w:val="auto"/>
        </w:rPr>
        <w:t xml:space="preserve"> </w:t>
      </w:r>
    </w:p>
    <w:p w:rsidR="0072597A" w:rsidRDefault="00B0639A">
      <w:pPr>
        <w:pStyle w:val="11"/>
        <w:tabs>
          <w:tab w:val="left" w:pos="1620"/>
        </w:tabs>
        <w:spacing w:line="360" w:lineRule="auto"/>
        <w:rPr>
          <w:rFonts w:ascii="宋体" w:eastAsia="宋体"/>
          <w:color w:val="auto"/>
        </w:rPr>
      </w:pPr>
      <w:r>
        <w:rPr>
          <w:rFonts w:ascii="宋体" w:eastAsia="宋体" w:hint="eastAsia"/>
          <w:color w:val="auto"/>
        </w:rPr>
        <w:t>B、</w:t>
      </w:r>
      <w:r>
        <w:rPr>
          <w:rFonts w:ascii="宋体" w:eastAsia="宋体"/>
        </w:rPr>
        <w:t>送股、转增股、配股和增发等方式发行的股票，</w:t>
      </w:r>
      <w:r>
        <w:rPr>
          <w:rFonts w:ascii="宋体" w:eastAsia="宋体" w:hint="eastAsia"/>
        </w:rPr>
        <w:t>按估值日在证券交易所上市的同一股票的市价进行估值；</w:t>
      </w:r>
    </w:p>
    <w:p w:rsidR="0072597A" w:rsidRDefault="00B0639A">
      <w:pPr>
        <w:pStyle w:val="11"/>
        <w:tabs>
          <w:tab w:val="left" w:pos="1620"/>
        </w:tabs>
        <w:spacing w:line="360" w:lineRule="auto"/>
        <w:rPr>
          <w:rFonts w:ascii="宋体" w:eastAsia="宋体"/>
        </w:rPr>
      </w:pPr>
      <w:r>
        <w:rPr>
          <w:rFonts w:ascii="宋体" w:eastAsia="宋体" w:hint="eastAsia"/>
          <w:color w:val="auto"/>
        </w:rPr>
        <w:t>C、</w:t>
      </w:r>
      <w:r>
        <w:rPr>
          <w:rFonts w:ascii="宋体" w:eastAsia="宋体" w:hint="eastAsia"/>
        </w:rPr>
        <w:t>首次公开发行有明确锁定期的股票，同一股票在交易所上市后，按估值日在证券交易所上市的同一股票的市价进行估值；</w:t>
      </w:r>
    </w:p>
    <w:p w:rsidR="0072597A" w:rsidRDefault="00B0639A">
      <w:pPr>
        <w:pStyle w:val="11"/>
        <w:tabs>
          <w:tab w:val="left" w:pos="1620"/>
        </w:tabs>
        <w:spacing w:line="360" w:lineRule="auto"/>
        <w:rPr>
          <w:rFonts w:ascii="宋体" w:eastAsia="宋体"/>
        </w:rPr>
      </w:pPr>
      <w:r>
        <w:rPr>
          <w:rFonts w:ascii="宋体" w:eastAsia="宋体" w:hint="eastAsia"/>
        </w:rPr>
        <w:t>D</w:t>
      </w:r>
      <w:r>
        <w:rPr>
          <w:rFonts w:ascii="宋体" w:eastAsia="宋体" w:hint="eastAsia"/>
          <w:color w:val="auto"/>
        </w:rPr>
        <w:t>、</w:t>
      </w:r>
      <w:r>
        <w:rPr>
          <w:rFonts w:ascii="宋体" w:eastAsia="宋体" w:hint="eastAsia"/>
        </w:rPr>
        <w:t>非公开发行的且在发行时明确一定期限锁定期的股票，按监管机构或行业协会有关规定确定公允价值。</w:t>
      </w:r>
    </w:p>
    <w:p w:rsidR="0072597A" w:rsidRDefault="00B0639A">
      <w:pPr>
        <w:spacing w:line="360" w:lineRule="auto"/>
        <w:ind w:firstLineChars="200" w:firstLine="480"/>
        <w:rPr>
          <w:rFonts w:ascii="宋体" w:hAnsi="宋体"/>
          <w:sz w:val="24"/>
        </w:rPr>
      </w:pPr>
      <w:r>
        <w:rPr>
          <w:rFonts w:ascii="宋体" w:hAnsi="宋体" w:hint="eastAsia"/>
          <w:sz w:val="24"/>
        </w:rPr>
        <w:t xml:space="preserve">③ </w:t>
      </w:r>
      <w:r>
        <w:rPr>
          <w:rFonts w:ascii="宋体" w:hAnsi="宋体"/>
          <w:sz w:val="24"/>
        </w:rPr>
        <w:t>在任何情况下，基金管理人如采用本项第</w:t>
      </w:r>
      <w:r>
        <w:rPr>
          <w:rFonts w:ascii="宋体" w:hAnsi="宋体" w:hint="eastAsia"/>
          <w:sz w:val="24"/>
        </w:rPr>
        <w:t>①</w:t>
      </w:r>
      <w:r>
        <w:rPr>
          <w:rFonts w:ascii="宋体" w:hAnsi="宋体"/>
          <w:sz w:val="24"/>
        </w:rPr>
        <w:t>－</w:t>
      </w:r>
      <w:r>
        <w:rPr>
          <w:rFonts w:ascii="宋体" w:hAnsi="宋体" w:hint="eastAsia"/>
          <w:sz w:val="24"/>
        </w:rPr>
        <w:t>②</w:t>
      </w:r>
      <w:r>
        <w:rPr>
          <w:rFonts w:ascii="宋体" w:hAnsi="宋体"/>
          <w:sz w:val="24"/>
        </w:rPr>
        <w:t>小项规定的方法对基金资产进行估值，均应被认为采用了适当的估值方法。但是，如果基金管理人认为按本项第</w:t>
      </w:r>
      <w:r>
        <w:rPr>
          <w:rFonts w:ascii="宋体" w:hAnsi="宋体" w:hint="eastAsia"/>
          <w:sz w:val="24"/>
        </w:rPr>
        <w:t>①</w:t>
      </w:r>
      <w:r>
        <w:rPr>
          <w:rFonts w:ascii="宋体" w:hAnsi="宋体"/>
          <w:sz w:val="24"/>
        </w:rPr>
        <w:t>－</w:t>
      </w:r>
      <w:r>
        <w:rPr>
          <w:rFonts w:ascii="宋体" w:hAnsi="宋体" w:hint="eastAsia"/>
          <w:sz w:val="24"/>
        </w:rPr>
        <w:t>②</w:t>
      </w:r>
      <w:r>
        <w:rPr>
          <w:rFonts w:ascii="宋体" w:hAnsi="宋体"/>
          <w:sz w:val="24"/>
        </w:rPr>
        <w:t>小项规定的方法对基金资产进行估值不能客观反映其公允价值的，基金管理人可根据具体情况，并与基金托管人商定后，按最能反映公允价值的价格估值；</w:t>
      </w:r>
    </w:p>
    <w:p w:rsidR="0072597A" w:rsidRDefault="00B0639A">
      <w:pPr>
        <w:pStyle w:val="11"/>
        <w:tabs>
          <w:tab w:val="left" w:pos="1620"/>
        </w:tabs>
        <w:spacing w:line="360" w:lineRule="auto"/>
        <w:rPr>
          <w:rFonts w:ascii="宋体" w:eastAsia="宋体"/>
          <w:color w:val="auto"/>
        </w:rPr>
      </w:pPr>
      <w:r>
        <w:rPr>
          <w:rFonts w:ascii="宋体" w:eastAsia="宋体" w:hint="eastAsia"/>
          <w:color w:val="auto"/>
        </w:rPr>
        <w:t xml:space="preserve">④ </w:t>
      </w:r>
      <w:r>
        <w:rPr>
          <w:rFonts w:ascii="宋体" w:eastAsia="宋体"/>
          <w:color w:val="auto"/>
        </w:rPr>
        <w:t>国家有最新规定的，按其规定进行估值。</w:t>
      </w:r>
    </w:p>
    <w:p w:rsidR="0072597A" w:rsidRDefault="00B0639A">
      <w:pPr>
        <w:pStyle w:val="11"/>
        <w:spacing w:line="360" w:lineRule="auto"/>
        <w:rPr>
          <w:rFonts w:ascii="宋体" w:eastAsia="宋体"/>
          <w:color w:val="auto"/>
        </w:rPr>
      </w:pPr>
      <w:r>
        <w:rPr>
          <w:rStyle w:val="read"/>
          <w:rFonts w:ascii="宋体" w:eastAsia="宋体" w:hint="eastAsia"/>
          <w:color w:val="auto"/>
        </w:rPr>
        <w:t>2）</w:t>
      </w:r>
      <w:r>
        <w:rPr>
          <w:rStyle w:val="read"/>
          <w:rFonts w:ascii="宋体" w:eastAsia="宋体"/>
          <w:color w:val="auto"/>
        </w:rPr>
        <w:t>债券估值办法：</w:t>
      </w:r>
    </w:p>
    <w:p w:rsidR="0072597A" w:rsidRDefault="00B0639A">
      <w:pPr>
        <w:tabs>
          <w:tab w:val="left" w:pos="2340"/>
        </w:tabs>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① </w:t>
      </w:r>
      <w:r>
        <w:rPr>
          <w:rFonts w:ascii="宋体" w:hAnsi="宋体" w:hint="eastAsia"/>
          <w:sz w:val="24"/>
        </w:rPr>
        <w:t>在证券交易所市场挂牌交易实行净价交易的债券按估值日收盘价估值；估值日没有交易的，且</w:t>
      </w:r>
      <w:r>
        <w:rPr>
          <w:rFonts w:ascii="宋体" w:hAnsi="宋体"/>
          <w:sz w:val="24"/>
        </w:rPr>
        <w:t>最近交易日后经济环境未发生重大变化，</w:t>
      </w:r>
      <w:r>
        <w:rPr>
          <w:rFonts w:ascii="宋体" w:hAnsi="宋体" w:hint="eastAsia"/>
          <w:sz w:val="24"/>
        </w:rPr>
        <w:t>按最近交易日的收盘价估值；如果估值日无交易，且最近交易日后经济环境发生了重大变化的，将参考类似投资品种的现行市价及重大变化因素，调整最近交易日收盘价，确定公允价值进行估值。</w:t>
      </w:r>
    </w:p>
    <w:p w:rsidR="0072597A" w:rsidRDefault="00B0639A">
      <w:pPr>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② </w:t>
      </w:r>
      <w:r>
        <w:rPr>
          <w:rFonts w:ascii="宋体" w:hAnsi="宋体" w:hint="eastAsia"/>
          <w:sz w:val="24"/>
        </w:rPr>
        <w:t>在证券交易所市场挂牌交易未实行净价交易的债券按估值日收盘价减去债券收盘价中所含的债券应收利息得到的净价进行估值；估值日没有交易的，且</w:t>
      </w:r>
      <w:r>
        <w:rPr>
          <w:rFonts w:ascii="宋体" w:hAnsi="宋体"/>
          <w:sz w:val="24"/>
        </w:rPr>
        <w:t>最近交易日后经济环境未发生重大变化，</w:t>
      </w:r>
      <w:r>
        <w:rPr>
          <w:rFonts w:ascii="宋体" w:hAnsi="宋体" w:hint="eastAsia"/>
          <w:sz w:val="24"/>
        </w:rPr>
        <w:t>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rsidR="0072597A" w:rsidRDefault="00B0639A">
      <w:pPr>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③ </w:t>
      </w:r>
      <w:r>
        <w:rPr>
          <w:rFonts w:ascii="宋体" w:hAnsi="宋体" w:hint="eastAsia"/>
          <w:sz w:val="24"/>
        </w:rPr>
        <w:t>首次发行未上市债券采用估值技术确定的公允价值进行估值，在估值技术难以可靠计量公允价值的情况下，按成本估值。</w:t>
      </w:r>
    </w:p>
    <w:p w:rsidR="0072597A" w:rsidRDefault="00B0639A">
      <w:pPr>
        <w:adjustRightInd w:val="0"/>
        <w:snapToGrid w:val="0"/>
        <w:spacing w:line="360" w:lineRule="auto"/>
        <w:ind w:firstLineChars="200" w:firstLine="480"/>
        <w:rPr>
          <w:rFonts w:ascii="宋体" w:hAnsi="宋体"/>
          <w:sz w:val="24"/>
        </w:rPr>
      </w:pPr>
      <w:r>
        <w:rPr>
          <w:rFonts w:ascii="宋体" w:hAnsi="宋体" w:hint="eastAsia"/>
          <w:sz w:val="24"/>
        </w:rPr>
        <w:t>④ 交易所以大宗交易方式转让的资产支持证券，采用估值技术确定公允价值，在估值技术难以可靠计量公允价值的情况下，按成本进行后续计量。</w:t>
      </w:r>
    </w:p>
    <w:p w:rsidR="0072597A" w:rsidRDefault="00B0639A">
      <w:pPr>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⑤ </w:t>
      </w:r>
      <w:r>
        <w:rPr>
          <w:rFonts w:ascii="宋体" w:hAnsi="宋体" w:hint="eastAsia"/>
          <w:sz w:val="24"/>
        </w:rPr>
        <w:t>在全国银行间债券市场交易的债券、资产支持证券等固定收益品种，采用估值技术确定公允价值。</w:t>
      </w:r>
    </w:p>
    <w:p w:rsidR="0072597A" w:rsidRDefault="00B0639A">
      <w:pPr>
        <w:adjustRightInd w:val="0"/>
        <w:snapToGrid w:val="0"/>
        <w:spacing w:line="360" w:lineRule="auto"/>
        <w:ind w:firstLineChars="200" w:firstLine="480"/>
        <w:rPr>
          <w:rFonts w:ascii="宋体" w:hAnsi="宋体"/>
          <w:sz w:val="24"/>
        </w:rPr>
      </w:pPr>
      <w:r>
        <w:rPr>
          <w:rFonts w:ascii="宋体" w:hAnsi="宋体" w:hint="eastAsia"/>
          <w:sz w:val="24"/>
        </w:rPr>
        <w:t>⑥ 同一债券同时在两个或两个以上市场交易的，按债券所处的市场分别估值。</w:t>
      </w:r>
    </w:p>
    <w:p w:rsidR="0072597A" w:rsidRDefault="00B0639A">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 xml:space="preserve">⑦ </w:t>
      </w:r>
      <w:r>
        <w:rPr>
          <w:rStyle w:val="read"/>
          <w:rFonts w:ascii="宋体" w:hAnsi="宋体"/>
          <w:sz w:val="24"/>
        </w:rPr>
        <w:t>在任何情况下，基金管理人如采用本项第</w:t>
      </w:r>
      <w:r>
        <w:rPr>
          <w:rFonts w:ascii="宋体" w:hAnsi="宋体" w:hint="eastAsia"/>
          <w:sz w:val="24"/>
        </w:rPr>
        <w:t>①</w:t>
      </w:r>
      <w:r>
        <w:rPr>
          <w:rStyle w:val="read"/>
          <w:rFonts w:ascii="宋体" w:hAnsi="宋体"/>
          <w:sz w:val="24"/>
        </w:rPr>
        <w:t>－</w:t>
      </w:r>
      <w:r>
        <w:rPr>
          <w:rFonts w:ascii="宋体" w:hAnsi="宋体" w:hint="eastAsia"/>
          <w:sz w:val="24"/>
        </w:rPr>
        <w:t>⑥</w:t>
      </w:r>
      <w:r>
        <w:rPr>
          <w:rStyle w:val="read"/>
          <w:rFonts w:ascii="宋体" w:hAnsi="宋体"/>
          <w:sz w:val="24"/>
        </w:rPr>
        <w:t>小项规定的方法对基金资产进行估值，均应被认为采用了适当的估值方法。但是，如果基金管理人认为按本项第</w:t>
      </w:r>
      <w:r>
        <w:rPr>
          <w:rFonts w:ascii="宋体" w:hAnsi="宋体" w:hint="eastAsia"/>
          <w:sz w:val="24"/>
        </w:rPr>
        <w:t>①</w:t>
      </w:r>
      <w:r>
        <w:rPr>
          <w:rStyle w:val="read"/>
          <w:rFonts w:ascii="宋体" w:hAnsi="宋体"/>
          <w:sz w:val="24"/>
        </w:rPr>
        <w:t>－</w:t>
      </w:r>
      <w:r>
        <w:rPr>
          <w:rFonts w:ascii="宋体" w:hAnsi="宋体" w:hint="eastAsia"/>
          <w:sz w:val="24"/>
        </w:rPr>
        <w:t>⑥</w:t>
      </w:r>
      <w:r>
        <w:rPr>
          <w:rStyle w:val="read"/>
          <w:rFonts w:ascii="宋体" w:hAnsi="宋体"/>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72597A" w:rsidRDefault="00B0639A">
      <w:pPr>
        <w:widowControl/>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⑧ </w:t>
      </w:r>
      <w:r>
        <w:rPr>
          <w:rFonts w:ascii="宋体" w:hAnsi="宋体" w:hint="eastAsia"/>
          <w:sz w:val="24"/>
        </w:rPr>
        <w:t>国家有最新规定的，按其规定进行估值。</w:t>
      </w:r>
    </w:p>
    <w:p w:rsidR="0072597A" w:rsidRDefault="00B0639A">
      <w:pPr>
        <w:widowControl/>
        <w:adjustRightInd w:val="0"/>
        <w:snapToGrid w:val="0"/>
        <w:spacing w:line="360" w:lineRule="auto"/>
        <w:ind w:firstLineChars="200" w:firstLine="480"/>
        <w:rPr>
          <w:rStyle w:val="read"/>
          <w:rFonts w:ascii="宋体" w:hAnsi="宋体"/>
          <w:sz w:val="24"/>
        </w:rPr>
      </w:pPr>
      <w:r>
        <w:rPr>
          <w:rStyle w:val="read"/>
          <w:rFonts w:ascii="宋体" w:hAnsi="宋体" w:hint="eastAsia"/>
          <w:sz w:val="24"/>
        </w:rPr>
        <w:t>3）</w:t>
      </w:r>
      <w:r>
        <w:rPr>
          <w:rStyle w:val="read"/>
          <w:rFonts w:ascii="宋体" w:hAnsi="宋体"/>
          <w:sz w:val="24"/>
        </w:rPr>
        <w:t>权证估值方法：</w:t>
      </w:r>
    </w:p>
    <w:p w:rsidR="0072597A" w:rsidRDefault="00B0639A">
      <w:pPr>
        <w:widowControl/>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① </w:t>
      </w:r>
      <w:r>
        <w:rPr>
          <w:rFonts w:ascii="宋体" w:hAnsi="宋体"/>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72597A" w:rsidRDefault="00B0639A">
      <w:pPr>
        <w:widowControl/>
        <w:adjustRightInd w:val="0"/>
        <w:snapToGrid w:val="0"/>
        <w:spacing w:line="360" w:lineRule="auto"/>
        <w:ind w:firstLineChars="200" w:firstLine="480"/>
        <w:rPr>
          <w:rFonts w:ascii="宋体" w:hAnsi="宋体"/>
          <w:sz w:val="24"/>
        </w:rPr>
      </w:pPr>
      <w:r>
        <w:rPr>
          <w:rStyle w:val="read"/>
          <w:rFonts w:ascii="宋体" w:hAnsi="宋体" w:hint="eastAsia"/>
          <w:sz w:val="24"/>
        </w:rPr>
        <w:t xml:space="preserve">② </w:t>
      </w:r>
      <w:r>
        <w:rPr>
          <w:rFonts w:ascii="宋体" w:hAnsi="宋体" w:hint="eastAsia"/>
          <w:sz w:val="24"/>
        </w:rPr>
        <w:t>首次发行未上市的权证，采用估值技术确定公允价值，在估值技术难以可靠计量公允价值的情况下，按成本估值。</w:t>
      </w:r>
    </w:p>
    <w:p w:rsidR="0072597A" w:rsidRDefault="00B0639A">
      <w:pPr>
        <w:spacing w:line="360" w:lineRule="auto"/>
        <w:ind w:firstLineChars="200" w:firstLine="480"/>
        <w:rPr>
          <w:rStyle w:val="read"/>
          <w:rFonts w:ascii="宋体" w:hAnsi="宋体"/>
          <w:sz w:val="24"/>
        </w:rPr>
      </w:pPr>
      <w:r>
        <w:rPr>
          <w:rStyle w:val="read"/>
          <w:rFonts w:ascii="宋体" w:hAnsi="宋体" w:hint="eastAsia"/>
          <w:sz w:val="24"/>
        </w:rPr>
        <w:t xml:space="preserve">③ </w:t>
      </w:r>
      <w:r>
        <w:rPr>
          <w:rFonts w:ascii="宋体" w:hAnsi="宋体" w:hint="eastAsia"/>
          <w:sz w:val="24"/>
        </w:rPr>
        <w:t>因持有股票而享有的配股权，以及停止交易、但未行权的权证，采用估值技术确定公允价值进行估值。</w:t>
      </w:r>
    </w:p>
    <w:p w:rsidR="0072597A" w:rsidRDefault="00B0639A">
      <w:pPr>
        <w:spacing w:line="360" w:lineRule="auto"/>
        <w:ind w:firstLineChars="200" w:firstLine="480"/>
        <w:rPr>
          <w:rFonts w:ascii="宋体" w:hAnsi="宋体"/>
          <w:sz w:val="24"/>
        </w:rPr>
      </w:pPr>
      <w:r>
        <w:rPr>
          <w:rFonts w:ascii="宋体" w:hAnsi="宋体" w:hint="eastAsia"/>
          <w:sz w:val="24"/>
        </w:rPr>
        <w:t xml:space="preserve">④ </w:t>
      </w:r>
      <w:r>
        <w:rPr>
          <w:rFonts w:ascii="宋体" w:hAnsi="宋体"/>
          <w:sz w:val="24"/>
        </w:rPr>
        <w:t>在任何情况下，基金管理人如采用本项第</w:t>
      </w:r>
      <w:r>
        <w:rPr>
          <w:rFonts w:ascii="宋体" w:hAnsi="宋体" w:hint="eastAsia"/>
          <w:sz w:val="24"/>
        </w:rPr>
        <w:t>①</w:t>
      </w:r>
      <w:r>
        <w:rPr>
          <w:rStyle w:val="read"/>
          <w:rFonts w:ascii="宋体" w:hAnsi="宋体"/>
          <w:sz w:val="24"/>
        </w:rPr>
        <w:t>－</w:t>
      </w:r>
      <w:r>
        <w:rPr>
          <w:rStyle w:val="read"/>
          <w:rFonts w:ascii="宋体" w:hAnsi="宋体" w:hint="eastAsia"/>
          <w:sz w:val="24"/>
        </w:rPr>
        <w:t>③</w:t>
      </w:r>
      <w:r>
        <w:rPr>
          <w:rFonts w:ascii="宋体" w:hAnsi="宋体"/>
          <w:sz w:val="24"/>
        </w:rPr>
        <w:t>项规定的方法对基金资产进行估值，均应被认为采用了适当的估值方法。但是，如果基金管理人认为按本项第</w:t>
      </w:r>
      <w:r>
        <w:rPr>
          <w:rFonts w:ascii="宋体" w:hAnsi="宋体" w:hint="eastAsia"/>
          <w:sz w:val="24"/>
        </w:rPr>
        <w:t>①</w:t>
      </w:r>
      <w:r>
        <w:rPr>
          <w:rStyle w:val="read"/>
          <w:rFonts w:ascii="宋体" w:hAnsi="宋体"/>
          <w:sz w:val="24"/>
        </w:rPr>
        <w:t>－</w:t>
      </w:r>
      <w:r>
        <w:rPr>
          <w:rStyle w:val="read"/>
          <w:rFonts w:ascii="宋体" w:hAnsi="宋体" w:hint="eastAsia"/>
          <w:sz w:val="24"/>
        </w:rPr>
        <w:t>③</w:t>
      </w:r>
      <w:r>
        <w:rPr>
          <w:rFonts w:ascii="宋体" w:hAnsi="宋体"/>
          <w:sz w:val="24"/>
        </w:rPr>
        <w:t>项规定的方法对基金资产进行估值不能客观反映其公允价值的，基金管理人可根据具体情况，并与基金托管人商定后，按最能反映公允价值的价格估值</w:t>
      </w:r>
      <w:r>
        <w:rPr>
          <w:rFonts w:ascii="宋体" w:hAnsi="宋体" w:hint="eastAsia"/>
          <w:sz w:val="24"/>
        </w:rPr>
        <w:t>。</w:t>
      </w:r>
    </w:p>
    <w:p w:rsidR="0072597A" w:rsidRDefault="00B0639A">
      <w:pPr>
        <w:spacing w:line="360" w:lineRule="auto"/>
        <w:ind w:firstLineChars="200" w:firstLine="480"/>
        <w:rPr>
          <w:rFonts w:ascii="宋体" w:hAnsi="宋体"/>
          <w:sz w:val="24"/>
        </w:rPr>
      </w:pPr>
      <w:r>
        <w:rPr>
          <w:rFonts w:ascii="宋体" w:hAnsi="宋体" w:hint="eastAsia"/>
          <w:sz w:val="24"/>
        </w:rPr>
        <w:t xml:space="preserve">⑤ </w:t>
      </w:r>
      <w:r>
        <w:rPr>
          <w:rFonts w:ascii="宋体" w:hAnsi="宋体"/>
          <w:sz w:val="24"/>
        </w:rPr>
        <w:t>国家有最新规定的，按其规定进行估值。</w:t>
      </w:r>
    </w:p>
    <w:p w:rsidR="0072597A" w:rsidRDefault="00B0639A">
      <w:pPr>
        <w:spacing w:line="360" w:lineRule="auto"/>
        <w:ind w:firstLineChars="200" w:firstLine="480"/>
        <w:rPr>
          <w:rFonts w:ascii="宋体" w:hAnsi="宋体"/>
          <w:sz w:val="24"/>
        </w:rPr>
      </w:pPr>
      <w:r>
        <w:rPr>
          <w:rFonts w:ascii="宋体" w:hAnsi="宋体" w:hint="eastAsia"/>
          <w:sz w:val="24"/>
        </w:rPr>
        <w:t>4）其他有价证券等资产按国家有关规定进行估值。</w:t>
      </w:r>
    </w:p>
    <w:p w:rsidR="0072597A" w:rsidRDefault="00B0639A">
      <w:pPr>
        <w:widowControl/>
        <w:adjustRightInd w:val="0"/>
        <w:snapToGrid w:val="0"/>
        <w:spacing w:line="360" w:lineRule="auto"/>
        <w:ind w:firstLineChars="200" w:firstLine="480"/>
        <w:rPr>
          <w:rFonts w:ascii="宋体" w:hAnsi="宋体"/>
          <w:sz w:val="24"/>
        </w:rPr>
      </w:pPr>
      <w:r>
        <w:rPr>
          <w:rStyle w:val="read"/>
          <w:rFonts w:ascii="宋体" w:hAnsi="宋体"/>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2597A" w:rsidRDefault="00B0639A">
      <w:pPr>
        <w:adjustRightInd w:val="0"/>
        <w:snapToGrid w:val="0"/>
        <w:spacing w:line="360" w:lineRule="auto"/>
        <w:ind w:firstLineChars="200" w:firstLine="480"/>
        <w:rPr>
          <w:rStyle w:val="read"/>
          <w:rFonts w:ascii="宋体" w:hAnsi="宋体"/>
          <w:color w:val="000000"/>
          <w:sz w:val="24"/>
        </w:rPr>
      </w:pPr>
      <w:r>
        <w:rPr>
          <w:rStyle w:val="read"/>
          <w:rFonts w:ascii="宋体" w:hAnsi="宋体" w:hint="eastAsia"/>
          <w:color w:val="000000"/>
          <w:sz w:val="24"/>
        </w:rPr>
        <w:t>（</w:t>
      </w:r>
      <w:r>
        <w:rPr>
          <w:rStyle w:val="read"/>
          <w:rFonts w:ascii="宋体" w:hAnsi="宋体"/>
          <w:color w:val="000000"/>
          <w:sz w:val="24"/>
        </w:rPr>
        <w:t>3</w:t>
      </w:r>
      <w:r>
        <w:rPr>
          <w:rStyle w:val="read"/>
          <w:rFonts w:ascii="宋体" w:hAnsi="宋体" w:hint="eastAsia"/>
          <w:color w:val="000000"/>
          <w:sz w:val="24"/>
        </w:rPr>
        <w:t>）</w:t>
      </w:r>
      <w:r>
        <w:rPr>
          <w:rStyle w:val="read"/>
          <w:rFonts w:ascii="宋体" w:hAnsi="宋体"/>
          <w:color w:val="000000"/>
          <w:sz w:val="24"/>
        </w:rPr>
        <w:t>特殊情形的处理</w:t>
      </w:r>
    </w:p>
    <w:p w:rsidR="0072597A" w:rsidRDefault="00B0639A">
      <w:pPr>
        <w:adjustRightInd w:val="0"/>
        <w:snapToGrid w:val="0"/>
        <w:spacing w:line="360" w:lineRule="auto"/>
        <w:ind w:firstLineChars="200" w:firstLine="480"/>
        <w:rPr>
          <w:rStyle w:val="read"/>
          <w:rFonts w:ascii="宋体" w:hAnsi="宋体"/>
          <w:color w:val="000000"/>
          <w:sz w:val="24"/>
        </w:rPr>
      </w:pPr>
      <w:r>
        <w:rPr>
          <w:rStyle w:val="read"/>
          <w:rFonts w:ascii="宋体" w:hAnsi="宋体"/>
          <w:color w:val="000000"/>
          <w:sz w:val="24"/>
        </w:rPr>
        <w:t>基金管理人、基金托管人按股票估值方法的第</w:t>
      </w:r>
      <w:r>
        <w:rPr>
          <w:rFonts w:ascii="宋体" w:hAnsi="宋体" w:hint="eastAsia"/>
          <w:sz w:val="24"/>
        </w:rPr>
        <w:t>③</w:t>
      </w:r>
      <w:r>
        <w:rPr>
          <w:rStyle w:val="read"/>
          <w:rFonts w:ascii="宋体" w:hAnsi="宋体"/>
          <w:color w:val="000000"/>
          <w:sz w:val="24"/>
        </w:rPr>
        <w:t>项</w:t>
      </w:r>
      <w:r>
        <w:rPr>
          <w:rStyle w:val="read"/>
          <w:rFonts w:ascii="宋体" w:hAnsi="宋体" w:hint="eastAsia"/>
          <w:color w:val="000000"/>
          <w:sz w:val="24"/>
        </w:rPr>
        <w:t>、</w:t>
      </w:r>
      <w:r>
        <w:rPr>
          <w:rStyle w:val="read"/>
          <w:rFonts w:ascii="宋体" w:hAnsi="宋体"/>
          <w:color w:val="000000"/>
          <w:sz w:val="24"/>
        </w:rPr>
        <w:t>债券估值方法的第</w:t>
      </w:r>
      <w:r>
        <w:rPr>
          <w:rStyle w:val="read"/>
          <w:rFonts w:ascii="宋体" w:hAnsi="宋体" w:hint="eastAsia"/>
          <w:sz w:val="24"/>
        </w:rPr>
        <w:t>⑦</w:t>
      </w:r>
      <w:r>
        <w:rPr>
          <w:rStyle w:val="read"/>
          <w:rFonts w:ascii="宋体" w:hAnsi="宋体"/>
          <w:color w:val="000000"/>
          <w:sz w:val="24"/>
        </w:rPr>
        <w:t>项</w:t>
      </w:r>
      <w:r>
        <w:rPr>
          <w:rStyle w:val="read"/>
          <w:rFonts w:ascii="宋体" w:hAnsi="宋体" w:hint="eastAsia"/>
          <w:color w:val="000000"/>
          <w:sz w:val="24"/>
        </w:rPr>
        <w:t>、权证估值方法的第</w:t>
      </w:r>
      <w:r>
        <w:rPr>
          <w:rFonts w:ascii="宋体" w:hAnsi="宋体" w:hint="eastAsia"/>
          <w:sz w:val="24"/>
        </w:rPr>
        <w:t>④</w:t>
      </w:r>
      <w:r>
        <w:rPr>
          <w:rStyle w:val="read"/>
          <w:rFonts w:ascii="宋体" w:hAnsi="宋体" w:hint="eastAsia"/>
          <w:color w:val="000000"/>
          <w:sz w:val="24"/>
        </w:rPr>
        <w:t>项</w:t>
      </w:r>
      <w:r>
        <w:rPr>
          <w:rStyle w:val="read"/>
          <w:rFonts w:ascii="宋体" w:hAnsi="宋体"/>
          <w:color w:val="000000"/>
          <w:sz w:val="24"/>
        </w:rPr>
        <w:t>进行估值时，所造成的误差不作为基金份额净值错误处理。</w:t>
      </w:r>
    </w:p>
    <w:p w:rsidR="0072597A" w:rsidRDefault="00B0639A">
      <w:pPr>
        <w:adjustRightInd w:val="0"/>
        <w:snapToGrid w:val="0"/>
        <w:spacing w:line="360" w:lineRule="auto"/>
        <w:ind w:firstLineChars="200" w:firstLine="480"/>
        <w:rPr>
          <w:rStyle w:val="read"/>
          <w:color w:val="000000"/>
        </w:rPr>
      </w:pPr>
      <w:r>
        <w:rPr>
          <w:rStyle w:val="read"/>
          <w:rFonts w:ascii="宋体" w:hAnsi="宋体" w:hint="eastAsia"/>
          <w:color w:val="000000"/>
          <w:sz w:val="24"/>
        </w:rPr>
        <w:t>3、基金份额净值错误的处理方式</w:t>
      </w:r>
    </w:p>
    <w:p w:rsidR="0072597A" w:rsidRDefault="00B0639A">
      <w:pPr>
        <w:adjustRightInd w:val="0"/>
        <w:snapToGrid w:val="0"/>
        <w:spacing w:line="360" w:lineRule="auto"/>
        <w:ind w:firstLineChars="200" w:firstLine="480"/>
        <w:rPr>
          <w:rStyle w:val="read"/>
          <w:rFonts w:ascii="宋体" w:hAnsi="宋体"/>
          <w:color w:val="000000"/>
          <w:sz w:val="24"/>
        </w:rPr>
      </w:pPr>
      <w:r>
        <w:rPr>
          <w:rFonts w:ascii="宋体" w:hAnsi="宋体" w:hint="eastAsia"/>
          <w:sz w:val="24"/>
        </w:rPr>
        <w:t>（1）</w:t>
      </w:r>
      <w:r>
        <w:rPr>
          <w:rStyle w:val="read"/>
          <w:rFonts w:ascii="宋体" w:hAnsi="宋体"/>
          <w:color w:val="000000"/>
          <w:sz w:val="24"/>
        </w:rPr>
        <w:t>当基金份额净值小数点后</w:t>
      </w:r>
      <w:r>
        <w:rPr>
          <w:rStyle w:val="read"/>
          <w:rFonts w:ascii="宋体" w:hAnsi="宋体" w:hint="eastAsia"/>
          <w:color w:val="000000"/>
          <w:sz w:val="24"/>
        </w:rPr>
        <w:t>3</w:t>
      </w:r>
      <w:r>
        <w:rPr>
          <w:rStyle w:val="read"/>
          <w:rFonts w:ascii="宋体" w:hAnsi="宋体"/>
          <w:color w:val="000000"/>
          <w:sz w:val="24"/>
        </w:rPr>
        <w:t>位以内(含第</w:t>
      </w:r>
      <w:r>
        <w:rPr>
          <w:rStyle w:val="read"/>
          <w:rFonts w:ascii="宋体" w:hAnsi="宋体" w:hint="eastAsia"/>
          <w:color w:val="000000"/>
          <w:sz w:val="24"/>
        </w:rPr>
        <w:t>3</w:t>
      </w:r>
      <w:r>
        <w:rPr>
          <w:rStyle w:val="read"/>
          <w:rFonts w:ascii="宋体" w:hAnsi="宋体"/>
          <w:color w:val="000000"/>
          <w:sz w:val="24"/>
        </w:rPr>
        <w:t>位)发生差错时，视为基金份额净值错误；基金份额净值出现错误时，基金管理人应当立即予以纠正，通报基金托管人，并采取合理的措施防止损失进一步扩大；</w:t>
      </w:r>
      <w:r>
        <w:rPr>
          <w:rFonts w:ascii="宋体" w:hAnsi="宋体" w:hint="eastAsia"/>
          <w:kern w:val="0"/>
          <w:sz w:val="24"/>
        </w:rPr>
        <w:t>错误</w:t>
      </w:r>
      <w:r>
        <w:rPr>
          <w:rStyle w:val="read"/>
          <w:rFonts w:ascii="宋体" w:hAnsi="宋体"/>
          <w:color w:val="000000"/>
          <w:sz w:val="24"/>
        </w:rPr>
        <w:t>偏差</w:t>
      </w:r>
      <w:r>
        <w:rPr>
          <w:rFonts w:ascii="宋体" w:hAnsi="宋体" w:hint="eastAsia"/>
          <w:kern w:val="0"/>
          <w:sz w:val="24"/>
        </w:rPr>
        <w:t>达到或超过基金资产净值的0.25%时，基金管理人应当及时通知基金托管人并报中国证监会；</w:t>
      </w:r>
      <w:r>
        <w:rPr>
          <w:rFonts w:ascii="宋体" w:hAnsi="宋体"/>
          <w:kern w:val="0"/>
          <w:sz w:val="24"/>
        </w:rPr>
        <w:t>错误偏差达到基金份额净值的</w:t>
      </w:r>
      <w:r>
        <w:rPr>
          <w:rFonts w:ascii="宋体" w:hAnsi="宋体" w:hint="eastAsia"/>
          <w:kern w:val="0"/>
          <w:sz w:val="24"/>
        </w:rPr>
        <w:t>0.50%</w:t>
      </w:r>
      <w:r>
        <w:rPr>
          <w:rFonts w:ascii="宋体" w:hAnsi="宋体"/>
          <w:kern w:val="0"/>
          <w:sz w:val="24"/>
        </w:rPr>
        <w:t>时，基</w:t>
      </w:r>
      <w:r>
        <w:rPr>
          <w:rStyle w:val="read"/>
          <w:rFonts w:ascii="宋体" w:hAnsi="宋体"/>
          <w:color w:val="000000"/>
          <w:sz w:val="24"/>
        </w:rPr>
        <w:t>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p>
    <w:p w:rsidR="0072597A" w:rsidRDefault="00B0639A">
      <w:pPr>
        <w:adjustRightInd w:val="0"/>
        <w:snapToGrid w:val="0"/>
        <w:spacing w:line="360" w:lineRule="auto"/>
        <w:ind w:firstLineChars="200" w:firstLine="480"/>
        <w:rPr>
          <w:rStyle w:val="read"/>
          <w:rFonts w:ascii="宋体" w:hAnsi="宋体"/>
          <w:color w:val="000000"/>
          <w:sz w:val="24"/>
        </w:rPr>
      </w:pPr>
      <w:r>
        <w:rPr>
          <w:rFonts w:ascii="宋体" w:hAnsi="宋体" w:hint="eastAsia"/>
          <w:sz w:val="24"/>
        </w:rPr>
        <w:t>（2）</w:t>
      </w:r>
      <w:r>
        <w:rPr>
          <w:rStyle w:val="read"/>
          <w:rFonts w:ascii="宋体" w:hAnsi="宋体"/>
          <w:color w:val="000000"/>
          <w:sz w:val="24"/>
        </w:rPr>
        <w:t>当基金份额净值计算差错给基金和基金份额持有人造成损失需要进行赔偿时，基金管理人和基金托管人应根据实际情况界定双方承担的责任，经确认后按以下条款进行赔偿：</w:t>
      </w:r>
    </w:p>
    <w:p w:rsidR="0072597A" w:rsidRDefault="00B0639A">
      <w:pPr>
        <w:adjustRightInd w:val="0"/>
        <w:snapToGrid w:val="0"/>
        <w:spacing w:line="360" w:lineRule="auto"/>
        <w:ind w:firstLineChars="250" w:firstLine="600"/>
        <w:rPr>
          <w:rFonts w:ascii="宋体" w:hAnsi="宋体"/>
          <w:color w:val="000000"/>
          <w:sz w:val="24"/>
        </w:rPr>
      </w:pPr>
      <w:r>
        <w:rPr>
          <w:rStyle w:val="read"/>
          <w:rFonts w:ascii="宋体" w:hAnsi="宋体"/>
          <w:color w:val="000000"/>
          <w:sz w:val="24"/>
        </w:rPr>
        <w:t>①本基金的基金会计责任方由基金管理人担任。与本基金有关的会计问题，如经双方在平等基础上充分讨论后，尚不能达成一致时，按基金会计责任方的建议执行，由此给基金份额持有人和基金造成的</w:t>
      </w:r>
      <w:r>
        <w:rPr>
          <w:rFonts w:ascii="宋体" w:hAnsi="宋体"/>
          <w:color w:val="000000"/>
          <w:sz w:val="24"/>
        </w:rPr>
        <w:t>损失，由基金管理人负责赔付。</w:t>
      </w:r>
    </w:p>
    <w:p w:rsidR="0072597A" w:rsidRDefault="00B0639A">
      <w:pPr>
        <w:adjustRightInd w:val="0"/>
        <w:snapToGrid w:val="0"/>
        <w:spacing w:line="360" w:lineRule="auto"/>
        <w:ind w:firstLineChars="250" w:firstLine="600"/>
        <w:rPr>
          <w:rStyle w:val="read"/>
          <w:rFonts w:ascii="宋体" w:hAnsi="宋体"/>
          <w:color w:val="000000"/>
          <w:sz w:val="24"/>
        </w:rPr>
      </w:pPr>
      <w:r>
        <w:rPr>
          <w:rFonts w:ascii="宋体" w:hAnsi="宋体"/>
          <w:color w:val="000000"/>
          <w:sz w:val="24"/>
        </w:rPr>
        <w:t>②</w:t>
      </w:r>
      <w:r>
        <w:rPr>
          <w:rFonts w:ascii="宋体" w:hAnsi="宋体"/>
          <w:color w:val="000000"/>
          <w:kern w:val="0"/>
          <w:sz w:val="24"/>
        </w:rPr>
        <w:t>若基金管理人计算的基金份额净值已由基金托管人复核确认后公告，而且基金托管人未对计算过程提出疑义或要求基金管理人书面说明，份额净值出错且造成基金份额持有人损失的，应根据法律法规的规定对投资者或基金支付赔偿金，就实际向投资者或基金支付的赔偿金额，</w:t>
      </w:r>
      <w:r>
        <w:rPr>
          <w:rStyle w:val="read"/>
          <w:rFonts w:ascii="宋体" w:hAnsi="宋体"/>
          <w:color w:val="000000"/>
          <w:sz w:val="24"/>
        </w:rPr>
        <w:t>其中基金管理人承担</w:t>
      </w:r>
      <w:r>
        <w:rPr>
          <w:rStyle w:val="read"/>
          <w:rFonts w:ascii="宋体" w:hAnsi="宋体" w:hint="eastAsia"/>
          <w:color w:val="000000"/>
          <w:sz w:val="24"/>
        </w:rPr>
        <w:t>5</w:t>
      </w:r>
      <w:r>
        <w:rPr>
          <w:rStyle w:val="read"/>
          <w:rFonts w:ascii="宋体" w:hAnsi="宋体"/>
          <w:color w:val="000000"/>
          <w:sz w:val="24"/>
        </w:rPr>
        <w:t>0%，基金托管人承担</w:t>
      </w:r>
      <w:r>
        <w:rPr>
          <w:rStyle w:val="read"/>
          <w:rFonts w:ascii="宋体" w:hAnsi="宋体" w:hint="eastAsia"/>
          <w:color w:val="000000"/>
          <w:sz w:val="24"/>
        </w:rPr>
        <w:t>5</w:t>
      </w:r>
      <w:r>
        <w:rPr>
          <w:rStyle w:val="read"/>
          <w:rFonts w:ascii="宋体" w:hAnsi="宋体"/>
          <w:color w:val="000000"/>
          <w:sz w:val="24"/>
        </w:rPr>
        <w:t>0%。</w:t>
      </w:r>
    </w:p>
    <w:p w:rsidR="0072597A" w:rsidRDefault="00B0639A">
      <w:pPr>
        <w:adjustRightInd w:val="0"/>
        <w:snapToGrid w:val="0"/>
        <w:spacing w:line="360" w:lineRule="auto"/>
        <w:ind w:firstLineChars="250" w:firstLine="600"/>
        <w:rPr>
          <w:rFonts w:ascii="宋体" w:hAnsi="宋体"/>
          <w:color w:val="000000"/>
          <w:sz w:val="24"/>
        </w:rPr>
      </w:pPr>
      <w:r>
        <w:rPr>
          <w:rFonts w:ascii="宋体" w:hAnsi="宋体"/>
          <w:color w:val="000000"/>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72597A" w:rsidRDefault="00B0639A">
      <w:pPr>
        <w:adjustRightInd w:val="0"/>
        <w:snapToGrid w:val="0"/>
        <w:spacing w:line="360" w:lineRule="auto"/>
        <w:ind w:firstLineChars="250" w:firstLine="600"/>
        <w:rPr>
          <w:rFonts w:ascii="宋体" w:hAnsi="宋体"/>
          <w:color w:val="000000"/>
          <w:kern w:val="0"/>
          <w:sz w:val="24"/>
        </w:rPr>
      </w:pPr>
      <w:r>
        <w:rPr>
          <w:rFonts w:ascii="宋体" w:hAnsi="宋体"/>
          <w:color w:val="000000"/>
          <w:sz w:val="24"/>
        </w:rPr>
        <w:t>④</w:t>
      </w:r>
      <w:r>
        <w:rPr>
          <w:rFonts w:ascii="宋体" w:hAnsi="宋体"/>
          <w:color w:val="000000"/>
          <w:kern w:val="0"/>
          <w:sz w:val="24"/>
        </w:rPr>
        <w:t>由于基金管理人提供的信息错误（包括但不限于基金申购或赎回金额等），</w:t>
      </w:r>
      <w:r>
        <w:rPr>
          <w:rFonts w:ascii="宋体" w:hAnsi="宋体" w:hint="eastAsia"/>
          <w:color w:val="000000"/>
          <w:kern w:val="0"/>
          <w:sz w:val="24"/>
        </w:rPr>
        <w:t>基金托管人在采取必要的措施后仍不能发现该错误，</w:t>
      </w:r>
      <w:r>
        <w:rPr>
          <w:rFonts w:ascii="宋体" w:hAnsi="宋体"/>
          <w:color w:val="000000"/>
          <w:kern w:val="0"/>
          <w:sz w:val="24"/>
        </w:rPr>
        <w:t>进而导致基金份额净值计算错误而引起的基金份额持有人和基金的损失，由基金管理人负责赔付</w:t>
      </w:r>
      <w:r>
        <w:rPr>
          <w:rFonts w:ascii="宋体" w:hAnsi="宋体" w:hint="eastAsia"/>
          <w:color w:val="000000"/>
          <w:kern w:val="0"/>
          <w:sz w:val="24"/>
        </w:rPr>
        <w:t>。</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sz w:val="24"/>
        </w:rPr>
        <w:t>（3）</w:t>
      </w:r>
      <w:r>
        <w:rPr>
          <w:rFonts w:ascii="宋体" w:hAnsi="宋体"/>
          <w:color w:val="000000"/>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（4）基金管理人和基金托管人由于各自技术系统设置而产生的净值计算尾差，以基金管理人计算结果为准。</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5</w:t>
      </w:r>
      <w:r>
        <w:rPr>
          <w:rFonts w:ascii="宋体" w:hAnsi="宋体"/>
          <w:color w:val="000000"/>
          <w:sz w:val="24"/>
        </w:rPr>
        <w:t>）前述内容如法律法规或监管机关另有规定的，从其规定处理。如果行业有通行做法，双方当事人应本着平等和保护基金份额持有人利益的原则进行协商。</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kern w:val="0"/>
          <w:sz w:val="24"/>
        </w:rPr>
        <w:t>4、</w:t>
      </w:r>
      <w:r>
        <w:rPr>
          <w:rFonts w:ascii="宋体" w:hAnsi="宋体"/>
          <w:color w:val="000000"/>
          <w:sz w:val="24"/>
        </w:rPr>
        <w:t>暂停估值与公告基金份额净值的情形</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（1）基金投资所涉及的证券交易所遇法定节假日或因其他原因暂停营业时；</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（2）因不可抗力或其他情形致使基金管理人、基金托管人无法准确评估基金资产价值时；</w:t>
      </w:r>
    </w:p>
    <w:p w:rsidR="0072597A" w:rsidRDefault="00B0639A">
      <w:pPr>
        <w:widowControl/>
        <w:spacing w:line="360" w:lineRule="auto"/>
        <w:ind w:firstLineChars="200" w:firstLine="480"/>
        <w:rPr>
          <w:rFonts w:ascii="宋体" w:hAnsi="宋体"/>
          <w:kern w:val="0"/>
          <w:sz w:val="24"/>
        </w:rPr>
      </w:pPr>
      <w:r>
        <w:rPr>
          <w:rFonts w:ascii="宋体" w:hAnsi="宋体"/>
          <w:color w:val="000000"/>
          <w:sz w:val="24"/>
        </w:rPr>
        <w:t>（</w:t>
      </w:r>
      <w:r>
        <w:rPr>
          <w:rFonts w:ascii="宋体" w:hAnsi="宋体" w:hint="eastAsia"/>
          <w:color w:val="000000"/>
          <w:sz w:val="24"/>
        </w:rPr>
        <w:t>3</w:t>
      </w:r>
      <w:r>
        <w:rPr>
          <w:rFonts w:ascii="宋体" w:hAnsi="宋体"/>
          <w:color w:val="000000"/>
          <w:sz w:val="24"/>
        </w:rPr>
        <w:t>）中国证监会和基金合同认定的其他情形。</w:t>
      </w:r>
    </w:p>
    <w:p w:rsidR="0072597A" w:rsidRDefault="00B0639A" w:rsidP="0023381D">
      <w:pPr>
        <w:widowControl/>
        <w:spacing w:beforeLines="30" w:before="93" w:line="360" w:lineRule="auto"/>
        <w:ind w:firstLineChars="200" w:firstLine="480"/>
        <w:rPr>
          <w:rFonts w:ascii="宋体" w:hAnsi="宋体"/>
          <w:kern w:val="0"/>
          <w:sz w:val="24"/>
        </w:rPr>
      </w:pPr>
      <w:r>
        <w:rPr>
          <w:rFonts w:ascii="宋体" w:hAnsi="宋体" w:hint="eastAsia"/>
          <w:kern w:val="0"/>
          <w:sz w:val="24"/>
        </w:rPr>
        <w:t>5、基金会计制度</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按国家有关部门规定的会计制度执行。</w:t>
      </w:r>
    </w:p>
    <w:p w:rsidR="0072597A" w:rsidRDefault="00B0639A" w:rsidP="0023381D">
      <w:pPr>
        <w:widowControl/>
        <w:spacing w:beforeLines="30" w:before="93" w:line="360" w:lineRule="auto"/>
        <w:ind w:firstLineChars="200" w:firstLine="480"/>
        <w:rPr>
          <w:rFonts w:ascii="宋体" w:hAnsi="宋体"/>
          <w:kern w:val="0"/>
          <w:sz w:val="24"/>
        </w:rPr>
      </w:pPr>
      <w:r>
        <w:rPr>
          <w:rFonts w:ascii="宋体" w:hAnsi="宋体" w:hint="eastAsia"/>
          <w:kern w:val="0"/>
          <w:sz w:val="24"/>
        </w:rPr>
        <w:t>6、基金账册的建立</w:t>
      </w:r>
    </w:p>
    <w:p w:rsidR="0072597A" w:rsidRDefault="00B0639A" w:rsidP="0023381D">
      <w:pPr>
        <w:widowControl/>
        <w:spacing w:beforeLines="20" w:before="62" w:line="360" w:lineRule="auto"/>
        <w:ind w:firstLineChars="200" w:firstLine="480"/>
        <w:rPr>
          <w:rFonts w:ascii="宋体" w:hAnsi="宋体"/>
          <w:kern w:val="0"/>
          <w:sz w:val="24"/>
        </w:rPr>
      </w:pPr>
      <w:r>
        <w:rPr>
          <w:rFonts w:ascii="宋体" w:hAnsi="宋体" w:hint="eastAsia"/>
          <w:sz w:val="24"/>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72597A" w:rsidRDefault="00B0639A" w:rsidP="0023381D">
      <w:pPr>
        <w:widowControl/>
        <w:spacing w:beforeLines="30" w:before="93" w:line="360" w:lineRule="auto"/>
        <w:ind w:firstLineChars="200" w:firstLine="480"/>
        <w:rPr>
          <w:rFonts w:ascii="宋体" w:hAnsi="宋体"/>
          <w:kern w:val="0"/>
          <w:sz w:val="24"/>
        </w:rPr>
      </w:pPr>
      <w:r>
        <w:rPr>
          <w:rFonts w:ascii="宋体" w:hAnsi="宋体" w:hint="eastAsia"/>
          <w:kern w:val="0"/>
          <w:sz w:val="24"/>
        </w:rPr>
        <w:t>7、基金财务报表与</w:t>
      </w:r>
      <w:r>
        <w:rPr>
          <w:rFonts w:ascii="宋体" w:hAnsi="宋体" w:hint="eastAsia"/>
          <w:sz w:val="24"/>
        </w:rPr>
        <w:t>定期</w:t>
      </w:r>
      <w:r>
        <w:rPr>
          <w:rFonts w:ascii="宋体" w:hAnsi="宋体" w:hint="eastAsia"/>
          <w:kern w:val="0"/>
          <w:sz w:val="24"/>
        </w:rPr>
        <w:t>报告的编制和复核</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（1）财务报表的编制</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基金财务报表由基金管理人和基金托管人每月分别独立编制。</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（2）报表复核</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在报表或定期报告完成当日，对报表盖章后，以加密传真方式或双方书面商定的其他方式将有关报表提供基金托管人复核。基金托管人在复核过程中，发现相关各方的报表存在不符时，基金管理人和基金托管人应共同查明原因，进行调整，调整以相关各方认可的账务处理方式为准。核对无误后，基金托管人在基金管理人提供的报告上加盖托管业务部业务专用章，或者出具加盖托管业务部业务专用章的复核意见书，相关各方各自留存一份。</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（3）财务报表的编制与复核时间安排</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1）报表的编制</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报或者年度报告。</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2）报表的复核</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基金管理人应留足充分的时间，便于基金托管人复核相关报表及报告。半年报复核时间为20日，年报复核时间为30日。基金托管人复核完毕，应出具相应的复核确认书。</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sz w:val="24"/>
        </w:rPr>
        <w:t>8、</w:t>
      </w:r>
      <w:r>
        <w:rPr>
          <w:rFonts w:ascii="宋体" w:hAnsi="宋体"/>
          <w:sz w:val="24"/>
        </w:rPr>
        <w:t>基金管理人应每周向基金托管人提供基金业绩比较基准的基础数据和编制结果。</w:t>
      </w:r>
    </w:p>
    <w:p w:rsidR="0072597A" w:rsidRDefault="00B0639A" w:rsidP="0023381D">
      <w:pPr>
        <w:widowControl/>
        <w:spacing w:beforeLines="30" w:before="93" w:line="360" w:lineRule="auto"/>
        <w:ind w:firstLineChars="200" w:firstLine="482"/>
        <w:rPr>
          <w:rFonts w:ascii="宋体" w:hAnsi="宋体"/>
          <w:b/>
          <w:kern w:val="0"/>
          <w:sz w:val="24"/>
        </w:rPr>
      </w:pPr>
      <w:r>
        <w:rPr>
          <w:rFonts w:ascii="宋体" w:hAnsi="宋体" w:hint="eastAsia"/>
          <w:b/>
          <w:kern w:val="0"/>
          <w:sz w:val="24"/>
        </w:rPr>
        <w:t>（六）</w:t>
      </w:r>
      <w:r>
        <w:rPr>
          <w:rFonts w:ascii="宋体" w:hAnsi="宋体"/>
          <w:b/>
          <w:kern w:val="0"/>
          <w:sz w:val="24"/>
        </w:rPr>
        <w:t>基金份额持有人名册的</w:t>
      </w:r>
      <w:r>
        <w:rPr>
          <w:rFonts w:ascii="宋体" w:hAnsi="宋体" w:hint="eastAsia"/>
          <w:b/>
          <w:kern w:val="0"/>
          <w:sz w:val="24"/>
        </w:rPr>
        <w:t>登记与</w:t>
      </w:r>
      <w:r>
        <w:rPr>
          <w:rFonts w:ascii="宋体" w:hAnsi="宋体"/>
          <w:b/>
          <w:kern w:val="0"/>
          <w:sz w:val="24"/>
        </w:rPr>
        <w:t xml:space="preserve">保管 </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本基金的基金管理人和基金托管人须分别妥善保管的基金份额持有人名册，包括基金合同生效日、基金合同终止日、</w:t>
      </w:r>
      <w:r>
        <w:rPr>
          <w:rFonts w:ascii="宋体" w:hAnsi="宋体"/>
          <w:color w:val="000000"/>
          <w:sz w:val="24"/>
        </w:rPr>
        <w:t>基金权益登记日、</w:t>
      </w:r>
      <w:r>
        <w:rPr>
          <w:rFonts w:ascii="宋体" w:hAnsi="宋体" w:hint="eastAsia"/>
          <w:color w:val="000000"/>
          <w:sz w:val="24"/>
        </w:rPr>
        <w:t>基金份额持有人大会权益登记日、每年6月30日、12月31日的基金份额持有人名册。基金份额持有人名册的内容至少应包括持有人的名称和持有的基金份额。</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基金管理人和基金托管人应妥善保管基金份额持有人名册，保存期限为15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72597A" w:rsidRDefault="00B0639A" w:rsidP="0023381D">
      <w:pPr>
        <w:widowControl/>
        <w:spacing w:beforeLines="30" w:before="93" w:line="360" w:lineRule="auto"/>
        <w:ind w:firstLineChars="200" w:firstLine="482"/>
        <w:rPr>
          <w:rFonts w:ascii="宋体" w:hAnsi="宋体"/>
          <w:b/>
          <w:kern w:val="0"/>
          <w:sz w:val="24"/>
        </w:rPr>
      </w:pPr>
      <w:r>
        <w:rPr>
          <w:rFonts w:ascii="宋体" w:hAnsi="宋体" w:hint="eastAsia"/>
          <w:b/>
          <w:kern w:val="0"/>
          <w:sz w:val="24"/>
        </w:rPr>
        <w:t>（七）</w:t>
      </w:r>
      <w:r>
        <w:rPr>
          <w:rFonts w:ascii="宋体" w:hAnsi="宋体"/>
          <w:b/>
          <w:kern w:val="0"/>
          <w:sz w:val="24"/>
        </w:rPr>
        <w:t>争议</w:t>
      </w:r>
      <w:r>
        <w:rPr>
          <w:rFonts w:ascii="宋体" w:hAnsi="宋体" w:hint="eastAsia"/>
          <w:b/>
          <w:kern w:val="0"/>
          <w:sz w:val="24"/>
        </w:rPr>
        <w:t>解决方式</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color w:val="000000"/>
          <w:sz w:val="24"/>
        </w:rPr>
        <w:t>争议处理期间，双方当事人应恪守基金管理人和基金托管人职责，各自继续忠实、勤勉、尽责地履行基金合同和本托管协议规定的义务，维护基金份额持有人的合法权益。</w:t>
      </w:r>
    </w:p>
    <w:p w:rsidR="0072597A" w:rsidRDefault="00B0639A" w:rsidP="0023381D">
      <w:pPr>
        <w:widowControl/>
        <w:spacing w:beforeLines="30" w:before="93" w:line="360" w:lineRule="auto"/>
        <w:ind w:firstLineChars="200" w:firstLine="480"/>
        <w:rPr>
          <w:rFonts w:ascii="宋体" w:hAnsi="宋体"/>
          <w:sz w:val="24"/>
        </w:rPr>
      </w:pPr>
      <w:r>
        <w:rPr>
          <w:rFonts w:ascii="宋体" w:hAnsi="宋体" w:hint="eastAsia"/>
          <w:sz w:val="24"/>
        </w:rPr>
        <w:t>本协议适用中华人民共和国法律并从其解释。</w:t>
      </w:r>
    </w:p>
    <w:p w:rsidR="0072597A" w:rsidRDefault="00B0639A" w:rsidP="0023381D">
      <w:pPr>
        <w:widowControl/>
        <w:spacing w:beforeLines="50" w:before="156" w:afterLines="50" w:after="156" w:line="360" w:lineRule="auto"/>
        <w:ind w:firstLineChars="200" w:firstLine="482"/>
        <w:rPr>
          <w:rFonts w:ascii="宋体" w:hAnsi="宋体"/>
          <w:b/>
          <w:kern w:val="0"/>
          <w:sz w:val="24"/>
        </w:rPr>
      </w:pPr>
      <w:r>
        <w:rPr>
          <w:rFonts w:ascii="宋体" w:hAnsi="宋体" w:hint="eastAsia"/>
          <w:b/>
          <w:kern w:val="0"/>
          <w:sz w:val="24"/>
        </w:rPr>
        <w:t>（八）</w:t>
      </w:r>
      <w:r>
        <w:rPr>
          <w:rFonts w:ascii="宋体" w:hAnsi="宋体"/>
          <w:b/>
          <w:kern w:val="0"/>
          <w:sz w:val="24"/>
        </w:rPr>
        <w:t>托管协议的</w:t>
      </w:r>
      <w:r>
        <w:rPr>
          <w:rFonts w:ascii="宋体" w:hAnsi="宋体" w:hint="eastAsia"/>
          <w:b/>
          <w:kern w:val="0"/>
          <w:sz w:val="24"/>
        </w:rPr>
        <w:t>变更</w:t>
      </w:r>
      <w:r>
        <w:rPr>
          <w:rFonts w:ascii="宋体" w:hAnsi="宋体"/>
          <w:b/>
          <w:kern w:val="0"/>
          <w:sz w:val="24"/>
        </w:rPr>
        <w:t xml:space="preserve">与终止 </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color w:val="000000"/>
          <w:sz w:val="24"/>
        </w:rPr>
        <w:t>托管协议的变更程序</w:t>
      </w:r>
    </w:p>
    <w:p w:rsidR="0072597A" w:rsidRDefault="00B0639A">
      <w:pPr>
        <w:adjustRightInd w:val="0"/>
        <w:snapToGrid w:val="0"/>
        <w:spacing w:line="360" w:lineRule="auto"/>
        <w:ind w:firstLineChars="200" w:firstLine="480"/>
        <w:rPr>
          <w:rFonts w:ascii="宋体" w:hAnsi="宋体"/>
          <w:color w:val="000000"/>
          <w:sz w:val="30"/>
        </w:rPr>
      </w:pPr>
      <w:r>
        <w:rPr>
          <w:rFonts w:ascii="宋体" w:hAnsi="宋体"/>
          <w:color w:val="000000"/>
          <w:sz w:val="24"/>
        </w:rPr>
        <w:t>本协议双方当事人经协商一致，可以对协议进行修改。修改后的新协议，其内容不得与基金合同的规定有任何冲突。基金托管协议的变更报中国证监会核准后生效。</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基金托管协议终止的情形</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w:t>
      </w:r>
      <w:r>
        <w:rPr>
          <w:rFonts w:ascii="宋体" w:hAnsi="宋体"/>
          <w:color w:val="000000"/>
          <w:sz w:val="24"/>
        </w:rPr>
        <w:t>本基金合同终止；</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r>
        <w:rPr>
          <w:rFonts w:ascii="宋体" w:hAnsi="宋体"/>
          <w:color w:val="000000"/>
          <w:sz w:val="24"/>
        </w:rPr>
        <w:t>基金托管人解散、依法被撤销、破产或由其他基金托管人接管基金资产；</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3</w:t>
      </w:r>
      <w:r>
        <w:rPr>
          <w:rFonts w:ascii="宋体" w:hAnsi="宋体" w:hint="eastAsia"/>
          <w:color w:val="000000"/>
          <w:sz w:val="24"/>
        </w:rPr>
        <w:t>）</w:t>
      </w:r>
      <w:r>
        <w:rPr>
          <w:rFonts w:ascii="宋体" w:hAnsi="宋体"/>
          <w:color w:val="000000"/>
          <w:sz w:val="24"/>
        </w:rPr>
        <w:t>基金管理人解散、依法被撤销、破产或由其他基金管理人接管基金管理权；</w:t>
      </w:r>
    </w:p>
    <w:p w:rsidR="0072597A" w:rsidRDefault="00B0639A">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4</w:t>
      </w:r>
      <w:r>
        <w:rPr>
          <w:rFonts w:ascii="宋体" w:hAnsi="宋体" w:hint="eastAsia"/>
          <w:color w:val="000000"/>
          <w:sz w:val="24"/>
        </w:rPr>
        <w:t>）</w:t>
      </w:r>
      <w:r>
        <w:rPr>
          <w:rFonts w:ascii="宋体" w:hAnsi="宋体"/>
          <w:color w:val="000000"/>
          <w:sz w:val="24"/>
        </w:rPr>
        <w:t>发生法律法规或基金合同规定的终止事项。</w:t>
      </w: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B0639A">
      <w:pPr>
        <w:pStyle w:val="af1"/>
        <w:rPr>
          <w:rFonts w:eastAsia="黑体"/>
          <w:kern w:val="0"/>
          <w:sz w:val="30"/>
        </w:rPr>
      </w:pPr>
      <w:bookmarkStart w:id="105" w:name="_Toc109537400"/>
      <w:r>
        <w:rPr>
          <w:rFonts w:eastAsia="黑体"/>
          <w:kern w:val="0"/>
          <w:sz w:val="30"/>
        </w:rPr>
        <w:br w:type="page"/>
      </w:r>
      <w:bookmarkStart w:id="106" w:name="_Toc320804515"/>
      <w:bookmarkStart w:id="107" w:name="_Toc322520478"/>
      <w:r>
        <w:rPr>
          <w:rFonts w:eastAsia="黑体" w:hint="eastAsia"/>
          <w:kern w:val="0"/>
          <w:sz w:val="30"/>
        </w:rPr>
        <w:t>二十三、</w:t>
      </w:r>
      <w:bookmarkStart w:id="108" w:name="OLE_LINK22"/>
      <w:bookmarkStart w:id="109" w:name="OLE_LINK23"/>
      <w:r>
        <w:rPr>
          <w:rFonts w:eastAsia="黑体" w:hint="eastAsia"/>
          <w:kern w:val="0"/>
          <w:sz w:val="30"/>
        </w:rPr>
        <w:t>对基金份额持有人的服务</w:t>
      </w:r>
      <w:bookmarkEnd w:id="105"/>
      <w:bookmarkEnd w:id="106"/>
      <w:bookmarkEnd w:id="107"/>
      <w:bookmarkEnd w:id="108"/>
      <w:bookmarkEnd w:id="109"/>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对本基金份额持有人的服务主要由基金管理人、发售代理机构以及申购赎回代理券商提供。本</w:t>
      </w:r>
      <w:r>
        <w:rPr>
          <w:rFonts w:ascii="宋体" w:hAnsi="宋体"/>
          <w:kern w:val="0"/>
          <w:sz w:val="24"/>
        </w:rPr>
        <w:t>基金管理人根据基金份额持有人的需要和市场的变化，有权增加或变更服务项目。主要服务内容如下：</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投资者如果想查询</w:t>
      </w:r>
      <w:r>
        <w:rPr>
          <w:rFonts w:ascii="宋体" w:hAnsi="宋体" w:hint="eastAsia"/>
          <w:kern w:val="0"/>
          <w:sz w:val="24"/>
        </w:rPr>
        <w:t>基金净值</w:t>
      </w:r>
      <w:r>
        <w:rPr>
          <w:rFonts w:ascii="宋体" w:hAnsi="宋体"/>
          <w:kern w:val="0"/>
          <w:sz w:val="24"/>
        </w:rPr>
        <w:t>、</w:t>
      </w:r>
      <w:r>
        <w:rPr>
          <w:rFonts w:ascii="宋体" w:hAnsi="宋体" w:hint="eastAsia"/>
          <w:kern w:val="0"/>
          <w:sz w:val="24"/>
        </w:rPr>
        <w:t>相关公告、</w:t>
      </w:r>
      <w:r>
        <w:rPr>
          <w:rFonts w:ascii="宋体" w:hAnsi="宋体"/>
          <w:kern w:val="0"/>
          <w:sz w:val="24"/>
        </w:rPr>
        <w:t>基金产品与服务等信息，请拨打</w:t>
      </w:r>
      <w:r>
        <w:rPr>
          <w:rFonts w:ascii="宋体" w:hAnsi="宋体" w:hint="eastAsia"/>
          <w:kern w:val="0"/>
          <w:sz w:val="24"/>
        </w:rPr>
        <w:t>本基金管理人</w:t>
      </w:r>
      <w:r>
        <w:rPr>
          <w:rFonts w:ascii="宋体" w:hAnsi="宋体"/>
          <w:kern w:val="0"/>
          <w:sz w:val="24"/>
        </w:rPr>
        <w:t>客户服务电话</w:t>
      </w:r>
      <w:r>
        <w:rPr>
          <w:rFonts w:ascii="宋体" w:hAnsi="宋体" w:hint="eastAsia"/>
          <w:kern w:val="0"/>
          <w:sz w:val="24"/>
        </w:rPr>
        <w:t>（400-700-5000，</w:t>
      </w:r>
      <w:r>
        <w:rPr>
          <w:rFonts w:ascii="宋体" w:hAnsi="宋体"/>
          <w:kern w:val="0"/>
          <w:sz w:val="24"/>
        </w:rPr>
        <w:t>0</w:t>
      </w:r>
      <w:r>
        <w:rPr>
          <w:rFonts w:ascii="宋体" w:hAnsi="宋体" w:hint="eastAsia"/>
          <w:kern w:val="0"/>
          <w:sz w:val="24"/>
        </w:rPr>
        <w:t>21-61055000）</w:t>
      </w:r>
      <w:r>
        <w:rPr>
          <w:rFonts w:ascii="宋体" w:hAnsi="宋体"/>
          <w:kern w:val="0"/>
          <w:sz w:val="24"/>
        </w:rPr>
        <w:t>或登录</w:t>
      </w:r>
      <w:r>
        <w:rPr>
          <w:rFonts w:ascii="宋体" w:hAnsi="宋体" w:hint="eastAsia"/>
          <w:kern w:val="0"/>
          <w:sz w:val="24"/>
        </w:rPr>
        <w:t>本基金管理人</w:t>
      </w:r>
      <w:r>
        <w:rPr>
          <w:rFonts w:ascii="宋体" w:hAnsi="宋体"/>
          <w:kern w:val="0"/>
          <w:sz w:val="24"/>
        </w:rPr>
        <w:t>网站（</w:t>
      </w:r>
      <w:hyperlink r:id="rId15" w:history="1">
        <w:r>
          <w:rPr>
            <w:rStyle w:val="af5"/>
            <w:rFonts w:hint="eastAsia"/>
            <w:color w:val="auto"/>
            <w:sz w:val="24"/>
            <w:u w:val="none"/>
          </w:rPr>
          <w:t>www.fund001.com</w:t>
        </w:r>
      </w:hyperlink>
      <w:r>
        <w:rPr>
          <w:rStyle w:val="af5"/>
          <w:rFonts w:hint="eastAsia"/>
          <w:color w:val="auto"/>
          <w:u w:val="none"/>
        </w:rPr>
        <w:t>，</w:t>
      </w:r>
      <w:r>
        <w:rPr>
          <w:rStyle w:val="af5"/>
          <w:rFonts w:hint="eastAsia"/>
          <w:color w:val="auto"/>
          <w:u w:val="none"/>
        </w:rPr>
        <w:t>www</w:t>
      </w:r>
      <w:r>
        <w:rPr>
          <w:rStyle w:val="af5"/>
          <w:rFonts w:hint="eastAsia"/>
          <w:color w:val="auto"/>
          <w:sz w:val="24"/>
          <w:u w:val="none"/>
        </w:rPr>
        <w:t>.bocomschroder.com</w:t>
      </w:r>
      <w:r>
        <w:rPr>
          <w:rFonts w:ascii="宋体" w:hAnsi="宋体"/>
          <w:kern w:val="0"/>
          <w:sz w:val="24"/>
        </w:rPr>
        <w:t>）进行咨询、查询。</w:t>
      </w:r>
    </w:p>
    <w:p w:rsidR="0072597A" w:rsidRDefault="00B0639A">
      <w:pPr>
        <w:widowControl/>
        <w:spacing w:line="360" w:lineRule="auto"/>
        <w:ind w:firstLineChars="200" w:firstLine="480"/>
        <w:rPr>
          <w:color w:val="000000"/>
          <w:kern w:val="0"/>
          <w:sz w:val="24"/>
        </w:rPr>
      </w:pPr>
      <w:r>
        <w:rPr>
          <w:color w:val="000000"/>
          <w:kern w:val="0"/>
          <w:sz w:val="24"/>
        </w:rPr>
        <w:t>服务联系方式：</w:t>
      </w:r>
      <w:r>
        <w:rPr>
          <w:color w:val="000000"/>
          <w:kern w:val="0"/>
          <w:sz w:val="24"/>
        </w:rPr>
        <w:t xml:space="preserve"> </w:t>
      </w:r>
    </w:p>
    <w:p w:rsidR="0072597A" w:rsidRDefault="00B0639A">
      <w:pPr>
        <w:widowControl/>
        <w:spacing w:line="360" w:lineRule="auto"/>
        <w:ind w:firstLineChars="200" w:firstLine="480"/>
        <w:rPr>
          <w:color w:val="000000"/>
          <w:kern w:val="0"/>
          <w:sz w:val="24"/>
        </w:rPr>
      </w:pPr>
      <w:r>
        <w:rPr>
          <w:rFonts w:hint="eastAsia"/>
          <w:color w:val="000000"/>
          <w:kern w:val="0"/>
          <w:sz w:val="24"/>
        </w:rPr>
        <w:t>本</w:t>
      </w:r>
      <w:r>
        <w:rPr>
          <w:color w:val="000000"/>
          <w:kern w:val="0"/>
          <w:sz w:val="24"/>
        </w:rPr>
        <w:t>基金管理人的互联网地址及电子信箱</w:t>
      </w:r>
      <w:r>
        <w:rPr>
          <w:color w:val="000000"/>
          <w:kern w:val="0"/>
          <w:sz w:val="24"/>
        </w:rPr>
        <w:t xml:space="preserve"> </w:t>
      </w:r>
    </w:p>
    <w:p w:rsidR="0072597A" w:rsidRDefault="00B0639A">
      <w:pPr>
        <w:widowControl/>
        <w:spacing w:line="360" w:lineRule="auto"/>
        <w:ind w:firstLineChars="200" w:firstLine="480"/>
        <w:rPr>
          <w:color w:val="000000"/>
          <w:kern w:val="0"/>
          <w:sz w:val="24"/>
        </w:rPr>
      </w:pPr>
      <w:r>
        <w:rPr>
          <w:color w:val="000000"/>
          <w:kern w:val="0"/>
          <w:sz w:val="24"/>
        </w:rPr>
        <w:t>网址</w:t>
      </w:r>
      <w:r>
        <w:rPr>
          <w:rFonts w:hint="eastAsia"/>
          <w:color w:val="000000"/>
          <w:kern w:val="0"/>
          <w:sz w:val="24"/>
        </w:rPr>
        <w:t>：</w:t>
      </w:r>
      <w:r>
        <w:rPr>
          <w:color w:val="000000"/>
          <w:kern w:val="0"/>
          <w:sz w:val="24"/>
        </w:rPr>
        <w:t>www.fund001.com</w:t>
      </w:r>
      <w:r>
        <w:rPr>
          <w:rFonts w:hint="eastAsia"/>
          <w:color w:val="000000"/>
          <w:kern w:val="0"/>
          <w:sz w:val="24"/>
        </w:rPr>
        <w:t>，</w:t>
      </w:r>
      <w:r>
        <w:rPr>
          <w:color w:val="000000"/>
          <w:kern w:val="0"/>
          <w:sz w:val="24"/>
        </w:rPr>
        <w:t xml:space="preserve">www.bocomschroder.com </w:t>
      </w:r>
    </w:p>
    <w:p w:rsidR="0072597A" w:rsidRDefault="00B0639A">
      <w:pPr>
        <w:widowControl/>
        <w:spacing w:line="360" w:lineRule="auto"/>
        <w:ind w:firstLineChars="200" w:firstLine="480"/>
        <w:rPr>
          <w:color w:val="000000"/>
          <w:kern w:val="0"/>
          <w:sz w:val="24"/>
        </w:rPr>
      </w:pPr>
      <w:r>
        <w:rPr>
          <w:color w:val="000000"/>
          <w:kern w:val="0"/>
          <w:sz w:val="24"/>
        </w:rPr>
        <w:t>电子信箱：</w:t>
      </w:r>
      <w:r>
        <w:rPr>
          <w:color w:val="000000"/>
          <w:kern w:val="0"/>
          <w:sz w:val="24"/>
        </w:rPr>
        <w:t>services@jysld.com</w:t>
      </w: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B0639A">
      <w:pPr>
        <w:pStyle w:val="af1"/>
        <w:rPr>
          <w:rFonts w:eastAsia="黑体"/>
          <w:kern w:val="0"/>
          <w:sz w:val="30"/>
        </w:rPr>
      </w:pPr>
      <w:bookmarkStart w:id="110" w:name="_Toc109537401"/>
      <w:r>
        <w:rPr>
          <w:rFonts w:eastAsia="黑体"/>
          <w:kern w:val="0"/>
          <w:sz w:val="30"/>
        </w:rPr>
        <w:br w:type="page"/>
      </w:r>
      <w:bookmarkStart w:id="111" w:name="_Toc320804516"/>
      <w:bookmarkStart w:id="112" w:name="_Toc322520479"/>
      <w:r>
        <w:rPr>
          <w:rFonts w:eastAsia="黑体" w:hint="eastAsia"/>
          <w:kern w:val="0"/>
          <w:sz w:val="30"/>
        </w:rPr>
        <w:t>二十四、其他应披露事项</w:t>
      </w:r>
      <w:bookmarkEnd w:id="110"/>
      <w:bookmarkEnd w:id="111"/>
      <w:bookmarkEnd w:id="112"/>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基金合同如有未尽事宜，由基金合同当事人各方按有关法律法规协商解决。 </w:t>
      </w:r>
    </w:p>
    <w:p w:rsidR="0072597A" w:rsidRDefault="00B0639A">
      <w:pPr>
        <w:widowControl/>
        <w:spacing w:line="360" w:lineRule="auto"/>
        <w:ind w:rightChars="-85" w:right="-178" w:firstLineChars="200" w:firstLine="480"/>
        <w:jc w:val="left"/>
        <w:rPr>
          <w:rFonts w:ascii="宋体" w:hAnsi="宋体"/>
          <w:kern w:val="0"/>
          <w:sz w:val="24"/>
        </w:rPr>
      </w:pPr>
      <w:r>
        <w:rPr>
          <w:rFonts w:ascii="宋体" w:hAnsi="宋体" w:hint="eastAsia"/>
          <w:kern w:val="0"/>
          <w:sz w:val="24"/>
        </w:rPr>
        <w:t>1、自合同生效以来，本基金管理人及基金托管人涉及托管业务无诉讼、仲裁事项。</w:t>
      </w:r>
    </w:p>
    <w:p w:rsidR="0072597A" w:rsidRDefault="00B0639A">
      <w:pPr>
        <w:widowControl/>
        <w:spacing w:line="360" w:lineRule="auto"/>
        <w:ind w:rightChars="-85" w:right="-178" w:firstLineChars="200" w:firstLine="480"/>
        <w:jc w:val="left"/>
        <w:rPr>
          <w:rFonts w:ascii="宋体" w:hAnsi="宋体"/>
          <w:kern w:val="0"/>
          <w:sz w:val="24"/>
        </w:rPr>
      </w:pPr>
      <w:r>
        <w:rPr>
          <w:rFonts w:ascii="宋体" w:hAnsi="宋体" w:hint="eastAsia"/>
          <w:kern w:val="0"/>
          <w:sz w:val="24"/>
        </w:rPr>
        <w:t>2、本基金管理人和基金托管人涉及托管业务的高级管理人员在本期内未受到任何处分。</w:t>
      </w:r>
    </w:p>
    <w:p w:rsidR="0072597A" w:rsidRDefault="00B0639A">
      <w:pPr>
        <w:widowControl/>
        <w:spacing w:line="360" w:lineRule="auto"/>
        <w:ind w:rightChars="-85" w:right="-178" w:firstLineChars="200" w:firstLine="480"/>
        <w:rPr>
          <w:rFonts w:ascii="宋体" w:hAnsi="宋体"/>
          <w:kern w:val="0"/>
          <w:sz w:val="24"/>
        </w:rPr>
      </w:pPr>
      <w:r>
        <w:rPr>
          <w:rFonts w:ascii="宋体" w:hAnsi="宋体" w:hint="eastAsia"/>
          <w:kern w:val="0"/>
          <w:sz w:val="24"/>
        </w:rPr>
        <w:t>3、本招募说明书更新期间基金披露的其他重要事项</w:t>
      </w: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4090"/>
        <w:gridCol w:w="1716"/>
        <w:gridCol w:w="1936"/>
      </w:tblGrid>
      <w:tr w:rsidR="0072597A">
        <w:tc>
          <w:tcPr>
            <w:tcW w:w="934"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color w:val="000000"/>
                <w:sz w:val="24"/>
                <w:szCs w:val="24"/>
              </w:rPr>
              <w:t>序号</w:t>
            </w:r>
          </w:p>
        </w:tc>
        <w:tc>
          <w:tcPr>
            <w:tcW w:w="4090"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rFonts w:hAnsi="宋体"/>
                <w:sz w:val="24"/>
                <w:szCs w:val="24"/>
              </w:rPr>
              <w:t>公告事项</w:t>
            </w:r>
          </w:p>
        </w:tc>
        <w:tc>
          <w:tcPr>
            <w:tcW w:w="171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rFonts w:hAnsi="宋体"/>
                <w:sz w:val="24"/>
                <w:szCs w:val="24"/>
              </w:rPr>
              <w:t>法定披露方式</w:t>
            </w:r>
          </w:p>
        </w:tc>
        <w:tc>
          <w:tcPr>
            <w:tcW w:w="193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color w:val="000000"/>
                <w:sz w:val="24"/>
                <w:szCs w:val="24"/>
              </w:rPr>
              <w:t>法定披露日期</w:t>
            </w:r>
          </w:p>
        </w:tc>
      </w:tr>
      <w:tr w:rsidR="0072597A">
        <w:tc>
          <w:tcPr>
            <w:tcW w:w="934"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rFonts w:hint="eastAsia"/>
                <w:sz w:val="24"/>
                <w:szCs w:val="24"/>
              </w:rPr>
              <w:t>1</w:t>
            </w:r>
          </w:p>
        </w:tc>
        <w:tc>
          <w:tcPr>
            <w:tcW w:w="4090"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rFonts w:hint="eastAsia"/>
                <w:sz w:val="24"/>
                <w:szCs w:val="24"/>
              </w:rPr>
              <w:t>上证</w:t>
            </w:r>
            <w:r>
              <w:rPr>
                <w:rFonts w:hint="eastAsia"/>
                <w:sz w:val="24"/>
                <w:szCs w:val="24"/>
              </w:rPr>
              <w:t>180</w:t>
            </w:r>
            <w:r>
              <w:rPr>
                <w:rFonts w:hint="eastAsia"/>
                <w:sz w:val="24"/>
                <w:szCs w:val="24"/>
              </w:rPr>
              <w:t>公司治理交易型开放式指数证券投资基金</w:t>
            </w:r>
            <w:r>
              <w:rPr>
                <w:rFonts w:hint="eastAsia"/>
                <w:sz w:val="24"/>
                <w:szCs w:val="24"/>
              </w:rPr>
              <w:t>2013</w:t>
            </w:r>
            <w:r>
              <w:rPr>
                <w:rFonts w:hint="eastAsia"/>
                <w:sz w:val="24"/>
                <w:szCs w:val="24"/>
              </w:rPr>
              <w:t>年年度报告摘要</w:t>
            </w:r>
          </w:p>
        </w:tc>
        <w:tc>
          <w:tcPr>
            <w:tcW w:w="171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sz w:val="24"/>
                <w:szCs w:val="24"/>
              </w:rPr>
              <w:t>中国证券报、上海证券报、证券时报</w:t>
            </w:r>
          </w:p>
        </w:tc>
        <w:tc>
          <w:tcPr>
            <w:tcW w:w="193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rFonts w:hint="eastAsia"/>
                <w:sz w:val="24"/>
                <w:szCs w:val="24"/>
              </w:rPr>
              <w:t>2014-3-26</w:t>
            </w:r>
          </w:p>
        </w:tc>
      </w:tr>
      <w:tr w:rsidR="0072597A">
        <w:tc>
          <w:tcPr>
            <w:tcW w:w="934"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rFonts w:hint="eastAsia"/>
                <w:sz w:val="24"/>
                <w:szCs w:val="24"/>
              </w:rPr>
              <w:t>2</w:t>
            </w:r>
          </w:p>
        </w:tc>
        <w:tc>
          <w:tcPr>
            <w:tcW w:w="4090"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rFonts w:hint="eastAsia"/>
                <w:sz w:val="24"/>
                <w:szCs w:val="24"/>
              </w:rPr>
              <w:t>上证</w:t>
            </w:r>
            <w:r>
              <w:rPr>
                <w:rFonts w:hint="eastAsia"/>
                <w:sz w:val="24"/>
                <w:szCs w:val="24"/>
              </w:rPr>
              <w:t>180</w:t>
            </w:r>
            <w:r>
              <w:rPr>
                <w:rFonts w:hint="eastAsia"/>
                <w:sz w:val="24"/>
                <w:szCs w:val="24"/>
              </w:rPr>
              <w:t>公司治理交易型开放式指数证券投资基金</w:t>
            </w:r>
            <w:r>
              <w:rPr>
                <w:rFonts w:hint="eastAsia"/>
                <w:sz w:val="24"/>
                <w:szCs w:val="24"/>
              </w:rPr>
              <w:t>2014</w:t>
            </w:r>
            <w:r>
              <w:rPr>
                <w:rFonts w:hint="eastAsia"/>
                <w:sz w:val="24"/>
                <w:szCs w:val="24"/>
              </w:rPr>
              <w:t>年第</w:t>
            </w:r>
            <w:r>
              <w:rPr>
                <w:rFonts w:hint="eastAsia"/>
                <w:sz w:val="24"/>
                <w:szCs w:val="24"/>
              </w:rPr>
              <w:t>1</w:t>
            </w:r>
            <w:r>
              <w:rPr>
                <w:rFonts w:hint="eastAsia"/>
                <w:sz w:val="24"/>
                <w:szCs w:val="24"/>
              </w:rPr>
              <w:t>季度报告</w:t>
            </w:r>
          </w:p>
        </w:tc>
        <w:tc>
          <w:tcPr>
            <w:tcW w:w="171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sz w:val="24"/>
                <w:szCs w:val="24"/>
              </w:rPr>
              <w:t>中国证券报、上海证券报、证券时报</w:t>
            </w:r>
          </w:p>
        </w:tc>
        <w:tc>
          <w:tcPr>
            <w:tcW w:w="193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rFonts w:hint="eastAsia"/>
                <w:sz w:val="24"/>
                <w:szCs w:val="24"/>
              </w:rPr>
              <w:t>2014-4-22</w:t>
            </w:r>
          </w:p>
        </w:tc>
      </w:tr>
      <w:tr w:rsidR="0072597A">
        <w:tc>
          <w:tcPr>
            <w:tcW w:w="934"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rFonts w:hint="eastAsia"/>
                <w:sz w:val="24"/>
                <w:szCs w:val="24"/>
              </w:rPr>
              <w:t>3</w:t>
            </w:r>
          </w:p>
        </w:tc>
        <w:tc>
          <w:tcPr>
            <w:tcW w:w="4090"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rFonts w:hint="eastAsia"/>
                <w:sz w:val="24"/>
                <w:szCs w:val="24"/>
              </w:rPr>
              <w:t>上证</w:t>
            </w:r>
            <w:r>
              <w:rPr>
                <w:rFonts w:hint="eastAsia"/>
                <w:sz w:val="24"/>
                <w:szCs w:val="24"/>
              </w:rPr>
              <w:t>180</w:t>
            </w:r>
            <w:r>
              <w:rPr>
                <w:rFonts w:hint="eastAsia"/>
                <w:sz w:val="24"/>
                <w:szCs w:val="24"/>
              </w:rPr>
              <w:t>公司治理交易型开放式指数证券投资基金（更新）招募说明书摘要（</w:t>
            </w:r>
            <w:r>
              <w:rPr>
                <w:rFonts w:hint="eastAsia"/>
                <w:sz w:val="24"/>
                <w:szCs w:val="24"/>
              </w:rPr>
              <w:t>2014</w:t>
            </w:r>
            <w:r>
              <w:rPr>
                <w:rFonts w:hint="eastAsia"/>
                <w:sz w:val="24"/>
                <w:szCs w:val="24"/>
              </w:rPr>
              <w:t>年第</w:t>
            </w:r>
            <w:r>
              <w:rPr>
                <w:rFonts w:hint="eastAsia"/>
                <w:sz w:val="24"/>
                <w:szCs w:val="24"/>
              </w:rPr>
              <w:t>1</w:t>
            </w:r>
            <w:r>
              <w:rPr>
                <w:rFonts w:hint="eastAsia"/>
                <w:sz w:val="24"/>
                <w:szCs w:val="24"/>
              </w:rPr>
              <w:t>号）</w:t>
            </w:r>
          </w:p>
        </w:tc>
        <w:tc>
          <w:tcPr>
            <w:tcW w:w="171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sz w:val="24"/>
                <w:szCs w:val="24"/>
              </w:rPr>
              <w:t>中国证券报、上海证券报、证券时报</w:t>
            </w:r>
          </w:p>
        </w:tc>
        <w:tc>
          <w:tcPr>
            <w:tcW w:w="193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rFonts w:hint="eastAsia"/>
                <w:sz w:val="24"/>
                <w:szCs w:val="24"/>
              </w:rPr>
              <w:t>2014-5-9</w:t>
            </w:r>
          </w:p>
        </w:tc>
      </w:tr>
      <w:tr w:rsidR="0072597A">
        <w:tc>
          <w:tcPr>
            <w:tcW w:w="934"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rFonts w:hint="eastAsia"/>
                <w:sz w:val="24"/>
                <w:szCs w:val="24"/>
              </w:rPr>
              <w:t>4</w:t>
            </w:r>
          </w:p>
        </w:tc>
        <w:tc>
          <w:tcPr>
            <w:tcW w:w="4090"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rFonts w:hint="eastAsia"/>
                <w:sz w:val="24"/>
                <w:szCs w:val="24"/>
              </w:rPr>
              <w:t>上证</w:t>
            </w:r>
            <w:r>
              <w:rPr>
                <w:rFonts w:hint="eastAsia"/>
                <w:sz w:val="24"/>
                <w:szCs w:val="24"/>
              </w:rPr>
              <w:t>180</w:t>
            </w:r>
            <w:r>
              <w:rPr>
                <w:rFonts w:hint="eastAsia"/>
                <w:sz w:val="24"/>
                <w:szCs w:val="24"/>
              </w:rPr>
              <w:t>公司治理交易型开放式指数证券投资基金</w:t>
            </w:r>
            <w:r>
              <w:rPr>
                <w:rFonts w:hint="eastAsia"/>
                <w:sz w:val="24"/>
                <w:szCs w:val="24"/>
              </w:rPr>
              <w:t>2014</w:t>
            </w:r>
            <w:r>
              <w:rPr>
                <w:rFonts w:hint="eastAsia"/>
                <w:sz w:val="24"/>
                <w:szCs w:val="24"/>
              </w:rPr>
              <w:t>年第</w:t>
            </w:r>
            <w:r>
              <w:rPr>
                <w:rFonts w:hint="eastAsia"/>
                <w:sz w:val="24"/>
                <w:szCs w:val="24"/>
              </w:rPr>
              <w:t>2</w:t>
            </w:r>
            <w:r>
              <w:rPr>
                <w:rFonts w:hint="eastAsia"/>
                <w:sz w:val="24"/>
                <w:szCs w:val="24"/>
              </w:rPr>
              <w:t>季度报告</w:t>
            </w:r>
          </w:p>
        </w:tc>
        <w:tc>
          <w:tcPr>
            <w:tcW w:w="171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sz w:val="24"/>
                <w:szCs w:val="24"/>
              </w:rPr>
              <w:t>中国证券报、上海证券报、证券时报</w:t>
            </w:r>
          </w:p>
        </w:tc>
        <w:tc>
          <w:tcPr>
            <w:tcW w:w="193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rFonts w:hint="eastAsia"/>
                <w:sz w:val="24"/>
                <w:szCs w:val="24"/>
              </w:rPr>
              <w:t>2014-7-19</w:t>
            </w:r>
          </w:p>
        </w:tc>
      </w:tr>
      <w:tr w:rsidR="0072597A">
        <w:tc>
          <w:tcPr>
            <w:tcW w:w="934"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rFonts w:hint="eastAsia"/>
                <w:sz w:val="24"/>
                <w:szCs w:val="24"/>
              </w:rPr>
              <w:t>5</w:t>
            </w:r>
          </w:p>
        </w:tc>
        <w:tc>
          <w:tcPr>
            <w:tcW w:w="4090"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rFonts w:hint="eastAsia"/>
                <w:sz w:val="24"/>
                <w:szCs w:val="24"/>
              </w:rPr>
              <w:t>上证</w:t>
            </w:r>
            <w:r>
              <w:rPr>
                <w:rFonts w:hint="eastAsia"/>
                <w:sz w:val="24"/>
                <w:szCs w:val="24"/>
              </w:rPr>
              <w:t>180</w:t>
            </w:r>
            <w:r>
              <w:rPr>
                <w:rFonts w:hint="eastAsia"/>
                <w:sz w:val="24"/>
                <w:szCs w:val="24"/>
              </w:rPr>
              <w:t>公司治理交易型开放式指数证券投资基金</w:t>
            </w:r>
            <w:r>
              <w:rPr>
                <w:rFonts w:hint="eastAsia"/>
                <w:sz w:val="24"/>
                <w:szCs w:val="24"/>
              </w:rPr>
              <w:t>2014</w:t>
            </w:r>
            <w:r>
              <w:rPr>
                <w:rFonts w:hint="eastAsia"/>
                <w:sz w:val="24"/>
                <w:szCs w:val="24"/>
              </w:rPr>
              <w:t>年半年度报告摘要</w:t>
            </w:r>
          </w:p>
        </w:tc>
        <w:tc>
          <w:tcPr>
            <w:tcW w:w="171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rFonts w:hAnsi="宋体"/>
                <w:sz w:val="24"/>
                <w:szCs w:val="24"/>
              </w:rPr>
            </w:pPr>
            <w:r>
              <w:rPr>
                <w:sz w:val="24"/>
                <w:szCs w:val="24"/>
              </w:rPr>
              <w:t>中国证券报、上海证券报、证券时报</w:t>
            </w:r>
          </w:p>
        </w:tc>
        <w:tc>
          <w:tcPr>
            <w:tcW w:w="1936" w:type="dxa"/>
            <w:tcBorders>
              <w:top w:val="single" w:sz="4" w:space="0" w:color="auto"/>
              <w:left w:val="single" w:sz="4" w:space="0" w:color="auto"/>
              <w:bottom w:val="single" w:sz="4" w:space="0" w:color="auto"/>
              <w:right w:val="single" w:sz="4" w:space="0" w:color="auto"/>
            </w:tcBorders>
            <w:vAlign w:val="center"/>
          </w:tcPr>
          <w:p w:rsidR="0072597A" w:rsidRDefault="00B0639A">
            <w:pPr>
              <w:spacing w:line="360" w:lineRule="auto"/>
              <w:jc w:val="center"/>
              <w:rPr>
                <w:color w:val="000000"/>
                <w:sz w:val="24"/>
                <w:szCs w:val="24"/>
              </w:rPr>
            </w:pPr>
            <w:r>
              <w:rPr>
                <w:rFonts w:hint="eastAsia"/>
                <w:sz w:val="24"/>
                <w:szCs w:val="24"/>
              </w:rPr>
              <w:t>2014-8-25</w:t>
            </w:r>
          </w:p>
        </w:tc>
      </w:tr>
    </w:tbl>
    <w:p w:rsidR="0072597A" w:rsidRDefault="0072597A">
      <w:pPr>
        <w:widowControl/>
        <w:spacing w:line="360" w:lineRule="auto"/>
        <w:rPr>
          <w:rFonts w:ascii="宋体" w:hAnsi="宋体"/>
          <w:kern w:val="0"/>
          <w:sz w:val="24"/>
        </w:rPr>
      </w:pPr>
    </w:p>
    <w:p w:rsidR="0072597A" w:rsidRDefault="0072597A">
      <w:pPr>
        <w:widowControl/>
        <w:spacing w:line="360" w:lineRule="auto"/>
        <w:rPr>
          <w:rFonts w:ascii="宋体" w:hAnsi="宋体"/>
          <w:kern w:val="0"/>
          <w:sz w:val="24"/>
        </w:rPr>
      </w:pPr>
    </w:p>
    <w:p w:rsidR="0072597A" w:rsidRDefault="00B0639A">
      <w:pPr>
        <w:pStyle w:val="af1"/>
        <w:ind w:firstLineChars="300" w:firstLine="904"/>
        <w:jc w:val="both"/>
        <w:rPr>
          <w:rFonts w:eastAsia="黑体"/>
          <w:kern w:val="0"/>
          <w:sz w:val="30"/>
        </w:rPr>
      </w:pPr>
      <w:bookmarkStart w:id="113" w:name="_Toc109537402"/>
      <w:r>
        <w:rPr>
          <w:rFonts w:eastAsia="黑体"/>
          <w:kern w:val="0"/>
          <w:sz w:val="30"/>
        </w:rPr>
        <w:br w:type="page"/>
      </w:r>
      <w:bookmarkStart w:id="114" w:name="_Toc320804517"/>
      <w:bookmarkStart w:id="115" w:name="_Toc322520480"/>
      <w:r>
        <w:rPr>
          <w:rFonts w:eastAsia="黑体" w:hint="eastAsia"/>
          <w:kern w:val="0"/>
          <w:sz w:val="30"/>
        </w:rPr>
        <w:t>二十五、招募说明书的存放及查阅方式</w:t>
      </w:r>
      <w:bookmarkEnd w:id="113"/>
      <w:bookmarkEnd w:id="114"/>
      <w:bookmarkEnd w:id="115"/>
    </w:p>
    <w:p w:rsidR="0072597A" w:rsidRDefault="00B0639A">
      <w:pPr>
        <w:widowControl/>
        <w:spacing w:line="360" w:lineRule="auto"/>
        <w:ind w:firstLineChars="200" w:firstLine="480"/>
        <w:rPr>
          <w:rFonts w:ascii="宋体" w:hAnsi="宋体"/>
          <w:kern w:val="0"/>
          <w:sz w:val="24"/>
        </w:rPr>
      </w:pPr>
      <w:r>
        <w:rPr>
          <w:rFonts w:ascii="宋体" w:hAnsi="宋体"/>
          <w:kern w:val="0"/>
          <w:sz w:val="24"/>
        </w:rPr>
        <w:t xml:space="preserve">招募说明书存放在基金管理人、基金托管人的办公场所，投资者可在办公时间查阅；投资者在支付工本费后，可在合理时间内取得上述文件复制件或复印件。对投资者按此种方式所获得的文件及其复印件，基金管理人和基金托管人保证文本的内容与所公告的内容完全一致。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投资者还可以直接登录基金管理人的网站</w:t>
      </w:r>
      <w:r>
        <w:rPr>
          <w:rStyle w:val="af5"/>
          <w:color w:val="auto"/>
          <w:sz w:val="24"/>
          <w:u w:val="none"/>
        </w:rPr>
        <w:t>(</w:t>
      </w:r>
      <w:r>
        <w:rPr>
          <w:rStyle w:val="af5"/>
          <w:rFonts w:hint="eastAsia"/>
          <w:color w:val="auto"/>
          <w:sz w:val="24"/>
          <w:u w:val="none"/>
        </w:rPr>
        <w:t>www.fund001.com</w:t>
      </w:r>
      <w:r>
        <w:rPr>
          <w:rStyle w:val="af5"/>
          <w:color w:val="auto"/>
          <w:sz w:val="24"/>
          <w:u w:val="none"/>
        </w:rPr>
        <w:t>或</w:t>
      </w:r>
      <w:r>
        <w:rPr>
          <w:rStyle w:val="af5"/>
          <w:color w:val="auto"/>
          <w:sz w:val="24"/>
          <w:u w:val="none"/>
        </w:rPr>
        <w:t>www.bocomschroder.com</w:t>
      </w:r>
      <w:r>
        <w:rPr>
          <w:rFonts w:ascii="宋体" w:hAnsi="宋体"/>
          <w:kern w:val="0"/>
          <w:sz w:val="24"/>
        </w:rPr>
        <w:t xml:space="preserve">)查阅和下载招募说明书。 </w:t>
      </w: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72597A">
      <w:pPr>
        <w:widowControl/>
        <w:spacing w:line="360" w:lineRule="auto"/>
        <w:ind w:firstLineChars="200" w:firstLine="480"/>
        <w:rPr>
          <w:rFonts w:ascii="宋体" w:hAnsi="宋体"/>
          <w:kern w:val="0"/>
          <w:sz w:val="24"/>
        </w:rPr>
      </w:pPr>
    </w:p>
    <w:p w:rsidR="0072597A" w:rsidRDefault="00B0639A">
      <w:pPr>
        <w:pStyle w:val="af1"/>
        <w:rPr>
          <w:rFonts w:eastAsia="黑体"/>
          <w:kern w:val="0"/>
          <w:sz w:val="30"/>
        </w:rPr>
      </w:pPr>
      <w:bookmarkStart w:id="116" w:name="_Toc109537403"/>
      <w:r>
        <w:rPr>
          <w:rFonts w:eastAsia="黑体"/>
          <w:kern w:val="0"/>
          <w:sz w:val="30"/>
        </w:rPr>
        <w:br w:type="page"/>
      </w:r>
      <w:bookmarkStart w:id="117" w:name="_Toc320804518"/>
      <w:bookmarkStart w:id="118" w:name="_Toc322520481"/>
      <w:r>
        <w:rPr>
          <w:rFonts w:eastAsia="黑体" w:hint="eastAsia"/>
          <w:kern w:val="0"/>
          <w:sz w:val="30"/>
        </w:rPr>
        <w:t>二十六、备查文件</w:t>
      </w:r>
      <w:bookmarkEnd w:id="116"/>
      <w:bookmarkEnd w:id="117"/>
      <w:bookmarkEnd w:id="118"/>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以下备查文件存放在基金管理人的办公场所，在办公时间可供免费查阅。</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（一）中国证监会</w:t>
      </w:r>
      <w:r>
        <w:rPr>
          <w:rFonts w:ascii="宋体" w:hAnsi="宋体" w:hint="eastAsia"/>
          <w:kern w:val="0"/>
          <w:sz w:val="24"/>
        </w:rPr>
        <w:t>核准</w:t>
      </w:r>
      <w:r>
        <w:rPr>
          <w:rFonts w:ascii="宋体" w:hAnsi="宋体"/>
          <w:kern w:val="0"/>
          <w:sz w:val="24"/>
        </w:rPr>
        <w:t xml:space="preserve">上证180公司治理交易型开放式指数证券投资基金募集的文件 </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（二）《</w:t>
      </w:r>
      <w:r>
        <w:rPr>
          <w:rFonts w:ascii="宋体" w:hAnsi="宋体" w:hint="eastAsia"/>
          <w:kern w:val="0"/>
          <w:sz w:val="24"/>
        </w:rPr>
        <w:t>上证180公司治理交易型开放式指数</w:t>
      </w:r>
      <w:r>
        <w:rPr>
          <w:rFonts w:ascii="宋体" w:hAnsi="宋体"/>
          <w:kern w:val="0"/>
          <w:sz w:val="24"/>
        </w:rPr>
        <w:t xml:space="preserve">证券投资基金基金合同》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w:t>
      </w:r>
      <w:r>
        <w:rPr>
          <w:rFonts w:ascii="宋体" w:hAnsi="宋体"/>
          <w:kern w:val="0"/>
          <w:sz w:val="24"/>
        </w:rPr>
        <w:t>三</w:t>
      </w:r>
      <w:r>
        <w:rPr>
          <w:rFonts w:ascii="宋体" w:hAnsi="宋体" w:hint="eastAsia"/>
          <w:kern w:val="0"/>
          <w:sz w:val="24"/>
        </w:rPr>
        <w:t>）</w:t>
      </w:r>
      <w:r>
        <w:rPr>
          <w:rFonts w:ascii="宋体" w:hAnsi="宋体"/>
          <w:kern w:val="0"/>
          <w:sz w:val="24"/>
        </w:rPr>
        <w:t>《</w:t>
      </w:r>
      <w:r>
        <w:rPr>
          <w:rFonts w:ascii="宋体" w:hAnsi="宋体" w:hint="eastAsia"/>
          <w:kern w:val="0"/>
          <w:sz w:val="24"/>
        </w:rPr>
        <w:t>上证180公司治理交易型开放式指数</w:t>
      </w:r>
      <w:r>
        <w:rPr>
          <w:rFonts w:ascii="宋体" w:hAnsi="宋体"/>
          <w:kern w:val="0"/>
          <w:sz w:val="24"/>
        </w:rPr>
        <w:t xml:space="preserve">证券投资基金托管协议》 </w:t>
      </w:r>
    </w:p>
    <w:p w:rsidR="0072597A" w:rsidRDefault="00B0639A">
      <w:pPr>
        <w:widowControl/>
        <w:spacing w:line="360" w:lineRule="auto"/>
        <w:ind w:firstLineChars="200" w:firstLine="480"/>
        <w:rPr>
          <w:rFonts w:ascii="宋体" w:hAnsi="宋体"/>
          <w:kern w:val="0"/>
          <w:sz w:val="24"/>
        </w:rPr>
      </w:pPr>
      <w:r>
        <w:rPr>
          <w:rFonts w:ascii="宋体" w:hAnsi="宋体" w:hint="eastAsia"/>
          <w:kern w:val="0"/>
          <w:sz w:val="24"/>
        </w:rPr>
        <w:t>（四）</w:t>
      </w:r>
      <w:r>
        <w:rPr>
          <w:rFonts w:ascii="宋体" w:hAnsi="宋体"/>
          <w:kern w:val="0"/>
          <w:sz w:val="24"/>
        </w:rPr>
        <w:t>基金管理人业务资格批件、营业执照</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五</w:t>
      </w:r>
      <w:r>
        <w:rPr>
          <w:rFonts w:ascii="宋体" w:hAnsi="宋体"/>
          <w:kern w:val="0"/>
          <w:sz w:val="24"/>
        </w:rPr>
        <w:t>）基金托管人业务资格批件、营业执照</w:t>
      </w:r>
    </w:p>
    <w:p w:rsidR="0072597A" w:rsidRDefault="00B0639A">
      <w:pPr>
        <w:widowControl/>
        <w:spacing w:line="360" w:lineRule="auto"/>
        <w:ind w:firstLineChars="200" w:firstLine="480"/>
        <w:rPr>
          <w:rFonts w:ascii="宋体" w:hAnsi="宋体"/>
          <w:kern w:val="0"/>
          <w:sz w:val="24"/>
        </w:rPr>
      </w:pPr>
      <w:r>
        <w:rPr>
          <w:rFonts w:ascii="宋体" w:hAnsi="宋体"/>
          <w:kern w:val="0"/>
          <w:sz w:val="24"/>
        </w:rPr>
        <w:t>（</w:t>
      </w:r>
      <w:r>
        <w:rPr>
          <w:rFonts w:ascii="宋体" w:hAnsi="宋体" w:hint="eastAsia"/>
          <w:kern w:val="0"/>
          <w:sz w:val="24"/>
        </w:rPr>
        <w:t>六</w:t>
      </w:r>
      <w:r>
        <w:rPr>
          <w:rFonts w:ascii="宋体" w:hAnsi="宋体"/>
          <w:kern w:val="0"/>
          <w:sz w:val="24"/>
        </w:rPr>
        <w:t>）关于</w:t>
      </w:r>
      <w:r>
        <w:rPr>
          <w:rFonts w:ascii="宋体" w:hAnsi="宋体" w:hint="eastAsia"/>
          <w:kern w:val="0"/>
          <w:sz w:val="24"/>
        </w:rPr>
        <w:t>申请</w:t>
      </w:r>
      <w:r>
        <w:rPr>
          <w:rFonts w:ascii="宋体" w:hAnsi="宋体"/>
          <w:kern w:val="0"/>
          <w:sz w:val="24"/>
        </w:rPr>
        <w:t>募集</w:t>
      </w:r>
      <w:r>
        <w:rPr>
          <w:rFonts w:ascii="宋体" w:hAnsi="宋体" w:hint="eastAsia"/>
          <w:kern w:val="0"/>
          <w:sz w:val="24"/>
        </w:rPr>
        <w:t>上证180公司治理交易型开放式指数</w:t>
      </w:r>
      <w:r>
        <w:rPr>
          <w:rFonts w:ascii="宋体" w:hAnsi="宋体"/>
          <w:kern w:val="0"/>
          <w:sz w:val="24"/>
        </w:rPr>
        <w:t>证券投资基金之法律意见书</w:t>
      </w:r>
    </w:p>
    <w:p w:rsidR="0072597A" w:rsidRDefault="0072597A">
      <w:pPr>
        <w:tabs>
          <w:tab w:val="left" w:pos="1501"/>
        </w:tabs>
        <w:spacing w:line="360" w:lineRule="auto"/>
        <w:ind w:firstLineChars="200" w:firstLine="480"/>
        <w:rPr>
          <w:rFonts w:ascii="宋体" w:hAnsi="宋体"/>
          <w:sz w:val="24"/>
        </w:rPr>
        <w:sectPr w:rsidR="0072597A">
          <w:headerReference w:type="default" r:id="rId16"/>
          <w:footerReference w:type="default" r:id="rId17"/>
          <w:type w:val="continuous"/>
          <w:pgSz w:w="11906" w:h="16838"/>
          <w:pgMar w:top="1703" w:right="1826" w:bottom="1440" w:left="1620" w:header="851" w:footer="992" w:gutter="0"/>
          <w:pgNumType w:start="1"/>
          <w:cols w:space="720"/>
          <w:docGrid w:type="lines" w:linePitch="312"/>
        </w:sectPr>
      </w:pPr>
    </w:p>
    <w:p w:rsidR="0072597A" w:rsidRDefault="0072597A">
      <w:pPr>
        <w:tabs>
          <w:tab w:val="left" w:pos="1501"/>
        </w:tabs>
        <w:spacing w:line="360" w:lineRule="auto"/>
        <w:ind w:firstLineChars="200" w:firstLine="480"/>
        <w:rPr>
          <w:rFonts w:ascii="宋体" w:hAnsi="宋体"/>
          <w:sz w:val="24"/>
        </w:rPr>
      </w:pPr>
    </w:p>
    <w:bookmarkEnd w:id="57"/>
    <w:p w:rsidR="0072597A" w:rsidRDefault="0072597A">
      <w:pPr>
        <w:widowControl/>
        <w:spacing w:line="360" w:lineRule="auto"/>
        <w:ind w:firstLineChars="200" w:firstLine="480"/>
        <w:rPr>
          <w:rFonts w:ascii="宋体" w:hAnsi="宋体"/>
          <w:kern w:val="0"/>
          <w:sz w:val="24"/>
        </w:rPr>
      </w:pPr>
    </w:p>
    <w:sectPr w:rsidR="0072597A" w:rsidSect="0072597A">
      <w:type w:val="continuous"/>
      <w:pgSz w:w="11906" w:h="16838"/>
      <w:pgMar w:top="1887" w:right="1826" w:bottom="1440" w:left="16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BB6" w:rsidRDefault="00C62BB6" w:rsidP="0072597A">
      <w:r>
        <w:separator/>
      </w:r>
    </w:p>
  </w:endnote>
  <w:endnote w:type="continuationSeparator" w:id="0">
    <w:p w:rsidR="00C62BB6" w:rsidRDefault="00C62BB6" w:rsidP="0072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五">
    <w:altName w:val="黑体"/>
    <w:charset w:val="86"/>
    <w:family w:val="auto"/>
    <w:pitch w:val="default"/>
    <w:sig w:usb0="00000001" w:usb1="080E0000" w:usb2="00000010" w:usb3="00000000" w:csb0="00040000" w:csb1="00000000"/>
  </w:font>
  <w:font w:name="Calibri">
    <w:altName w:val="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B5" w:rsidRDefault="003016B5">
    <w:pPr>
      <w:pStyle w:val="ae"/>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B5" w:rsidRDefault="003016B5">
    <w:pPr>
      <w:pStyle w:val="ae"/>
      <w:jc w:val="center"/>
    </w:pPr>
    <w:r>
      <w:fldChar w:fldCharType="begin"/>
    </w:r>
    <w:r>
      <w:instrText xml:space="preserve"> PAGE   \* MERGEFORMAT </w:instrText>
    </w:r>
    <w:r>
      <w:fldChar w:fldCharType="separate"/>
    </w:r>
    <w:r w:rsidR="004A5467" w:rsidRPr="004A5467">
      <w:rPr>
        <w:noProof/>
        <w:lang w:val="zh-CN"/>
      </w:rPr>
      <w:t>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BB6" w:rsidRDefault="00C62BB6" w:rsidP="0072597A">
      <w:r>
        <w:separator/>
      </w:r>
    </w:p>
  </w:footnote>
  <w:footnote w:type="continuationSeparator" w:id="0">
    <w:p w:rsidR="00C62BB6" w:rsidRDefault="00C62BB6" w:rsidP="00725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B5" w:rsidRDefault="003016B5">
    <w:pPr>
      <w:pStyle w:val="af"/>
      <w:pBdr>
        <w:bottom w:val="none" w:sz="0" w:space="0" w:color="auto"/>
      </w:pBdr>
      <w:tabs>
        <w:tab w:val="right" w:pos="8280"/>
      </w:tabs>
      <w:spacing w:line="160" w:lineRule="exact"/>
      <w:jc w:val="right"/>
    </w:pPr>
    <w:r>
      <w:rPr>
        <w:rFonts w:hint="eastAsia"/>
      </w:rPr>
      <w:t xml:space="preserve">             </w:t>
    </w:r>
  </w:p>
  <w:p w:rsidR="003016B5" w:rsidRDefault="003016B5">
    <w:pPr>
      <w:pStyle w:val="af"/>
      <w:pBdr>
        <w:bottom w:val="none" w:sz="0" w:space="0" w:color="auto"/>
      </w:pBdr>
      <w:tabs>
        <w:tab w:val="right" w:pos="8280"/>
      </w:tabs>
      <w:spacing w:line="160" w:lineRule="exact"/>
      <w:jc w:val="right"/>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6B5" w:rsidRDefault="003016B5">
    <w:pPr>
      <w:pStyle w:val="af"/>
      <w:pBdr>
        <w:bottom w:val="none" w:sz="0" w:space="0" w:color="auto"/>
      </w:pBdr>
      <w:tabs>
        <w:tab w:val="right" w:pos="8280"/>
      </w:tabs>
      <w:spacing w:line="160" w:lineRule="exact"/>
      <w:jc w:val="right"/>
    </w:pPr>
    <w:r>
      <w:rPr>
        <w:rFonts w:hint="eastAsia"/>
      </w:rPr>
      <w:t xml:space="preserve">             </w:t>
    </w:r>
  </w:p>
  <w:p w:rsidR="003016B5" w:rsidRDefault="004A5467">
    <w:pPr>
      <w:pStyle w:val="af"/>
      <w:pBdr>
        <w:bottom w:val="none" w:sz="0" w:space="0" w:color="auto"/>
      </w:pBdr>
      <w:tabs>
        <w:tab w:val="right" w:pos="8280"/>
      </w:tabs>
      <w:spacing w:line="160" w:lineRule="exact"/>
      <w:jc w:val="right"/>
      <w:rPr>
        <w:rFonts w:ascii="宋体" w:hAnsi="宋体"/>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1" type="#_x0000_t75" style="position:absolute;left:0;text-align:left;margin-left:0;margin-top:3.85pt;width:99pt;height:23.4pt;z-index:251657216">
          <v:imagedata r:id="rId1" o:title=""/>
        </v:shape>
      </w:pict>
    </w:r>
  </w:p>
  <w:p w:rsidR="003016B5" w:rsidRDefault="003016B5">
    <w:pPr>
      <w:pStyle w:val="af"/>
      <w:pBdr>
        <w:bottom w:val="none" w:sz="0" w:space="0" w:color="auto"/>
      </w:pBdr>
      <w:tabs>
        <w:tab w:val="right" w:pos="8280"/>
      </w:tabs>
      <w:jc w:val="right"/>
      <w:rPr>
        <w:rFonts w:ascii="宋体" w:hAnsi="宋体"/>
      </w:rPr>
    </w:pPr>
    <w:r>
      <w:rPr>
        <w:rFonts w:ascii="宋体" w:hAnsi="宋体" w:hint="eastAsia"/>
      </w:rPr>
      <w:t>上证180公司治理交易型开放式指数证券投资基金</w:t>
    </w:r>
  </w:p>
  <w:p w:rsidR="003016B5" w:rsidRDefault="004A5467">
    <w:pPr>
      <w:pStyle w:val="af"/>
      <w:pBdr>
        <w:bottom w:val="none" w:sz="0" w:space="0" w:color="auto"/>
      </w:pBdr>
      <w:tabs>
        <w:tab w:val="right" w:pos="8280"/>
      </w:tabs>
      <w:jc w:val="right"/>
    </w:pPr>
    <w:r>
      <w:pict>
        <v:line id="_x0000_s2050" style="position:absolute;left:0;text-align:left;z-index:251658240" from="0,12pt" to="423pt,12.05pt" o:preferrelative="t">
          <v:stroke miterlimit="2"/>
        </v:line>
      </w:pict>
    </w:r>
    <w:r w:rsidR="003016B5">
      <w:rPr>
        <w:rFonts w:ascii="宋体" w:hAnsi="宋体" w:hint="eastAsia"/>
      </w:rPr>
      <w:t>（更新）招募说明书（2014年第2号）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tentative="1">
      <w:start w:val="1"/>
      <w:numFmt w:val="chineseCountingThousand"/>
      <w:pStyle w:val="1"/>
      <w:lvlText w:val="第%1章"/>
      <w:lvlJc w:val="left"/>
      <w:pPr>
        <w:tabs>
          <w:tab w:val="left" w:pos="1182"/>
        </w:tabs>
        <w:ind w:left="527" w:hanging="425"/>
      </w:pPr>
      <w:rPr>
        <w:rFonts w:hint="eastAsia"/>
        <w:b/>
        <w:i w:val="0"/>
        <w:sz w:val="30"/>
      </w:rPr>
    </w:lvl>
    <w:lvl w:ilvl="1" w:tentative="1">
      <w:start w:val="1"/>
      <w:numFmt w:val="chineseCountingThousand"/>
      <w:pStyle w:val="2"/>
      <w:lvlText w:val="%2、"/>
      <w:lvlJc w:val="left"/>
      <w:pPr>
        <w:tabs>
          <w:tab w:val="left" w:pos="2434"/>
        </w:tabs>
        <w:ind w:left="2434" w:hanging="454"/>
      </w:pPr>
      <w:rPr>
        <w:rFonts w:hint="eastAsia"/>
        <w:b/>
        <w:i w:val="0"/>
        <w:sz w:val="24"/>
      </w:rPr>
    </w:lvl>
    <w:lvl w:ilvl="2" w:tentative="1">
      <w:start w:val="1"/>
      <w:numFmt w:val="decimal"/>
      <w:pStyle w:val="3"/>
      <w:lvlText w:val="%3. "/>
      <w:lvlJc w:val="left"/>
      <w:pPr>
        <w:tabs>
          <w:tab w:val="left" w:pos="475"/>
        </w:tabs>
        <w:ind w:left="102" w:firstLine="13"/>
      </w:pPr>
      <w:rPr>
        <w:rFonts w:hint="eastAsia"/>
        <w:sz w:val="24"/>
      </w:rPr>
    </w:lvl>
    <w:lvl w:ilvl="3" w:tentative="1">
      <w:start w:val="1"/>
      <w:numFmt w:val="decimal"/>
      <w:lvlText w:val="（%4）"/>
      <w:lvlJc w:val="left"/>
      <w:pPr>
        <w:tabs>
          <w:tab w:val="left" w:pos="720"/>
        </w:tabs>
        <w:ind w:left="57" w:hanging="57"/>
      </w:pPr>
      <w:rPr>
        <w:rFonts w:hint="eastAsia"/>
        <w:sz w:val="24"/>
      </w:rPr>
    </w:lvl>
    <w:lvl w:ilvl="4" w:tentative="1">
      <w:start w:val="1"/>
      <w:numFmt w:val="upperLetter"/>
      <w:pStyle w:val="5"/>
      <w:lvlText w:val="%5."/>
      <w:lvlJc w:val="left"/>
      <w:pPr>
        <w:tabs>
          <w:tab w:val="left" w:pos="462"/>
        </w:tabs>
        <w:ind w:left="102" w:firstLine="0"/>
      </w:pPr>
      <w:rPr>
        <w:rFonts w:hint="eastAsia"/>
        <w:sz w:val="24"/>
      </w:rPr>
    </w:lvl>
    <w:lvl w:ilvl="5" w:tentative="1">
      <w:start w:val="1"/>
      <w:numFmt w:val="lowerLetter"/>
      <w:pStyle w:val="6"/>
      <w:lvlText w:val="%6."/>
      <w:lvlJc w:val="left"/>
      <w:pPr>
        <w:tabs>
          <w:tab w:val="left" w:pos="462"/>
        </w:tabs>
        <w:ind w:left="102" w:firstLine="0"/>
      </w:pPr>
      <w:rPr>
        <w:rFonts w:hint="eastAsia"/>
        <w:sz w:val="24"/>
      </w:rPr>
    </w:lvl>
    <w:lvl w:ilvl="6" w:tentative="1">
      <w:start w:val="1"/>
      <w:numFmt w:val="none"/>
      <w:lvlText w:val=""/>
      <w:lvlJc w:val="left"/>
      <w:pPr>
        <w:tabs>
          <w:tab w:val="left" w:pos="3929"/>
        </w:tabs>
        <w:ind w:left="3929" w:hanging="1276"/>
      </w:pPr>
      <w:rPr>
        <w:rFonts w:hint="eastAsia"/>
      </w:rPr>
    </w:lvl>
    <w:lvl w:ilvl="7" w:tentative="1">
      <w:start w:val="1"/>
      <w:numFmt w:val="none"/>
      <w:lvlText w:val=""/>
      <w:lvlJc w:val="left"/>
      <w:pPr>
        <w:tabs>
          <w:tab w:val="left" w:pos="4496"/>
        </w:tabs>
        <w:ind w:left="4496" w:hanging="1418"/>
      </w:pPr>
      <w:rPr>
        <w:rFonts w:hint="eastAsia"/>
      </w:rPr>
    </w:lvl>
    <w:lvl w:ilvl="8" w:tentative="1">
      <w:start w:val="1"/>
      <w:numFmt w:val="none"/>
      <w:lvlText w:val=""/>
      <w:lvlJc w:val="left"/>
      <w:pPr>
        <w:tabs>
          <w:tab w:val="left" w:pos="5204"/>
        </w:tabs>
        <w:ind w:left="5204" w:hanging="1700"/>
      </w:pPr>
      <w:rPr>
        <w:rFonts w:hint="eastAsia"/>
      </w:rPr>
    </w:lvl>
  </w:abstractNum>
  <w:abstractNum w:abstractNumId="1">
    <w:nsid w:val="00000007"/>
    <w:multiLevelType w:val="singleLevel"/>
    <w:tmpl w:val="00000007"/>
    <w:lvl w:ilvl="0" w:tentative="1">
      <w:start w:val="1"/>
      <w:numFmt w:val="decimal"/>
      <w:pStyle w:val="20"/>
      <w:lvlText w:val="(%1)"/>
      <w:lvlJc w:val="left"/>
      <w:pPr>
        <w:tabs>
          <w:tab w:val="left" w:pos="360"/>
        </w:tabs>
        <w:ind w:left="0" w:firstLine="0"/>
      </w:pPr>
      <w:rPr>
        <w:rFonts w:hint="eastAsia"/>
      </w:rPr>
    </w:lvl>
  </w:abstractNum>
  <w:abstractNum w:abstractNumId="2">
    <w:nsid w:val="00000009"/>
    <w:multiLevelType w:val="multilevel"/>
    <w:tmpl w:val="00000009"/>
    <w:lvl w:ilvl="0" w:tentative="1">
      <w:start w:val="1"/>
      <w:numFmt w:val="decimal"/>
      <w:pStyle w:val="21"/>
      <w:lvlText w:val="（%1）"/>
      <w:lvlJc w:val="center"/>
      <w:pPr>
        <w:tabs>
          <w:tab w:val="left" w:pos="648"/>
        </w:tabs>
        <w:ind w:left="0" w:firstLine="288"/>
      </w:pPr>
      <w:rPr>
        <w:rFonts w:hint="eastAsia"/>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0000000E"/>
    <w:multiLevelType w:val="multilevel"/>
    <w:tmpl w:val="0000000E"/>
    <w:lvl w:ilvl="0" w:tentative="1">
      <w:start w:val="1"/>
      <w:numFmt w:val="none"/>
      <w:suff w:val="nothing"/>
      <w:lvlText w:val=""/>
      <w:lvlJc w:val="left"/>
      <w:pPr>
        <w:ind w:left="0" w:firstLine="0"/>
      </w:pPr>
      <w:rPr>
        <w:rFonts w:ascii="楷体_GB2312" w:eastAsia="@楷体_GB2312" w:hint="eastAsia"/>
        <w:b/>
        <w:i w:val="0"/>
        <w:sz w:val="30"/>
      </w:rPr>
    </w:lvl>
    <w:lvl w:ilvl="1" w:tentative="1">
      <w:start w:val="1"/>
      <w:numFmt w:val="chineseCountingThousand"/>
      <w:suff w:val="nothing"/>
      <w:lvlText w:val="第%2章"/>
      <w:lvlJc w:val="left"/>
      <w:pPr>
        <w:ind w:left="0" w:firstLine="0"/>
      </w:pPr>
      <w:rPr>
        <w:rFonts w:ascii="楷体_GB2312" w:eastAsia="@楷体_GB2312" w:hint="eastAsia"/>
        <w:b/>
        <w:i w:val="0"/>
        <w:sz w:val="30"/>
      </w:rPr>
    </w:lvl>
    <w:lvl w:ilvl="2" w:tentative="1">
      <w:start w:val="1"/>
      <w:numFmt w:val="chineseCountingThousand"/>
      <w:suff w:val="nothing"/>
      <w:lvlText w:val="%3、"/>
      <w:lvlJc w:val="left"/>
      <w:pPr>
        <w:ind w:left="0" w:firstLine="0"/>
      </w:pPr>
      <w:rPr>
        <w:rFonts w:ascii="楷体_GB2312" w:eastAsia="@楷体_GB2312" w:hint="eastAsia"/>
        <w:b w:val="0"/>
        <w:i w:val="0"/>
        <w:sz w:val="28"/>
      </w:rPr>
    </w:lvl>
    <w:lvl w:ilvl="3" w:tentative="1">
      <w:start w:val="1"/>
      <w:numFmt w:val="chineseCountingThousand"/>
      <w:pStyle w:val="a"/>
      <w:suff w:val="nothing"/>
      <w:lvlText w:val="（%4）"/>
      <w:lvlJc w:val="left"/>
      <w:pPr>
        <w:ind w:left="0" w:firstLine="0"/>
      </w:pPr>
      <w:rPr>
        <w:rFonts w:ascii="楷体_GB2312" w:eastAsia="@楷体_GB2312" w:hint="eastAsia"/>
        <w:b w:val="0"/>
        <w:i w:val="0"/>
        <w:sz w:val="24"/>
      </w:rPr>
    </w:lvl>
    <w:lvl w:ilvl="4" w:tentative="1">
      <w:start w:val="1"/>
      <w:numFmt w:val="decimal"/>
      <w:suff w:val="nothing"/>
      <w:lvlText w:val="%5、"/>
      <w:lvlJc w:val="left"/>
      <w:pPr>
        <w:ind w:left="0" w:firstLine="0"/>
      </w:pPr>
      <w:rPr>
        <w:rFonts w:ascii="Times New Roman" w:hAnsi="Times New Roman" w:hint="default"/>
        <w:b w:val="0"/>
        <w:i w:val="0"/>
        <w:sz w:val="24"/>
      </w:rPr>
    </w:lvl>
    <w:lvl w:ilvl="5" w:tentative="1">
      <w:start w:val="1"/>
      <w:numFmt w:val="decimal"/>
      <w:suff w:val="nothing"/>
      <w:lvlText w:val="（%6）"/>
      <w:lvlJc w:val="left"/>
      <w:pPr>
        <w:ind w:left="0" w:firstLine="0"/>
      </w:pPr>
      <w:rPr>
        <w:rFonts w:ascii="Times New Roman" w:hAnsi="Times New Roman" w:hint="default"/>
        <w:b w:val="0"/>
        <w:i w:val="0"/>
        <w:sz w:val="24"/>
      </w:rPr>
    </w:lvl>
    <w:lvl w:ilvl="6" w:tentative="1">
      <w:start w:val="1"/>
      <w:numFmt w:val="none"/>
      <w:suff w:val="nothing"/>
      <w:lvlText w:val=""/>
      <w:lvlJc w:val="left"/>
      <w:pPr>
        <w:ind w:left="0" w:firstLine="0"/>
      </w:pPr>
      <w:rPr>
        <w:rFonts w:hint="eastAsia"/>
      </w:rPr>
    </w:lvl>
    <w:lvl w:ilvl="7" w:tentative="1">
      <w:start w:val="1"/>
      <w:numFmt w:val="none"/>
      <w:suff w:val="nothing"/>
      <w:lvlText w:val=""/>
      <w:lvlJc w:val="left"/>
      <w:pPr>
        <w:ind w:left="0" w:firstLine="0"/>
      </w:pPr>
      <w:rPr>
        <w:rFonts w:hint="eastAsia"/>
      </w:rPr>
    </w:lvl>
    <w:lvl w:ilvl="8" w:tentative="1">
      <w:start w:val="1"/>
      <w:numFmt w:val="none"/>
      <w:suff w:val="nothing"/>
      <w:lvlText w:val=""/>
      <w:lvlJc w:val="left"/>
      <w:pPr>
        <w:ind w:left="0" w:firstLine="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oNotTrackMoves/>
  <w:defaultTabStop w:val="420"/>
  <w:drawingGridVerticalSpacing w:val="156"/>
  <w:displayHorizontalDrawingGridEvery w:val="0"/>
  <w:displayVerticalDrawingGridEvery w:val="2"/>
  <w:characterSpacingControl w:val="compressPunctuation"/>
  <w:hdrShapeDefaults>
    <o:shapedefaults v:ext="edit" spidmax="205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97A"/>
    <w:rsid w:val="00092502"/>
    <w:rsid w:val="0019260F"/>
    <w:rsid w:val="00231F91"/>
    <w:rsid w:val="0023381D"/>
    <w:rsid w:val="003016B5"/>
    <w:rsid w:val="0036274E"/>
    <w:rsid w:val="004A5467"/>
    <w:rsid w:val="00504C22"/>
    <w:rsid w:val="0072597A"/>
    <w:rsid w:val="00831D4D"/>
    <w:rsid w:val="00891600"/>
    <w:rsid w:val="00B0639A"/>
    <w:rsid w:val="00B3748B"/>
    <w:rsid w:val="00B73A76"/>
    <w:rsid w:val="00BD107C"/>
    <w:rsid w:val="00C62BB6"/>
    <w:rsid w:val="00CD5CEC"/>
    <w:rsid w:val="00DE4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E74E0C6-467F-488E-9A85-E7DD03BD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597A"/>
    <w:pPr>
      <w:widowControl w:val="0"/>
      <w:jc w:val="both"/>
    </w:pPr>
    <w:rPr>
      <w:kern w:val="2"/>
      <w:sz w:val="21"/>
    </w:rPr>
  </w:style>
  <w:style w:type="paragraph" w:styleId="1">
    <w:name w:val="heading 1"/>
    <w:basedOn w:val="a0"/>
    <w:next w:val="a0"/>
    <w:link w:val="1Char"/>
    <w:qFormat/>
    <w:rsid w:val="0072597A"/>
    <w:pPr>
      <w:keepNext/>
      <w:keepLines/>
      <w:numPr>
        <w:numId w:val="1"/>
      </w:numPr>
      <w:spacing w:beforeLines="100" w:afterLines="100" w:line="360" w:lineRule="auto"/>
      <w:jc w:val="center"/>
      <w:outlineLvl w:val="0"/>
    </w:pPr>
    <w:rPr>
      <w:rFonts w:eastAsia="楷体_GB2312"/>
      <w:b/>
      <w:kern w:val="44"/>
      <w:sz w:val="32"/>
    </w:rPr>
  </w:style>
  <w:style w:type="paragraph" w:styleId="2">
    <w:name w:val="heading 2"/>
    <w:basedOn w:val="a0"/>
    <w:next w:val="a1"/>
    <w:link w:val="2Char"/>
    <w:qFormat/>
    <w:rsid w:val="0072597A"/>
    <w:pPr>
      <w:keepNext/>
      <w:keepLines/>
      <w:numPr>
        <w:ilvl w:val="1"/>
        <w:numId w:val="1"/>
      </w:numPr>
      <w:tabs>
        <w:tab w:val="clear" w:pos="2434"/>
        <w:tab w:val="left" w:pos="456"/>
        <w:tab w:val="left" w:pos="1182"/>
      </w:tabs>
      <w:spacing w:beforeLines="100" w:afterLines="100" w:line="360" w:lineRule="auto"/>
      <w:ind w:left="456"/>
      <w:outlineLvl w:val="1"/>
    </w:pPr>
    <w:rPr>
      <w:b/>
      <w:sz w:val="24"/>
    </w:rPr>
  </w:style>
  <w:style w:type="paragraph" w:styleId="3">
    <w:name w:val="heading 3"/>
    <w:basedOn w:val="a0"/>
    <w:next w:val="a1"/>
    <w:link w:val="3Char"/>
    <w:qFormat/>
    <w:rsid w:val="0072597A"/>
    <w:pPr>
      <w:keepNext/>
      <w:keepLines/>
      <w:numPr>
        <w:ilvl w:val="2"/>
        <w:numId w:val="1"/>
      </w:numPr>
      <w:tabs>
        <w:tab w:val="left" w:pos="1182"/>
      </w:tabs>
      <w:spacing w:beforeLines="50" w:afterLines="50" w:line="360" w:lineRule="auto"/>
      <w:outlineLvl w:val="2"/>
    </w:pPr>
    <w:rPr>
      <w:b/>
      <w:sz w:val="24"/>
    </w:rPr>
  </w:style>
  <w:style w:type="paragraph" w:styleId="4">
    <w:name w:val="heading 4"/>
    <w:basedOn w:val="a0"/>
    <w:next w:val="a0"/>
    <w:link w:val="4Char"/>
    <w:qFormat/>
    <w:rsid w:val="0072597A"/>
    <w:pPr>
      <w:keepNext/>
      <w:keepLines/>
      <w:spacing w:before="280" w:after="290" w:line="372" w:lineRule="auto"/>
      <w:outlineLvl w:val="3"/>
    </w:pPr>
    <w:rPr>
      <w:rFonts w:ascii="Arial" w:eastAsia="黑体" w:hAnsi="Arial"/>
      <w:b/>
      <w:sz w:val="28"/>
    </w:rPr>
  </w:style>
  <w:style w:type="paragraph" w:styleId="5">
    <w:name w:val="heading 5"/>
    <w:basedOn w:val="a0"/>
    <w:next w:val="a1"/>
    <w:link w:val="5Char"/>
    <w:qFormat/>
    <w:rsid w:val="0072597A"/>
    <w:pPr>
      <w:keepNext/>
      <w:keepLines/>
      <w:numPr>
        <w:ilvl w:val="4"/>
        <w:numId w:val="1"/>
      </w:numPr>
      <w:tabs>
        <w:tab w:val="left" w:pos="1182"/>
      </w:tabs>
      <w:spacing w:before="100" w:beforeAutospacing="1" w:after="100" w:afterAutospacing="1" w:line="360" w:lineRule="auto"/>
      <w:outlineLvl w:val="4"/>
    </w:pPr>
    <w:rPr>
      <w:b/>
      <w:sz w:val="24"/>
    </w:rPr>
  </w:style>
  <w:style w:type="paragraph" w:styleId="6">
    <w:name w:val="heading 6"/>
    <w:basedOn w:val="a0"/>
    <w:next w:val="a1"/>
    <w:link w:val="6Char"/>
    <w:qFormat/>
    <w:rsid w:val="0072597A"/>
    <w:pPr>
      <w:keepNext/>
      <w:keepLines/>
      <w:numPr>
        <w:ilvl w:val="5"/>
        <w:numId w:val="1"/>
      </w:numPr>
      <w:tabs>
        <w:tab w:val="left" w:pos="1182"/>
      </w:tabs>
      <w:spacing w:before="100" w:beforeAutospacing="1" w:after="100" w:afterAutospacing="1" w:line="360" w:lineRule="auto"/>
      <w:outlineLvl w:val="5"/>
    </w:pPr>
    <w:rPr>
      <w:b/>
    </w:rPr>
  </w:style>
  <w:style w:type="paragraph" w:styleId="7">
    <w:name w:val="heading 7"/>
    <w:basedOn w:val="a0"/>
    <w:next w:val="a0"/>
    <w:qFormat/>
    <w:rsid w:val="0072597A"/>
    <w:pPr>
      <w:keepNext/>
      <w:keepLines/>
      <w:spacing w:before="240" w:after="64" w:line="317" w:lineRule="auto"/>
      <w:outlineLvl w:val="6"/>
    </w:pPr>
    <w:rPr>
      <w:b/>
      <w:sz w:val="24"/>
    </w:rPr>
  </w:style>
  <w:style w:type="paragraph" w:styleId="8">
    <w:name w:val="heading 8"/>
    <w:basedOn w:val="a0"/>
    <w:next w:val="a0"/>
    <w:qFormat/>
    <w:rsid w:val="0072597A"/>
    <w:pPr>
      <w:keepNext/>
      <w:keepLines/>
      <w:spacing w:before="240" w:after="64" w:line="317" w:lineRule="auto"/>
      <w:outlineLvl w:val="7"/>
    </w:pPr>
    <w:rPr>
      <w:rFonts w:ascii="Arial" w:eastAsia="黑体" w:hAnsi="Arial"/>
      <w:sz w:val="24"/>
    </w:rPr>
  </w:style>
  <w:style w:type="paragraph" w:styleId="9">
    <w:name w:val="heading 9"/>
    <w:basedOn w:val="a0"/>
    <w:next w:val="a0"/>
    <w:qFormat/>
    <w:rsid w:val="0072597A"/>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72597A"/>
    <w:pPr>
      <w:ind w:firstLineChars="200" w:firstLine="420"/>
    </w:pPr>
  </w:style>
  <w:style w:type="paragraph" w:styleId="a5">
    <w:name w:val="annotation subject"/>
    <w:basedOn w:val="a6"/>
    <w:next w:val="a6"/>
    <w:rsid w:val="0072597A"/>
    <w:rPr>
      <w:b/>
    </w:rPr>
  </w:style>
  <w:style w:type="paragraph" w:styleId="a6">
    <w:name w:val="annotation text"/>
    <w:basedOn w:val="a0"/>
    <w:link w:val="Char"/>
    <w:rsid w:val="0072597A"/>
    <w:pPr>
      <w:jc w:val="left"/>
    </w:pPr>
  </w:style>
  <w:style w:type="paragraph" w:styleId="a7">
    <w:name w:val="Body Text First Indent"/>
    <w:basedOn w:val="a8"/>
    <w:rsid w:val="0072597A"/>
    <w:pPr>
      <w:spacing w:line="300" w:lineRule="auto"/>
      <w:ind w:firstLine="425"/>
    </w:pPr>
  </w:style>
  <w:style w:type="paragraph" w:styleId="a8">
    <w:name w:val="Body Text"/>
    <w:basedOn w:val="a0"/>
    <w:rsid w:val="0072597A"/>
    <w:pPr>
      <w:spacing w:after="120"/>
    </w:pPr>
  </w:style>
  <w:style w:type="paragraph" w:styleId="a9">
    <w:name w:val="Document Map"/>
    <w:basedOn w:val="a0"/>
    <w:link w:val="Char0"/>
    <w:rsid w:val="0072597A"/>
    <w:rPr>
      <w:rFonts w:ascii="宋体"/>
      <w:sz w:val="18"/>
      <w:szCs w:val="18"/>
    </w:rPr>
  </w:style>
  <w:style w:type="paragraph" w:styleId="30">
    <w:name w:val="Body Text 3"/>
    <w:basedOn w:val="a0"/>
    <w:rsid w:val="0072597A"/>
    <w:pPr>
      <w:spacing w:line="360" w:lineRule="auto"/>
    </w:pPr>
    <w:rPr>
      <w:rFonts w:ascii="仿宋_GB2312" w:eastAsia="仿宋_GB2312" w:hAnsi="Arial"/>
    </w:rPr>
  </w:style>
  <w:style w:type="paragraph" w:styleId="aa">
    <w:name w:val="Body Text Indent"/>
    <w:basedOn w:val="a0"/>
    <w:rsid w:val="0072597A"/>
    <w:pPr>
      <w:widowControl/>
      <w:spacing w:line="360" w:lineRule="auto"/>
      <w:ind w:rightChars="-85" w:right="-85" w:firstLineChars="150" w:firstLine="360"/>
      <w:jc w:val="left"/>
    </w:pPr>
    <w:rPr>
      <w:rFonts w:ascii="宋体" w:hAnsi="宋体"/>
      <w:sz w:val="24"/>
    </w:rPr>
  </w:style>
  <w:style w:type="paragraph" w:styleId="ab">
    <w:name w:val="Plain Text"/>
    <w:basedOn w:val="a0"/>
    <w:rsid w:val="0072597A"/>
    <w:pPr>
      <w:widowControl/>
      <w:jc w:val="left"/>
    </w:pPr>
    <w:rPr>
      <w:rFonts w:ascii="Courier New" w:hAnsi="Courier New"/>
      <w:kern w:val="0"/>
      <w:sz w:val="20"/>
    </w:rPr>
  </w:style>
  <w:style w:type="paragraph" w:styleId="ac">
    <w:name w:val="Date"/>
    <w:basedOn w:val="a0"/>
    <w:next w:val="a0"/>
    <w:rsid w:val="0072597A"/>
    <w:pPr>
      <w:ind w:leftChars="2500" w:left="100"/>
    </w:pPr>
  </w:style>
  <w:style w:type="paragraph" w:styleId="22">
    <w:name w:val="Body Text Indent 2"/>
    <w:basedOn w:val="a0"/>
    <w:rsid w:val="0072597A"/>
    <w:pPr>
      <w:widowControl/>
      <w:spacing w:before="100" w:beforeAutospacing="1" w:after="100" w:afterAutospacing="1"/>
      <w:ind w:rightChars="-85" w:right="-85" w:firstLine="480"/>
      <w:outlineLvl w:val="0"/>
    </w:pPr>
    <w:rPr>
      <w:rFonts w:ascii="宋体" w:hAnsi="宋体"/>
      <w:color w:val="000000"/>
      <w:sz w:val="24"/>
    </w:rPr>
  </w:style>
  <w:style w:type="paragraph" w:styleId="ad">
    <w:name w:val="Balloon Text"/>
    <w:basedOn w:val="a0"/>
    <w:rsid w:val="0072597A"/>
    <w:rPr>
      <w:sz w:val="18"/>
    </w:rPr>
  </w:style>
  <w:style w:type="paragraph" w:styleId="ae">
    <w:name w:val="footer"/>
    <w:basedOn w:val="a0"/>
    <w:link w:val="Char1"/>
    <w:rsid w:val="0072597A"/>
    <w:pPr>
      <w:tabs>
        <w:tab w:val="center" w:pos="4153"/>
        <w:tab w:val="right" w:pos="8306"/>
      </w:tabs>
      <w:snapToGrid w:val="0"/>
      <w:jc w:val="left"/>
    </w:pPr>
    <w:rPr>
      <w:sz w:val="18"/>
    </w:rPr>
  </w:style>
  <w:style w:type="paragraph" w:styleId="af">
    <w:name w:val="header"/>
    <w:basedOn w:val="a0"/>
    <w:rsid w:val="0072597A"/>
    <w:pPr>
      <w:pBdr>
        <w:bottom w:val="single" w:sz="6" w:space="1" w:color="auto"/>
      </w:pBdr>
      <w:tabs>
        <w:tab w:val="center" w:pos="4153"/>
        <w:tab w:val="right" w:pos="8306"/>
      </w:tabs>
      <w:snapToGrid w:val="0"/>
      <w:jc w:val="center"/>
    </w:pPr>
    <w:rPr>
      <w:sz w:val="18"/>
    </w:rPr>
  </w:style>
  <w:style w:type="paragraph" w:styleId="10">
    <w:name w:val="toc 1"/>
    <w:basedOn w:val="a0"/>
    <w:next w:val="a0"/>
    <w:rsid w:val="0072597A"/>
    <w:pPr>
      <w:tabs>
        <w:tab w:val="right" w:leader="dot" w:pos="8450"/>
      </w:tabs>
    </w:pPr>
    <w:rPr>
      <w:rFonts w:ascii="黑体" w:eastAsia="黑体" w:hAnsi="宋体"/>
      <w:b/>
      <w:kern w:val="0"/>
      <w:sz w:val="24"/>
    </w:rPr>
  </w:style>
  <w:style w:type="paragraph" w:styleId="31">
    <w:name w:val="Body Text Indent 3"/>
    <w:basedOn w:val="a0"/>
    <w:rsid w:val="0072597A"/>
    <w:pPr>
      <w:spacing w:after="120"/>
      <w:ind w:leftChars="200" w:left="420"/>
    </w:pPr>
    <w:rPr>
      <w:sz w:val="16"/>
    </w:rPr>
  </w:style>
  <w:style w:type="paragraph" w:styleId="23">
    <w:name w:val="toc 2"/>
    <w:basedOn w:val="a0"/>
    <w:next w:val="a0"/>
    <w:rsid w:val="0072597A"/>
    <w:pPr>
      <w:ind w:leftChars="200" w:left="420"/>
    </w:pPr>
  </w:style>
  <w:style w:type="paragraph" w:styleId="af0">
    <w:name w:val="Normal (Web)"/>
    <w:basedOn w:val="a0"/>
    <w:rsid w:val="0072597A"/>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f1">
    <w:name w:val="Title"/>
    <w:basedOn w:val="a8"/>
    <w:next w:val="a8"/>
    <w:qFormat/>
    <w:rsid w:val="0072597A"/>
    <w:pPr>
      <w:tabs>
        <w:tab w:val="left" w:pos="-540"/>
        <w:tab w:val="left" w:pos="1182"/>
      </w:tabs>
      <w:snapToGrid w:val="0"/>
      <w:spacing w:before="240" w:after="60" w:line="360" w:lineRule="auto"/>
      <w:ind w:left="527" w:hanging="425"/>
      <w:jc w:val="center"/>
      <w:outlineLvl w:val="0"/>
    </w:pPr>
    <w:rPr>
      <w:b/>
      <w:sz w:val="36"/>
    </w:rPr>
  </w:style>
  <w:style w:type="character" w:styleId="af2">
    <w:name w:val="Strong"/>
    <w:qFormat/>
    <w:rsid w:val="0072597A"/>
    <w:rPr>
      <w:b/>
    </w:rPr>
  </w:style>
  <w:style w:type="character" w:styleId="af3">
    <w:name w:val="page number"/>
    <w:basedOn w:val="a2"/>
    <w:rsid w:val="0072597A"/>
  </w:style>
  <w:style w:type="character" w:styleId="af4">
    <w:name w:val="FollowedHyperlink"/>
    <w:rsid w:val="0072597A"/>
    <w:rPr>
      <w:color w:val="800080"/>
      <w:u w:val="single"/>
    </w:rPr>
  </w:style>
  <w:style w:type="character" w:styleId="af5">
    <w:name w:val="Hyperlink"/>
    <w:rsid w:val="0072597A"/>
    <w:rPr>
      <w:color w:val="0000FF"/>
      <w:u w:val="single"/>
    </w:rPr>
  </w:style>
  <w:style w:type="character" w:styleId="af6">
    <w:name w:val="annotation reference"/>
    <w:rsid w:val="0072597A"/>
    <w:rPr>
      <w:sz w:val="21"/>
    </w:rPr>
  </w:style>
  <w:style w:type="paragraph" w:customStyle="1" w:styleId="red1">
    <w:name w:val="red1"/>
    <w:basedOn w:val="a0"/>
    <w:rsid w:val="0072597A"/>
    <w:pPr>
      <w:widowControl/>
      <w:spacing w:before="100" w:beforeAutospacing="1" w:after="100" w:afterAutospacing="1"/>
      <w:jc w:val="left"/>
    </w:pPr>
    <w:rPr>
      <w:rFonts w:ascii="宋体" w:hAnsi="宋体"/>
      <w:color w:val="FFFFFF"/>
      <w:kern w:val="0"/>
      <w:sz w:val="24"/>
    </w:rPr>
  </w:style>
  <w:style w:type="paragraph" w:customStyle="1" w:styleId="green">
    <w:name w:val="green"/>
    <w:basedOn w:val="a0"/>
    <w:rsid w:val="0072597A"/>
    <w:pPr>
      <w:widowControl/>
      <w:spacing w:before="100" w:beforeAutospacing="1" w:after="100" w:afterAutospacing="1"/>
      <w:jc w:val="left"/>
    </w:pPr>
    <w:rPr>
      <w:rFonts w:ascii="宋体" w:hAnsi="宋体"/>
      <w:color w:val="333333"/>
      <w:kern w:val="0"/>
      <w:sz w:val="24"/>
    </w:rPr>
  </w:style>
  <w:style w:type="paragraph" w:customStyle="1" w:styleId="next">
    <w:name w:val="next"/>
    <w:basedOn w:val="a0"/>
    <w:rsid w:val="0072597A"/>
    <w:pPr>
      <w:widowControl/>
      <w:spacing w:before="150" w:after="100" w:afterAutospacing="1"/>
      <w:jc w:val="right"/>
    </w:pPr>
    <w:rPr>
      <w:rFonts w:ascii="宋体" w:hAnsi="宋体"/>
      <w:color w:val="666666"/>
      <w:kern w:val="0"/>
      <w:sz w:val="24"/>
    </w:rPr>
  </w:style>
  <w:style w:type="paragraph" w:customStyle="1" w:styleId="newsblock">
    <w:name w:val="newsblock"/>
    <w:basedOn w:val="a0"/>
    <w:rsid w:val="0072597A"/>
    <w:pPr>
      <w:widowControl/>
      <w:spacing w:before="100" w:beforeAutospacing="1" w:after="100" w:afterAutospacing="1"/>
      <w:jc w:val="left"/>
    </w:pPr>
    <w:rPr>
      <w:rFonts w:ascii="宋体" w:hAnsi="宋体"/>
      <w:color w:val="333333"/>
      <w:kern w:val="0"/>
      <w:sz w:val="24"/>
    </w:rPr>
  </w:style>
  <w:style w:type="paragraph" w:customStyle="1" w:styleId="fieldsetname6">
    <w:name w:val="fieldsetname6"/>
    <w:basedOn w:val="a0"/>
    <w:rsid w:val="0072597A"/>
    <w:pPr>
      <w:widowControl/>
      <w:spacing w:before="100" w:beforeAutospacing="1" w:after="100" w:afterAutospacing="1"/>
      <w:jc w:val="right"/>
    </w:pPr>
    <w:rPr>
      <w:rFonts w:ascii="宋体" w:hAnsi="宋体"/>
      <w:color w:val="333333"/>
      <w:kern w:val="0"/>
      <w:sz w:val="24"/>
    </w:rPr>
  </w:style>
  <w:style w:type="paragraph" w:customStyle="1" w:styleId="ad0">
    <w:name w:val="ad"/>
    <w:basedOn w:val="a0"/>
    <w:rsid w:val="0072597A"/>
    <w:pPr>
      <w:widowControl/>
      <w:spacing w:before="180" w:after="100" w:afterAutospacing="1"/>
      <w:jc w:val="left"/>
    </w:pPr>
    <w:rPr>
      <w:rFonts w:ascii="宋体" w:hAnsi="宋体"/>
      <w:color w:val="333333"/>
      <w:kern w:val="0"/>
      <w:sz w:val="24"/>
    </w:rPr>
  </w:style>
  <w:style w:type="paragraph" w:customStyle="1" w:styleId="fieldsetname2">
    <w:name w:val="fieldsetname2"/>
    <w:basedOn w:val="a0"/>
    <w:rsid w:val="0072597A"/>
    <w:pPr>
      <w:widowControl/>
      <w:spacing w:before="100" w:beforeAutospacing="1" w:after="100" w:afterAutospacing="1"/>
      <w:jc w:val="right"/>
    </w:pPr>
    <w:rPr>
      <w:rFonts w:ascii="宋体" w:hAnsi="宋体"/>
      <w:color w:val="333333"/>
      <w:kern w:val="0"/>
      <w:sz w:val="24"/>
    </w:rPr>
  </w:style>
  <w:style w:type="paragraph" w:customStyle="1" w:styleId="tdleft">
    <w:name w:val="tdleft"/>
    <w:basedOn w:val="a0"/>
    <w:rsid w:val="0072597A"/>
    <w:pPr>
      <w:widowControl/>
      <w:spacing w:before="100" w:beforeAutospacing="1" w:after="100" w:afterAutospacing="1"/>
      <w:jc w:val="left"/>
    </w:pPr>
    <w:rPr>
      <w:rFonts w:ascii="宋体" w:hAnsi="宋体"/>
      <w:color w:val="333333"/>
      <w:kern w:val="0"/>
      <w:sz w:val="24"/>
    </w:rPr>
  </w:style>
  <w:style w:type="paragraph" w:customStyle="1" w:styleId="wdhdlist">
    <w:name w:val="wdhdlist"/>
    <w:basedOn w:val="a0"/>
    <w:rsid w:val="0072597A"/>
    <w:pPr>
      <w:widowControl/>
      <w:spacing w:before="240" w:after="100" w:afterAutospacing="1"/>
      <w:jc w:val="left"/>
    </w:pPr>
    <w:rPr>
      <w:rFonts w:ascii="宋体" w:hAnsi="宋体"/>
      <w:color w:val="333333"/>
      <w:kern w:val="0"/>
      <w:sz w:val="24"/>
    </w:rPr>
  </w:style>
  <w:style w:type="paragraph" w:customStyle="1" w:styleId="kszcname">
    <w:name w:val="kszcname"/>
    <w:basedOn w:val="a0"/>
    <w:rsid w:val="0072597A"/>
    <w:pPr>
      <w:widowControl/>
      <w:spacing w:before="100" w:beforeAutospacing="1" w:after="100" w:afterAutospacing="1"/>
      <w:jc w:val="right"/>
    </w:pPr>
    <w:rPr>
      <w:rFonts w:ascii="宋体" w:hAnsi="宋体"/>
      <w:color w:val="333333"/>
      <w:kern w:val="0"/>
      <w:sz w:val="24"/>
    </w:rPr>
  </w:style>
  <w:style w:type="paragraph" w:customStyle="1" w:styleId="jjjlzxleftblock">
    <w:name w:val="jjjlzxleftblock"/>
    <w:basedOn w:val="a0"/>
    <w:rsid w:val="0072597A"/>
    <w:pPr>
      <w:widowControl/>
      <w:spacing w:before="100" w:beforeAutospacing="1" w:after="100" w:afterAutospacing="1"/>
      <w:jc w:val="left"/>
    </w:pPr>
    <w:rPr>
      <w:rFonts w:ascii="宋体" w:hAnsi="宋体"/>
      <w:color w:val="333333"/>
      <w:kern w:val="0"/>
      <w:sz w:val="24"/>
    </w:rPr>
  </w:style>
  <w:style w:type="paragraph" w:customStyle="1" w:styleId="qxjjbkblock">
    <w:name w:val="qxjjbkblock"/>
    <w:basedOn w:val="a0"/>
    <w:rsid w:val="0072597A"/>
    <w:pPr>
      <w:widowControl/>
      <w:spacing w:before="100" w:beforeAutospacing="1" w:after="100" w:afterAutospacing="1"/>
      <w:jc w:val="left"/>
    </w:pPr>
    <w:rPr>
      <w:rFonts w:ascii="宋体" w:hAnsi="宋体"/>
      <w:color w:val="333333"/>
      <w:kern w:val="0"/>
      <w:sz w:val="24"/>
    </w:rPr>
  </w:style>
  <w:style w:type="paragraph" w:customStyle="1" w:styleId="xsjgcontent">
    <w:name w:val="xsjgcontent"/>
    <w:basedOn w:val="a0"/>
    <w:rsid w:val="0072597A"/>
    <w:pPr>
      <w:widowControl/>
      <w:spacing w:before="100" w:beforeAutospacing="1" w:after="100" w:afterAutospacing="1"/>
      <w:jc w:val="left"/>
    </w:pPr>
    <w:rPr>
      <w:rFonts w:ascii="宋体" w:hAnsi="宋体"/>
      <w:color w:val="333333"/>
      <w:kern w:val="0"/>
      <w:sz w:val="24"/>
    </w:rPr>
  </w:style>
  <w:style w:type="paragraph" w:customStyle="1" w:styleId="picturennderworldcontent">
    <w:name w:val="picturennderworldcontent"/>
    <w:basedOn w:val="a0"/>
    <w:rsid w:val="0072597A"/>
    <w:pPr>
      <w:widowControl/>
      <w:spacing w:before="240" w:after="100" w:afterAutospacing="1"/>
      <w:jc w:val="left"/>
    </w:pPr>
    <w:rPr>
      <w:rFonts w:ascii="宋体" w:hAnsi="宋体"/>
      <w:color w:val="333333"/>
      <w:kern w:val="0"/>
      <w:sz w:val="24"/>
    </w:rPr>
  </w:style>
  <w:style w:type="paragraph" w:customStyle="1" w:styleId="border">
    <w:name w:val="border"/>
    <w:basedOn w:val="a0"/>
    <w:rsid w:val="0072597A"/>
    <w:pPr>
      <w:widowControl/>
      <w:spacing w:before="100" w:beforeAutospacing="1" w:after="100" w:afterAutospacing="1"/>
      <w:jc w:val="left"/>
    </w:pPr>
    <w:rPr>
      <w:rFonts w:ascii="宋体" w:hAnsi="宋体"/>
      <w:color w:val="333333"/>
      <w:kern w:val="0"/>
      <w:sz w:val="24"/>
    </w:rPr>
  </w:style>
  <w:style w:type="paragraph" w:customStyle="1" w:styleId="ParaCharCharCharCharCharChar">
    <w:name w:val="默认段落字体 Para Char Char Char Char Char Char"/>
    <w:basedOn w:val="a0"/>
    <w:rsid w:val="0072597A"/>
    <w:pPr>
      <w:tabs>
        <w:tab w:val="left" w:pos="840"/>
      </w:tabs>
      <w:ind w:left="840" w:hanging="360"/>
    </w:pPr>
    <w:rPr>
      <w:sz w:val="24"/>
    </w:rPr>
  </w:style>
  <w:style w:type="paragraph" w:customStyle="1" w:styleId="green1">
    <w:name w:val="green1"/>
    <w:basedOn w:val="a0"/>
    <w:rsid w:val="0072597A"/>
    <w:pPr>
      <w:widowControl/>
      <w:spacing w:before="100" w:beforeAutospacing="1" w:after="100" w:afterAutospacing="1"/>
      <w:jc w:val="left"/>
    </w:pPr>
    <w:rPr>
      <w:rFonts w:ascii="宋体" w:hAnsi="宋体"/>
      <w:vanish/>
      <w:color w:val="008800"/>
      <w:kern w:val="0"/>
      <w:sz w:val="24"/>
    </w:rPr>
  </w:style>
  <w:style w:type="paragraph" w:customStyle="1" w:styleId="td21">
    <w:name w:val="td21"/>
    <w:basedOn w:val="a0"/>
    <w:rsid w:val="0072597A"/>
    <w:pPr>
      <w:widowControl/>
      <w:spacing w:before="100" w:beforeAutospacing="1" w:after="100" w:afterAutospacing="1"/>
      <w:jc w:val="left"/>
    </w:pPr>
    <w:rPr>
      <w:rFonts w:ascii="宋体" w:hAnsi="宋体"/>
      <w:color w:val="333333"/>
      <w:kern w:val="0"/>
      <w:sz w:val="18"/>
    </w:rPr>
  </w:style>
  <w:style w:type="paragraph" w:customStyle="1" w:styleId="af7">
    <w:name w:val="表格正文"/>
    <w:basedOn w:val="a1"/>
    <w:rsid w:val="0072597A"/>
    <w:pPr>
      <w:spacing w:beforeLines="50"/>
      <w:ind w:firstLineChars="0" w:firstLine="0"/>
      <w:jc w:val="center"/>
    </w:pPr>
    <w:rPr>
      <w:sz w:val="24"/>
    </w:rPr>
  </w:style>
  <w:style w:type="paragraph" w:customStyle="1" w:styleId="qxjjfieldsetcontent1">
    <w:name w:val="qxjjfieldsetcontent1"/>
    <w:basedOn w:val="a0"/>
    <w:rsid w:val="0072597A"/>
    <w:pPr>
      <w:widowControl/>
      <w:spacing w:before="240" w:after="100" w:afterAutospacing="1"/>
      <w:jc w:val="left"/>
    </w:pPr>
    <w:rPr>
      <w:rFonts w:ascii="宋体" w:hAnsi="宋体"/>
      <w:color w:val="333333"/>
      <w:kern w:val="0"/>
      <w:sz w:val="24"/>
    </w:rPr>
  </w:style>
  <w:style w:type="paragraph" w:customStyle="1" w:styleId="wjdclist">
    <w:name w:val="wjdclist"/>
    <w:basedOn w:val="a0"/>
    <w:rsid w:val="0072597A"/>
    <w:pPr>
      <w:widowControl/>
      <w:spacing w:before="100" w:beforeAutospacing="1" w:after="100" w:afterAutospacing="1"/>
      <w:jc w:val="left"/>
    </w:pPr>
    <w:rPr>
      <w:rFonts w:ascii="宋体" w:hAnsi="宋体"/>
      <w:color w:val="333333"/>
      <w:kern w:val="0"/>
      <w:sz w:val="24"/>
    </w:rPr>
  </w:style>
  <w:style w:type="paragraph" w:customStyle="1" w:styleId="imagenewsblock">
    <w:name w:val="imagenewsblock"/>
    <w:basedOn w:val="a0"/>
    <w:rsid w:val="0072597A"/>
    <w:pPr>
      <w:widowControl/>
      <w:spacing w:before="240" w:after="100" w:afterAutospacing="1"/>
      <w:jc w:val="left"/>
    </w:pPr>
    <w:rPr>
      <w:rFonts w:ascii="宋体" w:hAnsi="宋体"/>
      <w:color w:val="333333"/>
      <w:kern w:val="0"/>
      <w:sz w:val="24"/>
    </w:rPr>
  </w:style>
  <w:style w:type="paragraph" w:customStyle="1" w:styleId="tdright">
    <w:name w:val="tdright"/>
    <w:basedOn w:val="a0"/>
    <w:rsid w:val="0072597A"/>
    <w:pPr>
      <w:widowControl/>
      <w:spacing w:before="100" w:beforeAutospacing="1" w:after="100" w:afterAutospacing="1"/>
      <w:jc w:val="left"/>
    </w:pPr>
    <w:rPr>
      <w:rFonts w:ascii="宋体" w:hAnsi="宋体"/>
      <w:color w:val="333333"/>
      <w:kern w:val="0"/>
      <w:sz w:val="24"/>
    </w:rPr>
  </w:style>
  <w:style w:type="paragraph" w:customStyle="1" w:styleId="qxjjrightcontent1">
    <w:name w:val="qxjjrightcontent1"/>
    <w:basedOn w:val="a0"/>
    <w:rsid w:val="0072597A"/>
    <w:pPr>
      <w:widowControl/>
      <w:spacing w:before="100" w:beforeAutospacing="1" w:after="100" w:afterAutospacing="1"/>
      <w:jc w:val="left"/>
    </w:pPr>
    <w:rPr>
      <w:rFonts w:ascii="宋体" w:hAnsi="宋体"/>
      <w:color w:val="333333"/>
      <w:kern w:val="0"/>
      <w:sz w:val="24"/>
    </w:rPr>
  </w:style>
  <w:style w:type="paragraph" w:customStyle="1" w:styleId="font05">
    <w:name w:val="font05"/>
    <w:basedOn w:val="a0"/>
    <w:rsid w:val="0072597A"/>
    <w:pPr>
      <w:widowControl/>
      <w:spacing w:before="100" w:beforeAutospacing="1" w:after="100" w:afterAutospacing="1"/>
      <w:jc w:val="left"/>
    </w:pPr>
    <w:rPr>
      <w:rFonts w:ascii="宋体" w:hAnsi="宋体"/>
      <w:color w:val="000000"/>
      <w:kern w:val="0"/>
      <w:sz w:val="24"/>
    </w:rPr>
  </w:style>
  <w:style w:type="paragraph" w:customStyle="1" w:styleId="jjjlzxrightblock">
    <w:name w:val="jjjlzxrightblock"/>
    <w:basedOn w:val="a0"/>
    <w:rsid w:val="0072597A"/>
    <w:pPr>
      <w:widowControl/>
      <w:spacing w:before="100" w:beforeAutospacing="1" w:after="100" w:afterAutospacing="1"/>
      <w:jc w:val="left"/>
    </w:pPr>
    <w:rPr>
      <w:rFonts w:ascii="宋体" w:hAnsi="宋体"/>
      <w:color w:val="333333"/>
      <w:kern w:val="0"/>
      <w:sz w:val="24"/>
    </w:rPr>
  </w:style>
  <w:style w:type="paragraph" w:customStyle="1" w:styleId="qtxxname">
    <w:name w:val="qtxxname"/>
    <w:basedOn w:val="a0"/>
    <w:rsid w:val="0072597A"/>
    <w:pPr>
      <w:widowControl/>
      <w:spacing w:before="100" w:beforeAutospacing="1" w:after="100" w:afterAutospacing="1"/>
      <w:jc w:val="right"/>
    </w:pPr>
    <w:rPr>
      <w:rFonts w:ascii="宋体" w:hAnsi="宋体"/>
      <w:color w:val="333333"/>
      <w:kern w:val="0"/>
      <w:sz w:val="24"/>
    </w:rPr>
  </w:style>
  <w:style w:type="paragraph" w:customStyle="1" w:styleId="wdzlfieldset">
    <w:name w:val="wdzlfieldset"/>
    <w:basedOn w:val="a0"/>
    <w:rsid w:val="0072597A"/>
    <w:pPr>
      <w:widowControl/>
      <w:spacing w:before="100" w:beforeAutospacing="1" w:after="100" w:afterAutospacing="1"/>
      <w:jc w:val="left"/>
    </w:pPr>
    <w:rPr>
      <w:rFonts w:ascii="宋体" w:hAnsi="宋体"/>
      <w:color w:val="333333"/>
      <w:kern w:val="0"/>
      <w:sz w:val="24"/>
    </w:rPr>
  </w:style>
  <w:style w:type="paragraph" w:customStyle="1" w:styleId="ParaChar">
    <w:name w:val="默认段落字体 Para Char"/>
    <w:basedOn w:val="a0"/>
    <w:rsid w:val="0072597A"/>
    <w:pPr>
      <w:tabs>
        <w:tab w:val="left" w:pos="840"/>
      </w:tabs>
      <w:ind w:left="840" w:hanging="420"/>
    </w:pPr>
    <w:rPr>
      <w:sz w:val="24"/>
    </w:rPr>
  </w:style>
  <w:style w:type="paragraph" w:customStyle="1" w:styleId="wdhdlist1">
    <w:name w:val="wdhdlist1"/>
    <w:basedOn w:val="a0"/>
    <w:rsid w:val="0072597A"/>
    <w:pPr>
      <w:widowControl/>
      <w:spacing w:before="100" w:beforeAutospacing="1" w:after="100" w:afterAutospacing="1"/>
      <w:jc w:val="left"/>
    </w:pPr>
    <w:rPr>
      <w:rFonts w:ascii="宋体" w:hAnsi="宋体"/>
      <w:color w:val="333333"/>
      <w:kern w:val="0"/>
      <w:sz w:val="24"/>
    </w:rPr>
  </w:style>
  <w:style w:type="paragraph" w:customStyle="1" w:styleId="newstag3">
    <w:name w:val="newstag3"/>
    <w:basedOn w:val="a0"/>
    <w:rsid w:val="0072597A"/>
    <w:pPr>
      <w:widowControl/>
      <w:spacing w:before="100" w:beforeAutospacing="1" w:after="100" w:afterAutospacing="1"/>
      <w:jc w:val="left"/>
    </w:pPr>
    <w:rPr>
      <w:rFonts w:ascii="宋体" w:hAnsi="宋体"/>
      <w:color w:val="333333"/>
      <w:kern w:val="0"/>
      <w:sz w:val="24"/>
    </w:rPr>
  </w:style>
  <w:style w:type="paragraph" w:customStyle="1" w:styleId="table02">
    <w:name w:val="table02"/>
    <w:basedOn w:val="a0"/>
    <w:rsid w:val="0072597A"/>
    <w:pPr>
      <w:widowControl/>
      <w:spacing w:before="100" w:beforeAutospacing="1" w:after="100" w:afterAutospacing="1"/>
      <w:jc w:val="left"/>
    </w:pPr>
    <w:rPr>
      <w:rFonts w:ascii="宋体" w:hAnsi="宋体"/>
      <w:color w:val="333333"/>
      <w:kern w:val="0"/>
    </w:rPr>
  </w:style>
  <w:style w:type="paragraph" w:customStyle="1" w:styleId="table04">
    <w:name w:val="table04"/>
    <w:basedOn w:val="a0"/>
    <w:rsid w:val="0072597A"/>
    <w:pPr>
      <w:widowControl/>
      <w:spacing w:after="100" w:afterAutospacing="1"/>
      <w:jc w:val="left"/>
    </w:pPr>
    <w:rPr>
      <w:rFonts w:ascii="宋体" w:hAnsi="宋体"/>
      <w:color w:val="333333"/>
      <w:kern w:val="0"/>
      <w:sz w:val="24"/>
    </w:rPr>
  </w:style>
  <w:style w:type="paragraph" w:customStyle="1" w:styleId="fieldsetinput2">
    <w:name w:val="fieldsetinput2"/>
    <w:basedOn w:val="a0"/>
    <w:rsid w:val="0072597A"/>
    <w:pPr>
      <w:widowControl/>
      <w:spacing w:before="100" w:beforeAutospacing="1" w:after="100" w:afterAutospacing="1"/>
      <w:jc w:val="left"/>
    </w:pPr>
    <w:rPr>
      <w:rFonts w:ascii="宋体" w:hAnsi="宋体"/>
      <w:color w:val="333333"/>
      <w:kern w:val="0"/>
      <w:sz w:val="24"/>
    </w:rPr>
  </w:style>
  <w:style w:type="paragraph" w:customStyle="1" w:styleId="active">
    <w:name w:val="active"/>
    <w:basedOn w:val="a0"/>
    <w:rsid w:val="0072597A"/>
    <w:pPr>
      <w:widowControl/>
      <w:spacing w:before="100" w:beforeAutospacing="1" w:after="100" w:afterAutospacing="1"/>
      <w:jc w:val="left"/>
    </w:pPr>
    <w:rPr>
      <w:rFonts w:ascii="宋体" w:hAnsi="宋体"/>
      <w:color w:val="333333"/>
      <w:kern w:val="0"/>
      <w:sz w:val="24"/>
    </w:rPr>
  </w:style>
  <w:style w:type="paragraph" w:customStyle="1" w:styleId="jsqbutton">
    <w:name w:val="jsqbutton"/>
    <w:basedOn w:val="a0"/>
    <w:rsid w:val="0072597A"/>
    <w:pPr>
      <w:widowControl/>
      <w:spacing w:before="180" w:after="100" w:afterAutospacing="1"/>
      <w:jc w:val="left"/>
    </w:pPr>
    <w:rPr>
      <w:rFonts w:ascii="宋体" w:hAnsi="宋体"/>
      <w:color w:val="333333"/>
      <w:kern w:val="0"/>
      <w:sz w:val="24"/>
    </w:rPr>
  </w:style>
  <w:style w:type="paragraph" w:customStyle="1" w:styleId="orange">
    <w:name w:val="orange"/>
    <w:basedOn w:val="a0"/>
    <w:rsid w:val="0072597A"/>
    <w:pPr>
      <w:widowControl/>
      <w:spacing w:before="100" w:beforeAutospacing="1" w:after="100" w:afterAutospacing="1"/>
      <w:jc w:val="left"/>
    </w:pPr>
    <w:rPr>
      <w:rFonts w:ascii="宋体" w:hAnsi="宋体"/>
      <w:color w:val="FF6600"/>
      <w:kern w:val="0"/>
      <w:sz w:val="24"/>
    </w:rPr>
  </w:style>
  <w:style w:type="paragraph" w:customStyle="1" w:styleId="default1">
    <w:name w:val="default1"/>
    <w:basedOn w:val="a0"/>
    <w:rsid w:val="0072597A"/>
    <w:pPr>
      <w:widowControl/>
      <w:spacing w:before="100" w:beforeAutospacing="1" w:after="100" w:afterAutospacing="1"/>
      <w:jc w:val="left"/>
    </w:pPr>
    <w:rPr>
      <w:rFonts w:ascii="宋体" w:hAnsi="宋体"/>
      <w:color w:val="000099"/>
      <w:kern w:val="0"/>
      <w:sz w:val="24"/>
    </w:rPr>
  </w:style>
  <w:style w:type="paragraph" w:customStyle="1" w:styleId="handle2">
    <w:name w:val="handle2"/>
    <w:basedOn w:val="a0"/>
    <w:rsid w:val="0072597A"/>
    <w:pPr>
      <w:widowControl/>
      <w:spacing w:before="100" w:beforeAutospacing="1"/>
      <w:jc w:val="left"/>
    </w:pPr>
    <w:rPr>
      <w:rFonts w:ascii="宋体" w:hAnsi="宋体"/>
      <w:color w:val="333333"/>
      <w:kern w:val="0"/>
      <w:sz w:val="24"/>
    </w:rPr>
  </w:style>
  <w:style w:type="paragraph" w:customStyle="1" w:styleId="nav">
    <w:name w:val="nav"/>
    <w:basedOn w:val="a0"/>
    <w:rsid w:val="0072597A"/>
    <w:pPr>
      <w:widowControl/>
      <w:spacing w:before="100" w:beforeAutospacing="1" w:after="100" w:afterAutospacing="1"/>
      <w:jc w:val="left"/>
    </w:pPr>
    <w:rPr>
      <w:rFonts w:ascii="宋体" w:hAnsi="宋体"/>
      <w:color w:val="333333"/>
      <w:kern w:val="0"/>
      <w:sz w:val="30"/>
    </w:rPr>
  </w:style>
  <w:style w:type="paragraph" w:customStyle="1" w:styleId="jobblock">
    <w:name w:val="jobblock"/>
    <w:basedOn w:val="a0"/>
    <w:rsid w:val="0072597A"/>
    <w:pPr>
      <w:widowControl/>
      <w:spacing w:before="240" w:after="100" w:afterAutospacing="1"/>
      <w:jc w:val="left"/>
    </w:pPr>
    <w:rPr>
      <w:rFonts w:ascii="宋体" w:hAnsi="宋体"/>
      <w:color w:val="333333"/>
      <w:kern w:val="0"/>
      <w:sz w:val="24"/>
    </w:rPr>
  </w:style>
  <w:style w:type="paragraph" w:customStyle="1" w:styleId="linkblock">
    <w:name w:val="linkblock"/>
    <w:basedOn w:val="a0"/>
    <w:rsid w:val="0072597A"/>
    <w:pPr>
      <w:widowControl/>
      <w:spacing w:before="100" w:beforeAutospacing="1" w:after="240"/>
      <w:jc w:val="left"/>
    </w:pPr>
    <w:rPr>
      <w:rFonts w:ascii="宋体" w:hAnsi="宋体"/>
      <w:color w:val="333333"/>
      <w:kern w:val="0"/>
      <w:sz w:val="24"/>
    </w:rPr>
  </w:style>
  <w:style w:type="paragraph" w:customStyle="1" w:styleId="gray">
    <w:name w:val="gray"/>
    <w:basedOn w:val="a0"/>
    <w:rsid w:val="0072597A"/>
    <w:pPr>
      <w:widowControl/>
      <w:spacing w:before="100" w:beforeAutospacing="1" w:after="100" w:afterAutospacing="1"/>
      <w:jc w:val="left"/>
    </w:pPr>
    <w:rPr>
      <w:rFonts w:ascii="宋体" w:hAnsi="宋体"/>
      <w:color w:val="666666"/>
      <w:kern w:val="0"/>
      <w:sz w:val="24"/>
    </w:rPr>
  </w:style>
  <w:style w:type="paragraph" w:customStyle="1" w:styleId="newsunblock">
    <w:name w:val="newsunblock"/>
    <w:basedOn w:val="a0"/>
    <w:rsid w:val="0072597A"/>
    <w:pPr>
      <w:widowControl/>
      <w:spacing w:before="100" w:beforeAutospacing="1" w:after="100" w:afterAutospacing="1"/>
      <w:jc w:val="left"/>
    </w:pPr>
    <w:rPr>
      <w:rFonts w:ascii="宋体" w:hAnsi="宋体"/>
      <w:vanish/>
      <w:color w:val="333333"/>
      <w:kern w:val="0"/>
      <w:sz w:val="24"/>
    </w:rPr>
  </w:style>
  <w:style w:type="paragraph" w:customStyle="1" w:styleId="default4">
    <w:name w:val="default4"/>
    <w:basedOn w:val="a0"/>
    <w:rsid w:val="0072597A"/>
    <w:pPr>
      <w:widowControl/>
      <w:spacing w:before="180" w:after="100" w:afterAutospacing="1"/>
      <w:jc w:val="left"/>
    </w:pPr>
    <w:rPr>
      <w:rFonts w:ascii="宋体" w:hAnsi="宋体"/>
      <w:vanish/>
      <w:color w:val="333333"/>
      <w:kern w:val="0"/>
      <w:sz w:val="24"/>
    </w:rPr>
  </w:style>
  <w:style w:type="paragraph" w:customStyle="1" w:styleId="dlcontent">
    <w:name w:val="dlcontent"/>
    <w:basedOn w:val="a0"/>
    <w:rsid w:val="0072597A"/>
    <w:pPr>
      <w:widowControl/>
      <w:spacing w:before="100" w:beforeAutospacing="1" w:after="100" w:afterAutospacing="1"/>
      <w:jc w:val="left"/>
    </w:pPr>
    <w:rPr>
      <w:rFonts w:ascii="宋体" w:hAnsi="宋体"/>
      <w:color w:val="333333"/>
      <w:kern w:val="0"/>
    </w:rPr>
  </w:style>
  <w:style w:type="paragraph" w:customStyle="1" w:styleId="handle1">
    <w:name w:val="handle1"/>
    <w:basedOn w:val="a0"/>
    <w:rsid w:val="0072597A"/>
    <w:pPr>
      <w:widowControl/>
      <w:spacing w:before="100" w:beforeAutospacing="1"/>
      <w:jc w:val="left"/>
    </w:pPr>
    <w:rPr>
      <w:rFonts w:ascii="宋体" w:hAnsi="宋体"/>
      <w:color w:val="333333"/>
      <w:kern w:val="0"/>
      <w:sz w:val="24"/>
    </w:rPr>
  </w:style>
  <w:style w:type="paragraph" w:customStyle="1" w:styleId="listcontainer">
    <w:name w:val="listcontainer"/>
    <w:basedOn w:val="a0"/>
    <w:rsid w:val="0072597A"/>
    <w:pPr>
      <w:widowControl/>
      <w:spacing w:before="100" w:beforeAutospacing="1" w:after="100" w:afterAutospacing="1"/>
      <w:jc w:val="left"/>
    </w:pPr>
    <w:rPr>
      <w:rFonts w:ascii="宋体" w:hAnsi="宋体"/>
      <w:color w:val="333333"/>
      <w:kern w:val="0"/>
      <w:sz w:val="24"/>
    </w:rPr>
  </w:style>
  <w:style w:type="paragraph" w:customStyle="1" w:styleId="searchcontent">
    <w:name w:val="searchcontent"/>
    <w:basedOn w:val="a0"/>
    <w:rsid w:val="0072597A"/>
    <w:pPr>
      <w:widowControl/>
      <w:spacing w:before="100" w:beforeAutospacing="1" w:after="100" w:afterAutospacing="1"/>
      <w:jc w:val="left"/>
    </w:pPr>
    <w:rPr>
      <w:rFonts w:ascii="宋体" w:hAnsi="宋体"/>
      <w:color w:val="333333"/>
      <w:kern w:val="0"/>
      <w:sz w:val="24"/>
    </w:rPr>
  </w:style>
  <w:style w:type="paragraph" w:customStyle="1" w:styleId="newsmore">
    <w:name w:val="newsmore"/>
    <w:basedOn w:val="a0"/>
    <w:rsid w:val="0072597A"/>
    <w:pPr>
      <w:widowControl/>
      <w:spacing w:before="100" w:beforeAutospacing="1" w:after="100" w:afterAutospacing="1"/>
      <w:jc w:val="left"/>
    </w:pPr>
    <w:rPr>
      <w:rFonts w:ascii="宋体" w:hAnsi="宋体"/>
      <w:color w:val="333333"/>
      <w:kern w:val="0"/>
      <w:sz w:val="24"/>
    </w:rPr>
  </w:style>
  <w:style w:type="paragraph" w:customStyle="1" w:styleId="search">
    <w:name w:val="search"/>
    <w:basedOn w:val="a0"/>
    <w:rsid w:val="0072597A"/>
    <w:pPr>
      <w:widowControl/>
      <w:spacing w:before="240" w:after="100" w:afterAutospacing="1"/>
      <w:jc w:val="left"/>
    </w:pPr>
    <w:rPr>
      <w:rFonts w:ascii="宋体" w:hAnsi="宋体"/>
      <w:color w:val="333333"/>
      <w:kern w:val="0"/>
      <w:sz w:val="24"/>
    </w:rPr>
  </w:style>
  <w:style w:type="paragraph" w:customStyle="1" w:styleId="td2">
    <w:name w:val="td2"/>
    <w:basedOn w:val="a0"/>
    <w:rsid w:val="0072597A"/>
    <w:pPr>
      <w:widowControl/>
      <w:spacing w:before="100" w:beforeAutospacing="1" w:after="100" w:afterAutospacing="1"/>
      <w:jc w:val="left"/>
    </w:pPr>
    <w:rPr>
      <w:rFonts w:ascii="宋体" w:hAnsi="宋体"/>
      <w:color w:val="333333"/>
      <w:kern w:val="0"/>
      <w:sz w:val="24"/>
    </w:rPr>
  </w:style>
  <w:style w:type="paragraph" w:customStyle="1" w:styleId="menu">
    <w:name w:val="menu"/>
    <w:basedOn w:val="a0"/>
    <w:rsid w:val="0072597A"/>
    <w:pPr>
      <w:widowControl/>
      <w:spacing w:before="100" w:beforeAutospacing="1" w:after="100" w:afterAutospacing="1"/>
      <w:jc w:val="left"/>
    </w:pPr>
    <w:rPr>
      <w:rFonts w:ascii="宋体" w:hAnsi="宋体"/>
      <w:color w:val="333333"/>
      <w:kern w:val="0"/>
      <w:sz w:val="24"/>
    </w:rPr>
  </w:style>
  <w:style w:type="paragraph" w:customStyle="1" w:styleId="td03">
    <w:name w:val="td03"/>
    <w:basedOn w:val="a0"/>
    <w:rsid w:val="0072597A"/>
    <w:pPr>
      <w:widowControl/>
      <w:spacing w:before="100" w:beforeAutospacing="1" w:after="100" w:afterAutospacing="1"/>
      <w:jc w:val="left"/>
    </w:pPr>
    <w:rPr>
      <w:rFonts w:ascii="宋体" w:hAnsi="宋体"/>
      <w:color w:val="333333"/>
      <w:kern w:val="0"/>
      <w:sz w:val="24"/>
    </w:rPr>
  </w:style>
  <w:style w:type="paragraph" w:customStyle="1" w:styleId="qxjjfieldsetcontent">
    <w:name w:val="qxjjfieldsetcontent"/>
    <w:basedOn w:val="a0"/>
    <w:rsid w:val="0072597A"/>
    <w:pPr>
      <w:widowControl/>
      <w:spacing w:before="240" w:after="100" w:afterAutospacing="1"/>
      <w:jc w:val="left"/>
    </w:pPr>
    <w:rPr>
      <w:rFonts w:ascii="宋体" w:hAnsi="宋体"/>
      <w:color w:val="333333"/>
      <w:kern w:val="0"/>
      <w:sz w:val="24"/>
    </w:rPr>
  </w:style>
  <w:style w:type="paragraph" w:customStyle="1" w:styleId="pleft">
    <w:name w:val="p_left"/>
    <w:basedOn w:val="a0"/>
    <w:rsid w:val="0072597A"/>
    <w:pPr>
      <w:widowControl/>
      <w:spacing w:before="100" w:beforeAutospacing="1" w:after="240"/>
      <w:jc w:val="left"/>
    </w:pPr>
    <w:rPr>
      <w:rFonts w:ascii="宋体" w:hAnsi="宋体"/>
      <w:color w:val="333333"/>
      <w:kern w:val="0"/>
      <w:sz w:val="24"/>
    </w:rPr>
  </w:style>
  <w:style w:type="paragraph" w:customStyle="1" w:styleId="advertising">
    <w:name w:val="advertising"/>
    <w:basedOn w:val="a0"/>
    <w:rsid w:val="0072597A"/>
    <w:pPr>
      <w:widowControl/>
      <w:spacing w:before="100" w:beforeAutospacing="1" w:after="240"/>
      <w:jc w:val="center"/>
    </w:pPr>
    <w:rPr>
      <w:rFonts w:ascii="宋体" w:hAnsi="宋体"/>
      <w:color w:val="333333"/>
      <w:kern w:val="0"/>
      <w:sz w:val="24"/>
    </w:rPr>
  </w:style>
  <w:style w:type="paragraph" w:customStyle="1" w:styleId="default">
    <w:name w:val="default"/>
    <w:basedOn w:val="a0"/>
    <w:rsid w:val="0072597A"/>
    <w:pPr>
      <w:widowControl/>
      <w:spacing w:before="100" w:beforeAutospacing="1" w:after="100" w:afterAutospacing="1"/>
      <w:jc w:val="left"/>
    </w:pPr>
    <w:rPr>
      <w:rFonts w:ascii="宋体" w:hAnsi="宋体"/>
      <w:color w:val="333333"/>
      <w:kern w:val="0"/>
      <w:sz w:val="24"/>
    </w:rPr>
  </w:style>
  <w:style w:type="paragraph" w:customStyle="1" w:styleId="font08">
    <w:name w:val="font08"/>
    <w:basedOn w:val="a0"/>
    <w:rsid w:val="0072597A"/>
    <w:pPr>
      <w:widowControl/>
      <w:spacing w:before="100" w:beforeAutospacing="1" w:after="100" w:afterAutospacing="1"/>
      <w:jc w:val="left"/>
    </w:pPr>
    <w:rPr>
      <w:rFonts w:ascii="宋体" w:hAnsi="宋体"/>
      <w:color w:val="333333"/>
      <w:kern w:val="0"/>
      <w:sz w:val="24"/>
    </w:rPr>
  </w:style>
  <w:style w:type="paragraph" w:customStyle="1" w:styleId="td1">
    <w:name w:val="td1"/>
    <w:basedOn w:val="a0"/>
    <w:rsid w:val="0072597A"/>
    <w:pPr>
      <w:widowControl/>
      <w:spacing w:before="100" w:beforeAutospacing="1" w:after="100" w:afterAutospacing="1"/>
      <w:jc w:val="left"/>
    </w:pPr>
    <w:rPr>
      <w:rFonts w:ascii="宋体" w:hAnsi="宋体"/>
      <w:color w:val="333333"/>
      <w:kern w:val="0"/>
      <w:sz w:val="24"/>
    </w:rPr>
  </w:style>
  <w:style w:type="paragraph" w:customStyle="1" w:styleId="fieldsetcontent3">
    <w:name w:val="fieldsetcontent3"/>
    <w:basedOn w:val="a0"/>
    <w:rsid w:val="0072597A"/>
    <w:pPr>
      <w:widowControl/>
      <w:spacing w:before="240" w:after="100" w:afterAutospacing="1"/>
      <w:jc w:val="left"/>
    </w:pPr>
    <w:rPr>
      <w:rFonts w:ascii="宋体" w:hAnsi="宋体"/>
      <w:color w:val="333333"/>
      <w:kern w:val="0"/>
      <w:sz w:val="24"/>
    </w:rPr>
  </w:style>
  <w:style w:type="paragraph" w:customStyle="1" w:styleId="fieldsetname3">
    <w:name w:val="fieldsetname3"/>
    <w:basedOn w:val="a0"/>
    <w:rsid w:val="0072597A"/>
    <w:pPr>
      <w:widowControl/>
      <w:spacing w:before="100" w:beforeAutospacing="1" w:after="100" w:afterAutospacing="1"/>
      <w:jc w:val="left"/>
    </w:pPr>
    <w:rPr>
      <w:rFonts w:ascii="宋体" w:hAnsi="宋体"/>
      <w:color w:val="333333"/>
      <w:kern w:val="0"/>
      <w:sz w:val="24"/>
    </w:rPr>
  </w:style>
  <w:style w:type="paragraph" w:customStyle="1" w:styleId="td22">
    <w:name w:val="td22"/>
    <w:basedOn w:val="a0"/>
    <w:rsid w:val="0072597A"/>
    <w:pPr>
      <w:widowControl/>
      <w:spacing w:before="100" w:beforeAutospacing="1" w:after="100" w:afterAutospacing="1"/>
      <w:jc w:val="left"/>
    </w:pPr>
    <w:rPr>
      <w:rFonts w:ascii="宋体" w:hAnsi="宋体"/>
      <w:color w:val="333333"/>
      <w:kern w:val="0"/>
      <w:sz w:val="18"/>
    </w:rPr>
  </w:style>
  <w:style w:type="paragraph" w:customStyle="1" w:styleId="more">
    <w:name w:val="more"/>
    <w:basedOn w:val="a0"/>
    <w:rsid w:val="0072597A"/>
    <w:pPr>
      <w:widowControl/>
      <w:spacing w:before="240" w:after="100" w:afterAutospacing="1"/>
      <w:jc w:val="right"/>
    </w:pPr>
    <w:rPr>
      <w:rFonts w:ascii="宋体" w:hAnsi="宋体"/>
      <w:color w:val="333333"/>
      <w:kern w:val="0"/>
      <w:sz w:val="24"/>
    </w:rPr>
  </w:style>
  <w:style w:type="paragraph" w:customStyle="1" w:styleId="dlname">
    <w:name w:val="dlname"/>
    <w:basedOn w:val="a0"/>
    <w:rsid w:val="0072597A"/>
    <w:pPr>
      <w:widowControl/>
      <w:spacing w:before="100" w:beforeAutospacing="1" w:after="100" w:afterAutospacing="1"/>
      <w:jc w:val="right"/>
    </w:pPr>
    <w:rPr>
      <w:rFonts w:ascii="宋体" w:hAnsi="宋体"/>
      <w:color w:val="333333"/>
      <w:kern w:val="0"/>
      <w:sz w:val="24"/>
    </w:rPr>
  </w:style>
  <w:style w:type="paragraph" w:customStyle="1" w:styleId="xl22">
    <w:name w:val="xl22"/>
    <w:basedOn w:val="a0"/>
    <w:rsid w:val="0072597A"/>
    <w:pPr>
      <w:widowControl/>
      <w:spacing w:before="100" w:beforeAutospacing="1" w:after="100" w:afterAutospacing="1"/>
      <w:textAlignment w:val="top"/>
    </w:pPr>
    <w:rPr>
      <w:rFonts w:ascii="宋体" w:hAnsi="宋体" w:hint="eastAsia"/>
      <w:kern w:val="0"/>
      <w:sz w:val="18"/>
    </w:rPr>
  </w:style>
  <w:style w:type="paragraph" w:customStyle="1" w:styleId="footerimg">
    <w:name w:val="footerimg"/>
    <w:basedOn w:val="a0"/>
    <w:rsid w:val="0072597A"/>
    <w:pPr>
      <w:widowControl/>
      <w:spacing w:before="300" w:after="100" w:afterAutospacing="1"/>
      <w:jc w:val="center"/>
    </w:pPr>
    <w:rPr>
      <w:rFonts w:ascii="宋体" w:hAnsi="宋体"/>
      <w:color w:val="333333"/>
      <w:kern w:val="0"/>
      <w:sz w:val="24"/>
    </w:rPr>
  </w:style>
  <w:style w:type="paragraph" w:customStyle="1" w:styleId="a">
    <w:name w:val="项目"/>
    <w:basedOn w:val="4"/>
    <w:rsid w:val="0072597A"/>
    <w:pPr>
      <w:numPr>
        <w:ilvl w:val="3"/>
        <w:numId w:val="2"/>
      </w:numPr>
      <w:snapToGrid w:val="0"/>
      <w:spacing w:before="120" w:after="120" w:line="360" w:lineRule="auto"/>
    </w:pPr>
    <w:rPr>
      <w:rFonts w:ascii="Times New Roman" w:eastAsia="楷体_GB2312" w:hAnsi="Times New Roman"/>
      <w:b w:val="0"/>
      <w:sz w:val="24"/>
    </w:rPr>
  </w:style>
  <w:style w:type="paragraph" w:customStyle="1" w:styleId="name">
    <w:name w:val="name"/>
    <w:basedOn w:val="a0"/>
    <w:rsid w:val="0072597A"/>
    <w:pPr>
      <w:widowControl/>
      <w:spacing w:before="100" w:beforeAutospacing="1" w:after="100" w:afterAutospacing="1"/>
      <w:jc w:val="left"/>
    </w:pPr>
    <w:rPr>
      <w:rFonts w:ascii="宋体" w:hAnsi="宋体"/>
      <w:color w:val="333333"/>
      <w:kern w:val="0"/>
      <w:sz w:val="24"/>
    </w:rPr>
  </w:style>
  <w:style w:type="paragraph" w:customStyle="1" w:styleId="11">
    <w:name w:val="1"/>
    <w:basedOn w:val="a0"/>
    <w:next w:val="31"/>
    <w:rsid w:val="0072597A"/>
    <w:pPr>
      <w:adjustRightInd w:val="0"/>
      <w:snapToGrid w:val="0"/>
      <w:ind w:firstLineChars="200" w:firstLine="480"/>
    </w:pPr>
    <w:rPr>
      <w:rFonts w:ascii="仿宋_GB2312" w:eastAsia="仿宋_GB2312" w:hAnsi="宋体"/>
      <w:color w:val="000000"/>
      <w:sz w:val="24"/>
    </w:rPr>
  </w:style>
  <w:style w:type="paragraph" w:customStyle="1" w:styleId="active3">
    <w:name w:val="active3"/>
    <w:basedOn w:val="a0"/>
    <w:rsid w:val="0072597A"/>
    <w:pPr>
      <w:widowControl/>
      <w:spacing w:before="180" w:after="100" w:afterAutospacing="1"/>
      <w:jc w:val="left"/>
    </w:pPr>
    <w:rPr>
      <w:rFonts w:ascii="宋体" w:hAnsi="宋体"/>
      <w:color w:val="333333"/>
      <w:kern w:val="0"/>
      <w:sz w:val="24"/>
    </w:rPr>
  </w:style>
  <w:style w:type="paragraph" w:customStyle="1" w:styleId="current1">
    <w:name w:val="current1"/>
    <w:basedOn w:val="a0"/>
    <w:rsid w:val="0072597A"/>
    <w:pPr>
      <w:widowControl/>
      <w:spacing w:before="100" w:beforeAutospacing="1" w:after="100" w:afterAutospacing="1"/>
      <w:jc w:val="left"/>
    </w:pPr>
    <w:rPr>
      <w:rFonts w:ascii="宋体" w:hAnsi="宋体"/>
      <w:vanish/>
      <w:color w:val="333333"/>
      <w:kern w:val="0"/>
      <w:sz w:val="24"/>
    </w:rPr>
  </w:style>
  <w:style w:type="paragraph" w:customStyle="1" w:styleId="leftcontent">
    <w:name w:val="leftcontent"/>
    <w:basedOn w:val="a0"/>
    <w:rsid w:val="0072597A"/>
    <w:pPr>
      <w:widowControl/>
      <w:spacing w:before="240" w:after="100" w:afterAutospacing="1"/>
      <w:jc w:val="left"/>
    </w:pPr>
    <w:rPr>
      <w:rFonts w:ascii="宋体" w:hAnsi="宋体"/>
      <w:color w:val="333333"/>
      <w:kern w:val="0"/>
      <w:sz w:val="24"/>
    </w:rPr>
  </w:style>
  <w:style w:type="paragraph" w:customStyle="1" w:styleId="bqztimagenewsblock">
    <w:name w:val="bqztimagenewsblock"/>
    <w:basedOn w:val="a0"/>
    <w:rsid w:val="0072597A"/>
    <w:pPr>
      <w:widowControl/>
      <w:spacing w:before="240" w:after="100" w:afterAutospacing="1"/>
      <w:jc w:val="left"/>
    </w:pPr>
    <w:rPr>
      <w:rFonts w:ascii="宋体" w:hAnsi="宋体"/>
      <w:color w:val="333333"/>
      <w:kern w:val="0"/>
      <w:sz w:val="24"/>
    </w:rPr>
  </w:style>
  <w:style w:type="paragraph" w:customStyle="1" w:styleId="ywzlblock">
    <w:name w:val="ywzlblock"/>
    <w:basedOn w:val="a0"/>
    <w:rsid w:val="0072597A"/>
    <w:pPr>
      <w:widowControl/>
      <w:spacing w:before="100" w:beforeAutospacing="1" w:after="100" w:afterAutospacing="1"/>
      <w:jc w:val="left"/>
    </w:pPr>
    <w:rPr>
      <w:rFonts w:ascii="宋体" w:hAnsi="宋体"/>
      <w:color w:val="333333"/>
      <w:kern w:val="0"/>
    </w:rPr>
  </w:style>
  <w:style w:type="paragraph" w:customStyle="1" w:styleId="listadd">
    <w:name w:val="listadd"/>
    <w:basedOn w:val="a0"/>
    <w:rsid w:val="0072597A"/>
    <w:pPr>
      <w:widowControl/>
      <w:spacing w:before="100" w:beforeAutospacing="1" w:after="100" w:afterAutospacing="1"/>
      <w:jc w:val="left"/>
    </w:pPr>
    <w:rPr>
      <w:rFonts w:ascii="宋体" w:hAnsi="宋体"/>
      <w:color w:val="333333"/>
      <w:kern w:val="0"/>
      <w:sz w:val="24"/>
    </w:rPr>
  </w:style>
  <w:style w:type="paragraph" w:customStyle="1" w:styleId="table">
    <w:name w:val="table"/>
    <w:basedOn w:val="a0"/>
    <w:rsid w:val="0072597A"/>
    <w:pPr>
      <w:widowControl/>
      <w:spacing w:before="100" w:beforeAutospacing="1" w:after="100" w:afterAutospacing="1"/>
      <w:jc w:val="left"/>
    </w:pPr>
    <w:rPr>
      <w:rFonts w:ascii="宋体" w:hAnsi="宋体"/>
      <w:color w:val="333333"/>
      <w:kern w:val="0"/>
      <w:sz w:val="24"/>
    </w:rPr>
  </w:style>
  <w:style w:type="paragraph" w:customStyle="1" w:styleId="dlrightcontent">
    <w:name w:val="dlrightcontent"/>
    <w:basedOn w:val="a0"/>
    <w:rsid w:val="0072597A"/>
    <w:pPr>
      <w:widowControl/>
      <w:spacing w:before="240" w:after="100" w:afterAutospacing="1"/>
      <w:jc w:val="left"/>
    </w:pPr>
    <w:rPr>
      <w:rFonts w:ascii="宋体" w:hAnsi="宋体"/>
      <w:color w:val="333333"/>
      <w:kern w:val="0"/>
      <w:sz w:val="24"/>
    </w:rPr>
  </w:style>
  <w:style w:type="paragraph" w:customStyle="1" w:styleId="disabled">
    <w:name w:val="disabled"/>
    <w:basedOn w:val="a0"/>
    <w:rsid w:val="0072597A"/>
    <w:pPr>
      <w:widowControl/>
      <w:spacing w:before="100" w:beforeAutospacing="1" w:after="100" w:afterAutospacing="1"/>
      <w:jc w:val="left"/>
    </w:pPr>
    <w:rPr>
      <w:rFonts w:ascii="宋体" w:hAnsi="宋体"/>
      <w:color w:val="333333"/>
      <w:kern w:val="0"/>
      <w:sz w:val="24"/>
    </w:rPr>
  </w:style>
  <w:style w:type="paragraph" w:customStyle="1" w:styleId="rightblock1">
    <w:name w:val="rightblock1"/>
    <w:basedOn w:val="a0"/>
    <w:rsid w:val="0072597A"/>
    <w:pPr>
      <w:widowControl/>
      <w:spacing w:after="100" w:afterAutospacing="1"/>
      <w:jc w:val="left"/>
    </w:pPr>
    <w:rPr>
      <w:rFonts w:ascii="宋体" w:hAnsi="宋体"/>
      <w:color w:val="333333"/>
      <w:kern w:val="0"/>
      <w:sz w:val="24"/>
    </w:rPr>
  </w:style>
  <w:style w:type="paragraph" w:customStyle="1" w:styleId="red3">
    <w:name w:val="red3"/>
    <w:basedOn w:val="a0"/>
    <w:rsid w:val="0072597A"/>
    <w:pPr>
      <w:widowControl/>
      <w:spacing w:before="100" w:beforeAutospacing="1" w:after="100" w:afterAutospacing="1"/>
      <w:jc w:val="left"/>
    </w:pPr>
    <w:rPr>
      <w:rFonts w:ascii="宋体" w:hAnsi="宋体"/>
      <w:vanish/>
      <w:color w:val="FF0000"/>
      <w:kern w:val="0"/>
      <w:sz w:val="24"/>
    </w:rPr>
  </w:style>
  <w:style w:type="paragraph" w:customStyle="1" w:styleId="td12">
    <w:name w:val="td12"/>
    <w:basedOn w:val="a0"/>
    <w:rsid w:val="0072597A"/>
    <w:pPr>
      <w:widowControl/>
      <w:spacing w:before="100" w:beforeAutospacing="1" w:after="100" w:afterAutospacing="1"/>
      <w:jc w:val="left"/>
    </w:pPr>
    <w:rPr>
      <w:rFonts w:ascii="宋体" w:hAnsi="宋体"/>
      <w:color w:val="333333"/>
      <w:kern w:val="0"/>
      <w:sz w:val="24"/>
    </w:rPr>
  </w:style>
  <w:style w:type="paragraph" w:customStyle="1" w:styleId="red">
    <w:name w:val="red"/>
    <w:basedOn w:val="a0"/>
    <w:rsid w:val="0072597A"/>
    <w:pPr>
      <w:widowControl/>
      <w:spacing w:before="100" w:beforeAutospacing="1" w:after="100" w:afterAutospacing="1"/>
      <w:jc w:val="left"/>
    </w:pPr>
    <w:rPr>
      <w:rFonts w:ascii="宋体" w:hAnsi="宋体"/>
      <w:color w:val="FF0000"/>
      <w:kern w:val="0"/>
      <w:sz w:val="24"/>
    </w:rPr>
  </w:style>
  <w:style w:type="paragraph" w:customStyle="1" w:styleId="scont">
    <w:name w:val="s_cont"/>
    <w:basedOn w:val="a0"/>
    <w:rsid w:val="0072597A"/>
    <w:pPr>
      <w:widowControl/>
      <w:spacing w:before="100" w:beforeAutospacing="1" w:after="100" w:afterAutospacing="1"/>
      <w:jc w:val="left"/>
    </w:pPr>
    <w:rPr>
      <w:rFonts w:ascii="宋体" w:hAnsi="宋体"/>
      <w:color w:val="333333"/>
      <w:kern w:val="0"/>
      <w:sz w:val="24"/>
    </w:rPr>
  </w:style>
  <w:style w:type="paragraph" w:customStyle="1" w:styleId="fieldsetname4">
    <w:name w:val="fieldsetname4"/>
    <w:basedOn w:val="a0"/>
    <w:rsid w:val="0072597A"/>
    <w:pPr>
      <w:widowControl/>
      <w:spacing w:before="100" w:beforeAutospacing="1" w:after="100" w:afterAutospacing="1"/>
      <w:jc w:val="right"/>
    </w:pPr>
    <w:rPr>
      <w:rFonts w:ascii="宋体" w:hAnsi="宋体"/>
      <w:color w:val="333333"/>
      <w:kern w:val="0"/>
      <w:sz w:val="24"/>
    </w:rPr>
  </w:style>
  <w:style w:type="paragraph" w:customStyle="1" w:styleId="searchfieldsetcontent11">
    <w:name w:val="searchfieldsetcontent11"/>
    <w:basedOn w:val="a0"/>
    <w:rsid w:val="0072597A"/>
    <w:pPr>
      <w:widowControl/>
      <w:spacing w:before="75" w:after="100" w:afterAutospacing="1"/>
      <w:jc w:val="left"/>
    </w:pPr>
    <w:rPr>
      <w:rFonts w:ascii="宋体" w:hAnsi="宋体"/>
      <w:color w:val="333333"/>
      <w:kern w:val="0"/>
      <w:sz w:val="24"/>
    </w:rPr>
  </w:style>
  <w:style w:type="paragraph" w:customStyle="1" w:styleId="description">
    <w:name w:val="description"/>
    <w:basedOn w:val="a0"/>
    <w:rsid w:val="0072597A"/>
    <w:pPr>
      <w:widowControl/>
      <w:spacing w:before="100" w:beforeAutospacing="1" w:after="100" w:afterAutospacing="1"/>
      <w:jc w:val="left"/>
    </w:pPr>
    <w:rPr>
      <w:rFonts w:ascii="宋体" w:hAnsi="宋体"/>
      <w:color w:val="333333"/>
      <w:kern w:val="0"/>
      <w:sz w:val="24"/>
    </w:rPr>
  </w:style>
  <w:style w:type="paragraph" w:customStyle="1" w:styleId="image">
    <w:name w:val="image"/>
    <w:basedOn w:val="a0"/>
    <w:rsid w:val="0072597A"/>
    <w:pPr>
      <w:widowControl/>
      <w:spacing w:before="100" w:beforeAutospacing="1" w:after="100" w:afterAutospacing="1"/>
      <w:jc w:val="left"/>
    </w:pPr>
    <w:rPr>
      <w:rFonts w:ascii="宋体" w:hAnsi="宋体"/>
      <w:color w:val="333333"/>
      <w:kern w:val="0"/>
      <w:sz w:val="24"/>
    </w:rPr>
  </w:style>
  <w:style w:type="paragraph" w:customStyle="1" w:styleId="af8">
    <w:name w:val="报告署名"/>
    <w:basedOn w:val="a0"/>
    <w:next w:val="a0"/>
    <w:rsid w:val="0072597A"/>
    <w:pPr>
      <w:spacing w:line="360" w:lineRule="auto"/>
      <w:jc w:val="center"/>
    </w:pPr>
    <w:rPr>
      <w:rFonts w:ascii="宋体" w:hAnsi="宋体"/>
      <w:sz w:val="24"/>
    </w:rPr>
  </w:style>
  <w:style w:type="paragraph" w:customStyle="1" w:styleId="fieldsetinput3">
    <w:name w:val="fieldsetinput3"/>
    <w:basedOn w:val="a0"/>
    <w:rsid w:val="0072597A"/>
    <w:pPr>
      <w:widowControl/>
      <w:spacing w:before="100" w:beforeAutospacing="1" w:after="100" w:afterAutospacing="1"/>
      <w:jc w:val="left"/>
    </w:pPr>
    <w:rPr>
      <w:rFonts w:ascii="宋体" w:hAnsi="宋体"/>
      <w:color w:val="333333"/>
      <w:kern w:val="0"/>
      <w:sz w:val="24"/>
    </w:rPr>
  </w:style>
  <w:style w:type="paragraph" w:customStyle="1" w:styleId="searchfieldselect">
    <w:name w:val="searchfieldselect"/>
    <w:basedOn w:val="a0"/>
    <w:rsid w:val="0072597A"/>
    <w:pPr>
      <w:widowControl/>
      <w:spacing w:before="100" w:beforeAutospacing="1" w:after="100" w:afterAutospacing="1"/>
      <w:jc w:val="left"/>
    </w:pPr>
    <w:rPr>
      <w:rFonts w:ascii="宋体" w:hAnsi="宋体"/>
      <w:color w:val="333333"/>
      <w:kern w:val="0"/>
      <w:sz w:val="24"/>
    </w:rPr>
  </w:style>
  <w:style w:type="paragraph" w:customStyle="1" w:styleId="leftnav">
    <w:name w:val="leftnav"/>
    <w:basedOn w:val="a0"/>
    <w:rsid w:val="0072597A"/>
    <w:pPr>
      <w:widowControl/>
      <w:spacing w:before="240" w:after="100" w:afterAutospacing="1"/>
      <w:jc w:val="left"/>
    </w:pPr>
    <w:rPr>
      <w:rFonts w:ascii="宋体" w:hAnsi="宋体"/>
      <w:color w:val="333333"/>
      <w:kern w:val="0"/>
      <w:sz w:val="24"/>
    </w:rPr>
  </w:style>
  <w:style w:type="paragraph" w:customStyle="1" w:styleId="containers">
    <w:name w:val="containers"/>
    <w:basedOn w:val="a0"/>
    <w:rsid w:val="0072597A"/>
    <w:pPr>
      <w:widowControl/>
      <w:spacing w:before="100" w:beforeAutospacing="1" w:after="100" w:afterAutospacing="1"/>
      <w:jc w:val="left"/>
    </w:pPr>
    <w:rPr>
      <w:rFonts w:ascii="宋体" w:hAnsi="宋体"/>
      <w:color w:val="333333"/>
      <w:kern w:val="0"/>
      <w:sz w:val="24"/>
    </w:rPr>
  </w:style>
  <w:style w:type="paragraph" w:customStyle="1" w:styleId="zcname">
    <w:name w:val="zcname"/>
    <w:basedOn w:val="a0"/>
    <w:rsid w:val="0072597A"/>
    <w:pPr>
      <w:widowControl/>
      <w:spacing w:before="100" w:beforeAutospacing="1" w:after="100" w:afterAutospacing="1"/>
      <w:jc w:val="right"/>
    </w:pPr>
    <w:rPr>
      <w:rFonts w:ascii="宋体" w:hAnsi="宋体"/>
      <w:color w:val="333333"/>
      <w:kern w:val="0"/>
      <w:sz w:val="24"/>
    </w:rPr>
  </w:style>
  <w:style w:type="paragraph" w:customStyle="1" w:styleId="font03">
    <w:name w:val="font03"/>
    <w:basedOn w:val="a0"/>
    <w:rsid w:val="0072597A"/>
    <w:pPr>
      <w:widowControl/>
      <w:spacing w:before="100" w:beforeAutospacing="1" w:after="100" w:afterAutospacing="1"/>
      <w:jc w:val="left"/>
    </w:pPr>
    <w:rPr>
      <w:rFonts w:ascii="宋体" w:hAnsi="宋体"/>
      <w:color w:val="333333"/>
      <w:kern w:val="0"/>
      <w:sz w:val="18"/>
    </w:rPr>
  </w:style>
  <w:style w:type="paragraph" w:customStyle="1" w:styleId="drawers">
    <w:name w:val="drawers"/>
    <w:basedOn w:val="a0"/>
    <w:rsid w:val="0072597A"/>
    <w:pPr>
      <w:widowControl/>
      <w:spacing w:after="240"/>
      <w:jc w:val="left"/>
    </w:pPr>
    <w:rPr>
      <w:rFonts w:ascii="宋体" w:hAnsi="宋体"/>
      <w:color w:val="333333"/>
      <w:kern w:val="0"/>
      <w:sz w:val="24"/>
    </w:rPr>
  </w:style>
  <w:style w:type="paragraph" w:customStyle="1" w:styleId="disabled1">
    <w:name w:val="disabled1"/>
    <w:basedOn w:val="a0"/>
    <w:rsid w:val="0072597A"/>
    <w:pPr>
      <w:widowControl/>
      <w:spacing w:before="100" w:beforeAutospacing="1" w:after="100" w:afterAutospacing="1"/>
      <w:jc w:val="left"/>
    </w:pPr>
    <w:rPr>
      <w:rFonts w:ascii="宋体" w:hAnsi="宋体"/>
      <w:color w:val="AAAAAA"/>
      <w:kern w:val="0"/>
      <w:sz w:val="24"/>
    </w:rPr>
  </w:style>
  <w:style w:type="paragraph" w:customStyle="1" w:styleId="CharCharCharCharCharCharChar">
    <w:name w:val="Char Char Char Char Char Char Char"/>
    <w:basedOn w:val="a0"/>
    <w:rsid w:val="0072597A"/>
    <w:pPr>
      <w:tabs>
        <w:tab w:val="left" w:pos="840"/>
      </w:tabs>
      <w:ind w:left="840" w:hanging="360"/>
    </w:pPr>
    <w:rPr>
      <w:sz w:val="24"/>
    </w:rPr>
  </w:style>
  <w:style w:type="paragraph" w:customStyle="1" w:styleId="font04">
    <w:name w:val="font04"/>
    <w:basedOn w:val="a0"/>
    <w:rsid w:val="0072597A"/>
    <w:pPr>
      <w:widowControl/>
      <w:spacing w:before="100" w:beforeAutospacing="1" w:after="100" w:afterAutospacing="1"/>
      <w:jc w:val="left"/>
    </w:pPr>
    <w:rPr>
      <w:rFonts w:ascii="宋体" w:hAnsi="宋体"/>
      <w:b/>
      <w:color w:val="FF6600"/>
      <w:kern w:val="0"/>
    </w:rPr>
  </w:style>
  <w:style w:type="paragraph" w:customStyle="1" w:styleId="navcontent">
    <w:name w:val="navcontent"/>
    <w:basedOn w:val="a0"/>
    <w:rsid w:val="0072597A"/>
    <w:pPr>
      <w:widowControl/>
      <w:spacing w:before="100" w:beforeAutospacing="1" w:after="100" w:afterAutospacing="1"/>
      <w:jc w:val="left"/>
    </w:pPr>
    <w:rPr>
      <w:rFonts w:ascii="宋体" w:hAnsi="宋体"/>
      <w:color w:val="333333"/>
      <w:kern w:val="0"/>
      <w:sz w:val="24"/>
    </w:rPr>
  </w:style>
  <w:style w:type="paragraph" w:customStyle="1" w:styleId="cn1">
    <w:name w:val="cn1"/>
    <w:basedOn w:val="a0"/>
    <w:rsid w:val="0072597A"/>
    <w:pPr>
      <w:widowControl/>
      <w:spacing w:before="100" w:beforeAutospacing="1" w:after="100" w:afterAutospacing="1"/>
      <w:jc w:val="left"/>
    </w:pPr>
    <w:rPr>
      <w:rFonts w:ascii="宋体" w:hAnsi="宋体"/>
      <w:color w:val="333333"/>
      <w:kern w:val="0"/>
      <w:sz w:val="24"/>
    </w:rPr>
  </w:style>
  <w:style w:type="paragraph" w:customStyle="1" w:styleId="qxjjfieldsetcontentname1">
    <w:name w:val="qxjjfieldsetcontentname1"/>
    <w:basedOn w:val="a0"/>
    <w:rsid w:val="0072597A"/>
    <w:pPr>
      <w:widowControl/>
      <w:spacing w:before="100" w:beforeAutospacing="1" w:after="100" w:afterAutospacing="1"/>
      <w:jc w:val="left"/>
    </w:pPr>
    <w:rPr>
      <w:rFonts w:ascii="宋体" w:hAnsi="宋体"/>
      <w:color w:val="333333"/>
      <w:kern w:val="0"/>
      <w:sz w:val="24"/>
    </w:rPr>
  </w:style>
  <w:style w:type="paragraph" w:customStyle="1" w:styleId="dongluinput">
    <w:name w:val="dongluinput"/>
    <w:basedOn w:val="a0"/>
    <w:rsid w:val="0072597A"/>
    <w:pPr>
      <w:widowControl/>
      <w:spacing w:before="100" w:beforeAutospacing="1" w:after="100" w:afterAutospacing="1"/>
      <w:jc w:val="left"/>
    </w:pPr>
    <w:rPr>
      <w:rFonts w:ascii="宋体" w:hAnsi="宋体"/>
      <w:color w:val="333333"/>
      <w:kern w:val="0"/>
      <w:sz w:val="24"/>
    </w:rPr>
  </w:style>
  <w:style w:type="paragraph" w:customStyle="1" w:styleId="fieldsetname">
    <w:name w:val="fieldsetname"/>
    <w:basedOn w:val="a0"/>
    <w:rsid w:val="0072597A"/>
    <w:pPr>
      <w:widowControl/>
      <w:spacing w:before="100" w:beforeAutospacing="1" w:after="100" w:afterAutospacing="1"/>
      <w:jc w:val="left"/>
    </w:pPr>
    <w:rPr>
      <w:rFonts w:ascii="宋体" w:hAnsi="宋体"/>
      <w:color w:val="333333"/>
      <w:kern w:val="0"/>
      <w:sz w:val="24"/>
    </w:rPr>
  </w:style>
  <w:style w:type="paragraph" w:customStyle="1" w:styleId="position">
    <w:name w:val="position"/>
    <w:basedOn w:val="a0"/>
    <w:rsid w:val="0072597A"/>
    <w:pPr>
      <w:widowControl/>
      <w:spacing w:before="100" w:beforeAutospacing="1" w:after="100" w:afterAutospacing="1"/>
      <w:jc w:val="left"/>
    </w:pPr>
    <w:rPr>
      <w:rFonts w:ascii="宋体" w:hAnsi="宋体"/>
      <w:color w:val="333333"/>
      <w:kern w:val="0"/>
      <w:sz w:val="24"/>
    </w:rPr>
  </w:style>
  <w:style w:type="paragraph" w:customStyle="1" w:styleId="leftblock1">
    <w:name w:val="leftblock1"/>
    <w:basedOn w:val="a0"/>
    <w:rsid w:val="0072597A"/>
    <w:pPr>
      <w:widowControl/>
      <w:spacing w:after="100" w:afterAutospacing="1"/>
      <w:jc w:val="left"/>
    </w:pPr>
    <w:rPr>
      <w:rFonts w:ascii="宋体" w:hAnsi="宋体"/>
      <w:color w:val="333333"/>
      <w:kern w:val="0"/>
      <w:sz w:val="24"/>
    </w:rPr>
  </w:style>
  <w:style w:type="paragraph" w:customStyle="1" w:styleId="qxjjblock">
    <w:name w:val="qxjjblock"/>
    <w:basedOn w:val="a0"/>
    <w:rsid w:val="0072597A"/>
    <w:pPr>
      <w:widowControl/>
      <w:spacing w:before="100" w:beforeAutospacing="1" w:after="100" w:afterAutospacing="1"/>
      <w:jc w:val="left"/>
    </w:pPr>
    <w:rPr>
      <w:rFonts w:ascii="宋体" w:hAnsi="宋体"/>
      <w:color w:val="333333"/>
      <w:kern w:val="0"/>
      <w:sz w:val="24"/>
    </w:rPr>
  </w:style>
  <w:style w:type="paragraph" w:customStyle="1" w:styleId="wentileibieblock">
    <w:name w:val="wentileibieblock"/>
    <w:basedOn w:val="a0"/>
    <w:rsid w:val="0072597A"/>
    <w:pPr>
      <w:widowControl/>
      <w:spacing w:before="100" w:beforeAutospacing="1" w:after="100" w:afterAutospacing="1"/>
      <w:jc w:val="left"/>
    </w:pPr>
    <w:rPr>
      <w:rFonts w:ascii="宋体" w:hAnsi="宋体"/>
      <w:color w:val="333333"/>
      <w:kern w:val="0"/>
      <w:sz w:val="24"/>
    </w:rPr>
  </w:style>
  <w:style w:type="paragraph" w:customStyle="1" w:styleId="jsqblock">
    <w:name w:val="jsqblock"/>
    <w:basedOn w:val="a0"/>
    <w:rsid w:val="0072597A"/>
    <w:pPr>
      <w:widowControl/>
      <w:spacing w:before="100" w:beforeAutospacing="1" w:after="100" w:afterAutospacing="1"/>
      <w:jc w:val="left"/>
    </w:pPr>
    <w:rPr>
      <w:rFonts w:ascii="宋体" w:hAnsi="宋体"/>
      <w:color w:val="333333"/>
      <w:kern w:val="0"/>
      <w:sz w:val="24"/>
    </w:rPr>
  </w:style>
  <w:style w:type="paragraph" w:customStyle="1" w:styleId="active1">
    <w:name w:val="active1"/>
    <w:basedOn w:val="a0"/>
    <w:rsid w:val="0072597A"/>
    <w:pPr>
      <w:widowControl/>
      <w:spacing w:before="100" w:beforeAutospacing="1" w:after="100" w:afterAutospacing="1"/>
      <w:jc w:val="left"/>
    </w:pPr>
    <w:rPr>
      <w:rFonts w:ascii="宋体" w:hAnsi="宋体"/>
      <w:color w:val="C70003"/>
      <w:kern w:val="0"/>
      <w:sz w:val="24"/>
    </w:rPr>
  </w:style>
  <w:style w:type="paragraph" w:customStyle="1" w:styleId="dlname1">
    <w:name w:val="dlname1"/>
    <w:basedOn w:val="a0"/>
    <w:rsid w:val="0072597A"/>
    <w:pPr>
      <w:widowControl/>
      <w:spacing w:before="100" w:beforeAutospacing="1" w:after="100" w:afterAutospacing="1"/>
      <w:jc w:val="right"/>
    </w:pPr>
    <w:rPr>
      <w:rFonts w:ascii="宋体" w:hAnsi="宋体"/>
      <w:color w:val="333333"/>
      <w:kern w:val="0"/>
      <w:sz w:val="24"/>
    </w:rPr>
  </w:style>
  <w:style w:type="paragraph" w:customStyle="1" w:styleId="wdjysldlist">
    <w:name w:val="wdjysldlist"/>
    <w:basedOn w:val="a0"/>
    <w:rsid w:val="0072597A"/>
    <w:pPr>
      <w:widowControl/>
      <w:spacing w:before="120" w:after="100" w:afterAutospacing="1"/>
      <w:jc w:val="left"/>
    </w:pPr>
    <w:rPr>
      <w:rFonts w:ascii="宋体" w:hAnsi="宋体"/>
      <w:color w:val="333333"/>
      <w:kern w:val="0"/>
      <w:sz w:val="24"/>
    </w:rPr>
  </w:style>
  <w:style w:type="paragraph" w:customStyle="1" w:styleId="zcname1">
    <w:name w:val="zcname1"/>
    <w:basedOn w:val="a0"/>
    <w:rsid w:val="0072597A"/>
    <w:pPr>
      <w:widowControl/>
      <w:spacing w:before="100" w:beforeAutospacing="1" w:after="100" w:afterAutospacing="1"/>
      <w:jc w:val="right"/>
    </w:pPr>
    <w:rPr>
      <w:rFonts w:ascii="宋体" w:hAnsi="宋体"/>
      <w:color w:val="333333"/>
      <w:kern w:val="0"/>
      <w:sz w:val="24"/>
    </w:rPr>
  </w:style>
  <w:style w:type="paragraph" w:customStyle="1" w:styleId="articlecontent">
    <w:name w:val="articlecontent"/>
    <w:basedOn w:val="a0"/>
    <w:rsid w:val="0072597A"/>
    <w:pPr>
      <w:widowControl/>
      <w:spacing w:before="240" w:after="240"/>
      <w:jc w:val="left"/>
    </w:pPr>
    <w:rPr>
      <w:rFonts w:ascii="宋体" w:hAnsi="宋体"/>
      <w:color w:val="333333"/>
      <w:kern w:val="0"/>
      <w:sz w:val="24"/>
    </w:rPr>
  </w:style>
  <w:style w:type="paragraph" w:customStyle="1" w:styleId="wdjysldinput">
    <w:name w:val="wdjysldinput"/>
    <w:basedOn w:val="a0"/>
    <w:rsid w:val="0072597A"/>
    <w:pPr>
      <w:widowControl/>
      <w:spacing w:before="100" w:beforeAutospacing="1" w:after="100" w:afterAutospacing="1"/>
      <w:jc w:val="right"/>
    </w:pPr>
    <w:rPr>
      <w:rFonts w:ascii="宋体" w:hAnsi="宋体"/>
      <w:color w:val="333333"/>
      <w:kern w:val="0"/>
      <w:sz w:val="24"/>
    </w:rPr>
  </w:style>
  <w:style w:type="paragraph" w:customStyle="1" w:styleId="zcbackground2">
    <w:name w:val="zcbackground2"/>
    <w:basedOn w:val="a0"/>
    <w:rsid w:val="0072597A"/>
    <w:pPr>
      <w:widowControl/>
      <w:spacing w:before="100" w:beforeAutospacing="1" w:after="100" w:afterAutospacing="1"/>
      <w:jc w:val="left"/>
    </w:pPr>
    <w:rPr>
      <w:rFonts w:ascii="宋体" w:hAnsi="宋体"/>
      <w:color w:val="666666"/>
      <w:kern w:val="0"/>
      <w:sz w:val="18"/>
    </w:rPr>
  </w:style>
  <w:style w:type="paragraph" w:customStyle="1" w:styleId="qxjjfieldsetcontentname2">
    <w:name w:val="qxjjfieldsetcontentname2"/>
    <w:basedOn w:val="a0"/>
    <w:rsid w:val="0072597A"/>
    <w:pPr>
      <w:widowControl/>
      <w:spacing w:before="100" w:beforeAutospacing="1" w:after="100" w:afterAutospacing="1"/>
      <w:jc w:val="left"/>
    </w:pPr>
    <w:rPr>
      <w:rFonts w:ascii="宋体" w:hAnsi="宋体"/>
      <w:color w:val="333333"/>
      <w:kern w:val="0"/>
      <w:sz w:val="24"/>
    </w:rPr>
  </w:style>
  <w:style w:type="paragraph" w:customStyle="1" w:styleId="zjglblock">
    <w:name w:val="zjglblock"/>
    <w:basedOn w:val="a0"/>
    <w:rsid w:val="0072597A"/>
    <w:pPr>
      <w:widowControl/>
      <w:spacing w:before="100" w:beforeAutospacing="1" w:after="100" w:afterAutospacing="1"/>
      <w:jc w:val="left"/>
    </w:pPr>
    <w:rPr>
      <w:rFonts w:ascii="宋体" w:hAnsi="宋体"/>
      <w:color w:val="333333"/>
      <w:kern w:val="0"/>
      <w:sz w:val="24"/>
    </w:rPr>
  </w:style>
  <w:style w:type="paragraph" w:customStyle="1" w:styleId="maincontent">
    <w:name w:val="maincontent"/>
    <w:basedOn w:val="a0"/>
    <w:rsid w:val="0072597A"/>
    <w:pPr>
      <w:widowControl/>
      <w:pBdr>
        <w:top w:val="single" w:sz="6" w:space="15" w:color="B5D6E6"/>
        <w:left w:val="single" w:sz="6" w:space="12" w:color="B5D6E6"/>
        <w:bottom w:val="single" w:sz="6" w:space="12" w:color="B5D6E6"/>
        <w:right w:val="single" w:sz="6" w:space="12" w:color="B5D6E6"/>
      </w:pBdr>
      <w:spacing w:before="100" w:beforeAutospacing="1" w:after="100" w:afterAutospacing="1" w:line="360" w:lineRule="auto"/>
      <w:jc w:val="left"/>
    </w:pPr>
    <w:rPr>
      <w:rFonts w:ascii="宋体" w:hAnsi="宋体"/>
      <w:color w:val="333333"/>
      <w:kern w:val="0"/>
    </w:rPr>
  </w:style>
  <w:style w:type="paragraph" w:customStyle="1" w:styleId="box">
    <w:name w:val="box"/>
    <w:basedOn w:val="a0"/>
    <w:rsid w:val="0072597A"/>
    <w:pPr>
      <w:widowControl/>
      <w:pBdr>
        <w:top w:val="single" w:sz="6" w:space="0" w:color="B5D6E6"/>
        <w:left w:val="single" w:sz="6" w:space="0" w:color="B5D6E6"/>
        <w:bottom w:val="single" w:sz="6" w:space="0" w:color="B5D6E6"/>
        <w:right w:val="single" w:sz="6" w:space="0" w:color="B5D6E6"/>
      </w:pBdr>
      <w:spacing w:before="100" w:beforeAutospacing="1" w:after="240"/>
      <w:jc w:val="left"/>
    </w:pPr>
    <w:rPr>
      <w:rFonts w:ascii="宋体" w:hAnsi="宋体"/>
      <w:color w:val="333333"/>
      <w:kern w:val="0"/>
      <w:sz w:val="24"/>
    </w:rPr>
  </w:style>
  <w:style w:type="paragraph" w:customStyle="1" w:styleId="newstag20">
    <w:name w:val="newstag20"/>
    <w:basedOn w:val="a0"/>
    <w:rsid w:val="0072597A"/>
    <w:pPr>
      <w:widowControl/>
      <w:spacing w:before="100" w:beforeAutospacing="1" w:after="100" w:afterAutospacing="1" w:line="315" w:lineRule="atLeast"/>
      <w:jc w:val="left"/>
    </w:pPr>
    <w:rPr>
      <w:rFonts w:ascii="宋体" w:hAnsi="宋体"/>
      <w:color w:val="2A7AA3"/>
      <w:kern w:val="0"/>
      <w:sz w:val="24"/>
    </w:rPr>
  </w:style>
  <w:style w:type="paragraph" w:customStyle="1" w:styleId="font07">
    <w:name w:val="font07"/>
    <w:basedOn w:val="a0"/>
    <w:rsid w:val="0072597A"/>
    <w:pPr>
      <w:widowControl/>
      <w:spacing w:before="100" w:beforeAutospacing="1" w:after="100" w:afterAutospacing="1" w:line="600" w:lineRule="atLeast"/>
      <w:jc w:val="left"/>
    </w:pPr>
    <w:rPr>
      <w:rFonts w:ascii="宋体" w:hAnsi="宋体"/>
      <w:b/>
      <w:color w:val="FF6600"/>
      <w:kern w:val="0"/>
      <w:sz w:val="27"/>
    </w:rPr>
  </w:style>
  <w:style w:type="paragraph" w:customStyle="1" w:styleId="button02">
    <w:name w:val="button02"/>
    <w:basedOn w:val="a0"/>
    <w:rsid w:val="0072597A"/>
    <w:pPr>
      <w:widowControl/>
      <w:spacing w:before="100" w:beforeAutospacing="1" w:after="100" w:afterAutospacing="1" w:line="285" w:lineRule="atLeast"/>
      <w:jc w:val="left"/>
    </w:pPr>
    <w:rPr>
      <w:rFonts w:ascii="宋体" w:hAnsi="宋体"/>
      <w:color w:val="333333"/>
      <w:kern w:val="0"/>
      <w:sz w:val="18"/>
    </w:rPr>
  </w:style>
  <w:style w:type="paragraph" w:customStyle="1" w:styleId="newstag18">
    <w:name w:val="newstag18"/>
    <w:basedOn w:val="a0"/>
    <w:rsid w:val="0072597A"/>
    <w:pPr>
      <w:widowControl/>
      <w:spacing w:before="100" w:beforeAutospacing="1" w:after="100" w:afterAutospacing="1" w:line="315" w:lineRule="atLeast"/>
      <w:jc w:val="left"/>
    </w:pPr>
    <w:rPr>
      <w:rFonts w:ascii="宋体" w:hAnsi="宋体"/>
      <w:color w:val="2A7AA3"/>
      <w:kern w:val="0"/>
      <w:sz w:val="24"/>
    </w:rPr>
  </w:style>
  <w:style w:type="paragraph" w:customStyle="1" w:styleId="fieldsetname1">
    <w:name w:val="fieldsetname1"/>
    <w:basedOn w:val="a0"/>
    <w:rsid w:val="0072597A"/>
    <w:pPr>
      <w:widowControl/>
      <w:spacing w:before="100" w:beforeAutospacing="1" w:after="100" w:afterAutospacing="1" w:line="330" w:lineRule="atLeast"/>
      <w:jc w:val="right"/>
    </w:pPr>
    <w:rPr>
      <w:rFonts w:ascii="宋体" w:hAnsi="宋体"/>
      <w:color w:val="333333"/>
      <w:kern w:val="0"/>
      <w:sz w:val="24"/>
    </w:rPr>
  </w:style>
  <w:style w:type="paragraph" w:customStyle="1" w:styleId="titlebar1">
    <w:name w:val="titlebar1"/>
    <w:basedOn w:val="a0"/>
    <w:rsid w:val="0072597A"/>
    <w:pPr>
      <w:widowControl/>
      <w:pBdr>
        <w:top w:val="single" w:sz="6" w:space="0" w:color="B5D6E6"/>
        <w:left w:val="single" w:sz="6" w:space="0" w:color="B5D6E6"/>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loginblock">
    <w:name w:val="loginblock"/>
    <w:basedOn w:val="a0"/>
    <w:rsid w:val="0072597A"/>
    <w:pPr>
      <w:widowControl/>
      <w:pBdr>
        <w:top w:val="single" w:sz="6" w:space="8" w:color="B5D6E6"/>
        <w:left w:val="single" w:sz="6" w:space="8" w:color="B5D6E6"/>
        <w:bottom w:val="single" w:sz="6" w:space="8" w:color="B5D6E6"/>
        <w:right w:val="single" w:sz="6" w:space="8" w:color="B5D6E6"/>
      </w:pBdr>
      <w:spacing w:before="100" w:beforeAutospacing="1" w:after="240"/>
      <w:jc w:val="left"/>
    </w:pPr>
    <w:rPr>
      <w:rFonts w:ascii="宋体" w:hAnsi="宋体"/>
      <w:color w:val="333333"/>
      <w:kern w:val="0"/>
      <w:sz w:val="24"/>
    </w:rPr>
  </w:style>
  <w:style w:type="paragraph" w:customStyle="1" w:styleId="bodybir">
    <w:name w:val="bodybir"/>
    <w:basedOn w:val="a0"/>
    <w:rsid w:val="0072597A"/>
    <w:pPr>
      <w:widowControl/>
      <w:shd w:val="clear" w:color="auto" w:fill="FFFFFF"/>
      <w:spacing w:line="360" w:lineRule="auto"/>
      <w:jc w:val="left"/>
    </w:pPr>
    <w:rPr>
      <w:rFonts w:ascii="Arial" w:hAnsi="Arial"/>
      <w:color w:val="333333"/>
      <w:kern w:val="0"/>
      <w:sz w:val="18"/>
    </w:rPr>
  </w:style>
  <w:style w:type="paragraph" w:customStyle="1" w:styleId="centerblock">
    <w:name w:val="centerblock"/>
    <w:basedOn w:val="a0"/>
    <w:rsid w:val="0072597A"/>
    <w:pPr>
      <w:widowControl/>
      <w:pBdr>
        <w:top w:val="single" w:sz="6" w:space="11" w:color="B5D6E6"/>
        <w:left w:val="single" w:sz="6" w:space="8" w:color="B5D6E6"/>
        <w:bottom w:val="single" w:sz="6" w:space="11" w:color="B5D6E6"/>
        <w:right w:val="single" w:sz="6" w:space="8" w:color="B5D6E6"/>
      </w:pBdr>
      <w:spacing w:before="100" w:beforeAutospacing="1" w:after="240"/>
      <w:jc w:val="left"/>
    </w:pPr>
    <w:rPr>
      <w:rFonts w:ascii="宋体" w:hAnsi="宋体"/>
      <w:color w:val="333333"/>
      <w:kern w:val="0"/>
      <w:sz w:val="24"/>
    </w:rPr>
  </w:style>
  <w:style w:type="paragraph" w:customStyle="1" w:styleId="zcbackground">
    <w:name w:val="zcbackground"/>
    <w:basedOn w:val="a0"/>
    <w:rsid w:val="0072597A"/>
    <w:pPr>
      <w:widowControl/>
      <w:shd w:val="clear" w:color="auto" w:fill="F1F7FE"/>
      <w:spacing w:before="100" w:beforeAutospacing="1" w:after="100" w:afterAutospacing="1"/>
      <w:jc w:val="left"/>
    </w:pPr>
    <w:rPr>
      <w:rFonts w:ascii="宋体" w:hAnsi="宋体"/>
      <w:color w:val="666666"/>
      <w:kern w:val="0"/>
      <w:sz w:val="18"/>
    </w:rPr>
  </w:style>
  <w:style w:type="paragraph" w:customStyle="1" w:styleId="newstag11">
    <w:name w:val="newstag11"/>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zcbackground1">
    <w:name w:val="zcbackground_1"/>
    <w:basedOn w:val="a0"/>
    <w:rsid w:val="0072597A"/>
    <w:pPr>
      <w:widowControl/>
      <w:shd w:val="clear" w:color="auto" w:fill="FBEFD2"/>
      <w:spacing w:before="100" w:beforeAutospacing="1" w:after="100" w:afterAutospacing="1"/>
      <w:jc w:val="left"/>
    </w:pPr>
    <w:rPr>
      <w:rFonts w:ascii="宋体" w:hAnsi="宋体"/>
      <w:color w:val="666666"/>
      <w:kern w:val="0"/>
      <w:sz w:val="18"/>
    </w:rPr>
  </w:style>
  <w:style w:type="paragraph" w:customStyle="1" w:styleId="inputsim">
    <w:name w:val="inputsim"/>
    <w:basedOn w:val="a0"/>
    <w:rsid w:val="0072597A"/>
    <w:pPr>
      <w:widowControl/>
      <w:pBdr>
        <w:top w:val="single" w:sz="6" w:space="0" w:color="B5D6E6"/>
        <w:left w:val="single" w:sz="6" w:space="0" w:color="B5D6E6"/>
        <w:bottom w:val="single" w:sz="6" w:space="0" w:color="B5D6E6"/>
        <w:right w:val="single" w:sz="6" w:space="0" w:color="B5D6E6"/>
      </w:pBdr>
      <w:spacing w:before="100" w:beforeAutospacing="1" w:after="100" w:afterAutospacing="1" w:line="345" w:lineRule="atLeast"/>
      <w:jc w:val="left"/>
    </w:pPr>
    <w:rPr>
      <w:rFonts w:ascii="宋体" w:hAnsi="宋体"/>
      <w:color w:val="333333"/>
      <w:kern w:val="0"/>
    </w:rPr>
  </w:style>
  <w:style w:type="paragraph" w:customStyle="1" w:styleId="qxjjrightcontent">
    <w:name w:val="qxjjrightcontent"/>
    <w:basedOn w:val="a0"/>
    <w:rsid w:val="0072597A"/>
    <w:pPr>
      <w:widowControl/>
      <w:pBdr>
        <w:top w:val="single" w:sz="6" w:space="15" w:color="B5D6E6"/>
        <w:left w:val="single" w:sz="6" w:space="11" w:color="B5D6E6"/>
        <w:bottom w:val="single" w:sz="6" w:space="8" w:color="B5D6E6"/>
        <w:right w:val="single" w:sz="6" w:space="11" w:color="B5D6E6"/>
      </w:pBdr>
      <w:spacing w:before="240" w:after="240"/>
      <w:ind w:left="240"/>
      <w:jc w:val="left"/>
    </w:pPr>
    <w:rPr>
      <w:rFonts w:ascii="宋体" w:hAnsi="宋体"/>
      <w:color w:val="333333"/>
      <w:kern w:val="0"/>
      <w:sz w:val="24"/>
    </w:rPr>
  </w:style>
  <w:style w:type="paragraph" w:customStyle="1" w:styleId="newstag9">
    <w:name w:val="newstag9"/>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qzhbcontent">
    <w:name w:val="qzhbcontent"/>
    <w:basedOn w:val="a0"/>
    <w:rsid w:val="0072597A"/>
    <w:pPr>
      <w:widowControl/>
      <w:pBdr>
        <w:top w:val="single" w:sz="6" w:space="15" w:color="B5D6E6"/>
        <w:left w:val="single" w:sz="6" w:space="11" w:color="B5D6E6"/>
        <w:bottom w:val="single" w:sz="6" w:space="8" w:color="B5D6E6"/>
        <w:right w:val="single" w:sz="6" w:space="11" w:color="B5D6E6"/>
      </w:pBdr>
      <w:spacing w:before="100" w:beforeAutospacing="1" w:after="240"/>
      <w:jc w:val="left"/>
    </w:pPr>
    <w:rPr>
      <w:rFonts w:ascii="宋体" w:hAnsi="宋体"/>
      <w:color w:val="333333"/>
      <w:kern w:val="0"/>
      <w:sz w:val="24"/>
    </w:rPr>
  </w:style>
  <w:style w:type="paragraph" w:customStyle="1" w:styleId="input01">
    <w:name w:val="input01"/>
    <w:basedOn w:val="a0"/>
    <w:rsid w:val="0072597A"/>
    <w:pPr>
      <w:widowControl/>
      <w:pBdr>
        <w:top w:val="single" w:sz="6" w:space="0" w:color="B5D6E6"/>
        <w:left w:val="single" w:sz="6" w:space="0" w:color="B5D6E6"/>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tishi">
    <w:name w:val="tishi"/>
    <w:basedOn w:val="a0"/>
    <w:rsid w:val="0072597A"/>
    <w:pPr>
      <w:widowControl/>
      <w:spacing w:before="100" w:beforeAutospacing="1" w:after="100" w:afterAutospacing="1" w:line="315" w:lineRule="atLeast"/>
      <w:jc w:val="left"/>
    </w:pPr>
    <w:rPr>
      <w:rFonts w:ascii="宋体" w:hAnsi="宋体"/>
      <w:b/>
      <w:color w:val="666666"/>
      <w:kern w:val="0"/>
      <w:sz w:val="24"/>
    </w:rPr>
  </w:style>
  <w:style w:type="paragraph" w:customStyle="1" w:styleId="jjpjtag">
    <w:name w:val="jjpjtag"/>
    <w:basedOn w:val="a0"/>
    <w:rsid w:val="0072597A"/>
    <w:pPr>
      <w:widowControl/>
      <w:pBdr>
        <w:bottom w:val="single" w:sz="6" w:space="0" w:color="EFF0F0"/>
      </w:pBdr>
      <w:spacing w:before="180" w:after="100" w:afterAutospacing="1"/>
      <w:jc w:val="left"/>
    </w:pPr>
    <w:rPr>
      <w:rFonts w:ascii="宋体" w:hAnsi="宋体"/>
      <w:color w:val="333333"/>
      <w:kern w:val="0"/>
      <w:sz w:val="24"/>
    </w:rPr>
  </w:style>
  <w:style w:type="paragraph" w:customStyle="1" w:styleId="qjwtlistblock">
    <w:name w:val="qjwtlistblock"/>
    <w:basedOn w:val="a0"/>
    <w:rsid w:val="0072597A"/>
    <w:pPr>
      <w:widowControl/>
      <w:spacing w:before="150" w:after="100" w:afterAutospacing="1"/>
      <w:ind w:right="240"/>
      <w:jc w:val="left"/>
    </w:pPr>
    <w:rPr>
      <w:rFonts w:ascii="宋体" w:hAnsi="宋体"/>
      <w:color w:val="333333"/>
      <w:kern w:val="0"/>
      <w:sz w:val="24"/>
    </w:rPr>
  </w:style>
  <w:style w:type="paragraph" w:customStyle="1" w:styleId="rightcontent">
    <w:name w:val="rightcontent"/>
    <w:basedOn w:val="a0"/>
    <w:rsid w:val="0072597A"/>
    <w:pPr>
      <w:widowControl/>
      <w:spacing w:before="240" w:after="100" w:afterAutospacing="1"/>
      <w:ind w:left="240"/>
      <w:jc w:val="left"/>
    </w:pPr>
    <w:rPr>
      <w:rFonts w:ascii="宋体" w:hAnsi="宋体"/>
      <w:color w:val="333333"/>
      <w:kern w:val="0"/>
      <w:sz w:val="24"/>
    </w:rPr>
  </w:style>
  <w:style w:type="paragraph" w:customStyle="1" w:styleId="sitemaplistblock">
    <w:name w:val="sitemaplistblock"/>
    <w:basedOn w:val="a0"/>
    <w:rsid w:val="0072597A"/>
    <w:pPr>
      <w:widowControl/>
      <w:shd w:val="clear" w:color="auto" w:fill="F2F2F2"/>
      <w:spacing w:before="150" w:after="100" w:afterAutospacing="1"/>
      <w:ind w:left="75"/>
      <w:jc w:val="left"/>
    </w:pPr>
    <w:rPr>
      <w:rFonts w:ascii="宋体" w:hAnsi="宋体"/>
      <w:color w:val="333333"/>
      <w:kern w:val="0"/>
      <w:sz w:val="24"/>
    </w:rPr>
  </w:style>
  <w:style w:type="paragraph" w:customStyle="1" w:styleId="jjpjtable">
    <w:name w:val="jjpjtable"/>
    <w:basedOn w:val="a0"/>
    <w:rsid w:val="0072597A"/>
    <w:pPr>
      <w:widowControl/>
      <w:shd w:val="clear" w:color="auto" w:fill="B5D6E6"/>
      <w:spacing w:before="100" w:beforeAutospacing="1" w:after="100" w:afterAutospacing="1"/>
      <w:jc w:val="left"/>
    </w:pPr>
    <w:rPr>
      <w:rFonts w:ascii="宋体" w:hAnsi="宋体"/>
      <w:color w:val="333333"/>
      <w:kern w:val="0"/>
      <w:sz w:val="24"/>
    </w:rPr>
  </w:style>
  <w:style w:type="paragraph" w:customStyle="1" w:styleId="searchfundtag">
    <w:name w:val="searchfundtag"/>
    <w:basedOn w:val="a0"/>
    <w:rsid w:val="0072597A"/>
    <w:pPr>
      <w:widowControl/>
      <w:pBdr>
        <w:bottom w:val="single" w:sz="6" w:space="0" w:color="EFF0F0"/>
      </w:pBdr>
      <w:spacing w:before="180" w:after="100" w:afterAutospacing="1"/>
      <w:jc w:val="left"/>
    </w:pPr>
    <w:rPr>
      <w:rFonts w:ascii="宋体" w:hAnsi="宋体"/>
      <w:color w:val="333333"/>
      <w:kern w:val="0"/>
      <w:sz w:val="24"/>
    </w:rPr>
  </w:style>
  <w:style w:type="paragraph" w:customStyle="1" w:styleId="gyjysldrightcontent">
    <w:name w:val="gyjysldrightcontent"/>
    <w:basedOn w:val="a0"/>
    <w:rsid w:val="0072597A"/>
    <w:pPr>
      <w:widowControl/>
      <w:pBdr>
        <w:top w:val="single" w:sz="6" w:space="15" w:color="B5D6E6"/>
        <w:left w:val="single" w:sz="6" w:space="11" w:color="B5D6E6"/>
        <w:bottom w:val="single" w:sz="6" w:space="8" w:color="B5D6E6"/>
        <w:right w:val="single" w:sz="6" w:space="11" w:color="B5D6E6"/>
      </w:pBdr>
      <w:spacing w:before="240" w:after="240"/>
      <w:ind w:left="240"/>
      <w:jc w:val="left"/>
    </w:pPr>
    <w:rPr>
      <w:rFonts w:ascii="宋体" w:hAnsi="宋体"/>
      <w:color w:val="333333"/>
      <w:kern w:val="0"/>
    </w:rPr>
  </w:style>
  <w:style w:type="paragraph" w:customStyle="1" w:styleId="qxjjtag">
    <w:name w:val="qxjjtag"/>
    <w:basedOn w:val="a0"/>
    <w:rsid w:val="0072597A"/>
    <w:pPr>
      <w:widowControl/>
      <w:pBdr>
        <w:bottom w:val="single" w:sz="6" w:space="0" w:color="EFF0F0"/>
      </w:pBdr>
      <w:spacing w:before="180" w:after="100" w:afterAutospacing="1"/>
      <w:jc w:val="left"/>
    </w:pPr>
    <w:rPr>
      <w:rFonts w:ascii="宋体" w:hAnsi="宋体"/>
      <w:color w:val="333333"/>
      <w:kern w:val="0"/>
      <w:sz w:val="24"/>
    </w:rPr>
  </w:style>
  <w:style w:type="paragraph" w:customStyle="1" w:styleId="disabled2">
    <w:name w:val="disabled2"/>
    <w:basedOn w:val="a0"/>
    <w:rsid w:val="0072597A"/>
    <w:pPr>
      <w:widowControl/>
      <w:pBdr>
        <w:top w:val="single" w:sz="6" w:space="0" w:color="B5D6E6"/>
        <w:left w:val="single" w:sz="6" w:space="0" w:color="B5D6E6"/>
        <w:bottom w:val="single" w:sz="6" w:space="0" w:color="B5D6E6"/>
      </w:pBdr>
      <w:shd w:val="clear" w:color="auto" w:fill="F6F6F6"/>
      <w:spacing w:before="75" w:after="100" w:afterAutospacing="1"/>
      <w:ind w:left="60"/>
      <w:jc w:val="left"/>
    </w:pPr>
    <w:rPr>
      <w:rFonts w:ascii="宋体" w:hAnsi="宋体"/>
      <w:color w:val="AAAAAA"/>
      <w:kern w:val="0"/>
      <w:sz w:val="24"/>
    </w:rPr>
  </w:style>
  <w:style w:type="paragraph" w:customStyle="1" w:styleId="newstag12">
    <w:name w:val="newstag12"/>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newstagexp">
    <w:name w:val="newstagexp"/>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12">
    <w:name w:val="修订1"/>
    <w:rsid w:val="0072597A"/>
    <w:rPr>
      <w:kern w:val="2"/>
      <w:sz w:val="21"/>
    </w:rPr>
  </w:style>
  <w:style w:type="paragraph" w:customStyle="1" w:styleId="newstag17">
    <w:name w:val="newstag17"/>
    <w:basedOn w:val="a0"/>
    <w:rsid w:val="0072597A"/>
    <w:pPr>
      <w:widowControl/>
      <w:spacing w:before="100" w:beforeAutospacing="1" w:after="100" w:afterAutospacing="1" w:line="315" w:lineRule="atLeast"/>
      <w:jc w:val="left"/>
    </w:pPr>
    <w:rPr>
      <w:rFonts w:ascii="宋体" w:hAnsi="宋体"/>
      <w:color w:val="2A7AA3"/>
      <w:kern w:val="0"/>
      <w:sz w:val="24"/>
    </w:rPr>
  </w:style>
  <w:style w:type="paragraph" w:customStyle="1" w:styleId="searchinput">
    <w:name w:val="searchinput"/>
    <w:basedOn w:val="a0"/>
    <w:rsid w:val="0072597A"/>
    <w:pPr>
      <w:widowControl/>
      <w:spacing w:before="30" w:after="100" w:afterAutospacing="1"/>
      <w:ind w:left="300"/>
      <w:jc w:val="left"/>
    </w:pPr>
    <w:rPr>
      <w:rFonts w:ascii="宋体" w:hAnsi="宋体"/>
      <w:color w:val="333333"/>
      <w:kern w:val="0"/>
      <w:sz w:val="18"/>
    </w:rPr>
  </w:style>
  <w:style w:type="paragraph" w:customStyle="1" w:styleId="successblock">
    <w:name w:val="successblock"/>
    <w:basedOn w:val="a0"/>
    <w:rsid w:val="0072597A"/>
    <w:pPr>
      <w:widowControl/>
      <w:shd w:val="clear" w:color="auto" w:fill="FBEFD2"/>
      <w:spacing w:before="100" w:beforeAutospacing="1" w:after="100" w:afterAutospacing="1"/>
      <w:jc w:val="left"/>
    </w:pPr>
    <w:rPr>
      <w:rFonts w:ascii="宋体" w:hAnsi="宋体"/>
      <w:b/>
      <w:color w:val="333333"/>
      <w:kern w:val="0"/>
    </w:rPr>
  </w:style>
  <w:style w:type="paragraph" w:customStyle="1" w:styleId="newstag1">
    <w:name w:val="newstag1"/>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20">
    <w:name w:val="列表2"/>
    <w:basedOn w:val="a0"/>
    <w:next w:val="af1"/>
    <w:rsid w:val="0072597A"/>
    <w:pPr>
      <w:numPr>
        <w:numId w:val="3"/>
      </w:numPr>
      <w:tabs>
        <w:tab w:val="clear" w:pos="360"/>
        <w:tab w:val="left" w:pos="1125"/>
      </w:tabs>
      <w:spacing w:line="360" w:lineRule="auto"/>
      <w:ind w:left="1125" w:hanging="1125"/>
    </w:pPr>
    <w:rPr>
      <w:rFonts w:ascii="宋体"/>
    </w:rPr>
  </w:style>
  <w:style w:type="paragraph" w:customStyle="1" w:styleId="rightblocktitle">
    <w:name w:val="rightblocktitle"/>
    <w:basedOn w:val="a0"/>
    <w:rsid w:val="0072597A"/>
    <w:pPr>
      <w:widowControl/>
      <w:spacing w:line="375" w:lineRule="atLeast"/>
      <w:jc w:val="left"/>
    </w:pPr>
    <w:rPr>
      <w:rFonts w:ascii="宋体" w:hAnsi="宋体"/>
      <w:color w:val="333333"/>
      <w:kern w:val="0"/>
      <w:sz w:val="24"/>
    </w:rPr>
  </w:style>
  <w:style w:type="paragraph" w:customStyle="1" w:styleId="footercontent">
    <w:name w:val="footercontent"/>
    <w:basedOn w:val="a0"/>
    <w:rsid w:val="0072597A"/>
    <w:pPr>
      <w:widowControl/>
      <w:pBdr>
        <w:top w:val="single" w:sz="6" w:space="11" w:color="B5D6E6"/>
        <w:left w:val="single" w:sz="6" w:space="11" w:color="B5D6E6"/>
        <w:bottom w:val="single" w:sz="6" w:space="11" w:color="B5D6E6"/>
        <w:right w:val="single" w:sz="6" w:space="11" w:color="B5D6E6"/>
      </w:pBdr>
      <w:spacing w:before="240" w:after="100" w:afterAutospacing="1" w:line="384" w:lineRule="auto"/>
      <w:jc w:val="center"/>
    </w:pPr>
    <w:rPr>
      <w:rFonts w:ascii="宋体" w:hAnsi="宋体"/>
      <w:color w:val="333333"/>
      <w:kern w:val="0"/>
      <w:sz w:val="24"/>
    </w:rPr>
  </w:style>
  <w:style w:type="paragraph" w:customStyle="1" w:styleId="links">
    <w:name w:val="links"/>
    <w:basedOn w:val="a0"/>
    <w:rsid w:val="0072597A"/>
    <w:pPr>
      <w:widowControl/>
      <w:pBdr>
        <w:top w:val="single" w:sz="6" w:space="15" w:color="B5D6E6"/>
        <w:left w:val="single" w:sz="6" w:space="11" w:color="B5D6E6"/>
        <w:bottom w:val="single" w:sz="6" w:space="8" w:color="B5D6E6"/>
        <w:right w:val="single" w:sz="6" w:space="11" w:color="B5D6E6"/>
      </w:pBdr>
      <w:spacing w:before="100" w:beforeAutospacing="1" w:after="100" w:afterAutospacing="1"/>
      <w:jc w:val="left"/>
    </w:pPr>
    <w:rPr>
      <w:rFonts w:ascii="宋体" w:hAnsi="宋体"/>
      <w:color w:val="333333"/>
      <w:kern w:val="0"/>
      <w:sz w:val="24"/>
    </w:rPr>
  </w:style>
  <w:style w:type="paragraph" w:customStyle="1" w:styleId="letterblok">
    <w:name w:val="letterblok"/>
    <w:basedOn w:val="a0"/>
    <w:rsid w:val="0072597A"/>
    <w:pPr>
      <w:widowControl/>
      <w:pBdr>
        <w:top w:val="single" w:sz="6" w:space="0" w:color="B5D6E6"/>
        <w:left w:val="single" w:sz="6" w:space="0" w:color="B5D6E6"/>
        <w:bottom w:val="single" w:sz="6" w:space="0" w:color="B5D6E6"/>
        <w:right w:val="single" w:sz="6" w:space="0" w:color="B5D6E6"/>
      </w:pBdr>
      <w:spacing w:before="240" w:after="100" w:afterAutospacing="1"/>
      <w:jc w:val="left"/>
    </w:pPr>
    <w:rPr>
      <w:rFonts w:ascii="宋体" w:hAnsi="宋体"/>
      <w:b/>
      <w:color w:val="333333"/>
      <w:kern w:val="0"/>
    </w:rPr>
  </w:style>
  <w:style w:type="paragraph" w:customStyle="1" w:styleId="cn">
    <w:name w:val="cn"/>
    <w:basedOn w:val="a0"/>
    <w:rsid w:val="0072597A"/>
    <w:pPr>
      <w:widowControl/>
      <w:spacing w:before="100" w:beforeAutospacing="1" w:after="100" w:afterAutospacing="1" w:line="0" w:lineRule="atLeast"/>
      <w:jc w:val="left"/>
    </w:pPr>
    <w:rPr>
      <w:rFonts w:ascii="宋体" w:hAnsi="宋体"/>
      <w:color w:val="333333"/>
      <w:kern w:val="0"/>
      <w:sz w:val="2"/>
    </w:rPr>
  </w:style>
  <w:style w:type="paragraph" w:customStyle="1" w:styleId="font081">
    <w:name w:val="font081"/>
    <w:basedOn w:val="a0"/>
    <w:rsid w:val="0072597A"/>
    <w:pPr>
      <w:widowControl/>
      <w:pBdr>
        <w:bottom w:val="single" w:sz="6" w:space="0" w:color="B5D6E6"/>
      </w:pBdr>
      <w:spacing w:before="100" w:beforeAutospacing="1" w:after="100" w:afterAutospacing="1" w:line="450" w:lineRule="atLeast"/>
      <w:jc w:val="left"/>
    </w:pPr>
    <w:rPr>
      <w:rFonts w:ascii="宋体" w:hAnsi="宋体"/>
      <w:b/>
      <w:color w:val="FF6600"/>
      <w:kern w:val="0"/>
      <w:sz w:val="24"/>
    </w:rPr>
  </w:style>
  <w:style w:type="paragraph" w:customStyle="1" w:styleId="zxpl">
    <w:name w:val="zx_pl"/>
    <w:basedOn w:val="a0"/>
    <w:rsid w:val="0072597A"/>
    <w:pPr>
      <w:widowControl/>
      <w:spacing w:before="240" w:after="100" w:afterAutospacing="1" w:line="330" w:lineRule="atLeast"/>
      <w:jc w:val="left"/>
    </w:pPr>
    <w:rPr>
      <w:rFonts w:ascii="宋体" w:hAnsi="宋体"/>
      <w:color w:val="333333"/>
      <w:kern w:val="0"/>
      <w:sz w:val="24"/>
    </w:rPr>
  </w:style>
  <w:style w:type="paragraph" w:customStyle="1" w:styleId="description2">
    <w:name w:val="description2"/>
    <w:basedOn w:val="a0"/>
    <w:rsid w:val="0072597A"/>
    <w:pPr>
      <w:widowControl/>
      <w:spacing w:before="100" w:beforeAutospacing="1" w:after="100" w:afterAutospacing="1" w:line="210" w:lineRule="atLeast"/>
      <w:jc w:val="left"/>
    </w:pPr>
    <w:rPr>
      <w:rFonts w:ascii="宋体" w:hAnsi="宋体"/>
      <w:color w:val="666666"/>
      <w:kern w:val="0"/>
      <w:sz w:val="24"/>
    </w:rPr>
  </w:style>
  <w:style w:type="paragraph" w:customStyle="1" w:styleId="fieldsetinput1">
    <w:name w:val="fieldsetinput1"/>
    <w:basedOn w:val="a0"/>
    <w:rsid w:val="0072597A"/>
    <w:pPr>
      <w:widowControl/>
      <w:spacing w:before="100" w:beforeAutospacing="1" w:after="100" w:afterAutospacing="1" w:line="330" w:lineRule="atLeast"/>
      <w:jc w:val="right"/>
    </w:pPr>
    <w:rPr>
      <w:rFonts w:ascii="宋体" w:hAnsi="宋体"/>
      <w:color w:val="333333"/>
      <w:kern w:val="0"/>
      <w:sz w:val="24"/>
    </w:rPr>
  </w:style>
  <w:style w:type="paragraph" w:customStyle="1" w:styleId="Char10">
    <w:name w:val="Char1"/>
    <w:basedOn w:val="a0"/>
    <w:rsid w:val="0072597A"/>
  </w:style>
  <w:style w:type="paragraph" w:customStyle="1" w:styleId="listcontainer1">
    <w:name w:val="listcontainer1"/>
    <w:basedOn w:val="a0"/>
    <w:rsid w:val="0072597A"/>
    <w:pPr>
      <w:widowControl/>
      <w:pBdr>
        <w:right w:val="single" w:sz="6" w:space="0" w:color="B5D6E6"/>
      </w:pBdr>
      <w:shd w:val="clear" w:color="auto" w:fill="FCFCFC"/>
      <w:spacing w:before="100" w:beforeAutospacing="1" w:after="100" w:afterAutospacing="1"/>
      <w:jc w:val="left"/>
    </w:pPr>
    <w:rPr>
      <w:rFonts w:ascii="宋体" w:hAnsi="宋体"/>
      <w:color w:val="333333"/>
      <w:kern w:val="0"/>
      <w:sz w:val="24"/>
    </w:rPr>
  </w:style>
  <w:style w:type="paragraph" w:customStyle="1" w:styleId="CharCharCharChar1CharCharChar">
    <w:name w:val="Char Char Char Char1 Char Char Char"/>
    <w:basedOn w:val="a0"/>
    <w:rsid w:val="0072597A"/>
  </w:style>
  <w:style w:type="paragraph" w:customStyle="1" w:styleId="table01">
    <w:name w:val="table01"/>
    <w:basedOn w:val="a0"/>
    <w:rsid w:val="0072597A"/>
    <w:pPr>
      <w:widowControl/>
      <w:pBdr>
        <w:top w:val="single" w:sz="12" w:space="0" w:color="B5D6E6"/>
        <w:bottom w:val="single" w:sz="6" w:space="0" w:color="B5D6E6"/>
      </w:pBdr>
      <w:spacing w:before="180" w:after="100" w:afterAutospacing="1"/>
      <w:jc w:val="left"/>
    </w:pPr>
    <w:rPr>
      <w:rFonts w:ascii="宋体" w:hAnsi="宋体"/>
      <w:color w:val="333333"/>
      <w:kern w:val="0"/>
      <w:sz w:val="24"/>
    </w:rPr>
  </w:style>
  <w:style w:type="paragraph" w:customStyle="1" w:styleId="fieldsetcontent">
    <w:name w:val="fieldsetcontent"/>
    <w:basedOn w:val="a0"/>
    <w:rsid w:val="0072597A"/>
    <w:pPr>
      <w:widowControl/>
      <w:spacing w:before="100" w:beforeAutospacing="1" w:after="100" w:afterAutospacing="1" w:line="270" w:lineRule="atLeast"/>
      <w:jc w:val="left"/>
    </w:pPr>
    <w:rPr>
      <w:rFonts w:ascii="宋体" w:hAnsi="宋体"/>
      <w:color w:val="333333"/>
      <w:kern w:val="0"/>
      <w:sz w:val="24"/>
    </w:rPr>
  </w:style>
  <w:style w:type="paragraph" w:customStyle="1" w:styleId="adhouseclasstitle1">
    <w:name w:val="adhouseclasstitle1"/>
    <w:basedOn w:val="a0"/>
    <w:rsid w:val="0072597A"/>
    <w:pPr>
      <w:widowControl/>
      <w:shd w:val="clear" w:color="auto" w:fill="FFC019"/>
      <w:spacing w:before="100" w:beforeAutospacing="1" w:after="100" w:afterAutospacing="1" w:line="255" w:lineRule="atLeast"/>
      <w:jc w:val="center"/>
      <w:textAlignment w:val="bottom"/>
    </w:pPr>
    <w:rPr>
      <w:rFonts w:ascii="宋体" w:hAnsi="宋体"/>
      <w:color w:val="333333"/>
      <w:kern w:val="0"/>
      <w:sz w:val="18"/>
    </w:rPr>
  </w:style>
  <w:style w:type="paragraph" w:customStyle="1" w:styleId="table1">
    <w:name w:val="table1"/>
    <w:basedOn w:val="a0"/>
    <w:rsid w:val="0072597A"/>
    <w:pPr>
      <w:widowControl/>
      <w:shd w:val="clear" w:color="auto" w:fill="F7F7F7"/>
      <w:jc w:val="left"/>
    </w:pPr>
    <w:rPr>
      <w:rFonts w:ascii="宋体" w:hAnsi="宋体"/>
      <w:vanish/>
      <w:color w:val="000099"/>
      <w:kern w:val="0"/>
      <w:sz w:val="18"/>
    </w:rPr>
  </w:style>
  <w:style w:type="paragraph" w:customStyle="1" w:styleId="newstag14">
    <w:name w:val="newstag14"/>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indextzrfw">
    <w:name w:val="indextzrfw"/>
    <w:basedOn w:val="a0"/>
    <w:rsid w:val="0072597A"/>
    <w:pPr>
      <w:widowControl/>
      <w:pBdr>
        <w:left w:val="single" w:sz="6" w:space="0" w:color="B5D6E6"/>
        <w:bottom w:val="single" w:sz="6" w:space="0" w:color="B5D6E6"/>
        <w:right w:val="single" w:sz="6" w:space="0" w:color="B5D6E6"/>
      </w:pBdr>
      <w:spacing w:before="100" w:beforeAutospacing="1" w:after="240"/>
      <w:jc w:val="left"/>
    </w:pPr>
    <w:rPr>
      <w:rFonts w:ascii="宋体" w:hAnsi="宋体"/>
      <w:color w:val="333333"/>
      <w:kern w:val="0"/>
      <w:sz w:val="24"/>
    </w:rPr>
  </w:style>
  <w:style w:type="paragraph" w:customStyle="1" w:styleId="table05">
    <w:name w:val="table05"/>
    <w:basedOn w:val="a0"/>
    <w:rsid w:val="0072597A"/>
    <w:pPr>
      <w:widowControl/>
      <w:pBdr>
        <w:top w:val="single" w:sz="12" w:space="0" w:color="B5D6E6"/>
        <w:bottom w:val="single" w:sz="6" w:space="0" w:color="B5D6E6"/>
      </w:pBdr>
      <w:spacing w:before="180" w:after="100" w:afterAutospacing="1"/>
      <w:ind w:right="240"/>
      <w:jc w:val="left"/>
    </w:pPr>
    <w:rPr>
      <w:rFonts w:ascii="宋体" w:hAnsi="宋体"/>
      <w:color w:val="333333"/>
      <w:kern w:val="0"/>
      <w:sz w:val="24"/>
    </w:rPr>
  </w:style>
  <w:style w:type="paragraph" w:customStyle="1" w:styleId="imagenewsblock1">
    <w:name w:val="imagenewsblock1"/>
    <w:basedOn w:val="a0"/>
    <w:rsid w:val="0072597A"/>
    <w:pPr>
      <w:widowControl/>
      <w:pBdr>
        <w:top w:val="single" w:sz="12" w:space="8" w:color="B5D6E6"/>
        <w:bottom w:val="single" w:sz="12" w:space="0" w:color="B5D6E6"/>
      </w:pBdr>
      <w:spacing w:after="100" w:afterAutospacing="1"/>
      <w:jc w:val="left"/>
    </w:pPr>
    <w:rPr>
      <w:rFonts w:ascii="宋体" w:hAnsi="宋体"/>
      <w:color w:val="333333"/>
      <w:kern w:val="0"/>
      <w:sz w:val="24"/>
    </w:rPr>
  </w:style>
  <w:style w:type="paragraph" w:customStyle="1" w:styleId="newstag5">
    <w:name w:val="newstag5"/>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subnav">
    <w:name w:val="subnav"/>
    <w:basedOn w:val="a0"/>
    <w:rsid w:val="0072597A"/>
    <w:pPr>
      <w:widowControl/>
      <w:pBdr>
        <w:top w:val="single" w:sz="6" w:space="0" w:color="B5D6E6"/>
        <w:left w:val="single" w:sz="6" w:space="11" w:color="B5D6E6"/>
        <w:bottom w:val="single" w:sz="6" w:space="0" w:color="B5D6E6"/>
        <w:right w:val="single" w:sz="6" w:space="11" w:color="B5D6E6"/>
      </w:pBdr>
      <w:spacing w:before="240" w:after="100" w:afterAutospacing="1" w:line="480" w:lineRule="atLeast"/>
      <w:jc w:val="left"/>
    </w:pPr>
    <w:rPr>
      <w:rFonts w:ascii="宋体" w:hAnsi="宋体"/>
      <w:color w:val="333333"/>
      <w:kern w:val="0"/>
      <w:sz w:val="24"/>
    </w:rPr>
  </w:style>
  <w:style w:type="paragraph" w:customStyle="1" w:styleId="border1">
    <w:name w:val="border1"/>
    <w:basedOn w:val="a0"/>
    <w:rsid w:val="0072597A"/>
    <w:pPr>
      <w:widowControl/>
      <w:shd w:val="clear" w:color="auto" w:fill="FFFFFF"/>
      <w:spacing w:before="100" w:beforeAutospacing="1" w:after="100" w:afterAutospacing="1"/>
      <w:jc w:val="left"/>
    </w:pPr>
    <w:rPr>
      <w:rFonts w:ascii="宋体" w:hAnsi="宋体"/>
      <w:color w:val="333333"/>
      <w:kern w:val="0"/>
      <w:sz w:val="24"/>
    </w:rPr>
  </w:style>
  <w:style w:type="paragraph" w:customStyle="1" w:styleId="keyblockd">
    <w:name w:val="keyblockd"/>
    <w:basedOn w:val="a0"/>
    <w:rsid w:val="0072597A"/>
    <w:pPr>
      <w:widowControl/>
      <w:pBdr>
        <w:top w:val="single" w:sz="6" w:space="4" w:color="3A80CF"/>
        <w:left w:val="single" w:sz="6" w:space="4" w:color="3A80CF"/>
        <w:bottom w:val="single" w:sz="6" w:space="4" w:color="3A80CF"/>
        <w:right w:val="single" w:sz="6" w:space="4" w:color="3A80CF"/>
      </w:pBdr>
      <w:shd w:val="clear" w:color="auto" w:fill="FFFFFF"/>
      <w:spacing w:before="100" w:beforeAutospacing="1" w:after="100" w:afterAutospacing="1"/>
      <w:jc w:val="left"/>
    </w:pPr>
    <w:rPr>
      <w:rFonts w:ascii="宋体" w:hAnsi="宋体"/>
      <w:color w:val="333333"/>
      <w:kern w:val="0"/>
      <w:sz w:val="24"/>
    </w:rPr>
  </w:style>
  <w:style w:type="paragraph" w:customStyle="1" w:styleId="wdwdq">
    <w:name w:val="wdwd_q"/>
    <w:basedOn w:val="a0"/>
    <w:rsid w:val="0072597A"/>
    <w:pPr>
      <w:widowControl/>
      <w:pBdr>
        <w:bottom w:val="dashed" w:sz="6" w:space="3" w:color="B5D6E6"/>
      </w:pBdr>
      <w:wordWrap w:val="0"/>
      <w:spacing w:before="120" w:after="100" w:afterAutospacing="1"/>
      <w:jc w:val="left"/>
    </w:pPr>
    <w:rPr>
      <w:rFonts w:ascii="宋体" w:hAnsi="宋体"/>
      <w:color w:val="333333"/>
      <w:kern w:val="0"/>
    </w:rPr>
  </w:style>
  <w:style w:type="paragraph" w:customStyle="1" w:styleId="rightblock">
    <w:name w:val="rightblock"/>
    <w:basedOn w:val="a0"/>
    <w:rsid w:val="0072597A"/>
    <w:pPr>
      <w:widowControl/>
      <w:pBdr>
        <w:top w:val="single" w:sz="6" w:space="8" w:color="B5D6E6"/>
        <w:left w:val="single" w:sz="6" w:space="8" w:color="B5D6E6"/>
        <w:bottom w:val="single" w:sz="6" w:space="8" w:color="B5D6E6"/>
        <w:right w:val="single" w:sz="6" w:space="8" w:color="B5D6E6"/>
      </w:pBdr>
      <w:spacing w:before="100" w:beforeAutospacing="1" w:after="240"/>
      <w:jc w:val="left"/>
    </w:pPr>
    <w:rPr>
      <w:rFonts w:ascii="宋体" w:hAnsi="宋体"/>
      <w:color w:val="333333"/>
      <w:kern w:val="0"/>
      <w:sz w:val="24"/>
    </w:rPr>
  </w:style>
  <w:style w:type="paragraph" w:customStyle="1" w:styleId="description1">
    <w:name w:val="description1"/>
    <w:basedOn w:val="a0"/>
    <w:rsid w:val="0072597A"/>
    <w:pPr>
      <w:widowControl/>
      <w:spacing w:before="100" w:beforeAutospacing="1" w:after="100" w:afterAutospacing="1" w:line="210" w:lineRule="atLeast"/>
      <w:jc w:val="left"/>
    </w:pPr>
    <w:rPr>
      <w:rFonts w:ascii="宋体" w:hAnsi="宋体"/>
      <w:color w:val="333333"/>
      <w:kern w:val="0"/>
      <w:sz w:val="24"/>
    </w:rPr>
  </w:style>
  <w:style w:type="paragraph" w:customStyle="1" w:styleId="21">
    <w:name w:val="编号正文2"/>
    <w:basedOn w:val="a0"/>
    <w:rsid w:val="0072597A"/>
    <w:pPr>
      <w:numPr>
        <w:numId w:val="4"/>
      </w:numPr>
      <w:autoSpaceDE w:val="0"/>
      <w:autoSpaceDN w:val="0"/>
      <w:adjustRightInd w:val="0"/>
      <w:spacing w:after="120" w:line="300" w:lineRule="auto"/>
      <w:textAlignment w:val="baseline"/>
    </w:pPr>
    <w:rPr>
      <w:rFonts w:ascii="宋体"/>
      <w:kern w:val="0"/>
    </w:rPr>
  </w:style>
  <w:style w:type="paragraph" w:customStyle="1" w:styleId="rightimagenewsblock">
    <w:name w:val="rightimagenewsblock"/>
    <w:basedOn w:val="a0"/>
    <w:rsid w:val="0072597A"/>
    <w:pPr>
      <w:widowControl/>
      <w:spacing w:before="240" w:after="100" w:afterAutospacing="1" w:line="360" w:lineRule="auto"/>
      <w:jc w:val="left"/>
    </w:pPr>
    <w:rPr>
      <w:rFonts w:ascii="宋体" w:hAnsi="宋体"/>
      <w:color w:val="666666"/>
      <w:kern w:val="0"/>
      <w:sz w:val="24"/>
    </w:rPr>
  </w:style>
  <w:style w:type="paragraph" w:customStyle="1" w:styleId="kszccontent">
    <w:name w:val="kszccontent"/>
    <w:basedOn w:val="a0"/>
    <w:rsid w:val="0072597A"/>
    <w:pPr>
      <w:widowControl/>
      <w:pBdr>
        <w:top w:val="single" w:sz="6" w:space="23" w:color="B5D6E6"/>
        <w:left w:val="single" w:sz="6" w:space="30" w:color="B5D6E6"/>
        <w:bottom w:val="single" w:sz="6" w:space="23" w:color="B5D6E6"/>
        <w:right w:val="single" w:sz="6" w:space="30" w:color="B5D6E6"/>
      </w:pBdr>
      <w:spacing w:before="100" w:beforeAutospacing="1" w:after="100" w:afterAutospacing="1"/>
      <w:jc w:val="left"/>
    </w:pPr>
    <w:rPr>
      <w:rFonts w:ascii="宋体" w:hAnsi="宋体"/>
      <w:color w:val="333333"/>
      <w:kern w:val="0"/>
      <w:sz w:val="24"/>
    </w:rPr>
  </w:style>
  <w:style w:type="paragraph" w:customStyle="1" w:styleId="zxtitle">
    <w:name w:val="zx_title"/>
    <w:basedOn w:val="a0"/>
    <w:rsid w:val="0072597A"/>
    <w:pPr>
      <w:widowControl/>
      <w:spacing w:before="240" w:after="100" w:afterAutospacing="1" w:line="330" w:lineRule="atLeast"/>
      <w:jc w:val="left"/>
    </w:pPr>
    <w:rPr>
      <w:rFonts w:ascii="宋体" w:hAnsi="宋体"/>
      <w:color w:val="333333"/>
      <w:kern w:val="0"/>
      <w:sz w:val="24"/>
    </w:rPr>
  </w:style>
  <w:style w:type="paragraph" w:customStyle="1" w:styleId="Default0">
    <w:name w:val="Default"/>
    <w:rsid w:val="0072597A"/>
    <w:pPr>
      <w:widowControl w:val="0"/>
      <w:autoSpaceDE w:val="0"/>
      <w:autoSpaceDN w:val="0"/>
      <w:adjustRightInd w:val="0"/>
    </w:pPr>
    <w:rPr>
      <w:rFonts w:ascii="宋体"/>
      <w:color w:val="000000"/>
      <w:sz w:val="24"/>
    </w:rPr>
  </w:style>
  <w:style w:type="paragraph" w:customStyle="1" w:styleId="fieldsetname5">
    <w:name w:val="fieldsetname5"/>
    <w:basedOn w:val="a0"/>
    <w:rsid w:val="0072597A"/>
    <w:pPr>
      <w:widowControl/>
      <w:spacing w:before="100" w:beforeAutospacing="1" w:after="100" w:afterAutospacing="1" w:line="330" w:lineRule="atLeast"/>
      <w:jc w:val="left"/>
    </w:pPr>
    <w:rPr>
      <w:rFonts w:ascii="宋体" w:hAnsi="宋体"/>
      <w:color w:val="333333"/>
      <w:kern w:val="0"/>
      <w:sz w:val="24"/>
    </w:rPr>
  </w:style>
  <w:style w:type="paragraph" w:customStyle="1" w:styleId="Char1CharCharCharCharCharChar">
    <w:name w:val="Char1 Char Char Char Char Char Char"/>
    <w:basedOn w:val="a0"/>
    <w:rsid w:val="0072597A"/>
  </w:style>
  <w:style w:type="paragraph" w:customStyle="1" w:styleId="Char2">
    <w:name w:val="Char"/>
    <w:basedOn w:val="a0"/>
    <w:rsid w:val="0072597A"/>
  </w:style>
  <w:style w:type="paragraph" w:customStyle="1" w:styleId="sccontent">
    <w:name w:val="sccontent"/>
    <w:basedOn w:val="a0"/>
    <w:rsid w:val="0072597A"/>
    <w:pPr>
      <w:widowControl/>
      <w:spacing w:before="100" w:beforeAutospacing="1" w:after="100" w:afterAutospacing="1"/>
      <w:ind w:left="240"/>
      <w:jc w:val="left"/>
    </w:pPr>
    <w:rPr>
      <w:rFonts w:ascii="宋体" w:hAnsi="宋体"/>
      <w:color w:val="333333"/>
      <w:kern w:val="0"/>
      <w:sz w:val="24"/>
    </w:rPr>
  </w:style>
  <w:style w:type="paragraph" w:customStyle="1" w:styleId="font09">
    <w:name w:val="font09"/>
    <w:basedOn w:val="a0"/>
    <w:rsid w:val="0072597A"/>
    <w:pPr>
      <w:widowControl/>
      <w:spacing w:before="100" w:beforeAutospacing="1" w:after="100" w:afterAutospacing="1" w:line="456" w:lineRule="auto"/>
      <w:jc w:val="left"/>
    </w:pPr>
    <w:rPr>
      <w:rFonts w:ascii="宋体" w:hAnsi="宋体"/>
      <w:color w:val="333333"/>
      <w:kern w:val="0"/>
    </w:rPr>
  </w:style>
  <w:style w:type="paragraph" w:customStyle="1" w:styleId="button04">
    <w:name w:val="button04"/>
    <w:basedOn w:val="a0"/>
    <w:rsid w:val="0072597A"/>
    <w:pPr>
      <w:widowControl/>
      <w:spacing w:before="100" w:beforeAutospacing="1" w:after="100" w:afterAutospacing="1" w:line="285" w:lineRule="atLeast"/>
      <w:jc w:val="left"/>
    </w:pPr>
    <w:rPr>
      <w:rFonts w:ascii="宋体" w:hAnsi="宋体"/>
      <w:color w:val="333333"/>
      <w:kern w:val="0"/>
      <w:sz w:val="18"/>
    </w:rPr>
  </w:style>
  <w:style w:type="paragraph" w:customStyle="1" w:styleId="newstag21">
    <w:name w:val="newstag21"/>
    <w:basedOn w:val="a0"/>
    <w:rsid w:val="0072597A"/>
    <w:pPr>
      <w:widowControl/>
      <w:spacing w:before="100" w:beforeAutospacing="1" w:after="100" w:afterAutospacing="1" w:line="315" w:lineRule="atLeast"/>
      <w:jc w:val="left"/>
    </w:pPr>
    <w:rPr>
      <w:rFonts w:ascii="宋体" w:hAnsi="宋体"/>
      <w:color w:val="2A7AA3"/>
      <w:kern w:val="0"/>
      <w:sz w:val="24"/>
    </w:rPr>
  </w:style>
  <w:style w:type="paragraph" w:customStyle="1" w:styleId="redx">
    <w:name w:val="redx"/>
    <w:basedOn w:val="a0"/>
    <w:rsid w:val="0072597A"/>
    <w:pPr>
      <w:widowControl/>
      <w:spacing w:before="100" w:beforeAutospacing="1" w:after="100" w:afterAutospacing="1" w:line="330" w:lineRule="atLeast"/>
      <w:jc w:val="left"/>
    </w:pPr>
    <w:rPr>
      <w:rFonts w:ascii="宋体" w:hAnsi="宋体"/>
      <w:b/>
      <w:color w:val="FF0000"/>
      <w:kern w:val="0"/>
      <w:sz w:val="27"/>
    </w:rPr>
  </w:style>
  <w:style w:type="paragraph" w:customStyle="1" w:styleId="qxjjgkblock">
    <w:name w:val="qxjjgkblock"/>
    <w:basedOn w:val="a0"/>
    <w:rsid w:val="0072597A"/>
    <w:pPr>
      <w:widowControl/>
      <w:spacing w:before="100" w:beforeAutospacing="1" w:after="100" w:afterAutospacing="1" w:line="360" w:lineRule="auto"/>
      <w:jc w:val="left"/>
    </w:pPr>
    <w:rPr>
      <w:rFonts w:ascii="宋体" w:hAnsi="宋体"/>
      <w:color w:val="333333"/>
      <w:kern w:val="0"/>
    </w:rPr>
  </w:style>
  <w:style w:type="paragraph" w:customStyle="1" w:styleId="newstag2">
    <w:name w:val="newstag2"/>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menu1">
    <w:name w:val="menu1"/>
    <w:basedOn w:val="a0"/>
    <w:rsid w:val="0072597A"/>
    <w:pPr>
      <w:widowControl/>
      <w:pBdr>
        <w:left w:val="single" w:sz="6" w:space="0" w:color="B5D6E6"/>
      </w:pBdr>
      <w:spacing w:before="100" w:beforeAutospacing="1" w:after="100" w:afterAutospacing="1"/>
      <w:jc w:val="left"/>
    </w:pPr>
    <w:rPr>
      <w:rFonts w:ascii="宋体" w:hAnsi="宋体"/>
      <w:color w:val="333333"/>
      <w:kern w:val="0"/>
      <w:sz w:val="24"/>
    </w:rPr>
  </w:style>
  <w:style w:type="paragraph" w:customStyle="1" w:styleId="input03">
    <w:name w:val="input03"/>
    <w:basedOn w:val="a0"/>
    <w:rsid w:val="0072597A"/>
    <w:pPr>
      <w:widowControl/>
      <w:pBdr>
        <w:top w:val="single" w:sz="6" w:space="0" w:color="B5D6E6"/>
        <w:left w:val="single" w:sz="6" w:space="0" w:color="B5D6E6"/>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white">
    <w:name w:val="white"/>
    <w:basedOn w:val="a0"/>
    <w:rsid w:val="0072597A"/>
    <w:pPr>
      <w:widowControl/>
      <w:spacing w:before="100" w:beforeAutospacing="1" w:after="100" w:afterAutospacing="1" w:line="300" w:lineRule="atLeast"/>
      <w:jc w:val="left"/>
    </w:pPr>
    <w:rPr>
      <w:rFonts w:ascii="宋体" w:hAnsi="宋体"/>
      <w:b/>
      <w:color w:val="FFFFFF"/>
      <w:kern w:val="0"/>
      <w:sz w:val="24"/>
    </w:rPr>
  </w:style>
  <w:style w:type="paragraph" w:customStyle="1" w:styleId="trrrightblock">
    <w:name w:val="trrrightblock"/>
    <w:basedOn w:val="a0"/>
    <w:rsid w:val="0072597A"/>
    <w:pPr>
      <w:widowControl/>
      <w:pBdr>
        <w:bottom w:val="single" w:sz="6" w:space="0" w:color="B5D6E6"/>
      </w:pBdr>
      <w:spacing w:before="100" w:beforeAutospacing="1" w:after="100" w:afterAutospacing="1"/>
      <w:jc w:val="left"/>
    </w:pPr>
    <w:rPr>
      <w:rFonts w:ascii="宋体" w:hAnsi="宋体"/>
      <w:color w:val="333333"/>
      <w:kern w:val="0"/>
      <w:sz w:val="24"/>
    </w:rPr>
  </w:style>
  <w:style w:type="paragraph" w:customStyle="1" w:styleId="default2">
    <w:name w:val="default2"/>
    <w:basedOn w:val="a0"/>
    <w:rsid w:val="0072597A"/>
    <w:pPr>
      <w:widowControl/>
      <w:pBdr>
        <w:top w:val="single" w:sz="6" w:space="0" w:color="B5D6E6"/>
        <w:left w:val="single" w:sz="6" w:space="0" w:color="B5D6E6"/>
        <w:bottom w:val="single" w:sz="6" w:space="0" w:color="B5D6E6"/>
      </w:pBdr>
      <w:shd w:val="clear" w:color="auto" w:fill="F6F6F6"/>
      <w:spacing w:before="75" w:after="100" w:afterAutospacing="1"/>
      <w:ind w:left="60"/>
      <w:jc w:val="left"/>
    </w:pPr>
    <w:rPr>
      <w:rFonts w:ascii="宋体" w:hAnsi="宋体"/>
      <w:color w:val="000099"/>
      <w:kern w:val="0"/>
      <w:sz w:val="24"/>
    </w:rPr>
  </w:style>
  <w:style w:type="paragraph" w:customStyle="1" w:styleId="keyblock">
    <w:name w:val="keyblock"/>
    <w:basedOn w:val="a0"/>
    <w:rsid w:val="0072597A"/>
    <w:pPr>
      <w:widowControl/>
      <w:pBdr>
        <w:top w:val="single" w:sz="6" w:space="4" w:color="E97300"/>
        <w:left w:val="single" w:sz="6" w:space="4" w:color="E97300"/>
        <w:bottom w:val="single" w:sz="6" w:space="4" w:color="E97300"/>
        <w:right w:val="single" w:sz="6" w:space="4" w:color="E97300"/>
      </w:pBdr>
      <w:shd w:val="clear" w:color="auto" w:fill="FFFFFF"/>
      <w:spacing w:before="100" w:beforeAutospacing="1" w:after="100" w:afterAutospacing="1"/>
      <w:jc w:val="left"/>
    </w:pPr>
    <w:rPr>
      <w:rFonts w:ascii="宋体" w:hAnsi="宋体"/>
      <w:color w:val="333333"/>
      <w:kern w:val="0"/>
      <w:sz w:val="24"/>
    </w:rPr>
  </w:style>
  <w:style w:type="paragraph" w:customStyle="1" w:styleId="fdkblock">
    <w:name w:val="fdkblock"/>
    <w:basedOn w:val="a0"/>
    <w:rsid w:val="0072597A"/>
    <w:pPr>
      <w:widowControl/>
      <w:shd w:val="clear" w:color="auto" w:fill="FFFFFF"/>
      <w:spacing w:before="100" w:beforeAutospacing="1" w:after="100" w:afterAutospacing="1"/>
      <w:jc w:val="left"/>
    </w:pPr>
    <w:rPr>
      <w:rFonts w:ascii="宋体" w:hAnsi="宋体"/>
      <w:color w:val="333333"/>
      <w:kern w:val="0"/>
      <w:sz w:val="24"/>
    </w:rPr>
  </w:style>
  <w:style w:type="paragraph" w:customStyle="1" w:styleId="searchssubmit">
    <w:name w:val="searchssubmit"/>
    <w:basedOn w:val="a0"/>
    <w:rsid w:val="0072597A"/>
    <w:pPr>
      <w:widowControl/>
      <w:pBdr>
        <w:left w:val="single" w:sz="6" w:space="0" w:color="B5D6E6"/>
      </w:pBdr>
      <w:shd w:val="clear" w:color="auto" w:fill="FFFFFF"/>
      <w:spacing w:before="45" w:after="100" w:afterAutospacing="1"/>
      <w:jc w:val="left"/>
    </w:pPr>
    <w:rPr>
      <w:rFonts w:ascii="宋体" w:hAnsi="宋体"/>
      <w:color w:val="333333"/>
      <w:kern w:val="0"/>
      <w:sz w:val="18"/>
    </w:rPr>
  </w:style>
  <w:style w:type="paragraph" w:customStyle="1" w:styleId="containers1">
    <w:name w:val="containers1"/>
    <w:basedOn w:val="a0"/>
    <w:rsid w:val="0072597A"/>
    <w:pPr>
      <w:widowControl/>
      <w:pBdr>
        <w:left w:val="single" w:sz="6" w:space="0" w:color="B5D6E6"/>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wdwds">
    <w:name w:val="wdwd_s"/>
    <w:basedOn w:val="a0"/>
    <w:rsid w:val="0072597A"/>
    <w:pPr>
      <w:widowControl/>
      <w:pBdr>
        <w:bottom w:val="dashed" w:sz="6" w:space="3" w:color="B5D6E6"/>
      </w:pBdr>
      <w:wordWrap w:val="0"/>
      <w:spacing w:before="60" w:after="100" w:afterAutospacing="1"/>
      <w:jc w:val="left"/>
    </w:pPr>
    <w:rPr>
      <w:rFonts w:ascii="宋体" w:hAnsi="宋体"/>
      <w:color w:val="FF6600"/>
      <w:kern w:val="0"/>
    </w:rPr>
  </w:style>
  <w:style w:type="paragraph" w:customStyle="1" w:styleId="wdwda">
    <w:name w:val="wdwd_a"/>
    <w:basedOn w:val="a0"/>
    <w:rsid w:val="0072597A"/>
    <w:pPr>
      <w:widowControl/>
      <w:pBdr>
        <w:bottom w:val="dashed" w:sz="6" w:space="3" w:color="B5D6E6"/>
      </w:pBdr>
      <w:wordWrap w:val="0"/>
      <w:spacing w:before="60" w:after="100" w:afterAutospacing="1"/>
      <w:jc w:val="left"/>
    </w:pPr>
    <w:rPr>
      <w:rFonts w:ascii="宋体" w:hAnsi="宋体"/>
      <w:color w:val="333333"/>
      <w:kern w:val="0"/>
    </w:rPr>
  </w:style>
  <w:style w:type="paragraph" w:customStyle="1" w:styleId="adblk01">
    <w:name w:val="adblk_01"/>
    <w:basedOn w:val="a0"/>
    <w:rsid w:val="0072597A"/>
    <w:pPr>
      <w:widowControl/>
      <w:pBdr>
        <w:left w:val="single" w:sz="6" w:space="0" w:color="B5D6E6"/>
        <w:bottom w:val="single" w:sz="6" w:space="0" w:color="B5D6E6"/>
        <w:right w:val="single" w:sz="6" w:space="0" w:color="B5D6E6"/>
      </w:pBdr>
      <w:spacing w:before="100" w:beforeAutospacing="1" w:after="100" w:afterAutospacing="1" w:line="315" w:lineRule="atLeast"/>
      <w:jc w:val="center"/>
    </w:pPr>
    <w:rPr>
      <w:rFonts w:ascii="宋体" w:hAnsi="宋体"/>
      <w:color w:val="333333"/>
      <w:kern w:val="0"/>
      <w:sz w:val="24"/>
    </w:rPr>
  </w:style>
  <w:style w:type="paragraph" w:customStyle="1" w:styleId="leftblock">
    <w:name w:val="leftblock"/>
    <w:basedOn w:val="a0"/>
    <w:rsid w:val="0072597A"/>
    <w:pPr>
      <w:widowControl/>
      <w:pBdr>
        <w:top w:val="single" w:sz="6" w:space="8" w:color="B5D6E6"/>
        <w:left w:val="single" w:sz="6" w:space="8" w:color="B5D6E6"/>
        <w:bottom w:val="single" w:sz="6" w:space="8" w:color="B5D6E6"/>
        <w:right w:val="single" w:sz="6" w:space="8" w:color="B5D6E6"/>
      </w:pBdr>
      <w:spacing w:before="100" w:beforeAutospacing="1" w:after="240"/>
      <w:jc w:val="left"/>
    </w:pPr>
    <w:rPr>
      <w:rFonts w:ascii="宋体" w:hAnsi="宋体"/>
      <w:color w:val="333333"/>
      <w:kern w:val="0"/>
      <w:sz w:val="24"/>
    </w:rPr>
  </w:style>
  <w:style w:type="paragraph" w:customStyle="1" w:styleId="input02">
    <w:name w:val="input02"/>
    <w:basedOn w:val="a0"/>
    <w:rsid w:val="0072597A"/>
    <w:pPr>
      <w:widowControl/>
      <w:pBdr>
        <w:top w:val="single" w:sz="6" w:space="0" w:color="B5D6E6"/>
        <w:left w:val="single" w:sz="6" w:space="0" w:color="B5D6E6"/>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font06">
    <w:name w:val="font06"/>
    <w:basedOn w:val="a0"/>
    <w:rsid w:val="0072597A"/>
    <w:pPr>
      <w:widowControl/>
      <w:spacing w:before="240" w:after="240" w:line="450" w:lineRule="atLeast"/>
      <w:jc w:val="left"/>
    </w:pPr>
    <w:rPr>
      <w:rFonts w:ascii="宋体" w:hAnsi="宋体"/>
      <w:b/>
      <w:color w:val="FF6600"/>
      <w:kern w:val="0"/>
    </w:rPr>
  </w:style>
  <w:style w:type="paragraph" w:customStyle="1" w:styleId="newstag8">
    <w:name w:val="newstag8"/>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inputbig">
    <w:name w:val="inputbig"/>
    <w:basedOn w:val="a0"/>
    <w:rsid w:val="0072597A"/>
    <w:pPr>
      <w:widowControl/>
      <w:pBdr>
        <w:top w:val="single" w:sz="6" w:space="0" w:color="B5D6E6"/>
        <w:left w:val="single" w:sz="6" w:space="0" w:color="B5D6E6"/>
        <w:bottom w:val="single" w:sz="6" w:space="0" w:color="B5D6E6"/>
        <w:right w:val="single" w:sz="6" w:space="0" w:color="B5D6E6"/>
      </w:pBdr>
      <w:spacing w:before="100" w:beforeAutospacing="1" w:after="100" w:afterAutospacing="1" w:line="345" w:lineRule="atLeast"/>
      <w:jc w:val="left"/>
    </w:pPr>
    <w:rPr>
      <w:rFonts w:ascii="宋体" w:hAnsi="宋体"/>
      <w:color w:val="333333"/>
      <w:kern w:val="0"/>
    </w:rPr>
  </w:style>
  <w:style w:type="paragraph" w:customStyle="1" w:styleId="centercontent">
    <w:name w:val="centercontent"/>
    <w:basedOn w:val="a0"/>
    <w:rsid w:val="0072597A"/>
    <w:pPr>
      <w:widowControl/>
      <w:spacing w:before="240" w:after="100" w:afterAutospacing="1"/>
      <w:ind w:left="240"/>
      <w:jc w:val="left"/>
    </w:pPr>
    <w:rPr>
      <w:rFonts w:ascii="宋体" w:hAnsi="宋体"/>
      <w:color w:val="333333"/>
      <w:kern w:val="0"/>
      <w:sz w:val="24"/>
    </w:rPr>
  </w:style>
  <w:style w:type="paragraph" w:customStyle="1" w:styleId="adhouseclasstitle">
    <w:name w:val="adhouseclasstitle"/>
    <w:basedOn w:val="a0"/>
    <w:rsid w:val="0072597A"/>
    <w:pPr>
      <w:widowControl/>
      <w:shd w:val="clear" w:color="auto" w:fill="FFC019"/>
      <w:spacing w:before="100" w:beforeAutospacing="1" w:after="100" w:afterAutospacing="1"/>
      <w:jc w:val="center"/>
      <w:textAlignment w:val="bottom"/>
    </w:pPr>
    <w:rPr>
      <w:rFonts w:ascii="宋体" w:hAnsi="宋体"/>
      <w:color w:val="333333"/>
      <w:kern w:val="0"/>
      <w:sz w:val="18"/>
    </w:rPr>
  </w:style>
  <w:style w:type="paragraph" w:customStyle="1" w:styleId="ad01">
    <w:name w:val="ad01"/>
    <w:basedOn w:val="a0"/>
    <w:rsid w:val="0072597A"/>
    <w:pPr>
      <w:widowControl/>
      <w:shd w:val="clear" w:color="auto" w:fill="FF9900"/>
      <w:spacing w:before="100" w:beforeAutospacing="1" w:after="100" w:afterAutospacing="1" w:line="750" w:lineRule="atLeast"/>
      <w:jc w:val="center"/>
    </w:pPr>
    <w:rPr>
      <w:rFonts w:ascii="宋体" w:hAnsi="宋体"/>
      <w:color w:val="FFFFFF"/>
      <w:kern w:val="0"/>
      <w:sz w:val="30"/>
    </w:rPr>
  </w:style>
  <w:style w:type="paragraph" w:customStyle="1" w:styleId="CharCharChar">
    <w:name w:val="Char Char Char"/>
    <w:basedOn w:val="a0"/>
    <w:rsid w:val="0072597A"/>
  </w:style>
  <w:style w:type="paragraph" w:customStyle="1" w:styleId="trleftblock">
    <w:name w:val="trleftblock"/>
    <w:basedOn w:val="a0"/>
    <w:rsid w:val="0072597A"/>
    <w:pPr>
      <w:widowControl/>
      <w:pBdr>
        <w:bottom w:val="single" w:sz="12" w:space="0" w:color="B5D6E6"/>
      </w:pBdr>
      <w:spacing w:before="100" w:beforeAutospacing="1" w:after="100" w:afterAutospacing="1"/>
      <w:jc w:val="left"/>
    </w:pPr>
    <w:rPr>
      <w:rFonts w:ascii="宋体" w:hAnsi="宋体"/>
      <w:color w:val="333333"/>
      <w:kern w:val="0"/>
      <w:sz w:val="24"/>
    </w:rPr>
  </w:style>
  <w:style w:type="paragraph" w:customStyle="1" w:styleId="trrrightblock1">
    <w:name w:val="trrrightblock1"/>
    <w:basedOn w:val="a0"/>
    <w:rsid w:val="0072597A"/>
    <w:pPr>
      <w:widowControl/>
      <w:pBdr>
        <w:bottom w:val="single" w:sz="6" w:space="0" w:color="B5D6E6"/>
        <w:right w:val="single" w:sz="6" w:space="0" w:color="B5D6E6"/>
      </w:pBdr>
      <w:spacing w:before="100" w:beforeAutospacing="1" w:after="100" w:afterAutospacing="1"/>
      <w:jc w:val="left"/>
    </w:pPr>
    <w:rPr>
      <w:rFonts w:ascii="宋体" w:hAnsi="宋体"/>
      <w:color w:val="333333"/>
      <w:kern w:val="0"/>
      <w:sz w:val="24"/>
    </w:rPr>
  </w:style>
  <w:style w:type="paragraph" w:customStyle="1" w:styleId="dongluname">
    <w:name w:val="dongluname"/>
    <w:basedOn w:val="a0"/>
    <w:rsid w:val="0072597A"/>
    <w:pPr>
      <w:widowControl/>
      <w:spacing w:before="100" w:beforeAutospacing="1" w:after="100" w:afterAutospacing="1" w:line="375" w:lineRule="atLeast"/>
      <w:jc w:val="left"/>
    </w:pPr>
    <w:rPr>
      <w:rFonts w:ascii="宋体" w:hAnsi="宋体"/>
      <w:color w:val="333333"/>
      <w:kern w:val="0"/>
      <w:sz w:val="24"/>
    </w:rPr>
  </w:style>
  <w:style w:type="paragraph" w:customStyle="1" w:styleId="searchfieldsetcontent">
    <w:name w:val="searchfieldsetcontent"/>
    <w:basedOn w:val="a0"/>
    <w:rsid w:val="0072597A"/>
    <w:pPr>
      <w:widowControl/>
      <w:spacing w:before="75" w:after="100" w:afterAutospacing="1"/>
      <w:jc w:val="left"/>
    </w:pPr>
    <w:rPr>
      <w:rFonts w:ascii="宋体" w:hAnsi="宋体"/>
      <w:color w:val="333333"/>
      <w:kern w:val="0"/>
      <w:sz w:val="24"/>
    </w:rPr>
  </w:style>
  <w:style w:type="paragraph" w:customStyle="1" w:styleId="qxjjad">
    <w:name w:val="qxjjad"/>
    <w:basedOn w:val="a0"/>
    <w:rsid w:val="0072597A"/>
    <w:pPr>
      <w:widowControl/>
      <w:spacing w:before="495" w:after="100" w:afterAutospacing="1"/>
      <w:jc w:val="left"/>
    </w:pPr>
    <w:rPr>
      <w:rFonts w:ascii="宋体" w:hAnsi="宋体"/>
      <w:color w:val="333333"/>
      <w:kern w:val="0"/>
      <w:sz w:val="24"/>
    </w:rPr>
  </w:style>
  <w:style w:type="paragraph" w:customStyle="1" w:styleId="fieldsetinput">
    <w:name w:val="fieldsetinput"/>
    <w:basedOn w:val="a0"/>
    <w:rsid w:val="0072597A"/>
    <w:pPr>
      <w:widowControl/>
      <w:spacing w:before="100" w:beforeAutospacing="1" w:after="100" w:afterAutospacing="1"/>
      <w:jc w:val="left"/>
    </w:pPr>
    <w:rPr>
      <w:rFonts w:ascii="宋体" w:hAnsi="宋体"/>
      <w:color w:val="333333"/>
      <w:kern w:val="0"/>
      <w:sz w:val="24"/>
    </w:rPr>
  </w:style>
  <w:style w:type="paragraph" w:customStyle="1" w:styleId="red2">
    <w:name w:val="red2"/>
    <w:basedOn w:val="a0"/>
    <w:rsid w:val="0072597A"/>
    <w:pPr>
      <w:widowControl/>
      <w:spacing w:before="100" w:beforeAutospacing="1" w:after="100" w:afterAutospacing="1"/>
      <w:jc w:val="left"/>
    </w:pPr>
    <w:rPr>
      <w:rFonts w:ascii="宋体" w:hAnsi="宋体"/>
      <w:color w:val="FFFFFF"/>
      <w:kern w:val="0"/>
      <w:sz w:val="24"/>
    </w:rPr>
  </w:style>
  <w:style w:type="paragraph" w:customStyle="1" w:styleId="titlebar">
    <w:name w:val="titlebar"/>
    <w:basedOn w:val="a0"/>
    <w:rsid w:val="0072597A"/>
    <w:pPr>
      <w:widowControl/>
      <w:spacing w:before="100" w:beforeAutospacing="1" w:after="100" w:afterAutospacing="1"/>
      <w:jc w:val="left"/>
    </w:pPr>
    <w:rPr>
      <w:rFonts w:ascii="宋体" w:hAnsi="宋体"/>
      <w:color w:val="333333"/>
      <w:kern w:val="0"/>
      <w:sz w:val="24"/>
    </w:rPr>
  </w:style>
  <w:style w:type="paragraph" w:customStyle="1" w:styleId="td11">
    <w:name w:val="td11"/>
    <w:basedOn w:val="a0"/>
    <w:rsid w:val="0072597A"/>
    <w:pPr>
      <w:widowControl/>
      <w:spacing w:before="100" w:beforeAutospacing="1" w:after="100" w:afterAutospacing="1"/>
      <w:jc w:val="left"/>
    </w:pPr>
    <w:rPr>
      <w:rFonts w:ascii="宋体" w:hAnsi="宋体"/>
      <w:color w:val="333333"/>
      <w:kern w:val="0"/>
      <w:sz w:val="24"/>
    </w:rPr>
  </w:style>
  <w:style w:type="paragraph" w:customStyle="1" w:styleId="jobrightcontent">
    <w:name w:val="jobrightcontent"/>
    <w:basedOn w:val="a0"/>
    <w:rsid w:val="0072597A"/>
    <w:pPr>
      <w:widowControl/>
      <w:pBdr>
        <w:top w:val="single" w:sz="6" w:space="15" w:color="B5D6E6"/>
        <w:left w:val="single" w:sz="6" w:space="11" w:color="B5D6E6"/>
        <w:bottom w:val="single" w:sz="6" w:space="8" w:color="B5D6E6"/>
        <w:right w:val="single" w:sz="6" w:space="11" w:color="B5D6E6"/>
      </w:pBdr>
      <w:spacing w:before="240" w:after="100" w:afterAutospacing="1"/>
      <w:ind w:left="240"/>
      <w:jc w:val="left"/>
    </w:pPr>
    <w:rPr>
      <w:rFonts w:ascii="宋体" w:hAnsi="宋体"/>
      <w:color w:val="333333"/>
      <w:kern w:val="0"/>
      <w:sz w:val="24"/>
    </w:rPr>
  </w:style>
  <w:style w:type="paragraph" w:customStyle="1" w:styleId="button03">
    <w:name w:val="button03"/>
    <w:basedOn w:val="a0"/>
    <w:rsid w:val="0072597A"/>
    <w:pPr>
      <w:widowControl/>
      <w:spacing w:before="100" w:beforeAutospacing="1" w:after="100" w:afterAutospacing="1" w:line="285" w:lineRule="atLeast"/>
      <w:jc w:val="left"/>
    </w:pPr>
    <w:rPr>
      <w:rFonts w:ascii="宋体" w:hAnsi="宋体"/>
      <w:color w:val="333333"/>
      <w:kern w:val="0"/>
      <w:sz w:val="18"/>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72597A"/>
  </w:style>
  <w:style w:type="paragraph" w:customStyle="1" w:styleId="kfcontent">
    <w:name w:val="kfcontent"/>
    <w:basedOn w:val="a0"/>
    <w:rsid w:val="0072597A"/>
    <w:pPr>
      <w:widowControl/>
      <w:spacing w:before="100" w:beforeAutospacing="1" w:after="100" w:afterAutospacing="1"/>
      <w:ind w:left="240"/>
      <w:jc w:val="left"/>
    </w:pPr>
    <w:rPr>
      <w:rFonts w:ascii="宋体" w:hAnsi="宋体"/>
      <w:color w:val="333333"/>
      <w:kern w:val="0"/>
      <w:sz w:val="24"/>
    </w:rPr>
  </w:style>
  <w:style w:type="paragraph" w:customStyle="1" w:styleId="button01">
    <w:name w:val="button01"/>
    <w:basedOn w:val="a0"/>
    <w:rsid w:val="0072597A"/>
    <w:pPr>
      <w:widowControl/>
      <w:spacing w:before="100" w:beforeAutospacing="1" w:after="100" w:afterAutospacing="1" w:line="285" w:lineRule="atLeast"/>
      <w:jc w:val="left"/>
    </w:pPr>
    <w:rPr>
      <w:rFonts w:ascii="宋体" w:hAnsi="宋体"/>
      <w:color w:val="333333"/>
      <w:kern w:val="0"/>
      <w:sz w:val="18"/>
    </w:rPr>
  </w:style>
  <w:style w:type="paragraph" w:customStyle="1" w:styleId="newstag15">
    <w:name w:val="newstag15"/>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qzhbcontent1">
    <w:name w:val="qzhbcontent1"/>
    <w:basedOn w:val="a0"/>
    <w:rsid w:val="0072597A"/>
    <w:pPr>
      <w:widowControl/>
      <w:spacing w:after="100" w:afterAutospacing="1" w:line="456" w:lineRule="auto"/>
      <w:jc w:val="left"/>
    </w:pPr>
    <w:rPr>
      <w:rFonts w:ascii="宋体" w:hAnsi="宋体"/>
      <w:color w:val="333333"/>
      <w:kern w:val="0"/>
    </w:rPr>
  </w:style>
  <w:style w:type="paragraph" w:customStyle="1" w:styleId="wdzhlist">
    <w:name w:val="wdzhlist"/>
    <w:basedOn w:val="a0"/>
    <w:rsid w:val="0072597A"/>
    <w:pPr>
      <w:widowControl/>
      <w:spacing w:before="240" w:after="100" w:afterAutospacing="1"/>
      <w:jc w:val="left"/>
    </w:pPr>
    <w:rPr>
      <w:rFonts w:ascii="宋体" w:hAnsi="宋体"/>
      <w:color w:val="333333"/>
      <w:kern w:val="0"/>
    </w:rPr>
  </w:style>
  <w:style w:type="paragraph" w:customStyle="1" w:styleId="image1">
    <w:name w:val="image1"/>
    <w:basedOn w:val="a0"/>
    <w:rsid w:val="0072597A"/>
    <w:pPr>
      <w:widowControl/>
      <w:jc w:val="center"/>
    </w:pPr>
    <w:rPr>
      <w:rFonts w:ascii="宋体" w:hAnsi="宋体"/>
      <w:color w:val="333333"/>
      <w:kern w:val="0"/>
      <w:sz w:val="24"/>
    </w:rPr>
  </w:style>
  <w:style w:type="paragraph" w:customStyle="1" w:styleId="blue">
    <w:name w:val="blue"/>
    <w:basedOn w:val="a0"/>
    <w:rsid w:val="0072597A"/>
    <w:pPr>
      <w:widowControl/>
      <w:spacing w:before="100" w:beforeAutospacing="1" w:after="100" w:afterAutospacing="1"/>
      <w:jc w:val="left"/>
    </w:pPr>
    <w:rPr>
      <w:rFonts w:ascii="宋体" w:hAnsi="宋体"/>
      <w:color w:val="019516"/>
      <w:kern w:val="0"/>
      <w:sz w:val="24"/>
    </w:rPr>
  </w:style>
  <w:style w:type="paragraph" w:customStyle="1" w:styleId="add">
    <w:name w:val="add"/>
    <w:basedOn w:val="a0"/>
    <w:rsid w:val="0072597A"/>
    <w:pPr>
      <w:widowControl/>
      <w:spacing w:before="75" w:after="100" w:afterAutospacing="1"/>
      <w:jc w:val="left"/>
    </w:pPr>
    <w:rPr>
      <w:rFonts w:ascii="宋体" w:hAnsi="宋体"/>
      <w:color w:val="333333"/>
      <w:kern w:val="0"/>
      <w:sz w:val="24"/>
    </w:rPr>
  </w:style>
  <w:style w:type="paragraph" w:customStyle="1" w:styleId="dlleftcontent">
    <w:name w:val="dlleftcontent"/>
    <w:basedOn w:val="a0"/>
    <w:rsid w:val="0072597A"/>
    <w:pPr>
      <w:widowControl/>
      <w:spacing w:before="240" w:after="100" w:afterAutospacing="1"/>
      <w:jc w:val="left"/>
    </w:pPr>
    <w:rPr>
      <w:rFonts w:ascii="宋体" w:hAnsi="宋体"/>
      <w:color w:val="333333"/>
      <w:kern w:val="0"/>
      <w:sz w:val="24"/>
    </w:rPr>
  </w:style>
  <w:style w:type="paragraph" w:customStyle="1" w:styleId="qxjjfieldsetcontentname">
    <w:name w:val="qxjjfieldsetcontentname"/>
    <w:basedOn w:val="a0"/>
    <w:rsid w:val="0072597A"/>
    <w:pPr>
      <w:widowControl/>
      <w:spacing w:before="100" w:beforeAutospacing="1" w:after="100" w:afterAutospacing="1"/>
      <w:jc w:val="left"/>
    </w:pPr>
    <w:rPr>
      <w:rFonts w:ascii="宋体" w:hAnsi="宋体"/>
      <w:color w:val="333333"/>
      <w:kern w:val="0"/>
      <w:sz w:val="24"/>
    </w:rPr>
  </w:style>
  <w:style w:type="paragraph" w:customStyle="1" w:styleId="wrapper">
    <w:name w:val="wrapper"/>
    <w:basedOn w:val="a0"/>
    <w:rsid w:val="0072597A"/>
    <w:pPr>
      <w:widowControl/>
      <w:spacing w:before="100" w:beforeAutospacing="1" w:after="100" w:afterAutospacing="1"/>
      <w:jc w:val="left"/>
    </w:pPr>
    <w:rPr>
      <w:rFonts w:ascii="宋体" w:hAnsi="宋体"/>
      <w:color w:val="333333"/>
      <w:kern w:val="0"/>
      <w:sz w:val="24"/>
    </w:rPr>
  </w:style>
  <w:style w:type="paragraph" w:customStyle="1" w:styleId="current">
    <w:name w:val="current"/>
    <w:basedOn w:val="a0"/>
    <w:rsid w:val="0072597A"/>
    <w:pPr>
      <w:widowControl/>
      <w:spacing w:before="100" w:beforeAutospacing="1" w:after="100" w:afterAutospacing="1"/>
      <w:jc w:val="left"/>
    </w:pPr>
    <w:rPr>
      <w:rFonts w:ascii="宋体" w:hAnsi="宋体"/>
      <w:color w:val="333333"/>
      <w:kern w:val="0"/>
      <w:sz w:val="24"/>
    </w:rPr>
  </w:style>
  <w:style w:type="paragraph" w:customStyle="1" w:styleId="scont1">
    <w:name w:val="s_cont1"/>
    <w:basedOn w:val="a0"/>
    <w:rsid w:val="0072597A"/>
    <w:pPr>
      <w:widowControl/>
      <w:spacing w:before="100" w:beforeAutospacing="1" w:after="100" w:afterAutospacing="1"/>
      <w:jc w:val="left"/>
    </w:pPr>
    <w:rPr>
      <w:rFonts w:ascii="宋体" w:hAnsi="宋体"/>
      <w:color w:val="333333"/>
      <w:kern w:val="0"/>
      <w:sz w:val="24"/>
    </w:rPr>
  </w:style>
  <w:style w:type="paragraph" w:customStyle="1" w:styleId="logininfo">
    <w:name w:val="logininfo"/>
    <w:basedOn w:val="a0"/>
    <w:rsid w:val="0072597A"/>
    <w:pPr>
      <w:widowControl/>
      <w:spacing w:before="100" w:beforeAutospacing="1" w:after="100" w:afterAutospacing="1"/>
      <w:jc w:val="right"/>
    </w:pPr>
    <w:rPr>
      <w:rFonts w:ascii="宋体" w:hAnsi="宋体"/>
      <w:color w:val="0088DE"/>
      <w:kern w:val="0"/>
      <w:sz w:val="24"/>
    </w:rPr>
  </w:style>
  <w:style w:type="paragraph" w:customStyle="1" w:styleId="more1">
    <w:name w:val="more1"/>
    <w:basedOn w:val="a0"/>
    <w:rsid w:val="0072597A"/>
    <w:pPr>
      <w:widowControl/>
      <w:spacing w:before="240" w:after="100" w:afterAutospacing="1"/>
      <w:jc w:val="right"/>
    </w:pPr>
    <w:rPr>
      <w:rFonts w:ascii="宋体" w:hAnsi="宋体"/>
      <w:color w:val="2971A7"/>
      <w:kern w:val="0"/>
      <w:sz w:val="24"/>
    </w:rPr>
  </w:style>
  <w:style w:type="paragraph" w:customStyle="1" w:styleId="handle">
    <w:name w:val="handle"/>
    <w:basedOn w:val="a0"/>
    <w:rsid w:val="0072597A"/>
    <w:pPr>
      <w:widowControl/>
      <w:spacing w:before="100" w:beforeAutospacing="1" w:after="100" w:afterAutospacing="1"/>
      <w:jc w:val="left"/>
    </w:pPr>
    <w:rPr>
      <w:rFonts w:ascii="宋体" w:hAnsi="宋体"/>
      <w:color w:val="333333"/>
      <w:kern w:val="0"/>
      <w:sz w:val="24"/>
    </w:rPr>
  </w:style>
  <w:style w:type="paragraph" w:customStyle="1" w:styleId="newslistblock">
    <w:name w:val="newslistblock"/>
    <w:basedOn w:val="a0"/>
    <w:rsid w:val="0072597A"/>
    <w:pPr>
      <w:widowControl/>
      <w:spacing w:before="150" w:after="100" w:afterAutospacing="1"/>
      <w:jc w:val="left"/>
    </w:pPr>
    <w:rPr>
      <w:rFonts w:ascii="宋体" w:hAnsi="宋体"/>
      <w:color w:val="333333"/>
      <w:kern w:val="0"/>
      <w:sz w:val="24"/>
    </w:rPr>
  </w:style>
  <w:style w:type="paragraph" w:customStyle="1" w:styleId="lcghtable">
    <w:name w:val="lcghtable"/>
    <w:basedOn w:val="a0"/>
    <w:rsid w:val="0072597A"/>
    <w:pPr>
      <w:widowControl/>
      <w:spacing w:before="150" w:after="100" w:afterAutospacing="1"/>
      <w:jc w:val="left"/>
    </w:pPr>
    <w:rPr>
      <w:rFonts w:ascii="宋体" w:hAnsi="宋体"/>
      <w:color w:val="333333"/>
      <w:kern w:val="0"/>
      <w:sz w:val="24"/>
    </w:rPr>
  </w:style>
  <w:style w:type="paragraph" w:customStyle="1" w:styleId="default3">
    <w:name w:val="default3"/>
    <w:basedOn w:val="a0"/>
    <w:rsid w:val="0072597A"/>
    <w:pPr>
      <w:widowControl/>
      <w:spacing w:before="180" w:after="100" w:afterAutospacing="1"/>
      <w:jc w:val="left"/>
    </w:pPr>
    <w:rPr>
      <w:rFonts w:ascii="宋体" w:hAnsi="宋体"/>
      <w:vanish/>
      <w:color w:val="333333"/>
      <w:kern w:val="0"/>
      <w:sz w:val="24"/>
    </w:rPr>
  </w:style>
  <w:style w:type="paragraph" w:customStyle="1" w:styleId="bold">
    <w:name w:val="bold"/>
    <w:basedOn w:val="a0"/>
    <w:rsid w:val="0072597A"/>
    <w:pPr>
      <w:widowControl/>
      <w:spacing w:before="100" w:beforeAutospacing="1" w:after="100" w:afterAutospacing="1"/>
      <w:jc w:val="left"/>
    </w:pPr>
    <w:rPr>
      <w:rFonts w:ascii="宋体" w:hAnsi="宋体"/>
      <w:b/>
      <w:color w:val="333333"/>
      <w:kern w:val="0"/>
      <w:sz w:val="24"/>
    </w:rPr>
  </w:style>
  <w:style w:type="paragraph" w:customStyle="1" w:styleId="font02">
    <w:name w:val="font02"/>
    <w:basedOn w:val="a0"/>
    <w:rsid w:val="0072597A"/>
    <w:pPr>
      <w:widowControl/>
      <w:spacing w:before="100" w:beforeAutospacing="1" w:after="100" w:afterAutospacing="1" w:line="330" w:lineRule="atLeast"/>
      <w:jc w:val="left"/>
    </w:pPr>
    <w:rPr>
      <w:rFonts w:ascii="宋体" w:hAnsi="宋体"/>
      <w:color w:val="333333"/>
      <w:kern w:val="0"/>
    </w:rPr>
  </w:style>
  <w:style w:type="paragraph" w:customStyle="1" w:styleId="tablein">
    <w:name w:val="tablein"/>
    <w:basedOn w:val="a0"/>
    <w:rsid w:val="0072597A"/>
    <w:pPr>
      <w:widowControl/>
      <w:pBdr>
        <w:top w:val="single" w:sz="6" w:space="0" w:color="FFF0E0"/>
        <w:left w:val="single" w:sz="6" w:space="0" w:color="FFF0E0"/>
        <w:bottom w:val="single" w:sz="6" w:space="0" w:color="FFD2A2"/>
        <w:right w:val="single" w:sz="6" w:space="0" w:color="FFD2A2"/>
      </w:pBdr>
      <w:shd w:val="clear" w:color="auto" w:fill="FFEBD5"/>
      <w:spacing w:before="100" w:beforeAutospacing="1" w:after="100" w:afterAutospacing="1"/>
      <w:jc w:val="left"/>
    </w:pPr>
    <w:rPr>
      <w:rFonts w:ascii="宋体" w:hAnsi="宋体"/>
      <w:color w:val="333333"/>
      <w:kern w:val="0"/>
      <w:sz w:val="24"/>
    </w:rPr>
  </w:style>
  <w:style w:type="paragraph" w:customStyle="1" w:styleId="newstagexpno">
    <w:name w:val="newstagexpno"/>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active2">
    <w:name w:val="active2"/>
    <w:basedOn w:val="a0"/>
    <w:rsid w:val="0072597A"/>
    <w:pPr>
      <w:widowControl/>
      <w:pBdr>
        <w:top w:val="single" w:sz="6" w:space="0" w:color="B5D6E6"/>
        <w:left w:val="single" w:sz="6" w:space="0" w:color="B5D6E6"/>
        <w:bottom w:val="single" w:sz="6" w:space="0" w:color="B5D6E6"/>
      </w:pBdr>
      <w:shd w:val="clear" w:color="auto" w:fill="FFFFFF"/>
      <w:spacing w:before="75" w:after="100" w:afterAutospacing="1"/>
      <w:ind w:left="60"/>
      <w:jc w:val="left"/>
    </w:pPr>
    <w:rPr>
      <w:rFonts w:ascii="宋体" w:hAnsi="宋体"/>
      <w:color w:val="CC0202"/>
      <w:kern w:val="0"/>
      <w:sz w:val="24"/>
    </w:rPr>
  </w:style>
  <w:style w:type="paragraph" w:customStyle="1" w:styleId="newstag6">
    <w:name w:val="newstag6"/>
    <w:basedOn w:val="a0"/>
    <w:rsid w:val="0072597A"/>
    <w:pPr>
      <w:widowControl/>
      <w:spacing w:before="100" w:beforeAutospacing="1" w:after="100" w:afterAutospacing="1" w:line="315" w:lineRule="atLeast"/>
      <w:jc w:val="left"/>
    </w:pPr>
    <w:rPr>
      <w:rFonts w:ascii="宋体" w:hAnsi="宋体"/>
      <w:color w:val="333333"/>
      <w:kern w:val="0"/>
      <w:sz w:val="24"/>
    </w:rPr>
  </w:style>
  <w:style w:type="paragraph" w:customStyle="1" w:styleId="name1">
    <w:name w:val="name1"/>
    <w:basedOn w:val="a0"/>
    <w:rsid w:val="0072597A"/>
    <w:pPr>
      <w:widowControl/>
      <w:spacing w:before="100" w:beforeAutospacing="1" w:after="100" w:afterAutospacing="1" w:line="330" w:lineRule="atLeast"/>
      <w:jc w:val="center"/>
    </w:pPr>
    <w:rPr>
      <w:rFonts w:ascii="宋体" w:hAnsi="宋体"/>
      <w:color w:val="333333"/>
      <w:kern w:val="0"/>
      <w:sz w:val="24"/>
    </w:rPr>
  </w:style>
  <w:style w:type="paragraph" w:customStyle="1" w:styleId="c">
    <w:name w:val="c_"/>
    <w:rsid w:val="0072597A"/>
    <w:pPr>
      <w:widowControl w:val="0"/>
      <w:autoSpaceDE w:val="0"/>
      <w:autoSpaceDN w:val="0"/>
      <w:adjustRightInd w:val="0"/>
      <w:jc w:val="both"/>
    </w:pPr>
    <w:rPr>
      <w:rFonts w:ascii="五" w:eastAsia="五"/>
      <w:sz w:val="24"/>
    </w:rPr>
  </w:style>
  <w:style w:type="character" w:customStyle="1" w:styleId="4Char">
    <w:name w:val="标题 4 Char"/>
    <w:link w:val="4"/>
    <w:rsid w:val="0072597A"/>
    <w:rPr>
      <w:rFonts w:ascii="Arial" w:eastAsia="黑体" w:hAnsi="Arial"/>
      <w:b/>
      <w:kern w:val="2"/>
      <w:sz w:val="28"/>
    </w:rPr>
  </w:style>
  <w:style w:type="character" w:customStyle="1" w:styleId="ten51">
    <w:name w:val="ten51"/>
    <w:rsid w:val="0072597A"/>
    <w:rPr>
      <w:sz w:val="21"/>
    </w:rPr>
  </w:style>
  <w:style w:type="character" w:customStyle="1" w:styleId="6Char">
    <w:name w:val="标题 6 Char"/>
    <w:link w:val="6"/>
    <w:rsid w:val="0072597A"/>
    <w:rPr>
      <w:b/>
      <w:kern w:val="2"/>
      <w:sz w:val="21"/>
    </w:rPr>
  </w:style>
  <w:style w:type="character" w:customStyle="1" w:styleId="Char0">
    <w:name w:val="文档结构图 Char"/>
    <w:link w:val="a9"/>
    <w:rsid w:val="0072597A"/>
    <w:rPr>
      <w:rFonts w:ascii="宋体"/>
      <w:kern w:val="2"/>
      <w:sz w:val="18"/>
      <w:szCs w:val="18"/>
    </w:rPr>
  </w:style>
  <w:style w:type="character" w:customStyle="1" w:styleId="heigh1801">
    <w:name w:val="heigh1801"/>
    <w:basedOn w:val="a2"/>
    <w:rsid w:val="0072597A"/>
  </w:style>
  <w:style w:type="character" w:customStyle="1" w:styleId="read">
    <w:name w:val="read"/>
    <w:basedOn w:val="a2"/>
    <w:rsid w:val="0072597A"/>
  </w:style>
  <w:style w:type="character" w:customStyle="1" w:styleId="1Char">
    <w:name w:val="标题 1 Char"/>
    <w:link w:val="1"/>
    <w:rsid w:val="0072597A"/>
    <w:rPr>
      <w:rFonts w:eastAsia="楷体_GB2312"/>
      <w:b/>
      <w:kern w:val="44"/>
      <w:sz w:val="32"/>
    </w:rPr>
  </w:style>
  <w:style w:type="character" w:customStyle="1" w:styleId="5Char">
    <w:name w:val="标题 5 Char"/>
    <w:link w:val="5"/>
    <w:rsid w:val="0072597A"/>
    <w:rPr>
      <w:b/>
      <w:kern w:val="2"/>
      <w:sz w:val="24"/>
    </w:rPr>
  </w:style>
  <w:style w:type="character" w:customStyle="1" w:styleId="2Char">
    <w:name w:val="标题 2 Char"/>
    <w:link w:val="2"/>
    <w:rsid w:val="0072597A"/>
    <w:rPr>
      <w:b/>
      <w:kern w:val="2"/>
      <w:sz w:val="24"/>
    </w:rPr>
  </w:style>
  <w:style w:type="character" w:customStyle="1" w:styleId="Char">
    <w:name w:val="批注文字 Char"/>
    <w:link w:val="a6"/>
    <w:rsid w:val="0072597A"/>
    <w:rPr>
      <w:kern w:val="2"/>
      <w:sz w:val="21"/>
    </w:rPr>
  </w:style>
  <w:style w:type="character" w:customStyle="1" w:styleId="3Char">
    <w:name w:val="标题 3 Char"/>
    <w:link w:val="3"/>
    <w:rsid w:val="0072597A"/>
    <w:rPr>
      <w:b/>
      <w:kern w:val="2"/>
      <w:sz w:val="24"/>
    </w:rPr>
  </w:style>
  <w:style w:type="character" w:customStyle="1" w:styleId="Char1">
    <w:name w:val="页脚 Char"/>
    <w:link w:val="ae"/>
    <w:rsid w:val="0072597A"/>
    <w:rPr>
      <w:kern w:val="2"/>
      <w:sz w:val="18"/>
    </w:rPr>
  </w:style>
  <w:style w:type="character" w:customStyle="1" w:styleId="big1">
    <w:name w:val="big1"/>
    <w:rsid w:val="0072597A"/>
    <w:rPr>
      <w:sz w:val="22"/>
    </w:rPr>
  </w:style>
  <w:style w:type="paragraph" w:styleId="af9">
    <w:name w:val="Revision"/>
    <w:hidden/>
    <w:uiPriority w:val="99"/>
    <w:semiHidden/>
    <w:rsid w:val="00B0639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435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jyfund.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131</Pages>
  <Words>12771</Words>
  <Characters>72801</Characters>
  <Application>Microsoft Office Word</Application>
  <DocSecurity>0</DocSecurity>
  <Lines>606</Lines>
  <Paragraphs>170</Paragraphs>
  <ScaleCrop>false</ScaleCrop>
  <Company>jysld</Company>
  <LinksUpToDate>false</LinksUpToDate>
  <CharactersWithSpaces>85402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王晚婷</cp:lastModifiedBy>
  <cp:revision>12</cp:revision>
  <cp:lastPrinted>2014-10-24T10:27:00Z</cp:lastPrinted>
  <dcterms:created xsi:type="dcterms:W3CDTF">2014-10-08T03:14:00Z</dcterms:created>
  <dcterms:modified xsi:type="dcterms:W3CDTF">2014-11-07T06:05:00Z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