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2014</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2014</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二〇一四年十月二十四日</w:t>
      </w:r>
      <w:bookmarkStart w:id="0" w:name="_GoBack"/>
      <w:bookmarkEnd w:id="0"/>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3B6AFD">
      <w:pPr>
        <w:pStyle w:val="1"/>
        <w:spacing w:beforeLines="100" w:after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F530EC" w:rsidRDefault="00831468">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530EC" w:rsidRDefault="00831468">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10</w:t>
      </w:r>
      <w:r>
        <w:rPr>
          <w:color w:val="000000"/>
          <w:sz w:val="24"/>
        </w:rPr>
        <w:t>月</w:t>
      </w:r>
      <w:r>
        <w:rPr>
          <w:color w:val="000000"/>
          <w:sz w:val="24"/>
        </w:rPr>
        <w:t>23</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530EC" w:rsidRDefault="0083146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530EC" w:rsidRDefault="0083146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530EC" w:rsidRDefault="00831468">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2014</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3B6AFD">
      <w:pPr>
        <w:pStyle w:val="1"/>
        <w:spacing w:beforeLines="100" w:after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5"/>
        <w:gridCol w:w="5733"/>
      </w:tblGrid>
      <w:tr w:rsidR="00363E15" w:rsidRPr="008640AE" w:rsidTr="00D6766B">
        <w:trPr>
          <w:jc w:val="center"/>
        </w:trPr>
        <w:tc>
          <w:tcPr>
            <w:tcW w:w="2977"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44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交银环球精选股票</w:t>
            </w:r>
            <w:r w:rsidRPr="008640AE">
              <w:rPr>
                <w:color w:val="000000"/>
                <w:kern w:val="0"/>
                <w:sz w:val="24"/>
              </w:rPr>
              <w:t>(QDII)</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D6766B">
        <w:trPr>
          <w:jc w:val="center"/>
        </w:trPr>
        <w:tc>
          <w:tcPr>
            <w:tcW w:w="2977"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44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88,678,823.10</w:t>
            </w:r>
            <w:r w:rsidRPr="008640AE">
              <w:rPr>
                <w:color w:val="000000"/>
                <w:kern w:val="0"/>
                <w:sz w:val="24"/>
              </w:rPr>
              <w:t>份</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以股票及股票基金为主要投资对象，属于较高预期风险和预期收益的证券投资基金品种，其预期风险和收益水平高于混合型基金和债券型基金。此外，本基金在全球范围内进行投资，除了需要承担国际市场的市场波动风险之外，还面临汇率风险、国别风险、新兴市场风险等海外市场投资所面临的特别投资风险。</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44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D6766B">
        <w:trPr>
          <w:jc w:val="center"/>
        </w:trPr>
        <w:tc>
          <w:tcPr>
            <w:tcW w:w="2977"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44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3B6AFD">
      <w:pPr>
        <w:pStyle w:val="1"/>
        <w:spacing w:beforeLines="100" w:after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831468" w:rsidRPr="008640AE" w:rsidTr="00831468">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(2014</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-2014</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831468" w:rsidRPr="008640AE" w:rsidTr="0083146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4,708,353.51</w:t>
            </w:r>
          </w:p>
        </w:tc>
      </w:tr>
      <w:tr w:rsidR="00831468" w:rsidRPr="008640AE" w:rsidTr="0083146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-1,440,520.50</w:t>
            </w:r>
          </w:p>
        </w:tc>
      </w:tr>
      <w:tr w:rsidR="00831468" w:rsidRPr="008640AE" w:rsidTr="0083146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-0.0158</w:t>
            </w:r>
          </w:p>
        </w:tc>
      </w:tr>
      <w:tr w:rsidR="00831468" w:rsidRPr="008640AE" w:rsidTr="0083146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143,839,534.28</w:t>
            </w:r>
          </w:p>
        </w:tc>
      </w:tr>
      <w:tr w:rsidR="00831468" w:rsidRPr="008640AE" w:rsidTr="00831468">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1.622</w:t>
            </w:r>
          </w:p>
        </w:tc>
      </w:tr>
    </w:tbl>
    <w:p w:rsidR="00F530EC" w:rsidRDefault="0083146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F530EC">
        <w:trPr>
          <w:jc w:val="center"/>
        </w:trPr>
        <w:tc>
          <w:tcPr>
            <w:tcW w:w="1701" w:type="dxa"/>
            <w:vAlign w:val="center"/>
          </w:tcPr>
          <w:p w:rsidR="00F530EC" w:rsidRDefault="00831468">
            <w:pPr>
              <w:jc w:val="left"/>
            </w:pPr>
            <w:r>
              <w:rPr>
                <w:color w:val="000000"/>
                <w:sz w:val="24"/>
              </w:rPr>
              <w:t>过去三个月</w:t>
            </w:r>
          </w:p>
        </w:tc>
        <w:tc>
          <w:tcPr>
            <w:tcW w:w="1194" w:type="dxa"/>
            <w:vAlign w:val="center"/>
          </w:tcPr>
          <w:p w:rsidR="00F530EC" w:rsidRDefault="00831468">
            <w:pPr>
              <w:jc w:val="right"/>
            </w:pPr>
            <w:r>
              <w:rPr>
                <w:color w:val="000000"/>
                <w:sz w:val="24"/>
              </w:rPr>
              <w:t>-0.98%</w:t>
            </w:r>
          </w:p>
        </w:tc>
        <w:tc>
          <w:tcPr>
            <w:tcW w:w="1194" w:type="dxa"/>
            <w:vAlign w:val="center"/>
          </w:tcPr>
          <w:p w:rsidR="00F530EC" w:rsidRDefault="00831468">
            <w:pPr>
              <w:jc w:val="right"/>
            </w:pPr>
            <w:r>
              <w:rPr>
                <w:color w:val="000000"/>
                <w:sz w:val="24"/>
              </w:rPr>
              <w:t>0.51%</w:t>
            </w:r>
          </w:p>
        </w:tc>
        <w:tc>
          <w:tcPr>
            <w:tcW w:w="1194" w:type="dxa"/>
            <w:vAlign w:val="center"/>
          </w:tcPr>
          <w:p w:rsidR="00F530EC" w:rsidRDefault="00831468">
            <w:pPr>
              <w:jc w:val="right"/>
            </w:pPr>
            <w:r>
              <w:rPr>
                <w:color w:val="000000"/>
                <w:sz w:val="24"/>
              </w:rPr>
              <w:t>-2.22%</w:t>
            </w:r>
          </w:p>
        </w:tc>
        <w:tc>
          <w:tcPr>
            <w:tcW w:w="1343" w:type="dxa"/>
            <w:vAlign w:val="center"/>
          </w:tcPr>
          <w:p w:rsidR="00F530EC" w:rsidRDefault="00831468">
            <w:pPr>
              <w:jc w:val="right"/>
            </w:pPr>
            <w:r>
              <w:rPr>
                <w:color w:val="000000"/>
                <w:sz w:val="24"/>
              </w:rPr>
              <w:t>0.46%</w:t>
            </w:r>
          </w:p>
        </w:tc>
        <w:tc>
          <w:tcPr>
            <w:tcW w:w="1194" w:type="dxa"/>
            <w:vAlign w:val="center"/>
          </w:tcPr>
          <w:p w:rsidR="00F530EC" w:rsidRDefault="00831468">
            <w:pPr>
              <w:jc w:val="right"/>
            </w:pPr>
            <w:r>
              <w:rPr>
                <w:color w:val="000000"/>
                <w:sz w:val="24"/>
              </w:rPr>
              <w:t>1.24%</w:t>
            </w:r>
          </w:p>
        </w:tc>
        <w:tc>
          <w:tcPr>
            <w:tcW w:w="1048" w:type="dxa"/>
            <w:vAlign w:val="center"/>
          </w:tcPr>
          <w:p w:rsidR="00F530EC" w:rsidRDefault="00831468">
            <w:pPr>
              <w:jc w:val="right"/>
            </w:pPr>
            <w:r>
              <w:rPr>
                <w:color w:val="000000"/>
                <w:sz w:val="24"/>
              </w:rPr>
              <w:t>0.05%</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Pr="008640AE">
        <w:rPr>
          <w:b/>
          <w:color w:val="000000"/>
          <w:kern w:val="0"/>
          <w:sz w:val="24"/>
        </w:rPr>
        <w:t xml:space="preserve">　</w:t>
      </w:r>
      <w:r w:rsidR="006A3F7F" w:rsidRPr="008640AE">
        <w:rPr>
          <w:b/>
          <w:color w:val="000000"/>
          <w:kern w:val="0"/>
          <w:sz w:val="24"/>
        </w:rPr>
        <w:t>自基金合同生效以来基金份额累计净值增长率变动及其与同期业绩比较基准收益率变动的比较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2014</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3B6AFD">
      <w:pPr>
        <w:pStyle w:val="1"/>
        <w:spacing w:beforeLines="100" w:after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F530EC">
        <w:trPr>
          <w:jc w:val="center"/>
        </w:trPr>
        <w:tc>
          <w:tcPr>
            <w:tcW w:w="846" w:type="dxa"/>
            <w:vAlign w:val="center"/>
          </w:tcPr>
          <w:p w:rsidR="00F530EC" w:rsidRDefault="00831468">
            <w:pPr>
              <w:jc w:val="center"/>
            </w:pPr>
            <w:r>
              <w:rPr>
                <w:color w:val="000000"/>
                <w:sz w:val="24"/>
              </w:rPr>
              <w:t>晏青</w:t>
            </w:r>
          </w:p>
        </w:tc>
        <w:tc>
          <w:tcPr>
            <w:tcW w:w="845" w:type="dxa"/>
            <w:vAlign w:val="center"/>
          </w:tcPr>
          <w:p w:rsidR="00F530EC" w:rsidRDefault="00831468">
            <w:pPr>
              <w:jc w:val="center"/>
            </w:pPr>
            <w:r>
              <w:rPr>
                <w:color w:val="000000"/>
                <w:sz w:val="24"/>
              </w:rPr>
              <w:t>本基金、交银施罗德全球自然资源证券投资基金的基金经理</w:t>
            </w:r>
          </w:p>
        </w:tc>
        <w:tc>
          <w:tcPr>
            <w:tcW w:w="1549" w:type="dxa"/>
            <w:vAlign w:val="center"/>
          </w:tcPr>
          <w:p w:rsidR="00F530EC" w:rsidRDefault="00831468">
            <w:pPr>
              <w:jc w:val="center"/>
            </w:pPr>
            <w:r>
              <w:rPr>
                <w:color w:val="000000"/>
                <w:sz w:val="24"/>
              </w:rPr>
              <w:t>2012-04-09</w:t>
            </w:r>
          </w:p>
        </w:tc>
        <w:tc>
          <w:tcPr>
            <w:tcW w:w="1548" w:type="dxa"/>
            <w:vAlign w:val="center"/>
          </w:tcPr>
          <w:p w:rsidR="00F530EC" w:rsidRDefault="00831468">
            <w:pPr>
              <w:jc w:val="center"/>
            </w:pPr>
            <w:r>
              <w:rPr>
                <w:color w:val="000000"/>
                <w:sz w:val="24"/>
              </w:rPr>
              <w:t>-</w:t>
            </w:r>
          </w:p>
        </w:tc>
        <w:tc>
          <w:tcPr>
            <w:tcW w:w="1407" w:type="dxa"/>
            <w:vAlign w:val="center"/>
          </w:tcPr>
          <w:p w:rsidR="00F530EC" w:rsidRDefault="00831468">
            <w:pPr>
              <w:jc w:val="center"/>
            </w:pPr>
            <w:r>
              <w:rPr>
                <w:color w:val="000000"/>
                <w:sz w:val="24"/>
              </w:rPr>
              <w:t>8</w:t>
            </w:r>
            <w:r>
              <w:rPr>
                <w:color w:val="000000"/>
                <w:sz w:val="24"/>
              </w:rPr>
              <w:t>年</w:t>
            </w:r>
          </w:p>
        </w:tc>
        <w:tc>
          <w:tcPr>
            <w:tcW w:w="2673" w:type="dxa"/>
            <w:vAlign w:val="center"/>
          </w:tcPr>
          <w:p w:rsidR="00F530EC" w:rsidRDefault="00831468">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F530EC">
        <w:trPr>
          <w:jc w:val="center"/>
        </w:trPr>
        <w:tc>
          <w:tcPr>
            <w:tcW w:w="2070" w:type="dxa"/>
            <w:vAlign w:val="center"/>
          </w:tcPr>
          <w:p w:rsidR="00F530EC" w:rsidRDefault="00831468">
            <w:pPr>
              <w:jc w:val="center"/>
            </w:pPr>
            <w:r>
              <w:rPr>
                <w:color w:val="000000"/>
                <w:sz w:val="24"/>
              </w:rPr>
              <w:t>Simon Webber</w:t>
            </w:r>
          </w:p>
        </w:tc>
        <w:tc>
          <w:tcPr>
            <w:tcW w:w="2465" w:type="dxa"/>
            <w:vAlign w:val="center"/>
          </w:tcPr>
          <w:p w:rsidR="00F530EC" w:rsidRDefault="00831468">
            <w:pPr>
              <w:jc w:val="center"/>
            </w:pPr>
            <w:r>
              <w:rPr>
                <w:color w:val="000000"/>
                <w:sz w:val="24"/>
              </w:rPr>
              <w:t>施罗德集团多区域（全球及国际）股票投资主管、全球和国际股票基金经理、全球气候变化股票基金经理</w:t>
            </w:r>
          </w:p>
        </w:tc>
        <w:tc>
          <w:tcPr>
            <w:tcW w:w="2116" w:type="dxa"/>
            <w:vAlign w:val="center"/>
          </w:tcPr>
          <w:p w:rsidR="00F530EC" w:rsidRDefault="00831468">
            <w:pPr>
              <w:jc w:val="center"/>
            </w:pPr>
            <w:r>
              <w:rPr>
                <w:color w:val="000000"/>
                <w:sz w:val="24"/>
              </w:rPr>
              <w:t>15</w:t>
            </w:r>
            <w:r>
              <w:rPr>
                <w:color w:val="000000"/>
                <w:sz w:val="24"/>
              </w:rPr>
              <w:t>年</w:t>
            </w:r>
          </w:p>
        </w:tc>
        <w:tc>
          <w:tcPr>
            <w:tcW w:w="2217" w:type="dxa"/>
            <w:vAlign w:val="center"/>
          </w:tcPr>
          <w:p w:rsidR="00F530EC" w:rsidRDefault="00831468">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F530EC" w:rsidRDefault="0083146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530EC" w:rsidRDefault="0083146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530EC" w:rsidRDefault="0083146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w:t>
      </w:r>
      <w:r w:rsidRPr="008640AE">
        <w:rPr>
          <w:color w:val="000000"/>
          <w:sz w:val="24"/>
        </w:rPr>
        <w:t>,</w:t>
      </w:r>
      <w:r w:rsidRPr="008640AE">
        <w:rPr>
          <w:color w:val="000000"/>
          <w:sz w:val="24"/>
        </w:rPr>
        <w:t>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F530EC" w:rsidRDefault="00831468">
      <w:pPr>
        <w:spacing w:before="29" w:line="288" w:lineRule="auto"/>
        <w:ind w:firstLineChars="200" w:firstLine="480"/>
        <w:rPr>
          <w:color w:val="000000"/>
          <w:sz w:val="24"/>
        </w:rPr>
      </w:pPr>
      <w:r>
        <w:rPr>
          <w:color w:val="000000"/>
          <w:sz w:val="24"/>
        </w:rPr>
        <w:t>本季度全球主要市场表现严重分化，发达市场中日本涨幅较大，德国跌幅较大，新兴市场普涨，其中中国</w:t>
      </w:r>
      <w:r>
        <w:rPr>
          <w:color w:val="000000"/>
          <w:sz w:val="24"/>
        </w:rPr>
        <w:t>A</w:t>
      </w:r>
      <w:r>
        <w:rPr>
          <w:color w:val="000000"/>
          <w:sz w:val="24"/>
        </w:rPr>
        <w:t>股涨幅最大，俄罗斯因为地缘关系出现暴跌。美国</w:t>
      </w:r>
      <w:r>
        <w:rPr>
          <w:color w:val="000000"/>
          <w:sz w:val="24"/>
        </w:rPr>
        <w:t>QE</w:t>
      </w:r>
      <w:r>
        <w:rPr>
          <w:color w:val="000000"/>
          <w:sz w:val="24"/>
        </w:rPr>
        <w:t>按部就班地退出，长债利率保持稳定，短债利率有所上行，经济增长相对较好，美元指数大幅上升，这些因素继续提振美国股市表现。欧元区虽然实施宽松政策，欧元区国债收益率继续下降，但因为整体经济表现较弱，欧元下跌，股票市场表现不佳。香港市场先扬后抑，受中国经济企稳以及沪港通的影响，前两个月资金不断流入，股市涨势较好，但在</w:t>
      </w:r>
      <w:r>
        <w:rPr>
          <w:color w:val="000000"/>
          <w:sz w:val="24"/>
        </w:rPr>
        <w:t>9</w:t>
      </w:r>
      <w:r>
        <w:rPr>
          <w:color w:val="000000"/>
          <w:sz w:val="24"/>
        </w:rPr>
        <w:t>月份随着中国经济数据走弱，以及香港</w:t>
      </w:r>
      <w:r>
        <w:rPr>
          <w:color w:val="000000"/>
          <w:sz w:val="24"/>
        </w:rPr>
        <w:t>“</w:t>
      </w:r>
      <w:r>
        <w:rPr>
          <w:color w:val="000000"/>
          <w:sz w:val="24"/>
        </w:rPr>
        <w:t>占中</w:t>
      </w:r>
      <w:r>
        <w:rPr>
          <w:color w:val="000000"/>
          <w:sz w:val="24"/>
        </w:rPr>
        <w:t>”</w:t>
      </w:r>
      <w:r>
        <w:rPr>
          <w:color w:val="000000"/>
          <w:sz w:val="24"/>
        </w:rPr>
        <w:t>的不利影响，出现较大幅度调整，整个季度收跌。本基金在本季度继续坚持精选个股，寻找绝对收益的投资机会。</w:t>
      </w:r>
    </w:p>
    <w:p w:rsidR="00B0116D" w:rsidRPr="008640AE" w:rsidRDefault="00B0116D" w:rsidP="005546C0">
      <w:pPr>
        <w:spacing w:before="29" w:line="288" w:lineRule="auto"/>
        <w:ind w:firstLineChars="200" w:firstLine="480"/>
        <w:rPr>
          <w:color w:val="000000"/>
          <w:sz w:val="24"/>
        </w:rPr>
      </w:pPr>
      <w:r w:rsidRPr="008640AE">
        <w:rPr>
          <w:color w:val="000000"/>
          <w:sz w:val="24"/>
        </w:rPr>
        <w:t>展望未来一个季度，美国经济继续增长的局面或将维持，欧洲短期难拾增长动能，中国经济虽然有所企稳，政府也不断出台房地产放松的政策，但是能否带来经济的强劲增长，依然需要观察。股票市场前期对一些积极因素已经有所反应，未来一段时间可能面临一定压力，但机会永远存在，我们将一如既往地精选个股，努力为投资人获取持续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2014</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1.622</w:t>
      </w:r>
      <w:r w:rsidRPr="008640AE">
        <w:rPr>
          <w:color w:val="000000"/>
          <w:sz w:val="24"/>
        </w:rPr>
        <w:t>元，本报告期份额净值增长率为</w:t>
      </w:r>
      <w:r w:rsidRPr="008640AE">
        <w:rPr>
          <w:color w:val="000000"/>
          <w:sz w:val="24"/>
        </w:rPr>
        <w:t>-0.98%</w:t>
      </w:r>
      <w:r w:rsidRPr="008640AE">
        <w:rPr>
          <w:color w:val="000000"/>
          <w:sz w:val="24"/>
        </w:rPr>
        <w:t>，同期业绩比较基准增长率为</w:t>
      </w:r>
      <w:r w:rsidRPr="008640AE">
        <w:rPr>
          <w:color w:val="000000"/>
          <w:sz w:val="24"/>
        </w:rPr>
        <w:t>-2.22%</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76518F" w:rsidRPr="008640AE" w:rsidRDefault="0076518F" w:rsidP="003B6AFD">
      <w:pPr>
        <w:pStyle w:val="1"/>
        <w:spacing w:beforeLines="100" w:after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135,607,287.95</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92.02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128,774,521.28</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87.38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6,832,766.67</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4.64</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9,987,432.29</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6.78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1,770,558.84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147,365,279.08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F530EC">
        <w:trPr>
          <w:jc w:val="center"/>
        </w:trPr>
        <w:tc>
          <w:tcPr>
            <w:tcW w:w="2484" w:type="dxa"/>
            <w:vAlign w:val="center"/>
          </w:tcPr>
          <w:p w:rsidR="00F530EC" w:rsidRDefault="00831468">
            <w:pPr>
              <w:jc w:val="left"/>
            </w:pPr>
            <w:r>
              <w:rPr>
                <w:color w:val="000000"/>
                <w:sz w:val="24"/>
              </w:rPr>
              <w:t>美国</w:t>
            </w:r>
          </w:p>
        </w:tc>
        <w:tc>
          <w:tcPr>
            <w:tcW w:w="3214" w:type="dxa"/>
            <w:vAlign w:val="center"/>
          </w:tcPr>
          <w:p w:rsidR="00F530EC" w:rsidRDefault="00831468">
            <w:pPr>
              <w:jc w:val="right"/>
            </w:pPr>
            <w:r>
              <w:rPr>
                <w:color w:val="000000"/>
                <w:sz w:val="24"/>
              </w:rPr>
              <w:t>60,225,152.76</w:t>
            </w:r>
          </w:p>
        </w:tc>
        <w:tc>
          <w:tcPr>
            <w:tcW w:w="3170" w:type="dxa"/>
            <w:vAlign w:val="center"/>
          </w:tcPr>
          <w:p w:rsidR="00F530EC" w:rsidRDefault="00831468">
            <w:pPr>
              <w:jc w:val="right"/>
            </w:pPr>
            <w:r>
              <w:rPr>
                <w:color w:val="000000"/>
                <w:sz w:val="24"/>
              </w:rPr>
              <w:t>41.87</w:t>
            </w:r>
          </w:p>
        </w:tc>
      </w:tr>
      <w:tr w:rsidR="00F530EC">
        <w:trPr>
          <w:jc w:val="center"/>
        </w:trPr>
        <w:tc>
          <w:tcPr>
            <w:tcW w:w="2484" w:type="dxa"/>
            <w:vAlign w:val="center"/>
          </w:tcPr>
          <w:p w:rsidR="00F530EC" w:rsidRDefault="00831468">
            <w:pPr>
              <w:jc w:val="left"/>
            </w:pPr>
            <w:r>
              <w:rPr>
                <w:color w:val="000000"/>
                <w:sz w:val="24"/>
              </w:rPr>
              <w:t>香港</w:t>
            </w:r>
          </w:p>
        </w:tc>
        <w:tc>
          <w:tcPr>
            <w:tcW w:w="3214" w:type="dxa"/>
            <w:vAlign w:val="center"/>
          </w:tcPr>
          <w:p w:rsidR="00F530EC" w:rsidRDefault="00831468">
            <w:pPr>
              <w:jc w:val="right"/>
            </w:pPr>
            <w:r>
              <w:rPr>
                <w:color w:val="000000"/>
                <w:sz w:val="24"/>
              </w:rPr>
              <w:t>41,587,633.23</w:t>
            </w:r>
          </w:p>
        </w:tc>
        <w:tc>
          <w:tcPr>
            <w:tcW w:w="3170" w:type="dxa"/>
            <w:vAlign w:val="center"/>
          </w:tcPr>
          <w:p w:rsidR="00F530EC" w:rsidRDefault="00831468">
            <w:pPr>
              <w:jc w:val="right"/>
            </w:pPr>
            <w:r>
              <w:rPr>
                <w:color w:val="000000"/>
                <w:sz w:val="24"/>
              </w:rPr>
              <w:t>28.91</w:t>
            </w:r>
          </w:p>
        </w:tc>
      </w:tr>
      <w:tr w:rsidR="00F530EC">
        <w:trPr>
          <w:jc w:val="center"/>
        </w:trPr>
        <w:tc>
          <w:tcPr>
            <w:tcW w:w="2484" w:type="dxa"/>
            <w:vAlign w:val="center"/>
          </w:tcPr>
          <w:p w:rsidR="00F530EC" w:rsidRDefault="00831468">
            <w:pPr>
              <w:jc w:val="left"/>
            </w:pPr>
            <w:r>
              <w:rPr>
                <w:color w:val="000000"/>
                <w:sz w:val="24"/>
              </w:rPr>
              <w:t>英国</w:t>
            </w:r>
          </w:p>
        </w:tc>
        <w:tc>
          <w:tcPr>
            <w:tcW w:w="3214" w:type="dxa"/>
            <w:vAlign w:val="center"/>
          </w:tcPr>
          <w:p w:rsidR="00F530EC" w:rsidRDefault="00831468">
            <w:pPr>
              <w:jc w:val="right"/>
            </w:pPr>
            <w:r>
              <w:rPr>
                <w:color w:val="000000"/>
                <w:sz w:val="24"/>
              </w:rPr>
              <w:t>8,427,720.52</w:t>
            </w:r>
          </w:p>
        </w:tc>
        <w:tc>
          <w:tcPr>
            <w:tcW w:w="3170" w:type="dxa"/>
            <w:vAlign w:val="center"/>
          </w:tcPr>
          <w:p w:rsidR="00F530EC" w:rsidRDefault="00831468">
            <w:pPr>
              <w:jc w:val="right"/>
            </w:pPr>
            <w:r>
              <w:rPr>
                <w:color w:val="000000"/>
                <w:sz w:val="24"/>
              </w:rPr>
              <w:t>5.86</w:t>
            </w:r>
          </w:p>
        </w:tc>
      </w:tr>
      <w:tr w:rsidR="00F530EC">
        <w:trPr>
          <w:jc w:val="center"/>
        </w:trPr>
        <w:tc>
          <w:tcPr>
            <w:tcW w:w="2484" w:type="dxa"/>
            <w:vAlign w:val="center"/>
          </w:tcPr>
          <w:p w:rsidR="00F530EC" w:rsidRDefault="00831468">
            <w:pPr>
              <w:jc w:val="left"/>
            </w:pPr>
            <w:r>
              <w:rPr>
                <w:color w:val="000000"/>
                <w:sz w:val="24"/>
              </w:rPr>
              <w:t>日本</w:t>
            </w:r>
          </w:p>
        </w:tc>
        <w:tc>
          <w:tcPr>
            <w:tcW w:w="3214" w:type="dxa"/>
            <w:vAlign w:val="center"/>
          </w:tcPr>
          <w:p w:rsidR="00F530EC" w:rsidRDefault="00831468">
            <w:pPr>
              <w:jc w:val="right"/>
            </w:pPr>
            <w:r>
              <w:rPr>
                <w:color w:val="000000"/>
                <w:sz w:val="24"/>
              </w:rPr>
              <w:t>7,350,212.99</w:t>
            </w:r>
          </w:p>
        </w:tc>
        <w:tc>
          <w:tcPr>
            <w:tcW w:w="3170" w:type="dxa"/>
            <w:vAlign w:val="center"/>
          </w:tcPr>
          <w:p w:rsidR="00F530EC" w:rsidRDefault="00831468">
            <w:pPr>
              <w:jc w:val="right"/>
            </w:pPr>
            <w:r>
              <w:rPr>
                <w:color w:val="000000"/>
                <w:sz w:val="24"/>
              </w:rPr>
              <w:t>5.11</w:t>
            </w:r>
          </w:p>
        </w:tc>
      </w:tr>
      <w:tr w:rsidR="00F530EC">
        <w:trPr>
          <w:jc w:val="center"/>
        </w:trPr>
        <w:tc>
          <w:tcPr>
            <w:tcW w:w="2484" w:type="dxa"/>
            <w:vAlign w:val="center"/>
          </w:tcPr>
          <w:p w:rsidR="00F530EC" w:rsidRDefault="00831468">
            <w:pPr>
              <w:jc w:val="left"/>
            </w:pPr>
            <w:r>
              <w:rPr>
                <w:color w:val="000000"/>
                <w:sz w:val="24"/>
              </w:rPr>
              <w:t>瑞士</w:t>
            </w:r>
          </w:p>
        </w:tc>
        <w:tc>
          <w:tcPr>
            <w:tcW w:w="3214" w:type="dxa"/>
            <w:vAlign w:val="center"/>
          </w:tcPr>
          <w:p w:rsidR="00F530EC" w:rsidRDefault="00831468">
            <w:pPr>
              <w:jc w:val="right"/>
            </w:pPr>
            <w:r>
              <w:rPr>
                <w:color w:val="000000"/>
                <w:sz w:val="24"/>
              </w:rPr>
              <w:t>5,724,286.90</w:t>
            </w:r>
          </w:p>
        </w:tc>
        <w:tc>
          <w:tcPr>
            <w:tcW w:w="3170" w:type="dxa"/>
            <w:vAlign w:val="center"/>
          </w:tcPr>
          <w:p w:rsidR="00F530EC" w:rsidRDefault="00831468">
            <w:pPr>
              <w:jc w:val="right"/>
            </w:pPr>
            <w:r>
              <w:rPr>
                <w:color w:val="000000"/>
                <w:sz w:val="24"/>
              </w:rPr>
              <w:t>3.98</w:t>
            </w:r>
          </w:p>
        </w:tc>
      </w:tr>
      <w:tr w:rsidR="00F530EC">
        <w:trPr>
          <w:jc w:val="center"/>
        </w:trPr>
        <w:tc>
          <w:tcPr>
            <w:tcW w:w="2484" w:type="dxa"/>
            <w:vAlign w:val="center"/>
          </w:tcPr>
          <w:p w:rsidR="00F530EC" w:rsidRDefault="00831468">
            <w:pPr>
              <w:jc w:val="left"/>
            </w:pPr>
            <w:r>
              <w:rPr>
                <w:color w:val="000000"/>
                <w:sz w:val="24"/>
              </w:rPr>
              <w:t>法国</w:t>
            </w:r>
          </w:p>
        </w:tc>
        <w:tc>
          <w:tcPr>
            <w:tcW w:w="3214" w:type="dxa"/>
            <w:vAlign w:val="center"/>
          </w:tcPr>
          <w:p w:rsidR="00F530EC" w:rsidRDefault="00831468">
            <w:pPr>
              <w:jc w:val="right"/>
            </w:pPr>
            <w:r>
              <w:rPr>
                <w:color w:val="000000"/>
                <w:sz w:val="24"/>
              </w:rPr>
              <w:t>5,249,055.34</w:t>
            </w:r>
          </w:p>
        </w:tc>
        <w:tc>
          <w:tcPr>
            <w:tcW w:w="3170" w:type="dxa"/>
            <w:vAlign w:val="center"/>
          </w:tcPr>
          <w:p w:rsidR="00F530EC" w:rsidRDefault="00831468">
            <w:pPr>
              <w:jc w:val="right"/>
            </w:pPr>
            <w:r>
              <w:rPr>
                <w:color w:val="000000"/>
                <w:sz w:val="24"/>
              </w:rPr>
              <w:t>3.65</w:t>
            </w:r>
          </w:p>
        </w:tc>
      </w:tr>
      <w:tr w:rsidR="00F530EC">
        <w:trPr>
          <w:jc w:val="center"/>
        </w:trPr>
        <w:tc>
          <w:tcPr>
            <w:tcW w:w="2484" w:type="dxa"/>
            <w:vAlign w:val="center"/>
          </w:tcPr>
          <w:p w:rsidR="00F530EC" w:rsidRDefault="00831468">
            <w:pPr>
              <w:jc w:val="left"/>
            </w:pPr>
            <w:r>
              <w:rPr>
                <w:color w:val="000000"/>
                <w:sz w:val="24"/>
              </w:rPr>
              <w:t>芬兰</w:t>
            </w:r>
          </w:p>
        </w:tc>
        <w:tc>
          <w:tcPr>
            <w:tcW w:w="3214" w:type="dxa"/>
            <w:vAlign w:val="center"/>
          </w:tcPr>
          <w:p w:rsidR="00F530EC" w:rsidRDefault="00831468">
            <w:pPr>
              <w:jc w:val="right"/>
            </w:pPr>
            <w:r>
              <w:rPr>
                <w:color w:val="000000"/>
                <w:sz w:val="24"/>
              </w:rPr>
              <w:t>1,876,716.98</w:t>
            </w:r>
          </w:p>
        </w:tc>
        <w:tc>
          <w:tcPr>
            <w:tcW w:w="3170" w:type="dxa"/>
            <w:vAlign w:val="center"/>
          </w:tcPr>
          <w:p w:rsidR="00F530EC" w:rsidRDefault="00831468">
            <w:pPr>
              <w:jc w:val="right"/>
            </w:pPr>
            <w:r>
              <w:rPr>
                <w:color w:val="000000"/>
                <w:sz w:val="24"/>
              </w:rPr>
              <w:t>1.30</w:t>
            </w:r>
          </w:p>
        </w:tc>
      </w:tr>
      <w:tr w:rsidR="00F530EC">
        <w:trPr>
          <w:jc w:val="center"/>
        </w:trPr>
        <w:tc>
          <w:tcPr>
            <w:tcW w:w="2484" w:type="dxa"/>
            <w:vAlign w:val="center"/>
          </w:tcPr>
          <w:p w:rsidR="00F530EC" w:rsidRDefault="00831468">
            <w:pPr>
              <w:jc w:val="left"/>
            </w:pPr>
            <w:r>
              <w:rPr>
                <w:color w:val="000000"/>
                <w:sz w:val="24"/>
              </w:rPr>
              <w:t>泰国</w:t>
            </w:r>
          </w:p>
        </w:tc>
        <w:tc>
          <w:tcPr>
            <w:tcW w:w="3214" w:type="dxa"/>
            <w:vAlign w:val="center"/>
          </w:tcPr>
          <w:p w:rsidR="00F530EC" w:rsidRDefault="00831468">
            <w:pPr>
              <w:jc w:val="right"/>
            </w:pPr>
            <w:r>
              <w:rPr>
                <w:color w:val="000000"/>
                <w:sz w:val="24"/>
              </w:rPr>
              <w:t>1,483,919.85</w:t>
            </w:r>
          </w:p>
        </w:tc>
        <w:tc>
          <w:tcPr>
            <w:tcW w:w="3170" w:type="dxa"/>
            <w:vAlign w:val="center"/>
          </w:tcPr>
          <w:p w:rsidR="00F530EC" w:rsidRDefault="00831468">
            <w:pPr>
              <w:jc w:val="right"/>
            </w:pPr>
            <w:r>
              <w:rPr>
                <w:color w:val="000000"/>
                <w:sz w:val="24"/>
              </w:rPr>
              <w:t>1.03</w:t>
            </w:r>
          </w:p>
        </w:tc>
      </w:tr>
      <w:tr w:rsidR="00F530EC">
        <w:trPr>
          <w:jc w:val="center"/>
        </w:trPr>
        <w:tc>
          <w:tcPr>
            <w:tcW w:w="2484" w:type="dxa"/>
            <w:vAlign w:val="center"/>
          </w:tcPr>
          <w:p w:rsidR="00F530EC" w:rsidRDefault="00831468">
            <w:pPr>
              <w:jc w:val="left"/>
            </w:pPr>
            <w:r>
              <w:rPr>
                <w:color w:val="000000"/>
                <w:sz w:val="24"/>
              </w:rPr>
              <w:t>挪威</w:t>
            </w:r>
          </w:p>
        </w:tc>
        <w:tc>
          <w:tcPr>
            <w:tcW w:w="3214" w:type="dxa"/>
            <w:vAlign w:val="center"/>
          </w:tcPr>
          <w:p w:rsidR="00F530EC" w:rsidRDefault="00831468">
            <w:pPr>
              <w:jc w:val="right"/>
            </w:pPr>
            <w:r>
              <w:rPr>
                <w:color w:val="000000"/>
                <w:sz w:val="24"/>
              </w:rPr>
              <w:t>1,269,647.81</w:t>
            </w:r>
          </w:p>
        </w:tc>
        <w:tc>
          <w:tcPr>
            <w:tcW w:w="3170" w:type="dxa"/>
            <w:vAlign w:val="center"/>
          </w:tcPr>
          <w:p w:rsidR="00F530EC" w:rsidRDefault="00831468">
            <w:pPr>
              <w:jc w:val="right"/>
            </w:pPr>
            <w:r>
              <w:rPr>
                <w:color w:val="000000"/>
                <w:sz w:val="24"/>
              </w:rPr>
              <w:t>0.88</w:t>
            </w:r>
          </w:p>
        </w:tc>
      </w:tr>
      <w:tr w:rsidR="00F530EC">
        <w:trPr>
          <w:jc w:val="center"/>
        </w:trPr>
        <w:tc>
          <w:tcPr>
            <w:tcW w:w="2484" w:type="dxa"/>
            <w:vAlign w:val="center"/>
          </w:tcPr>
          <w:p w:rsidR="00F530EC" w:rsidRDefault="00831468">
            <w:pPr>
              <w:jc w:val="left"/>
            </w:pPr>
            <w:r>
              <w:rPr>
                <w:color w:val="000000"/>
                <w:sz w:val="24"/>
              </w:rPr>
              <w:t>巴西</w:t>
            </w:r>
          </w:p>
        </w:tc>
        <w:tc>
          <w:tcPr>
            <w:tcW w:w="3214" w:type="dxa"/>
            <w:vAlign w:val="center"/>
          </w:tcPr>
          <w:p w:rsidR="00F530EC" w:rsidRDefault="00831468">
            <w:pPr>
              <w:jc w:val="right"/>
            </w:pPr>
            <w:r>
              <w:rPr>
                <w:color w:val="000000"/>
                <w:sz w:val="24"/>
              </w:rPr>
              <w:t>1,209,861.11</w:t>
            </w:r>
          </w:p>
        </w:tc>
        <w:tc>
          <w:tcPr>
            <w:tcW w:w="3170" w:type="dxa"/>
            <w:vAlign w:val="center"/>
          </w:tcPr>
          <w:p w:rsidR="00F530EC" w:rsidRDefault="00831468">
            <w:pPr>
              <w:jc w:val="right"/>
            </w:pPr>
            <w:r>
              <w:rPr>
                <w:color w:val="000000"/>
                <w:sz w:val="24"/>
              </w:rPr>
              <w:t>0.84</w:t>
            </w:r>
          </w:p>
        </w:tc>
      </w:tr>
      <w:tr w:rsidR="00F530EC">
        <w:trPr>
          <w:jc w:val="center"/>
        </w:trPr>
        <w:tc>
          <w:tcPr>
            <w:tcW w:w="2484" w:type="dxa"/>
            <w:vAlign w:val="center"/>
          </w:tcPr>
          <w:p w:rsidR="00F530EC" w:rsidRDefault="00831468">
            <w:pPr>
              <w:jc w:val="left"/>
            </w:pPr>
            <w:r>
              <w:rPr>
                <w:color w:val="000000"/>
                <w:sz w:val="24"/>
              </w:rPr>
              <w:t>新加坡</w:t>
            </w:r>
          </w:p>
        </w:tc>
        <w:tc>
          <w:tcPr>
            <w:tcW w:w="3214" w:type="dxa"/>
            <w:vAlign w:val="center"/>
          </w:tcPr>
          <w:p w:rsidR="00F530EC" w:rsidRDefault="00831468">
            <w:pPr>
              <w:jc w:val="right"/>
            </w:pPr>
            <w:r>
              <w:rPr>
                <w:color w:val="000000"/>
                <w:sz w:val="24"/>
              </w:rPr>
              <w:t>1,203,080.46</w:t>
            </w:r>
          </w:p>
        </w:tc>
        <w:tc>
          <w:tcPr>
            <w:tcW w:w="3170" w:type="dxa"/>
            <w:vAlign w:val="center"/>
          </w:tcPr>
          <w:p w:rsidR="00F530EC" w:rsidRDefault="00831468">
            <w:pPr>
              <w:jc w:val="right"/>
            </w:pPr>
            <w:r>
              <w:rPr>
                <w:color w:val="000000"/>
                <w:sz w:val="24"/>
              </w:rPr>
              <w:t>0.84</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135,607,287.95</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94.28</w:t>
            </w:r>
          </w:p>
        </w:tc>
      </w:tr>
    </w:tbl>
    <w:p w:rsidR="00F530EC" w:rsidRDefault="0083146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F530EC">
        <w:trPr>
          <w:jc w:val="center"/>
        </w:trPr>
        <w:tc>
          <w:tcPr>
            <w:tcW w:w="2904" w:type="dxa"/>
            <w:vAlign w:val="center"/>
          </w:tcPr>
          <w:p w:rsidR="00F530EC" w:rsidRDefault="00831468">
            <w:pPr>
              <w:jc w:val="left"/>
            </w:pPr>
            <w:r>
              <w:rPr>
                <w:color w:val="000000"/>
                <w:sz w:val="24"/>
              </w:rPr>
              <w:t>信息技术</w:t>
            </w:r>
          </w:p>
        </w:tc>
        <w:tc>
          <w:tcPr>
            <w:tcW w:w="2657" w:type="dxa"/>
            <w:vAlign w:val="center"/>
          </w:tcPr>
          <w:p w:rsidR="00F530EC" w:rsidRDefault="00831468">
            <w:pPr>
              <w:jc w:val="right"/>
            </w:pPr>
            <w:r>
              <w:rPr>
                <w:color w:val="000000"/>
                <w:sz w:val="24"/>
              </w:rPr>
              <w:t>29,500,116.84</w:t>
            </w:r>
          </w:p>
        </w:tc>
        <w:tc>
          <w:tcPr>
            <w:tcW w:w="3307" w:type="dxa"/>
            <w:vAlign w:val="center"/>
          </w:tcPr>
          <w:p w:rsidR="00F530EC" w:rsidRDefault="00831468">
            <w:pPr>
              <w:jc w:val="right"/>
            </w:pPr>
            <w:r>
              <w:rPr>
                <w:color w:val="000000"/>
                <w:sz w:val="24"/>
              </w:rPr>
              <w:t>20.51</w:t>
            </w:r>
          </w:p>
        </w:tc>
      </w:tr>
      <w:tr w:rsidR="00F530EC">
        <w:trPr>
          <w:jc w:val="center"/>
        </w:trPr>
        <w:tc>
          <w:tcPr>
            <w:tcW w:w="2904" w:type="dxa"/>
            <w:vAlign w:val="center"/>
          </w:tcPr>
          <w:p w:rsidR="00F530EC" w:rsidRDefault="00831468">
            <w:pPr>
              <w:jc w:val="left"/>
            </w:pPr>
            <w:r>
              <w:rPr>
                <w:color w:val="000000"/>
                <w:sz w:val="24"/>
              </w:rPr>
              <w:t>非必需消费品</w:t>
            </w:r>
          </w:p>
        </w:tc>
        <w:tc>
          <w:tcPr>
            <w:tcW w:w="2657" w:type="dxa"/>
            <w:vAlign w:val="center"/>
          </w:tcPr>
          <w:p w:rsidR="00F530EC" w:rsidRDefault="00831468">
            <w:pPr>
              <w:jc w:val="right"/>
            </w:pPr>
            <w:r>
              <w:rPr>
                <w:color w:val="000000"/>
                <w:sz w:val="24"/>
              </w:rPr>
              <w:t>21,391,094.58</w:t>
            </w:r>
          </w:p>
        </w:tc>
        <w:tc>
          <w:tcPr>
            <w:tcW w:w="3307" w:type="dxa"/>
            <w:vAlign w:val="center"/>
          </w:tcPr>
          <w:p w:rsidR="00F530EC" w:rsidRDefault="00831468">
            <w:pPr>
              <w:jc w:val="right"/>
            </w:pPr>
            <w:r>
              <w:rPr>
                <w:color w:val="000000"/>
                <w:sz w:val="24"/>
              </w:rPr>
              <w:t>14.87</w:t>
            </w:r>
          </w:p>
        </w:tc>
      </w:tr>
      <w:tr w:rsidR="00F530EC">
        <w:trPr>
          <w:jc w:val="center"/>
        </w:trPr>
        <w:tc>
          <w:tcPr>
            <w:tcW w:w="2904" w:type="dxa"/>
            <w:vAlign w:val="center"/>
          </w:tcPr>
          <w:p w:rsidR="00F530EC" w:rsidRDefault="00831468">
            <w:pPr>
              <w:jc w:val="left"/>
            </w:pPr>
            <w:r>
              <w:rPr>
                <w:color w:val="000000"/>
                <w:sz w:val="24"/>
              </w:rPr>
              <w:t>保健</w:t>
            </w:r>
          </w:p>
        </w:tc>
        <w:tc>
          <w:tcPr>
            <w:tcW w:w="2657" w:type="dxa"/>
            <w:vAlign w:val="center"/>
          </w:tcPr>
          <w:p w:rsidR="00F530EC" w:rsidRDefault="00831468">
            <w:pPr>
              <w:jc w:val="right"/>
            </w:pPr>
            <w:r>
              <w:rPr>
                <w:color w:val="000000"/>
                <w:sz w:val="24"/>
              </w:rPr>
              <w:t>20,645,921.52</w:t>
            </w:r>
          </w:p>
        </w:tc>
        <w:tc>
          <w:tcPr>
            <w:tcW w:w="3307" w:type="dxa"/>
            <w:vAlign w:val="center"/>
          </w:tcPr>
          <w:p w:rsidR="00F530EC" w:rsidRDefault="00831468">
            <w:pPr>
              <w:jc w:val="right"/>
            </w:pPr>
            <w:r>
              <w:rPr>
                <w:color w:val="000000"/>
                <w:sz w:val="24"/>
              </w:rPr>
              <w:t>14.35</w:t>
            </w:r>
          </w:p>
        </w:tc>
      </w:tr>
      <w:tr w:rsidR="00F530EC">
        <w:trPr>
          <w:jc w:val="center"/>
        </w:trPr>
        <w:tc>
          <w:tcPr>
            <w:tcW w:w="2904" w:type="dxa"/>
            <w:vAlign w:val="center"/>
          </w:tcPr>
          <w:p w:rsidR="00F530EC" w:rsidRDefault="00831468">
            <w:pPr>
              <w:jc w:val="left"/>
            </w:pPr>
            <w:r>
              <w:rPr>
                <w:color w:val="000000"/>
                <w:sz w:val="24"/>
              </w:rPr>
              <w:t>金融</w:t>
            </w:r>
          </w:p>
        </w:tc>
        <w:tc>
          <w:tcPr>
            <w:tcW w:w="2657" w:type="dxa"/>
            <w:vAlign w:val="center"/>
          </w:tcPr>
          <w:p w:rsidR="00F530EC" w:rsidRDefault="00831468">
            <w:pPr>
              <w:jc w:val="right"/>
            </w:pPr>
            <w:r>
              <w:rPr>
                <w:color w:val="000000"/>
                <w:sz w:val="24"/>
              </w:rPr>
              <w:t>19,227,567.97</w:t>
            </w:r>
          </w:p>
        </w:tc>
        <w:tc>
          <w:tcPr>
            <w:tcW w:w="3307" w:type="dxa"/>
            <w:vAlign w:val="center"/>
          </w:tcPr>
          <w:p w:rsidR="00F530EC" w:rsidRDefault="00831468">
            <w:pPr>
              <w:jc w:val="right"/>
            </w:pPr>
            <w:r>
              <w:rPr>
                <w:color w:val="000000"/>
                <w:sz w:val="24"/>
              </w:rPr>
              <w:t>13.37</w:t>
            </w:r>
          </w:p>
        </w:tc>
      </w:tr>
      <w:tr w:rsidR="00F530EC">
        <w:trPr>
          <w:jc w:val="center"/>
        </w:trPr>
        <w:tc>
          <w:tcPr>
            <w:tcW w:w="2904" w:type="dxa"/>
            <w:vAlign w:val="center"/>
          </w:tcPr>
          <w:p w:rsidR="00F530EC" w:rsidRDefault="00831468">
            <w:pPr>
              <w:jc w:val="left"/>
            </w:pPr>
            <w:r>
              <w:rPr>
                <w:color w:val="000000"/>
                <w:sz w:val="24"/>
              </w:rPr>
              <w:t>工业</w:t>
            </w:r>
          </w:p>
        </w:tc>
        <w:tc>
          <w:tcPr>
            <w:tcW w:w="2657" w:type="dxa"/>
            <w:vAlign w:val="center"/>
          </w:tcPr>
          <w:p w:rsidR="00F530EC" w:rsidRDefault="00831468">
            <w:pPr>
              <w:jc w:val="right"/>
            </w:pPr>
            <w:r>
              <w:rPr>
                <w:color w:val="000000"/>
                <w:sz w:val="24"/>
              </w:rPr>
              <w:t>14,622,856.11</w:t>
            </w:r>
          </w:p>
        </w:tc>
        <w:tc>
          <w:tcPr>
            <w:tcW w:w="3307" w:type="dxa"/>
            <w:vAlign w:val="center"/>
          </w:tcPr>
          <w:p w:rsidR="00F530EC" w:rsidRDefault="00831468">
            <w:pPr>
              <w:jc w:val="right"/>
            </w:pPr>
            <w:r>
              <w:rPr>
                <w:color w:val="000000"/>
                <w:sz w:val="24"/>
              </w:rPr>
              <w:t>10.17</w:t>
            </w:r>
          </w:p>
        </w:tc>
      </w:tr>
      <w:tr w:rsidR="00F530EC">
        <w:trPr>
          <w:jc w:val="center"/>
        </w:trPr>
        <w:tc>
          <w:tcPr>
            <w:tcW w:w="2904" w:type="dxa"/>
            <w:vAlign w:val="center"/>
          </w:tcPr>
          <w:p w:rsidR="00F530EC" w:rsidRDefault="00831468">
            <w:pPr>
              <w:jc w:val="left"/>
            </w:pPr>
            <w:r>
              <w:rPr>
                <w:color w:val="000000"/>
                <w:sz w:val="24"/>
              </w:rPr>
              <w:t>必需消费品</w:t>
            </w:r>
          </w:p>
        </w:tc>
        <w:tc>
          <w:tcPr>
            <w:tcW w:w="2657" w:type="dxa"/>
            <w:vAlign w:val="center"/>
          </w:tcPr>
          <w:p w:rsidR="00F530EC" w:rsidRDefault="00831468">
            <w:pPr>
              <w:jc w:val="right"/>
            </w:pPr>
            <w:r>
              <w:rPr>
                <w:color w:val="000000"/>
                <w:sz w:val="24"/>
              </w:rPr>
              <w:t>8,873,733.60</w:t>
            </w:r>
          </w:p>
        </w:tc>
        <w:tc>
          <w:tcPr>
            <w:tcW w:w="3307" w:type="dxa"/>
            <w:vAlign w:val="center"/>
          </w:tcPr>
          <w:p w:rsidR="00F530EC" w:rsidRDefault="00831468">
            <w:pPr>
              <w:jc w:val="right"/>
            </w:pPr>
            <w:r>
              <w:rPr>
                <w:color w:val="000000"/>
                <w:sz w:val="24"/>
              </w:rPr>
              <w:t>6.17</w:t>
            </w:r>
          </w:p>
        </w:tc>
      </w:tr>
      <w:tr w:rsidR="00F530EC">
        <w:trPr>
          <w:jc w:val="center"/>
        </w:trPr>
        <w:tc>
          <w:tcPr>
            <w:tcW w:w="2904" w:type="dxa"/>
            <w:vAlign w:val="center"/>
          </w:tcPr>
          <w:p w:rsidR="00F530EC" w:rsidRDefault="00831468">
            <w:pPr>
              <w:jc w:val="left"/>
            </w:pPr>
            <w:r>
              <w:rPr>
                <w:color w:val="000000"/>
                <w:sz w:val="24"/>
              </w:rPr>
              <w:t>能源</w:t>
            </w:r>
          </w:p>
        </w:tc>
        <w:tc>
          <w:tcPr>
            <w:tcW w:w="2657" w:type="dxa"/>
            <w:vAlign w:val="center"/>
          </w:tcPr>
          <w:p w:rsidR="00F530EC" w:rsidRDefault="00831468">
            <w:pPr>
              <w:jc w:val="right"/>
            </w:pPr>
            <w:r>
              <w:rPr>
                <w:color w:val="000000"/>
                <w:sz w:val="24"/>
              </w:rPr>
              <w:t>8,829,158.08</w:t>
            </w:r>
          </w:p>
        </w:tc>
        <w:tc>
          <w:tcPr>
            <w:tcW w:w="3307" w:type="dxa"/>
            <w:vAlign w:val="center"/>
          </w:tcPr>
          <w:p w:rsidR="00F530EC" w:rsidRDefault="00831468">
            <w:pPr>
              <w:jc w:val="right"/>
            </w:pPr>
            <w:r>
              <w:rPr>
                <w:color w:val="000000"/>
                <w:sz w:val="24"/>
              </w:rPr>
              <w:t>6.14</w:t>
            </w:r>
          </w:p>
        </w:tc>
      </w:tr>
      <w:tr w:rsidR="00F530EC">
        <w:trPr>
          <w:jc w:val="center"/>
        </w:trPr>
        <w:tc>
          <w:tcPr>
            <w:tcW w:w="2904" w:type="dxa"/>
            <w:vAlign w:val="center"/>
          </w:tcPr>
          <w:p w:rsidR="00F530EC" w:rsidRDefault="00831468">
            <w:pPr>
              <w:jc w:val="left"/>
            </w:pPr>
            <w:r>
              <w:rPr>
                <w:color w:val="000000"/>
                <w:sz w:val="24"/>
              </w:rPr>
              <w:t>材料</w:t>
            </w:r>
          </w:p>
        </w:tc>
        <w:tc>
          <w:tcPr>
            <w:tcW w:w="2657" w:type="dxa"/>
            <w:vAlign w:val="center"/>
          </w:tcPr>
          <w:p w:rsidR="00F530EC" w:rsidRDefault="00831468">
            <w:pPr>
              <w:jc w:val="right"/>
            </w:pPr>
            <w:r>
              <w:rPr>
                <w:color w:val="000000"/>
                <w:sz w:val="24"/>
              </w:rPr>
              <w:t>7,346,661.92</w:t>
            </w:r>
          </w:p>
        </w:tc>
        <w:tc>
          <w:tcPr>
            <w:tcW w:w="3307" w:type="dxa"/>
            <w:vAlign w:val="center"/>
          </w:tcPr>
          <w:p w:rsidR="00F530EC" w:rsidRDefault="00831468">
            <w:pPr>
              <w:jc w:val="right"/>
            </w:pPr>
            <w:r>
              <w:rPr>
                <w:color w:val="000000"/>
                <w:sz w:val="24"/>
              </w:rPr>
              <w:t>5.11</w:t>
            </w:r>
          </w:p>
        </w:tc>
      </w:tr>
      <w:tr w:rsidR="00F530EC">
        <w:trPr>
          <w:jc w:val="center"/>
        </w:trPr>
        <w:tc>
          <w:tcPr>
            <w:tcW w:w="2904" w:type="dxa"/>
            <w:vAlign w:val="center"/>
          </w:tcPr>
          <w:p w:rsidR="00F530EC" w:rsidRDefault="00831468">
            <w:pPr>
              <w:jc w:val="left"/>
            </w:pPr>
            <w:r>
              <w:rPr>
                <w:color w:val="000000"/>
                <w:sz w:val="24"/>
              </w:rPr>
              <w:t>公共事业</w:t>
            </w:r>
          </w:p>
        </w:tc>
        <w:tc>
          <w:tcPr>
            <w:tcW w:w="2657" w:type="dxa"/>
            <w:vAlign w:val="center"/>
          </w:tcPr>
          <w:p w:rsidR="00F530EC" w:rsidRDefault="00831468">
            <w:pPr>
              <w:jc w:val="right"/>
            </w:pPr>
            <w:r>
              <w:rPr>
                <w:color w:val="000000"/>
                <w:sz w:val="24"/>
              </w:rPr>
              <w:t>3,445,150.21</w:t>
            </w:r>
          </w:p>
        </w:tc>
        <w:tc>
          <w:tcPr>
            <w:tcW w:w="3307" w:type="dxa"/>
            <w:vAlign w:val="center"/>
          </w:tcPr>
          <w:p w:rsidR="00F530EC" w:rsidRDefault="00831468">
            <w:pPr>
              <w:jc w:val="right"/>
            </w:pPr>
            <w:r>
              <w:rPr>
                <w:color w:val="000000"/>
                <w:sz w:val="24"/>
              </w:rPr>
              <w:t>2.40</w:t>
            </w:r>
          </w:p>
        </w:tc>
      </w:tr>
      <w:tr w:rsidR="00F530EC">
        <w:trPr>
          <w:jc w:val="center"/>
        </w:trPr>
        <w:tc>
          <w:tcPr>
            <w:tcW w:w="2904" w:type="dxa"/>
            <w:vAlign w:val="center"/>
          </w:tcPr>
          <w:p w:rsidR="00F530EC" w:rsidRDefault="00831468">
            <w:pPr>
              <w:jc w:val="left"/>
            </w:pPr>
            <w:r>
              <w:rPr>
                <w:color w:val="000000"/>
                <w:sz w:val="24"/>
              </w:rPr>
              <w:t>电信服务</w:t>
            </w:r>
          </w:p>
        </w:tc>
        <w:tc>
          <w:tcPr>
            <w:tcW w:w="2657" w:type="dxa"/>
            <w:vAlign w:val="center"/>
          </w:tcPr>
          <w:p w:rsidR="00F530EC" w:rsidRDefault="00831468">
            <w:pPr>
              <w:jc w:val="right"/>
            </w:pPr>
            <w:r>
              <w:rPr>
                <w:color w:val="000000"/>
                <w:sz w:val="24"/>
              </w:rPr>
              <w:t>1,725,027.12</w:t>
            </w:r>
          </w:p>
        </w:tc>
        <w:tc>
          <w:tcPr>
            <w:tcW w:w="3307" w:type="dxa"/>
            <w:vAlign w:val="center"/>
          </w:tcPr>
          <w:p w:rsidR="00F530EC" w:rsidRDefault="00831468">
            <w:pPr>
              <w:jc w:val="right"/>
            </w:pPr>
            <w:r>
              <w:rPr>
                <w:color w:val="000000"/>
                <w:sz w:val="24"/>
              </w:rPr>
              <w:t>1.20</w:t>
            </w:r>
          </w:p>
        </w:tc>
      </w:tr>
      <w:tr w:rsidR="00F530EC">
        <w:trPr>
          <w:jc w:val="center"/>
        </w:trPr>
        <w:tc>
          <w:tcPr>
            <w:tcW w:w="2904" w:type="dxa"/>
            <w:vAlign w:val="center"/>
          </w:tcPr>
          <w:p w:rsidR="00F530EC" w:rsidRDefault="00831468">
            <w:pPr>
              <w:jc w:val="left"/>
            </w:pPr>
            <w:r>
              <w:rPr>
                <w:color w:val="000000"/>
                <w:sz w:val="24"/>
              </w:rPr>
              <w:t>其他</w:t>
            </w:r>
          </w:p>
        </w:tc>
        <w:tc>
          <w:tcPr>
            <w:tcW w:w="2657" w:type="dxa"/>
            <w:vAlign w:val="center"/>
          </w:tcPr>
          <w:p w:rsidR="00F530EC" w:rsidRDefault="00831468">
            <w:pPr>
              <w:jc w:val="right"/>
            </w:pPr>
            <w:r>
              <w:rPr>
                <w:color w:val="000000"/>
                <w:sz w:val="24"/>
              </w:rPr>
              <w:t>0.00</w:t>
            </w:r>
          </w:p>
        </w:tc>
        <w:tc>
          <w:tcPr>
            <w:tcW w:w="3307" w:type="dxa"/>
            <w:vAlign w:val="center"/>
          </w:tcPr>
          <w:p w:rsidR="00F530EC" w:rsidRDefault="00831468">
            <w:pPr>
              <w:jc w:val="right"/>
            </w:pPr>
            <w:r>
              <w:rPr>
                <w:color w:val="000000"/>
                <w:sz w:val="24"/>
              </w:rPr>
              <w:t>0.00</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135,607,287.95</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94.28</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F530EC">
        <w:trPr>
          <w:jc w:val="center"/>
        </w:trPr>
        <w:tc>
          <w:tcPr>
            <w:tcW w:w="1243" w:type="dxa"/>
            <w:vAlign w:val="center"/>
          </w:tcPr>
          <w:p w:rsidR="00F530EC" w:rsidRDefault="00831468">
            <w:pPr>
              <w:jc w:val="center"/>
            </w:pPr>
            <w:r>
              <w:rPr>
                <w:color w:val="000000"/>
                <w:sz w:val="24"/>
              </w:rPr>
              <w:t>1</w:t>
            </w:r>
          </w:p>
        </w:tc>
        <w:tc>
          <w:tcPr>
            <w:tcW w:w="971" w:type="dxa"/>
            <w:vAlign w:val="center"/>
          </w:tcPr>
          <w:p w:rsidR="00F530EC" w:rsidRDefault="00831468">
            <w:pPr>
              <w:jc w:val="center"/>
            </w:pPr>
            <w:r>
              <w:rPr>
                <w:color w:val="000000"/>
                <w:sz w:val="24"/>
              </w:rPr>
              <w:t>TENCENT HOLDINGS LTD</w:t>
            </w:r>
          </w:p>
        </w:tc>
        <w:tc>
          <w:tcPr>
            <w:tcW w:w="993" w:type="dxa"/>
            <w:vAlign w:val="center"/>
          </w:tcPr>
          <w:p w:rsidR="00F530EC" w:rsidRDefault="00831468">
            <w:pPr>
              <w:jc w:val="center"/>
            </w:pPr>
            <w:r>
              <w:rPr>
                <w:color w:val="000000"/>
                <w:sz w:val="24"/>
              </w:rPr>
              <w:t>腾讯控股有限公司</w:t>
            </w:r>
          </w:p>
        </w:tc>
        <w:tc>
          <w:tcPr>
            <w:tcW w:w="725" w:type="dxa"/>
            <w:vAlign w:val="center"/>
          </w:tcPr>
          <w:p w:rsidR="00F530EC" w:rsidRDefault="00831468">
            <w:pPr>
              <w:jc w:val="center"/>
            </w:pPr>
            <w:r>
              <w:rPr>
                <w:color w:val="000000"/>
                <w:sz w:val="24"/>
              </w:rPr>
              <w:t>700 HK</w:t>
            </w:r>
          </w:p>
        </w:tc>
        <w:tc>
          <w:tcPr>
            <w:tcW w:w="747" w:type="dxa"/>
            <w:vAlign w:val="center"/>
          </w:tcPr>
          <w:p w:rsidR="00F530EC" w:rsidRDefault="00831468">
            <w:pPr>
              <w:jc w:val="center"/>
            </w:pPr>
            <w:r>
              <w:rPr>
                <w:color w:val="000000"/>
                <w:sz w:val="24"/>
              </w:rPr>
              <w:t>香港证券交易所</w:t>
            </w:r>
          </w:p>
        </w:tc>
        <w:tc>
          <w:tcPr>
            <w:tcW w:w="975" w:type="dxa"/>
            <w:vAlign w:val="center"/>
          </w:tcPr>
          <w:p w:rsidR="00F530EC" w:rsidRDefault="00831468">
            <w:pPr>
              <w:jc w:val="center"/>
            </w:pPr>
            <w:r>
              <w:rPr>
                <w:color w:val="000000"/>
                <w:sz w:val="24"/>
              </w:rPr>
              <w:t>香港</w:t>
            </w:r>
          </w:p>
        </w:tc>
        <w:tc>
          <w:tcPr>
            <w:tcW w:w="1175" w:type="dxa"/>
            <w:vAlign w:val="center"/>
          </w:tcPr>
          <w:p w:rsidR="00F530EC" w:rsidRDefault="00831468">
            <w:pPr>
              <w:jc w:val="right"/>
            </w:pPr>
            <w:r>
              <w:rPr>
                <w:color w:val="000000"/>
                <w:sz w:val="24"/>
              </w:rPr>
              <w:t>60,000</w:t>
            </w:r>
          </w:p>
        </w:tc>
        <w:tc>
          <w:tcPr>
            <w:tcW w:w="975" w:type="dxa"/>
            <w:vAlign w:val="center"/>
          </w:tcPr>
          <w:p w:rsidR="00F530EC" w:rsidRDefault="00831468">
            <w:pPr>
              <w:jc w:val="right"/>
            </w:pPr>
            <w:r>
              <w:rPr>
                <w:color w:val="000000"/>
                <w:sz w:val="24"/>
              </w:rPr>
              <w:t>5,490,770.32</w:t>
            </w:r>
          </w:p>
        </w:tc>
        <w:tc>
          <w:tcPr>
            <w:tcW w:w="1175" w:type="dxa"/>
            <w:vAlign w:val="center"/>
          </w:tcPr>
          <w:p w:rsidR="00F530EC" w:rsidRDefault="00831468">
            <w:pPr>
              <w:jc w:val="right"/>
            </w:pPr>
            <w:r>
              <w:rPr>
                <w:color w:val="000000"/>
                <w:sz w:val="24"/>
              </w:rPr>
              <w:t>3.82</w:t>
            </w:r>
          </w:p>
        </w:tc>
      </w:tr>
      <w:tr w:rsidR="00F530EC">
        <w:trPr>
          <w:jc w:val="center"/>
        </w:trPr>
        <w:tc>
          <w:tcPr>
            <w:tcW w:w="1243" w:type="dxa"/>
            <w:vAlign w:val="center"/>
          </w:tcPr>
          <w:p w:rsidR="00F530EC" w:rsidRDefault="00831468">
            <w:pPr>
              <w:jc w:val="center"/>
            </w:pPr>
            <w:r>
              <w:rPr>
                <w:color w:val="000000"/>
                <w:sz w:val="24"/>
              </w:rPr>
              <w:t>2</w:t>
            </w:r>
          </w:p>
        </w:tc>
        <w:tc>
          <w:tcPr>
            <w:tcW w:w="971" w:type="dxa"/>
            <w:vAlign w:val="center"/>
          </w:tcPr>
          <w:p w:rsidR="00F530EC" w:rsidRDefault="00831468">
            <w:pPr>
              <w:jc w:val="center"/>
            </w:pPr>
            <w:r>
              <w:rPr>
                <w:color w:val="000000"/>
                <w:sz w:val="24"/>
              </w:rPr>
              <w:t>APPLE INC</w:t>
            </w:r>
          </w:p>
        </w:tc>
        <w:tc>
          <w:tcPr>
            <w:tcW w:w="993" w:type="dxa"/>
            <w:vAlign w:val="center"/>
          </w:tcPr>
          <w:p w:rsidR="00F530EC" w:rsidRDefault="00831468">
            <w:pPr>
              <w:jc w:val="center"/>
            </w:pPr>
            <w:r>
              <w:rPr>
                <w:color w:val="000000"/>
                <w:sz w:val="24"/>
              </w:rPr>
              <w:t>苹果公司</w:t>
            </w:r>
          </w:p>
        </w:tc>
        <w:tc>
          <w:tcPr>
            <w:tcW w:w="725" w:type="dxa"/>
            <w:vAlign w:val="center"/>
          </w:tcPr>
          <w:p w:rsidR="00F530EC" w:rsidRDefault="00831468">
            <w:pPr>
              <w:jc w:val="center"/>
            </w:pPr>
            <w:r>
              <w:rPr>
                <w:color w:val="000000"/>
                <w:sz w:val="24"/>
              </w:rPr>
              <w:t>AAPL US</w:t>
            </w:r>
          </w:p>
        </w:tc>
        <w:tc>
          <w:tcPr>
            <w:tcW w:w="747" w:type="dxa"/>
            <w:vAlign w:val="center"/>
          </w:tcPr>
          <w:p w:rsidR="00F530EC" w:rsidRDefault="00831468">
            <w:pPr>
              <w:jc w:val="center"/>
            </w:pPr>
            <w:r>
              <w:rPr>
                <w:color w:val="000000"/>
                <w:sz w:val="24"/>
              </w:rPr>
              <w:t>美国证券交易所</w:t>
            </w:r>
          </w:p>
        </w:tc>
        <w:tc>
          <w:tcPr>
            <w:tcW w:w="975" w:type="dxa"/>
            <w:vAlign w:val="center"/>
          </w:tcPr>
          <w:p w:rsidR="00F530EC" w:rsidRDefault="00831468">
            <w:pPr>
              <w:jc w:val="center"/>
            </w:pPr>
            <w:r>
              <w:rPr>
                <w:color w:val="000000"/>
                <w:sz w:val="24"/>
              </w:rPr>
              <w:t>美国</w:t>
            </w:r>
          </w:p>
        </w:tc>
        <w:tc>
          <w:tcPr>
            <w:tcW w:w="1175" w:type="dxa"/>
            <w:vAlign w:val="center"/>
          </w:tcPr>
          <w:p w:rsidR="00F530EC" w:rsidRDefault="00831468">
            <w:pPr>
              <w:jc w:val="right"/>
            </w:pPr>
            <w:r>
              <w:rPr>
                <w:color w:val="000000"/>
                <w:sz w:val="24"/>
              </w:rPr>
              <w:t>6,000</w:t>
            </w:r>
          </w:p>
        </w:tc>
        <w:tc>
          <w:tcPr>
            <w:tcW w:w="975" w:type="dxa"/>
            <w:vAlign w:val="center"/>
          </w:tcPr>
          <w:p w:rsidR="00F530EC" w:rsidRDefault="00831468">
            <w:pPr>
              <w:jc w:val="right"/>
            </w:pPr>
            <w:r>
              <w:rPr>
                <w:color w:val="000000"/>
                <w:sz w:val="24"/>
              </w:rPr>
              <w:t>3,719,186.25</w:t>
            </w:r>
          </w:p>
        </w:tc>
        <w:tc>
          <w:tcPr>
            <w:tcW w:w="1175" w:type="dxa"/>
            <w:vAlign w:val="center"/>
          </w:tcPr>
          <w:p w:rsidR="00F530EC" w:rsidRDefault="00831468">
            <w:pPr>
              <w:jc w:val="right"/>
            </w:pPr>
            <w:r>
              <w:rPr>
                <w:color w:val="000000"/>
                <w:sz w:val="24"/>
              </w:rPr>
              <w:t>2.59</w:t>
            </w:r>
          </w:p>
        </w:tc>
      </w:tr>
      <w:tr w:rsidR="00F530EC">
        <w:trPr>
          <w:jc w:val="center"/>
        </w:trPr>
        <w:tc>
          <w:tcPr>
            <w:tcW w:w="1243" w:type="dxa"/>
            <w:vAlign w:val="center"/>
          </w:tcPr>
          <w:p w:rsidR="00F530EC" w:rsidRDefault="00831468">
            <w:pPr>
              <w:jc w:val="center"/>
            </w:pPr>
            <w:r>
              <w:rPr>
                <w:color w:val="000000"/>
                <w:sz w:val="24"/>
              </w:rPr>
              <w:t>3</w:t>
            </w:r>
          </w:p>
        </w:tc>
        <w:tc>
          <w:tcPr>
            <w:tcW w:w="971" w:type="dxa"/>
            <w:vAlign w:val="center"/>
          </w:tcPr>
          <w:p w:rsidR="00F530EC" w:rsidRDefault="00831468">
            <w:pPr>
              <w:jc w:val="center"/>
            </w:pPr>
            <w:r>
              <w:rPr>
                <w:color w:val="000000"/>
                <w:sz w:val="24"/>
              </w:rPr>
              <w:t>BYD ELECTRONIC INTL CO LTD</w:t>
            </w:r>
          </w:p>
        </w:tc>
        <w:tc>
          <w:tcPr>
            <w:tcW w:w="993" w:type="dxa"/>
            <w:vAlign w:val="center"/>
          </w:tcPr>
          <w:p w:rsidR="00F530EC" w:rsidRDefault="00831468">
            <w:pPr>
              <w:jc w:val="center"/>
            </w:pPr>
            <w:r>
              <w:rPr>
                <w:color w:val="000000"/>
                <w:sz w:val="24"/>
              </w:rPr>
              <w:t>比亚迪电子</w:t>
            </w:r>
            <w:r>
              <w:rPr>
                <w:color w:val="000000"/>
                <w:sz w:val="24"/>
              </w:rPr>
              <w:t>(</w:t>
            </w:r>
            <w:r>
              <w:rPr>
                <w:color w:val="000000"/>
                <w:sz w:val="24"/>
              </w:rPr>
              <w:t>国际</w:t>
            </w:r>
            <w:r>
              <w:rPr>
                <w:color w:val="000000"/>
                <w:sz w:val="24"/>
              </w:rPr>
              <w:t>)</w:t>
            </w:r>
            <w:r>
              <w:rPr>
                <w:color w:val="000000"/>
                <w:sz w:val="24"/>
              </w:rPr>
              <w:t>有限公司</w:t>
            </w:r>
          </w:p>
        </w:tc>
        <w:tc>
          <w:tcPr>
            <w:tcW w:w="725" w:type="dxa"/>
            <w:vAlign w:val="center"/>
          </w:tcPr>
          <w:p w:rsidR="00F530EC" w:rsidRDefault="00831468">
            <w:pPr>
              <w:jc w:val="center"/>
            </w:pPr>
            <w:r>
              <w:rPr>
                <w:color w:val="000000"/>
                <w:sz w:val="24"/>
              </w:rPr>
              <w:t>285 HK</w:t>
            </w:r>
          </w:p>
        </w:tc>
        <w:tc>
          <w:tcPr>
            <w:tcW w:w="747" w:type="dxa"/>
            <w:vAlign w:val="center"/>
          </w:tcPr>
          <w:p w:rsidR="00F530EC" w:rsidRDefault="00831468">
            <w:pPr>
              <w:jc w:val="center"/>
            </w:pPr>
            <w:r>
              <w:rPr>
                <w:color w:val="000000"/>
                <w:sz w:val="24"/>
              </w:rPr>
              <w:t>香港证券交易所</w:t>
            </w:r>
          </w:p>
        </w:tc>
        <w:tc>
          <w:tcPr>
            <w:tcW w:w="975" w:type="dxa"/>
            <w:vAlign w:val="center"/>
          </w:tcPr>
          <w:p w:rsidR="00F530EC" w:rsidRDefault="00831468">
            <w:pPr>
              <w:jc w:val="center"/>
            </w:pPr>
            <w:r>
              <w:rPr>
                <w:color w:val="000000"/>
                <w:sz w:val="24"/>
              </w:rPr>
              <w:t>香港</w:t>
            </w:r>
          </w:p>
        </w:tc>
        <w:tc>
          <w:tcPr>
            <w:tcW w:w="1175" w:type="dxa"/>
            <w:vAlign w:val="center"/>
          </w:tcPr>
          <w:p w:rsidR="00F530EC" w:rsidRDefault="00831468">
            <w:pPr>
              <w:jc w:val="right"/>
            </w:pPr>
            <w:r>
              <w:rPr>
                <w:color w:val="000000"/>
                <w:sz w:val="24"/>
              </w:rPr>
              <w:t>450,000</w:t>
            </w:r>
          </w:p>
        </w:tc>
        <w:tc>
          <w:tcPr>
            <w:tcW w:w="975" w:type="dxa"/>
            <w:vAlign w:val="center"/>
          </w:tcPr>
          <w:p w:rsidR="00F530EC" w:rsidRDefault="00831468">
            <w:pPr>
              <w:jc w:val="right"/>
            </w:pPr>
            <w:r>
              <w:rPr>
                <w:color w:val="000000"/>
                <w:sz w:val="24"/>
              </w:rPr>
              <w:t>3,208,891.75</w:t>
            </w:r>
          </w:p>
        </w:tc>
        <w:tc>
          <w:tcPr>
            <w:tcW w:w="1175" w:type="dxa"/>
            <w:vAlign w:val="center"/>
          </w:tcPr>
          <w:p w:rsidR="00F530EC" w:rsidRDefault="00831468">
            <w:pPr>
              <w:jc w:val="right"/>
            </w:pPr>
            <w:r>
              <w:rPr>
                <w:color w:val="000000"/>
                <w:sz w:val="24"/>
              </w:rPr>
              <w:t>2.23</w:t>
            </w:r>
          </w:p>
        </w:tc>
      </w:tr>
      <w:tr w:rsidR="00F530EC">
        <w:trPr>
          <w:jc w:val="center"/>
        </w:trPr>
        <w:tc>
          <w:tcPr>
            <w:tcW w:w="1243" w:type="dxa"/>
            <w:vAlign w:val="center"/>
          </w:tcPr>
          <w:p w:rsidR="00F530EC" w:rsidRDefault="00831468">
            <w:pPr>
              <w:jc w:val="center"/>
            </w:pPr>
            <w:r>
              <w:rPr>
                <w:color w:val="000000"/>
                <w:sz w:val="24"/>
              </w:rPr>
              <w:t>4</w:t>
            </w:r>
          </w:p>
        </w:tc>
        <w:tc>
          <w:tcPr>
            <w:tcW w:w="971" w:type="dxa"/>
            <w:vAlign w:val="center"/>
          </w:tcPr>
          <w:p w:rsidR="00F530EC" w:rsidRDefault="00831468">
            <w:pPr>
              <w:jc w:val="center"/>
            </w:pPr>
            <w:r>
              <w:rPr>
                <w:color w:val="000000"/>
                <w:sz w:val="24"/>
              </w:rPr>
              <w:t>FUFENG GROUP LTD</w:t>
            </w:r>
          </w:p>
        </w:tc>
        <w:tc>
          <w:tcPr>
            <w:tcW w:w="993" w:type="dxa"/>
            <w:vAlign w:val="center"/>
          </w:tcPr>
          <w:p w:rsidR="00F530EC" w:rsidRDefault="00831468">
            <w:pPr>
              <w:jc w:val="center"/>
            </w:pPr>
            <w:r>
              <w:rPr>
                <w:color w:val="000000"/>
                <w:sz w:val="24"/>
              </w:rPr>
              <w:t>阜丰集团有限公司</w:t>
            </w:r>
          </w:p>
        </w:tc>
        <w:tc>
          <w:tcPr>
            <w:tcW w:w="725" w:type="dxa"/>
            <w:vAlign w:val="center"/>
          </w:tcPr>
          <w:p w:rsidR="00F530EC" w:rsidRDefault="00831468">
            <w:pPr>
              <w:jc w:val="center"/>
            </w:pPr>
            <w:r>
              <w:rPr>
                <w:color w:val="000000"/>
                <w:sz w:val="24"/>
              </w:rPr>
              <w:t>546 HK</w:t>
            </w:r>
          </w:p>
        </w:tc>
        <w:tc>
          <w:tcPr>
            <w:tcW w:w="747" w:type="dxa"/>
            <w:vAlign w:val="center"/>
          </w:tcPr>
          <w:p w:rsidR="00F530EC" w:rsidRDefault="00831468">
            <w:pPr>
              <w:jc w:val="center"/>
            </w:pPr>
            <w:r>
              <w:rPr>
                <w:color w:val="000000"/>
                <w:sz w:val="24"/>
              </w:rPr>
              <w:t>香港证券交易所</w:t>
            </w:r>
          </w:p>
        </w:tc>
        <w:tc>
          <w:tcPr>
            <w:tcW w:w="975" w:type="dxa"/>
            <w:vAlign w:val="center"/>
          </w:tcPr>
          <w:p w:rsidR="00F530EC" w:rsidRDefault="00831468">
            <w:pPr>
              <w:jc w:val="center"/>
            </w:pPr>
            <w:r>
              <w:rPr>
                <w:color w:val="000000"/>
                <w:sz w:val="24"/>
              </w:rPr>
              <w:t>香港</w:t>
            </w:r>
          </w:p>
        </w:tc>
        <w:tc>
          <w:tcPr>
            <w:tcW w:w="1175" w:type="dxa"/>
            <w:vAlign w:val="center"/>
          </w:tcPr>
          <w:p w:rsidR="00F530EC" w:rsidRDefault="00831468">
            <w:pPr>
              <w:jc w:val="right"/>
            </w:pPr>
            <w:r>
              <w:rPr>
                <w:color w:val="000000"/>
                <w:sz w:val="24"/>
              </w:rPr>
              <w:t>1,000,000</w:t>
            </w:r>
          </w:p>
        </w:tc>
        <w:tc>
          <w:tcPr>
            <w:tcW w:w="975" w:type="dxa"/>
            <w:vAlign w:val="center"/>
          </w:tcPr>
          <w:p w:rsidR="00F530EC" w:rsidRDefault="00831468">
            <w:pPr>
              <w:jc w:val="right"/>
            </w:pPr>
            <w:r>
              <w:rPr>
                <w:color w:val="000000"/>
                <w:sz w:val="24"/>
              </w:rPr>
              <w:t>3,042,504.77</w:t>
            </w:r>
          </w:p>
        </w:tc>
        <w:tc>
          <w:tcPr>
            <w:tcW w:w="1175" w:type="dxa"/>
            <w:vAlign w:val="center"/>
          </w:tcPr>
          <w:p w:rsidR="00F530EC" w:rsidRDefault="00831468">
            <w:pPr>
              <w:jc w:val="right"/>
            </w:pPr>
            <w:r>
              <w:rPr>
                <w:color w:val="000000"/>
                <w:sz w:val="24"/>
              </w:rPr>
              <w:t>2.12</w:t>
            </w:r>
          </w:p>
        </w:tc>
      </w:tr>
      <w:tr w:rsidR="00F530EC">
        <w:trPr>
          <w:jc w:val="center"/>
        </w:trPr>
        <w:tc>
          <w:tcPr>
            <w:tcW w:w="1243" w:type="dxa"/>
            <w:vAlign w:val="center"/>
          </w:tcPr>
          <w:p w:rsidR="00F530EC" w:rsidRDefault="00831468">
            <w:pPr>
              <w:jc w:val="center"/>
            </w:pPr>
            <w:r>
              <w:rPr>
                <w:color w:val="000000"/>
                <w:sz w:val="24"/>
              </w:rPr>
              <w:t>5</w:t>
            </w:r>
          </w:p>
        </w:tc>
        <w:tc>
          <w:tcPr>
            <w:tcW w:w="971" w:type="dxa"/>
            <w:vAlign w:val="center"/>
          </w:tcPr>
          <w:p w:rsidR="00F530EC" w:rsidRDefault="00831468">
            <w:pPr>
              <w:jc w:val="center"/>
            </w:pPr>
            <w:r>
              <w:rPr>
                <w:color w:val="000000"/>
                <w:sz w:val="24"/>
              </w:rPr>
              <w:t>AMGEN INC</w:t>
            </w:r>
          </w:p>
        </w:tc>
        <w:tc>
          <w:tcPr>
            <w:tcW w:w="993" w:type="dxa"/>
            <w:vAlign w:val="center"/>
          </w:tcPr>
          <w:p w:rsidR="00F530EC" w:rsidRDefault="00831468">
            <w:pPr>
              <w:jc w:val="center"/>
            </w:pPr>
            <w:r>
              <w:rPr>
                <w:color w:val="000000"/>
                <w:sz w:val="24"/>
              </w:rPr>
              <w:t>安进公司</w:t>
            </w:r>
          </w:p>
        </w:tc>
        <w:tc>
          <w:tcPr>
            <w:tcW w:w="725" w:type="dxa"/>
            <w:vAlign w:val="center"/>
          </w:tcPr>
          <w:p w:rsidR="00F530EC" w:rsidRDefault="00831468">
            <w:pPr>
              <w:jc w:val="center"/>
            </w:pPr>
            <w:r>
              <w:rPr>
                <w:color w:val="000000"/>
                <w:sz w:val="24"/>
              </w:rPr>
              <w:t>AMGN US</w:t>
            </w:r>
          </w:p>
        </w:tc>
        <w:tc>
          <w:tcPr>
            <w:tcW w:w="747" w:type="dxa"/>
            <w:vAlign w:val="center"/>
          </w:tcPr>
          <w:p w:rsidR="00F530EC" w:rsidRDefault="00831468">
            <w:pPr>
              <w:jc w:val="center"/>
            </w:pPr>
            <w:r>
              <w:rPr>
                <w:color w:val="000000"/>
                <w:sz w:val="24"/>
              </w:rPr>
              <w:t>美国证券交易所</w:t>
            </w:r>
          </w:p>
        </w:tc>
        <w:tc>
          <w:tcPr>
            <w:tcW w:w="975" w:type="dxa"/>
            <w:vAlign w:val="center"/>
          </w:tcPr>
          <w:p w:rsidR="00F530EC" w:rsidRDefault="00831468">
            <w:pPr>
              <w:jc w:val="center"/>
            </w:pPr>
            <w:r>
              <w:rPr>
                <w:color w:val="000000"/>
                <w:sz w:val="24"/>
              </w:rPr>
              <w:t>美国</w:t>
            </w:r>
          </w:p>
        </w:tc>
        <w:tc>
          <w:tcPr>
            <w:tcW w:w="1175" w:type="dxa"/>
            <w:vAlign w:val="center"/>
          </w:tcPr>
          <w:p w:rsidR="00F530EC" w:rsidRDefault="00831468">
            <w:pPr>
              <w:jc w:val="right"/>
            </w:pPr>
            <w:r>
              <w:rPr>
                <w:color w:val="000000"/>
                <w:sz w:val="24"/>
              </w:rPr>
              <w:t>3,456</w:t>
            </w:r>
          </w:p>
        </w:tc>
        <w:tc>
          <w:tcPr>
            <w:tcW w:w="975" w:type="dxa"/>
            <w:vAlign w:val="center"/>
          </w:tcPr>
          <w:p w:rsidR="00F530EC" w:rsidRDefault="00831468">
            <w:pPr>
              <w:jc w:val="right"/>
            </w:pPr>
            <w:r>
              <w:rPr>
                <w:color w:val="000000"/>
                <w:sz w:val="24"/>
              </w:rPr>
              <w:t>2,986,606.60</w:t>
            </w:r>
          </w:p>
        </w:tc>
        <w:tc>
          <w:tcPr>
            <w:tcW w:w="1175" w:type="dxa"/>
            <w:vAlign w:val="center"/>
          </w:tcPr>
          <w:p w:rsidR="00F530EC" w:rsidRDefault="00831468">
            <w:pPr>
              <w:jc w:val="right"/>
            </w:pPr>
            <w:r>
              <w:rPr>
                <w:color w:val="000000"/>
                <w:sz w:val="24"/>
              </w:rPr>
              <w:t>2.08</w:t>
            </w:r>
          </w:p>
        </w:tc>
      </w:tr>
      <w:tr w:rsidR="00F530EC">
        <w:trPr>
          <w:jc w:val="center"/>
        </w:trPr>
        <w:tc>
          <w:tcPr>
            <w:tcW w:w="1243" w:type="dxa"/>
            <w:vAlign w:val="center"/>
          </w:tcPr>
          <w:p w:rsidR="00F530EC" w:rsidRDefault="00831468">
            <w:pPr>
              <w:jc w:val="center"/>
            </w:pPr>
            <w:r>
              <w:rPr>
                <w:color w:val="000000"/>
                <w:sz w:val="24"/>
              </w:rPr>
              <w:t>6</w:t>
            </w:r>
          </w:p>
        </w:tc>
        <w:tc>
          <w:tcPr>
            <w:tcW w:w="971" w:type="dxa"/>
            <w:vAlign w:val="center"/>
          </w:tcPr>
          <w:p w:rsidR="00F530EC" w:rsidRDefault="00831468">
            <w:pPr>
              <w:jc w:val="center"/>
            </w:pPr>
            <w:r>
              <w:rPr>
                <w:color w:val="000000"/>
                <w:sz w:val="24"/>
              </w:rPr>
              <w:t>WISDOM HOLDINGS GROUP</w:t>
            </w:r>
          </w:p>
        </w:tc>
        <w:tc>
          <w:tcPr>
            <w:tcW w:w="993" w:type="dxa"/>
            <w:vAlign w:val="center"/>
          </w:tcPr>
          <w:p w:rsidR="00F530EC" w:rsidRDefault="00831468">
            <w:pPr>
              <w:jc w:val="center"/>
            </w:pPr>
            <w:r>
              <w:rPr>
                <w:color w:val="000000"/>
                <w:sz w:val="24"/>
              </w:rPr>
              <w:t>智美控股集团</w:t>
            </w:r>
          </w:p>
        </w:tc>
        <w:tc>
          <w:tcPr>
            <w:tcW w:w="725" w:type="dxa"/>
            <w:vAlign w:val="center"/>
          </w:tcPr>
          <w:p w:rsidR="00F530EC" w:rsidRDefault="00831468">
            <w:pPr>
              <w:jc w:val="center"/>
            </w:pPr>
            <w:r>
              <w:rPr>
                <w:color w:val="000000"/>
                <w:sz w:val="24"/>
              </w:rPr>
              <w:t>1661 HK</w:t>
            </w:r>
          </w:p>
        </w:tc>
        <w:tc>
          <w:tcPr>
            <w:tcW w:w="747" w:type="dxa"/>
            <w:vAlign w:val="center"/>
          </w:tcPr>
          <w:p w:rsidR="00F530EC" w:rsidRDefault="00831468">
            <w:pPr>
              <w:jc w:val="center"/>
            </w:pPr>
            <w:r>
              <w:rPr>
                <w:color w:val="000000"/>
                <w:sz w:val="24"/>
              </w:rPr>
              <w:t>香港证券交易所</w:t>
            </w:r>
          </w:p>
        </w:tc>
        <w:tc>
          <w:tcPr>
            <w:tcW w:w="975" w:type="dxa"/>
            <w:vAlign w:val="center"/>
          </w:tcPr>
          <w:p w:rsidR="00F530EC" w:rsidRDefault="00831468">
            <w:pPr>
              <w:jc w:val="center"/>
            </w:pPr>
            <w:r>
              <w:rPr>
                <w:color w:val="000000"/>
                <w:sz w:val="24"/>
              </w:rPr>
              <w:t>香港</w:t>
            </w:r>
          </w:p>
        </w:tc>
        <w:tc>
          <w:tcPr>
            <w:tcW w:w="1175" w:type="dxa"/>
            <w:vAlign w:val="center"/>
          </w:tcPr>
          <w:p w:rsidR="00F530EC" w:rsidRDefault="00831468">
            <w:pPr>
              <w:jc w:val="right"/>
            </w:pPr>
            <w:r>
              <w:rPr>
                <w:color w:val="000000"/>
                <w:sz w:val="24"/>
              </w:rPr>
              <w:t>700,000</w:t>
            </w:r>
          </w:p>
        </w:tc>
        <w:tc>
          <w:tcPr>
            <w:tcW w:w="975" w:type="dxa"/>
            <w:vAlign w:val="center"/>
          </w:tcPr>
          <w:p w:rsidR="00F530EC" w:rsidRDefault="00831468">
            <w:pPr>
              <w:jc w:val="right"/>
            </w:pPr>
            <w:r>
              <w:rPr>
                <w:color w:val="000000"/>
                <w:sz w:val="24"/>
              </w:rPr>
              <w:t>2,756,477.63</w:t>
            </w:r>
          </w:p>
        </w:tc>
        <w:tc>
          <w:tcPr>
            <w:tcW w:w="1175" w:type="dxa"/>
            <w:vAlign w:val="center"/>
          </w:tcPr>
          <w:p w:rsidR="00F530EC" w:rsidRDefault="00831468">
            <w:pPr>
              <w:jc w:val="right"/>
            </w:pPr>
            <w:r>
              <w:rPr>
                <w:color w:val="000000"/>
                <w:sz w:val="24"/>
              </w:rPr>
              <w:t>1.92</w:t>
            </w:r>
          </w:p>
        </w:tc>
      </w:tr>
      <w:tr w:rsidR="00F530EC">
        <w:trPr>
          <w:jc w:val="center"/>
        </w:trPr>
        <w:tc>
          <w:tcPr>
            <w:tcW w:w="1243" w:type="dxa"/>
            <w:vAlign w:val="center"/>
          </w:tcPr>
          <w:p w:rsidR="00F530EC" w:rsidRDefault="00831468">
            <w:pPr>
              <w:jc w:val="center"/>
            </w:pPr>
            <w:r>
              <w:rPr>
                <w:color w:val="000000"/>
                <w:sz w:val="24"/>
              </w:rPr>
              <w:t>7</w:t>
            </w:r>
          </w:p>
        </w:tc>
        <w:tc>
          <w:tcPr>
            <w:tcW w:w="971" w:type="dxa"/>
            <w:vAlign w:val="center"/>
          </w:tcPr>
          <w:p w:rsidR="00F530EC" w:rsidRDefault="00831468">
            <w:pPr>
              <w:jc w:val="center"/>
            </w:pPr>
            <w:r>
              <w:rPr>
                <w:color w:val="000000"/>
                <w:sz w:val="24"/>
              </w:rPr>
              <w:t>CONSUN PHARMACEUTICAL GRO</w:t>
            </w:r>
            <w:r w:rsidR="00880E96">
              <w:rPr>
                <w:rFonts w:hint="eastAsia"/>
                <w:color w:val="000000"/>
                <w:sz w:val="24"/>
              </w:rPr>
              <w:t>UP</w:t>
            </w:r>
          </w:p>
        </w:tc>
        <w:tc>
          <w:tcPr>
            <w:tcW w:w="993" w:type="dxa"/>
            <w:vAlign w:val="center"/>
          </w:tcPr>
          <w:p w:rsidR="00F530EC" w:rsidRDefault="00831468">
            <w:pPr>
              <w:jc w:val="center"/>
            </w:pPr>
            <w:r>
              <w:rPr>
                <w:color w:val="000000"/>
                <w:sz w:val="24"/>
              </w:rPr>
              <w:t>康臣药业集团有限公司</w:t>
            </w:r>
          </w:p>
        </w:tc>
        <w:tc>
          <w:tcPr>
            <w:tcW w:w="725" w:type="dxa"/>
            <w:vAlign w:val="center"/>
          </w:tcPr>
          <w:p w:rsidR="00F530EC" w:rsidRDefault="00831468">
            <w:pPr>
              <w:jc w:val="center"/>
            </w:pPr>
            <w:r>
              <w:rPr>
                <w:color w:val="000000"/>
                <w:sz w:val="24"/>
              </w:rPr>
              <w:t>1681 HK</w:t>
            </w:r>
          </w:p>
        </w:tc>
        <w:tc>
          <w:tcPr>
            <w:tcW w:w="747" w:type="dxa"/>
            <w:vAlign w:val="center"/>
          </w:tcPr>
          <w:p w:rsidR="00F530EC" w:rsidRDefault="00831468">
            <w:pPr>
              <w:jc w:val="center"/>
            </w:pPr>
            <w:r>
              <w:rPr>
                <w:color w:val="000000"/>
                <w:sz w:val="24"/>
              </w:rPr>
              <w:t>香港证券交易所</w:t>
            </w:r>
          </w:p>
        </w:tc>
        <w:tc>
          <w:tcPr>
            <w:tcW w:w="975" w:type="dxa"/>
            <w:vAlign w:val="center"/>
          </w:tcPr>
          <w:p w:rsidR="00F530EC" w:rsidRDefault="00831468">
            <w:pPr>
              <w:jc w:val="center"/>
            </w:pPr>
            <w:r>
              <w:rPr>
                <w:color w:val="000000"/>
                <w:sz w:val="24"/>
              </w:rPr>
              <w:t>香港</w:t>
            </w:r>
          </w:p>
        </w:tc>
        <w:tc>
          <w:tcPr>
            <w:tcW w:w="1175" w:type="dxa"/>
            <w:vAlign w:val="center"/>
          </w:tcPr>
          <w:p w:rsidR="00F530EC" w:rsidRDefault="00831468">
            <w:pPr>
              <w:jc w:val="right"/>
            </w:pPr>
            <w:r>
              <w:rPr>
                <w:color w:val="000000"/>
                <w:sz w:val="24"/>
              </w:rPr>
              <w:t>500,000</w:t>
            </w:r>
          </w:p>
        </w:tc>
        <w:tc>
          <w:tcPr>
            <w:tcW w:w="975" w:type="dxa"/>
            <w:vAlign w:val="center"/>
          </w:tcPr>
          <w:p w:rsidR="00F530EC" w:rsidRDefault="00831468">
            <w:pPr>
              <w:jc w:val="right"/>
            </w:pPr>
            <w:r>
              <w:rPr>
                <w:color w:val="000000"/>
                <w:sz w:val="24"/>
              </w:rPr>
              <w:t>2,693,884.43</w:t>
            </w:r>
          </w:p>
        </w:tc>
        <w:tc>
          <w:tcPr>
            <w:tcW w:w="1175" w:type="dxa"/>
            <w:vAlign w:val="center"/>
          </w:tcPr>
          <w:p w:rsidR="00F530EC" w:rsidRDefault="00831468">
            <w:pPr>
              <w:jc w:val="right"/>
            </w:pPr>
            <w:r>
              <w:rPr>
                <w:color w:val="000000"/>
                <w:sz w:val="24"/>
              </w:rPr>
              <w:t>1.87</w:t>
            </w:r>
          </w:p>
        </w:tc>
      </w:tr>
      <w:tr w:rsidR="00F530EC">
        <w:trPr>
          <w:jc w:val="center"/>
        </w:trPr>
        <w:tc>
          <w:tcPr>
            <w:tcW w:w="1243" w:type="dxa"/>
            <w:vAlign w:val="center"/>
          </w:tcPr>
          <w:p w:rsidR="00F530EC" w:rsidRDefault="00831468">
            <w:pPr>
              <w:jc w:val="center"/>
            </w:pPr>
            <w:r>
              <w:rPr>
                <w:color w:val="000000"/>
                <w:sz w:val="24"/>
              </w:rPr>
              <w:t>8</w:t>
            </w:r>
          </w:p>
        </w:tc>
        <w:tc>
          <w:tcPr>
            <w:tcW w:w="971" w:type="dxa"/>
            <w:vAlign w:val="center"/>
          </w:tcPr>
          <w:p w:rsidR="00F530EC" w:rsidRDefault="00831468">
            <w:pPr>
              <w:jc w:val="center"/>
            </w:pPr>
            <w:r>
              <w:rPr>
                <w:color w:val="000000"/>
                <w:sz w:val="24"/>
              </w:rPr>
              <w:t>BAIDU INC</w:t>
            </w:r>
          </w:p>
        </w:tc>
        <w:tc>
          <w:tcPr>
            <w:tcW w:w="993" w:type="dxa"/>
            <w:vAlign w:val="center"/>
          </w:tcPr>
          <w:p w:rsidR="00F530EC" w:rsidRDefault="00831468">
            <w:pPr>
              <w:jc w:val="center"/>
            </w:pPr>
            <w:r>
              <w:rPr>
                <w:color w:val="000000"/>
                <w:sz w:val="24"/>
              </w:rPr>
              <w:t>百度公司</w:t>
            </w:r>
          </w:p>
        </w:tc>
        <w:tc>
          <w:tcPr>
            <w:tcW w:w="725" w:type="dxa"/>
            <w:vAlign w:val="center"/>
          </w:tcPr>
          <w:p w:rsidR="00F530EC" w:rsidRDefault="00831468">
            <w:pPr>
              <w:jc w:val="center"/>
            </w:pPr>
            <w:r>
              <w:rPr>
                <w:color w:val="000000"/>
                <w:sz w:val="24"/>
              </w:rPr>
              <w:t>BIDU US</w:t>
            </w:r>
          </w:p>
        </w:tc>
        <w:tc>
          <w:tcPr>
            <w:tcW w:w="747" w:type="dxa"/>
            <w:vAlign w:val="center"/>
          </w:tcPr>
          <w:p w:rsidR="00F530EC" w:rsidRDefault="00831468">
            <w:pPr>
              <w:jc w:val="center"/>
            </w:pPr>
            <w:r>
              <w:rPr>
                <w:color w:val="000000"/>
                <w:sz w:val="24"/>
              </w:rPr>
              <w:t>美国证券交易所</w:t>
            </w:r>
          </w:p>
        </w:tc>
        <w:tc>
          <w:tcPr>
            <w:tcW w:w="975" w:type="dxa"/>
            <w:vAlign w:val="center"/>
          </w:tcPr>
          <w:p w:rsidR="00F530EC" w:rsidRDefault="00831468">
            <w:pPr>
              <w:jc w:val="center"/>
            </w:pPr>
            <w:r>
              <w:rPr>
                <w:color w:val="000000"/>
                <w:sz w:val="24"/>
              </w:rPr>
              <w:t>美国</w:t>
            </w:r>
          </w:p>
        </w:tc>
        <w:tc>
          <w:tcPr>
            <w:tcW w:w="1175" w:type="dxa"/>
            <w:vAlign w:val="center"/>
          </w:tcPr>
          <w:p w:rsidR="00F530EC" w:rsidRDefault="00831468">
            <w:pPr>
              <w:jc w:val="right"/>
            </w:pPr>
            <w:r>
              <w:rPr>
                <w:color w:val="000000"/>
                <w:sz w:val="24"/>
              </w:rPr>
              <w:t>2,000</w:t>
            </w:r>
          </w:p>
        </w:tc>
        <w:tc>
          <w:tcPr>
            <w:tcW w:w="975" w:type="dxa"/>
            <w:vAlign w:val="center"/>
          </w:tcPr>
          <w:p w:rsidR="00F530EC" w:rsidRDefault="00831468">
            <w:pPr>
              <w:jc w:val="right"/>
            </w:pPr>
            <w:r>
              <w:rPr>
                <w:color w:val="000000"/>
                <w:sz w:val="24"/>
              </w:rPr>
              <w:t>2,685,320.15</w:t>
            </w:r>
          </w:p>
        </w:tc>
        <w:tc>
          <w:tcPr>
            <w:tcW w:w="1175" w:type="dxa"/>
            <w:vAlign w:val="center"/>
          </w:tcPr>
          <w:p w:rsidR="00F530EC" w:rsidRDefault="00831468">
            <w:pPr>
              <w:jc w:val="right"/>
            </w:pPr>
            <w:r>
              <w:rPr>
                <w:color w:val="000000"/>
                <w:sz w:val="24"/>
              </w:rPr>
              <w:t>1.87</w:t>
            </w:r>
          </w:p>
        </w:tc>
      </w:tr>
      <w:tr w:rsidR="00F530EC">
        <w:trPr>
          <w:jc w:val="center"/>
        </w:trPr>
        <w:tc>
          <w:tcPr>
            <w:tcW w:w="1243" w:type="dxa"/>
            <w:vAlign w:val="center"/>
          </w:tcPr>
          <w:p w:rsidR="00F530EC" w:rsidRDefault="00831468">
            <w:pPr>
              <w:jc w:val="center"/>
            </w:pPr>
            <w:r>
              <w:rPr>
                <w:color w:val="000000"/>
                <w:sz w:val="24"/>
              </w:rPr>
              <w:t>9</w:t>
            </w:r>
          </w:p>
        </w:tc>
        <w:tc>
          <w:tcPr>
            <w:tcW w:w="971" w:type="dxa"/>
            <w:vAlign w:val="center"/>
          </w:tcPr>
          <w:p w:rsidR="00F530EC" w:rsidRDefault="00831468">
            <w:pPr>
              <w:jc w:val="center"/>
            </w:pPr>
            <w:r>
              <w:rPr>
                <w:color w:val="000000"/>
                <w:sz w:val="24"/>
              </w:rPr>
              <w:t>XINCHEN CHINA POWER HOLDINGS</w:t>
            </w:r>
          </w:p>
        </w:tc>
        <w:tc>
          <w:tcPr>
            <w:tcW w:w="993" w:type="dxa"/>
            <w:vAlign w:val="center"/>
          </w:tcPr>
          <w:p w:rsidR="00F530EC" w:rsidRDefault="00831468">
            <w:pPr>
              <w:jc w:val="center"/>
            </w:pPr>
            <w:r>
              <w:rPr>
                <w:color w:val="000000"/>
                <w:sz w:val="24"/>
              </w:rPr>
              <w:t>新晨中国动力控股有限公司</w:t>
            </w:r>
          </w:p>
        </w:tc>
        <w:tc>
          <w:tcPr>
            <w:tcW w:w="725" w:type="dxa"/>
            <w:vAlign w:val="center"/>
          </w:tcPr>
          <w:p w:rsidR="00F530EC" w:rsidRDefault="00831468">
            <w:pPr>
              <w:jc w:val="center"/>
            </w:pPr>
            <w:r>
              <w:rPr>
                <w:color w:val="000000"/>
                <w:sz w:val="24"/>
              </w:rPr>
              <w:t>1148 HK</w:t>
            </w:r>
          </w:p>
        </w:tc>
        <w:tc>
          <w:tcPr>
            <w:tcW w:w="747" w:type="dxa"/>
            <w:vAlign w:val="center"/>
          </w:tcPr>
          <w:p w:rsidR="00F530EC" w:rsidRDefault="00831468">
            <w:pPr>
              <w:jc w:val="center"/>
            </w:pPr>
            <w:r>
              <w:rPr>
                <w:color w:val="000000"/>
                <w:sz w:val="24"/>
              </w:rPr>
              <w:t>香港证券交易所</w:t>
            </w:r>
          </w:p>
        </w:tc>
        <w:tc>
          <w:tcPr>
            <w:tcW w:w="975" w:type="dxa"/>
            <w:vAlign w:val="center"/>
          </w:tcPr>
          <w:p w:rsidR="00F530EC" w:rsidRDefault="00831468">
            <w:pPr>
              <w:jc w:val="center"/>
            </w:pPr>
            <w:r>
              <w:rPr>
                <w:color w:val="000000"/>
                <w:sz w:val="24"/>
              </w:rPr>
              <w:t>香港</w:t>
            </w:r>
          </w:p>
        </w:tc>
        <w:tc>
          <w:tcPr>
            <w:tcW w:w="1175" w:type="dxa"/>
            <w:vAlign w:val="center"/>
          </w:tcPr>
          <w:p w:rsidR="00F530EC" w:rsidRDefault="00831468">
            <w:pPr>
              <w:jc w:val="right"/>
            </w:pPr>
            <w:r>
              <w:rPr>
                <w:color w:val="000000"/>
                <w:sz w:val="24"/>
              </w:rPr>
              <w:t>800,000</w:t>
            </w:r>
          </w:p>
        </w:tc>
        <w:tc>
          <w:tcPr>
            <w:tcW w:w="975" w:type="dxa"/>
            <w:vAlign w:val="center"/>
          </w:tcPr>
          <w:p w:rsidR="00F530EC" w:rsidRDefault="00831468">
            <w:pPr>
              <w:jc w:val="right"/>
            </w:pPr>
            <w:r>
              <w:rPr>
                <w:color w:val="000000"/>
                <w:sz w:val="24"/>
              </w:rPr>
              <w:t>2,611,483.26</w:t>
            </w:r>
          </w:p>
        </w:tc>
        <w:tc>
          <w:tcPr>
            <w:tcW w:w="1175" w:type="dxa"/>
            <w:vAlign w:val="center"/>
          </w:tcPr>
          <w:p w:rsidR="00F530EC" w:rsidRDefault="00831468">
            <w:pPr>
              <w:jc w:val="right"/>
            </w:pPr>
            <w:r>
              <w:rPr>
                <w:color w:val="000000"/>
                <w:sz w:val="24"/>
              </w:rPr>
              <w:t>1.82</w:t>
            </w:r>
          </w:p>
        </w:tc>
      </w:tr>
      <w:tr w:rsidR="00F530EC">
        <w:trPr>
          <w:jc w:val="center"/>
        </w:trPr>
        <w:tc>
          <w:tcPr>
            <w:tcW w:w="1243" w:type="dxa"/>
            <w:vAlign w:val="center"/>
          </w:tcPr>
          <w:p w:rsidR="00F530EC" w:rsidRDefault="00831468">
            <w:pPr>
              <w:jc w:val="center"/>
            </w:pPr>
            <w:r>
              <w:rPr>
                <w:color w:val="000000"/>
                <w:sz w:val="24"/>
              </w:rPr>
              <w:t>10</w:t>
            </w:r>
          </w:p>
        </w:tc>
        <w:tc>
          <w:tcPr>
            <w:tcW w:w="971" w:type="dxa"/>
            <w:vAlign w:val="center"/>
          </w:tcPr>
          <w:p w:rsidR="00F530EC" w:rsidRDefault="00831468">
            <w:pPr>
              <w:jc w:val="center"/>
            </w:pPr>
            <w:r>
              <w:rPr>
                <w:color w:val="000000"/>
                <w:sz w:val="24"/>
              </w:rPr>
              <w:t>SCHLUMBERGER LTD</w:t>
            </w:r>
          </w:p>
        </w:tc>
        <w:tc>
          <w:tcPr>
            <w:tcW w:w="993" w:type="dxa"/>
            <w:vAlign w:val="center"/>
          </w:tcPr>
          <w:p w:rsidR="00F530EC" w:rsidRDefault="00831468">
            <w:pPr>
              <w:jc w:val="center"/>
            </w:pPr>
            <w:r>
              <w:rPr>
                <w:color w:val="000000"/>
                <w:sz w:val="24"/>
              </w:rPr>
              <w:t>斯伦贝谢公司</w:t>
            </w:r>
          </w:p>
        </w:tc>
        <w:tc>
          <w:tcPr>
            <w:tcW w:w="725" w:type="dxa"/>
            <w:vAlign w:val="center"/>
          </w:tcPr>
          <w:p w:rsidR="00F530EC" w:rsidRDefault="00831468">
            <w:pPr>
              <w:jc w:val="center"/>
            </w:pPr>
            <w:r>
              <w:rPr>
                <w:color w:val="000000"/>
                <w:sz w:val="24"/>
              </w:rPr>
              <w:t>SLB US</w:t>
            </w:r>
          </w:p>
        </w:tc>
        <w:tc>
          <w:tcPr>
            <w:tcW w:w="747" w:type="dxa"/>
            <w:vAlign w:val="center"/>
          </w:tcPr>
          <w:p w:rsidR="00F530EC" w:rsidRDefault="00831468">
            <w:pPr>
              <w:jc w:val="center"/>
            </w:pPr>
            <w:r>
              <w:rPr>
                <w:color w:val="000000"/>
                <w:sz w:val="24"/>
              </w:rPr>
              <w:t>美国证券交易所</w:t>
            </w:r>
          </w:p>
        </w:tc>
        <w:tc>
          <w:tcPr>
            <w:tcW w:w="975" w:type="dxa"/>
            <w:vAlign w:val="center"/>
          </w:tcPr>
          <w:p w:rsidR="00F530EC" w:rsidRDefault="00831468">
            <w:pPr>
              <w:jc w:val="center"/>
            </w:pPr>
            <w:r>
              <w:rPr>
                <w:color w:val="000000"/>
                <w:sz w:val="24"/>
              </w:rPr>
              <w:t>美国</w:t>
            </w:r>
          </w:p>
        </w:tc>
        <w:tc>
          <w:tcPr>
            <w:tcW w:w="1175" w:type="dxa"/>
            <w:vAlign w:val="center"/>
          </w:tcPr>
          <w:p w:rsidR="00F530EC" w:rsidRDefault="00831468">
            <w:pPr>
              <w:jc w:val="right"/>
            </w:pPr>
            <w:r>
              <w:rPr>
                <w:color w:val="000000"/>
                <w:sz w:val="24"/>
              </w:rPr>
              <w:t>4,012</w:t>
            </w:r>
          </w:p>
        </w:tc>
        <w:tc>
          <w:tcPr>
            <w:tcW w:w="975" w:type="dxa"/>
            <w:vAlign w:val="center"/>
          </w:tcPr>
          <w:p w:rsidR="00F530EC" w:rsidRDefault="00831468">
            <w:pPr>
              <w:jc w:val="right"/>
            </w:pPr>
            <w:r>
              <w:rPr>
                <w:color w:val="000000"/>
                <w:sz w:val="24"/>
              </w:rPr>
              <w:t>2,510,098.67</w:t>
            </w:r>
          </w:p>
        </w:tc>
        <w:tc>
          <w:tcPr>
            <w:tcW w:w="1175" w:type="dxa"/>
            <w:vAlign w:val="center"/>
          </w:tcPr>
          <w:p w:rsidR="00F530EC" w:rsidRDefault="00831468">
            <w:pPr>
              <w:jc w:val="right"/>
            </w:pPr>
            <w:r>
              <w:rPr>
                <w:color w:val="000000"/>
                <w:sz w:val="24"/>
              </w:rPr>
              <w:t>1.75</w:t>
            </w:r>
          </w:p>
        </w:tc>
      </w:tr>
    </w:tbl>
    <w:p w:rsidR="00A06A35" w:rsidRPr="008640AE" w:rsidRDefault="00A06A35" w:rsidP="00A06A35">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A06A35"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Ind w:w="15" w:type="dxa"/>
        <w:tblLayout w:type="fixed"/>
        <w:tblLook w:val="04A0"/>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916,242.13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160,628.80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178.50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43,723.46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649,785.95</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1,770,558.84</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3B6AFD">
      <w:pPr>
        <w:pStyle w:val="1"/>
        <w:spacing w:beforeLines="100" w:after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w:t>
            </w:r>
            <w:r w:rsidR="008975BC"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92,982,586.04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本报告期基金总申购份额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3,008,615.02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5546C0">
            <w:pPr>
              <w:autoSpaceDE w:val="0"/>
              <w:autoSpaceDN w:val="0"/>
              <w:adjustRightInd w:val="0"/>
              <w:spacing w:before="29" w:line="288" w:lineRule="auto"/>
              <w:ind w:left="17"/>
              <w:jc w:val="left"/>
              <w:rPr>
                <w:color w:val="000000"/>
                <w:kern w:val="0"/>
                <w:sz w:val="24"/>
              </w:rPr>
            </w:pPr>
            <w:r w:rsidRPr="008640AE">
              <w:rPr>
                <w:color w:val="000000"/>
                <w:kern w:val="0"/>
                <w:sz w:val="24"/>
              </w:rPr>
              <w:t>减：本报告期基金总赎回份额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7,312,377.96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本报告期基金拆分变动份额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本报告期期末基金份额总额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88,678,823.10</w:t>
            </w:r>
          </w:p>
        </w:tc>
      </w:tr>
    </w:tbl>
    <w:p w:rsidR="00F530EC" w:rsidRDefault="0083146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3B6AFD">
      <w:pPr>
        <w:pStyle w:val="1"/>
        <w:spacing w:beforeLines="100" w:afterLines="100"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22,986,750.67</w:t>
      </w:r>
      <w:r w:rsidRPr="008640AE">
        <w:rPr>
          <w:color w:val="000000"/>
          <w:sz w:val="24"/>
        </w:rPr>
        <w:t>份，占本基金期末总份额的</w:t>
      </w:r>
      <w:r w:rsidR="00DE5F6D" w:rsidRPr="00DE5F6D">
        <w:rPr>
          <w:color w:val="000000"/>
          <w:sz w:val="24"/>
        </w:rPr>
        <w:t>25.92</w:t>
      </w:r>
      <w:r w:rsidRPr="008640AE">
        <w:rPr>
          <w:color w:val="000000"/>
          <w:sz w:val="24"/>
        </w:rPr>
        <w:t>%</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3B6AFD">
      <w:pPr>
        <w:pStyle w:val="1"/>
        <w:spacing w:beforeLines="100" w:after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F530EC" w:rsidRDefault="00831468">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F530EC" w:rsidRDefault="00831468">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F530EC" w:rsidRDefault="00831468">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F530EC" w:rsidRDefault="00831468">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F530EC" w:rsidRDefault="00831468">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F530EC" w:rsidRDefault="0083146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530EC" w:rsidRDefault="00831468">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F530EC" w:rsidRDefault="0083146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AEA" w:rsidRDefault="00486AEA">
      <w:r>
        <w:separator/>
      </w:r>
    </w:p>
  </w:endnote>
  <w:endnote w:type="continuationSeparator" w:id="1">
    <w:p w:rsidR="00486AEA" w:rsidRDefault="00486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292" w:rsidRPr="001D0DB0" w:rsidRDefault="007D1292" w:rsidP="00B918B8">
    <w:pPr>
      <w:pStyle w:val="a6"/>
      <w:jc w:val="center"/>
    </w:pPr>
    <w:r>
      <w:rPr>
        <w:rFonts w:hint="eastAsia"/>
        <w:kern w:val="0"/>
        <w:szCs w:val="21"/>
      </w:rPr>
      <w:t>第</w:t>
    </w:r>
    <w:r w:rsidR="00DE5F6D">
      <w:rPr>
        <w:kern w:val="0"/>
        <w:szCs w:val="21"/>
      </w:rPr>
      <w:fldChar w:fldCharType="begin"/>
    </w:r>
    <w:r>
      <w:rPr>
        <w:kern w:val="0"/>
        <w:szCs w:val="21"/>
      </w:rPr>
      <w:instrText xml:space="preserve"> PAGE </w:instrText>
    </w:r>
    <w:r w:rsidR="00DE5F6D">
      <w:rPr>
        <w:kern w:val="0"/>
        <w:szCs w:val="21"/>
      </w:rPr>
      <w:fldChar w:fldCharType="separate"/>
    </w:r>
    <w:r w:rsidR="003B6AFD">
      <w:rPr>
        <w:noProof/>
        <w:kern w:val="0"/>
        <w:szCs w:val="21"/>
      </w:rPr>
      <w:t>1</w:t>
    </w:r>
    <w:r w:rsidR="00DE5F6D">
      <w:rPr>
        <w:kern w:val="0"/>
        <w:szCs w:val="21"/>
      </w:rPr>
      <w:fldChar w:fldCharType="end"/>
    </w:r>
    <w:r>
      <w:rPr>
        <w:rFonts w:hint="eastAsia"/>
        <w:kern w:val="0"/>
        <w:szCs w:val="21"/>
      </w:rPr>
      <w:t>页共</w:t>
    </w:r>
    <w:r w:rsidR="00DE5F6D">
      <w:rPr>
        <w:kern w:val="0"/>
        <w:szCs w:val="21"/>
      </w:rPr>
      <w:fldChar w:fldCharType="begin"/>
    </w:r>
    <w:r>
      <w:rPr>
        <w:kern w:val="0"/>
        <w:szCs w:val="21"/>
      </w:rPr>
      <w:instrText xml:space="preserve"> NUMPAGES </w:instrText>
    </w:r>
    <w:r w:rsidR="00DE5F6D">
      <w:rPr>
        <w:kern w:val="0"/>
        <w:szCs w:val="21"/>
      </w:rPr>
      <w:fldChar w:fldCharType="separate"/>
    </w:r>
    <w:r w:rsidR="003B6AFD">
      <w:rPr>
        <w:noProof/>
        <w:kern w:val="0"/>
        <w:szCs w:val="21"/>
      </w:rPr>
      <w:t>1</w:t>
    </w:r>
    <w:r w:rsidR="00DE5F6D">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D9C" w:rsidRDefault="00DE5F6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AEA" w:rsidRDefault="00486AEA">
      <w:r>
        <w:separator/>
      </w:r>
    </w:p>
  </w:footnote>
  <w:footnote w:type="continuationSeparator" w:id="1">
    <w:p w:rsidR="00486AEA" w:rsidRDefault="00486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358" w:rsidRDefault="007503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savePreviewPicture/>
  <w:hdrShapeDefaults>
    <o:shapedefaults v:ext="edit" spidmax="1167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A21A9"/>
    <w:rsid w:val="001A3475"/>
    <w:rsid w:val="001A4A63"/>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890"/>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B6AFD"/>
    <w:rsid w:val="003C09A0"/>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AEA"/>
    <w:rsid w:val="00486C29"/>
    <w:rsid w:val="00487C2B"/>
    <w:rsid w:val="00490B1F"/>
    <w:rsid w:val="0049297D"/>
    <w:rsid w:val="004929F2"/>
    <w:rsid w:val="004958BE"/>
    <w:rsid w:val="00495A03"/>
    <w:rsid w:val="0049659A"/>
    <w:rsid w:val="004966FE"/>
    <w:rsid w:val="00497079"/>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9AC"/>
    <w:rsid w:val="005C722E"/>
    <w:rsid w:val="005C73C2"/>
    <w:rsid w:val="005C7FD4"/>
    <w:rsid w:val="005D01A4"/>
    <w:rsid w:val="005D45B3"/>
    <w:rsid w:val="005D4CEB"/>
    <w:rsid w:val="005E0EAB"/>
    <w:rsid w:val="005E250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6EC9"/>
    <w:rsid w:val="00797637"/>
    <w:rsid w:val="007A2091"/>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1468"/>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0E96"/>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5DF"/>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06A35"/>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215"/>
    <w:rsid w:val="00C439FB"/>
    <w:rsid w:val="00C43F23"/>
    <w:rsid w:val="00C4675D"/>
    <w:rsid w:val="00C467F0"/>
    <w:rsid w:val="00C50011"/>
    <w:rsid w:val="00C503D3"/>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5F6D"/>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7A7"/>
    <w:rsid w:val="00E87C2F"/>
    <w:rsid w:val="00E906B4"/>
    <w:rsid w:val="00E9095B"/>
    <w:rsid w:val="00E90CF1"/>
    <w:rsid w:val="00E9399B"/>
    <w:rsid w:val="00E94008"/>
    <w:rsid w:val="00E94762"/>
    <w:rsid w:val="00E96B52"/>
    <w:rsid w:val="00EA2244"/>
    <w:rsid w:val="00EA2934"/>
    <w:rsid w:val="00EA3F21"/>
    <w:rsid w:val="00EA411E"/>
    <w:rsid w:val="00EA5FC0"/>
    <w:rsid w:val="00EA6FA7"/>
    <w:rsid w:val="00EB067F"/>
    <w:rsid w:val="00EB1F02"/>
    <w:rsid w:val="00EB51FD"/>
    <w:rsid w:val="00EB5BC5"/>
    <w:rsid w:val="00EB72C1"/>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30E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A55"/>
    <w:rsid w:val="00FA4D4F"/>
    <w:rsid w:val="00FA54E8"/>
    <w:rsid w:val="00FA5CA2"/>
    <w:rsid w:val="00FB2D17"/>
    <w:rsid w:val="00FB2F69"/>
    <w:rsid w:val="00FB39F7"/>
    <w:rsid w:val="00FB3BCA"/>
    <w:rsid w:val="00FB45FF"/>
    <w:rsid w:val="00FB47E0"/>
    <w:rsid w:val="00FB5D97"/>
    <w:rsid w:val="00FB7363"/>
    <w:rsid w:val="00FB757E"/>
    <w:rsid w:val="00FC1CA5"/>
    <w:rsid w:val="00FC2979"/>
    <w:rsid w:val="00FC45F4"/>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67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a">
    <w:name w:val="FollowedHyperlink"/>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link w:val="Char1"/>
    <w:rPr>
      <w:sz w:val="24"/>
      <w:szCs w:val="20"/>
    </w:rPr>
  </w:style>
  <w:style w:type="character" w:customStyle="1" w:styleId="c1">
    <w:name w:val="c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0</TotalTime>
  <Pages>12</Pages>
  <Words>4970</Words>
  <Characters>2134</Characters>
  <Application>Microsoft Office Word</Application>
  <DocSecurity>0</DocSecurity>
  <Lines>17</Lines>
  <Paragraphs>14</Paragraphs>
  <ScaleCrop>false</ScaleCrop>
  <Company>TRT. Ltd. Co.</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cp:revision>
  <cp:lastPrinted>2007-07-19T00:46:00Z</cp:lastPrinted>
  <dcterms:created xsi:type="dcterms:W3CDTF">2014-10-21T03:10:00Z</dcterms:created>
  <dcterms:modified xsi:type="dcterms:W3CDTF">2014-10-21T03:10:00Z</dcterms:modified>
</cp:coreProperties>
</file>