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B75D27" w:rsidRDefault="00631A08" w:rsidP="00274C7A">
            <w:pPr>
              <w:snapToGrid w:val="0"/>
              <w:ind w:rightChars="20" w:right="42"/>
              <w:jc w:val="right"/>
              <w:rPr>
                <w:rFonts w:ascii="仿宋" w:eastAsia="仿宋" w:hAnsi="仿宋"/>
                <w:b/>
                <w:bCs/>
                <w:color w:val="082F6B"/>
                <w:sz w:val="72"/>
                <w:szCs w:val="72"/>
              </w:rPr>
            </w:pPr>
            <w:r w:rsidRPr="00631A08">
              <w:rPr>
                <w:rFonts w:ascii="仿宋" w:eastAsia="仿宋" w:hAnsi="仿宋" w:hint="eastAsia"/>
                <w:b/>
                <w:bCs/>
                <w:color w:val="082F6B"/>
                <w:sz w:val="56"/>
                <w:szCs w:val="72"/>
              </w:rPr>
              <w:t>再议软约束与底线思维</w:t>
            </w: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6152" w:rsidRDefault="001D306C" w:rsidP="00204AE4">
      <w:pPr>
        <w:spacing w:afterLines="50" w:line="300" w:lineRule="auto"/>
        <w:ind w:leftChars="1080" w:left="2268" w:rightChars="471" w:right="989"/>
        <w:jc w:val="left"/>
        <w:rPr>
          <w:rFonts w:ascii="仿宋" w:eastAsia="仿宋" w:hAnsi="仿宋"/>
          <w:b/>
          <w:color w:val="082F6B"/>
          <w:sz w:val="44"/>
          <w:szCs w:val="44"/>
        </w:rPr>
      </w:pPr>
      <w:r w:rsidRPr="001D306C">
        <w:rPr>
          <w:rFonts w:ascii="仿宋" w:eastAsia="仿宋" w:hAnsi="仿宋" w:hint="eastAsia"/>
          <w:b/>
          <w:color w:val="082F6B"/>
          <w:sz w:val="44"/>
          <w:szCs w:val="44"/>
        </w:rPr>
        <w:t>再议软约束与底线思维</w:t>
      </w:r>
    </w:p>
    <w:p w:rsidR="007E6C8F" w:rsidRPr="00294EC3" w:rsidRDefault="007E6C8F" w:rsidP="00204AE4">
      <w:pPr>
        <w:adjustRightInd w:val="0"/>
        <w:snapToGrid w:val="0"/>
        <w:spacing w:beforeLines="50" w:afterLines="50" w:line="300" w:lineRule="auto"/>
        <w:ind w:leftChars="1080" w:left="2268" w:rightChars="471" w:right="989"/>
        <w:jc w:val="left"/>
        <w:rPr>
          <w:rFonts w:ascii="仿宋" w:eastAsia="仿宋" w:hAnsi="仿宋"/>
          <w:sz w:val="24"/>
          <w:szCs w:val="24"/>
        </w:rPr>
      </w:pPr>
      <w:r w:rsidRPr="007E6C8F">
        <w:rPr>
          <w:rFonts w:ascii="仿宋" w:eastAsia="仿宋" w:hAnsi="仿宋" w:hint="eastAsia"/>
          <w:sz w:val="24"/>
          <w:szCs w:val="24"/>
        </w:rPr>
        <w:t>周虽旧邦，其命维新。在中国经济走向新常态的过程中，旧的约束条件也将逐渐呈现新的内涵。以地方政府融资平台为代表的非市场化的软约束主体在市场化场合进行融资，导致资金无法按照真正的市场规律进行配置，也影响了利率市场化的进程。开弓没有回头箭的金融改革要求软约束主体逐步“硬化”。</w:t>
      </w:r>
    </w:p>
    <w:p w:rsidR="00E42808" w:rsidRDefault="00475241" w:rsidP="00204AE4">
      <w:pPr>
        <w:adjustRightInd w:val="0"/>
        <w:snapToGrid w:val="0"/>
        <w:spacing w:beforeLines="50" w:afterLines="50" w:line="300" w:lineRule="auto"/>
        <w:ind w:leftChars="1080" w:left="2268" w:rightChars="471" w:right="989"/>
        <w:jc w:val="left"/>
        <w:rPr>
          <w:rFonts w:ascii="仿宋" w:eastAsia="仿宋" w:hAnsi="仿宋"/>
          <w:sz w:val="24"/>
          <w:szCs w:val="24"/>
        </w:rPr>
      </w:pPr>
      <w:r w:rsidRPr="00475241">
        <w:rPr>
          <w:rFonts w:ascii="仿宋" w:eastAsia="仿宋" w:hAnsi="仿宋" w:hint="eastAsia"/>
          <w:sz w:val="24"/>
          <w:szCs w:val="24"/>
        </w:rPr>
        <w:t>三期叠加下的中国经济正在驶向新常态。只有深刻理解作为约束条件的软约束与底线思维，才能准确把握当前和未来一段时间宏观政策动向，梳理出恰当的投资逻辑，从而获取丰厚的投资回报。</w:t>
      </w:r>
    </w:p>
    <w:p w:rsidR="00014877" w:rsidRPr="00652681" w:rsidRDefault="00014877" w:rsidP="00204AE4">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204AE4">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204AE4">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5B16A5">
        <w:rPr>
          <w:rFonts w:ascii="仿宋" w:eastAsia="仿宋" w:hAnsi="仿宋" w:hint="eastAsia"/>
          <w:b/>
          <w:color w:val="0088CC"/>
          <w:sz w:val="24"/>
          <w:szCs w:val="24"/>
        </w:rPr>
        <w:t>40</w:t>
      </w:r>
      <w:r w:rsidR="000126EA">
        <w:rPr>
          <w:rFonts w:ascii="仿宋" w:eastAsia="仿宋" w:hAnsi="仿宋" w:hint="eastAsia"/>
          <w:b/>
          <w:color w:val="0088CC"/>
          <w:sz w:val="24"/>
          <w:szCs w:val="24"/>
        </w:rPr>
        <w:t>714</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0126EA">
        <w:rPr>
          <w:rFonts w:ascii="仿宋" w:eastAsia="仿宋" w:hAnsi="仿宋" w:hint="eastAsia"/>
          <w:b/>
          <w:color w:val="0088CC"/>
          <w:sz w:val="24"/>
          <w:szCs w:val="24"/>
        </w:rPr>
        <w:t>720</w:t>
      </w:r>
    </w:p>
    <w:p w:rsidR="0047249B" w:rsidRPr="0047249B" w:rsidRDefault="00DB6A2F" w:rsidP="00DB6A2F">
      <w:pPr>
        <w:spacing w:after="240" w:line="300" w:lineRule="auto"/>
        <w:ind w:leftChars="1080" w:left="2268" w:rightChars="471" w:right="989"/>
        <w:jc w:val="left"/>
        <w:rPr>
          <w:rFonts w:ascii="仿宋" w:eastAsia="仿宋" w:hAnsi="仿宋"/>
          <w:sz w:val="24"/>
          <w:szCs w:val="24"/>
        </w:rPr>
      </w:pPr>
      <w:r w:rsidRPr="00DB6A2F">
        <w:rPr>
          <w:rFonts w:ascii="仿宋" w:eastAsia="仿宋" w:hAnsi="仿宋" w:hint="eastAsia"/>
          <w:sz w:val="24"/>
          <w:szCs w:val="24"/>
        </w:rPr>
        <w:t>经济增长</w:t>
      </w:r>
      <w:r w:rsidR="000E50B2" w:rsidRPr="00DB6A2F">
        <w:rPr>
          <w:rFonts w:ascii="仿宋" w:eastAsia="仿宋" w:hAnsi="仿宋" w:hint="eastAsia"/>
          <w:sz w:val="24"/>
          <w:szCs w:val="24"/>
        </w:rPr>
        <w:t>方面，</w:t>
      </w:r>
      <w:r w:rsidRPr="00DB6A2F">
        <w:rPr>
          <w:rFonts w:ascii="仿宋" w:eastAsia="仿宋" w:hAnsi="仿宋"/>
          <w:sz w:val="24"/>
          <w:szCs w:val="24"/>
        </w:rPr>
        <w:t>6</w:t>
      </w:r>
      <w:r w:rsidRPr="00DB6A2F">
        <w:rPr>
          <w:rFonts w:ascii="仿宋" w:eastAsia="仿宋" w:hAnsi="仿宋" w:hint="eastAsia"/>
          <w:sz w:val="24"/>
          <w:szCs w:val="24"/>
        </w:rPr>
        <w:t>月工业增加值同比增速由前月</w:t>
      </w:r>
      <w:r w:rsidRPr="00DB6A2F">
        <w:rPr>
          <w:rFonts w:ascii="仿宋" w:eastAsia="仿宋" w:hAnsi="仿宋"/>
          <w:sz w:val="24"/>
          <w:szCs w:val="24"/>
        </w:rPr>
        <w:t>8.8%</w:t>
      </w:r>
      <w:r w:rsidRPr="00DB6A2F">
        <w:rPr>
          <w:rFonts w:ascii="仿宋" w:eastAsia="仿宋" w:hAnsi="仿宋" w:hint="eastAsia"/>
          <w:sz w:val="24"/>
          <w:szCs w:val="24"/>
        </w:rPr>
        <w:t>小幅加快至</w:t>
      </w:r>
      <w:r w:rsidRPr="00DB6A2F">
        <w:rPr>
          <w:rFonts w:ascii="仿宋" w:eastAsia="仿宋" w:hAnsi="仿宋"/>
          <w:sz w:val="24"/>
          <w:szCs w:val="24"/>
        </w:rPr>
        <w:t>9.2%</w:t>
      </w:r>
      <w:r w:rsidRPr="00DB6A2F">
        <w:rPr>
          <w:rFonts w:ascii="仿宋" w:eastAsia="仿宋" w:hAnsi="仿宋" w:hint="eastAsia"/>
          <w:sz w:val="24"/>
          <w:szCs w:val="24"/>
        </w:rPr>
        <w:t>。二季度</w:t>
      </w:r>
      <w:r w:rsidRPr="00DB6A2F">
        <w:rPr>
          <w:rFonts w:ascii="仿宋" w:eastAsia="仿宋" w:hAnsi="仿宋"/>
          <w:sz w:val="24"/>
          <w:szCs w:val="24"/>
        </w:rPr>
        <w:t>GDP</w:t>
      </w:r>
      <w:r w:rsidRPr="00DB6A2F">
        <w:rPr>
          <w:rFonts w:ascii="仿宋" w:eastAsia="仿宋" w:hAnsi="仿宋" w:hint="eastAsia"/>
          <w:sz w:val="24"/>
          <w:szCs w:val="24"/>
        </w:rPr>
        <w:t>同比增速也回升至</w:t>
      </w:r>
      <w:r w:rsidRPr="00DB6A2F">
        <w:rPr>
          <w:rFonts w:ascii="仿宋" w:eastAsia="仿宋" w:hAnsi="仿宋"/>
          <w:sz w:val="24"/>
          <w:szCs w:val="24"/>
        </w:rPr>
        <w:t>7.5%</w:t>
      </w:r>
      <w:r w:rsidRPr="00DB6A2F">
        <w:rPr>
          <w:rFonts w:ascii="仿宋" w:eastAsia="仿宋" w:hAnsi="仿宋" w:hint="eastAsia"/>
          <w:sz w:val="24"/>
          <w:szCs w:val="24"/>
        </w:rPr>
        <w:t>，这一切表明政府微刺激政策正在发挥效力。尽管如此，完成今年全年</w:t>
      </w:r>
      <w:r w:rsidRPr="00DB6A2F">
        <w:rPr>
          <w:rFonts w:ascii="仿宋" w:eastAsia="仿宋" w:hAnsi="仿宋"/>
          <w:sz w:val="24"/>
          <w:szCs w:val="24"/>
        </w:rPr>
        <w:t>7.5%</w:t>
      </w:r>
      <w:r w:rsidRPr="00DB6A2F">
        <w:rPr>
          <w:rFonts w:ascii="仿宋" w:eastAsia="仿宋" w:hAnsi="仿宋" w:hint="eastAsia"/>
          <w:sz w:val="24"/>
          <w:szCs w:val="24"/>
        </w:rPr>
        <w:t>经济增长目标的压力</w:t>
      </w:r>
      <w:r w:rsidR="003D7CD5">
        <w:rPr>
          <w:rFonts w:ascii="仿宋" w:eastAsia="仿宋" w:hAnsi="仿宋" w:hint="eastAsia"/>
          <w:sz w:val="24"/>
          <w:szCs w:val="24"/>
        </w:rPr>
        <w:t>或</w:t>
      </w:r>
      <w:r w:rsidRPr="00DB6A2F">
        <w:rPr>
          <w:rFonts w:ascii="仿宋" w:eastAsia="仿宋" w:hAnsi="仿宋" w:hint="eastAsia"/>
          <w:sz w:val="24"/>
          <w:szCs w:val="24"/>
        </w:rPr>
        <w:t>依然很大</w:t>
      </w:r>
      <w:r>
        <w:rPr>
          <w:rFonts w:ascii="仿宋" w:eastAsia="仿宋" w:hAnsi="仿宋" w:hint="eastAsia"/>
          <w:sz w:val="24"/>
          <w:szCs w:val="24"/>
        </w:rPr>
        <w:t>。</w:t>
      </w:r>
      <w:r w:rsidR="0047249B" w:rsidRPr="0047249B">
        <w:rPr>
          <w:rFonts w:ascii="仿宋" w:eastAsia="仿宋" w:hAnsi="仿宋" w:hint="eastAsia"/>
          <w:sz w:val="24"/>
          <w:szCs w:val="24"/>
        </w:rPr>
        <w:t>稳增长政策层面，本周国务院常务会议指出，已经确定的经济社会发展主要目标任务，“是对人民的庄严承诺，必须保证完成。”这一表述表明国务院稳增长的态度十分坚决。</w:t>
      </w:r>
    </w:p>
    <w:p w:rsidR="00DB6A2F" w:rsidRDefault="003D7CD5" w:rsidP="00DB6A2F">
      <w:pPr>
        <w:spacing w:after="240" w:line="300" w:lineRule="auto"/>
        <w:ind w:leftChars="1080" w:left="2268" w:rightChars="471" w:right="989"/>
        <w:jc w:val="left"/>
        <w:rPr>
          <w:rFonts w:ascii="仿宋" w:eastAsia="仿宋" w:hAnsi="仿宋" w:hint="eastAsia"/>
          <w:sz w:val="24"/>
          <w:szCs w:val="24"/>
        </w:rPr>
      </w:pPr>
      <w:r>
        <w:rPr>
          <w:rFonts w:ascii="仿宋" w:eastAsia="仿宋" w:hAnsi="仿宋" w:hint="eastAsia"/>
          <w:sz w:val="24"/>
          <w:szCs w:val="24"/>
        </w:rPr>
        <w:t>货币信贷方面，</w:t>
      </w:r>
      <w:r w:rsidR="00DB6A2F" w:rsidRPr="00DB6A2F">
        <w:rPr>
          <w:rFonts w:ascii="仿宋" w:eastAsia="仿宋" w:hAnsi="仿宋"/>
          <w:sz w:val="24"/>
          <w:szCs w:val="24"/>
        </w:rPr>
        <w:t>6</w:t>
      </w:r>
      <w:r w:rsidR="00DB6A2F" w:rsidRPr="00DB6A2F">
        <w:rPr>
          <w:rFonts w:ascii="仿宋" w:eastAsia="仿宋" w:hAnsi="仿宋" w:hint="eastAsia"/>
          <w:sz w:val="24"/>
          <w:szCs w:val="24"/>
        </w:rPr>
        <w:t>月新增人民币信贷</w:t>
      </w:r>
      <w:r w:rsidR="00DB6A2F" w:rsidRPr="00DB6A2F">
        <w:rPr>
          <w:rFonts w:ascii="仿宋" w:eastAsia="仿宋" w:hAnsi="仿宋"/>
          <w:sz w:val="24"/>
          <w:szCs w:val="24"/>
        </w:rPr>
        <w:t>1.08</w:t>
      </w:r>
      <w:r w:rsidR="00DB6A2F" w:rsidRPr="00DB6A2F">
        <w:rPr>
          <w:rFonts w:ascii="仿宋" w:eastAsia="仿宋" w:hAnsi="仿宋" w:hint="eastAsia"/>
          <w:sz w:val="24"/>
          <w:szCs w:val="24"/>
        </w:rPr>
        <w:t>万亿元，明显超出市场预期。</w:t>
      </w:r>
      <w:r w:rsidR="00DB6A2F" w:rsidRPr="00DB6A2F">
        <w:rPr>
          <w:rFonts w:ascii="仿宋" w:eastAsia="仿宋" w:hAnsi="仿宋"/>
          <w:sz w:val="24"/>
          <w:szCs w:val="24"/>
        </w:rPr>
        <w:t>6</w:t>
      </w:r>
      <w:r w:rsidR="00DB6A2F" w:rsidRPr="00DB6A2F">
        <w:rPr>
          <w:rFonts w:ascii="仿宋" w:eastAsia="仿宋" w:hAnsi="仿宋" w:hint="eastAsia"/>
          <w:sz w:val="24"/>
          <w:szCs w:val="24"/>
        </w:rPr>
        <w:t>月社会融资新增近</w:t>
      </w:r>
      <w:r w:rsidR="00DB6A2F" w:rsidRPr="00DB6A2F">
        <w:rPr>
          <w:rFonts w:ascii="仿宋" w:eastAsia="仿宋" w:hAnsi="仿宋"/>
          <w:sz w:val="24"/>
          <w:szCs w:val="24"/>
        </w:rPr>
        <w:t>2</w:t>
      </w:r>
      <w:r w:rsidR="00DB6A2F" w:rsidRPr="00DB6A2F">
        <w:rPr>
          <w:rFonts w:ascii="仿宋" w:eastAsia="仿宋" w:hAnsi="仿宋" w:hint="eastAsia"/>
          <w:sz w:val="24"/>
          <w:szCs w:val="24"/>
        </w:rPr>
        <w:t>万亿。与此同时，</w:t>
      </w:r>
      <w:r w:rsidR="00DB6A2F" w:rsidRPr="00DB6A2F">
        <w:rPr>
          <w:rFonts w:ascii="仿宋" w:eastAsia="仿宋" w:hAnsi="仿宋"/>
          <w:sz w:val="24"/>
          <w:szCs w:val="24"/>
        </w:rPr>
        <w:t>6</w:t>
      </w:r>
      <w:r w:rsidR="00DB6A2F" w:rsidRPr="00DB6A2F">
        <w:rPr>
          <w:rFonts w:ascii="仿宋" w:eastAsia="仿宋" w:hAnsi="仿宋" w:hint="eastAsia"/>
          <w:sz w:val="24"/>
          <w:szCs w:val="24"/>
        </w:rPr>
        <w:t>月</w:t>
      </w:r>
      <w:r w:rsidR="00DB6A2F" w:rsidRPr="00DB6A2F">
        <w:rPr>
          <w:rFonts w:ascii="仿宋" w:eastAsia="仿宋" w:hAnsi="仿宋"/>
          <w:sz w:val="24"/>
          <w:szCs w:val="24"/>
        </w:rPr>
        <w:t>M2</w:t>
      </w:r>
      <w:r w:rsidR="00DB6A2F" w:rsidRPr="00DB6A2F">
        <w:rPr>
          <w:rFonts w:ascii="仿宋" w:eastAsia="仿宋" w:hAnsi="仿宋" w:hint="eastAsia"/>
          <w:sz w:val="24"/>
          <w:szCs w:val="24"/>
        </w:rPr>
        <w:t>超预期增长，增速达到</w:t>
      </w:r>
      <w:r w:rsidR="00DB6A2F" w:rsidRPr="00DB6A2F">
        <w:rPr>
          <w:rFonts w:ascii="仿宋" w:eastAsia="仿宋" w:hAnsi="仿宋"/>
          <w:sz w:val="24"/>
          <w:szCs w:val="24"/>
        </w:rPr>
        <w:t>14.7%</w:t>
      </w:r>
      <w:r w:rsidR="00DB6A2F" w:rsidRPr="00DB6A2F">
        <w:rPr>
          <w:rFonts w:ascii="仿宋" w:eastAsia="仿宋" w:hAnsi="仿宋" w:hint="eastAsia"/>
          <w:sz w:val="24"/>
          <w:szCs w:val="24"/>
        </w:rPr>
        <w:t>，</w:t>
      </w:r>
      <w:r w:rsidR="00DB6A2F" w:rsidRPr="00DB6A2F">
        <w:rPr>
          <w:rFonts w:ascii="仿宋" w:eastAsia="仿宋" w:hAnsi="仿宋"/>
          <w:sz w:val="24"/>
          <w:szCs w:val="24"/>
        </w:rPr>
        <w:t>M1</w:t>
      </w:r>
      <w:r w:rsidR="00DB6A2F" w:rsidRPr="00DB6A2F">
        <w:rPr>
          <w:rFonts w:ascii="仿宋" w:eastAsia="仿宋" w:hAnsi="仿宋" w:hint="eastAsia"/>
          <w:sz w:val="24"/>
          <w:szCs w:val="24"/>
        </w:rPr>
        <w:t>增速也较前月小幅加快。</w:t>
      </w:r>
    </w:p>
    <w:p w:rsidR="00204AE4" w:rsidRDefault="00204AE4" w:rsidP="00DB6A2F">
      <w:pPr>
        <w:spacing w:after="240" w:line="300" w:lineRule="auto"/>
        <w:ind w:leftChars="1080" w:left="2268" w:rightChars="471" w:right="989"/>
        <w:jc w:val="left"/>
        <w:rPr>
          <w:rFonts w:ascii="仿宋" w:eastAsia="仿宋" w:hAnsi="仿宋"/>
          <w:sz w:val="24"/>
          <w:szCs w:val="24"/>
        </w:rPr>
      </w:pPr>
      <w:r w:rsidRPr="00204AE4">
        <w:rPr>
          <w:rFonts w:ascii="仿宋" w:eastAsia="仿宋" w:hAnsi="仿宋" w:hint="eastAsia"/>
          <w:sz w:val="24"/>
          <w:szCs w:val="24"/>
        </w:rPr>
        <w:t>本周央行共开展了380亿元的28天正回购。由于有500亿元的正回购和50亿元的央票到期，因此全周央行共注入170 亿元的流动性，为连续第10 周实现货币净投放。</w:t>
      </w:r>
    </w:p>
    <w:p w:rsidR="003D7CD5" w:rsidRDefault="003D7CD5" w:rsidP="00DB6A2F">
      <w:pPr>
        <w:spacing w:after="240" w:line="300" w:lineRule="auto"/>
        <w:ind w:leftChars="1080" w:left="2268" w:rightChars="471" w:right="989"/>
        <w:jc w:val="left"/>
        <w:rPr>
          <w:rFonts w:ascii="仿宋" w:eastAsia="仿宋" w:hAnsi="仿宋"/>
          <w:sz w:val="24"/>
          <w:szCs w:val="24"/>
        </w:rPr>
      </w:pPr>
    </w:p>
    <w:p w:rsidR="00FB32C3" w:rsidRPr="000E09A8" w:rsidRDefault="004E3607" w:rsidP="000E09A8">
      <w:pPr>
        <w:spacing w:after="240" w:line="300" w:lineRule="auto"/>
        <w:ind w:leftChars="1080" w:left="2268" w:rightChars="471" w:right="989"/>
        <w:jc w:val="left"/>
        <w:rPr>
          <w:rFonts w:ascii="仿宋" w:eastAsia="仿宋" w:hAnsi="仿宋"/>
          <w:sz w:val="24"/>
          <w:szCs w:val="24"/>
        </w:rPr>
      </w:pPr>
      <w:r w:rsidRPr="004E3607">
        <w:rPr>
          <w:rFonts w:ascii="仿宋" w:eastAsia="仿宋" w:hAnsi="仿宋" w:hint="eastAsia"/>
          <w:b/>
          <w:color w:val="082F6B"/>
          <w:sz w:val="44"/>
          <w:szCs w:val="44"/>
        </w:rPr>
        <w:t>再议软约束与底线思维</w:t>
      </w:r>
    </w:p>
    <w:p w:rsidR="003E7975" w:rsidRPr="00E55B5F" w:rsidRDefault="00E55B5F" w:rsidP="00204AE4">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E55B5F">
        <w:rPr>
          <w:rFonts w:ascii="仿宋" w:eastAsia="仿宋" w:hAnsi="仿宋" w:hint="eastAsia"/>
          <w:b/>
          <w:color w:val="0088CC"/>
          <w:sz w:val="24"/>
          <w:szCs w:val="24"/>
        </w:rPr>
        <w:t>交银施罗德固定收益部基金经理助理 孙超</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周虽旧邦，其命维新。在中国经济走向新常态的过程中，旧的约束条件也将逐渐呈现新的内涵。</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以地方政府融资平台为代表的非市场化的软约束主体在市场化场合进行融资，导致资金无法按照真正的市场规律进行配置，也影响了利率市场化的进程。开弓没有回头箭的金融改革要求软约束主体逐步“硬化”。对软约束主体的规范由以下两个层次展开：</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从政府体系内部看，以制度建设为抓手规范软约束主体的融资行为。推行权责发生制的政府综合财务报告制度，也就是地方政府的资产负债表，提高财政透明度。未来逐渐通过立法明确地方各级政府的债务上限。还可以按照一定法定程序，强化上级政府对下级政府的督导，在地方政府债务水平达到一定程度时采取种种措施限制其继续举债，并引导其提升偿债能力。</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从外部制约环境看，以市场主体为助力抑制软约束主体的融资冲动。逐步建立和完善地方政府的信用评级制度，规范其融资行为。与信用评级同时发挥作用的，还有地方债务的最终出资方——个人投资者与机构投资者。未来的地方债个人投资者可以以本地投资者为主，本地投资者对地方政府债务发行人更为熟悉，也更有动力防范发行人的道德风险。机构投资者则更为专业，对发行人偿债能力的变化更加敏感。近年来部分地方融资平台偿债能力出现的问题都迅速反映在相应债券在市场的认可度、价格和流动性上，可以预见未来市场主体对地方政府偿债意愿和融资行为的约束力还将进一步增强，真正做到使市场在资源配置中起决定性作用。近期地方债自发自还的试点正是对软约束主体进行规范的尝试性举措，而提高财政透明度也是实现国家治理现代化的重要一环。</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当然，市场投资者应深刻理解“大国政贵有恒”的基调，规范地方债务的管理是本轮财税体制改革的一部分，对其推进节奏应有适当的把握。本轮财税体制改革的前提是保持中央与地方收入的格局大体不变，在这一历史进程中，</w:t>
      </w:r>
      <w:bookmarkStart w:id="0" w:name="OLE_LINK3"/>
      <w:bookmarkStart w:id="1" w:name="OLE_LINK4"/>
      <w:r w:rsidRPr="00E55B5F">
        <w:rPr>
          <w:rFonts w:ascii="仿宋" w:eastAsia="仿宋" w:hAnsi="仿宋" w:hint="eastAsia"/>
          <w:sz w:val="24"/>
          <w:szCs w:val="24"/>
        </w:rPr>
        <w:t>地方政府财权</w:t>
      </w:r>
      <w:r w:rsidRPr="00E55B5F">
        <w:rPr>
          <w:rFonts w:ascii="仿宋" w:eastAsia="仿宋" w:hAnsi="仿宋" w:hint="eastAsia"/>
          <w:sz w:val="24"/>
          <w:szCs w:val="24"/>
        </w:rPr>
        <w:lastRenderedPageBreak/>
        <w:t>和事权不匹配</w:t>
      </w:r>
      <w:bookmarkEnd w:id="0"/>
      <w:bookmarkEnd w:id="1"/>
      <w:r w:rsidRPr="00E55B5F">
        <w:rPr>
          <w:rFonts w:ascii="仿宋" w:eastAsia="仿宋" w:hAnsi="仿宋" w:hint="eastAsia"/>
          <w:sz w:val="24"/>
          <w:szCs w:val="24"/>
        </w:rPr>
        <w:t>的处境仍将延续。软约束主体在短期内将继续存在于中国经济舞台，其为城镇化融资的重要使命也还远未完成。软约束主体的广泛存在依旧制约货币政策向价格型调控的转变。无论是对决策层还是投资者，数量型目标在一定时间内依然具有参考意义。当然，中央银行出于防范系统性金融风险的考虑，在实践中可能对M2增速超越年初设定的目标值有一定的容忍度。</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作为机构投资者，在充分理解改革总体方向的基础上，也要准确把握近期目标和长期发展的平衡点。短期内，三季度经济能否顶住下行压力，继续企稳甚至进一步改善，将是决策层和投资者共同关注的关键。</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从举措上看，作为宏观调控方式的创新，定向调控不仅是区间调控的重要组成部分，也是对区间调控的深化。财政政策天然具有结构性的特征，而货币政策也在加大定向力度，未来如果经济下行压力进一步显现，定向货币政策工具库仍有充足的储备，PSL（补充抵押贷款）等政策工具的运用规模也有望更上一层楼。然而，货币政策本质上是总量政策，结构性的定向工具有利于局部地区和部门金融环境的改善，最终完成调结构的重大使命则需要改革的顶层设计与政治经济的通盘考虑。</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在通胀压力不大的情况下，明确守住稳增长、保就业的下限</w:t>
      </w:r>
      <w:r w:rsidR="00775F96">
        <w:rPr>
          <w:rFonts w:ascii="仿宋" w:eastAsia="仿宋" w:hAnsi="仿宋" w:hint="eastAsia"/>
          <w:sz w:val="24"/>
          <w:szCs w:val="24"/>
        </w:rPr>
        <w:t>或</w:t>
      </w:r>
      <w:r w:rsidRPr="00E55B5F">
        <w:rPr>
          <w:rFonts w:ascii="仿宋" w:eastAsia="仿宋" w:hAnsi="仿宋" w:hint="eastAsia"/>
          <w:sz w:val="24"/>
          <w:szCs w:val="24"/>
        </w:rPr>
        <w:t>依然是底线思维的核心关注。决策层最为关心的地产情况尤为关键，毕竟土地财政在当下依然是各级地方政府最主要的收入来源，而要守住改善民生的底线也离不开财政资源的再分配。因此，维系资产价格及其预期的稳定至关重要。一方面，各地限购政策可以视情况而有所调整；另一方面，总量货币政策是守住底线的有力屏障，运用与否</w:t>
      </w:r>
      <w:r w:rsidR="00775F96">
        <w:rPr>
          <w:rFonts w:ascii="仿宋" w:eastAsia="仿宋" w:hAnsi="仿宋" w:hint="eastAsia"/>
          <w:sz w:val="24"/>
          <w:szCs w:val="24"/>
        </w:rPr>
        <w:t>或</w:t>
      </w:r>
      <w:r w:rsidRPr="00E55B5F">
        <w:rPr>
          <w:rFonts w:ascii="仿宋" w:eastAsia="仿宋" w:hAnsi="仿宋" w:hint="eastAsia"/>
          <w:sz w:val="24"/>
          <w:szCs w:val="24"/>
        </w:rPr>
        <w:t>也同样取决于经济运行的真实走势。</w:t>
      </w: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E55B5F">
        <w:rPr>
          <w:rFonts w:ascii="仿宋" w:eastAsia="仿宋" w:hAnsi="仿宋" w:hint="eastAsia"/>
          <w:sz w:val="24"/>
          <w:szCs w:val="24"/>
        </w:rPr>
        <w:t>三期叠加下的中国经济正在驶向新常态。只有深刻理解作为约束条件的软约束与底线思维，才能准确把握当前和未来一段时间宏观政策动向，梳理出恰当的投资逻辑，从而获取丰厚的投资回报。</w:t>
      </w:r>
    </w:p>
    <w:p w:rsidR="00E55B5F" w:rsidRDefault="00E55B5F" w:rsidP="00E55B5F">
      <w:pPr>
        <w:adjustRightInd w:val="0"/>
        <w:snapToGrid w:val="0"/>
        <w:spacing w:line="340" w:lineRule="exact"/>
        <w:ind w:firstLine="420"/>
        <w:rPr>
          <w:rFonts w:ascii="微软雅黑" w:eastAsia="微软雅黑" w:hAnsi="微软雅黑"/>
        </w:rPr>
      </w:pPr>
    </w:p>
    <w:p w:rsidR="00E55B5F" w:rsidRDefault="00E55B5F" w:rsidP="00E55B5F">
      <w:pPr>
        <w:adjustRightInd w:val="0"/>
        <w:snapToGrid w:val="0"/>
        <w:spacing w:line="340" w:lineRule="exact"/>
        <w:ind w:firstLine="420"/>
        <w:rPr>
          <w:rFonts w:ascii="微软雅黑" w:eastAsia="微软雅黑" w:hAnsi="微软雅黑"/>
        </w:rPr>
      </w:pPr>
    </w:p>
    <w:p w:rsidR="00E55B5F" w:rsidRDefault="00E55B5F" w:rsidP="00E55B5F">
      <w:pPr>
        <w:adjustRightInd w:val="0"/>
        <w:snapToGrid w:val="0"/>
        <w:spacing w:line="340" w:lineRule="exact"/>
        <w:ind w:firstLine="420"/>
        <w:rPr>
          <w:rFonts w:ascii="微软雅黑" w:eastAsia="微软雅黑" w:hAnsi="微软雅黑"/>
        </w:rPr>
      </w:pPr>
    </w:p>
    <w:p w:rsidR="00E55B5F" w:rsidRDefault="00E55B5F" w:rsidP="00E55B5F">
      <w:pPr>
        <w:adjustRightInd w:val="0"/>
        <w:snapToGrid w:val="0"/>
        <w:spacing w:line="340" w:lineRule="exact"/>
        <w:ind w:firstLine="420"/>
        <w:rPr>
          <w:rFonts w:ascii="微软雅黑" w:eastAsia="微软雅黑" w:hAnsi="微软雅黑"/>
        </w:rPr>
      </w:pPr>
    </w:p>
    <w:p w:rsidR="00E55B5F" w:rsidRPr="00E55B5F"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E55B5F" w:rsidRPr="003E7975" w:rsidRDefault="00E55B5F" w:rsidP="00204AE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F620EF">
        <w:rPr>
          <w:rFonts w:ascii="仿宋" w:eastAsia="仿宋" w:hAnsi="仿宋" w:hint="eastAsia"/>
          <w:b/>
          <w:color w:val="082F6B"/>
          <w:sz w:val="36"/>
          <w:szCs w:val="36"/>
        </w:rPr>
        <w:t>7</w:t>
      </w:r>
      <w:r w:rsidR="0036112F">
        <w:rPr>
          <w:rFonts w:ascii="仿宋" w:eastAsia="仿宋" w:hAnsi="仿宋" w:hint="eastAsia"/>
          <w:b/>
          <w:color w:val="082F6B"/>
          <w:sz w:val="36"/>
          <w:szCs w:val="36"/>
        </w:rPr>
        <w:t>14</w:t>
      </w:r>
      <w:r w:rsidR="005F54DF">
        <w:rPr>
          <w:rFonts w:ascii="仿宋" w:eastAsia="仿宋" w:hAnsi="仿宋" w:hint="eastAsia"/>
          <w:b/>
          <w:color w:val="082F6B"/>
          <w:sz w:val="36"/>
          <w:szCs w:val="36"/>
        </w:rPr>
        <w:t>-20140</w:t>
      </w:r>
      <w:r w:rsidR="0036112F">
        <w:rPr>
          <w:rFonts w:ascii="仿宋" w:eastAsia="仿宋" w:hAnsi="仿宋" w:hint="eastAsia"/>
          <w:b/>
          <w:color w:val="082F6B"/>
          <w:sz w:val="36"/>
          <w:szCs w:val="36"/>
        </w:rPr>
        <w:t>718</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81265B">
        <w:rPr>
          <w:rFonts w:ascii="仿宋" w:eastAsia="仿宋" w:hAnsi="仿宋" w:hint="eastAsia"/>
          <w:sz w:val="24"/>
          <w:szCs w:val="24"/>
          <w:lang w:val="en-GB"/>
        </w:rPr>
        <w:t>上涨</w:t>
      </w:r>
      <w:r w:rsidR="0081265B" w:rsidRPr="0088282E">
        <w:rPr>
          <w:rFonts w:ascii="仿宋" w:eastAsia="仿宋" w:hAnsi="仿宋"/>
          <w:sz w:val="24"/>
          <w:szCs w:val="24"/>
          <w:lang w:val="en-GB"/>
        </w:rPr>
        <w:t>0.59%</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81265B">
        <w:rPr>
          <w:rFonts w:ascii="仿宋" w:eastAsia="仿宋" w:hAnsi="仿宋" w:hint="eastAsia"/>
          <w:sz w:val="24"/>
          <w:szCs w:val="24"/>
          <w:lang w:val="en-GB"/>
        </w:rPr>
        <w:t>上涨</w:t>
      </w:r>
      <w:r w:rsidR="0081265B" w:rsidRPr="0088282E">
        <w:rPr>
          <w:rFonts w:ascii="仿宋" w:eastAsia="仿宋" w:hAnsi="仿宋"/>
          <w:sz w:val="24"/>
          <w:szCs w:val="24"/>
          <w:lang w:val="en-GB"/>
        </w:rPr>
        <w:t>0.73%</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FA3E11">
        <w:rPr>
          <w:rFonts w:ascii="仿宋" w:eastAsia="仿宋" w:hAnsi="仿宋" w:hint="eastAsia"/>
          <w:sz w:val="24"/>
          <w:szCs w:val="24"/>
          <w:lang w:val="en-GB"/>
        </w:rPr>
        <w:t>下跌</w:t>
      </w:r>
      <w:r w:rsidR="0081265B" w:rsidRPr="0088282E">
        <w:rPr>
          <w:rFonts w:ascii="仿宋" w:eastAsia="仿宋" w:hAnsi="仿宋"/>
          <w:sz w:val="24"/>
          <w:szCs w:val="24"/>
          <w:lang w:val="en-GB"/>
        </w:rPr>
        <w:t>0.82%</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81265B" w:rsidRPr="0088282E">
        <w:rPr>
          <w:rFonts w:ascii="仿宋" w:eastAsia="仿宋" w:hAnsi="仿宋"/>
          <w:sz w:val="24"/>
          <w:szCs w:val="24"/>
          <w:lang w:val="en-GB"/>
        </w:rPr>
        <w:t>10,591.87</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81265B" w:rsidRPr="0081265B">
        <w:rPr>
          <w:rFonts w:ascii="仿宋" w:eastAsia="仿宋" w:hAnsi="仿宋" w:hint="eastAsia"/>
          <w:sz w:val="24"/>
          <w:szCs w:val="24"/>
          <w:lang w:val="en-GB"/>
        </w:rPr>
        <w:t>食品饮料、建筑材料、房地产</w:t>
      </w:r>
      <w:r w:rsidR="004B2354">
        <w:rPr>
          <w:rFonts w:ascii="仿宋" w:eastAsia="仿宋" w:hAnsi="仿宋" w:hint="eastAsia"/>
          <w:sz w:val="24"/>
          <w:szCs w:val="24"/>
          <w:lang w:val="en-GB"/>
        </w:rPr>
        <w:t>行业涨幅最大</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4B2354">
        <w:rPr>
          <w:rFonts w:ascii="仿宋" w:eastAsia="仿宋" w:hAnsi="仿宋" w:hint="eastAsia"/>
          <w:sz w:val="24"/>
          <w:szCs w:val="24"/>
          <w:lang w:val="en-GB"/>
        </w:rPr>
        <w:t>分别</w:t>
      </w:r>
      <w:r w:rsidR="001E20F2">
        <w:rPr>
          <w:rFonts w:ascii="仿宋" w:eastAsia="仿宋" w:hAnsi="仿宋" w:hint="eastAsia"/>
          <w:sz w:val="24"/>
          <w:szCs w:val="24"/>
          <w:lang w:val="en-GB"/>
        </w:rPr>
        <w:t>为</w:t>
      </w:r>
      <w:r w:rsidR="0081265B" w:rsidRPr="0081265B">
        <w:rPr>
          <w:rFonts w:ascii="仿宋" w:eastAsia="仿宋" w:hAnsi="仿宋" w:hint="eastAsia"/>
          <w:sz w:val="24"/>
          <w:szCs w:val="24"/>
          <w:lang w:val="en-GB"/>
        </w:rPr>
        <w:t>6.82%、2.92%、2.55%</w:t>
      </w:r>
      <w:r w:rsidR="00FA2823">
        <w:rPr>
          <w:rFonts w:ascii="仿宋" w:eastAsia="仿宋" w:hAnsi="仿宋" w:hint="eastAsia"/>
          <w:sz w:val="24"/>
          <w:szCs w:val="24"/>
          <w:lang w:val="en-GB"/>
        </w:rPr>
        <w:t>。</w:t>
      </w:r>
      <w:r w:rsidR="0081265B" w:rsidRPr="0081265B">
        <w:rPr>
          <w:rFonts w:ascii="仿宋" w:eastAsia="仿宋" w:hAnsi="仿宋" w:hint="eastAsia"/>
          <w:sz w:val="24"/>
          <w:szCs w:val="24"/>
          <w:lang w:val="en-GB"/>
        </w:rPr>
        <w:t>国防军工、传媒、通信</w:t>
      </w:r>
      <w:r w:rsidR="004D0EF8" w:rsidRPr="004D0EF8">
        <w:rPr>
          <w:rFonts w:ascii="仿宋" w:eastAsia="仿宋" w:hAnsi="仿宋" w:hint="eastAsia"/>
          <w:sz w:val="24"/>
          <w:szCs w:val="24"/>
          <w:lang w:val="en-GB"/>
        </w:rPr>
        <w:t>跌幅最大</w:t>
      </w:r>
      <w:r w:rsidR="00D076C7">
        <w:rPr>
          <w:rFonts w:ascii="仿宋" w:eastAsia="仿宋" w:hAnsi="仿宋" w:hint="eastAsia"/>
          <w:sz w:val="24"/>
          <w:szCs w:val="24"/>
          <w:lang w:val="en-GB"/>
        </w:rPr>
        <w:t>，</w:t>
      </w:r>
      <w:r w:rsidR="00461A67" w:rsidRPr="00461A67">
        <w:rPr>
          <w:rFonts w:ascii="仿宋" w:eastAsia="仿宋" w:hAnsi="仿宋" w:hint="eastAsia"/>
          <w:sz w:val="24"/>
          <w:szCs w:val="24"/>
          <w:lang w:val="en-GB"/>
        </w:rPr>
        <w:t>分别下跌</w:t>
      </w:r>
      <w:r w:rsidR="0081265B" w:rsidRPr="0081265B">
        <w:rPr>
          <w:rFonts w:ascii="仿宋" w:eastAsia="仿宋" w:hAnsi="仿宋" w:hint="eastAsia"/>
          <w:sz w:val="24"/>
          <w:szCs w:val="24"/>
          <w:lang w:val="en-GB"/>
        </w:rPr>
        <w:t>7.06%、4.13%、3.05%</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586C68" w:rsidRPr="00586C68">
        <w:rPr>
          <w:rFonts w:ascii="仿宋" w:eastAsia="仿宋" w:hAnsi="仿宋" w:hint="eastAsia"/>
          <w:sz w:val="24"/>
          <w:szCs w:val="24"/>
          <w:lang w:val="en-GB"/>
        </w:rPr>
        <w:t>计算机、轻工制造、电子</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586C68">
        <w:rPr>
          <w:rFonts w:ascii="仿宋" w:eastAsia="仿宋" w:hAnsi="仿宋" w:hint="eastAsia"/>
          <w:sz w:val="24"/>
          <w:szCs w:val="24"/>
          <w:lang w:val="en-GB"/>
        </w:rPr>
        <w:t>9</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8B6738">
        <w:rPr>
          <w:rFonts w:ascii="仿宋" w:eastAsia="仿宋" w:hAnsi="仿宋" w:hint="eastAsia"/>
          <w:sz w:val="24"/>
          <w:szCs w:val="24"/>
          <w:lang w:val="en-GB"/>
        </w:rPr>
        <w:t>绩优股</w:t>
      </w:r>
      <w:r w:rsidR="00A75764">
        <w:rPr>
          <w:rFonts w:ascii="仿宋" w:eastAsia="仿宋" w:hAnsi="仿宋" w:hint="eastAsia"/>
          <w:sz w:val="24"/>
          <w:szCs w:val="24"/>
          <w:lang w:val="en-GB"/>
        </w:rPr>
        <w:t>指数涨幅最大</w:t>
      </w:r>
      <w:r w:rsidR="0007558E">
        <w:rPr>
          <w:rFonts w:ascii="仿宋" w:eastAsia="仿宋" w:hAnsi="仿宋" w:hint="eastAsia"/>
          <w:sz w:val="24"/>
          <w:szCs w:val="24"/>
          <w:lang w:val="en-GB"/>
        </w:rPr>
        <w:t>，</w:t>
      </w:r>
      <w:r w:rsidR="006A0128">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61724F">
        <w:rPr>
          <w:rFonts w:ascii="仿宋" w:eastAsia="仿宋" w:hAnsi="仿宋" w:hint="eastAsia"/>
          <w:sz w:val="24"/>
          <w:szCs w:val="24"/>
          <w:lang w:val="en-GB"/>
        </w:rPr>
        <w:t>2</w:t>
      </w:r>
      <w:r w:rsidR="00E73625">
        <w:rPr>
          <w:rFonts w:ascii="仿宋" w:eastAsia="仿宋" w:hAnsi="仿宋" w:hint="eastAsia"/>
          <w:sz w:val="24"/>
          <w:szCs w:val="24"/>
          <w:lang w:val="en-GB"/>
        </w:rPr>
        <w:t>%，</w:t>
      </w:r>
      <w:r w:rsidR="003A198C">
        <w:rPr>
          <w:rFonts w:ascii="仿宋" w:eastAsia="仿宋" w:hAnsi="仿宋" w:hint="eastAsia"/>
          <w:sz w:val="24"/>
          <w:szCs w:val="24"/>
          <w:lang w:val="en-GB"/>
        </w:rPr>
        <w:t>高市净率指数跌幅最大</w:t>
      </w:r>
      <w:r w:rsidR="00493A5A">
        <w:rPr>
          <w:rFonts w:ascii="仿宋" w:eastAsia="仿宋" w:hAnsi="仿宋" w:hint="eastAsia"/>
          <w:sz w:val="24"/>
          <w:szCs w:val="24"/>
          <w:lang w:val="en-GB"/>
        </w:rPr>
        <w:t>，</w:t>
      </w:r>
      <w:r w:rsidR="003A198C">
        <w:rPr>
          <w:rFonts w:ascii="仿宋" w:eastAsia="仿宋" w:hAnsi="仿宋" w:hint="eastAsia"/>
          <w:sz w:val="24"/>
          <w:szCs w:val="24"/>
          <w:lang w:val="en-GB"/>
        </w:rPr>
        <w:t>跌幅</w:t>
      </w:r>
      <w:r w:rsidR="00575562">
        <w:rPr>
          <w:rFonts w:ascii="仿宋" w:eastAsia="仿宋" w:hAnsi="仿宋" w:hint="eastAsia"/>
          <w:sz w:val="24"/>
          <w:szCs w:val="24"/>
          <w:lang w:val="en-GB"/>
        </w:rPr>
        <w:t>为</w:t>
      </w:r>
      <w:r w:rsidR="008311C1">
        <w:rPr>
          <w:rFonts w:ascii="仿宋" w:eastAsia="仿宋" w:hAnsi="仿宋" w:hint="eastAsia"/>
          <w:sz w:val="24"/>
          <w:szCs w:val="24"/>
          <w:lang w:val="en-GB"/>
        </w:rPr>
        <w:t>2.52</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DD7FFD" w:rsidRPr="00504684" w:rsidTr="00E85D1E">
        <w:trPr>
          <w:trHeight w:val="64"/>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上证综指</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0.59%</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4,629.0</w:t>
            </w:r>
          </w:p>
        </w:tc>
        <w:tc>
          <w:tcPr>
            <w:tcW w:w="426" w:type="dxa"/>
            <w:vMerge/>
            <w:tcBorders>
              <w:left w:val="single" w:sz="4" w:space="0" w:color="1F497D"/>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A股总市值（亿元）</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277,602.20</w:t>
            </w:r>
          </w:p>
        </w:tc>
      </w:tr>
      <w:tr w:rsidR="00DD7FFD" w:rsidRPr="00504684" w:rsidTr="00E85D1E">
        <w:trPr>
          <w:trHeight w:val="70"/>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上证180</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0.62%</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1,920.7</w:t>
            </w:r>
          </w:p>
        </w:tc>
        <w:tc>
          <w:tcPr>
            <w:tcW w:w="426" w:type="dxa"/>
            <w:vMerge/>
            <w:tcBorders>
              <w:left w:val="single" w:sz="4" w:space="0" w:color="1F497D"/>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A股流通市值（亿元）</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204,296.79</w:t>
            </w:r>
          </w:p>
        </w:tc>
      </w:tr>
      <w:tr w:rsidR="00DD7FFD" w:rsidRPr="00504684" w:rsidTr="00E85D1E">
        <w:trPr>
          <w:trHeight w:val="20"/>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上证50</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0.70%</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784.1</w:t>
            </w:r>
          </w:p>
        </w:tc>
        <w:tc>
          <w:tcPr>
            <w:tcW w:w="426" w:type="dxa"/>
            <w:vMerge/>
            <w:tcBorders>
              <w:left w:val="single" w:sz="4" w:space="0" w:color="1F497D"/>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A股市盈率（最新年报，剔除负值）</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11.56</w:t>
            </w:r>
          </w:p>
        </w:tc>
      </w:tr>
      <w:tr w:rsidR="00DD7FFD" w:rsidRPr="00504684" w:rsidTr="00E85D1E">
        <w:trPr>
          <w:trHeight w:val="20"/>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沪深300</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0.75%</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2,860.1</w:t>
            </w:r>
          </w:p>
        </w:tc>
        <w:tc>
          <w:tcPr>
            <w:tcW w:w="426" w:type="dxa"/>
            <w:vMerge/>
            <w:tcBorders>
              <w:left w:val="single" w:sz="4" w:space="0" w:color="1F497D"/>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A股市盈率（递推12个月，剔除负值）</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11.13</w:t>
            </w:r>
          </w:p>
        </w:tc>
      </w:tr>
      <w:tr w:rsidR="00DD7FFD" w:rsidRPr="00504684" w:rsidTr="00E85D1E">
        <w:trPr>
          <w:trHeight w:val="20"/>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深证成指</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0.73%</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570.0</w:t>
            </w:r>
          </w:p>
        </w:tc>
        <w:tc>
          <w:tcPr>
            <w:tcW w:w="426" w:type="dxa"/>
            <w:vMerge/>
            <w:tcBorders>
              <w:left w:val="single" w:sz="4" w:space="0" w:color="1F497D"/>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A股市净率（最新年报，剔除负值）</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1.59</w:t>
            </w:r>
          </w:p>
        </w:tc>
      </w:tr>
      <w:tr w:rsidR="00DD7FFD" w:rsidRPr="00504684" w:rsidTr="00E85D1E">
        <w:trPr>
          <w:trHeight w:val="20"/>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深证100</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0.44%</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1,155.3</w:t>
            </w:r>
          </w:p>
        </w:tc>
        <w:tc>
          <w:tcPr>
            <w:tcW w:w="426" w:type="dxa"/>
            <w:vMerge/>
            <w:tcBorders>
              <w:left w:val="single" w:sz="4" w:space="0" w:color="1F497D"/>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A股市净率（最新报告期，剔除负值）</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1.52</w:t>
            </w:r>
          </w:p>
        </w:tc>
      </w:tr>
      <w:tr w:rsidR="00DD7FFD" w:rsidRPr="00504684" w:rsidTr="00E85D1E">
        <w:trPr>
          <w:trHeight w:val="20"/>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申万中小板</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Pr>
                <w:rFonts w:ascii="仿宋" w:eastAsia="仿宋" w:hAnsi="仿宋" w:cs="Arial"/>
              </w:rPr>
              <w:t>(</w:t>
            </w:r>
            <w:r w:rsidRPr="00F41404">
              <w:rPr>
                <w:rFonts w:ascii="仿宋" w:eastAsia="仿宋" w:hAnsi="仿宋" w:cs="Arial"/>
              </w:rPr>
              <w:t>0.82%)</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2,524.7</w:t>
            </w:r>
          </w:p>
        </w:tc>
        <w:tc>
          <w:tcPr>
            <w:tcW w:w="426" w:type="dxa"/>
            <w:vMerge/>
            <w:tcBorders>
              <w:left w:val="single" w:sz="4" w:space="0" w:color="1F497D"/>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A股加权平均股价</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6.54</w:t>
            </w:r>
          </w:p>
        </w:tc>
      </w:tr>
      <w:tr w:rsidR="00DD7FFD" w:rsidRPr="00504684" w:rsidTr="00157DFB">
        <w:trPr>
          <w:trHeight w:val="138"/>
        </w:trPr>
        <w:tc>
          <w:tcPr>
            <w:tcW w:w="1484"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申万基金重仓</w:t>
            </w:r>
          </w:p>
        </w:tc>
        <w:tc>
          <w:tcPr>
            <w:tcW w:w="1236" w:type="dxa"/>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0.06%</w:t>
            </w:r>
          </w:p>
        </w:tc>
        <w:tc>
          <w:tcPr>
            <w:tcW w:w="1134" w:type="dxa"/>
            <w:tcBorders>
              <w:right w:val="single" w:sz="4" w:space="0" w:color="1F497D"/>
            </w:tcBorders>
          </w:tcPr>
          <w:p w:rsidR="00DD7FFD" w:rsidRPr="00F41404" w:rsidRDefault="00DD7FFD" w:rsidP="00F41404">
            <w:pPr>
              <w:tabs>
                <w:tab w:val="center" w:pos="1663"/>
                <w:tab w:val="right" w:pos="3327"/>
              </w:tabs>
              <w:jc w:val="center"/>
              <w:rPr>
                <w:rFonts w:ascii="仿宋" w:eastAsia="仿宋" w:hAnsi="仿宋" w:cs="Arial"/>
              </w:rPr>
            </w:pPr>
            <w:r w:rsidRPr="00F41404">
              <w:rPr>
                <w:rFonts w:ascii="仿宋" w:eastAsia="仿宋" w:hAnsi="仿宋" w:cs="Arial"/>
              </w:rPr>
              <w:t>6,063.8</w:t>
            </w:r>
          </w:p>
        </w:tc>
        <w:tc>
          <w:tcPr>
            <w:tcW w:w="426" w:type="dxa"/>
            <w:vMerge/>
            <w:tcBorders>
              <w:left w:val="single" w:sz="4" w:space="0" w:color="1F497D"/>
              <w:bottom w:val="nil"/>
            </w:tcBorders>
            <w:vAlign w:val="center"/>
          </w:tcPr>
          <w:p w:rsidR="00DD7FFD" w:rsidRPr="00A64CAA" w:rsidRDefault="00DD7FFD" w:rsidP="004059D5">
            <w:pPr>
              <w:tabs>
                <w:tab w:val="center" w:pos="1663"/>
                <w:tab w:val="right" w:pos="3327"/>
              </w:tabs>
              <w:jc w:val="center"/>
              <w:rPr>
                <w:rFonts w:ascii="仿宋" w:eastAsia="仿宋" w:hAnsi="仿宋" w:cs="Arial"/>
              </w:rPr>
            </w:pPr>
          </w:p>
        </w:tc>
        <w:tc>
          <w:tcPr>
            <w:tcW w:w="3543"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两市A股成交金额(亿元)</w:t>
            </w:r>
          </w:p>
        </w:tc>
        <w:tc>
          <w:tcPr>
            <w:tcW w:w="1315"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10,591.87</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食品饮料</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6.82%</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5.77%</w:t>
            </w:r>
          </w:p>
        </w:tc>
        <w:tc>
          <w:tcPr>
            <w:tcW w:w="518" w:type="dxa"/>
            <w:vMerge/>
            <w:tcBorders>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银行</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0.61%</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0.36%</w:t>
            </w:r>
          </w:p>
        </w:tc>
      </w:tr>
      <w:tr w:rsidR="00DD7FFD" w:rsidRPr="00D21B79" w:rsidTr="00383885">
        <w:trPr>
          <w:trHeight w:val="185"/>
        </w:trPr>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建筑材料</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2.92%</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7.93%</w:t>
            </w:r>
          </w:p>
        </w:tc>
        <w:tc>
          <w:tcPr>
            <w:tcW w:w="518" w:type="dxa"/>
            <w:vMerge w:val="restart"/>
            <w:tcBorders>
              <w:top w:val="nil"/>
              <w:left w:val="single" w:sz="4" w:space="0" w:color="D9D9D9"/>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商业贸易</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0.59%</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5.95%</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房地产</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2.55%</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5.55%</w:t>
            </w:r>
          </w:p>
        </w:tc>
        <w:tc>
          <w:tcPr>
            <w:tcW w:w="518" w:type="dxa"/>
            <w:vMerge/>
            <w:tcBorders>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化工</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0.49%</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2.30%</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农林牧渔</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2.44%</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8.01%</w:t>
            </w:r>
          </w:p>
        </w:tc>
        <w:tc>
          <w:tcPr>
            <w:tcW w:w="518" w:type="dxa"/>
            <w:tcBorders>
              <w:top w:val="nil"/>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电气设备</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0.34%</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6.88%</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钢铁</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2.03%</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2.99%</w:t>
            </w:r>
          </w:p>
        </w:tc>
        <w:tc>
          <w:tcPr>
            <w:tcW w:w="518" w:type="dxa"/>
            <w:tcBorders>
              <w:top w:val="nil"/>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采掘</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0.06%</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4.54%</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建筑装饰</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1.80%</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3.71%</w:t>
            </w:r>
          </w:p>
        </w:tc>
        <w:tc>
          <w:tcPr>
            <w:tcW w:w="518" w:type="dxa"/>
            <w:vMerge w:val="restart"/>
            <w:tcBorders>
              <w:top w:val="nil"/>
              <w:left w:val="single" w:sz="4" w:space="0" w:color="D9D9D9"/>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休闲服务</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0.05%</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4.72%</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交通运输</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1.78%</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2.69%</w:t>
            </w:r>
          </w:p>
        </w:tc>
        <w:tc>
          <w:tcPr>
            <w:tcW w:w="518" w:type="dxa"/>
            <w:vMerge/>
            <w:tcBorders>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轻工制造</w:t>
            </w:r>
          </w:p>
        </w:tc>
        <w:tc>
          <w:tcPr>
            <w:tcW w:w="1134" w:type="dxa"/>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0.03%)</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9.51%</w:t>
            </w:r>
          </w:p>
        </w:tc>
      </w:tr>
      <w:tr w:rsidR="00DD7FFD" w:rsidRPr="00D21B79" w:rsidTr="0006381E">
        <w:trPr>
          <w:trHeight w:val="284"/>
        </w:trPr>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公用事业</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1.68%</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4.52%</w:t>
            </w:r>
          </w:p>
        </w:tc>
        <w:tc>
          <w:tcPr>
            <w:tcW w:w="518" w:type="dxa"/>
            <w:vMerge w:val="restart"/>
            <w:tcBorders>
              <w:top w:val="nil"/>
              <w:left w:val="single" w:sz="4" w:space="0" w:color="D9D9D9"/>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医药生物</w:t>
            </w:r>
          </w:p>
        </w:tc>
        <w:tc>
          <w:tcPr>
            <w:tcW w:w="1134" w:type="dxa"/>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0.37%)</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6.67%</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lastRenderedPageBreak/>
              <w:t>家用电器</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1.56%</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4.39%</w:t>
            </w:r>
          </w:p>
        </w:tc>
        <w:tc>
          <w:tcPr>
            <w:tcW w:w="518" w:type="dxa"/>
            <w:vMerge/>
            <w:tcBorders>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机械设备</w:t>
            </w:r>
          </w:p>
        </w:tc>
        <w:tc>
          <w:tcPr>
            <w:tcW w:w="1134" w:type="dxa"/>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0.53%)</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8.08%</w:t>
            </w:r>
          </w:p>
        </w:tc>
      </w:tr>
      <w:tr w:rsidR="00DD7FFD" w:rsidRPr="00D21B79" w:rsidTr="0006381E">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有色金属</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1.39%</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7.71%</w:t>
            </w:r>
          </w:p>
        </w:tc>
        <w:tc>
          <w:tcPr>
            <w:tcW w:w="518" w:type="dxa"/>
            <w:vMerge w:val="restart"/>
            <w:tcBorders>
              <w:top w:val="nil"/>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电子</w:t>
            </w:r>
          </w:p>
        </w:tc>
        <w:tc>
          <w:tcPr>
            <w:tcW w:w="1134" w:type="dxa"/>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1.03%)</w:t>
            </w:r>
          </w:p>
        </w:tc>
        <w:tc>
          <w:tcPr>
            <w:tcW w:w="1275"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9.43%</w:t>
            </w:r>
          </w:p>
        </w:tc>
      </w:tr>
      <w:tr w:rsidR="00DD7FFD" w:rsidRPr="00D21B79" w:rsidTr="004B7E6A">
        <w:trPr>
          <w:trHeight w:val="251"/>
        </w:trPr>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非银金融</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1.14%</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w:t>
            </w:r>
          </w:p>
        </w:tc>
        <w:tc>
          <w:tcPr>
            <w:tcW w:w="518" w:type="dxa"/>
            <w:vMerge/>
            <w:tcBorders>
              <w:left w:val="single" w:sz="4" w:space="0" w:color="D9D9D9"/>
              <w:bottom w:val="nil"/>
              <w:right w:val="single" w:sz="4" w:space="0" w:color="D9D9D9"/>
            </w:tcBorders>
            <w:vAlign w:val="center"/>
          </w:tcPr>
          <w:p w:rsidR="00DD7FFD" w:rsidRPr="00A64CAA" w:rsidRDefault="00DD7FFD" w:rsidP="00274C7A">
            <w:pPr>
              <w:jc w:val="center"/>
              <w:rPr>
                <w:rFonts w:ascii="仿宋" w:eastAsia="仿宋" w:hAnsi="仿宋" w:cs="Arial"/>
              </w:rPr>
            </w:pPr>
          </w:p>
        </w:tc>
        <w:tc>
          <w:tcPr>
            <w:tcW w:w="1994" w:type="dxa"/>
            <w:tcBorders>
              <w:left w:val="single" w:sz="4" w:space="0" w:color="D9D9D9"/>
              <w:bottom w:val="single" w:sz="4" w:space="0" w:color="000000"/>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计算机</w:t>
            </w:r>
          </w:p>
        </w:tc>
        <w:tc>
          <w:tcPr>
            <w:tcW w:w="1134" w:type="dxa"/>
            <w:tcBorders>
              <w:bottom w:val="single" w:sz="4" w:space="0" w:color="000000"/>
            </w:tcBorders>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2.04%)</w:t>
            </w:r>
          </w:p>
        </w:tc>
        <w:tc>
          <w:tcPr>
            <w:tcW w:w="1275" w:type="dxa"/>
            <w:tcBorders>
              <w:bottom w:val="single" w:sz="4" w:space="0" w:color="000000"/>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9.69%</w:t>
            </w:r>
          </w:p>
        </w:tc>
      </w:tr>
      <w:tr w:rsidR="00DD7FFD" w:rsidRPr="00D21B79" w:rsidTr="004B7E6A">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纺织服装</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1.05%</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7.92%</w:t>
            </w:r>
          </w:p>
        </w:tc>
        <w:tc>
          <w:tcPr>
            <w:tcW w:w="518" w:type="dxa"/>
            <w:vMerge/>
            <w:tcBorders>
              <w:left w:val="single" w:sz="4" w:space="0" w:color="D9D9D9"/>
              <w:bottom w:val="nil"/>
              <w:right w:val="single" w:sz="4" w:space="0" w:color="D9D9D9"/>
            </w:tcBorders>
            <w:vAlign w:val="center"/>
          </w:tcPr>
          <w:p w:rsidR="00DD7FFD" w:rsidRPr="00A64CAA" w:rsidRDefault="00DD7FFD" w:rsidP="00CE2422">
            <w:pPr>
              <w:jc w:val="center"/>
              <w:rPr>
                <w:rFonts w:ascii="仿宋" w:eastAsia="仿宋" w:hAnsi="仿宋" w:cs="Arial"/>
              </w:rPr>
            </w:pPr>
          </w:p>
        </w:tc>
        <w:tc>
          <w:tcPr>
            <w:tcW w:w="1994" w:type="dxa"/>
            <w:tcBorders>
              <w:left w:val="single" w:sz="4" w:space="0" w:color="D9D9D9"/>
              <w:bottom w:val="single" w:sz="4" w:space="0" w:color="000000"/>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通信</w:t>
            </w:r>
          </w:p>
        </w:tc>
        <w:tc>
          <w:tcPr>
            <w:tcW w:w="1134" w:type="dxa"/>
            <w:tcBorders>
              <w:bottom w:val="single" w:sz="4" w:space="0" w:color="000000"/>
            </w:tcBorders>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3.05%)</w:t>
            </w:r>
          </w:p>
        </w:tc>
        <w:tc>
          <w:tcPr>
            <w:tcW w:w="1275" w:type="dxa"/>
            <w:tcBorders>
              <w:bottom w:val="single" w:sz="4" w:space="0" w:color="000000"/>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6.24%</w:t>
            </w:r>
          </w:p>
        </w:tc>
      </w:tr>
      <w:tr w:rsidR="00DD7FFD" w:rsidRPr="00D21B79" w:rsidTr="004B7E6A">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综合</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0.71%</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7.44%</w:t>
            </w:r>
          </w:p>
        </w:tc>
        <w:tc>
          <w:tcPr>
            <w:tcW w:w="518" w:type="dxa"/>
            <w:vMerge/>
            <w:tcBorders>
              <w:left w:val="single" w:sz="4" w:space="0" w:color="D9D9D9"/>
              <w:bottom w:val="nil"/>
              <w:right w:val="single" w:sz="4" w:space="0" w:color="D9D9D9"/>
            </w:tcBorders>
            <w:vAlign w:val="center"/>
          </w:tcPr>
          <w:p w:rsidR="00DD7FFD" w:rsidRPr="00A64CAA" w:rsidRDefault="00DD7FFD"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传媒</w:t>
            </w:r>
          </w:p>
        </w:tc>
        <w:tc>
          <w:tcPr>
            <w:tcW w:w="1134" w:type="dxa"/>
            <w:tcBorders>
              <w:top w:val="single" w:sz="4" w:space="0" w:color="000000"/>
              <w:bottom w:val="single" w:sz="4" w:space="0" w:color="000000"/>
            </w:tcBorders>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4.13%)</w:t>
            </w:r>
          </w:p>
        </w:tc>
        <w:tc>
          <w:tcPr>
            <w:tcW w:w="1275" w:type="dxa"/>
            <w:tcBorders>
              <w:top w:val="single" w:sz="4" w:space="0" w:color="000000"/>
              <w:bottom w:val="single" w:sz="4" w:space="0" w:color="000000"/>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7.37%</w:t>
            </w:r>
          </w:p>
        </w:tc>
      </w:tr>
      <w:tr w:rsidR="00DD7FFD" w:rsidRPr="00D21B79" w:rsidTr="00BD38B7">
        <w:tc>
          <w:tcPr>
            <w:tcW w:w="1984" w:type="dxa"/>
            <w:tcBorders>
              <w:lef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汽车</w:t>
            </w:r>
          </w:p>
        </w:tc>
        <w:tc>
          <w:tcPr>
            <w:tcW w:w="1134" w:type="dxa"/>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0.62%</w:t>
            </w:r>
          </w:p>
        </w:tc>
        <w:tc>
          <w:tcPr>
            <w:tcW w:w="1134" w:type="dxa"/>
            <w:tcBorders>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7.71%</w:t>
            </w:r>
          </w:p>
        </w:tc>
        <w:tc>
          <w:tcPr>
            <w:tcW w:w="518" w:type="dxa"/>
            <w:vMerge/>
            <w:tcBorders>
              <w:left w:val="single" w:sz="4" w:space="0" w:color="D9D9D9"/>
              <w:bottom w:val="nil"/>
              <w:right w:val="single" w:sz="4" w:space="0" w:color="D9D9D9"/>
            </w:tcBorders>
            <w:vAlign w:val="center"/>
          </w:tcPr>
          <w:p w:rsidR="00DD7FFD" w:rsidRPr="00A64CAA" w:rsidRDefault="00DD7FFD" w:rsidP="00CE2422">
            <w:pPr>
              <w:jc w:val="center"/>
              <w:rPr>
                <w:rFonts w:ascii="仿宋" w:eastAsia="仿宋" w:hAnsi="仿宋" w:cs="Arial"/>
              </w:rPr>
            </w:pPr>
          </w:p>
        </w:tc>
        <w:tc>
          <w:tcPr>
            <w:tcW w:w="1994" w:type="dxa"/>
            <w:tcBorders>
              <w:left w:val="single" w:sz="4" w:space="0" w:color="D9D9D9"/>
              <w:bottom w:val="single" w:sz="4" w:space="0" w:color="000000"/>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国防军工</w:t>
            </w:r>
          </w:p>
        </w:tc>
        <w:tc>
          <w:tcPr>
            <w:tcW w:w="1134" w:type="dxa"/>
            <w:tcBorders>
              <w:bottom w:val="single" w:sz="4" w:space="0" w:color="000000"/>
            </w:tcBorders>
          </w:tcPr>
          <w:p w:rsidR="00DD7FFD" w:rsidRPr="00DD7FFD" w:rsidRDefault="00177615" w:rsidP="00DD7FFD">
            <w:pPr>
              <w:tabs>
                <w:tab w:val="center" w:pos="1663"/>
                <w:tab w:val="right" w:pos="3327"/>
              </w:tabs>
              <w:jc w:val="center"/>
              <w:rPr>
                <w:rFonts w:ascii="仿宋" w:eastAsia="仿宋" w:hAnsi="仿宋" w:cs="Arial"/>
              </w:rPr>
            </w:pPr>
            <w:r>
              <w:rPr>
                <w:rFonts w:ascii="仿宋" w:eastAsia="仿宋" w:hAnsi="仿宋" w:cs="Arial"/>
              </w:rPr>
              <w:t>(</w:t>
            </w:r>
            <w:r w:rsidR="00DD7FFD" w:rsidRPr="00DD7FFD">
              <w:rPr>
                <w:rFonts w:ascii="仿宋" w:eastAsia="仿宋" w:hAnsi="仿宋" w:cs="Arial"/>
              </w:rPr>
              <w:t>7.06%)</w:t>
            </w:r>
          </w:p>
        </w:tc>
        <w:tc>
          <w:tcPr>
            <w:tcW w:w="1275" w:type="dxa"/>
            <w:tcBorders>
              <w:bottom w:val="single" w:sz="4" w:space="0" w:color="000000"/>
              <w:right w:val="single" w:sz="4" w:space="0" w:color="D9D9D9"/>
            </w:tcBorders>
          </w:tcPr>
          <w:p w:rsidR="00DD7FFD" w:rsidRPr="00DD7FFD" w:rsidRDefault="00DD7FFD" w:rsidP="00DD7FFD">
            <w:pPr>
              <w:tabs>
                <w:tab w:val="center" w:pos="1663"/>
                <w:tab w:val="right" w:pos="3327"/>
              </w:tabs>
              <w:jc w:val="center"/>
              <w:rPr>
                <w:rFonts w:ascii="仿宋" w:eastAsia="仿宋" w:hAnsi="仿宋" w:cs="Arial"/>
              </w:rPr>
            </w:pPr>
            <w:r w:rsidRPr="00DD7FFD">
              <w:rPr>
                <w:rFonts w:ascii="仿宋" w:eastAsia="仿宋" w:hAnsi="仿宋" w:cs="Arial"/>
              </w:rPr>
              <w:t>8.30%</w:t>
            </w:r>
          </w:p>
        </w:tc>
      </w:tr>
    </w:tbl>
    <w:p w:rsidR="00897AB9" w:rsidRDefault="00897AB9" w:rsidP="00897AB9">
      <w:pPr>
        <w:widowControl/>
        <w:jc w:val="left"/>
        <w:rPr>
          <w:rFonts w:ascii="仿宋" w:eastAsia="仿宋" w:hAnsi="仿宋"/>
          <w:b/>
          <w:color w:val="808080"/>
          <w:sz w:val="24"/>
          <w:szCs w:val="24"/>
        </w:rPr>
      </w:pPr>
    </w:p>
    <w:p w:rsidR="00F7114C" w:rsidRPr="000D3ED4" w:rsidRDefault="00B7035E" w:rsidP="000D3ED4">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8670BC" w:rsidRDefault="002072EC" w:rsidP="0007558E">
      <w:pPr>
        <w:spacing w:line="276" w:lineRule="auto"/>
        <w:ind w:leftChars="1080" w:left="2268" w:rightChars="471" w:right="989"/>
        <w:jc w:val="left"/>
        <w:rPr>
          <w:rFonts w:ascii="仿宋" w:eastAsia="仿宋" w:hAnsi="仿宋"/>
          <w:color w:val="7F7F7F"/>
          <w:sz w:val="18"/>
          <w:szCs w:val="18"/>
        </w:rPr>
      </w:pPr>
      <w:r>
        <w:rPr>
          <w:rFonts w:ascii="仿宋" w:eastAsia="仿宋" w:hAnsi="仿宋"/>
          <w:noProof/>
          <w:color w:val="7F7F7F"/>
          <w:sz w:val="18"/>
          <w:szCs w:val="18"/>
        </w:rPr>
        <w:drawing>
          <wp:inline distT="0" distB="0" distL="0" distR="0">
            <wp:extent cx="4332220" cy="2895600"/>
            <wp:effectExtent l="19050" t="0" r="0" b="0"/>
            <wp:docPr id="10" name="图片 1" descr="C:\Users\zhouxiaoyong\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11.JPG"/>
                    <pic:cNvPicPr>
                      <a:picLocks noChangeAspect="1" noChangeArrowheads="1"/>
                    </pic:cNvPicPr>
                  </pic:nvPicPr>
                  <pic:blipFill>
                    <a:blip r:embed="rId9"/>
                    <a:srcRect/>
                    <a:stretch>
                      <a:fillRect/>
                    </a:stretch>
                  </pic:blipFill>
                  <pic:spPr bwMode="auto">
                    <a:xfrm>
                      <a:off x="0" y="0"/>
                      <a:ext cx="4332220" cy="2895600"/>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2072EC">
        <w:rPr>
          <w:rFonts w:ascii="仿宋" w:eastAsia="仿宋" w:hAnsi="仿宋" w:hint="eastAsia"/>
          <w:color w:val="7F7F7F"/>
          <w:sz w:val="18"/>
          <w:szCs w:val="18"/>
        </w:rPr>
        <w:t>714</w:t>
      </w:r>
      <w:r w:rsidR="00A17215">
        <w:rPr>
          <w:rFonts w:ascii="仿宋" w:eastAsia="仿宋" w:hAnsi="仿宋" w:hint="eastAsia"/>
          <w:color w:val="7F7F7F"/>
          <w:sz w:val="18"/>
          <w:szCs w:val="18"/>
        </w:rPr>
        <w:t>-20140</w:t>
      </w:r>
      <w:r w:rsidR="00673856">
        <w:rPr>
          <w:rFonts w:ascii="仿宋" w:eastAsia="仿宋" w:hAnsi="仿宋" w:hint="eastAsia"/>
          <w:color w:val="7F7F7F"/>
          <w:sz w:val="18"/>
          <w:szCs w:val="18"/>
        </w:rPr>
        <w:t>7</w:t>
      </w:r>
      <w:r w:rsidR="002072EC">
        <w:rPr>
          <w:rFonts w:ascii="仿宋" w:eastAsia="仿宋" w:hAnsi="仿宋" w:hint="eastAsia"/>
          <w:color w:val="7F7F7F"/>
          <w:sz w:val="18"/>
          <w:szCs w:val="18"/>
        </w:rPr>
        <w:t>18</w:t>
      </w:r>
    </w:p>
    <w:p w:rsidR="001769D6" w:rsidRDefault="001769D6" w:rsidP="0007558E">
      <w:pPr>
        <w:spacing w:line="276" w:lineRule="auto"/>
        <w:ind w:leftChars="1080" w:left="2268" w:rightChars="471" w:right="989"/>
        <w:jc w:val="left"/>
        <w:rPr>
          <w:rFonts w:ascii="仿宋" w:eastAsia="仿宋" w:hAnsi="仿宋"/>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3303D4">
        <w:rPr>
          <w:rFonts w:ascii="仿宋" w:eastAsia="仿宋" w:hAnsi="仿宋" w:hint="eastAsia"/>
          <w:b/>
          <w:color w:val="082F6B"/>
          <w:sz w:val="36"/>
          <w:szCs w:val="36"/>
        </w:rPr>
        <w:t>7</w:t>
      </w:r>
      <w:r w:rsidR="0066576D">
        <w:rPr>
          <w:rFonts w:ascii="仿宋" w:eastAsia="仿宋" w:hAnsi="仿宋" w:hint="eastAsia"/>
          <w:b/>
          <w:color w:val="082F6B"/>
          <w:sz w:val="36"/>
          <w:szCs w:val="36"/>
        </w:rPr>
        <w:t>14</w:t>
      </w:r>
      <w:r w:rsidR="001769D6" w:rsidRPr="00B31859">
        <w:rPr>
          <w:rFonts w:ascii="仿宋" w:eastAsia="仿宋" w:hAnsi="仿宋" w:hint="eastAsia"/>
          <w:b/>
          <w:color w:val="082F6B"/>
          <w:sz w:val="36"/>
          <w:szCs w:val="36"/>
        </w:rPr>
        <w:t>-20140</w:t>
      </w:r>
      <w:r w:rsidR="00FA7117">
        <w:rPr>
          <w:rFonts w:ascii="仿宋" w:eastAsia="仿宋" w:hAnsi="仿宋" w:hint="eastAsia"/>
          <w:b/>
          <w:color w:val="082F6B"/>
          <w:sz w:val="36"/>
          <w:szCs w:val="36"/>
        </w:rPr>
        <w:t>7</w:t>
      </w:r>
      <w:r w:rsidR="0066576D">
        <w:rPr>
          <w:rFonts w:ascii="仿宋" w:eastAsia="仿宋" w:hAnsi="仿宋" w:hint="eastAsia"/>
          <w:b/>
          <w:color w:val="082F6B"/>
          <w:sz w:val="36"/>
          <w:szCs w:val="36"/>
        </w:rPr>
        <w:t>20</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6842DD" w:rsidRPr="003A399F" w:rsidRDefault="00F57AD5"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Pr="00F57AD5">
        <w:rPr>
          <w:rFonts w:ascii="仿宋" w:eastAsia="仿宋" w:hAnsi="仿宋" w:hint="eastAsia"/>
          <w:b/>
          <w:sz w:val="24"/>
          <w:szCs w:val="24"/>
        </w:rPr>
        <w:t>经济数据：</w:t>
      </w:r>
      <w:r w:rsidR="006842DD" w:rsidRPr="006842DD">
        <w:rPr>
          <w:rFonts w:ascii="仿宋" w:eastAsia="仿宋" w:hAnsi="仿宋"/>
          <w:sz w:val="24"/>
          <w:szCs w:val="24"/>
        </w:rPr>
        <w:t>6</w:t>
      </w:r>
      <w:r w:rsidR="006842DD" w:rsidRPr="006842DD">
        <w:rPr>
          <w:rFonts w:ascii="仿宋" w:eastAsia="仿宋" w:hAnsi="仿宋" w:hint="eastAsia"/>
          <w:sz w:val="24"/>
          <w:szCs w:val="24"/>
        </w:rPr>
        <w:t>月工业增加值同比增速由前月</w:t>
      </w:r>
      <w:r w:rsidR="006842DD" w:rsidRPr="006842DD">
        <w:rPr>
          <w:rFonts w:ascii="仿宋" w:eastAsia="仿宋" w:hAnsi="仿宋"/>
          <w:sz w:val="24"/>
          <w:szCs w:val="24"/>
        </w:rPr>
        <w:t>8.8%</w:t>
      </w:r>
      <w:r w:rsidR="006842DD" w:rsidRPr="006842DD">
        <w:rPr>
          <w:rFonts w:ascii="仿宋" w:eastAsia="仿宋" w:hAnsi="仿宋" w:hint="eastAsia"/>
          <w:sz w:val="24"/>
          <w:szCs w:val="24"/>
        </w:rPr>
        <w:t>小幅加快至</w:t>
      </w:r>
      <w:r w:rsidR="006842DD" w:rsidRPr="006842DD">
        <w:rPr>
          <w:rFonts w:ascii="仿宋" w:eastAsia="仿宋" w:hAnsi="仿宋"/>
          <w:sz w:val="24"/>
          <w:szCs w:val="24"/>
        </w:rPr>
        <w:t>9.2%</w:t>
      </w:r>
      <w:r w:rsidR="006842DD" w:rsidRPr="006842DD">
        <w:rPr>
          <w:rFonts w:ascii="仿宋" w:eastAsia="仿宋" w:hAnsi="仿宋" w:hint="eastAsia"/>
          <w:sz w:val="24"/>
          <w:szCs w:val="24"/>
        </w:rPr>
        <w:t>。二季度</w:t>
      </w:r>
      <w:r w:rsidR="006842DD" w:rsidRPr="006842DD">
        <w:rPr>
          <w:rFonts w:ascii="仿宋" w:eastAsia="仿宋" w:hAnsi="仿宋"/>
          <w:sz w:val="24"/>
          <w:szCs w:val="24"/>
        </w:rPr>
        <w:t>GDP</w:t>
      </w:r>
      <w:r w:rsidR="006842DD" w:rsidRPr="006842DD">
        <w:rPr>
          <w:rFonts w:ascii="仿宋" w:eastAsia="仿宋" w:hAnsi="仿宋" w:hint="eastAsia"/>
          <w:sz w:val="24"/>
          <w:szCs w:val="24"/>
        </w:rPr>
        <w:t>同比增速也回升至</w:t>
      </w:r>
      <w:r w:rsidR="006842DD" w:rsidRPr="006842DD">
        <w:rPr>
          <w:rFonts w:ascii="仿宋" w:eastAsia="仿宋" w:hAnsi="仿宋"/>
          <w:sz w:val="24"/>
          <w:szCs w:val="24"/>
        </w:rPr>
        <w:t>7.5%</w:t>
      </w:r>
      <w:r w:rsidR="006842DD" w:rsidRPr="006842DD">
        <w:rPr>
          <w:rFonts w:ascii="仿宋" w:eastAsia="仿宋" w:hAnsi="仿宋" w:hint="eastAsia"/>
          <w:sz w:val="24"/>
          <w:szCs w:val="24"/>
        </w:rPr>
        <w:t>，表明政府微刺激政策正在发挥效力。尽管如此，完成今年全年</w:t>
      </w:r>
      <w:r w:rsidR="006842DD" w:rsidRPr="006842DD">
        <w:rPr>
          <w:rFonts w:ascii="仿宋" w:eastAsia="仿宋" w:hAnsi="仿宋"/>
          <w:sz w:val="24"/>
          <w:szCs w:val="24"/>
        </w:rPr>
        <w:t>7.5%</w:t>
      </w:r>
      <w:r w:rsidR="006842DD" w:rsidRPr="006842DD">
        <w:rPr>
          <w:rFonts w:ascii="仿宋" w:eastAsia="仿宋" w:hAnsi="仿宋" w:hint="eastAsia"/>
          <w:sz w:val="24"/>
          <w:szCs w:val="24"/>
        </w:rPr>
        <w:t>经济增长目标的压力或依然很大。首先，目前投资增长所面临的资金瓶颈并未改善，</w:t>
      </w:r>
      <w:r w:rsidR="00786304">
        <w:rPr>
          <w:rFonts w:ascii="仿宋" w:eastAsia="仿宋" w:hAnsi="仿宋" w:hint="eastAsia"/>
          <w:sz w:val="24"/>
          <w:szCs w:val="24"/>
        </w:rPr>
        <w:t>或</w:t>
      </w:r>
      <w:r w:rsidR="006842DD" w:rsidRPr="006842DD">
        <w:rPr>
          <w:rFonts w:ascii="仿宋" w:eastAsia="仿宋" w:hAnsi="仿宋" w:hint="eastAsia"/>
          <w:sz w:val="24"/>
          <w:szCs w:val="24"/>
        </w:rPr>
        <w:t>继续给投资和经济增长带来下行压力。</w:t>
      </w:r>
      <w:r w:rsidR="006842DD" w:rsidRPr="006842DD">
        <w:rPr>
          <w:rFonts w:ascii="仿宋" w:eastAsia="仿宋" w:hAnsi="仿宋"/>
          <w:sz w:val="24"/>
          <w:szCs w:val="24"/>
        </w:rPr>
        <w:t>6</w:t>
      </w:r>
      <w:r w:rsidR="006842DD" w:rsidRPr="006842DD">
        <w:rPr>
          <w:rFonts w:ascii="仿宋" w:eastAsia="仿宋" w:hAnsi="仿宋" w:hint="eastAsia"/>
          <w:sz w:val="24"/>
          <w:szCs w:val="24"/>
        </w:rPr>
        <w:t>月，投资增速与投资到位资金增速之间的缺口还略有扩大。特别地，地产投资到位资金增速仍在零增长附近，地产销售、新开工、房价数据也依然低迷，显示地产投资前景</w:t>
      </w:r>
      <w:r w:rsidR="00B437A3">
        <w:rPr>
          <w:rFonts w:ascii="仿宋" w:eastAsia="仿宋" w:hAnsi="仿宋" w:hint="eastAsia"/>
          <w:sz w:val="24"/>
          <w:szCs w:val="24"/>
        </w:rPr>
        <w:t>或</w:t>
      </w:r>
      <w:r w:rsidR="006842DD" w:rsidRPr="006842DD">
        <w:rPr>
          <w:rFonts w:ascii="仿宋" w:eastAsia="仿宋" w:hAnsi="仿宋" w:hint="eastAsia"/>
          <w:sz w:val="24"/>
          <w:szCs w:val="24"/>
        </w:rPr>
        <w:t>仍然黯淡。其次，今</w:t>
      </w:r>
      <w:r w:rsidR="006842DD" w:rsidRPr="006842DD">
        <w:rPr>
          <w:rFonts w:ascii="仿宋" w:eastAsia="仿宋" w:hAnsi="仿宋" w:hint="eastAsia"/>
          <w:sz w:val="24"/>
          <w:szCs w:val="24"/>
        </w:rPr>
        <w:lastRenderedPageBreak/>
        <w:t>年</w:t>
      </w:r>
      <w:r w:rsidR="006842DD" w:rsidRPr="006842DD">
        <w:rPr>
          <w:rFonts w:ascii="仿宋" w:eastAsia="仿宋" w:hAnsi="仿宋"/>
          <w:sz w:val="24"/>
          <w:szCs w:val="24"/>
        </w:rPr>
        <w:t>3</w:t>
      </w:r>
      <w:r w:rsidR="006842DD" w:rsidRPr="006842DD">
        <w:rPr>
          <w:rFonts w:ascii="仿宋" w:eastAsia="仿宋" w:hAnsi="仿宋" w:hint="eastAsia"/>
          <w:sz w:val="24"/>
          <w:szCs w:val="24"/>
        </w:rPr>
        <w:t>季度将面临去年</w:t>
      </w:r>
      <w:r w:rsidR="006842DD" w:rsidRPr="006842DD">
        <w:rPr>
          <w:rFonts w:ascii="仿宋" w:eastAsia="仿宋" w:hAnsi="仿宋"/>
          <w:sz w:val="24"/>
          <w:szCs w:val="24"/>
        </w:rPr>
        <w:t>3</w:t>
      </w:r>
      <w:r w:rsidR="006842DD" w:rsidRPr="006842DD">
        <w:rPr>
          <w:rFonts w:ascii="仿宋" w:eastAsia="仿宋" w:hAnsi="仿宋" w:hint="eastAsia"/>
          <w:sz w:val="24"/>
          <w:szCs w:val="24"/>
        </w:rPr>
        <w:t>季度高增长带来的高基数效应，同比增长数字</w:t>
      </w:r>
      <w:r w:rsidR="00B437A3">
        <w:rPr>
          <w:rFonts w:ascii="仿宋" w:eastAsia="仿宋" w:hAnsi="仿宋" w:hint="eastAsia"/>
          <w:sz w:val="24"/>
          <w:szCs w:val="24"/>
        </w:rPr>
        <w:t>或</w:t>
      </w:r>
      <w:r w:rsidR="006842DD" w:rsidRPr="006842DD">
        <w:rPr>
          <w:rFonts w:ascii="仿宋" w:eastAsia="仿宋" w:hAnsi="仿宋" w:hint="eastAsia"/>
          <w:sz w:val="24"/>
          <w:szCs w:val="24"/>
        </w:rPr>
        <w:t>会有下行压力。决策者或也注意到了这些压力，所以微刺激政策</w:t>
      </w:r>
      <w:r w:rsidR="00B437A3">
        <w:rPr>
          <w:rFonts w:ascii="仿宋" w:eastAsia="仿宋" w:hAnsi="仿宋" w:hint="eastAsia"/>
          <w:sz w:val="24"/>
          <w:szCs w:val="24"/>
        </w:rPr>
        <w:t>可能</w:t>
      </w:r>
      <w:r w:rsidR="006842DD" w:rsidRPr="006842DD">
        <w:rPr>
          <w:rFonts w:ascii="仿宋" w:eastAsia="仿宋" w:hAnsi="仿宋" w:hint="eastAsia"/>
          <w:sz w:val="24"/>
          <w:szCs w:val="24"/>
        </w:rPr>
        <w:t>还将延续。除了财政政策的扩张外，下半年货币政策的大方向或仍将是宽松。</w:t>
      </w:r>
    </w:p>
    <w:p w:rsidR="00D14D32" w:rsidRPr="00D14D32" w:rsidRDefault="00D42D2A" w:rsidP="00B31859">
      <w:pPr>
        <w:spacing w:after="240" w:line="300" w:lineRule="auto"/>
        <w:ind w:leftChars="1080" w:left="2268" w:rightChars="471" w:right="989"/>
        <w:jc w:val="left"/>
        <w:rPr>
          <w:rFonts w:ascii="仿宋" w:eastAsia="仿宋" w:hAnsi="仿宋"/>
          <w:b/>
          <w:sz w:val="24"/>
          <w:szCs w:val="24"/>
        </w:rPr>
      </w:pPr>
      <w:r w:rsidRPr="007123DA">
        <w:rPr>
          <w:rFonts w:ascii="仿宋" w:eastAsia="仿宋" w:hAnsi="仿宋" w:hint="eastAsia"/>
          <w:color w:val="0088CC"/>
          <w:position w:val="4"/>
          <w:sz w:val="15"/>
          <w:szCs w:val="15"/>
        </w:rPr>
        <w:t>●</w:t>
      </w:r>
      <w:r w:rsidR="00D14D32">
        <w:rPr>
          <w:rFonts w:ascii="仿宋" w:eastAsia="仿宋" w:hAnsi="仿宋" w:hint="eastAsia"/>
          <w:b/>
          <w:sz w:val="24"/>
          <w:szCs w:val="24"/>
        </w:rPr>
        <w:t>稳增长</w:t>
      </w:r>
      <w:r>
        <w:rPr>
          <w:rFonts w:ascii="仿宋" w:eastAsia="仿宋" w:hAnsi="仿宋" w:hint="eastAsia"/>
          <w:b/>
          <w:sz w:val="24"/>
          <w:szCs w:val="24"/>
        </w:rPr>
        <w:t>政策：</w:t>
      </w:r>
      <w:r w:rsidR="005826D2" w:rsidRPr="006842DD">
        <w:rPr>
          <w:rFonts w:ascii="仿宋" w:eastAsia="仿宋" w:hAnsi="仿宋" w:hint="eastAsia"/>
          <w:sz w:val="24"/>
          <w:szCs w:val="24"/>
        </w:rPr>
        <w:t>本周国务院常务会议指出，已经确定的经济社会发展主要目标任务，“是对人民的庄严承诺，必须保证完成。”这一表述表明国务院稳增长的态度十分坚决。虽然李总理在经济形势专家座谈会上又提到比</w:t>
      </w:r>
      <w:r w:rsidR="005826D2" w:rsidRPr="006842DD">
        <w:rPr>
          <w:rFonts w:ascii="仿宋" w:eastAsia="仿宋" w:hAnsi="仿宋"/>
          <w:sz w:val="24"/>
          <w:szCs w:val="24"/>
        </w:rPr>
        <w:t>7.5%</w:t>
      </w:r>
      <w:r w:rsidR="005826D2" w:rsidRPr="006842DD">
        <w:rPr>
          <w:rFonts w:ascii="仿宋" w:eastAsia="仿宋" w:hAnsi="仿宋" w:hint="eastAsia"/>
          <w:sz w:val="24"/>
          <w:szCs w:val="24"/>
        </w:rPr>
        <w:t>低一点的增速也可能可以接受，但目前来看，</w:t>
      </w:r>
      <w:r w:rsidR="005826D2" w:rsidRPr="006842DD">
        <w:rPr>
          <w:rFonts w:ascii="仿宋" w:eastAsia="仿宋" w:hAnsi="仿宋"/>
          <w:sz w:val="24"/>
          <w:szCs w:val="24"/>
        </w:rPr>
        <w:t>7.5%</w:t>
      </w:r>
      <w:r w:rsidR="005826D2" w:rsidRPr="006842DD">
        <w:rPr>
          <w:rFonts w:ascii="仿宋" w:eastAsia="仿宋" w:hAnsi="仿宋" w:hint="eastAsia"/>
          <w:sz w:val="24"/>
          <w:szCs w:val="24"/>
        </w:rPr>
        <w:t>更可能是今年国务院可接受的下限。此外国务院常务会议还强调要加快投融资体制改革，在落实定向调控上持续发力。</w:t>
      </w:r>
    </w:p>
    <w:p w:rsidR="006842DD" w:rsidRDefault="00D14D32" w:rsidP="00B31859">
      <w:pPr>
        <w:spacing w:after="240" w:line="300" w:lineRule="auto"/>
        <w:ind w:leftChars="1080" w:left="2268" w:rightChars="471" w:right="989"/>
        <w:jc w:val="left"/>
        <w:rPr>
          <w:rFonts w:ascii="仿宋" w:eastAsia="仿宋" w:hAnsi="仿宋" w:hint="eastAsia"/>
          <w:sz w:val="24"/>
          <w:szCs w:val="24"/>
        </w:rPr>
      </w:pPr>
      <w:r w:rsidRPr="007123DA">
        <w:rPr>
          <w:rFonts w:ascii="仿宋" w:eastAsia="仿宋" w:hAnsi="仿宋" w:hint="eastAsia"/>
          <w:color w:val="0088CC"/>
          <w:position w:val="4"/>
          <w:sz w:val="15"/>
          <w:szCs w:val="15"/>
        </w:rPr>
        <w:t>●</w:t>
      </w:r>
      <w:r>
        <w:rPr>
          <w:rFonts w:ascii="仿宋" w:eastAsia="仿宋" w:hAnsi="仿宋" w:hint="eastAsia"/>
          <w:b/>
          <w:sz w:val="24"/>
          <w:szCs w:val="24"/>
        </w:rPr>
        <w:t>货币信贷：</w:t>
      </w:r>
      <w:r w:rsidR="005826D2" w:rsidRPr="00D14D32">
        <w:rPr>
          <w:rFonts w:ascii="仿宋" w:eastAsia="仿宋" w:hAnsi="仿宋"/>
          <w:sz w:val="24"/>
          <w:szCs w:val="24"/>
        </w:rPr>
        <w:t xml:space="preserve"> 6</w:t>
      </w:r>
      <w:r w:rsidR="005826D2" w:rsidRPr="00D14D32">
        <w:rPr>
          <w:rFonts w:ascii="仿宋" w:eastAsia="仿宋" w:hAnsi="仿宋" w:hint="eastAsia"/>
          <w:sz w:val="24"/>
          <w:szCs w:val="24"/>
        </w:rPr>
        <w:t>月新增人民币信贷</w:t>
      </w:r>
      <w:r w:rsidR="005826D2" w:rsidRPr="00D14D32">
        <w:rPr>
          <w:rFonts w:ascii="仿宋" w:eastAsia="仿宋" w:hAnsi="仿宋"/>
          <w:sz w:val="24"/>
          <w:szCs w:val="24"/>
        </w:rPr>
        <w:t>1.08</w:t>
      </w:r>
      <w:r w:rsidR="005826D2" w:rsidRPr="00D14D32">
        <w:rPr>
          <w:rFonts w:ascii="仿宋" w:eastAsia="仿宋" w:hAnsi="仿宋" w:hint="eastAsia"/>
          <w:sz w:val="24"/>
          <w:szCs w:val="24"/>
        </w:rPr>
        <w:t>万亿元，明显超出市场预期。在基数效应和近期定向宽松货币政策推动下，</w:t>
      </w:r>
      <w:r w:rsidR="005826D2" w:rsidRPr="00D14D32">
        <w:rPr>
          <w:rFonts w:ascii="仿宋" w:eastAsia="仿宋" w:hAnsi="仿宋"/>
          <w:sz w:val="24"/>
          <w:szCs w:val="24"/>
        </w:rPr>
        <w:t>6</w:t>
      </w:r>
      <w:r w:rsidR="005826D2" w:rsidRPr="00D14D32">
        <w:rPr>
          <w:rFonts w:ascii="仿宋" w:eastAsia="仿宋" w:hAnsi="仿宋" w:hint="eastAsia"/>
          <w:sz w:val="24"/>
          <w:szCs w:val="24"/>
        </w:rPr>
        <w:t>月表外流动性投放也大幅增长。表内与表外融资的双扩张令</w:t>
      </w:r>
      <w:r w:rsidR="005826D2" w:rsidRPr="00D14D32">
        <w:rPr>
          <w:rFonts w:ascii="仿宋" w:eastAsia="仿宋" w:hAnsi="仿宋"/>
          <w:sz w:val="24"/>
          <w:szCs w:val="24"/>
        </w:rPr>
        <w:t>6</w:t>
      </w:r>
      <w:r w:rsidR="005826D2" w:rsidRPr="00D14D32">
        <w:rPr>
          <w:rFonts w:ascii="仿宋" w:eastAsia="仿宋" w:hAnsi="仿宋" w:hint="eastAsia"/>
          <w:sz w:val="24"/>
          <w:szCs w:val="24"/>
        </w:rPr>
        <w:t>月社会融资新增近</w:t>
      </w:r>
      <w:r w:rsidR="005826D2" w:rsidRPr="00D14D32">
        <w:rPr>
          <w:rFonts w:ascii="仿宋" w:eastAsia="仿宋" w:hAnsi="仿宋"/>
          <w:sz w:val="24"/>
          <w:szCs w:val="24"/>
        </w:rPr>
        <w:t>2</w:t>
      </w:r>
      <w:r w:rsidR="005826D2" w:rsidRPr="00D14D32">
        <w:rPr>
          <w:rFonts w:ascii="仿宋" w:eastAsia="仿宋" w:hAnsi="仿宋" w:hint="eastAsia"/>
          <w:sz w:val="24"/>
          <w:szCs w:val="24"/>
        </w:rPr>
        <w:t>万亿。与此同时，</w:t>
      </w:r>
      <w:r w:rsidR="005826D2" w:rsidRPr="00D14D32">
        <w:rPr>
          <w:rFonts w:ascii="仿宋" w:eastAsia="仿宋" w:hAnsi="仿宋"/>
          <w:sz w:val="24"/>
          <w:szCs w:val="24"/>
        </w:rPr>
        <w:t>6</w:t>
      </w:r>
      <w:r w:rsidR="005826D2" w:rsidRPr="00D14D32">
        <w:rPr>
          <w:rFonts w:ascii="仿宋" w:eastAsia="仿宋" w:hAnsi="仿宋" w:hint="eastAsia"/>
          <w:sz w:val="24"/>
          <w:szCs w:val="24"/>
        </w:rPr>
        <w:t>月</w:t>
      </w:r>
      <w:r w:rsidR="005826D2" w:rsidRPr="00D14D32">
        <w:rPr>
          <w:rFonts w:ascii="仿宋" w:eastAsia="仿宋" w:hAnsi="仿宋"/>
          <w:sz w:val="24"/>
          <w:szCs w:val="24"/>
        </w:rPr>
        <w:t>M2</w:t>
      </w:r>
      <w:r w:rsidR="005826D2" w:rsidRPr="00D14D32">
        <w:rPr>
          <w:rFonts w:ascii="仿宋" w:eastAsia="仿宋" w:hAnsi="仿宋" w:hint="eastAsia"/>
          <w:sz w:val="24"/>
          <w:szCs w:val="24"/>
        </w:rPr>
        <w:t>超预期增长，增速达到</w:t>
      </w:r>
      <w:r w:rsidR="005826D2" w:rsidRPr="00D14D32">
        <w:rPr>
          <w:rFonts w:ascii="仿宋" w:eastAsia="仿宋" w:hAnsi="仿宋"/>
          <w:sz w:val="24"/>
          <w:szCs w:val="24"/>
        </w:rPr>
        <w:t>14.7%</w:t>
      </w:r>
      <w:r w:rsidR="005826D2">
        <w:rPr>
          <w:rFonts w:ascii="仿宋" w:eastAsia="仿宋" w:hAnsi="仿宋" w:hint="eastAsia"/>
          <w:sz w:val="24"/>
          <w:szCs w:val="24"/>
        </w:rPr>
        <w:t>，</w:t>
      </w:r>
      <w:r w:rsidR="005826D2" w:rsidRPr="00D14D32">
        <w:rPr>
          <w:rFonts w:ascii="仿宋" w:eastAsia="仿宋" w:hAnsi="仿宋"/>
          <w:sz w:val="24"/>
          <w:szCs w:val="24"/>
        </w:rPr>
        <w:t>M1</w:t>
      </w:r>
      <w:r w:rsidR="005826D2" w:rsidRPr="00D14D32">
        <w:rPr>
          <w:rFonts w:ascii="仿宋" w:eastAsia="仿宋" w:hAnsi="仿宋" w:hint="eastAsia"/>
          <w:sz w:val="24"/>
          <w:szCs w:val="24"/>
        </w:rPr>
        <w:t>增速也较前月小幅加快。货币增速明显加快一方面与去年低基数有关，另一方面也是近期流动性投放加强的产物。然而考虑到监管当局对表外融资扩张依然持谨慎态度，未来一段时间央行很可能会稍微控制放松节奏。</w:t>
      </w:r>
    </w:p>
    <w:p w:rsidR="00C65ABA" w:rsidRDefault="00C65ABA" w:rsidP="00B31859">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Pr="00C65ABA">
        <w:rPr>
          <w:rFonts w:ascii="仿宋" w:eastAsia="仿宋" w:hAnsi="仿宋" w:hint="eastAsia"/>
          <w:sz w:val="24"/>
          <w:szCs w:val="24"/>
        </w:rPr>
        <w:t>本周央行共开展了380亿元的28天正回购。由于有500亿元的正回购和50亿元的央票到期，因此全周央行共注入170 亿元的流动性，为连续第10周实现货币净投放。尽管仍有税收上缴等因素扰动，但在经历月中存款准备金退款对冲后，货币市场流动性总体上有所缓和。隔夜SHIBOR和1周SHIBOR分别下降0.04和0.07个百分点，R001和R007也小幅回落。但未来新股申购冻结的流动性数量可观，货币市场利率可能会再次出现波动。</w:t>
      </w:r>
    </w:p>
    <w:p w:rsidR="00C65ABA" w:rsidRDefault="00C65ABA" w:rsidP="00B31859">
      <w:pPr>
        <w:spacing w:after="240" w:line="300" w:lineRule="auto"/>
        <w:ind w:leftChars="1080" w:left="2268" w:rightChars="471" w:right="989"/>
        <w:jc w:val="left"/>
        <w:rPr>
          <w:rFonts w:ascii="仿宋" w:eastAsia="仿宋" w:hAnsi="仿宋" w:hint="eastAsia"/>
          <w:sz w:val="24"/>
          <w:szCs w:val="24"/>
        </w:rPr>
      </w:pPr>
    </w:p>
    <w:p w:rsidR="00C65ABA" w:rsidRPr="003A399F" w:rsidRDefault="00C65ABA" w:rsidP="00B31859">
      <w:pPr>
        <w:spacing w:after="240" w:line="300" w:lineRule="auto"/>
        <w:ind w:leftChars="1080" w:left="2268" w:rightChars="471" w:right="989"/>
        <w:jc w:val="left"/>
        <w:rPr>
          <w:rFonts w:ascii="仿宋" w:eastAsia="仿宋" w:hAnsi="仿宋"/>
          <w:sz w:val="24"/>
          <w:szCs w:val="24"/>
        </w:rPr>
      </w:pPr>
    </w:p>
    <w:p w:rsidR="00BB592D" w:rsidRDefault="00BB592D" w:rsidP="00431756">
      <w:pPr>
        <w:spacing w:after="240" w:line="300" w:lineRule="auto"/>
        <w:ind w:leftChars="1080" w:left="2268" w:rightChars="471" w:right="989"/>
        <w:jc w:val="left"/>
        <w:rPr>
          <w:rFonts w:ascii="仿宋" w:eastAsia="仿宋" w:hAnsi="仿宋" w:hint="eastAsia"/>
          <w:sz w:val="24"/>
          <w:szCs w:val="24"/>
        </w:rPr>
      </w:pPr>
    </w:p>
    <w:p w:rsidR="00C65ABA" w:rsidRPr="00BB592D" w:rsidRDefault="00C65ABA"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7453F7"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453F7" w:rsidRPr="009E12D0" w:rsidRDefault="007453F7"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0.6437</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2.8355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0.28%</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-5.38%</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-11.88%</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-15.71%</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-20.10%</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202.00%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1.0208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2.6558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0.43%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-2.16%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-8.56%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-12.11%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-15.78%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154.84%</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2.8151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3.2201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-0.01%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-4.43%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-8.46%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-7.09%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6.39%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224.13%</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0.6758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0.6908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0.01%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-4.71%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-8.33%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-10.60%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-14.75%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-31.48%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1.0346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1.3746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-0.03%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3.58%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8.00%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14.29%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42.69%</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1.027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1.345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-0.02%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3.48%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7.78%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2.07%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12.80%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38.81%</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1.637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1.831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-0.91%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4.20%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4.53%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20.08%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16.36%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88.19%</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1.1331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1.2121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-4.30%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-2.42%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-2.33%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-4.95%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20.98%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0.604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0.672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0.33%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0.17%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2.03%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-20.42%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-32.78%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0.689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0.689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0.29%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1.92%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0.15%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-19.42%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-31.10%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0.749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0.764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-3.60%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-2.22%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-29.47%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-24.06%</w:t>
            </w:r>
          </w:p>
        </w:tc>
      </w:tr>
      <w:tr w:rsidR="007453F7"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0.787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0.787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0.77%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-3.44%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-20.98%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-21.30%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1.033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1.144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2.79%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4.34%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-0.07%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13.65%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14.78%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1.176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1.176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2.35%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6.23%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16.78%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17.60%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0.914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0.914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1.22%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2.24%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6.40%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5.91%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-8.60%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1.089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1.197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2.83%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8.25%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20.28%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1.078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2.76%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8.02%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18.82%</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0.904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0.904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1.12%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2.03%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5.73%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5.24%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-9.60%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1.119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1.209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-0.53%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453F7" w:rsidRPr="003E4F6D" w:rsidRDefault="007453F7">
            <w:pPr>
              <w:jc w:val="center"/>
            </w:pPr>
            <w:r w:rsidRPr="003E4F6D">
              <w:rPr>
                <w:rFonts w:hint="eastAsia"/>
              </w:rPr>
              <w:t>1.82%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8.78%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1.228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1.251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-1.21%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3.63%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453F7" w:rsidRPr="003E4F6D" w:rsidRDefault="007453F7">
            <w:pPr>
              <w:jc w:val="center"/>
            </w:pPr>
            <w:r w:rsidRPr="003E4F6D">
              <w:rPr>
                <w:rFonts w:hint="eastAsia"/>
              </w:rPr>
              <w:t>-0.16%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13.01%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25.10%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1.006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1.112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3.44%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11.48%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0.983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0.983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-3.15%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0.00%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-2.58%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-1.70%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0.999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1.038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0.30%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-0.60%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-2.72%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3.64%</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1.051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1.058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3.14%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6.05%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4.16%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5.83%</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1.042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1.048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3.07%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5.79%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3.48%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4.82%</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Pr="0000173D" w:rsidRDefault="007453F7"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1.039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1.059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2.83%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5.72%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5.19%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5.93%</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Default="007453F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1.036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1.053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2.65%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5.44%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4.70%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5.33%</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Pr="0000173D" w:rsidRDefault="007453F7"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1.013</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1.07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1.35%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2.85%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4.52%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7.03%</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9173CC" w:rsidRDefault="007453F7"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0.98</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0.98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-3.83%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-2.29%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-2.29%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-2.00%</w:t>
            </w:r>
          </w:p>
        </w:tc>
      </w:tr>
      <w:tr w:rsidR="007453F7"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Pr="009173CC" w:rsidRDefault="007453F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1.065</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1.065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2.90%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4.72%</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6.50%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9173CC" w:rsidRDefault="007453F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1.06</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1.06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-0.09%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2.71%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4.43%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6.00%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Default="007453F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1.029</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1.029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1.78%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2.69%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2.90%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Default="007453F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lastRenderedPageBreak/>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1.016</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1.036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0.96%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3.07%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3.58%</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453F7" w:rsidRDefault="007453F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453F7" w:rsidRPr="003E4F6D" w:rsidRDefault="007453F7">
            <w:pPr>
              <w:jc w:val="center"/>
            </w:pPr>
            <w:r w:rsidRPr="003E4F6D">
              <w:rPr>
                <w:rFonts w:hint="eastAsia"/>
              </w:rPr>
              <w:t>1.019</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1.019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1.09%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453F7" w:rsidRPr="003E4F6D" w:rsidRDefault="007453F7">
            <w:pPr>
              <w:jc w:val="center"/>
            </w:pPr>
            <w:r w:rsidRPr="003E4F6D">
              <w:rPr>
                <w:rFonts w:hint="eastAsia"/>
              </w:rPr>
              <w:t>1.90%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Default="007453F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1.019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1.019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1.90%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8B08BB" w:rsidRDefault="007453F7"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1.002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1.002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0.20%</w:t>
            </w:r>
          </w:p>
        </w:tc>
      </w:tr>
      <w:tr w:rsidR="007453F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453F7" w:rsidRPr="008B08BB" w:rsidRDefault="007453F7"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453F7" w:rsidRPr="003E4F6D" w:rsidRDefault="007453F7">
            <w:pPr>
              <w:jc w:val="center"/>
            </w:pPr>
            <w:r w:rsidRPr="003E4F6D">
              <w:rPr>
                <w:rFonts w:hint="eastAsia"/>
              </w:rPr>
              <w:t>1.003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1.003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453F7" w:rsidRPr="003E4F6D" w:rsidRDefault="007453F7">
            <w:pPr>
              <w:jc w:val="center"/>
            </w:pPr>
            <w:r w:rsidRPr="003E4F6D">
              <w:rPr>
                <w:rFonts w:hint="eastAsia"/>
              </w:rPr>
              <w:t>0.30%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F17E31" w:rsidP="008D6FEE">
            <w:pPr>
              <w:jc w:val="center"/>
            </w:pPr>
            <w:r w:rsidRPr="00F17E31">
              <w:rPr>
                <w:rFonts w:hint="eastAsia"/>
              </w:rPr>
              <w:t>1.1921</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F17E31" w:rsidP="008D6FEE">
            <w:pPr>
              <w:jc w:val="center"/>
            </w:pPr>
            <w:r w:rsidRPr="00F17E31">
              <w:rPr>
                <w:rFonts w:hint="eastAsia"/>
              </w:rPr>
              <w:t>3.913 %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F17E31" w:rsidP="008D6FEE">
            <w:pPr>
              <w:jc w:val="center"/>
            </w:pPr>
            <w:r w:rsidRPr="00F17E31">
              <w:rPr>
                <w:rFonts w:hint="eastAsia"/>
              </w:rPr>
              <w:t>1.2575</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F17E31" w:rsidP="008D6FEE">
            <w:pPr>
              <w:jc w:val="center"/>
            </w:pPr>
            <w:r w:rsidRPr="00F17E31">
              <w:rPr>
                <w:rFonts w:hint="eastAsia"/>
              </w:rPr>
              <w:t>4.153 %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F17E31" w:rsidP="00B97DB1">
            <w:pPr>
              <w:jc w:val="center"/>
            </w:pPr>
            <w:r w:rsidRPr="00F17E31">
              <w:rPr>
                <w:rFonts w:hint="eastAsia"/>
              </w:rPr>
              <w:t>1.1150</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F17E31" w:rsidP="00B97DB1">
            <w:pPr>
              <w:jc w:val="center"/>
            </w:pPr>
            <w:r w:rsidRPr="00F17E31">
              <w:rPr>
                <w:rFonts w:hint="eastAsia"/>
              </w:rPr>
              <w:t>5.012 %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F17E31" w:rsidP="00B97DB1">
            <w:pPr>
              <w:jc w:val="center"/>
            </w:pPr>
            <w:r w:rsidRPr="00F17E31">
              <w:rPr>
                <w:rFonts w:hint="eastAsia"/>
              </w:rPr>
              <w:t>13.556%</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976165" w:rsidP="00B97DB1">
            <w:pPr>
              <w:jc w:val="center"/>
            </w:pPr>
            <w:r w:rsidRPr="00D92AA0">
              <w:rPr>
                <w:rFonts w:hint="eastAsia"/>
              </w:rPr>
              <w:t>--</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F17E31" w:rsidP="00B97DB1">
            <w:pPr>
              <w:jc w:val="center"/>
            </w:pPr>
            <w:r w:rsidRPr="00F17E31">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F17E31" w:rsidP="00B97DB1">
            <w:pPr>
              <w:jc w:val="center"/>
            </w:pPr>
            <w:r w:rsidRPr="00F17E31">
              <w:rPr>
                <w:rFonts w:hint="eastAsia"/>
              </w:rPr>
              <w:t>4.161%</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F17E31" w:rsidP="00B97DB1">
            <w:pPr>
              <w:jc w:val="center"/>
            </w:pPr>
            <w:r w:rsidRPr="00F17E31">
              <w:rPr>
                <w:rFonts w:hint="eastAsia"/>
              </w:rPr>
              <w:t>1.1333</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F17E31" w:rsidP="00B97DB1">
            <w:pPr>
              <w:jc w:val="center"/>
            </w:pPr>
            <w:r w:rsidRPr="00F17E31">
              <w:rPr>
                <w:rFonts w:hint="eastAsia"/>
              </w:rPr>
              <w:t>4.029 %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F17E31" w:rsidP="00B97DB1">
            <w:pPr>
              <w:jc w:val="center"/>
            </w:pPr>
            <w:r w:rsidRPr="00F17E31">
              <w:rPr>
                <w:rFonts w:hint="eastAsia"/>
              </w:rPr>
              <w:t>4.022%</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F17E31" w:rsidP="000438A9">
            <w:pPr>
              <w:jc w:val="center"/>
            </w:pPr>
            <w:r w:rsidRPr="00F17E31">
              <w:rPr>
                <w:rFonts w:hint="eastAsia"/>
              </w:rPr>
              <w:t>1.2127</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F17E31" w:rsidP="000438A9">
            <w:pPr>
              <w:jc w:val="center"/>
            </w:pPr>
            <w:r w:rsidRPr="00F17E31">
              <w:rPr>
                <w:rFonts w:hint="eastAsia"/>
              </w:rPr>
              <w:t>4.323 %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F17E31" w:rsidP="000438A9">
            <w:pPr>
              <w:jc w:val="center"/>
            </w:pPr>
            <w:r w:rsidRPr="00F17E31">
              <w:rPr>
                <w:rFonts w:hint="eastAsia"/>
              </w:rPr>
              <w:t>4.286%</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w:t>
      </w:r>
      <w:r w:rsidR="00444E6C" w:rsidRPr="00C527EF">
        <w:rPr>
          <w:rFonts w:ascii="仿宋" w:eastAsia="仿宋" w:hAnsi="仿宋" w:hint="eastAsia"/>
          <w:color w:val="808080"/>
          <w:sz w:val="18"/>
          <w:szCs w:val="18"/>
        </w:rPr>
        <w:t>1</w:t>
      </w:r>
      <w:r w:rsidR="003100F4" w:rsidRPr="00C527EF">
        <w:rPr>
          <w:rFonts w:ascii="仿宋" w:eastAsia="仿宋" w:hAnsi="仿宋" w:hint="eastAsia"/>
          <w:color w:val="808080"/>
          <w:sz w:val="18"/>
          <w:szCs w:val="18"/>
        </w:rPr>
        <w:t>4</w:t>
      </w:r>
      <w:r w:rsidR="00444E6C" w:rsidRPr="00C527EF">
        <w:rPr>
          <w:rFonts w:ascii="仿宋" w:eastAsia="仿宋" w:hAnsi="仿宋" w:hint="eastAsia"/>
          <w:color w:val="808080"/>
          <w:sz w:val="18"/>
          <w:szCs w:val="18"/>
        </w:rPr>
        <w:t>年</w:t>
      </w:r>
      <w:r w:rsidR="00606228" w:rsidRPr="00C527EF">
        <w:rPr>
          <w:rFonts w:ascii="仿宋" w:eastAsia="仿宋" w:hAnsi="仿宋" w:hint="eastAsia"/>
          <w:color w:val="808080"/>
          <w:sz w:val="18"/>
          <w:szCs w:val="18"/>
        </w:rPr>
        <w:t>7</w:t>
      </w:r>
      <w:r w:rsidRPr="00C527EF">
        <w:rPr>
          <w:rFonts w:ascii="仿宋" w:eastAsia="仿宋" w:hAnsi="仿宋" w:hint="eastAsia"/>
          <w:color w:val="808080"/>
          <w:sz w:val="18"/>
          <w:szCs w:val="18"/>
        </w:rPr>
        <w:t>月</w:t>
      </w:r>
      <w:r w:rsidR="00D61BCA">
        <w:rPr>
          <w:rFonts w:ascii="仿宋" w:eastAsia="仿宋" w:hAnsi="仿宋" w:hint="eastAsia"/>
          <w:color w:val="808080"/>
          <w:sz w:val="18"/>
          <w:szCs w:val="18"/>
        </w:rPr>
        <w:t>18</w:t>
      </w:r>
      <w:r w:rsidR="006C10E3" w:rsidRPr="00C527EF">
        <w:rPr>
          <w:rFonts w:ascii="仿宋" w:eastAsia="仿宋" w:hAnsi="仿宋" w:hint="eastAsia"/>
          <w:color w:val="808080"/>
          <w:sz w:val="18"/>
          <w:szCs w:val="18"/>
        </w:rPr>
        <w:t>日，</w:t>
      </w:r>
      <w:r w:rsidR="000661EB" w:rsidRPr="00C527EF">
        <w:rPr>
          <w:rFonts w:ascii="仿宋" w:eastAsia="仿宋" w:hAnsi="仿宋" w:hint="eastAsia"/>
          <w:color w:val="808080"/>
          <w:sz w:val="18"/>
          <w:szCs w:val="18"/>
        </w:rPr>
        <w:t>交银</w:t>
      </w:r>
      <w:r w:rsidR="00975C88" w:rsidRPr="00C527EF">
        <w:rPr>
          <w:rFonts w:ascii="仿宋" w:eastAsia="仿宋" w:hAnsi="仿宋" w:hint="eastAsia"/>
          <w:color w:val="808080"/>
          <w:sz w:val="18"/>
          <w:szCs w:val="18"/>
        </w:rPr>
        <w:t>环球、交银</w:t>
      </w:r>
      <w:r w:rsidR="000661EB" w:rsidRPr="00C527EF">
        <w:rPr>
          <w:rFonts w:ascii="仿宋" w:eastAsia="仿宋" w:hAnsi="仿宋" w:hint="eastAsia"/>
          <w:color w:val="808080"/>
          <w:sz w:val="18"/>
          <w:szCs w:val="18"/>
        </w:rPr>
        <w:t>资源净值</w:t>
      </w:r>
      <w:r w:rsidR="000661EB" w:rsidRPr="000661EB">
        <w:rPr>
          <w:rFonts w:ascii="仿宋" w:eastAsia="仿宋" w:hAnsi="仿宋" w:hint="eastAsia"/>
          <w:color w:val="808080"/>
          <w:sz w:val="18"/>
          <w:szCs w:val="18"/>
        </w:rPr>
        <w:t>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606228">
        <w:rPr>
          <w:rFonts w:ascii="仿宋" w:eastAsia="仿宋" w:hAnsi="仿宋" w:hint="eastAsia"/>
          <w:color w:val="808080"/>
          <w:sz w:val="18"/>
          <w:szCs w:val="18"/>
        </w:rPr>
        <w:t>7</w:t>
      </w:r>
      <w:r w:rsidR="000661EB" w:rsidRPr="000661EB">
        <w:rPr>
          <w:rFonts w:ascii="仿宋" w:eastAsia="仿宋" w:hAnsi="仿宋" w:hint="eastAsia"/>
          <w:color w:val="808080"/>
          <w:sz w:val="18"/>
          <w:szCs w:val="18"/>
        </w:rPr>
        <w:t>月</w:t>
      </w:r>
      <w:r w:rsidR="00E63BDF">
        <w:rPr>
          <w:rFonts w:ascii="仿宋" w:eastAsia="仿宋" w:hAnsi="仿宋" w:hint="eastAsia"/>
          <w:color w:val="808080"/>
          <w:sz w:val="18"/>
          <w:szCs w:val="18"/>
        </w:rPr>
        <w:t>17</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415" w:rsidRDefault="00C73415" w:rsidP="000E7112">
      <w:r>
        <w:separator/>
      </w:r>
    </w:p>
  </w:endnote>
  <w:endnote w:type="continuationSeparator" w:id="1">
    <w:p w:rsidR="00C73415" w:rsidRDefault="00C73415"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976165" w:rsidP="00210641">
    <w:pPr>
      <w:pStyle w:val="a3"/>
    </w:pPr>
  </w:p>
  <w:p w:rsidR="00976165" w:rsidRDefault="00976165"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976165" w:rsidRDefault="00976165"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342FB5" w:rsidRPr="006A5CE8">
      <w:rPr>
        <w:b/>
        <w:color w:val="0088CC"/>
        <w:sz w:val="24"/>
        <w:szCs w:val="24"/>
      </w:rPr>
      <w:fldChar w:fldCharType="begin"/>
    </w:r>
    <w:r w:rsidRPr="006A5CE8">
      <w:rPr>
        <w:b/>
        <w:color w:val="0088CC"/>
      </w:rPr>
      <w:instrText>PAGE</w:instrText>
    </w:r>
    <w:r w:rsidR="00342FB5" w:rsidRPr="006A5CE8">
      <w:rPr>
        <w:b/>
        <w:color w:val="0088CC"/>
        <w:sz w:val="24"/>
        <w:szCs w:val="24"/>
      </w:rPr>
      <w:fldChar w:fldCharType="separate"/>
    </w:r>
    <w:r w:rsidR="00395AEF">
      <w:rPr>
        <w:b/>
        <w:noProof/>
        <w:color w:val="0088CC"/>
      </w:rPr>
      <w:t>7</w:t>
    </w:r>
    <w:r w:rsidR="00342FB5" w:rsidRPr="006A5CE8">
      <w:rPr>
        <w:b/>
        <w:color w:val="0088CC"/>
        <w:sz w:val="24"/>
        <w:szCs w:val="24"/>
      </w:rPr>
      <w:fldChar w:fldCharType="end"/>
    </w:r>
    <w:r w:rsidRPr="006A5CE8">
      <w:rPr>
        <w:b/>
        <w:lang w:val="zh-CN"/>
      </w:rPr>
      <w:t xml:space="preserve"> </w:t>
    </w:r>
    <w:r w:rsidRPr="006A5CE8">
      <w:rPr>
        <w:b/>
        <w:color w:val="7F7F7F"/>
        <w:lang w:val="zh-CN"/>
      </w:rPr>
      <w:t xml:space="preserve">/ </w:t>
    </w:r>
    <w:r w:rsidR="00342FB5" w:rsidRPr="006A5CE8">
      <w:rPr>
        <w:b/>
        <w:color w:val="7F7F7F"/>
        <w:sz w:val="24"/>
        <w:szCs w:val="24"/>
      </w:rPr>
      <w:fldChar w:fldCharType="begin"/>
    </w:r>
    <w:r w:rsidRPr="006A5CE8">
      <w:rPr>
        <w:b/>
        <w:color w:val="7F7F7F"/>
      </w:rPr>
      <w:instrText>NUMPAGES</w:instrText>
    </w:r>
    <w:r w:rsidR="00342FB5" w:rsidRPr="006A5CE8">
      <w:rPr>
        <w:b/>
        <w:color w:val="7F7F7F"/>
        <w:sz w:val="24"/>
        <w:szCs w:val="24"/>
      </w:rPr>
      <w:fldChar w:fldCharType="separate"/>
    </w:r>
    <w:r w:rsidR="00395AEF">
      <w:rPr>
        <w:b/>
        <w:noProof/>
        <w:color w:val="7F7F7F"/>
      </w:rPr>
      <w:t>9</w:t>
    </w:r>
    <w:r w:rsidR="00342FB5" w:rsidRPr="006A5CE8">
      <w:rPr>
        <w:b/>
        <w:color w:val="7F7F7F"/>
        <w:sz w:val="24"/>
        <w:szCs w:val="24"/>
      </w:rPr>
      <w:fldChar w:fldCharType="end"/>
    </w:r>
  </w:p>
  <w:p w:rsidR="00976165" w:rsidRDefault="00976165" w:rsidP="00210641">
    <w:pPr>
      <w:pStyle w:val="a3"/>
    </w:pPr>
  </w:p>
  <w:p w:rsidR="00976165" w:rsidRDefault="009761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415" w:rsidRDefault="00C73415" w:rsidP="000E7112">
      <w:r>
        <w:separator/>
      </w:r>
    </w:p>
  </w:footnote>
  <w:footnote w:type="continuationSeparator" w:id="1">
    <w:p w:rsidR="00C73415" w:rsidRDefault="00C73415"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342FB5"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976165" w:rsidRPr="009830F8" w:rsidRDefault="0097616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7</w:t>
                </w:r>
                <w:r w:rsidRPr="00655522">
                  <w:rPr>
                    <w:rFonts w:ascii="Arial" w:hAnsi="宋体" w:cs="Arial"/>
                    <w:b/>
                    <w:color w:val="FFFFFF"/>
                    <w:sz w:val="18"/>
                    <w:szCs w:val="18"/>
                  </w:rPr>
                  <w:t>月</w:t>
                </w:r>
                <w:r w:rsidR="00A979D6">
                  <w:rPr>
                    <w:rFonts w:ascii="Arial" w:hAnsi="宋体" w:cs="Arial" w:hint="eastAsia"/>
                    <w:b/>
                    <w:color w:val="FFFFFF"/>
                    <w:sz w:val="18"/>
                    <w:szCs w:val="18"/>
                  </w:rPr>
                  <w:t>21</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sidR="00A979D6">
                  <w:rPr>
                    <w:rFonts w:ascii="Arial" w:hAnsi="宋体" w:cs="Arial" w:hint="eastAsia"/>
                    <w:b/>
                    <w:color w:val="FFFFFF"/>
                    <w:sz w:val="18"/>
                    <w:szCs w:val="18"/>
                  </w:rPr>
                  <w:t>383</w:t>
                </w:r>
                <w:r w:rsidRPr="00655522">
                  <w:rPr>
                    <w:rFonts w:ascii="Arial" w:hAnsi="宋体" w:cs="Arial"/>
                    <w:b/>
                    <w:color w:val="FFFFFF"/>
                    <w:sz w:val="18"/>
                    <w:szCs w:val="18"/>
                  </w:rPr>
                  <w:t>期</w:t>
                </w:r>
              </w:p>
            </w:txbxContent>
          </v:textbox>
        </v:shape>
      </w:pict>
    </w:r>
    <w:r w:rsidR="00976165">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976165" w:rsidRDefault="00976165" w:rsidP="002E44F0">
    <w:pPr>
      <w:pStyle w:val="a3"/>
      <w:ind w:leftChars="-857" w:left="-1800" w:rightChars="-857" w:right="-1800"/>
    </w:pPr>
  </w:p>
  <w:p w:rsidR="00976165" w:rsidRDefault="009761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976165" w:rsidP="00655522">
    <w:pPr>
      <w:pStyle w:val="a3"/>
      <w:ind w:leftChars="-857" w:left="-1800" w:rightChars="-857" w:right="-1800"/>
      <w:rPr>
        <w:noProof/>
      </w:rPr>
    </w:pPr>
  </w:p>
  <w:p w:rsidR="00976165" w:rsidRDefault="00976165"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342FB5">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976165" w:rsidRPr="004F0FD3" w:rsidRDefault="0097616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7</w:t>
                </w:r>
                <w:r w:rsidRPr="004F0FD3">
                  <w:rPr>
                    <w:rFonts w:ascii="Arial" w:hAnsi="宋体" w:cs="Arial"/>
                    <w:b/>
                    <w:color w:val="FFFFFF"/>
                    <w:sz w:val="18"/>
                    <w:szCs w:val="18"/>
                  </w:rPr>
                  <w:t>月</w:t>
                </w:r>
                <w:r w:rsidR="00631A08">
                  <w:rPr>
                    <w:rFonts w:ascii="Arial" w:hAnsi="宋体" w:cs="Arial" w:hint="eastAsia"/>
                    <w:b/>
                    <w:color w:val="FFFFFF"/>
                    <w:sz w:val="18"/>
                    <w:szCs w:val="18"/>
                  </w:rPr>
                  <w:t>21</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sidR="00631A08">
                  <w:rPr>
                    <w:rFonts w:ascii="Arial" w:hAnsi="Arial" w:cs="Arial" w:hint="eastAsia"/>
                    <w:b/>
                    <w:color w:val="FFFFFF"/>
                    <w:sz w:val="18"/>
                    <w:szCs w:val="18"/>
                  </w:rPr>
                  <w:t>383</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976165" w:rsidRDefault="009761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5772"/>
    <w:rsid w:val="0000658D"/>
    <w:rsid w:val="00010E8E"/>
    <w:rsid w:val="00010EE7"/>
    <w:rsid w:val="000124A4"/>
    <w:rsid w:val="000126EA"/>
    <w:rsid w:val="00012EC5"/>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759"/>
    <w:rsid w:val="0002007E"/>
    <w:rsid w:val="00020509"/>
    <w:rsid w:val="000223F6"/>
    <w:rsid w:val="00023366"/>
    <w:rsid w:val="00024571"/>
    <w:rsid w:val="00024F48"/>
    <w:rsid w:val="000254BE"/>
    <w:rsid w:val="00025522"/>
    <w:rsid w:val="00025A33"/>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036"/>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0EB"/>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6292"/>
    <w:rsid w:val="000A633D"/>
    <w:rsid w:val="000A669D"/>
    <w:rsid w:val="000A676B"/>
    <w:rsid w:val="000A678E"/>
    <w:rsid w:val="000A6B4F"/>
    <w:rsid w:val="000A6EDC"/>
    <w:rsid w:val="000B0459"/>
    <w:rsid w:val="000B0C50"/>
    <w:rsid w:val="000B100A"/>
    <w:rsid w:val="000B1057"/>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EEC"/>
    <w:rsid w:val="000E085D"/>
    <w:rsid w:val="000E09A8"/>
    <w:rsid w:val="000E0B39"/>
    <w:rsid w:val="000E146F"/>
    <w:rsid w:val="000E159B"/>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9FB"/>
    <w:rsid w:val="00101B3F"/>
    <w:rsid w:val="00101C61"/>
    <w:rsid w:val="0010310B"/>
    <w:rsid w:val="00103BE3"/>
    <w:rsid w:val="001040D2"/>
    <w:rsid w:val="001041A4"/>
    <w:rsid w:val="00104600"/>
    <w:rsid w:val="00104ED5"/>
    <w:rsid w:val="001060E1"/>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30BE"/>
    <w:rsid w:val="00143EBF"/>
    <w:rsid w:val="00144DBE"/>
    <w:rsid w:val="00145044"/>
    <w:rsid w:val="00147450"/>
    <w:rsid w:val="00151082"/>
    <w:rsid w:val="00151754"/>
    <w:rsid w:val="00153ECB"/>
    <w:rsid w:val="001543C9"/>
    <w:rsid w:val="001545D3"/>
    <w:rsid w:val="00154FAB"/>
    <w:rsid w:val="001555F4"/>
    <w:rsid w:val="00155C8A"/>
    <w:rsid w:val="00156B58"/>
    <w:rsid w:val="001572CE"/>
    <w:rsid w:val="00157DFB"/>
    <w:rsid w:val="00157E29"/>
    <w:rsid w:val="0016031D"/>
    <w:rsid w:val="001606B2"/>
    <w:rsid w:val="00162725"/>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35"/>
    <w:rsid w:val="0018043A"/>
    <w:rsid w:val="0018093D"/>
    <w:rsid w:val="00180D04"/>
    <w:rsid w:val="001815EC"/>
    <w:rsid w:val="00181869"/>
    <w:rsid w:val="00181DA6"/>
    <w:rsid w:val="00181F4C"/>
    <w:rsid w:val="001823F1"/>
    <w:rsid w:val="0018246E"/>
    <w:rsid w:val="00182968"/>
    <w:rsid w:val="00182D33"/>
    <w:rsid w:val="00183084"/>
    <w:rsid w:val="00183689"/>
    <w:rsid w:val="00186D61"/>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536"/>
    <w:rsid w:val="001E0568"/>
    <w:rsid w:val="001E205B"/>
    <w:rsid w:val="001E20F2"/>
    <w:rsid w:val="001E2DFA"/>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849"/>
    <w:rsid w:val="00227C87"/>
    <w:rsid w:val="00227E1B"/>
    <w:rsid w:val="00227F0E"/>
    <w:rsid w:val="00230B27"/>
    <w:rsid w:val="002313FD"/>
    <w:rsid w:val="00233830"/>
    <w:rsid w:val="00233FE1"/>
    <w:rsid w:val="002351D7"/>
    <w:rsid w:val="00235599"/>
    <w:rsid w:val="00236112"/>
    <w:rsid w:val="00236133"/>
    <w:rsid w:val="002405F7"/>
    <w:rsid w:val="00240C45"/>
    <w:rsid w:val="00241763"/>
    <w:rsid w:val="00241D6F"/>
    <w:rsid w:val="0024218B"/>
    <w:rsid w:val="00242308"/>
    <w:rsid w:val="0024279D"/>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4B15"/>
    <w:rsid w:val="00255683"/>
    <w:rsid w:val="00255B72"/>
    <w:rsid w:val="00255F1F"/>
    <w:rsid w:val="00256366"/>
    <w:rsid w:val="002578F4"/>
    <w:rsid w:val="0026229C"/>
    <w:rsid w:val="002623FB"/>
    <w:rsid w:val="00262DAC"/>
    <w:rsid w:val="00262F34"/>
    <w:rsid w:val="00263427"/>
    <w:rsid w:val="00263BAC"/>
    <w:rsid w:val="00263F3D"/>
    <w:rsid w:val="0026402D"/>
    <w:rsid w:val="00264CD0"/>
    <w:rsid w:val="00264D34"/>
    <w:rsid w:val="0026530C"/>
    <w:rsid w:val="00265C96"/>
    <w:rsid w:val="00271B16"/>
    <w:rsid w:val="00272644"/>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147A"/>
    <w:rsid w:val="0029201B"/>
    <w:rsid w:val="0029215F"/>
    <w:rsid w:val="00292279"/>
    <w:rsid w:val="00292390"/>
    <w:rsid w:val="0029305B"/>
    <w:rsid w:val="002938A3"/>
    <w:rsid w:val="00293A01"/>
    <w:rsid w:val="00293C09"/>
    <w:rsid w:val="00294EC3"/>
    <w:rsid w:val="0029542E"/>
    <w:rsid w:val="00295ACE"/>
    <w:rsid w:val="00295C96"/>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D74"/>
    <w:rsid w:val="002B1124"/>
    <w:rsid w:val="002B2188"/>
    <w:rsid w:val="002B38A7"/>
    <w:rsid w:val="002B3B95"/>
    <w:rsid w:val="002B4203"/>
    <w:rsid w:val="002B4400"/>
    <w:rsid w:val="002B4FD0"/>
    <w:rsid w:val="002B574B"/>
    <w:rsid w:val="002B5FBB"/>
    <w:rsid w:val="002B6A38"/>
    <w:rsid w:val="002B71DA"/>
    <w:rsid w:val="002B7C4B"/>
    <w:rsid w:val="002C06F8"/>
    <w:rsid w:val="002C0B80"/>
    <w:rsid w:val="002C190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25D7"/>
    <w:rsid w:val="002D29F0"/>
    <w:rsid w:val="002D2DD5"/>
    <w:rsid w:val="002D3FCE"/>
    <w:rsid w:val="002D521A"/>
    <w:rsid w:val="002D542E"/>
    <w:rsid w:val="002D5949"/>
    <w:rsid w:val="002D61AB"/>
    <w:rsid w:val="002D6480"/>
    <w:rsid w:val="002D7502"/>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F036C"/>
    <w:rsid w:val="002F2A72"/>
    <w:rsid w:val="002F3C30"/>
    <w:rsid w:val="002F4C40"/>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26FF"/>
    <w:rsid w:val="003135BD"/>
    <w:rsid w:val="003151F0"/>
    <w:rsid w:val="003153D4"/>
    <w:rsid w:val="00317BA4"/>
    <w:rsid w:val="00317F45"/>
    <w:rsid w:val="00320E46"/>
    <w:rsid w:val="00321443"/>
    <w:rsid w:val="00321CA1"/>
    <w:rsid w:val="0032234A"/>
    <w:rsid w:val="0032351A"/>
    <w:rsid w:val="0032356E"/>
    <w:rsid w:val="00323A2F"/>
    <w:rsid w:val="00323A75"/>
    <w:rsid w:val="00324801"/>
    <w:rsid w:val="00324F0B"/>
    <w:rsid w:val="00326942"/>
    <w:rsid w:val="00326A50"/>
    <w:rsid w:val="003303D4"/>
    <w:rsid w:val="00330A4F"/>
    <w:rsid w:val="00330F2F"/>
    <w:rsid w:val="003313BC"/>
    <w:rsid w:val="0033208C"/>
    <w:rsid w:val="00332794"/>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804"/>
    <w:rsid w:val="003536BF"/>
    <w:rsid w:val="00353C82"/>
    <w:rsid w:val="00353CE0"/>
    <w:rsid w:val="00353E75"/>
    <w:rsid w:val="00354229"/>
    <w:rsid w:val="00355363"/>
    <w:rsid w:val="00355466"/>
    <w:rsid w:val="003559C7"/>
    <w:rsid w:val="00355EFF"/>
    <w:rsid w:val="00355F39"/>
    <w:rsid w:val="00355F5A"/>
    <w:rsid w:val="003575E8"/>
    <w:rsid w:val="003576BF"/>
    <w:rsid w:val="003600DF"/>
    <w:rsid w:val="0036112F"/>
    <w:rsid w:val="003612D1"/>
    <w:rsid w:val="00361E6B"/>
    <w:rsid w:val="003620A2"/>
    <w:rsid w:val="0036275A"/>
    <w:rsid w:val="00362955"/>
    <w:rsid w:val="00363127"/>
    <w:rsid w:val="00364F30"/>
    <w:rsid w:val="003653A5"/>
    <w:rsid w:val="00365997"/>
    <w:rsid w:val="00365DD1"/>
    <w:rsid w:val="00366152"/>
    <w:rsid w:val="0036642D"/>
    <w:rsid w:val="00367DCE"/>
    <w:rsid w:val="00367EB0"/>
    <w:rsid w:val="00370723"/>
    <w:rsid w:val="0037144A"/>
    <w:rsid w:val="00371E41"/>
    <w:rsid w:val="003725BA"/>
    <w:rsid w:val="003725CD"/>
    <w:rsid w:val="003727F0"/>
    <w:rsid w:val="00372B81"/>
    <w:rsid w:val="00372CA1"/>
    <w:rsid w:val="00374CE3"/>
    <w:rsid w:val="0037578E"/>
    <w:rsid w:val="00376208"/>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2F6"/>
    <w:rsid w:val="003879CA"/>
    <w:rsid w:val="00390A37"/>
    <w:rsid w:val="00392142"/>
    <w:rsid w:val="00392C0B"/>
    <w:rsid w:val="0039319C"/>
    <w:rsid w:val="003933E7"/>
    <w:rsid w:val="00393855"/>
    <w:rsid w:val="003941F4"/>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FB3"/>
    <w:rsid w:val="003A522D"/>
    <w:rsid w:val="003A61DD"/>
    <w:rsid w:val="003A7959"/>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2363"/>
    <w:rsid w:val="003D328A"/>
    <w:rsid w:val="003D400F"/>
    <w:rsid w:val="003D43FF"/>
    <w:rsid w:val="003D4BB3"/>
    <w:rsid w:val="003D4F63"/>
    <w:rsid w:val="003D548B"/>
    <w:rsid w:val="003D59E0"/>
    <w:rsid w:val="003D5ADC"/>
    <w:rsid w:val="003D6B3C"/>
    <w:rsid w:val="003D72B6"/>
    <w:rsid w:val="003D7CD5"/>
    <w:rsid w:val="003E01B1"/>
    <w:rsid w:val="003E049F"/>
    <w:rsid w:val="003E06D4"/>
    <w:rsid w:val="003E0813"/>
    <w:rsid w:val="003E0AD2"/>
    <w:rsid w:val="003E0B9B"/>
    <w:rsid w:val="003E1979"/>
    <w:rsid w:val="003E1D5F"/>
    <w:rsid w:val="003E2675"/>
    <w:rsid w:val="003E2DA4"/>
    <w:rsid w:val="003E447E"/>
    <w:rsid w:val="003E477D"/>
    <w:rsid w:val="003E4E67"/>
    <w:rsid w:val="003E4F6D"/>
    <w:rsid w:val="003E52FE"/>
    <w:rsid w:val="003E5590"/>
    <w:rsid w:val="003E62DE"/>
    <w:rsid w:val="003E6742"/>
    <w:rsid w:val="003E70FD"/>
    <w:rsid w:val="003E73BE"/>
    <w:rsid w:val="003E7975"/>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07FF1"/>
    <w:rsid w:val="00410CE4"/>
    <w:rsid w:val="0041179A"/>
    <w:rsid w:val="004117B3"/>
    <w:rsid w:val="0041187D"/>
    <w:rsid w:val="00411DCB"/>
    <w:rsid w:val="004128DA"/>
    <w:rsid w:val="00412FDE"/>
    <w:rsid w:val="00413055"/>
    <w:rsid w:val="00413FF8"/>
    <w:rsid w:val="00414FDF"/>
    <w:rsid w:val="004150D8"/>
    <w:rsid w:val="00415D4E"/>
    <w:rsid w:val="004165B0"/>
    <w:rsid w:val="00416FA0"/>
    <w:rsid w:val="00417126"/>
    <w:rsid w:val="004173B1"/>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AA"/>
    <w:rsid w:val="004575AF"/>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249B"/>
    <w:rsid w:val="004740BD"/>
    <w:rsid w:val="00475241"/>
    <w:rsid w:val="00475B38"/>
    <w:rsid w:val="00477FA6"/>
    <w:rsid w:val="00482C95"/>
    <w:rsid w:val="00483DB8"/>
    <w:rsid w:val="0048428B"/>
    <w:rsid w:val="00484CFA"/>
    <w:rsid w:val="004852BA"/>
    <w:rsid w:val="0048610C"/>
    <w:rsid w:val="0048642C"/>
    <w:rsid w:val="0048761D"/>
    <w:rsid w:val="0049082D"/>
    <w:rsid w:val="00491608"/>
    <w:rsid w:val="004926AD"/>
    <w:rsid w:val="00492CEC"/>
    <w:rsid w:val="00492FAE"/>
    <w:rsid w:val="00493A5A"/>
    <w:rsid w:val="00494A38"/>
    <w:rsid w:val="0049577F"/>
    <w:rsid w:val="00496021"/>
    <w:rsid w:val="004963CB"/>
    <w:rsid w:val="004973AB"/>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0EF8"/>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3607"/>
    <w:rsid w:val="004E4506"/>
    <w:rsid w:val="004E45A4"/>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435B"/>
    <w:rsid w:val="00504684"/>
    <w:rsid w:val="00505060"/>
    <w:rsid w:val="00506849"/>
    <w:rsid w:val="00506D67"/>
    <w:rsid w:val="005119C7"/>
    <w:rsid w:val="00511F50"/>
    <w:rsid w:val="005123F3"/>
    <w:rsid w:val="0051270B"/>
    <w:rsid w:val="00513715"/>
    <w:rsid w:val="00514E39"/>
    <w:rsid w:val="005152AA"/>
    <w:rsid w:val="00515863"/>
    <w:rsid w:val="00515C33"/>
    <w:rsid w:val="00521849"/>
    <w:rsid w:val="005227B4"/>
    <w:rsid w:val="005227C0"/>
    <w:rsid w:val="00523118"/>
    <w:rsid w:val="005252D0"/>
    <w:rsid w:val="00525702"/>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1D3E"/>
    <w:rsid w:val="00542A1E"/>
    <w:rsid w:val="00542BDF"/>
    <w:rsid w:val="00542F18"/>
    <w:rsid w:val="005433FF"/>
    <w:rsid w:val="00543726"/>
    <w:rsid w:val="00543A91"/>
    <w:rsid w:val="00543C3F"/>
    <w:rsid w:val="005444F8"/>
    <w:rsid w:val="00544637"/>
    <w:rsid w:val="00545B05"/>
    <w:rsid w:val="005464A6"/>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98A"/>
    <w:rsid w:val="00560D3D"/>
    <w:rsid w:val="00560DAC"/>
    <w:rsid w:val="005614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20B6"/>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6D2"/>
    <w:rsid w:val="00582EFE"/>
    <w:rsid w:val="00583323"/>
    <w:rsid w:val="0058337C"/>
    <w:rsid w:val="00583451"/>
    <w:rsid w:val="005855A0"/>
    <w:rsid w:val="005866BE"/>
    <w:rsid w:val="0058692F"/>
    <w:rsid w:val="00586C68"/>
    <w:rsid w:val="00587A51"/>
    <w:rsid w:val="00587E09"/>
    <w:rsid w:val="0059031C"/>
    <w:rsid w:val="00590529"/>
    <w:rsid w:val="00590949"/>
    <w:rsid w:val="005916B5"/>
    <w:rsid w:val="00593F9B"/>
    <w:rsid w:val="00593FA1"/>
    <w:rsid w:val="00594D1B"/>
    <w:rsid w:val="00595060"/>
    <w:rsid w:val="005951FD"/>
    <w:rsid w:val="00595395"/>
    <w:rsid w:val="005955EA"/>
    <w:rsid w:val="00596237"/>
    <w:rsid w:val="005970F5"/>
    <w:rsid w:val="0059722C"/>
    <w:rsid w:val="00597429"/>
    <w:rsid w:val="00597994"/>
    <w:rsid w:val="005A01B4"/>
    <w:rsid w:val="005A0428"/>
    <w:rsid w:val="005A0873"/>
    <w:rsid w:val="005A0C05"/>
    <w:rsid w:val="005A2B2A"/>
    <w:rsid w:val="005A465E"/>
    <w:rsid w:val="005A4838"/>
    <w:rsid w:val="005A4B48"/>
    <w:rsid w:val="005A53CA"/>
    <w:rsid w:val="005A6B43"/>
    <w:rsid w:val="005A6F08"/>
    <w:rsid w:val="005B0059"/>
    <w:rsid w:val="005B0706"/>
    <w:rsid w:val="005B0964"/>
    <w:rsid w:val="005B1290"/>
    <w:rsid w:val="005B16A5"/>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C7B24"/>
    <w:rsid w:val="005D0013"/>
    <w:rsid w:val="005D1711"/>
    <w:rsid w:val="005D1FD5"/>
    <w:rsid w:val="005D271F"/>
    <w:rsid w:val="005D33BF"/>
    <w:rsid w:val="005D3700"/>
    <w:rsid w:val="005D395A"/>
    <w:rsid w:val="005D6C6B"/>
    <w:rsid w:val="005D6F2C"/>
    <w:rsid w:val="005D726E"/>
    <w:rsid w:val="005D74E0"/>
    <w:rsid w:val="005E11D2"/>
    <w:rsid w:val="005E162A"/>
    <w:rsid w:val="005E19EB"/>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42FA"/>
    <w:rsid w:val="005F4557"/>
    <w:rsid w:val="005F494A"/>
    <w:rsid w:val="005F4F17"/>
    <w:rsid w:val="005F54DF"/>
    <w:rsid w:val="005F5562"/>
    <w:rsid w:val="005F56BF"/>
    <w:rsid w:val="005F5D9D"/>
    <w:rsid w:val="005F60BD"/>
    <w:rsid w:val="005F64B5"/>
    <w:rsid w:val="005F6CDA"/>
    <w:rsid w:val="005F7352"/>
    <w:rsid w:val="005F7EF9"/>
    <w:rsid w:val="00600D8E"/>
    <w:rsid w:val="00603192"/>
    <w:rsid w:val="00604973"/>
    <w:rsid w:val="006052F1"/>
    <w:rsid w:val="00605977"/>
    <w:rsid w:val="00606228"/>
    <w:rsid w:val="00606393"/>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73DF"/>
    <w:rsid w:val="00630421"/>
    <w:rsid w:val="00630D84"/>
    <w:rsid w:val="00630F97"/>
    <w:rsid w:val="0063166B"/>
    <w:rsid w:val="00631A08"/>
    <w:rsid w:val="00631DDE"/>
    <w:rsid w:val="00631F0C"/>
    <w:rsid w:val="00632359"/>
    <w:rsid w:val="00632581"/>
    <w:rsid w:val="00632893"/>
    <w:rsid w:val="00632954"/>
    <w:rsid w:val="0063556A"/>
    <w:rsid w:val="0063604D"/>
    <w:rsid w:val="00637BAA"/>
    <w:rsid w:val="00637BF6"/>
    <w:rsid w:val="0064167F"/>
    <w:rsid w:val="0064200A"/>
    <w:rsid w:val="0064224A"/>
    <w:rsid w:val="00642502"/>
    <w:rsid w:val="00642C1E"/>
    <w:rsid w:val="0064301E"/>
    <w:rsid w:val="006434CA"/>
    <w:rsid w:val="00643BE1"/>
    <w:rsid w:val="006443C5"/>
    <w:rsid w:val="00646400"/>
    <w:rsid w:val="00647255"/>
    <w:rsid w:val="00647E0C"/>
    <w:rsid w:val="00650841"/>
    <w:rsid w:val="00650959"/>
    <w:rsid w:val="006510B3"/>
    <w:rsid w:val="006511EE"/>
    <w:rsid w:val="006517B6"/>
    <w:rsid w:val="006517C8"/>
    <w:rsid w:val="00652681"/>
    <w:rsid w:val="00652A38"/>
    <w:rsid w:val="006541A7"/>
    <w:rsid w:val="00654CB4"/>
    <w:rsid w:val="00654ED3"/>
    <w:rsid w:val="00655522"/>
    <w:rsid w:val="0065574A"/>
    <w:rsid w:val="00655B7A"/>
    <w:rsid w:val="00655CE7"/>
    <w:rsid w:val="0065602A"/>
    <w:rsid w:val="00656473"/>
    <w:rsid w:val="006569E3"/>
    <w:rsid w:val="00656EC4"/>
    <w:rsid w:val="0066041A"/>
    <w:rsid w:val="00660EF5"/>
    <w:rsid w:val="0066282D"/>
    <w:rsid w:val="006628AF"/>
    <w:rsid w:val="00662BDD"/>
    <w:rsid w:val="00663F9D"/>
    <w:rsid w:val="00664A4A"/>
    <w:rsid w:val="00664E53"/>
    <w:rsid w:val="0066576D"/>
    <w:rsid w:val="00665A8C"/>
    <w:rsid w:val="00666752"/>
    <w:rsid w:val="006674EC"/>
    <w:rsid w:val="0066763F"/>
    <w:rsid w:val="00667676"/>
    <w:rsid w:val="006703CF"/>
    <w:rsid w:val="0067183B"/>
    <w:rsid w:val="0067277C"/>
    <w:rsid w:val="006727B0"/>
    <w:rsid w:val="00672DDC"/>
    <w:rsid w:val="0067305F"/>
    <w:rsid w:val="00673856"/>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2C59"/>
    <w:rsid w:val="00682E8B"/>
    <w:rsid w:val="006837DE"/>
    <w:rsid w:val="00683CDA"/>
    <w:rsid w:val="006842DD"/>
    <w:rsid w:val="00684C58"/>
    <w:rsid w:val="00684ED0"/>
    <w:rsid w:val="00685316"/>
    <w:rsid w:val="0068604E"/>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4A0"/>
    <w:rsid w:val="00694816"/>
    <w:rsid w:val="00695684"/>
    <w:rsid w:val="0069602D"/>
    <w:rsid w:val="0069622F"/>
    <w:rsid w:val="00696DF6"/>
    <w:rsid w:val="006979BD"/>
    <w:rsid w:val="006A0128"/>
    <w:rsid w:val="006A14D9"/>
    <w:rsid w:val="006A14F5"/>
    <w:rsid w:val="006A17E3"/>
    <w:rsid w:val="006A21A3"/>
    <w:rsid w:val="006A26B4"/>
    <w:rsid w:val="006A2DAD"/>
    <w:rsid w:val="006A3B89"/>
    <w:rsid w:val="006A3C7D"/>
    <w:rsid w:val="006A52B5"/>
    <w:rsid w:val="006A5AF0"/>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5293"/>
    <w:rsid w:val="006B6043"/>
    <w:rsid w:val="006B704F"/>
    <w:rsid w:val="006B73B1"/>
    <w:rsid w:val="006B7567"/>
    <w:rsid w:val="006C003D"/>
    <w:rsid w:val="006C0815"/>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0C3"/>
    <w:rsid w:val="00703402"/>
    <w:rsid w:val="00704101"/>
    <w:rsid w:val="00704E09"/>
    <w:rsid w:val="00705978"/>
    <w:rsid w:val="00705D5E"/>
    <w:rsid w:val="00706E2B"/>
    <w:rsid w:val="007073AB"/>
    <w:rsid w:val="00707929"/>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CA3"/>
    <w:rsid w:val="007221A6"/>
    <w:rsid w:val="00723097"/>
    <w:rsid w:val="00723DB0"/>
    <w:rsid w:val="00723F41"/>
    <w:rsid w:val="00724C57"/>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5EC6"/>
    <w:rsid w:val="007364D3"/>
    <w:rsid w:val="00737C9B"/>
    <w:rsid w:val="0074100F"/>
    <w:rsid w:val="0074250D"/>
    <w:rsid w:val="007436C7"/>
    <w:rsid w:val="0074382E"/>
    <w:rsid w:val="00743AC8"/>
    <w:rsid w:val="00743CEB"/>
    <w:rsid w:val="007442DE"/>
    <w:rsid w:val="00744340"/>
    <w:rsid w:val="00744A50"/>
    <w:rsid w:val="0074529F"/>
    <w:rsid w:val="007453F7"/>
    <w:rsid w:val="007454D1"/>
    <w:rsid w:val="00745D8C"/>
    <w:rsid w:val="00745DF3"/>
    <w:rsid w:val="00746CC0"/>
    <w:rsid w:val="00747D5F"/>
    <w:rsid w:val="00747D79"/>
    <w:rsid w:val="00750153"/>
    <w:rsid w:val="007515A9"/>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349"/>
    <w:rsid w:val="00781C14"/>
    <w:rsid w:val="007835F0"/>
    <w:rsid w:val="00784172"/>
    <w:rsid w:val="007851F2"/>
    <w:rsid w:val="00786304"/>
    <w:rsid w:val="007870FF"/>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1AB6"/>
    <w:rsid w:val="007A3504"/>
    <w:rsid w:val="007A44B4"/>
    <w:rsid w:val="007A49B5"/>
    <w:rsid w:val="007A654E"/>
    <w:rsid w:val="007A75AD"/>
    <w:rsid w:val="007A79CB"/>
    <w:rsid w:val="007B148F"/>
    <w:rsid w:val="007B2039"/>
    <w:rsid w:val="007B4132"/>
    <w:rsid w:val="007B4556"/>
    <w:rsid w:val="007B45B7"/>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3234"/>
    <w:rsid w:val="007D385D"/>
    <w:rsid w:val="007D3FC2"/>
    <w:rsid w:val="007D4798"/>
    <w:rsid w:val="007D588F"/>
    <w:rsid w:val="007D5A25"/>
    <w:rsid w:val="007D6650"/>
    <w:rsid w:val="007D6EC3"/>
    <w:rsid w:val="007D7E28"/>
    <w:rsid w:val="007E45D9"/>
    <w:rsid w:val="007E5ACF"/>
    <w:rsid w:val="007E6C8F"/>
    <w:rsid w:val="007F1D62"/>
    <w:rsid w:val="007F2F2A"/>
    <w:rsid w:val="007F303A"/>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5BD"/>
    <w:rsid w:val="00804C7E"/>
    <w:rsid w:val="0080528E"/>
    <w:rsid w:val="00805EA0"/>
    <w:rsid w:val="0080648C"/>
    <w:rsid w:val="00806CF9"/>
    <w:rsid w:val="00807443"/>
    <w:rsid w:val="00807F19"/>
    <w:rsid w:val="008106A6"/>
    <w:rsid w:val="00810E17"/>
    <w:rsid w:val="00810E6F"/>
    <w:rsid w:val="00812056"/>
    <w:rsid w:val="008124B7"/>
    <w:rsid w:val="0081265B"/>
    <w:rsid w:val="00812A6B"/>
    <w:rsid w:val="00812B09"/>
    <w:rsid w:val="00812FB4"/>
    <w:rsid w:val="00813795"/>
    <w:rsid w:val="008142E1"/>
    <w:rsid w:val="008145BC"/>
    <w:rsid w:val="008145E7"/>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DAA"/>
    <w:rsid w:val="00844DC7"/>
    <w:rsid w:val="008454B7"/>
    <w:rsid w:val="00846ED6"/>
    <w:rsid w:val="00850D0F"/>
    <w:rsid w:val="008539D2"/>
    <w:rsid w:val="008540D2"/>
    <w:rsid w:val="00854253"/>
    <w:rsid w:val="00854292"/>
    <w:rsid w:val="00854994"/>
    <w:rsid w:val="00855636"/>
    <w:rsid w:val="00857058"/>
    <w:rsid w:val="00857E9B"/>
    <w:rsid w:val="0086002B"/>
    <w:rsid w:val="00860F43"/>
    <w:rsid w:val="00861985"/>
    <w:rsid w:val="00861A78"/>
    <w:rsid w:val="00861EB7"/>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6E2"/>
    <w:rsid w:val="008A4369"/>
    <w:rsid w:val="008A49E4"/>
    <w:rsid w:val="008A5C91"/>
    <w:rsid w:val="008A618D"/>
    <w:rsid w:val="008A67F0"/>
    <w:rsid w:val="008A6897"/>
    <w:rsid w:val="008B1C3D"/>
    <w:rsid w:val="008B22BB"/>
    <w:rsid w:val="008B287D"/>
    <w:rsid w:val="008B4F51"/>
    <w:rsid w:val="008B5A77"/>
    <w:rsid w:val="008B5A9A"/>
    <w:rsid w:val="008B6559"/>
    <w:rsid w:val="008B6738"/>
    <w:rsid w:val="008B679E"/>
    <w:rsid w:val="008B72B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3EBC"/>
    <w:rsid w:val="008D3FB3"/>
    <w:rsid w:val="008D445D"/>
    <w:rsid w:val="008D4DEF"/>
    <w:rsid w:val="008D5983"/>
    <w:rsid w:val="008D5AAD"/>
    <w:rsid w:val="008D5F3D"/>
    <w:rsid w:val="008D6B48"/>
    <w:rsid w:val="008D6FEE"/>
    <w:rsid w:val="008D771D"/>
    <w:rsid w:val="008E05C1"/>
    <w:rsid w:val="008E0BF2"/>
    <w:rsid w:val="008E1060"/>
    <w:rsid w:val="008E28E2"/>
    <w:rsid w:val="008E3052"/>
    <w:rsid w:val="008E3504"/>
    <w:rsid w:val="008E4D04"/>
    <w:rsid w:val="008E50D9"/>
    <w:rsid w:val="008E56CB"/>
    <w:rsid w:val="008E5CE7"/>
    <w:rsid w:val="008E6328"/>
    <w:rsid w:val="008E64D7"/>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55C"/>
    <w:rsid w:val="00905927"/>
    <w:rsid w:val="009063B0"/>
    <w:rsid w:val="00906E0C"/>
    <w:rsid w:val="009077FC"/>
    <w:rsid w:val="00907C7D"/>
    <w:rsid w:val="009100DA"/>
    <w:rsid w:val="00910A52"/>
    <w:rsid w:val="00911A2A"/>
    <w:rsid w:val="00911D23"/>
    <w:rsid w:val="00913A6D"/>
    <w:rsid w:val="009142E3"/>
    <w:rsid w:val="009143E8"/>
    <w:rsid w:val="00916415"/>
    <w:rsid w:val="009173CC"/>
    <w:rsid w:val="00920D34"/>
    <w:rsid w:val="009213D8"/>
    <w:rsid w:val="00921893"/>
    <w:rsid w:val="009220D9"/>
    <w:rsid w:val="009229EC"/>
    <w:rsid w:val="00923607"/>
    <w:rsid w:val="00923B75"/>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0FA"/>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316"/>
    <w:rsid w:val="009609CD"/>
    <w:rsid w:val="00960A8E"/>
    <w:rsid w:val="00961152"/>
    <w:rsid w:val="00962176"/>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4EF7"/>
    <w:rsid w:val="00975C88"/>
    <w:rsid w:val="00976165"/>
    <w:rsid w:val="00977167"/>
    <w:rsid w:val="009775E0"/>
    <w:rsid w:val="00977DB1"/>
    <w:rsid w:val="00980299"/>
    <w:rsid w:val="0098048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6913"/>
    <w:rsid w:val="009970BD"/>
    <w:rsid w:val="0099718E"/>
    <w:rsid w:val="0099735F"/>
    <w:rsid w:val="00997BA3"/>
    <w:rsid w:val="009A132E"/>
    <w:rsid w:val="009A1A03"/>
    <w:rsid w:val="009A1CFA"/>
    <w:rsid w:val="009A31AA"/>
    <w:rsid w:val="009A3872"/>
    <w:rsid w:val="009A398E"/>
    <w:rsid w:val="009A4644"/>
    <w:rsid w:val="009A501F"/>
    <w:rsid w:val="009A5BAB"/>
    <w:rsid w:val="009A6A27"/>
    <w:rsid w:val="009A7F6D"/>
    <w:rsid w:val="009B015A"/>
    <w:rsid w:val="009B05F4"/>
    <w:rsid w:val="009B08A6"/>
    <w:rsid w:val="009B11D5"/>
    <w:rsid w:val="009B131E"/>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D01A7"/>
    <w:rsid w:val="009D1871"/>
    <w:rsid w:val="009D19DE"/>
    <w:rsid w:val="009D2189"/>
    <w:rsid w:val="009D360B"/>
    <w:rsid w:val="009D3D88"/>
    <w:rsid w:val="009D4751"/>
    <w:rsid w:val="009D4D15"/>
    <w:rsid w:val="009D6254"/>
    <w:rsid w:val="009D6AFF"/>
    <w:rsid w:val="009D6C8F"/>
    <w:rsid w:val="009D6D3B"/>
    <w:rsid w:val="009D7ADA"/>
    <w:rsid w:val="009D7F16"/>
    <w:rsid w:val="009D7F61"/>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37C07"/>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2BF9"/>
    <w:rsid w:val="00A637F3"/>
    <w:rsid w:val="00A63FD1"/>
    <w:rsid w:val="00A64BBD"/>
    <w:rsid w:val="00A64CAA"/>
    <w:rsid w:val="00A65C42"/>
    <w:rsid w:val="00A66859"/>
    <w:rsid w:val="00A66A71"/>
    <w:rsid w:val="00A67176"/>
    <w:rsid w:val="00A674ED"/>
    <w:rsid w:val="00A70021"/>
    <w:rsid w:val="00A70FCA"/>
    <w:rsid w:val="00A725CA"/>
    <w:rsid w:val="00A72A41"/>
    <w:rsid w:val="00A730A5"/>
    <w:rsid w:val="00A73536"/>
    <w:rsid w:val="00A736CA"/>
    <w:rsid w:val="00A73B2D"/>
    <w:rsid w:val="00A75267"/>
    <w:rsid w:val="00A756C7"/>
    <w:rsid w:val="00A75764"/>
    <w:rsid w:val="00A75965"/>
    <w:rsid w:val="00A77877"/>
    <w:rsid w:val="00A80821"/>
    <w:rsid w:val="00A81678"/>
    <w:rsid w:val="00A823CA"/>
    <w:rsid w:val="00A82BC1"/>
    <w:rsid w:val="00A83628"/>
    <w:rsid w:val="00A83DF3"/>
    <w:rsid w:val="00A84388"/>
    <w:rsid w:val="00A84DA8"/>
    <w:rsid w:val="00A85ABC"/>
    <w:rsid w:val="00A85C3A"/>
    <w:rsid w:val="00A85EE8"/>
    <w:rsid w:val="00A861DB"/>
    <w:rsid w:val="00A908CA"/>
    <w:rsid w:val="00A90BF5"/>
    <w:rsid w:val="00A91E8B"/>
    <w:rsid w:val="00A91FAE"/>
    <w:rsid w:val="00A9287B"/>
    <w:rsid w:val="00A92BE3"/>
    <w:rsid w:val="00A92D74"/>
    <w:rsid w:val="00A92DA6"/>
    <w:rsid w:val="00A92E52"/>
    <w:rsid w:val="00A934FC"/>
    <w:rsid w:val="00A937F5"/>
    <w:rsid w:val="00A94686"/>
    <w:rsid w:val="00A9488E"/>
    <w:rsid w:val="00A94941"/>
    <w:rsid w:val="00A94EE9"/>
    <w:rsid w:val="00A95A89"/>
    <w:rsid w:val="00A95F2D"/>
    <w:rsid w:val="00A96263"/>
    <w:rsid w:val="00A965B0"/>
    <w:rsid w:val="00A965EA"/>
    <w:rsid w:val="00A96F49"/>
    <w:rsid w:val="00A97252"/>
    <w:rsid w:val="00A977F8"/>
    <w:rsid w:val="00A979D6"/>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B6F"/>
    <w:rsid w:val="00AB4C6E"/>
    <w:rsid w:val="00AB52B7"/>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1F5C"/>
    <w:rsid w:val="00B4202A"/>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6A99"/>
    <w:rsid w:val="00BA6ACF"/>
    <w:rsid w:val="00BA6C9C"/>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E59"/>
    <w:rsid w:val="00BB7C9D"/>
    <w:rsid w:val="00BC0715"/>
    <w:rsid w:val="00BC0C21"/>
    <w:rsid w:val="00BC1AF5"/>
    <w:rsid w:val="00BC393D"/>
    <w:rsid w:val="00BC3D54"/>
    <w:rsid w:val="00BC48C3"/>
    <w:rsid w:val="00BC53D3"/>
    <w:rsid w:val="00BC54B1"/>
    <w:rsid w:val="00BC54B5"/>
    <w:rsid w:val="00BC62C0"/>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533"/>
    <w:rsid w:val="00BE3831"/>
    <w:rsid w:val="00BE3A26"/>
    <w:rsid w:val="00BE48E9"/>
    <w:rsid w:val="00BE565F"/>
    <w:rsid w:val="00BE5F87"/>
    <w:rsid w:val="00BE5FA4"/>
    <w:rsid w:val="00BE6643"/>
    <w:rsid w:val="00BE6AD0"/>
    <w:rsid w:val="00BE7FA7"/>
    <w:rsid w:val="00BF02AF"/>
    <w:rsid w:val="00BF446C"/>
    <w:rsid w:val="00BF5152"/>
    <w:rsid w:val="00BF6806"/>
    <w:rsid w:val="00BF71B6"/>
    <w:rsid w:val="00BF7F36"/>
    <w:rsid w:val="00C00C9F"/>
    <w:rsid w:val="00C011C5"/>
    <w:rsid w:val="00C046DF"/>
    <w:rsid w:val="00C04854"/>
    <w:rsid w:val="00C050F5"/>
    <w:rsid w:val="00C068C2"/>
    <w:rsid w:val="00C0722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622C"/>
    <w:rsid w:val="00C27AE0"/>
    <w:rsid w:val="00C30300"/>
    <w:rsid w:val="00C30806"/>
    <w:rsid w:val="00C30C4F"/>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09AE"/>
    <w:rsid w:val="00C519FC"/>
    <w:rsid w:val="00C527EF"/>
    <w:rsid w:val="00C52A0E"/>
    <w:rsid w:val="00C52CDD"/>
    <w:rsid w:val="00C5328E"/>
    <w:rsid w:val="00C5398D"/>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3E29"/>
    <w:rsid w:val="00C6416F"/>
    <w:rsid w:val="00C647C4"/>
    <w:rsid w:val="00C65197"/>
    <w:rsid w:val="00C65ABA"/>
    <w:rsid w:val="00C66D89"/>
    <w:rsid w:val="00C67000"/>
    <w:rsid w:val="00C67AAA"/>
    <w:rsid w:val="00C707D3"/>
    <w:rsid w:val="00C72069"/>
    <w:rsid w:val="00C727F4"/>
    <w:rsid w:val="00C73415"/>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F19"/>
    <w:rsid w:val="00CA6410"/>
    <w:rsid w:val="00CA73DF"/>
    <w:rsid w:val="00CA74A6"/>
    <w:rsid w:val="00CB0EA8"/>
    <w:rsid w:val="00CB2095"/>
    <w:rsid w:val="00CB21CE"/>
    <w:rsid w:val="00CB4BFF"/>
    <w:rsid w:val="00CB5E9A"/>
    <w:rsid w:val="00CB656C"/>
    <w:rsid w:val="00CB69C3"/>
    <w:rsid w:val="00CB6A99"/>
    <w:rsid w:val="00CB7DDC"/>
    <w:rsid w:val="00CB7DFC"/>
    <w:rsid w:val="00CC0431"/>
    <w:rsid w:val="00CC124D"/>
    <w:rsid w:val="00CC18E0"/>
    <w:rsid w:val="00CC297C"/>
    <w:rsid w:val="00CC3304"/>
    <w:rsid w:val="00CC4435"/>
    <w:rsid w:val="00CC4D5C"/>
    <w:rsid w:val="00CC54B6"/>
    <w:rsid w:val="00CC65A8"/>
    <w:rsid w:val="00CC6AE5"/>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98A"/>
    <w:rsid w:val="00D21B79"/>
    <w:rsid w:val="00D226F4"/>
    <w:rsid w:val="00D24FED"/>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37581"/>
    <w:rsid w:val="00D4014C"/>
    <w:rsid w:val="00D4054C"/>
    <w:rsid w:val="00D40E0F"/>
    <w:rsid w:val="00D413D9"/>
    <w:rsid w:val="00D4149C"/>
    <w:rsid w:val="00D41669"/>
    <w:rsid w:val="00D42D2A"/>
    <w:rsid w:val="00D45EBB"/>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6F7"/>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DD9"/>
    <w:rsid w:val="00DA2300"/>
    <w:rsid w:val="00DA23C2"/>
    <w:rsid w:val="00DA24FD"/>
    <w:rsid w:val="00DA2A7D"/>
    <w:rsid w:val="00DA3314"/>
    <w:rsid w:val="00DA44D3"/>
    <w:rsid w:val="00DA53CF"/>
    <w:rsid w:val="00DA72ED"/>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168C"/>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D7FFD"/>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36"/>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37BE5"/>
    <w:rsid w:val="00E4083A"/>
    <w:rsid w:val="00E40B8A"/>
    <w:rsid w:val="00E42808"/>
    <w:rsid w:val="00E44C21"/>
    <w:rsid w:val="00E45F8C"/>
    <w:rsid w:val="00E46586"/>
    <w:rsid w:val="00E46C41"/>
    <w:rsid w:val="00E46E1C"/>
    <w:rsid w:val="00E477B4"/>
    <w:rsid w:val="00E47EC5"/>
    <w:rsid w:val="00E50171"/>
    <w:rsid w:val="00E50782"/>
    <w:rsid w:val="00E50806"/>
    <w:rsid w:val="00E51A7A"/>
    <w:rsid w:val="00E525D0"/>
    <w:rsid w:val="00E52D17"/>
    <w:rsid w:val="00E535CC"/>
    <w:rsid w:val="00E53A64"/>
    <w:rsid w:val="00E540EE"/>
    <w:rsid w:val="00E55A77"/>
    <w:rsid w:val="00E55B5F"/>
    <w:rsid w:val="00E561C5"/>
    <w:rsid w:val="00E570BA"/>
    <w:rsid w:val="00E5742B"/>
    <w:rsid w:val="00E6059E"/>
    <w:rsid w:val="00E60780"/>
    <w:rsid w:val="00E63BDF"/>
    <w:rsid w:val="00E63C06"/>
    <w:rsid w:val="00E65FAE"/>
    <w:rsid w:val="00E709F1"/>
    <w:rsid w:val="00E71DF7"/>
    <w:rsid w:val="00E7204B"/>
    <w:rsid w:val="00E72174"/>
    <w:rsid w:val="00E72DDD"/>
    <w:rsid w:val="00E73625"/>
    <w:rsid w:val="00E73ACB"/>
    <w:rsid w:val="00E747D1"/>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42C5"/>
    <w:rsid w:val="00EB5FBB"/>
    <w:rsid w:val="00EB7653"/>
    <w:rsid w:val="00EC0040"/>
    <w:rsid w:val="00EC08F7"/>
    <w:rsid w:val="00EC184B"/>
    <w:rsid w:val="00EC1CEB"/>
    <w:rsid w:val="00EC1F86"/>
    <w:rsid w:val="00EC2D4C"/>
    <w:rsid w:val="00EC3ADB"/>
    <w:rsid w:val="00EC40FD"/>
    <w:rsid w:val="00EC4F01"/>
    <w:rsid w:val="00EC5329"/>
    <w:rsid w:val="00EC5359"/>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2EC7"/>
    <w:rsid w:val="00EE3D3F"/>
    <w:rsid w:val="00EE45B1"/>
    <w:rsid w:val="00EE50EB"/>
    <w:rsid w:val="00EE565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56"/>
    <w:rsid w:val="00F01665"/>
    <w:rsid w:val="00F01B58"/>
    <w:rsid w:val="00F01D55"/>
    <w:rsid w:val="00F02AC7"/>
    <w:rsid w:val="00F03195"/>
    <w:rsid w:val="00F03C42"/>
    <w:rsid w:val="00F0408D"/>
    <w:rsid w:val="00F04A8A"/>
    <w:rsid w:val="00F0796E"/>
    <w:rsid w:val="00F11044"/>
    <w:rsid w:val="00F110F1"/>
    <w:rsid w:val="00F1133C"/>
    <w:rsid w:val="00F1150A"/>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FFF"/>
    <w:rsid w:val="00F31324"/>
    <w:rsid w:val="00F324FA"/>
    <w:rsid w:val="00F32A0C"/>
    <w:rsid w:val="00F32BEB"/>
    <w:rsid w:val="00F32FB7"/>
    <w:rsid w:val="00F33C13"/>
    <w:rsid w:val="00F33F31"/>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715"/>
    <w:rsid w:val="00F52C0D"/>
    <w:rsid w:val="00F5401E"/>
    <w:rsid w:val="00F553F9"/>
    <w:rsid w:val="00F557AA"/>
    <w:rsid w:val="00F55DE3"/>
    <w:rsid w:val="00F56189"/>
    <w:rsid w:val="00F564B5"/>
    <w:rsid w:val="00F568E1"/>
    <w:rsid w:val="00F56A6F"/>
    <w:rsid w:val="00F5736F"/>
    <w:rsid w:val="00F57AD5"/>
    <w:rsid w:val="00F61124"/>
    <w:rsid w:val="00F61353"/>
    <w:rsid w:val="00F61410"/>
    <w:rsid w:val="00F61EB6"/>
    <w:rsid w:val="00F620B0"/>
    <w:rsid w:val="00F620EF"/>
    <w:rsid w:val="00F62C89"/>
    <w:rsid w:val="00F62CE9"/>
    <w:rsid w:val="00F62DAF"/>
    <w:rsid w:val="00F636F4"/>
    <w:rsid w:val="00F63A9E"/>
    <w:rsid w:val="00F63BDC"/>
    <w:rsid w:val="00F65C8C"/>
    <w:rsid w:val="00F66275"/>
    <w:rsid w:val="00F6655D"/>
    <w:rsid w:val="00F66C9D"/>
    <w:rsid w:val="00F67C74"/>
    <w:rsid w:val="00F71052"/>
    <w:rsid w:val="00F7114C"/>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296"/>
    <w:rsid w:val="00F863CC"/>
    <w:rsid w:val="00F87BFC"/>
    <w:rsid w:val="00F901AC"/>
    <w:rsid w:val="00F90B0A"/>
    <w:rsid w:val="00F9155F"/>
    <w:rsid w:val="00F91B0D"/>
    <w:rsid w:val="00F924A6"/>
    <w:rsid w:val="00F9286F"/>
    <w:rsid w:val="00F933A0"/>
    <w:rsid w:val="00F9363B"/>
    <w:rsid w:val="00F93930"/>
    <w:rsid w:val="00F93D7D"/>
    <w:rsid w:val="00F95649"/>
    <w:rsid w:val="00F9632E"/>
    <w:rsid w:val="00F96C26"/>
    <w:rsid w:val="00F97B37"/>
    <w:rsid w:val="00F97C3F"/>
    <w:rsid w:val="00FA0410"/>
    <w:rsid w:val="00FA15AA"/>
    <w:rsid w:val="00FA183F"/>
    <w:rsid w:val="00FA1A49"/>
    <w:rsid w:val="00FA1BC2"/>
    <w:rsid w:val="00FA21E9"/>
    <w:rsid w:val="00FA2823"/>
    <w:rsid w:val="00FA2F26"/>
    <w:rsid w:val="00FA3A60"/>
    <w:rsid w:val="00FA3A64"/>
    <w:rsid w:val="00FA3E11"/>
    <w:rsid w:val="00FA4392"/>
    <w:rsid w:val="00FA5141"/>
    <w:rsid w:val="00FA5328"/>
    <w:rsid w:val="00FA5DA2"/>
    <w:rsid w:val="00FA5FCF"/>
    <w:rsid w:val="00FA6180"/>
    <w:rsid w:val="00FA627C"/>
    <w:rsid w:val="00FA64C6"/>
    <w:rsid w:val="00FA7117"/>
    <w:rsid w:val="00FB03C3"/>
    <w:rsid w:val="00FB07F6"/>
    <w:rsid w:val="00FB0BA2"/>
    <w:rsid w:val="00FB13E8"/>
    <w:rsid w:val="00FB177C"/>
    <w:rsid w:val="00FB2584"/>
    <w:rsid w:val="00FB32C3"/>
    <w:rsid w:val="00FB37F5"/>
    <w:rsid w:val="00FB4D9F"/>
    <w:rsid w:val="00FB4E9E"/>
    <w:rsid w:val="00FB550E"/>
    <w:rsid w:val="00FB7DFA"/>
    <w:rsid w:val="00FC0835"/>
    <w:rsid w:val="00FC1CB7"/>
    <w:rsid w:val="00FC23FE"/>
    <w:rsid w:val="00FC3320"/>
    <w:rsid w:val="00FC3A36"/>
    <w:rsid w:val="00FC3CF2"/>
    <w:rsid w:val="00FC3DBA"/>
    <w:rsid w:val="00FC423D"/>
    <w:rsid w:val="00FC46C1"/>
    <w:rsid w:val="00FC4C74"/>
    <w:rsid w:val="00FC544F"/>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DFD"/>
    <w:rsid w:val="00FE534A"/>
    <w:rsid w:val="00FE547D"/>
    <w:rsid w:val="00FE564B"/>
    <w:rsid w:val="00FE742C"/>
    <w:rsid w:val="00FF005F"/>
    <w:rsid w:val="00FF071B"/>
    <w:rsid w:val="00FF0961"/>
    <w:rsid w:val="00FF0F21"/>
    <w:rsid w:val="00FF0FFD"/>
    <w:rsid w:val="00FF176C"/>
    <w:rsid w:val="00FF1DAD"/>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C1B6-606E-4D1F-8DA5-85F4D33D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9</Pages>
  <Words>1019</Words>
  <Characters>5814</Characters>
  <Application>Microsoft Office Word</Application>
  <DocSecurity>0</DocSecurity>
  <Lines>48</Lines>
  <Paragraphs>13</Paragraphs>
  <ScaleCrop>false</ScaleCrop>
  <Company>Microsoft</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511</cp:revision>
  <cp:lastPrinted>2014-07-21T09:12:00Z</cp:lastPrinted>
  <dcterms:created xsi:type="dcterms:W3CDTF">2014-04-28T02:44:00Z</dcterms:created>
  <dcterms:modified xsi:type="dcterms:W3CDTF">2014-07-21T10:00:00Z</dcterms:modified>
</cp:coreProperties>
</file>