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2D2A00" w:rsidP="00761982">
      <w:pPr>
        <w:spacing w:before="29" w:line="288" w:lineRule="auto"/>
        <w:jc w:val="center"/>
        <w:rPr>
          <w:rFonts w:eastAsiaTheme="minorEastAsia"/>
          <w:b/>
          <w:sz w:val="24"/>
        </w:rPr>
      </w:pPr>
      <w:r w:rsidRPr="007F52FA">
        <w:rPr>
          <w:rFonts w:eastAsiaTheme="minorEastAsia"/>
          <w:b/>
          <w:sz w:val="24"/>
        </w:rPr>
        <w:t>交银施罗德双轮动债券型证券投资基金</w:t>
      </w:r>
    </w:p>
    <w:p w:rsidR="002D2A00" w:rsidRPr="007F52FA" w:rsidRDefault="002D2A00" w:rsidP="00761982">
      <w:pPr>
        <w:spacing w:before="29" w:line="288" w:lineRule="auto"/>
        <w:jc w:val="center"/>
        <w:rPr>
          <w:rFonts w:eastAsiaTheme="minorEastAsia"/>
          <w:b/>
          <w:sz w:val="24"/>
        </w:rPr>
      </w:pPr>
      <w:r w:rsidRPr="007F52FA">
        <w:rPr>
          <w:rFonts w:eastAsiaTheme="minorEastAsia"/>
          <w:b/>
          <w:sz w:val="24"/>
        </w:rPr>
        <w:t>2014</w:t>
      </w:r>
      <w:r w:rsidRPr="007F52FA">
        <w:rPr>
          <w:rFonts w:eastAsiaTheme="minorEastAsia"/>
          <w:b/>
          <w:sz w:val="24"/>
        </w:rPr>
        <w:t>年第</w:t>
      </w:r>
      <w:r w:rsidRPr="007F52FA">
        <w:rPr>
          <w:rFonts w:eastAsiaTheme="minorEastAsia"/>
          <w:b/>
          <w:sz w:val="24"/>
        </w:rPr>
        <w:t>1</w:t>
      </w:r>
      <w:r w:rsidRPr="007F52FA">
        <w:rPr>
          <w:rFonts w:eastAsiaTheme="minorEastAsia"/>
          <w:b/>
          <w:sz w:val="24"/>
        </w:rPr>
        <w:t>季度报告</w:t>
      </w:r>
    </w:p>
    <w:p w:rsidR="009A2283" w:rsidRPr="007F52FA" w:rsidRDefault="00121533" w:rsidP="00761982">
      <w:pPr>
        <w:spacing w:before="29" w:line="288" w:lineRule="auto"/>
        <w:jc w:val="center"/>
        <w:rPr>
          <w:sz w:val="24"/>
        </w:rPr>
      </w:pPr>
      <w:r w:rsidRPr="007F52FA">
        <w:rPr>
          <w:sz w:val="24"/>
        </w:rPr>
        <w:t>2014</w:t>
      </w:r>
      <w:r w:rsidRPr="007F52FA">
        <w:rPr>
          <w:sz w:val="24"/>
        </w:rPr>
        <w:t>年</w:t>
      </w:r>
      <w:r w:rsidRPr="007F52FA">
        <w:rPr>
          <w:sz w:val="24"/>
        </w:rPr>
        <w:t>3</w:t>
      </w:r>
      <w:r w:rsidRPr="007F52FA">
        <w:rPr>
          <w:sz w:val="24"/>
        </w:rPr>
        <w:t>月</w:t>
      </w:r>
      <w:r w:rsidRPr="007F52FA">
        <w:rPr>
          <w:sz w:val="24"/>
        </w:rPr>
        <w:t>31</w:t>
      </w:r>
      <w:r w:rsidRPr="007F52FA">
        <w:rPr>
          <w:sz w:val="24"/>
        </w:rPr>
        <w:t>日</w:t>
      </w: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E27360" w:rsidRPr="007F52FA" w:rsidRDefault="00E27360"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rPr>
          <w:color w:val="000000"/>
          <w:sz w:val="24"/>
        </w:rPr>
      </w:pPr>
    </w:p>
    <w:p w:rsidR="009A2283" w:rsidRPr="007F52FA" w:rsidRDefault="009A2283" w:rsidP="00761982">
      <w:pPr>
        <w:spacing w:before="29" w:line="288" w:lineRule="auto"/>
        <w:ind w:firstLineChars="900" w:firstLine="2160"/>
        <w:rPr>
          <w:color w:val="000000"/>
          <w:sz w:val="24"/>
        </w:rPr>
      </w:pPr>
      <w:r w:rsidRPr="007F52FA">
        <w:rPr>
          <w:color w:val="000000"/>
          <w:sz w:val="24"/>
        </w:rPr>
        <w:t>基金管理人：</w:t>
      </w:r>
      <w:r w:rsidR="00BF377F" w:rsidRPr="007F52FA">
        <w:rPr>
          <w:color w:val="000000"/>
          <w:sz w:val="24"/>
        </w:rPr>
        <w:t>交银施罗德基金管理有限公司</w:t>
      </w:r>
    </w:p>
    <w:p w:rsidR="00BD1A02" w:rsidRPr="007F52FA" w:rsidRDefault="00BD1A02" w:rsidP="00761982">
      <w:pPr>
        <w:spacing w:before="29" w:line="288" w:lineRule="auto"/>
        <w:ind w:firstLineChars="900" w:firstLine="2160"/>
        <w:rPr>
          <w:color w:val="000000"/>
          <w:sz w:val="24"/>
        </w:rPr>
      </w:pPr>
    </w:p>
    <w:p w:rsidR="009A2283" w:rsidRPr="007F52FA" w:rsidRDefault="009A2283" w:rsidP="00761982">
      <w:pPr>
        <w:spacing w:before="29" w:line="288" w:lineRule="auto"/>
        <w:ind w:firstLineChars="900" w:firstLine="2160"/>
        <w:rPr>
          <w:color w:val="000000"/>
          <w:sz w:val="24"/>
        </w:rPr>
      </w:pPr>
      <w:r w:rsidRPr="007F52FA">
        <w:rPr>
          <w:color w:val="000000"/>
          <w:sz w:val="24"/>
        </w:rPr>
        <w:t>基金托管人：</w:t>
      </w:r>
      <w:r w:rsidR="00BF377F" w:rsidRPr="007F52FA">
        <w:rPr>
          <w:color w:val="000000"/>
          <w:sz w:val="24"/>
        </w:rPr>
        <w:t>中信银行股份有限公司</w:t>
      </w:r>
    </w:p>
    <w:p w:rsidR="00BD1A02" w:rsidRPr="007F52FA" w:rsidRDefault="00BD1A02" w:rsidP="00761982">
      <w:pPr>
        <w:spacing w:before="29" w:line="288" w:lineRule="auto"/>
        <w:ind w:firstLineChars="900" w:firstLine="2160"/>
        <w:rPr>
          <w:color w:val="000000"/>
          <w:sz w:val="24"/>
        </w:rPr>
      </w:pPr>
    </w:p>
    <w:p w:rsidR="009A2283" w:rsidRPr="007F52FA" w:rsidRDefault="009A2283" w:rsidP="00761982">
      <w:pPr>
        <w:spacing w:before="29" w:line="288" w:lineRule="auto"/>
        <w:ind w:firstLineChars="900" w:firstLine="2160"/>
        <w:rPr>
          <w:sz w:val="24"/>
        </w:rPr>
        <w:sectPr w:rsidR="009A2283" w:rsidRPr="007F52FA" w:rsidSect="007A5233">
          <w:headerReference w:type="default" r:id="rId8"/>
          <w:footerReference w:type="default" r:id="rId9"/>
          <w:pgSz w:w="11926" w:h="15840"/>
          <w:pgMar w:top="1418" w:right="1440" w:bottom="851" w:left="1440" w:header="851" w:footer="992" w:gutter="0"/>
          <w:cols w:space="720"/>
          <w:noEndnote/>
        </w:sectPr>
      </w:pPr>
      <w:r w:rsidRPr="007F52FA">
        <w:rPr>
          <w:color w:val="000000"/>
          <w:sz w:val="24"/>
        </w:rPr>
        <w:t>报告送出日期：</w:t>
      </w:r>
      <w:r w:rsidR="00D04410" w:rsidRPr="007F52FA">
        <w:rPr>
          <w:color w:val="000000"/>
          <w:sz w:val="24"/>
        </w:rPr>
        <w:t>二〇一四年四月二十二日</w:t>
      </w:r>
    </w:p>
    <w:p w:rsidR="009238DB" w:rsidRPr="007F52FA" w:rsidRDefault="009238DB" w:rsidP="00CA40B6">
      <w:pPr>
        <w:pStyle w:val="1"/>
        <w:spacing w:beforeLines="100" w:after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10D3B" w:rsidRDefault="007D197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10D3B" w:rsidRDefault="007D1974">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2014</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10D3B" w:rsidRDefault="007D197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10D3B" w:rsidRDefault="007D197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D10D3B" w:rsidRDefault="007D197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61982">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61982">
      <w:pPr>
        <w:spacing w:before="29" w:line="288" w:lineRule="auto"/>
        <w:ind w:firstLineChars="200" w:firstLine="480"/>
        <w:rPr>
          <w:rFonts w:eastAsiaTheme="minorEastAsia"/>
          <w:color w:val="000000"/>
          <w:sz w:val="24"/>
        </w:rPr>
      </w:pPr>
    </w:p>
    <w:p w:rsidR="009238DB" w:rsidRPr="007F52FA" w:rsidRDefault="009238DB" w:rsidP="00CA40B6">
      <w:pPr>
        <w:pStyle w:val="1"/>
        <w:spacing w:beforeLines="100" w:after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A6200E" w:rsidRPr="007F52FA" w:rsidTr="00F32579">
        <w:trPr>
          <w:jc w:val="center"/>
        </w:trPr>
        <w:tc>
          <w:tcPr>
            <w:tcW w:w="2835" w:type="dxa"/>
            <w:vAlign w:val="center"/>
          </w:tcPr>
          <w:p w:rsidR="00A6200E" w:rsidRPr="007F52FA" w:rsidRDefault="00A6200E" w:rsidP="00761982">
            <w:pPr>
              <w:adjustRightInd w:val="0"/>
              <w:spacing w:before="29" w:line="288" w:lineRule="auto"/>
              <w:ind w:left="17"/>
              <w:jc w:val="left"/>
              <w:rPr>
                <w:kern w:val="0"/>
                <w:sz w:val="24"/>
              </w:rPr>
            </w:pPr>
            <w:r w:rsidRPr="007F52FA">
              <w:rPr>
                <w:kern w:val="0"/>
                <w:sz w:val="24"/>
              </w:rPr>
              <w:t>基金简称</w:t>
            </w:r>
          </w:p>
        </w:tc>
        <w:tc>
          <w:tcPr>
            <w:tcW w:w="5479" w:type="dxa"/>
            <w:gridSpan w:val="2"/>
            <w:vAlign w:val="center"/>
          </w:tcPr>
          <w:p w:rsidR="00A6200E" w:rsidRPr="007F52FA" w:rsidRDefault="00A6200E" w:rsidP="00761982">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F32579">
        <w:trPr>
          <w:jc w:val="center"/>
        </w:trPr>
        <w:tc>
          <w:tcPr>
            <w:tcW w:w="2835" w:type="dxa"/>
            <w:vAlign w:val="center"/>
          </w:tcPr>
          <w:p w:rsidR="00B95753" w:rsidRPr="007F52FA" w:rsidRDefault="00B95753" w:rsidP="00761982">
            <w:pPr>
              <w:adjustRightInd w:val="0"/>
              <w:spacing w:before="29" w:line="288" w:lineRule="auto"/>
              <w:ind w:left="17"/>
              <w:jc w:val="left"/>
              <w:rPr>
                <w:kern w:val="0"/>
                <w:sz w:val="24"/>
              </w:rPr>
            </w:pPr>
            <w:r w:rsidRPr="007F52FA">
              <w:rPr>
                <w:kern w:val="0"/>
                <w:sz w:val="24"/>
              </w:rPr>
              <w:t>基金主代码</w:t>
            </w:r>
          </w:p>
        </w:tc>
        <w:tc>
          <w:tcPr>
            <w:tcW w:w="5479" w:type="dxa"/>
            <w:gridSpan w:val="2"/>
            <w:tcBorders>
              <w:bottom w:val="single" w:sz="4" w:space="0" w:color="auto"/>
            </w:tcBorders>
            <w:vAlign w:val="center"/>
          </w:tcPr>
          <w:p w:rsidR="00B95753" w:rsidRPr="007F52FA" w:rsidRDefault="00B95753" w:rsidP="00761982">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基金运作方式</w:t>
            </w:r>
          </w:p>
        </w:tc>
        <w:tc>
          <w:tcPr>
            <w:tcW w:w="5479" w:type="dxa"/>
            <w:gridSpan w:val="2"/>
            <w:tcBorders>
              <w:top w:val="single" w:sz="4" w:space="0" w:color="auto"/>
            </w:tcBorders>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基金合同生效日</w:t>
            </w:r>
          </w:p>
        </w:tc>
        <w:tc>
          <w:tcPr>
            <w:tcW w:w="5479" w:type="dxa"/>
            <w:gridSpan w:val="2"/>
            <w:vAlign w:val="center"/>
          </w:tcPr>
          <w:p w:rsidR="008532F3" w:rsidRPr="007F52FA" w:rsidRDefault="008532F3" w:rsidP="00761982">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18</w:t>
            </w:r>
            <w:r w:rsidRPr="007F52FA">
              <w:rPr>
                <w:color w:val="000000"/>
                <w:kern w:val="0"/>
                <w:sz w:val="24"/>
              </w:rPr>
              <w:t>日</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报告期末基金份额总额</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419,363,480.74</w:t>
            </w:r>
            <w:r w:rsidRPr="007F52FA">
              <w:rPr>
                <w:color w:val="000000"/>
                <w:kern w:val="0"/>
                <w:sz w:val="24"/>
              </w:rPr>
              <w:t>份</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投资目标</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w:t>
            </w:r>
            <w:proofErr w:type="gramStart"/>
            <w:r w:rsidRPr="007F52FA">
              <w:rPr>
                <w:color w:val="000000"/>
                <w:kern w:val="0"/>
                <w:sz w:val="24"/>
              </w:rPr>
              <w:t>动带来</w:t>
            </w:r>
            <w:proofErr w:type="gramEnd"/>
            <w:r w:rsidRPr="007F52FA">
              <w:rPr>
                <w:color w:val="000000"/>
                <w:kern w:val="0"/>
                <w:sz w:val="24"/>
              </w:rPr>
              <w:t>的机会，力争实现基金资产长期稳健的增值。</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投资策略</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w:t>
            </w:r>
            <w:proofErr w:type="gramStart"/>
            <w:r w:rsidRPr="007F52FA">
              <w:rPr>
                <w:color w:val="000000"/>
                <w:kern w:val="0"/>
                <w:sz w:val="24"/>
              </w:rPr>
              <w:t>信用债发债主</w:t>
            </w:r>
            <w:proofErr w:type="gramEnd"/>
            <w:r w:rsidRPr="007F52FA">
              <w:rPr>
                <w:color w:val="000000"/>
                <w:kern w:val="0"/>
                <w:sz w:val="24"/>
              </w:rPr>
              <w:t>体所处行业的景气轮动判断，并结合内部信用评级系统，综合考察信用债券的信用评级，在严谨深入的分析基础上，综合</w:t>
            </w:r>
            <w:proofErr w:type="gramStart"/>
            <w:r w:rsidRPr="007F52FA">
              <w:rPr>
                <w:color w:val="000000"/>
                <w:kern w:val="0"/>
                <w:sz w:val="24"/>
              </w:rPr>
              <w:t>考量</w:t>
            </w:r>
            <w:proofErr w:type="gramEnd"/>
            <w:r w:rsidRPr="007F52FA">
              <w:rPr>
                <w:color w:val="000000"/>
                <w:kern w:val="0"/>
                <w:sz w:val="24"/>
              </w:rPr>
              <w:t>各类债券的流动性、供求关系和收益率水平等，</w:t>
            </w:r>
            <w:r w:rsidRPr="007F52FA">
              <w:rPr>
                <w:color w:val="000000"/>
                <w:kern w:val="0"/>
                <w:sz w:val="24"/>
              </w:rPr>
              <w:lastRenderedPageBreak/>
              <w:t>自下而上地精选个</w:t>
            </w:r>
            <w:proofErr w:type="gramStart"/>
            <w:r w:rsidRPr="007F52FA">
              <w:rPr>
                <w:color w:val="000000"/>
                <w:kern w:val="0"/>
                <w:sz w:val="24"/>
              </w:rPr>
              <w:t>券</w:t>
            </w:r>
            <w:proofErr w:type="gramEnd"/>
            <w:r w:rsidRPr="007F52FA">
              <w:rPr>
                <w:color w:val="000000"/>
                <w:kern w:val="0"/>
                <w:sz w:val="24"/>
              </w:rPr>
              <w:t>。</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lastRenderedPageBreak/>
              <w:t>业绩比较基准</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中</w:t>
            </w:r>
            <w:proofErr w:type="gramStart"/>
            <w:r w:rsidRPr="007F52FA">
              <w:rPr>
                <w:color w:val="000000"/>
                <w:kern w:val="0"/>
                <w:sz w:val="24"/>
              </w:rPr>
              <w:t>债综合全价指数</w:t>
            </w:r>
            <w:proofErr w:type="gramEnd"/>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风险收益特征</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基金管理人</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基金托管人</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kern w:val="0"/>
                <w:sz w:val="24"/>
              </w:rPr>
            </w:pPr>
            <w:r w:rsidRPr="007F52FA">
              <w:rPr>
                <w:color w:val="000000"/>
                <w:sz w:val="24"/>
              </w:rPr>
              <w:t>下属两级基金的基金简称</w:t>
            </w:r>
          </w:p>
        </w:tc>
        <w:tc>
          <w:tcPr>
            <w:tcW w:w="2739" w:type="dxa"/>
            <w:vAlign w:val="center"/>
          </w:tcPr>
          <w:p w:rsidR="008532F3" w:rsidRPr="007F52FA" w:rsidRDefault="008532F3" w:rsidP="00761982">
            <w:pPr>
              <w:spacing w:before="29" w:line="288" w:lineRule="auto"/>
              <w:jc w:val="left"/>
              <w:rPr>
                <w:sz w:val="24"/>
              </w:rPr>
            </w:pPr>
            <w:r w:rsidRPr="007F52FA">
              <w:rPr>
                <w:sz w:val="24"/>
              </w:rPr>
              <w:t>交银双轮动债券</w:t>
            </w:r>
            <w:r w:rsidRPr="007F52FA">
              <w:rPr>
                <w:sz w:val="24"/>
              </w:rPr>
              <w:t>A/B</w:t>
            </w:r>
          </w:p>
        </w:tc>
        <w:tc>
          <w:tcPr>
            <w:tcW w:w="2740" w:type="dxa"/>
            <w:vAlign w:val="center"/>
          </w:tcPr>
          <w:p w:rsidR="008532F3" w:rsidRPr="007F52FA" w:rsidRDefault="008532F3" w:rsidP="00761982">
            <w:pPr>
              <w:spacing w:before="29" w:line="288" w:lineRule="auto"/>
              <w:jc w:val="left"/>
              <w:rPr>
                <w:sz w:val="24"/>
              </w:rPr>
            </w:pPr>
            <w:r w:rsidRPr="007F52FA">
              <w:rPr>
                <w:sz w:val="24"/>
              </w:rPr>
              <w:t>交银双轮动债券</w:t>
            </w:r>
            <w:r w:rsidRPr="007F52FA">
              <w:rPr>
                <w:sz w:val="24"/>
              </w:rPr>
              <w:t>C</w:t>
            </w:r>
          </w:p>
        </w:tc>
      </w:tr>
      <w:tr w:rsidR="00FD45FA" w:rsidRPr="007F52FA" w:rsidTr="00F32579">
        <w:trPr>
          <w:jc w:val="center"/>
        </w:trPr>
        <w:tc>
          <w:tcPr>
            <w:tcW w:w="2835" w:type="dxa"/>
            <w:vAlign w:val="center"/>
          </w:tcPr>
          <w:p w:rsidR="00FD45FA" w:rsidRPr="007F52FA" w:rsidRDefault="00FD45FA" w:rsidP="00761982">
            <w:pPr>
              <w:adjustRightInd w:val="0"/>
              <w:spacing w:before="29" w:line="288" w:lineRule="auto"/>
              <w:ind w:left="17"/>
              <w:jc w:val="left"/>
              <w:rPr>
                <w:color w:val="000000"/>
                <w:sz w:val="24"/>
              </w:rPr>
            </w:pPr>
            <w:r w:rsidRPr="007F52FA">
              <w:rPr>
                <w:color w:val="000000"/>
                <w:sz w:val="24"/>
              </w:rPr>
              <w:t>下属两级基金的交易代码</w:t>
            </w:r>
          </w:p>
        </w:tc>
        <w:tc>
          <w:tcPr>
            <w:tcW w:w="2739" w:type="dxa"/>
            <w:vAlign w:val="center"/>
          </w:tcPr>
          <w:p w:rsidR="00FD45FA" w:rsidRPr="007F52FA" w:rsidRDefault="00FD45FA" w:rsidP="00761982">
            <w:pPr>
              <w:spacing w:before="29" w:line="288" w:lineRule="auto"/>
              <w:jc w:val="left"/>
              <w:rPr>
                <w:sz w:val="24"/>
              </w:rPr>
            </w:pPr>
            <w:r w:rsidRPr="007F52FA">
              <w:rPr>
                <w:color w:val="000000" w:themeColor="text1"/>
                <w:sz w:val="24"/>
              </w:rPr>
              <w:t>519723</w:t>
            </w:r>
            <w:r w:rsidRPr="007F52FA">
              <w:rPr>
                <w:color w:val="000000" w:themeColor="text1"/>
                <w:sz w:val="24"/>
              </w:rPr>
              <w:t>（前端）、</w:t>
            </w:r>
            <w:r w:rsidRPr="007F52FA">
              <w:rPr>
                <w:color w:val="000000" w:themeColor="text1"/>
                <w:sz w:val="24"/>
              </w:rPr>
              <w:t>519724</w:t>
            </w:r>
            <w:r w:rsidRPr="007F52FA">
              <w:rPr>
                <w:color w:val="000000" w:themeColor="text1"/>
                <w:sz w:val="24"/>
              </w:rPr>
              <w:t>（后端）</w:t>
            </w:r>
          </w:p>
        </w:tc>
        <w:tc>
          <w:tcPr>
            <w:tcW w:w="2740" w:type="dxa"/>
            <w:vAlign w:val="center"/>
          </w:tcPr>
          <w:p w:rsidR="00FD45FA" w:rsidRPr="007F52FA" w:rsidRDefault="00FD45FA" w:rsidP="00761982">
            <w:pPr>
              <w:spacing w:before="29" w:line="288" w:lineRule="auto"/>
              <w:jc w:val="left"/>
              <w:rPr>
                <w:color w:val="000000" w:themeColor="text1"/>
                <w:sz w:val="24"/>
              </w:rPr>
            </w:pPr>
            <w:r w:rsidRPr="007F52FA">
              <w:rPr>
                <w:color w:val="000000" w:themeColor="text1"/>
                <w:sz w:val="24"/>
              </w:rPr>
              <w:t>519725</w:t>
            </w:r>
          </w:p>
        </w:tc>
      </w:tr>
      <w:tr w:rsidR="00FD45FA" w:rsidRPr="007F52FA" w:rsidTr="00F32579">
        <w:trPr>
          <w:jc w:val="center"/>
        </w:trPr>
        <w:tc>
          <w:tcPr>
            <w:tcW w:w="2835" w:type="dxa"/>
            <w:vAlign w:val="center"/>
          </w:tcPr>
          <w:p w:rsidR="00FD45FA" w:rsidRPr="007F52FA" w:rsidRDefault="00FD45FA" w:rsidP="00761982">
            <w:pPr>
              <w:adjustRightInd w:val="0"/>
              <w:spacing w:before="29" w:line="288" w:lineRule="auto"/>
              <w:ind w:left="17"/>
              <w:jc w:val="left"/>
              <w:rPr>
                <w:color w:val="000000"/>
                <w:sz w:val="24"/>
              </w:rPr>
            </w:pPr>
            <w:r w:rsidRPr="007F52FA">
              <w:rPr>
                <w:color w:val="000000"/>
                <w:sz w:val="24"/>
              </w:rPr>
              <w:t>报告期末下属两级基金的份额总额</w:t>
            </w:r>
          </w:p>
        </w:tc>
        <w:tc>
          <w:tcPr>
            <w:tcW w:w="2739" w:type="dxa"/>
            <w:vAlign w:val="center"/>
          </w:tcPr>
          <w:p w:rsidR="00FD45FA" w:rsidRPr="007F52FA" w:rsidRDefault="00FD45FA" w:rsidP="00761982">
            <w:pPr>
              <w:spacing w:before="29" w:line="288" w:lineRule="auto"/>
              <w:jc w:val="left"/>
              <w:rPr>
                <w:sz w:val="24"/>
              </w:rPr>
            </w:pPr>
            <w:r w:rsidRPr="007F52FA">
              <w:rPr>
                <w:sz w:val="24"/>
              </w:rPr>
              <w:t>309,078,334.81</w:t>
            </w:r>
            <w:r w:rsidRPr="007F52FA">
              <w:rPr>
                <w:color w:val="000000"/>
                <w:kern w:val="0"/>
                <w:sz w:val="24"/>
              </w:rPr>
              <w:t>份</w:t>
            </w:r>
          </w:p>
        </w:tc>
        <w:tc>
          <w:tcPr>
            <w:tcW w:w="2740" w:type="dxa"/>
            <w:vAlign w:val="center"/>
          </w:tcPr>
          <w:p w:rsidR="00FD45FA" w:rsidRPr="007F52FA" w:rsidRDefault="00FD45FA" w:rsidP="00761982">
            <w:pPr>
              <w:spacing w:before="29" w:line="288" w:lineRule="auto"/>
              <w:jc w:val="left"/>
              <w:rPr>
                <w:sz w:val="24"/>
              </w:rPr>
            </w:pPr>
            <w:r w:rsidRPr="007F52FA">
              <w:rPr>
                <w:sz w:val="24"/>
              </w:rPr>
              <w:t>110,285,145.93</w:t>
            </w:r>
            <w:r w:rsidRPr="007F52FA">
              <w:rPr>
                <w:color w:val="000000"/>
                <w:kern w:val="0"/>
                <w:sz w:val="24"/>
              </w:rPr>
              <w:t>份</w:t>
            </w:r>
          </w:p>
        </w:tc>
      </w:tr>
    </w:tbl>
    <w:p w:rsidR="009238DB" w:rsidRPr="007F52FA" w:rsidRDefault="00A6200E" w:rsidP="00761982">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61982">
      <w:pPr>
        <w:autoSpaceDE w:val="0"/>
        <w:autoSpaceDN w:val="0"/>
        <w:adjustRightInd w:val="0"/>
        <w:spacing w:before="29" w:line="288" w:lineRule="auto"/>
        <w:jc w:val="left"/>
        <w:rPr>
          <w:rFonts w:eastAsiaTheme="minorEastAsia"/>
          <w:color w:val="000000"/>
          <w:sz w:val="24"/>
        </w:rPr>
      </w:pPr>
    </w:p>
    <w:p w:rsidR="009238DB" w:rsidRPr="007F52FA" w:rsidRDefault="009238DB" w:rsidP="00CA40B6">
      <w:pPr>
        <w:pStyle w:val="1"/>
        <w:spacing w:beforeLines="100" w:after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61982">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61982">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61982">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61982">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1</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61982">
            <w:pPr>
              <w:adjustRightInd w:val="0"/>
              <w:spacing w:before="29" w:line="288" w:lineRule="auto"/>
              <w:ind w:left="17"/>
              <w:jc w:val="center"/>
              <w:rPr>
                <w:kern w:val="0"/>
                <w:sz w:val="24"/>
              </w:rPr>
            </w:pPr>
          </w:p>
        </w:tc>
        <w:tc>
          <w:tcPr>
            <w:tcW w:w="2481" w:type="dxa"/>
            <w:vAlign w:val="center"/>
          </w:tcPr>
          <w:p w:rsidR="009E549D" w:rsidRPr="007F52FA" w:rsidRDefault="009E549D" w:rsidP="00761982">
            <w:pPr>
              <w:adjustRightInd w:val="0"/>
              <w:spacing w:before="29" w:line="288" w:lineRule="auto"/>
              <w:ind w:left="17"/>
              <w:jc w:val="center"/>
              <w:rPr>
                <w:color w:val="000000"/>
                <w:sz w:val="24"/>
              </w:rPr>
            </w:pPr>
            <w:r w:rsidRPr="007F52FA">
              <w:rPr>
                <w:sz w:val="24"/>
              </w:rPr>
              <w:t>交银双轮动债券</w:t>
            </w:r>
            <w:r w:rsidRPr="007F52FA">
              <w:rPr>
                <w:sz w:val="24"/>
              </w:rPr>
              <w:t>A/B</w:t>
            </w:r>
          </w:p>
        </w:tc>
        <w:tc>
          <w:tcPr>
            <w:tcW w:w="2481" w:type="dxa"/>
            <w:vAlign w:val="center"/>
          </w:tcPr>
          <w:p w:rsidR="009E549D" w:rsidRPr="007F52FA" w:rsidRDefault="00FE7FBD" w:rsidP="00761982">
            <w:pPr>
              <w:adjustRightInd w:val="0"/>
              <w:spacing w:before="29" w:line="288" w:lineRule="auto"/>
              <w:ind w:left="17"/>
              <w:jc w:val="center"/>
              <w:rPr>
                <w:color w:val="000000"/>
                <w:sz w:val="24"/>
              </w:rPr>
            </w:pPr>
            <w:r w:rsidRPr="007F52FA">
              <w:rPr>
                <w:sz w:val="24"/>
              </w:rPr>
              <w:t>交银双轮动债券</w:t>
            </w:r>
            <w:r w:rsidRPr="007F52FA">
              <w:rPr>
                <w:sz w:val="24"/>
              </w:rPr>
              <w:t>C</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1,538,511.91</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284,165.75</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10,660,871.18</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2,873,375.90</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0.0252</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0.0242</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314,680,238.66</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111,821,311.64</w:t>
            </w:r>
          </w:p>
        </w:tc>
      </w:tr>
      <w:tr w:rsidR="005F293E" w:rsidRPr="007F52FA" w:rsidTr="007A5233">
        <w:trPr>
          <w:trHeight w:val="158"/>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1.018</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1.014</w:t>
            </w:r>
          </w:p>
        </w:tc>
      </w:tr>
    </w:tbl>
    <w:p w:rsidR="00D10D3B" w:rsidRDefault="007D197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proofErr w:type="gramStart"/>
      <w:r>
        <w:rPr>
          <w:rFonts w:eastAsiaTheme="minorEastAsia"/>
          <w:color w:val="000000"/>
          <w:sz w:val="24"/>
        </w:rPr>
        <w:t>类业绩</w:t>
      </w:r>
      <w:proofErr w:type="gramEnd"/>
      <w:r>
        <w:rPr>
          <w:rFonts w:eastAsiaTheme="minorEastAsia"/>
          <w:color w:val="000000"/>
          <w:sz w:val="24"/>
        </w:rPr>
        <w:t>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61982">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61982">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lastRenderedPageBreak/>
          <w:t>3.2.1</w:t>
        </w:r>
        <w:r w:rsidR="000728AC" w:rsidRPr="007F52FA">
          <w:rPr>
            <w:b/>
            <w:color w:val="000000"/>
            <w:kern w:val="0"/>
            <w:sz w:val="24"/>
          </w:rPr>
          <w:t xml:space="preserve"> </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61982">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交银双轮动债券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10D3B">
        <w:trPr>
          <w:jc w:val="center"/>
        </w:trPr>
        <w:tc>
          <w:tcPr>
            <w:tcW w:w="1266" w:type="dxa"/>
            <w:vAlign w:val="center"/>
          </w:tcPr>
          <w:p w:rsidR="00D10D3B" w:rsidRDefault="007D1974">
            <w:pPr>
              <w:jc w:val="left"/>
            </w:pPr>
            <w:r>
              <w:rPr>
                <w:color w:val="000000"/>
                <w:sz w:val="24"/>
              </w:rPr>
              <w:t>过去三个月</w:t>
            </w:r>
          </w:p>
        </w:tc>
        <w:tc>
          <w:tcPr>
            <w:tcW w:w="1267" w:type="dxa"/>
            <w:vAlign w:val="center"/>
          </w:tcPr>
          <w:p w:rsidR="00D10D3B" w:rsidRDefault="007D1974">
            <w:pPr>
              <w:jc w:val="center"/>
            </w:pPr>
            <w:r>
              <w:rPr>
                <w:color w:val="000000"/>
                <w:sz w:val="24"/>
              </w:rPr>
              <w:t>2.52%</w:t>
            </w:r>
          </w:p>
        </w:tc>
        <w:tc>
          <w:tcPr>
            <w:tcW w:w="1267" w:type="dxa"/>
            <w:vAlign w:val="center"/>
          </w:tcPr>
          <w:p w:rsidR="00D10D3B" w:rsidRDefault="007D1974">
            <w:pPr>
              <w:jc w:val="center"/>
            </w:pPr>
            <w:r>
              <w:rPr>
                <w:color w:val="000000"/>
                <w:sz w:val="24"/>
              </w:rPr>
              <w:t>0.09%</w:t>
            </w:r>
          </w:p>
        </w:tc>
        <w:tc>
          <w:tcPr>
            <w:tcW w:w="1267" w:type="dxa"/>
            <w:vAlign w:val="center"/>
          </w:tcPr>
          <w:p w:rsidR="00D10D3B" w:rsidRDefault="007D1974">
            <w:pPr>
              <w:jc w:val="center"/>
            </w:pPr>
            <w:r>
              <w:rPr>
                <w:color w:val="000000"/>
                <w:sz w:val="24"/>
              </w:rPr>
              <w:t>1.61%</w:t>
            </w:r>
          </w:p>
        </w:tc>
        <w:tc>
          <w:tcPr>
            <w:tcW w:w="1267" w:type="dxa"/>
            <w:vAlign w:val="center"/>
          </w:tcPr>
          <w:p w:rsidR="00D10D3B" w:rsidRDefault="007D1974">
            <w:pPr>
              <w:jc w:val="center"/>
            </w:pPr>
            <w:r>
              <w:rPr>
                <w:color w:val="000000"/>
                <w:sz w:val="24"/>
              </w:rPr>
              <w:t>0.08%</w:t>
            </w:r>
          </w:p>
        </w:tc>
        <w:tc>
          <w:tcPr>
            <w:tcW w:w="1267" w:type="dxa"/>
            <w:vAlign w:val="center"/>
          </w:tcPr>
          <w:p w:rsidR="00D10D3B" w:rsidRDefault="007D1974">
            <w:pPr>
              <w:jc w:val="center"/>
            </w:pPr>
            <w:r>
              <w:rPr>
                <w:color w:val="000000"/>
                <w:sz w:val="24"/>
              </w:rPr>
              <w:t>0.91%</w:t>
            </w:r>
          </w:p>
        </w:tc>
        <w:tc>
          <w:tcPr>
            <w:tcW w:w="1267" w:type="dxa"/>
            <w:vAlign w:val="center"/>
          </w:tcPr>
          <w:p w:rsidR="00D10D3B" w:rsidRDefault="007D1974">
            <w:pPr>
              <w:jc w:val="center"/>
            </w:pPr>
            <w:r>
              <w:rPr>
                <w:color w:val="000000"/>
                <w:sz w:val="24"/>
              </w:rPr>
              <w:t>0.01%</w:t>
            </w:r>
          </w:p>
        </w:tc>
      </w:tr>
    </w:tbl>
    <w:p w:rsidR="004425E8" w:rsidRPr="007F52FA" w:rsidRDefault="004425E8" w:rsidP="00761982">
      <w:pPr>
        <w:pStyle w:val="20"/>
        <w:spacing w:before="29" w:line="288" w:lineRule="auto"/>
        <w:ind w:firstLineChars="0" w:firstLine="0"/>
        <w:rPr>
          <w:rFonts w:ascii="Times New Roman" w:eastAsiaTheme="minorEastAsia" w:hAnsi="Times New Roman"/>
          <w:color w:val="000000"/>
        </w:rPr>
      </w:pPr>
    </w:p>
    <w:p w:rsidR="009238DB" w:rsidRPr="007F52FA" w:rsidRDefault="009238DB" w:rsidP="00761982">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交银双轮动债券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61982">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61982">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10D3B">
        <w:trPr>
          <w:jc w:val="center"/>
        </w:trPr>
        <w:tc>
          <w:tcPr>
            <w:tcW w:w="1266" w:type="dxa"/>
            <w:vAlign w:val="center"/>
          </w:tcPr>
          <w:p w:rsidR="00D10D3B" w:rsidRDefault="007D1974">
            <w:pPr>
              <w:jc w:val="left"/>
            </w:pPr>
            <w:r>
              <w:rPr>
                <w:color w:val="000000"/>
                <w:sz w:val="24"/>
              </w:rPr>
              <w:t>过去三个月</w:t>
            </w:r>
          </w:p>
        </w:tc>
        <w:tc>
          <w:tcPr>
            <w:tcW w:w="1267" w:type="dxa"/>
            <w:vAlign w:val="center"/>
          </w:tcPr>
          <w:p w:rsidR="00D10D3B" w:rsidRDefault="007D1974">
            <w:pPr>
              <w:jc w:val="center"/>
            </w:pPr>
            <w:r>
              <w:rPr>
                <w:color w:val="000000"/>
                <w:sz w:val="24"/>
              </w:rPr>
              <w:t>2.42%</w:t>
            </w:r>
          </w:p>
        </w:tc>
        <w:tc>
          <w:tcPr>
            <w:tcW w:w="1267" w:type="dxa"/>
            <w:vAlign w:val="center"/>
          </w:tcPr>
          <w:p w:rsidR="00D10D3B" w:rsidRDefault="007D1974">
            <w:pPr>
              <w:jc w:val="center"/>
            </w:pPr>
            <w:r>
              <w:rPr>
                <w:color w:val="000000"/>
                <w:sz w:val="24"/>
              </w:rPr>
              <w:t>0.09%</w:t>
            </w:r>
          </w:p>
        </w:tc>
        <w:tc>
          <w:tcPr>
            <w:tcW w:w="1267" w:type="dxa"/>
            <w:vAlign w:val="center"/>
          </w:tcPr>
          <w:p w:rsidR="00D10D3B" w:rsidRDefault="007D1974">
            <w:pPr>
              <w:jc w:val="center"/>
            </w:pPr>
            <w:r>
              <w:rPr>
                <w:color w:val="000000"/>
                <w:sz w:val="24"/>
              </w:rPr>
              <w:t>1.61%</w:t>
            </w:r>
          </w:p>
        </w:tc>
        <w:tc>
          <w:tcPr>
            <w:tcW w:w="1267" w:type="dxa"/>
            <w:vAlign w:val="center"/>
          </w:tcPr>
          <w:p w:rsidR="00D10D3B" w:rsidRDefault="007D1974">
            <w:pPr>
              <w:jc w:val="center"/>
            </w:pPr>
            <w:r>
              <w:rPr>
                <w:color w:val="000000"/>
                <w:sz w:val="24"/>
              </w:rPr>
              <w:t>0.08%</w:t>
            </w:r>
          </w:p>
        </w:tc>
        <w:tc>
          <w:tcPr>
            <w:tcW w:w="1267" w:type="dxa"/>
            <w:vAlign w:val="center"/>
          </w:tcPr>
          <w:p w:rsidR="00D10D3B" w:rsidRDefault="007D1974">
            <w:pPr>
              <w:jc w:val="center"/>
            </w:pPr>
            <w:r>
              <w:rPr>
                <w:color w:val="000000"/>
                <w:sz w:val="24"/>
              </w:rPr>
              <w:t>0.81%</w:t>
            </w:r>
          </w:p>
        </w:tc>
        <w:tc>
          <w:tcPr>
            <w:tcW w:w="1267" w:type="dxa"/>
            <w:vAlign w:val="center"/>
          </w:tcPr>
          <w:p w:rsidR="00D10D3B" w:rsidRDefault="007D1974">
            <w:pPr>
              <w:jc w:val="center"/>
            </w:pPr>
            <w:r>
              <w:rPr>
                <w:color w:val="000000"/>
                <w:sz w:val="24"/>
              </w:rPr>
              <w:t>0.01%</w:t>
            </w:r>
          </w:p>
        </w:tc>
      </w:tr>
    </w:tbl>
    <w:p w:rsidR="009238DB" w:rsidRPr="007F52FA" w:rsidRDefault="009238DB" w:rsidP="00761982">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61982">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BF57BE" w:rsidRPr="007F52FA">
        <w:rPr>
          <w:b/>
          <w:color w:val="000000"/>
          <w:sz w:val="24"/>
        </w:rPr>
        <w:t>自基金合同生效以来基金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61982">
      <w:pPr>
        <w:spacing w:before="29" w:line="288" w:lineRule="auto"/>
        <w:jc w:val="center"/>
        <w:rPr>
          <w:color w:val="000000"/>
          <w:sz w:val="24"/>
        </w:rPr>
      </w:pPr>
      <w:r w:rsidRPr="007F52FA">
        <w:rPr>
          <w:color w:val="000000"/>
          <w:sz w:val="24"/>
        </w:rPr>
        <w:t>交银施罗德双轮动债券型证券投资基金</w:t>
      </w:r>
    </w:p>
    <w:p w:rsidR="00022396" w:rsidRPr="007F52FA" w:rsidRDefault="0001164A" w:rsidP="00761982">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61982">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18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61982">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w:t>
      </w:r>
      <w:r w:rsidR="0042785F" w:rsidRPr="007F52FA">
        <w:rPr>
          <w:color w:val="000000"/>
          <w:sz w:val="24"/>
        </w:rPr>
        <w:t>A/B</w:t>
      </w:r>
    </w:p>
    <w:p w:rsidR="00807B81" w:rsidRPr="007F52FA" w:rsidRDefault="00562709" w:rsidP="00761982">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E90FAF" w:rsidRDefault="0042785F">
      <w:pPr>
        <w:spacing w:before="29" w:line="288" w:lineRule="auto"/>
        <w:rPr>
          <w:color w:val="000000"/>
          <w:sz w:val="24"/>
        </w:rPr>
      </w:pPr>
      <w:r w:rsidRPr="007F52FA">
        <w:rPr>
          <w:color w:val="000000"/>
          <w:sz w:val="24"/>
        </w:rPr>
        <w:t>注：本</w:t>
      </w:r>
      <w:proofErr w:type="gramStart"/>
      <w:r w:rsidRPr="007F52FA">
        <w:rPr>
          <w:color w:val="000000"/>
          <w:sz w:val="24"/>
        </w:rPr>
        <w:t>基金基金</w:t>
      </w:r>
      <w:proofErr w:type="gramEnd"/>
      <w:r w:rsidRPr="007F52FA">
        <w:rPr>
          <w:color w:val="000000"/>
          <w:sz w:val="24"/>
        </w:rPr>
        <w:t>合同生效日为</w:t>
      </w:r>
      <w:r w:rsidRPr="007F52FA">
        <w:rPr>
          <w:color w:val="000000"/>
          <w:sz w:val="24"/>
        </w:rPr>
        <w:t>2013</w:t>
      </w:r>
      <w:r w:rsidRPr="007F52FA">
        <w:rPr>
          <w:color w:val="000000"/>
          <w:sz w:val="24"/>
        </w:rPr>
        <w:t>年</w:t>
      </w:r>
      <w:r w:rsidRPr="007F52FA">
        <w:rPr>
          <w:color w:val="000000"/>
          <w:sz w:val="24"/>
        </w:rPr>
        <w:t>4</w:t>
      </w:r>
      <w:r w:rsidRPr="007F52FA">
        <w:rPr>
          <w:color w:val="000000"/>
          <w:sz w:val="24"/>
        </w:rPr>
        <w:t>月</w:t>
      </w:r>
      <w:r w:rsidRPr="007F52FA">
        <w:rPr>
          <w:color w:val="000000"/>
          <w:sz w:val="24"/>
        </w:rPr>
        <w:t>18</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61982">
      <w:pPr>
        <w:pStyle w:val="20"/>
        <w:spacing w:before="29" w:line="288" w:lineRule="auto"/>
        <w:ind w:firstLineChars="0" w:firstLine="0"/>
        <w:rPr>
          <w:rFonts w:ascii="Times New Roman" w:hAnsi="Times New Roman"/>
          <w:color w:val="000000"/>
        </w:rPr>
      </w:pPr>
    </w:p>
    <w:p w:rsidR="009238DB" w:rsidRPr="007F52FA" w:rsidRDefault="009238DB" w:rsidP="00761982">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交银双轮动债券</w:t>
      </w:r>
      <w:r w:rsidR="00FE7FBD" w:rsidRPr="007F52FA">
        <w:rPr>
          <w:color w:val="000000"/>
          <w:sz w:val="24"/>
        </w:rPr>
        <w:t>C</w:t>
      </w:r>
    </w:p>
    <w:p w:rsidR="00D12D04" w:rsidRPr="007F52FA" w:rsidRDefault="00562709" w:rsidP="00761982">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E90FAF" w:rsidRDefault="00FE7FBD">
      <w:pPr>
        <w:spacing w:before="29" w:line="288" w:lineRule="auto"/>
        <w:rPr>
          <w:rFonts w:eastAsiaTheme="minorEastAsia"/>
          <w:color w:val="000000"/>
          <w:sz w:val="24"/>
        </w:rPr>
      </w:pPr>
      <w:r w:rsidRPr="007F52FA">
        <w:rPr>
          <w:color w:val="000000"/>
          <w:sz w:val="24"/>
        </w:rPr>
        <w:t>注：本</w:t>
      </w:r>
      <w:proofErr w:type="gramStart"/>
      <w:r w:rsidRPr="007F52FA">
        <w:rPr>
          <w:color w:val="000000"/>
          <w:sz w:val="24"/>
        </w:rPr>
        <w:t>基金基金</w:t>
      </w:r>
      <w:proofErr w:type="gramEnd"/>
      <w:r w:rsidRPr="007F52FA">
        <w:rPr>
          <w:color w:val="000000"/>
          <w:sz w:val="24"/>
        </w:rPr>
        <w:t>合同生效日为</w:t>
      </w:r>
      <w:r w:rsidRPr="007F52FA">
        <w:rPr>
          <w:color w:val="000000"/>
          <w:sz w:val="24"/>
        </w:rPr>
        <w:t>2013</w:t>
      </w:r>
      <w:r w:rsidRPr="007F52FA">
        <w:rPr>
          <w:color w:val="000000"/>
          <w:sz w:val="24"/>
        </w:rPr>
        <w:t>年</w:t>
      </w:r>
      <w:r w:rsidRPr="007F52FA">
        <w:rPr>
          <w:color w:val="000000"/>
          <w:sz w:val="24"/>
        </w:rPr>
        <w:t>4</w:t>
      </w:r>
      <w:r w:rsidRPr="007F52FA">
        <w:rPr>
          <w:color w:val="000000"/>
          <w:sz w:val="24"/>
        </w:rPr>
        <w:t>月</w:t>
      </w:r>
      <w:r w:rsidRPr="007F52FA">
        <w:rPr>
          <w:color w:val="000000"/>
          <w:sz w:val="24"/>
        </w:rPr>
        <w:t>18</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9238DB" w:rsidRPr="007F52FA" w:rsidRDefault="009238DB" w:rsidP="00CA40B6">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§4  </w:t>
      </w:r>
      <w:r w:rsidRPr="007F52FA">
        <w:rPr>
          <w:rFonts w:eastAsiaTheme="minorEastAsia"/>
          <w:color w:val="000000"/>
          <w:kern w:val="0"/>
          <w:sz w:val="24"/>
          <w:szCs w:val="24"/>
        </w:rPr>
        <w:t>管理人报告</w:t>
      </w: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6"/>
        <w:gridCol w:w="924"/>
        <w:gridCol w:w="1453"/>
        <w:gridCol w:w="1418"/>
        <w:gridCol w:w="876"/>
        <w:gridCol w:w="3251"/>
      </w:tblGrid>
      <w:tr w:rsidR="00C41617" w:rsidRPr="007F52FA" w:rsidTr="009A06F5">
        <w:trPr>
          <w:jc w:val="center"/>
        </w:trPr>
        <w:tc>
          <w:tcPr>
            <w:tcW w:w="946" w:type="dxa"/>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24" w:type="dxa"/>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871" w:type="dxa"/>
            <w:gridSpan w:val="2"/>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roofErr w:type="gramStart"/>
            <w:r w:rsidRPr="007F52FA">
              <w:rPr>
                <w:color w:val="000000"/>
                <w:kern w:val="0"/>
                <w:sz w:val="24"/>
              </w:rPr>
              <w:t>任本基金</w:t>
            </w:r>
            <w:proofErr w:type="gramEnd"/>
            <w:r w:rsidRPr="007F52FA">
              <w:rPr>
                <w:color w:val="000000"/>
                <w:kern w:val="0"/>
                <w:sz w:val="24"/>
              </w:rPr>
              <w:t>的基金经理期限</w:t>
            </w:r>
          </w:p>
        </w:tc>
        <w:tc>
          <w:tcPr>
            <w:tcW w:w="876" w:type="dxa"/>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51" w:type="dxa"/>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9A06F5">
        <w:trPr>
          <w:jc w:val="center"/>
        </w:trPr>
        <w:tc>
          <w:tcPr>
            <w:tcW w:w="946" w:type="dxa"/>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c>
          <w:tcPr>
            <w:tcW w:w="924" w:type="dxa"/>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c>
          <w:tcPr>
            <w:tcW w:w="1453" w:type="dxa"/>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418" w:type="dxa"/>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876" w:type="dxa"/>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c>
          <w:tcPr>
            <w:tcW w:w="3251" w:type="dxa"/>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r>
      <w:tr w:rsidR="00D10D3B" w:rsidTr="009A06F5">
        <w:trPr>
          <w:jc w:val="center"/>
        </w:trPr>
        <w:tc>
          <w:tcPr>
            <w:tcW w:w="946" w:type="dxa"/>
            <w:vAlign w:val="center"/>
          </w:tcPr>
          <w:p w:rsidR="00D10D3B" w:rsidRDefault="007D1974">
            <w:pPr>
              <w:jc w:val="center"/>
            </w:pPr>
            <w:r>
              <w:rPr>
                <w:color w:val="000000"/>
                <w:sz w:val="24"/>
              </w:rPr>
              <w:t>胡军华</w:t>
            </w:r>
          </w:p>
        </w:tc>
        <w:tc>
          <w:tcPr>
            <w:tcW w:w="924" w:type="dxa"/>
            <w:vAlign w:val="center"/>
          </w:tcPr>
          <w:p w:rsidR="00D10D3B" w:rsidRDefault="00E556E0" w:rsidP="00E659D1">
            <w:pPr>
              <w:jc w:val="center"/>
            </w:pPr>
            <w:r w:rsidRPr="00E556E0">
              <w:rPr>
                <w:rFonts w:hint="eastAsia"/>
                <w:color w:val="000000"/>
                <w:sz w:val="24"/>
              </w:rPr>
              <w:t>本基金、交</w:t>
            </w:r>
            <w:proofErr w:type="gramStart"/>
            <w:r w:rsidRPr="00E556E0">
              <w:rPr>
                <w:rFonts w:hint="eastAsia"/>
                <w:color w:val="000000"/>
                <w:sz w:val="24"/>
              </w:rPr>
              <w:t>银纯债</w:t>
            </w:r>
            <w:proofErr w:type="gramEnd"/>
            <w:r w:rsidRPr="00E556E0">
              <w:rPr>
                <w:rFonts w:hint="eastAsia"/>
                <w:color w:val="000000"/>
                <w:sz w:val="24"/>
              </w:rPr>
              <w:t>债券发起、交银理财</w:t>
            </w:r>
            <w:r w:rsidRPr="00E556E0">
              <w:rPr>
                <w:color w:val="000000"/>
                <w:sz w:val="24"/>
              </w:rPr>
              <w:t>60</w:t>
            </w:r>
            <w:r w:rsidRPr="00E556E0">
              <w:rPr>
                <w:rFonts w:hint="eastAsia"/>
                <w:color w:val="000000"/>
                <w:sz w:val="24"/>
              </w:rPr>
              <w:t>天</w:t>
            </w:r>
            <w:r w:rsidR="00060C35">
              <w:rPr>
                <w:rFonts w:hint="eastAsia"/>
                <w:color w:val="000000"/>
                <w:sz w:val="24"/>
              </w:rPr>
              <w:t>债券</w:t>
            </w:r>
            <w:r w:rsidRPr="00E556E0">
              <w:rPr>
                <w:rFonts w:hint="eastAsia"/>
                <w:color w:val="000000"/>
                <w:sz w:val="24"/>
              </w:rPr>
              <w:t>的基金经理</w:t>
            </w:r>
            <w:r w:rsidR="007D1974">
              <w:rPr>
                <w:color w:val="000000"/>
                <w:sz w:val="24"/>
              </w:rPr>
              <w:t>，公司固定收益部总经理</w:t>
            </w:r>
          </w:p>
        </w:tc>
        <w:tc>
          <w:tcPr>
            <w:tcW w:w="1453" w:type="dxa"/>
            <w:vAlign w:val="center"/>
          </w:tcPr>
          <w:p w:rsidR="00D10D3B" w:rsidRDefault="007D1974">
            <w:pPr>
              <w:jc w:val="center"/>
            </w:pPr>
            <w:r>
              <w:rPr>
                <w:color w:val="000000"/>
                <w:sz w:val="24"/>
              </w:rPr>
              <w:t>2013-04-18</w:t>
            </w:r>
          </w:p>
        </w:tc>
        <w:tc>
          <w:tcPr>
            <w:tcW w:w="1418" w:type="dxa"/>
            <w:vAlign w:val="center"/>
          </w:tcPr>
          <w:p w:rsidR="00D10D3B" w:rsidRDefault="007D1974">
            <w:pPr>
              <w:jc w:val="center"/>
            </w:pPr>
            <w:r>
              <w:rPr>
                <w:color w:val="000000"/>
                <w:sz w:val="24"/>
              </w:rPr>
              <w:t>2014-03-31</w:t>
            </w:r>
          </w:p>
        </w:tc>
        <w:tc>
          <w:tcPr>
            <w:tcW w:w="876" w:type="dxa"/>
            <w:vAlign w:val="center"/>
          </w:tcPr>
          <w:p w:rsidR="00D10D3B" w:rsidRDefault="007D1974">
            <w:pPr>
              <w:jc w:val="center"/>
            </w:pPr>
            <w:r>
              <w:rPr>
                <w:color w:val="000000"/>
                <w:sz w:val="24"/>
              </w:rPr>
              <w:t>22</w:t>
            </w:r>
            <w:r>
              <w:rPr>
                <w:color w:val="000000"/>
                <w:sz w:val="24"/>
              </w:rPr>
              <w:t>年</w:t>
            </w:r>
          </w:p>
        </w:tc>
        <w:tc>
          <w:tcPr>
            <w:tcW w:w="3251" w:type="dxa"/>
            <w:vAlign w:val="center"/>
          </w:tcPr>
          <w:p w:rsidR="00D10D3B" w:rsidRDefault="007D1974">
            <w:r>
              <w:rPr>
                <w:color w:val="000000"/>
                <w:sz w:val="24"/>
              </w:rPr>
              <w:t>胡军华女士，中国人民大学经济学硕士。历任中国经济开发信托投资公司证券业务总部研究部副总经理，华鑫证券有限公司深圳营业部副总经理，原南方证券有限公司债券业务总部投资经理，招商基金管理有限公司固定收益部总监、基金经理，瑞银证券资产管理部</w:t>
            </w:r>
            <w:r>
              <w:rPr>
                <w:color w:val="000000"/>
                <w:sz w:val="24"/>
              </w:rPr>
              <w:t>/</w:t>
            </w:r>
            <w:r>
              <w:rPr>
                <w:color w:val="000000"/>
                <w:sz w:val="24"/>
              </w:rPr>
              <w:t>财富管理部董事、高级投资组合经理。其中</w:t>
            </w:r>
            <w:r>
              <w:rPr>
                <w:color w:val="000000"/>
                <w:sz w:val="24"/>
              </w:rPr>
              <w:t>2005</w:t>
            </w:r>
            <w:r>
              <w:rPr>
                <w:color w:val="000000"/>
                <w:sz w:val="24"/>
              </w:rPr>
              <w:t>年</w:t>
            </w:r>
            <w:r>
              <w:rPr>
                <w:color w:val="000000"/>
                <w:sz w:val="24"/>
              </w:rPr>
              <w:t>5</w:t>
            </w:r>
            <w:r>
              <w:rPr>
                <w:color w:val="000000"/>
                <w:sz w:val="24"/>
              </w:rPr>
              <w:t>月至</w:t>
            </w:r>
            <w:r>
              <w:rPr>
                <w:color w:val="000000"/>
                <w:sz w:val="24"/>
              </w:rPr>
              <w:t>2006</w:t>
            </w:r>
            <w:r>
              <w:rPr>
                <w:color w:val="000000"/>
                <w:sz w:val="24"/>
              </w:rPr>
              <w:t>年</w:t>
            </w:r>
            <w:r>
              <w:rPr>
                <w:color w:val="000000"/>
                <w:sz w:val="24"/>
              </w:rPr>
              <w:t>5</w:t>
            </w:r>
            <w:r>
              <w:rPr>
                <w:color w:val="000000"/>
                <w:sz w:val="24"/>
              </w:rPr>
              <w:t>月担任招商现金增值开放式证券投资</w:t>
            </w:r>
            <w:proofErr w:type="gramStart"/>
            <w:r>
              <w:rPr>
                <w:color w:val="000000"/>
                <w:sz w:val="24"/>
              </w:rPr>
              <w:t>基金基金</w:t>
            </w:r>
            <w:proofErr w:type="gramEnd"/>
            <w:r>
              <w:rPr>
                <w:color w:val="000000"/>
                <w:sz w:val="24"/>
              </w:rPr>
              <w:t>经理，</w:t>
            </w:r>
            <w:r>
              <w:rPr>
                <w:color w:val="000000"/>
                <w:sz w:val="24"/>
              </w:rPr>
              <w:t>2005</w:t>
            </w:r>
            <w:r>
              <w:rPr>
                <w:color w:val="000000"/>
                <w:sz w:val="24"/>
              </w:rPr>
              <w:t>年</w:t>
            </w:r>
            <w:r>
              <w:rPr>
                <w:color w:val="000000"/>
                <w:sz w:val="24"/>
              </w:rPr>
              <w:t>8</w:t>
            </w:r>
            <w:r>
              <w:rPr>
                <w:color w:val="000000"/>
                <w:sz w:val="24"/>
              </w:rPr>
              <w:t>月至</w:t>
            </w:r>
            <w:r>
              <w:rPr>
                <w:color w:val="000000"/>
                <w:sz w:val="24"/>
              </w:rPr>
              <w:t>2008</w:t>
            </w:r>
            <w:r>
              <w:rPr>
                <w:color w:val="000000"/>
                <w:sz w:val="24"/>
              </w:rPr>
              <w:t>年</w:t>
            </w:r>
            <w:r>
              <w:rPr>
                <w:color w:val="000000"/>
                <w:sz w:val="24"/>
              </w:rPr>
              <w:t>12</w:t>
            </w:r>
            <w:r>
              <w:rPr>
                <w:color w:val="000000"/>
                <w:sz w:val="24"/>
              </w:rPr>
              <w:t>月担任招商安泰系列证券投资</w:t>
            </w:r>
            <w:proofErr w:type="gramStart"/>
            <w:r>
              <w:rPr>
                <w:color w:val="000000"/>
                <w:sz w:val="24"/>
              </w:rPr>
              <w:t>基金基金</w:t>
            </w:r>
            <w:proofErr w:type="gramEnd"/>
            <w:r>
              <w:rPr>
                <w:color w:val="000000"/>
                <w:sz w:val="24"/>
              </w:rPr>
              <w:t>经理，</w:t>
            </w:r>
            <w:r>
              <w:rPr>
                <w:color w:val="000000"/>
                <w:sz w:val="24"/>
              </w:rPr>
              <w:t>2006</w:t>
            </w:r>
            <w:r>
              <w:rPr>
                <w:color w:val="000000"/>
                <w:sz w:val="24"/>
              </w:rPr>
              <w:t>年</w:t>
            </w:r>
            <w:r>
              <w:rPr>
                <w:color w:val="000000"/>
                <w:sz w:val="24"/>
              </w:rPr>
              <w:t>7</w:t>
            </w:r>
            <w:r>
              <w:rPr>
                <w:color w:val="000000"/>
                <w:sz w:val="24"/>
              </w:rPr>
              <w:t>月至</w:t>
            </w:r>
            <w:r>
              <w:rPr>
                <w:color w:val="000000"/>
                <w:sz w:val="24"/>
              </w:rPr>
              <w:t>2008</w:t>
            </w:r>
            <w:r>
              <w:rPr>
                <w:color w:val="000000"/>
                <w:sz w:val="24"/>
              </w:rPr>
              <w:t>年</w:t>
            </w:r>
            <w:r>
              <w:rPr>
                <w:color w:val="000000"/>
                <w:sz w:val="24"/>
              </w:rPr>
              <w:t>12</w:t>
            </w:r>
            <w:r>
              <w:rPr>
                <w:color w:val="000000"/>
                <w:sz w:val="24"/>
              </w:rPr>
              <w:t>月担任</w:t>
            </w:r>
            <w:proofErr w:type="gramStart"/>
            <w:r>
              <w:rPr>
                <w:color w:val="000000"/>
                <w:sz w:val="24"/>
              </w:rPr>
              <w:t>招商安本增利</w:t>
            </w:r>
            <w:proofErr w:type="gramEnd"/>
            <w:r>
              <w:rPr>
                <w:color w:val="000000"/>
                <w:sz w:val="24"/>
              </w:rPr>
              <w:t>债券型证券投资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年加入交银施罗德基金管理有限公司</w:t>
            </w:r>
            <w:r w:rsidR="002642BE">
              <w:rPr>
                <w:color w:val="000000"/>
                <w:sz w:val="24"/>
              </w:rPr>
              <w:t>，</w:t>
            </w:r>
            <w:r>
              <w:rPr>
                <w:color w:val="000000"/>
                <w:sz w:val="24"/>
              </w:rPr>
              <w:t>2012</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2014</w:t>
            </w:r>
            <w:r>
              <w:rPr>
                <w:color w:val="000000"/>
                <w:sz w:val="24"/>
              </w:rPr>
              <w:t>年</w:t>
            </w:r>
            <w:r>
              <w:rPr>
                <w:color w:val="000000"/>
                <w:sz w:val="24"/>
              </w:rPr>
              <w:t>3</w:t>
            </w:r>
            <w:r>
              <w:rPr>
                <w:color w:val="000000"/>
                <w:sz w:val="24"/>
              </w:rPr>
              <w:t>月</w:t>
            </w:r>
            <w:r>
              <w:rPr>
                <w:color w:val="000000"/>
                <w:sz w:val="24"/>
              </w:rPr>
              <w:t>30</w:t>
            </w:r>
            <w:r>
              <w:rPr>
                <w:color w:val="000000"/>
                <w:sz w:val="24"/>
              </w:rPr>
              <w:t>日担任交银</w:t>
            </w:r>
            <w:proofErr w:type="gramStart"/>
            <w:r>
              <w:rPr>
                <w:color w:val="000000"/>
                <w:sz w:val="24"/>
              </w:rPr>
              <w:t>施罗德纯债债券</w:t>
            </w:r>
            <w:proofErr w:type="gramEnd"/>
            <w:r>
              <w:rPr>
                <w:color w:val="000000"/>
                <w:sz w:val="24"/>
              </w:rPr>
              <w:t>型发起式证券投资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3</w:t>
            </w:r>
            <w:r>
              <w:rPr>
                <w:color w:val="000000"/>
                <w:sz w:val="24"/>
              </w:rPr>
              <w:t>月</w:t>
            </w:r>
            <w:r>
              <w:rPr>
                <w:color w:val="000000"/>
                <w:sz w:val="24"/>
              </w:rPr>
              <w:t>13</w:t>
            </w:r>
            <w:r>
              <w:rPr>
                <w:color w:val="000000"/>
                <w:sz w:val="24"/>
              </w:rPr>
              <w:t>日至</w:t>
            </w:r>
            <w:r>
              <w:rPr>
                <w:color w:val="000000"/>
                <w:sz w:val="24"/>
              </w:rPr>
              <w:t>2014</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日担任交银施罗德理财</w:t>
            </w:r>
            <w:r>
              <w:rPr>
                <w:color w:val="000000"/>
                <w:sz w:val="24"/>
              </w:rPr>
              <w:t>60</w:t>
            </w:r>
            <w:r>
              <w:rPr>
                <w:color w:val="000000"/>
                <w:sz w:val="24"/>
              </w:rPr>
              <w:t>天债券型证券投资</w:t>
            </w:r>
            <w:proofErr w:type="gramStart"/>
            <w:r>
              <w:rPr>
                <w:color w:val="000000"/>
                <w:sz w:val="24"/>
              </w:rPr>
              <w:t>基金基金</w:t>
            </w:r>
            <w:proofErr w:type="gramEnd"/>
            <w:r>
              <w:rPr>
                <w:color w:val="000000"/>
                <w:sz w:val="24"/>
              </w:rPr>
              <w:t>经理。</w:t>
            </w:r>
          </w:p>
        </w:tc>
      </w:tr>
      <w:tr w:rsidR="00D10D3B" w:rsidTr="009A06F5">
        <w:trPr>
          <w:jc w:val="center"/>
        </w:trPr>
        <w:tc>
          <w:tcPr>
            <w:tcW w:w="946" w:type="dxa"/>
            <w:vAlign w:val="center"/>
          </w:tcPr>
          <w:p w:rsidR="00D10D3B" w:rsidRDefault="007D1974">
            <w:pPr>
              <w:jc w:val="center"/>
            </w:pPr>
            <w:proofErr w:type="gramStart"/>
            <w:r>
              <w:rPr>
                <w:color w:val="000000"/>
                <w:sz w:val="24"/>
              </w:rPr>
              <w:t>赵凌琦</w:t>
            </w:r>
            <w:proofErr w:type="gramEnd"/>
          </w:p>
        </w:tc>
        <w:tc>
          <w:tcPr>
            <w:tcW w:w="924" w:type="dxa"/>
            <w:vAlign w:val="center"/>
          </w:tcPr>
          <w:p w:rsidR="00D10D3B" w:rsidRDefault="00E556E0">
            <w:pPr>
              <w:jc w:val="center"/>
            </w:pPr>
            <w:r w:rsidRPr="00E556E0">
              <w:rPr>
                <w:rFonts w:hint="eastAsia"/>
                <w:color w:val="000000"/>
                <w:sz w:val="24"/>
              </w:rPr>
              <w:t>本基金、交银理财</w:t>
            </w:r>
            <w:r w:rsidRPr="00E556E0">
              <w:rPr>
                <w:color w:val="000000"/>
                <w:sz w:val="24"/>
              </w:rPr>
              <w:t>60</w:t>
            </w:r>
            <w:r w:rsidRPr="00E556E0">
              <w:rPr>
                <w:rFonts w:hint="eastAsia"/>
                <w:color w:val="000000"/>
                <w:sz w:val="24"/>
              </w:rPr>
              <w:t>天债券、交银定期支付月</w:t>
            </w:r>
            <w:r w:rsidRPr="00E556E0">
              <w:rPr>
                <w:rFonts w:hint="eastAsia"/>
                <w:color w:val="000000"/>
                <w:sz w:val="24"/>
              </w:rPr>
              <w:lastRenderedPageBreak/>
              <w:t>月丰债券、交银强化回报债券的基金经理</w:t>
            </w:r>
            <w:r w:rsidR="007D1974">
              <w:rPr>
                <w:color w:val="000000"/>
                <w:sz w:val="24"/>
              </w:rPr>
              <w:t>，公司固定收益部副总经理</w:t>
            </w:r>
          </w:p>
        </w:tc>
        <w:tc>
          <w:tcPr>
            <w:tcW w:w="1453" w:type="dxa"/>
            <w:vAlign w:val="center"/>
          </w:tcPr>
          <w:p w:rsidR="00D10D3B" w:rsidRDefault="007D1974">
            <w:pPr>
              <w:jc w:val="center"/>
            </w:pPr>
            <w:r>
              <w:rPr>
                <w:color w:val="000000"/>
                <w:sz w:val="24"/>
              </w:rPr>
              <w:lastRenderedPageBreak/>
              <w:t>2014-03-31</w:t>
            </w:r>
          </w:p>
        </w:tc>
        <w:tc>
          <w:tcPr>
            <w:tcW w:w="1418" w:type="dxa"/>
            <w:vAlign w:val="center"/>
          </w:tcPr>
          <w:p w:rsidR="00D10D3B" w:rsidRDefault="007D1974">
            <w:pPr>
              <w:jc w:val="center"/>
            </w:pPr>
            <w:r>
              <w:rPr>
                <w:color w:val="000000"/>
                <w:sz w:val="24"/>
              </w:rPr>
              <w:t>-</w:t>
            </w:r>
          </w:p>
        </w:tc>
        <w:tc>
          <w:tcPr>
            <w:tcW w:w="876" w:type="dxa"/>
            <w:vAlign w:val="center"/>
          </w:tcPr>
          <w:p w:rsidR="00D10D3B" w:rsidRDefault="007D1974">
            <w:pPr>
              <w:jc w:val="center"/>
            </w:pPr>
            <w:r>
              <w:rPr>
                <w:color w:val="000000"/>
                <w:sz w:val="24"/>
              </w:rPr>
              <w:t>1</w:t>
            </w:r>
            <w:r>
              <w:rPr>
                <w:color w:val="000000"/>
                <w:sz w:val="24"/>
              </w:rPr>
              <w:t>年</w:t>
            </w:r>
          </w:p>
        </w:tc>
        <w:tc>
          <w:tcPr>
            <w:tcW w:w="3251" w:type="dxa"/>
            <w:vAlign w:val="center"/>
          </w:tcPr>
          <w:p w:rsidR="00D10D3B" w:rsidRDefault="007D1974">
            <w:r>
              <w:rPr>
                <w:color w:val="000000"/>
                <w:sz w:val="24"/>
              </w:rPr>
              <w:t>赵凌琦女士，</w:t>
            </w:r>
            <w:r>
              <w:rPr>
                <w:color w:val="000000"/>
                <w:sz w:val="24"/>
              </w:rPr>
              <w:t>10</w:t>
            </w:r>
            <w:r>
              <w:rPr>
                <w:color w:val="000000"/>
                <w:sz w:val="24"/>
              </w:rPr>
              <w:t>年金融投资经验，财政部财政科研所经济学硕士。历任中国航空集团财务公司投资经理，中国人</w:t>
            </w:r>
            <w:proofErr w:type="gramStart"/>
            <w:r>
              <w:rPr>
                <w:color w:val="000000"/>
                <w:sz w:val="24"/>
              </w:rPr>
              <w:t>寿资产</w:t>
            </w:r>
            <w:proofErr w:type="gramEnd"/>
            <w:r>
              <w:rPr>
                <w:color w:val="000000"/>
                <w:sz w:val="24"/>
              </w:rPr>
              <w:t>管理有限公司投资经理。</w:t>
            </w:r>
            <w:r>
              <w:rPr>
                <w:color w:val="000000"/>
                <w:sz w:val="24"/>
              </w:rPr>
              <w:t>2013</w:t>
            </w:r>
            <w:r>
              <w:rPr>
                <w:color w:val="000000"/>
                <w:sz w:val="24"/>
              </w:rPr>
              <w:t>年加入交银施罗德基金管理有限公司。</w:t>
            </w:r>
          </w:p>
        </w:tc>
      </w:tr>
    </w:tbl>
    <w:p w:rsidR="005C7D00" w:rsidRPr="007F52FA" w:rsidRDefault="005C7D00" w:rsidP="00761982">
      <w:pPr>
        <w:pStyle w:val="20"/>
        <w:spacing w:before="29" w:line="288" w:lineRule="auto"/>
        <w:ind w:firstLineChars="0" w:firstLine="0"/>
        <w:rPr>
          <w:rFonts w:ascii="Times New Roman" w:eastAsiaTheme="minorEastAsia" w:hAnsi="Times New Roman"/>
          <w:color w:val="auto"/>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61982">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61982">
      <w:pPr>
        <w:autoSpaceDE w:val="0"/>
        <w:autoSpaceDN w:val="0"/>
        <w:adjustRightInd w:val="0"/>
        <w:spacing w:before="29" w:line="288" w:lineRule="auto"/>
        <w:jc w:val="left"/>
        <w:rPr>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61982">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D10D3B" w:rsidRDefault="007D197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10D3B" w:rsidRDefault="007D197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10D3B" w:rsidRDefault="007D197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61982">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61982">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61982">
      <w:pPr>
        <w:spacing w:before="29" w:line="288" w:lineRule="auto"/>
        <w:ind w:firstLineChars="200" w:firstLine="480"/>
        <w:rPr>
          <w:color w:val="000000"/>
          <w:sz w:val="24"/>
        </w:rPr>
      </w:pPr>
      <w:r w:rsidRPr="007F52FA">
        <w:rPr>
          <w:color w:val="000000"/>
          <w:sz w:val="24"/>
        </w:rPr>
        <w:lastRenderedPageBreak/>
        <w:t>本报告期内，本公司管理的所有投资组合未发生参与的交易所公开竞价同日反向交易成交较少的单边交易量超过该证券当日总成交量</w:t>
      </w:r>
      <w:r w:rsidRPr="007F52FA">
        <w:rPr>
          <w:color w:val="000000"/>
          <w:sz w:val="24"/>
        </w:rPr>
        <w:t>5%</w:t>
      </w:r>
      <w:r w:rsidRPr="007F52FA">
        <w:rPr>
          <w:color w:val="000000"/>
          <w:sz w:val="24"/>
        </w:rPr>
        <w:t>的情形。本基金于本报告期内未出现异常交易行为。</w:t>
      </w:r>
    </w:p>
    <w:p w:rsidR="009238DB" w:rsidRPr="007F52FA" w:rsidRDefault="009238DB" w:rsidP="00761982">
      <w:pPr>
        <w:autoSpaceDE w:val="0"/>
        <w:autoSpaceDN w:val="0"/>
        <w:adjustRightInd w:val="0"/>
        <w:spacing w:before="29" w:line="288" w:lineRule="auto"/>
        <w:jc w:val="left"/>
        <w:rPr>
          <w:color w:val="000000"/>
          <w:kern w:val="0"/>
          <w:sz w:val="24"/>
        </w:rPr>
      </w:pPr>
    </w:p>
    <w:p w:rsidR="00130395" w:rsidRPr="007F52FA" w:rsidRDefault="00130395" w:rsidP="00761982">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D10D3B" w:rsidRDefault="007D1974">
      <w:pPr>
        <w:spacing w:before="29" w:line="288" w:lineRule="auto"/>
        <w:ind w:firstLineChars="200" w:firstLine="480"/>
        <w:rPr>
          <w:color w:val="000000"/>
          <w:sz w:val="24"/>
        </w:rPr>
      </w:pPr>
      <w:r>
        <w:rPr>
          <w:color w:val="000000"/>
          <w:sz w:val="24"/>
        </w:rPr>
        <w:t>一季度宏观经济下行风险增大，投资放缓，上中游工业企业面临量价齐跌，通胀低位徘徊。货币与产能收缩，债务与风险双控。</w:t>
      </w:r>
    </w:p>
    <w:p w:rsidR="00D10D3B" w:rsidRDefault="007D1974">
      <w:pPr>
        <w:spacing w:before="29" w:line="288" w:lineRule="auto"/>
        <w:ind w:firstLineChars="200" w:firstLine="480"/>
        <w:rPr>
          <w:color w:val="000000"/>
          <w:sz w:val="24"/>
        </w:rPr>
      </w:pPr>
      <w:r>
        <w:rPr>
          <w:color w:val="000000"/>
          <w:sz w:val="24"/>
        </w:rPr>
        <w:t>一季度央行政策适度放松，银行间资金面呈现衰退式宽松，资金利率中枢较</w:t>
      </w:r>
      <w:r>
        <w:rPr>
          <w:color w:val="000000"/>
          <w:sz w:val="24"/>
        </w:rPr>
        <w:t>2013</w:t>
      </w:r>
      <w:r>
        <w:rPr>
          <w:color w:val="000000"/>
          <w:sz w:val="24"/>
        </w:rPr>
        <w:t>年下半年适度下移。</w:t>
      </w:r>
    </w:p>
    <w:p w:rsidR="00D10D3B" w:rsidRDefault="007D1974">
      <w:pPr>
        <w:spacing w:before="29" w:line="288" w:lineRule="auto"/>
        <w:ind w:firstLineChars="200" w:firstLine="480"/>
        <w:rPr>
          <w:color w:val="000000"/>
          <w:sz w:val="24"/>
        </w:rPr>
      </w:pPr>
      <w:r>
        <w:rPr>
          <w:color w:val="000000"/>
          <w:sz w:val="24"/>
        </w:rPr>
        <w:t>受以下三方面因素推动，一季度债券市场整体表现非常抢眼：一是钱荒导致的货币政策从紧转向；二是非标收缩，银行从</w:t>
      </w:r>
      <w:r>
        <w:rPr>
          <w:color w:val="000000"/>
          <w:sz w:val="24"/>
        </w:rPr>
        <w:t>2013</w:t>
      </w:r>
      <w:r>
        <w:rPr>
          <w:color w:val="000000"/>
          <w:sz w:val="24"/>
        </w:rPr>
        <w:t>年追求高收益风险资产，转向重视安全与流动性资产的平衡配置，对债券需求增加；三是债券到期收益率得到估值修复。一、二月份中债</w:t>
      </w:r>
      <w:proofErr w:type="gramStart"/>
      <w:r>
        <w:rPr>
          <w:color w:val="000000"/>
          <w:sz w:val="24"/>
        </w:rPr>
        <w:t>全价总</w:t>
      </w:r>
      <w:proofErr w:type="gramEnd"/>
      <w:r>
        <w:rPr>
          <w:color w:val="000000"/>
          <w:sz w:val="24"/>
        </w:rPr>
        <w:t>指数分别上涨了</w:t>
      </w:r>
      <w:r>
        <w:rPr>
          <w:color w:val="000000"/>
          <w:sz w:val="24"/>
        </w:rPr>
        <w:t>0.90%</w:t>
      </w:r>
      <w:r>
        <w:rPr>
          <w:color w:val="000000"/>
          <w:sz w:val="24"/>
        </w:rPr>
        <w:t>、</w:t>
      </w:r>
      <w:r>
        <w:rPr>
          <w:color w:val="000000"/>
          <w:sz w:val="24"/>
        </w:rPr>
        <w:t>1.12%</w:t>
      </w:r>
      <w:r>
        <w:rPr>
          <w:color w:val="000000"/>
          <w:sz w:val="24"/>
        </w:rPr>
        <w:t>，三月份微跌，下跌</w:t>
      </w:r>
      <w:r>
        <w:rPr>
          <w:color w:val="000000"/>
          <w:sz w:val="24"/>
        </w:rPr>
        <w:t>0.42%</w:t>
      </w:r>
      <w:r>
        <w:rPr>
          <w:color w:val="000000"/>
          <w:sz w:val="24"/>
        </w:rPr>
        <w:t>。由于本基金在去年底准确判断市场，适时抄底加杠杆，调整债券</w:t>
      </w:r>
      <w:proofErr w:type="gramStart"/>
      <w:r>
        <w:rPr>
          <w:color w:val="000000"/>
          <w:sz w:val="24"/>
        </w:rPr>
        <w:t>仓位</w:t>
      </w:r>
      <w:proofErr w:type="gramEnd"/>
      <w:r>
        <w:rPr>
          <w:color w:val="000000"/>
          <w:sz w:val="24"/>
        </w:rPr>
        <w:t>，在</w:t>
      </w:r>
      <w:r>
        <w:rPr>
          <w:color w:val="000000"/>
          <w:sz w:val="24"/>
        </w:rPr>
        <w:t>2014</w:t>
      </w:r>
      <w:r>
        <w:rPr>
          <w:color w:val="000000"/>
          <w:sz w:val="24"/>
        </w:rPr>
        <w:t>年春节前后由于配置行情驱动市场转暖时，较好抓住了这波行情，表现比较理想。目前本基金债券</w:t>
      </w:r>
      <w:proofErr w:type="gramStart"/>
      <w:r>
        <w:rPr>
          <w:color w:val="000000"/>
          <w:sz w:val="24"/>
        </w:rPr>
        <w:t>仓位</w:t>
      </w:r>
      <w:proofErr w:type="gramEnd"/>
      <w:r>
        <w:rPr>
          <w:color w:val="000000"/>
          <w:sz w:val="24"/>
        </w:rPr>
        <w:t>保持在中性</w:t>
      </w:r>
      <w:proofErr w:type="gramStart"/>
      <w:r>
        <w:rPr>
          <w:color w:val="000000"/>
          <w:sz w:val="24"/>
        </w:rPr>
        <w:t>仓位</w:t>
      </w:r>
      <w:proofErr w:type="gramEnd"/>
      <w:r>
        <w:rPr>
          <w:color w:val="000000"/>
          <w:sz w:val="24"/>
        </w:rPr>
        <w:t>，</w:t>
      </w:r>
      <w:proofErr w:type="gramStart"/>
      <w:r>
        <w:rPr>
          <w:color w:val="000000"/>
          <w:sz w:val="24"/>
        </w:rPr>
        <w:t>组合久期控制</w:t>
      </w:r>
      <w:proofErr w:type="gramEnd"/>
      <w:r>
        <w:rPr>
          <w:color w:val="000000"/>
          <w:sz w:val="24"/>
        </w:rPr>
        <w:t>在</w:t>
      </w:r>
      <w:r>
        <w:rPr>
          <w:color w:val="000000"/>
          <w:sz w:val="24"/>
        </w:rPr>
        <w:t>2</w:t>
      </w:r>
      <w:r>
        <w:rPr>
          <w:color w:val="000000"/>
          <w:sz w:val="24"/>
        </w:rPr>
        <w:t>年附近。</w:t>
      </w:r>
    </w:p>
    <w:p w:rsidR="00952A72" w:rsidRPr="007F52FA" w:rsidRDefault="00323F25" w:rsidP="00761982">
      <w:pPr>
        <w:spacing w:before="29" w:line="288" w:lineRule="auto"/>
        <w:ind w:firstLineChars="200" w:firstLine="480"/>
        <w:rPr>
          <w:color w:val="000000"/>
          <w:sz w:val="24"/>
        </w:rPr>
      </w:pPr>
      <w:r w:rsidRPr="007F52FA">
        <w:rPr>
          <w:color w:val="000000"/>
          <w:sz w:val="24"/>
        </w:rPr>
        <w:t>展望二季度，预计稳增长、保下限意愿边际回升但货币政策方向不明。市场纠结后期政策变动。</w:t>
      </w:r>
      <w:proofErr w:type="gramStart"/>
      <w:r w:rsidRPr="007F52FA">
        <w:rPr>
          <w:color w:val="000000"/>
          <w:sz w:val="24"/>
        </w:rPr>
        <w:t>稳增长</w:t>
      </w:r>
      <w:proofErr w:type="gramEnd"/>
      <w:r w:rsidRPr="007F52FA">
        <w:rPr>
          <w:color w:val="000000"/>
          <w:sz w:val="24"/>
        </w:rPr>
        <w:t>采取什么路径推出成为决定债市走向的最终风向标。如果仍然是以刺激需求为主，配套财政和融资，债券融资需求增加，对利率是抬升影响。如果是货币政策放松，降准，降息，大量释放流动性，则流动性</w:t>
      </w:r>
      <w:proofErr w:type="gramStart"/>
      <w:r w:rsidRPr="007F52FA">
        <w:rPr>
          <w:color w:val="000000"/>
          <w:sz w:val="24"/>
        </w:rPr>
        <w:t>放松会</w:t>
      </w:r>
      <w:proofErr w:type="gramEnd"/>
      <w:r w:rsidRPr="007F52FA">
        <w:rPr>
          <w:color w:val="000000"/>
          <w:sz w:val="24"/>
        </w:rPr>
        <w:t>带来利率下行。我们认为前一种路径的可能性更高。目前大规模放松的概率不大，重点关注六月份时间窗口。二季度在操作上计划将保持</w:t>
      </w:r>
      <w:proofErr w:type="gramStart"/>
      <w:r w:rsidRPr="007F52FA">
        <w:rPr>
          <w:color w:val="000000"/>
          <w:sz w:val="24"/>
        </w:rPr>
        <w:t>短久期</w:t>
      </w:r>
      <w:proofErr w:type="gramEnd"/>
      <w:r w:rsidRPr="007F52FA">
        <w:rPr>
          <w:color w:val="000000"/>
          <w:sz w:val="24"/>
        </w:rPr>
        <w:t>，力求规避信用风险。</w:t>
      </w:r>
    </w:p>
    <w:p w:rsidR="00EC41BC" w:rsidRPr="007F52FA" w:rsidRDefault="00EC41BC" w:rsidP="00761982">
      <w:pPr>
        <w:spacing w:before="29" w:line="288" w:lineRule="auto"/>
        <w:ind w:firstLineChars="200" w:firstLine="480"/>
        <w:rPr>
          <w:color w:val="000000"/>
          <w:sz w:val="24"/>
        </w:rPr>
      </w:pPr>
    </w:p>
    <w:p w:rsidR="00130395" w:rsidRPr="007F52FA" w:rsidRDefault="00130395" w:rsidP="00761982">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61982">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日，交银双轮动债券</w:t>
      </w:r>
      <w:r w:rsidRPr="007F52FA">
        <w:rPr>
          <w:color w:val="000000"/>
          <w:sz w:val="24"/>
        </w:rPr>
        <w:t>A/B</w:t>
      </w:r>
      <w:r w:rsidRPr="007F52FA">
        <w:rPr>
          <w:color w:val="000000"/>
          <w:sz w:val="24"/>
        </w:rPr>
        <w:t>份额净值</w:t>
      </w:r>
      <w:r w:rsidRPr="007F52FA">
        <w:rPr>
          <w:color w:val="000000"/>
          <w:sz w:val="24"/>
        </w:rPr>
        <w:t>1.018</w:t>
      </w:r>
      <w:r w:rsidRPr="007F52FA">
        <w:rPr>
          <w:color w:val="000000"/>
          <w:sz w:val="24"/>
        </w:rPr>
        <w:t>元，本报告期份额净值增长率为</w:t>
      </w:r>
      <w:r w:rsidRPr="007F52FA">
        <w:rPr>
          <w:color w:val="000000"/>
          <w:sz w:val="24"/>
        </w:rPr>
        <w:t>2.52%</w:t>
      </w:r>
      <w:r w:rsidRPr="007F52FA">
        <w:rPr>
          <w:color w:val="000000"/>
          <w:sz w:val="24"/>
        </w:rPr>
        <w:t>，同期业绩比较基准增长率为</w:t>
      </w:r>
      <w:r w:rsidRPr="007F52FA">
        <w:rPr>
          <w:color w:val="000000"/>
          <w:sz w:val="24"/>
        </w:rPr>
        <w:t>1.61%</w:t>
      </w:r>
      <w:r w:rsidRPr="007F52FA">
        <w:rPr>
          <w:color w:val="000000"/>
          <w:sz w:val="24"/>
        </w:rPr>
        <w:t>；交银双轮动债券</w:t>
      </w:r>
      <w:r w:rsidRPr="007F52FA">
        <w:rPr>
          <w:color w:val="000000"/>
          <w:sz w:val="24"/>
        </w:rPr>
        <w:t>C</w:t>
      </w:r>
      <w:r w:rsidRPr="007F52FA">
        <w:rPr>
          <w:color w:val="000000"/>
          <w:sz w:val="24"/>
        </w:rPr>
        <w:t>份额净值为</w:t>
      </w:r>
      <w:r w:rsidRPr="007F52FA">
        <w:rPr>
          <w:color w:val="000000"/>
          <w:sz w:val="24"/>
        </w:rPr>
        <w:t>1.014</w:t>
      </w:r>
      <w:r w:rsidRPr="007F52FA">
        <w:rPr>
          <w:color w:val="000000"/>
          <w:sz w:val="24"/>
        </w:rPr>
        <w:t>元，本报告期份额净值增长率为</w:t>
      </w:r>
      <w:r w:rsidRPr="007F52FA">
        <w:rPr>
          <w:color w:val="000000"/>
          <w:sz w:val="24"/>
        </w:rPr>
        <w:t>2.42%</w:t>
      </w:r>
      <w:r w:rsidRPr="007F52FA">
        <w:rPr>
          <w:color w:val="000000"/>
          <w:sz w:val="24"/>
        </w:rPr>
        <w:t>，同期业绩比较基准增长率为</w:t>
      </w:r>
      <w:r w:rsidRPr="007F52FA">
        <w:rPr>
          <w:color w:val="000000"/>
          <w:sz w:val="24"/>
        </w:rPr>
        <w:t>1.61%</w:t>
      </w:r>
      <w:r w:rsidRPr="007F52FA">
        <w:rPr>
          <w:color w:val="000000"/>
          <w:sz w:val="24"/>
        </w:rPr>
        <w:t>。</w:t>
      </w:r>
    </w:p>
    <w:p w:rsidR="00400FA6" w:rsidRPr="007F52FA" w:rsidRDefault="00400FA6" w:rsidP="00761982">
      <w:pPr>
        <w:spacing w:before="29" w:line="288" w:lineRule="auto"/>
        <w:ind w:firstLineChars="200" w:firstLine="480"/>
        <w:rPr>
          <w:color w:val="000000"/>
          <w:sz w:val="24"/>
        </w:rPr>
      </w:pPr>
    </w:p>
    <w:p w:rsidR="009238DB" w:rsidRPr="007F52FA" w:rsidRDefault="00FF5FC7" w:rsidP="00CA40B6">
      <w:pPr>
        <w:pStyle w:val="1"/>
        <w:tabs>
          <w:tab w:val="center" w:pos="4410"/>
        </w:tabs>
        <w:spacing w:beforeLines="100" w:afterLines="100"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lastRenderedPageBreak/>
              <w:t>2</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506,857,000.00</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86.60</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486,857,000.00</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83.18</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E556E0" w:rsidRDefault="00323F25" w:rsidP="00E556E0">
            <w:pPr>
              <w:autoSpaceDE w:val="0"/>
              <w:autoSpaceDN w:val="0"/>
              <w:adjustRightInd w:val="0"/>
              <w:spacing w:before="29" w:line="288" w:lineRule="auto"/>
              <w:ind w:leftChars="8" w:left="17" w:firstLineChars="300" w:firstLine="720"/>
              <w:jc w:val="left"/>
              <w:rPr>
                <w:rFonts w:ascii="宋体" w:hAnsi="宋体"/>
                <w:color w:val="000000"/>
                <w:sz w:val="24"/>
              </w:rPr>
            </w:pPr>
            <w:r w:rsidRPr="007F52FA">
              <w:rPr>
                <w:color w:val="000000"/>
                <w:sz w:val="24"/>
              </w:rPr>
              <w:t>资产支持证券</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20,000,000.00</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3.42</w:t>
            </w:r>
          </w:p>
        </w:tc>
      </w:tr>
      <w:tr w:rsidR="004170FA" w:rsidRPr="007F52FA" w:rsidTr="005A677E">
        <w:trPr>
          <w:jc w:val="center"/>
        </w:trPr>
        <w:tc>
          <w:tcPr>
            <w:tcW w:w="720" w:type="dxa"/>
            <w:vAlign w:val="center"/>
          </w:tcPr>
          <w:p w:rsidR="004170FA" w:rsidRPr="007F52FA" w:rsidRDefault="004170FA" w:rsidP="00761982">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61982">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61982">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61982">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61982">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金融衍生</w:t>
            </w:r>
            <w:proofErr w:type="gramStart"/>
            <w:r w:rsidRPr="007F52FA">
              <w:rPr>
                <w:color w:val="000000"/>
                <w:sz w:val="24"/>
              </w:rPr>
              <w:t>品投资</w:t>
            </w:r>
            <w:proofErr w:type="gramEnd"/>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61982">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61982">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66,496,744.93</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11.36</w:t>
            </w:r>
          </w:p>
        </w:tc>
      </w:tr>
      <w:tr w:rsidR="00323F25" w:rsidRPr="007F52FA" w:rsidTr="005A677E">
        <w:trPr>
          <w:jc w:val="center"/>
        </w:trPr>
        <w:tc>
          <w:tcPr>
            <w:tcW w:w="720" w:type="dxa"/>
            <w:vAlign w:val="center"/>
          </w:tcPr>
          <w:p w:rsidR="00323F25" w:rsidRPr="007F52FA" w:rsidRDefault="00323F25" w:rsidP="004170FA">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61982">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61982">
            <w:pPr>
              <w:spacing w:before="29" w:line="288" w:lineRule="auto"/>
              <w:jc w:val="right"/>
              <w:rPr>
                <w:color w:val="000000"/>
                <w:sz w:val="24"/>
              </w:rPr>
            </w:pPr>
            <w:r w:rsidRPr="007F52FA">
              <w:rPr>
                <w:color w:val="000000"/>
                <w:sz w:val="24"/>
              </w:rPr>
              <w:t>11,932,905.81</w:t>
            </w:r>
          </w:p>
        </w:tc>
        <w:tc>
          <w:tcPr>
            <w:tcW w:w="1757" w:type="dxa"/>
            <w:vAlign w:val="center"/>
          </w:tcPr>
          <w:p w:rsidR="00323F25" w:rsidRPr="007F52FA" w:rsidRDefault="00323F25" w:rsidP="00761982">
            <w:pPr>
              <w:spacing w:before="29" w:line="288" w:lineRule="auto"/>
              <w:jc w:val="right"/>
              <w:rPr>
                <w:color w:val="000000"/>
                <w:sz w:val="24"/>
              </w:rPr>
            </w:pPr>
            <w:r w:rsidRPr="007F52FA">
              <w:rPr>
                <w:color w:val="000000"/>
                <w:sz w:val="24"/>
              </w:rPr>
              <w:t>2.04</w:t>
            </w:r>
          </w:p>
        </w:tc>
      </w:tr>
      <w:tr w:rsidR="00323F25" w:rsidRPr="007F52FA" w:rsidTr="005A677E">
        <w:trPr>
          <w:jc w:val="center"/>
        </w:trPr>
        <w:tc>
          <w:tcPr>
            <w:tcW w:w="720" w:type="dxa"/>
            <w:vAlign w:val="center"/>
          </w:tcPr>
          <w:p w:rsidR="00323F25" w:rsidRPr="007F52FA" w:rsidRDefault="00323F25" w:rsidP="004170FA">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61982">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61982">
            <w:pPr>
              <w:spacing w:before="29" w:line="288" w:lineRule="auto"/>
              <w:jc w:val="right"/>
              <w:rPr>
                <w:color w:val="000000"/>
                <w:sz w:val="24"/>
              </w:rPr>
            </w:pPr>
            <w:r w:rsidRPr="007F52FA">
              <w:rPr>
                <w:color w:val="000000"/>
                <w:sz w:val="24"/>
              </w:rPr>
              <w:t>585,286,650.74</w:t>
            </w:r>
          </w:p>
        </w:tc>
        <w:tc>
          <w:tcPr>
            <w:tcW w:w="1757" w:type="dxa"/>
            <w:vAlign w:val="center"/>
          </w:tcPr>
          <w:p w:rsidR="00323F25" w:rsidRPr="007F52FA" w:rsidRDefault="00323F25" w:rsidP="00761982">
            <w:pPr>
              <w:spacing w:before="29" w:line="288" w:lineRule="auto"/>
              <w:jc w:val="right"/>
              <w:rPr>
                <w:color w:val="000000"/>
                <w:sz w:val="24"/>
              </w:rPr>
            </w:pPr>
            <w:r w:rsidRPr="007F52FA">
              <w:rPr>
                <w:color w:val="000000"/>
                <w:sz w:val="24"/>
              </w:rPr>
              <w:t>100.00</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61982">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61982">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89,285,000.00</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20.93</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79,285,000.00</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18.59</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109,284,000.00</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25.62</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企业短期融资</w:t>
            </w:r>
            <w:proofErr w:type="gramStart"/>
            <w:r w:rsidR="00FA786F" w:rsidRPr="007F52FA">
              <w:rPr>
                <w:color w:val="000000"/>
                <w:sz w:val="24"/>
              </w:rPr>
              <w:t>券</w:t>
            </w:r>
            <w:proofErr w:type="gramEnd"/>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60,203,000.00</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14.12</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228,085,000.00</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53.48</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486,857,000.00</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114.15</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Ind w:w="15" w:type="dxa"/>
        <w:tblLayout w:type="fixed"/>
        <w:tblCellMar>
          <w:top w:w="57" w:type="dxa"/>
          <w:bottom w:w="57" w:type="dxa"/>
        </w:tblCellMar>
        <w:tblLook w:val="04A0"/>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序号</w:t>
            </w:r>
          </w:p>
        </w:tc>
        <w:tc>
          <w:tcPr>
            <w:tcW w:w="1562"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10D3B">
        <w:trPr>
          <w:jc w:val="center"/>
        </w:trPr>
        <w:tc>
          <w:tcPr>
            <w:tcW w:w="1075" w:type="dxa"/>
            <w:vAlign w:val="center"/>
          </w:tcPr>
          <w:p w:rsidR="00D10D3B" w:rsidRDefault="007D1974">
            <w:pPr>
              <w:jc w:val="center"/>
            </w:pPr>
            <w:r>
              <w:rPr>
                <w:color w:val="000000"/>
                <w:sz w:val="24"/>
              </w:rPr>
              <w:t>1</w:t>
            </w:r>
          </w:p>
        </w:tc>
        <w:tc>
          <w:tcPr>
            <w:tcW w:w="1533" w:type="dxa"/>
            <w:vAlign w:val="center"/>
          </w:tcPr>
          <w:p w:rsidR="00D10D3B" w:rsidRDefault="007D1974">
            <w:pPr>
              <w:jc w:val="center"/>
            </w:pPr>
            <w:r>
              <w:rPr>
                <w:color w:val="000000"/>
                <w:sz w:val="24"/>
              </w:rPr>
              <w:t>101360018</w:t>
            </w:r>
          </w:p>
        </w:tc>
        <w:tc>
          <w:tcPr>
            <w:tcW w:w="1533" w:type="dxa"/>
            <w:vAlign w:val="center"/>
          </w:tcPr>
          <w:p w:rsidR="00D10D3B" w:rsidRDefault="007D1974">
            <w:pPr>
              <w:jc w:val="center"/>
            </w:pPr>
            <w:r>
              <w:rPr>
                <w:color w:val="000000"/>
                <w:sz w:val="24"/>
              </w:rPr>
              <w:t>13</w:t>
            </w:r>
            <w:proofErr w:type="gramStart"/>
            <w:r>
              <w:rPr>
                <w:color w:val="000000"/>
                <w:sz w:val="24"/>
              </w:rPr>
              <w:t>乌城投</w:t>
            </w:r>
            <w:proofErr w:type="gramEnd"/>
            <w:r>
              <w:rPr>
                <w:color w:val="000000"/>
                <w:sz w:val="24"/>
              </w:rPr>
              <w:t>MTN001</w:t>
            </w:r>
          </w:p>
        </w:tc>
        <w:tc>
          <w:tcPr>
            <w:tcW w:w="1394" w:type="dxa"/>
            <w:vAlign w:val="center"/>
          </w:tcPr>
          <w:p w:rsidR="00D10D3B" w:rsidRDefault="007D1974">
            <w:pPr>
              <w:jc w:val="right"/>
            </w:pPr>
            <w:r>
              <w:rPr>
                <w:color w:val="000000"/>
                <w:sz w:val="24"/>
              </w:rPr>
              <w:t>300,000</w:t>
            </w:r>
          </w:p>
        </w:tc>
        <w:tc>
          <w:tcPr>
            <w:tcW w:w="1944" w:type="dxa"/>
            <w:vAlign w:val="center"/>
          </w:tcPr>
          <w:p w:rsidR="00D10D3B" w:rsidRDefault="007D1974">
            <w:pPr>
              <w:jc w:val="right"/>
            </w:pPr>
            <w:r>
              <w:rPr>
                <w:color w:val="000000"/>
                <w:sz w:val="24"/>
              </w:rPr>
              <w:t>30,168,000.00</w:t>
            </w:r>
          </w:p>
        </w:tc>
        <w:tc>
          <w:tcPr>
            <w:tcW w:w="1389" w:type="dxa"/>
            <w:vAlign w:val="center"/>
          </w:tcPr>
          <w:p w:rsidR="00D10D3B" w:rsidRDefault="007D1974">
            <w:pPr>
              <w:jc w:val="right"/>
            </w:pPr>
            <w:r>
              <w:rPr>
                <w:color w:val="000000"/>
                <w:sz w:val="24"/>
              </w:rPr>
              <w:t>7.07</w:t>
            </w:r>
          </w:p>
        </w:tc>
      </w:tr>
      <w:tr w:rsidR="00D10D3B">
        <w:trPr>
          <w:jc w:val="center"/>
        </w:trPr>
        <w:tc>
          <w:tcPr>
            <w:tcW w:w="1075" w:type="dxa"/>
            <w:vAlign w:val="center"/>
          </w:tcPr>
          <w:p w:rsidR="00D10D3B" w:rsidRDefault="007D1974">
            <w:pPr>
              <w:jc w:val="center"/>
            </w:pPr>
            <w:r>
              <w:rPr>
                <w:color w:val="000000"/>
                <w:sz w:val="24"/>
              </w:rPr>
              <w:t>2</w:t>
            </w:r>
          </w:p>
        </w:tc>
        <w:tc>
          <w:tcPr>
            <w:tcW w:w="1533" w:type="dxa"/>
            <w:vAlign w:val="center"/>
          </w:tcPr>
          <w:p w:rsidR="00D10D3B" w:rsidRDefault="007D1974">
            <w:pPr>
              <w:jc w:val="center"/>
            </w:pPr>
            <w:r>
              <w:rPr>
                <w:color w:val="000000"/>
                <w:sz w:val="24"/>
              </w:rPr>
              <w:t>130218</w:t>
            </w:r>
          </w:p>
        </w:tc>
        <w:tc>
          <w:tcPr>
            <w:tcW w:w="1533" w:type="dxa"/>
            <w:vAlign w:val="center"/>
          </w:tcPr>
          <w:p w:rsidR="00D10D3B" w:rsidRDefault="007D1974">
            <w:pPr>
              <w:jc w:val="center"/>
            </w:pPr>
            <w:r>
              <w:rPr>
                <w:color w:val="000000"/>
                <w:sz w:val="24"/>
              </w:rPr>
              <w:t>13</w:t>
            </w:r>
            <w:r>
              <w:rPr>
                <w:color w:val="000000"/>
                <w:sz w:val="24"/>
              </w:rPr>
              <w:t>国开</w:t>
            </w:r>
            <w:r>
              <w:rPr>
                <w:color w:val="000000"/>
                <w:sz w:val="24"/>
              </w:rPr>
              <w:t>18</w:t>
            </w:r>
          </w:p>
        </w:tc>
        <w:tc>
          <w:tcPr>
            <w:tcW w:w="1394" w:type="dxa"/>
            <w:vAlign w:val="center"/>
          </w:tcPr>
          <w:p w:rsidR="00D10D3B" w:rsidRDefault="007D1974">
            <w:pPr>
              <w:jc w:val="right"/>
            </w:pPr>
            <w:r>
              <w:rPr>
                <w:color w:val="000000"/>
                <w:sz w:val="24"/>
              </w:rPr>
              <w:t>300,000</w:t>
            </w:r>
          </w:p>
        </w:tc>
        <w:tc>
          <w:tcPr>
            <w:tcW w:w="1944" w:type="dxa"/>
            <w:vAlign w:val="center"/>
          </w:tcPr>
          <w:p w:rsidR="00D10D3B" w:rsidRDefault="007D1974">
            <w:pPr>
              <w:jc w:val="right"/>
            </w:pPr>
            <w:r>
              <w:rPr>
                <w:color w:val="000000"/>
                <w:sz w:val="24"/>
              </w:rPr>
              <w:t>30,000,000.00</w:t>
            </w:r>
          </w:p>
        </w:tc>
        <w:tc>
          <w:tcPr>
            <w:tcW w:w="1389" w:type="dxa"/>
            <w:vAlign w:val="center"/>
          </w:tcPr>
          <w:p w:rsidR="00D10D3B" w:rsidRDefault="007D1974">
            <w:pPr>
              <w:jc w:val="right"/>
            </w:pPr>
            <w:r>
              <w:rPr>
                <w:color w:val="000000"/>
                <w:sz w:val="24"/>
              </w:rPr>
              <w:t>7.03</w:t>
            </w:r>
          </w:p>
        </w:tc>
      </w:tr>
      <w:tr w:rsidR="00D10D3B">
        <w:trPr>
          <w:jc w:val="center"/>
        </w:trPr>
        <w:tc>
          <w:tcPr>
            <w:tcW w:w="1075" w:type="dxa"/>
            <w:vAlign w:val="center"/>
          </w:tcPr>
          <w:p w:rsidR="00D10D3B" w:rsidRDefault="007D1974">
            <w:pPr>
              <w:jc w:val="center"/>
            </w:pPr>
            <w:r>
              <w:rPr>
                <w:color w:val="000000"/>
                <w:sz w:val="24"/>
              </w:rPr>
              <w:t>3</w:t>
            </w:r>
          </w:p>
        </w:tc>
        <w:tc>
          <w:tcPr>
            <w:tcW w:w="1533" w:type="dxa"/>
            <w:vAlign w:val="center"/>
          </w:tcPr>
          <w:p w:rsidR="00D10D3B" w:rsidRDefault="007D1974">
            <w:pPr>
              <w:jc w:val="center"/>
            </w:pPr>
            <w:r>
              <w:rPr>
                <w:color w:val="000000"/>
                <w:sz w:val="24"/>
              </w:rPr>
              <w:t>140309</w:t>
            </w:r>
          </w:p>
        </w:tc>
        <w:tc>
          <w:tcPr>
            <w:tcW w:w="1533" w:type="dxa"/>
            <w:vAlign w:val="center"/>
          </w:tcPr>
          <w:p w:rsidR="00D10D3B" w:rsidRDefault="007D1974">
            <w:pPr>
              <w:jc w:val="center"/>
            </w:pPr>
            <w:r>
              <w:rPr>
                <w:color w:val="000000"/>
                <w:sz w:val="24"/>
              </w:rPr>
              <w:t>14</w:t>
            </w:r>
            <w:r>
              <w:rPr>
                <w:color w:val="000000"/>
                <w:sz w:val="24"/>
              </w:rPr>
              <w:t>进出</w:t>
            </w:r>
            <w:r>
              <w:rPr>
                <w:color w:val="000000"/>
                <w:sz w:val="24"/>
              </w:rPr>
              <w:t>09</w:t>
            </w:r>
          </w:p>
        </w:tc>
        <w:tc>
          <w:tcPr>
            <w:tcW w:w="1394" w:type="dxa"/>
            <w:vAlign w:val="center"/>
          </w:tcPr>
          <w:p w:rsidR="00D10D3B" w:rsidRDefault="007D1974">
            <w:pPr>
              <w:jc w:val="right"/>
            </w:pPr>
            <w:r>
              <w:rPr>
                <w:color w:val="000000"/>
                <w:sz w:val="24"/>
              </w:rPr>
              <w:t>300,000</w:t>
            </w:r>
          </w:p>
        </w:tc>
        <w:tc>
          <w:tcPr>
            <w:tcW w:w="1944" w:type="dxa"/>
            <w:vAlign w:val="center"/>
          </w:tcPr>
          <w:p w:rsidR="00D10D3B" w:rsidRDefault="007D1974">
            <w:pPr>
              <w:jc w:val="right"/>
            </w:pPr>
            <w:r>
              <w:rPr>
                <w:color w:val="000000"/>
                <w:sz w:val="24"/>
              </w:rPr>
              <w:t>29,937,000.00</w:t>
            </w:r>
          </w:p>
        </w:tc>
        <w:tc>
          <w:tcPr>
            <w:tcW w:w="1389" w:type="dxa"/>
            <w:vAlign w:val="center"/>
          </w:tcPr>
          <w:p w:rsidR="00D10D3B" w:rsidRDefault="007D1974">
            <w:pPr>
              <w:jc w:val="right"/>
            </w:pPr>
            <w:r>
              <w:rPr>
                <w:color w:val="000000"/>
                <w:sz w:val="24"/>
              </w:rPr>
              <w:t>7.02</w:t>
            </w:r>
          </w:p>
        </w:tc>
      </w:tr>
      <w:tr w:rsidR="00D10D3B">
        <w:trPr>
          <w:jc w:val="center"/>
        </w:trPr>
        <w:tc>
          <w:tcPr>
            <w:tcW w:w="1075" w:type="dxa"/>
            <w:vAlign w:val="center"/>
          </w:tcPr>
          <w:p w:rsidR="00D10D3B" w:rsidRDefault="007D1974">
            <w:pPr>
              <w:jc w:val="center"/>
            </w:pPr>
            <w:r>
              <w:rPr>
                <w:color w:val="000000"/>
                <w:sz w:val="24"/>
              </w:rPr>
              <w:t>4</w:t>
            </w:r>
          </w:p>
        </w:tc>
        <w:tc>
          <w:tcPr>
            <w:tcW w:w="1533" w:type="dxa"/>
            <w:vAlign w:val="center"/>
          </w:tcPr>
          <w:p w:rsidR="00D10D3B" w:rsidRDefault="007D1974">
            <w:pPr>
              <w:jc w:val="center"/>
            </w:pPr>
            <w:r>
              <w:rPr>
                <w:color w:val="000000"/>
                <w:sz w:val="24"/>
              </w:rPr>
              <w:t>1182310</w:t>
            </w:r>
          </w:p>
        </w:tc>
        <w:tc>
          <w:tcPr>
            <w:tcW w:w="1533" w:type="dxa"/>
            <w:vAlign w:val="center"/>
          </w:tcPr>
          <w:p w:rsidR="00D10D3B" w:rsidRDefault="007D1974">
            <w:pPr>
              <w:jc w:val="center"/>
            </w:pPr>
            <w:r>
              <w:rPr>
                <w:color w:val="000000"/>
                <w:sz w:val="24"/>
              </w:rPr>
              <w:t>11</w:t>
            </w:r>
            <w:proofErr w:type="gramStart"/>
            <w:r>
              <w:rPr>
                <w:color w:val="000000"/>
                <w:sz w:val="24"/>
              </w:rPr>
              <w:t>粤机场</w:t>
            </w:r>
            <w:proofErr w:type="gramEnd"/>
            <w:r>
              <w:rPr>
                <w:color w:val="000000"/>
                <w:sz w:val="24"/>
              </w:rPr>
              <w:t>MTN1</w:t>
            </w:r>
          </w:p>
        </w:tc>
        <w:tc>
          <w:tcPr>
            <w:tcW w:w="1394" w:type="dxa"/>
            <w:vAlign w:val="center"/>
          </w:tcPr>
          <w:p w:rsidR="00D10D3B" w:rsidRDefault="007D1974">
            <w:pPr>
              <w:jc w:val="right"/>
            </w:pPr>
            <w:r>
              <w:rPr>
                <w:color w:val="000000"/>
                <w:sz w:val="24"/>
              </w:rPr>
              <w:t>300,000</w:t>
            </w:r>
          </w:p>
        </w:tc>
        <w:tc>
          <w:tcPr>
            <w:tcW w:w="1944" w:type="dxa"/>
            <w:vAlign w:val="center"/>
          </w:tcPr>
          <w:p w:rsidR="00D10D3B" w:rsidRDefault="007D1974">
            <w:pPr>
              <w:jc w:val="right"/>
            </w:pPr>
            <w:r>
              <w:rPr>
                <w:color w:val="000000"/>
                <w:sz w:val="24"/>
              </w:rPr>
              <w:t>29,844,000.00</w:t>
            </w:r>
          </w:p>
        </w:tc>
        <w:tc>
          <w:tcPr>
            <w:tcW w:w="1389" w:type="dxa"/>
            <w:vAlign w:val="center"/>
          </w:tcPr>
          <w:p w:rsidR="00D10D3B" w:rsidRDefault="007D1974">
            <w:pPr>
              <w:jc w:val="right"/>
            </w:pPr>
            <w:r>
              <w:rPr>
                <w:color w:val="000000"/>
                <w:sz w:val="24"/>
              </w:rPr>
              <w:t>7.00</w:t>
            </w:r>
          </w:p>
        </w:tc>
      </w:tr>
      <w:tr w:rsidR="00D10D3B">
        <w:trPr>
          <w:jc w:val="center"/>
        </w:trPr>
        <w:tc>
          <w:tcPr>
            <w:tcW w:w="1075" w:type="dxa"/>
            <w:vAlign w:val="center"/>
          </w:tcPr>
          <w:p w:rsidR="00D10D3B" w:rsidRDefault="007D1974">
            <w:pPr>
              <w:jc w:val="center"/>
            </w:pPr>
            <w:r>
              <w:rPr>
                <w:color w:val="000000"/>
                <w:sz w:val="24"/>
              </w:rPr>
              <w:t>5</w:t>
            </w:r>
          </w:p>
        </w:tc>
        <w:tc>
          <w:tcPr>
            <w:tcW w:w="1533" w:type="dxa"/>
            <w:vAlign w:val="center"/>
          </w:tcPr>
          <w:p w:rsidR="00D10D3B" w:rsidRDefault="007D1974">
            <w:pPr>
              <w:jc w:val="center"/>
            </w:pPr>
            <w:r>
              <w:rPr>
                <w:color w:val="000000"/>
                <w:sz w:val="24"/>
              </w:rPr>
              <w:t>101369002</w:t>
            </w:r>
          </w:p>
        </w:tc>
        <w:tc>
          <w:tcPr>
            <w:tcW w:w="1533" w:type="dxa"/>
            <w:vAlign w:val="center"/>
          </w:tcPr>
          <w:p w:rsidR="00D10D3B" w:rsidRDefault="007D1974">
            <w:pPr>
              <w:jc w:val="center"/>
            </w:pPr>
            <w:r>
              <w:rPr>
                <w:color w:val="000000"/>
                <w:sz w:val="24"/>
              </w:rPr>
              <w:t>13</w:t>
            </w:r>
            <w:proofErr w:type="gramStart"/>
            <w:r>
              <w:rPr>
                <w:color w:val="000000"/>
                <w:sz w:val="24"/>
              </w:rPr>
              <w:t>电科院</w:t>
            </w:r>
            <w:proofErr w:type="gramEnd"/>
            <w:r>
              <w:rPr>
                <w:color w:val="000000"/>
                <w:sz w:val="24"/>
              </w:rPr>
              <w:t>MTN2</w:t>
            </w:r>
          </w:p>
        </w:tc>
        <w:tc>
          <w:tcPr>
            <w:tcW w:w="1394" w:type="dxa"/>
            <w:vAlign w:val="center"/>
          </w:tcPr>
          <w:p w:rsidR="00D10D3B" w:rsidRDefault="007D1974">
            <w:pPr>
              <w:jc w:val="right"/>
            </w:pPr>
            <w:r>
              <w:rPr>
                <w:color w:val="000000"/>
                <w:sz w:val="24"/>
              </w:rPr>
              <w:t>300,000</w:t>
            </w:r>
          </w:p>
        </w:tc>
        <w:tc>
          <w:tcPr>
            <w:tcW w:w="1944" w:type="dxa"/>
            <w:vAlign w:val="center"/>
          </w:tcPr>
          <w:p w:rsidR="00D10D3B" w:rsidRDefault="007D1974">
            <w:pPr>
              <w:jc w:val="right"/>
            </w:pPr>
            <w:r>
              <w:rPr>
                <w:color w:val="000000"/>
                <w:sz w:val="24"/>
              </w:rPr>
              <w:t>29,631,000.00</w:t>
            </w:r>
          </w:p>
        </w:tc>
        <w:tc>
          <w:tcPr>
            <w:tcW w:w="1389" w:type="dxa"/>
            <w:vAlign w:val="center"/>
          </w:tcPr>
          <w:p w:rsidR="00D10D3B" w:rsidRDefault="007D1974">
            <w:pPr>
              <w:jc w:val="right"/>
            </w:pPr>
            <w:r>
              <w:rPr>
                <w:color w:val="000000"/>
                <w:sz w:val="24"/>
              </w:rPr>
              <w:t>6.95</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Ind w:w="15" w:type="dxa"/>
        <w:tblCellMar>
          <w:top w:w="57" w:type="dxa"/>
          <w:bottom w:w="57" w:type="dxa"/>
        </w:tblCellMar>
        <w:tblLook w:val="04A0"/>
      </w:tblPr>
      <w:tblGrid>
        <w:gridCol w:w="1432"/>
        <w:gridCol w:w="1472"/>
        <w:gridCol w:w="1435"/>
        <w:gridCol w:w="1468"/>
        <w:gridCol w:w="1596"/>
        <w:gridCol w:w="1465"/>
      </w:tblGrid>
      <w:tr w:rsidR="009A0513" w:rsidRPr="007F52FA" w:rsidTr="00B236A5">
        <w:trPr>
          <w:jc w:val="center"/>
        </w:trPr>
        <w:tc>
          <w:tcPr>
            <w:tcW w:w="1504" w:type="dxa"/>
            <w:vAlign w:val="center"/>
          </w:tcPr>
          <w:p w:rsidR="009A0513" w:rsidRPr="007F52FA" w:rsidRDefault="009A0513"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EA1349">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EA1349">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CA40B6">
              <w:rPr>
                <w:rFonts w:hint="eastAsia"/>
                <w:color w:val="000000"/>
                <w:kern w:val="0"/>
                <w:sz w:val="24"/>
              </w:rPr>
              <w:t>例</w:t>
            </w:r>
            <w:r w:rsidR="001B5C86" w:rsidRPr="007F52FA">
              <w:rPr>
                <w:color w:val="000000"/>
                <w:kern w:val="0"/>
                <w:sz w:val="24"/>
              </w:rPr>
              <w:t>（％）</w:t>
            </w:r>
          </w:p>
        </w:tc>
      </w:tr>
      <w:tr w:rsidR="00D10D3B">
        <w:trPr>
          <w:jc w:val="center"/>
        </w:trPr>
        <w:tc>
          <w:tcPr>
            <w:tcW w:w="0" w:type="auto"/>
            <w:vAlign w:val="center"/>
          </w:tcPr>
          <w:p w:rsidR="00D10D3B" w:rsidRDefault="007D1974">
            <w:pPr>
              <w:jc w:val="center"/>
            </w:pPr>
            <w:r>
              <w:rPr>
                <w:color w:val="000000"/>
                <w:sz w:val="24"/>
              </w:rPr>
              <w:t>1</w:t>
            </w:r>
          </w:p>
        </w:tc>
        <w:tc>
          <w:tcPr>
            <w:tcW w:w="0" w:type="auto"/>
            <w:vAlign w:val="center"/>
          </w:tcPr>
          <w:p w:rsidR="00D10D3B" w:rsidRDefault="007D1974">
            <w:pPr>
              <w:jc w:val="center"/>
            </w:pPr>
            <w:r>
              <w:rPr>
                <w:color w:val="000000"/>
                <w:sz w:val="24"/>
              </w:rPr>
              <w:t>1330011</w:t>
            </w:r>
          </w:p>
        </w:tc>
        <w:tc>
          <w:tcPr>
            <w:tcW w:w="0" w:type="auto"/>
            <w:vAlign w:val="center"/>
          </w:tcPr>
          <w:p w:rsidR="00D10D3B" w:rsidRDefault="007D1974">
            <w:pPr>
              <w:jc w:val="center"/>
            </w:pPr>
            <w:r>
              <w:rPr>
                <w:color w:val="000000"/>
                <w:sz w:val="24"/>
              </w:rPr>
              <w:t>13</w:t>
            </w:r>
            <w:r>
              <w:rPr>
                <w:color w:val="000000"/>
                <w:sz w:val="24"/>
              </w:rPr>
              <w:t>开元</w:t>
            </w:r>
            <w:r>
              <w:rPr>
                <w:color w:val="000000"/>
                <w:sz w:val="24"/>
              </w:rPr>
              <w:t>1A</w:t>
            </w:r>
          </w:p>
        </w:tc>
        <w:tc>
          <w:tcPr>
            <w:tcW w:w="0" w:type="auto"/>
            <w:vAlign w:val="center"/>
          </w:tcPr>
          <w:p w:rsidR="00D10D3B" w:rsidRDefault="007D1974">
            <w:pPr>
              <w:jc w:val="right"/>
            </w:pPr>
            <w:r>
              <w:rPr>
                <w:color w:val="000000"/>
                <w:sz w:val="24"/>
              </w:rPr>
              <w:t>200,000</w:t>
            </w:r>
          </w:p>
        </w:tc>
        <w:tc>
          <w:tcPr>
            <w:tcW w:w="0" w:type="auto"/>
            <w:vAlign w:val="center"/>
          </w:tcPr>
          <w:p w:rsidR="00D10D3B" w:rsidRDefault="007D1974">
            <w:pPr>
              <w:jc w:val="right"/>
            </w:pPr>
            <w:r>
              <w:rPr>
                <w:color w:val="000000"/>
                <w:sz w:val="24"/>
              </w:rPr>
              <w:t>20,000,000.00</w:t>
            </w:r>
          </w:p>
        </w:tc>
        <w:tc>
          <w:tcPr>
            <w:tcW w:w="0" w:type="auto"/>
            <w:vAlign w:val="center"/>
          </w:tcPr>
          <w:p w:rsidR="00D10D3B" w:rsidRDefault="007D1974">
            <w:pPr>
              <w:jc w:val="right"/>
            </w:pPr>
            <w:r>
              <w:rPr>
                <w:color w:val="000000"/>
                <w:sz w:val="24"/>
              </w:rPr>
              <w:t>4.69</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61982">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8E512E">
      <w:pPr>
        <w:autoSpaceDE w:val="0"/>
        <w:autoSpaceDN w:val="0"/>
        <w:adjustRightInd w:val="0"/>
        <w:spacing w:before="29" w:line="288" w:lineRule="auto"/>
        <w:jc w:val="left"/>
        <w:rPr>
          <w:sz w:val="24"/>
        </w:rPr>
      </w:pPr>
      <w:r w:rsidRPr="007F52FA">
        <w:rPr>
          <w:sz w:val="24"/>
        </w:rPr>
        <w:t>本基金本报告末未持有贵金属。</w:t>
      </w:r>
    </w:p>
    <w:p w:rsidR="00680BCE" w:rsidRPr="007F52FA" w:rsidRDefault="00680BCE"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61982">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61982">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61982">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61982">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61982">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61982">
      <w:pPr>
        <w:autoSpaceDE w:val="0"/>
        <w:autoSpaceDN w:val="0"/>
        <w:adjustRightInd w:val="0"/>
        <w:spacing w:before="29" w:line="288" w:lineRule="auto"/>
        <w:jc w:val="left"/>
        <w:rPr>
          <w:b/>
          <w:sz w:val="24"/>
        </w:rPr>
      </w:pPr>
    </w:p>
    <w:p w:rsidR="00A7062E" w:rsidRPr="007F52FA" w:rsidRDefault="001D5CD0" w:rsidP="00761982">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61982">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61982">
      <w:pPr>
        <w:autoSpaceDE w:val="0"/>
        <w:autoSpaceDN w:val="0"/>
        <w:adjustRightInd w:val="0"/>
        <w:spacing w:before="29" w:line="288" w:lineRule="auto"/>
        <w:jc w:val="left"/>
        <w:rPr>
          <w:rFonts w:eastAsiaTheme="minorEastAsia"/>
          <w:sz w:val="24"/>
        </w:rPr>
      </w:pPr>
    </w:p>
    <w:p w:rsidR="001D5CD0" w:rsidRPr="007F52FA" w:rsidRDefault="001D5CD0" w:rsidP="00761982">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384E65">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384E65">
      <w:pPr>
        <w:autoSpaceDE w:val="0"/>
        <w:autoSpaceDN w:val="0"/>
        <w:adjustRightInd w:val="0"/>
        <w:spacing w:before="29" w:line="288" w:lineRule="auto"/>
        <w:rPr>
          <w:kern w:val="0"/>
          <w:sz w:val="24"/>
        </w:rPr>
      </w:pPr>
      <w:r w:rsidRPr="00384E65">
        <w:rPr>
          <w:kern w:val="0"/>
          <w:sz w:val="24"/>
        </w:rPr>
        <w:lastRenderedPageBreak/>
        <w:t>5.11.2</w:t>
      </w:r>
      <w:r w:rsidRPr="00384E65">
        <w:rPr>
          <w:kern w:val="0"/>
          <w:sz w:val="24"/>
        </w:rPr>
        <w:t>本基金投资的前十名股票中，没有超出基金合同规定的备选股票库之外的股票。</w:t>
      </w:r>
    </w:p>
    <w:p w:rsidR="001D5CD0" w:rsidRPr="007F52FA" w:rsidRDefault="001D5CD0" w:rsidP="00761982">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Ind w:w="15" w:type="dxa"/>
        <w:tblLook w:val="04A0"/>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61982">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61982">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61982">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7,100.71</w:t>
            </w:r>
          </w:p>
        </w:tc>
      </w:tr>
      <w:tr w:rsidR="001D5CD0" w:rsidRPr="007F52FA" w:rsidTr="006C3EE0">
        <w:trPr>
          <w:trHeight w:val="531"/>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11,925,405.10</w:t>
            </w:r>
          </w:p>
        </w:tc>
      </w:tr>
      <w:tr w:rsidR="001D5CD0" w:rsidRPr="007F52FA" w:rsidTr="006C3EE0">
        <w:trPr>
          <w:trHeight w:val="499"/>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400.00</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11,932,905.81</w:t>
            </w:r>
          </w:p>
        </w:tc>
      </w:tr>
    </w:tbl>
    <w:p w:rsidR="001D5CD0" w:rsidRPr="007F52FA" w:rsidRDefault="001D5CD0" w:rsidP="00761982">
      <w:pPr>
        <w:autoSpaceDE w:val="0"/>
        <w:autoSpaceDN w:val="0"/>
        <w:adjustRightInd w:val="0"/>
        <w:spacing w:before="29" w:line="288" w:lineRule="auto"/>
        <w:jc w:val="left"/>
        <w:rPr>
          <w:sz w:val="24"/>
        </w:rPr>
      </w:pPr>
    </w:p>
    <w:p w:rsidR="001D5CD0" w:rsidRPr="007F52FA" w:rsidRDefault="001D5CD0" w:rsidP="00761982">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61982">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61982">
      <w:pPr>
        <w:autoSpaceDE w:val="0"/>
        <w:autoSpaceDN w:val="0"/>
        <w:adjustRightInd w:val="0"/>
        <w:spacing w:before="29" w:line="288" w:lineRule="auto"/>
        <w:jc w:val="left"/>
        <w:rPr>
          <w:rFonts w:eastAsiaTheme="minorEastAsia"/>
          <w:sz w:val="24"/>
        </w:rPr>
      </w:pPr>
    </w:p>
    <w:p w:rsidR="001D5CD0" w:rsidRPr="007F52FA" w:rsidRDefault="001D5CD0" w:rsidP="00761982">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w:t>
      </w:r>
      <w:proofErr w:type="gramStart"/>
      <w:r w:rsidRPr="007F52FA">
        <w:rPr>
          <w:rFonts w:eastAsiaTheme="minorEastAsia"/>
          <w:bCs/>
          <w:sz w:val="24"/>
        </w:rPr>
        <w:t>期末前</w:t>
      </w:r>
      <w:proofErr w:type="gramEnd"/>
      <w:r w:rsidRPr="007F52FA">
        <w:rPr>
          <w:rFonts w:eastAsiaTheme="minorEastAsia"/>
          <w:bCs/>
          <w:sz w:val="24"/>
        </w:rPr>
        <w:t>十名股票中存在流通受限情况的说明</w:t>
      </w:r>
    </w:p>
    <w:p w:rsidR="001D5CD0" w:rsidRPr="007F52FA" w:rsidRDefault="001D5CD0" w:rsidP="00761982">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61982">
      <w:pPr>
        <w:spacing w:before="29" w:line="288" w:lineRule="auto"/>
        <w:rPr>
          <w:rFonts w:eastAsiaTheme="minorEastAsia"/>
          <w:sz w:val="24"/>
        </w:rPr>
      </w:pPr>
    </w:p>
    <w:p w:rsidR="001D5CD0" w:rsidRPr="007F52FA" w:rsidRDefault="001D5CD0" w:rsidP="00761982">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691393">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DA27AC">
      <w:pPr>
        <w:spacing w:before="29" w:line="288" w:lineRule="auto"/>
        <w:rPr>
          <w:rFonts w:eastAsiaTheme="minorEastAsia"/>
          <w:color w:val="000000"/>
          <w:sz w:val="24"/>
        </w:rPr>
      </w:pPr>
    </w:p>
    <w:p w:rsidR="009238DB" w:rsidRPr="007F52FA" w:rsidRDefault="009238DB" w:rsidP="00CA40B6">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61982">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交银双轮动债券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交银双轮动债券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w:t>
            </w:r>
            <w:proofErr w:type="gramStart"/>
            <w:r w:rsidRPr="007F52FA">
              <w:rPr>
                <w:rFonts w:eastAsiaTheme="minorEastAsia"/>
                <w:color w:val="000000"/>
                <w:kern w:val="0"/>
                <w:sz w:val="24"/>
              </w:rPr>
              <w:t>初基金</w:t>
            </w:r>
            <w:proofErr w:type="gramEnd"/>
            <w:r w:rsidRPr="007F52FA">
              <w:rPr>
                <w:rFonts w:eastAsiaTheme="minorEastAsia"/>
                <w:color w:val="000000"/>
                <w:kern w:val="0"/>
                <w:sz w:val="24"/>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558,180,320.90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107,437,268.88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w:t>
            </w:r>
            <w:proofErr w:type="gramStart"/>
            <w:r w:rsidRPr="007F52FA">
              <w:rPr>
                <w:rFonts w:eastAsiaTheme="minorEastAsia"/>
                <w:color w:val="000000"/>
                <w:kern w:val="0"/>
                <w:sz w:val="24"/>
              </w:rPr>
              <w:t>期</w:t>
            </w:r>
            <w:r w:rsidR="00936D40" w:rsidRPr="007F52FA">
              <w:rPr>
                <w:rFonts w:eastAsiaTheme="minorEastAsia"/>
                <w:color w:val="000000"/>
                <w:kern w:val="0"/>
                <w:sz w:val="24"/>
              </w:rPr>
              <w:t>基金</w:t>
            </w:r>
            <w:proofErr w:type="gramEnd"/>
            <w:r w:rsidR="00936D40" w:rsidRPr="007F52FA">
              <w:rPr>
                <w:rFonts w:eastAsiaTheme="minorEastAsia"/>
                <w:color w:val="000000"/>
                <w:kern w:val="0"/>
                <w:sz w:val="24"/>
              </w:rPr>
              <w:t>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1,227,800.56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139,355,985.27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w:t>
            </w:r>
            <w:proofErr w:type="gramStart"/>
            <w:r w:rsidR="00F72579" w:rsidRPr="007F52FA">
              <w:rPr>
                <w:rFonts w:eastAsiaTheme="minorEastAsia"/>
                <w:color w:val="000000"/>
                <w:kern w:val="0"/>
                <w:sz w:val="24"/>
              </w:rPr>
              <w:t>期</w:t>
            </w:r>
            <w:r w:rsidRPr="007F52FA">
              <w:rPr>
                <w:rFonts w:eastAsiaTheme="minorEastAsia"/>
                <w:color w:val="000000"/>
                <w:kern w:val="0"/>
                <w:sz w:val="24"/>
              </w:rPr>
              <w:t>基金</w:t>
            </w:r>
            <w:proofErr w:type="gramEnd"/>
            <w:r w:rsidRPr="007F52FA">
              <w:rPr>
                <w:rFonts w:eastAsiaTheme="minorEastAsia"/>
                <w:color w:val="000000"/>
                <w:kern w:val="0"/>
                <w:sz w:val="24"/>
              </w:rPr>
              <w:t>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250,329,786.65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136,508,108.22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w:t>
            </w:r>
            <w:proofErr w:type="gramStart"/>
            <w:r w:rsidRPr="007F52FA">
              <w:rPr>
                <w:rFonts w:eastAsiaTheme="minorEastAsia"/>
                <w:color w:val="000000"/>
                <w:kern w:val="0"/>
                <w:sz w:val="24"/>
              </w:rPr>
              <w:t>期</w:t>
            </w:r>
            <w:r w:rsidR="00936D40" w:rsidRPr="007F52FA">
              <w:rPr>
                <w:rFonts w:eastAsiaTheme="minorEastAsia"/>
                <w:color w:val="000000"/>
                <w:kern w:val="0"/>
                <w:sz w:val="24"/>
              </w:rPr>
              <w:t>基金</w:t>
            </w:r>
            <w:proofErr w:type="gramEnd"/>
            <w:r w:rsidR="00936D40" w:rsidRPr="007F52FA">
              <w:rPr>
                <w:rFonts w:eastAsiaTheme="minorEastAsia"/>
                <w:color w:val="000000"/>
                <w:kern w:val="0"/>
                <w:sz w:val="24"/>
              </w:rPr>
              <w:t>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309,078,334.81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110,285,145.93</w:t>
            </w:r>
          </w:p>
        </w:tc>
      </w:tr>
    </w:tbl>
    <w:p w:rsidR="00D10D3B" w:rsidRDefault="007D197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61982">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61982">
      <w:pPr>
        <w:autoSpaceDE w:val="0"/>
        <w:autoSpaceDN w:val="0"/>
        <w:adjustRightInd w:val="0"/>
        <w:spacing w:before="29" w:line="288" w:lineRule="auto"/>
        <w:jc w:val="left"/>
        <w:rPr>
          <w:rFonts w:eastAsiaTheme="minorEastAsia"/>
          <w:color w:val="000000"/>
          <w:sz w:val="24"/>
        </w:rPr>
      </w:pPr>
    </w:p>
    <w:p w:rsidR="000673DA" w:rsidRPr="000673DA" w:rsidRDefault="000673DA" w:rsidP="00CA40B6">
      <w:pPr>
        <w:pStyle w:val="1"/>
        <w:tabs>
          <w:tab w:val="center" w:pos="4156"/>
          <w:tab w:val="right" w:pos="8312"/>
        </w:tabs>
        <w:spacing w:beforeLines="100" w:afterLines="100" w:line="360" w:lineRule="auto"/>
        <w:jc w:val="center"/>
        <w:rPr>
          <w:sz w:val="24"/>
          <w:szCs w:val="24"/>
        </w:rPr>
      </w:pPr>
      <w:r w:rsidRPr="000673DA">
        <w:rPr>
          <w:color w:val="000000"/>
          <w:kern w:val="0"/>
          <w:sz w:val="24"/>
          <w:szCs w:val="24"/>
        </w:rPr>
        <w:t xml:space="preserve">§7  </w:t>
      </w:r>
      <w:r w:rsidRPr="000673DA">
        <w:rPr>
          <w:rFonts w:hAnsi="宋体"/>
          <w:sz w:val="24"/>
          <w:szCs w:val="24"/>
        </w:rPr>
        <w:t>基金管理人运用</w:t>
      </w:r>
      <w:proofErr w:type="gramStart"/>
      <w:r w:rsidRPr="000673DA">
        <w:rPr>
          <w:rFonts w:hAnsi="宋体"/>
          <w:sz w:val="24"/>
          <w:szCs w:val="24"/>
        </w:rPr>
        <w:t>固有资金</w:t>
      </w:r>
      <w:proofErr w:type="gramEnd"/>
      <w:r w:rsidRPr="000673DA">
        <w:rPr>
          <w:rFonts w:hAnsi="宋体"/>
          <w:sz w:val="24"/>
          <w:szCs w:val="24"/>
        </w:rPr>
        <w:t>投资本基金情况</w:t>
      </w:r>
    </w:p>
    <w:p w:rsidR="000673DA" w:rsidRPr="000673DA" w:rsidRDefault="000673DA" w:rsidP="000673DA">
      <w:pPr>
        <w:spacing w:line="360" w:lineRule="auto"/>
        <w:jc w:val="left"/>
        <w:rPr>
          <w:sz w:val="24"/>
        </w:rPr>
      </w:pPr>
      <w:r w:rsidRPr="000673DA">
        <w:rPr>
          <w:b/>
          <w:sz w:val="24"/>
        </w:rPr>
        <w:t xml:space="preserve">7.1 </w:t>
      </w:r>
      <w:r w:rsidRPr="000673DA">
        <w:rPr>
          <w:rFonts w:hAnsi="宋体"/>
          <w:b/>
          <w:sz w:val="24"/>
        </w:rPr>
        <w:t>基金管理人持有本基金份额变动情况</w:t>
      </w:r>
    </w:p>
    <w:p w:rsidR="008A3BCC" w:rsidRDefault="000673DA" w:rsidP="008A3BCC">
      <w:pPr>
        <w:autoSpaceDE w:val="0"/>
        <w:autoSpaceDN w:val="0"/>
        <w:adjustRightInd w:val="0"/>
        <w:spacing w:before="29" w:line="288" w:lineRule="auto"/>
        <w:jc w:val="left"/>
        <w:rPr>
          <w:color w:val="000000"/>
          <w:sz w:val="24"/>
        </w:rPr>
      </w:pPr>
      <w:r w:rsidRPr="000673DA">
        <w:rPr>
          <w:color w:val="000000"/>
          <w:sz w:val="24"/>
        </w:rPr>
        <w:t>本报告期内未发生基金管理人运用</w:t>
      </w:r>
      <w:proofErr w:type="gramStart"/>
      <w:r w:rsidRPr="000673DA">
        <w:rPr>
          <w:color w:val="000000"/>
          <w:sz w:val="24"/>
        </w:rPr>
        <w:t>固有资金</w:t>
      </w:r>
      <w:proofErr w:type="gramEnd"/>
      <w:r w:rsidRPr="000673DA">
        <w:rPr>
          <w:color w:val="000000"/>
          <w:sz w:val="24"/>
        </w:rPr>
        <w:t>投资本基金的情况。</w:t>
      </w:r>
    </w:p>
    <w:p w:rsidR="007D1974" w:rsidRDefault="007D1974" w:rsidP="008A3BCC">
      <w:pPr>
        <w:autoSpaceDE w:val="0"/>
        <w:autoSpaceDN w:val="0"/>
        <w:adjustRightInd w:val="0"/>
        <w:spacing w:before="29" w:line="288" w:lineRule="auto"/>
        <w:jc w:val="left"/>
        <w:rPr>
          <w:color w:val="000000"/>
          <w:sz w:val="24"/>
        </w:rPr>
      </w:pPr>
    </w:p>
    <w:p w:rsidR="00285618" w:rsidRDefault="000673DA" w:rsidP="008A3BCC">
      <w:pPr>
        <w:autoSpaceDE w:val="0"/>
        <w:autoSpaceDN w:val="0"/>
        <w:adjustRightInd w:val="0"/>
        <w:spacing w:before="29" w:line="288" w:lineRule="auto"/>
        <w:jc w:val="left"/>
        <w:rPr>
          <w:b/>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w:t>
      </w:r>
      <w:proofErr w:type="gramStart"/>
      <w:r w:rsidRPr="008A3BCC">
        <w:rPr>
          <w:b/>
          <w:sz w:val="24"/>
        </w:rPr>
        <w:t>固有资金</w:t>
      </w:r>
      <w:proofErr w:type="gramEnd"/>
      <w:r w:rsidRPr="008A3BCC">
        <w:rPr>
          <w:b/>
          <w:sz w:val="24"/>
        </w:rPr>
        <w:t>投资本基金交易明细</w:t>
      </w:r>
    </w:p>
    <w:p w:rsidR="00EA1349" w:rsidRPr="00207DE8" w:rsidRDefault="00E556E0" w:rsidP="00761982">
      <w:pPr>
        <w:autoSpaceDE w:val="0"/>
        <w:autoSpaceDN w:val="0"/>
        <w:adjustRightInd w:val="0"/>
        <w:spacing w:before="29" w:line="288" w:lineRule="auto"/>
        <w:jc w:val="left"/>
        <w:rPr>
          <w:color w:val="000000"/>
          <w:sz w:val="24"/>
        </w:rPr>
      </w:pPr>
      <w:r w:rsidRPr="00E556E0">
        <w:rPr>
          <w:rFonts w:hint="eastAsia"/>
          <w:color w:val="000000"/>
          <w:sz w:val="24"/>
        </w:rPr>
        <w:t>本基金管理人本报告期内未进行本基金的申购、赎回、红利再投等。</w:t>
      </w:r>
    </w:p>
    <w:p w:rsidR="00E90FAF" w:rsidRDefault="00E90FAF" w:rsidP="00CA40B6">
      <w:pPr>
        <w:pStyle w:val="1"/>
        <w:spacing w:beforeLines="100" w:afterLines="100" w:line="288" w:lineRule="auto"/>
        <w:jc w:val="center"/>
        <w:rPr>
          <w:color w:val="000000"/>
          <w:kern w:val="0"/>
          <w:sz w:val="24"/>
        </w:rPr>
      </w:pPr>
    </w:p>
    <w:p w:rsidR="00E556E0" w:rsidRPr="00E556E0" w:rsidRDefault="00EA1349" w:rsidP="00CA40B6">
      <w:pPr>
        <w:pStyle w:val="1"/>
        <w:spacing w:beforeLines="100" w:afterLines="100" w:line="288" w:lineRule="auto"/>
        <w:jc w:val="center"/>
        <w:rPr>
          <w:color w:val="000000"/>
          <w:kern w:val="0"/>
          <w:sz w:val="24"/>
        </w:rPr>
      </w:pPr>
      <w:r w:rsidRPr="00414345">
        <w:rPr>
          <w:color w:val="000000"/>
          <w:kern w:val="0"/>
          <w:sz w:val="24"/>
          <w:szCs w:val="24"/>
        </w:rPr>
        <w:t xml:space="preserve">§8 </w:t>
      </w:r>
      <w:r w:rsidRPr="00414345">
        <w:rPr>
          <w:color w:val="000000"/>
          <w:kern w:val="0"/>
          <w:sz w:val="24"/>
          <w:szCs w:val="24"/>
        </w:rPr>
        <w:t>影响投资者决策的其他重要信息</w:t>
      </w:r>
    </w:p>
    <w:p w:rsidR="00E556E0" w:rsidRPr="00E556E0" w:rsidRDefault="00E556E0" w:rsidP="00E556E0">
      <w:pPr>
        <w:spacing w:before="29" w:line="288" w:lineRule="auto"/>
        <w:ind w:firstLineChars="200" w:firstLine="480"/>
        <w:rPr>
          <w:color w:val="000000"/>
          <w:sz w:val="24"/>
        </w:rPr>
      </w:pPr>
      <w:r w:rsidRPr="00E556E0">
        <w:rPr>
          <w:rFonts w:hint="eastAsia"/>
          <w:color w:val="000000"/>
          <w:sz w:val="24"/>
        </w:rPr>
        <w:t>本基金托管人</w:t>
      </w:r>
      <w:r w:rsidRPr="00E556E0">
        <w:rPr>
          <w:color w:val="000000"/>
          <w:sz w:val="24"/>
        </w:rPr>
        <w:t>2014</w:t>
      </w:r>
      <w:r w:rsidRPr="00E556E0">
        <w:rPr>
          <w:rFonts w:hint="eastAsia"/>
          <w:color w:val="000000"/>
          <w:sz w:val="24"/>
        </w:rPr>
        <w:t>年</w:t>
      </w:r>
      <w:r w:rsidRPr="00E556E0">
        <w:rPr>
          <w:color w:val="000000"/>
          <w:sz w:val="24"/>
        </w:rPr>
        <w:t>2</w:t>
      </w:r>
      <w:r w:rsidRPr="00E556E0">
        <w:rPr>
          <w:rFonts w:hint="eastAsia"/>
          <w:color w:val="000000"/>
          <w:sz w:val="24"/>
        </w:rPr>
        <w:t>月</w:t>
      </w:r>
      <w:r w:rsidRPr="00E556E0">
        <w:rPr>
          <w:color w:val="000000"/>
          <w:sz w:val="24"/>
        </w:rPr>
        <w:t>27</w:t>
      </w:r>
      <w:r w:rsidRPr="00E556E0">
        <w:rPr>
          <w:rFonts w:hint="eastAsia"/>
          <w:color w:val="000000"/>
          <w:sz w:val="24"/>
        </w:rPr>
        <w:t>日发布任免公告，刘勇先生不再担任</w:t>
      </w:r>
      <w:r w:rsidR="00BD2E36">
        <w:rPr>
          <w:rFonts w:hint="eastAsia"/>
          <w:color w:val="000000"/>
          <w:sz w:val="24"/>
        </w:rPr>
        <w:t>中信银行</w:t>
      </w:r>
      <w:r w:rsidRPr="00E556E0">
        <w:rPr>
          <w:rFonts w:hint="eastAsia"/>
          <w:color w:val="000000"/>
          <w:sz w:val="24"/>
        </w:rPr>
        <w:t>资产托管部总经理，任命刘泽云先生为</w:t>
      </w:r>
      <w:r w:rsidR="00BD2E36">
        <w:rPr>
          <w:rFonts w:hint="eastAsia"/>
          <w:color w:val="000000"/>
          <w:sz w:val="24"/>
        </w:rPr>
        <w:t>中信银行</w:t>
      </w:r>
      <w:r w:rsidRPr="00E556E0">
        <w:rPr>
          <w:rFonts w:hint="eastAsia"/>
          <w:color w:val="000000"/>
          <w:sz w:val="24"/>
        </w:rPr>
        <w:t>资产托管部副总经理，主持资产托管部相关工作。</w:t>
      </w:r>
    </w:p>
    <w:p w:rsidR="00EA1349" w:rsidRPr="00EA1349" w:rsidRDefault="00EA1349" w:rsidP="00761982">
      <w:pPr>
        <w:autoSpaceDE w:val="0"/>
        <w:autoSpaceDN w:val="0"/>
        <w:adjustRightInd w:val="0"/>
        <w:spacing w:before="29" w:line="288" w:lineRule="auto"/>
        <w:jc w:val="left"/>
        <w:rPr>
          <w:rFonts w:eastAsiaTheme="minorEastAsia"/>
          <w:color w:val="000000"/>
          <w:sz w:val="24"/>
        </w:rPr>
      </w:pPr>
    </w:p>
    <w:p w:rsidR="00E90FAF" w:rsidRDefault="009238DB" w:rsidP="00CA40B6">
      <w:pPr>
        <w:pStyle w:val="1"/>
        <w:spacing w:beforeLines="100" w:afterLines="100" w:line="288" w:lineRule="auto"/>
        <w:jc w:val="center"/>
      </w:pPr>
      <w:r w:rsidRPr="007F52FA">
        <w:rPr>
          <w:rFonts w:eastAsiaTheme="minorEastAsia"/>
          <w:color w:val="000000"/>
          <w:kern w:val="0"/>
          <w:sz w:val="24"/>
          <w:szCs w:val="24"/>
        </w:rPr>
        <w:t>§</w:t>
      </w:r>
      <w:r w:rsidR="00EA1349">
        <w:rPr>
          <w:rFonts w:eastAsiaTheme="minorEastAsia" w:hint="eastAsia"/>
          <w:color w:val="000000"/>
          <w:kern w:val="0"/>
          <w:sz w:val="24"/>
          <w:szCs w:val="24"/>
        </w:rPr>
        <w:t>9</w:t>
      </w:r>
      <w:r w:rsidR="00EA1349"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EA1349" w:rsidP="00761982">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A14399" w:rsidRPr="007F52FA">
        <w:rPr>
          <w:rFonts w:eastAsiaTheme="minorEastAsia"/>
          <w:b/>
          <w:bCs/>
          <w:color w:val="000000"/>
          <w:kern w:val="0"/>
          <w:sz w:val="24"/>
        </w:rPr>
        <w:t>.</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D10D3B" w:rsidRDefault="007D197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w:t>
      </w:r>
      <w:proofErr w:type="gramStart"/>
      <w:r>
        <w:rPr>
          <w:rFonts w:eastAsiaTheme="minorEastAsia"/>
          <w:color w:val="000000"/>
          <w:sz w:val="24"/>
        </w:rPr>
        <w:t>交银施罗</w:t>
      </w:r>
      <w:proofErr w:type="gramEnd"/>
      <w:r>
        <w:rPr>
          <w:rFonts w:eastAsiaTheme="minorEastAsia"/>
          <w:color w:val="000000"/>
          <w:sz w:val="24"/>
        </w:rPr>
        <w:t>德双轮动债券型证券投资基金募集的文件；</w:t>
      </w:r>
      <w:r>
        <w:rPr>
          <w:rFonts w:eastAsiaTheme="minorEastAsia"/>
          <w:color w:val="000000"/>
          <w:sz w:val="24"/>
        </w:rPr>
        <w:t xml:space="preserve"> </w:t>
      </w:r>
    </w:p>
    <w:p w:rsidR="00D10D3B" w:rsidRDefault="007D197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、《交银施罗德双轮动债券型证券投资基金基金合同》；</w:t>
      </w:r>
      <w:r>
        <w:rPr>
          <w:rFonts w:eastAsiaTheme="minorEastAsia"/>
          <w:color w:val="000000"/>
          <w:sz w:val="24"/>
        </w:rPr>
        <w:t xml:space="preserve"> </w:t>
      </w:r>
    </w:p>
    <w:p w:rsidR="00D10D3B" w:rsidRDefault="007D197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、《交银施罗德双轮动债券型证券投资基金招募说明书》；</w:t>
      </w:r>
      <w:r>
        <w:rPr>
          <w:rFonts w:eastAsiaTheme="minorEastAsia"/>
          <w:color w:val="000000"/>
          <w:sz w:val="24"/>
        </w:rPr>
        <w:t xml:space="preserve"> </w:t>
      </w:r>
    </w:p>
    <w:p w:rsidR="00D10D3B" w:rsidRDefault="007D197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、《交银施罗德双轮动债券型证券投资基金托管协议》；</w:t>
      </w:r>
      <w:r>
        <w:rPr>
          <w:rFonts w:eastAsiaTheme="minorEastAsia"/>
          <w:color w:val="000000"/>
          <w:sz w:val="24"/>
        </w:rPr>
        <w:t xml:space="preserve"> </w:t>
      </w:r>
    </w:p>
    <w:p w:rsidR="00D10D3B" w:rsidRDefault="007D197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w:t>
      </w:r>
      <w:proofErr w:type="gramStart"/>
      <w:r>
        <w:rPr>
          <w:rFonts w:eastAsiaTheme="minorEastAsia"/>
          <w:color w:val="000000"/>
          <w:sz w:val="24"/>
        </w:rPr>
        <w:t>交银施罗</w:t>
      </w:r>
      <w:proofErr w:type="gramEnd"/>
      <w:r>
        <w:rPr>
          <w:rFonts w:eastAsiaTheme="minorEastAsia"/>
          <w:color w:val="000000"/>
          <w:sz w:val="24"/>
        </w:rPr>
        <w:t>德双轮动债券型证券投资基金之法律意见书；</w:t>
      </w:r>
      <w:r>
        <w:rPr>
          <w:rFonts w:eastAsiaTheme="minorEastAsia"/>
          <w:color w:val="000000"/>
          <w:sz w:val="24"/>
        </w:rPr>
        <w:t xml:space="preserve"> </w:t>
      </w:r>
    </w:p>
    <w:p w:rsidR="00D10D3B" w:rsidRDefault="007D197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10D3B" w:rsidRDefault="007D197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61982">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w:t>
      </w:r>
      <w:proofErr w:type="gramStart"/>
      <w:r w:rsidRPr="007F52FA">
        <w:rPr>
          <w:rFonts w:eastAsiaTheme="minorEastAsia"/>
          <w:color w:val="000000"/>
          <w:sz w:val="24"/>
        </w:rPr>
        <w:t>交银施罗</w:t>
      </w:r>
      <w:proofErr w:type="gramEnd"/>
      <w:r w:rsidRPr="007F52FA">
        <w:rPr>
          <w:rFonts w:eastAsiaTheme="minorEastAsia"/>
          <w:color w:val="000000"/>
          <w:sz w:val="24"/>
        </w:rPr>
        <w:t>德双轮动债券型证券投资基金在指定报刊上各项公告的原稿。</w:t>
      </w:r>
    </w:p>
    <w:p w:rsidR="00F11783" w:rsidRPr="007F52FA" w:rsidRDefault="00F11783" w:rsidP="00761982">
      <w:pPr>
        <w:spacing w:before="29" w:line="288" w:lineRule="auto"/>
        <w:ind w:firstLineChars="200" w:firstLine="480"/>
        <w:rPr>
          <w:rFonts w:eastAsiaTheme="minorEastAsia"/>
          <w:color w:val="000000"/>
          <w:sz w:val="24"/>
        </w:rPr>
      </w:pPr>
    </w:p>
    <w:p w:rsidR="00FB3C94" w:rsidRPr="007F52FA" w:rsidRDefault="00EA1349" w:rsidP="00761982">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D13A01" w:rsidRPr="007F52FA">
        <w:rPr>
          <w:rFonts w:eastAsiaTheme="minorEastAsia"/>
          <w:b/>
          <w:bCs/>
          <w:color w:val="000000"/>
          <w:kern w:val="0"/>
          <w:sz w:val="24"/>
        </w:rPr>
        <w:t>.2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61982">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61982">
      <w:pPr>
        <w:spacing w:before="29" w:line="288" w:lineRule="auto"/>
        <w:ind w:firstLineChars="200" w:firstLine="480"/>
        <w:rPr>
          <w:rFonts w:eastAsiaTheme="minorEastAsia"/>
          <w:color w:val="000000"/>
          <w:sz w:val="24"/>
        </w:rPr>
      </w:pPr>
    </w:p>
    <w:p w:rsidR="00FB3C94" w:rsidRPr="007F52FA" w:rsidRDefault="00EA1349" w:rsidP="00761982">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D13A01" w:rsidRPr="007F52FA">
        <w:rPr>
          <w:rFonts w:eastAsiaTheme="minorEastAsia"/>
          <w:b/>
          <w:bCs/>
          <w:color w:val="000000"/>
          <w:kern w:val="0"/>
          <w:sz w:val="24"/>
        </w:rPr>
        <w:t>.3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D10D3B" w:rsidRDefault="007D197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4D36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4D36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E02" w:rsidRDefault="00391E02">
      <w:r>
        <w:separator/>
      </w:r>
    </w:p>
  </w:endnote>
  <w:endnote w:type="continuationSeparator" w:id="1">
    <w:p w:rsidR="00391E02" w:rsidRDefault="00391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1D0DB0" w:rsidRDefault="007C1122" w:rsidP="00F7094A">
    <w:pPr>
      <w:pStyle w:val="a6"/>
      <w:jc w:val="center"/>
    </w:pPr>
    <w:r>
      <w:rPr>
        <w:rFonts w:hint="eastAsia"/>
        <w:kern w:val="0"/>
        <w:szCs w:val="21"/>
      </w:rPr>
      <w:t>第</w:t>
    </w:r>
    <w:r w:rsidR="00E90FAF">
      <w:rPr>
        <w:kern w:val="0"/>
        <w:szCs w:val="21"/>
      </w:rPr>
      <w:fldChar w:fldCharType="begin"/>
    </w:r>
    <w:r>
      <w:rPr>
        <w:kern w:val="0"/>
        <w:szCs w:val="21"/>
      </w:rPr>
      <w:instrText xml:space="preserve"> PAGE </w:instrText>
    </w:r>
    <w:r w:rsidR="00E90FAF">
      <w:rPr>
        <w:kern w:val="0"/>
        <w:szCs w:val="21"/>
      </w:rPr>
      <w:fldChar w:fldCharType="separate"/>
    </w:r>
    <w:r w:rsidR="00CA40B6">
      <w:rPr>
        <w:noProof/>
        <w:kern w:val="0"/>
        <w:szCs w:val="21"/>
      </w:rPr>
      <w:t>10</w:t>
    </w:r>
    <w:r w:rsidR="00E90FAF">
      <w:rPr>
        <w:kern w:val="0"/>
        <w:szCs w:val="21"/>
      </w:rPr>
      <w:fldChar w:fldCharType="end"/>
    </w:r>
    <w:proofErr w:type="gramStart"/>
    <w:r>
      <w:rPr>
        <w:rFonts w:hint="eastAsia"/>
        <w:kern w:val="0"/>
        <w:szCs w:val="21"/>
      </w:rPr>
      <w:t>页共</w:t>
    </w:r>
    <w:proofErr w:type="gramEnd"/>
    <w:r w:rsidR="00E90FAF">
      <w:rPr>
        <w:kern w:val="0"/>
        <w:szCs w:val="21"/>
      </w:rPr>
      <w:fldChar w:fldCharType="begin"/>
    </w:r>
    <w:r>
      <w:rPr>
        <w:kern w:val="0"/>
        <w:szCs w:val="21"/>
      </w:rPr>
      <w:instrText xml:space="preserve"> NUMPAGES </w:instrText>
    </w:r>
    <w:r w:rsidR="00E90FAF">
      <w:rPr>
        <w:kern w:val="0"/>
        <w:szCs w:val="21"/>
      </w:rPr>
      <w:fldChar w:fldCharType="separate"/>
    </w:r>
    <w:r w:rsidR="00CA40B6">
      <w:rPr>
        <w:noProof/>
        <w:kern w:val="0"/>
        <w:szCs w:val="21"/>
      </w:rPr>
      <w:t>13</w:t>
    </w:r>
    <w:r w:rsidR="00E90FAF">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Default="00E90FAF">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E02" w:rsidRDefault="00391E02">
      <w:r>
        <w:separator/>
      </w:r>
    </w:p>
  </w:footnote>
  <w:footnote w:type="continuationSeparator" w:id="1">
    <w:p w:rsidR="00391E02" w:rsidRDefault="00391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2567DB" w:rsidRDefault="00E90FAF"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proofState w:spelling="clean" w:grammar="clean"/>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F1F"/>
    <w:rsid w:val="00010A83"/>
    <w:rsid w:val="0001164A"/>
    <w:rsid w:val="00012063"/>
    <w:rsid w:val="000137C1"/>
    <w:rsid w:val="0001425B"/>
    <w:rsid w:val="0001579C"/>
    <w:rsid w:val="00016551"/>
    <w:rsid w:val="00020737"/>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0597"/>
    <w:rsid w:val="000510AB"/>
    <w:rsid w:val="00051F42"/>
    <w:rsid w:val="00053FFD"/>
    <w:rsid w:val="00054F34"/>
    <w:rsid w:val="00056D5C"/>
    <w:rsid w:val="00060C35"/>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3A54"/>
    <w:rsid w:val="000871DB"/>
    <w:rsid w:val="000922C5"/>
    <w:rsid w:val="0009314F"/>
    <w:rsid w:val="00093A23"/>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66BF"/>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2B61"/>
    <w:rsid w:val="00163D88"/>
    <w:rsid w:val="0017176A"/>
    <w:rsid w:val="00172B54"/>
    <w:rsid w:val="00175E3A"/>
    <w:rsid w:val="00176874"/>
    <w:rsid w:val="0017725A"/>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B053A"/>
    <w:rsid w:val="001B0691"/>
    <w:rsid w:val="001B0C78"/>
    <w:rsid w:val="001B1A13"/>
    <w:rsid w:val="001B22BA"/>
    <w:rsid w:val="001B4CD1"/>
    <w:rsid w:val="001B4F20"/>
    <w:rsid w:val="001B5C86"/>
    <w:rsid w:val="001C06C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6C11"/>
    <w:rsid w:val="001F03E1"/>
    <w:rsid w:val="001F1F19"/>
    <w:rsid w:val="001F2BD1"/>
    <w:rsid w:val="001F3080"/>
    <w:rsid w:val="001F3CC6"/>
    <w:rsid w:val="001F5F5F"/>
    <w:rsid w:val="00205064"/>
    <w:rsid w:val="0020548A"/>
    <w:rsid w:val="00207DE8"/>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1740"/>
    <w:rsid w:val="002424E4"/>
    <w:rsid w:val="00243122"/>
    <w:rsid w:val="002437F5"/>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3106"/>
    <w:rsid w:val="002642BE"/>
    <w:rsid w:val="002642F2"/>
    <w:rsid w:val="00264AE1"/>
    <w:rsid w:val="00266645"/>
    <w:rsid w:val="00266E94"/>
    <w:rsid w:val="00267386"/>
    <w:rsid w:val="00267C2E"/>
    <w:rsid w:val="00267DA9"/>
    <w:rsid w:val="0027117B"/>
    <w:rsid w:val="00273E5C"/>
    <w:rsid w:val="00275FD0"/>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1B90"/>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1704"/>
    <w:rsid w:val="003570C8"/>
    <w:rsid w:val="00367770"/>
    <w:rsid w:val="00370FE2"/>
    <w:rsid w:val="00371424"/>
    <w:rsid w:val="00371FF4"/>
    <w:rsid w:val="00372209"/>
    <w:rsid w:val="003771ED"/>
    <w:rsid w:val="0037768B"/>
    <w:rsid w:val="00382E6F"/>
    <w:rsid w:val="00384E65"/>
    <w:rsid w:val="00386EBC"/>
    <w:rsid w:val="00387C00"/>
    <w:rsid w:val="00391E02"/>
    <w:rsid w:val="00393687"/>
    <w:rsid w:val="00397960"/>
    <w:rsid w:val="00397F75"/>
    <w:rsid w:val="003A2008"/>
    <w:rsid w:val="003A3BC4"/>
    <w:rsid w:val="003A4AA3"/>
    <w:rsid w:val="003A7DDF"/>
    <w:rsid w:val="003B405E"/>
    <w:rsid w:val="003B4843"/>
    <w:rsid w:val="003B494E"/>
    <w:rsid w:val="003B6C23"/>
    <w:rsid w:val="003C6E9E"/>
    <w:rsid w:val="003C792F"/>
    <w:rsid w:val="003D10D1"/>
    <w:rsid w:val="003D117A"/>
    <w:rsid w:val="003D36B2"/>
    <w:rsid w:val="003D42D5"/>
    <w:rsid w:val="003D656E"/>
    <w:rsid w:val="003D7826"/>
    <w:rsid w:val="003D78B5"/>
    <w:rsid w:val="003E0BD4"/>
    <w:rsid w:val="003E45B9"/>
    <w:rsid w:val="003E654C"/>
    <w:rsid w:val="003E6C5C"/>
    <w:rsid w:val="003F0D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FCD"/>
    <w:rsid w:val="0042044C"/>
    <w:rsid w:val="00421624"/>
    <w:rsid w:val="004239BB"/>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DB2"/>
    <w:rsid w:val="00483271"/>
    <w:rsid w:val="0049210E"/>
    <w:rsid w:val="0049297D"/>
    <w:rsid w:val="0049327D"/>
    <w:rsid w:val="00493D04"/>
    <w:rsid w:val="0049405D"/>
    <w:rsid w:val="0049455C"/>
    <w:rsid w:val="00495A03"/>
    <w:rsid w:val="004A1BE1"/>
    <w:rsid w:val="004A63CB"/>
    <w:rsid w:val="004A67B0"/>
    <w:rsid w:val="004A6FB2"/>
    <w:rsid w:val="004B0847"/>
    <w:rsid w:val="004B087F"/>
    <w:rsid w:val="004B0E6D"/>
    <w:rsid w:val="004B16E8"/>
    <w:rsid w:val="004B4FE9"/>
    <w:rsid w:val="004C0541"/>
    <w:rsid w:val="004C241F"/>
    <w:rsid w:val="004C634A"/>
    <w:rsid w:val="004C660B"/>
    <w:rsid w:val="004D050C"/>
    <w:rsid w:val="004D23D9"/>
    <w:rsid w:val="004D3537"/>
    <w:rsid w:val="004D36DF"/>
    <w:rsid w:val="004D4D4E"/>
    <w:rsid w:val="004D614E"/>
    <w:rsid w:val="004D650F"/>
    <w:rsid w:val="004D7E11"/>
    <w:rsid w:val="004E2133"/>
    <w:rsid w:val="004E4E04"/>
    <w:rsid w:val="004F2EB4"/>
    <w:rsid w:val="004F521C"/>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7FA4"/>
    <w:rsid w:val="005536D4"/>
    <w:rsid w:val="00553EC8"/>
    <w:rsid w:val="005547A9"/>
    <w:rsid w:val="005564EE"/>
    <w:rsid w:val="00556718"/>
    <w:rsid w:val="00557D4A"/>
    <w:rsid w:val="0056176B"/>
    <w:rsid w:val="00561889"/>
    <w:rsid w:val="005621F6"/>
    <w:rsid w:val="00562709"/>
    <w:rsid w:val="0056291C"/>
    <w:rsid w:val="00563C27"/>
    <w:rsid w:val="00566072"/>
    <w:rsid w:val="005668D3"/>
    <w:rsid w:val="00566EBD"/>
    <w:rsid w:val="0057154B"/>
    <w:rsid w:val="005742DB"/>
    <w:rsid w:val="00574FC7"/>
    <w:rsid w:val="00577209"/>
    <w:rsid w:val="00577282"/>
    <w:rsid w:val="005800A9"/>
    <w:rsid w:val="00581139"/>
    <w:rsid w:val="00581645"/>
    <w:rsid w:val="0058299A"/>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7ACB"/>
    <w:rsid w:val="006501D1"/>
    <w:rsid w:val="00651B78"/>
    <w:rsid w:val="0065237A"/>
    <w:rsid w:val="00652FF5"/>
    <w:rsid w:val="00653246"/>
    <w:rsid w:val="00654382"/>
    <w:rsid w:val="00660FD1"/>
    <w:rsid w:val="00661244"/>
    <w:rsid w:val="006640DF"/>
    <w:rsid w:val="00664462"/>
    <w:rsid w:val="00666A3C"/>
    <w:rsid w:val="00667519"/>
    <w:rsid w:val="006676A0"/>
    <w:rsid w:val="00670857"/>
    <w:rsid w:val="00670868"/>
    <w:rsid w:val="00673D69"/>
    <w:rsid w:val="00675AFA"/>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B58"/>
    <w:rsid w:val="006A4828"/>
    <w:rsid w:val="006A5FE0"/>
    <w:rsid w:val="006A7C09"/>
    <w:rsid w:val="006B046C"/>
    <w:rsid w:val="006B252F"/>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E8A"/>
    <w:rsid w:val="00706046"/>
    <w:rsid w:val="007112F0"/>
    <w:rsid w:val="00711343"/>
    <w:rsid w:val="00713C57"/>
    <w:rsid w:val="007141A2"/>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2E8B"/>
    <w:rsid w:val="007541BB"/>
    <w:rsid w:val="00754D62"/>
    <w:rsid w:val="00756CFF"/>
    <w:rsid w:val="00757FD7"/>
    <w:rsid w:val="00761982"/>
    <w:rsid w:val="00761B7A"/>
    <w:rsid w:val="007651E5"/>
    <w:rsid w:val="00765256"/>
    <w:rsid w:val="00766051"/>
    <w:rsid w:val="007661D4"/>
    <w:rsid w:val="007661FD"/>
    <w:rsid w:val="00766A7C"/>
    <w:rsid w:val="00767A27"/>
    <w:rsid w:val="0077111A"/>
    <w:rsid w:val="00774133"/>
    <w:rsid w:val="00775419"/>
    <w:rsid w:val="007763A5"/>
    <w:rsid w:val="0078105B"/>
    <w:rsid w:val="00782B50"/>
    <w:rsid w:val="00784FE0"/>
    <w:rsid w:val="007852D1"/>
    <w:rsid w:val="007858B1"/>
    <w:rsid w:val="0078648E"/>
    <w:rsid w:val="00791A3A"/>
    <w:rsid w:val="00791D9C"/>
    <w:rsid w:val="007936F3"/>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9EC"/>
    <w:rsid w:val="007C364E"/>
    <w:rsid w:val="007C5359"/>
    <w:rsid w:val="007C6701"/>
    <w:rsid w:val="007D16ED"/>
    <w:rsid w:val="007D1974"/>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21F9C"/>
    <w:rsid w:val="00825570"/>
    <w:rsid w:val="00826403"/>
    <w:rsid w:val="00827990"/>
    <w:rsid w:val="00834CA6"/>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D0022"/>
    <w:rsid w:val="008D49AF"/>
    <w:rsid w:val="008D4A2B"/>
    <w:rsid w:val="008D4A9F"/>
    <w:rsid w:val="008D6294"/>
    <w:rsid w:val="008E0266"/>
    <w:rsid w:val="008E13A0"/>
    <w:rsid w:val="008E1F18"/>
    <w:rsid w:val="008E1FE0"/>
    <w:rsid w:val="008E2111"/>
    <w:rsid w:val="008E3939"/>
    <w:rsid w:val="008E3DDD"/>
    <w:rsid w:val="008E512E"/>
    <w:rsid w:val="008E5D70"/>
    <w:rsid w:val="008F23F4"/>
    <w:rsid w:val="008F61C4"/>
    <w:rsid w:val="008F7763"/>
    <w:rsid w:val="009007CB"/>
    <w:rsid w:val="009009DC"/>
    <w:rsid w:val="009010F0"/>
    <w:rsid w:val="00901162"/>
    <w:rsid w:val="00901D46"/>
    <w:rsid w:val="009028E2"/>
    <w:rsid w:val="00903692"/>
    <w:rsid w:val="00904E07"/>
    <w:rsid w:val="009050AB"/>
    <w:rsid w:val="0091018C"/>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3DA2"/>
    <w:rsid w:val="009942F4"/>
    <w:rsid w:val="00995B3C"/>
    <w:rsid w:val="00996BCA"/>
    <w:rsid w:val="009A045B"/>
    <w:rsid w:val="009A0513"/>
    <w:rsid w:val="009A06F5"/>
    <w:rsid w:val="009A2283"/>
    <w:rsid w:val="009A31AF"/>
    <w:rsid w:val="009A3507"/>
    <w:rsid w:val="009A3DC6"/>
    <w:rsid w:val="009A529F"/>
    <w:rsid w:val="009A5C1D"/>
    <w:rsid w:val="009B4286"/>
    <w:rsid w:val="009B5BF9"/>
    <w:rsid w:val="009B5DAF"/>
    <w:rsid w:val="009B5F83"/>
    <w:rsid w:val="009B61C5"/>
    <w:rsid w:val="009B6A1E"/>
    <w:rsid w:val="009B769E"/>
    <w:rsid w:val="009C03E5"/>
    <w:rsid w:val="009C4D19"/>
    <w:rsid w:val="009C5FDB"/>
    <w:rsid w:val="009C65AF"/>
    <w:rsid w:val="009C70CB"/>
    <w:rsid w:val="009C74DD"/>
    <w:rsid w:val="009D27AA"/>
    <w:rsid w:val="009D2AD9"/>
    <w:rsid w:val="009D2BAC"/>
    <w:rsid w:val="009D514E"/>
    <w:rsid w:val="009D5C39"/>
    <w:rsid w:val="009D6FED"/>
    <w:rsid w:val="009D767D"/>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4E88"/>
    <w:rsid w:val="00A0520F"/>
    <w:rsid w:val="00A05ACE"/>
    <w:rsid w:val="00A06788"/>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6437"/>
    <w:rsid w:val="00A32410"/>
    <w:rsid w:val="00A32B48"/>
    <w:rsid w:val="00A36D00"/>
    <w:rsid w:val="00A43389"/>
    <w:rsid w:val="00A4642E"/>
    <w:rsid w:val="00A47AF8"/>
    <w:rsid w:val="00A52D75"/>
    <w:rsid w:val="00A53013"/>
    <w:rsid w:val="00A54BD6"/>
    <w:rsid w:val="00A54D53"/>
    <w:rsid w:val="00A5643A"/>
    <w:rsid w:val="00A57678"/>
    <w:rsid w:val="00A6090C"/>
    <w:rsid w:val="00A6200E"/>
    <w:rsid w:val="00A621E1"/>
    <w:rsid w:val="00A62D1E"/>
    <w:rsid w:val="00A6376F"/>
    <w:rsid w:val="00A65407"/>
    <w:rsid w:val="00A65C6D"/>
    <w:rsid w:val="00A66C4F"/>
    <w:rsid w:val="00A7062E"/>
    <w:rsid w:val="00A70793"/>
    <w:rsid w:val="00A716B9"/>
    <w:rsid w:val="00A720D8"/>
    <w:rsid w:val="00A72216"/>
    <w:rsid w:val="00A733F2"/>
    <w:rsid w:val="00A75705"/>
    <w:rsid w:val="00A75BE1"/>
    <w:rsid w:val="00A8187C"/>
    <w:rsid w:val="00A82C9E"/>
    <w:rsid w:val="00A8324F"/>
    <w:rsid w:val="00A85142"/>
    <w:rsid w:val="00A854EE"/>
    <w:rsid w:val="00A9233D"/>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638"/>
    <w:rsid w:val="00AD7214"/>
    <w:rsid w:val="00AE0DB8"/>
    <w:rsid w:val="00AE1066"/>
    <w:rsid w:val="00AE12A4"/>
    <w:rsid w:val="00AE2E1B"/>
    <w:rsid w:val="00AE38DE"/>
    <w:rsid w:val="00AE5129"/>
    <w:rsid w:val="00AE5645"/>
    <w:rsid w:val="00AE5D46"/>
    <w:rsid w:val="00AF1D6B"/>
    <w:rsid w:val="00AF1E98"/>
    <w:rsid w:val="00AF24AA"/>
    <w:rsid w:val="00AF3AF9"/>
    <w:rsid w:val="00AF3E5F"/>
    <w:rsid w:val="00AF4F09"/>
    <w:rsid w:val="00AF5165"/>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2AE1"/>
    <w:rsid w:val="00B343C2"/>
    <w:rsid w:val="00B37780"/>
    <w:rsid w:val="00B37813"/>
    <w:rsid w:val="00B37EEF"/>
    <w:rsid w:val="00B40553"/>
    <w:rsid w:val="00B4167B"/>
    <w:rsid w:val="00B41C1D"/>
    <w:rsid w:val="00B43917"/>
    <w:rsid w:val="00B44260"/>
    <w:rsid w:val="00B4515C"/>
    <w:rsid w:val="00B46220"/>
    <w:rsid w:val="00B464EA"/>
    <w:rsid w:val="00B47574"/>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641D"/>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66B9"/>
    <w:rsid w:val="00BC7608"/>
    <w:rsid w:val="00BC7EEF"/>
    <w:rsid w:val="00BD1A02"/>
    <w:rsid w:val="00BD2E36"/>
    <w:rsid w:val="00BD43BB"/>
    <w:rsid w:val="00BD7ADE"/>
    <w:rsid w:val="00BD7B4A"/>
    <w:rsid w:val="00BE1A85"/>
    <w:rsid w:val="00BE46ED"/>
    <w:rsid w:val="00BE4FD1"/>
    <w:rsid w:val="00BE642D"/>
    <w:rsid w:val="00BE6D7A"/>
    <w:rsid w:val="00BF2080"/>
    <w:rsid w:val="00BF2511"/>
    <w:rsid w:val="00BF377F"/>
    <w:rsid w:val="00BF3F88"/>
    <w:rsid w:val="00BF57BE"/>
    <w:rsid w:val="00C0042B"/>
    <w:rsid w:val="00C02E58"/>
    <w:rsid w:val="00C030B6"/>
    <w:rsid w:val="00C04B38"/>
    <w:rsid w:val="00C067B7"/>
    <w:rsid w:val="00C10A09"/>
    <w:rsid w:val="00C121BC"/>
    <w:rsid w:val="00C14D92"/>
    <w:rsid w:val="00C158BC"/>
    <w:rsid w:val="00C16739"/>
    <w:rsid w:val="00C17F3F"/>
    <w:rsid w:val="00C23BA2"/>
    <w:rsid w:val="00C260A2"/>
    <w:rsid w:val="00C30DEC"/>
    <w:rsid w:val="00C31142"/>
    <w:rsid w:val="00C312FA"/>
    <w:rsid w:val="00C31DEF"/>
    <w:rsid w:val="00C338EB"/>
    <w:rsid w:val="00C34790"/>
    <w:rsid w:val="00C35BB7"/>
    <w:rsid w:val="00C36B35"/>
    <w:rsid w:val="00C400CD"/>
    <w:rsid w:val="00C41617"/>
    <w:rsid w:val="00C41DA8"/>
    <w:rsid w:val="00C4309A"/>
    <w:rsid w:val="00C43F23"/>
    <w:rsid w:val="00C43FF1"/>
    <w:rsid w:val="00C44F1F"/>
    <w:rsid w:val="00C45494"/>
    <w:rsid w:val="00C50D87"/>
    <w:rsid w:val="00C52D18"/>
    <w:rsid w:val="00C559CE"/>
    <w:rsid w:val="00C55E19"/>
    <w:rsid w:val="00C563BF"/>
    <w:rsid w:val="00C56EF8"/>
    <w:rsid w:val="00C57512"/>
    <w:rsid w:val="00C57607"/>
    <w:rsid w:val="00C61133"/>
    <w:rsid w:val="00C64009"/>
    <w:rsid w:val="00C7016D"/>
    <w:rsid w:val="00C74ABE"/>
    <w:rsid w:val="00C767B3"/>
    <w:rsid w:val="00C76C07"/>
    <w:rsid w:val="00C80F23"/>
    <w:rsid w:val="00C850A3"/>
    <w:rsid w:val="00C87568"/>
    <w:rsid w:val="00C92451"/>
    <w:rsid w:val="00C9272C"/>
    <w:rsid w:val="00C97764"/>
    <w:rsid w:val="00C97C9B"/>
    <w:rsid w:val="00CA344C"/>
    <w:rsid w:val="00CA40B6"/>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0D3B"/>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25AC"/>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AC7"/>
    <w:rsid w:val="00DB3588"/>
    <w:rsid w:val="00DB56EC"/>
    <w:rsid w:val="00DB704C"/>
    <w:rsid w:val="00DC693B"/>
    <w:rsid w:val="00DC7C77"/>
    <w:rsid w:val="00DD0F5D"/>
    <w:rsid w:val="00DD2C55"/>
    <w:rsid w:val="00DD32D6"/>
    <w:rsid w:val="00DD426D"/>
    <w:rsid w:val="00DD74FC"/>
    <w:rsid w:val="00DE117F"/>
    <w:rsid w:val="00DE1769"/>
    <w:rsid w:val="00DE1A17"/>
    <w:rsid w:val="00DE44C8"/>
    <w:rsid w:val="00DE64CC"/>
    <w:rsid w:val="00DE6AA9"/>
    <w:rsid w:val="00DE6E5C"/>
    <w:rsid w:val="00DE778B"/>
    <w:rsid w:val="00DE7B30"/>
    <w:rsid w:val="00DF0A34"/>
    <w:rsid w:val="00DF20C7"/>
    <w:rsid w:val="00DF4D0C"/>
    <w:rsid w:val="00DF53FA"/>
    <w:rsid w:val="00DF5C20"/>
    <w:rsid w:val="00DF7D81"/>
    <w:rsid w:val="00E02DEB"/>
    <w:rsid w:val="00E042A1"/>
    <w:rsid w:val="00E0476C"/>
    <w:rsid w:val="00E0576B"/>
    <w:rsid w:val="00E067EA"/>
    <w:rsid w:val="00E06D18"/>
    <w:rsid w:val="00E104FA"/>
    <w:rsid w:val="00E11A44"/>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35D"/>
    <w:rsid w:val="00E422F3"/>
    <w:rsid w:val="00E4351D"/>
    <w:rsid w:val="00E43750"/>
    <w:rsid w:val="00E44860"/>
    <w:rsid w:val="00E45640"/>
    <w:rsid w:val="00E508EB"/>
    <w:rsid w:val="00E521E3"/>
    <w:rsid w:val="00E53B7A"/>
    <w:rsid w:val="00E550C9"/>
    <w:rsid w:val="00E55405"/>
    <w:rsid w:val="00E556E0"/>
    <w:rsid w:val="00E5645D"/>
    <w:rsid w:val="00E627A4"/>
    <w:rsid w:val="00E6280E"/>
    <w:rsid w:val="00E62C9C"/>
    <w:rsid w:val="00E630EE"/>
    <w:rsid w:val="00E659D1"/>
    <w:rsid w:val="00E67A61"/>
    <w:rsid w:val="00E70455"/>
    <w:rsid w:val="00E73221"/>
    <w:rsid w:val="00E75116"/>
    <w:rsid w:val="00E763EB"/>
    <w:rsid w:val="00E81F24"/>
    <w:rsid w:val="00E8342F"/>
    <w:rsid w:val="00E838EF"/>
    <w:rsid w:val="00E84632"/>
    <w:rsid w:val="00E847EE"/>
    <w:rsid w:val="00E84F32"/>
    <w:rsid w:val="00E876F9"/>
    <w:rsid w:val="00E90FAF"/>
    <w:rsid w:val="00E96A72"/>
    <w:rsid w:val="00E96B52"/>
    <w:rsid w:val="00EA01F7"/>
    <w:rsid w:val="00EA0E91"/>
    <w:rsid w:val="00EA1349"/>
    <w:rsid w:val="00EA1D33"/>
    <w:rsid w:val="00EA1F5A"/>
    <w:rsid w:val="00EA375F"/>
    <w:rsid w:val="00EA3AD1"/>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40055"/>
    <w:rsid w:val="00F40868"/>
    <w:rsid w:val="00F40E14"/>
    <w:rsid w:val="00F44FDE"/>
    <w:rsid w:val="00F46467"/>
    <w:rsid w:val="00F4715C"/>
    <w:rsid w:val="00F47BA9"/>
    <w:rsid w:val="00F47FF8"/>
    <w:rsid w:val="00F517A7"/>
    <w:rsid w:val="00F529B5"/>
    <w:rsid w:val="00F52AA4"/>
    <w:rsid w:val="00F56162"/>
    <w:rsid w:val="00F56B7E"/>
    <w:rsid w:val="00F56E5B"/>
    <w:rsid w:val="00F6052F"/>
    <w:rsid w:val="00F62FDE"/>
    <w:rsid w:val="00F652C2"/>
    <w:rsid w:val="00F654E6"/>
    <w:rsid w:val="00F662CD"/>
    <w:rsid w:val="00F67E39"/>
    <w:rsid w:val="00F703A8"/>
    <w:rsid w:val="00F707F1"/>
    <w:rsid w:val="00F7094A"/>
    <w:rsid w:val="00F710BE"/>
    <w:rsid w:val="00F72579"/>
    <w:rsid w:val="00F804B9"/>
    <w:rsid w:val="00F80AE2"/>
    <w:rsid w:val="00F83FF9"/>
    <w:rsid w:val="00F870C3"/>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uiPriority w:val="99"/>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basedOn w:val="a1"/>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10">
    <w:name w:val="已访问的超链接"/>
    <w:basedOn w:val="a1"/>
    <w:rPr>
      <w:color w:val="800080"/>
      <w:u w:val="single"/>
    </w:rPr>
  </w:style>
  <w:style w:type="paragraph" w:styleId="aa">
    <w:name w:val="List"/>
    <w:basedOn w:val="ab"/>
    <w:pPr>
      <w:spacing w:after="220" w:line="220" w:lineRule="atLeast"/>
      <w:ind w:left="1440" w:hanging="360"/>
    </w:pPr>
    <w:rPr>
      <w:szCs w:val="20"/>
    </w:rPr>
  </w:style>
  <w:style w:type="paragraph" w:styleId="ab">
    <w:name w:val="Body Text"/>
    <w:basedOn w:val="a"/>
    <w:pPr>
      <w:spacing w:after="120"/>
    </w:pPr>
  </w:style>
  <w:style w:type="paragraph" w:styleId="ac">
    <w:name w:val="Date"/>
    <w:basedOn w:val="a"/>
    <w:next w:val="a"/>
    <w:link w:val="Char1"/>
    <w:rPr>
      <w:sz w:val="24"/>
      <w:szCs w:val="20"/>
    </w:rPr>
  </w:style>
  <w:style w:type="character" w:customStyle="1" w:styleId="c1">
    <w:name w:val="c1"/>
    <w:basedOn w:val="a1"/>
    <w:rPr>
      <w:color w:val="000000"/>
      <w:sz w:val="18"/>
      <w:szCs w:val="18"/>
    </w:rPr>
  </w:style>
  <w:style w:type="paragraph" w:styleId="11">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Pr>
      <w:sz w:val="18"/>
      <w:szCs w:val="18"/>
    </w:rPr>
  </w:style>
  <w:style w:type="character" w:styleId="ae">
    <w:name w:val="annotation reference"/>
    <w:basedOn w:val="a1"/>
    <w:semiHidden/>
    <w:rPr>
      <w:sz w:val="21"/>
      <w:szCs w:val="21"/>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Char2">
    <w:name w:val="Char"/>
    <w:basedOn w:val="a"/>
  </w:style>
  <w:style w:type="paragraph" w:styleId="af1">
    <w:name w:val="Document Map"/>
    <w:basedOn w:val="a"/>
    <w:semiHidden/>
    <w:rsid w:val="000A549A"/>
    <w:pPr>
      <w:shd w:val="clear" w:color="auto" w:fill="000080"/>
    </w:pPr>
  </w:style>
  <w:style w:type="table" w:styleId="af2">
    <w:name w:val="Table Grid"/>
    <w:basedOn w:val="a2"/>
    <w:uiPriority w:val="99"/>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3C5A5-BF2D-4872-BCFC-043F8044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136</TotalTime>
  <Pages>13</Pages>
  <Words>5494</Words>
  <Characters>1688</Characters>
  <Application>Microsoft Office Word</Application>
  <DocSecurity>0</DocSecurity>
  <Lines>14</Lines>
  <Paragraphs>14</Paragraphs>
  <ScaleCrop>false</ScaleCrop>
  <Company>TRT. Ltd. Co.</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284</cp:revision>
  <cp:lastPrinted>2007-07-19T00:46:00Z</cp:lastPrinted>
  <dcterms:created xsi:type="dcterms:W3CDTF">2014-01-17T06:19:00Z</dcterms:created>
  <dcterms:modified xsi:type="dcterms:W3CDTF">2014-04-16T13:23:00Z</dcterms:modified>
</cp:coreProperties>
</file>