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B7035E" w:rsidP="00274C7A">
            <w:pPr>
              <w:snapToGrid w:val="0"/>
              <w:ind w:leftChars="472" w:left="991" w:rightChars="20" w:right="42"/>
              <w:jc w:val="right"/>
              <w:rPr>
                <w:rFonts w:ascii="仿宋" w:eastAsia="仿宋" w:hAnsi="仿宋"/>
                <w:b/>
                <w:color w:val="004186"/>
                <w:sz w:val="52"/>
                <w:szCs w:val="52"/>
              </w:rPr>
            </w:pP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2B4203" w:rsidRPr="00CC54B6" w:rsidRDefault="00CC54B6" w:rsidP="00274C7A">
            <w:pPr>
              <w:snapToGrid w:val="0"/>
              <w:ind w:rightChars="20" w:right="42"/>
              <w:jc w:val="right"/>
              <w:rPr>
                <w:rFonts w:ascii="仿宋" w:eastAsia="仿宋" w:hAnsi="仿宋"/>
                <w:b/>
                <w:bCs/>
                <w:color w:val="082F6B"/>
                <w:sz w:val="72"/>
                <w:szCs w:val="72"/>
              </w:rPr>
            </w:pPr>
            <w:r w:rsidRPr="00CC54B6">
              <w:rPr>
                <w:rFonts w:ascii="仿宋" w:eastAsia="仿宋" w:hAnsi="仿宋" w:hint="eastAsia"/>
                <w:b/>
                <w:bCs/>
                <w:color w:val="082F6B"/>
                <w:sz w:val="72"/>
                <w:szCs w:val="72"/>
              </w:rPr>
              <w:t>与改革和转型赛跑</w:t>
            </w:r>
          </w:p>
          <w:p w:rsidR="00B75D27" w:rsidRDefault="00B75D27" w:rsidP="00274C7A">
            <w:pPr>
              <w:snapToGrid w:val="0"/>
              <w:ind w:rightChars="20" w:right="42"/>
              <w:jc w:val="right"/>
              <w:rPr>
                <w:rFonts w:ascii="仿宋" w:eastAsia="仿宋" w:hAnsi="仿宋"/>
                <w:b/>
                <w:bCs/>
                <w:color w:val="082F6B"/>
                <w:sz w:val="72"/>
                <w:szCs w:val="72"/>
              </w:rPr>
            </w:pP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F67C74"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bookmarkStart w:id="0" w:name="_GoBack"/>
      <w:bookmarkEnd w:id="0"/>
      <w:r w:rsidR="00C61E9D">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9"/>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08784D" w:rsidRPr="00D00874" w:rsidRDefault="0008784D" w:rsidP="00D00874">
      <w:pPr>
        <w:spacing w:before="240"/>
        <w:ind w:leftChars="472" w:left="991" w:rightChars="404" w:right="848" w:firstLine="269"/>
        <w:jc w:val="left"/>
        <w:rPr>
          <w:rFonts w:ascii="仿宋" w:eastAsia="仿宋" w:hAnsi="仿宋"/>
          <w:b/>
          <w:noProof/>
          <w:color w:val="000080"/>
          <w:sz w:val="32"/>
          <w:szCs w:val="32"/>
        </w:rPr>
      </w:pPr>
    </w:p>
    <w:p w:rsidR="004059D5" w:rsidRPr="0036642D" w:rsidRDefault="00CC54B6" w:rsidP="00503241">
      <w:pPr>
        <w:spacing w:afterLines="50" w:after="156" w:line="300" w:lineRule="auto"/>
        <w:ind w:leftChars="1080" w:left="2268" w:rightChars="471" w:right="989"/>
        <w:jc w:val="left"/>
        <w:rPr>
          <w:rFonts w:ascii="仿宋" w:eastAsia="仿宋" w:hAnsi="仿宋"/>
          <w:b/>
          <w:color w:val="082F6B"/>
          <w:sz w:val="44"/>
          <w:szCs w:val="44"/>
        </w:rPr>
      </w:pPr>
      <w:r w:rsidRPr="00CC54B6">
        <w:rPr>
          <w:rFonts w:ascii="仿宋" w:eastAsia="仿宋" w:hAnsi="仿宋" w:hint="eastAsia"/>
          <w:b/>
          <w:color w:val="082F6B"/>
          <w:sz w:val="44"/>
          <w:szCs w:val="44"/>
        </w:rPr>
        <w:t>与改革和转型赛跑</w:t>
      </w:r>
    </w:p>
    <w:p w:rsidR="003559C7" w:rsidRDefault="00930EB5"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930EB5">
        <w:rPr>
          <w:rFonts w:ascii="仿宋" w:eastAsia="仿宋" w:hAnsi="仿宋" w:hint="eastAsia"/>
          <w:sz w:val="24"/>
          <w:szCs w:val="24"/>
        </w:rPr>
        <w:t>2013年市场走势严重分化，</w:t>
      </w:r>
      <w:r w:rsidR="003559C7">
        <w:rPr>
          <w:rFonts w:ascii="仿宋" w:eastAsia="仿宋" w:hAnsi="仿宋" w:hint="eastAsia"/>
          <w:sz w:val="24"/>
          <w:szCs w:val="24"/>
        </w:rPr>
        <w:t>其</w:t>
      </w:r>
      <w:r w:rsidRPr="00930EB5">
        <w:rPr>
          <w:rFonts w:ascii="仿宋" w:eastAsia="仿宋" w:hAnsi="仿宋" w:hint="eastAsia"/>
          <w:sz w:val="24"/>
          <w:szCs w:val="24"/>
        </w:rPr>
        <w:t>背景是中国经济新旧两种势力的此消彼长</w:t>
      </w:r>
      <w:r>
        <w:rPr>
          <w:rFonts w:ascii="仿宋" w:eastAsia="仿宋" w:hAnsi="仿宋" w:hint="eastAsia"/>
          <w:sz w:val="24"/>
          <w:szCs w:val="24"/>
        </w:rPr>
        <w:t>，</w:t>
      </w:r>
      <w:r w:rsidRPr="00930EB5">
        <w:rPr>
          <w:rFonts w:ascii="仿宋" w:eastAsia="仿宋" w:hAnsi="仿宋" w:hint="eastAsia"/>
          <w:sz w:val="24"/>
          <w:szCs w:val="24"/>
        </w:rPr>
        <w:t>这种调整与分化可能在2014年表现的更加剧烈和分散。</w:t>
      </w:r>
    </w:p>
    <w:p w:rsidR="00AF24AE" w:rsidRDefault="003559C7"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3559C7">
        <w:rPr>
          <w:rFonts w:ascii="仿宋" w:eastAsia="仿宋" w:hAnsi="仿宋" w:hint="eastAsia"/>
          <w:sz w:val="24"/>
          <w:szCs w:val="24"/>
        </w:rPr>
        <w:t>2014年将是一场与改革赛跑的竞赛，我们的投资主线将始终围绕转型与改革展开</w:t>
      </w:r>
      <w:r>
        <w:rPr>
          <w:rFonts w:ascii="仿宋" w:eastAsia="仿宋" w:hAnsi="仿宋" w:hint="eastAsia"/>
          <w:sz w:val="24"/>
          <w:szCs w:val="24"/>
        </w:rPr>
        <w:t>，</w:t>
      </w:r>
      <w:r w:rsidRPr="003559C7">
        <w:rPr>
          <w:rFonts w:ascii="仿宋" w:eastAsia="仿宋" w:hAnsi="仿宋" w:hint="eastAsia"/>
          <w:sz w:val="24"/>
          <w:szCs w:val="24"/>
        </w:rPr>
        <w:t>既要暂时回避那些深受改革冲击的行业，更要积极思考寻找那些主动或被动受益于改革的行业机会</w:t>
      </w:r>
      <w:r>
        <w:rPr>
          <w:rFonts w:ascii="仿宋" w:eastAsia="仿宋" w:hAnsi="仿宋" w:hint="eastAsia"/>
          <w:sz w:val="24"/>
          <w:szCs w:val="24"/>
        </w:rPr>
        <w:t>，</w:t>
      </w:r>
      <w:r w:rsidRPr="00930EB5">
        <w:rPr>
          <w:rFonts w:ascii="仿宋" w:eastAsia="仿宋" w:hAnsi="仿宋" w:hint="eastAsia"/>
          <w:sz w:val="24"/>
          <w:szCs w:val="24"/>
        </w:rPr>
        <w:t>顺应时代的洪流，在调整与分化中把握投资的主线。</w:t>
      </w:r>
    </w:p>
    <w:p w:rsidR="003A2050" w:rsidRDefault="003A2050"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3559C7" w:rsidRPr="0008784D" w:rsidRDefault="003559C7"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513715" w:rsidRDefault="00513715" w:rsidP="00503241">
      <w:pPr>
        <w:spacing w:afterLines="50" w:after="156"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Default="00B656BD" w:rsidP="00503241">
      <w:pPr>
        <w:spacing w:afterLines="50" w:after="156" w:line="300" w:lineRule="auto"/>
        <w:ind w:leftChars="1080" w:left="2268" w:rightChars="471" w:right="989"/>
        <w:jc w:val="left"/>
        <w:rPr>
          <w:rFonts w:ascii="仿宋" w:eastAsia="仿宋" w:hAnsi="仿宋"/>
          <w:b/>
          <w:color w:val="0088CC"/>
          <w:sz w:val="24"/>
          <w:szCs w:val="24"/>
        </w:rPr>
      </w:pPr>
      <w:r w:rsidRPr="00C95D5A">
        <w:rPr>
          <w:rFonts w:ascii="仿宋" w:eastAsia="仿宋" w:hAnsi="仿宋" w:hint="eastAsia"/>
          <w:b/>
          <w:color w:val="0088CC"/>
          <w:sz w:val="24"/>
          <w:szCs w:val="24"/>
        </w:rPr>
        <w:t>201</w:t>
      </w:r>
      <w:r w:rsidR="003559C7">
        <w:rPr>
          <w:rFonts w:ascii="仿宋" w:eastAsia="仿宋" w:hAnsi="仿宋" w:hint="eastAsia"/>
          <w:b/>
          <w:color w:val="0088CC"/>
          <w:sz w:val="24"/>
          <w:szCs w:val="24"/>
        </w:rPr>
        <w:t>40113-20140117</w:t>
      </w:r>
    </w:p>
    <w:p w:rsidR="00FB32C3" w:rsidRPr="0036642D" w:rsidRDefault="003559C7" w:rsidP="00503241">
      <w:pPr>
        <w:tabs>
          <w:tab w:val="left" w:pos="5749"/>
        </w:tabs>
        <w:spacing w:afterLines="50" w:after="156" w:line="300" w:lineRule="auto"/>
        <w:ind w:leftChars="1080" w:left="2268" w:rightChars="471" w:right="989"/>
        <w:jc w:val="left"/>
        <w:rPr>
          <w:rFonts w:ascii="仿宋" w:eastAsia="仿宋" w:hAnsi="仿宋"/>
          <w:b/>
          <w:color w:val="082F6B"/>
          <w:sz w:val="44"/>
          <w:szCs w:val="44"/>
        </w:rPr>
      </w:pPr>
      <w:r w:rsidRPr="003559C7">
        <w:rPr>
          <w:rFonts w:ascii="仿宋" w:eastAsia="仿宋" w:hAnsi="仿宋" w:hint="eastAsia"/>
          <w:sz w:val="24"/>
          <w:szCs w:val="24"/>
        </w:rPr>
        <w:t>从1月17日召开的2014年货币信贷工作会议的内容来看，2013年4季度以来的货币政策基调仍在延续</w:t>
      </w:r>
      <w:r>
        <w:rPr>
          <w:rFonts w:ascii="仿宋" w:eastAsia="仿宋" w:hAnsi="仿宋" w:hint="eastAsia"/>
          <w:sz w:val="24"/>
          <w:szCs w:val="24"/>
        </w:rPr>
        <w:t>；</w:t>
      </w:r>
      <w:r w:rsidRPr="003559C7">
        <w:rPr>
          <w:rFonts w:ascii="仿宋" w:eastAsia="仿宋" w:hAnsi="仿宋" w:hint="eastAsia"/>
          <w:sz w:val="24"/>
          <w:szCs w:val="24"/>
        </w:rPr>
        <w:t>央行提醒货币信贷部门1月份前期贷款增长较快</w:t>
      </w:r>
      <w:r>
        <w:rPr>
          <w:rFonts w:ascii="仿宋" w:eastAsia="仿宋" w:hAnsi="仿宋" w:hint="eastAsia"/>
          <w:sz w:val="24"/>
          <w:szCs w:val="24"/>
        </w:rPr>
        <w:t>；</w:t>
      </w:r>
      <w:r w:rsidR="003A2050" w:rsidRPr="003A2050">
        <w:rPr>
          <w:rFonts w:ascii="仿宋" w:eastAsia="仿宋" w:hAnsi="仿宋" w:hint="eastAsia"/>
          <w:sz w:val="24"/>
          <w:szCs w:val="24"/>
        </w:rPr>
        <w:t>CPI数据虽然弱于市场预期，但对债券市场并没有构成显著的上升动力</w:t>
      </w:r>
      <w:r w:rsidR="003A2050">
        <w:rPr>
          <w:rFonts w:ascii="仿宋" w:eastAsia="仿宋" w:hAnsi="仿宋" w:hint="eastAsia"/>
          <w:sz w:val="24"/>
          <w:szCs w:val="24"/>
        </w:rPr>
        <w:t>；</w:t>
      </w:r>
      <w:r w:rsidR="003A2050" w:rsidRPr="003A2050">
        <w:rPr>
          <w:rFonts w:ascii="仿宋" w:eastAsia="仿宋" w:hAnsi="仿宋" w:hint="eastAsia"/>
          <w:sz w:val="24"/>
          <w:szCs w:val="24"/>
        </w:rPr>
        <w:t>资金面情况相对宽松，但年前资金面可能会因为节日因素重新转入相对偏紧。</w:t>
      </w:r>
      <w:r w:rsidR="00B95335">
        <w:rPr>
          <w:rFonts w:ascii="仿宋" w:eastAsia="仿宋" w:hAnsi="仿宋"/>
          <w:b/>
          <w:color w:val="082F6B"/>
          <w:sz w:val="44"/>
          <w:szCs w:val="44"/>
        </w:rPr>
        <w:br w:type="page"/>
      </w:r>
      <w:r w:rsidR="00CC54B6" w:rsidRPr="00CC54B6">
        <w:rPr>
          <w:rFonts w:ascii="仿宋" w:eastAsia="仿宋" w:hAnsi="仿宋" w:hint="eastAsia"/>
          <w:b/>
          <w:color w:val="082F6B"/>
          <w:sz w:val="44"/>
          <w:szCs w:val="44"/>
        </w:rPr>
        <w:lastRenderedPageBreak/>
        <w:t>与改革和转型赛跑</w:t>
      </w:r>
    </w:p>
    <w:p w:rsidR="0061104C" w:rsidRPr="0061104C" w:rsidRDefault="00930EB5" w:rsidP="00503241">
      <w:pPr>
        <w:adjustRightInd w:val="0"/>
        <w:snapToGrid w:val="0"/>
        <w:spacing w:beforeLines="50" w:before="156" w:afterLines="50" w:after="156" w:line="300" w:lineRule="auto"/>
        <w:ind w:leftChars="1080" w:left="2268" w:rightChars="471" w:right="989"/>
        <w:jc w:val="left"/>
        <w:rPr>
          <w:rFonts w:ascii="仿宋" w:eastAsia="仿宋" w:hAnsi="仿宋"/>
          <w:b/>
          <w:sz w:val="24"/>
          <w:szCs w:val="24"/>
        </w:rPr>
      </w:pPr>
      <w:r w:rsidRPr="00930EB5">
        <w:rPr>
          <w:rFonts w:ascii="仿宋" w:eastAsia="仿宋" w:hAnsi="仿宋" w:hint="eastAsia"/>
          <w:b/>
          <w:color w:val="0088CC"/>
          <w:sz w:val="24"/>
          <w:szCs w:val="24"/>
        </w:rPr>
        <w:t>交银蓝</w:t>
      </w:r>
      <w:proofErr w:type="gramStart"/>
      <w:r w:rsidRPr="00930EB5">
        <w:rPr>
          <w:rFonts w:ascii="仿宋" w:eastAsia="仿宋" w:hAnsi="仿宋" w:hint="eastAsia"/>
          <w:b/>
          <w:color w:val="0088CC"/>
          <w:sz w:val="24"/>
          <w:szCs w:val="24"/>
        </w:rPr>
        <w:t>筹基金</w:t>
      </w:r>
      <w:proofErr w:type="gramEnd"/>
      <w:r w:rsidRPr="00930EB5">
        <w:rPr>
          <w:rFonts w:ascii="仿宋" w:eastAsia="仿宋" w:hAnsi="仿宋" w:hint="eastAsia"/>
          <w:b/>
          <w:color w:val="0088CC"/>
          <w:sz w:val="24"/>
          <w:szCs w:val="24"/>
        </w:rPr>
        <w:t>经理 张媚钗</w:t>
      </w:r>
    </w:p>
    <w:p w:rsidR="00930EB5" w:rsidRPr="00930EB5" w:rsidRDefault="00930EB5" w:rsidP="00930EB5">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930EB5">
        <w:rPr>
          <w:rFonts w:ascii="仿宋" w:eastAsia="仿宋" w:hAnsi="仿宋" w:hint="eastAsia"/>
          <w:sz w:val="24"/>
          <w:szCs w:val="24"/>
        </w:rPr>
        <w:t>2013年市场走势严重分化，上证指数持续低迷而创业</w:t>
      </w:r>
      <w:proofErr w:type="gramStart"/>
      <w:r w:rsidRPr="00930EB5">
        <w:rPr>
          <w:rFonts w:ascii="仿宋" w:eastAsia="仿宋" w:hAnsi="仿宋" w:hint="eastAsia"/>
          <w:sz w:val="24"/>
          <w:szCs w:val="24"/>
        </w:rPr>
        <w:t>板持续</w:t>
      </w:r>
      <w:proofErr w:type="gramEnd"/>
      <w:r w:rsidRPr="00930EB5">
        <w:rPr>
          <w:rFonts w:ascii="仿宋" w:eastAsia="仿宋" w:hAnsi="仿宋" w:hint="eastAsia"/>
          <w:sz w:val="24"/>
          <w:szCs w:val="24"/>
        </w:rPr>
        <w:t>强势，可谓是冰火两重天。这种分化的背景是中国经济新旧两种势力的此消彼长。一方面，传统过剩行业和低效率的金融等服务业在既得利益的保护下缓慢的调整，另一方面，代表经济转型升级与时代洪流的新兴产业和新的商业模式呈现如火如荼燎原之势。 这种调整与分化可能在2014年表现的更加剧烈和分散。如何顺应时代的洪流，在调整与分化中把握投资的主线和机会将是2014年投资者面临的首要问题。</w:t>
      </w:r>
    </w:p>
    <w:p w:rsidR="00930EB5" w:rsidRPr="00930EB5" w:rsidRDefault="00930EB5" w:rsidP="00930EB5">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930EB5">
        <w:rPr>
          <w:rFonts w:ascii="仿宋" w:eastAsia="仿宋" w:hAnsi="仿宋" w:hint="eastAsia"/>
          <w:sz w:val="24"/>
          <w:szCs w:val="24"/>
        </w:rPr>
        <w:t>全面深化改革是未来的主基调，从去年下半年开始市场已能切身的感受到改革的步伐在加快，因此从投资的角度，毫无疑问2014年将是一场与改革赛跑的竞赛，我们的投资主线将始终围绕转型与改革展开。十八届三中全会决定中改革的主要方向是：坚持国有经济主体地位不动摇的同时，让市场成为资源配置的决定性力量。全面深化改革意味着逐渐打破那些阻碍生产效率提高的行政体制，投资体制和利益分配体制；同时也意味着资源从那些低效的部门行业逐步转移到富于增长潜力的高效能的行业部门。有些行业部门将丧失原有的价格垄断和廉价成本优势，优质资源退出这些行业，支撑现有资产价格格局的要素将发生转移和重组。作为投资者，我们既要暂时回避那些深受改革冲击的行业，更要积极思考寻找那些主动或被动受益于改革的行业机会。我们认为应该重点关注如下几个方面的机会。</w:t>
      </w:r>
    </w:p>
    <w:p w:rsidR="00930EB5" w:rsidRPr="00930EB5" w:rsidRDefault="00930EB5" w:rsidP="00930EB5">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930EB5">
        <w:rPr>
          <w:rFonts w:ascii="仿宋" w:eastAsia="仿宋" w:hAnsi="仿宋" w:hint="eastAsia"/>
          <w:sz w:val="24"/>
          <w:szCs w:val="24"/>
        </w:rPr>
        <w:t>首先是移动互联网对传统商业模式的再造。一些传统行业，尤其是消费和服务类行业，比如零售，服装，餐饮旅游，金融，在过去的两年不仅受到自身供求关系转变的影响，更受到新型商业模式的冲击。这些行业中的传统企业，如果能及时理解互联网精神，利用自己原有的品牌力优势，</w:t>
      </w:r>
      <w:proofErr w:type="gramStart"/>
      <w:r w:rsidRPr="00930EB5">
        <w:rPr>
          <w:rFonts w:ascii="仿宋" w:eastAsia="仿宋" w:hAnsi="仿宋" w:hint="eastAsia"/>
          <w:sz w:val="24"/>
          <w:szCs w:val="24"/>
        </w:rPr>
        <w:t>实现线</w:t>
      </w:r>
      <w:proofErr w:type="gramEnd"/>
      <w:r w:rsidRPr="00930EB5">
        <w:rPr>
          <w:rFonts w:ascii="仿宋" w:eastAsia="仿宋" w:hAnsi="仿宋" w:hint="eastAsia"/>
          <w:sz w:val="24"/>
          <w:szCs w:val="24"/>
        </w:rPr>
        <w:t>上线下的融合，可能将从低谷走出来，进入一个新的增长趋势。消费主流人群在变化，传统企业必须主动转型，顺应时代趋势。在家电、汽车、房地产等领域新的商业模式正在悄悄地改变这个行业的格局，行业的洗牌正在发生，我们需要关注的就是这些行业中能够更快进行商业模式改造，更早实现营</w:t>
      </w:r>
      <w:proofErr w:type="gramStart"/>
      <w:r w:rsidRPr="00930EB5">
        <w:rPr>
          <w:rFonts w:ascii="仿宋" w:eastAsia="仿宋" w:hAnsi="仿宋" w:hint="eastAsia"/>
          <w:sz w:val="24"/>
          <w:szCs w:val="24"/>
        </w:rPr>
        <w:t>收改善</w:t>
      </w:r>
      <w:proofErr w:type="gramEnd"/>
      <w:r w:rsidRPr="00930EB5">
        <w:rPr>
          <w:rFonts w:ascii="仿宋" w:eastAsia="仿宋" w:hAnsi="仿宋" w:hint="eastAsia"/>
          <w:sz w:val="24"/>
          <w:szCs w:val="24"/>
        </w:rPr>
        <w:t>的公司。</w:t>
      </w:r>
    </w:p>
    <w:p w:rsidR="00930EB5" w:rsidRPr="00930EB5" w:rsidRDefault="00930EB5" w:rsidP="00930EB5">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930EB5">
        <w:rPr>
          <w:rFonts w:ascii="仿宋" w:eastAsia="仿宋" w:hAnsi="仿宋" w:hint="eastAsia"/>
          <w:sz w:val="24"/>
          <w:szCs w:val="24"/>
        </w:rPr>
        <w:t>其次是国企传统体制的改革。对于众多的上市国企而言，很多都是各种社会资源的富集地，手上有大量的资源，如何盘活这些资源，更有效率的释放国企的生产力是</w:t>
      </w:r>
      <w:r w:rsidRPr="00930EB5">
        <w:rPr>
          <w:rFonts w:ascii="仿宋" w:eastAsia="仿宋" w:hAnsi="仿宋" w:hint="eastAsia"/>
          <w:sz w:val="24"/>
          <w:szCs w:val="24"/>
        </w:rPr>
        <w:lastRenderedPageBreak/>
        <w:t>未来的重点。《决定》明确提出积极发展混合所有制经济，国有资本、集体资本、非公有资本等交叉持股、相互融合的混合所有制经济，成为基本经济制度的重要实现形式，这将是未来经济改革的核心，是对原来体制性弊端的突破。这意味着国有企业的路径不是私有化，而是市场化。国有企业的员工与企业之间的关系不是资本所有者关系，而是利益共同体，因此可以推动员工持股，但不鼓励MBO。一旦确认了国有企业的公共资本关系，就打通了资本增值、资本分红与社会公共服务体系的通道。因此，我们需要更多的关注那些积极整合集团资源，积极改造国有资本关系的上市国企。</w:t>
      </w:r>
    </w:p>
    <w:p w:rsidR="00930EB5" w:rsidRPr="00930EB5" w:rsidRDefault="00930EB5" w:rsidP="00930EB5">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930EB5">
        <w:rPr>
          <w:rFonts w:ascii="仿宋" w:eastAsia="仿宋" w:hAnsi="仿宋" w:hint="eastAsia"/>
          <w:sz w:val="24"/>
          <w:szCs w:val="24"/>
        </w:rPr>
        <w:t>再次是具有先导性力量的成长行业。2013年的创业板牛市已经给我们上了很有启发性的一课，市场集体选择的方向回过头看确实充满了前瞻和智慧。实际上，支撑创业板牛市的不仅仅是去年一年IPO的暂停和并购的风起云涌；从全球视野来看，中国创业板牛市是全球化技术革命和商业模式革命的重要组成部分。中国不仅是全球最重要的制造业基地，不久的将来中国将成为全球最大经济体量和市场。随着市场化改革的深入，资源配置效率的不断提升，众多的中国企业将不断吸纳借鉴全球经验和资源，将从市场跟随者逐步发展壮大为市场领导者和全球性行业龙头，这样的过程我们必将见证，这是中国崛起于世界的自然结果。2014年的成长性行业虽然会有一个业绩证伪的过程，但是同样会有一批优秀的公司业绩得到证实而获得市场的认可，所以结构性机会并不缺乏。我们需要继续关注这些成长性行业：提升生活品质和生活环境的医药研发与服务，医疗设备，环保设备，新媒体等；能够提升社会整体生产效率和改造传统产业的新型行业，包括移动互联，电子支付，工业自动化等。</w:t>
      </w:r>
    </w:p>
    <w:p w:rsidR="008C4BD7" w:rsidRPr="00930EB5" w:rsidRDefault="00930EB5" w:rsidP="00930EB5">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930EB5">
        <w:rPr>
          <w:rFonts w:ascii="仿宋" w:eastAsia="仿宋" w:hAnsi="仿宋" w:hint="eastAsia"/>
          <w:sz w:val="24"/>
          <w:szCs w:val="24"/>
        </w:rPr>
        <w:t>从中长期看，2014年开启的是改革破冰之旅，过程中结构的调整与分化成为常态。从投资角度，寻找高速增长的行业,精选个股，与优秀企业共同成长仍是2014年的主旋律。</w:t>
      </w:r>
    </w:p>
    <w:p w:rsidR="00846ED6" w:rsidRPr="009F641A" w:rsidRDefault="00846ED6"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704A2">
        <w:rPr>
          <w:rFonts w:ascii="仿宋" w:eastAsia="仿宋" w:hAnsi="仿宋" w:hint="eastAsia"/>
          <w:b/>
          <w:color w:val="082F6B"/>
          <w:sz w:val="36"/>
          <w:szCs w:val="36"/>
        </w:rPr>
        <w:t>401</w:t>
      </w:r>
      <w:r w:rsidR="003559C7">
        <w:rPr>
          <w:rFonts w:ascii="仿宋" w:eastAsia="仿宋" w:hAnsi="仿宋" w:hint="eastAsia"/>
          <w:b/>
          <w:color w:val="082F6B"/>
          <w:sz w:val="36"/>
          <w:szCs w:val="36"/>
        </w:rPr>
        <w:t>13</w:t>
      </w:r>
      <w:r w:rsidRPr="00A64CAA">
        <w:rPr>
          <w:rFonts w:ascii="仿宋" w:eastAsia="仿宋" w:hAnsi="仿宋" w:hint="eastAsia"/>
          <w:b/>
          <w:color w:val="082F6B"/>
          <w:sz w:val="36"/>
          <w:szCs w:val="36"/>
        </w:rPr>
        <w:t>-201</w:t>
      </w:r>
      <w:r w:rsidR="008E28E2">
        <w:rPr>
          <w:rFonts w:ascii="仿宋" w:eastAsia="仿宋" w:hAnsi="仿宋" w:hint="eastAsia"/>
          <w:b/>
          <w:color w:val="082F6B"/>
          <w:sz w:val="36"/>
          <w:szCs w:val="36"/>
        </w:rPr>
        <w:t>401</w:t>
      </w:r>
      <w:r w:rsidR="009704A2">
        <w:rPr>
          <w:rFonts w:ascii="仿宋" w:eastAsia="仿宋" w:hAnsi="仿宋" w:hint="eastAsia"/>
          <w:b/>
          <w:color w:val="082F6B"/>
          <w:sz w:val="36"/>
          <w:szCs w:val="36"/>
        </w:rPr>
        <w:t>1</w:t>
      </w:r>
      <w:r w:rsidR="003559C7">
        <w:rPr>
          <w:rFonts w:ascii="仿宋" w:eastAsia="仿宋" w:hAnsi="仿宋" w:hint="eastAsia"/>
          <w:b/>
          <w:color w:val="082F6B"/>
          <w:sz w:val="36"/>
          <w:szCs w:val="36"/>
        </w:rPr>
        <w:t>7</w:t>
      </w:r>
      <w:r w:rsidRPr="00A64CAA">
        <w:rPr>
          <w:rFonts w:ascii="仿宋" w:eastAsia="仿宋" w:hAnsi="仿宋" w:hint="eastAsia"/>
          <w:b/>
          <w:color w:val="082F6B"/>
          <w:sz w:val="36"/>
          <w:szCs w:val="36"/>
        </w:rPr>
        <w:t>）</w:t>
      </w:r>
    </w:p>
    <w:p w:rsidR="00F51AFC" w:rsidRDefault="00B7035E" w:rsidP="00DD08F9">
      <w:pPr>
        <w:spacing w:after="240" w:line="300" w:lineRule="auto"/>
        <w:ind w:leftChars="1080" w:left="2268" w:rightChars="471" w:right="989"/>
        <w:jc w:val="left"/>
        <w:rPr>
          <w:rFonts w:ascii="仿宋" w:eastAsia="仿宋" w:hAnsi="仿宋"/>
          <w:sz w:val="24"/>
          <w:szCs w:val="24"/>
          <w:lang w:val="en-GB"/>
        </w:rPr>
      </w:pPr>
      <w:r w:rsidRPr="00A64CAA">
        <w:rPr>
          <w:rFonts w:ascii="仿宋" w:eastAsia="仿宋" w:hAnsi="仿宋" w:hint="eastAsia"/>
          <w:b/>
          <w:color w:val="0088CC"/>
          <w:sz w:val="24"/>
          <w:szCs w:val="24"/>
        </w:rPr>
        <w:t>交银施罗德量化投资部</w:t>
      </w:r>
      <w:r w:rsidR="0079773E" w:rsidRPr="00A64CAA">
        <w:rPr>
          <w:rFonts w:ascii="仿宋" w:eastAsia="仿宋" w:hAnsi="仿宋"/>
          <w:color w:val="1F497D"/>
          <w:szCs w:val="21"/>
          <w:u w:val="single"/>
        </w:rPr>
        <w:br/>
      </w:r>
      <w:r w:rsidR="00D20F85">
        <w:rPr>
          <w:rFonts w:ascii="仿宋" w:eastAsia="仿宋" w:hAnsi="仿宋" w:hint="eastAsia"/>
          <w:sz w:val="24"/>
          <w:szCs w:val="24"/>
          <w:lang w:val="en-GB"/>
        </w:rPr>
        <w:t>本</w:t>
      </w:r>
      <w:r w:rsidR="00C60A0C">
        <w:rPr>
          <w:rFonts w:ascii="仿宋" w:eastAsia="仿宋" w:hAnsi="仿宋" w:hint="eastAsia"/>
          <w:sz w:val="24"/>
          <w:szCs w:val="24"/>
          <w:lang w:val="en-GB"/>
        </w:rPr>
        <w:t>周</w:t>
      </w:r>
      <w:r w:rsidR="00BC393D" w:rsidRPr="00BC393D">
        <w:rPr>
          <w:rFonts w:ascii="仿宋" w:eastAsia="仿宋" w:hAnsi="仿宋" w:hint="eastAsia"/>
          <w:sz w:val="24"/>
          <w:szCs w:val="24"/>
          <w:lang w:val="en-GB"/>
        </w:rPr>
        <w:t>上</w:t>
      </w:r>
      <w:r w:rsidR="00E60780">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69213E">
        <w:rPr>
          <w:rFonts w:ascii="仿宋" w:eastAsia="仿宋" w:hAnsi="仿宋" w:hint="eastAsia"/>
          <w:sz w:val="24"/>
          <w:szCs w:val="24"/>
          <w:lang w:val="en-GB"/>
        </w:rPr>
        <w:t>下跌</w:t>
      </w:r>
      <w:r w:rsidR="00DD08F9">
        <w:rPr>
          <w:rFonts w:ascii="仿宋" w:eastAsia="仿宋" w:hAnsi="仿宋" w:hint="eastAsia"/>
          <w:sz w:val="24"/>
          <w:szCs w:val="24"/>
          <w:lang w:val="en-GB"/>
        </w:rPr>
        <w:t>0.41</w:t>
      </w:r>
      <w:r w:rsidR="00C556A1" w:rsidRPr="00286E85">
        <w:rPr>
          <w:rFonts w:ascii="仿宋" w:eastAsia="仿宋" w:hAnsi="仿宋"/>
          <w:sz w:val="24"/>
          <w:szCs w:val="24"/>
          <w:lang w:val="en-GB"/>
        </w:rPr>
        <w:t>%</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C556A1">
        <w:rPr>
          <w:rFonts w:ascii="仿宋" w:eastAsia="仿宋" w:hAnsi="仿宋" w:hint="eastAsia"/>
          <w:sz w:val="24"/>
          <w:szCs w:val="24"/>
          <w:lang w:val="en-GB"/>
        </w:rPr>
        <w:t>下跌</w:t>
      </w:r>
      <w:r w:rsidR="00DD08F9">
        <w:rPr>
          <w:rFonts w:ascii="仿宋" w:eastAsia="仿宋" w:hAnsi="仿宋" w:hint="eastAsia"/>
          <w:sz w:val="24"/>
          <w:szCs w:val="24"/>
          <w:lang w:val="en-GB"/>
        </w:rPr>
        <w:t>1.35</w:t>
      </w:r>
      <w:r w:rsidR="00C556A1" w:rsidRPr="00286E85">
        <w:rPr>
          <w:rFonts w:ascii="仿宋" w:eastAsia="仿宋" w:hAnsi="仿宋"/>
          <w:sz w:val="24"/>
          <w:szCs w:val="24"/>
          <w:lang w:val="en-GB"/>
        </w:rPr>
        <w:t>%</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w:t>
      </w:r>
      <w:proofErr w:type="gramStart"/>
      <w:r w:rsidR="00BC393D" w:rsidRPr="00BC393D">
        <w:rPr>
          <w:rFonts w:ascii="仿宋" w:eastAsia="仿宋" w:hAnsi="仿宋" w:hint="eastAsia"/>
          <w:sz w:val="24"/>
          <w:szCs w:val="24"/>
          <w:lang w:val="en-GB"/>
        </w:rPr>
        <w:t>板指数</w:t>
      </w:r>
      <w:proofErr w:type="gramEnd"/>
      <w:r w:rsidR="00DD08F9">
        <w:rPr>
          <w:rFonts w:ascii="仿宋" w:eastAsia="仿宋" w:hAnsi="仿宋" w:hint="eastAsia"/>
          <w:sz w:val="24"/>
          <w:szCs w:val="24"/>
          <w:lang w:val="en-GB"/>
        </w:rPr>
        <w:t>上涨1.53</w:t>
      </w:r>
      <w:r w:rsidR="00C556A1" w:rsidRPr="00286E85">
        <w:rPr>
          <w:rFonts w:ascii="仿宋" w:eastAsia="仿宋" w:hAnsi="仿宋"/>
          <w:sz w:val="24"/>
          <w:szCs w:val="24"/>
          <w:lang w:val="en-GB"/>
        </w:rPr>
        <w:t>%</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lastRenderedPageBreak/>
        <w:t>成交量</w:t>
      </w:r>
      <w:r w:rsidR="0022505E">
        <w:rPr>
          <w:rFonts w:ascii="仿宋" w:eastAsia="仿宋" w:hAnsi="仿宋" w:hint="eastAsia"/>
          <w:sz w:val="24"/>
          <w:szCs w:val="24"/>
          <w:lang w:val="en-GB"/>
        </w:rPr>
        <w:t>为</w:t>
      </w:r>
      <w:r w:rsidR="00DD08F9" w:rsidRPr="00DD08F9">
        <w:rPr>
          <w:rFonts w:ascii="仿宋" w:eastAsia="仿宋" w:hAnsi="仿宋"/>
          <w:sz w:val="24"/>
          <w:szCs w:val="24"/>
          <w:lang w:val="en-GB"/>
        </w:rPr>
        <w:t>7,369.38</w:t>
      </w:r>
      <w:r w:rsidR="00F26EFC">
        <w:rPr>
          <w:rFonts w:ascii="仿宋" w:eastAsia="仿宋" w:hAnsi="仿宋" w:hint="eastAsia"/>
          <w:sz w:val="24"/>
          <w:szCs w:val="24"/>
          <w:lang w:val="en-GB"/>
        </w:rPr>
        <w:t>亿元</w:t>
      </w:r>
      <w:r w:rsidR="00BC393D" w:rsidRPr="00BC393D">
        <w:rPr>
          <w:rFonts w:ascii="仿宋" w:eastAsia="仿宋" w:hAnsi="仿宋" w:hint="eastAsia"/>
          <w:sz w:val="24"/>
          <w:szCs w:val="24"/>
          <w:lang w:val="en-GB"/>
        </w:rPr>
        <w:t>。从行业表现来看，</w:t>
      </w:r>
      <w:r w:rsidR="0067183B">
        <w:rPr>
          <w:rFonts w:ascii="仿宋" w:eastAsia="仿宋" w:hAnsi="仿宋" w:hint="eastAsia"/>
          <w:sz w:val="24"/>
          <w:szCs w:val="24"/>
          <w:lang w:val="en-GB"/>
        </w:rPr>
        <w:t>各</w:t>
      </w:r>
      <w:r w:rsidR="00CE2422">
        <w:rPr>
          <w:rFonts w:ascii="仿宋" w:eastAsia="仿宋" w:hAnsi="仿宋" w:hint="eastAsia"/>
          <w:sz w:val="24"/>
          <w:szCs w:val="24"/>
          <w:lang w:val="en-GB"/>
        </w:rPr>
        <w:t>行业</w:t>
      </w:r>
      <w:r w:rsidR="00DD08F9">
        <w:rPr>
          <w:rFonts w:ascii="仿宋" w:eastAsia="仿宋" w:hAnsi="仿宋" w:hint="eastAsia"/>
          <w:sz w:val="24"/>
          <w:szCs w:val="24"/>
          <w:lang w:val="en-GB"/>
        </w:rPr>
        <w:t>涨跌不一</w:t>
      </w:r>
      <w:r w:rsidR="00CE2422">
        <w:rPr>
          <w:rFonts w:ascii="仿宋" w:eastAsia="仿宋" w:hAnsi="仿宋" w:hint="eastAsia"/>
          <w:sz w:val="24"/>
          <w:szCs w:val="24"/>
          <w:lang w:val="en-GB"/>
        </w:rPr>
        <w:t>，</w:t>
      </w:r>
      <w:r w:rsidR="00DD08F9" w:rsidRPr="00DD08F9">
        <w:rPr>
          <w:rFonts w:ascii="仿宋" w:eastAsia="仿宋" w:hAnsi="仿宋" w:hint="eastAsia"/>
          <w:sz w:val="24"/>
          <w:szCs w:val="24"/>
          <w:lang w:val="en-GB"/>
        </w:rPr>
        <w:t>石油天然气</w:t>
      </w:r>
      <w:r w:rsidR="00DD08F9">
        <w:rPr>
          <w:rFonts w:ascii="仿宋" w:eastAsia="仿宋" w:hAnsi="仿宋" w:hint="eastAsia"/>
          <w:sz w:val="24"/>
          <w:szCs w:val="24"/>
          <w:lang w:val="en-GB"/>
        </w:rPr>
        <w:t>、</w:t>
      </w:r>
      <w:r w:rsidR="00DD08F9" w:rsidRPr="00DD08F9">
        <w:rPr>
          <w:rFonts w:ascii="仿宋" w:eastAsia="仿宋" w:hAnsi="仿宋" w:hint="eastAsia"/>
          <w:sz w:val="24"/>
          <w:szCs w:val="24"/>
          <w:lang w:val="en-GB"/>
        </w:rPr>
        <w:t>信息技术</w:t>
      </w:r>
      <w:r w:rsidR="00DD08F9">
        <w:rPr>
          <w:rFonts w:ascii="仿宋" w:eastAsia="仿宋" w:hAnsi="仿宋" w:hint="eastAsia"/>
          <w:sz w:val="24"/>
          <w:szCs w:val="24"/>
          <w:lang w:val="en-GB"/>
        </w:rPr>
        <w:t>、</w:t>
      </w:r>
      <w:r w:rsidR="00DD08F9" w:rsidRPr="00DD08F9">
        <w:rPr>
          <w:rFonts w:ascii="仿宋" w:eastAsia="仿宋" w:hAnsi="仿宋" w:hint="eastAsia"/>
          <w:sz w:val="24"/>
          <w:szCs w:val="24"/>
          <w:lang w:val="en-GB"/>
        </w:rPr>
        <w:t>机械</w:t>
      </w:r>
      <w:proofErr w:type="gramStart"/>
      <w:r w:rsidR="00B670C0">
        <w:rPr>
          <w:rFonts w:ascii="仿宋" w:eastAsia="仿宋" w:hAnsi="仿宋" w:hint="eastAsia"/>
          <w:sz w:val="24"/>
          <w:szCs w:val="24"/>
          <w:lang w:val="en-GB"/>
        </w:rPr>
        <w:t>行业</w:t>
      </w:r>
      <w:r w:rsidR="00DD08F9">
        <w:rPr>
          <w:rFonts w:ascii="仿宋" w:eastAsia="仿宋" w:hAnsi="仿宋" w:hint="eastAsia"/>
          <w:sz w:val="24"/>
          <w:szCs w:val="24"/>
          <w:lang w:val="en-GB"/>
        </w:rPr>
        <w:t>涨幅</w:t>
      </w:r>
      <w:proofErr w:type="gramEnd"/>
      <w:r w:rsidR="00DD08F9">
        <w:rPr>
          <w:rFonts w:ascii="仿宋" w:eastAsia="仿宋" w:hAnsi="仿宋" w:hint="eastAsia"/>
          <w:sz w:val="24"/>
          <w:szCs w:val="24"/>
          <w:lang w:val="en-GB"/>
        </w:rPr>
        <w:t>最大，涨幅分别为</w:t>
      </w:r>
      <w:r w:rsidR="00DD08F9" w:rsidRPr="00DD08F9">
        <w:rPr>
          <w:rFonts w:ascii="仿宋" w:eastAsia="仿宋" w:hAnsi="仿宋"/>
          <w:sz w:val="24"/>
          <w:szCs w:val="24"/>
          <w:lang w:val="en-GB"/>
        </w:rPr>
        <w:t>3.41%</w:t>
      </w:r>
      <w:r w:rsidR="00DD08F9">
        <w:rPr>
          <w:rFonts w:ascii="仿宋" w:eastAsia="仿宋" w:hAnsi="仿宋" w:hint="eastAsia"/>
          <w:sz w:val="24"/>
          <w:szCs w:val="24"/>
          <w:lang w:val="en-GB"/>
        </w:rPr>
        <w:t>、</w:t>
      </w:r>
      <w:r w:rsidR="00DD08F9" w:rsidRPr="00DD08F9">
        <w:rPr>
          <w:rFonts w:ascii="仿宋" w:eastAsia="仿宋" w:hAnsi="仿宋"/>
          <w:sz w:val="24"/>
          <w:szCs w:val="24"/>
          <w:lang w:val="en-GB"/>
        </w:rPr>
        <w:t>2.59%</w:t>
      </w:r>
      <w:r w:rsidR="00DD08F9">
        <w:rPr>
          <w:rFonts w:ascii="仿宋" w:eastAsia="仿宋" w:hAnsi="仿宋" w:hint="eastAsia"/>
          <w:sz w:val="24"/>
          <w:szCs w:val="24"/>
          <w:lang w:val="en-GB"/>
        </w:rPr>
        <w:t>、</w:t>
      </w:r>
      <w:r w:rsidR="00DD08F9" w:rsidRPr="00DD08F9">
        <w:rPr>
          <w:rFonts w:ascii="仿宋" w:eastAsia="仿宋" w:hAnsi="仿宋"/>
          <w:sz w:val="24"/>
          <w:szCs w:val="24"/>
          <w:lang w:val="en-GB"/>
        </w:rPr>
        <w:t>2.05%</w:t>
      </w:r>
      <w:r w:rsidR="00DD08F9">
        <w:rPr>
          <w:rFonts w:ascii="仿宋" w:eastAsia="仿宋" w:hAnsi="仿宋" w:hint="eastAsia"/>
          <w:sz w:val="24"/>
          <w:szCs w:val="24"/>
          <w:lang w:val="en-GB"/>
        </w:rPr>
        <w:t>，</w:t>
      </w:r>
      <w:r w:rsidR="00B670C0">
        <w:rPr>
          <w:rFonts w:ascii="仿宋" w:eastAsia="仿宋" w:hAnsi="仿宋" w:hint="eastAsia"/>
          <w:sz w:val="24"/>
          <w:szCs w:val="24"/>
          <w:lang w:val="en-GB"/>
        </w:rPr>
        <w:t>银行、</w:t>
      </w:r>
      <w:r w:rsidR="00DD08F9">
        <w:rPr>
          <w:rFonts w:ascii="仿宋" w:eastAsia="仿宋" w:hAnsi="仿宋" w:hint="eastAsia"/>
          <w:sz w:val="24"/>
          <w:szCs w:val="24"/>
          <w:lang w:val="en-GB"/>
        </w:rPr>
        <w:t>煤炭、交通运输</w:t>
      </w:r>
      <w:r w:rsidR="009B6699">
        <w:rPr>
          <w:rFonts w:ascii="仿宋" w:eastAsia="仿宋" w:hAnsi="仿宋" w:hint="eastAsia"/>
          <w:sz w:val="24"/>
          <w:szCs w:val="24"/>
          <w:lang w:val="en-GB"/>
        </w:rPr>
        <w:t>行业</w:t>
      </w:r>
      <w:r w:rsidR="0067183B">
        <w:rPr>
          <w:rFonts w:ascii="仿宋" w:eastAsia="仿宋" w:hAnsi="仿宋" w:hint="eastAsia"/>
          <w:sz w:val="24"/>
          <w:szCs w:val="24"/>
          <w:lang w:val="en-GB"/>
        </w:rPr>
        <w:t>跌幅最大，</w:t>
      </w:r>
      <w:r w:rsidR="00DC5F07">
        <w:rPr>
          <w:rFonts w:ascii="仿宋" w:eastAsia="仿宋" w:hAnsi="仿宋" w:hint="eastAsia"/>
          <w:sz w:val="24"/>
          <w:szCs w:val="24"/>
          <w:lang w:val="en-GB"/>
        </w:rPr>
        <w:t>跌幅</w:t>
      </w:r>
      <w:r w:rsidR="00427017">
        <w:rPr>
          <w:rFonts w:ascii="仿宋" w:eastAsia="仿宋" w:hAnsi="仿宋" w:hint="eastAsia"/>
          <w:sz w:val="24"/>
          <w:szCs w:val="24"/>
          <w:lang w:val="en-GB"/>
        </w:rPr>
        <w:t>分别</w:t>
      </w:r>
      <w:r w:rsidR="00E83F0E">
        <w:rPr>
          <w:rFonts w:ascii="仿宋" w:eastAsia="仿宋" w:hAnsi="仿宋" w:hint="eastAsia"/>
          <w:sz w:val="24"/>
          <w:szCs w:val="24"/>
          <w:lang w:val="en-GB"/>
        </w:rPr>
        <w:t>为</w:t>
      </w:r>
      <w:r w:rsidR="00DD08F9">
        <w:rPr>
          <w:rFonts w:ascii="仿宋" w:eastAsia="仿宋" w:hAnsi="仿宋" w:hint="eastAsia"/>
          <w:sz w:val="24"/>
          <w:szCs w:val="24"/>
          <w:lang w:val="en-GB"/>
        </w:rPr>
        <w:t>2.49</w:t>
      </w:r>
      <w:r w:rsidR="00427017" w:rsidRPr="00286E85">
        <w:rPr>
          <w:rFonts w:ascii="仿宋" w:eastAsia="仿宋" w:hAnsi="仿宋"/>
          <w:sz w:val="24"/>
          <w:szCs w:val="24"/>
          <w:lang w:val="en-GB"/>
        </w:rPr>
        <w:t>%</w:t>
      </w:r>
      <w:r w:rsidR="00427017" w:rsidRPr="00286E85">
        <w:rPr>
          <w:rFonts w:ascii="仿宋" w:eastAsia="仿宋" w:hAnsi="仿宋" w:hint="eastAsia"/>
          <w:sz w:val="24"/>
          <w:szCs w:val="24"/>
          <w:lang w:val="en-GB"/>
        </w:rPr>
        <w:t>、</w:t>
      </w:r>
      <w:r w:rsidR="00DD08F9">
        <w:rPr>
          <w:rFonts w:ascii="仿宋" w:eastAsia="仿宋" w:hAnsi="仿宋" w:hint="eastAsia"/>
          <w:sz w:val="24"/>
          <w:szCs w:val="24"/>
          <w:lang w:val="en-GB"/>
        </w:rPr>
        <w:t>2.46</w:t>
      </w:r>
      <w:r w:rsidR="00427017" w:rsidRPr="00286E85">
        <w:rPr>
          <w:rFonts w:ascii="仿宋" w:eastAsia="仿宋" w:hAnsi="仿宋"/>
          <w:sz w:val="24"/>
          <w:szCs w:val="24"/>
          <w:lang w:val="en-GB"/>
        </w:rPr>
        <w:t>%</w:t>
      </w:r>
      <w:r w:rsidR="00427017" w:rsidRPr="00286E85">
        <w:rPr>
          <w:rFonts w:ascii="仿宋" w:eastAsia="仿宋" w:hAnsi="仿宋" w:hint="eastAsia"/>
          <w:sz w:val="24"/>
          <w:szCs w:val="24"/>
          <w:lang w:val="en-GB"/>
        </w:rPr>
        <w:t>、</w:t>
      </w:r>
      <w:r w:rsidR="00DD08F9">
        <w:rPr>
          <w:rFonts w:ascii="仿宋" w:eastAsia="仿宋" w:hAnsi="仿宋" w:hint="eastAsia"/>
          <w:sz w:val="24"/>
          <w:szCs w:val="24"/>
          <w:lang w:val="en-GB"/>
        </w:rPr>
        <w:t>1.51</w:t>
      </w:r>
      <w:r w:rsidR="00427017" w:rsidRPr="00286E85">
        <w:rPr>
          <w:rFonts w:ascii="仿宋" w:eastAsia="仿宋" w:hAnsi="仿宋"/>
          <w:sz w:val="24"/>
          <w:szCs w:val="24"/>
          <w:lang w:val="en-GB"/>
        </w:rPr>
        <w:t>%</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DD08F9">
        <w:rPr>
          <w:rFonts w:ascii="仿宋" w:eastAsia="仿宋" w:hAnsi="仿宋" w:hint="eastAsia"/>
          <w:sz w:val="24"/>
          <w:szCs w:val="24"/>
          <w:lang w:val="en-GB"/>
        </w:rPr>
        <w:t>家用</w:t>
      </w:r>
      <w:r w:rsidR="00B670C0">
        <w:rPr>
          <w:rFonts w:ascii="仿宋" w:eastAsia="仿宋" w:hAnsi="仿宋" w:hint="eastAsia"/>
          <w:sz w:val="24"/>
          <w:szCs w:val="24"/>
          <w:lang w:val="en-GB"/>
        </w:rPr>
        <w:t>电器</w:t>
      </w:r>
      <w:r w:rsidR="0067183B">
        <w:rPr>
          <w:rFonts w:ascii="仿宋" w:eastAsia="仿宋" w:hAnsi="仿宋" w:hint="eastAsia"/>
          <w:sz w:val="24"/>
          <w:szCs w:val="24"/>
          <w:lang w:val="en-GB"/>
        </w:rPr>
        <w:t>行业</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69213E">
        <w:rPr>
          <w:rFonts w:ascii="仿宋" w:eastAsia="仿宋" w:hAnsi="仿宋" w:hint="eastAsia"/>
          <w:sz w:val="24"/>
          <w:szCs w:val="24"/>
          <w:lang w:val="en-GB"/>
        </w:rPr>
        <w:t>超过</w:t>
      </w:r>
      <w:r w:rsidR="0067183B">
        <w:rPr>
          <w:rFonts w:ascii="仿宋" w:eastAsia="仿宋" w:hAnsi="仿宋" w:hint="eastAsia"/>
          <w:sz w:val="24"/>
          <w:szCs w:val="24"/>
          <w:lang w:val="en-GB"/>
        </w:rPr>
        <w:t>10</w:t>
      </w:r>
      <w:r w:rsidR="0067305F" w:rsidRPr="0067305F">
        <w:rPr>
          <w:rFonts w:ascii="仿宋" w:eastAsia="仿宋" w:hAnsi="仿宋"/>
          <w:sz w:val="24"/>
          <w:szCs w:val="24"/>
          <w:lang w:val="en-GB"/>
        </w:rPr>
        <w:t>%</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9C07C6">
        <w:rPr>
          <w:rFonts w:ascii="仿宋" w:eastAsia="仿宋" w:hAnsi="仿宋" w:hint="eastAsia"/>
          <w:sz w:val="24"/>
          <w:szCs w:val="24"/>
          <w:lang w:val="en-GB"/>
        </w:rPr>
        <w:t>高</w:t>
      </w:r>
      <w:r w:rsidR="00427017">
        <w:rPr>
          <w:rFonts w:ascii="仿宋" w:eastAsia="仿宋" w:hAnsi="仿宋" w:hint="eastAsia"/>
          <w:sz w:val="24"/>
          <w:szCs w:val="24"/>
          <w:lang w:val="en-GB"/>
        </w:rPr>
        <w:t>市</w:t>
      </w:r>
      <w:r w:rsidR="00DD08F9">
        <w:rPr>
          <w:rFonts w:ascii="仿宋" w:eastAsia="仿宋" w:hAnsi="仿宋" w:hint="eastAsia"/>
          <w:sz w:val="24"/>
          <w:szCs w:val="24"/>
          <w:lang w:val="en-GB"/>
        </w:rPr>
        <w:t>盈</w:t>
      </w:r>
      <w:r w:rsidR="00427017">
        <w:rPr>
          <w:rFonts w:ascii="仿宋" w:eastAsia="仿宋" w:hAnsi="仿宋" w:hint="eastAsia"/>
          <w:sz w:val="24"/>
          <w:szCs w:val="24"/>
          <w:lang w:val="en-GB"/>
        </w:rPr>
        <w:t>率</w:t>
      </w:r>
      <w:r w:rsidR="000E41C1">
        <w:rPr>
          <w:rFonts w:ascii="仿宋" w:eastAsia="仿宋" w:hAnsi="仿宋" w:hint="eastAsia"/>
          <w:sz w:val="24"/>
          <w:szCs w:val="24"/>
          <w:lang w:val="en-GB"/>
        </w:rPr>
        <w:t>指数</w:t>
      </w:r>
      <w:r w:rsidR="00DD08F9">
        <w:rPr>
          <w:rFonts w:ascii="仿宋" w:eastAsia="仿宋" w:hAnsi="仿宋" w:hint="eastAsia"/>
          <w:sz w:val="24"/>
          <w:szCs w:val="24"/>
          <w:lang w:val="en-GB"/>
        </w:rPr>
        <w:t>涨幅最大</w:t>
      </w:r>
      <w:r w:rsidR="0007558E">
        <w:rPr>
          <w:rFonts w:ascii="仿宋" w:eastAsia="仿宋" w:hAnsi="仿宋" w:hint="eastAsia"/>
          <w:sz w:val="24"/>
          <w:szCs w:val="24"/>
          <w:lang w:val="en-GB"/>
        </w:rPr>
        <w:t>，</w:t>
      </w:r>
      <w:r w:rsidR="00DD08F9">
        <w:rPr>
          <w:rFonts w:ascii="仿宋" w:eastAsia="仿宋" w:hAnsi="仿宋" w:hint="eastAsia"/>
          <w:sz w:val="24"/>
          <w:szCs w:val="24"/>
          <w:lang w:val="en-GB"/>
        </w:rPr>
        <w:t>涨</w:t>
      </w:r>
      <w:r w:rsidR="0007558E">
        <w:rPr>
          <w:rFonts w:ascii="仿宋" w:eastAsia="仿宋" w:hAnsi="仿宋" w:hint="eastAsia"/>
          <w:sz w:val="24"/>
          <w:szCs w:val="24"/>
          <w:lang w:val="en-GB"/>
        </w:rPr>
        <w:t>幅为</w:t>
      </w:r>
      <w:r w:rsidR="009704A2">
        <w:rPr>
          <w:rFonts w:ascii="仿宋" w:eastAsia="仿宋" w:hAnsi="仿宋" w:hint="eastAsia"/>
          <w:sz w:val="24"/>
          <w:szCs w:val="24"/>
          <w:lang w:val="en-GB"/>
        </w:rPr>
        <w:t>1.</w:t>
      </w:r>
      <w:r w:rsidR="00DD08F9">
        <w:rPr>
          <w:rFonts w:ascii="仿宋" w:eastAsia="仿宋" w:hAnsi="仿宋" w:hint="eastAsia"/>
          <w:sz w:val="24"/>
          <w:szCs w:val="24"/>
          <w:lang w:val="en-GB"/>
        </w:rPr>
        <w:t>74</w:t>
      </w:r>
      <w:r w:rsidR="00E73625">
        <w:rPr>
          <w:rFonts w:ascii="仿宋" w:eastAsia="仿宋" w:hAnsi="仿宋" w:hint="eastAsia"/>
          <w:sz w:val="24"/>
          <w:szCs w:val="24"/>
          <w:lang w:val="en-GB"/>
        </w:rPr>
        <w:t>%，</w:t>
      </w:r>
      <w:r w:rsidR="00DD08F9">
        <w:rPr>
          <w:rFonts w:ascii="仿宋" w:eastAsia="仿宋" w:hAnsi="仿宋" w:hint="eastAsia"/>
          <w:sz w:val="24"/>
          <w:szCs w:val="24"/>
          <w:lang w:val="en-GB"/>
        </w:rPr>
        <w:t>绩优股</w:t>
      </w:r>
      <w:r w:rsidR="00427017">
        <w:rPr>
          <w:rFonts w:ascii="仿宋" w:eastAsia="仿宋" w:hAnsi="仿宋" w:hint="eastAsia"/>
          <w:sz w:val="24"/>
          <w:szCs w:val="24"/>
          <w:lang w:val="en-GB"/>
        </w:rPr>
        <w:t>指数跌幅最大</w:t>
      </w:r>
      <w:r w:rsidR="00493A5A">
        <w:rPr>
          <w:rFonts w:ascii="仿宋" w:eastAsia="仿宋" w:hAnsi="仿宋" w:hint="eastAsia"/>
          <w:sz w:val="24"/>
          <w:szCs w:val="24"/>
          <w:lang w:val="en-GB"/>
        </w:rPr>
        <w:t>，</w:t>
      </w:r>
      <w:r w:rsidR="00402D10">
        <w:rPr>
          <w:rFonts w:ascii="仿宋" w:eastAsia="仿宋" w:hAnsi="仿宋" w:hint="eastAsia"/>
          <w:sz w:val="24"/>
          <w:szCs w:val="24"/>
          <w:lang w:val="en-GB"/>
        </w:rPr>
        <w:t>跌幅</w:t>
      </w:r>
      <w:r w:rsidR="000E41C1">
        <w:rPr>
          <w:rFonts w:ascii="仿宋" w:eastAsia="仿宋" w:hAnsi="仿宋" w:hint="eastAsia"/>
          <w:sz w:val="24"/>
          <w:szCs w:val="24"/>
          <w:lang w:val="en-GB"/>
        </w:rPr>
        <w:t>为</w:t>
      </w:r>
      <w:r w:rsidR="00DD08F9">
        <w:rPr>
          <w:rFonts w:ascii="仿宋" w:eastAsia="仿宋" w:hAnsi="仿宋" w:hint="eastAsia"/>
          <w:sz w:val="24"/>
          <w:szCs w:val="24"/>
          <w:lang w:val="en-GB"/>
        </w:rPr>
        <w:t>1.6</w:t>
      </w:r>
      <w:r w:rsidR="006811B8">
        <w:rPr>
          <w:rFonts w:ascii="仿宋" w:eastAsia="仿宋" w:hAnsi="仿宋" w:hint="eastAsia"/>
          <w:sz w:val="24"/>
          <w:szCs w:val="24"/>
          <w:lang w:val="en-GB"/>
        </w:rPr>
        <w:t>8</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236"/>
        <w:gridCol w:w="1134"/>
        <w:gridCol w:w="426"/>
        <w:gridCol w:w="3543"/>
        <w:gridCol w:w="1315"/>
      </w:tblGrid>
      <w:tr w:rsidR="00B7035E" w:rsidRPr="00A64CAA" w:rsidTr="00E85D1E">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236"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426"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A75267" w:rsidRPr="006D04CF" w:rsidTr="00E85D1E">
        <w:trPr>
          <w:trHeight w:val="64"/>
        </w:trPr>
        <w:tc>
          <w:tcPr>
            <w:tcW w:w="1484"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上证综指</w:t>
            </w:r>
          </w:p>
        </w:tc>
        <w:tc>
          <w:tcPr>
            <w:tcW w:w="1236" w:type="dxa"/>
          </w:tcPr>
          <w:p w:rsidR="00A75267" w:rsidRPr="00A75267" w:rsidRDefault="00A75267" w:rsidP="00A75267">
            <w:pPr>
              <w:tabs>
                <w:tab w:val="center" w:pos="1663"/>
                <w:tab w:val="right" w:pos="3327"/>
              </w:tabs>
              <w:jc w:val="center"/>
              <w:rPr>
                <w:rFonts w:ascii="仿宋" w:eastAsia="仿宋" w:hAnsi="仿宋" w:cs="Arial"/>
              </w:rPr>
            </w:pPr>
            <w:r>
              <w:rPr>
                <w:rFonts w:ascii="仿宋" w:eastAsia="仿宋" w:hAnsi="仿宋" w:cs="Arial"/>
              </w:rPr>
              <w:t>(</w:t>
            </w:r>
            <w:r w:rsidRPr="00A75267">
              <w:rPr>
                <w:rFonts w:ascii="仿宋" w:eastAsia="仿宋" w:hAnsi="仿宋" w:cs="Arial"/>
              </w:rPr>
              <w:t>0.41%)</w:t>
            </w:r>
          </w:p>
        </w:tc>
        <w:tc>
          <w:tcPr>
            <w:tcW w:w="1134" w:type="dxa"/>
            <w:tcBorders>
              <w:right w:val="single" w:sz="4" w:space="0" w:color="1F497D"/>
            </w:tcBorders>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2,899.1</w:t>
            </w:r>
          </w:p>
        </w:tc>
        <w:tc>
          <w:tcPr>
            <w:tcW w:w="426" w:type="dxa"/>
            <w:vMerge/>
            <w:tcBorders>
              <w:left w:val="single" w:sz="4" w:space="0" w:color="1F497D"/>
            </w:tcBorders>
            <w:vAlign w:val="center"/>
          </w:tcPr>
          <w:p w:rsidR="00A75267" w:rsidRPr="00A64CAA" w:rsidRDefault="00A75267" w:rsidP="004059D5">
            <w:pPr>
              <w:tabs>
                <w:tab w:val="center" w:pos="1663"/>
                <w:tab w:val="right" w:pos="3327"/>
              </w:tabs>
              <w:jc w:val="center"/>
              <w:rPr>
                <w:rFonts w:ascii="仿宋" w:eastAsia="仿宋" w:hAnsi="仿宋" w:cs="Arial"/>
              </w:rPr>
            </w:pPr>
          </w:p>
        </w:tc>
        <w:tc>
          <w:tcPr>
            <w:tcW w:w="3543"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A股总市值（亿元）</w:t>
            </w:r>
          </w:p>
        </w:tc>
        <w:tc>
          <w:tcPr>
            <w:tcW w:w="1315"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261,022.00</w:t>
            </w:r>
          </w:p>
        </w:tc>
      </w:tr>
      <w:tr w:rsidR="00A75267" w:rsidRPr="006D04CF" w:rsidTr="00E85D1E">
        <w:trPr>
          <w:trHeight w:val="70"/>
        </w:trPr>
        <w:tc>
          <w:tcPr>
            <w:tcW w:w="1484"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上证180</w:t>
            </w:r>
          </w:p>
        </w:tc>
        <w:tc>
          <w:tcPr>
            <w:tcW w:w="1236"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(1.13%)</w:t>
            </w:r>
          </w:p>
        </w:tc>
        <w:tc>
          <w:tcPr>
            <w:tcW w:w="1134" w:type="dxa"/>
            <w:tcBorders>
              <w:right w:val="single" w:sz="4" w:space="0" w:color="1F497D"/>
            </w:tcBorders>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1,516.5</w:t>
            </w:r>
          </w:p>
        </w:tc>
        <w:tc>
          <w:tcPr>
            <w:tcW w:w="426" w:type="dxa"/>
            <w:vMerge/>
            <w:tcBorders>
              <w:left w:val="single" w:sz="4" w:space="0" w:color="1F497D"/>
            </w:tcBorders>
            <w:vAlign w:val="center"/>
          </w:tcPr>
          <w:p w:rsidR="00A75267" w:rsidRPr="00A64CAA" w:rsidRDefault="00A75267" w:rsidP="004059D5">
            <w:pPr>
              <w:tabs>
                <w:tab w:val="center" w:pos="1663"/>
                <w:tab w:val="right" w:pos="3327"/>
              </w:tabs>
              <w:jc w:val="center"/>
              <w:rPr>
                <w:rFonts w:ascii="仿宋" w:eastAsia="仿宋" w:hAnsi="仿宋" w:cs="Arial"/>
              </w:rPr>
            </w:pPr>
          </w:p>
        </w:tc>
        <w:tc>
          <w:tcPr>
            <w:tcW w:w="3543"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A股流通市值（亿元）</w:t>
            </w:r>
          </w:p>
        </w:tc>
        <w:tc>
          <w:tcPr>
            <w:tcW w:w="1315"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190,226.98</w:t>
            </w:r>
          </w:p>
        </w:tc>
      </w:tr>
      <w:tr w:rsidR="00A75267" w:rsidRPr="006D04CF" w:rsidTr="00E85D1E">
        <w:trPr>
          <w:trHeight w:val="20"/>
        </w:trPr>
        <w:tc>
          <w:tcPr>
            <w:tcW w:w="1484"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上证50</w:t>
            </w:r>
          </w:p>
        </w:tc>
        <w:tc>
          <w:tcPr>
            <w:tcW w:w="1236"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(1.51%)</w:t>
            </w:r>
          </w:p>
        </w:tc>
        <w:tc>
          <w:tcPr>
            <w:tcW w:w="1134" w:type="dxa"/>
            <w:tcBorders>
              <w:right w:val="single" w:sz="4" w:space="0" w:color="1F497D"/>
            </w:tcBorders>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716.6</w:t>
            </w:r>
          </w:p>
        </w:tc>
        <w:tc>
          <w:tcPr>
            <w:tcW w:w="426" w:type="dxa"/>
            <w:vMerge/>
            <w:tcBorders>
              <w:left w:val="single" w:sz="4" w:space="0" w:color="1F497D"/>
            </w:tcBorders>
            <w:vAlign w:val="center"/>
          </w:tcPr>
          <w:p w:rsidR="00A75267" w:rsidRPr="00A64CAA" w:rsidRDefault="00A75267" w:rsidP="004059D5">
            <w:pPr>
              <w:tabs>
                <w:tab w:val="center" w:pos="1663"/>
                <w:tab w:val="right" w:pos="3327"/>
              </w:tabs>
              <w:jc w:val="center"/>
              <w:rPr>
                <w:rFonts w:ascii="仿宋" w:eastAsia="仿宋" w:hAnsi="仿宋" w:cs="Arial"/>
              </w:rPr>
            </w:pPr>
          </w:p>
        </w:tc>
        <w:tc>
          <w:tcPr>
            <w:tcW w:w="3543"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A股市盈率（最新年报，剔除负值）</w:t>
            </w:r>
          </w:p>
        </w:tc>
        <w:tc>
          <w:tcPr>
            <w:tcW w:w="1315"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12.17</w:t>
            </w:r>
          </w:p>
        </w:tc>
      </w:tr>
      <w:tr w:rsidR="00A75267" w:rsidRPr="006D04CF" w:rsidTr="00E85D1E">
        <w:trPr>
          <w:trHeight w:val="20"/>
        </w:trPr>
        <w:tc>
          <w:tcPr>
            <w:tcW w:w="1484"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沪深300</w:t>
            </w:r>
          </w:p>
        </w:tc>
        <w:tc>
          <w:tcPr>
            <w:tcW w:w="1236"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(1.20%)</w:t>
            </w:r>
          </w:p>
        </w:tc>
        <w:tc>
          <w:tcPr>
            <w:tcW w:w="1134" w:type="dxa"/>
            <w:tcBorders>
              <w:right w:val="single" w:sz="4" w:space="0" w:color="1F497D"/>
            </w:tcBorders>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2,347.7</w:t>
            </w:r>
          </w:p>
        </w:tc>
        <w:tc>
          <w:tcPr>
            <w:tcW w:w="426" w:type="dxa"/>
            <w:vMerge/>
            <w:tcBorders>
              <w:left w:val="single" w:sz="4" w:space="0" w:color="1F497D"/>
            </w:tcBorders>
            <w:vAlign w:val="center"/>
          </w:tcPr>
          <w:p w:rsidR="00A75267" w:rsidRPr="00A64CAA" w:rsidRDefault="00A75267" w:rsidP="004059D5">
            <w:pPr>
              <w:tabs>
                <w:tab w:val="center" w:pos="1663"/>
                <w:tab w:val="right" w:pos="3327"/>
              </w:tabs>
              <w:jc w:val="center"/>
              <w:rPr>
                <w:rFonts w:ascii="仿宋" w:eastAsia="仿宋" w:hAnsi="仿宋" w:cs="Arial"/>
              </w:rPr>
            </w:pPr>
          </w:p>
        </w:tc>
        <w:tc>
          <w:tcPr>
            <w:tcW w:w="3543"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A股市盈率（递推12个月，剔除负值）</w:t>
            </w:r>
          </w:p>
        </w:tc>
        <w:tc>
          <w:tcPr>
            <w:tcW w:w="1315"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10.86</w:t>
            </w:r>
          </w:p>
        </w:tc>
      </w:tr>
      <w:tr w:rsidR="00A75267" w:rsidRPr="006D04CF" w:rsidTr="00E85D1E">
        <w:trPr>
          <w:trHeight w:val="20"/>
        </w:trPr>
        <w:tc>
          <w:tcPr>
            <w:tcW w:w="1484"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深证成指</w:t>
            </w:r>
          </w:p>
        </w:tc>
        <w:tc>
          <w:tcPr>
            <w:tcW w:w="1236"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(1.35%)</w:t>
            </w:r>
          </w:p>
        </w:tc>
        <w:tc>
          <w:tcPr>
            <w:tcW w:w="1134" w:type="dxa"/>
            <w:tcBorders>
              <w:right w:val="single" w:sz="4" w:space="0" w:color="1F497D"/>
            </w:tcBorders>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416.6</w:t>
            </w:r>
          </w:p>
        </w:tc>
        <w:tc>
          <w:tcPr>
            <w:tcW w:w="426" w:type="dxa"/>
            <w:vMerge/>
            <w:tcBorders>
              <w:left w:val="single" w:sz="4" w:space="0" w:color="1F497D"/>
            </w:tcBorders>
            <w:vAlign w:val="center"/>
          </w:tcPr>
          <w:p w:rsidR="00A75267" w:rsidRPr="00A64CAA" w:rsidRDefault="00A75267" w:rsidP="004059D5">
            <w:pPr>
              <w:tabs>
                <w:tab w:val="center" w:pos="1663"/>
                <w:tab w:val="right" w:pos="3327"/>
              </w:tabs>
              <w:jc w:val="center"/>
              <w:rPr>
                <w:rFonts w:ascii="仿宋" w:eastAsia="仿宋" w:hAnsi="仿宋" w:cs="Arial"/>
              </w:rPr>
            </w:pPr>
          </w:p>
        </w:tc>
        <w:tc>
          <w:tcPr>
            <w:tcW w:w="3543"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A股市净率（最新年报，剔除负值）</w:t>
            </w:r>
          </w:p>
        </w:tc>
        <w:tc>
          <w:tcPr>
            <w:tcW w:w="1315"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1.66</w:t>
            </w:r>
          </w:p>
        </w:tc>
      </w:tr>
      <w:tr w:rsidR="00A75267" w:rsidRPr="006D04CF" w:rsidTr="00E85D1E">
        <w:trPr>
          <w:trHeight w:val="20"/>
        </w:trPr>
        <w:tc>
          <w:tcPr>
            <w:tcW w:w="1484"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深证100</w:t>
            </w:r>
          </w:p>
        </w:tc>
        <w:tc>
          <w:tcPr>
            <w:tcW w:w="1236"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(0.96%)</w:t>
            </w:r>
          </w:p>
        </w:tc>
        <w:tc>
          <w:tcPr>
            <w:tcW w:w="1134" w:type="dxa"/>
            <w:tcBorders>
              <w:right w:val="single" w:sz="4" w:space="0" w:color="1F497D"/>
            </w:tcBorders>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870.9</w:t>
            </w:r>
          </w:p>
        </w:tc>
        <w:tc>
          <w:tcPr>
            <w:tcW w:w="426" w:type="dxa"/>
            <w:vMerge/>
            <w:tcBorders>
              <w:left w:val="single" w:sz="4" w:space="0" w:color="1F497D"/>
            </w:tcBorders>
            <w:vAlign w:val="center"/>
          </w:tcPr>
          <w:p w:rsidR="00A75267" w:rsidRPr="00A64CAA" w:rsidRDefault="00A75267" w:rsidP="004059D5">
            <w:pPr>
              <w:tabs>
                <w:tab w:val="center" w:pos="1663"/>
                <w:tab w:val="right" w:pos="3327"/>
              </w:tabs>
              <w:jc w:val="center"/>
              <w:rPr>
                <w:rFonts w:ascii="仿宋" w:eastAsia="仿宋" w:hAnsi="仿宋" w:cs="Arial"/>
              </w:rPr>
            </w:pPr>
          </w:p>
        </w:tc>
        <w:tc>
          <w:tcPr>
            <w:tcW w:w="3543"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A股市净率（最新报告期，剔除负值）</w:t>
            </w:r>
          </w:p>
        </w:tc>
        <w:tc>
          <w:tcPr>
            <w:tcW w:w="1315"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1.54</w:t>
            </w:r>
          </w:p>
        </w:tc>
      </w:tr>
      <w:tr w:rsidR="00A75267" w:rsidRPr="006D04CF" w:rsidTr="00E85D1E">
        <w:trPr>
          <w:trHeight w:val="20"/>
        </w:trPr>
        <w:tc>
          <w:tcPr>
            <w:tcW w:w="1484"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申万中小板</w:t>
            </w:r>
          </w:p>
        </w:tc>
        <w:tc>
          <w:tcPr>
            <w:tcW w:w="1236"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1.53%</w:t>
            </w:r>
          </w:p>
        </w:tc>
        <w:tc>
          <w:tcPr>
            <w:tcW w:w="1134" w:type="dxa"/>
            <w:tcBorders>
              <w:right w:val="single" w:sz="4" w:space="0" w:color="1F497D"/>
            </w:tcBorders>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2,021.1</w:t>
            </w:r>
          </w:p>
        </w:tc>
        <w:tc>
          <w:tcPr>
            <w:tcW w:w="426" w:type="dxa"/>
            <w:vMerge/>
            <w:tcBorders>
              <w:left w:val="single" w:sz="4" w:space="0" w:color="1F497D"/>
            </w:tcBorders>
            <w:vAlign w:val="center"/>
          </w:tcPr>
          <w:p w:rsidR="00A75267" w:rsidRPr="00A64CAA" w:rsidRDefault="00A75267" w:rsidP="004059D5">
            <w:pPr>
              <w:tabs>
                <w:tab w:val="center" w:pos="1663"/>
                <w:tab w:val="right" w:pos="3327"/>
              </w:tabs>
              <w:jc w:val="center"/>
              <w:rPr>
                <w:rFonts w:ascii="仿宋" w:eastAsia="仿宋" w:hAnsi="仿宋" w:cs="Arial"/>
              </w:rPr>
            </w:pPr>
          </w:p>
        </w:tc>
        <w:tc>
          <w:tcPr>
            <w:tcW w:w="3543"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A股加权平均股价</w:t>
            </w:r>
          </w:p>
        </w:tc>
        <w:tc>
          <w:tcPr>
            <w:tcW w:w="1315"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6.43</w:t>
            </w:r>
          </w:p>
        </w:tc>
      </w:tr>
      <w:tr w:rsidR="00A75267" w:rsidRPr="006D04CF" w:rsidTr="00E85D1E">
        <w:trPr>
          <w:trHeight w:val="20"/>
        </w:trPr>
        <w:tc>
          <w:tcPr>
            <w:tcW w:w="1484"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申万基金重仓</w:t>
            </w:r>
          </w:p>
        </w:tc>
        <w:tc>
          <w:tcPr>
            <w:tcW w:w="1236"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(0.26%)</w:t>
            </w:r>
          </w:p>
        </w:tc>
        <w:tc>
          <w:tcPr>
            <w:tcW w:w="1134" w:type="dxa"/>
            <w:tcBorders>
              <w:right w:val="single" w:sz="4" w:space="0" w:color="1F497D"/>
            </w:tcBorders>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4,444.5</w:t>
            </w:r>
          </w:p>
        </w:tc>
        <w:tc>
          <w:tcPr>
            <w:tcW w:w="426" w:type="dxa"/>
            <w:vMerge/>
            <w:tcBorders>
              <w:left w:val="single" w:sz="4" w:space="0" w:color="1F497D"/>
              <w:bottom w:val="nil"/>
            </w:tcBorders>
            <w:vAlign w:val="center"/>
          </w:tcPr>
          <w:p w:rsidR="00A75267" w:rsidRPr="00A64CAA" w:rsidRDefault="00A75267" w:rsidP="004059D5">
            <w:pPr>
              <w:tabs>
                <w:tab w:val="center" w:pos="1663"/>
                <w:tab w:val="right" w:pos="3327"/>
              </w:tabs>
              <w:jc w:val="center"/>
              <w:rPr>
                <w:rFonts w:ascii="仿宋" w:eastAsia="仿宋" w:hAnsi="仿宋" w:cs="Arial"/>
              </w:rPr>
            </w:pPr>
          </w:p>
        </w:tc>
        <w:tc>
          <w:tcPr>
            <w:tcW w:w="3543"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两市A股成交金额(亿元)</w:t>
            </w:r>
          </w:p>
        </w:tc>
        <w:tc>
          <w:tcPr>
            <w:tcW w:w="1315" w:type="dxa"/>
          </w:tcPr>
          <w:p w:rsidR="00A75267" w:rsidRPr="00A75267" w:rsidRDefault="00A75267" w:rsidP="00A75267">
            <w:pPr>
              <w:tabs>
                <w:tab w:val="center" w:pos="1663"/>
                <w:tab w:val="right" w:pos="3327"/>
              </w:tabs>
              <w:jc w:val="center"/>
              <w:rPr>
                <w:rFonts w:ascii="仿宋" w:eastAsia="仿宋" w:hAnsi="仿宋" w:cs="Arial"/>
              </w:rPr>
            </w:pPr>
            <w:r w:rsidRPr="00A75267">
              <w:rPr>
                <w:rFonts w:ascii="仿宋" w:eastAsia="仿宋" w:hAnsi="仿宋" w:cs="Arial"/>
              </w:rPr>
              <w:t>7,369.38</w:t>
            </w:r>
          </w:p>
        </w:tc>
      </w:tr>
    </w:tbl>
    <w:p w:rsidR="009C5002" w:rsidRDefault="009C5002"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B670C0" w:rsidRPr="0049082D" w:rsidTr="0006381E">
        <w:tc>
          <w:tcPr>
            <w:tcW w:w="1984" w:type="dxa"/>
            <w:tcBorders>
              <w:lef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石油天然气</w:t>
            </w:r>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3.41%</w:t>
            </w:r>
          </w:p>
        </w:tc>
        <w:tc>
          <w:tcPr>
            <w:tcW w:w="1134"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0.38%</w:t>
            </w:r>
          </w:p>
        </w:tc>
        <w:tc>
          <w:tcPr>
            <w:tcW w:w="518" w:type="dxa"/>
            <w:vMerge/>
            <w:tcBorders>
              <w:left w:val="single" w:sz="4" w:space="0" w:color="D9D9D9"/>
              <w:bottom w:val="nil"/>
              <w:right w:val="single" w:sz="4" w:space="0" w:color="D9D9D9"/>
            </w:tcBorders>
            <w:vAlign w:val="center"/>
          </w:tcPr>
          <w:p w:rsidR="00B670C0" w:rsidRPr="00A64CAA" w:rsidRDefault="00B670C0" w:rsidP="00274C7A">
            <w:pPr>
              <w:jc w:val="center"/>
              <w:rPr>
                <w:rFonts w:ascii="仿宋" w:eastAsia="仿宋" w:hAnsi="仿宋" w:cs="Arial"/>
              </w:rPr>
            </w:pPr>
          </w:p>
        </w:tc>
        <w:tc>
          <w:tcPr>
            <w:tcW w:w="1994" w:type="dxa"/>
            <w:tcBorders>
              <w:lef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日用化学品</w:t>
            </w:r>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0.37%</w:t>
            </w:r>
          </w:p>
        </w:tc>
        <w:tc>
          <w:tcPr>
            <w:tcW w:w="1275"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4.72%</w:t>
            </w:r>
          </w:p>
        </w:tc>
      </w:tr>
      <w:tr w:rsidR="00B670C0" w:rsidRPr="0049082D" w:rsidTr="00383885">
        <w:trPr>
          <w:trHeight w:val="185"/>
        </w:trPr>
        <w:tc>
          <w:tcPr>
            <w:tcW w:w="1984" w:type="dxa"/>
            <w:tcBorders>
              <w:lef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信息技术</w:t>
            </w:r>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2.59%</w:t>
            </w:r>
          </w:p>
        </w:tc>
        <w:tc>
          <w:tcPr>
            <w:tcW w:w="1134"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9.60%</w:t>
            </w:r>
          </w:p>
        </w:tc>
        <w:tc>
          <w:tcPr>
            <w:tcW w:w="518" w:type="dxa"/>
            <w:vMerge w:val="restart"/>
            <w:tcBorders>
              <w:top w:val="nil"/>
              <w:left w:val="single" w:sz="4" w:space="0" w:color="D9D9D9"/>
              <w:right w:val="single" w:sz="4" w:space="0" w:color="D9D9D9"/>
            </w:tcBorders>
            <w:vAlign w:val="center"/>
          </w:tcPr>
          <w:p w:rsidR="00B670C0" w:rsidRPr="00A64CAA" w:rsidRDefault="00B670C0" w:rsidP="00274C7A">
            <w:pPr>
              <w:jc w:val="center"/>
              <w:rPr>
                <w:rFonts w:ascii="仿宋" w:eastAsia="仿宋" w:hAnsi="仿宋" w:cs="Arial"/>
              </w:rPr>
            </w:pPr>
          </w:p>
        </w:tc>
        <w:tc>
          <w:tcPr>
            <w:tcW w:w="1994" w:type="dxa"/>
            <w:tcBorders>
              <w:lef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有色金属</w:t>
            </w:r>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0.33%</w:t>
            </w:r>
          </w:p>
        </w:tc>
        <w:tc>
          <w:tcPr>
            <w:tcW w:w="1275"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2.97%</w:t>
            </w:r>
          </w:p>
        </w:tc>
      </w:tr>
      <w:tr w:rsidR="00B670C0" w:rsidRPr="0049082D" w:rsidTr="0006381E">
        <w:tc>
          <w:tcPr>
            <w:tcW w:w="1984" w:type="dxa"/>
            <w:tcBorders>
              <w:lef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机械</w:t>
            </w:r>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2.05%</w:t>
            </w:r>
          </w:p>
        </w:tc>
        <w:tc>
          <w:tcPr>
            <w:tcW w:w="1134"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5.70%</w:t>
            </w:r>
          </w:p>
        </w:tc>
        <w:tc>
          <w:tcPr>
            <w:tcW w:w="518" w:type="dxa"/>
            <w:vMerge/>
            <w:tcBorders>
              <w:left w:val="single" w:sz="4" w:space="0" w:color="D9D9D9"/>
              <w:bottom w:val="nil"/>
              <w:right w:val="single" w:sz="4" w:space="0" w:color="D9D9D9"/>
            </w:tcBorders>
            <w:vAlign w:val="center"/>
          </w:tcPr>
          <w:p w:rsidR="00B670C0" w:rsidRPr="00A64CAA" w:rsidRDefault="00B670C0" w:rsidP="00274C7A">
            <w:pPr>
              <w:jc w:val="center"/>
              <w:rPr>
                <w:rFonts w:ascii="仿宋" w:eastAsia="仿宋" w:hAnsi="仿宋" w:cs="Arial"/>
              </w:rPr>
            </w:pPr>
          </w:p>
        </w:tc>
        <w:tc>
          <w:tcPr>
            <w:tcW w:w="1994" w:type="dxa"/>
            <w:tcBorders>
              <w:lef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化工</w:t>
            </w:r>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0.31%</w:t>
            </w:r>
          </w:p>
        </w:tc>
        <w:tc>
          <w:tcPr>
            <w:tcW w:w="1275"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4.78%</w:t>
            </w:r>
          </w:p>
        </w:tc>
      </w:tr>
      <w:tr w:rsidR="00B670C0" w:rsidRPr="0049082D" w:rsidTr="0006381E">
        <w:tc>
          <w:tcPr>
            <w:tcW w:w="1984" w:type="dxa"/>
            <w:tcBorders>
              <w:lef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通信传媒</w:t>
            </w:r>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1.66%</w:t>
            </w:r>
          </w:p>
        </w:tc>
        <w:tc>
          <w:tcPr>
            <w:tcW w:w="1134"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6.53%</w:t>
            </w:r>
          </w:p>
        </w:tc>
        <w:tc>
          <w:tcPr>
            <w:tcW w:w="518" w:type="dxa"/>
            <w:tcBorders>
              <w:top w:val="nil"/>
              <w:left w:val="single" w:sz="4" w:space="0" w:color="D9D9D9"/>
              <w:bottom w:val="nil"/>
              <w:right w:val="single" w:sz="4" w:space="0" w:color="D9D9D9"/>
            </w:tcBorders>
            <w:vAlign w:val="center"/>
          </w:tcPr>
          <w:p w:rsidR="00B670C0" w:rsidRPr="00A64CAA" w:rsidRDefault="00B670C0" w:rsidP="00274C7A">
            <w:pPr>
              <w:jc w:val="center"/>
              <w:rPr>
                <w:rFonts w:ascii="仿宋" w:eastAsia="仿宋" w:hAnsi="仿宋" w:cs="Arial"/>
              </w:rPr>
            </w:pPr>
          </w:p>
        </w:tc>
        <w:tc>
          <w:tcPr>
            <w:tcW w:w="1994" w:type="dxa"/>
            <w:tcBorders>
              <w:lef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餐饮旅游</w:t>
            </w:r>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0.13%</w:t>
            </w:r>
          </w:p>
        </w:tc>
        <w:tc>
          <w:tcPr>
            <w:tcW w:w="1275"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4.68%</w:t>
            </w:r>
          </w:p>
        </w:tc>
      </w:tr>
      <w:tr w:rsidR="00B670C0" w:rsidRPr="0049082D" w:rsidTr="0006381E">
        <w:tc>
          <w:tcPr>
            <w:tcW w:w="1984" w:type="dxa"/>
            <w:tcBorders>
              <w:lef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造纸林业</w:t>
            </w:r>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1.54%</w:t>
            </w:r>
          </w:p>
        </w:tc>
        <w:tc>
          <w:tcPr>
            <w:tcW w:w="1134"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4.19%</w:t>
            </w:r>
          </w:p>
        </w:tc>
        <w:tc>
          <w:tcPr>
            <w:tcW w:w="518" w:type="dxa"/>
            <w:tcBorders>
              <w:top w:val="nil"/>
              <w:left w:val="single" w:sz="4" w:space="0" w:color="D9D9D9"/>
              <w:bottom w:val="nil"/>
              <w:right w:val="single" w:sz="4" w:space="0" w:color="D9D9D9"/>
            </w:tcBorders>
            <w:vAlign w:val="center"/>
          </w:tcPr>
          <w:p w:rsidR="00B670C0" w:rsidRPr="00A64CAA" w:rsidRDefault="00B670C0" w:rsidP="00274C7A">
            <w:pPr>
              <w:jc w:val="center"/>
              <w:rPr>
                <w:rFonts w:ascii="仿宋" w:eastAsia="仿宋" w:hAnsi="仿宋" w:cs="Arial"/>
              </w:rPr>
            </w:pPr>
          </w:p>
        </w:tc>
        <w:tc>
          <w:tcPr>
            <w:tcW w:w="1994" w:type="dxa"/>
            <w:tcBorders>
              <w:left w:val="single" w:sz="4" w:space="0" w:color="D9D9D9"/>
            </w:tcBorders>
          </w:tcPr>
          <w:p w:rsidR="00B670C0" w:rsidRPr="00B670C0" w:rsidRDefault="00B670C0" w:rsidP="00B670C0">
            <w:pPr>
              <w:jc w:val="center"/>
              <w:rPr>
                <w:rFonts w:ascii="仿宋" w:eastAsia="仿宋" w:hAnsi="仿宋" w:cs="Arial"/>
              </w:rPr>
            </w:pPr>
            <w:proofErr w:type="gramStart"/>
            <w:r w:rsidRPr="00B670C0">
              <w:rPr>
                <w:rFonts w:ascii="仿宋" w:eastAsia="仿宋" w:hAnsi="仿宋" w:cs="Arial"/>
              </w:rPr>
              <w:t>农业与牧渔业</w:t>
            </w:r>
            <w:proofErr w:type="gramEnd"/>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0.08%</w:t>
            </w:r>
          </w:p>
        </w:tc>
        <w:tc>
          <w:tcPr>
            <w:tcW w:w="1275"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5.20%</w:t>
            </w:r>
          </w:p>
        </w:tc>
      </w:tr>
      <w:tr w:rsidR="00B670C0" w:rsidRPr="0049082D" w:rsidTr="0006381E">
        <w:tc>
          <w:tcPr>
            <w:tcW w:w="1984" w:type="dxa"/>
            <w:tcBorders>
              <w:lef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纺织服装</w:t>
            </w:r>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1.52%</w:t>
            </w:r>
          </w:p>
        </w:tc>
        <w:tc>
          <w:tcPr>
            <w:tcW w:w="1134"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4.35%</w:t>
            </w:r>
          </w:p>
        </w:tc>
        <w:tc>
          <w:tcPr>
            <w:tcW w:w="518" w:type="dxa"/>
            <w:vMerge w:val="restart"/>
            <w:tcBorders>
              <w:top w:val="nil"/>
              <w:left w:val="single" w:sz="4" w:space="0" w:color="D9D9D9"/>
              <w:right w:val="single" w:sz="4" w:space="0" w:color="D9D9D9"/>
            </w:tcBorders>
            <w:vAlign w:val="center"/>
          </w:tcPr>
          <w:p w:rsidR="00B670C0" w:rsidRPr="00A64CAA" w:rsidRDefault="00B670C0" w:rsidP="00274C7A">
            <w:pPr>
              <w:jc w:val="center"/>
              <w:rPr>
                <w:rFonts w:ascii="仿宋" w:eastAsia="仿宋" w:hAnsi="仿宋" w:cs="Arial"/>
              </w:rPr>
            </w:pPr>
          </w:p>
        </w:tc>
        <w:tc>
          <w:tcPr>
            <w:tcW w:w="1994" w:type="dxa"/>
            <w:tcBorders>
              <w:lef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电力</w:t>
            </w:r>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0.03%</w:t>
            </w:r>
          </w:p>
        </w:tc>
        <w:tc>
          <w:tcPr>
            <w:tcW w:w="1275"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2.07%</w:t>
            </w:r>
          </w:p>
        </w:tc>
      </w:tr>
      <w:tr w:rsidR="00B670C0" w:rsidRPr="0049082D" w:rsidTr="0006381E">
        <w:tc>
          <w:tcPr>
            <w:tcW w:w="1984" w:type="dxa"/>
            <w:tcBorders>
              <w:lef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电气设备</w:t>
            </w:r>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1.01%</w:t>
            </w:r>
          </w:p>
        </w:tc>
        <w:tc>
          <w:tcPr>
            <w:tcW w:w="1134"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5.18%</w:t>
            </w:r>
          </w:p>
        </w:tc>
        <w:tc>
          <w:tcPr>
            <w:tcW w:w="518" w:type="dxa"/>
            <w:vMerge/>
            <w:tcBorders>
              <w:left w:val="single" w:sz="4" w:space="0" w:color="D9D9D9"/>
              <w:bottom w:val="nil"/>
              <w:right w:val="single" w:sz="4" w:space="0" w:color="D9D9D9"/>
            </w:tcBorders>
            <w:vAlign w:val="center"/>
          </w:tcPr>
          <w:p w:rsidR="00B670C0" w:rsidRPr="00A64CAA" w:rsidRDefault="00B670C0" w:rsidP="00274C7A">
            <w:pPr>
              <w:jc w:val="center"/>
              <w:rPr>
                <w:rFonts w:ascii="仿宋" w:eastAsia="仿宋" w:hAnsi="仿宋" w:cs="Arial"/>
              </w:rPr>
            </w:pPr>
          </w:p>
        </w:tc>
        <w:tc>
          <w:tcPr>
            <w:tcW w:w="1994" w:type="dxa"/>
            <w:tcBorders>
              <w:lef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贸易</w:t>
            </w:r>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(0.15%)</w:t>
            </w:r>
          </w:p>
        </w:tc>
        <w:tc>
          <w:tcPr>
            <w:tcW w:w="1275"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4.23%</w:t>
            </w:r>
          </w:p>
        </w:tc>
      </w:tr>
      <w:tr w:rsidR="00B670C0" w:rsidRPr="0049082D" w:rsidTr="0006381E">
        <w:trPr>
          <w:trHeight w:val="284"/>
        </w:trPr>
        <w:tc>
          <w:tcPr>
            <w:tcW w:w="1984" w:type="dxa"/>
            <w:tcBorders>
              <w:lef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非</w:t>
            </w:r>
            <w:proofErr w:type="gramStart"/>
            <w:r w:rsidRPr="00B670C0">
              <w:rPr>
                <w:rFonts w:ascii="仿宋" w:eastAsia="仿宋" w:hAnsi="仿宋" w:cs="Arial"/>
              </w:rPr>
              <w:t>银金融</w:t>
            </w:r>
            <w:proofErr w:type="gramEnd"/>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0.94%</w:t>
            </w:r>
          </w:p>
        </w:tc>
        <w:tc>
          <w:tcPr>
            <w:tcW w:w="1134"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3.00%</w:t>
            </w:r>
          </w:p>
        </w:tc>
        <w:tc>
          <w:tcPr>
            <w:tcW w:w="518" w:type="dxa"/>
            <w:vMerge w:val="restart"/>
            <w:tcBorders>
              <w:top w:val="nil"/>
              <w:left w:val="single" w:sz="4" w:space="0" w:color="D9D9D9"/>
              <w:right w:val="single" w:sz="4" w:space="0" w:color="D9D9D9"/>
            </w:tcBorders>
            <w:vAlign w:val="center"/>
          </w:tcPr>
          <w:p w:rsidR="00B670C0" w:rsidRPr="00A64CAA" w:rsidRDefault="00B670C0" w:rsidP="00274C7A">
            <w:pPr>
              <w:jc w:val="center"/>
              <w:rPr>
                <w:rFonts w:ascii="仿宋" w:eastAsia="仿宋" w:hAnsi="仿宋" w:cs="Arial"/>
              </w:rPr>
            </w:pPr>
          </w:p>
        </w:tc>
        <w:tc>
          <w:tcPr>
            <w:tcW w:w="1994" w:type="dxa"/>
            <w:tcBorders>
              <w:lef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食品饮料</w:t>
            </w:r>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(0.41%)</w:t>
            </w:r>
          </w:p>
        </w:tc>
        <w:tc>
          <w:tcPr>
            <w:tcW w:w="1275"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3.66%</w:t>
            </w:r>
          </w:p>
        </w:tc>
      </w:tr>
      <w:tr w:rsidR="00B670C0" w:rsidRPr="0049082D" w:rsidTr="0006381E">
        <w:tc>
          <w:tcPr>
            <w:tcW w:w="1984" w:type="dxa"/>
            <w:tcBorders>
              <w:lef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医药生物</w:t>
            </w:r>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0.73%</w:t>
            </w:r>
          </w:p>
        </w:tc>
        <w:tc>
          <w:tcPr>
            <w:tcW w:w="1134"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4.52%</w:t>
            </w:r>
          </w:p>
        </w:tc>
        <w:tc>
          <w:tcPr>
            <w:tcW w:w="518" w:type="dxa"/>
            <w:vMerge/>
            <w:tcBorders>
              <w:left w:val="single" w:sz="4" w:space="0" w:color="D9D9D9"/>
              <w:bottom w:val="nil"/>
              <w:right w:val="single" w:sz="4" w:space="0" w:color="D9D9D9"/>
            </w:tcBorders>
            <w:vAlign w:val="center"/>
          </w:tcPr>
          <w:p w:rsidR="00B670C0" w:rsidRPr="00A64CAA" w:rsidRDefault="00B670C0" w:rsidP="00274C7A">
            <w:pPr>
              <w:jc w:val="center"/>
              <w:rPr>
                <w:rFonts w:ascii="仿宋" w:eastAsia="仿宋" w:hAnsi="仿宋" w:cs="Arial"/>
              </w:rPr>
            </w:pPr>
          </w:p>
        </w:tc>
        <w:tc>
          <w:tcPr>
            <w:tcW w:w="1994" w:type="dxa"/>
            <w:tcBorders>
              <w:lef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交运设备(除军工)</w:t>
            </w:r>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(0.47%)</w:t>
            </w:r>
          </w:p>
        </w:tc>
        <w:tc>
          <w:tcPr>
            <w:tcW w:w="1275"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3.58%</w:t>
            </w:r>
          </w:p>
        </w:tc>
      </w:tr>
      <w:tr w:rsidR="00B670C0" w:rsidRPr="0049082D" w:rsidTr="0006381E">
        <w:tc>
          <w:tcPr>
            <w:tcW w:w="1984" w:type="dxa"/>
            <w:tcBorders>
              <w:lef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家用电器</w:t>
            </w:r>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0.59%</w:t>
            </w:r>
          </w:p>
        </w:tc>
        <w:tc>
          <w:tcPr>
            <w:tcW w:w="1134"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10.08%</w:t>
            </w:r>
          </w:p>
        </w:tc>
        <w:tc>
          <w:tcPr>
            <w:tcW w:w="518" w:type="dxa"/>
            <w:vMerge w:val="restart"/>
            <w:tcBorders>
              <w:top w:val="nil"/>
              <w:left w:val="single" w:sz="4" w:space="0" w:color="D9D9D9"/>
              <w:bottom w:val="nil"/>
              <w:right w:val="single" w:sz="4" w:space="0" w:color="D9D9D9"/>
            </w:tcBorders>
            <w:vAlign w:val="center"/>
          </w:tcPr>
          <w:p w:rsidR="00B670C0" w:rsidRPr="00A64CAA" w:rsidRDefault="00B670C0" w:rsidP="00274C7A">
            <w:pPr>
              <w:jc w:val="center"/>
              <w:rPr>
                <w:rFonts w:ascii="仿宋" w:eastAsia="仿宋" w:hAnsi="仿宋" w:cs="Arial"/>
              </w:rPr>
            </w:pPr>
          </w:p>
        </w:tc>
        <w:tc>
          <w:tcPr>
            <w:tcW w:w="1994" w:type="dxa"/>
            <w:tcBorders>
              <w:lef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房地产</w:t>
            </w:r>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(0.96%)</w:t>
            </w:r>
          </w:p>
        </w:tc>
        <w:tc>
          <w:tcPr>
            <w:tcW w:w="1275"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3.51%</w:t>
            </w:r>
          </w:p>
        </w:tc>
      </w:tr>
      <w:tr w:rsidR="00B670C0" w:rsidRPr="0049082D" w:rsidTr="004B7E6A">
        <w:trPr>
          <w:trHeight w:val="251"/>
        </w:trPr>
        <w:tc>
          <w:tcPr>
            <w:tcW w:w="1984" w:type="dxa"/>
            <w:tcBorders>
              <w:lef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综合</w:t>
            </w:r>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0.57%</w:t>
            </w:r>
          </w:p>
        </w:tc>
        <w:tc>
          <w:tcPr>
            <w:tcW w:w="1134"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3.45%</w:t>
            </w:r>
          </w:p>
        </w:tc>
        <w:tc>
          <w:tcPr>
            <w:tcW w:w="518" w:type="dxa"/>
            <w:vMerge/>
            <w:tcBorders>
              <w:left w:val="single" w:sz="4" w:space="0" w:color="D9D9D9"/>
              <w:bottom w:val="nil"/>
              <w:right w:val="single" w:sz="4" w:space="0" w:color="D9D9D9"/>
            </w:tcBorders>
            <w:vAlign w:val="center"/>
          </w:tcPr>
          <w:p w:rsidR="00B670C0" w:rsidRPr="00A64CAA" w:rsidRDefault="00B670C0" w:rsidP="00274C7A">
            <w:pPr>
              <w:jc w:val="center"/>
              <w:rPr>
                <w:rFonts w:ascii="仿宋" w:eastAsia="仿宋" w:hAnsi="仿宋" w:cs="Arial"/>
              </w:rPr>
            </w:pPr>
          </w:p>
        </w:tc>
        <w:tc>
          <w:tcPr>
            <w:tcW w:w="1994" w:type="dxa"/>
            <w:tcBorders>
              <w:left w:val="single" w:sz="4" w:space="0" w:color="D9D9D9"/>
              <w:bottom w:val="single" w:sz="4" w:space="0" w:color="000000"/>
            </w:tcBorders>
          </w:tcPr>
          <w:p w:rsidR="00B670C0" w:rsidRPr="00B670C0" w:rsidRDefault="00B670C0" w:rsidP="00B670C0">
            <w:pPr>
              <w:jc w:val="center"/>
              <w:rPr>
                <w:rFonts w:ascii="仿宋" w:eastAsia="仿宋" w:hAnsi="仿宋" w:cs="Arial"/>
              </w:rPr>
            </w:pPr>
            <w:r w:rsidRPr="00B670C0">
              <w:rPr>
                <w:rFonts w:ascii="仿宋" w:eastAsia="仿宋" w:hAnsi="仿宋" w:cs="Arial"/>
              </w:rPr>
              <w:t>钢铁</w:t>
            </w:r>
          </w:p>
        </w:tc>
        <w:tc>
          <w:tcPr>
            <w:tcW w:w="1134" w:type="dxa"/>
            <w:tcBorders>
              <w:bottom w:val="single" w:sz="4" w:space="0" w:color="000000"/>
            </w:tcBorders>
          </w:tcPr>
          <w:p w:rsidR="00B670C0" w:rsidRPr="00B670C0" w:rsidRDefault="00B670C0" w:rsidP="00B670C0">
            <w:pPr>
              <w:jc w:val="center"/>
              <w:rPr>
                <w:rFonts w:ascii="仿宋" w:eastAsia="仿宋" w:hAnsi="仿宋" w:cs="Arial"/>
              </w:rPr>
            </w:pPr>
            <w:r w:rsidRPr="00B670C0">
              <w:rPr>
                <w:rFonts w:ascii="仿宋" w:eastAsia="仿宋" w:hAnsi="仿宋" w:cs="Arial"/>
              </w:rPr>
              <w:t>(0.97%)</w:t>
            </w:r>
          </w:p>
        </w:tc>
        <w:tc>
          <w:tcPr>
            <w:tcW w:w="1275" w:type="dxa"/>
            <w:tcBorders>
              <w:bottom w:val="single" w:sz="4" w:space="0" w:color="000000"/>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1.34%</w:t>
            </w:r>
          </w:p>
        </w:tc>
      </w:tr>
      <w:tr w:rsidR="00B670C0" w:rsidRPr="0049082D" w:rsidTr="004B7E6A">
        <w:tc>
          <w:tcPr>
            <w:tcW w:w="1984" w:type="dxa"/>
            <w:tcBorders>
              <w:lef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零售</w:t>
            </w:r>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0.50%</w:t>
            </w:r>
          </w:p>
        </w:tc>
        <w:tc>
          <w:tcPr>
            <w:tcW w:w="1134"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4.84%</w:t>
            </w:r>
          </w:p>
        </w:tc>
        <w:tc>
          <w:tcPr>
            <w:tcW w:w="518" w:type="dxa"/>
            <w:vMerge/>
            <w:tcBorders>
              <w:left w:val="single" w:sz="4" w:space="0" w:color="D9D9D9"/>
              <w:bottom w:val="nil"/>
              <w:right w:val="single" w:sz="4" w:space="0" w:color="D9D9D9"/>
            </w:tcBorders>
            <w:vAlign w:val="center"/>
          </w:tcPr>
          <w:p w:rsidR="00B670C0" w:rsidRPr="00A64CAA" w:rsidRDefault="00B670C0" w:rsidP="00CE2422">
            <w:pPr>
              <w:jc w:val="center"/>
              <w:rPr>
                <w:rFonts w:ascii="仿宋" w:eastAsia="仿宋" w:hAnsi="仿宋" w:cs="Arial"/>
              </w:rPr>
            </w:pPr>
          </w:p>
        </w:tc>
        <w:tc>
          <w:tcPr>
            <w:tcW w:w="1994" w:type="dxa"/>
            <w:tcBorders>
              <w:left w:val="single" w:sz="4" w:space="0" w:color="D9D9D9"/>
              <w:bottom w:val="single" w:sz="4" w:space="0" w:color="000000"/>
            </w:tcBorders>
          </w:tcPr>
          <w:p w:rsidR="00B670C0" w:rsidRPr="00B670C0" w:rsidRDefault="00B670C0" w:rsidP="00B670C0">
            <w:pPr>
              <w:jc w:val="center"/>
              <w:rPr>
                <w:rFonts w:ascii="仿宋" w:eastAsia="仿宋" w:hAnsi="仿宋" w:cs="Arial"/>
              </w:rPr>
            </w:pPr>
            <w:r w:rsidRPr="00B670C0">
              <w:rPr>
                <w:rFonts w:ascii="仿宋" w:eastAsia="仿宋" w:hAnsi="仿宋" w:cs="Arial"/>
              </w:rPr>
              <w:t>交通运输</w:t>
            </w:r>
          </w:p>
        </w:tc>
        <w:tc>
          <w:tcPr>
            <w:tcW w:w="1134" w:type="dxa"/>
            <w:tcBorders>
              <w:bottom w:val="single" w:sz="4" w:space="0" w:color="000000"/>
            </w:tcBorders>
          </w:tcPr>
          <w:p w:rsidR="00B670C0" w:rsidRPr="00B670C0" w:rsidRDefault="00B670C0" w:rsidP="00B670C0">
            <w:pPr>
              <w:jc w:val="center"/>
              <w:rPr>
                <w:rFonts w:ascii="仿宋" w:eastAsia="仿宋" w:hAnsi="仿宋" w:cs="Arial"/>
              </w:rPr>
            </w:pPr>
            <w:r w:rsidRPr="00B670C0">
              <w:rPr>
                <w:rFonts w:ascii="仿宋" w:eastAsia="仿宋" w:hAnsi="仿宋" w:cs="Arial"/>
              </w:rPr>
              <w:t>(1.51%)</w:t>
            </w:r>
          </w:p>
        </w:tc>
        <w:tc>
          <w:tcPr>
            <w:tcW w:w="1275" w:type="dxa"/>
            <w:tcBorders>
              <w:bottom w:val="single" w:sz="4" w:space="0" w:color="000000"/>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1.29%</w:t>
            </w:r>
          </w:p>
        </w:tc>
      </w:tr>
      <w:tr w:rsidR="00B670C0" w:rsidRPr="0049082D" w:rsidTr="004B7E6A">
        <w:tc>
          <w:tcPr>
            <w:tcW w:w="1984" w:type="dxa"/>
            <w:tcBorders>
              <w:lef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军工</w:t>
            </w:r>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0.40%</w:t>
            </w:r>
          </w:p>
        </w:tc>
        <w:tc>
          <w:tcPr>
            <w:tcW w:w="1134"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4.20%</w:t>
            </w:r>
          </w:p>
        </w:tc>
        <w:tc>
          <w:tcPr>
            <w:tcW w:w="518" w:type="dxa"/>
            <w:vMerge/>
            <w:tcBorders>
              <w:left w:val="single" w:sz="4" w:space="0" w:color="D9D9D9"/>
              <w:bottom w:val="nil"/>
              <w:right w:val="single" w:sz="4" w:space="0" w:color="D9D9D9"/>
            </w:tcBorders>
            <w:vAlign w:val="center"/>
          </w:tcPr>
          <w:p w:rsidR="00B670C0" w:rsidRPr="00A64CAA" w:rsidRDefault="00B670C0"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B670C0" w:rsidRPr="00B670C0" w:rsidRDefault="00B670C0" w:rsidP="00B670C0">
            <w:pPr>
              <w:jc w:val="center"/>
              <w:rPr>
                <w:rFonts w:ascii="仿宋" w:eastAsia="仿宋" w:hAnsi="仿宋" w:cs="Arial"/>
              </w:rPr>
            </w:pPr>
            <w:r w:rsidRPr="00B670C0">
              <w:rPr>
                <w:rFonts w:ascii="仿宋" w:eastAsia="仿宋" w:hAnsi="仿宋" w:cs="Arial"/>
              </w:rPr>
              <w:t>煤炭</w:t>
            </w:r>
          </w:p>
        </w:tc>
        <w:tc>
          <w:tcPr>
            <w:tcW w:w="1134" w:type="dxa"/>
            <w:tcBorders>
              <w:top w:val="single" w:sz="4" w:space="0" w:color="000000"/>
              <w:bottom w:val="single" w:sz="4" w:space="0" w:color="000000"/>
            </w:tcBorders>
          </w:tcPr>
          <w:p w:rsidR="00B670C0" w:rsidRPr="00B670C0" w:rsidRDefault="00B670C0" w:rsidP="00B670C0">
            <w:pPr>
              <w:jc w:val="center"/>
              <w:rPr>
                <w:rFonts w:ascii="仿宋" w:eastAsia="仿宋" w:hAnsi="仿宋" w:cs="Arial"/>
              </w:rPr>
            </w:pPr>
            <w:r w:rsidRPr="00B670C0">
              <w:rPr>
                <w:rFonts w:ascii="仿宋" w:eastAsia="仿宋" w:hAnsi="仿宋" w:cs="Arial"/>
              </w:rPr>
              <w:t>(2.46%)</w:t>
            </w:r>
          </w:p>
        </w:tc>
        <w:tc>
          <w:tcPr>
            <w:tcW w:w="1275" w:type="dxa"/>
            <w:tcBorders>
              <w:top w:val="single" w:sz="4" w:space="0" w:color="000000"/>
              <w:bottom w:val="single" w:sz="4" w:space="0" w:color="000000"/>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1.42%</w:t>
            </w:r>
          </w:p>
        </w:tc>
      </w:tr>
      <w:tr w:rsidR="00B670C0" w:rsidRPr="0049082D" w:rsidTr="0006381E">
        <w:tc>
          <w:tcPr>
            <w:tcW w:w="1984" w:type="dxa"/>
            <w:tcBorders>
              <w:lef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建筑建材</w:t>
            </w:r>
          </w:p>
        </w:tc>
        <w:tc>
          <w:tcPr>
            <w:tcW w:w="1134" w:type="dxa"/>
          </w:tcPr>
          <w:p w:rsidR="00B670C0" w:rsidRPr="00B670C0" w:rsidRDefault="00B670C0" w:rsidP="00B670C0">
            <w:pPr>
              <w:jc w:val="center"/>
              <w:rPr>
                <w:rFonts w:ascii="仿宋" w:eastAsia="仿宋" w:hAnsi="仿宋" w:cs="Arial"/>
              </w:rPr>
            </w:pPr>
            <w:r w:rsidRPr="00B670C0">
              <w:rPr>
                <w:rFonts w:ascii="仿宋" w:eastAsia="仿宋" w:hAnsi="仿宋" w:cs="Arial"/>
              </w:rPr>
              <w:t>0.38%</w:t>
            </w:r>
          </w:p>
        </w:tc>
        <w:tc>
          <w:tcPr>
            <w:tcW w:w="1134" w:type="dxa"/>
            <w:tcBorders>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2.31%</w:t>
            </w:r>
          </w:p>
        </w:tc>
        <w:tc>
          <w:tcPr>
            <w:tcW w:w="518" w:type="dxa"/>
            <w:vMerge/>
            <w:tcBorders>
              <w:left w:val="single" w:sz="4" w:space="0" w:color="D9D9D9"/>
              <w:bottom w:val="nil"/>
              <w:right w:val="single" w:sz="4" w:space="0" w:color="D9D9D9"/>
            </w:tcBorders>
            <w:vAlign w:val="center"/>
          </w:tcPr>
          <w:p w:rsidR="00B670C0" w:rsidRPr="00A64CAA" w:rsidRDefault="00B670C0" w:rsidP="00CE2422">
            <w:pPr>
              <w:jc w:val="center"/>
              <w:rPr>
                <w:rFonts w:ascii="仿宋" w:eastAsia="仿宋" w:hAnsi="仿宋" w:cs="Arial"/>
              </w:rPr>
            </w:pPr>
          </w:p>
        </w:tc>
        <w:tc>
          <w:tcPr>
            <w:tcW w:w="1994" w:type="dxa"/>
            <w:tcBorders>
              <w:left w:val="single" w:sz="4" w:space="0" w:color="D9D9D9"/>
              <w:bottom w:val="single" w:sz="4" w:space="0" w:color="000000"/>
            </w:tcBorders>
          </w:tcPr>
          <w:p w:rsidR="00B670C0" w:rsidRPr="00B670C0" w:rsidRDefault="00B670C0" w:rsidP="00B670C0">
            <w:pPr>
              <w:jc w:val="center"/>
              <w:rPr>
                <w:rFonts w:ascii="仿宋" w:eastAsia="仿宋" w:hAnsi="仿宋" w:cs="Arial"/>
              </w:rPr>
            </w:pPr>
            <w:r w:rsidRPr="00B670C0">
              <w:rPr>
                <w:rFonts w:ascii="仿宋" w:eastAsia="仿宋" w:hAnsi="仿宋" w:cs="Arial"/>
              </w:rPr>
              <w:t>银行</w:t>
            </w:r>
          </w:p>
        </w:tc>
        <w:tc>
          <w:tcPr>
            <w:tcW w:w="1134" w:type="dxa"/>
            <w:tcBorders>
              <w:bottom w:val="single" w:sz="4" w:space="0" w:color="000000"/>
            </w:tcBorders>
          </w:tcPr>
          <w:p w:rsidR="00B670C0" w:rsidRPr="00B670C0" w:rsidRDefault="00B670C0" w:rsidP="00B670C0">
            <w:pPr>
              <w:jc w:val="center"/>
              <w:rPr>
                <w:rFonts w:ascii="仿宋" w:eastAsia="仿宋" w:hAnsi="仿宋" w:cs="Arial"/>
              </w:rPr>
            </w:pPr>
            <w:r w:rsidRPr="00B670C0">
              <w:rPr>
                <w:rFonts w:ascii="仿宋" w:eastAsia="仿宋" w:hAnsi="仿宋" w:cs="Arial"/>
              </w:rPr>
              <w:t>(2.49%)</w:t>
            </w:r>
          </w:p>
        </w:tc>
        <w:tc>
          <w:tcPr>
            <w:tcW w:w="1275" w:type="dxa"/>
            <w:tcBorders>
              <w:bottom w:val="single" w:sz="4" w:space="0" w:color="000000"/>
              <w:right w:val="single" w:sz="4" w:space="0" w:color="D9D9D9"/>
            </w:tcBorders>
          </w:tcPr>
          <w:p w:rsidR="00B670C0" w:rsidRPr="00B670C0" w:rsidRDefault="00B670C0" w:rsidP="00B670C0">
            <w:pPr>
              <w:jc w:val="center"/>
              <w:rPr>
                <w:rFonts w:ascii="仿宋" w:eastAsia="仿宋" w:hAnsi="仿宋" w:cs="Arial"/>
              </w:rPr>
            </w:pPr>
            <w:r w:rsidRPr="00B670C0">
              <w:rPr>
                <w:rFonts w:ascii="仿宋" w:eastAsia="仿宋" w:hAnsi="仿宋" w:cs="Arial"/>
              </w:rPr>
              <w:t>0.34%</w:t>
            </w:r>
          </w:p>
        </w:tc>
      </w:tr>
    </w:tbl>
    <w:p w:rsidR="009704A2" w:rsidRDefault="009704A2" w:rsidP="001A2254">
      <w:pPr>
        <w:ind w:firstLineChars="900" w:firstLine="2168"/>
        <w:rPr>
          <w:rFonts w:ascii="仿宋" w:eastAsia="仿宋" w:hAnsi="仿宋"/>
          <w:b/>
          <w:color w:val="808080"/>
          <w:sz w:val="24"/>
          <w:szCs w:val="24"/>
        </w:rPr>
      </w:pPr>
    </w:p>
    <w:p w:rsidR="00CA3BD3" w:rsidRDefault="00FC46C1" w:rsidP="001A2254">
      <w:pPr>
        <w:ind w:firstLineChars="900" w:firstLine="2168"/>
        <w:rPr>
          <w:rFonts w:ascii="仿宋" w:eastAsia="仿宋" w:hAnsi="仿宋"/>
          <w:b/>
          <w:sz w:val="24"/>
          <w:szCs w:val="24"/>
        </w:rPr>
      </w:pPr>
      <w:r w:rsidRPr="00A64CAA">
        <w:rPr>
          <w:rFonts w:ascii="仿宋" w:eastAsia="仿宋" w:hAnsi="仿宋" w:hint="eastAsia"/>
          <w:b/>
          <w:color w:val="808080"/>
          <w:sz w:val="24"/>
          <w:szCs w:val="24"/>
        </w:rPr>
        <w:lastRenderedPageBreak/>
        <w:t xml:space="preserve"> </w:t>
      </w:r>
      <w:r w:rsidR="001543C9" w:rsidRPr="00A64CAA">
        <w:rPr>
          <w:rFonts w:ascii="仿宋" w:eastAsia="仿宋" w:hAnsi="仿宋" w:hint="eastAsia"/>
          <w:b/>
          <w:color w:val="808080"/>
          <w:sz w:val="24"/>
          <w:szCs w:val="24"/>
        </w:rPr>
        <w:t>[</w:t>
      </w:r>
      <w:r w:rsidR="00B7035E" w:rsidRPr="00A64CAA">
        <w:rPr>
          <w:rFonts w:ascii="仿宋" w:eastAsia="仿宋" w:hAnsi="仿宋" w:hint="eastAsia"/>
          <w:b/>
          <w:sz w:val="24"/>
          <w:szCs w:val="24"/>
        </w:rPr>
        <w:t>图1：风格特征</w:t>
      </w:r>
      <w:r w:rsidR="001543C9" w:rsidRPr="00A64CAA">
        <w:rPr>
          <w:rFonts w:ascii="仿宋" w:eastAsia="仿宋" w:hAnsi="仿宋" w:hint="eastAsia"/>
          <w:b/>
          <w:color w:val="808080"/>
          <w:sz w:val="24"/>
          <w:szCs w:val="24"/>
        </w:rPr>
        <w:t>]</w:t>
      </w:r>
      <w:r w:rsidR="00B7035E" w:rsidRPr="00A64CAA">
        <w:rPr>
          <w:rFonts w:ascii="仿宋" w:eastAsia="仿宋" w:hAnsi="仿宋" w:hint="eastAsia"/>
          <w:b/>
          <w:sz w:val="24"/>
          <w:szCs w:val="24"/>
        </w:rPr>
        <w:t xml:space="preserve"> </w:t>
      </w:r>
    </w:p>
    <w:p w:rsidR="0007558E" w:rsidRDefault="00A54125" w:rsidP="00A54125">
      <w:pPr>
        <w:ind w:firstLineChars="1012" w:firstLine="2125"/>
        <w:rPr>
          <w:rFonts w:ascii="仿宋" w:eastAsia="仿宋" w:hAnsi="仿宋"/>
          <w:b/>
          <w:sz w:val="24"/>
          <w:szCs w:val="24"/>
        </w:rPr>
      </w:pPr>
      <w:r>
        <w:rPr>
          <w:noProof/>
        </w:rPr>
        <w:drawing>
          <wp:inline distT="0" distB="0" distL="0" distR="0" wp14:anchorId="18F3DBF7" wp14:editId="62407340">
            <wp:extent cx="4595854" cy="3063903"/>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95854" cy="3063903"/>
                    </a:xfrm>
                    <a:prstGeom prst="rect">
                      <a:avLst/>
                    </a:prstGeom>
                  </pic:spPr>
                </pic:pic>
              </a:graphicData>
            </a:graphic>
          </wp:inline>
        </w:drawing>
      </w:r>
    </w:p>
    <w:p w:rsidR="0007558E" w:rsidRDefault="0007558E" w:rsidP="0007558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w:t>
      </w:r>
      <w:r w:rsidR="009704A2">
        <w:rPr>
          <w:rFonts w:ascii="仿宋" w:eastAsia="仿宋" w:hAnsi="仿宋" w:hint="eastAsia"/>
          <w:color w:val="7F7F7F"/>
          <w:sz w:val="18"/>
          <w:szCs w:val="18"/>
        </w:rPr>
        <w:t>401</w:t>
      </w:r>
      <w:r w:rsidR="00A54125">
        <w:rPr>
          <w:rFonts w:ascii="仿宋" w:eastAsia="仿宋" w:hAnsi="仿宋" w:hint="eastAsia"/>
          <w:color w:val="7F7F7F"/>
          <w:sz w:val="18"/>
          <w:szCs w:val="18"/>
        </w:rPr>
        <w:t>13</w:t>
      </w:r>
      <w:r>
        <w:rPr>
          <w:rFonts w:ascii="仿宋" w:eastAsia="仿宋" w:hAnsi="仿宋" w:hint="eastAsia"/>
          <w:color w:val="7F7F7F"/>
          <w:sz w:val="18"/>
          <w:szCs w:val="18"/>
        </w:rPr>
        <w:t>-</w:t>
      </w:r>
      <w:r w:rsidRPr="00A64CAA">
        <w:rPr>
          <w:rFonts w:ascii="仿宋" w:eastAsia="仿宋" w:hAnsi="仿宋" w:hint="eastAsia"/>
          <w:color w:val="7F7F7F"/>
          <w:sz w:val="18"/>
          <w:szCs w:val="18"/>
        </w:rPr>
        <w:t>201</w:t>
      </w:r>
      <w:r>
        <w:rPr>
          <w:rFonts w:ascii="仿宋" w:eastAsia="仿宋" w:hAnsi="仿宋" w:hint="eastAsia"/>
          <w:color w:val="7F7F7F"/>
          <w:sz w:val="18"/>
          <w:szCs w:val="18"/>
        </w:rPr>
        <w:t>4</w:t>
      </w:r>
      <w:r w:rsidR="009704A2">
        <w:rPr>
          <w:rFonts w:ascii="仿宋" w:eastAsia="仿宋" w:hAnsi="仿宋" w:hint="eastAsia"/>
          <w:color w:val="7F7F7F"/>
          <w:sz w:val="18"/>
          <w:szCs w:val="18"/>
        </w:rPr>
        <w:t>011</w:t>
      </w:r>
      <w:r w:rsidR="00A54125">
        <w:rPr>
          <w:rFonts w:ascii="仿宋" w:eastAsia="仿宋" w:hAnsi="仿宋" w:hint="eastAsia"/>
          <w:color w:val="7F7F7F"/>
          <w:sz w:val="18"/>
          <w:szCs w:val="18"/>
        </w:rPr>
        <w:t>7</w:t>
      </w:r>
    </w:p>
    <w:p w:rsidR="003559C7" w:rsidRDefault="003559C7" w:rsidP="00521849">
      <w:pPr>
        <w:ind w:firstLineChars="500" w:firstLine="2209"/>
        <w:rPr>
          <w:rFonts w:ascii="仿宋" w:eastAsia="仿宋" w:hAnsi="仿宋"/>
          <w:b/>
          <w:color w:val="082F6B"/>
          <w:sz w:val="44"/>
          <w:szCs w:val="44"/>
        </w:rPr>
      </w:pPr>
    </w:p>
    <w:p w:rsidR="0013534F" w:rsidRDefault="00EB5FBB" w:rsidP="00521849">
      <w:pPr>
        <w:ind w:firstLineChars="500" w:firstLine="2209"/>
        <w:rPr>
          <w:rFonts w:ascii="仿宋" w:eastAsia="仿宋" w:hAnsi="仿宋"/>
          <w:b/>
          <w:color w:val="082F6B"/>
          <w:sz w:val="36"/>
          <w:szCs w:val="36"/>
        </w:rPr>
      </w:pPr>
      <w:r w:rsidRPr="00A64CAA">
        <w:rPr>
          <w:rFonts w:ascii="仿宋" w:eastAsia="仿宋" w:hAnsi="仿宋" w:hint="eastAsia"/>
          <w:b/>
          <w:color w:val="082F6B"/>
          <w:sz w:val="44"/>
          <w:szCs w:val="44"/>
        </w:rPr>
        <w:t>宏观经济</w:t>
      </w:r>
      <w:r w:rsidR="00A36144" w:rsidRPr="00A64CAA">
        <w:rPr>
          <w:rFonts w:ascii="仿宋" w:eastAsia="仿宋" w:hAnsi="仿宋" w:hint="eastAsia"/>
          <w:b/>
          <w:color w:val="082F6B"/>
          <w:sz w:val="44"/>
          <w:szCs w:val="44"/>
        </w:rPr>
        <w:t>及债券市场</w:t>
      </w:r>
      <w:r w:rsidR="00F75495" w:rsidRPr="00A64CAA">
        <w:rPr>
          <w:rFonts w:ascii="仿宋" w:eastAsia="仿宋" w:hAnsi="仿宋" w:hint="eastAsia"/>
          <w:b/>
          <w:color w:val="082F6B"/>
          <w:sz w:val="36"/>
          <w:szCs w:val="36"/>
        </w:rPr>
        <w:t>201</w:t>
      </w:r>
      <w:r w:rsidR="003A2050">
        <w:rPr>
          <w:rFonts w:ascii="仿宋" w:eastAsia="仿宋" w:hAnsi="仿宋" w:hint="eastAsia"/>
          <w:b/>
          <w:color w:val="082F6B"/>
          <w:sz w:val="36"/>
          <w:szCs w:val="36"/>
        </w:rPr>
        <w:t>401</w:t>
      </w:r>
      <w:r w:rsidR="003559C7">
        <w:rPr>
          <w:rFonts w:ascii="仿宋" w:eastAsia="仿宋" w:hAnsi="仿宋" w:hint="eastAsia"/>
          <w:b/>
          <w:color w:val="082F6B"/>
          <w:sz w:val="36"/>
          <w:szCs w:val="36"/>
        </w:rPr>
        <w:t>13</w:t>
      </w:r>
      <w:r w:rsidR="00A36144" w:rsidRPr="00A64CAA">
        <w:rPr>
          <w:rFonts w:ascii="仿宋" w:eastAsia="仿宋" w:hAnsi="仿宋" w:hint="eastAsia"/>
          <w:b/>
          <w:color w:val="082F6B"/>
          <w:sz w:val="36"/>
          <w:szCs w:val="36"/>
        </w:rPr>
        <w:t>-</w:t>
      </w:r>
      <w:r w:rsidR="00F75495" w:rsidRPr="00A64CAA">
        <w:rPr>
          <w:rFonts w:ascii="仿宋" w:eastAsia="仿宋" w:hAnsi="仿宋" w:hint="eastAsia"/>
          <w:b/>
          <w:color w:val="082F6B"/>
          <w:sz w:val="36"/>
          <w:szCs w:val="36"/>
        </w:rPr>
        <w:t>201</w:t>
      </w:r>
      <w:r w:rsidR="00521849">
        <w:rPr>
          <w:rFonts w:ascii="仿宋" w:eastAsia="仿宋" w:hAnsi="仿宋" w:hint="eastAsia"/>
          <w:b/>
          <w:color w:val="082F6B"/>
          <w:sz w:val="36"/>
          <w:szCs w:val="36"/>
        </w:rPr>
        <w:t>401</w:t>
      </w:r>
      <w:r w:rsidR="003A2050">
        <w:rPr>
          <w:rFonts w:ascii="仿宋" w:eastAsia="仿宋" w:hAnsi="仿宋" w:hint="eastAsia"/>
          <w:b/>
          <w:color w:val="082F6B"/>
          <w:sz w:val="36"/>
          <w:szCs w:val="36"/>
        </w:rPr>
        <w:t>1</w:t>
      </w:r>
      <w:r w:rsidR="003559C7">
        <w:rPr>
          <w:rFonts w:ascii="仿宋" w:eastAsia="仿宋" w:hAnsi="仿宋" w:hint="eastAsia"/>
          <w:b/>
          <w:color w:val="082F6B"/>
          <w:sz w:val="36"/>
          <w:szCs w:val="36"/>
        </w:rPr>
        <w:t>7</w:t>
      </w:r>
    </w:p>
    <w:p w:rsidR="00B7035E" w:rsidRDefault="00C55358" w:rsidP="00B7035E">
      <w:pPr>
        <w:spacing w:line="276" w:lineRule="auto"/>
        <w:ind w:leftChars="1080" w:left="2268" w:rightChars="471" w:right="989"/>
        <w:jc w:val="left"/>
        <w:rPr>
          <w:rFonts w:ascii="仿宋" w:eastAsia="仿宋" w:hAnsi="仿宋"/>
          <w:b/>
          <w:color w:val="0088CC"/>
          <w:sz w:val="24"/>
          <w:szCs w:val="24"/>
        </w:rPr>
      </w:pPr>
      <w:r>
        <w:rPr>
          <w:rFonts w:ascii="仿宋" w:eastAsia="仿宋" w:hAnsi="仿宋" w:hint="eastAsia"/>
          <w:b/>
          <w:color w:val="0088CC"/>
          <w:sz w:val="24"/>
          <w:szCs w:val="24"/>
        </w:rPr>
        <w:t>交银施罗德固定收益</w:t>
      </w:r>
      <w:r w:rsidR="00310932">
        <w:rPr>
          <w:rFonts w:ascii="仿宋" w:eastAsia="仿宋" w:hAnsi="仿宋" w:hint="eastAsia"/>
          <w:b/>
          <w:color w:val="0088CC"/>
          <w:sz w:val="24"/>
          <w:szCs w:val="24"/>
        </w:rPr>
        <w:t>部</w:t>
      </w:r>
    </w:p>
    <w:p w:rsidR="003559C7" w:rsidRPr="003559C7" w:rsidRDefault="00FD492A" w:rsidP="003559C7">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6434CA">
        <w:rPr>
          <w:rFonts w:ascii="仿宋" w:eastAsia="仿宋" w:hAnsi="仿宋" w:hint="eastAsia"/>
          <w:b/>
          <w:sz w:val="24"/>
          <w:szCs w:val="24"/>
        </w:rPr>
        <w:t>宏观经济</w:t>
      </w:r>
      <w:r>
        <w:rPr>
          <w:rFonts w:ascii="仿宋" w:eastAsia="仿宋" w:hAnsi="仿宋" w:hint="eastAsia"/>
          <w:b/>
          <w:sz w:val="24"/>
          <w:szCs w:val="24"/>
        </w:rPr>
        <w:t>：</w:t>
      </w:r>
      <w:r w:rsidR="003559C7" w:rsidRPr="003559C7">
        <w:rPr>
          <w:rFonts w:ascii="仿宋" w:eastAsia="仿宋" w:hAnsi="仿宋" w:hint="eastAsia"/>
          <w:sz w:val="24"/>
          <w:szCs w:val="24"/>
        </w:rPr>
        <w:t xml:space="preserve">从1月17日召开的2014年货币信贷工作会议的内容来看，2013年4季度以来的货币政策基调仍在延续。央行会继续实施稳健的货币政策，既不放松也不收紧银根。因此，我们预期公开市场操作上仍会延续4季度以来的态势，在资金面松弛的时候不进行任何公开市场操作，在资金利率向上突破容忍界限的时候通过少量的逆回购或SLO等工具注入流动性，维持利率在一个相对较高的区间内震荡。 </w:t>
      </w:r>
    </w:p>
    <w:p w:rsidR="008835CD" w:rsidRPr="003A2050" w:rsidRDefault="003559C7" w:rsidP="003559C7">
      <w:pPr>
        <w:spacing w:after="240" w:line="300" w:lineRule="auto"/>
        <w:ind w:leftChars="1080" w:left="2268" w:rightChars="471" w:right="989"/>
        <w:jc w:val="left"/>
        <w:rPr>
          <w:rFonts w:ascii="仿宋" w:eastAsia="仿宋" w:hAnsi="仿宋"/>
          <w:sz w:val="24"/>
          <w:szCs w:val="24"/>
        </w:rPr>
      </w:pPr>
      <w:r w:rsidRPr="003559C7">
        <w:rPr>
          <w:rFonts w:ascii="仿宋" w:eastAsia="仿宋" w:hAnsi="仿宋" w:hint="eastAsia"/>
          <w:sz w:val="24"/>
          <w:szCs w:val="24"/>
        </w:rPr>
        <w:t>我们同时注意到，央行提醒货币信贷部门1月份前期贷款增长较快，而临近春节，现金需求将增加较多，金融机构要加强流动性和资产负债管理。实际上，从上周的资金面来看，1月初以来的资金宽松情况正在扭转，年前资金面可能会趋紧。</w:t>
      </w:r>
    </w:p>
    <w:p w:rsidR="004926AD" w:rsidRDefault="00BB2F6F" w:rsidP="004926AD">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A725CA" w:rsidRPr="005227B4">
        <w:rPr>
          <w:rFonts w:ascii="仿宋" w:eastAsia="仿宋" w:hAnsi="仿宋" w:hint="eastAsia"/>
          <w:b/>
          <w:sz w:val="24"/>
          <w:szCs w:val="24"/>
        </w:rPr>
        <w:t>债券</w:t>
      </w:r>
      <w:r w:rsidR="00D15508" w:rsidRPr="005227B4">
        <w:rPr>
          <w:rFonts w:ascii="仿宋" w:eastAsia="仿宋" w:hAnsi="仿宋" w:hint="eastAsia"/>
          <w:b/>
          <w:sz w:val="24"/>
          <w:szCs w:val="24"/>
        </w:rPr>
        <w:t>市场</w:t>
      </w:r>
      <w:r w:rsidR="00686CEA" w:rsidRPr="005227B4">
        <w:rPr>
          <w:rFonts w:ascii="仿宋" w:eastAsia="仿宋" w:hAnsi="仿宋" w:hint="eastAsia"/>
          <w:b/>
          <w:sz w:val="24"/>
          <w:szCs w:val="24"/>
        </w:rPr>
        <w:t>：</w:t>
      </w:r>
      <w:r w:rsidR="003559C7" w:rsidRPr="003559C7">
        <w:rPr>
          <w:rFonts w:ascii="仿宋" w:eastAsia="仿宋" w:hAnsi="仿宋" w:hint="eastAsia"/>
          <w:sz w:val="24"/>
          <w:szCs w:val="24"/>
        </w:rPr>
        <w:t>本周前三天，资金面维持短端宽松，长端趋紧的态势，而从周四开始，资金面紧张态势从长端蔓延至短端。国债方面，本周国债主要成交在5年7年的国</w:t>
      </w:r>
      <w:r w:rsidR="003559C7" w:rsidRPr="003559C7">
        <w:rPr>
          <w:rFonts w:ascii="仿宋" w:eastAsia="仿宋" w:hAnsi="仿宋" w:hint="eastAsia"/>
          <w:sz w:val="24"/>
          <w:szCs w:val="24"/>
        </w:rPr>
        <w:lastRenderedPageBreak/>
        <w:t>债，周四新一期7年国债140003，中标位置4.44，边际位置4.48，大幅低于市场预测，导致国债各期限成交收益率都有不同程度的下行，金融债方面，1年内的金融债备受基金的欢迎，收益率下行明显，其他品种收益小幅上行。</w:t>
      </w:r>
      <w:proofErr w:type="gramStart"/>
      <w:r w:rsidR="003559C7" w:rsidRPr="003559C7">
        <w:rPr>
          <w:rFonts w:ascii="仿宋" w:eastAsia="仿宋" w:hAnsi="仿宋" w:hint="eastAsia"/>
          <w:sz w:val="24"/>
          <w:szCs w:val="24"/>
        </w:rPr>
        <w:t>短融本周</w:t>
      </w:r>
      <w:proofErr w:type="gramEnd"/>
      <w:r w:rsidR="003559C7" w:rsidRPr="003559C7">
        <w:rPr>
          <w:rFonts w:ascii="仿宋" w:eastAsia="仿宋" w:hAnsi="仿宋" w:hint="eastAsia"/>
          <w:sz w:val="24"/>
          <w:szCs w:val="24"/>
        </w:rPr>
        <w:t>成交活跃，后半周受资金面影响，收益有所回调，中票下行动力不足，企业债，成交评级主要集中在 AA+和AA的可跨市场的企业债和城投债。</w:t>
      </w:r>
    </w:p>
    <w:p w:rsidR="004926AD" w:rsidRDefault="004926AD" w:rsidP="004926AD">
      <w:pPr>
        <w:spacing w:afterLines="50" w:after="156" w:line="300" w:lineRule="auto"/>
        <w:ind w:left="2268" w:rightChars="471" w:right="989"/>
        <w:jc w:val="right"/>
        <w:rPr>
          <w:rFonts w:ascii="仿宋" w:eastAsia="仿宋" w:hAnsi="仿宋"/>
          <w:sz w:val="24"/>
          <w:szCs w:val="24"/>
        </w:rPr>
      </w:pPr>
    </w:p>
    <w:p w:rsidR="004926AD" w:rsidRDefault="004926AD" w:rsidP="004926AD">
      <w:pPr>
        <w:spacing w:afterLines="50" w:after="156" w:line="300" w:lineRule="auto"/>
        <w:ind w:left="2268" w:rightChars="471" w:right="989"/>
        <w:jc w:val="right"/>
        <w:rPr>
          <w:rFonts w:ascii="仿宋" w:eastAsia="仿宋" w:hAnsi="仿宋"/>
          <w:sz w:val="24"/>
          <w:szCs w:val="24"/>
        </w:rPr>
      </w:pPr>
    </w:p>
    <w:p w:rsidR="00B7035E" w:rsidRPr="008A49E4" w:rsidRDefault="00C61E9D" w:rsidP="004926AD">
      <w:pPr>
        <w:spacing w:afterLines="50" w:after="156" w:line="300" w:lineRule="auto"/>
        <w:ind w:left="2268" w:rightChars="471" w:right="989"/>
        <w:jc w:val="right"/>
        <w:rPr>
          <w:rFonts w:ascii="仿宋" w:eastAsia="仿宋" w:hAnsi="仿宋"/>
          <w:sz w:val="24"/>
          <w:szCs w:val="24"/>
        </w:rPr>
      </w:pPr>
      <w:r>
        <w:rPr>
          <w:rFonts w:ascii="仿宋" w:eastAsia="仿宋" w:hAnsi="仿宋"/>
          <w:b/>
          <w:noProof/>
          <w:color w:val="000080"/>
          <w:sz w:val="32"/>
          <w:szCs w:val="32"/>
        </w:rPr>
        <w:drawing>
          <wp:inline distT="0" distB="0" distL="0" distR="0" wp14:anchorId="69611233" wp14:editId="4C0425F6">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1"/>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firstRow="1" w:lastRow="0" w:firstColumn="1" w:lastColumn="0" w:noHBand="0" w:noVBand="1"/>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FF071B">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FF071B">
              <w:rPr>
                <w:rFonts w:ascii="仿宋" w:eastAsia="仿宋" w:hAnsi="仿宋" w:cs="Arial" w:hint="eastAsia"/>
                <w:b/>
                <w:bCs/>
                <w:color w:val="FFFFFF"/>
                <w:kern w:val="0"/>
                <w:sz w:val="18"/>
                <w:szCs w:val="18"/>
              </w:rPr>
              <w:t>月</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0438A9" w:rsidRPr="00A64CAA" w:rsidTr="00DB372F">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0438A9" w:rsidRPr="009E12D0" w:rsidRDefault="000438A9"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0.7305</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2.9223</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1.07%</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-6.57%</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-5.22%</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5.49%</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-9.41%</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tcPr>
          <w:p w:rsidR="000438A9" w:rsidRPr="002547DE" w:rsidRDefault="000438A9" w:rsidP="000438A9">
            <w:pPr>
              <w:jc w:val="center"/>
            </w:pPr>
            <w:r w:rsidRPr="002547DE">
              <w:t>242.72%</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438A9" w:rsidRPr="0000173D" w:rsidRDefault="000438A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1.1163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2.7513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-0.24%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-7.03%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-4.46%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-6.60%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-6.84%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38A9" w:rsidRPr="002547DE" w:rsidRDefault="000438A9" w:rsidP="000438A9">
            <w:pPr>
              <w:jc w:val="center"/>
            </w:pPr>
            <w:r w:rsidRPr="002547DE">
              <w:t>178.68%</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438A9" w:rsidRPr="0000173D" w:rsidRDefault="000438A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3.0752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3.4802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2.65%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-3.70%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0.61%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19.29%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27.80%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38A9" w:rsidRPr="002547DE" w:rsidRDefault="000438A9" w:rsidP="000438A9">
            <w:pPr>
              <w:jc w:val="center"/>
            </w:pPr>
            <w:r w:rsidRPr="002547DE">
              <w:t>254.08%</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438A9" w:rsidRPr="0000173D" w:rsidRDefault="000438A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0.7372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0.7522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-0.35%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-6.43%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-3.29%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2.28%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-3.56%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38A9" w:rsidRPr="002547DE" w:rsidRDefault="000438A9" w:rsidP="000438A9">
            <w:pPr>
              <w:jc w:val="center"/>
            </w:pPr>
            <w:r w:rsidRPr="002547DE">
              <w:t>-25.26%</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438A9" w:rsidRPr="0000173D" w:rsidRDefault="000438A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0.958</w:t>
            </w:r>
            <w:r w:rsidR="00DD3DBC">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1.298</w:t>
            </w:r>
            <w:r w:rsidR="00DD3DBC">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-2.32%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-5.53%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-5.49%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-3.25%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5.83%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38A9" w:rsidRPr="002547DE" w:rsidRDefault="000438A9" w:rsidP="000438A9">
            <w:pPr>
              <w:jc w:val="center"/>
            </w:pPr>
            <w:r w:rsidRPr="002547DE">
              <w:t>32.12%</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438A9" w:rsidRPr="0000173D" w:rsidRDefault="000438A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0.9529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1.2709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-2.36%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-5.63%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-5.71%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-3.68%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4.46%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38A9" w:rsidRPr="002547DE" w:rsidRDefault="000438A9" w:rsidP="000438A9">
            <w:pPr>
              <w:jc w:val="center"/>
            </w:pPr>
            <w:r w:rsidRPr="002547DE">
              <w:t>28.80%</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438A9" w:rsidRPr="0000173D" w:rsidRDefault="000438A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1.568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1.762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2.87%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5.85%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15.26%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16.35%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4.04%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38A9" w:rsidRPr="002547DE" w:rsidRDefault="000438A9" w:rsidP="000438A9">
            <w:pPr>
              <w:jc w:val="center"/>
            </w:pPr>
            <w:r w:rsidRPr="002547DE">
              <w:t>80.26%</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438A9" w:rsidRPr="0000173D" w:rsidRDefault="000438A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1.1612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1.2402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0.62%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-3.04%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-0.74%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1.95%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1.58%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38A9" w:rsidRPr="002547DE" w:rsidRDefault="000438A9" w:rsidP="000438A9">
            <w:pPr>
              <w:jc w:val="center"/>
            </w:pPr>
            <w:r w:rsidRPr="002547DE">
              <w:t>23.98%</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438A9" w:rsidRPr="0000173D" w:rsidRDefault="000438A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0.592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0.659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-7.50%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-8.50%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-3.58%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-13.70%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-18.23%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38A9" w:rsidRPr="002547DE" w:rsidRDefault="000438A9" w:rsidP="000438A9">
            <w:pPr>
              <w:jc w:val="center"/>
            </w:pPr>
            <w:r w:rsidRPr="002547DE">
              <w:t>-34.12%</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438A9" w:rsidRPr="0000173D" w:rsidRDefault="000438A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0.676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0.676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-7.14%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-8.03%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-3.29%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-13.22%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-17.36%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38A9" w:rsidRPr="002547DE" w:rsidRDefault="000438A9" w:rsidP="000438A9">
            <w:pPr>
              <w:jc w:val="center"/>
            </w:pPr>
            <w:r w:rsidRPr="002547DE">
              <w:t>-32.40%</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438A9" w:rsidRPr="0000173D" w:rsidRDefault="000438A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0.777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0.792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0.13%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-0.77%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0.39%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-17.08%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-24.93%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38A9" w:rsidRPr="002547DE" w:rsidRDefault="000438A9" w:rsidP="000438A9">
            <w:pPr>
              <w:jc w:val="center"/>
            </w:pPr>
            <w:r w:rsidRPr="002547DE">
              <w:t>-21.22%</w:t>
            </w:r>
          </w:p>
        </w:tc>
      </w:tr>
      <w:tr w:rsidR="000438A9" w:rsidRPr="00A64CAA" w:rsidTr="00DB372F">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438A9" w:rsidRPr="0000173D" w:rsidRDefault="000438A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0.783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0.783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-0.51%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-6.00%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-4.98%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1.16%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-20.91%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38A9" w:rsidRPr="002547DE" w:rsidRDefault="000438A9" w:rsidP="000438A9">
            <w:pPr>
              <w:jc w:val="center"/>
            </w:pPr>
            <w:r w:rsidRPr="002547DE">
              <w:t>-21.70%</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438A9" w:rsidRPr="0000173D" w:rsidRDefault="000438A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0.99</w:t>
            </w:r>
            <w:r w:rsidR="00DD3DBC">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1.101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-1.55%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-4.94%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-4.59%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-2.77%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38A9" w:rsidRPr="002547DE" w:rsidRDefault="000438A9" w:rsidP="000438A9">
            <w:pPr>
              <w:jc w:val="center"/>
            </w:pPr>
            <w:r w:rsidRPr="002547DE">
              <w:t>10.00%</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438A9" w:rsidRPr="0000173D" w:rsidRDefault="000438A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1.149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1.149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1.68%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2.32%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4.45%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23.95%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38A9" w:rsidRPr="002547DE" w:rsidRDefault="000438A9" w:rsidP="000438A9">
            <w:pPr>
              <w:jc w:val="center"/>
            </w:pPr>
            <w:r w:rsidRPr="002547DE">
              <w:t>14.90%</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438A9" w:rsidRPr="0000173D" w:rsidRDefault="000438A9"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交银深证</w:t>
            </w:r>
            <w:proofErr w:type="gramEnd"/>
            <w:r w:rsidRPr="0000173D">
              <w:rPr>
                <w:rFonts w:ascii="仿宋" w:eastAsia="仿宋" w:hAnsi="仿宋" w:cs="Arial" w:hint="eastAsia"/>
                <w:b/>
                <w:color w:val="002854"/>
                <w:kern w:val="0"/>
                <w:sz w:val="20"/>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0.859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0.859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-8.32%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-10.52%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-2.28%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-11.90%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38A9" w:rsidRPr="002547DE" w:rsidRDefault="000438A9" w:rsidP="000438A9">
            <w:pPr>
              <w:jc w:val="center"/>
            </w:pPr>
            <w:r w:rsidRPr="002547DE">
              <w:t>-14.10%</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438A9" w:rsidRPr="0000173D" w:rsidRDefault="000438A9"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交银双利</w:t>
            </w:r>
            <w:proofErr w:type="gramEnd"/>
            <w:r w:rsidRPr="0000173D">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1.006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1.114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-4.28%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-8.13%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-7.37%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-2.80%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38A9" w:rsidRPr="002547DE" w:rsidRDefault="000438A9" w:rsidP="000438A9">
            <w:pPr>
              <w:jc w:val="center"/>
            </w:pPr>
            <w:r w:rsidRPr="002547DE">
              <w:t>11.11%</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438A9" w:rsidRPr="0000173D" w:rsidRDefault="000438A9"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交银双利</w:t>
            </w:r>
            <w:proofErr w:type="gramEnd"/>
            <w:r w:rsidRPr="0000173D">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0.998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1.103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-4.31%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-8.10%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-7.43%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-3.17%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38A9" w:rsidRPr="002547DE" w:rsidRDefault="000438A9" w:rsidP="000438A9">
            <w:pPr>
              <w:jc w:val="center"/>
            </w:pPr>
            <w:r w:rsidRPr="002547DE">
              <w:t>10.00%</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438A9" w:rsidRPr="0000173D" w:rsidRDefault="000438A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0.855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0.855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-7.87%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-10.00%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-2.17%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-11.12%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38A9" w:rsidRPr="002547DE" w:rsidRDefault="000438A9" w:rsidP="000438A9">
            <w:pPr>
              <w:jc w:val="center"/>
            </w:pPr>
            <w:r w:rsidRPr="002547DE">
              <w:t>-14.50%</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438A9" w:rsidRPr="0000173D" w:rsidRDefault="000438A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1.099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1.189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-0.72%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-2.83%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38A9" w:rsidRPr="002547DE" w:rsidRDefault="000438A9" w:rsidP="000438A9">
            <w:pPr>
              <w:jc w:val="center"/>
            </w:pPr>
            <w:r w:rsidRPr="002547DE">
              <w:t>-0.29%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6.28%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38A9" w:rsidRPr="002547DE" w:rsidRDefault="000438A9" w:rsidP="000438A9">
            <w:pPr>
              <w:jc w:val="center"/>
            </w:pPr>
            <w:r w:rsidRPr="002547DE">
              <w:t>6.83%</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438A9" w:rsidRPr="0000173D" w:rsidRDefault="000438A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1.23</w:t>
            </w:r>
            <w:r w:rsidR="00DD3DBC">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1.253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3.17%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5.60%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38A9" w:rsidRPr="002547DE" w:rsidRDefault="000438A9" w:rsidP="000438A9">
            <w:pPr>
              <w:jc w:val="center"/>
            </w:pPr>
            <w:r w:rsidRPr="002547DE">
              <w:t>13.13%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15.32%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38A9" w:rsidRPr="002547DE" w:rsidRDefault="000438A9" w:rsidP="000438A9">
            <w:pPr>
              <w:jc w:val="center"/>
            </w:pPr>
            <w:r w:rsidRPr="002547DE">
              <w:t>25.35%</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438A9" w:rsidRPr="0000173D" w:rsidRDefault="000438A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银荣安</w:t>
            </w:r>
            <w:proofErr w:type="gramEnd"/>
            <w:r w:rsidRPr="0000173D">
              <w:rPr>
                <w:rFonts w:ascii="仿宋" w:eastAsia="仿宋" w:hAnsi="仿宋" w:cs="Arial" w:hint="eastAsia"/>
                <w:b/>
                <w:color w:val="002854"/>
                <w:kern w:val="0"/>
                <w:sz w:val="20"/>
                <w:szCs w:val="18"/>
              </w:rPr>
              <w:t>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1.009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1.089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-1.24%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0.97%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5.43%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38A9" w:rsidRPr="002547DE" w:rsidRDefault="000438A9" w:rsidP="000438A9">
            <w:pPr>
              <w:jc w:val="center"/>
            </w:pPr>
            <w:r w:rsidRPr="002547DE">
              <w:t>9.02%</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438A9" w:rsidRPr="0000173D" w:rsidRDefault="000438A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lastRenderedPageBreak/>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0.983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0.983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-3.15%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-5.38%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-3.34%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-8.46%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38A9" w:rsidRPr="002547DE" w:rsidRDefault="000438A9" w:rsidP="000438A9">
            <w:pPr>
              <w:jc w:val="center"/>
            </w:pPr>
            <w:r w:rsidRPr="002547DE">
              <w:t>-1.50%</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438A9" w:rsidRPr="0000173D" w:rsidRDefault="000438A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1.005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1.044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-7.50%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-10.75%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-3.17%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-7.67%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38A9" w:rsidRPr="002547DE" w:rsidRDefault="000438A9" w:rsidP="000438A9">
            <w:pPr>
              <w:jc w:val="center"/>
            </w:pPr>
            <w:r w:rsidRPr="002547DE">
              <w:t>4.26%</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438A9" w:rsidRPr="0000173D" w:rsidRDefault="000438A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银纯债</w:t>
            </w:r>
            <w:proofErr w:type="gramEnd"/>
            <w:r w:rsidRPr="0000173D">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0.991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0.998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0.10%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-1.98%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-1.88%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-0.61%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38A9" w:rsidRPr="002547DE" w:rsidRDefault="000438A9" w:rsidP="000438A9">
            <w:pPr>
              <w:jc w:val="center"/>
            </w:pPr>
            <w:r w:rsidRPr="002547DE">
              <w:t>-0.21%</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438A9" w:rsidRPr="0000173D" w:rsidRDefault="000438A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银纯债</w:t>
            </w:r>
            <w:proofErr w:type="gramEnd"/>
            <w:r w:rsidRPr="0000173D">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0.985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0.991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-2.09%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-2.28%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-1.31%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38A9" w:rsidRPr="002547DE" w:rsidRDefault="000438A9" w:rsidP="000438A9">
            <w:pPr>
              <w:jc w:val="center"/>
            </w:pPr>
            <w:r w:rsidRPr="002547DE">
              <w:t>-0.91%</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438A9" w:rsidRPr="0000173D" w:rsidRDefault="000438A9"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0.996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1.002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0.30%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-0.99%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-0.50%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38A9" w:rsidRPr="002547DE" w:rsidRDefault="000438A9" w:rsidP="000438A9">
            <w:pPr>
              <w:jc w:val="center"/>
            </w:pPr>
            <w:r w:rsidRPr="002547DE">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38A9" w:rsidRPr="002547DE" w:rsidRDefault="000438A9" w:rsidP="000438A9">
            <w:pPr>
              <w:jc w:val="center"/>
            </w:pPr>
            <w:r w:rsidRPr="002547DE">
              <w:t>0.19%</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438A9" w:rsidRDefault="000438A9"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0.993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0.999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0.30%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-1.10%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-0.70%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38A9" w:rsidRPr="002547DE" w:rsidRDefault="000438A9" w:rsidP="000438A9">
            <w:pPr>
              <w:jc w:val="center"/>
            </w:pPr>
            <w:r w:rsidRPr="002547DE">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38A9" w:rsidRPr="002547DE" w:rsidRDefault="000438A9" w:rsidP="000438A9">
            <w:pPr>
              <w:jc w:val="center"/>
            </w:pPr>
            <w:r w:rsidRPr="002547DE">
              <w:t>-0.11%</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438A9" w:rsidRPr="0000173D" w:rsidRDefault="000438A9"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0438A9" w:rsidRPr="002547DE" w:rsidRDefault="000438A9" w:rsidP="000438A9">
            <w:pPr>
              <w:jc w:val="center"/>
            </w:pPr>
            <w:r w:rsidRPr="002547DE">
              <w:t>1.011</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0438A9" w:rsidRPr="002547DE" w:rsidRDefault="000438A9" w:rsidP="000438A9">
            <w:pPr>
              <w:jc w:val="center"/>
            </w:pPr>
            <w:r w:rsidRPr="002547DE">
              <w:t>1.041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0438A9" w:rsidRPr="002547DE" w:rsidRDefault="000438A9" w:rsidP="000438A9">
            <w:pPr>
              <w:jc w:val="center"/>
            </w:pPr>
            <w:r w:rsidRPr="002547DE">
              <w:t>0.10%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0438A9" w:rsidRPr="002547DE" w:rsidRDefault="000438A9" w:rsidP="000438A9">
            <w:pPr>
              <w:jc w:val="center"/>
            </w:pPr>
            <w:r w:rsidRPr="002547DE">
              <w:t>-0.69%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0438A9" w:rsidRPr="002547DE" w:rsidRDefault="000438A9" w:rsidP="000438A9">
            <w:pPr>
              <w:jc w:val="center"/>
            </w:pPr>
            <w:r w:rsidRPr="002547DE">
              <w:t>1.33%</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0438A9" w:rsidRPr="002547DE" w:rsidRDefault="000438A9" w:rsidP="000438A9">
            <w:pPr>
              <w:jc w:val="center"/>
            </w:pPr>
            <w:r w:rsidRPr="002547DE">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0438A9" w:rsidRPr="002547DE" w:rsidRDefault="000438A9" w:rsidP="000438A9">
            <w:pPr>
              <w:jc w:val="center"/>
            </w:pPr>
            <w:r w:rsidRPr="002547DE">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0438A9" w:rsidRPr="002547DE" w:rsidRDefault="000438A9" w:rsidP="000438A9">
            <w:pPr>
              <w:jc w:val="center"/>
            </w:pPr>
            <w:r w:rsidRPr="002547DE">
              <w:t>4.06%</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438A9" w:rsidRPr="009173CC" w:rsidRDefault="000438A9"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w:t>
            </w:r>
            <w:proofErr w:type="gramStart"/>
            <w:r w:rsidRPr="009173CC">
              <w:rPr>
                <w:rFonts w:ascii="仿宋" w:eastAsia="仿宋" w:hAnsi="仿宋" w:cs="Arial" w:hint="eastAsia"/>
                <w:b/>
                <w:color w:val="002854"/>
                <w:kern w:val="0"/>
                <w:sz w:val="20"/>
              </w:rPr>
              <w:t>银成长</w:t>
            </w:r>
            <w:proofErr w:type="gramEnd"/>
            <w:r w:rsidRPr="009173CC">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0438A9" w:rsidRPr="002547DE" w:rsidRDefault="000438A9" w:rsidP="000438A9">
            <w:pPr>
              <w:jc w:val="center"/>
            </w:pPr>
            <w:r w:rsidRPr="002547DE">
              <w:t>1.003</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0438A9" w:rsidRPr="002547DE" w:rsidRDefault="000438A9" w:rsidP="000438A9">
            <w:pPr>
              <w:jc w:val="center"/>
            </w:pPr>
            <w:r w:rsidRPr="002547DE">
              <w:t>1.003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0438A9" w:rsidRPr="002547DE" w:rsidRDefault="000438A9" w:rsidP="000438A9">
            <w:pPr>
              <w:jc w:val="center"/>
            </w:pPr>
            <w:r w:rsidRPr="002547DE">
              <w:t>0.40%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0438A9" w:rsidRPr="002547DE" w:rsidRDefault="000438A9" w:rsidP="000438A9">
            <w:pPr>
              <w:jc w:val="center"/>
            </w:pPr>
            <w:r w:rsidRPr="002547DE">
              <w:t>-2.62%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0438A9" w:rsidRPr="002547DE" w:rsidRDefault="000438A9" w:rsidP="000438A9">
            <w:pPr>
              <w:jc w:val="center"/>
            </w:pPr>
            <w:r w:rsidRPr="002547DE">
              <w:t>0.00%</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0438A9" w:rsidRPr="002547DE" w:rsidRDefault="000438A9" w:rsidP="000438A9">
            <w:pPr>
              <w:jc w:val="center"/>
            </w:pPr>
            <w:r w:rsidRPr="002547DE">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0438A9" w:rsidRPr="002547DE" w:rsidRDefault="000438A9" w:rsidP="000438A9">
            <w:pPr>
              <w:jc w:val="center"/>
            </w:pPr>
            <w:r w:rsidRPr="002547DE">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0438A9" w:rsidRPr="002547DE" w:rsidRDefault="000438A9" w:rsidP="000438A9">
            <w:pPr>
              <w:jc w:val="center"/>
            </w:pPr>
            <w:r w:rsidRPr="002547DE">
              <w:t>0.30%</w:t>
            </w:r>
          </w:p>
        </w:tc>
      </w:tr>
      <w:tr w:rsidR="000438A9" w:rsidRPr="00630421"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438A9" w:rsidRPr="009173CC" w:rsidRDefault="000438A9"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0438A9" w:rsidRPr="002547DE" w:rsidRDefault="000438A9" w:rsidP="000438A9">
            <w:pPr>
              <w:jc w:val="center"/>
            </w:pPr>
            <w:r w:rsidRPr="002547DE">
              <w:t>1.017</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0438A9" w:rsidRPr="002547DE" w:rsidRDefault="000438A9" w:rsidP="000438A9">
            <w:pPr>
              <w:jc w:val="center"/>
            </w:pPr>
            <w:r w:rsidRPr="002547DE">
              <w:t>1.017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0438A9" w:rsidRPr="002547DE" w:rsidRDefault="000438A9" w:rsidP="000438A9">
            <w:pPr>
              <w:jc w:val="center"/>
            </w:pPr>
            <w:r w:rsidRPr="002547DE">
              <w:t>0.39%</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0438A9" w:rsidRPr="002547DE" w:rsidRDefault="000438A9" w:rsidP="000438A9">
            <w:pPr>
              <w:jc w:val="center"/>
            </w:pPr>
            <w:r w:rsidRPr="002547DE">
              <w:t>0.89%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0438A9" w:rsidRPr="002547DE" w:rsidRDefault="000438A9" w:rsidP="000438A9">
            <w:pPr>
              <w:jc w:val="center"/>
            </w:pPr>
            <w:r w:rsidRPr="002547DE">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0438A9" w:rsidRPr="002547DE" w:rsidRDefault="000438A9" w:rsidP="000438A9">
            <w:pPr>
              <w:jc w:val="center"/>
            </w:pPr>
            <w:r w:rsidRPr="002547DE">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0438A9" w:rsidRPr="002547DE" w:rsidRDefault="000438A9" w:rsidP="000438A9">
            <w:pPr>
              <w:jc w:val="center"/>
            </w:pPr>
            <w:r w:rsidRPr="002547DE">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0438A9" w:rsidRPr="002547DE" w:rsidRDefault="000438A9" w:rsidP="000438A9">
            <w:pPr>
              <w:jc w:val="center"/>
            </w:pPr>
            <w:r w:rsidRPr="002547DE">
              <w:t>1.70%</w:t>
            </w:r>
          </w:p>
        </w:tc>
      </w:tr>
      <w:tr w:rsidR="000438A9"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438A9" w:rsidRPr="009173CC" w:rsidRDefault="000438A9"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0438A9" w:rsidRPr="002547DE" w:rsidRDefault="000438A9" w:rsidP="000438A9">
            <w:pPr>
              <w:jc w:val="center"/>
            </w:pPr>
            <w:r w:rsidRPr="002547DE">
              <w:t>1.015</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0438A9" w:rsidRPr="002547DE" w:rsidRDefault="000438A9" w:rsidP="000438A9">
            <w:pPr>
              <w:jc w:val="center"/>
            </w:pPr>
            <w:r w:rsidRPr="002547DE">
              <w:t>1.015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0438A9" w:rsidRPr="002547DE" w:rsidRDefault="000438A9" w:rsidP="000438A9">
            <w:pPr>
              <w:jc w:val="center"/>
            </w:pPr>
            <w:r w:rsidRPr="002547DE">
              <w:t>0.30%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0438A9" w:rsidRPr="002547DE" w:rsidRDefault="000438A9" w:rsidP="000438A9">
            <w:pPr>
              <w:jc w:val="center"/>
            </w:pPr>
            <w:r w:rsidRPr="002547DE">
              <w:t>0.79%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0438A9" w:rsidRPr="002547DE" w:rsidRDefault="000438A9" w:rsidP="000438A9">
            <w:pPr>
              <w:jc w:val="center"/>
            </w:pPr>
            <w:r w:rsidRPr="002547DE">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0438A9" w:rsidRPr="002547DE" w:rsidRDefault="000438A9" w:rsidP="000438A9">
            <w:pPr>
              <w:jc w:val="center"/>
            </w:pPr>
            <w:r w:rsidRPr="002547DE">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0438A9" w:rsidRPr="002547DE" w:rsidRDefault="000438A9" w:rsidP="000438A9">
            <w:pPr>
              <w:jc w:val="center"/>
            </w:pPr>
            <w:r w:rsidRPr="002547DE">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0438A9" w:rsidRPr="002547DE" w:rsidRDefault="000438A9" w:rsidP="000438A9">
            <w:pPr>
              <w:jc w:val="center"/>
            </w:pPr>
            <w:r w:rsidRPr="002547DE">
              <w:t>1.50%</w:t>
            </w:r>
          </w:p>
        </w:tc>
      </w:tr>
      <w:tr w:rsidR="000438A9" w:rsidRPr="00A64CAA" w:rsidTr="003100F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438A9" w:rsidRDefault="000438A9"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w:t>
            </w:r>
            <w:proofErr w:type="gramStart"/>
            <w:r>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0438A9" w:rsidRPr="002547DE" w:rsidRDefault="000438A9" w:rsidP="000438A9">
            <w:pPr>
              <w:jc w:val="center"/>
            </w:pPr>
            <w:r w:rsidRPr="002547DE">
              <w:t>1.002</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0438A9" w:rsidRPr="002547DE" w:rsidRDefault="000438A9" w:rsidP="000438A9">
            <w:pPr>
              <w:jc w:val="center"/>
            </w:pPr>
            <w:r w:rsidRPr="002547DE">
              <w:t>1.002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0438A9" w:rsidRPr="002547DE" w:rsidRDefault="000438A9" w:rsidP="000438A9">
            <w:pPr>
              <w:jc w:val="center"/>
            </w:pPr>
            <w:r w:rsidRPr="002547DE">
              <w:t>-1.18%</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0438A9" w:rsidRPr="002547DE" w:rsidRDefault="000438A9" w:rsidP="000438A9">
            <w:pPr>
              <w:jc w:val="center"/>
            </w:pPr>
            <w:r w:rsidRPr="002547DE">
              <w:t>-0.60%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0438A9" w:rsidRPr="002547DE" w:rsidRDefault="000438A9" w:rsidP="000438A9">
            <w:pPr>
              <w:jc w:val="center"/>
            </w:pPr>
            <w:r w:rsidRPr="002547DE">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0438A9" w:rsidRPr="002547DE" w:rsidRDefault="000438A9" w:rsidP="000438A9">
            <w:pPr>
              <w:jc w:val="center"/>
            </w:pPr>
            <w:r w:rsidRPr="002547DE">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0438A9" w:rsidRPr="002547DE" w:rsidRDefault="000438A9" w:rsidP="000438A9">
            <w:pPr>
              <w:jc w:val="center"/>
            </w:pPr>
            <w:r w:rsidRPr="002547DE">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0438A9" w:rsidRPr="002547DE" w:rsidRDefault="000438A9" w:rsidP="000438A9">
            <w:pPr>
              <w:jc w:val="center"/>
            </w:pPr>
            <w:r w:rsidRPr="002547DE">
              <w:t>0.20%</w:t>
            </w:r>
          </w:p>
        </w:tc>
      </w:tr>
      <w:tr w:rsidR="000438A9" w:rsidRPr="00A64CAA" w:rsidTr="003100F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438A9" w:rsidRDefault="000438A9" w:rsidP="005C6B6B">
            <w:pPr>
              <w:widowControl/>
              <w:jc w:val="center"/>
              <w:rPr>
                <w:rFonts w:ascii="仿宋" w:eastAsia="仿宋" w:hAnsi="仿宋" w:cs="Arial"/>
                <w:b/>
                <w:color w:val="002854"/>
                <w:kern w:val="0"/>
                <w:sz w:val="20"/>
              </w:rPr>
            </w:pPr>
            <w:proofErr w:type="gramStart"/>
            <w:r>
              <w:rPr>
                <w:rFonts w:ascii="仿宋" w:eastAsia="仿宋" w:hAnsi="仿宋" w:cs="Arial" w:hint="eastAsia"/>
                <w:b/>
                <w:color w:val="002854"/>
                <w:kern w:val="0"/>
                <w:sz w:val="20"/>
              </w:rPr>
              <w:t>交银荣泰</w:t>
            </w:r>
            <w:proofErr w:type="gramEnd"/>
            <w:r>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0438A9" w:rsidRPr="002547DE" w:rsidRDefault="000438A9" w:rsidP="000438A9">
            <w:pPr>
              <w:jc w:val="center"/>
            </w:pPr>
            <w:r w:rsidRPr="002547DE">
              <w:t>1.005</w:t>
            </w:r>
            <w:r w:rsidR="00DD3DBC">
              <w:rPr>
                <w:rFonts w:hint="eastAsia"/>
              </w:rPr>
              <w:t>0</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0438A9" w:rsidRPr="002547DE" w:rsidRDefault="000438A9" w:rsidP="000438A9">
            <w:pPr>
              <w:jc w:val="center"/>
            </w:pPr>
            <w:r w:rsidRPr="002547DE">
              <w:t>1.005</w:t>
            </w:r>
            <w:r w:rsidR="00DD3DBC">
              <w:rPr>
                <w:rFonts w:hint="eastAsia"/>
              </w:rP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0438A9" w:rsidRPr="002547DE" w:rsidRDefault="000438A9" w:rsidP="000438A9">
            <w:pPr>
              <w:jc w:val="center"/>
            </w:pPr>
            <w:r w:rsidRPr="002547DE">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0438A9" w:rsidRPr="002547DE" w:rsidRDefault="000438A9" w:rsidP="000438A9">
            <w:pPr>
              <w:jc w:val="center"/>
            </w:pPr>
            <w:r w:rsidRPr="002547DE">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0438A9" w:rsidRPr="002547DE" w:rsidRDefault="000438A9" w:rsidP="000438A9">
            <w:pPr>
              <w:jc w:val="center"/>
            </w:pPr>
            <w:r w:rsidRPr="002547DE">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0438A9" w:rsidRPr="002547DE" w:rsidRDefault="000438A9" w:rsidP="000438A9">
            <w:pPr>
              <w:jc w:val="center"/>
            </w:pPr>
            <w:r w:rsidRPr="002547DE">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0438A9" w:rsidRPr="002547DE" w:rsidRDefault="000438A9" w:rsidP="000438A9">
            <w:pPr>
              <w:jc w:val="center"/>
            </w:pPr>
            <w:r w:rsidRPr="002547DE">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0438A9" w:rsidRDefault="000438A9" w:rsidP="000438A9">
            <w:pPr>
              <w:jc w:val="center"/>
            </w:pPr>
            <w:r w:rsidRPr="002547DE">
              <w:t>0.50%</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296A09">
            <w:pPr>
              <w:jc w:val="center"/>
              <w:rPr>
                <w:rFonts w:ascii="仿宋" w:eastAsia="仿宋" w:hAnsi="仿宋" w:cs="Arial"/>
                <w:b/>
                <w:color w:val="002854"/>
                <w:kern w:val="0"/>
                <w:sz w:val="20"/>
              </w:rPr>
            </w:pPr>
          </w:p>
        </w:tc>
      </w:tr>
      <w:tr w:rsidR="005E6CAD" w:rsidRPr="00A64CAA" w:rsidTr="004926AD">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proofErr w:type="gramStart"/>
            <w:r w:rsidRPr="00A64CAA">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w:t>
            </w:r>
            <w:proofErr w:type="gramStart"/>
            <w:r w:rsidRPr="00875487">
              <w:rPr>
                <w:rFonts w:ascii="仿宋" w:eastAsia="仿宋" w:hAnsi="仿宋" w:cs="Arial" w:hint="eastAsia"/>
                <w:b/>
                <w:bCs/>
                <w:color w:val="FFFFFF"/>
                <w:kern w:val="0"/>
                <w:sz w:val="18"/>
                <w:szCs w:val="18"/>
              </w:rPr>
              <w:t>期年化</w:t>
            </w:r>
            <w:proofErr w:type="gramEnd"/>
            <w:r w:rsidRPr="00875487">
              <w:rPr>
                <w:rFonts w:ascii="仿宋" w:eastAsia="仿宋" w:hAnsi="仿宋" w:cs="Arial" w:hint="eastAsia"/>
                <w:b/>
                <w:bCs/>
                <w:color w:val="FFFFFF"/>
                <w:kern w:val="0"/>
                <w:sz w:val="18"/>
                <w:szCs w:val="18"/>
              </w:rPr>
              <w:t>收益率</w:t>
            </w:r>
          </w:p>
        </w:tc>
      </w:tr>
      <w:tr w:rsidR="000438A9" w:rsidRPr="00A64CAA" w:rsidTr="004926AD">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w:t>
            </w:r>
            <w:proofErr w:type="gramStart"/>
            <w:r w:rsidRPr="009E12D0">
              <w:rPr>
                <w:rFonts w:ascii="仿宋" w:eastAsia="仿宋" w:hAnsi="仿宋" w:cs="Arial" w:hint="eastAsia"/>
                <w:b/>
                <w:color w:val="002854"/>
                <w:kern w:val="0"/>
                <w:sz w:val="20"/>
                <w:szCs w:val="18"/>
              </w:rPr>
              <w:t>银货币</w:t>
            </w:r>
            <w:proofErr w:type="gramEnd"/>
            <w:r w:rsidRPr="009E12D0">
              <w:rPr>
                <w:rFonts w:ascii="仿宋" w:eastAsia="仿宋" w:hAnsi="仿宋" w:cs="Arial" w:hint="eastAsia"/>
                <w:b/>
                <w:color w:val="002854"/>
                <w:kern w:val="0"/>
                <w:sz w:val="20"/>
                <w:szCs w:val="18"/>
              </w:rPr>
              <w:t>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0438A9" w:rsidRPr="000438A9" w:rsidRDefault="000438A9" w:rsidP="000438A9">
            <w:pPr>
              <w:jc w:val="center"/>
            </w:pPr>
            <w:r w:rsidRPr="000438A9">
              <w:rPr>
                <w:rFonts w:hint="eastAsia"/>
              </w:rPr>
              <w:t xml:space="preserve">1.4778 </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0438A9" w:rsidRPr="000438A9" w:rsidRDefault="000438A9" w:rsidP="000438A9">
            <w:pPr>
              <w:jc w:val="center"/>
            </w:pPr>
            <w:r w:rsidRPr="000438A9">
              <w:rPr>
                <w:rFonts w:hint="eastAsia"/>
              </w:rPr>
              <w:t>5.412 %</w:t>
            </w:r>
          </w:p>
        </w:tc>
        <w:tc>
          <w:tcPr>
            <w:tcW w:w="2428" w:type="dxa"/>
            <w:gridSpan w:val="3"/>
            <w:tcBorders>
              <w:top w:val="single" w:sz="2" w:space="0" w:color="001E3E"/>
              <w:left w:val="single" w:sz="4" w:space="0" w:color="AA9678"/>
              <w:bottom w:val="single" w:sz="4" w:space="0" w:color="AA9678"/>
            </w:tcBorders>
          </w:tcPr>
          <w:p w:rsidR="000438A9" w:rsidRDefault="000438A9" w:rsidP="000438A9">
            <w:pPr>
              <w:jc w:val="center"/>
            </w:pPr>
            <w:r>
              <w:rPr>
                <w:rFonts w:hint="eastAsia"/>
              </w:rPr>
              <w:t>--</w:t>
            </w:r>
          </w:p>
        </w:tc>
      </w:tr>
      <w:tr w:rsidR="000438A9" w:rsidRPr="00D3274A" w:rsidTr="004926AD">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w:t>
            </w:r>
            <w:proofErr w:type="gramStart"/>
            <w:r w:rsidRPr="009E12D0">
              <w:rPr>
                <w:rFonts w:ascii="仿宋" w:eastAsia="仿宋" w:hAnsi="仿宋" w:cs="Arial" w:hint="eastAsia"/>
                <w:b/>
                <w:color w:val="002854"/>
                <w:kern w:val="0"/>
                <w:sz w:val="20"/>
                <w:szCs w:val="18"/>
              </w:rPr>
              <w:t>银货币</w:t>
            </w:r>
            <w:proofErr w:type="gramEnd"/>
            <w:r w:rsidRPr="009E12D0">
              <w:rPr>
                <w:rFonts w:ascii="仿宋" w:eastAsia="仿宋" w:hAnsi="仿宋" w:cs="Arial" w:hint="eastAsia"/>
                <w:b/>
                <w:color w:val="002854"/>
                <w:kern w:val="0"/>
                <w:sz w:val="20"/>
                <w:szCs w:val="18"/>
              </w:rPr>
              <w:t>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0438A9" w:rsidP="000438A9">
            <w:pPr>
              <w:jc w:val="center"/>
            </w:pPr>
            <w:r w:rsidRPr="000438A9">
              <w:rPr>
                <w:rFonts w:hint="eastAsia"/>
              </w:rPr>
              <w:t xml:space="preserve">1.5448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0438A9" w:rsidP="000438A9">
            <w:pPr>
              <w:jc w:val="center"/>
            </w:pPr>
            <w:r w:rsidRPr="000438A9">
              <w:rPr>
                <w:rFonts w:hint="eastAsia"/>
              </w:rPr>
              <w:t>5.657 %</w:t>
            </w:r>
          </w:p>
        </w:tc>
        <w:tc>
          <w:tcPr>
            <w:tcW w:w="2428" w:type="dxa"/>
            <w:gridSpan w:val="3"/>
            <w:tcBorders>
              <w:top w:val="single" w:sz="4" w:space="0" w:color="AA9678"/>
              <w:left w:val="single" w:sz="4" w:space="0" w:color="AA9678"/>
              <w:bottom w:val="single" w:sz="4" w:space="0" w:color="AA9678"/>
            </w:tcBorders>
            <w:shd w:val="pct5" w:color="auto" w:fill="auto"/>
          </w:tcPr>
          <w:p w:rsidR="000438A9" w:rsidRPr="00A4569B" w:rsidRDefault="000438A9" w:rsidP="000438A9">
            <w:pPr>
              <w:jc w:val="center"/>
            </w:pPr>
            <w:r>
              <w:rPr>
                <w:rFonts w:hint="eastAsia"/>
              </w:rPr>
              <w:t>--</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0438A9" w:rsidRPr="000438A9" w:rsidRDefault="000438A9" w:rsidP="000438A9">
            <w:pPr>
              <w:jc w:val="center"/>
            </w:pPr>
            <w:r w:rsidRPr="000438A9">
              <w:rPr>
                <w:rFonts w:hint="eastAsia"/>
              </w:rPr>
              <w:t xml:space="preserve">1.4154 </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0438A9" w:rsidRPr="000438A9" w:rsidRDefault="000438A9" w:rsidP="000438A9">
            <w:pPr>
              <w:jc w:val="center"/>
            </w:pPr>
            <w:r w:rsidRPr="000438A9">
              <w:rPr>
                <w:rFonts w:hint="eastAsia"/>
              </w:rPr>
              <w:t xml:space="preserve">5.540 % </w:t>
            </w:r>
          </w:p>
        </w:tc>
        <w:tc>
          <w:tcPr>
            <w:tcW w:w="2428" w:type="dxa"/>
            <w:gridSpan w:val="3"/>
            <w:tcBorders>
              <w:top w:val="single" w:sz="4" w:space="0" w:color="AA9678"/>
              <w:left w:val="single" w:sz="4" w:space="0" w:color="AA9678"/>
              <w:bottom w:val="single" w:sz="4" w:space="0" w:color="AA9678"/>
            </w:tcBorders>
            <w:vAlign w:val="center"/>
          </w:tcPr>
          <w:p w:rsidR="000438A9" w:rsidRPr="000438A9" w:rsidRDefault="000438A9" w:rsidP="000438A9">
            <w:pPr>
              <w:jc w:val="center"/>
            </w:pPr>
            <w:r w:rsidRPr="000438A9">
              <w:rPr>
                <w:rFonts w:hint="eastAsia"/>
              </w:rPr>
              <w:t xml:space="preserve">5.817% </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0438A9" w:rsidP="000438A9">
            <w:pPr>
              <w:jc w:val="center"/>
            </w:pPr>
            <w:r w:rsidRPr="000438A9">
              <w:rPr>
                <w:rFonts w:hint="eastAsia"/>
              </w:rPr>
              <w:t xml:space="preserve">1.4950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0438A9" w:rsidP="000438A9">
            <w:pPr>
              <w:jc w:val="center"/>
            </w:pPr>
            <w:r w:rsidRPr="000438A9">
              <w:rPr>
                <w:rFonts w:hint="eastAsia"/>
              </w:rPr>
              <w:t xml:space="preserve">5.831 %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38A9" w:rsidRPr="000438A9" w:rsidRDefault="000438A9" w:rsidP="000438A9">
            <w:pPr>
              <w:jc w:val="center"/>
            </w:pPr>
            <w:r w:rsidRPr="000438A9">
              <w:rPr>
                <w:rFonts w:hint="eastAsia"/>
              </w:rPr>
              <w:t xml:space="preserve">4.443% </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0438A9" w:rsidRPr="000438A9" w:rsidRDefault="000438A9" w:rsidP="000438A9">
            <w:pPr>
              <w:jc w:val="center"/>
            </w:pPr>
            <w:r w:rsidRPr="000438A9">
              <w:rPr>
                <w:rFonts w:hint="eastAsia"/>
              </w:rPr>
              <w:t xml:space="preserve">1.0870 </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0438A9" w:rsidRPr="000438A9" w:rsidRDefault="000438A9" w:rsidP="000438A9">
            <w:pPr>
              <w:jc w:val="center"/>
            </w:pPr>
            <w:r w:rsidRPr="000438A9">
              <w:rPr>
                <w:rFonts w:hint="eastAsia"/>
              </w:rPr>
              <w:t xml:space="preserve">3.114 %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0438A9" w:rsidRPr="000438A9" w:rsidRDefault="000438A9" w:rsidP="000438A9">
            <w:pPr>
              <w:jc w:val="center"/>
            </w:pPr>
            <w:r w:rsidRPr="000438A9">
              <w:rPr>
                <w:rFonts w:hint="eastAsia"/>
              </w:rPr>
              <w:t xml:space="preserve">3.743% </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0438A9" w:rsidP="000438A9">
            <w:pPr>
              <w:jc w:val="center"/>
            </w:pPr>
            <w:r w:rsidRPr="000438A9">
              <w:rPr>
                <w:rFonts w:hint="eastAsia"/>
              </w:rPr>
              <w:t xml:space="preserve">--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0438A9" w:rsidP="000438A9">
            <w:pPr>
              <w:jc w:val="center"/>
            </w:pPr>
            <w:r w:rsidRPr="000438A9">
              <w:rPr>
                <w:rFonts w:hint="eastAsia"/>
              </w:rPr>
              <w:t xml:space="preserve">--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38A9" w:rsidRPr="000438A9" w:rsidRDefault="000438A9" w:rsidP="000438A9">
            <w:pPr>
              <w:jc w:val="center"/>
            </w:pPr>
            <w:r w:rsidRPr="000438A9">
              <w:rPr>
                <w:rFonts w:hint="eastAsia"/>
              </w:rPr>
              <w:t xml:space="preserve">3.438% </w:t>
            </w:r>
          </w:p>
        </w:tc>
      </w:tr>
    </w:tbl>
    <w:p w:rsidR="00B7035E" w:rsidRPr="00A64CAA" w:rsidRDefault="00B7035E" w:rsidP="004926AD">
      <w:pPr>
        <w:spacing w:line="360" w:lineRule="auto"/>
        <w:ind w:leftChars="404" w:left="848" w:rightChars="471" w:right="989" w:firstLineChars="80" w:firstLine="144"/>
        <w:jc w:val="left"/>
        <w:rPr>
          <w:rFonts w:ascii="仿宋" w:eastAsia="仿宋" w:hAnsi="仿宋"/>
          <w:color w:val="808080"/>
          <w:sz w:val="18"/>
          <w:szCs w:val="18"/>
        </w:rPr>
      </w:pPr>
      <w:r w:rsidRPr="00A64CAA">
        <w:rPr>
          <w:rFonts w:ascii="仿宋" w:eastAsia="仿宋" w:hAnsi="仿宋" w:hint="eastAsia"/>
          <w:color w:val="808080"/>
          <w:sz w:val="18"/>
          <w:szCs w:val="18"/>
        </w:rPr>
        <w:t>数据来源：交银施罗德、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201</w:t>
      </w:r>
      <w:r w:rsidR="003100F4">
        <w:rPr>
          <w:rFonts w:ascii="仿宋" w:eastAsia="仿宋" w:hAnsi="仿宋" w:hint="eastAsia"/>
          <w:color w:val="808080"/>
          <w:sz w:val="18"/>
          <w:szCs w:val="18"/>
        </w:rPr>
        <w:t>4</w:t>
      </w:r>
      <w:r w:rsidR="00444E6C" w:rsidRPr="00A64CAA">
        <w:rPr>
          <w:rFonts w:ascii="仿宋" w:eastAsia="仿宋" w:hAnsi="仿宋" w:hint="eastAsia"/>
          <w:color w:val="808080"/>
          <w:sz w:val="18"/>
          <w:szCs w:val="18"/>
        </w:rPr>
        <w:t>年</w:t>
      </w:r>
      <w:r w:rsidR="00FF0FFD">
        <w:rPr>
          <w:rFonts w:ascii="仿宋" w:eastAsia="仿宋" w:hAnsi="仿宋" w:hint="eastAsia"/>
          <w:color w:val="808080"/>
          <w:sz w:val="18"/>
          <w:szCs w:val="18"/>
        </w:rPr>
        <w:t>1</w:t>
      </w:r>
      <w:r w:rsidRPr="00A64CAA">
        <w:rPr>
          <w:rFonts w:ascii="仿宋" w:eastAsia="仿宋" w:hAnsi="仿宋" w:hint="eastAsia"/>
          <w:color w:val="808080"/>
          <w:sz w:val="18"/>
          <w:szCs w:val="18"/>
        </w:rPr>
        <w:t>月</w:t>
      </w:r>
      <w:r w:rsidR="0038452C">
        <w:rPr>
          <w:rFonts w:ascii="仿宋" w:eastAsia="仿宋" w:hAnsi="仿宋" w:hint="eastAsia"/>
          <w:color w:val="808080"/>
          <w:sz w:val="18"/>
          <w:szCs w:val="18"/>
        </w:rPr>
        <w:t>1</w:t>
      </w:r>
      <w:r w:rsidR="004926AD">
        <w:rPr>
          <w:rFonts w:ascii="仿宋" w:eastAsia="仿宋" w:hAnsi="仿宋" w:hint="eastAsia"/>
          <w:color w:val="808080"/>
          <w:sz w:val="18"/>
          <w:szCs w:val="18"/>
        </w:rPr>
        <w:t>7</w:t>
      </w:r>
      <w:r w:rsidR="006C10E3">
        <w:rPr>
          <w:rFonts w:ascii="仿宋" w:eastAsia="仿宋" w:hAnsi="仿宋" w:hint="eastAsia"/>
          <w:color w:val="808080"/>
          <w:sz w:val="18"/>
          <w:szCs w:val="18"/>
        </w:rPr>
        <w:t>日，</w:t>
      </w:r>
      <w:r w:rsidR="000661EB">
        <w:rPr>
          <w:rFonts w:ascii="仿宋" w:eastAsia="仿宋" w:hAnsi="仿宋" w:hint="eastAsia"/>
          <w:color w:val="808080"/>
          <w:sz w:val="18"/>
          <w:szCs w:val="18"/>
        </w:rPr>
        <w:t>交银</w:t>
      </w:r>
      <w:r w:rsidR="00975C88">
        <w:rPr>
          <w:rFonts w:ascii="仿宋" w:eastAsia="仿宋" w:hAnsi="仿宋" w:hint="eastAsia"/>
          <w:color w:val="808080"/>
          <w:sz w:val="18"/>
          <w:szCs w:val="18"/>
        </w:rPr>
        <w:t>环球、交</w:t>
      </w:r>
      <w:proofErr w:type="gramStart"/>
      <w:r w:rsidR="00975C88">
        <w:rPr>
          <w:rFonts w:ascii="仿宋" w:eastAsia="仿宋" w:hAnsi="仿宋" w:hint="eastAsia"/>
          <w:color w:val="808080"/>
          <w:sz w:val="18"/>
          <w:szCs w:val="18"/>
        </w:rPr>
        <w:t>银</w:t>
      </w:r>
      <w:r w:rsidR="000661EB">
        <w:rPr>
          <w:rFonts w:ascii="仿宋" w:eastAsia="仿宋" w:hAnsi="仿宋" w:hint="eastAsia"/>
          <w:color w:val="808080"/>
          <w:sz w:val="18"/>
          <w:szCs w:val="18"/>
        </w:rPr>
        <w:t>资源</w:t>
      </w:r>
      <w:proofErr w:type="gramEnd"/>
      <w:r w:rsidR="000661EB" w:rsidRPr="000661EB">
        <w:rPr>
          <w:rFonts w:ascii="仿宋" w:eastAsia="仿宋" w:hAnsi="仿宋" w:hint="eastAsia"/>
          <w:color w:val="808080"/>
          <w:sz w:val="18"/>
          <w:szCs w:val="18"/>
        </w:rPr>
        <w:t>净值数据截至201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FF0FFD">
        <w:rPr>
          <w:rFonts w:ascii="仿宋" w:eastAsia="仿宋" w:hAnsi="仿宋" w:hint="eastAsia"/>
          <w:color w:val="808080"/>
          <w:sz w:val="18"/>
          <w:szCs w:val="18"/>
        </w:rPr>
        <w:t>1</w:t>
      </w:r>
      <w:r w:rsidR="000661EB" w:rsidRPr="000661EB">
        <w:rPr>
          <w:rFonts w:ascii="仿宋" w:eastAsia="仿宋" w:hAnsi="仿宋" w:hint="eastAsia"/>
          <w:color w:val="808080"/>
          <w:sz w:val="18"/>
          <w:szCs w:val="18"/>
        </w:rPr>
        <w:t>月</w:t>
      </w:r>
      <w:r w:rsidR="004926AD">
        <w:rPr>
          <w:rFonts w:ascii="仿宋" w:eastAsia="仿宋" w:hAnsi="仿宋" w:hint="eastAsia"/>
          <w:color w:val="808080"/>
          <w:sz w:val="18"/>
          <w:szCs w:val="18"/>
        </w:rPr>
        <w:t>16</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290" w:rsidRDefault="00992290" w:rsidP="000E7112">
      <w:r>
        <w:separator/>
      </w:r>
    </w:p>
  </w:endnote>
  <w:endnote w:type="continuationSeparator" w:id="0">
    <w:p w:rsidR="00992290" w:rsidRDefault="00992290"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B5" w:rsidRDefault="00930EB5" w:rsidP="00210641">
    <w:pPr>
      <w:pStyle w:val="a3"/>
    </w:pPr>
  </w:p>
  <w:p w:rsidR="00930EB5" w:rsidRDefault="00930EB5" w:rsidP="00210641">
    <w:pPr>
      <w:pStyle w:val="a3"/>
    </w:pPr>
    <w:r>
      <w:rPr>
        <w:noProof/>
      </w:rPr>
      <w:drawing>
        <wp:inline distT="0" distB="0" distL="0" distR="0" wp14:anchorId="2FD35954" wp14:editId="5A16B4A5">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930EB5" w:rsidRDefault="00930EB5" w:rsidP="006A5CE8">
    <w:pPr>
      <w:pStyle w:val="a4"/>
      <w:jc w:val="center"/>
    </w:pPr>
    <w:r>
      <w:rPr>
        <w:noProof/>
      </w:rPr>
      <w:drawing>
        <wp:inline distT="0" distB="0" distL="0" distR="0" wp14:anchorId="341D0292" wp14:editId="57F872B4">
          <wp:extent cx="6003290" cy="652145"/>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rcRect/>
                  <a:stretch>
                    <a:fillRect/>
                  </a:stretch>
                </pic:blipFill>
                <pic:spPr bwMode="auto">
                  <a:xfrm>
                    <a:off x="0" y="0"/>
                    <a:ext cx="6003290" cy="652145"/>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227E1B">
      <w:rPr>
        <w:b/>
        <w:noProof/>
        <w:color w:val="0088CC"/>
      </w:rPr>
      <w:t>2</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227E1B">
      <w:rPr>
        <w:b/>
        <w:noProof/>
        <w:color w:val="7F7F7F"/>
      </w:rPr>
      <w:t>8</w:t>
    </w:r>
    <w:r w:rsidRPr="006A5CE8">
      <w:rPr>
        <w:b/>
        <w:color w:val="7F7F7F"/>
        <w:sz w:val="24"/>
        <w:szCs w:val="24"/>
      </w:rPr>
      <w:fldChar w:fldCharType="end"/>
    </w:r>
  </w:p>
  <w:p w:rsidR="00930EB5" w:rsidRDefault="00930EB5" w:rsidP="00210641">
    <w:pPr>
      <w:pStyle w:val="a3"/>
    </w:pPr>
  </w:p>
  <w:p w:rsidR="00930EB5" w:rsidRDefault="00930E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290" w:rsidRDefault="00992290" w:rsidP="000E7112">
      <w:r>
        <w:separator/>
      </w:r>
    </w:p>
  </w:footnote>
  <w:footnote w:type="continuationSeparator" w:id="0">
    <w:p w:rsidR="00992290" w:rsidRDefault="00992290"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B5" w:rsidRDefault="00930EB5" w:rsidP="007C5EDB">
    <w:pPr>
      <w:pStyle w:val="a3"/>
      <w:ind w:leftChars="-857" w:left="-1800" w:rightChars="-857" w:right="-1800"/>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2112645</wp:posOffset>
              </wp:positionH>
              <wp:positionV relativeFrom="paragraph">
                <wp:posOffset>955675</wp:posOffset>
              </wp:positionV>
              <wp:extent cx="1864995" cy="239395"/>
              <wp:effectExtent l="0" t="3175" r="381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30EB5" w:rsidRPr="009830F8" w:rsidRDefault="00930EB5">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1</w:t>
                          </w:r>
                          <w:r w:rsidRPr="00655522">
                            <w:rPr>
                              <w:rFonts w:ascii="Arial" w:hAnsi="宋体" w:cs="Arial"/>
                              <w:b/>
                              <w:color w:val="FFFFFF"/>
                              <w:sz w:val="18"/>
                              <w:szCs w:val="18"/>
                            </w:rPr>
                            <w:t>月</w:t>
                          </w:r>
                          <w:r>
                            <w:rPr>
                              <w:rFonts w:ascii="Arial" w:hAnsi="宋体" w:cs="Arial" w:hint="eastAsia"/>
                              <w:b/>
                              <w:color w:val="FFFFFF"/>
                              <w:sz w:val="18"/>
                              <w:szCs w:val="18"/>
                            </w:rPr>
                            <w:t>20</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360</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930EB5" w:rsidRPr="009830F8" w:rsidRDefault="00930EB5">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1</w:t>
                    </w:r>
                    <w:r w:rsidRPr="00655522">
                      <w:rPr>
                        <w:rFonts w:ascii="Arial" w:hAnsi="宋体" w:cs="Arial"/>
                        <w:b/>
                        <w:color w:val="FFFFFF"/>
                        <w:sz w:val="18"/>
                        <w:szCs w:val="18"/>
                      </w:rPr>
                      <w:t>月</w:t>
                    </w:r>
                    <w:r>
                      <w:rPr>
                        <w:rFonts w:ascii="Arial" w:hAnsi="宋体" w:cs="Arial" w:hint="eastAsia"/>
                        <w:b/>
                        <w:color w:val="FFFFFF"/>
                        <w:sz w:val="18"/>
                        <w:szCs w:val="18"/>
                      </w:rPr>
                      <w:t>20</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360</w:t>
                    </w:r>
                    <w:r w:rsidRPr="00655522">
                      <w:rPr>
                        <w:rFonts w:ascii="Arial" w:hAnsi="宋体" w:cs="Arial"/>
                        <w:b/>
                        <w:color w:val="FFFFFF"/>
                        <w:sz w:val="18"/>
                        <w:szCs w:val="18"/>
                      </w:rPr>
                      <w:t>期</w:t>
                    </w:r>
                  </w:p>
                </w:txbxContent>
              </v:textbox>
            </v:shape>
          </w:pict>
        </mc:Fallback>
      </mc:AlternateContent>
    </w:r>
    <w:r>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930EB5" w:rsidRDefault="00930EB5" w:rsidP="007C5EDB">
    <w:pPr>
      <w:pStyle w:val="a3"/>
      <w:ind w:leftChars="-857" w:left="-1800" w:rightChars="-857" w:right="-1800"/>
    </w:pPr>
  </w:p>
  <w:p w:rsidR="00930EB5" w:rsidRDefault="00930E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B5" w:rsidRDefault="00930EB5" w:rsidP="00655522">
    <w:pPr>
      <w:pStyle w:val="a3"/>
      <w:ind w:leftChars="-857" w:left="-1800" w:rightChars="-857" w:right="-1800"/>
      <w:rPr>
        <w:noProof/>
      </w:rPr>
    </w:pPr>
  </w:p>
  <w:p w:rsidR="00930EB5" w:rsidRDefault="00930EB5" w:rsidP="00655522">
    <w:pPr>
      <w:pStyle w:val="a3"/>
      <w:ind w:leftChars="-857" w:left="-1800" w:rightChars="-857" w:right="-1800"/>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541020</wp:posOffset>
              </wp:positionH>
              <wp:positionV relativeFrom="paragraph">
                <wp:posOffset>1280795</wp:posOffset>
              </wp:positionV>
              <wp:extent cx="1864995" cy="239395"/>
              <wp:effectExtent l="0" t="4445" r="381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30EB5" w:rsidRPr="004F0FD3" w:rsidRDefault="00930EB5"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1</w:t>
                          </w:r>
                          <w:r w:rsidRPr="004F0FD3">
                            <w:rPr>
                              <w:rFonts w:ascii="Arial" w:hAnsi="宋体" w:cs="Arial"/>
                              <w:b/>
                              <w:color w:val="FFFFFF"/>
                              <w:sz w:val="18"/>
                              <w:szCs w:val="18"/>
                            </w:rPr>
                            <w:t>月</w:t>
                          </w:r>
                          <w:r>
                            <w:rPr>
                              <w:rFonts w:ascii="Arial" w:hAnsi="宋体" w:cs="Arial" w:hint="eastAsia"/>
                              <w:b/>
                              <w:color w:val="FFFFFF"/>
                              <w:sz w:val="18"/>
                              <w:szCs w:val="18"/>
                            </w:rPr>
                            <w:t>20</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360</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930EB5" w:rsidRPr="004F0FD3" w:rsidRDefault="00930EB5"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1</w:t>
                    </w:r>
                    <w:r w:rsidRPr="004F0FD3">
                      <w:rPr>
                        <w:rFonts w:ascii="Arial" w:hAnsi="宋体" w:cs="Arial"/>
                        <w:b/>
                        <w:color w:val="FFFFFF"/>
                        <w:sz w:val="18"/>
                        <w:szCs w:val="18"/>
                      </w:rPr>
                      <w:t>月</w:t>
                    </w:r>
                    <w:r>
                      <w:rPr>
                        <w:rFonts w:ascii="Arial" w:hAnsi="宋体" w:cs="Arial" w:hint="eastAsia"/>
                        <w:b/>
                        <w:color w:val="FFFFFF"/>
                        <w:sz w:val="18"/>
                        <w:szCs w:val="18"/>
                      </w:rPr>
                      <w:t>20</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360</w:t>
                    </w:r>
                    <w:r w:rsidRPr="004F0FD3">
                      <w:rPr>
                        <w:rFonts w:ascii="Arial" w:hAnsi="宋体" w:cs="Arial"/>
                        <w:b/>
                        <w:color w:val="FFFFFF"/>
                        <w:sz w:val="18"/>
                        <w:szCs w:val="18"/>
                      </w:rPr>
                      <w:t>期</w:t>
                    </w:r>
                  </w:p>
                </w:txbxContent>
              </v:textbox>
            </v:shape>
          </w:pict>
        </mc:Fallback>
      </mc:AlternateConten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1"/>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930EB5" w:rsidRDefault="00930E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12"/>
    <w:rsid w:val="00000369"/>
    <w:rsid w:val="00000B8A"/>
    <w:rsid w:val="0000173D"/>
    <w:rsid w:val="00001DFF"/>
    <w:rsid w:val="0000206D"/>
    <w:rsid w:val="000022F0"/>
    <w:rsid w:val="000023CD"/>
    <w:rsid w:val="00002A5F"/>
    <w:rsid w:val="00004063"/>
    <w:rsid w:val="00004FE1"/>
    <w:rsid w:val="00010E8E"/>
    <w:rsid w:val="00010EE7"/>
    <w:rsid w:val="000124A4"/>
    <w:rsid w:val="00012EC5"/>
    <w:rsid w:val="000134B6"/>
    <w:rsid w:val="0001409A"/>
    <w:rsid w:val="00014658"/>
    <w:rsid w:val="00014EC8"/>
    <w:rsid w:val="00014F3D"/>
    <w:rsid w:val="000150FD"/>
    <w:rsid w:val="000157DF"/>
    <w:rsid w:val="000158D2"/>
    <w:rsid w:val="00015A95"/>
    <w:rsid w:val="00015F6A"/>
    <w:rsid w:val="00016D94"/>
    <w:rsid w:val="00017759"/>
    <w:rsid w:val="0002007E"/>
    <w:rsid w:val="00020509"/>
    <w:rsid w:val="00023366"/>
    <w:rsid w:val="00024571"/>
    <w:rsid w:val="000254BE"/>
    <w:rsid w:val="000264DB"/>
    <w:rsid w:val="00027463"/>
    <w:rsid w:val="000302DD"/>
    <w:rsid w:val="0003059D"/>
    <w:rsid w:val="00030707"/>
    <w:rsid w:val="00030D1E"/>
    <w:rsid w:val="00031383"/>
    <w:rsid w:val="000313EE"/>
    <w:rsid w:val="0003209F"/>
    <w:rsid w:val="00032D73"/>
    <w:rsid w:val="0003309C"/>
    <w:rsid w:val="0003395C"/>
    <w:rsid w:val="0003431B"/>
    <w:rsid w:val="00034D15"/>
    <w:rsid w:val="00035054"/>
    <w:rsid w:val="00035AA9"/>
    <w:rsid w:val="000406BB"/>
    <w:rsid w:val="00040877"/>
    <w:rsid w:val="000409DD"/>
    <w:rsid w:val="00040AF4"/>
    <w:rsid w:val="00042F1B"/>
    <w:rsid w:val="00043759"/>
    <w:rsid w:val="000438A9"/>
    <w:rsid w:val="00044D02"/>
    <w:rsid w:val="000453BF"/>
    <w:rsid w:val="00046C5B"/>
    <w:rsid w:val="00050288"/>
    <w:rsid w:val="00050B0B"/>
    <w:rsid w:val="00050CF7"/>
    <w:rsid w:val="00050D9E"/>
    <w:rsid w:val="00051D5E"/>
    <w:rsid w:val="00052F73"/>
    <w:rsid w:val="00052FAB"/>
    <w:rsid w:val="00055392"/>
    <w:rsid w:val="00056A7A"/>
    <w:rsid w:val="00060679"/>
    <w:rsid w:val="00060DB1"/>
    <w:rsid w:val="00061251"/>
    <w:rsid w:val="000617B1"/>
    <w:rsid w:val="00061D4F"/>
    <w:rsid w:val="0006381E"/>
    <w:rsid w:val="0006427D"/>
    <w:rsid w:val="000643DC"/>
    <w:rsid w:val="00064648"/>
    <w:rsid w:val="000661EB"/>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4C8"/>
    <w:rsid w:val="00081C31"/>
    <w:rsid w:val="00081C9A"/>
    <w:rsid w:val="00083874"/>
    <w:rsid w:val="000838C6"/>
    <w:rsid w:val="00085A3E"/>
    <w:rsid w:val="00085BC8"/>
    <w:rsid w:val="00086F97"/>
    <w:rsid w:val="00086FE9"/>
    <w:rsid w:val="00087023"/>
    <w:rsid w:val="000870AB"/>
    <w:rsid w:val="00087314"/>
    <w:rsid w:val="0008784D"/>
    <w:rsid w:val="000900DE"/>
    <w:rsid w:val="000906D6"/>
    <w:rsid w:val="000922A5"/>
    <w:rsid w:val="00092FD8"/>
    <w:rsid w:val="00093ED6"/>
    <w:rsid w:val="00094CEF"/>
    <w:rsid w:val="000951E9"/>
    <w:rsid w:val="00096BF7"/>
    <w:rsid w:val="00097077"/>
    <w:rsid w:val="00097567"/>
    <w:rsid w:val="000975E2"/>
    <w:rsid w:val="000A02AB"/>
    <w:rsid w:val="000A14B1"/>
    <w:rsid w:val="000A157E"/>
    <w:rsid w:val="000A2064"/>
    <w:rsid w:val="000A36D8"/>
    <w:rsid w:val="000A39AA"/>
    <w:rsid w:val="000A3DC5"/>
    <w:rsid w:val="000A440F"/>
    <w:rsid w:val="000A53ED"/>
    <w:rsid w:val="000A6292"/>
    <w:rsid w:val="000A633D"/>
    <w:rsid w:val="000A669D"/>
    <w:rsid w:val="000A678E"/>
    <w:rsid w:val="000A6B4F"/>
    <w:rsid w:val="000A6EDC"/>
    <w:rsid w:val="000B0459"/>
    <w:rsid w:val="000B100A"/>
    <w:rsid w:val="000B14D7"/>
    <w:rsid w:val="000B1D2F"/>
    <w:rsid w:val="000B1EC9"/>
    <w:rsid w:val="000B36BE"/>
    <w:rsid w:val="000B44E2"/>
    <w:rsid w:val="000B52FE"/>
    <w:rsid w:val="000B7414"/>
    <w:rsid w:val="000C04E1"/>
    <w:rsid w:val="000C1131"/>
    <w:rsid w:val="000C18CA"/>
    <w:rsid w:val="000C1EB6"/>
    <w:rsid w:val="000C349D"/>
    <w:rsid w:val="000C3511"/>
    <w:rsid w:val="000C445D"/>
    <w:rsid w:val="000C53E1"/>
    <w:rsid w:val="000C58EB"/>
    <w:rsid w:val="000C6299"/>
    <w:rsid w:val="000C6B74"/>
    <w:rsid w:val="000C7C11"/>
    <w:rsid w:val="000D14F3"/>
    <w:rsid w:val="000D222B"/>
    <w:rsid w:val="000D4631"/>
    <w:rsid w:val="000D5181"/>
    <w:rsid w:val="000D5803"/>
    <w:rsid w:val="000D5D29"/>
    <w:rsid w:val="000D7948"/>
    <w:rsid w:val="000D7EEC"/>
    <w:rsid w:val="000E085D"/>
    <w:rsid w:val="000E0B39"/>
    <w:rsid w:val="000E146F"/>
    <w:rsid w:val="000E159B"/>
    <w:rsid w:val="000E2FFF"/>
    <w:rsid w:val="000E37EF"/>
    <w:rsid w:val="000E3F84"/>
    <w:rsid w:val="000E41C1"/>
    <w:rsid w:val="000E4240"/>
    <w:rsid w:val="000E6032"/>
    <w:rsid w:val="000E61E2"/>
    <w:rsid w:val="000E7112"/>
    <w:rsid w:val="000F002A"/>
    <w:rsid w:val="000F1FD0"/>
    <w:rsid w:val="000F4218"/>
    <w:rsid w:val="000F5745"/>
    <w:rsid w:val="000F60F2"/>
    <w:rsid w:val="000F6123"/>
    <w:rsid w:val="000F63D4"/>
    <w:rsid w:val="000F66E4"/>
    <w:rsid w:val="000F6AF9"/>
    <w:rsid w:val="000F6D10"/>
    <w:rsid w:val="000F74AC"/>
    <w:rsid w:val="0010064E"/>
    <w:rsid w:val="00101C61"/>
    <w:rsid w:val="0010310B"/>
    <w:rsid w:val="00103BE3"/>
    <w:rsid w:val="001040D2"/>
    <w:rsid w:val="001041A4"/>
    <w:rsid w:val="00104600"/>
    <w:rsid w:val="00106985"/>
    <w:rsid w:val="001106BE"/>
    <w:rsid w:val="00110809"/>
    <w:rsid w:val="00111468"/>
    <w:rsid w:val="00111F08"/>
    <w:rsid w:val="00112744"/>
    <w:rsid w:val="00112903"/>
    <w:rsid w:val="00112F0D"/>
    <w:rsid w:val="00113497"/>
    <w:rsid w:val="00114C3B"/>
    <w:rsid w:val="0011573C"/>
    <w:rsid w:val="001179A2"/>
    <w:rsid w:val="00120570"/>
    <w:rsid w:val="00121574"/>
    <w:rsid w:val="00123222"/>
    <w:rsid w:val="001232D3"/>
    <w:rsid w:val="00123F1B"/>
    <w:rsid w:val="0012677B"/>
    <w:rsid w:val="00126B38"/>
    <w:rsid w:val="00131AAE"/>
    <w:rsid w:val="00132F79"/>
    <w:rsid w:val="00133D48"/>
    <w:rsid w:val="0013534F"/>
    <w:rsid w:val="00135F6C"/>
    <w:rsid w:val="001369C3"/>
    <w:rsid w:val="00137097"/>
    <w:rsid w:val="00140471"/>
    <w:rsid w:val="001404BE"/>
    <w:rsid w:val="00140963"/>
    <w:rsid w:val="00143EBF"/>
    <w:rsid w:val="00144DBE"/>
    <w:rsid w:val="00147450"/>
    <w:rsid w:val="00151082"/>
    <w:rsid w:val="00151754"/>
    <w:rsid w:val="00153ECB"/>
    <w:rsid w:val="001543C9"/>
    <w:rsid w:val="001545D3"/>
    <w:rsid w:val="00154FAB"/>
    <w:rsid w:val="00155C8A"/>
    <w:rsid w:val="00156B58"/>
    <w:rsid w:val="001572CE"/>
    <w:rsid w:val="00157E29"/>
    <w:rsid w:val="0016031D"/>
    <w:rsid w:val="001606B2"/>
    <w:rsid w:val="00162725"/>
    <w:rsid w:val="00162F6B"/>
    <w:rsid w:val="0016399B"/>
    <w:rsid w:val="00164B57"/>
    <w:rsid w:val="00165B22"/>
    <w:rsid w:val="001661FC"/>
    <w:rsid w:val="00166C70"/>
    <w:rsid w:val="00166FFA"/>
    <w:rsid w:val="0016766F"/>
    <w:rsid w:val="001706BF"/>
    <w:rsid w:val="0017094F"/>
    <w:rsid w:val="00173092"/>
    <w:rsid w:val="00173FCC"/>
    <w:rsid w:val="00174E69"/>
    <w:rsid w:val="001758FC"/>
    <w:rsid w:val="00177A5C"/>
    <w:rsid w:val="00177E00"/>
    <w:rsid w:val="0018043A"/>
    <w:rsid w:val="0018093D"/>
    <w:rsid w:val="001815EC"/>
    <w:rsid w:val="00181DA6"/>
    <w:rsid w:val="00181F4C"/>
    <w:rsid w:val="0018246E"/>
    <w:rsid w:val="00182968"/>
    <w:rsid w:val="00182D33"/>
    <w:rsid w:val="00183689"/>
    <w:rsid w:val="00186D61"/>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4225"/>
    <w:rsid w:val="001A4F63"/>
    <w:rsid w:val="001A4F87"/>
    <w:rsid w:val="001A5557"/>
    <w:rsid w:val="001A69F2"/>
    <w:rsid w:val="001A7732"/>
    <w:rsid w:val="001A7780"/>
    <w:rsid w:val="001B154C"/>
    <w:rsid w:val="001B15DD"/>
    <w:rsid w:val="001B1984"/>
    <w:rsid w:val="001B2A08"/>
    <w:rsid w:val="001B42BE"/>
    <w:rsid w:val="001B7100"/>
    <w:rsid w:val="001B73E9"/>
    <w:rsid w:val="001C342E"/>
    <w:rsid w:val="001C3D8C"/>
    <w:rsid w:val="001C439A"/>
    <w:rsid w:val="001C59E0"/>
    <w:rsid w:val="001C603C"/>
    <w:rsid w:val="001C6318"/>
    <w:rsid w:val="001D020F"/>
    <w:rsid w:val="001D056C"/>
    <w:rsid w:val="001D199E"/>
    <w:rsid w:val="001D209E"/>
    <w:rsid w:val="001D2DFE"/>
    <w:rsid w:val="001D2E0B"/>
    <w:rsid w:val="001D3961"/>
    <w:rsid w:val="001D45C6"/>
    <w:rsid w:val="001D53CB"/>
    <w:rsid w:val="001D597C"/>
    <w:rsid w:val="001D5B63"/>
    <w:rsid w:val="001D65BE"/>
    <w:rsid w:val="001D76F3"/>
    <w:rsid w:val="001D772C"/>
    <w:rsid w:val="001D788F"/>
    <w:rsid w:val="001E0536"/>
    <w:rsid w:val="001E0568"/>
    <w:rsid w:val="001E205B"/>
    <w:rsid w:val="001E34BC"/>
    <w:rsid w:val="001E406D"/>
    <w:rsid w:val="001E5A3F"/>
    <w:rsid w:val="001E5FAC"/>
    <w:rsid w:val="001E6B28"/>
    <w:rsid w:val="001E705F"/>
    <w:rsid w:val="001E7583"/>
    <w:rsid w:val="001F0C8C"/>
    <w:rsid w:val="001F102E"/>
    <w:rsid w:val="001F1377"/>
    <w:rsid w:val="001F19C9"/>
    <w:rsid w:val="001F1DA6"/>
    <w:rsid w:val="001F2D2E"/>
    <w:rsid w:val="001F3E56"/>
    <w:rsid w:val="001F40F4"/>
    <w:rsid w:val="001F5894"/>
    <w:rsid w:val="001F6758"/>
    <w:rsid w:val="001F7821"/>
    <w:rsid w:val="00200258"/>
    <w:rsid w:val="00200817"/>
    <w:rsid w:val="00200CAB"/>
    <w:rsid w:val="002026C1"/>
    <w:rsid w:val="00202998"/>
    <w:rsid w:val="00202AE5"/>
    <w:rsid w:val="002030E0"/>
    <w:rsid w:val="00203867"/>
    <w:rsid w:val="00210641"/>
    <w:rsid w:val="00210F46"/>
    <w:rsid w:val="00211EF5"/>
    <w:rsid w:val="00211F76"/>
    <w:rsid w:val="00212F5E"/>
    <w:rsid w:val="00213D7C"/>
    <w:rsid w:val="002140BE"/>
    <w:rsid w:val="002148FD"/>
    <w:rsid w:val="00214B56"/>
    <w:rsid w:val="002151E2"/>
    <w:rsid w:val="00216630"/>
    <w:rsid w:val="00216E79"/>
    <w:rsid w:val="0021752D"/>
    <w:rsid w:val="00217D45"/>
    <w:rsid w:val="0022036E"/>
    <w:rsid w:val="00220666"/>
    <w:rsid w:val="00220AB6"/>
    <w:rsid w:val="00220E59"/>
    <w:rsid w:val="002213A1"/>
    <w:rsid w:val="00221F12"/>
    <w:rsid w:val="0022218F"/>
    <w:rsid w:val="00222630"/>
    <w:rsid w:val="00222C75"/>
    <w:rsid w:val="00222CF6"/>
    <w:rsid w:val="00223878"/>
    <w:rsid w:val="00224120"/>
    <w:rsid w:val="002244AD"/>
    <w:rsid w:val="002249D3"/>
    <w:rsid w:val="0022505E"/>
    <w:rsid w:val="0022542A"/>
    <w:rsid w:val="00225CB4"/>
    <w:rsid w:val="00226244"/>
    <w:rsid w:val="00226849"/>
    <w:rsid w:val="00227C87"/>
    <w:rsid w:val="00227E1B"/>
    <w:rsid w:val="00233830"/>
    <w:rsid w:val="00233FE1"/>
    <w:rsid w:val="002351D7"/>
    <w:rsid w:val="00235599"/>
    <w:rsid w:val="00236112"/>
    <w:rsid w:val="00241763"/>
    <w:rsid w:val="00241D6F"/>
    <w:rsid w:val="0024218B"/>
    <w:rsid w:val="00242308"/>
    <w:rsid w:val="00242D2E"/>
    <w:rsid w:val="00243589"/>
    <w:rsid w:val="00245B74"/>
    <w:rsid w:val="002464D9"/>
    <w:rsid w:val="00246D07"/>
    <w:rsid w:val="00246EEC"/>
    <w:rsid w:val="00250070"/>
    <w:rsid w:val="002512E8"/>
    <w:rsid w:val="00253426"/>
    <w:rsid w:val="00254358"/>
    <w:rsid w:val="00255683"/>
    <w:rsid w:val="00255B72"/>
    <w:rsid w:val="00255F1F"/>
    <w:rsid w:val="002578F4"/>
    <w:rsid w:val="0026229C"/>
    <w:rsid w:val="002623FB"/>
    <w:rsid w:val="00262DAC"/>
    <w:rsid w:val="00263427"/>
    <w:rsid w:val="00263BAC"/>
    <w:rsid w:val="0026402D"/>
    <w:rsid w:val="00264CD0"/>
    <w:rsid w:val="00264D34"/>
    <w:rsid w:val="0026530C"/>
    <w:rsid w:val="00265C96"/>
    <w:rsid w:val="00271B16"/>
    <w:rsid w:val="00273A76"/>
    <w:rsid w:val="00273E62"/>
    <w:rsid w:val="00274C7A"/>
    <w:rsid w:val="00275134"/>
    <w:rsid w:val="00276479"/>
    <w:rsid w:val="002766CD"/>
    <w:rsid w:val="00276A4C"/>
    <w:rsid w:val="00276BD3"/>
    <w:rsid w:val="00276FD7"/>
    <w:rsid w:val="0027712B"/>
    <w:rsid w:val="00277184"/>
    <w:rsid w:val="00277EDF"/>
    <w:rsid w:val="00280A67"/>
    <w:rsid w:val="00281907"/>
    <w:rsid w:val="00281AF0"/>
    <w:rsid w:val="00282622"/>
    <w:rsid w:val="0028436E"/>
    <w:rsid w:val="0028449F"/>
    <w:rsid w:val="002848A5"/>
    <w:rsid w:val="002856A9"/>
    <w:rsid w:val="00285C2A"/>
    <w:rsid w:val="00286012"/>
    <w:rsid w:val="00286240"/>
    <w:rsid w:val="00286A82"/>
    <w:rsid w:val="00286E85"/>
    <w:rsid w:val="00290A64"/>
    <w:rsid w:val="0029147A"/>
    <w:rsid w:val="0029215F"/>
    <w:rsid w:val="00292279"/>
    <w:rsid w:val="0029305B"/>
    <w:rsid w:val="002938A3"/>
    <w:rsid w:val="00293A01"/>
    <w:rsid w:val="00293C09"/>
    <w:rsid w:val="0029542E"/>
    <w:rsid w:val="00295ACE"/>
    <w:rsid w:val="00296A09"/>
    <w:rsid w:val="00296B32"/>
    <w:rsid w:val="002972D2"/>
    <w:rsid w:val="002973B3"/>
    <w:rsid w:val="002975F6"/>
    <w:rsid w:val="002A0535"/>
    <w:rsid w:val="002A0F69"/>
    <w:rsid w:val="002A17CD"/>
    <w:rsid w:val="002A2B9B"/>
    <w:rsid w:val="002A37D8"/>
    <w:rsid w:val="002A4367"/>
    <w:rsid w:val="002A45B4"/>
    <w:rsid w:val="002A4B8E"/>
    <w:rsid w:val="002A5764"/>
    <w:rsid w:val="002A5BE4"/>
    <w:rsid w:val="002A67E8"/>
    <w:rsid w:val="002A7812"/>
    <w:rsid w:val="002A7D59"/>
    <w:rsid w:val="002B035B"/>
    <w:rsid w:val="002B071D"/>
    <w:rsid w:val="002B0D74"/>
    <w:rsid w:val="002B1124"/>
    <w:rsid w:val="002B38A7"/>
    <w:rsid w:val="002B3B95"/>
    <w:rsid w:val="002B4203"/>
    <w:rsid w:val="002B4400"/>
    <w:rsid w:val="002B4FD0"/>
    <w:rsid w:val="002B5FBB"/>
    <w:rsid w:val="002B6A38"/>
    <w:rsid w:val="002B71DA"/>
    <w:rsid w:val="002B7C4B"/>
    <w:rsid w:val="002C06F8"/>
    <w:rsid w:val="002C0B80"/>
    <w:rsid w:val="002C1902"/>
    <w:rsid w:val="002C309F"/>
    <w:rsid w:val="002C346D"/>
    <w:rsid w:val="002C391A"/>
    <w:rsid w:val="002C3D2E"/>
    <w:rsid w:val="002C4883"/>
    <w:rsid w:val="002C5349"/>
    <w:rsid w:val="002C6653"/>
    <w:rsid w:val="002C6AE3"/>
    <w:rsid w:val="002C6DA7"/>
    <w:rsid w:val="002C7066"/>
    <w:rsid w:val="002C73F0"/>
    <w:rsid w:val="002D015F"/>
    <w:rsid w:val="002D08C5"/>
    <w:rsid w:val="002D25D7"/>
    <w:rsid w:val="002D29F0"/>
    <w:rsid w:val="002D2DD5"/>
    <w:rsid w:val="002D3FCE"/>
    <w:rsid w:val="002D542E"/>
    <w:rsid w:val="002D5949"/>
    <w:rsid w:val="002D61AB"/>
    <w:rsid w:val="002D770B"/>
    <w:rsid w:val="002E067E"/>
    <w:rsid w:val="002E1837"/>
    <w:rsid w:val="002E306F"/>
    <w:rsid w:val="002E313B"/>
    <w:rsid w:val="002E5147"/>
    <w:rsid w:val="002E5848"/>
    <w:rsid w:val="002E5FE1"/>
    <w:rsid w:val="002E6688"/>
    <w:rsid w:val="002E729F"/>
    <w:rsid w:val="002E78CC"/>
    <w:rsid w:val="002F036C"/>
    <w:rsid w:val="002F4C40"/>
    <w:rsid w:val="002F55DA"/>
    <w:rsid w:val="002F6245"/>
    <w:rsid w:val="002F6FDC"/>
    <w:rsid w:val="002F7688"/>
    <w:rsid w:val="00302413"/>
    <w:rsid w:val="003031F6"/>
    <w:rsid w:val="003042A2"/>
    <w:rsid w:val="00304C0C"/>
    <w:rsid w:val="003067F6"/>
    <w:rsid w:val="00306C14"/>
    <w:rsid w:val="003100F4"/>
    <w:rsid w:val="00310932"/>
    <w:rsid w:val="003115B0"/>
    <w:rsid w:val="00311733"/>
    <w:rsid w:val="00311738"/>
    <w:rsid w:val="00311746"/>
    <w:rsid w:val="003135BD"/>
    <w:rsid w:val="003153D4"/>
    <w:rsid w:val="00317F45"/>
    <w:rsid w:val="00320E46"/>
    <w:rsid w:val="00321443"/>
    <w:rsid w:val="00321CA1"/>
    <w:rsid w:val="0032234A"/>
    <w:rsid w:val="0032351A"/>
    <w:rsid w:val="0032356E"/>
    <w:rsid w:val="00323A2F"/>
    <w:rsid w:val="00323A75"/>
    <w:rsid w:val="00324801"/>
    <w:rsid w:val="00326A50"/>
    <w:rsid w:val="00330A4F"/>
    <w:rsid w:val="00330F2F"/>
    <w:rsid w:val="003313BC"/>
    <w:rsid w:val="0033208C"/>
    <w:rsid w:val="00332794"/>
    <w:rsid w:val="00335633"/>
    <w:rsid w:val="00335EA3"/>
    <w:rsid w:val="0033605B"/>
    <w:rsid w:val="00336CE0"/>
    <w:rsid w:val="003373EC"/>
    <w:rsid w:val="00340679"/>
    <w:rsid w:val="00340E65"/>
    <w:rsid w:val="00341C74"/>
    <w:rsid w:val="00342DFB"/>
    <w:rsid w:val="00343265"/>
    <w:rsid w:val="0034362E"/>
    <w:rsid w:val="00343B4E"/>
    <w:rsid w:val="00343FB6"/>
    <w:rsid w:val="00344470"/>
    <w:rsid w:val="003447B7"/>
    <w:rsid w:val="00344F37"/>
    <w:rsid w:val="0034592F"/>
    <w:rsid w:val="00346243"/>
    <w:rsid w:val="00346A5B"/>
    <w:rsid w:val="00347436"/>
    <w:rsid w:val="00347D70"/>
    <w:rsid w:val="00350D6D"/>
    <w:rsid w:val="00351B7A"/>
    <w:rsid w:val="00352804"/>
    <w:rsid w:val="003536BF"/>
    <w:rsid w:val="00353C82"/>
    <w:rsid w:val="00353CE0"/>
    <w:rsid w:val="00353E75"/>
    <w:rsid w:val="00354229"/>
    <w:rsid w:val="00355363"/>
    <w:rsid w:val="003559C7"/>
    <w:rsid w:val="00355EFF"/>
    <w:rsid w:val="00355F5A"/>
    <w:rsid w:val="003576BF"/>
    <w:rsid w:val="003600DF"/>
    <w:rsid w:val="003612D1"/>
    <w:rsid w:val="003620A2"/>
    <w:rsid w:val="0036275A"/>
    <w:rsid w:val="003653A5"/>
    <w:rsid w:val="00365997"/>
    <w:rsid w:val="00365DD1"/>
    <w:rsid w:val="0036642D"/>
    <w:rsid w:val="00367DCE"/>
    <w:rsid w:val="00367EB0"/>
    <w:rsid w:val="00370723"/>
    <w:rsid w:val="0037144A"/>
    <w:rsid w:val="00371E41"/>
    <w:rsid w:val="003725BA"/>
    <w:rsid w:val="003725CD"/>
    <w:rsid w:val="00372B81"/>
    <w:rsid w:val="00374CE3"/>
    <w:rsid w:val="0037578E"/>
    <w:rsid w:val="003769E1"/>
    <w:rsid w:val="00376D4C"/>
    <w:rsid w:val="00376F93"/>
    <w:rsid w:val="0037772A"/>
    <w:rsid w:val="0038251A"/>
    <w:rsid w:val="003828F9"/>
    <w:rsid w:val="00383776"/>
    <w:rsid w:val="00383885"/>
    <w:rsid w:val="00383F85"/>
    <w:rsid w:val="0038452C"/>
    <w:rsid w:val="00385359"/>
    <w:rsid w:val="00386A54"/>
    <w:rsid w:val="00386C25"/>
    <w:rsid w:val="00386C7F"/>
    <w:rsid w:val="003872F6"/>
    <w:rsid w:val="00390A37"/>
    <w:rsid w:val="00392142"/>
    <w:rsid w:val="00392C0B"/>
    <w:rsid w:val="00393855"/>
    <w:rsid w:val="003941F4"/>
    <w:rsid w:val="00395B9C"/>
    <w:rsid w:val="00396514"/>
    <w:rsid w:val="003A08DA"/>
    <w:rsid w:val="003A0E7D"/>
    <w:rsid w:val="003A1A16"/>
    <w:rsid w:val="003A2050"/>
    <w:rsid w:val="003A2A25"/>
    <w:rsid w:val="003A2C32"/>
    <w:rsid w:val="003A38F5"/>
    <w:rsid w:val="003A4FB3"/>
    <w:rsid w:val="003A522D"/>
    <w:rsid w:val="003A7959"/>
    <w:rsid w:val="003B39E5"/>
    <w:rsid w:val="003B3BC2"/>
    <w:rsid w:val="003B4864"/>
    <w:rsid w:val="003B565D"/>
    <w:rsid w:val="003B6F7B"/>
    <w:rsid w:val="003B7539"/>
    <w:rsid w:val="003C1C5E"/>
    <w:rsid w:val="003C2003"/>
    <w:rsid w:val="003C3B48"/>
    <w:rsid w:val="003C41CF"/>
    <w:rsid w:val="003C4767"/>
    <w:rsid w:val="003C566D"/>
    <w:rsid w:val="003C68FE"/>
    <w:rsid w:val="003C6B79"/>
    <w:rsid w:val="003C6DC7"/>
    <w:rsid w:val="003D090A"/>
    <w:rsid w:val="003D328A"/>
    <w:rsid w:val="003D400F"/>
    <w:rsid w:val="003D43FF"/>
    <w:rsid w:val="003D4BB3"/>
    <w:rsid w:val="003D4F63"/>
    <w:rsid w:val="003D548B"/>
    <w:rsid w:val="003D59E0"/>
    <w:rsid w:val="003D5ADC"/>
    <w:rsid w:val="003D6B3C"/>
    <w:rsid w:val="003D72B6"/>
    <w:rsid w:val="003E01B1"/>
    <w:rsid w:val="003E049F"/>
    <w:rsid w:val="003E06D4"/>
    <w:rsid w:val="003E0813"/>
    <w:rsid w:val="003E0AD2"/>
    <w:rsid w:val="003E0B9B"/>
    <w:rsid w:val="003E1979"/>
    <w:rsid w:val="003E1D5F"/>
    <w:rsid w:val="003E2DA4"/>
    <w:rsid w:val="003E477D"/>
    <w:rsid w:val="003E52FE"/>
    <w:rsid w:val="003E5590"/>
    <w:rsid w:val="003E62DE"/>
    <w:rsid w:val="003E6742"/>
    <w:rsid w:val="003E70FD"/>
    <w:rsid w:val="003E73BE"/>
    <w:rsid w:val="003F30C4"/>
    <w:rsid w:val="003F368B"/>
    <w:rsid w:val="003F3B69"/>
    <w:rsid w:val="003F4E62"/>
    <w:rsid w:val="003F4F16"/>
    <w:rsid w:val="003F74DC"/>
    <w:rsid w:val="003F7742"/>
    <w:rsid w:val="004003E7"/>
    <w:rsid w:val="00400DB7"/>
    <w:rsid w:val="00402D10"/>
    <w:rsid w:val="00403599"/>
    <w:rsid w:val="004040B1"/>
    <w:rsid w:val="00404BD8"/>
    <w:rsid w:val="00404CD9"/>
    <w:rsid w:val="004059D5"/>
    <w:rsid w:val="00405FB0"/>
    <w:rsid w:val="00406685"/>
    <w:rsid w:val="0040730C"/>
    <w:rsid w:val="004078BF"/>
    <w:rsid w:val="004079FB"/>
    <w:rsid w:val="00410CE4"/>
    <w:rsid w:val="0041179A"/>
    <w:rsid w:val="0041187D"/>
    <w:rsid w:val="00411DCB"/>
    <w:rsid w:val="004128DA"/>
    <w:rsid w:val="00412FDE"/>
    <w:rsid w:val="00413055"/>
    <w:rsid w:val="00413FF8"/>
    <w:rsid w:val="00414FDF"/>
    <w:rsid w:val="00415D4E"/>
    <w:rsid w:val="004165B0"/>
    <w:rsid w:val="00416FA0"/>
    <w:rsid w:val="00417126"/>
    <w:rsid w:val="004211D0"/>
    <w:rsid w:val="004219DF"/>
    <w:rsid w:val="00421C9B"/>
    <w:rsid w:val="00421DAB"/>
    <w:rsid w:val="00421F67"/>
    <w:rsid w:val="0042221F"/>
    <w:rsid w:val="004228C1"/>
    <w:rsid w:val="004242AF"/>
    <w:rsid w:val="00425929"/>
    <w:rsid w:val="00425B6B"/>
    <w:rsid w:val="00425D15"/>
    <w:rsid w:val="00426EE4"/>
    <w:rsid w:val="00427017"/>
    <w:rsid w:val="004274D9"/>
    <w:rsid w:val="00427C42"/>
    <w:rsid w:val="00430676"/>
    <w:rsid w:val="004311D7"/>
    <w:rsid w:val="004335BB"/>
    <w:rsid w:val="004354A5"/>
    <w:rsid w:val="00436528"/>
    <w:rsid w:val="00436881"/>
    <w:rsid w:val="0043693B"/>
    <w:rsid w:val="0043725E"/>
    <w:rsid w:val="00437935"/>
    <w:rsid w:val="00437A7F"/>
    <w:rsid w:val="00440DB6"/>
    <w:rsid w:val="00440F81"/>
    <w:rsid w:val="004414D1"/>
    <w:rsid w:val="004417FB"/>
    <w:rsid w:val="00441B04"/>
    <w:rsid w:val="004424BF"/>
    <w:rsid w:val="00442F6C"/>
    <w:rsid w:val="00443508"/>
    <w:rsid w:val="004447CF"/>
    <w:rsid w:val="00444836"/>
    <w:rsid w:val="00444E21"/>
    <w:rsid w:val="00444E6C"/>
    <w:rsid w:val="00444F9B"/>
    <w:rsid w:val="0044503A"/>
    <w:rsid w:val="00445499"/>
    <w:rsid w:val="0045025A"/>
    <w:rsid w:val="00450F5E"/>
    <w:rsid w:val="0045237B"/>
    <w:rsid w:val="00452B4B"/>
    <w:rsid w:val="00453E2D"/>
    <w:rsid w:val="0045471F"/>
    <w:rsid w:val="0045518B"/>
    <w:rsid w:val="004553C3"/>
    <w:rsid w:val="00455B45"/>
    <w:rsid w:val="00455E03"/>
    <w:rsid w:val="00455F7E"/>
    <w:rsid w:val="00456AAA"/>
    <w:rsid w:val="00457FDB"/>
    <w:rsid w:val="0046029F"/>
    <w:rsid w:val="004602BA"/>
    <w:rsid w:val="00461019"/>
    <w:rsid w:val="0046130C"/>
    <w:rsid w:val="00462094"/>
    <w:rsid w:val="0046272E"/>
    <w:rsid w:val="0046292A"/>
    <w:rsid w:val="004635C4"/>
    <w:rsid w:val="00464A4C"/>
    <w:rsid w:val="0046526D"/>
    <w:rsid w:val="00467362"/>
    <w:rsid w:val="00471FDC"/>
    <w:rsid w:val="00482C95"/>
    <w:rsid w:val="00483DB8"/>
    <w:rsid w:val="00484CFA"/>
    <w:rsid w:val="004852BA"/>
    <w:rsid w:val="0048610C"/>
    <w:rsid w:val="0048642C"/>
    <w:rsid w:val="0048761D"/>
    <w:rsid w:val="0049082D"/>
    <w:rsid w:val="00491608"/>
    <w:rsid w:val="004926AD"/>
    <w:rsid w:val="00492CEC"/>
    <w:rsid w:val="00492FAE"/>
    <w:rsid w:val="00493A5A"/>
    <w:rsid w:val="00494A38"/>
    <w:rsid w:val="00496021"/>
    <w:rsid w:val="004963CB"/>
    <w:rsid w:val="004973AB"/>
    <w:rsid w:val="004A0B2E"/>
    <w:rsid w:val="004A0F03"/>
    <w:rsid w:val="004A1A7E"/>
    <w:rsid w:val="004A1D5A"/>
    <w:rsid w:val="004A39DF"/>
    <w:rsid w:val="004A3C1D"/>
    <w:rsid w:val="004A4A48"/>
    <w:rsid w:val="004A50A5"/>
    <w:rsid w:val="004A5955"/>
    <w:rsid w:val="004A5C29"/>
    <w:rsid w:val="004A622A"/>
    <w:rsid w:val="004A6A34"/>
    <w:rsid w:val="004A6CFC"/>
    <w:rsid w:val="004B008A"/>
    <w:rsid w:val="004B011F"/>
    <w:rsid w:val="004B09C6"/>
    <w:rsid w:val="004B2043"/>
    <w:rsid w:val="004B211C"/>
    <w:rsid w:val="004B22B1"/>
    <w:rsid w:val="004B44C6"/>
    <w:rsid w:val="004B5381"/>
    <w:rsid w:val="004B68AF"/>
    <w:rsid w:val="004B74C1"/>
    <w:rsid w:val="004B7E6A"/>
    <w:rsid w:val="004C02DF"/>
    <w:rsid w:val="004C1E89"/>
    <w:rsid w:val="004C276E"/>
    <w:rsid w:val="004C2D67"/>
    <w:rsid w:val="004C5845"/>
    <w:rsid w:val="004C5A3B"/>
    <w:rsid w:val="004C5F55"/>
    <w:rsid w:val="004C6261"/>
    <w:rsid w:val="004D016E"/>
    <w:rsid w:val="004D0CD7"/>
    <w:rsid w:val="004D3143"/>
    <w:rsid w:val="004D3FD7"/>
    <w:rsid w:val="004D4828"/>
    <w:rsid w:val="004D508A"/>
    <w:rsid w:val="004D6F35"/>
    <w:rsid w:val="004E0122"/>
    <w:rsid w:val="004E058E"/>
    <w:rsid w:val="004E13DD"/>
    <w:rsid w:val="004E1A5E"/>
    <w:rsid w:val="004E1AC9"/>
    <w:rsid w:val="004E1B17"/>
    <w:rsid w:val="004E1F00"/>
    <w:rsid w:val="004E2FBF"/>
    <w:rsid w:val="004E4506"/>
    <w:rsid w:val="004E45A4"/>
    <w:rsid w:val="004E69D4"/>
    <w:rsid w:val="004F0FD3"/>
    <w:rsid w:val="004F186C"/>
    <w:rsid w:val="004F1A31"/>
    <w:rsid w:val="004F1F4F"/>
    <w:rsid w:val="004F22BC"/>
    <w:rsid w:val="004F2D00"/>
    <w:rsid w:val="004F35EE"/>
    <w:rsid w:val="004F3666"/>
    <w:rsid w:val="004F3A22"/>
    <w:rsid w:val="004F3BFC"/>
    <w:rsid w:val="004F44FB"/>
    <w:rsid w:val="004F4DCD"/>
    <w:rsid w:val="004F622D"/>
    <w:rsid w:val="004F7137"/>
    <w:rsid w:val="00500012"/>
    <w:rsid w:val="00500F09"/>
    <w:rsid w:val="00501C9C"/>
    <w:rsid w:val="00501F7C"/>
    <w:rsid w:val="00503241"/>
    <w:rsid w:val="00503824"/>
    <w:rsid w:val="00506849"/>
    <w:rsid w:val="00506D67"/>
    <w:rsid w:val="005119C7"/>
    <w:rsid w:val="00511F50"/>
    <w:rsid w:val="0051270B"/>
    <w:rsid w:val="00513715"/>
    <w:rsid w:val="00514E39"/>
    <w:rsid w:val="005152AA"/>
    <w:rsid w:val="00515C33"/>
    <w:rsid w:val="00521849"/>
    <w:rsid w:val="005227B4"/>
    <w:rsid w:val="005252D0"/>
    <w:rsid w:val="005261CD"/>
    <w:rsid w:val="00526904"/>
    <w:rsid w:val="00527DD6"/>
    <w:rsid w:val="00527F24"/>
    <w:rsid w:val="00530A91"/>
    <w:rsid w:val="00530DAB"/>
    <w:rsid w:val="00531EF1"/>
    <w:rsid w:val="005327F3"/>
    <w:rsid w:val="00533D78"/>
    <w:rsid w:val="00534202"/>
    <w:rsid w:val="005342E2"/>
    <w:rsid w:val="005351A4"/>
    <w:rsid w:val="00536D4C"/>
    <w:rsid w:val="00540FA4"/>
    <w:rsid w:val="00542A1E"/>
    <w:rsid w:val="00542F18"/>
    <w:rsid w:val="005433FF"/>
    <w:rsid w:val="00543726"/>
    <w:rsid w:val="00543A91"/>
    <w:rsid w:val="00543C3F"/>
    <w:rsid w:val="00544637"/>
    <w:rsid w:val="00545B05"/>
    <w:rsid w:val="005464A6"/>
    <w:rsid w:val="00547FA6"/>
    <w:rsid w:val="00551F98"/>
    <w:rsid w:val="005522BE"/>
    <w:rsid w:val="00552691"/>
    <w:rsid w:val="00553CD8"/>
    <w:rsid w:val="00553F8D"/>
    <w:rsid w:val="00554800"/>
    <w:rsid w:val="00554C5B"/>
    <w:rsid w:val="00555B1D"/>
    <w:rsid w:val="00556444"/>
    <w:rsid w:val="0056098A"/>
    <w:rsid w:val="00560D3D"/>
    <w:rsid w:val="00560DAC"/>
    <w:rsid w:val="00562A21"/>
    <w:rsid w:val="00562EC3"/>
    <w:rsid w:val="00563089"/>
    <w:rsid w:val="00563A02"/>
    <w:rsid w:val="0056522F"/>
    <w:rsid w:val="0056532F"/>
    <w:rsid w:val="00565610"/>
    <w:rsid w:val="005657DF"/>
    <w:rsid w:val="00565DF6"/>
    <w:rsid w:val="00566496"/>
    <w:rsid w:val="005664DC"/>
    <w:rsid w:val="005665C7"/>
    <w:rsid w:val="00566B80"/>
    <w:rsid w:val="00566C34"/>
    <w:rsid w:val="00567FA9"/>
    <w:rsid w:val="005700CC"/>
    <w:rsid w:val="00573935"/>
    <w:rsid w:val="00573B4E"/>
    <w:rsid w:val="005740F3"/>
    <w:rsid w:val="00574296"/>
    <w:rsid w:val="005742E1"/>
    <w:rsid w:val="00575389"/>
    <w:rsid w:val="00575508"/>
    <w:rsid w:val="00575732"/>
    <w:rsid w:val="00577E86"/>
    <w:rsid w:val="00577EAA"/>
    <w:rsid w:val="00581F3E"/>
    <w:rsid w:val="00582591"/>
    <w:rsid w:val="00583323"/>
    <w:rsid w:val="00583451"/>
    <w:rsid w:val="005855A0"/>
    <w:rsid w:val="005866BE"/>
    <w:rsid w:val="00587A51"/>
    <w:rsid w:val="00587E09"/>
    <w:rsid w:val="0059031C"/>
    <w:rsid w:val="00590529"/>
    <w:rsid w:val="005916B5"/>
    <w:rsid w:val="00593FA1"/>
    <w:rsid w:val="00594D1B"/>
    <w:rsid w:val="00595060"/>
    <w:rsid w:val="00595395"/>
    <w:rsid w:val="00596237"/>
    <w:rsid w:val="005970F5"/>
    <w:rsid w:val="0059722C"/>
    <w:rsid w:val="00597994"/>
    <w:rsid w:val="005A01B4"/>
    <w:rsid w:val="005A0C05"/>
    <w:rsid w:val="005A2B2A"/>
    <w:rsid w:val="005A465E"/>
    <w:rsid w:val="005A4838"/>
    <w:rsid w:val="005A6B43"/>
    <w:rsid w:val="005A6F08"/>
    <w:rsid w:val="005B0059"/>
    <w:rsid w:val="005B0706"/>
    <w:rsid w:val="005B0964"/>
    <w:rsid w:val="005B1290"/>
    <w:rsid w:val="005B184B"/>
    <w:rsid w:val="005B1877"/>
    <w:rsid w:val="005B1AD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6ABD"/>
    <w:rsid w:val="005C6B6B"/>
    <w:rsid w:val="005D0013"/>
    <w:rsid w:val="005D1711"/>
    <w:rsid w:val="005D271F"/>
    <w:rsid w:val="005D395A"/>
    <w:rsid w:val="005D6C6B"/>
    <w:rsid w:val="005D6F2C"/>
    <w:rsid w:val="005D726E"/>
    <w:rsid w:val="005E162A"/>
    <w:rsid w:val="005E19EB"/>
    <w:rsid w:val="005E1E9B"/>
    <w:rsid w:val="005E21F3"/>
    <w:rsid w:val="005E26D5"/>
    <w:rsid w:val="005E3E21"/>
    <w:rsid w:val="005E446A"/>
    <w:rsid w:val="005E510A"/>
    <w:rsid w:val="005E6198"/>
    <w:rsid w:val="005E6CAD"/>
    <w:rsid w:val="005F0613"/>
    <w:rsid w:val="005F0784"/>
    <w:rsid w:val="005F0C50"/>
    <w:rsid w:val="005F1B98"/>
    <w:rsid w:val="005F42FA"/>
    <w:rsid w:val="005F56BF"/>
    <w:rsid w:val="005F5D9D"/>
    <w:rsid w:val="005F60BD"/>
    <w:rsid w:val="005F64B5"/>
    <w:rsid w:val="005F6CDA"/>
    <w:rsid w:val="005F7352"/>
    <w:rsid w:val="005F7EF9"/>
    <w:rsid w:val="00600D8E"/>
    <w:rsid w:val="00603192"/>
    <w:rsid w:val="00604973"/>
    <w:rsid w:val="006052F1"/>
    <w:rsid w:val="00605977"/>
    <w:rsid w:val="00606573"/>
    <w:rsid w:val="00610314"/>
    <w:rsid w:val="006104FC"/>
    <w:rsid w:val="0061104C"/>
    <w:rsid w:val="00611404"/>
    <w:rsid w:val="0061171E"/>
    <w:rsid w:val="00611AEC"/>
    <w:rsid w:val="00612E80"/>
    <w:rsid w:val="00613672"/>
    <w:rsid w:val="00613932"/>
    <w:rsid w:val="00614D5D"/>
    <w:rsid w:val="00614E80"/>
    <w:rsid w:val="00615AB3"/>
    <w:rsid w:val="00615BE0"/>
    <w:rsid w:val="006166BF"/>
    <w:rsid w:val="00616EBD"/>
    <w:rsid w:val="006173F6"/>
    <w:rsid w:val="00620279"/>
    <w:rsid w:val="0062059A"/>
    <w:rsid w:val="0062103E"/>
    <w:rsid w:val="006213A6"/>
    <w:rsid w:val="006213C8"/>
    <w:rsid w:val="00621F51"/>
    <w:rsid w:val="00622B50"/>
    <w:rsid w:val="00623D12"/>
    <w:rsid w:val="00624519"/>
    <w:rsid w:val="006255F7"/>
    <w:rsid w:val="00625E13"/>
    <w:rsid w:val="006273DF"/>
    <w:rsid w:val="00630421"/>
    <w:rsid w:val="00630F97"/>
    <w:rsid w:val="0063166B"/>
    <w:rsid w:val="00631DDE"/>
    <w:rsid w:val="00631F0C"/>
    <w:rsid w:val="00632359"/>
    <w:rsid w:val="00632954"/>
    <w:rsid w:val="0063556A"/>
    <w:rsid w:val="0063604D"/>
    <w:rsid w:val="00637BF6"/>
    <w:rsid w:val="0064167F"/>
    <w:rsid w:val="0064224A"/>
    <w:rsid w:val="00642502"/>
    <w:rsid w:val="0064301E"/>
    <w:rsid w:val="006434CA"/>
    <w:rsid w:val="00643BE1"/>
    <w:rsid w:val="006443C5"/>
    <w:rsid w:val="00647255"/>
    <w:rsid w:val="00647E0C"/>
    <w:rsid w:val="00650841"/>
    <w:rsid w:val="00650959"/>
    <w:rsid w:val="006510B3"/>
    <w:rsid w:val="006517B6"/>
    <w:rsid w:val="00652A38"/>
    <w:rsid w:val="00654CB4"/>
    <w:rsid w:val="00655522"/>
    <w:rsid w:val="0065574A"/>
    <w:rsid w:val="00655B7A"/>
    <w:rsid w:val="00655CE7"/>
    <w:rsid w:val="0065602A"/>
    <w:rsid w:val="00656473"/>
    <w:rsid w:val="006569E3"/>
    <w:rsid w:val="00656EC4"/>
    <w:rsid w:val="0066282D"/>
    <w:rsid w:val="006628AF"/>
    <w:rsid w:val="00662BDD"/>
    <w:rsid w:val="00664A4A"/>
    <w:rsid w:val="00664E53"/>
    <w:rsid w:val="00665A8C"/>
    <w:rsid w:val="00666752"/>
    <w:rsid w:val="006674EC"/>
    <w:rsid w:val="0066763F"/>
    <w:rsid w:val="00667676"/>
    <w:rsid w:val="006703CF"/>
    <w:rsid w:val="0067183B"/>
    <w:rsid w:val="0067277C"/>
    <w:rsid w:val="006727B0"/>
    <w:rsid w:val="0067305F"/>
    <w:rsid w:val="00673BE9"/>
    <w:rsid w:val="006740E9"/>
    <w:rsid w:val="006742CB"/>
    <w:rsid w:val="00675C12"/>
    <w:rsid w:val="00676631"/>
    <w:rsid w:val="0067684C"/>
    <w:rsid w:val="006773BF"/>
    <w:rsid w:val="00680004"/>
    <w:rsid w:val="00680145"/>
    <w:rsid w:val="00680942"/>
    <w:rsid w:val="006811B8"/>
    <w:rsid w:val="0068126C"/>
    <w:rsid w:val="00683CDA"/>
    <w:rsid w:val="00684C58"/>
    <w:rsid w:val="00684ED0"/>
    <w:rsid w:val="00685316"/>
    <w:rsid w:val="006866A2"/>
    <w:rsid w:val="00686BDF"/>
    <w:rsid w:val="00686CEA"/>
    <w:rsid w:val="00687F79"/>
    <w:rsid w:val="00691073"/>
    <w:rsid w:val="00692098"/>
    <w:rsid w:val="0069213E"/>
    <w:rsid w:val="0069238F"/>
    <w:rsid w:val="00693123"/>
    <w:rsid w:val="00693412"/>
    <w:rsid w:val="006934C4"/>
    <w:rsid w:val="00693DAD"/>
    <w:rsid w:val="00694057"/>
    <w:rsid w:val="00694816"/>
    <w:rsid w:val="00695684"/>
    <w:rsid w:val="0069602D"/>
    <w:rsid w:val="0069622F"/>
    <w:rsid w:val="00696DF6"/>
    <w:rsid w:val="006979BD"/>
    <w:rsid w:val="006A14D9"/>
    <w:rsid w:val="006A14F5"/>
    <w:rsid w:val="006A21A3"/>
    <w:rsid w:val="006A26B4"/>
    <w:rsid w:val="006A3B89"/>
    <w:rsid w:val="006A3C7D"/>
    <w:rsid w:val="006A52B5"/>
    <w:rsid w:val="006A5CE8"/>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13D"/>
    <w:rsid w:val="006B6043"/>
    <w:rsid w:val="006B704F"/>
    <w:rsid w:val="006B73B1"/>
    <w:rsid w:val="006B7567"/>
    <w:rsid w:val="006C0815"/>
    <w:rsid w:val="006C10E3"/>
    <w:rsid w:val="006C4D6D"/>
    <w:rsid w:val="006C6080"/>
    <w:rsid w:val="006C60E2"/>
    <w:rsid w:val="006C6161"/>
    <w:rsid w:val="006C675F"/>
    <w:rsid w:val="006C755B"/>
    <w:rsid w:val="006C7CC2"/>
    <w:rsid w:val="006D04CF"/>
    <w:rsid w:val="006D0FBB"/>
    <w:rsid w:val="006D10AD"/>
    <w:rsid w:val="006D12AE"/>
    <w:rsid w:val="006D1979"/>
    <w:rsid w:val="006D1EA8"/>
    <w:rsid w:val="006D1FB4"/>
    <w:rsid w:val="006D2B77"/>
    <w:rsid w:val="006D5A06"/>
    <w:rsid w:val="006D5B18"/>
    <w:rsid w:val="006D5FC0"/>
    <w:rsid w:val="006E086B"/>
    <w:rsid w:val="006E1166"/>
    <w:rsid w:val="006E17E2"/>
    <w:rsid w:val="006E2048"/>
    <w:rsid w:val="006E25D2"/>
    <w:rsid w:val="006E6831"/>
    <w:rsid w:val="006F18D0"/>
    <w:rsid w:val="006F2E4D"/>
    <w:rsid w:val="006F3FC7"/>
    <w:rsid w:val="006F4EA5"/>
    <w:rsid w:val="006F4F26"/>
    <w:rsid w:val="006F5B3C"/>
    <w:rsid w:val="006F6592"/>
    <w:rsid w:val="006F666A"/>
    <w:rsid w:val="006F6C07"/>
    <w:rsid w:val="00701392"/>
    <w:rsid w:val="0070142E"/>
    <w:rsid w:val="00702CC3"/>
    <w:rsid w:val="00703402"/>
    <w:rsid w:val="00704101"/>
    <w:rsid w:val="00704E09"/>
    <w:rsid w:val="00705978"/>
    <w:rsid w:val="00705D5E"/>
    <w:rsid w:val="00706E2B"/>
    <w:rsid w:val="00707929"/>
    <w:rsid w:val="00707ED4"/>
    <w:rsid w:val="0071038D"/>
    <w:rsid w:val="0071144E"/>
    <w:rsid w:val="00711719"/>
    <w:rsid w:val="007123B1"/>
    <w:rsid w:val="00713188"/>
    <w:rsid w:val="00713D20"/>
    <w:rsid w:val="00714292"/>
    <w:rsid w:val="0071447F"/>
    <w:rsid w:val="00715990"/>
    <w:rsid w:val="00716211"/>
    <w:rsid w:val="00720D8D"/>
    <w:rsid w:val="00720F85"/>
    <w:rsid w:val="00721805"/>
    <w:rsid w:val="007221A6"/>
    <w:rsid w:val="00723097"/>
    <w:rsid w:val="00723DB0"/>
    <w:rsid w:val="00723F41"/>
    <w:rsid w:val="007259C5"/>
    <w:rsid w:val="00726C61"/>
    <w:rsid w:val="00726CE5"/>
    <w:rsid w:val="00726D40"/>
    <w:rsid w:val="00726FF5"/>
    <w:rsid w:val="007271C6"/>
    <w:rsid w:val="007304FE"/>
    <w:rsid w:val="007308AF"/>
    <w:rsid w:val="00730B5F"/>
    <w:rsid w:val="00730E32"/>
    <w:rsid w:val="0073123E"/>
    <w:rsid w:val="00732656"/>
    <w:rsid w:val="00734522"/>
    <w:rsid w:val="00734884"/>
    <w:rsid w:val="00734A86"/>
    <w:rsid w:val="00737C9B"/>
    <w:rsid w:val="0074100F"/>
    <w:rsid w:val="0074250D"/>
    <w:rsid w:val="007436C7"/>
    <w:rsid w:val="00743AC8"/>
    <w:rsid w:val="00743CEB"/>
    <w:rsid w:val="007442DE"/>
    <w:rsid w:val="00744340"/>
    <w:rsid w:val="00744A50"/>
    <w:rsid w:val="0074529F"/>
    <w:rsid w:val="007454D1"/>
    <w:rsid w:val="00745D8C"/>
    <w:rsid w:val="00745DF3"/>
    <w:rsid w:val="00746CC0"/>
    <w:rsid w:val="00750153"/>
    <w:rsid w:val="007519CE"/>
    <w:rsid w:val="00752545"/>
    <w:rsid w:val="00753CD7"/>
    <w:rsid w:val="007547C4"/>
    <w:rsid w:val="00755195"/>
    <w:rsid w:val="00756017"/>
    <w:rsid w:val="00757356"/>
    <w:rsid w:val="00757B83"/>
    <w:rsid w:val="007605C9"/>
    <w:rsid w:val="007610ED"/>
    <w:rsid w:val="007613E6"/>
    <w:rsid w:val="00761EF5"/>
    <w:rsid w:val="007621A7"/>
    <w:rsid w:val="007637BF"/>
    <w:rsid w:val="007641C4"/>
    <w:rsid w:val="00764A53"/>
    <w:rsid w:val="00765339"/>
    <w:rsid w:val="00767CB1"/>
    <w:rsid w:val="00770015"/>
    <w:rsid w:val="0077126B"/>
    <w:rsid w:val="00772502"/>
    <w:rsid w:val="0077377C"/>
    <w:rsid w:val="00773E52"/>
    <w:rsid w:val="00773F09"/>
    <w:rsid w:val="00773F25"/>
    <w:rsid w:val="0077433E"/>
    <w:rsid w:val="00774B4F"/>
    <w:rsid w:val="00774F2C"/>
    <w:rsid w:val="00775209"/>
    <w:rsid w:val="00775ED1"/>
    <w:rsid w:val="007765C2"/>
    <w:rsid w:val="00777F86"/>
    <w:rsid w:val="00781C14"/>
    <w:rsid w:val="007835F0"/>
    <w:rsid w:val="007851F2"/>
    <w:rsid w:val="007870FF"/>
    <w:rsid w:val="00787ACB"/>
    <w:rsid w:val="00787DB4"/>
    <w:rsid w:val="007900DA"/>
    <w:rsid w:val="007904F5"/>
    <w:rsid w:val="00790655"/>
    <w:rsid w:val="00790B04"/>
    <w:rsid w:val="00790B82"/>
    <w:rsid w:val="00791270"/>
    <w:rsid w:val="007919AC"/>
    <w:rsid w:val="00791F63"/>
    <w:rsid w:val="007940E6"/>
    <w:rsid w:val="00795778"/>
    <w:rsid w:val="00795F66"/>
    <w:rsid w:val="007966BC"/>
    <w:rsid w:val="00797108"/>
    <w:rsid w:val="0079773E"/>
    <w:rsid w:val="007A0DD4"/>
    <w:rsid w:val="007A1581"/>
    <w:rsid w:val="007A3504"/>
    <w:rsid w:val="007A44B4"/>
    <w:rsid w:val="007A654E"/>
    <w:rsid w:val="007A79CB"/>
    <w:rsid w:val="007B148F"/>
    <w:rsid w:val="007B2039"/>
    <w:rsid w:val="007B4132"/>
    <w:rsid w:val="007B4556"/>
    <w:rsid w:val="007B499A"/>
    <w:rsid w:val="007B4F66"/>
    <w:rsid w:val="007B58A0"/>
    <w:rsid w:val="007B6F00"/>
    <w:rsid w:val="007B7B1A"/>
    <w:rsid w:val="007B7C23"/>
    <w:rsid w:val="007B7DC0"/>
    <w:rsid w:val="007C0179"/>
    <w:rsid w:val="007C1205"/>
    <w:rsid w:val="007C1C0B"/>
    <w:rsid w:val="007C32E8"/>
    <w:rsid w:val="007C3844"/>
    <w:rsid w:val="007C44B7"/>
    <w:rsid w:val="007C52F8"/>
    <w:rsid w:val="007C5CEE"/>
    <w:rsid w:val="007C5EDB"/>
    <w:rsid w:val="007C72CE"/>
    <w:rsid w:val="007C7A64"/>
    <w:rsid w:val="007D00DF"/>
    <w:rsid w:val="007D0A00"/>
    <w:rsid w:val="007D3234"/>
    <w:rsid w:val="007D4798"/>
    <w:rsid w:val="007D588F"/>
    <w:rsid w:val="007D5A25"/>
    <w:rsid w:val="007D6EC3"/>
    <w:rsid w:val="007D7E28"/>
    <w:rsid w:val="007E45D9"/>
    <w:rsid w:val="007E5ACF"/>
    <w:rsid w:val="007F2F2A"/>
    <w:rsid w:val="007F303A"/>
    <w:rsid w:val="007F3E93"/>
    <w:rsid w:val="007F43B9"/>
    <w:rsid w:val="007F4A39"/>
    <w:rsid w:val="007F4BCA"/>
    <w:rsid w:val="007F564D"/>
    <w:rsid w:val="007F7667"/>
    <w:rsid w:val="0080026E"/>
    <w:rsid w:val="008006AF"/>
    <w:rsid w:val="00800AA1"/>
    <w:rsid w:val="00800B52"/>
    <w:rsid w:val="00800D8E"/>
    <w:rsid w:val="008013E9"/>
    <w:rsid w:val="00801AC6"/>
    <w:rsid w:val="00801E9C"/>
    <w:rsid w:val="008022DC"/>
    <w:rsid w:val="00802CB7"/>
    <w:rsid w:val="00802CC9"/>
    <w:rsid w:val="008036A3"/>
    <w:rsid w:val="00803AC2"/>
    <w:rsid w:val="00803E4C"/>
    <w:rsid w:val="00803F16"/>
    <w:rsid w:val="008045BD"/>
    <w:rsid w:val="00805EA0"/>
    <w:rsid w:val="00806CF9"/>
    <w:rsid w:val="00807443"/>
    <w:rsid w:val="00807F19"/>
    <w:rsid w:val="008106A6"/>
    <w:rsid w:val="00810E17"/>
    <w:rsid w:val="00810E6F"/>
    <w:rsid w:val="00812056"/>
    <w:rsid w:val="008124B7"/>
    <w:rsid w:val="00812A6B"/>
    <w:rsid w:val="00812B09"/>
    <w:rsid w:val="00812FB4"/>
    <w:rsid w:val="008145E7"/>
    <w:rsid w:val="00815097"/>
    <w:rsid w:val="00816806"/>
    <w:rsid w:val="00820DB2"/>
    <w:rsid w:val="00821EA5"/>
    <w:rsid w:val="0082232B"/>
    <w:rsid w:val="00822E3F"/>
    <w:rsid w:val="0082353C"/>
    <w:rsid w:val="00824070"/>
    <w:rsid w:val="008240D8"/>
    <w:rsid w:val="008270AE"/>
    <w:rsid w:val="0083007F"/>
    <w:rsid w:val="0083023D"/>
    <w:rsid w:val="008313DD"/>
    <w:rsid w:val="008318F6"/>
    <w:rsid w:val="00832033"/>
    <w:rsid w:val="008322D6"/>
    <w:rsid w:val="00832336"/>
    <w:rsid w:val="00834703"/>
    <w:rsid w:val="00834C4F"/>
    <w:rsid w:val="0083584C"/>
    <w:rsid w:val="00837CB4"/>
    <w:rsid w:val="00840F03"/>
    <w:rsid w:val="008428A1"/>
    <w:rsid w:val="00843FBD"/>
    <w:rsid w:val="00844DAA"/>
    <w:rsid w:val="00844DC7"/>
    <w:rsid w:val="00846ED6"/>
    <w:rsid w:val="00850D0F"/>
    <w:rsid w:val="008539D2"/>
    <w:rsid w:val="008540D2"/>
    <w:rsid w:val="00854994"/>
    <w:rsid w:val="00855636"/>
    <w:rsid w:val="00857058"/>
    <w:rsid w:val="0086002B"/>
    <w:rsid w:val="00860F43"/>
    <w:rsid w:val="00861A78"/>
    <w:rsid w:val="00861EB7"/>
    <w:rsid w:val="00862FC2"/>
    <w:rsid w:val="00863147"/>
    <w:rsid w:val="008632FA"/>
    <w:rsid w:val="00863373"/>
    <w:rsid w:val="008644B9"/>
    <w:rsid w:val="00866AFF"/>
    <w:rsid w:val="00866E8F"/>
    <w:rsid w:val="008701CC"/>
    <w:rsid w:val="008705AB"/>
    <w:rsid w:val="008712D0"/>
    <w:rsid w:val="00871AA7"/>
    <w:rsid w:val="00871E54"/>
    <w:rsid w:val="00872390"/>
    <w:rsid w:val="00872AE2"/>
    <w:rsid w:val="00873088"/>
    <w:rsid w:val="008733AA"/>
    <w:rsid w:val="0087511E"/>
    <w:rsid w:val="00875487"/>
    <w:rsid w:val="00876C96"/>
    <w:rsid w:val="00876D8B"/>
    <w:rsid w:val="00880C18"/>
    <w:rsid w:val="00880FC0"/>
    <w:rsid w:val="00881F08"/>
    <w:rsid w:val="00882318"/>
    <w:rsid w:val="0088272A"/>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6A1"/>
    <w:rsid w:val="00890F66"/>
    <w:rsid w:val="00891498"/>
    <w:rsid w:val="00893A99"/>
    <w:rsid w:val="00893CB0"/>
    <w:rsid w:val="008944EE"/>
    <w:rsid w:val="0089690A"/>
    <w:rsid w:val="0089731E"/>
    <w:rsid w:val="00897763"/>
    <w:rsid w:val="00897CDD"/>
    <w:rsid w:val="008A21F2"/>
    <w:rsid w:val="008A26E2"/>
    <w:rsid w:val="008A4369"/>
    <w:rsid w:val="008A49E4"/>
    <w:rsid w:val="008A5C91"/>
    <w:rsid w:val="008A618D"/>
    <w:rsid w:val="008A67F0"/>
    <w:rsid w:val="008A6897"/>
    <w:rsid w:val="008B22BB"/>
    <w:rsid w:val="008B4F51"/>
    <w:rsid w:val="008B5A77"/>
    <w:rsid w:val="008B5A9A"/>
    <w:rsid w:val="008B6559"/>
    <w:rsid w:val="008B679E"/>
    <w:rsid w:val="008B7AC8"/>
    <w:rsid w:val="008C279F"/>
    <w:rsid w:val="008C27B7"/>
    <w:rsid w:val="008C2A72"/>
    <w:rsid w:val="008C3748"/>
    <w:rsid w:val="008C4598"/>
    <w:rsid w:val="008C47F3"/>
    <w:rsid w:val="008C4BD7"/>
    <w:rsid w:val="008C5564"/>
    <w:rsid w:val="008C7495"/>
    <w:rsid w:val="008D04F0"/>
    <w:rsid w:val="008D127C"/>
    <w:rsid w:val="008D3EBC"/>
    <w:rsid w:val="008D3FB3"/>
    <w:rsid w:val="008D445D"/>
    <w:rsid w:val="008D4DEF"/>
    <w:rsid w:val="008D5983"/>
    <w:rsid w:val="008D5AAD"/>
    <w:rsid w:val="008D771D"/>
    <w:rsid w:val="008E0BF2"/>
    <w:rsid w:val="008E28E2"/>
    <w:rsid w:val="008E3052"/>
    <w:rsid w:val="008E3504"/>
    <w:rsid w:val="008E4D04"/>
    <w:rsid w:val="008E56CB"/>
    <w:rsid w:val="008E6328"/>
    <w:rsid w:val="008E64D7"/>
    <w:rsid w:val="008E73D7"/>
    <w:rsid w:val="008E75CE"/>
    <w:rsid w:val="008E76D9"/>
    <w:rsid w:val="008E7A13"/>
    <w:rsid w:val="008F078C"/>
    <w:rsid w:val="008F094B"/>
    <w:rsid w:val="008F0AE2"/>
    <w:rsid w:val="008F0BAD"/>
    <w:rsid w:val="008F1175"/>
    <w:rsid w:val="008F20B3"/>
    <w:rsid w:val="008F3BFB"/>
    <w:rsid w:val="008F3E51"/>
    <w:rsid w:val="008F448C"/>
    <w:rsid w:val="008F4C41"/>
    <w:rsid w:val="008F6637"/>
    <w:rsid w:val="00900B7F"/>
    <w:rsid w:val="009026D0"/>
    <w:rsid w:val="00902782"/>
    <w:rsid w:val="009028B7"/>
    <w:rsid w:val="00902C74"/>
    <w:rsid w:val="009036B3"/>
    <w:rsid w:val="0090555C"/>
    <w:rsid w:val="00905927"/>
    <w:rsid w:val="009063B0"/>
    <w:rsid w:val="00906E0C"/>
    <w:rsid w:val="00907C7D"/>
    <w:rsid w:val="009100DA"/>
    <w:rsid w:val="00910A52"/>
    <w:rsid w:val="00911D23"/>
    <w:rsid w:val="00913A6D"/>
    <w:rsid w:val="009142E3"/>
    <w:rsid w:val="009143E8"/>
    <w:rsid w:val="00916415"/>
    <w:rsid w:val="009173CC"/>
    <w:rsid w:val="00920D34"/>
    <w:rsid w:val="009213D8"/>
    <w:rsid w:val="00921893"/>
    <w:rsid w:val="009220D9"/>
    <w:rsid w:val="009229EC"/>
    <w:rsid w:val="00924872"/>
    <w:rsid w:val="0092506D"/>
    <w:rsid w:val="009252B3"/>
    <w:rsid w:val="009253B5"/>
    <w:rsid w:val="00925589"/>
    <w:rsid w:val="00925982"/>
    <w:rsid w:val="009259F7"/>
    <w:rsid w:val="009306B9"/>
    <w:rsid w:val="00930DF9"/>
    <w:rsid w:val="00930EB5"/>
    <w:rsid w:val="00930F25"/>
    <w:rsid w:val="009324CA"/>
    <w:rsid w:val="00932502"/>
    <w:rsid w:val="009326B2"/>
    <w:rsid w:val="00932E13"/>
    <w:rsid w:val="0093357A"/>
    <w:rsid w:val="0093359D"/>
    <w:rsid w:val="0093397C"/>
    <w:rsid w:val="00934B91"/>
    <w:rsid w:val="00935A0A"/>
    <w:rsid w:val="00935B55"/>
    <w:rsid w:val="009363AA"/>
    <w:rsid w:val="00937174"/>
    <w:rsid w:val="00937E00"/>
    <w:rsid w:val="00941047"/>
    <w:rsid w:val="00941118"/>
    <w:rsid w:val="00941CC4"/>
    <w:rsid w:val="00943A18"/>
    <w:rsid w:val="00944879"/>
    <w:rsid w:val="00945D27"/>
    <w:rsid w:val="00946011"/>
    <w:rsid w:val="00946AE8"/>
    <w:rsid w:val="00946D40"/>
    <w:rsid w:val="009505AF"/>
    <w:rsid w:val="00951ACF"/>
    <w:rsid w:val="00954286"/>
    <w:rsid w:val="009551BE"/>
    <w:rsid w:val="009551E8"/>
    <w:rsid w:val="00955741"/>
    <w:rsid w:val="00955FF2"/>
    <w:rsid w:val="00956191"/>
    <w:rsid w:val="00960283"/>
    <w:rsid w:val="009609CD"/>
    <w:rsid w:val="00960A8E"/>
    <w:rsid w:val="00962176"/>
    <w:rsid w:val="00962E0A"/>
    <w:rsid w:val="00962FA2"/>
    <w:rsid w:val="0096319B"/>
    <w:rsid w:val="00963971"/>
    <w:rsid w:val="00965326"/>
    <w:rsid w:val="00965EA2"/>
    <w:rsid w:val="009667D4"/>
    <w:rsid w:val="009669D5"/>
    <w:rsid w:val="0096700C"/>
    <w:rsid w:val="00967A1A"/>
    <w:rsid w:val="00967C94"/>
    <w:rsid w:val="0097003B"/>
    <w:rsid w:val="009704A2"/>
    <w:rsid w:val="00970AC7"/>
    <w:rsid w:val="0097269C"/>
    <w:rsid w:val="00975C88"/>
    <w:rsid w:val="00977167"/>
    <w:rsid w:val="00977DB1"/>
    <w:rsid w:val="00980299"/>
    <w:rsid w:val="00980BBB"/>
    <w:rsid w:val="009816F6"/>
    <w:rsid w:val="00981843"/>
    <w:rsid w:val="009830F8"/>
    <w:rsid w:val="00983239"/>
    <w:rsid w:val="009835AA"/>
    <w:rsid w:val="0098547F"/>
    <w:rsid w:val="009874E4"/>
    <w:rsid w:val="0098782F"/>
    <w:rsid w:val="00991089"/>
    <w:rsid w:val="00991886"/>
    <w:rsid w:val="00992290"/>
    <w:rsid w:val="009932D8"/>
    <w:rsid w:val="009938A8"/>
    <w:rsid w:val="0099465B"/>
    <w:rsid w:val="0099735F"/>
    <w:rsid w:val="009A132E"/>
    <w:rsid w:val="009A1A03"/>
    <w:rsid w:val="009A1CFA"/>
    <w:rsid w:val="009A31AA"/>
    <w:rsid w:val="009A3872"/>
    <w:rsid w:val="009A398E"/>
    <w:rsid w:val="009A501F"/>
    <w:rsid w:val="009A5BAB"/>
    <w:rsid w:val="009A7F6D"/>
    <w:rsid w:val="009B015A"/>
    <w:rsid w:val="009B05F4"/>
    <w:rsid w:val="009B08A6"/>
    <w:rsid w:val="009B11D5"/>
    <w:rsid w:val="009B131E"/>
    <w:rsid w:val="009B4FF0"/>
    <w:rsid w:val="009B5517"/>
    <w:rsid w:val="009B6699"/>
    <w:rsid w:val="009B6CC7"/>
    <w:rsid w:val="009C022C"/>
    <w:rsid w:val="009C0653"/>
    <w:rsid w:val="009C07C6"/>
    <w:rsid w:val="009C0A9B"/>
    <w:rsid w:val="009C19BB"/>
    <w:rsid w:val="009C1E23"/>
    <w:rsid w:val="009C2687"/>
    <w:rsid w:val="009C29E5"/>
    <w:rsid w:val="009C2A0D"/>
    <w:rsid w:val="009C358A"/>
    <w:rsid w:val="009C4E33"/>
    <w:rsid w:val="009C5002"/>
    <w:rsid w:val="009C5314"/>
    <w:rsid w:val="009C5AC9"/>
    <w:rsid w:val="009C6484"/>
    <w:rsid w:val="009C6AB8"/>
    <w:rsid w:val="009C6E33"/>
    <w:rsid w:val="009D01A7"/>
    <w:rsid w:val="009D1871"/>
    <w:rsid w:val="009D19DE"/>
    <w:rsid w:val="009D2189"/>
    <w:rsid w:val="009D360B"/>
    <w:rsid w:val="009D6254"/>
    <w:rsid w:val="009D6AFF"/>
    <w:rsid w:val="009D6C8F"/>
    <w:rsid w:val="009D6D3B"/>
    <w:rsid w:val="009D7ADA"/>
    <w:rsid w:val="009D7F16"/>
    <w:rsid w:val="009D7F61"/>
    <w:rsid w:val="009E0DE3"/>
    <w:rsid w:val="009E0EA6"/>
    <w:rsid w:val="009E12D0"/>
    <w:rsid w:val="009E1813"/>
    <w:rsid w:val="009E31DD"/>
    <w:rsid w:val="009E444B"/>
    <w:rsid w:val="009E57A6"/>
    <w:rsid w:val="009E5BF4"/>
    <w:rsid w:val="009E695E"/>
    <w:rsid w:val="009F050F"/>
    <w:rsid w:val="009F0973"/>
    <w:rsid w:val="009F0FA5"/>
    <w:rsid w:val="009F17DB"/>
    <w:rsid w:val="009F2E71"/>
    <w:rsid w:val="009F3917"/>
    <w:rsid w:val="009F3D96"/>
    <w:rsid w:val="009F5573"/>
    <w:rsid w:val="009F5C77"/>
    <w:rsid w:val="009F641A"/>
    <w:rsid w:val="009F6719"/>
    <w:rsid w:val="009F6D3A"/>
    <w:rsid w:val="009F709D"/>
    <w:rsid w:val="009F79B1"/>
    <w:rsid w:val="009F79FA"/>
    <w:rsid w:val="00A0028F"/>
    <w:rsid w:val="00A0069B"/>
    <w:rsid w:val="00A008F5"/>
    <w:rsid w:val="00A0217F"/>
    <w:rsid w:val="00A02AF1"/>
    <w:rsid w:val="00A03BDE"/>
    <w:rsid w:val="00A03CD1"/>
    <w:rsid w:val="00A054DA"/>
    <w:rsid w:val="00A05C8F"/>
    <w:rsid w:val="00A06797"/>
    <w:rsid w:val="00A07800"/>
    <w:rsid w:val="00A122A3"/>
    <w:rsid w:val="00A142E4"/>
    <w:rsid w:val="00A14C57"/>
    <w:rsid w:val="00A15FC2"/>
    <w:rsid w:val="00A164D7"/>
    <w:rsid w:val="00A178F7"/>
    <w:rsid w:val="00A2079B"/>
    <w:rsid w:val="00A21430"/>
    <w:rsid w:val="00A23B48"/>
    <w:rsid w:val="00A23EEA"/>
    <w:rsid w:val="00A24591"/>
    <w:rsid w:val="00A2540C"/>
    <w:rsid w:val="00A25C5D"/>
    <w:rsid w:val="00A25C77"/>
    <w:rsid w:val="00A26746"/>
    <w:rsid w:val="00A26B94"/>
    <w:rsid w:val="00A26DFD"/>
    <w:rsid w:val="00A31A89"/>
    <w:rsid w:val="00A31DBB"/>
    <w:rsid w:val="00A32366"/>
    <w:rsid w:val="00A32485"/>
    <w:rsid w:val="00A33DEE"/>
    <w:rsid w:val="00A34A31"/>
    <w:rsid w:val="00A3524B"/>
    <w:rsid w:val="00A36144"/>
    <w:rsid w:val="00A3698C"/>
    <w:rsid w:val="00A40BC2"/>
    <w:rsid w:val="00A42F70"/>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25"/>
    <w:rsid w:val="00A541A9"/>
    <w:rsid w:val="00A5458D"/>
    <w:rsid w:val="00A550AF"/>
    <w:rsid w:val="00A56C0D"/>
    <w:rsid w:val="00A60A6B"/>
    <w:rsid w:val="00A60FDB"/>
    <w:rsid w:val="00A61194"/>
    <w:rsid w:val="00A61D88"/>
    <w:rsid w:val="00A637F3"/>
    <w:rsid w:val="00A63FD1"/>
    <w:rsid w:val="00A64BBD"/>
    <w:rsid w:val="00A64CAA"/>
    <w:rsid w:val="00A65C42"/>
    <w:rsid w:val="00A66859"/>
    <w:rsid w:val="00A66A71"/>
    <w:rsid w:val="00A67176"/>
    <w:rsid w:val="00A674ED"/>
    <w:rsid w:val="00A70FCA"/>
    <w:rsid w:val="00A725CA"/>
    <w:rsid w:val="00A730A5"/>
    <w:rsid w:val="00A73536"/>
    <w:rsid w:val="00A736CA"/>
    <w:rsid w:val="00A75267"/>
    <w:rsid w:val="00A756C7"/>
    <w:rsid w:val="00A75965"/>
    <w:rsid w:val="00A77877"/>
    <w:rsid w:val="00A80821"/>
    <w:rsid w:val="00A81678"/>
    <w:rsid w:val="00A82BC1"/>
    <w:rsid w:val="00A83628"/>
    <w:rsid w:val="00A83DF3"/>
    <w:rsid w:val="00A84388"/>
    <w:rsid w:val="00A84DA8"/>
    <w:rsid w:val="00A85ABC"/>
    <w:rsid w:val="00A85C3A"/>
    <w:rsid w:val="00A908CA"/>
    <w:rsid w:val="00A90BF5"/>
    <w:rsid w:val="00A91E8B"/>
    <w:rsid w:val="00A91FAE"/>
    <w:rsid w:val="00A92E52"/>
    <w:rsid w:val="00A937F5"/>
    <w:rsid w:val="00A94686"/>
    <w:rsid w:val="00A9488E"/>
    <w:rsid w:val="00A94941"/>
    <w:rsid w:val="00A95F2D"/>
    <w:rsid w:val="00A96263"/>
    <w:rsid w:val="00A965B0"/>
    <w:rsid w:val="00A965EA"/>
    <w:rsid w:val="00A96F49"/>
    <w:rsid w:val="00A97252"/>
    <w:rsid w:val="00A977F8"/>
    <w:rsid w:val="00AA0ECC"/>
    <w:rsid w:val="00AA1153"/>
    <w:rsid w:val="00AA11AC"/>
    <w:rsid w:val="00AA256C"/>
    <w:rsid w:val="00AA3417"/>
    <w:rsid w:val="00AA3763"/>
    <w:rsid w:val="00AA385F"/>
    <w:rsid w:val="00AA3BBF"/>
    <w:rsid w:val="00AA42CC"/>
    <w:rsid w:val="00AA4914"/>
    <w:rsid w:val="00AA6000"/>
    <w:rsid w:val="00AA656C"/>
    <w:rsid w:val="00AA65B5"/>
    <w:rsid w:val="00AA768A"/>
    <w:rsid w:val="00AA7C7A"/>
    <w:rsid w:val="00AB0103"/>
    <w:rsid w:val="00AB0647"/>
    <w:rsid w:val="00AB07F9"/>
    <w:rsid w:val="00AB0D13"/>
    <w:rsid w:val="00AB11F7"/>
    <w:rsid w:val="00AB14C4"/>
    <w:rsid w:val="00AB4C6E"/>
    <w:rsid w:val="00AB52EB"/>
    <w:rsid w:val="00AC07C1"/>
    <w:rsid w:val="00AC09BF"/>
    <w:rsid w:val="00AC21F1"/>
    <w:rsid w:val="00AC2914"/>
    <w:rsid w:val="00AC2EB3"/>
    <w:rsid w:val="00AC3602"/>
    <w:rsid w:val="00AC4528"/>
    <w:rsid w:val="00AC4A45"/>
    <w:rsid w:val="00AC66F7"/>
    <w:rsid w:val="00AC6A8A"/>
    <w:rsid w:val="00AC7426"/>
    <w:rsid w:val="00AC7515"/>
    <w:rsid w:val="00AC7DCC"/>
    <w:rsid w:val="00AD0411"/>
    <w:rsid w:val="00AD08B6"/>
    <w:rsid w:val="00AD0A8A"/>
    <w:rsid w:val="00AD16AB"/>
    <w:rsid w:val="00AD229B"/>
    <w:rsid w:val="00AD2516"/>
    <w:rsid w:val="00AD2AF9"/>
    <w:rsid w:val="00AD36FD"/>
    <w:rsid w:val="00AD4881"/>
    <w:rsid w:val="00AD4B73"/>
    <w:rsid w:val="00AD5B8C"/>
    <w:rsid w:val="00AD6338"/>
    <w:rsid w:val="00AD6503"/>
    <w:rsid w:val="00AD67A5"/>
    <w:rsid w:val="00AD6AF4"/>
    <w:rsid w:val="00AD73D1"/>
    <w:rsid w:val="00AE0371"/>
    <w:rsid w:val="00AE04A6"/>
    <w:rsid w:val="00AE31FC"/>
    <w:rsid w:val="00AE3D36"/>
    <w:rsid w:val="00AE4838"/>
    <w:rsid w:val="00AE6621"/>
    <w:rsid w:val="00AE716C"/>
    <w:rsid w:val="00AE7C91"/>
    <w:rsid w:val="00AF048A"/>
    <w:rsid w:val="00AF1DB2"/>
    <w:rsid w:val="00AF243B"/>
    <w:rsid w:val="00AF24AE"/>
    <w:rsid w:val="00AF2673"/>
    <w:rsid w:val="00AF282D"/>
    <w:rsid w:val="00AF2E12"/>
    <w:rsid w:val="00AF3DF4"/>
    <w:rsid w:val="00AF496E"/>
    <w:rsid w:val="00AF4B1D"/>
    <w:rsid w:val="00AF54D2"/>
    <w:rsid w:val="00AF5C91"/>
    <w:rsid w:val="00AF6A70"/>
    <w:rsid w:val="00B00B4C"/>
    <w:rsid w:val="00B01894"/>
    <w:rsid w:val="00B020EC"/>
    <w:rsid w:val="00B027B5"/>
    <w:rsid w:val="00B03451"/>
    <w:rsid w:val="00B038A7"/>
    <w:rsid w:val="00B0408C"/>
    <w:rsid w:val="00B04707"/>
    <w:rsid w:val="00B055C7"/>
    <w:rsid w:val="00B057AD"/>
    <w:rsid w:val="00B05839"/>
    <w:rsid w:val="00B05875"/>
    <w:rsid w:val="00B05973"/>
    <w:rsid w:val="00B05DFC"/>
    <w:rsid w:val="00B066CE"/>
    <w:rsid w:val="00B0680F"/>
    <w:rsid w:val="00B06958"/>
    <w:rsid w:val="00B107C8"/>
    <w:rsid w:val="00B1247F"/>
    <w:rsid w:val="00B1287C"/>
    <w:rsid w:val="00B12E53"/>
    <w:rsid w:val="00B13382"/>
    <w:rsid w:val="00B1387F"/>
    <w:rsid w:val="00B142D8"/>
    <w:rsid w:val="00B14507"/>
    <w:rsid w:val="00B16375"/>
    <w:rsid w:val="00B1764E"/>
    <w:rsid w:val="00B17B7C"/>
    <w:rsid w:val="00B21433"/>
    <w:rsid w:val="00B22E83"/>
    <w:rsid w:val="00B23D76"/>
    <w:rsid w:val="00B248B9"/>
    <w:rsid w:val="00B27704"/>
    <w:rsid w:val="00B278EA"/>
    <w:rsid w:val="00B27CED"/>
    <w:rsid w:val="00B315F8"/>
    <w:rsid w:val="00B317D2"/>
    <w:rsid w:val="00B32B3E"/>
    <w:rsid w:val="00B33C47"/>
    <w:rsid w:val="00B35150"/>
    <w:rsid w:val="00B40513"/>
    <w:rsid w:val="00B416B1"/>
    <w:rsid w:val="00B41944"/>
    <w:rsid w:val="00B41C84"/>
    <w:rsid w:val="00B4202A"/>
    <w:rsid w:val="00B42AF7"/>
    <w:rsid w:val="00B42E0F"/>
    <w:rsid w:val="00B43895"/>
    <w:rsid w:val="00B454DB"/>
    <w:rsid w:val="00B45879"/>
    <w:rsid w:val="00B459C6"/>
    <w:rsid w:val="00B46BC7"/>
    <w:rsid w:val="00B47348"/>
    <w:rsid w:val="00B47363"/>
    <w:rsid w:val="00B4789F"/>
    <w:rsid w:val="00B47BF2"/>
    <w:rsid w:val="00B5087D"/>
    <w:rsid w:val="00B52074"/>
    <w:rsid w:val="00B528CD"/>
    <w:rsid w:val="00B5296B"/>
    <w:rsid w:val="00B52A69"/>
    <w:rsid w:val="00B5333E"/>
    <w:rsid w:val="00B543E0"/>
    <w:rsid w:val="00B57A57"/>
    <w:rsid w:val="00B57D63"/>
    <w:rsid w:val="00B61982"/>
    <w:rsid w:val="00B61E8D"/>
    <w:rsid w:val="00B61F0C"/>
    <w:rsid w:val="00B64366"/>
    <w:rsid w:val="00B656BD"/>
    <w:rsid w:val="00B656D3"/>
    <w:rsid w:val="00B659BA"/>
    <w:rsid w:val="00B65CA0"/>
    <w:rsid w:val="00B6682E"/>
    <w:rsid w:val="00B670C0"/>
    <w:rsid w:val="00B675E9"/>
    <w:rsid w:val="00B7035E"/>
    <w:rsid w:val="00B708CF"/>
    <w:rsid w:val="00B71282"/>
    <w:rsid w:val="00B71B4C"/>
    <w:rsid w:val="00B72B0F"/>
    <w:rsid w:val="00B739DF"/>
    <w:rsid w:val="00B73BC9"/>
    <w:rsid w:val="00B74348"/>
    <w:rsid w:val="00B75202"/>
    <w:rsid w:val="00B75D27"/>
    <w:rsid w:val="00B8203C"/>
    <w:rsid w:val="00B8275C"/>
    <w:rsid w:val="00B83084"/>
    <w:rsid w:val="00B8367F"/>
    <w:rsid w:val="00B85B60"/>
    <w:rsid w:val="00B8777E"/>
    <w:rsid w:val="00B9144A"/>
    <w:rsid w:val="00B91881"/>
    <w:rsid w:val="00B91E26"/>
    <w:rsid w:val="00B9231B"/>
    <w:rsid w:val="00B925BA"/>
    <w:rsid w:val="00B95335"/>
    <w:rsid w:val="00B97785"/>
    <w:rsid w:val="00B9793A"/>
    <w:rsid w:val="00BA0C1A"/>
    <w:rsid w:val="00BA26AC"/>
    <w:rsid w:val="00BA2E38"/>
    <w:rsid w:val="00BA2E75"/>
    <w:rsid w:val="00BA530E"/>
    <w:rsid w:val="00BA57D6"/>
    <w:rsid w:val="00BA58C4"/>
    <w:rsid w:val="00BA6A99"/>
    <w:rsid w:val="00BA6ACF"/>
    <w:rsid w:val="00BA6C9C"/>
    <w:rsid w:val="00BA7D9E"/>
    <w:rsid w:val="00BA7DC6"/>
    <w:rsid w:val="00BB0B7E"/>
    <w:rsid w:val="00BB10D2"/>
    <w:rsid w:val="00BB2F6F"/>
    <w:rsid w:val="00BB3042"/>
    <w:rsid w:val="00BB34F3"/>
    <w:rsid w:val="00BB36D1"/>
    <w:rsid w:val="00BB3E2B"/>
    <w:rsid w:val="00BB6111"/>
    <w:rsid w:val="00BB6541"/>
    <w:rsid w:val="00BB6E59"/>
    <w:rsid w:val="00BB7C9D"/>
    <w:rsid w:val="00BC0715"/>
    <w:rsid w:val="00BC0C21"/>
    <w:rsid w:val="00BC1AF5"/>
    <w:rsid w:val="00BC393D"/>
    <w:rsid w:val="00BC3D54"/>
    <w:rsid w:val="00BC48C3"/>
    <w:rsid w:val="00BC53D3"/>
    <w:rsid w:val="00BC54B5"/>
    <w:rsid w:val="00BC62C0"/>
    <w:rsid w:val="00BC79F4"/>
    <w:rsid w:val="00BD0358"/>
    <w:rsid w:val="00BD15E1"/>
    <w:rsid w:val="00BD1B49"/>
    <w:rsid w:val="00BD2FDB"/>
    <w:rsid w:val="00BD3D88"/>
    <w:rsid w:val="00BD4C66"/>
    <w:rsid w:val="00BD5B02"/>
    <w:rsid w:val="00BD5F22"/>
    <w:rsid w:val="00BD6095"/>
    <w:rsid w:val="00BD6D82"/>
    <w:rsid w:val="00BE0B76"/>
    <w:rsid w:val="00BE1086"/>
    <w:rsid w:val="00BE24DC"/>
    <w:rsid w:val="00BE3533"/>
    <w:rsid w:val="00BE3831"/>
    <w:rsid w:val="00BE3A26"/>
    <w:rsid w:val="00BE48E9"/>
    <w:rsid w:val="00BE565F"/>
    <w:rsid w:val="00BE5F87"/>
    <w:rsid w:val="00BE6643"/>
    <w:rsid w:val="00BF02AF"/>
    <w:rsid w:val="00BF446C"/>
    <w:rsid w:val="00BF5152"/>
    <w:rsid w:val="00BF6806"/>
    <w:rsid w:val="00BF7F36"/>
    <w:rsid w:val="00C00C9F"/>
    <w:rsid w:val="00C011C5"/>
    <w:rsid w:val="00C04854"/>
    <w:rsid w:val="00C068C2"/>
    <w:rsid w:val="00C10C81"/>
    <w:rsid w:val="00C10CAB"/>
    <w:rsid w:val="00C11AEB"/>
    <w:rsid w:val="00C12073"/>
    <w:rsid w:val="00C12FF9"/>
    <w:rsid w:val="00C1352C"/>
    <w:rsid w:val="00C14225"/>
    <w:rsid w:val="00C143EC"/>
    <w:rsid w:val="00C162D0"/>
    <w:rsid w:val="00C16FF7"/>
    <w:rsid w:val="00C171B9"/>
    <w:rsid w:val="00C175FD"/>
    <w:rsid w:val="00C17C0C"/>
    <w:rsid w:val="00C206B5"/>
    <w:rsid w:val="00C20DBE"/>
    <w:rsid w:val="00C20EA7"/>
    <w:rsid w:val="00C21A18"/>
    <w:rsid w:val="00C21CB1"/>
    <w:rsid w:val="00C22A8E"/>
    <w:rsid w:val="00C22B46"/>
    <w:rsid w:val="00C22DF6"/>
    <w:rsid w:val="00C2410B"/>
    <w:rsid w:val="00C2622C"/>
    <w:rsid w:val="00C27AE0"/>
    <w:rsid w:val="00C30300"/>
    <w:rsid w:val="00C30806"/>
    <w:rsid w:val="00C31C06"/>
    <w:rsid w:val="00C33CE0"/>
    <w:rsid w:val="00C33E60"/>
    <w:rsid w:val="00C34433"/>
    <w:rsid w:val="00C3459C"/>
    <w:rsid w:val="00C348E4"/>
    <w:rsid w:val="00C351EE"/>
    <w:rsid w:val="00C37207"/>
    <w:rsid w:val="00C37C6A"/>
    <w:rsid w:val="00C40D8B"/>
    <w:rsid w:val="00C4349C"/>
    <w:rsid w:val="00C44176"/>
    <w:rsid w:val="00C45018"/>
    <w:rsid w:val="00C519FC"/>
    <w:rsid w:val="00C52A0E"/>
    <w:rsid w:val="00C52CDD"/>
    <w:rsid w:val="00C5328E"/>
    <w:rsid w:val="00C53CCF"/>
    <w:rsid w:val="00C54B3D"/>
    <w:rsid w:val="00C55358"/>
    <w:rsid w:val="00C556A1"/>
    <w:rsid w:val="00C55CED"/>
    <w:rsid w:val="00C5609D"/>
    <w:rsid w:val="00C578A5"/>
    <w:rsid w:val="00C57B09"/>
    <w:rsid w:val="00C6038D"/>
    <w:rsid w:val="00C60738"/>
    <w:rsid w:val="00C60A0C"/>
    <w:rsid w:val="00C61E9D"/>
    <w:rsid w:val="00C6286A"/>
    <w:rsid w:val="00C635D1"/>
    <w:rsid w:val="00C63C3B"/>
    <w:rsid w:val="00C6416F"/>
    <w:rsid w:val="00C65197"/>
    <w:rsid w:val="00C66D89"/>
    <w:rsid w:val="00C67000"/>
    <w:rsid w:val="00C67AAA"/>
    <w:rsid w:val="00C707D3"/>
    <w:rsid w:val="00C72069"/>
    <w:rsid w:val="00C727F4"/>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5D5A"/>
    <w:rsid w:val="00C96CF7"/>
    <w:rsid w:val="00C97EBD"/>
    <w:rsid w:val="00CA0D19"/>
    <w:rsid w:val="00CA13DF"/>
    <w:rsid w:val="00CA14EF"/>
    <w:rsid w:val="00CA2188"/>
    <w:rsid w:val="00CA29D8"/>
    <w:rsid w:val="00CA360A"/>
    <w:rsid w:val="00CA3BD3"/>
    <w:rsid w:val="00CA5700"/>
    <w:rsid w:val="00CA5842"/>
    <w:rsid w:val="00CA5A6F"/>
    <w:rsid w:val="00CA5F19"/>
    <w:rsid w:val="00CA6410"/>
    <w:rsid w:val="00CA74A6"/>
    <w:rsid w:val="00CB2095"/>
    <w:rsid w:val="00CB21CE"/>
    <w:rsid w:val="00CB5E9A"/>
    <w:rsid w:val="00CB656C"/>
    <w:rsid w:val="00CB69C3"/>
    <w:rsid w:val="00CB6A99"/>
    <w:rsid w:val="00CB7DDC"/>
    <w:rsid w:val="00CB7DFC"/>
    <w:rsid w:val="00CC0431"/>
    <w:rsid w:val="00CC124D"/>
    <w:rsid w:val="00CC297C"/>
    <w:rsid w:val="00CC3304"/>
    <w:rsid w:val="00CC4435"/>
    <w:rsid w:val="00CC4D5C"/>
    <w:rsid w:val="00CC54B6"/>
    <w:rsid w:val="00CC6D98"/>
    <w:rsid w:val="00CC6E6A"/>
    <w:rsid w:val="00CC7B0D"/>
    <w:rsid w:val="00CD0110"/>
    <w:rsid w:val="00CD0408"/>
    <w:rsid w:val="00CD110A"/>
    <w:rsid w:val="00CD1E20"/>
    <w:rsid w:val="00CD2635"/>
    <w:rsid w:val="00CD33FB"/>
    <w:rsid w:val="00CD35F9"/>
    <w:rsid w:val="00CD3B8D"/>
    <w:rsid w:val="00CD4CA2"/>
    <w:rsid w:val="00CD5266"/>
    <w:rsid w:val="00CD5913"/>
    <w:rsid w:val="00CD5B04"/>
    <w:rsid w:val="00CD675C"/>
    <w:rsid w:val="00CD6B12"/>
    <w:rsid w:val="00CD6E35"/>
    <w:rsid w:val="00CE187D"/>
    <w:rsid w:val="00CE2422"/>
    <w:rsid w:val="00CE2780"/>
    <w:rsid w:val="00CE28C9"/>
    <w:rsid w:val="00CE3601"/>
    <w:rsid w:val="00CE37B8"/>
    <w:rsid w:val="00CE408A"/>
    <w:rsid w:val="00CE44D9"/>
    <w:rsid w:val="00CE5155"/>
    <w:rsid w:val="00CE5933"/>
    <w:rsid w:val="00CE6FB5"/>
    <w:rsid w:val="00CE7F37"/>
    <w:rsid w:val="00CF18AA"/>
    <w:rsid w:val="00CF1A1A"/>
    <w:rsid w:val="00CF1A81"/>
    <w:rsid w:val="00CF21C9"/>
    <w:rsid w:val="00CF28C4"/>
    <w:rsid w:val="00CF3308"/>
    <w:rsid w:val="00CF363D"/>
    <w:rsid w:val="00CF3E15"/>
    <w:rsid w:val="00CF4C77"/>
    <w:rsid w:val="00CF5107"/>
    <w:rsid w:val="00CF5B51"/>
    <w:rsid w:val="00CF637B"/>
    <w:rsid w:val="00CF7D28"/>
    <w:rsid w:val="00CF7D52"/>
    <w:rsid w:val="00CF7ED4"/>
    <w:rsid w:val="00D00440"/>
    <w:rsid w:val="00D00874"/>
    <w:rsid w:val="00D00F8E"/>
    <w:rsid w:val="00D020F3"/>
    <w:rsid w:val="00D0304E"/>
    <w:rsid w:val="00D04F9F"/>
    <w:rsid w:val="00D05746"/>
    <w:rsid w:val="00D05E11"/>
    <w:rsid w:val="00D06101"/>
    <w:rsid w:val="00D06219"/>
    <w:rsid w:val="00D072CC"/>
    <w:rsid w:val="00D0764A"/>
    <w:rsid w:val="00D115DB"/>
    <w:rsid w:val="00D11990"/>
    <w:rsid w:val="00D11DF5"/>
    <w:rsid w:val="00D1215D"/>
    <w:rsid w:val="00D12920"/>
    <w:rsid w:val="00D131AA"/>
    <w:rsid w:val="00D135CC"/>
    <w:rsid w:val="00D14285"/>
    <w:rsid w:val="00D15508"/>
    <w:rsid w:val="00D20F85"/>
    <w:rsid w:val="00D21187"/>
    <w:rsid w:val="00D2198A"/>
    <w:rsid w:val="00D226F4"/>
    <w:rsid w:val="00D258BD"/>
    <w:rsid w:val="00D25B57"/>
    <w:rsid w:val="00D26475"/>
    <w:rsid w:val="00D27347"/>
    <w:rsid w:val="00D31A6F"/>
    <w:rsid w:val="00D3274A"/>
    <w:rsid w:val="00D32A30"/>
    <w:rsid w:val="00D3467A"/>
    <w:rsid w:val="00D35408"/>
    <w:rsid w:val="00D35E73"/>
    <w:rsid w:val="00D35FE4"/>
    <w:rsid w:val="00D36059"/>
    <w:rsid w:val="00D3684E"/>
    <w:rsid w:val="00D4014C"/>
    <w:rsid w:val="00D4054C"/>
    <w:rsid w:val="00D40E0F"/>
    <w:rsid w:val="00D413D9"/>
    <w:rsid w:val="00D4149C"/>
    <w:rsid w:val="00D41669"/>
    <w:rsid w:val="00D45EBB"/>
    <w:rsid w:val="00D4759E"/>
    <w:rsid w:val="00D4775A"/>
    <w:rsid w:val="00D47DE5"/>
    <w:rsid w:val="00D5019F"/>
    <w:rsid w:val="00D50B7B"/>
    <w:rsid w:val="00D50DB4"/>
    <w:rsid w:val="00D51577"/>
    <w:rsid w:val="00D5298A"/>
    <w:rsid w:val="00D52B7A"/>
    <w:rsid w:val="00D52DD2"/>
    <w:rsid w:val="00D53F45"/>
    <w:rsid w:val="00D5501C"/>
    <w:rsid w:val="00D5542B"/>
    <w:rsid w:val="00D55C78"/>
    <w:rsid w:val="00D55E19"/>
    <w:rsid w:val="00D56304"/>
    <w:rsid w:val="00D56FA0"/>
    <w:rsid w:val="00D574E1"/>
    <w:rsid w:val="00D57B07"/>
    <w:rsid w:val="00D600B4"/>
    <w:rsid w:val="00D601FD"/>
    <w:rsid w:val="00D6251A"/>
    <w:rsid w:val="00D65513"/>
    <w:rsid w:val="00D66A04"/>
    <w:rsid w:val="00D70490"/>
    <w:rsid w:val="00D7052A"/>
    <w:rsid w:val="00D723D5"/>
    <w:rsid w:val="00D72658"/>
    <w:rsid w:val="00D731D0"/>
    <w:rsid w:val="00D74285"/>
    <w:rsid w:val="00D74CE5"/>
    <w:rsid w:val="00D77674"/>
    <w:rsid w:val="00D77D6C"/>
    <w:rsid w:val="00D803F9"/>
    <w:rsid w:val="00D821B1"/>
    <w:rsid w:val="00D82CB1"/>
    <w:rsid w:val="00D83D06"/>
    <w:rsid w:val="00D83F16"/>
    <w:rsid w:val="00D84177"/>
    <w:rsid w:val="00D84EEC"/>
    <w:rsid w:val="00D8508A"/>
    <w:rsid w:val="00D85284"/>
    <w:rsid w:val="00D86F99"/>
    <w:rsid w:val="00D90131"/>
    <w:rsid w:val="00D90BF3"/>
    <w:rsid w:val="00D90D63"/>
    <w:rsid w:val="00D90E19"/>
    <w:rsid w:val="00D90EAE"/>
    <w:rsid w:val="00D911A8"/>
    <w:rsid w:val="00D91C3D"/>
    <w:rsid w:val="00D937B0"/>
    <w:rsid w:val="00D9510B"/>
    <w:rsid w:val="00D97014"/>
    <w:rsid w:val="00D97C39"/>
    <w:rsid w:val="00DA09D3"/>
    <w:rsid w:val="00DA1DD9"/>
    <w:rsid w:val="00DA2300"/>
    <w:rsid w:val="00DA23C2"/>
    <w:rsid w:val="00DA3314"/>
    <w:rsid w:val="00DA53CF"/>
    <w:rsid w:val="00DA72ED"/>
    <w:rsid w:val="00DA7752"/>
    <w:rsid w:val="00DB13C1"/>
    <w:rsid w:val="00DB2226"/>
    <w:rsid w:val="00DB32A0"/>
    <w:rsid w:val="00DB3356"/>
    <w:rsid w:val="00DB372F"/>
    <w:rsid w:val="00DB5C4F"/>
    <w:rsid w:val="00DB6EBA"/>
    <w:rsid w:val="00DB787D"/>
    <w:rsid w:val="00DC02C9"/>
    <w:rsid w:val="00DC1A8C"/>
    <w:rsid w:val="00DC1B58"/>
    <w:rsid w:val="00DC2728"/>
    <w:rsid w:val="00DC2993"/>
    <w:rsid w:val="00DC2CF7"/>
    <w:rsid w:val="00DC35CC"/>
    <w:rsid w:val="00DC4023"/>
    <w:rsid w:val="00DC4026"/>
    <w:rsid w:val="00DC4033"/>
    <w:rsid w:val="00DC4467"/>
    <w:rsid w:val="00DC4CCC"/>
    <w:rsid w:val="00DC4FCA"/>
    <w:rsid w:val="00DC5A8C"/>
    <w:rsid w:val="00DC5BC9"/>
    <w:rsid w:val="00DC5F07"/>
    <w:rsid w:val="00DC63AB"/>
    <w:rsid w:val="00DC6459"/>
    <w:rsid w:val="00DD08F9"/>
    <w:rsid w:val="00DD0C74"/>
    <w:rsid w:val="00DD0E5F"/>
    <w:rsid w:val="00DD1C0E"/>
    <w:rsid w:val="00DD2D8A"/>
    <w:rsid w:val="00DD33BB"/>
    <w:rsid w:val="00DD3573"/>
    <w:rsid w:val="00DD3DBC"/>
    <w:rsid w:val="00DD3E5E"/>
    <w:rsid w:val="00DD54A5"/>
    <w:rsid w:val="00DD5880"/>
    <w:rsid w:val="00DD63DA"/>
    <w:rsid w:val="00DD693F"/>
    <w:rsid w:val="00DE078D"/>
    <w:rsid w:val="00DE07DA"/>
    <w:rsid w:val="00DE0B84"/>
    <w:rsid w:val="00DE1308"/>
    <w:rsid w:val="00DE19F8"/>
    <w:rsid w:val="00DE21CF"/>
    <w:rsid w:val="00DE32B9"/>
    <w:rsid w:val="00DE3649"/>
    <w:rsid w:val="00DE3929"/>
    <w:rsid w:val="00DE548A"/>
    <w:rsid w:val="00DE58F0"/>
    <w:rsid w:val="00DE65B2"/>
    <w:rsid w:val="00DE6C3F"/>
    <w:rsid w:val="00DF03EC"/>
    <w:rsid w:val="00DF0830"/>
    <w:rsid w:val="00DF1F59"/>
    <w:rsid w:val="00DF5081"/>
    <w:rsid w:val="00DF6818"/>
    <w:rsid w:val="00DF694F"/>
    <w:rsid w:val="00DF75B7"/>
    <w:rsid w:val="00DF7C0A"/>
    <w:rsid w:val="00E00D33"/>
    <w:rsid w:val="00E0113A"/>
    <w:rsid w:val="00E014DD"/>
    <w:rsid w:val="00E015BF"/>
    <w:rsid w:val="00E01756"/>
    <w:rsid w:val="00E01F75"/>
    <w:rsid w:val="00E02041"/>
    <w:rsid w:val="00E02425"/>
    <w:rsid w:val="00E03E62"/>
    <w:rsid w:val="00E05B5E"/>
    <w:rsid w:val="00E06427"/>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C58"/>
    <w:rsid w:val="00E218B1"/>
    <w:rsid w:val="00E24F4A"/>
    <w:rsid w:val="00E26064"/>
    <w:rsid w:val="00E26479"/>
    <w:rsid w:val="00E26B7E"/>
    <w:rsid w:val="00E277E9"/>
    <w:rsid w:val="00E27F74"/>
    <w:rsid w:val="00E30795"/>
    <w:rsid w:val="00E30ECD"/>
    <w:rsid w:val="00E3106D"/>
    <w:rsid w:val="00E31D9B"/>
    <w:rsid w:val="00E33638"/>
    <w:rsid w:val="00E34372"/>
    <w:rsid w:val="00E3484B"/>
    <w:rsid w:val="00E34AC8"/>
    <w:rsid w:val="00E34F97"/>
    <w:rsid w:val="00E36941"/>
    <w:rsid w:val="00E37209"/>
    <w:rsid w:val="00E373A0"/>
    <w:rsid w:val="00E37477"/>
    <w:rsid w:val="00E4083A"/>
    <w:rsid w:val="00E40B8A"/>
    <w:rsid w:val="00E44C21"/>
    <w:rsid w:val="00E45F8C"/>
    <w:rsid w:val="00E46586"/>
    <w:rsid w:val="00E46E1C"/>
    <w:rsid w:val="00E477B4"/>
    <w:rsid w:val="00E47EC5"/>
    <w:rsid w:val="00E50782"/>
    <w:rsid w:val="00E50806"/>
    <w:rsid w:val="00E51A7A"/>
    <w:rsid w:val="00E525D0"/>
    <w:rsid w:val="00E535CC"/>
    <w:rsid w:val="00E53A64"/>
    <w:rsid w:val="00E540EE"/>
    <w:rsid w:val="00E561C5"/>
    <w:rsid w:val="00E570BA"/>
    <w:rsid w:val="00E5742B"/>
    <w:rsid w:val="00E6059E"/>
    <w:rsid w:val="00E60780"/>
    <w:rsid w:val="00E63C06"/>
    <w:rsid w:val="00E709F1"/>
    <w:rsid w:val="00E71DF7"/>
    <w:rsid w:val="00E7204B"/>
    <w:rsid w:val="00E72DDD"/>
    <w:rsid w:val="00E73625"/>
    <w:rsid w:val="00E758E8"/>
    <w:rsid w:val="00E75BF6"/>
    <w:rsid w:val="00E766E1"/>
    <w:rsid w:val="00E76855"/>
    <w:rsid w:val="00E77863"/>
    <w:rsid w:val="00E779A4"/>
    <w:rsid w:val="00E8039C"/>
    <w:rsid w:val="00E81653"/>
    <w:rsid w:val="00E81AFA"/>
    <w:rsid w:val="00E825CC"/>
    <w:rsid w:val="00E825D1"/>
    <w:rsid w:val="00E82603"/>
    <w:rsid w:val="00E83007"/>
    <w:rsid w:val="00E83299"/>
    <w:rsid w:val="00E83F0E"/>
    <w:rsid w:val="00E85213"/>
    <w:rsid w:val="00E85500"/>
    <w:rsid w:val="00E85D1E"/>
    <w:rsid w:val="00E8773F"/>
    <w:rsid w:val="00E90CB5"/>
    <w:rsid w:val="00E90D59"/>
    <w:rsid w:val="00E91A43"/>
    <w:rsid w:val="00E9227C"/>
    <w:rsid w:val="00E925D2"/>
    <w:rsid w:val="00E94D4B"/>
    <w:rsid w:val="00E955E3"/>
    <w:rsid w:val="00E9580F"/>
    <w:rsid w:val="00E9594B"/>
    <w:rsid w:val="00E97907"/>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F85"/>
    <w:rsid w:val="00EB121A"/>
    <w:rsid w:val="00EB27BC"/>
    <w:rsid w:val="00EB42C5"/>
    <w:rsid w:val="00EB5FBB"/>
    <w:rsid w:val="00EB7653"/>
    <w:rsid w:val="00EC0040"/>
    <w:rsid w:val="00EC08F7"/>
    <w:rsid w:val="00EC184B"/>
    <w:rsid w:val="00EC1CEB"/>
    <w:rsid w:val="00EC1F86"/>
    <w:rsid w:val="00EC3ADB"/>
    <w:rsid w:val="00EC40FD"/>
    <w:rsid w:val="00EC4F01"/>
    <w:rsid w:val="00EC5329"/>
    <w:rsid w:val="00EC5359"/>
    <w:rsid w:val="00EC5725"/>
    <w:rsid w:val="00EC6736"/>
    <w:rsid w:val="00EC68D1"/>
    <w:rsid w:val="00EC690C"/>
    <w:rsid w:val="00EC7198"/>
    <w:rsid w:val="00EC7BEB"/>
    <w:rsid w:val="00EC7FAC"/>
    <w:rsid w:val="00ED015B"/>
    <w:rsid w:val="00ED020D"/>
    <w:rsid w:val="00ED0308"/>
    <w:rsid w:val="00ED2C62"/>
    <w:rsid w:val="00ED3A17"/>
    <w:rsid w:val="00ED3CCE"/>
    <w:rsid w:val="00ED4B1A"/>
    <w:rsid w:val="00ED5319"/>
    <w:rsid w:val="00ED5445"/>
    <w:rsid w:val="00ED5875"/>
    <w:rsid w:val="00ED6B04"/>
    <w:rsid w:val="00EE18B3"/>
    <w:rsid w:val="00EE19F7"/>
    <w:rsid w:val="00EE2EC7"/>
    <w:rsid w:val="00EE45B1"/>
    <w:rsid w:val="00EE565D"/>
    <w:rsid w:val="00EF0BEA"/>
    <w:rsid w:val="00EF1470"/>
    <w:rsid w:val="00EF1646"/>
    <w:rsid w:val="00EF1704"/>
    <w:rsid w:val="00EF1762"/>
    <w:rsid w:val="00EF27D3"/>
    <w:rsid w:val="00EF2B31"/>
    <w:rsid w:val="00EF2F39"/>
    <w:rsid w:val="00EF4252"/>
    <w:rsid w:val="00EF4931"/>
    <w:rsid w:val="00EF544F"/>
    <w:rsid w:val="00EF7D84"/>
    <w:rsid w:val="00F00856"/>
    <w:rsid w:val="00F01B58"/>
    <w:rsid w:val="00F01D55"/>
    <w:rsid w:val="00F02AC7"/>
    <w:rsid w:val="00F03195"/>
    <w:rsid w:val="00F03C42"/>
    <w:rsid w:val="00F0408D"/>
    <w:rsid w:val="00F04A8A"/>
    <w:rsid w:val="00F11044"/>
    <w:rsid w:val="00F110F1"/>
    <w:rsid w:val="00F1133C"/>
    <w:rsid w:val="00F1150A"/>
    <w:rsid w:val="00F12162"/>
    <w:rsid w:val="00F12FA8"/>
    <w:rsid w:val="00F134BF"/>
    <w:rsid w:val="00F13CC1"/>
    <w:rsid w:val="00F14329"/>
    <w:rsid w:val="00F1560B"/>
    <w:rsid w:val="00F160EC"/>
    <w:rsid w:val="00F166FA"/>
    <w:rsid w:val="00F16C28"/>
    <w:rsid w:val="00F1782B"/>
    <w:rsid w:val="00F206E8"/>
    <w:rsid w:val="00F20BFC"/>
    <w:rsid w:val="00F20CF7"/>
    <w:rsid w:val="00F21867"/>
    <w:rsid w:val="00F229C5"/>
    <w:rsid w:val="00F23B4C"/>
    <w:rsid w:val="00F2533E"/>
    <w:rsid w:val="00F26BA8"/>
    <w:rsid w:val="00F26EFC"/>
    <w:rsid w:val="00F30FFF"/>
    <w:rsid w:val="00F324FA"/>
    <w:rsid w:val="00F32A0C"/>
    <w:rsid w:val="00F32BEB"/>
    <w:rsid w:val="00F32FB7"/>
    <w:rsid w:val="00F33C13"/>
    <w:rsid w:val="00F33F31"/>
    <w:rsid w:val="00F35898"/>
    <w:rsid w:val="00F366FB"/>
    <w:rsid w:val="00F367B5"/>
    <w:rsid w:val="00F378B4"/>
    <w:rsid w:val="00F37C06"/>
    <w:rsid w:val="00F37D85"/>
    <w:rsid w:val="00F42BFB"/>
    <w:rsid w:val="00F4311B"/>
    <w:rsid w:val="00F43750"/>
    <w:rsid w:val="00F43B45"/>
    <w:rsid w:val="00F43D56"/>
    <w:rsid w:val="00F452E7"/>
    <w:rsid w:val="00F45C99"/>
    <w:rsid w:val="00F46EFC"/>
    <w:rsid w:val="00F474F9"/>
    <w:rsid w:val="00F47B8B"/>
    <w:rsid w:val="00F500BF"/>
    <w:rsid w:val="00F5028E"/>
    <w:rsid w:val="00F510B2"/>
    <w:rsid w:val="00F516A0"/>
    <w:rsid w:val="00F51AFC"/>
    <w:rsid w:val="00F52715"/>
    <w:rsid w:val="00F553F9"/>
    <w:rsid w:val="00F557AA"/>
    <w:rsid w:val="00F55DE3"/>
    <w:rsid w:val="00F564B5"/>
    <w:rsid w:val="00F568E1"/>
    <w:rsid w:val="00F61353"/>
    <w:rsid w:val="00F61410"/>
    <w:rsid w:val="00F61EB6"/>
    <w:rsid w:val="00F620B0"/>
    <w:rsid w:val="00F62C89"/>
    <w:rsid w:val="00F62CE9"/>
    <w:rsid w:val="00F636F4"/>
    <w:rsid w:val="00F63A9E"/>
    <w:rsid w:val="00F65C8C"/>
    <w:rsid w:val="00F6655D"/>
    <w:rsid w:val="00F66C9D"/>
    <w:rsid w:val="00F67C74"/>
    <w:rsid w:val="00F72A20"/>
    <w:rsid w:val="00F72F1C"/>
    <w:rsid w:val="00F73ABC"/>
    <w:rsid w:val="00F73EA8"/>
    <w:rsid w:val="00F75495"/>
    <w:rsid w:val="00F75A33"/>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3CC"/>
    <w:rsid w:val="00F87BFC"/>
    <w:rsid w:val="00F901AC"/>
    <w:rsid w:val="00F90B0A"/>
    <w:rsid w:val="00F91B0D"/>
    <w:rsid w:val="00F924A6"/>
    <w:rsid w:val="00F9286F"/>
    <w:rsid w:val="00F933A0"/>
    <w:rsid w:val="00F9363B"/>
    <w:rsid w:val="00F93930"/>
    <w:rsid w:val="00F93D7D"/>
    <w:rsid w:val="00F95649"/>
    <w:rsid w:val="00F9632E"/>
    <w:rsid w:val="00F97B37"/>
    <w:rsid w:val="00F97C3F"/>
    <w:rsid w:val="00FA183F"/>
    <w:rsid w:val="00FA1A49"/>
    <w:rsid w:val="00FA21E9"/>
    <w:rsid w:val="00FA2F26"/>
    <w:rsid w:val="00FA3A60"/>
    <w:rsid w:val="00FA3A64"/>
    <w:rsid w:val="00FA4392"/>
    <w:rsid w:val="00FA5141"/>
    <w:rsid w:val="00FA5328"/>
    <w:rsid w:val="00FA5FCF"/>
    <w:rsid w:val="00FA6180"/>
    <w:rsid w:val="00FA627C"/>
    <w:rsid w:val="00FA64C6"/>
    <w:rsid w:val="00FB03C3"/>
    <w:rsid w:val="00FB07F6"/>
    <w:rsid w:val="00FB13E8"/>
    <w:rsid w:val="00FB177C"/>
    <w:rsid w:val="00FB2584"/>
    <w:rsid w:val="00FB32C3"/>
    <w:rsid w:val="00FB4E9E"/>
    <w:rsid w:val="00FB550E"/>
    <w:rsid w:val="00FB7DFA"/>
    <w:rsid w:val="00FC1CB7"/>
    <w:rsid w:val="00FC3320"/>
    <w:rsid w:val="00FC3A36"/>
    <w:rsid w:val="00FC3CF2"/>
    <w:rsid w:val="00FC3DBA"/>
    <w:rsid w:val="00FC423D"/>
    <w:rsid w:val="00FC46C1"/>
    <w:rsid w:val="00FC4C74"/>
    <w:rsid w:val="00FC544F"/>
    <w:rsid w:val="00FC79B9"/>
    <w:rsid w:val="00FC7C7F"/>
    <w:rsid w:val="00FD196C"/>
    <w:rsid w:val="00FD1F41"/>
    <w:rsid w:val="00FD492A"/>
    <w:rsid w:val="00FD749B"/>
    <w:rsid w:val="00FD7547"/>
    <w:rsid w:val="00FE01CB"/>
    <w:rsid w:val="00FE0D83"/>
    <w:rsid w:val="00FE141C"/>
    <w:rsid w:val="00FE18D3"/>
    <w:rsid w:val="00FE1B17"/>
    <w:rsid w:val="00FE2643"/>
    <w:rsid w:val="00FE32D9"/>
    <w:rsid w:val="00FE34BF"/>
    <w:rsid w:val="00FE3A29"/>
    <w:rsid w:val="00FE43B0"/>
    <w:rsid w:val="00FE47A3"/>
    <w:rsid w:val="00FE4DFD"/>
    <w:rsid w:val="00FE534A"/>
    <w:rsid w:val="00FE547D"/>
    <w:rsid w:val="00FE564B"/>
    <w:rsid w:val="00FF005F"/>
    <w:rsid w:val="00FF071B"/>
    <w:rsid w:val="00FF0961"/>
    <w:rsid w:val="00FF0F21"/>
    <w:rsid w:val="00FF0FFD"/>
    <w:rsid w:val="00FF176C"/>
    <w:rsid w:val="00FF48F5"/>
    <w:rsid w:val="00FF535D"/>
    <w:rsid w:val="00FF64D7"/>
    <w:rsid w:val="00FF6F97"/>
    <w:rsid w:val="00FF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C6EC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264C7-6CF6-48C8-9010-D9C381773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Pages>
  <Words>927</Words>
  <Characters>5287</Characters>
  <Application>Microsoft Office Word</Application>
  <DocSecurity>0</DocSecurity>
  <Lines>44</Lines>
  <Paragraphs>12</Paragraphs>
  <ScaleCrop>false</ScaleCrop>
  <Company>Microsoft</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14</cp:revision>
  <cp:lastPrinted>2014-01-20T08:32:00Z</cp:lastPrinted>
  <dcterms:created xsi:type="dcterms:W3CDTF">2014-01-20T01:24:00Z</dcterms:created>
  <dcterms:modified xsi:type="dcterms:W3CDTF">2014-01-20T08:33:00Z</dcterms:modified>
</cp:coreProperties>
</file>