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932502" w:rsidRDefault="00932502" w:rsidP="00274C7A">
            <w:pPr>
              <w:snapToGrid w:val="0"/>
              <w:ind w:rightChars="20" w:right="42"/>
              <w:jc w:val="right"/>
              <w:rPr>
                <w:rFonts w:ascii="仿宋" w:eastAsia="仿宋" w:hAnsi="仿宋"/>
                <w:b/>
                <w:bCs/>
                <w:color w:val="082F6B"/>
                <w:sz w:val="72"/>
                <w:szCs w:val="72"/>
              </w:rPr>
            </w:pPr>
            <w:r w:rsidRPr="00932502">
              <w:rPr>
                <w:rFonts w:ascii="仿宋" w:eastAsia="仿宋" w:hAnsi="仿宋" w:hint="eastAsia"/>
                <w:b/>
                <w:bCs/>
                <w:color w:val="082F6B"/>
                <w:sz w:val="72"/>
                <w:szCs w:val="72"/>
              </w:rPr>
              <w:t>互联网与传统业态格局的重建</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C61E9D" w:rsidP="00D00874">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08784D" w:rsidRPr="00D00874" w:rsidRDefault="0008784D" w:rsidP="00D00874">
      <w:pPr>
        <w:spacing w:before="240"/>
        <w:ind w:leftChars="472" w:left="991" w:rightChars="404" w:right="848" w:firstLine="269"/>
        <w:jc w:val="left"/>
        <w:rPr>
          <w:rFonts w:ascii="仿宋" w:eastAsia="仿宋" w:hAnsi="仿宋"/>
          <w:b/>
          <w:noProof/>
          <w:color w:val="000080"/>
          <w:sz w:val="32"/>
          <w:szCs w:val="32"/>
        </w:rPr>
      </w:pPr>
    </w:p>
    <w:p w:rsidR="004059D5" w:rsidRPr="00932502" w:rsidRDefault="00932502" w:rsidP="00AE353B">
      <w:pPr>
        <w:spacing w:afterLines="50" w:line="300" w:lineRule="auto"/>
        <w:ind w:leftChars="1080" w:left="2268" w:rightChars="471" w:right="989"/>
        <w:jc w:val="left"/>
        <w:rPr>
          <w:rFonts w:ascii="仿宋" w:eastAsia="仿宋" w:hAnsi="仿宋"/>
          <w:b/>
          <w:color w:val="082F6B"/>
          <w:sz w:val="44"/>
          <w:szCs w:val="44"/>
        </w:rPr>
      </w:pPr>
      <w:r w:rsidRPr="00932502">
        <w:rPr>
          <w:rFonts w:ascii="仿宋" w:eastAsia="仿宋" w:hAnsi="仿宋" w:hint="eastAsia"/>
          <w:b/>
          <w:color w:val="082F6B"/>
          <w:sz w:val="44"/>
          <w:szCs w:val="44"/>
        </w:rPr>
        <w:t>互联网与传统业态格局的重建</w:t>
      </w:r>
    </w:p>
    <w:p w:rsidR="00CE783E" w:rsidRPr="00932502" w:rsidRDefault="00CE783E" w:rsidP="00AE353B">
      <w:pPr>
        <w:adjustRightInd w:val="0"/>
        <w:snapToGrid w:val="0"/>
        <w:spacing w:beforeLines="50" w:afterLines="50" w:line="300" w:lineRule="auto"/>
        <w:ind w:leftChars="1080" w:left="2268" w:rightChars="471" w:right="989"/>
        <w:jc w:val="left"/>
        <w:rPr>
          <w:rFonts w:ascii="仿宋" w:eastAsia="仿宋" w:hAnsi="仿宋"/>
          <w:sz w:val="24"/>
          <w:szCs w:val="24"/>
        </w:rPr>
      </w:pPr>
      <w:r w:rsidRPr="007E1F8D">
        <w:rPr>
          <w:rFonts w:ascii="仿宋" w:eastAsia="仿宋" w:hAnsi="仿宋" w:hint="eastAsia"/>
          <w:sz w:val="24"/>
          <w:szCs w:val="24"/>
        </w:rPr>
        <w:t>互联网消费正在从最初的简单的标准化的商品向个性化的商品及服务甚至金融产品蔓延，并且这一趋势仍在延续。</w:t>
      </w:r>
      <w:r w:rsidRPr="00932502">
        <w:rPr>
          <w:rFonts w:ascii="仿宋" w:eastAsia="仿宋" w:hAnsi="仿宋" w:hint="eastAsia"/>
          <w:sz w:val="24"/>
          <w:szCs w:val="24"/>
        </w:rPr>
        <w:t>然而，并非所有的线下零售业态都会被线上取代，那些能够提供人们日常社会活动的实体店是电商难以冲击的</w:t>
      </w:r>
      <w:r>
        <w:rPr>
          <w:rFonts w:ascii="仿宋" w:eastAsia="仿宋" w:hAnsi="仿宋" w:hint="eastAsia"/>
          <w:sz w:val="24"/>
          <w:szCs w:val="24"/>
        </w:rPr>
        <w:t>。</w:t>
      </w:r>
      <w:r w:rsidRPr="00932502">
        <w:rPr>
          <w:rFonts w:ascii="仿宋" w:eastAsia="仿宋" w:hAnsi="仿宋" w:hint="eastAsia"/>
          <w:sz w:val="24"/>
          <w:szCs w:val="24"/>
        </w:rPr>
        <w:t>当然，线上与线下并非完全割裂的平台。在业态格局重新建立的过程中，只有顺势而为攻出去才有生存空间。</w:t>
      </w:r>
    </w:p>
    <w:p w:rsidR="0008784D" w:rsidRDefault="0008784D" w:rsidP="00AE353B">
      <w:pPr>
        <w:adjustRightInd w:val="0"/>
        <w:snapToGrid w:val="0"/>
        <w:spacing w:beforeLines="50" w:afterLines="50" w:line="300" w:lineRule="auto"/>
        <w:ind w:leftChars="1080" w:left="2268" w:rightChars="471" w:right="989"/>
        <w:jc w:val="left"/>
        <w:rPr>
          <w:rFonts w:ascii="仿宋" w:eastAsia="仿宋" w:hAnsi="仿宋"/>
          <w:sz w:val="24"/>
          <w:szCs w:val="24"/>
        </w:rPr>
      </w:pPr>
    </w:p>
    <w:p w:rsidR="00CE783E" w:rsidRPr="0008784D" w:rsidRDefault="00CE783E" w:rsidP="00AE353B">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AE353B">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AE353B">
      <w:pPr>
        <w:spacing w:afterLines="50"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8A26E2" w:rsidRPr="00C95D5A">
        <w:rPr>
          <w:rFonts w:ascii="仿宋" w:eastAsia="仿宋" w:hAnsi="仿宋" w:hint="eastAsia"/>
          <w:b/>
          <w:color w:val="0088CC"/>
          <w:sz w:val="24"/>
          <w:szCs w:val="24"/>
        </w:rPr>
        <w:t>3</w:t>
      </w:r>
      <w:r w:rsidR="00B95335">
        <w:rPr>
          <w:rFonts w:ascii="仿宋" w:eastAsia="仿宋" w:hAnsi="仿宋" w:hint="eastAsia"/>
          <w:b/>
          <w:color w:val="0088CC"/>
          <w:sz w:val="24"/>
          <w:szCs w:val="24"/>
        </w:rPr>
        <w:t>1</w:t>
      </w:r>
      <w:r w:rsidR="00D135CC">
        <w:rPr>
          <w:rFonts w:ascii="仿宋" w:eastAsia="仿宋" w:hAnsi="仿宋" w:hint="eastAsia"/>
          <w:b/>
          <w:color w:val="0088CC"/>
          <w:sz w:val="24"/>
          <w:szCs w:val="24"/>
        </w:rPr>
        <w:t>2</w:t>
      </w:r>
      <w:r w:rsidR="00CE783E">
        <w:rPr>
          <w:rFonts w:ascii="仿宋" w:eastAsia="仿宋" w:hAnsi="仿宋" w:hint="eastAsia"/>
          <w:b/>
          <w:color w:val="0088CC"/>
          <w:sz w:val="24"/>
          <w:szCs w:val="24"/>
        </w:rPr>
        <w:t>23</w:t>
      </w:r>
      <w:r w:rsidR="00707ED4" w:rsidRPr="00C95D5A">
        <w:rPr>
          <w:rFonts w:ascii="仿宋" w:eastAsia="仿宋" w:hAnsi="仿宋" w:hint="eastAsia"/>
          <w:b/>
          <w:color w:val="0088CC"/>
          <w:sz w:val="24"/>
          <w:szCs w:val="24"/>
        </w:rPr>
        <w:t>-201</w:t>
      </w:r>
      <w:r w:rsidR="008A26E2" w:rsidRPr="00C95D5A">
        <w:rPr>
          <w:rFonts w:ascii="仿宋" w:eastAsia="仿宋" w:hAnsi="仿宋" w:hint="eastAsia"/>
          <w:b/>
          <w:color w:val="0088CC"/>
          <w:sz w:val="24"/>
          <w:szCs w:val="24"/>
        </w:rPr>
        <w:t>3</w:t>
      </w:r>
      <w:r w:rsidR="00A054DA">
        <w:rPr>
          <w:rFonts w:ascii="仿宋" w:eastAsia="仿宋" w:hAnsi="仿宋" w:hint="eastAsia"/>
          <w:b/>
          <w:color w:val="0088CC"/>
          <w:sz w:val="24"/>
          <w:szCs w:val="24"/>
        </w:rPr>
        <w:t>1</w:t>
      </w:r>
      <w:r w:rsidR="0008784D">
        <w:rPr>
          <w:rFonts w:ascii="仿宋" w:eastAsia="仿宋" w:hAnsi="仿宋" w:hint="eastAsia"/>
          <w:b/>
          <w:color w:val="0088CC"/>
          <w:sz w:val="24"/>
          <w:szCs w:val="24"/>
        </w:rPr>
        <w:t>22</w:t>
      </w:r>
      <w:r w:rsidR="00CE783E">
        <w:rPr>
          <w:rFonts w:ascii="仿宋" w:eastAsia="仿宋" w:hAnsi="仿宋" w:hint="eastAsia"/>
          <w:b/>
          <w:color w:val="0088CC"/>
          <w:sz w:val="24"/>
          <w:szCs w:val="24"/>
        </w:rPr>
        <w:t>7</w:t>
      </w:r>
    </w:p>
    <w:p w:rsidR="00FB32C3" w:rsidRPr="00932502" w:rsidRDefault="00CE783E" w:rsidP="00AE353B">
      <w:pPr>
        <w:tabs>
          <w:tab w:val="left" w:pos="5749"/>
        </w:tabs>
        <w:adjustRightInd w:val="0"/>
        <w:snapToGrid w:val="0"/>
        <w:spacing w:afterLines="50" w:line="264" w:lineRule="auto"/>
        <w:ind w:leftChars="1080" w:left="2268" w:rightChars="471" w:right="989"/>
        <w:jc w:val="left"/>
        <w:rPr>
          <w:rFonts w:ascii="仿宋" w:eastAsia="仿宋" w:hAnsi="仿宋"/>
          <w:b/>
          <w:color w:val="082F6B"/>
          <w:sz w:val="44"/>
          <w:szCs w:val="44"/>
        </w:rPr>
      </w:pPr>
      <w:r w:rsidRPr="00CE783E">
        <w:rPr>
          <w:rFonts w:ascii="仿宋" w:eastAsia="仿宋" w:hAnsi="仿宋"/>
          <w:sz w:val="24"/>
          <w:szCs w:val="24"/>
        </w:rPr>
        <w:t>12月前两旬的</w:t>
      </w:r>
      <w:proofErr w:type="gramStart"/>
      <w:r w:rsidRPr="00CE783E">
        <w:rPr>
          <w:rFonts w:ascii="仿宋" w:eastAsia="仿宋" w:hAnsi="仿宋"/>
          <w:sz w:val="24"/>
          <w:szCs w:val="24"/>
        </w:rPr>
        <w:t>食品环</w:t>
      </w:r>
      <w:proofErr w:type="gramEnd"/>
      <w:r w:rsidRPr="00CE783E">
        <w:rPr>
          <w:rFonts w:ascii="仿宋" w:eastAsia="仿宋" w:hAnsi="仿宋"/>
          <w:sz w:val="24"/>
          <w:szCs w:val="24"/>
        </w:rPr>
        <w:t>比弱于历史平均水平</w:t>
      </w:r>
      <w:r w:rsidR="00B2400E">
        <w:rPr>
          <w:rFonts w:ascii="仿宋" w:eastAsia="仿宋" w:hAnsi="仿宋" w:hint="eastAsia"/>
          <w:sz w:val="24"/>
          <w:szCs w:val="24"/>
        </w:rPr>
        <w:t>；</w:t>
      </w:r>
      <w:r w:rsidR="00F13D07" w:rsidRPr="00F13D07">
        <w:rPr>
          <w:rFonts w:ascii="仿宋" w:eastAsia="仿宋" w:hAnsi="仿宋"/>
          <w:sz w:val="24"/>
          <w:szCs w:val="24"/>
        </w:rPr>
        <w:t>在经济增长方面，12月的工业增速同比可能会小幅回落到10%以内</w:t>
      </w:r>
      <w:r w:rsidR="00F13D07">
        <w:rPr>
          <w:rFonts w:ascii="仿宋" w:eastAsia="仿宋" w:hAnsi="仿宋" w:hint="eastAsia"/>
          <w:sz w:val="24"/>
          <w:szCs w:val="24"/>
        </w:rPr>
        <w:t>；</w:t>
      </w:r>
      <w:r w:rsidR="00B2400E">
        <w:rPr>
          <w:rFonts w:ascii="仿宋" w:eastAsia="仿宋" w:hAnsi="仿宋" w:hint="eastAsia"/>
          <w:sz w:val="24"/>
          <w:szCs w:val="24"/>
        </w:rPr>
        <w:t>债券市场方面，</w:t>
      </w:r>
      <w:r w:rsidR="00F13D07">
        <w:rPr>
          <w:rFonts w:ascii="仿宋" w:eastAsia="仿宋" w:hAnsi="仿宋" w:hint="eastAsia"/>
          <w:sz w:val="24"/>
          <w:szCs w:val="24"/>
        </w:rPr>
        <w:t>本</w:t>
      </w:r>
      <w:r w:rsidR="00F13D07">
        <w:rPr>
          <w:rFonts w:ascii="仿宋" w:eastAsia="仿宋" w:hAnsi="仿宋"/>
          <w:sz w:val="24"/>
          <w:szCs w:val="24"/>
        </w:rPr>
        <w:t>周资金面紧张的程度达到顶峰后回落</w:t>
      </w:r>
      <w:r w:rsidR="00F13D07">
        <w:rPr>
          <w:rFonts w:ascii="仿宋" w:eastAsia="仿宋" w:hAnsi="仿宋" w:hint="eastAsia"/>
          <w:sz w:val="24"/>
          <w:szCs w:val="24"/>
        </w:rPr>
        <w:t>，</w:t>
      </w:r>
      <w:r w:rsidR="00F13D07" w:rsidRPr="00F13D07">
        <w:rPr>
          <w:rFonts w:ascii="仿宋" w:eastAsia="仿宋" w:hAnsi="仿宋"/>
          <w:sz w:val="24"/>
          <w:szCs w:val="24"/>
        </w:rPr>
        <w:t>尽管资金面较为紧张，但国债的到期收益率全周变化不大</w:t>
      </w:r>
      <w:r w:rsidR="00F13D07">
        <w:rPr>
          <w:rFonts w:ascii="仿宋" w:eastAsia="仿宋" w:hAnsi="仿宋" w:hint="eastAsia"/>
          <w:sz w:val="24"/>
          <w:szCs w:val="24"/>
        </w:rPr>
        <w:t>。</w:t>
      </w:r>
      <w:r w:rsidR="00B95335" w:rsidRPr="00F13D07">
        <w:rPr>
          <w:rFonts w:ascii="仿宋" w:eastAsia="仿宋" w:hAnsi="仿宋"/>
          <w:sz w:val="24"/>
          <w:szCs w:val="24"/>
        </w:rPr>
        <w:br w:type="page"/>
      </w:r>
      <w:r w:rsidR="00932502" w:rsidRPr="00932502">
        <w:rPr>
          <w:rFonts w:ascii="仿宋" w:eastAsia="仿宋" w:hAnsi="仿宋" w:hint="eastAsia"/>
          <w:b/>
          <w:color w:val="082F6B"/>
          <w:sz w:val="44"/>
          <w:szCs w:val="44"/>
        </w:rPr>
        <w:lastRenderedPageBreak/>
        <w:t>互联网与传统业态格局的重建</w:t>
      </w:r>
    </w:p>
    <w:p w:rsidR="0061104C" w:rsidRPr="0061104C" w:rsidRDefault="00B708CF" w:rsidP="00AE353B">
      <w:pPr>
        <w:adjustRightInd w:val="0"/>
        <w:snapToGrid w:val="0"/>
        <w:spacing w:beforeLines="50" w:afterLines="50" w:line="264" w:lineRule="auto"/>
        <w:ind w:leftChars="1080" w:left="2268" w:rightChars="471" w:right="989"/>
        <w:jc w:val="left"/>
        <w:rPr>
          <w:rFonts w:ascii="仿宋" w:eastAsia="仿宋" w:hAnsi="仿宋"/>
          <w:b/>
          <w:sz w:val="24"/>
          <w:szCs w:val="24"/>
        </w:rPr>
      </w:pPr>
      <w:r w:rsidRPr="00B708CF">
        <w:rPr>
          <w:rFonts w:ascii="仿宋" w:eastAsia="仿宋" w:hAnsi="仿宋" w:hint="eastAsia"/>
          <w:b/>
          <w:color w:val="0088CC"/>
          <w:sz w:val="24"/>
          <w:szCs w:val="24"/>
        </w:rPr>
        <w:t>交</w:t>
      </w:r>
      <w:proofErr w:type="gramStart"/>
      <w:r w:rsidRPr="00B708CF">
        <w:rPr>
          <w:rFonts w:ascii="仿宋" w:eastAsia="仿宋" w:hAnsi="仿宋" w:hint="eastAsia"/>
          <w:b/>
          <w:color w:val="0088CC"/>
          <w:sz w:val="24"/>
          <w:szCs w:val="24"/>
        </w:rPr>
        <w:t>银</w:t>
      </w:r>
      <w:r w:rsidR="00932502">
        <w:rPr>
          <w:rFonts w:ascii="仿宋" w:eastAsia="仿宋" w:hAnsi="仿宋" w:hint="eastAsia"/>
          <w:b/>
          <w:color w:val="0088CC"/>
          <w:sz w:val="24"/>
          <w:szCs w:val="24"/>
        </w:rPr>
        <w:t>主题</w:t>
      </w:r>
      <w:proofErr w:type="gramEnd"/>
      <w:r w:rsidR="00932502">
        <w:rPr>
          <w:rFonts w:ascii="仿宋" w:eastAsia="仿宋" w:hAnsi="仿宋" w:hint="eastAsia"/>
          <w:b/>
          <w:color w:val="0088CC"/>
          <w:sz w:val="24"/>
          <w:szCs w:val="24"/>
        </w:rPr>
        <w:t>基金经理 李永兴</w:t>
      </w:r>
    </w:p>
    <w:p w:rsidR="00932502" w:rsidRPr="00932502" w:rsidRDefault="00932502"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932502">
        <w:rPr>
          <w:rFonts w:ascii="仿宋" w:eastAsia="仿宋" w:hAnsi="仿宋" w:hint="eastAsia"/>
          <w:sz w:val="24"/>
          <w:szCs w:val="24"/>
        </w:rPr>
        <w:t>互联网购物对传统百货业的冲击早已不是什么新闻，而近年来互联网对金融产品领域也开始发起全面的进攻；与此同时，O2O也如火如荼地开展起来，可以看作传统商业</w:t>
      </w:r>
      <w:proofErr w:type="gramStart"/>
      <w:r w:rsidRPr="00932502">
        <w:rPr>
          <w:rFonts w:ascii="仿宋" w:eastAsia="仿宋" w:hAnsi="仿宋" w:hint="eastAsia"/>
          <w:sz w:val="24"/>
          <w:szCs w:val="24"/>
        </w:rPr>
        <w:t>业态对于</w:t>
      </w:r>
      <w:proofErr w:type="gramEnd"/>
      <w:r w:rsidRPr="00932502">
        <w:rPr>
          <w:rFonts w:ascii="仿宋" w:eastAsia="仿宋" w:hAnsi="仿宋" w:hint="eastAsia"/>
          <w:sz w:val="24"/>
          <w:szCs w:val="24"/>
        </w:rPr>
        <w:t>自身价值的重塑。互联网购物，包括互联网金融，与传统商业的关系如何演绎是个很有意思的话题。</w:t>
      </w:r>
    </w:p>
    <w:p w:rsidR="00932502" w:rsidRPr="00932502" w:rsidRDefault="00932502"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932502">
        <w:rPr>
          <w:rFonts w:ascii="仿宋" w:eastAsia="仿宋" w:hAnsi="仿宋" w:hint="eastAsia"/>
          <w:sz w:val="24"/>
          <w:szCs w:val="24"/>
        </w:rPr>
        <w:t>电商平台其实就是一个渠道平台，一个新兴的与实体店并行的渠道平台，只是这个新兴的渠道平台在向传统的实体</w:t>
      </w:r>
      <w:proofErr w:type="gramStart"/>
      <w:r w:rsidRPr="00932502">
        <w:rPr>
          <w:rFonts w:ascii="仿宋" w:eastAsia="仿宋" w:hAnsi="仿宋" w:hint="eastAsia"/>
          <w:sz w:val="24"/>
          <w:szCs w:val="24"/>
        </w:rPr>
        <w:t>店渠道</w:t>
      </w:r>
      <w:proofErr w:type="gramEnd"/>
      <w:r w:rsidRPr="00932502">
        <w:rPr>
          <w:rFonts w:ascii="仿宋" w:eastAsia="仿宋" w:hAnsi="仿宋" w:hint="eastAsia"/>
          <w:sz w:val="24"/>
          <w:szCs w:val="24"/>
        </w:rPr>
        <w:t>平台争夺份额。</w:t>
      </w:r>
    </w:p>
    <w:p w:rsidR="00932502" w:rsidRPr="00932502" w:rsidRDefault="00932502"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932502">
        <w:rPr>
          <w:rFonts w:ascii="仿宋" w:eastAsia="仿宋" w:hAnsi="仿宋" w:hint="eastAsia"/>
          <w:sz w:val="24"/>
          <w:szCs w:val="24"/>
        </w:rPr>
        <w:t>在网络购物兴起的初期，人们认为低价</w:t>
      </w:r>
      <w:proofErr w:type="gramStart"/>
      <w:r w:rsidRPr="00932502">
        <w:rPr>
          <w:rFonts w:ascii="仿宋" w:eastAsia="仿宋" w:hAnsi="仿宋" w:hint="eastAsia"/>
          <w:sz w:val="24"/>
          <w:szCs w:val="24"/>
        </w:rPr>
        <w:t>是网购的</w:t>
      </w:r>
      <w:proofErr w:type="gramEnd"/>
      <w:r w:rsidRPr="00932502">
        <w:rPr>
          <w:rFonts w:ascii="仿宋" w:eastAsia="仿宋" w:hAnsi="仿宋" w:hint="eastAsia"/>
          <w:sz w:val="24"/>
          <w:szCs w:val="24"/>
        </w:rPr>
        <w:t>重要优势。而网络购物发展到今天，</w:t>
      </w:r>
      <w:proofErr w:type="gramStart"/>
      <w:r w:rsidRPr="00932502">
        <w:rPr>
          <w:rFonts w:ascii="仿宋" w:eastAsia="仿宋" w:hAnsi="仿宋" w:hint="eastAsia"/>
          <w:sz w:val="24"/>
          <w:szCs w:val="24"/>
        </w:rPr>
        <w:t>天猫商城</w:t>
      </w:r>
      <w:proofErr w:type="gramEnd"/>
      <w:r w:rsidRPr="00932502">
        <w:rPr>
          <w:rFonts w:ascii="仿宋" w:eastAsia="仿宋" w:hAnsi="仿宋" w:hint="eastAsia"/>
          <w:sz w:val="24"/>
          <w:szCs w:val="24"/>
        </w:rPr>
        <w:t>的成功则说明价格信息透明及比较只是电商平台众多优势之一。电商平台相对于实体店的最大特点在于消除了信息不对称和提供了极为优质的客户体验。通过电商平台，客户可以轻易获取目标商品的详细信息，例如产地、性能等、</w:t>
      </w:r>
      <w:proofErr w:type="gramStart"/>
      <w:r w:rsidRPr="00932502">
        <w:rPr>
          <w:rFonts w:ascii="仿宋" w:eastAsia="仿宋" w:hAnsi="仿宋" w:hint="eastAsia"/>
          <w:sz w:val="24"/>
          <w:szCs w:val="24"/>
        </w:rPr>
        <w:t>竞品信息</w:t>
      </w:r>
      <w:proofErr w:type="gramEnd"/>
      <w:r w:rsidRPr="00932502">
        <w:rPr>
          <w:rFonts w:ascii="仿宋" w:eastAsia="仿宋" w:hAnsi="仿宋" w:hint="eastAsia"/>
          <w:sz w:val="24"/>
          <w:szCs w:val="24"/>
        </w:rPr>
        <w:t>等，并迅速做出价格比较，成本几乎为零，而这在线下销售中需要消耗较大的成本，同时，异地产品购买变得轻而易举。</w:t>
      </w:r>
    </w:p>
    <w:p w:rsidR="00932502" w:rsidRPr="00932502" w:rsidRDefault="00932502"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932502">
        <w:rPr>
          <w:rFonts w:ascii="仿宋" w:eastAsia="仿宋" w:hAnsi="仿宋" w:hint="eastAsia"/>
          <w:sz w:val="24"/>
          <w:szCs w:val="24"/>
        </w:rPr>
        <w:t>而正因为消除了信息不对称和客户获取商品信息的便捷度大幅提高，导致商家需要提供商品品质以外的服务来提高销售额和增强客户粘性。例如，现而今京东商城的物流效率令人叹为观止，</w:t>
      </w:r>
      <w:proofErr w:type="gramStart"/>
      <w:r w:rsidRPr="00932502">
        <w:rPr>
          <w:rFonts w:ascii="仿宋" w:eastAsia="仿宋" w:hAnsi="仿宋" w:hint="eastAsia"/>
          <w:sz w:val="24"/>
          <w:szCs w:val="24"/>
        </w:rPr>
        <w:t>而淘宝商家</w:t>
      </w:r>
      <w:proofErr w:type="gramEnd"/>
      <w:r w:rsidRPr="00932502">
        <w:rPr>
          <w:rFonts w:ascii="仿宋" w:eastAsia="仿宋" w:hAnsi="仿宋" w:hint="eastAsia"/>
          <w:sz w:val="24"/>
          <w:szCs w:val="24"/>
        </w:rPr>
        <w:t>的服务满意度打分与商铺等级密切相关。</w:t>
      </w:r>
    </w:p>
    <w:p w:rsidR="00932502" w:rsidRPr="00932502" w:rsidRDefault="00932502"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932502">
        <w:rPr>
          <w:rFonts w:ascii="仿宋" w:eastAsia="仿宋" w:hAnsi="仿宋" w:hint="eastAsia"/>
          <w:sz w:val="24"/>
          <w:szCs w:val="24"/>
        </w:rPr>
        <w:t>互联网购物兴起的初期，有一个普遍的观念是认为某些个性化商品并不适合在网络销售，比如服装，尤其是女装，因为其涉及到个人的体型差异等问题。而现在我们看到女装销售占到网络购物的很大一部分。除了一部分中低端女装、运动装外，我们看到高品质女装的网络销售也持续升温，这主要是通过客户线下试装、店家提供各种身材的模特试穿效果比较、店家提供详细的服装尺码、店家提供退换</w:t>
      </w:r>
      <w:proofErr w:type="gramStart"/>
      <w:r w:rsidRPr="00932502">
        <w:rPr>
          <w:rFonts w:ascii="仿宋" w:eastAsia="仿宋" w:hAnsi="仿宋" w:hint="eastAsia"/>
          <w:sz w:val="24"/>
          <w:szCs w:val="24"/>
        </w:rPr>
        <w:t>货保障</w:t>
      </w:r>
      <w:proofErr w:type="gramEnd"/>
      <w:r w:rsidRPr="00932502">
        <w:rPr>
          <w:rFonts w:ascii="仿宋" w:eastAsia="仿宋" w:hAnsi="仿宋" w:hint="eastAsia"/>
          <w:sz w:val="24"/>
          <w:szCs w:val="24"/>
        </w:rPr>
        <w:t>等方式来实现。高端女装的网络销售成功打破了网络只能售卖简单、无个性产品的旧</w:t>
      </w:r>
      <w:r w:rsidRPr="00932502">
        <w:rPr>
          <w:rFonts w:ascii="仿宋" w:eastAsia="仿宋" w:hAnsi="仿宋" w:hint="eastAsia"/>
          <w:sz w:val="24"/>
          <w:szCs w:val="24"/>
        </w:rPr>
        <w:lastRenderedPageBreak/>
        <w:t>观念。</w:t>
      </w:r>
    </w:p>
    <w:p w:rsidR="00932502" w:rsidRPr="00932502" w:rsidRDefault="00932502"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932502">
        <w:rPr>
          <w:rFonts w:ascii="仿宋" w:eastAsia="仿宋" w:hAnsi="仿宋" w:hint="eastAsia"/>
          <w:sz w:val="24"/>
          <w:szCs w:val="24"/>
        </w:rPr>
        <w:t>电商平台正在通过和物流渠道的紧密结合来抢夺一些我们之前认为不可能在线上消费的产品，例如餐饮服务。海底捞、必胜客、肯德基等餐饮企业均提供自己的网上点餐系统，目前专业提供点餐、送餐业务的电商平台已经出现，这些商家自己没有实体店，只提供电子点餐和物流服务。现在看来只有具备商务宴请或聚会交友等社会活动功能的餐饮店不受影响。</w:t>
      </w:r>
    </w:p>
    <w:p w:rsidR="00932502" w:rsidRPr="00932502" w:rsidRDefault="00932502"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932502">
        <w:rPr>
          <w:rFonts w:ascii="仿宋" w:eastAsia="仿宋" w:hAnsi="仿宋" w:hint="eastAsia"/>
          <w:sz w:val="24"/>
          <w:szCs w:val="24"/>
        </w:rPr>
        <w:t>目前，互联网金融是成为电商的新目标。由于各商业银行的网银、手机银行发展已经走过初期导入阶段、进入成熟期，因此理财产品的互联网金融化没有悬念。目前某些互联网金融平台通过提供银行理财产品比较等来导入产品销售，但存在一个致命的问题，即大多数的互联网金融平台不能实现产品的直接购买，客户做出产品选择后，依然需要通过链接进入某家银行的网上银行平台才能购买对应的理财产品。这是金融互联网，不是互联网金融。我们认为真正的互联网金融需要依靠电商企业和传统金融企业的深度合作，前者提供技术平台、客户消费习惯等信息，后者拥有金融牌照，并在金融产品设计和定价方面具备优势。阿里巴巴推出余额宝为互联网金融打开了一扇门，传统基金公司提供金融牌照和金融产品，而互联网公司提供产品创新力和销售平台，并且通过新产品的推出增强其原有客户粘性继而实现互联网金融业务向互联网业务的反哺。</w:t>
      </w:r>
    </w:p>
    <w:p w:rsidR="00932502" w:rsidRPr="00932502" w:rsidRDefault="00932502"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932502">
        <w:rPr>
          <w:rFonts w:ascii="仿宋" w:eastAsia="仿宋" w:hAnsi="仿宋" w:hint="eastAsia"/>
          <w:sz w:val="24"/>
          <w:szCs w:val="24"/>
        </w:rPr>
        <w:t>我们可以看到，互联网消费正在从最初的简单的标准化的商品向个性化的商品及服务甚至金融产品蔓延，并且这一趋势仍在延续。也就是说，现在我们看到的市面上那些可以实现互联网消费的商品，无论实物商品、服务、还是金融产品等虚拟商品，其实体店的市场份额都将不可逆转逐渐地被互联网蚕食（可能最后只能剩下部分体验店）。然而，并非所有的线下零售业态都会被线上取代，那些能够提供人们日常社会活动的实体店是电商难以冲击的，如咖啡吧、电影院、适合商务宴请及聚会的餐饮店等能够为人们提供社交、休闲、娱乐活动的门店，因为只要人们有社交的需求、有休闲娱乐的需求，就会走出室内，而这些能够提供人们社交、休闲及娱乐服务的</w:t>
      </w:r>
      <w:r w:rsidRPr="00932502">
        <w:rPr>
          <w:rFonts w:ascii="仿宋" w:eastAsia="仿宋" w:hAnsi="仿宋" w:hint="eastAsia"/>
          <w:sz w:val="24"/>
          <w:szCs w:val="24"/>
        </w:rPr>
        <w:lastRenderedPageBreak/>
        <w:t>业态就会成为承载人们活动的场所。因此，未来电商的定位更多将集中于商品的销售平台，而实体店的定位将更多集中于商品展示平台、服务平台和满足人们社会活动的平台。</w:t>
      </w:r>
    </w:p>
    <w:p w:rsidR="00932502" w:rsidRPr="00932502" w:rsidRDefault="00932502"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932502">
        <w:rPr>
          <w:rFonts w:ascii="仿宋" w:eastAsia="仿宋" w:hAnsi="仿宋" w:hint="eastAsia"/>
          <w:sz w:val="24"/>
          <w:szCs w:val="24"/>
        </w:rPr>
        <w:t>当然，线上与线下并非完全割裂的平台。线下的产品展示、产品体验和个性化的增值服务对于线上的销售是很好的促进；而线上的流量导入对于线下门店的客流量而言是巨大的保障。因此，对于零售品牌商家而言，线上卖产品、线下做产品展示及服务将是最好的选择。线上线下的融合既能帮助快速导入客流量，又有助于做强品牌。</w:t>
      </w:r>
    </w:p>
    <w:p w:rsidR="008C4BD7" w:rsidRPr="00932502" w:rsidRDefault="00932502"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932502">
        <w:rPr>
          <w:rFonts w:ascii="仿宋" w:eastAsia="仿宋" w:hAnsi="仿宋" w:hint="eastAsia"/>
          <w:sz w:val="24"/>
          <w:szCs w:val="24"/>
        </w:rPr>
        <w:t>也就是说，零售品牌商应加大线上营销的投入，迅速抢占线上销售的市场份额，同时线下门店由销售平台逐渐向商品展示及服务平台转型，不要为了守住线下销售的市场份额及利润而放弃抢占线上销售资源的好机会，因为在业态格局重新建立的过程中，只有顺势而为攻出去才有生存空间。</w:t>
      </w:r>
    </w:p>
    <w:p w:rsidR="00846ED6" w:rsidRPr="009F641A" w:rsidRDefault="00846ED6"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F6D3A">
        <w:rPr>
          <w:rFonts w:ascii="仿宋" w:eastAsia="仿宋" w:hAnsi="仿宋" w:hint="eastAsia"/>
          <w:b/>
          <w:color w:val="082F6B"/>
          <w:sz w:val="36"/>
          <w:szCs w:val="36"/>
        </w:rPr>
        <w:t>3</w:t>
      </w:r>
      <w:r w:rsidR="003E52FE">
        <w:rPr>
          <w:rFonts w:ascii="仿宋" w:eastAsia="仿宋" w:hAnsi="仿宋" w:hint="eastAsia"/>
          <w:b/>
          <w:color w:val="082F6B"/>
          <w:sz w:val="36"/>
          <w:szCs w:val="36"/>
        </w:rPr>
        <w:t>1</w:t>
      </w:r>
      <w:r w:rsidR="000158D2">
        <w:rPr>
          <w:rFonts w:ascii="仿宋" w:eastAsia="仿宋" w:hAnsi="仿宋" w:hint="eastAsia"/>
          <w:b/>
          <w:color w:val="082F6B"/>
          <w:sz w:val="36"/>
          <w:szCs w:val="36"/>
        </w:rPr>
        <w:t>2</w:t>
      </w:r>
      <w:r w:rsidR="00885B5D">
        <w:rPr>
          <w:rFonts w:ascii="仿宋" w:eastAsia="仿宋" w:hAnsi="仿宋" w:hint="eastAsia"/>
          <w:b/>
          <w:color w:val="082F6B"/>
          <w:sz w:val="36"/>
          <w:szCs w:val="36"/>
        </w:rPr>
        <w:t>23</w:t>
      </w:r>
      <w:r w:rsidRPr="00A64CAA">
        <w:rPr>
          <w:rFonts w:ascii="仿宋" w:eastAsia="仿宋" w:hAnsi="仿宋" w:hint="eastAsia"/>
          <w:b/>
          <w:color w:val="082F6B"/>
          <w:sz w:val="36"/>
          <w:szCs w:val="36"/>
        </w:rPr>
        <w:t>-201</w:t>
      </w:r>
      <w:r w:rsidR="008A26E2">
        <w:rPr>
          <w:rFonts w:ascii="仿宋" w:eastAsia="仿宋" w:hAnsi="仿宋" w:hint="eastAsia"/>
          <w:b/>
          <w:color w:val="082F6B"/>
          <w:sz w:val="36"/>
          <w:szCs w:val="36"/>
        </w:rPr>
        <w:t>3</w:t>
      </w:r>
      <w:r w:rsidR="003E52FE">
        <w:rPr>
          <w:rFonts w:ascii="仿宋" w:eastAsia="仿宋" w:hAnsi="仿宋" w:hint="eastAsia"/>
          <w:b/>
          <w:color w:val="082F6B"/>
          <w:sz w:val="36"/>
          <w:szCs w:val="36"/>
        </w:rPr>
        <w:t>1</w:t>
      </w:r>
      <w:r w:rsidR="0097269C">
        <w:rPr>
          <w:rFonts w:ascii="仿宋" w:eastAsia="仿宋" w:hAnsi="仿宋" w:hint="eastAsia"/>
          <w:b/>
          <w:color w:val="082F6B"/>
          <w:sz w:val="36"/>
          <w:szCs w:val="36"/>
        </w:rPr>
        <w:t>2</w:t>
      </w:r>
      <w:r w:rsidR="0008784D">
        <w:rPr>
          <w:rFonts w:ascii="仿宋" w:eastAsia="仿宋" w:hAnsi="仿宋" w:hint="eastAsia"/>
          <w:b/>
          <w:color w:val="082F6B"/>
          <w:sz w:val="36"/>
          <w:szCs w:val="36"/>
        </w:rPr>
        <w:t>2</w:t>
      </w:r>
      <w:r w:rsidR="00885B5D">
        <w:rPr>
          <w:rFonts w:ascii="仿宋" w:eastAsia="仿宋" w:hAnsi="仿宋" w:hint="eastAsia"/>
          <w:b/>
          <w:color w:val="082F6B"/>
          <w:sz w:val="36"/>
          <w:szCs w:val="36"/>
        </w:rPr>
        <w:t>7</w:t>
      </w:r>
      <w:r w:rsidRPr="00A64CAA">
        <w:rPr>
          <w:rFonts w:ascii="仿宋" w:eastAsia="仿宋" w:hAnsi="仿宋" w:hint="eastAsia"/>
          <w:b/>
          <w:color w:val="082F6B"/>
          <w:sz w:val="36"/>
          <w:szCs w:val="36"/>
        </w:rPr>
        <w:t>）</w:t>
      </w:r>
    </w:p>
    <w:p w:rsidR="00F51AFC" w:rsidRDefault="00B7035E" w:rsidP="00AE353B">
      <w:pPr>
        <w:adjustRightInd w:val="0"/>
        <w:snapToGrid w:val="0"/>
        <w:spacing w:afterLines="50" w:line="264" w:lineRule="auto"/>
        <w:ind w:leftChars="1080" w:left="2268" w:rightChars="471" w:right="989"/>
        <w:jc w:val="left"/>
        <w:rPr>
          <w:rFonts w:ascii="仿宋" w:eastAsia="仿宋" w:hAnsi="仿宋"/>
          <w:sz w:val="24"/>
          <w:szCs w:val="24"/>
        </w:rPr>
      </w:pPr>
      <w:proofErr w:type="gramStart"/>
      <w:r w:rsidRPr="00A64CAA">
        <w:rPr>
          <w:rFonts w:ascii="仿宋" w:eastAsia="仿宋" w:hAnsi="仿宋" w:hint="eastAsia"/>
          <w:b/>
          <w:color w:val="0088CC"/>
          <w:sz w:val="24"/>
          <w:szCs w:val="24"/>
        </w:rPr>
        <w:t>交银施罗</w:t>
      </w:r>
      <w:proofErr w:type="gramEnd"/>
      <w:r w:rsidRPr="00A64CAA">
        <w:rPr>
          <w:rFonts w:ascii="仿宋" w:eastAsia="仿宋" w:hAnsi="仿宋" w:hint="eastAsia"/>
          <w:b/>
          <w:color w:val="0088CC"/>
          <w:sz w:val="24"/>
          <w:szCs w:val="24"/>
        </w:rPr>
        <w:t>德量化投资部</w:t>
      </w:r>
      <w:r w:rsidR="0079773E" w:rsidRPr="00A64CAA">
        <w:rPr>
          <w:rFonts w:ascii="仿宋" w:eastAsia="仿宋" w:hAnsi="仿宋"/>
          <w:color w:val="1F497D"/>
          <w:szCs w:val="21"/>
          <w:u w:val="single"/>
        </w:rPr>
        <w:br/>
      </w:r>
      <w:r w:rsidR="00D20F85" w:rsidRPr="00CE783E">
        <w:rPr>
          <w:rFonts w:ascii="仿宋" w:eastAsia="仿宋" w:hAnsi="仿宋" w:hint="eastAsia"/>
          <w:sz w:val="24"/>
          <w:szCs w:val="24"/>
        </w:rPr>
        <w:t>本</w:t>
      </w:r>
      <w:r w:rsidR="00C60A0C" w:rsidRPr="00CE783E">
        <w:rPr>
          <w:rFonts w:ascii="仿宋" w:eastAsia="仿宋" w:hAnsi="仿宋" w:hint="eastAsia"/>
          <w:sz w:val="24"/>
          <w:szCs w:val="24"/>
        </w:rPr>
        <w:t>周</w:t>
      </w:r>
      <w:r w:rsidR="00BC393D" w:rsidRPr="00CE783E">
        <w:rPr>
          <w:rFonts w:ascii="仿宋" w:eastAsia="仿宋" w:hAnsi="仿宋" w:hint="eastAsia"/>
          <w:sz w:val="24"/>
          <w:szCs w:val="24"/>
        </w:rPr>
        <w:t>上</w:t>
      </w:r>
      <w:r w:rsidR="00E60780" w:rsidRPr="00CE783E">
        <w:rPr>
          <w:rFonts w:ascii="仿宋" w:eastAsia="仿宋" w:hAnsi="仿宋" w:hint="eastAsia"/>
          <w:sz w:val="24"/>
          <w:szCs w:val="24"/>
        </w:rPr>
        <w:t>证</w:t>
      </w:r>
      <w:r w:rsidR="00686CEA" w:rsidRPr="00CE783E">
        <w:rPr>
          <w:rFonts w:ascii="仿宋" w:eastAsia="仿宋" w:hAnsi="仿宋" w:hint="eastAsia"/>
          <w:sz w:val="24"/>
          <w:szCs w:val="24"/>
        </w:rPr>
        <w:t>综指</w:t>
      </w:r>
      <w:r w:rsidR="00885B5D">
        <w:rPr>
          <w:rFonts w:ascii="仿宋" w:eastAsia="仿宋" w:hAnsi="仿宋" w:hint="eastAsia"/>
          <w:sz w:val="24"/>
          <w:szCs w:val="24"/>
        </w:rPr>
        <w:t>上涨0.79</w:t>
      </w:r>
      <w:r w:rsidR="00C556A1" w:rsidRPr="00CE783E">
        <w:rPr>
          <w:rFonts w:ascii="仿宋" w:eastAsia="仿宋" w:hAnsi="仿宋"/>
          <w:sz w:val="24"/>
          <w:szCs w:val="24"/>
        </w:rPr>
        <w:t>%</w:t>
      </w:r>
      <w:r w:rsidR="00BC393D" w:rsidRPr="00CE783E">
        <w:rPr>
          <w:rFonts w:ascii="仿宋" w:eastAsia="仿宋" w:hAnsi="仿宋" w:hint="eastAsia"/>
          <w:sz w:val="24"/>
          <w:szCs w:val="24"/>
        </w:rPr>
        <w:t>，深</w:t>
      </w:r>
      <w:r w:rsidR="00E60780" w:rsidRPr="00CE783E">
        <w:rPr>
          <w:rFonts w:ascii="仿宋" w:eastAsia="仿宋" w:hAnsi="仿宋" w:hint="eastAsia"/>
          <w:sz w:val="24"/>
          <w:szCs w:val="24"/>
        </w:rPr>
        <w:t>证</w:t>
      </w:r>
      <w:r w:rsidR="00BC393D" w:rsidRPr="00CE783E">
        <w:rPr>
          <w:rFonts w:ascii="仿宋" w:eastAsia="仿宋" w:hAnsi="仿宋" w:hint="eastAsia"/>
          <w:sz w:val="24"/>
          <w:szCs w:val="24"/>
        </w:rPr>
        <w:t>成指</w:t>
      </w:r>
      <w:r w:rsidR="00885B5D">
        <w:rPr>
          <w:rFonts w:ascii="仿宋" w:eastAsia="仿宋" w:hAnsi="仿宋" w:hint="eastAsia"/>
          <w:sz w:val="24"/>
          <w:szCs w:val="24"/>
        </w:rPr>
        <w:t>上涨1.03</w:t>
      </w:r>
      <w:r w:rsidR="00C556A1" w:rsidRPr="00CE783E">
        <w:rPr>
          <w:rFonts w:ascii="仿宋" w:eastAsia="仿宋" w:hAnsi="仿宋"/>
          <w:sz w:val="24"/>
          <w:szCs w:val="24"/>
        </w:rPr>
        <w:t>%</w:t>
      </w:r>
      <w:r w:rsidR="00BC393D" w:rsidRPr="00CE783E">
        <w:rPr>
          <w:rFonts w:ascii="仿宋" w:eastAsia="仿宋" w:hAnsi="仿宋" w:hint="eastAsia"/>
          <w:sz w:val="24"/>
          <w:szCs w:val="24"/>
        </w:rPr>
        <w:t>，中小</w:t>
      </w:r>
      <w:proofErr w:type="gramStart"/>
      <w:r w:rsidR="00BC393D" w:rsidRPr="00CE783E">
        <w:rPr>
          <w:rFonts w:ascii="仿宋" w:eastAsia="仿宋" w:hAnsi="仿宋" w:hint="eastAsia"/>
          <w:sz w:val="24"/>
          <w:szCs w:val="24"/>
        </w:rPr>
        <w:t>板指数</w:t>
      </w:r>
      <w:proofErr w:type="gramEnd"/>
      <w:r w:rsidR="00885B5D">
        <w:rPr>
          <w:rFonts w:ascii="仿宋" w:eastAsia="仿宋" w:hAnsi="仿宋" w:hint="eastAsia"/>
          <w:sz w:val="24"/>
          <w:szCs w:val="24"/>
        </w:rPr>
        <w:t>上涨2.62</w:t>
      </w:r>
      <w:r w:rsidR="00C556A1" w:rsidRPr="00CE783E">
        <w:rPr>
          <w:rFonts w:ascii="仿宋" w:eastAsia="仿宋" w:hAnsi="仿宋"/>
          <w:sz w:val="24"/>
          <w:szCs w:val="24"/>
        </w:rPr>
        <w:t>%</w:t>
      </w:r>
      <w:r w:rsidR="00BC393D" w:rsidRPr="00CE783E">
        <w:rPr>
          <w:rFonts w:ascii="仿宋" w:eastAsia="仿宋" w:hAnsi="仿宋" w:hint="eastAsia"/>
          <w:sz w:val="24"/>
          <w:szCs w:val="24"/>
        </w:rPr>
        <w:t>，沪深两市</w:t>
      </w:r>
      <w:r w:rsidR="00CD4CA2" w:rsidRPr="00CE783E">
        <w:rPr>
          <w:rFonts w:ascii="仿宋" w:eastAsia="仿宋" w:hAnsi="仿宋" w:hint="eastAsia"/>
          <w:sz w:val="24"/>
          <w:szCs w:val="24"/>
        </w:rPr>
        <w:t>成量</w:t>
      </w:r>
      <w:r w:rsidR="0022505E" w:rsidRPr="00CE783E">
        <w:rPr>
          <w:rFonts w:ascii="仿宋" w:eastAsia="仿宋" w:hAnsi="仿宋" w:hint="eastAsia"/>
          <w:sz w:val="24"/>
          <w:szCs w:val="24"/>
        </w:rPr>
        <w:t>为</w:t>
      </w:r>
      <w:r w:rsidR="00885B5D" w:rsidRPr="00885B5D">
        <w:rPr>
          <w:rFonts w:ascii="仿宋" w:eastAsia="仿宋" w:hAnsi="仿宋"/>
          <w:sz w:val="24"/>
          <w:szCs w:val="24"/>
        </w:rPr>
        <w:t>7,334.36</w:t>
      </w:r>
      <w:r w:rsidR="00F26EFC" w:rsidRPr="00CE783E">
        <w:rPr>
          <w:rFonts w:ascii="仿宋" w:eastAsia="仿宋" w:hAnsi="仿宋" w:hint="eastAsia"/>
          <w:sz w:val="24"/>
          <w:szCs w:val="24"/>
        </w:rPr>
        <w:t>亿元</w:t>
      </w:r>
      <w:r w:rsidR="00BC393D" w:rsidRPr="00CE783E">
        <w:rPr>
          <w:rFonts w:ascii="仿宋" w:eastAsia="仿宋" w:hAnsi="仿宋" w:hint="eastAsia"/>
          <w:sz w:val="24"/>
          <w:szCs w:val="24"/>
        </w:rPr>
        <w:t>。从行业表现来看，</w:t>
      </w:r>
      <w:r w:rsidR="00457E24" w:rsidRPr="00457E24">
        <w:rPr>
          <w:rFonts w:ascii="仿宋" w:eastAsia="仿宋" w:hAnsi="仿宋" w:hint="eastAsia"/>
          <w:sz w:val="24"/>
          <w:szCs w:val="24"/>
        </w:rPr>
        <w:t>军工</w:t>
      </w:r>
      <w:r w:rsidR="00457E24">
        <w:rPr>
          <w:rFonts w:ascii="仿宋" w:eastAsia="仿宋" w:hAnsi="仿宋" w:hint="eastAsia"/>
          <w:sz w:val="24"/>
          <w:szCs w:val="24"/>
        </w:rPr>
        <w:t>、</w:t>
      </w:r>
      <w:r w:rsidR="00457E24" w:rsidRPr="00457E24">
        <w:rPr>
          <w:rFonts w:ascii="仿宋" w:eastAsia="仿宋" w:hAnsi="仿宋" w:hint="eastAsia"/>
          <w:sz w:val="24"/>
          <w:szCs w:val="24"/>
        </w:rPr>
        <w:t>信息技术</w:t>
      </w:r>
      <w:r w:rsidR="00457E24">
        <w:rPr>
          <w:rFonts w:ascii="仿宋" w:eastAsia="仿宋" w:hAnsi="仿宋" w:hint="eastAsia"/>
          <w:sz w:val="24"/>
          <w:szCs w:val="24"/>
        </w:rPr>
        <w:t>、</w:t>
      </w:r>
      <w:r w:rsidR="00457E24" w:rsidRPr="00457E24">
        <w:rPr>
          <w:rFonts w:ascii="仿宋" w:eastAsia="仿宋" w:hAnsi="仿宋" w:hint="eastAsia"/>
          <w:sz w:val="24"/>
          <w:szCs w:val="24"/>
        </w:rPr>
        <w:t>医药生物</w:t>
      </w:r>
      <w:proofErr w:type="gramStart"/>
      <w:r w:rsidR="00CE2422" w:rsidRPr="00CE783E">
        <w:rPr>
          <w:rFonts w:ascii="仿宋" w:eastAsia="仿宋" w:hAnsi="仿宋" w:hint="eastAsia"/>
          <w:sz w:val="24"/>
          <w:szCs w:val="24"/>
        </w:rPr>
        <w:t>行业</w:t>
      </w:r>
      <w:r w:rsidR="00457E24">
        <w:rPr>
          <w:rFonts w:ascii="仿宋" w:eastAsia="仿宋" w:hAnsi="仿宋" w:hint="eastAsia"/>
          <w:sz w:val="24"/>
          <w:szCs w:val="24"/>
        </w:rPr>
        <w:t>涨幅</w:t>
      </w:r>
      <w:proofErr w:type="gramEnd"/>
      <w:r w:rsidR="00457E24">
        <w:rPr>
          <w:rFonts w:ascii="仿宋" w:eastAsia="仿宋" w:hAnsi="仿宋" w:hint="eastAsia"/>
          <w:sz w:val="24"/>
          <w:szCs w:val="24"/>
        </w:rPr>
        <w:t>最大，涨幅分别为</w:t>
      </w:r>
      <w:r w:rsidR="00457E24" w:rsidRPr="00457E24">
        <w:rPr>
          <w:rFonts w:ascii="仿宋" w:eastAsia="仿宋" w:hAnsi="仿宋"/>
          <w:sz w:val="24"/>
          <w:szCs w:val="24"/>
        </w:rPr>
        <w:t>5.85%</w:t>
      </w:r>
      <w:r w:rsidR="00457E24">
        <w:rPr>
          <w:rFonts w:ascii="仿宋" w:eastAsia="仿宋" w:hAnsi="仿宋" w:hint="eastAsia"/>
          <w:sz w:val="24"/>
          <w:szCs w:val="24"/>
        </w:rPr>
        <w:t>、</w:t>
      </w:r>
      <w:r w:rsidR="00457E24" w:rsidRPr="00457E24">
        <w:rPr>
          <w:rFonts w:ascii="仿宋" w:eastAsia="仿宋" w:hAnsi="仿宋"/>
          <w:sz w:val="24"/>
          <w:szCs w:val="24"/>
        </w:rPr>
        <w:t>4.69%</w:t>
      </w:r>
      <w:r w:rsidR="00457E24">
        <w:rPr>
          <w:rFonts w:ascii="仿宋" w:eastAsia="仿宋" w:hAnsi="仿宋" w:hint="eastAsia"/>
          <w:sz w:val="24"/>
          <w:szCs w:val="24"/>
        </w:rPr>
        <w:t>、</w:t>
      </w:r>
      <w:r w:rsidR="00457E24" w:rsidRPr="00457E24">
        <w:rPr>
          <w:rFonts w:ascii="仿宋" w:eastAsia="仿宋" w:hAnsi="仿宋"/>
          <w:sz w:val="24"/>
          <w:szCs w:val="24"/>
        </w:rPr>
        <w:t>3.00%</w:t>
      </w:r>
      <w:r w:rsidR="00457E24">
        <w:rPr>
          <w:rFonts w:ascii="仿宋" w:eastAsia="仿宋" w:hAnsi="仿宋" w:hint="eastAsia"/>
          <w:sz w:val="24"/>
          <w:szCs w:val="24"/>
        </w:rPr>
        <w:t>，煤炭、交通运输、综合跌幅最大，跌幅分别为1.58%、0.70%、0.47%</w:t>
      </w:r>
      <w:r w:rsidR="009F6D3A" w:rsidRPr="00CE783E">
        <w:rPr>
          <w:rFonts w:ascii="仿宋" w:eastAsia="仿宋" w:hAnsi="仿宋" w:hint="eastAsia"/>
          <w:sz w:val="24"/>
          <w:szCs w:val="24"/>
        </w:rPr>
        <w:t>；</w:t>
      </w:r>
      <w:r w:rsidR="00BC393D" w:rsidRPr="00CE783E">
        <w:rPr>
          <w:rFonts w:ascii="仿宋" w:eastAsia="仿宋" w:hAnsi="仿宋" w:hint="eastAsia"/>
          <w:sz w:val="24"/>
          <w:szCs w:val="24"/>
        </w:rPr>
        <w:t>从行业换手率</w:t>
      </w:r>
      <w:r w:rsidR="00684ED0" w:rsidRPr="00CE783E">
        <w:rPr>
          <w:rFonts w:ascii="仿宋" w:eastAsia="仿宋" w:hAnsi="仿宋" w:hint="eastAsia"/>
          <w:sz w:val="24"/>
          <w:szCs w:val="24"/>
        </w:rPr>
        <w:t>来看，</w:t>
      </w:r>
      <w:proofErr w:type="gramStart"/>
      <w:r w:rsidR="00CE2422" w:rsidRPr="00CE783E">
        <w:rPr>
          <w:rFonts w:ascii="仿宋" w:eastAsia="仿宋" w:hAnsi="仿宋" w:hint="eastAsia"/>
          <w:sz w:val="24"/>
          <w:szCs w:val="24"/>
        </w:rPr>
        <w:t>农业与牧渔业</w:t>
      </w:r>
      <w:proofErr w:type="gramEnd"/>
      <w:r w:rsidR="00CE2422" w:rsidRPr="00CE783E">
        <w:rPr>
          <w:rFonts w:ascii="仿宋" w:eastAsia="仿宋" w:hAnsi="仿宋" w:hint="eastAsia"/>
          <w:sz w:val="24"/>
          <w:szCs w:val="24"/>
        </w:rPr>
        <w:t>、</w:t>
      </w:r>
      <w:r w:rsidR="00457E24">
        <w:rPr>
          <w:rFonts w:ascii="仿宋" w:eastAsia="仿宋" w:hAnsi="仿宋" w:hint="eastAsia"/>
          <w:sz w:val="24"/>
          <w:szCs w:val="24"/>
        </w:rPr>
        <w:t>信息技术、日用化学品行业</w:t>
      </w:r>
      <w:r w:rsidR="002B0D74" w:rsidRPr="00CE783E">
        <w:rPr>
          <w:rFonts w:ascii="仿宋" w:eastAsia="仿宋" w:hAnsi="仿宋" w:hint="eastAsia"/>
          <w:sz w:val="24"/>
          <w:szCs w:val="24"/>
        </w:rPr>
        <w:t>的</w:t>
      </w:r>
      <w:r w:rsidR="00471FDC" w:rsidRPr="00CE783E">
        <w:rPr>
          <w:rFonts w:ascii="仿宋" w:eastAsia="仿宋" w:hAnsi="仿宋" w:hint="eastAsia"/>
          <w:sz w:val="24"/>
          <w:szCs w:val="24"/>
        </w:rPr>
        <w:t>换手率</w:t>
      </w:r>
      <w:r w:rsidR="00E709F1" w:rsidRPr="00CE783E">
        <w:rPr>
          <w:rFonts w:ascii="仿宋" w:eastAsia="仿宋" w:hAnsi="仿宋" w:hint="eastAsia"/>
          <w:sz w:val="24"/>
          <w:szCs w:val="24"/>
        </w:rPr>
        <w:t>最大，换手率</w:t>
      </w:r>
      <w:r w:rsidR="0069213E" w:rsidRPr="00CE783E">
        <w:rPr>
          <w:rFonts w:ascii="仿宋" w:eastAsia="仿宋" w:hAnsi="仿宋" w:hint="eastAsia"/>
          <w:sz w:val="24"/>
          <w:szCs w:val="24"/>
        </w:rPr>
        <w:t>超过</w:t>
      </w:r>
      <w:r w:rsidR="00457E24">
        <w:rPr>
          <w:rFonts w:ascii="仿宋" w:eastAsia="仿宋" w:hAnsi="仿宋" w:hint="eastAsia"/>
          <w:sz w:val="24"/>
          <w:szCs w:val="24"/>
        </w:rPr>
        <w:t>7</w:t>
      </w:r>
      <w:r w:rsidR="0067305F" w:rsidRPr="00CE783E">
        <w:rPr>
          <w:rFonts w:ascii="仿宋" w:eastAsia="仿宋" w:hAnsi="仿宋"/>
          <w:sz w:val="24"/>
          <w:szCs w:val="24"/>
        </w:rPr>
        <w:t>%</w:t>
      </w:r>
      <w:r w:rsidR="00BC393D" w:rsidRPr="00CE783E">
        <w:rPr>
          <w:rFonts w:ascii="仿宋" w:eastAsia="仿宋" w:hAnsi="仿宋" w:hint="eastAsia"/>
          <w:sz w:val="24"/>
          <w:szCs w:val="24"/>
        </w:rPr>
        <w:t>；从风格特征来看</w:t>
      </w:r>
      <w:r w:rsidR="00EC0040" w:rsidRPr="00CE783E">
        <w:rPr>
          <w:rFonts w:ascii="仿宋" w:eastAsia="仿宋" w:hAnsi="仿宋" w:hint="eastAsia"/>
          <w:sz w:val="24"/>
          <w:szCs w:val="24"/>
        </w:rPr>
        <w:t>，</w:t>
      </w:r>
      <w:r w:rsidR="00457E24">
        <w:rPr>
          <w:rFonts w:ascii="仿宋" w:eastAsia="仿宋" w:hAnsi="仿宋" w:hint="eastAsia"/>
          <w:sz w:val="24"/>
          <w:szCs w:val="24"/>
        </w:rPr>
        <w:t>高价股指数涨幅最大</w:t>
      </w:r>
      <w:r w:rsidR="00CE2422" w:rsidRPr="00CE783E">
        <w:rPr>
          <w:rFonts w:ascii="仿宋" w:eastAsia="仿宋" w:hAnsi="仿宋" w:hint="eastAsia"/>
          <w:sz w:val="24"/>
          <w:szCs w:val="24"/>
        </w:rPr>
        <w:t>，</w:t>
      </w:r>
      <w:r w:rsidR="00457E24">
        <w:rPr>
          <w:rFonts w:ascii="仿宋" w:eastAsia="仿宋" w:hAnsi="仿宋" w:hint="eastAsia"/>
          <w:sz w:val="24"/>
          <w:szCs w:val="24"/>
        </w:rPr>
        <w:t>低价股指数跌幅最大</w:t>
      </w:r>
      <w:r w:rsidR="00E73625" w:rsidRPr="00CE783E">
        <w:rPr>
          <w:rFonts w:ascii="仿宋" w:eastAsia="仿宋" w:hAnsi="仿宋" w:hint="eastAsia"/>
          <w:sz w:val="24"/>
          <w:szCs w:val="24"/>
        </w:rPr>
        <w:t>。</w:t>
      </w:r>
    </w:p>
    <w:p w:rsidR="00233295" w:rsidRPr="00CE783E" w:rsidRDefault="00233295" w:rsidP="00AE353B">
      <w:pPr>
        <w:adjustRightInd w:val="0"/>
        <w:snapToGrid w:val="0"/>
        <w:spacing w:afterLines="50" w:line="264" w:lineRule="auto"/>
        <w:ind w:leftChars="1080" w:left="2268" w:rightChars="471" w:right="989"/>
        <w:jc w:val="left"/>
        <w:rPr>
          <w:rFonts w:ascii="仿宋" w:eastAsia="仿宋" w:hAnsi="仿宋"/>
          <w:sz w:val="24"/>
          <w:szCs w:val="24"/>
        </w:rPr>
      </w:pPr>
    </w:p>
    <w:p w:rsidR="00B7035E" w:rsidRPr="00A64CAA" w:rsidRDefault="00B7035E" w:rsidP="00233295">
      <w:pPr>
        <w:adjustRightInd w:val="0"/>
        <w:snapToGrid w:val="0"/>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lastRenderedPageBreak/>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457E24">
        <w:tc>
          <w:tcPr>
            <w:tcW w:w="1484" w:type="dxa"/>
            <w:shd w:val="clear" w:color="auto" w:fill="1F497D"/>
            <w:vAlign w:val="center"/>
          </w:tcPr>
          <w:p w:rsidR="00B7035E" w:rsidRPr="00AF2E12" w:rsidRDefault="00B7035E" w:rsidP="00233295">
            <w:pPr>
              <w:adjustRightInd w:val="0"/>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233295">
            <w:pPr>
              <w:adjustRightInd w:val="0"/>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233295">
            <w:pPr>
              <w:adjustRightInd w:val="0"/>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233295">
            <w:pPr>
              <w:adjustRightInd w:val="0"/>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33295">
            <w:pPr>
              <w:adjustRightInd w:val="0"/>
              <w:snapToGrid w:val="0"/>
              <w:jc w:val="center"/>
              <w:rPr>
                <w:rFonts w:ascii="仿宋" w:eastAsia="仿宋" w:hAnsi="仿宋"/>
                <w:b/>
                <w:sz w:val="18"/>
                <w:szCs w:val="18"/>
              </w:rPr>
            </w:pPr>
          </w:p>
        </w:tc>
        <w:tc>
          <w:tcPr>
            <w:tcW w:w="3543" w:type="dxa"/>
            <w:shd w:val="clear" w:color="auto" w:fill="1F497D"/>
            <w:vAlign w:val="center"/>
          </w:tcPr>
          <w:p w:rsidR="00B7035E" w:rsidRPr="00A64CAA" w:rsidRDefault="00B7035E" w:rsidP="00233295">
            <w:pPr>
              <w:adjustRightInd w:val="0"/>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33295">
            <w:pPr>
              <w:adjustRightInd w:val="0"/>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885B5D" w:rsidRPr="006D04CF" w:rsidTr="00457E24">
        <w:trPr>
          <w:trHeight w:val="426"/>
        </w:trPr>
        <w:tc>
          <w:tcPr>
            <w:tcW w:w="1484"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上证综指</w:t>
            </w:r>
          </w:p>
        </w:tc>
        <w:tc>
          <w:tcPr>
            <w:tcW w:w="1236"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0.79%</w:t>
            </w:r>
          </w:p>
        </w:tc>
        <w:tc>
          <w:tcPr>
            <w:tcW w:w="1134" w:type="dxa"/>
            <w:tcBorders>
              <w:right w:val="single" w:sz="4" w:space="0" w:color="1F497D"/>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3,114.3</w:t>
            </w:r>
          </w:p>
        </w:tc>
        <w:tc>
          <w:tcPr>
            <w:tcW w:w="426" w:type="dxa"/>
            <w:vMerge/>
            <w:tcBorders>
              <w:left w:val="single" w:sz="4" w:space="0" w:color="1F497D"/>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3543"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A股总市值（亿元）</w:t>
            </w:r>
          </w:p>
        </w:tc>
        <w:tc>
          <w:tcPr>
            <w:tcW w:w="1315"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269,759.70</w:t>
            </w:r>
          </w:p>
        </w:tc>
      </w:tr>
      <w:tr w:rsidR="00885B5D" w:rsidRPr="006D04CF" w:rsidTr="00457E24">
        <w:tc>
          <w:tcPr>
            <w:tcW w:w="1484"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上证180</w:t>
            </w:r>
          </w:p>
        </w:tc>
        <w:tc>
          <w:tcPr>
            <w:tcW w:w="1236"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0.99%</w:t>
            </w:r>
          </w:p>
        </w:tc>
        <w:tc>
          <w:tcPr>
            <w:tcW w:w="1134" w:type="dxa"/>
            <w:tcBorders>
              <w:right w:val="single" w:sz="4" w:space="0" w:color="1F497D"/>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1,525.2</w:t>
            </w:r>
          </w:p>
        </w:tc>
        <w:tc>
          <w:tcPr>
            <w:tcW w:w="426" w:type="dxa"/>
            <w:vMerge/>
            <w:tcBorders>
              <w:left w:val="single" w:sz="4" w:space="0" w:color="1F497D"/>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3543"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A股流通市值（亿元）</w:t>
            </w:r>
          </w:p>
        </w:tc>
        <w:tc>
          <w:tcPr>
            <w:tcW w:w="1315"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196,291.11</w:t>
            </w:r>
          </w:p>
        </w:tc>
      </w:tr>
      <w:tr w:rsidR="00885B5D" w:rsidRPr="006D04CF" w:rsidTr="00457E24">
        <w:tc>
          <w:tcPr>
            <w:tcW w:w="1484"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上证50</w:t>
            </w:r>
          </w:p>
        </w:tc>
        <w:tc>
          <w:tcPr>
            <w:tcW w:w="1236"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0.83%</w:t>
            </w:r>
          </w:p>
        </w:tc>
        <w:tc>
          <w:tcPr>
            <w:tcW w:w="1134" w:type="dxa"/>
            <w:tcBorders>
              <w:right w:val="single" w:sz="4" w:space="0" w:color="1F497D"/>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725.2</w:t>
            </w:r>
          </w:p>
        </w:tc>
        <w:tc>
          <w:tcPr>
            <w:tcW w:w="426" w:type="dxa"/>
            <w:vMerge/>
            <w:tcBorders>
              <w:left w:val="single" w:sz="4" w:space="0" w:color="1F497D"/>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3543"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A股市盈率（最新年报，剔除负值）</w:t>
            </w:r>
          </w:p>
        </w:tc>
        <w:tc>
          <w:tcPr>
            <w:tcW w:w="1315"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12.59</w:t>
            </w:r>
          </w:p>
        </w:tc>
      </w:tr>
      <w:tr w:rsidR="00885B5D" w:rsidRPr="006D04CF" w:rsidTr="00457E24">
        <w:tc>
          <w:tcPr>
            <w:tcW w:w="1484"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沪深300</w:t>
            </w:r>
          </w:p>
        </w:tc>
        <w:tc>
          <w:tcPr>
            <w:tcW w:w="1236"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1.11%</w:t>
            </w:r>
          </w:p>
        </w:tc>
        <w:tc>
          <w:tcPr>
            <w:tcW w:w="1134" w:type="dxa"/>
            <w:tcBorders>
              <w:right w:val="single" w:sz="4" w:space="0" w:color="1F497D"/>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2,305.9</w:t>
            </w:r>
          </w:p>
        </w:tc>
        <w:tc>
          <w:tcPr>
            <w:tcW w:w="426" w:type="dxa"/>
            <w:vMerge/>
            <w:tcBorders>
              <w:left w:val="single" w:sz="4" w:space="0" w:color="1F497D"/>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3543"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A股市盈率（</w:t>
            </w:r>
            <w:r w:rsidRPr="00233295">
              <w:rPr>
                <w:rFonts w:ascii="仿宋" w:eastAsia="仿宋" w:hAnsi="仿宋" w:cs="Arial"/>
                <w:sz w:val="20"/>
              </w:rPr>
              <w:t>递推12个月</w:t>
            </w:r>
            <w:r w:rsidR="00233295" w:rsidRPr="00233295">
              <w:rPr>
                <w:rFonts w:ascii="仿宋" w:eastAsia="仿宋" w:hAnsi="仿宋" w:cs="Arial" w:hint="eastAsia"/>
                <w:sz w:val="20"/>
              </w:rPr>
              <w:t>，</w:t>
            </w:r>
            <w:r w:rsidRPr="00233295">
              <w:rPr>
                <w:rFonts w:ascii="仿宋" w:eastAsia="仿宋" w:hAnsi="仿宋" w:cs="Arial"/>
                <w:sz w:val="20"/>
              </w:rPr>
              <w:t>剔除负值</w:t>
            </w:r>
            <w:r w:rsidRPr="0008784D">
              <w:rPr>
                <w:rFonts w:ascii="仿宋" w:eastAsia="仿宋" w:hAnsi="仿宋" w:cs="Arial"/>
              </w:rPr>
              <w:t>）</w:t>
            </w:r>
          </w:p>
        </w:tc>
        <w:tc>
          <w:tcPr>
            <w:tcW w:w="1315"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11.22</w:t>
            </w:r>
          </w:p>
        </w:tc>
      </w:tr>
      <w:tr w:rsidR="00885B5D" w:rsidRPr="006D04CF" w:rsidTr="00457E24">
        <w:tc>
          <w:tcPr>
            <w:tcW w:w="1484"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深证成指</w:t>
            </w:r>
          </w:p>
        </w:tc>
        <w:tc>
          <w:tcPr>
            <w:tcW w:w="1236"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1.03%</w:t>
            </w:r>
          </w:p>
        </w:tc>
        <w:tc>
          <w:tcPr>
            <w:tcW w:w="1134" w:type="dxa"/>
            <w:tcBorders>
              <w:right w:val="single" w:sz="4" w:space="0" w:color="1F497D"/>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376.5</w:t>
            </w:r>
          </w:p>
        </w:tc>
        <w:tc>
          <w:tcPr>
            <w:tcW w:w="426" w:type="dxa"/>
            <w:vMerge/>
            <w:tcBorders>
              <w:left w:val="single" w:sz="4" w:space="0" w:color="1F497D"/>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3543"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A股市净率（最新年报，剔除负值）</w:t>
            </w:r>
          </w:p>
        </w:tc>
        <w:tc>
          <w:tcPr>
            <w:tcW w:w="1315"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1.72</w:t>
            </w:r>
          </w:p>
        </w:tc>
      </w:tr>
      <w:tr w:rsidR="00885B5D" w:rsidRPr="006D04CF" w:rsidTr="00457E24">
        <w:tc>
          <w:tcPr>
            <w:tcW w:w="1484"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深证100P</w:t>
            </w:r>
          </w:p>
        </w:tc>
        <w:tc>
          <w:tcPr>
            <w:tcW w:w="1236"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1.40%</w:t>
            </w:r>
          </w:p>
        </w:tc>
        <w:tc>
          <w:tcPr>
            <w:tcW w:w="1134" w:type="dxa"/>
            <w:tcBorders>
              <w:right w:val="single" w:sz="4" w:space="0" w:color="1F497D"/>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678.3</w:t>
            </w:r>
          </w:p>
        </w:tc>
        <w:tc>
          <w:tcPr>
            <w:tcW w:w="426" w:type="dxa"/>
            <w:vMerge/>
            <w:tcBorders>
              <w:left w:val="single" w:sz="4" w:space="0" w:color="1F497D"/>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3543"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A股市净率（最新报告期，剔除负值）</w:t>
            </w:r>
          </w:p>
        </w:tc>
        <w:tc>
          <w:tcPr>
            <w:tcW w:w="1315"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1.59</w:t>
            </w:r>
          </w:p>
        </w:tc>
      </w:tr>
      <w:tr w:rsidR="00885B5D" w:rsidRPr="006D04CF" w:rsidTr="00457E24">
        <w:tc>
          <w:tcPr>
            <w:tcW w:w="1484"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proofErr w:type="gramStart"/>
            <w:r w:rsidRPr="0008784D">
              <w:rPr>
                <w:rFonts w:ascii="仿宋" w:eastAsia="仿宋" w:hAnsi="仿宋" w:cs="Arial"/>
              </w:rPr>
              <w:t>申万中小</w:t>
            </w:r>
            <w:proofErr w:type="gramEnd"/>
            <w:r w:rsidRPr="0008784D">
              <w:rPr>
                <w:rFonts w:ascii="仿宋" w:eastAsia="仿宋" w:hAnsi="仿宋" w:cs="Arial"/>
              </w:rPr>
              <w:t>板</w:t>
            </w:r>
          </w:p>
        </w:tc>
        <w:tc>
          <w:tcPr>
            <w:tcW w:w="1236"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2.62%</w:t>
            </w:r>
          </w:p>
        </w:tc>
        <w:tc>
          <w:tcPr>
            <w:tcW w:w="1134" w:type="dxa"/>
            <w:tcBorders>
              <w:right w:val="single" w:sz="4" w:space="0" w:color="1F497D"/>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1,823.4</w:t>
            </w:r>
          </w:p>
        </w:tc>
        <w:tc>
          <w:tcPr>
            <w:tcW w:w="426" w:type="dxa"/>
            <w:vMerge/>
            <w:tcBorders>
              <w:left w:val="single" w:sz="4" w:space="0" w:color="1F497D"/>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3543"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A股加权平均股价</w:t>
            </w:r>
          </w:p>
        </w:tc>
        <w:tc>
          <w:tcPr>
            <w:tcW w:w="1315"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6.66</w:t>
            </w:r>
          </w:p>
        </w:tc>
      </w:tr>
      <w:tr w:rsidR="00885B5D" w:rsidRPr="006D04CF" w:rsidTr="00457E24">
        <w:tc>
          <w:tcPr>
            <w:tcW w:w="1484"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申万基金重仓</w:t>
            </w:r>
          </w:p>
        </w:tc>
        <w:tc>
          <w:tcPr>
            <w:tcW w:w="1236"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1.76%</w:t>
            </w:r>
          </w:p>
        </w:tc>
        <w:tc>
          <w:tcPr>
            <w:tcW w:w="1134" w:type="dxa"/>
            <w:tcBorders>
              <w:right w:val="single" w:sz="4" w:space="0" w:color="1F497D"/>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4,401.1</w:t>
            </w:r>
          </w:p>
        </w:tc>
        <w:tc>
          <w:tcPr>
            <w:tcW w:w="426" w:type="dxa"/>
            <w:vMerge/>
            <w:tcBorders>
              <w:left w:val="single" w:sz="4" w:space="0" w:color="1F497D"/>
              <w:bottom w:val="nil"/>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3543"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08784D">
              <w:rPr>
                <w:rFonts w:ascii="仿宋" w:eastAsia="仿宋" w:hAnsi="仿宋" w:cs="Arial"/>
              </w:rPr>
              <w:t>两市A股成交金额(亿元)</w:t>
            </w:r>
          </w:p>
        </w:tc>
        <w:tc>
          <w:tcPr>
            <w:tcW w:w="1315" w:type="dxa"/>
          </w:tcPr>
          <w:p w:rsidR="00885B5D" w:rsidRPr="0008784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7,334.36</w:t>
            </w:r>
          </w:p>
        </w:tc>
      </w:tr>
    </w:tbl>
    <w:p w:rsidR="00885B5D" w:rsidRDefault="00885B5D" w:rsidP="00233295">
      <w:pPr>
        <w:adjustRightInd w:val="0"/>
        <w:snapToGrid w:val="0"/>
        <w:spacing w:line="324" w:lineRule="auto"/>
        <w:ind w:leftChars="1080" w:left="2268" w:rightChars="471" w:right="989"/>
        <w:jc w:val="left"/>
        <w:rPr>
          <w:rFonts w:ascii="仿宋" w:eastAsia="仿宋" w:hAnsi="仿宋"/>
          <w:b/>
          <w:sz w:val="24"/>
          <w:szCs w:val="24"/>
        </w:rPr>
      </w:pPr>
    </w:p>
    <w:p w:rsidR="00B7035E" w:rsidRPr="00A64CAA" w:rsidRDefault="00B7035E" w:rsidP="00233295">
      <w:pPr>
        <w:adjustRightInd w:val="0"/>
        <w:snapToGrid w:val="0"/>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33295">
            <w:pPr>
              <w:adjustRightInd w:val="0"/>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33295">
            <w:pPr>
              <w:adjustRightInd w:val="0"/>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33295">
            <w:pPr>
              <w:adjustRightInd w:val="0"/>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33295">
            <w:pPr>
              <w:adjustRightInd w:val="0"/>
              <w:snapToGrid w:val="0"/>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33295">
            <w:pPr>
              <w:adjustRightInd w:val="0"/>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33295">
            <w:pPr>
              <w:adjustRightInd w:val="0"/>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33295">
            <w:pPr>
              <w:adjustRightInd w:val="0"/>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885B5D" w:rsidRPr="0049082D" w:rsidTr="0006381E">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军工</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5.85%</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4.81%</w:t>
            </w:r>
          </w:p>
        </w:tc>
        <w:tc>
          <w:tcPr>
            <w:tcW w:w="518" w:type="dxa"/>
            <w:vMerge/>
            <w:tcBorders>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食品饮料</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0.54%</w:t>
            </w:r>
          </w:p>
        </w:tc>
        <w:tc>
          <w:tcPr>
            <w:tcW w:w="1275"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3.71%</w:t>
            </w:r>
          </w:p>
        </w:tc>
      </w:tr>
      <w:tr w:rsidR="00885B5D" w:rsidRPr="0049082D" w:rsidTr="00383885">
        <w:trPr>
          <w:trHeight w:val="185"/>
        </w:trPr>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信息技术</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4.69%</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7.32%</w:t>
            </w:r>
          </w:p>
        </w:tc>
        <w:tc>
          <w:tcPr>
            <w:tcW w:w="518" w:type="dxa"/>
            <w:vMerge w:val="restart"/>
            <w:tcBorders>
              <w:top w:val="nil"/>
              <w:left w:val="single" w:sz="4" w:space="0" w:color="D9D9D9"/>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有色金属</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0.25%</w:t>
            </w:r>
          </w:p>
        </w:tc>
        <w:tc>
          <w:tcPr>
            <w:tcW w:w="1275"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2.23%</w:t>
            </w:r>
          </w:p>
        </w:tc>
      </w:tr>
      <w:tr w:rsidR="00885B5D" w:rsidRPr="0049082D" w:rsidTr="0006381E">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医药生物</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3.00%</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6.59%</w:t>
            </w:r>
          </w:p>
        </w:tc>
        <w:tc>
          <w:tcPr>
            <w:tcW w:w="518" w:type="dxa"/>
            <w:vMerge/>
            <w:tcBorders>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贸易</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0.23%</w:t>
            </w:r>
          </w:p>
        </w:tc>
        <w:tc>
          <w:tcPr>
            <w:tcW w:w="1275"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3.65%</w:t>
            </w:r>
          </w:p>
        </w:tc>
      </w:tr>
      <w:tr w:rsidR="00885B5D" w:rsidRPr="0049082D" w:rsidTr="0006381E">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家用电器</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2.84%</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6.61%</w:t>
            </w:r>
          </w:p>
        </w:tc>
        <w:tc>
          <w:tcPr>
            <w:tcW w:w="518" w:type="dxa"/>
            <w:tcBorders>
              <w:top w:val="nil"/>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石油天然气</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0.22%</w:t>
            </w:r>
          </w:p>
        </w:tc>
        <w:tc>
          <w:tcPr>
            <w:tcW w:w="1275"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0.40%</w:t>
            </w:r>
          </w:p>
        </w:tc>
      </w:tr>
      <w:tr w:rsidR="00885B5D" w:rsidRPr="0049082D" w:rsidTr="0006381E">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机械</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2.64%</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5.36%</w:t>
            </w:r>
          </w:p>
        </w:tc>
        <w:tc>
          <w:tcPr>
            <w:tcW w:w="518" w:type="dxa"/>
            <w:tcBorders>
              <w:top w:val="nil"/>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电力</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0.06%</w:t>
            </w:r>
          </w:p>
        </w:tc>
        <w:tc>
          <w:tcPr>
            <w:tcW w:w="1275"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2.51%</w:t>
            </w:r>
          </w:p>
        </w:tc>
      </w:tr>
      <w:tr w:rsidR="00885B5D" w:rsidRPr="0049082D" w:rsidTr="0006381E">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电气设备</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2.58%</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4.81%</w:t>
            </w:r>
          </w:p>
        </w:tc>
        <w:tc>
          <w:tcPr>
            <w:tcW w:w="518" w:type="dxa"/>
            <w:vMerge w:val="restart"/>
            <w:tcBorders>
              <w:top w:val="nil"/>
              <w:left w:val="single" w:sz="4" w:space="0" w:color="D9D9D9"/>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零售</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0.05%</w:t>
            </w:r>
          </w:p>
        </w:tc>
        <w:tc>
          <w:tcPr>
            <w:tcW w:w="1275"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4.88%</w:t>
            </w:r>
          </w:p>
        </w:tc>
      </w:tr>
      <w:tr w:rsidR="00885B5D" w:rsidRPr="0049082D" w:rsidTr="0006381E">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日用化学品</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2.15%</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7.14%</w:t>
            </w:r>
          </w:p>
        </w:tc>
        <w:tc>
          <w:tcPr>
            <w:tcW w:w="518" w:type="dxa"/>
            <w:vMerge/>
            <w:tcBorders>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钢铁</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Pr>
                <w:rFonts w:ascii="仿宋" w:eastAsia="仿宋" w:hAnsi="仿宋" w:cs="Arial"/>
              </w:rPr>
              <w:t>(</w:t>
            </w:r>
            <w:r w:rsidRPr="00885B5D">
              <w:rPr>
                <w:rFonts w:ascii="仿宋" w:eastAsia="仿宋" w:hAnsi="仿宋" w:cs="Arial"/>
              </w:rPr>
              <w:t>0.02%)</w:t>
            </w:r>
          </w:p>
        </w:tc>
        <w:tc>
          <w:tcPr>
            <w:tcW w:w="1275"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0.90%</w:t>
            </w:r>
          </w:p>
        </w:tc>
      </w:tr>
      <w:tr w:rsidR="00885B5D" w:rsidRPr="0049082D" w:rsidTr="0006381E">
        <w:trPr>
          <w:trHeight w:val="284"/>
        </w:trPr>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金融</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1.32%</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0.65%</w:t>
            </w:r>
          </w:p>
        </w:tc>
        <w:tc>
          <w:tcPr>
            <w:tcW w:w="518" w:type="dxa"/>
            <w:vMerge w:val="restart"/>
            <w:tcBorders>
              <w:top w:val="nil"/>
              <w:left w:val="single" w:sz="4" w:space="0" w:color="D9D9D9"/>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建筑建材</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(0.04%)</w:t>
            </w:r>
          </w:p>
        </w:tc>
        <w:tc>
          <w:tcPr>
            <w:tcW w:w="1275"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2.27%</w:t>
            </w:r>
          </w:p>
        </w:tc>
      </w:tr>
      <w:tr w:rsidR="00885B5D" w:rsidRPr="0049082D" w:rsidTr="0006381E">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造纸林业</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1.30%</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3.30%</w:t>
            </w:r>
          </w:p>
        </w:tc>
        <w:tc>
          <w:tcPr>
            <w:tcW w:w="518" w:type="dxa"/>
            <w:vMerge/>
            <w:tcBorders>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proofErr w:type="gramStart"/>
            <w:r w:rsidRPr="00885B5D">
              <w:rPr>
                <w:rFonts w:ascii="仿宋" w:eastAsia="仿宋" w:hAnsi="仿宋" w:cs="Arial"/>
              </w:rPr>
              <w:t>农业与牧渔业</w:t>
            </w:r>
            <w:proofErr w:type="gramEnd"/>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(0.09%)</w:t>
            </w:r>
          </w:p>
        </w:tc>
        <w:tc>
          <w:tcPr>
            <w:tcW w:w="1275"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7.90%</w:t>
            </w:r>
          </w:p>
        </w:tc>
      </w:tr>
      <w:tr w:rsidR="00885B5D" w:rsidRPr="0049082D" w:rsidTr="0006381E">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交运设备(除军工)</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1.24%</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3.46%</w:t>
            </w:r>
          </w:p>
        </w:tc>
        <w:tc>
          <w:tcPr>
            <w:tcW w:w="518" w:type="dxa"/>
            <w:vMerge w:val="restart"/>
            <w:tcBorders>
              <w:top w:val="nil"/>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房地产</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(0.21%)</w:t>
            </w:r>
          </w:p>
        </w:tc>
        <w:tc>
          <w:tcPr>
            <w:tcW w:w="1275"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3.51%</w:t>
            </w:r>
          </w:p>
        </w:tc>
      </w:tr>
      <w:tr w:rsidR="00885B5D" w:rsidRPr="0049082D" w:rsidTr="004B7E6A">
        <w:trPr>
          <w:trHeight w:val="251"/>
        </w:trPr>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通信传媒</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1.22%</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5.70%</w:t>
            </w:r>
          </w:p>
        </w:tc>
        <w:tc>
          <w:tcPr>
            <w:tcW w:w="518" w:type="dxa"/>
            <w:vMerge/>
            <w:tcBorders>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bottom w:val="single" w:sz="4" w:space="0" w:color="000000"/>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综合</w:t>
            </w:r>
          </w:p>
        </w:tc>
        <w:tc>
          <w:tcPr>
            <w:tcW w:w="1134" w:type="dxa"/>
            <w:tcBorders>
              <w:bottom w:val="single" w:sz="4" w:space="0" w:color="000000"/>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(0.47%)</w:t>
            </w:r>
          </w:p>
        </w:tc>
        <w:tc>
          <w:tcPr>
            <w:tcW w:w="1275" w:type="dxa"/>
            <w:tcBorders>
              <w:bottom w:val="single" w:sz="4" w:space="0" w:color="000000"/>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4.39%</w:t>
            </w:r>
          </w:p>
        </w:tc>
      </w:tr>
      <w:tr w:rsidR="00885B5D" w:rsidRPr="0049082D" w:rsidTr="004B7E6A">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餐饮旅游</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1.09%</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4.89%</w:t>
            </w:r>
          </w:p>
        </w:tc>
        <w:tc>
          <w:tcPr>
            <w:tcW w:w="518" w:type="dxa"/>
            <w:vMerge/>
            <w:tcBorders>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bottom w:val="single" w:sz="4" w:space="0" w:color="000000"/>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交通运输</w:t>
            </w:r>
          </w:p>
        </w:tc>
        <w:tc>
          <w:tcPr>
            <w:tcW w:w="1134" w:type="dxa"/>
            <w:tcBorders>
              <w:bottom w:val="single" w:sz="4" w:space="0" w:color="000000"/>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(0.70%)</w:t>
            </w:r>
          </w:p>
        </w:tc>
        <w:tc>
          <w:tcPr>
            <w:tcW w:w="1275" w:type="dxa"/>
            <w:tcBorders>
              <w:bottom w:val="single" w:sz="4" w:space="0" w:color="000000"/>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1.58%</w:t>
            </w:r>
          </w:p>
        </w:tc>
      </w:tr>
      <w:tr w:rsidR="00885B5D" w:rsidRPr="0049082D" w:rsidTr="004B7E6A">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纺织服装</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1.08%</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5.65%</w:t>
            </w:r>
          </w:p>
        </w:tc>
        <w:tc>
          <w:tcPr>
            <w:tcW w:w="518" w:type="dxa"/>
            <w:vMerge/>
            <w:tcBorders>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煤炭</w:t>
            </w:r>
          </w:p>
        </w:tc>
        <w:tc>
          <w:tcPr>
            <w:tcW w:w="1134" w:type="dxa"/>
            <w:tcBorders>
              <w:top w:val="single" w:sz="4" w:space="0" w:color="000000"/>
              <w:bottom w:val="single" w:sz="4" w:space="0" w:color="000000"/>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(1.58%)</w:t>
            </w:r>
          </w:p>
        </w:tc>
        <w:tc>
          <w:tcPr>
            <w:tcW w:w="1275" w:type="dxa"/>
            <w:tcBorders>
              <w:top w:val="single" w:sz="4" w:space="0" w:color="000000"/>
              <w:bottom w:val="single" w:sz="4" w:space="0" w:color="000000"/>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1.62%</w:t>
            </w:r>
          </w:p>
        </w:tc>
      </w:tr>
      <w:tr w:rsidR="00885B5D" w:rsidRPr="0049082D" w:rsidTr="0006381E">
        <w:tc>
          <w:tcPr>
            <w:tcW w:w="1984" w:type="dxa"/>
            <w:tcBorders>
              <w:lef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化工</w:t>
            </w:r>
          </w:p>
        </w:tc>
        <w:tc>
          <w:tcPr>
            <w:tcW w:w="1134" w:type="dxa"/>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0.90%</w:t>
            </w:r>
          </w:p>
        </w:tc>
        <w:tc>
          <w:tcPr>
            <w:tcW w:w="1134" w:type="dxa"/>
            <w:tcBorders>
              <w:right w:val="single" w:sz="4" w:space="0" w:color="D9D9D9"/>
            </w:tcBorders>
          </w:tcPr>
          <w:p w:rsidR="00885B5D" w:rsidRPr="00885B5D" w:rsidRDefault="00885B5D" w:rsidP="00233295">
            <w:pPr>
              <w:tabs>
                <w:tab w:val="center" w:pos="1663"/>
                <w:tab w:val="right" w:pos="3327"/>
              </w:tabs>
              <w:adjustRightInd w:val="0"/>
              <w:snapToGrid w:val="0"/>
              <w:jc w:val="center"/>
              <w:rPr>
                <w:rFonts w:ascii="仿宋" w:eastAsia="仿宋" w:hAnsi="仿宋" w:cs="Arial"/>
              </w:rPr>
            </w:pPr>
            <w:r w:rsidRPr="00885B5D">
              <w:rPr>
                <w:rFonts w:ascii="仿宋" w:eastAsia="仿宋" w:hAnsi="仿宋" w:cs="Arial"/>
              </w:rPr>
              <w:t>5.77%</w:t>
            </w:r>
          </w:p>
        </w:tc>
        <w:tc>
          <w:tcPr>
            <w:tcW w:w="518" w:type="dxa"/>
            <w:vMerge/>
            <w:tcBorders>
              <w:left w:val="single" w:sz="4" w:space="0" w:color="D9D9D9"/>
              <w:bottom w:val="nil"/>
              <w:right w:val="single" w:sz="4" w:space="0" w:color="D9D9D9"/>
            </w:tcBorders>
            <w:vAlign w:val="center"/>
          </w:tcPr>
          <w:p w:rsidR="00885B5D" w:rsidRPr="00A64CAA" w:rsidRDefault="00885B5D" w:rsidP="00233295">
            <w:pPr>
              <w:tabs>
                <w:tab w:val="center" w:pos="1663"/>
                <w:tab w:val="right" w:pos="3327"/>
              </w:tabs>
              <w:adjustRightInd w:val="0"/>
              <w:snapToGrid w:val="0"/>
              <w:jc w:val="center"/>
              <w:rPr>
                <w:rFonts w:ascii="仿宋" w:eastAsia="仿宋" w:hAnsi="仿宋" w:cs="Arial"/>
              </w:rPr>
            </w:pPr>
          </w:p>
        </w:tc>
        <w:tc>
          <w:tcPr>
            <w:tcW w:w="1994" w:type="dxa"/>
            <w:tcBorders>
              <w:left w:val="single" w:sz="4" w:space="0" w:color="D9D9D9"/>
              <w:bottom w:val="single" w:sz="4" w:space="0" w:color="000000"/>
            </w:tcBorders>
          </w:tcPr>
          <w:p w:rsidR="00885B5D" w:rsidRPr="00CE2422" w:rsidRDefault="00885B5D" w:rsidP="00233295">
            <w:pPr>
              <w:tabs>
                <w:tab w:val="center" w:pos="1663"/>
                <w:tab w:val="right" w:pos="3327"/>
              </w:tabs>
              <w:adjustRightInd w:val="0"/>
              <w:snapToGrid w:val="0"/>
              <w:jc w:val="center"/>
              <w:rPr>
                <w:rFonts w:ascii="仿宋" w:eastAsia="仿宋" w:hAnsi="仿宋" w:cs="Arial"/>
              </w:rPr>
            </w:pPr>
          </w:p>
        </w:tc>
        <w:tc>
          <w:tcPr>
            <w:tcW w:w="1134" w:type="dxa"/>
            <w:tcBorders>
              <w:bottom w:val="single" w:sz="4" w:space="0" w:color="000000"/>
            </w:tcBorders>
          </w:tcPr>
          <w:p w:rsidR="00885B5D" w:rsidRPr="00CE2422" w:rsidRDefault="00885B5D" w:rsidP="00233295">
            <w:pPr>
              <w:tabs>
                <w:tab w:val="center" w:pos="1663"/>
                <w:tab w:val="right" w:pos="3327"/>
              </w:tabs>
              <w:adjustRightInd w:val="0"/>
              <w:snapToGrid w:val="0"/>
              <w:jc w:val="center"/>
              <w:rPr>
                <w:rFonts w:ascii="仿宋" w:eastAsia="仿宋" w:hAnsi="仿宋" w:cs="Arial"/>
              </w:rPr>
            </w:pPr>
          </w:p>
        </w:tc>
        <w:tc>
          <w:tcPr>
            <w:tcW w:w="1275" w:type="dxa"/>
            <w:tcBorders>
              <w:bottom w:val="single" w:sz="4" w:space="0" w:color="000000"/>
              <w:right w:val="single" w:sz="4" w:space="0" w:color="D9D9D9"/>
            </w:tcBorders>
          </w:tcPr>
          <w:p w:rsidR="00885B5D" w:rsidRPr="00CE2422" w:rsidRDefault="00885B5D" w:rsidP="00233295">
            <w:pPr>
              <w:tabs>
                <w:tab w:val="center" w:pos="1663"/>
                <w:tab w:val="right" w:pos="3327"/>
              </w:tabs>
              <w:adjustRightInd w:val="0"/>
              <w:snapToGrid w:val="0"/>
              <w:jc w:val="center"/>
              <w:rPr>
                <w:rFonts w:ascii="仿宋" w:eastAsia="仿宋" w:hAnsi="仿宋" w:cs="Arial"/>
              </w:rPr>
            </w:pPr>
          </w:p>
        </w:tc>
      </w:tr>
    </w:tbl>
    <w:p w:rsidR="00DC5F07" w:rsidRPr="00C741F1" w:rsidRDefault="00DC5F07" w:rsidP="00233295">
      <w:pPr>
        <w:adjustRightInd w:val="0"/>
        <w:snapToGrid w:val="0"/>
        <w:ind w:firstLineChars="900" w:firstLine="2521"/>
        <w:rPr>
          <w:rFonts w:ascii="仿宋" w:eastAsia="仿宋" w:hAnsi="仿宋"/>
          <w:b/>
          <w:color w:val="808080"/>
          <w:sz w:val="28"/>
          <w:szCs w:val="24"/>
        </w:rPr>
      </w:pPr>
    </w:p>
    <w:p w:rsidR="00CA3BD3" w:rsidRDefault="00FC46C1" w:rsidP="00233295">
      <w:pPr>
        <w:adjustRightInd w:val="0"/>
        <w:snapToGrid w:val="0"/>
        <w:ind w:firstLineChars="900" w:firstLine="2161"/>
        <w:rPr>
          <w:rFonts w:ascii="仿宋" w:eastAsia="仿宋" w:hAnsi="仿宋"/>
          <w:b/>
          <w:sz w:val="24"/>
          <w:szCs w:val="24"/>
        </w:rPr>
      </w:pPr>
      <w:r w:rsidRPr="00A64CAA">
        <w:rPr>
          <w:rFonts w:ascii="仿宋" w:eastAsia="仿宋" w:hAnsi="仿宋" w:hint="eastAsia"/>
          <w:b/>
          <w:color w:val="808080"/>
          <w:sz w:val="24"/>
          <w:szCs w:val="24"/>
        </w:rPr>
        <w:lastRenderedPageBreak/>
        <w:t xml:space="preserve"> </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图1：风格特征</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 xml:space="preserve"> </w:t>
      </w:r>
    </w:p>
    <w:p w:rsidR="00D74CE5" w:rsidRDefault="00DF2C26" w:rsidP="001F423F">
      <w:pPr>
        <w:ind w:firstLineChars="1012" w:firstLine="2024"/>
        <w:rPr>
          <w:rFonts w:ascii="仿宋" w:eastAsia="仿宋" w:hAnsi="仿宋"/>
          <w:b/>
          <w:sz w:val="24"/>
          <w:szCs w:val="24"/>
        </w:rPr>
      </w:pPr>
      <w:r w:rsidRPr="00934867">
        <w:rPr>
          <w:rFonts w:ascii="Arial" w:hAnsi="Arial" w:cs="Arial"/>
          <w:color w:val="003399"/>
          <w:kern w:val="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4.4pt;height:229.45pt" o:ole="">
            <v:imagedata r:id="rId9" o:title=""/>
          </v:shape>
          <w:control r:id="rId10" w:name="DefaultOcxName" w:shapeid="_x0000_i1026"/>
        </w:object>
      </w:r>
    </w:p>
    <w:p w:rsidR="00CE2422" w:rsidRDefault="00885B5D" w:rsidP="00B7035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sidR="00457E24">
        <w:rPr>
          <w:rFonts w:ascii="仿宋" w:eastAsia="仿宋" w:hAnsi="仿宋" w:hint="eastAsia"/>
          <w:color w:val="7F7F7F"/>
          <w:sz w:val="18"/>
          <w:szCs w:val="18"/>
        </w:rPr>
        <w:t>20131223</w:t>
      </w:r>
      <w:r>
        <w:rPr>
          <w:rFonts w:ascii="仿宋" w:eastAsia="仿宋" w:hAnsi="仿宋" w:hint="eastAsia"/>
          <w:color w:val="7F7F7F"/>
          <w:sz w:val="18"/>
          <w:szCs w:val="18"/>
        </w:rPr>
        <w:t>-</w:t>
      </w:r>
      <w:r w:rsidRPr="00A64CAA">
        <w:rPr>
          <w:rFonts w:ascii="仿宋" w:eastAsia="仿宋" w:hAnsi="仿宋" w:hint="eastAsia"/>
          <w:color w:val="7F7F7F"/>
          <w:sz w:val="18"/>
          <w:szCs w:val="18"/>
        </w:rPr>
        <w:t>201</w:t>
      </w:r>
      <w:r w:rsidR="00457E24">
        <w:rPr>
          <w:rFonts w:ascii="仿宋" w:eastAsia="仿宋" w:hAnsi="仿宋" w:hint="eastAsia"/>
          <w:color w:val="7F7F7F"/>
          <w:sz w:val="18"/>
          <w:szCs w:val="18"/>
        </w:rPr>
        <w:t>31227</w:t>
      </w:r>
    </w:p>
    <w:p w:rsidR="00885B5D" w:rsidRPr="00885B5D" w:rsidRDefault="00885B5D" w:rsidP="001F423F">
      <w:pPr>
        <w:adjustRightInd w:val="0"/>
        <w:snapToGrid w:val="0"/>
        <w:spacing w:line="264" w:lineRule="auto"/>
        <w:ind w:leftChars="1080" w:left="2268" w:rightChars="471" w:right="989"/>
        <w:jc w:val="left"/>
        <w:rPr>
          <w:rFonts w:ascii="仿宋" w:eastAsia="仿宋" w:hAnsi="仿宋"/>
          <w:b/>
          <w:color w:val="FF0000"/>
          <w:szCs w:val="21"/>
        </w:rPr>
      </w:pPr>
    </w:p>
    <w:p w:rsidR="0013534F" w:rsidRDefault="00EB5FBB" w:rsidP="00B7035E">
      <w:pPr>
        <w:spacing w:line="276" w:lineRule="auto"/>
        <w:ind w:leftChars="1080" w:left="2268" w:rightChars="471" w:right="989"/>
        <w:jc w:val="left"/>
        <w:rPr>
          <w:rFonts w:ascii="仿宋" w:eastAsia="仿宋" w:hAnsi="仿宋"/>
          <w:b/>
          <w:color w:val="082F6B"/>
          <w:sz w:val="36"/>
          <w:szCs w:val="36"/>
        </w:rPr>
      </w:pPr>
      <w:r w:rsidRPr="00A64CAA">
        <w:rPr>
          <w:rFonts w:ascii="仿宋" w:eastAsia="仿宋" w:hAnsi="仿宋" w:hint="eastAsia"/>
          <w:b/>
          <w:color w:val="082F6B"/>
          <w:sz w:val="44"/>
          <w:szCs w:val="44"/>
        </w:rPr>
        <w:t>宏观经</w:t>
      </w:r>
      <w:bookmarkStart w:id="0" w:name="_GoBack"/>
      <w:bookmarkEnd w:id="0"/>
      <w:r w:rsidRPr="00A64CAA">
        <w:rPr>
          <w:rFonts w:ascii="仿宋" w:eastAsia="仿宋" w:hAnsi="仿宋" w:hint="eastAsia"/>
          <w:b/>
          <w:color w:val="082F6B"/>
          <w:sz w:val="44"/>
          <w:szCs w:val="44"/>
        </w:rPr>
        <w:t>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D21187">
        <w:rPr>
          <w:rFonts w:ascii="仿宋" w:eastAsia="仿宋" w:hAnsi="仿宋" w:hint="eastAsia"/>
          <w:b/>
          <w:color w:val="082F6B"/>
          <w:sz w:val="36"/>
          <w:szCs w:val="36"/>
        </w:rPr>
        <w:t>3</w:t>
      </w:r>
      <w:r w:rsidR="00B95335">
        <w:rPr>
          <w:rFonts w:ascii="仿宋" w:eastAsia="仿宋" w:hAnsi="仿宋" w:hint="eastAsia"/>
          <w:b/>
          <w:color w:val="082F6B"/>
          <w:sz w:val="36"/>
          <w:szCs w:val="36"/>
        </w:rPr>
        <w:t>1</w:t>
      </w:r>
      <w:r w:rsidR="00C52A0E">
        <w:rPr>
          <w:rFonts w:ascii="仿宋" w:eastAsia="仿宋" w:hAnsi="仿宋" w:hint="eastAsia"/>
          <w:b/>
          <w:color w:val="082F6B"/>
          <w:sz w:val="36"/>
          <w:szCs w:val="36"/>
        </w:rPr>
        <w:t>2</w:t>
      </w:r>
      <w:r w:rsidR="00CE783E">
        <w:rPr>
          <w:rFonts w:ascii="仿宋" w:eastAsia="仿宋" w:hAnsi="仿宋" w:hint="eastAsia"/>
          <w:b/>
          <w:color w:val="082F6B"/>
          <w:sz w:val="36"/>
          <w:szCs w:val="36"/>
        </w:rPr>
        <w:t>23-20</w:t>
      </w:r>
      <w:r w:rsidR="00F75495" w:rsidRPr="00A64CAA">
        <w:rPr>
          <w:rFonts w:ascii="仿宋" w:eastAsia="仿宋" w:hAnsi="仿宋" w:hint="eastAsia"/>
          <w:b/>
          <w:color w:val="082F6B"/>
          <w:sz w:val="36"/>
          <w:szCs w:val="36"/>
        </w:rPr>
        <w:t>1</w:t>
      </w:r>
      <w:r w:rsidR="00B9144A">
        <w:rPr>
          <w:rFonts w:ascii="仿宋" w:eastAsia="仿宋" w:hAnsi="仿宋" w:hint="eastAsia"/>
          <w:b/>
          <w:color w:val="082F6B"/>
          <w:sz w:val="36"/>
          <w:szCs w:val="36"/>
        </w:rPr>
        <w:t>3</w:t>
      </w:r>
      <w:r w:rsidR="00FC46C1">
        <w:rPr>
          <w:rFonts w:ascii="仿宋" w:eastAsia="仿宋" w:hAnsi="仿宋" w:hint="eastAsia"/>
          <w:b/>
          <w:color w:val="082F6B"/>
          <w:sz w:val="36"/>
          <w:szCs w:val="36"/>
        </w:rPr>
        <w:t>1</w:t>
      </w:r>
      <w:r w:rsidR="00FF64D7">
        <w:rPr>
          <w:rFonts w:ascii="仿宋" w:eastAsia="仿宋" w:hAnsi="仿宋"/>
          <w:b/>
          <w:color w:val="082F6B"/>
          <w:sz w:val="36"/>
          <w:szCs w:val="36"/>
        </w:rPr>
        <w:t>2</w:t>
      </w:r>
      <w:r w:rsidR="00F03195">
        <w:rPr>
          <w:rFonts w:ascii="仿宋" w:eastAsia="仿宋" w:hAnsi="仿宋" w:hint="eastAsia"/>
          <w:b/>
          <w:color w:val="082F6B"/>
          <w:sz w:val="36"/>
          <w:szCs w:val="36"/>
        </w:rPr>
        <w:t>2</w:t>
      </w:r>
      <w:r w:rsidR="00CE783E">
        <w:rPr>
          <w:rFonts w:ascii="仿宋" w:eastAsia="仿宋" w:hAnsi="仿宋" w:hint="eastAsia"/>
          <w:b/>
          <w:color w:val="082F6B"/>
          <w:sz w:val="36"/>
          <w:szCs w:val="36"/>
        </w:rPr>
        <w:t>7</w:t>
      </w:r>
    </w:p>
    <w:p w:rsidR="00B7035E" w:rsidRDefault="00C55358" w:rsidP="003A0323">
      <w:pPr>
        <w:adjustRightInd w:val="0"/>
        <w:snapToGrid w:val="0"/>
        <w:spacing w:line="264"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w:t>
      </w:r>
      <w:proofErr w:type="gramStart"/>
      <w:r>
        <w:rPr>
          <w:rFonts w:ascii="仿宋" w:eastAsia="仿宋" w:hAnsi="仿宋" w:hint="eastAsia"/>
          <w:b/>
          <w:color w:val="0088CC"/>
          <w:sz w:val="24"/>
          <w:szCs w:val="24"/>
        </w:rPr>
        <w:t>银施罗德固定</w:t>
      </w:r>
      <w:proofErr w:type="gramEnd"/>
      <w:r>
        <w:rPr>
          <w:rFonts w:ascii="仿宋" w:eastAsia="仿宋" w:hAnsi="仿宋" w:hint="eastAsia"/>
          <w:b/>
          <w:color w:val="0088CC"/>
          <w:sz w:val="24"/>
          <w:szCs w:val="24"/>
        </w:rPr>
        <w:t>收益</w:t>
      </w:r>
      <w:r w:rsidR="00310932">
        <w:rPr>
          <w:rFonts w:ascii="仿宋" w:eastAsia="仿宋" w:hAnsi="仿宋" w:hint="eastAsia"/>
          <w:b/>
          <w:color w:val="0088CC"/>
          <w:sz w:val="24"/>
          <w:szCs w:val="24"/>
        </w:rPr>
        <w:t>部</w:t>
      </w:r>
    </w:p>
    <w:p w:rsidR="008835CD" w:rsidRPr="00F03195" w:rsidRDefault="00FD492A"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CE783E">
        <w:rPr>
          <w:rFonts w:ascii="仿宋" w:eastAsia="仿宋" w:hAnsi="仿宋" w:hint="eastAsia"/>
          <w:sz w:val="24"/>
          <w:szCs w:val="24"/>
        </w:rPr>
        <w:t>●</w:t>
      </w:r>
      <w:r w:rsidR="006434CA" w:rsidRPr="00885B5D">
        <w:rPr>
          <w:rFonts w:ascii="仿宋" w:eastAsia="仿宋" w:hAnsi="仿宋" w:hint="eastAsia"/>
          <w:b/>
          <w:sz w:val="24"/>
          <w:szCs w:val="24"/>
        </w:rPr>
        <w:t>宏观经济</w:t>
      </w:r>
      <w:r w:rsidRPr="00885B5D">
        <w:rPr>
          <w:rFonts w:ascii="仿宋" w:eastAsia="仿宋" w:hAnsi="仿宋" w:hint="eastAsia"/>
          <w:b/>
          <w:sz w:val="24"/>
          <w:szCs w:val="24"/>
        </w:rPr>
        <w:t>：</w:t>
      </w:r>
      <w:r w:rsidR="00A90BDC" w:rsidRPr="00A90BDC">
        <w:rPr>
          <w:rFonts w:ascii="仿宋" w:eastAsia="仿宋" w:hAnsi="仿宋" w:hint="eastAsia"/>
          <w:sz w:val="24"/>
          <w:szCs w:val="24"/>
        </w:rPr>
        <w:t>从高频食品价格来看，12月前两旬的</w:t>
      </w:r>
      <w:proofErr w:type="gramStart"/>
      <w:r w:rsidR="00A90BDC" w:rsidRPr="00A90BDC">
        <w:rPr>
          <w:rFonts w:ascii="仿宋" w:eastAsia="仿宋" w:hAnsi="仿宋" w:hint="eastAsia"/>
          <w:sz w:val="24"/>
          <w:szCs w:val="24"/>
        </w:rPr>
        <w:t>食品环</w:t>
      </w:r>
      <w:proofErr w:type="gramEnd"/>
      <w:r w:rsidR="00A90BDC" w:rsidRPr="00A90BDC">
        <w:rPr>
          <w:rFonts w:ascii="仿宋" w:eastAsia="仿宋" w:hAnsi="仿宋" w:hint="eastAsia"/>
          <w:sz w:val="24"/>
          <w:szCs w:val="24"/>
        </w:rPr>
        <w:t>比弱于历史平均水平，可能会使12月的CPI同比较上月出现明显回落。在经济增长方面，从发电、周期品等行业的数据来看，12月的工业增速同比可能会小幅回落到10%以内。预计1月公布的12月的宏观经济数据整体呈现经济温和趋弱的态势。</w:t>
      </w:r>
    </w:p>
    <w:p w:rsidR="00A90BDC" w:rsidRPr="00A90BDC" w:rsidRDefault="00BB2F6F" w:rsidP="00AE353B">
      <w:pPr>
        <w:adjustRightInd w:val="0"/>
        <w:snapToGrid w:val="0"/>
        <w:spacing w:beforeLines="50" w:afterLines="50" w:line="264" w:lineRule="auto"/>
        <w:ind w:leftChars="1080" w:left="2268" w:rightChars="471" w:right="989"/>
        <w:jc w:val="left"/>
        <w:rPr>
          <w:rFonts w:ascii="仿宋" w:eastAsia="仿宋" w:hAnsi="仿宋"/>
          <w:sz w:val="24"/>
          <w:szCs w:val="24"/>
        </w:rPr>
      </w:pPr>
      <w:r w:rsidRPr="00CE783E">
        <w:rPr>
          <w:rFonts w:ascii="仿宋" w:eastAsia="仿宋" w:hAnsi="仿宋" w:hint="eastAsia"/>
          <w:sz w:val="24"/>
          <w:szCs w:val="24"/>
        </w:rPr>
        <w:t>●</w:t>
      </w:r>
      <w:r w:rsidR="00A725CA" w:rsidRPr="00885B5D">
        <w:rPr>
          <w:rFonts w:ascii="仿宋" w:eastAsia="仿宋" w:hAnsi="仿宋" w:hint="eastAsia"/>
          <w:b/>
          <w:sz w:val="24"/>
          <w:szCs w:val="24"/>
        </w:rPr>
        <w:t>债券</w:t>
      </w:r>
      <w:r w:rsidR="00D15508" w:rsidRPr="00885B5D">
        <w:rPr>
          <w:rFonts w:ascii="仿宋" w:eastAsia="仿宋" w:hAnsi="仿宋" w:hint="eastAsia"/>
          <w:b/>
          <w:sz w:val="24"/>
          <w:szCs w:val="24"/>
        </w:rPr>
        <w:t>市场</w:t>
      </w:r>
      <w:r w:rsidR="00686CEA" w:rsidRPr="00885B5D">
        <w:rPr>
          <w:rFonts w:ascii="仿宋" w:eastAsia="仿宋" w:hAnsi="仿宋" w:hint="eastAsia"/>
          <w:b/>
          <w:sz w:val="24"/>
          <w:szCs w:val="24"/>
        </w:rPr>
        <w:t>：</w:t>
      </w:r>
      <w:r w:rsidR="00885B5D">
        <w:rPr>
          <w:rFonts w:ascii="仿宋" w:eastAsia="仿宋" w:hAnsi="仿宋" w:hint="eastAsia"/>
          <w:sz w:val="24"/>
          <w:szCs w:val="24"/>
        </w:rPr>
        <w:t>本</w:t>
      </w:r>
      <w:r w:rsidR="00A90BDC" w:rsidRPr="00A90BDC">
        <w:rPr>
          <w:rFonts w:ascii="仿宋" w:eastAsia="仿宋" w:hAnsi="仿宋"/>
          <w:sz w:val="24"/>
          <w:szCs w:val="24"/>
        </w:rPr>
        <w:t>周资金面紧张的程度达到顶峰后回落。周一7天逆回购利率加权均值达到8.84%，随着央行在周二重启逆回购，注入少量流动性，资金面的情况略有好转，7天逆回购利率加权均值逐步回落到周五的5.14%。尽管资金面较为紧张，但国债的到期收益率全周变化不大，10年期国债到期收益率从12月20日的4.60%回落至27日的4.55%。</w:t>
      </w:r>
    </w:p>
    <w:p w:rsidR="00B7035E" w:rsidRPr="008A49E4" w:rsidRDefault="00C61E9D" w:rsidP="00AE353B">
      <w:pPr>
        <w:spacing w:afterLines="50"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lastRenderedPageBreak/>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24" w:type="dxa"/>
        <w:jc w:val="center"/>
        <w:tblLook w:val="04A0"/>
      </w:tblPr>
      <w:tblGrid>
        <w:gridCol w:w="1282"/>
        <w:gridCol w:w="879"/>
        <w:gridCol w:w="452"/>
        <w:gridCol w:w="378"/>
        <w:gridCol w:w="858"/>
        <w:gridCol w:w="296"/>
        <w:gridCol w:w="696"/>
        <w:gridCol w:w="992"/>
        <w:gridCol w:w="13"/>
        <w:gridCol w:w="979"/>
        <w:gridCol w:w="1029"/>
        <w:gridCol w:w="420"/>
        <w:gridCol w:w="558"/>
        <w:gridCol w:w="992"/>
      </w:tblGrid>
      <w:tr w:rsidR="00A21430" w:rsidRPr="00A64CAA" w:rsidTr="00457E24">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30"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457E24">
        <w:trPr>
          <w:trHeight w:val="302"/>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3A0323">
            <w:pPr>
              <w:widowControl/>
              <w:adjustRightInd w:val="0"/>
              <w:snapToGrid w:val="0"/>
              <w:jc w:val="center"/>
              <w:rPr>
                <w:rFonts w:ascii="仿宋" w:eastAsia="仿宋" w:hAnsi="仿宋" w:cs="Arial"/>
                <w:b/>
                <w:bCs/>
                <w:color w:val="FFFFFF"/>
                <w:kern w:val="0"/>
                <w:sz w:val="18"/>
                <w:szCs w:val="18"/>
              </w:rPr>
            </w:pPr>
          </w:p>
        </w:tc>
        <w:tc>
          <w:tcPr>
            <w:tcW w:w="830"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3A0323">
            <w:pPr>
              <w:widowControl/>
              <w:adjustRightInd w:val="0"/>
              <w:snapToGrid w:val="0"/>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3A0323">
            <w:pPr>
              <w:widowControl/>
              <w:adjustRightInd w:val="0"/>
              <w:snapToGrid w:val="0"/>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A0323">
            <w:pPr>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457E24" w:rsidRPr="00A64CAA" w:rsidTr="00457E24">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457E24" w:rsidRPr="009E12D0" w:rsidRDefault="00457E24" w:rsidP="003A0323">
            <w:pPr>
              <w:widowControl/>
              <w:adjustRightInd w:val="0"/>
              <w:snapToGrid w:val="0"/>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30"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0.7811</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2.9269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-0.23%</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-6.42%</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3.12%</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10.59%</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-12.90%</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245.07%</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1.1377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2.7727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-0.81%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1.79%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0.35%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-11.65%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184.02%</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银成长</w:t>
            </w:r>
            <w:proofErr w:type="gramEnd"/>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3.2162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3.4612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-2.56%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10.07%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25.65%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20.34%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252.03%</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0.7490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0.7640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-0.05%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-4.37%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5.93%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8.16%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-7.91%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-24.06%</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0.9690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1.3090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-1.97%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-3.54%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0.52%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5.58%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33.64%</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0.9641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1.2821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-2.00%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-3.75%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0.08%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4.22%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30.31%</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1.579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1.734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0.45%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6.69%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19.80%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19.33%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4.79%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77.14%</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1.2014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1.2564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0.92%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8.68%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9.34%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-1.85%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25.66%</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0.623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0.694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-5.32%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7.97%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-5.18%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-16.49%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-30.67%</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银治理</w:t>
            </w:r>
            <w:proofErr w:type="gramEnd"/>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0.709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-5.09%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-3.80%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7.42%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-5.21%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-15.70%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-29.10%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银主题</w:t>
            </w:r>
            <w:proofErr w:type="gramEnd"/>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0.778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0.91%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4.15%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-13.56%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-27.76%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-21.12%</w:t>
            </w:r>
          </w:p>
        </w:tc>
      </w:tr>
      <w:tr w:rsidR="00457E24" w:rsidRPr="00A64CAA" w:rsidTr="00457E24">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银趋势</w:t>
            </w:r>
            <w:proofErr w:type="gramEnd"/>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0.795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-0.25%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-3.05%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3.79%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7.72%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-20.34%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-20.50%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1.030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1.110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-2.92%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-0.27%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10.98%</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1.144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1.144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10.85%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35.38%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14.40%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proofErr w:type="gramStart"/>
            <w:r w:rsidRPr="0014438E">
              <w:rPr>
                <w:rFonts w:ascii="仿宋" w:eastAsia="仿宋" w:hAnsi="仿宋" w:cs="Arial" w:hint="eastAsia"/>
                <w:b/>
                <w:color w:val="002854"/>
                <w:kern w:val="0"/>
                <w:sz w:val="18"/>
                <w:szCs w:val="18"/>
              </w:rPr>
              <w:t>交银深证</w:t>
            </w:r>
            <w:proofErr w:type="gramEnd"/>
            <w:r w:rsidRPr="0014438E">
              <w:rPr>
                <w:rFonts w:ascii="仿宋" w:eastAsia="仿宋" w:hAnsi="仿宋" w:cs="Arial" w:hint="eastAsia"/>
                <w:b/>
                <w:color w:val="002854"/>
                <w:kern w:val="0"/>
                <w:sz w:val="18"/>
                <w:szCs w:val="18"/>
              </w:rPr>
              <w:t>300价值ETF</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0.921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0.921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-3.15%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10.70%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-1.71%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-7.90%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A/B</w:t>
            </w:r>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1.038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1.146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-2.44%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-1.24%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5.19%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14.65%</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C</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1.029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1.134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-2.46%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-4.81%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-1.43%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4.75%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13.42%</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银价值</w:t>
            </w:r>
            <w:proofErr w:type="gramEnd"/>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0.913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0.913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-2.98%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10.00%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-1.40%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-8.70%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1.112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1.202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-0.54%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7.64%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12.92%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8.10%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银资源</w:t>
            </w:r>
            <w:proofErr w:type="gramEnd"/>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1.244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1.244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7.06%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14.97%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18.93%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24.40%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1.012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1.092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3.27%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7.10%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9.35%</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1.009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4.02%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-4.00%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1.073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1.103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-4.11%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8.17%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3.03%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10.34%</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A/B</w:t>
            </w:r>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0.989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-1.69%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-0.51%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-0.42%</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C</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0.984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0.99</w:t>
            </w:r>
            <w:r w:rsidR="00C42FD1">
              <w:rPr>
                <w:rFonts w:hint="eastAsia"/>
                <w:color w:val="000000"/>
                <w:sz w:val="22"/>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-2.09%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-1.11%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-1.01%</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0.992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-1.20%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-0.51%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-0.21%</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457E24" w:rsidRDefault="00457E24" w:rsidP="003A0323">
            <w:pPr>
              <w:widowControl/>
              <w:adjustRightInd w:val="0"/>
              <w:snapToGrid w:val="0"/>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0.990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-0.61%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-0.41%</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457E24" w:rsidRPr="0000173D" w:rsidRDefault="00457E24" w:rsidP="003A0323">
            <w:pPr>
              <w:widowControl/>
              <w:adjustRightInd w:val="0"/>
              <w:snapToGrid w:val="0"/>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1.014</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1.044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0.55%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4.37%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4.37%</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457E24" w:rsidRPr="009173CC" w:rsidRDefault="00457E24" w:rsidP="003A0323">
            <w:pPr>
              <w:widowControl/>
              <w:adjustRightInd w:val="0"/>
              <w:snapToGrid w:val="0"/>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lastRenderedPageBreak/>
              <w:t>交</w:t>
            </w:r>
            <w:proofErr w:type="gramStart"/>
            <w:r w:rsidRPr="009173CC">
              <w:rPr>
                <w:rFonts w:ascii="仿宋" w:eastAsia="仿宋" w:hAnsi="仿宋" w:cs="Arial" w:hint="eastAsia"/>
                <w:b/>
                <w:color w:val="002854"/>
                <w:kern w:val="0"/>
                <w:sz w:val="20"/>
              </w:rPr>
              <w:t>银成长</w:t>
            </w:r>
            <w:proofErr w:type="gramEnd"/>
            <w:r w:rsidRPr="009173CC">
              <w:rPr>
                <w:rFonts w:ascii="仿宋" w:eastAsia="仿宋" w:hAnsi="仿宋" w:cs="Arial" w:hint="eastAsia"/>
                <w:b/>
                <w:color w:val="002854"/>
                <w:kern w:val="0"/>
                <w:sz w:val="20"/>
              </w:rPr>
              <w:t>30</w:t>
            </w:r>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1.021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1.021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2.82%</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0.29%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2.00%</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2.10%</w:t>
            </w:r>
          </w:p>
        </w:tc>
      </w:tr>
      <w:tr w:rsidR="00457E24" w:rsidRPr="00630421"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457E24" w:rsidRPr="009173CC" w:rsidRDefault="00457E24" w:rsidP="003A0323">
            <w:pPr>
              <w:widowControl/>
              <w:adjustRightInd w:val="0"/>
              <w:snapToGrid w:val="0"/>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1.015</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1.015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0.20%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1.50%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457E24" w:rsidRPr="009173CC" w:rsidRDefault="00457E24" w:rsidP="003A0323">
            <w:pPr>
              <w:widowControl/>
              <w:adjustRightInd w:val="0"/>
              <w:snapToGrid w:val="0"/>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1.013</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1.013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1.30%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457E24" w:rsidRDefault="00457E24" w:rsidP="003A0323">
            <w:pPr>
              <w:widowControl/>
              <w:adjustRightInd w:val="0"/>
              <w:snapToGrid w:val="0"/>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银双息平衡</w:t>
            </w:r>
            <w:proofErr w:type="gramEnd"/>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1.012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1.012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0.90%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1.20%</w:t>
            </w:r>
          </w:p>
        </w:tc>
      </w:tr>
      <w:tr w:rsidR="00457E24" w:rsidRPr="00A64CAA" w:rsidTr="00457E2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457E24" w:rsidRDefault="00E83364" w:rsidP="003A0323">
            <w:pPr>
              <w:widowControl/>
              <w:adjustRightInd w:val="0"/>
              <w:snapToGrid w:val="0"/>
              <w:jc w:val="center"/>
              <w:rPr>
                <w:rFonts w:ascii="仿宋" w:eastAsia="仿宋" w:hAnsi="仿宋" w:cs="Arial"/>
                <w:b/>
                <w:color w:val="002854"/>
                <w:kern w:val="0"/>
                <w:sz w:val="20"/>
              </w:rPr>
            </w:pPr>
            <w:proofErr w:type="gramStart"/>
            <w:r>
              <w:rPr>
                <w:rFonts w:ascii="仿宋" w:eastAsia="仿宋" w:hAnsi="仿宋" w:cs="Arial" w:hint="eastAsia"/>
                <w:b/>
                <w:color w:val="002854"/>
                <w:kern w:val="0"/>
                <w:sz w:val="20"/>
              </w:rPr>
              <w:t>交银荣泰</w:t>
            </w:r>
            <w:proofErr w:type="gramEnd"/>
            <w:r>
              <w:rPr>
                <w:rFonts w:ascii="仿宋" w:eastAsia="仿宋" w:hAnsi="仿宋" w:cs="Arial" w:hint="eastAsia"/>
                <w:b/>
                <w:color w:val="002854"/>
                <w:kern w:val="0"/>
                <w:sz w:val="20"/>
              </w:rPr>
              <w:t>保本</w:t>
            </w:r>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1.0000</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1.0000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w:t>
            </w:r>
          </w:p>
        </w:tc>
      </w:tr>
      <w:tr w:rsidR="005E6CAD" w:rsidRPr="00A64CAA" w:rsidTr="00457E24">
        <w:trPr>
          <w:trHeight w:val="255"/>
          <w:jc w:val="center"/>
        </w:trPr>
        <w:tc>
          <w:tcPr>
            <w:tcW w:w="2161" w:type="dxa"/>
            <w:gridSpan w:val="2"/>
            <w:tcBorders>
              <w:top w:val="single" w:sz="4" w:space="0" w:color="AA9678"/>
            </w:tcBorders>
            <w:shd w:val="clear" w:color="auto" w:fill="auto"/>
            <w:noWrap/>
          </w:tcPr>
          <w:p w:rsidR="005E6CAD" w:rsidRPr="009173CC" w:rsidRDefault="005E6CAD" w:rsidP="003A0323">
            <w:pPr>
              <w:widowControl/>
              <w:adjustRightInd w:val="0"/>
              <w:snapToGrid w:val="0"/>
              <w:rPr>
                <w:rFonts w:ascii="仿宋" w:eastAsia="仿宋" w:hAnsi="仿宋" w:cs="Arial"/>
                <w:b/>
                <w:color w:val="002854"/>
                <w:kern w:val="0"/>
                <w:sz w:val="20"/>
              </w:rPr>
            </w:pPr>
          </w:p>
        </w:tc>
        <w:tc>
          <w:tcPr>
            <w:tcW w:w="7663" w:type="dxa"/>
            <w:gridSpan w:val="12"/>
            <w:tcBorders>
              <w:top w:val="single" w:sz="4" w:space="0" w:color="AA9678"/>
            </w:tcBorders>
            <w:shd w:val="clear" w:color="auto" w:fill="auto"/>
            <w:noWrap/>
          </w:tcPr>
          <w:p w:rsidR="00967A1A" w:rsidRPr="009173CC" w:rsidRDefault="00967A1A" w:rsidP="003A0323">
            <w:pPr>
              <w:adjustRightInd w:val="0"/>
              <w:snapToGrid w:val="0"/>
              <w:jc w:val="center"/>
              <w:rPr>
                <w:rFonts w:ascii="仿宋" w:eastAsia="仿宋" w:hAnsi="仿宋" w:cs="Arial"/>
                <w:b/>
                <w:color w:val="002854"/>
                <w:kern w:val="0"/>
                <w:sz w:val="20"/>
              </w:rPr>
            </w:pPr>
          </w:p>
        </w:tc>
      </w:tr>
      <w:tr w:rsidR="005E6CAD" w:rsidRPr="00A64CAA" w:rsidTr="00457E24">
        <w:tblPrEx>
          <w:jc w:val="left"/>
        </w:tblPrEx>
        <w:trPr>
          <w:gridBefore w:val="1"/>
          <w:gridAfter w:val="2"/>
          <w:wBefore w:w="1282" w:type="dxa"/>
          <w:wAfter w:w="1550" w:type="dxa"/>
          <w:trHeight w:val="255"/>
        </w:trPr>
        <w:tc>
          <w:tcPr>
            <w:tcW w:w="1331"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3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3A0323">
            <w:pPr>
              <w:widowControl/>
              <w:adjustRightInd w:val="0"/>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3A0323">
            <w:pPr>
              <w:adjustRightInd w:val="0"/>
              <w:snapToGrid w:val="0"/>
              <w:jc w:val="center"/>
              <w:rPr>
                <w:rFonts w:ascii="仿宋" w:eastAsia="仿宋" w:hAnsi="仿宋" w:cs="Arial"/>
                <w:b/>
                <w:bCs/>
                <w:color w:val="FFFFFF"/>
                <w:kern w:val="0"/>
                <w:sz w:val="18"/>
                <w:szCs w:val="18"/>
              </w:rPr>
            </w:pPr>
            <w:proofErr w:type="gramStart"/>
            <w:r w:rsidRPr="00A64CAA">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3A0323">
            <w:pPr>
              <w:adjustRightInd w:val="0"/>
              <w:snapToGrid w:val="0"/>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w:t>
            </w:r>
            <w:proofErr w:type="gramStart"/>
            <w:r w:rsidRPr="00875487">
              <w:rPr>
                <w:rFonts w:ascii="仿宋" w:eastAsia="仿宋" w:hAnsi="仿宋" w:cs="Arial" w:hint="eastAsia"/>
                <w:b/>
                <w:bCs/>
                <w:color w:val="FFFFFF"/>
                <w:kern w:val="0"/>
                <w:sz w:val="18"/>
                <w:szCs w:val="18"/>
              </w:rPr>
              <w:t>期年化</w:t>
            </w:r>
            <w:proofErr w:type="gramEnd"/>
            <w:r w:rsidRPr="00875487">
              <w:rPr>
                <w:rFonts w:ascii="仿宋" w:eastAsia="仿宋" w:hAnsi="仿宋" w:cs="Arial" w:hint="eastAsia"/>
                <w:b/>
                <w:bCs/>
                <w:color w:val="FFFFFF"/>
                <w:kern w:val="0"/>
                <w:sz w:val="18"/>
                <w:szCs w:val="18"/>
              </w:rPr>
              <w:t>收益率</w:t>
            </w:r>
          </w:p>
        </w:tc>
      </w:tr>
      <w:tr w:rsidR="00457E24" w:rsidRPr="00A64CAA" w:rsidTr="00457E24">
        <w:tblPrEx>
          <w:jc w:val="left"/>
        </w:tblPrEx>
        <w:trPr>
          <w:gridBefore w:val="1"/>
          <w:gridAfter w:val="2"/>
          <w:wBefore w:w="1282" w:type="dxa"/>
          <w:wAfter w:w="1550" w:type="dxa"/>
          <w:trHeight w:val="255"/>
        </w:trPr>
        <w:tc>
          <w:tcPr>
            <w:tcW w:w="133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457E24" w:rsidRPr="009E12D0" w:rsidRDefault="00457E24" w:rsidP="003A0323">
            <w:pPr>
              <w:widowControl/>
              <w:adjustRightInd w:val="0"/>
              <w:snapToGrid w:val="0"/>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A</w:t>
            </w:r>
          </w:p>
        </w:tc>
        <w:tc>
          <w:tcPr>
            <w:tcW w:w="153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1.0461</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457E24" w:rsidRDefault="00457E24" w:rsidP="003A0323">
            <w:pPr>
              <w:adjustRightInd w:val="0"/>
              <w:snapToGrid w:val="0"/>
              <w:jc w:val="center"/>
              <w:rPr>
                <w:rFonts w:ascii="宋体" w:hAnsi="宋体" w:cs="宋体"/>
                <w:color w:val="000000"/>
                <w:sz w:val="22"/>
              </w:rPr>
            </w:pPr>
            <w:r>
              <w:rPr>
                <w:rFonts w:hint="eastAsia"/>
                <w:color w:val="000000"/>
                <w:sz w:val="22"/>
              </w:rPr>
              <w:t>4.428%</w:t>
            </w:r>
          </w:p>
        </w:tc>
        <w:tc>
          <w:tcPr>
            <w:tcW w:w="2428" w:type="dxa"/>
            <w:gridSpan w:val="3"/>
            <w:tcBorders>
              <w:top w:val="single" w:sz="2" w:space="0" w:color="001E3E"/>
              <w:left w:val="single" w:sz="4" w:space="0" w:color="AA9678"/>
              <w:bottom w:val="single" w:sz="4" w:space="0" w:color="AA9678"/>
            </w:tcBorders>
          </w:tcPr>
          <w:p w:rsidR="00457E24" w:rsidRDefault="00457E24" w:rsidP="003A0323">
            <w:pPr>
              <w:adjustRightInd w:val="0"/>
              <w:snapToGrid w:val="0"/>
              <w:jc w:val="center"/>
            </w:pPr>
            <w:r>
              <w:rPr>
                <w:rFonts w:hint="eastAsia"/>
              </w:rPr>
              <w:t>--</w:t>
            </w:r>
          </w:p>
        </w:tc>
      </w:tr>
      <w:tr w:rsidR="00457E24" w:rsidRPr="00D3274A" w:rsidTr="00457E24">
        <w:tblPrEx>
          <w:jc w:val="left"/>
        </w:tblPrEx>
        <w:trPr>
          <w:gridBefore w:val="1"/>
          <w:gridAfter w:val="2"/>
          <w:wBefore w:w="1282" w:type="dxa"/>
          <w:wAfter w:w="1550" w:type="dxa"/>
          <w:trHeight w:val="337"/>
        </w:trPr>
        <w:tc>
          <w:tcPr>
            <w:tcW w:w="1331"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457E24" w:rsidRPr="009E12D0" w:rsidRDefault="00457E24" w:rsidP="003A0323">
            <w:pPr>
              <w:widowControl/>
              <w:adjustRightInd w:val="0"/>
              <w:snapToGrid w:val="0"/>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B</w:t>
            </w:r>
          </w:p>
        </w:tc>
        <w:tc>
          <w:tcPr>
            <w:tcW w:w="153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1.1149</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4.673%</w:t>
            </w:r>
          </w:p>
        </w:tc>
        <w:tc>
          <w:tcPr>
            <w:tcW w:w="2428" w:type="dxa"/>
            <w:gridSpan w:val="3"/>
            <w:tcBorders>
              <w:top w:val="single" w:sz="4" w:space="0" w:color="AA9678"/>
              <w:left w:val="single" w:sz="4" w:space="0" w:color="AA9678"/>
              <w:bottom w:val="single" w:sz="4" w:space="0" w:color="AA9678"/>
            </w:tcBorders>
            <w:shd w:val="pct5" w:color="auto" w:fill="auto"/>
          </w:tcPr>
          <w:p w:rsidR="00457E24" w:rsidRPr="00A4569B" w:rsidRDefault="00457E24" w:rsidP="003A0323">
            <w:pPr>
              <w:adjustRightInd w:val="0"/>
              <w:snapToGrid w:val="0"/>
              <w:jc w:val="center"/>
            </w:pPr>
            <w:r>
              <w:rPr>
                <w:rFonts w:hint="eastAsia"/>
              </w:rPr>
              <w:t>--</w:t>
            </w:r>
          </w:p>
        </w:tc>
      </w:tr>
      <w:tr w:rsidR="00457E24" w:rsidRPr="00D3274A" w:rsidTr="00457E24">
        <w:tblPrEx>
          <w:jc w:val="left"/>
        </w:tblPrEx>
        <w:trPr>
          <w:gridBefore w:val="1"/>
          <w:gridAfter w:val="2"/>
          <w:wBefore w:w="1282" w:type="dxa"/>
          <w:wAfter w:w="1550" w:type="dxa"/>
          <w:trHeight w:val="243"/>
        </w:trPr>
        <w:tc>
          <w:tcPr>
            <w:tcW w:w="1331"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457E24" w:rsidRPr="009E12D0" w:rsidRDefault="00457E24" w:rsidP="003A0323">
            <w:pPr>
              <w:widowControl/>
              <w:adjustRightInd w:val="0"/>
              <w:snapToGrid w:val="0"/>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3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0.7305</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3.501%</w:t>
            </w:r>
          </w:p>
        </w:tc>
        <w:tc>
          <w:tcPr>
            <w:tcW w:w="2428" w:type="dxa"/>
            <w:gridSpan w:val="3"/>
            <w:tcBorders>
              <w:top w:val="single" w:sz="4" w:space="0" w:color="AA9678"/>
              <w:left w:val="single" w:sz="4" w:space="0" w:color="AA9678"/>
              <w:bottom w:val="single" w:sz="4" w:space="0" w:color="AA9678"/>
            </w:tcBorders>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3.841%</w:t>
            </w:r>
          </w:p>
        </w:tc>
      </w:tr>
      <w:tr w:rsidR="00457E24" w:rsidRPr="00D3274A" w:rsidTr="00457E24">
        <w:tblPrEx>
          <w:jc w:val="left"/>
        </w:tblPrEx>
        <w:trPr>
          <w:gridBefore w:val="1"/>
          <w:gridAfter w:val="2"/>
          <w:wBefore w:w="1282" w:type="dxa"/>
          <w:wAfter w:w="1550" w:type="dxa"/>
          <w:trHeight w:val="243"/>
        </w:trPr>
        <w:tc>
          <w:tcPr>
            <w:tcW w:w="1331"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457E24" w:rsidRPr="009E12D0" w:rsidRDefault="00457E24" w:rsidP="003A0323">
            <w:pPr>
              <w:widowControl/>
              <w:adjustRightInd w:val="0"/>
              <w:snapToGrid w:val="0"/>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3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0.8121</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3.794%</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4.344%</w:t>
            </w:r>
          </w:p>
        </w:tc>
      </w:tr>
      <w:tr w:rsidR="00457E24" w:rsidRPr="00D3274A" w:rsidTr="00457E24">
        <w:tblPrEx>
          <w:jc w:val="left"/>
        </w:tblPrEx>
        <w:trPr>
          <w:gridBefore w:val="1"/>
          <w:gridAfter w:val="2"/>
          <w:wBefore w:w="1282" w:type="dxa"/>
          <w:wAfter w:w="1550" w:type="dxa"/>
          <w:trHeight w:val="243"/>
        </w:trPr>
        <w:tc>
          <w:tcPr>
            <w:tcW w:w="1331"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457E24" w:rsidRPr="009E12D0" w:rsidRDefault="00457E24" w:rsidP="003A0323">
            <w:pPr>
              <w:widowControl/>
              <w:adjustRightInd w:val="0"/>
              <w:snapToGrid w:val="0"/>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3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1.1126</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2.874%</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3.954%</w:t>
            </w:r>
          </w:p>
        </w:tc>
      </w:tr>
      <w:tr w:rsidR="00457E24" w:rsidRPr="00D3274A" w:rsidTr="00457E24">
        <w:tblPrEx>
          <w:jc w:val="left"/>
        </w:tblPrEx>
        <w:trPr>
          <w:gridBefore w:val="1"/>
          <w:gridAfter w:val="2"/>
          <w:wBefore w:w="1282" w:type="dxa"/>
          <w:wAfter w:w="1550" w:type="dxa"/>
          <w:trHeight w:val="243"/>
        </w:trPr>
        <w:tc>
          <w:tcPr>
            <w:tcW w:w="1331"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457E24" w:rsidRPr="009E12D0" w:rsidRDefault="00457E24" w:rsidP="003A0323">
            <w:pPr>
              <w:widowControl/>
              <w:adjustRightInd w:val="0"/>
              <w:snapToGrid w:val="0"/>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3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1.1927</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3.165%</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457E24" w:rsidRDefault="00457E24" w:rsidP="003A0323">
            <w:pPr>
              <w:adjustRightInd w:val="0"/>
              <w:snapToGrid w:val="0"/>
              <w:jc w:val="center"/>
              <w:rPr>
                <w:rFonts w:ascii="宋体" w:hAnsi="宋体" w:cs="宋体"/>
                <w:color w:val="000000"/>
                <w:sz w:val="22"/>
              </w:rPr>
            </w:pPr>
            <w:r>
              <w:rPr>
                <w:rFonts w:hint="eastAsia"/>
                <w:color w:val="000000"/>
                <w:sz w:val="22"/>
              </w:rPr>
              <w:t>3.438%</w:t>
            </w:r>
          </w:p>
        </w:tc>
      </w:tr>
    </w:tbl>
    <w:p w:rsidR="00B7035E" w:rsidRPr="003A0323" w:rsidRDefault="00B7035E" w:rsidP="0014438E">
      <w:pPr>
        <w:adjustRightInd w:val="0"/>
        <w:snapToGrid w:val="0"/>
        <w:spacing w:line="264" w:lineRule="auto"/>
        <w:ind w:leftChars="541" w:left="1269" w:rightChars="471" w:right="989" w:hangingChars="83" w:hanging="133"/>
        <w:jc w:val="left"/>
        <w:rPr>
          <w:rFonts w:ascii="仿宋" w:eastAsia="仿宋" w:hAnsi="仿宋"/>
          <w:color w:val="808080"/>
          <w:sz w:val="16"/>
          <w:szCs w:val="18"/>
        </w:rPr>
      </w:pPr>
      <w:r w:rsidRPr="003A0323">
        <w:rPr>
          <w:rFonts w:ascii="仿宋" w:eastAsia="仿宋" w:hAnsi="仿宋" w:hint="eastAsia"/>
          <w:color w:val="808080"/>
          <w:sz w:val="16"/>
          <w:szCs w:val="18"/>
        </w:rPr>
        <w:t>数据来源：</w:t>
      </w:r>
      <w:proofErr w:type="gramStart"/>
      <w:r w:rsidRPr="003A0323">
        <w:rPr>
          <w:rFonts w:ascii="仿宋" w:eastAsia="仿宋" w:hAnsi="仿宋" w:hint="eastAsia"/>
          <w:color w:val="808080"/>
          <w:sz w:val="16"/>
          <w:szCs w:val="18"/>
        </w:rPr>
        <w:t>交银施罗</w:t>
      </w:r>
      <w:proofErr w:type="gramEnd"/>
      <w:r w:rsidRPr="003A0323">
        <w:rPr>
          <w:rFonts w:ascii="仿宋" w:eastAsia="仿宋" w:hAnsi="仿宋" w:hint="eastAsia"/>
          <w:color w:val="808080"/>
          <w:sz w:val="16"/>
          <w:szCs w:val="18"/>
        </w:rPr>
        <w:t>德、</w:t>
      </w:r>
      <w:r w:rsidR="00B1287C" w:rsidRPr="003A0323">
        <w:rPr>
          <w:rFonts w:ascii="仿宋" w:eastAsia="仿宋" w:hAnsi="仿宋" w:hint="eastAsia"/>
          <w:color w:val="808080"/>
          <w:sz w:val="16"/>
          <w:szCs w:val="18"/>
        </w:rPr>
        <w:t>万得</w:t>
      </w:r>
      <w:r w:rsidRPr="003A0323">
        <w:rPr>
          <w:rFonts w:ascii="仿宋" w:eastAsia="仿宋" w:hAnsi="仿宋" w:hint="eastAsia"/>
          <w:color w:val="808080"/>
          <w:sz w:val="16"/>
          <w:szCs w:val="18"/>
        </w:rPr>
        <w:t>资讯</w:t>
      </w:r>
      <w:r w:rsidR="00B1287C" w:rsidRPr="003A0323">
        <w:rPr>
          <w:rFonts w:ascii="仿宋" w:eastAsia="仿宋" w:hAnsi="仿宋" w:hint="eastAsia"/>
          <w:color w:val="808080"/>
          <w:sz w:val="16"/>
          <w:szCs w:val="18"/>
        </w:rPr>
        <w:t>、财汇资讯</w:t>
      </w:r>
      <w:r w:rsidRPr="003A0323">
        <w:rPr>
          <w:rFonts w:ascii="仿宋" w:eastAsia="仿宋" w:hAnsi="仿宋" w:hint="eastAsia"/>
          <w:color w:val="808080"/>
          <w:sz w:val="16"/>
          <w:szCs w:val="18"/>
        </w:rPr>
        <w:t>，截至</w:t>
      </w:r>
      <w:r w:rsidR="00444E6C" w:rsidRPr="003A0323">
        <w:rPr>
          <w:rFonts w:ascii="仿宋" w:eastAsia="仿宋" w:hAnsi="仿宋" w:hint="eastAsia"/>
          <w:color w:val="808080"/>
          <w:sz w:val="16"/>
          <w:szCs w:val="18"/>
        </w:rPr>
        <w:t>201</w:t>
      </w:r>
      <w:r w:rsidR="006B4BD6" w:rsidRPr="003A0323">
        <w:rPr>
          <w:rFonts w:ascii="仿宋" w:eastAsia="仿宋" w:hAnsi="仿宋" w:hint="eastAsia"/>
          <w:color w:val="808080"/>
          <w:sz w:val="16"/>
          <w:szCs w:val="18"/>
        </w:rPr>
        <w:t>3</w:t>
      </w:r>
      <w:r w:rsidR="00444E6C" w:rsidRPr="003A0323">
        <w:rPr>
          <w:rFonts w:ascii="仿宋" w:eastAsia="仿宋" w:hAnsi="仿宋" w:hint="eastAsia"/>
          <w:color w:val="808080"/>
          <w:sz w:val="16"/>
          <w:szCs w:val="18"/>
        </w:rPr>
        <w:t>年</w:t>
      </w:r>
      <w:r w:rsidR="00FF0FFD" w:rsidRPr="003A0323">
        <w:rPr>
          <w:rFonts w:ascii="仿宋" w:eastAsia="仿宋" w:hAnsi="仿宋" w:hint="eastAsia"/>
          <w:color w:val="808080"/>
          <w:sz w:val="16"/>
          <w:szCs w:val="18"/>
        </w:rPr>
        <w:t>1</w:t>
      </w:r>
      <w:r w:rsidR="006C755B" w:rsidRPr="003A0323">
        <w:rPr>
          <w:rFonts w:ascii="仿宋" w:eastAsia="仿宋" w:hAnsi="仿宋" w:hint="eastAsia"/>
          <w:color w:val="808080"/>
          <w:sz w:val="16"/>
          <w:szCs w:val="18"/>
        </w:rPr>
        <w:t>2</w:t>
      </w:r>
      <w:r w:rsidRPr="003A0323">
        <w:rPr>
          <w:rFonts w:ascii="仿宋" w:eastAsia="仿宋" w:hAnsi="仿宋" w:hint="eastAsia"/>
          <w:color w:val="808080"/>
          <w:sz w:val="16"/>
          <w:szCs w:val="18"/>
        </w:rPr>
        <w:t>月</w:t>
      </w:r>
      <w:r w:rsidR="00F03195" w:rsidRPr="003A0323">
        <w:rPr>
          <w:rFonts w:ascii="仿宋" w:eastAsia="仿宋" w:hAnsi="仿宋" w:hint="eastAsia"/>
          <w:color w:val="808080"/>
          <w:sz w:val="16"/>
          <w:szCs w:val="18"/>
        </w:rPr>
        <w:t>2</w:t>
      </w:r>
      <w:r w:rsidR="00457E24" w:rsidRPr="003A0323">
        <w:rPr>
          <w:rFonts w:ascii="仿宋" w:eastAsia="仿宋" w:hAnsi="仿宋" w:hint="eastAsia"/>
          <w:color w:val="808080"/>
          <w:sz w:val="16"/>
          <w:szCs w:val="18"/>
        </w:rPr>
        <w:t>7</w:t>
      </w:r>
      <w:r w:rsidR="006C10E3" w:rsidRPr="003A0323">
        <w:rPr>
          <w:rFonts w:ascii="仿宋" w:eastAsia="仿宋" w:hAnsi="仿宋" w:hint="eastAsia"/>
          <w:color w:val="808080"/>
          <w:sz w:val="16"/>
          <w:szCs w:val="18"/>
        </w:rPr>
        <w:t>日，</w:t>
      </w:r>
      <w:r w:rsidR="000661EB" w:rsidRPr="003A0323">
        <w:rPr>
          <w:rFonts w:ascii="仿宋" w:eastAsia="仿宋" w:hAnsi="仿宋" w:hint="eastAsia"/>
          <w:color w:val="808080"/>
          <w:sz w:val="16"/>
          <w:szCs w:val="18"/>
        </w:rPr>
        <w:t>交银</w:t>
      </w:r>
      <w:r w:rsidR="00975C88" w:rsidRPr="003A0323">
        <w:rPr>
          <w:rFonts w:ascii="仿宋" w:eastAsia="仿宋" w:hAnsi="仿宋" w:hint="eastAsia"/>
          <w:color w:val="808080"/>
          <w:sz w:val="16"/>
          <w:szCs w:val="18"/>
        </w:rPr>
        <w:t>环球、交</w:t>
      </w:r>
      <w:proofErr w:type="gramStart"/>
      <w:r w:rsidR="00975C88" w:rsidRPr="003A0323">
        <w:rPr>
          <w:rFonts w:ascii="仿宋" w:eastAsia="仿宋" w:hAnsi="仿宋" w:hint="eastAsia"/>
          <w:color w:val="808080"/>
          <w:sz w:val="16"/>
          <w:szCs w:val="18"/>
        </w:rPr>
        <w:t>银</w:t>
      </w:r>
      <w:r w:rsidR="000661EB" w:rsidRPr="003A0323">
        <w:rPr>
          <w:rFonts w:ascii="仿宋" w:eastAsia="仿宋" w:hAnsi="仿宋" w:hint="eastAsia"/>
          <w:color w:val="808080"/>
          <w:sz w:val="16"/>
          <w:szCs w:val="18"/>
        </w:rPr>
        <w:t>资源</w:t>
      </w:r>
      <w:proofErr w:type="gramEnd"/>
      <w:r w:rsidR="000661EB" w:rsidRPr="003A0323">
        <w:rPr>
          <w:rFonts w:ascii="仿宋" w:eastAsia="仿宋" w:hAnsi="仿宋" w:hint="eastAsia"/>
          <w:color w:val="808080"/>
          <w:sz w:val="16"/>
          <w:szCs w:val="18"/>
        </w:rPr>
        <w:t>净值数据截至201</w:t>
      </w:r>
      <w:r w:rsidR="008C7495" w:rsidRPr="003A0323">
        <w:rPr>
          <w:rFonts w:ascii="仿宋" w:eastAsia="仿宋" w:hAnsi="仿宋" w:hint="eastAsia"/>
          <w:color w:val="808080"/>
          <w:sz w:val="16"/>
          <w:szCs w:val="18"/>
        </w:rPr>
        <w:t>3</w:t>
      </w:r>
      <w:r w:rsidR="000661EB" w:rsidRPr="003A0323">
        <w:rPr>
          <w:rFonts w:ascii="仿宋" w:eastAsia="仿宋" w:hAnsi="仿宋" w:hint="eastAsia"/>
          <w:color w:val="808080"/>
          <w:sz w:val="16"/>
          <w:szCs w:val="18"/>
        </w:rPr>
        <w:t>年</w:t>
      </w:r>
      <w:r w:rsidR="00FF0FFD" w:rsidRPr="003A0323">
        <w:rPr>
          <w:rFonts w:ascii="仿宋" w:eastAsia="仿宋" w:hAnsi="仿宋" w:hint="eastAsia"/>
          <w:color w:val="808080"/>
          <w:sz w:val="16"/>
          <w:szCs w:val="18"/>
        </w:rPr>
        <w:t>1</w:t>
      </w:r>
      <w:r w:rsidR="00D723D5" w:rsidRPr="003A0323">
        <w:rPr>
          <w:rFonts w:ascii="仿宋" w:eastAsia="仿宋" w:hAnsi="仿宋" w:hint="eastAsia"/>
          <w:color w:val="808080"/>
          <w:sz w:val="16"/>
          <w:szCs w:val="18"/>
        </w:rPr>
        <w:t>2</w:t>
      </w:r>
      <w:r w:rsidR="000661EB" w:rsidRPr="003A0323">
        <w:rPr>
          <w:rFonts w:ascii="仿宋" w:eastAsia="仿宋" w:hAnsi="仿宋" w:hint="eastAsia"/>
          <w:color w:val="808080"/>
          <w:sz w:val="16"/>
          <w:szCs w:val="18"/>
        </w:rPr>
        <w:t>月</w:t>
      </w:r>
      <w:r w:rsidR="00457E24" w:rsidRPr="003A0323">
        <w:rPr>
          <w:rFonts w:ascii="仿宋" w:eastAsia="仿宋" w:hAnsi="仿宋" w:hint="eastAsia"/>
          <w:color w:val="808080"/>
          <w:sz w:val="16"/>
          <w:szCs w:val="18"/>
        </w:rPr>
        <w:t>26</w:t>
      </w:r>
      <w:r w:rsidR="00C741F1" w:rsidRPr="003A0323">
        <w:rPr>
          <w:rFonts w:ascii="仿宋" w:eastAsia="仿宋" w:hAnsi="仿宋" w:hint="eastAsia"/>
          <w:color w:val="808080"/>
          <w:sz w:val="16"/>
          <w:szCs w:val="18"/>
        </w:rPr>
        <w:t>日</w:t>
      </w:r>
      <w:r w:rsidR="00806CF9" w:rsidRPr="003A0323">
        <w:rPr>
          <w:rFonts w:ascii="仿宋" w:eastAsia="仿宋" w:hAnsi="仿宋" w:hint="eastAsia"/>
          <w:color w:val="808080"/>
          <w:sz w:val="16"/>
          <w:szCs w:val="18"/>
        </w:rPr>
        <w:t>。</w:t>
      </w:r>
    </w:p>
    <w:sectPr w:rsidR="00B7035E" w:rsidRPr="003A0323"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83E" w:rsidRDefault="00CE783E" w:rsidP="000E7112">
      <w:r>
        <w:separator/>
      </w:r>
    </w:p>
  </w:endnote>
  <w:endnote w:type="continuationSeparator" w:id="0">
    <w:p w:rsidR="00CE783E" w:rsidRDefault="00CE783E" w:rsidP="000E7112">
      <w:r>
        <w:continuationSeparator/>
      </w:r>
    </w:p>
  </w:endnote>
</w:endnotes>
</file>

<file path=word/fontTable.xml><?xml version="1.0" encoding="utf-8"?>
<w:fonts xmlns:r="http://schemas.openxmlformats.org/officeDocument/2006/relationships" xmlns:w="http://schemas.openxmlformats.org/wordprocessingml/2006/main">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3E" w:rsidRDefault="00CE783E" w:rsidP="00210641">
    <w:pPr>
      <w:pStyle w:val="a3"/>
    </w:pPr>
  </w:p>
  <w:p w:rsidR="00CE783E" w:rsidRDefault="00CE783E"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CE783E" w:rsidRDefault="00CE783E" w:rsidP="006A5CE8">
    <w:pPr>
      <w:pStyle w:val="a4"/>
      <w:jc w:val="center"/>
    </w:pPr>
    <w:r>
      <w:rPr>
        <w:noProof/>
      </w:rPr>
      <w:drawing>
        <wp:inline distT="0" distB="0" distL="0" distR="0">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00DF2C26" w:rsidRPr="006A5CE8">
      <w:rPr>
        <w:b/>
        <w:color w:val="0088CC"/>
        <w:sz w:val="24"/>
        <w:szCs w:val="24"/>
      </w:rPr>
      <w:fldChar w:fldCharType="begin"/>
    </w:r>
    <w:r w:rsidRPr="006A5CE8">
      <w:rPr>
        <w:b/>
        <w:color w:val="0088CC"/>
      </w:rPr>
      <w:instrText>PAGE</w:instrText>
    </w:r>
    <w:r w:rsidR="00DF2C26" w:rsidRPr="006A5CE8">
      <w:rPr>
        <w:b/>
        <w:color w:val="0088CC"/>
        <w:sz w:val="24"/>
        <w:szCs w:val="24"/>
      </w:rPr>
      <w:fldChar w:fldCharType="separate"/>
    </w:r>
    <w:r w:rsidR="00AE353B">
      <w:rPr>
        <w:b/>
        <w:noProof/>
        <w:color w:val="0088CC"/>
      </w:rPr>
      <w:t>2</w:t>
    </w:r>
    <w:r w:rsidR="00DF2C26" w:rsidRPr="006A5CE8">
      <w:rPr>
        <w:b/>
        <w:color w:val="0088CC"/>
        <w:sz w:val="24"/>
        <w:szCs w:val="24"/>
      </w:rPr>
      <w:fldChar w:fldCharType="end"/>
    </w:r>
    <w:r w:rsidRPr="006A5CE8">
      <w:rPr>
        <w:b/>
        <w:lang w:val="zh-CN"/>
      </w:rPr>
      <w:t xml:space="preserve"> </w:t>
    </w:r>
    <w:r w:rsidRPr="006A5CE8">
      <w:rPr>
        <w:b/>
        <w:color w:val="7F7F7F"/>
        <w:lang w:val="zh-CN"/>
      </w:rPr>
      <w:t xml:space="preserve">/ </w:t>
    </w:r>
    <w:r w:rsidR="00DF2C26" w:rsidRPr="006A5CE8">
      <w:rPr>
        <w:b/>
        <w:color w:val="7F7F7F"/>
        <w:sz w:val="24"/>
        <w:szCs w:val="24"/>
      </w:rPr>
      <w:fldChar w:fldCharType="begin"/>
    </w:r>
    <w:r w:rsidRPr="006A5CE8">
      <w:rPr>
        <w:b/>
        <w:color w:val="7F7F7F"/>
      </w:rPr>
      <w:instrText>NUMPAGES</w:instrText>
    </w:r>
    <w:r w:rsidR="00DF2C26" w:rsidRPr="006A5CE8">
      <w:rPr>
        <w:b/>
        <w:color w:val="7F7F7F"/>
        <w:sz w:val="24"/>
        <w:szCs w:val="24"/>
      </w:rPr>
      <w:fldChar w:fldCharType="separate"/>
    </w:r>
    <w:r w:rsidR="00AE353B">
      <w:rPr>
        <w:b/>
        <w:noProof/>
        <w:color w:val="7F7F7F"/>
      </w:rPr>
      <w:t>9</w:t>
    </w:r>
    <w:r w:rsidR="00DF2C26" w:rsidRPr="006A5CE8">
      <w:rPr>
        <w:b/>
        <w:color w:val="7F7F7F"/>
        <w:sz w:val="24"/>
        <w:szCs w:val="24"/>
      </w:rPr>
      <w:fldChar w:fldCharType="end"/>
    </w:r>
  </w:p>
  <w:p w:rsidR="00CE783E" w:rsidRDefault="00CE783E" w:rsidP="00210641">
    <w:pPr>
      <w:pStyle w:val="a3"/>
    </w:pPr>
  </w:p>
  <w:p w:rsidR="00CE783E" w:rsidRDefault="00CE78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83E" w:rsidRDefault="00CE783E" w:rsidP="000E7112">
      <w:r>
        <w:separator/>
      </w:r>
    </w:p>
  </w:footnote>
  <w:footnote w:type="continuationSeparator" w:id="0">
    <w:p w:rsidR="00CE783E" w:rsidRDefault="00CE783E"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3E" w:rsidRDefault="00DF2C26" w:rsidP="00AE353B">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4098"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CE783E" w:rsidRPr="009830F8" w:rsidRDefault="00CE783E">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3</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30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357</w:t>
                </w:r>
                <w:r w:rsidRPr="00655522">
                  <w:rPr>
                    <w:rFonts w:ascii="Arial" w:hAnsi="宋体" w:cs="Arial"/>
                    <w:b/>
                    <w:color w:val="FFFFFF"/>
                    <w:sz w:val="18"/>
                    <w:szCs w:val="18"/>
                  </w:rPr>
                  <w:t>期</w:t>
                </w:r>
              </w:p>
            </w:txbxContent>
          </v:textbox>
        </v:shape>
      </w:pict>
    </w:r>
    <w:r w:rsidR="00CE783E">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CE783E" w:rsidRDefault="00CE783E" w:rsidP="00AE353B">
    <w:pPr>
      <w:pStyle w:val="a3"/>
      <w:ind w:leftChars="-857" w:left="-1800" w:rightChars="-857" w:right="-1800"/>
    </w:pPr>
  </w:p>
  <w:p w:rsidR="00CE783E" w:rsidRDefault="00CE78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3E" w:rsidRDefault="00CE783E" w:rsidP="00655522">
    <w:pPr>
      <w:pStyle w:val="a3"/>
      <w:ind w:leftChars="-857" w:left="-1800" w:rightChars="-857" w:right="-1800"/>
      <w:rPr>
        <w:noProof/>
      </w:rPr>
    </w:pPr>
  </w:p>
  <w:p w:rsidR="00CE783E" w:rsidRDefault="00DF2C26" w:rsidP="00655522">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4" o:spid="_x0000_s4097" type="#_x0000_t202" style="position:absolute;left:0;text-align:left;margin-left:42.6pt;margin-top:100.85pt;width:146.85pt;height:18.8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CE783E" w:rsidRPr="004F0FD3" w:rsidRDefault="00CE783E"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3</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30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357</w:t>
                </w:r>
                <w:r w:rsidRPr="004F0FD3">
                  <w:rPr>
                    <w:rFonts w:ascii="Arial" w:hAnsi="宋体" w:cs="Arial"/>
                    <w:b/>
                    <w:color w:val="FFFFFF"/>
                    <w:sz w:val="18"/>
                    <w:szCs w:val="18"/>
                  </w:rPr>
                  <w:t>期</w:t>
                </w:r>
              </w:p>
            </w:txbxContent>
          </v:textbox>
        </v:shape>
      </w:pict>
    </w:r>
    <w:r w:rsidR="00CE783E">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rsidR="00CE783E">
      <w:br/>
    </w:r>
    <w:r w:rsidR="00CE783E">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CE783E" w:rsidRDefault="00CE783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01">
      <o:colormru v:ext="edit" colors="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4063"/>
    <w:rsid w:val="00004FE1"/>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64DB"/>
    <w:rsid w:val="00027463"/>
    <w:rsid w:val="000302DD"/>
    <w:rsid w:val="0003059D"/>
    <w:rsid w:val="00030D1E"/>
    <w:rsid w:val="00031383"/>
    <w:rsid w:val="000313EE"/>
    <w:rsid w:val="0003209F"/>
    <w:rsid w:val="00032D73"/>
    <w:rsid w:val="0003309C"/>
    <w:rsid w:val="0003395C"/>
    <w:rsid w:val="0003431B"/>
    <w:rsid w:val="00034D15"/>
    <w:rsid w:val="00035054"/>
    <w:rsid w:val="00035AA9"/>
    <w:rsid w:val="000406BB"/>
    <w:rsid w:val="00040877"/>
    <w:rsid w:val="000409DD"/>
    <w:rsid w:val="00040AF4"/>
    <w:rsid w:val="00042F1B"/>
    <w:rsid w:val="00043759"/>
    <w:rsid w:val="00044D02"/>
    <w:rsid w:val="000453BF"/>
    <w:rsid w:val="00046C5B"/>
    <w:rsid w:val="00050288"/>
    <w:rsid w:val="00050B0B"/>
    <w:rsid w:val="00050CF7"/>
    <w:rsid w:val="00050D9E"/>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FD8"/>
    <w:rsid w:val="00093ED6"/>
    <w:rsid w:val="00094CEF"/>
    <w:rsid w:val="000951E9"/>
    <w:rsid w:val="00096BF7"/>
    <w:rsid w:val="00097077"/>
    <w:rsid w:val="00097567"/>
    <w:rsid w:val="000975E2"/>
    <w:rsid w:val="000A02AB"/>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7414"/>
    <w:rsid w:val="000C04E1"/>
    <w:rsid w:val="000C1131"/>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38E"/>
    <w:rsid w:val="00144DBE"/>
    <w:rsid w:val="00147450"/>
    <w:rsid w:val="00151082"/>
    <w:rsid w:val="00151754"/>
    <w:rsid w:val="00153ECB"/>
    <w:rsid w:val="001543C9"/>
    <w:rsid w:val="001545D3"/>
    <w:rsid w:val="00154FAB"/>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102E"/>
    <w:rsid w:val="001F1377"/>
    <w:rsid w:val="001F19C9"/>
    <w:rsid w:val="001F1DA6"/>
    <w:rsid w:val="001F2D2E"/>
    <w:rsid w:val="001F3E56"/>
    <w:rsid w:val="001F40F4"/>
    <w:rsid w:val="001F423F"/>
    <w:rsid w:val="001F5894"/>
    <w:rsid w:val="001F6758"/>
    <w:rsid w:val="001F7821"/>
    <w:rsid w:val="00200258"/>
    <w:rsid w:val="00200817"/>
    <w:rsid w:val="00200CAB"/>
    <w:rsid w:val="002026C1"/>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D45"/>
    <w:rsid w:val="0022036E"/>
    <w:rsid w:val="00220666"/>
    <w:rsid w:val="00220AB6"/>
    <w:rsid w:val="00220E59"/>
    <w:rsid w:val="002213A1"/>
    <w:rsid w:val="00221F12"/>
    <w:rsid w:val="0022218F"/>
    <w:rsid w:val="00222630"/>
    <w:rsid w:val="00222C75"/>
    <w:rsid w:val="00222CF6"/>
    <w:rsid w:val="00223878"/>
    <w:rsid w:val="00224120"/>
    <w:rsid w:val="002244AD"/>
    <w:rsid w:val="002249D3"/>
    <w:rsid w:val="0022505E"/>
    <w:rsid w:val="0022542A"/>
    <w:rsid w:val="00225CB4"/>
    <w:rsid w:val="00226244"/>
    <w:rsid w:val="00226849"/>
    <w:rsid w:val="00227C87"/>
    <w:rsid w:val="00233295"/>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2E8"/>
    <w:rsid w:val="00253426"/>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306F"/>
    <w:rsid w:val="002E313B"/>
    <w:rsid w:val="002E5147"/>
    <w:rsid w:val="002E5848"/>
    <w:rsid w:val="002E5FE1"/>
    <w:rsid w:val="002E6688"/>
    <w:rsid w:val="002E729F"/>
    <w:rsid w:val="002E78CC"/>
    <w:rsid w:val="002F036C"/>
    <w:rsid w:val="002F4C40"/>
    <w:rsid w:val="002F55DA"/>
    <w:rsid w:val="002F6245"/>
    <w:rsid w:val="002F6FDC"/>
    <w:rsid w:val="002F7688"/>
    <w:rsid w:val="00302413"/>
    <w:rsid w:val="003031F6"/>
    <w:rsid w:val="003042A2"/>
    <w:rsid w:val="00304C0C"/>
    <w:rsid w:val="003067F6"/>
    <w:rsid w:val="00306C14"/>
    <w:rsid w:val="00310932"/>
    <w:rsid w:val="003115B0"/>
    <w:rsid w:val="00311733"/>
    <w:rsid w:val="00311738"/>
    <w:rsid w:val="00311746"/>
    <w:rsid w:val="003135BD"/>
    <w:rsid w:val="003153D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40679"/>
    <w:rsid w:val="00340E65"/>
    <w:rsid w:val="00341C74"/>
    <w:rsid w:val="00342DFB"/>
    <w:rsid w:val="00343265"/>
    <w:rsid w:val="0034362E"/>
    <w:rsid w:val="00343B4E"/>
    <w:rsid w:val="00343FB6"/>
    <w:rsid w:val="00344470"/>
    <w:rsid w:val="00344F37"/>
    <w:rsid w:val="0034592F"/>
    <w:rsid w:val="00346243"/>
    <w:rsid w:val="00346A5B"/>
    <w:rsid w:val="00347436"/>
    <w:rsid w:val="00347D70"/>
    <w:rsid w:val="00350D6D"/>
    <w:rsid w:val="00351B7A"/>
    <w:rsid w:val="00352804"/>
    <w:rsid w:val="003536BF"/>
    <w:rsid w:val="00353CE0"/>
    <w:rsid w:val="00353E75"/>
    <w:rsid w:val="00354229"/>
    <w:rsid w:val="00355363"/>
    <w:rsid w:val="00355EFF"/>
    <w:rsid w:val="00355F5A"/>
    <w:rsid w:val="003576BF"/>
    <w:rsid w:val="003600DF"/>
    <w:rsid w:val="003612D1"/>
    <w:rsid w:val="003620A2"/>
    <w:rsid w:val="0036275A"/>
    <w:rsid w:val="003653A5"/>
    <w:rsid w:val="00365997"/>
    <w:rsid w:val="00365DD1"/>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251A"/>
    <w:rsid w:val="003828F9"/>
    <w:rsid w:val="00383776"/>
    <w:rsid w:val="00383885"/>
    <w:rsid w:val="00383F85"/>
    <w:rsid w:val="00385359"/>
    <w:rsid w:val="00386A54"/>
    <w:rsid w:val="00386C25"/>
    <w:rsid w:val="00386C7F"/>
    <w:rsid w:val="003872F6"/>
    <w:rsid w:val="00390A37"/>
    <w:rsid w:val="00392142"/>
    <w:rsid w:val="00392C0B"/>
    <w:rsid w:val="00393855"/>
    <w:rsid w:val="003941F4"/>
    <w:rsid w:val="00395B9C"/>
    <w:rsid w:val="00396514"/>
    <w:rsid w:val="003A0323"/>
    <w:rsid w:val="003A08DA"/>
    <w:rsid w:val="003A0E7D"/>
    <w:rsid w:val="003A1A16"/>
    <w:rsid w:val="003A2A25"/>
    <w:rsid w:val="003A2CEE"/>
    <w:rsid w:val="003A38F5"/>
    <w:rsid w:val="003A4FB3"/>
    <w:rsid w:val="003A522D"/>
    <w:rsid w:val="003A7959"/>
    <w:rsid w:val="003B39E5"/>
    <w:rsid w:val="003B3BC2"/>
    <w:rsid w:val="003B4864"/>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9E0"/>
    <w:rsid w:val="003D5ADC"/>
    <w:rsid w:val="003D6B3C"/>
    <w:rsid w:val="003D72B6"/>
    <w:rsid w:val="003E01B1"/>
    <w:rsid w:val="003E049F"/>
    <w:rsid w:val="003E06D4"/>
    <w:rsid w:val="003E0813"/>
    <w:rsid w:val="003E0AD2"/>
    <w:rsid w:val="003E0B9B"/>
    <w:rsid w:val="003E1979"/>
    <w:rsid w:val="003E1D5F"/>
    <w:rsid w:val="003E2DA4"/>
    <w:rsid w:val="003E477D"/>
    <w:rsid w:val="003E52FE"/>
    <w:rsid w:val="003E5590"/>
    <w:rsid w:val="003E62DE"/>
    <w:rsid w:val="003E6742"/>
    <w:rsid w:val="003E70FD"/>
    <w:rsid w:val="003E73BE"/>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E24"/>
    <w:rsid w:val="00457FDB"/>
    <w:rsid w:val="0046029F"/>
    <w:rsid w:val="004602BA"/>
    <w:rsid w:val="00461019"/>
    <w:rsid w:val="0046130C"/>
    <w:rsid w:val="00462094"/>
    <w:rsid w:val="0046272E"/>
    <w:rsid w:val="0046292A"/>
    <w:rsid w:val="004635C4"/>
    <w:rsid w:val="00464A4C"/>
    <w:rsid w:val="0046526D"/>
    <w:rsid w:val="00467362"/>
    <w:rsid w:val="00471FDC"/>
    <w:rsid w:val="00482C95"/>
    <w:rsid w:val="00483DB8"/>
    <w:rsid w:val="00484CFA"/>
    <w:rsid w:val="004852BA"/>
    <w:rsid w:val="0048610C"/>
    <w:rsid w:val="0048642C"/>
    <w:rsid w:val="0048761D"/>
    <w:rsid w:val="0049082D"/>
    <w:rsid w:val="00491608"/>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2B1"/>
    <w:rsid w:val="004B44C6"/>
    <w:rsid w:val="004B5381"/>
    <w:rsid w:val="004B68AF"/>
    <w:rsid w:val="004B74C1"/>
    <w:rsid w:val="004B7E6A"/>
    <w:rsid w:val="004C02DF"/>
    <w:rsid w:val="004C1E89"/>
    <w:rsid w:val="004C276E"/>
    <w:rsid w:val="004C2D67"/>
    <w:rsid w:val="004C5845"/>
    <w:rsid w:val="004C5A3B"/>
    <w:rsid w:val="004C5F55"/>
    <w:rsid w:val="004C6261"/>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C9C"/>
    <w:rsid w:val="00501F7C"/>
    <w:rsid w:val="00503241"/>
    <w:rsid w:val="00503824"/>
    <w:rsid w:val="00506849"/>
    <w:rsid w:val="00506D67"/>
    <w:rsid w:val="005119C7"/>
    <w:rsid w:val="00511F50"/>
    <w:rsid w:val="0051270B"/>
    <w:rsid w:val="00513715"/>
    <w:rsid w:val="00514E39"/>
    <w:rsid w:val="005152AA"/>
    <w:rsid w:val="00515C33"/>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E1"/>
    <w:rsid w:val="00575389"/>
    <w:rsid w:val="00575508"/>
    <w:rsid w:val="00575732"/>
    <w:rsid w:val="00577E86"/>
    <w:rsid w:val="00577EAA"/>
    <w:rsid w:val="00581F3E"/>
    <w:rsid w:val="00582591"/>
    <w:rsid w:val="00583323"/>
    <w:rsid w:val="005855A0"/>
    <w:rsid w:val="005866BE"/>
    <w:rsid w:val="00587A51"/>
    <w:rsid w:val="00587E09"/>
    <w:rsid w:val="0059031C"/>
    <w:rsid w:val="00590529"/>
    <w:rsid w:val="005916B5"/>
    <w:rsid w:val="00593FA1"/>
    <w:rsid w:val="00594911"/>
    <w:rsid w:val="00594D1B"/>
    <w:rsid w:val="00595060"/>
    <w:rsid w:val="00595395"/>
    <w:rsid w:val="00596237"/>
    <w:rsid w:val="005970F5"/>
    <w:rsid w:val="0059722C"/>
    <w:rsid w:val="00597994"/>
    <w:rsid w:val="005A01B4"/>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6BF"/>
    <w:rsid w:val="005F5D9D"/>
    <w:rsid w:val="005F60BD"/>
    <w:rsid w:val="005F64B5"/>
    <w:rsid w:val="005F6CDA"/>
    <w:rsid w:val="005F7352"/>
    <w:rsid w:val="005F7EF9"/>
    <w:rsid w:val="00600D8E"/>
    <w:rsid w:val="00601A41"/>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E80"/>
    <w:rsid w:val="00615AB3"/>
    <w:rsid w:val="00615BE0"/>
    <w:rsid w:val="006166BF"/>
    <w:rsid w:val="00616EBD"/>
    <w:rsid w:val="006173F6"/>
    <w:rsid w:val="00620279"/>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277C"/>
    <w:rsid w:val="006727B0"/>
    <w:rsid w:val="0067305F"/>
    <w:rsid w:val="00673BE9"/>
    <w:rsid w:val="006740E9"/>
    <w:rsid w:val="006742CB"/>
    <w:rsid w:val="00675C12"/>
    <w:rsid w:val="00676631"/>
    <w:rsid w:val="0067684C"/>
    <w:rsid w:val="006773BF"/>
    <w:rsid w:val="00680004"/>
    <w:rsid w:val="00680145"/>
    <w:rsid w:val="00680942"/>
    <w:rsid w:val="0068126C"/>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F18D0"/>
    <w:rsid w:val="006F2E4D"/>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4703"/>
    <w:rsid w:val="00834C4F"/>
    <w:rsid w:val="0083584C"/>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B5D"/>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3052"/>
    <w:rsid w:val="008E3504"/>
    <w:rsid w:val="008E4D04"/>
    <w:rsid w:val="008E56CB"/>
    <w:rsid w:val="008E6328"/>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100DA"/>
    <w:rsid w:val="00910A52"/>
    <w:rsid w:val="00911D23"/>
    <w:rsid w:val="00913A6D"/>
    <w:rsid w:val="009142E3"/>
    <w:rsid w:val="009143E8"/>
    <w:rsid w:val="00916415"/>
    <w:rsid w:val="009173CC"/>
    <w:rsid w:val="00920D34"/>
    <w:rsid w:val="009213D8"/>
    <w:rsid w:val="00921893"/>
    <w:rsid w:val="009220D9"/>
    <w:rsid w:val="009229EC"/>
    <w:rsid w:val="00924872"/>
    <w:rsid w:val="0092506D"/>
    <w:rsid w:val="009252B3"/>
    <w:rsid w:val="009253B5"/>
    <w:rsid w:val="00925589"/>
    <w:rsid w:val="00925982"/>
    <w:rsid w:val="009259F7"/>
    <w:rsid w:val="009306B9"/>
    <w:rsid w:val="00930DF9"/>
    <w:rsid w:val="00930F25"/>
    <w:rsid w:val="009324CA"/>
    <w:rsid w:val="00932502"/>
    <w:rsid w:val="009326B2"/>
    <w:rsid w:val="00932E13"/>
    <w:rsid w:val="0093357A"/>
    <w:rsid w:val="0093359D"/>
    <w:rsid w:val="0093397C"/>
    <w:rsid w:val="00934B91"/>
    <w:rsid w:val="00935A0A"/>
    <w:rsid w:val="00935B55"/>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32D8"/>
    <w:rsid w:val="009938A8"/>
    <w:rsid w:val="0099465B"/>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CC7"/>
    <w:rsid w:val="009C022C"/>
    <w:rsid w:val="009C0653"/>
    <w:rsid w:val="009C07C6"/>
    <w:rsid w:val="009C0A9B"/>
    <w:rsid w:val="009C19BB"/>
    <w:rsid w:val="009C1E23"/>
    <w:rsid w:val="009C2687"/>
    <w:rsid w:val="009C29E5"/>
    <w:rsid w:val="009C2A0D"/>
    <w:rsid w:val="009C358A"/>
    <w:rsid w:val="009C4E33"/>
    <w:rsid w:val="009C5314"/>
    <w:rsid w:val="009C5AC9"/>
    <w:rsid w:val="009C6484"/>
    <w:rsid w:val="009C6AB8"/>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31DD"/>
    <w:rsid w:val="009E444B"/>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42E4"/>
    <w:rsid w:val="00A14C57"/>
    <w:rsid w:val="00A15FC2"/>
    <w:rsid w:val="00A164D7"/>
    <w:rsid w:val="00A178F7"/>
    <w:rsid w:val="00A2079B"/>
    <w:rsid w:val="00A21430"/>
    <w:rsid w:val="00A23B48"/>
    <w:rsid w:val="00A23EEA"/>
    <w:rsid w:val="00A24591"/>
    <w:rsid w:val="00A2540C"/>
    <w:rsid w:val="00A25C5D"/>
    <w:rsid w:val="00A25C77"/>
    <w:rsid w:val="00A26746"/>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30A5"/>
    <w:rsid w:val="00A73536"/>
    <w:rsid w:val="00A736CA"/>
    <w:rsid w:val="00A756C7"/>
    <w:rsid w:val="00A75965"/>
    <w:rsid w:val="00A77877"/>
    <w:rsid w:val="00A80821"/>
    <w:rsid w:val="00A81678"/>
    <w:rsid w:val="00A82BC1"/>
    <w:rsid w:val="00A83628"/>
    <w:rsid w:val="00A83DF3"/>
    <w:rsid w:val="00A84388"/>
    <w:rsid w:val="00A84DA8"/>
    <w:rsid w:val="00A85ABC"/>
    <w:rsid w:val="00A85C3A"/>
    <w:rsid w:val="00A908CA"/>
    <w:rsid w:val="00A90BDC"/>
    <w:rsid w:val="00A90BF5"/>
    <w:rsid w:val="00A91E8B"/>
    <w:rsid w:val="00A91FAE"/>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1FC"/>
    <w:rsid w:val="00AE353B"/>
    <w:rsid w:val="00AE3D36"/>
    <w:rsid w:val="00AE4838"/>
    <w:rsid w:val="00AE6621"/>
    <w:rsid w:val="00AE716C"/>
    <w:rsid w:val="00AE7C91"/>
    <w:rsid w:val="00AF048A"/>
    <w:rsid w:val="00AF1DB2"/>
    <w:rsid w:val="00AF243B"/>
    <w:rsid w:val="00AF2673"/>
    <w:rsid w:val="00AF282D"/>
    <w:rsid w:val="00AF2E12"/>
    <w:rsid w:val="00AF3DF4"/>
    <w:rsid w:val="00AF496E"/>
    <w:rsid w:val="00AF4B1D"/>
    <w:rsid w:val="00AF54D2"/>
    <w:rsid w:val="00AF5C91"/>
    <w:rsid w:val="00AF6A70"/>
    <w:rsid w:val="00B00B4C"/>
    <w:rsid w:val="00B01894"/>
    <w:rsid w:val="00B020EC"/>
    <w:rsid w:val="00B027B5"/>
    <w:rsid w:val="00B03451"/>
    <w:rsid w:val="00B038A7"/>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764E"/>
    <w:rsid w:val="00B17B7C"/>
    <w:rsid w:val="00B21433"/>
    <w:rsid w:val="00B22E83"/>
    <w:rsid w:val="00B2400E"/>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4366"/>
    <w:rsid w:val="00B656BD"/>
    <w:rsid w:val="00B656D3"/>
    <w:rsid w:val="00B659BA"/>
    <w:rsid w:val="00B65CA0"/>
    <w:rsid w:val="00B6682E"/>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2FD1"/>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344"/>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83E"/>
    <w:rsid w:val="00CE7F37"/>
    <w:rsid w:val="00CF18AA"/>
    <w:rsid w:val="00CF1A1A"/>
    <w:rsid w:val="00CF1A81"/>
    <w:rsid w:val="00CF21C9"/>
    <w:rsid w:val="00CF28C4"/>
    <w:rsid w:val="00CF3308"/>
    <w:rsid w:val="00CF363D"/>
    <w:rsid w:val="00CF3E15"/>
    <w:rsid w:val="00CF4C77"/>
    <w:rsid w:val="00CF5107"/>
    <w:rsid w:val="00CF5B51"/>
    <w:rsid w:val="00CF637B"/>
    <w:rsid w:val="00CF7D28"/>
    <w:rsid w:val="00CF7D52"/>
    <w:rsid w:val="00CF7ED4"/>
    <w:rsid w:val="00D00440"/>
    <w:rsid w:val="00D00874"/>
    <w:rsid w:val="00D00F8E"/>
    <w:rsid w:val="00D020F3"/>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20F85"/>
    <w:rsid w:val="00D21187"/>
    <w:rsid w:val="00D2198A"/>
    <w:rsid w:val="00D226F4"/>
    <w:rsid w:val="00D258BD"/>
    <w:rsid w:val="00D25B57"/>
    <w:rsid w:val="00D26475"/>
    <w:rsid w:val="00D27347"/>
    <w:rsid w:val="00D31A6F"/>
    <w:rsid w:val="00D3274A"/>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53CF"/>
    <w:rsid w:val="00DA72ED"/>
    <w:rsid w:val="00DA7752"/>
    <w:rsid w:val="00DA7CA1"/>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C74"/>
    <w:rsid w:val="00DD0E5F"/>
    <w:rsid w:val="00DD1C0E"/>
    <w:rsid w:val="00DD2D8A"/>
    <w:rsid w:val="00DD33BB"/>
    <w:rsid w:val="00DD3573"/>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2C26"/>
    <w:rsid w:val="00DF5081"/>
    <w:rsid w:val="00DF6818"/>
    <w:rsid w:val="00DF694F"/>
    <w:rsid w:val="00DF75B7"/>
    <w:rsid w:val="00DF7C0A"/>
    <w:rsid w:val="00E00D33"/>
    <w:rsid w:val="00E0113A"/>
    <w:rsid w:val="00E014DD"/>
    <w:rsid w:val="00E015BF"/>
    <w:rsid w:val="00E01756"/>
    <w:rsid w:val="00E01F75"/>
    <w:rsid w:val="00E02041"/>
    <w:rsid w:val="00E02425"/>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364"/>
    <w:rsid w:val="00E83F0E"/>
    <w:rsid w:val="00E85213"/>
    <w:rsid w:val="00E85500"/>
    <w:rsid w:val="00E85D1E"/>
    <w:rsid w:val="00E8773F"/>
    <w:rsid w:val="00E90CB5"/>
    <w:rsid w:val="00E90D59"/>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2C3"/>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5319"/>
    <w:rsid w:val="00ED5445"/>
    <w:rsid w:val="00ED5875"/>
    <w:rsid w:val="00ED6B04"/>
    <w:rsid w:val="00EE18B3"/>
    <w:rsid w:val="00EE19F7"/>
    <w:rsid w:val="00EE2EC7"/>
    <w:rsid w:val="00EE45B1"/>
    <w:rsid w:val="00EE565D"/>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3D07"/>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1CB7"/>
    <w:rsid w:val="00FC3320"/>
    <w:rsid w:val="00FC3A36"/>
    <w:rsid w:val="00FC3CF2"/>
    <w:rsid w:val="00FC3DBA"/>
    <w:rsid w:val="00FC423D"/>
    <w:rsid w:val="00FC46C1"/>
    <w:rsid w:val="00FC4C74"/>
    <w:rsid w:val="00FC544F"/>
    <w:rsid w:val="00FC79B9"/>
    <w:rsid w:val="00FC7C7F"/>
    <w:rsid w:val="00FD196C"/>
    <w:rsid w:val="00FD1F41"/>
    <w:rsid w:val="00FD492A"/>
    <w:rsid w:val="00FD749B"/>
    <w:rsid w:val="00FD7547"/>
    <w:rsid w:val="00FE01CB"/>
    <w:rsid w:val="00FE0D83"/>
    <w:rsid w:val="00FE141C"/>
    <w:rsid w:val="00FE18D3"/>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1360217">
      <w:bodyDiv w:val="1"/>
      <w:marLeft w:val="0"/>
      <w:marRight w:val="0"/>
      <w:marTop w:val="0"/>
      <w:marBottom w:val="0"/>
      <w:divBdr>
        <w:top w:val="none" w:sz="0" w:space="0" w:color="auto"/>
        <w:left w:val="none" w:sz="0" w:space="0" w:color="auto"/>
        <w:bottom w:val="none" w:sz="0" w:space="0" w:color="auto"/>
        <w:right w:val="none" w:sz="0" w:space="0" w:color="auto"/>
      </w:divBdr>
      <w:divsChild>
        <w:div w:id="486671370">
          <w:marLeft w:val="0"/>
          <w:marRight w:val="0"/>
          <w:marTop w:val="0"/>
          <w:marBottom w:val="0"/>
          <w:divBdr>
            <w:top w:val="none" w:sz="0" w:space="0" w:color="auto"/>
            <w:left w:val="none" w:sz="0" w:space="0" w:color="auto"/>
            <w:bottom w:val="none" w:sz="0" w:space="0" w:color="auto"/>
            <w:right w:val="none" w:sz="0" w:space="0" w:color="auto"/>
          </w:divBdr>
          <w:divsChild>
            <w:div w:id="698243836">
              <w:marLeft w:val="0"/>
              <w:marRight w:val="0"/>
              <w:marTop w:val="0"/>
              <w:marBottom w:val="0"/>
              <w:divBdr>
                <w:top w:val="none" w:sz="0" w:space="0" w:color="auto"/>
                <w:left w:val="none" w:sz="0" w:space="0" w:color="auto"/>
                <w:bottom w:val="none" w:sz="0" w:space="0" w:color="auto"/>
                <w:right w:val="none" w:sz="0" w:space="0" w:color="auto"/>
              </w:divBdr>
              <w:divsChild>
                <w:div w:id="1862090811">
                  <w:marLeft w:val="0"/>
                  <w:marRight w:val="0"/>
                  <w:marTop w:val="0"/>
                  <w:marBottom w:val="0"/>
                  <w:divBdr>
                    <w:top w:val="none" w:sz="0" w:space="0" w:color="auto"/>
                    <w:left w:val="none" w:sz="0" w:space="0" w:color="auto"/>
                    <w:bottom w:val="none" w:sz="0" w:space="0" w:color="auto"/>
                    <w:right w:val="none" w:sz="0" w:space="0" w:color="auto"/>
                  </w:divBdr>
                  <w:divsChild>
                    <w:div w:id="1298485236">
                      <w:marLeft w:val="0"/>
                      <w:marRight w:val="0"/>
                      <w:marTop w:val="0"/>
                      <w:marBottom w:val="0"/>
                      <w:divBdr>
                        <w:top w:val="none" w:sz="0" w:space="0" w:color="auto"/>
                        <w:left w:val="none" w:sz="0" w:space="0" w:color="auto"/>
                        <w:bottom w:val="none" w:sz="0" w:space="0" w:color="auto"/>
                        <w:right w:val="none" w:sz="0" w:space="0" w:color="auto"/>
                      </w:divBdr>
                      <w:divsChild>
                        <w:div w:id="608926240">
                          <w:marLeft w:val="0"/>
                          <w:marRight w:val="0"/>
                          <w:marTop w:val="0"/>
                          <w:marBottom w:val="0"/>
                          <w:divBdr>
                            <w:top w:val="none" w:sz="0" w:space="0" w:color="auto"/>
                            <w:left w:val="none" w:sz="0" w:space="0" w:color="auto"/>
                            <w:bottom w:val="none" w:sz="0" w:space="0" w:color="auto"/>
                            <w:right w:val="none" w:sz="0" w:space="0" w:color="auto"/>
                          </w:divBdr>
                          <w:divsChild>
                            <w:div w:id="1154956283">
                              <w:marLeft w:val="0"/>
                              <w:marRight w:val="0"/>
                              <w:marTop w:val="0"/>
                              <w:marBottom w:val="0"/>
                              <w:divBdr>
                                <w:top w:val="none" w:sz="0" w:space="0" w:color="auto"/>
                                <w:left w:val="none" w:sz="0" w:space="0" w:color="auto"/>
                                <w:bottom w:val="none" w:sz="0" w:space="0" w:color="auto"/>
                                <w:right w:val="none" w:sz="0" w:space="0" w:color="auto"/>
                              </w:divBdr>
                              <w:divsChild>
                                <w:div w:id="1198275653">
                                  <w:marLeft w:val="0"/>
                                  <w:marRight w:val="0"/>
                                  <w:marTop w:val="0"/>
                                  <w:marBottom w:val="0"/>
                                  <w:divBdr>
                                    <w:top w:val="none" w:sz="0" w:space="0" w:color="auto"/>
                                    <w:left w:val="none" w:sz="0" w:space="0" w:color="auto"/>
                                    <w:bottom w:val="none" w:sz="0" w:space="0" w:color="auto"/>
                                    <w:right w:val="none" w:sz="0" w:space="0" w:color="auto"/>
                                  </w:divBdr>
                                  <w:divsChild>
                                    <w:div w:id="357120206">
                                      <w:marLeft w:val="0"/>
                                      <w:marRight w:val="0"/>
                                      <w:marTop w:val="0"/>
                                      <w:marBottom w:val="0"/>
                                      <w:divBdr>
                                        <w:top w:val="none" w:sz="0" w:space="0" w:color="auto"/>
                                        <w:left w:val="none" w:sz="0" w:space="0" w:color="auto"/>
                                        <w:bottom w:val="none" w:sz="0" w:space="0" w:color="auto"/>
                                        <w:right w:val="none" w:sz="0" w:space="0" w:color="auto"/>
                                      </w:divBdr>
                                      <w:divsChild>
                                        <w:div w:id="1217157600">
                                          <w:marLeft w:val="0"/>
                                          <w:marRight w:val="0"/>
                                          <w:marTop w:val="0"/>
                                          <w:marBottom w:val="0"/>
                                          <w:divBdr>
                                            <w:top w:val="none" w:sz="0" w:space="0" w:color="auto"/>
                                            <w:left w:val="none" w:sz="0" w:space="0" w:color="auto"/>
                                            <w:bottom w:val="none" w:sz="0" w:space="0" w:color="auto"/>
                                            <w:right w:val="none" w:sz="0" w:space="0" w:color="auto"/>
                                          </w:divBdr>
                                          <w:divsChild>
                                            <w:div w:id="195702732">
                                              <w:marLeft w:val="0"/>
                                              <w:marRight w:val="0"/>
                                              <w:marTop w:val="0"/>
                                              <w:marBottom w:val="0"/>
                                              <w:divBdr>
                                                <w:top w:val="none" w:sz="0" w:space="0" w:color="auto"/>
                                                <w:left w:val="none" w:sz="0" w:space="0" w:color="auto"/>
                                                <w:bottom w:val="none" w:sz="0" w:space="0" w:color="auto"/>
                                                <w:right w:val="none" w:sz="0" w:space="0" w:color="auto"/>
                                              </w:divBdr>
                                              <w:divsChild>
                                                <w:div w:id="325405348">
                                                  <w:marLeft w:val="0"/>
                                                  <w:marRight w:val="0"/>
                                                  <w:marTop w:val="0"/>
                                                  <w:marBottom w:val="0"/>
                                                  <w:divBdr>
                                                    <w:top w:val="none" w:sz="0" w:space="0" w:color="auto"/>
                                                    <w:left w:val="none" w:sz="0" w:space="0" w:color="auto"/>
                                                    <w:bottom w:val="none" w:sz="0" w:space="0" w:color="auto"/>
                                                    <w:right w:val="none" w:sz="0" w:space="0" w:color="auto"/>
                                                  </w:divBdr>
                                                  <w:divsChild>
                                                    <w:div w:id="1672218084">
                                                      <w:marLeft w:val="0"/>
                                                      <w:marRight w:val="0"/>
                                                      <w:marTop w:val="0"/>
                                                      <w:marBottom w:val="0"/>
                                                      <w:divBdr>
                                                        <w:top w:val="none" w:sz="0" w:space="0" w:color="auto"/>
                                                        <w:left w:val="none" w:sz="0" w:space="0" w:color="auto"/>
                                                        <w:bottom w:val="none" w:sz="0" w:space="0" w:color="auto"/>
                                                        <w:right w:val="none" w:sz="0" w:space="0" w:color="auto"/>
                                                      </w:divBdr>
                                                      <w:divsChild>
                                                        <w:div w:id="330641464">
                                                          <w:marLeft w:val="0"/>
                                                          <w:marRight w:val="0"/>
                                                          <w:marTop w:val="0"/>
                                                          <w:marBottom w:val="0"/>
                                                          <w:divBdr>
                                                            <w:top w:val="none" w:sz="0" w:space="0" w:color="auto"/>
                                                            <w:left w:val="none" w:sz="0" w:space="0" w:color="auto"/>
                                                            <w:bottom w:val="none" w:sz="0" w:space="0" w:color="auto"/>
                                                            <w:right w:val="none" w:sz="0" w:space="0" w:color="auto"/>
                                                          </w:divBdr>
                                                          <w:divsChild>
                                                            <w:div w:id="1513226928">
                                                              <w:marLeft w:val="0"/>
                                                              <w:marRight w:val="0"/>
                                                              <w:marTop w:val="0"/>
                                                              <w:marBottom w:val="0"/>
                                                              <w:divBdr>
                                                                <w:top w:val="none" w:sz="0" w:space="0" w:color="auto"/>
                                                                <w:left w:val="none" w:sz="0" w:space="0" w:color="auto"/>
                                                                <w:bottom w:val="none" w:sz="0" w:space="0" w:color="auto"/>
                                                                <w:right w:val="none" w:sz="0" w:space="0" w:color="auto"/>
                                                              </w:divBdr>
                                                              <w:divsChild>
                                                                <w:div w:id="1366057609">
                                                                  <w:marLeft w:val="0"/>
                                                                  <w:marRight w:val="0"/>
                                                                  <w:marTop w:val="0"/>
                                                                  <w:marBottom w:val="0"/>
                                                                  <w:divBdr>
                                                                    <w:top w:val="none" w:sz="0" w:space="0" w:color="auto"/>
                                                                    <w:left w:val="none" w:sz="0" w:space="0" w:color="auto"/>
                                                                    <w:bottom w:val="none" w:sz="0" w:space="0" w:color="auto"/>
                                                                    <w:right w:val="none" w:sz="0" w:space="0" w:color="auto"/>
                                                                  </w:divBdr>
                                                                  <w:divsChild>
                                                                    <w:div w:id="1166170087">
                                                                      <w:marLeft w:val="0"/>
                                                                      <w:marRight w:val="0"/>
                                                                      <w:marTop w:val="0"/>
                                                                      <w:marBottom w:val="0"/>
                                                                      <w:divBdr>
                                                                        <w:top w:val="none" w:sz="0" w:space="0" w:color="auto"/>
                                                                        <w:left w:val="none" w:sz="0" w:space="0" w:color="auto"/>
                                                                        <w:bottom w:val="none" w:sz="0" w:space="0" w:color="auto"/>
                                                                        <w:right w:val="none" w:sz="0" w:space="0" w:color="auto"/>
                                                                      </w:divBdr>
                                                                      <w:divsChild>
                                                                        <w:div w:id="467403494">
                                                                          <w:marLeft w:val="0"/>
                                                                          <w:marRight w:val="0"/>
                                                                          <w:marTop w:val="0"/>
                                                                          <w:marBottom w:val="0"/>
                                                                          <w:divBdr>
                                                                            <w:top w:val="none" w:sz="0" w:space="0" w:color="auto"/>
                                                                            <w:left w:val="none" w:sz="0" w:space="0" w:color="auto"/>
                                                                            <w:bottom w:val="none" w:sz="0" w:space="0" w:color="auto"/>
                                                                            <w:right w:val="none" w:sz="0" w:space="0" w:color="auto"/>
                                                                          </w:divBdr>
                                                                          <w:divsChild>
                                                                            <w:div w:id="373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06899401">
      <w:bodyDiv w:val="1"/>
      <w:marLeft w:val="0"/>
      <w:marRight w:val="0"/>
      <w:marTop w:val="0"/>
      <w:marBottom w:val="0"/>
      <w:divBdr>
        <w:top w:val="none" w:sz="0" w:space="0" w:color="auto"/>
        <w:left w:val="none" w:sz="0" w:space="0" w:color="auto"/>
        <w:bottom w:val="none" w:sz="0" w:space="0" w:color="auto"/>
        <w:right w:val="none" w:sz="0" w:space="0" w:color="auto"/>
      </w:divBdr>
      <w:divsChild>
        <w:div w:id="1232423454">
          <w:marLeft w:val="0"/>
          <w:marRight w:val="0"/>
          <w:marTop w:val="0"/>
          <w:marBottom w:val="0"/>
          <w:divBdr>
            <w:top w:val="none" w:sz="0" w:space="0" w:color="auto"/>
            <w:left w:val="none" w:sz="0" w:space="0" w:color="auto"/>
            <w:bottom w:val="none" w:sz="0" w:space="0" w:color="auto"/>
            <w:right w:val="none" w:sz="0" w:space="0" w:color="auto"/>
          </w:divBdr>
          <w:divsChild>
            <w:div w:id="1638561952">
              <w:marLeft w:val="0"/>
              <w:marRight w:val="0"/>
              <w:marTop w:val="0"/>
              <w:marBottom w:val="0"/>
              <w:divBdr>
                <w:top w:val="none" w:sz="0" w:space="0" w:color="auto"/>
                <w:left w:val="none" w:sz="0" w:space="0" w:color="auto"/>
                <w:bottom w:val="none" w:sz="0" w:space="0" w:color="auto"/>
                <w:right w:val="none" w:sz="0" w:space="0" w:color="auto"/>
              </w:divBdr>
              <w:divsChild>
                <w:div w:id="867642213">
                  <w:marLeft w:val="0"/>
                  <w:marRight w:val="0"/>
                  <w:marTop w:val="0"/>
                  <w:marBottom w:val="0"/>
                  <w:divBdr>
                    <w:top w:val="none" w:sz="0" w:space="0" w:color="auto"/>
                    <w:left w:val="none" w:sz="0" w:space="0" w:color="auto"/>
                    <w:bottom w:val="none" w:sz="0" w:space="0" w:color="auto"/>
                    <w:right w:val="none" w:sz="0" w:space="0" w:color="auto"/>
                  </w:divBdr>
                  <w:divsChild>
                    <w:div w:id="1150100394">
                      <w:marLeft w:val="0"/>
                      <w:marRight w:val="0"/>
                      <w:marTop w:val="0"/>
                      <w:marBottom w:val="0"/>
                      <w:divBdr>
                        <w:top w:val="none" w:sz="0" w:space="0" w:color="auto"/>
                        <w:left w:val="none" w:sz="0" w:space="0" w:color="auto"/>
                        <w:bottom w:val="none" w:sz="0" w:space="0" w:color="auto"/>
                        <w:right w:val="none" w:sz="0" w:space="0" w:color="auto"/>
                      </w:divBdr>
                      <w:divsChild>
                        <w:div w:id="1437485670">
                          <w:marLeft w:val="0"/>
                          <w:marRight w:val="0"/>
                          <w:marTop w:val="0"/>
                          <w:marBottom w:val="0"/>
                          <w:divBdr>
                            <w:top w:val="none" w:sz="0" w:space="0" w:color="auto"/>
                            <w:left w:val="none" w:sz="0" w:space="0" w:color="auto"/>
                            <w:bottom w:val="none" w:sz="0" w:space="0" w:color="auto"/>
                            <w:right w:val="none" w:sz="0" w:space="0" w:color="auto"/>
                          </w:divBdr>
                          <w:divsChild>
                            <w:div w:id="950405166">
                              <w:marLeft w:val="0"/>
                              <w:marRight w:val="0"/>
                              <w:marTop w:val="0"/>
                              <w:marBottom w:val="0"/>
                              <w:divBdr>
                                <w:top w:val="none" w:sz="0" w:space="0" w:color="auto"/>
                                <w:left w:val="none" w:sz="0" w:space="0" w:color="auto"/>
                                <w:bottom w:val="none" w:sz="0" w:space="0" w:color="auto"/>
                                <w:right w:val="none" w:sz="0" w:space="0" w:color="auto"/>
                              </w:divBdr>
                              <w:divsChild>
                                <w:div w:id="1403680861">
                                  <w:marLeft w:val="0"/>
                                  <w:marRight w:val="0"/>
                                  <w:marTop w:val="0"/>
                                  <w:marBottom w:val="0"/>
                                  <w:divBdr>
                                    <w:top w:val="none" w:sz="0" w:space="0" w:color="auto"/>
                                    <w:left w:val="none" w:sz="0" w:space="0" w:color="auto"/>
                                    <w:bottom w:val="none" w:sz="0" w:space="0" w:color="auto"/>
                                    <w:right w:val="none" w:sz="0" w:space="0" w:color="auto"/>
                                  </w:divBdr>
                                  <w:divsChild>
                                    <w:div w:id="2109495741">
                                      <w:marLeft w:val="0"/>
                                      <w:marRight w:val="0"/>
                                      <w:marTop w:val="0"/>
                                      <w:marBottom w:val="0"/>
                                      <w:divBdr>
                                        <w:top w:val="none" w:sz="0" w:space="0" w:color="auto"/>
                                        <w:left w:val="none" w:sz="0" w:space="0" w:color="auto"/>
                                        <w:bottom w:val="none" w:sz="0" w:space="0" w:color="auto"/>
                                        <w:right w:val="none" w:sz="0" w:space="0" w:color="auto"/>
                                      </w:divBdr>
                                      <w:divsChild>
                                        <w:div w:id="77406714">
                                          <w:marLeft w:val="0"/>
                                          <w:marRight w:val="0"/>
                                          <w:marTop w:val="0"/>
                                          <w:marBottom w:val="0"/>
                                          <w:divBdr>
                                            <w:top w:val="none" w:sz="0" w:space="0" w:color="auto"/>
                                            <w:left w:val="none" w:sz="0" w:space="0" w:color="auto"/>
                                            <w:bottom w:val="none" w:sz="0" w:space="0" w:color="auto"/>
                                            <w:right w:val="none" w:sz="0" w:space="0" w:color="auto"/>
                                          </w:divBdr>
                                          <w:divsChild>
                                            <w:div w:id="1826318560">
                                              <w:marLeft w:val="0"/>
                                              <w:marRight w:val="0"/>
                                              <w:marTop w:val="0"/>
                                              <w:marBottom w:val="0"/>
                                              <w:divBdr>
                                                <w:top w:val="none" w:sz="0" w:space="0" w:color="auto"/>
                                                <w:left w:val="none" w:sz="0" w:space="0" w:color="auto"/>
                                                <w:bottom w:val="none" w:sz="0" w:space="0" w:color="auto"/>
                                                <w:right w:val="none" w:sz="0" w:space="0" w:color="auto"/>
                                              </w:divBdr>
                                              <w:divsChild>
                                                <w:div w:id="1162625665">
                                                  <w:marLeft w:val="0"/>
                                                  <w:marRight w:val="0"/>
                                                  <w:marTop w:val="0"/>
                                                  <w:marBottom w:val="0"/>
                                                  <w:divBdr>
                                                    <w:top w:val="none" w:sz="0" w:space="0" w:color="auto"/>
                                                    <w:left w:val="none" w:sz="0" w:space="0" w:color="auto"/>
                                                    <w:bottom w:val="none" w:sz="0" w:space="0" w:color="auto"/>
                                                    <w:right w:val="none" w:sz="0" w:space="0" w:color="auto"/>
                                                  </w:divBdr>
                                                  <w:divsChild>
                                                    <w:div w:id="856239522">
                                                      <w:marLeft w:val="0"/>
                                                      <w:marRight w:val="0"/>
                                                      <w:marTop w:val="0"/>
                                                      <w:marBottom w:val="0"/>
                                                      <w:divBdr>
                                                        <w:top w:val="none" w:sz="0" w:space="0" w:color="auto"/>
                                                        <w:left w:val="none" w:sz="0" w:space="0" w:color="auto"/>
                                                        <w:bottom w:val="none" w:sz="0" w:space="0" w:color="auto"/>
                                                        <w:right w:val="none" w:sz="0" w:space="0" w:color="auto"/>
                                                      </w:divBdr>
                                                      <w:divsChild>
                                                        <w:div w:id="1474131671">
                                                          <w:marLeft w:val="0"/>
                                                          <w:marRight w:val="0"/>
                                                          <w:marTop w:val="0"/>
                                                          <w:marBottom w:val="0"/>
                                                          <w:divBdr>
                                                            <w:top w:val="none" w:sz="0" w:space="0" w:color="auto"/>
                                                            <w:left w:val="none" w:sz="0" w:space="0" w:color="auto"/>
                                                            <w:bottom w:val="none" w:sz="0" w:space="0" w:color="auto"/>
                                                            <w:right w:val="none" w:sz="0" w:space="0" w:color="auto"/>
                                                          </w:divBdr>
                                                          <w:divsChild>
                                                            <w:div w:id="852840809">
                                                              <w:marLeft w:val="0"/>
                                                              <w:marRight w:val="0"/>
                                                              <w:marTop w:val="0"/>
                                                              <w:marBottom w:val="0"/>
                                                              <w:divBdr>
                                                                <w:top w:val="none" w:sz="0" w:space="0" w:color="auto"/>
                                                                <w:left w:val="none" w:sz="0" w:space="0" w:color="auto"/>
                                                                <w:bottom w:val="none" w:sz="0" w:space="0" w:color="auto"/>
                                                                <w:right w:val="none" w:sz="0" w:space="0" w:color="auto"/>
                                                              </w:divBdr>
                                                              <w:divsChild>
                                                                <w:div w:id="415595627">
                                                                  <w:marLeft w:val="0"/>
                                                                  <w:marRight w:val="0"/>
                                                                  <w:marTop w:val="0"/>
                                                                  <w:marBottom w:val="0"/>
                                                                  <w:divBdr>
                                                                    <w:top w:val="none" w:sz="0" w:space="0" w:color="auto"/>
                                                                    <w:left w:val="none" w:sz="0" w:space="0" w:color="auto"/>
                                                                    <w:bottom w:val="none" w:sz="0" w:space="0" w:color="auto"/>
                                                                    <w:right w:val="none" w:sz="0" w:space="0" w:color="auto"/>
                                                                  </w:divBdr>
                                                                  <w:divsChild>
                                                                    <w:div w:id="1074551972">
                                                                      <w:marLeft w:val="0"/>
                                                                      <w:marRight w:val="0"/>
                                                                      <w:marTop w:val="0"/>
                                                                      <w:marBottom w:val="0"/>
                                                                      <w:divBdr>
                                                                        <w:top w:val="none" w:sz="0" w:space="0" w:color="auto"/>
                                                                        <w:left w:val="none" w:sz="0" w:space="0" w:color="auto"/>
                                                                        <w:bottom w:val="none" w:sz="0" w:space="0" w:color="auto"/>
                                                                        <w:right w:val="none" w:sz="0" w:space="0" w:color="auto"/>
                                                                      </w:divBdr>
                                                                      <w:divsChild>
                                                                        <w:div w:id="795367902">
                                                                          <w:marLeft w:val="0"/>
                                                                          <w:marRight w:val="0"/>
                                                                          <w:marTop w:val="0"/>
                                                                          <w:marBottom w:val="0"/>
                                                                          <w:divBdr>
                                                                            <w:top w:val="none" w:sz="0" w:space="0" w:color="auto"/>
                                                                            <w:left w:val="none" w:sz="0" w:space="0" w:color="auto"/>
                                                                            <w:bottom w:val="none" w:sz="0" w:space="0" w:color="auto"/>
                                                                            <w:right w:val="none" w:sz="0" w:space="0" w:color="auto"/>
                                                                          </w:divBdr>
                                                                          <w:divsChild>
                                                                            <w:div w:id="19143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9519">
      <w:bodyDiv w:val="1"/>
      <w:marLeft w:val="0"/>
      <w:marRight w:val="0"/>
      <w:marTop w:val="0"/>
      <w:marBottom w:val="0"/>
      <w:divBdr>
        <w:top w:val="none" w:sz="0" w:space="0" w:color="auto"/>
        <w:left w:val="none" w:sz="0" w:space="0" w:color="auto"/>
        <w:bottom w:val="none" w:sz="0" w:space="0" w:color="auto"/>
        <w:right w:val="none" w:sz="0" w:space="0" w:color="auto"/>
      </w:divBdr>
      <w:divsChild>
        <w:div w:id="941644607">
          <w:marLeft w:val="0"/>
          <w:marRight w:val="0"/>
          <w:marTop w:val="0"/>
          <w:marBottom w:val="0"/>
          <w:divBdr>
            <w:top w:val="none" w:sz="0" w:space="0" w:color="auto"/>
            <w:left w:val="none" w:sz="0" w:space="0" w:color="auto"/>
            <w:bottom w:val="none" w:sz="0" w:space="0" w:color="auto"/>
            <w:right w:val="none" w:sz="0" w:space="0" w:color="auto"/>
          </w:divBdr>
          <w:divsChild>
            <w:div w:id="262304637">
              <w:marLeft w:val="0"/>
              <w:marRight w:val="0"/>
              <w:marTop w:val="0"/>
              <w:marBottom w:val="0"/>
              <w:divBdr>
                <w:top w:val="none" w:sz="0" w:space="0" w:color="auto"/>
                <w:left w:val="none" w:sz="0" w:space="0" w:color="auto"/>
                <w:bottom w:val="none" w:sz="0" w:space="0" w:color="auto"/>
                <w:right w:val="none" w:sz="0" w:space="0" w:color="auto"/>
              </w:divBdr>
              <w:divsChild>
                <w:div w:id="756100293">
                  <w:marLeft w:val="0"/>
                  <w:marRight w:val="0"/>
                  <w:marTop w:val="0"/>
                  <w:marBottom w:val="0"/>
                  <w:divBdr>
                    <w:top w:val="none" w:sz="0" w:space="0" w:color="auto"/>
                    <w:left w:val="none" w:sz="0" w:space="0" w:color="auto"/>
                    <w:bottom w:val="none" w:sz="0" w:space="0" w:color="auto"/>
                    <w:right w:val="none" w:sz="0" w:space="0" w:color="auto"/>
                  </w:divBdr>
                  <w:divsChild>
                    <w:div w:id="1872496421">
                      <w:marLeft w:val="0"/>
                      <w:marRight w:val="0"/>
                      <w:marTop w:val="0"/>
                      <w:marBottom w:val="0"/>
                      <w:divBdr>
                        <w:top w:val="none" w:sz="0" w:space="0" w:color="auto"/>
                        <w:left w:val="none" w:sz="0" w:space="0" w:color="auto"/>
                        <w:bottom w:val="none" w:sz="0" w:space="0" w:color="auto"/>
                        <w:right w:val="none" w:sz="0" w:space="0" w:color="auto"/>
                      </w:divBdr>
                      <w:divsChild>
                        <w:div w:id="2011907950">
                          <w:marLeft w:val="0"/>
                          <w:marRight w:val="0"/>
                          <w:marTop w:val="0"/>
                          <w:marBottom w:val="0"/>
                          <w:divBdr>
                            <w:top w:val="none" w:sz="0" w:space="0" w:color="auto"/>
                            <w:left w:val="none" w:sz="0" w:space="0" w:color="auto"/>
                            <w:bottom w:val="none" w:sz="0" w:space="0" w:color="auto"/>
                            <w:right w:val="none" w:sz="0" w:space="0" w:color="auto"/>
                          </w:divBdr>
                          <w:divsChild>
                            <w:div w:id="1204824767">
                              <w:marLeft w:val="0"/>
                              <w:marRight w:val="0"/>
                              <w:marTop w:val="0"/>
                              <w:marBottom w:val="0"/>
                              <w:divBdr>
                                <w:top w:val="none" w:sz="0" w:space="0" w:color="auto"/>
                                <w:left w:val="none" w:sz="0" w:space="0" w:color="auto"/>
                                <w:bottom w:val="none" w:sz="0" w:space="0" w:color="auto"/>
                                <w:right w:val="none" w:sz="0" w:space="0" w:color="auto"/>
                              </w:divBdr>
                              <w:divsChild>
                                <w:div w:id="797146096">
                                  <w:marLeft w:val="0"/>
                                  <w:marRight w:val="0"/>
                                  <w:marTop w:val="0"/>
                                  <w:marBottom w:val="0"/>
                                  <w:divBdr>
                                    <w:top w:val="none" w:sz="0" w:space="0" w:color="auto"/>
                                    <w:left w:val="none" w:sz="0" w:space="0" w:color="auto"/>
                                    <w:bottom w:val="none" w:sz="0" w:space="0" w:color="auto"/>
                                    <w:right w:val="none" w:sz="0" w:space="0" w:color="auto"/>
                                  </w:divBdr>
                                  <w:divsChild>
                                    <w:div w:id="2144150869">
                                      <w:marLeft w:val="0"/>
                                      <w:marRight w:val="0"/>
                                      <w:marTop w:val="0"/>
                                      <w:marBottom w:val="0"/>
                                      <w:divBdr>
                                        <w:top w:val="none" w:sz="0" w:space="0" w:color="auto"/>
                                        <w:left w:val="none" w:sz="0" w:space="0" w:color="auto"/>
                                        <w:bottom w:val="none" w:sz="0" w:space="0" w:color="auto"/>
                                        <w:right w:val="none" w:sz="0" w:space="0" w:color="auto"/>
                                      </w:divBdr>
                                      <w:divsChild>
                                        <w:div w:id="1361204730">
                                          <w:marLeft w:val="0"/>
                                          <w:marRight w:val="0"/>
                                          <w:marTop w:val="0"/>
                                          <w:marBottom w:val="0"/>
                                          <w:divBdr>
                                            <w:top w:val="none" w:sz="0" w:space="0" w:color="auto"/>
                                            <w:left w:val="none" w:sz="0" w:space="0" w:color="auto"/>
                                            <w:bottom w:val="none" w:sz="0" w:space="0" w:color="auto"/>
                                            <w:right w:val="none" w:sz="0" w:space="0" w:color="auto"/>
                                          </w:divBdr>
                                          <w:divsChild>
                                            <w:div w:id="1826357700">
                                              <w:marLeft w:val="0"/>
                                              <w:marRight w:val="0"/>
                                              <w:marTop w:val="0"/>
                                              <w:marBottom w:val="0"/>
                                              <w:divBdr>
                                                <w:top w:val="none" w:sz="0" w:space="0" w:color="auto"/>
                                                <w:left w:val="none" w:sz="0" w:space="0" w:color="auto"/>
                                                <w:bottom w:val="none" w:sz="0" w:space="0" w:color="auto"/>
                                                <w:right w:val="none" w:sz="0" w:space="0" w:color="auto"/>
                                              </w:divBdr>
                                              <w:divsChild>
                                                <w:div w:id="1273435250">
                                                  <w:marLeft w:val="0"/>
                                                  <w:marRight w:val="0"/>
                                                  <w:marTop w:val="0"/>
                                                  <w:marBottom w:val="0"/>
                                                  <w:divBdr>
                                                    <w:top w:val="none" w:sz="0" w:space="0" w:color="auto"/>
                                                    <w:left w:val="none" w:sz="0" w:space="0" w:color="auto"/>
                                                    <w:bottom w:val="none" w:sz="0" w:space="0" w:color="auto"/>
                                                    <w:right w:val="none" w:sz="0" w:space="0" w:color="auto"/>
                                                  </w:divBdr>
                                                  <w:divsChild>
                                                    <w:div w:id="171724424">
                                                      <w:marLeft w:val="0"/>
                                                      <w:marRight w:val="0"/>
                                                      <w:marTop w:val="0"/>
                                                      <w:marBottom w:val="0"/>
                                                      <w:divBdr>
                                                        <w:top w:val="none" w:sz="0" w:space="0" w:color="auto"/>
                                                        <w:left w:val="none" w:sz="0" w:space="0" w:color="auto"/>
                                                        <w:bottom w:val="none" w:sz="0" w:space="0" w:color="auto"/>
                                                        <w:right w:val="none" w:sz="0" w:space="0" w:color="auto"/>
                                                      </w:divBdr>
                                                      <w:divsChild>
                                                        <w:div w:id="603533756">
                                                          <w:marLeft w:val="0"/>
                                                          <w:marRight w:val="0"/>
                                                          <w:marTop w:val="0"/>
                                                          <w:marBottom w:val="0"/>
                                                          <w:divBdr>
                                                            <w:top w:val="none" w:sz="0" w:space="0" w:color="auto"/>
                                                            <w:left w:val="none" w:sz="0" w:space="0" w:color="auto"/>
                                                            <w:bottom w:val="none" w:sz="0" w:space="0" w:color="auto"/>
                                                            <w:right w:val="none" w:sz="0" w:space="0" w:color="auto"/>
                                                          </w:divBdr>
                                                          <w:divsChild>
                                                            <w:div w:id="381833042">
                                                              <w:marLeft w:val="0"/>
                                                              <w:marRight w:val="0"/>
                                                              <w:marTop w:val="0"/>
                                                              <w:marBottom w:val="0"/>
                                                              <w:divBdr>
                                                                <w:top w:val="none" w:sz="0" w:space="0" w:color="auto"/>
                                                                <w:left w:val="none" w:sz="0" w:space="0" w:color="auto"/>
                                                                <w:bottom w:val="none" w:sz="0" w:space="0" w:color="auto"/>
                                                                <w:right w:val="none" w:sz="0" w:space="0" w:color="auto"/>
                                                              </w:divBdr>
                                                              <w:divsChild>
                                                                <w:div w:id="1186139087">
                                                                  <w:marLeft w:val="0"/>
                                                                  <w:marRight w:val="0"/>
                                                                  <w:marTop w:val="0"/>
                                                                  <w:marBottom w:val="0"/>
                                                                  <w:divBdr>
                                                                    <w:top w:val="none" w:sz="0" w:space="0" w:color="auto"/>
                                                                    <w:left w:val="none" w:sz="0" w:space="0" w:color="auto"/>
                                                                    <w:bottom w:val="none" w:sz="0" w:space="0" w:color="auto"/>
                                                                    <w:right w:val="none" w:sz="0" w:space="0" w:color="auto"/>
                                                                  </w:divBdr>
                                                                  <w:divsChild>
                                                                    <w:div w:id="1072696619">
                                                                      <w:marLeft w:val="0"/>
                                                                      <w:marRight w:val="0"/>
                                                                      <w:marTop w:val="0"/>
                                                                      <w:marBottom w:val="0"/>
                                                                      <w:divBdr>
                                                                        <w:top w:val="none" w:sz="0" w:space="0" w:color="auto"/>
                                                                        <w:left w:val="none" w:sz="0" w:space="0" w:color="auto"/>
                                                                        <w:bottom w:val="none" w:sz="0" w:space="0" w:color="auto"/>
                                                                        <w:right w:val="none" w:sz="0" w:space="0" w:color="auto"/>
                                                                      </w:divBdr>
                                                                      <w:divsChild>
                                                                        <w:div w:id="2083402363">
                                                                          <w:marLeft w:val="0"/>
                                                                          <w:marRight w:val="0"/>
                                                                          <w:marTop w:val="0"/>
                                                                          <w:marBottom w:val="0"/>
                                                                          <w:divBdr>
                                                                            <w:top w:val="none" w:sz="0" w:space="0" w:color="auto"/>
                                                                            <w:left w:val="none" w:sz="0" w:space="0" w:color="auto"/>
                                                                            <w:bottom w:val="none" w:sz="0" w:space="0" w:color="auto"/>
                                                                            <w:right w:val="none" w:sz="0" w:space="0" w:color="auto"/>
                                                                          </w:divBdr>
                                                                          <w:divsChild>
                                                                            <w:div w:id="19480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activeX/activeX1.xml><?xml version="1.0" encoding="utf-8"?>
<ax:ocx xmlns:ax="http://schemas.microsoft.com/office/2006/activeX" xmlns:r="http://schemas.openxmlformats.org/officeDocument/2006/relationships" ax:classid="{CE9E88DD-FC6F-11D4-87EC-00B0D025628B}" ax:persistence="persistPropertyBag">
  <ax:ocxPr ax:name="_Version" ax:value="12"/>
  <ax:ocxPr ax:name="InputEncoding" ax:value="GBK"/>
  <ax:ocxPr ax:name="PersistCP" ax:value="936"/>
  <ax:ocxPr ax:name="Environ_MissingValue" ax:value="2.2250738585072E-308"/>
  <ax:ocxPr ax:name="HonorAmbientBackColor" ax:value="0"/>
  <ax:ocxPr ax:name="HonorAmbientForeColor" ax:value="0"/>
  <ax:ocxPr ax:name="SizeX" ax:value="158.75"/>
  <ax:ocxPr ax:name="SizeY" ax:value="105.82"/>
  <ax:ocxPr ax:name="MissingLabel" ax:value="_MISSING_"/>
  <ax:ocxPr ax:name="ASb64nByte" ax:value="4096"/>
  <ax:ocxPr ax:name="ASb640" ax:value="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"/>
  <ax:ocxPr ax:name="ASb64nProp" ax:value="1"/>
  <ax:ocxPr ax:name="DataEditing" ax:value="255"/>
  <ax:ocxPr ax:name="DataSelectionEnabled" ax:value="255"/>
  <ax:ocxPr ax:name="DataSelectionHighlight" ax:value="255"/>
  <ax:ocxPr ax:name="LegendsVisible" ax:value="255"/>
  <ax:ocxPr ax:name="LegendSpaceReserved" ax:value="255"/>
  <ax:ocxPr ax:name="OneLegend" ax:value="255"/>
  <ax:ocxPr ax:name="Lighting" ax:value="255"/>
  <ax:ocxPr ax:name="LineAntialiasing" ax:value="255"/>
  <ax:ocxPr ax:name="Texturing" ax:value="255"/>
  <ax:ocxPr ax:name="DropShadows" ax:value="255"/>
  <ax:ocxPr ax:name="Transparency" ax:value="255"/>
  <ax:ocxPr ax:name="TextBorders" ax:value="255"/>
  <ax:ocxPr ax:name="ChartRotationEnabled" ax:value="255"/>
  <ax:ocxPr ax:name="ChartScalingEnabled" ax:value="255"/>
  <ax:ocxPr ax:name="ChartMovingEnabled" ax:value="255"/>
  <ax:ocxPr ax:name="DataZoomingEnabled" ax:value="255"/>
  <ax:ocxPr ax:name="AnnotationsVisible" ax:value="255"/>
  <ax:ocxPr ax:name="Tips" ax:value="255"/>
  <ax:ocxPr ax:name="BackImage" ax:value=""/>
  <ax:ocxPr ax:name="DrawImage" ax:value=""/>
  <ax:ocxPr ax:name="ImagePosX" ax:value="0"/>
  <ax:ocxPr ax:name="ImagePosY" ax:value="0"/>
  <ax:ocxPr ax:name="ImageURL" ax:value=""/>
  <ax:ocxPr ax:name="GradientBackground" ax:value=""/>
  <ax:ocxPr ax:name="GradientStartColor" ax:value=""/>
  <ax:ocxPr ax:name="GradientEndColor" ax:value=""/>
  <ax:ocxPr ax:name="ColorScheme" ax:value=""/>
  <ax:ocxPr ax:name="ShowPieGroupHeadings" ax:value="255"/>
  <ax:ocxPr ax:name="PieGroupLabelPosition" ax:value="North"/>
  <ax:ocxPr ax:name="PieSubgroupLabelPosition" ax:value="East"/>
  <ax:ocxPr ax:name="GRAPHTYPE" ax:value=""/>
  <ax:ocxPr ax:name="ChartAreaExists" ax:value="1"/>
  <ax:ocxPr ax:name="ChartDepth" ax:value="3.92612218856812E-02"/>
  <ax:ocxPr ax:name="Orientation" ax:value="3"/>
  <ax:ocxPr ax:name="Projection" ax:value="1"/>
  <ax:ocxPr ax:name="2DWallColorRed" ax:value="1"/>
  <ax:ocxPr ax:name="2DWallColorGreen" ax:value="1"/>
  <ax:ocxPr ax:name="2DWallColorBlue" ax:value="1"/>
  <ax:ocxPr ax:name="3DWallColorRed" ax:value="1"/>
  <ax:ocxPr ax:name="3DWallColorGreen" ax:value="1"/>
  <ax:ocxPr ax:name="3DWallColorBlue" ax:value="0"/>
  <ax:ocxPr ax:name="3DSideColorRed" ax:value="1"/>
  <ax:ocxPr ax:name="3DSideColorGreen" ax:value="1"/>
  <ax:ocxPr ax:name="3DSideColorBlue" ax:value="0"/>
  <ax:ocxPr ax:name="3DFloorColorRed" ax:value="1"/>
  <ax:ocxPr ax:name="3DFloorColorGreen" ax:value="1"/>
  <ax:ocxPr ax:name="3DFloorColorBlue" ax:value="0"/>
  <ax:ocxPr ax:name="2DWallColorSet" ax:value="1"/>
  <ax:ocxPr ax:name="3DWallColorSet" ax:value="0"/>
  <ax:ocxPr ax:name="3DSideColorSet" ax:value="0"/>
  <ax:ocxPr ax:name="3DFloorColorSet" ax:value="0"/>
  <ax:ocxPr ax:name="NumberOfCharts" ax:value="1"/>
  <ax:ocxPr ax:name="ChartBorderLine_IsSet" ax:value="8"/>
  <ax:ocxPr ax:name="ChartBorderLine_ColorR" ax:value="0"/>
  <ax:ocxPr ax:name="ChartBorderLine_ColorG" ax:value="0"/>
  <ax:ocxPr ax:name="ChartBorderLine_ColorB" ax:value="0"/>
  <ax:ocxPr ax:name="ChartBorderLine_ThicknessIsSet" ax:value="0"/>
  <ax:ocxPr ax:name="ChartBorderLine_ThicknessValue" ax:value="1"/>
  <ax:ocxPr ax:name="ChartBorderLine_ThicknessActualValue" ax:value="1"/>
  <ax:ocxPr ax:name="ChartBorderLine_Visible" ax:value="0"/>
  <ax:ocxPr ax:name="Chart0_ChartType" ax:value="2"/>
  <ax:ocxPr ax:name="Chart0_iApp" ax:value="0"/>
  <ax:ocxPr ax:name="Chart0_iCrd" ax:value="0"/>
  <ax:ocxPr ax:name="Chart0_XIsSet" ax:value="0"/>
  <ax:ocxPr ax:name="Chart0_XValue" ax:value="240.613265991211"/>
  <ax:ocxPr ax:name="Chart0_XActualValue" ax:value="240.613265991211"/>
  <ax:ocxPr ax:name="Chart0_YIsSet" ax:value="0"/>
  <ax:ocxPr ax:name="Chart0_YValue" ax:value="74.2075805664063"/>
  <ax:ocxPr ax:name="Chart0_YActualValue" ax:value="74.2075805664063"/>
  <ax:ocxPr ax:name="Chart0_ZIsSet" ax:value="0"/>
  <ax:ocxPr ax:name="Chart0_ZValue" ax:value="0"/>
  <ax:ocxPr ax:name="Chart0_ZActualValue" ax:value="0"/>
  <ax:ocxPr ax:name="Chart0_HeightIsSet" ax:value="0"/>
  <ax:ocxPr ax:name="Chart0_HeightValue" ax:value="379.02978515625"/>
  <ax:ocxPr ax:name="Chart0_HeightActualValue" ax:value="379.02978515625"/>
  <ax:ocxPr ax:name="Chart0_WidthIsSet" ax:value="0"/>
  <ax:ocxPr ax:name="Chart0_WidthValue" ax:value="453.315383911133"/>
  <ax:ocxPr ax:name="Chart0_WidthActualValue" ax:value="453.315383911133"/>
  <ax:ocxPr ax:name="Chart0_ID" ax:value="1"/>
  <ax:ocxPr ax:name="Chart0_StyleBy" ax:value="1"/>
  <ax:ocxPr ax:name="Chart0_TransparencyEnabled" ax:value="255"/>
  <ax:ocxPr ax:name="Chart0_ShowBaseline" ax:value="255"/>
  <ax:ocxPr ax:name="Chart0_Outline_IsSet" ax:value="0"/>
  <ax:ocxPr ax:name="Chart0_Outline_ColorR" ax:value="0"/>
  <ax:ocxPr ax:name="Chart0_Outline_ColorG" ax:value="0"/>
  <ax:ocxPr ax:name="Chart0_Outline_ColorB" ax:value="0"/>
  <ax:ocxPr ax:name="Chart0_Outline_ThicknessIsSet" ax:value="0"/>
  <ax:ocxPr ax:name="Chart0_Outline_ThicknessValue" ax:value="1"/>
  <ax:ocxPr ax:name="Chart0_Outline_ThicknessActualValue" ax:value="1"/>
  <ax:ocxPr ax:name="Chart0_Stack" ax:value="1"/>
  <ax:ocxPr ax:name="Chart0_Uniform" ax:value="0"/>
  <ax:ocxPr ax:name="Chart0_IncludeZeroHeightBars" ax:value="255"/>
  <ax:ocxPr ax:name="Chart0_JoinLine_IsSet" ax:value="8"/>
  <ax:ocxPr ax:name="Chart0_JoinLine_ColorR" ax:value="0"/>
  <ax:ocxPr ax:name="Chart0_JoinLine_ColorG" ax:value="0"/>
  <ax:ocxPr ax:name="Chart0_JoinLine_ColorB" ax:value="0"/>
  <ax:ocxPr ax:name="Chart0_JoinLine_ThicknessIsSet" ax:value="0"/>
  <ax:ocxPr ax:name="Chart0_JoinLine_ThicknessValue" ax:value="1"/>
  <ax:ocxPr ax:name="Chart0_JoinLine_ThicknessActualValue" ax:value="1"/>
  <ax:ocxPr ax:name="Chart0_JoinLine_Visible" ax:value="0"/>
  <ax:ocxPr ax:name="Chart0_Depth_IsSet" ax:value="0"/>
  <ax:ocxPr ax:name="Chart0_Depth_Value" ax:value="3.926123046875"/>
  <ax:ocxPr ax:name="Chart0_Depth_ActualValue" ax:value="3.926123046875"/>
  <ax:ocxPr ax:name="Chart0_Fill_IsSet" ax:value="0"/>
  <ax:ocxPr ax:name="Chart0_Fill_BackColorR" ax:value="1"/>
  <ax:ocxPr ax:name="Chart0_Fill_BackColorG" ax:value="0"/>
  <ax:ocxPr ax:name="Chart0_Fill_BackColorB" ax:value="0"/>
  <ax:ocxPr ax:name="Chart0_Fill_ForeColorR" ax:value="1"/>
  <ax:ocxPr ax:name="Chart0_Fill_ForeColorG" ax:value="0"/>
  <ax:ocxPr ax:name="Chart0_Fill_ForeColorB" ax:value="0"/>
  <ax:ocxPr ax:name="Chart0_Fill_File" ax:value=""/>
  <ax:ocxPr ax:name="Chart0_Fill_GradientIsSet" ax:value="0"/>
  <ax:ocxPr ax:name="Chart0_Fill_ImageFitStyle" ax:value="2"/>
  <ax:ocxPr ax:name="Chart0_Fill_Pattern" ax:value="2"/>
  <ax:ocxPr ax:name="Chart0_Fill_Type" ax:value="2"/>
  <ax:ocxPr ax:name="Chart0_Fill_XIsSet" ax:value="0"/>
  <ax:ocxPr ax:name="Chart0_Fill_XValue" ax:value="0"/>
  <ax:ocxPr ax:name="Chart0_Fill_XActualValue" ax:value="0"/>
  <ax:ocxPr ax:name="Chart0_Fill_YIsSet" ax:value="0"/>
  <ax:ocxPr ax:name="Chart0_Fill_YValue" ax:value="0"/>
  <ax:ocxPr ax:name="Chart0_Fill_YActualValue" ax:value="0"/>
  <ax:ocxPr ax:name="Chart0_ThresholdFill_IsSet" ax:value="0"/>
  <ax:ocxPr ax:name="Chart0_ThresholdFill_BackColorR" ax:value=".6"/>
  <ax:ocxPr ax:name="Chart0_ThresholdFill_BackColorG" ax:value=".6"/>
  <ax:ocxPr ax:name="Chart0_ThresholdFill_BackColorB" ax:value=".6"/>
  <ax:ocxPr ax:name="Chart0_ThresholdFill_ForeColorR" ax:value=".6"/>
  <ax:ocxPr ax:name="Chart0_ThresholdFill_ForeColorG" ax:value=".6"/>
  <ax:ocxPr ax:name="Chart0_ThresholdFill_ForeColorB" ax:value=".6"/>
  <ax:ocxPr ax:name="Chart0_ThresholdFill_File" ax:value=""/>
  <ax:ocxPr ax:name="Chart0_ThresholdFill_GradientIsSet" ax:value="0"/>
  <ax:ocxPr ax:name="Chart0_ThresholdFill_ImageFitStyle" ax:value="2"/>
  <ax:ocxPr ax:name="Chart0_ThresholdFill_Pattern" ax:value="2"/>
  <ax:ocxPr ax:name="Chart0_ThresholdFill_Type" ax:value="2"/>
  <ax:ocxPr ax:name="Chart0_ThresholdFill_XIsSet" ax:value="0"/>
  <ax:ocxPr ax:name="Chart0_ThresholdFill_XValue" ax:value="0"/>
  <ax:ocxPr ax:name="Chart0_ThresholdFill_XActualValue" ax:value="0"/>
  <ax:ocxPr ax:name="Chart0_ThresholdFill_YIsSet" ax:value="0"/>
  <ax:ocxPr ax:name="Chart0_ThresholdFill_YValue" ax:value="0"/>
  <ax:ocxPr ax:name="Chart0_ThresholdFill_YActualValue" ax:value="0"/>
  <ax:ocxPr ax:name="Chart0_BarWidth_IsSet" ax:value="0"/>
  <ax:ocxPr ax:name="Chart0_BarWidth_Value" ax:value="3.926123046875"/>
  <ax:ocxPr ax:name="Chart0_BarWidth_ActualValue" ax:value="3.926123046875"/>
  <ax:ocxPr ax:name="Chart0_Space_IsSet" ax:value="0"/>
  <ax:ocxPr ax:name="Chart0_Space_Value" ax:value="1.30870361328125"/>
  <ax:ocxPr ax:name="Chart0_Space_ActualValue" ax:value="1.30870361328125"/>
  <ax:ocxPr ax:name="Chart0_ErrorFill_IsSet" ax:value="64"/>
  <ax:ocxPr ax:name="Chart0_ErrorFill_BackColorR" ax:value=".6"/>
  <ax:ocxPr ax:name="Chart0_ErrorFill_BackColorG" ax:value=".6"/>
  <ax:ocxPr ax:name="Chart0_ErrorFill_BackColorB" ax:value=".6"/>
  <ax:ocxPr ax:name="Chart0_ErrorFill_ForeColorR" ax:value=".6"/>
  <ax:ocxPr ax:name="Chart0_ErrorFill_ForeColorG" ax:value=".6"/>
  <ax:ocxPr ax:name="Chart0_ErrorFill_ForeColorB" ax:value=".6"/>
  <ax:ocxPr ax:name="Chart0_ErrorFill_File" ax:value=""/>
  <ax:ocxPr ax:name="Chart0_ErrorFill_GradientIsSet" ax:value="0"/>
  <ax:ocxPr ax:name="Chart0_ErrorFill_ImageFitStyle" ax:value="2"/>
  <ax:ocxPr ax:name="Chart0_ErrorFill_Visible" ax:value="0"/>
  <ax:ocxPr ax:name="Chart0_ErrorFill_Pattern" ax:value="2"/>
  <ax:ocxPr ax:name="Chart0_ErrorFill_Type" ax:value="2"/>
  <ax:ocxPr ax:name="Chart0_ErrorFill_XIsSet" ax:value="0"/>
  <ax:ocxPr ax:name="Chart0_ErrorFill_XValue" ax:value="0"/>
  <ax:ocxPr ax:name="Chart0_ErrorFill_XActualValue" ax:value="0"/>
  <ax:ocxPr ax:name="Chart0_ErrorFill_YIsSet" ax:value="0"/>
  <ax:ocxPr ax:name="Chart0_ErrorFill_YValue" ax:value="0"/>
  <ax:ocxPr ax:name="Chart0_ErrorFill_YActualValue" ax:value="0"/>
  <ax:ocxPr ax:name="Chart0_Labels_IsSet" ax:value="0"/>
  <ax:ocxPr ax:name="Chart0_Labels_FontIsSet" ax:value="0"/>
  <ax:ocxPr ax:name="Chart0_Labels_FontHtIsSet" ax:value="0"/>
  <ax:ocxPr ax:name="Chart0_Labels_FontHtValue" ax:value="10"/>
  <ax:ocxPr ax:name="Chart0_Labels_FontHtActualValue" ax:value="10"/>
  <ax:ocxPr ax:name="Chart0_Labels_FontBold" ax:value="0"/>
  <ax:ocxPr ax:name="Chart0_BarWidthSlider_IsSet" ax:value="0"/>
  <ax:ocxPr ax:name="Chart0_BarWidthSlider_Value" ax:value=".75"/>
  <ax:ocxPr ax:name="Chart0_BarWidthSlider_ActualValue" ax:value=".75"/>
  <ax:ocxPr ax:name="Crdb64nByte" ax:value="4096"/>
  <ax:ocxPr ax:name="Crdb640" ax:value="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"/>
  <ax:ocxPr ax:name="Crdb64nProp" ax:value="1"/>
  <ax:ocxPr ax:name="AxesVisible" ax:value="255"/>
  <ax:ocxPr ax:name="Dimension" ax:value="0"/>
  <ax:ocxPr ax:name="HAxis_XIsSet" ax:value="0"/>
  <ax:ocxPr ax:name="HAxis_XValue" ax:value="140.343246459961"/>
  <ax:ocxPr ax:name="HAxis_XActualValue" ax:value="140.343246459961"/>
  <ax:ocxPr ax:name="HAxis_YIsSet" ax:value="0"/>
  <ax:ocxPr ax:name="HAxis_YValue" ax:value="9.99999332427979"/>
  <ax:ocxPr ax:name="HAxis_YActualValue" ax:value="9.99999332427979"/>
  <ax:ocxPr ax:name="HAxis_ZIsSet" ax:value="0"/>
  <ax:ocxPr ax:name="HAxis_ZValue" ax:value="0"/>
  <ax:ocxPr ax:name="HAxis_ZActualValue" ax:value="0"/>
  <ax:ocxPr ax:name="HAxis_HeightIsSet" ax:value="0"/>
  <ax:ocxPr ax:name="HAxis_HeightValue" ax:value="57.5615835189819"/>
  <ax:ocxPr ax:name="HAxis_HeightActualValue" ax:value="57.5615835189819"/>
  <ax:ocxPr ax:name="HAxis_WidthIsSet" ax:value="0"/>
  <ax:ocxPr ax:name="HAxis_WidthValue" ax:value="590.674514770508"/>
  <ax:ocxPr ax:name="HAxis_WidthActualValue" ax:value="590.674514770508"/>
  <ax:ocxPr ax:name="HAxis_Grid_IsSet" ax:value="8"/>
  <ax:ocxPr ax:name="HAxis_Grid_ColorR" ax:value=".8784314"/>
  <ax:ocxPr ax:name="HAxis_Grid_ColorG" ax:value=".8784314"/>
  <ax:ocxPr ax:name="HAxis_Grid_ColorB" ax:value=".8784314"/>
  <ax:ocxPr ax:name="HAxis_Grid_ThicknessIsSet" ax:value="0"/>
  <ax:ocxPr ax:name="HAxis_Grid_ThicknessValue" ax:value="1"/>
  <ax:ocxPr ax:name="HAxis_Grid_ThicknessActualValue" ax:value="1"/>
  <ax:ocxPr ax:name="HAxis_Grid_Visible" ax:value="0"/>
  <ax:ocxPr ax:name="HAxis_GroupSpacing_IsSet" ax:value="0"/>
  <ax:ocxPr ax:name="HAxis_GroupSpacing_Value" ax:value="3"/>
  <ax:ocxPr ax:name="HAxis_GroupSpacing_ActualValue" ax:value="3"/>
  <ax:ocxPr ax:name="HAxis_IncludeWeekends" ax:value="255"/>
  <ax:ocxPr ax:name="HAxis_Label_IsSet" ax:value="1056"/>
  <ax:ocxPr ax:name="HAxis_Label_FontIsSet" ax:value="2"/>
  <ax:ocxPr ax:name="HAxis_Label_FontHtIsSet" ax:value="0"/>
  <ax:ocxPr ax:name="HAxis_Label_FontHtValue" ax:value="12"/>
  <ax:ocxPr ax:name="HAxis_Label_FontHtActualValue" ax:value="12"/>
  <ax:ocxPr ax:name="HAxis_Label_FontBold" ax:value="255"/>
  <ax:ocxPr ax:name="HAxis_Label_FontCharset" ax:value="134"/>
  <ax:ocxPr ax:name="HAxis_Label_Justify" ax:value="1"/>
  <ax:ocxPr ax:name="HAxis_Label_Visible" ax:value="255"/>
  <ax:ocxPr ax:name="HAxis_Value_IsSet" ax:value="1024"/>
  <ax:ocxPr ax:name="HAxis_Value_FontIsSet" ax:value="2"/>
  <ax:ocxPr ax:name="HAxis_Value_FontHtIsSet" ax:value="0"/>
  <ax:ocxPr ax:name="HAxis_Value_FontHtValue" ax:value="10"/>
  <ax:ocxPr ax:name="HAxis_Value_FontHtActualValue" ax:value="9.6"/>
  <ax:ocxPr ax:name="HAxis_Value_FontBold" ax:value="0"/>
  <ax:ocxPr ax:name="HAxis_Value_FontCharset" ax:value="134"/>
  <ax:ocxPr ax:name="HAxis_Value_Visible" ax:value="255"/>
  <ax:ocxPr ax:name="HAxis_GroupLabel_IsSet" ax:value="0"/>
  <ax:ocxPr ax:name="HAxis_GroupLabel_FontIsSet" ax:value="0"/>
  <ax:ocxPr ax:name="HAxis_GroupLabel_FontHtIsSet" ax:value="0"/>
  <ax:ocxPr ax:name="HAxis_GroupLabel_FontHtValue" ax:value="12"/>
  <ax:ocxPr ax:name="HAxis_GroupLabel_FontHtActualValue" ax:value="12"/>
  <ax:ocxPr ax:name="HAxis_GroupLabel_FontBold" ax:value="255"/>
  <ax:ocxPr ax:name="HAxis_GroupValue_IsSet" ax:value="0"/>
  <ax:ocxPr ax:name="HAxis_GroupValue_FontIsSet" ax:value="0"/>
  <ax:ocxPr ax:name="HAxis_GroupValue_FontHtIsSet" ax:value="0"/>
  <ax:ocxPr ax:name="HAxis_GroupValue_FontHtValue" ax:value="10"/>
  <ax:ocxPr ax:name="HAxis_GroupValue_FontHtActualValue" ax:value="10"/>
  <ax:ocxPr ax:name="HAxis_GroupValue_FontBold" ax:value="0"/>
  <ax:ocxPr ax:name="HAxis_MajorTick_IsSet" ax:value="0"/>
  <ax:ocxPr ax:name="HAxis_MajorTick_ColorR" ax:value="0"/>
  <ax:ocxPr ax:name="HAxis_MajorTick_ColorG" ax:value="0"/>
  <ax:ocxPr ax:name="HAxis_MajorTick_ColorB" ax:value="0"/>
  <ax:ocxPr ax:name="HAxis_MajorTick_ThicknessIsSet" ax:value="0"/>
  <ax:ocxPr ax:name="HAxis_MajorTick_ThicknessValue" ax:value="1"/>
  <ax:ocxPr ax:name="HAxis_MajorTick_ThicknessActualValue" ax:value="1"/>
  <ax:ocxPr ax:name="HAxis_MinorTick_IsSet" ax:value="0"/>
  <ax:ocxPr ax:name="HAxis_MinorTick_ColorR" ax:value="0"/>
  <ax:ocxPr ax:name="HAxis_MinorTick_ColorG" ax:value="0"/>
  <ax:ocxPr ax:name="HAxis_MinorTick_ColorB" ax:value="0"/>
  <ax:ocxPr ax:name="HAxis_MinorTick_ThicknessIsSet" ax:value="0"/>
  <ax:ocxPr ax:name="HAxis_MinorTick_ThicknessValue" ax:value="1"/>
  <ax:ocxPr ax:name="HAxis_MinorTick_ThicknessActualValue" ax:value="1"/>
  <ax:ocxPr ax:name="HAxis_Line_IsSet" ax:value="8"/>
  <ax:ocxPr ax:name="HAxis_Line_ColorR" ax:value="0"/>
  <ax:ocxPr ax:name="HAxis_Line_ColorG" ax:value="0"/>
  <ax:ocxPr ax:name="HAxis_Line_ColorB" ax:value="0"/>
  <ax:ocxPr ax:name="HAxis_Line_ThicknessIsSet" ax:value="0"/>
  <ax:ocxPr ax:name="HAxis_Line_ThicknessValue" ax:value="1"/>
  <ax:ocxPr ax:name="HAxis_Line_ThicknessActualValue" ax:value="1"/>
  <ax:ocxPr ax:name="HAxis_Line_Visible" ax:value="255"/>
  <ax:ocxPr ax:name="HAxis_Orientation" ax:value="3"/>
  <ax:ocxPr ax:name="HAxis_ChartDimension" ax:value="1"/>
  <ax:ocxPr ax:name="HAxis_AxisPosition" ax:value="3"/>
  <ax:ocxPr ax:name="HAxis_AxisStyle" ax:value="4"/>
  <ax:ocxPr ax:name="HAxis_Minimum" ax:value="-.005"/>
  <ax:ocxPr ax:name="HAxis_Maximum" ax:value=".03"/>
  <ax:ocxPr ax:name="HAxis_MajorTickCount" ax:value="8"/>
  <ax:ocxPr ax:name="HAxis_MinorTickCount" ax:value="4"/>
  <ax:ocxPr ax:name="HAxis_ScrollBarVisible" ax:value="0"/>
  <ax:ocxPr ax:name="HAxis_TicksBeginAtZero" ax:value="1"/>
  <ax:ocxPr ax:name="HAxis_NumberOfReferenceLines" ax:value="1"/>
  <ax:ocxPr ax:name="HAxis_TruncationThreshold" ax:value="0"/>
  <ax:ocxPr ax:name="HAxis_StartOffset_IsSet" ax:value="0"/>
  <ax:ocxPr ax:name="HAxis_StartOffset_Value" ax:value="3"/>
  <ax:ocxPr ax:name="HAxis_StartOffset_ActualValue" ax:value="3"/>
  <ax:ocxPr ax:name="HAxis_EndOffset_IsSet" ax:value="0"/>
  <ax:ocxPr ax:name="HAxis_EndOffset_Value" ax:value="3"/>
  <ax:ocxPr ax:name="HAxis_EndOffset_ActualValue" ax:value="3"/>
  <ax:ocxPr ax:name="HAxis_TickLength_IsSet" ax:value="0"/>
  <ax:ocxPr ax:name="HAxis_TickLength_Value" ax:value="3"/>
  <ax:ocxPr ax:name="HAxis_TickLength_ActualValue" ax:value="3"/>
  <ax:ocxPr ax:name="HAxis_ReferenceLine0_XIsSet" ax:value="0"/>
  <ax:ocxPr ax:name="HAxis_ReferenceLine0_XValue" ax:value="0"/>
  <ax:ocxPr ax:name="HAxis_ReferenceLine0_XActualValue" ax:value="0"/>
  <ax:ocxPr ax:name="HAxis_ReferenceLine0_YIsSet" ax:value="0"/>
  <ax:ocxPr ax:name="HAxis_ReferenceLine0_YValue" ax:value="0"/>
  <ax:ocxPr ax:name="HAxis_ReferenceLine0_YActualValue" ax:value="0"/>
  <ax:ocxPr ax:name="HAxis_ReferenceLine0_ZIsSet" ax:value="0"/>
  <ax:ocxPr ax:name="HAxis_ReferenceLine0_ZValue" ax:value="0"/>
  <ax:ocxPr ax:name="HAxis_ReferenceLine0_ZActualValue" ax:value="0"/>
  <ax:ocxPr ax:name="HAxis_ReferenceLine0_HeightIsSet" ax:value="0"/>
  <ax:ocxPr ax:name="HAxis_ReferenceLine0_HeightValue" ax:value="0"/>
  <ax:ocxPr ax:name="HAxis_ReferenceLine0_HeightActualValue" ax:value="0"/>
  <ax:ocxPr ax:name="HAxis_ReferenceLine0_WidthIsSet" ax:value="0"/>
  <ax:ocxPr ax:name="HAxis_ReferenceLine0_WidthValue" ax:value="0"/>
  <ax:ocxPr ax:name="HAxis_ReferenceLine0_WidthActualValue" ax:value="0"/>
  <ax:ocxPr ax:name="HAxis_ReferenceLine0_Label_IsSet" ax:value="0"/>
  <ax:ocxPr ax:name="HAxis_ReferenceLine0_Label_FontIsSet" ax:value="0"/>
  <ax:ocxPr ax:name="HAxis_ReferenceLine0_Label_FontHtIsSet" ax:value="0"/>
  <ax:ocxPr ax:name="HAxis_ReferenceLine0_Label_FontHtValue" ax:value="10"/>
  <ax:ocxPr ax:name="HAxis_ReferenceLine0_Label_FontHtActualValue" ax:value="10"/>
  <ax:ocxPr ax:name="HAxis_ReferenceLine0_Label_FontBold" ax:value="0"/>
  <ax:ocxPr ax:name="HAxis_ReferenceLine0_Line_IsSet" ax:value="0"/>
  <ax:ocxPr ax:name="HAxis_ReferenceLine0_Line_ColorR" ax:value=".8784314"/>
  <ax:ocxPr ax:name="HAxis_ReferenceLine0_Line_ColorG" ax:value=".8784314"/>
  <ax:ocxPr ax:name="HAxis_ReferenceLine0_Line_ColorB" ax:value=".8784314"/>
  <ax:ocxPr ax:name="HAxis_ReferenceLine0_Line_ThicknessIsSet" ax:value="0"/>
  <ax:ocxPr ax:name="HAxis_ReferenceLine0_Line_ThicknessValue" ax:value="1"/>
  <ax:ocxPr ax:name="HAxis_ReferenceLine0_Line_ThicknessActualValue" ax:value="1"/>
  <ax:ocxPr ax:name="HAxis_ReferenceLine0_ValueType" ax:value="5"/>
  <ax:ocxPr ax:name="VAxis_XIsSet" ax:value="0"/>
  <ax:ocxPr ax:name="VAxis_XValue" ax:value="15.0192241668701"/>
  <ax:ocxPr ax:name="VAxis_XActualValue" ax:value="15.0192241668701"/>
  <ax:ocxPr ax:name="VAxis_YIsSet" ax:value="0"/>
  <ax:ocxPr ax:name="VAxis_YValue" ax:value="67.5615768432617"/>
  <ax:ocxPr ax:name="VAxis_YActualValue" ax:value="67.5615768432617"/>
  <ax:ocxPr ax:name="VAxis_ZIsSet" ax:value="0"/>
  <ax:ocxPr ax:name="VAxis_ZValue" ax:value="0"/>
  <ax:ocxPr ax:name="VAxis_ZActualValue" ax:value="0"/>
  <ax:ocxPr ax:name="VAxis_HeightIsSet" ax:value="0"/>
  <ax:ocxPr ax:name="VAxis_HeightValue" ax:value="422.438423156738"/>
  <ax:ocxPr ax:name="VAxis_HeightActualValue" ax:value="422.438423156738"/>
  <ax:ocxPr ax:name="VAxis_WidthIsSet" ax:value="0"/>
  <ax:ocxPr ax:name="VAxis_WidthValue" ax:value="150.174394607544"/>
  <ax:ocxPr ax:name="VAxis_WidthActualValue" ax:value="150.174394607544"/>
  <ax:ocxPr ax:name="VAxis_ReverseAxis" ax:value="255"/>
  <ax:ocxPr ax:name="VAxis_AxisRole" ax:value="1"/>
  <ax:ocxPr ax:name="VAxis_Grid_IsSet" ax:value="8"/>
  <ax:ocxPr ax:name="VAxis_Grid_ColorR" ax:value=".8784314"/>
  <ax:ocxPr ax:name="VAxis_Grid_ColorG" ax:value=".8784314"/>
  <ax:ocxPr ax:name="VAxis_Grid_ColorB" ax:value=".8784314"/>
  <ax:ocxPr ax:name="VAxis_Grid_ThicknessIsSet" ax:value="0"/>
  <ax:ocxPr ax:name="VAxis_Grid_ThicknessValue" ax:value="1"/>
  <ax:ocxPr ax:name="VAxis_Grid_ThicknessActualValue" ax:value="1"/>
  <ax:ocxPr ax:name="VAxis_Grid_Visible" ax:value="0"/>
  <ax:ocxPr ax:name="VAxis_GroupSpacing_IsSet" ax:value="0"/>
  <ax:ocxPr ax:name="VAxis_GroupSpacing_Value" ax:value="3"/>
  <ax:ocxPr ax:name="VAxis_GroupSpacing_ActualValue" ax:value="3"/>
  <ax:ocxPr ax:name="VAxis_IncludeWeekends" ax:value="255"/>
  <ax:ocxPr ax:name="VAxis_Label_IsSet" ax:value="1056"/>
  <ax:ocxPr ax:name="VAxis_Label_FontIsSet" ax:value="2"/>
  <ax:ocxPr ax:name="VAxis_Label_FontHtIsSet" ax:value="0"/>
  <ax:ocxPr ax:name="VAxis_Label_FontHtValue" ax:value="12"/>
  <ax:ocxPr ax:name="VAxis_Label_FontHtActualValue" ax:value="12"/>
  <ax:ocxPr ax:name="VAxis_Label_FontBold" ax:value="255"/>
  <ax:ocxPr ax:name="VAxis_Label_FontCharset" ax:value="134"/>
  <ax:ocxPr ax:name="VAxis_Label_Justify" ax:value="3"/>
  <ax:ocxPr ax:name="VAxis_Label_Visible" ax:value="255"/>
  <ax:ocxPr ax:name="VAxis_Value_IsSet" ax:value="1024"/>
  <ax:ocxPr ax:name="VAxis_Value_FontIsSet" ax:value="2"/>
  <ax:ocxPr ax:name="VAxis_Value_FontHtIsSet" ax:value="0"/>
  <ax:ocxPr ax:name="VAxis_Value_FontHtValue" ax:value="10"/>
  <ax:ocxPr ax:name="VAxis_Value_FontHtActualValue" ax:value="9.6"/>
  <ax:ocxPr ax:name="VAxis_Value_FontBold" ax:value="0"/>
  <ax:ocxPr ax:name="VAxis_Value_FontCharset" ax:value="134"/>
  <ax:ocxPr ax:name="VAxis_Value_Visible" ax:value="255"/>
  <ax:ocxPr ax:name="VAxis_GroupLabel_IsSet" ax:value="0"/>
  <ax:ocxPr ax:name="VAxis_GroupLabel_FontIsSet" ax:value="0"/>
  <ax:ocxPr ax:name="VAxis_GroupLabel_FontHtIsSet" ax:value="0"/>
  <ax:ocxPr ax:name="VAxis_GroupLabel_FontHtValue" ax:value="12"/>
  <ax:ocxPr ax:name="VAxis_GroupLabel_FontHtActualValue" ax:value="12"/>
  <ax:ocxPr ax:name="VAxis_GroupLabel_FontBold" ax:value="255"/>
  <ax:ocxPr ax:name="VAxis_GroupValue_IsSet" ax:value="0"/>
  <ax:ocxPr ax:name="VAxis_GroupValue_FontIsSet" ax:value="0"/>
  <ax:ocxPr ax:name="VAxis_GroupValue_FontHtIsSet" ax:value="0"/>
  <ax:ocxPr ax:name="VAxis_GroupValue_FontHtValue" ax:value="10"/>
  <ax:ocxPr ax:name="VAxis_GroupValue_FontHtActualValue" ax:value="10"/>
  <ax:ocxPr ax:name="VAxis_GroupValue_FontBold" ax:value="0"/>
  <ax:ocxPr ax:name="VAxis_MajorTick_IsSet" ax:value="8"/>
  <ax:ocxPr ax:name="VAxis_MajorTick_ColorR" ax:value="0"/>
  <ax:ocxPr ax:name="VAxis_MajorTick_ColorG" ax:value="0"/>
  <ax:ocxPr ax:name="VAxis_MajorTick_ColorB" ax:value="0"/>
  <ax:ocxPr ax:name="VAxis_MajorTick_ThicknessIsSet" ax:value="0"/>
  <ax:ocxPr ax:name="VAxis_MajorTick_ThicknessValue" ax:value="1"/>
  <ax:ocxPr ax:name="VAxis_MajorTick_ThicknessActualValue" ax:value="1"/>
  <ax:ocxPr ax:name="VAxis_MajorTick_Visible" ax:value="0"/>
  <ax:ocxPr ax:name="VAxis_MinorTick_IsSet" ax:value="8"/>
  <ax:ocxPr ax:name="VAxis_MinorTick_ColorR" ax:value="0"/>
  <ax:ocxPr ax:name="VAxis_MinorTick_ColorG" ax:value="0"/>
  <ax:ocxPr ax:name="VAxis_MinorTick_ColorB" ax:value="0"/>
  <ax:ocxPr ax:name="VAxis_MinorTick_ThicknessIsSet" ax:value="0"/>
  <ax:ocxPr ax:name="VAxis_MinorTick_ThicknessValue" ax:value="1"/>
  <ax:ocxPr ax:name="VAxis_MinorTick_ThicknessActualValue" ax:value="1"/>
  <ax:ocxPr ax:name="VAxis_MinorTick_Visible" ax:value="0"/>
  <ax:ocxPr ax:name="VAxis_Line_IsSet" ax:value="8"/>
  <ax:ocxPr ax:name="VAxis_Line_ColorR" ax:value="0"/>
  <ax:ocxPr ax:name="VAxis_Line_ColorG" ax:value="0"/>
  <ax:ocxPr ax:name="VAxis_Line_ColorB" ax:value="0"/>
  <ax:ocxPr ax:name="VAxis_Line_ThicknessIsSet" ax:value="0"/>
  <ax:ocxPr ax:name="VAxis_Line_ThicknessValue" ax:value="1"/>
  <ax:ocxPr ax:name="VAxis_Line_ThicknessActualValue" ax:value="1"/>
  <ax:ocxPr ax:name="VAxis_Line_Visible" ax:value="255"/>
  <ax:ocxPr ax:name="VAxis_AxisPosition" ax:value="1"/>
  <ax:ocxPr ax:name="VAxis_AxisStyle" ax:value="4"/>
  <ax:ocxPr ax:name="VAxis_Maximum" ax:value="14"/>
  <ax:ocxPr ax:name="VAxis_MajorTickCount" ax:value="15"/>
  <ax:ocxPr ax:name="VAxis_MinorTickCount" ax:value="0"/>
  <ax:ocxPr ax:name="VAxis_MajorTickCountSetByUser" ax:value="1"/>
  <ax:ocxPr ax:name="VAxis_MinorTickCountSetByUser" ax:value="1"/>
  <ax:ocxPr ax:name="VAxis_ScrollBarVisible" ax:value="0"/>
  <ax:ocxPr ax:name="VAxis_TruncationThreshold" ax:value="0"/>
  <ax:ocxPr ax:name="VAxis_StartOffset_IsSet" ax:value="0"/>
  <ax:ocxPr ax:name="VAxis_StartOffset_Value" ax:value="3"/>
  <ax:ocxPr ax:name="VAxis_StartOffset_ActualValue" ax:value="3"/>
  <ax:ocxPr ax:name="VAxis_EndOffset_IsSet" ax:value="0"/>
  <ax:ocxPr ax:name="VAxis_EndOffset_Value" ax:value="3"/>
  <ax:ocxPr ax:name="VAxis_EndOffset_ActualValue" ax:value="3"/>
  <ax:ocxPr ax:name="VAxis_TickLength_IsSet" ax:value="0"/>
  <ax:ocxPr ax:name="VAxis_TickLength_Value" ax:value="3"/>
  <ax:ocxPr ax:name="VAxis_TickLength_ActualValue" ax:value="3"/>
  <ax:ocxPr ax:name="TranslationX" ax:value="-.0224216"/>
  <ax:ocxPr ax:name="TranslationY" ax:value="-.0136781"/>
  <ax:ocxPr ax:name="ScaleX" ax:value=".971504"/>
  <ax:ocxPr ax:name="ScaleY" ax:value=".971504"/>
  <ax:ocxPr ax:name="ScaleZ" ax:value=".971504"/>
  <ax:ocxPr ax:name="EXTERNALNAME" ax:value=""/>
  <ax:ocxPr ax:name="DRILLDOWNMODE" ax:value="ANY"/>
  <ax:ocxPr ax:name="DRILLFUNC" ax:value=""/>
  <ax:ocxPr ax:name="DRILLPATTERN" ax:value="{&amp;G_INDEPV,f}{&amp;G_GROUPV,f}{&amp;G_SUBGRV,f}.html"/>
  <ax:ocxPr ax:name="DRILLTARGET" ax:value="SASGraph138838328513241760"/>
  <ax:ocxPr ax:name="PATTERNSTRIP" ax:value=""/>
  <ax:ocxPr ax:name="DISABLEDRILLDOWN" ax:value="YES"/>
  <ax:ocxPr ax:name="StyleBy" ax:value="Chart"/>
  <ax:ocxPr ax:name="View2D" ax:value="0"/>
  <ax:ocxPr ax:name="NumberofLegends" ax:value="1"/>
  <ax:ocxPr ax:name="Legend1_ChartCount" ax:value="1"/>
  <ax:ocxPr ax:name="Legend1_Chart0" ax:value="0"/>
  <ax:ocxPr ax:name="Legend1_Backplane_Background_IsSet" ax:value="0"/>
  <ax:ocxPr ax:name="Legend1_Backplane_Background_BackColorR" ax:value="1"/>
  <ax:ocxPr ax:name="Legend1_Backplane_Background_BackColorG" ax:value="1"/>
  <ax:ocxPr ax:name="Legend1_Backplane_Background_BackColorB" ax:value="1"/>
  <ax:ocxPr ax:name="Legend1_Backplane_Background_ForeColorR" ax:value="1"/>
  <ax:ocxPr ax:name="Legend1_Backplane_Background_ForeColorG" ax:value="1"/>
  <ax:ocxPr ax:name="Legend1_Backplane_Background_ForeColorB" ax:value="1"/>
  <ax:ocxPr ax:name="Legend1_Backplane_Background_File" ax:value=""/>
  <ax:ocxPr ax:name="Legend1_Backplane_Background_GradientIsSet" ax:value="0"/>
  <ax:ocxPr ax:name="Legend1_Backplane_Background_ImageFitStyle" ax:value="2"/>
  <ax:ocxPr ax:name="Legend1_Backplane_Background_Pattern" ax:value="2"/>
  <ax:ocxPr ax:name="Legend1_Backplane_Background_Type" ax:value="2"/>
  <ax:ocxPr ax:name="Legend1_Backplane_Background_XIsSet" ax:value="0"/>
  <ax:ocxPr ax:name="Legend1_Backplane_Background_XValue" ax:value="0"/>
  <ax:ocxPr ax:name="Legend1_Backplane_Background_XActualValue" ax:value="0"/>
  <ax:ocxPr ax:name="Legend1_Backplane_Background_YIsSet" ax:value="0"/>
  <ax:ocxPr ax:name="Legend1_Backplane_Background_YValue" ax:value="0"/>
  <ax:ocxPr ax:name="Legend1_Backplane_Background_YActualValue" ax:value="0"/>
  <ax:ocxPr ax:name="Legend1_Backplane_Outside" ax:value="255"/>
  <ax:ocxPr ax:name="Legend1_Backplane_BorderColorR" ax:value="0"/>
  <ax:ocxPr ax:name="Legend1_Backplane_BorderColorG" ax:value="0"/>
  <ax:ocxPr ax:name="Legend1_Backplane_BorderColorB" ax:value="0"/>
  <ax:ocxPr ax:name="Legend1_Backplane_ShadowColorR" ax:value="0"/>
  <ax:ocxPr ax:name="Legend1_Backplane_ShadowColorG" ax:value="0"/>
  <ax:ocxPr ax:name="Legend1_Backplane_ShadowColorB" ax:value="0"/>
  <ax:ocxPr ax:name="Legend1_Backplane_XIsSet" ax:value="0"/>
  <ax:ocxPr ax:name="Legend1_Backplane_XValue" ax:value="0"/>
  <ax:ocxPr ax:name="Legend1_Backplane_XActualValue" ax:value="0"/>
  <ax:ocxPr ax:name="Legend1_Backplane_YIsSet" ax:value="0"/>
  <ax:ocxPr ax:name="Legend1_Backplane_YValue" ax:value="0"/>
  <ax:ocxPr ax:name="Legend1_Backplane_YActualValue" ax:value="0"/>
  <ax:ocxPr ax:name="Legend1_Backplane_ZIsSet" ax:value="0"/>
  <ax:ocxPr ax:name="Legend1_Backplane_ZValue" ax:value="0"/>
  <ax:ocxPr ax:name="Legend1_Backplane_ZActualValue" ax:value="0"/>
  <ax:ocxPr ax:name="Legend1_Backplane_HeightIsSet" ax:value="0"/>
  <ax:ocxPr ax:name="Legend1_Backplane_HeightValue" ax:value="0"/>
  <ax:ocxPr ax:name="Legend1_Backplane_HeightActualValue" ax:value="0"/>
  <ax:ocxPr ax:name="Legend1_Backplane_WidthIsSet" ax:value="0"/>
  <ax:ocxPr ax:name="Legend1_Backplane_WidthValue" ax:value="0"/>
  <ax:ocxPr ax:name="Legend1_Backplane_WidthActualValue" ax:value="0"/>
  <ax:ocxPr ax:name="Legend1_Backplane_Visible" ax:value="0"/>
  <ax:ocxPr ax:name="Legend1_Title_IsSet" ax:value="64"/>
  <ax:ocxPr ax:name="Legend1_Title_FontIsSet" ax:value="0"/>
  <ax:ocxPr ax:name="Legend1_Title_FontHtIsSet" ax:value="0"/>
  <ax:ocxPr ax:name="Legend1_Title_FontHtValue" ax:value="12"/>
  <ax:ocxPr ax:name="Legend1_Title_FontHtActualValue" ax:value="12"/>
  <ax:ocxPr ax:name="Legend1_Title_FontBold" ax:value="255"/>
  <ax:ocxPr ax:name="Legend1_Title_Opaque" ax:value="0"/>
  <ax:ocxPr ax:name="Legend1_Labels_IsSet" ax:value="64"/>
  <ax:ocxPr ax:name="Legend1_Labels_FontIsSet" ax:value="0"/>
  <ax:ocxPr ax:name="Legend1_Labels_FontHtIsSet" ax:value="0"/>
  <ax:ocxPr ax:name="Legend1_Labels_FontHtValue" ax:value="10"/>
  <ax:ocxPr ax:name="Legend1_Labels_FontHtActualValue" ax:value="10"/>
  <ax:ocxPr ax:name="Legend1_Labels_FontBold" ax:value="0"/>
  <ax:ocxPr ax:name="Legend1_Labels_Opaque" ax:value="0"/>
  <ax:ocxPr ax:name="Anno_Enabled"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4D82-DF30-4B38-A698-9044842D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907</Words>
  <Characters>5172</Characters>
  <Application>Microsoft Office Word</Application>
  <DocSecurity>0</DocSecurity>
  <Lines>43</Lines>
  <Paragraphs>12</Paragraphs>
  <ScaleCrop>false</ScaleCrop>
  <Company>Microsoft</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htf</cp:lastModifiedBy>
  <cp:revision>18</cp:revision>
  <cp:lastPrinted>2013-12-30T09:38:00Z</cp:lastPrinted>
  <dcterms:created xsi:type="dcterms:W3CDTF">2013-12-27T09:03:00Z</dcterms:created>
  <dcterms:modified xsi:type="dcterms:W3CDTF">2013-12-30T09:40:00Z</dcterms:modified>
</cp:coreProperties>
</file>