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B7035E" w:rsidP="00274C7A">
            <w:pPr>
              <w:snapToGrid w:val="0"/>
              <w:ind w:leftChars="472" w:left="991" w:rightChars="20" w:right="42"/>
              <w:jc w:val="right"/>
              <w:rPr>
                <w:rFonts w:ascii="仿宋" w:eastAsia="仿宋" w:hAnsi="仿宋"/>
                <w:b/>
                <w:color w:val="004186"/>
                <w:sz w:val="52"/>
                <w:szCs w:val="52"/>
              </w:rPr>
            </w:pP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2B4203" w:rsidRPr="00367DCE" w:rsidRDefault="00691073" w:rsidP="00274C7A">
            <w:pPr>
              <w:snapToGrid w:val="0"/>
              <w:ind w:rightChars="20" w:right="42"/>
              <w:jc w:val="right"/>
              <w:rPr>
                <w:rFonts w:ascii="仿宋" w:eastAsia="仿宋" w:hAnsi="仿宋"/>
                <w:b/>
                <w:bCs/>
                <w:color w:val="082F6B"/>
                <w:sz w:val="72"/>
                <w:szCs w:val="72"/>
              </w:rPr>
            </w:pPr>
            <w:r w:rsidRPr="00691073">
              <w:rPr>
                <w:rFonts w:ascii="仿宋" w:eastAsia="仿宋" w:hAnsi="仿宋" w:hint="eastAsia"/>
                <w:b/>
                <w:bCs/>
                <w:color w:val="082F6B"/>
                <w:sz w:val="72"/>
                <w:szCs w:val="72"/>
              </w:rPr>
              <w:t xml:space="preserve"> </w:t>
            </w:r>
            <w:r w:rsidR="00503241" w:rsidRPr="00503241">
              <w:rPr>
                <w:rFonts w:ascii="仿宋" w:eastAsia="仿宋" w:hAnsi="仿宋" w:hint="eastAsia"/>
                <w:b/>
                <w:bCs/>
                <w:color w:val="082F6B"/>
                <w:sz w:val="72"/>
                <w:szCs w:val="72"/>
              </w:rPr>
              <w:t>2014年更应关注盈利增长</w:t>
            </w:r>
          </w:p>
          <w:p w:rsidR="00B75D27" w:rsidRDefault="00B75D27" w:rsidP="00274C7A">
            <w:pPr>
              <w:snapToGrid w:val="0"/>
              <w:ind w:rightChars="20" w:right="42"/>
              <w:jc w:val="right"/>
              <w:rPr>
                <w:rFonts w:ascii="仿宋" w:eastAsia="仿宋" w:hAnsi="仿宋"/>
                <w:b/>
                <w:bCs/>
                <w:color w:val="082F6B"/>
                <w:sz w:val="72"/>
                <w:szCs w:val="72"/>
              </w:rPr>
            </w:pP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F67C74" w:rsidRPr="00D00874"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r w:rsidR="00C61E9D">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9"/>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4059D5" w:rsidRPr="00367DCE" w:rsidRDefault="00503241" w:rsidP="00503241">
      <w:pPr>
        <w:spacing w:afterLines="50" w:after="156" w:line="300" w:lineRule="auto"/>
        <w:ind w:leftChars="1080" w:left="2268" w:rightChars="471" w:right="989"/>
        <w:jc w:val="left"/>
        <w:rPr>
          <w:rFonts w:ascii="仿宋" w:eastAsia="仿宋" w:hAnsi="仿宋"/>
          <w:b/>
          <w:color w:val="082F6B"/>
          <w:sz w:val="44"/>
          <w:szCs w:val="44"/>
        </w:rPr>
      </w:pPr>
      <w:r w:rsidRPr="00503241">
        <w:rPr>
          <w:rFonts w:ascii="仿宋" w:eastAsia="仿宋" w:hAnsi="仿宋" w:hint="eastAsia"/>
          <w:b/>
          <w:color w:val="082F6B"/>
          <w:sz w:val="44"/>
          <w:szCs w:val="44"/>
        </w:rPr>
        <w:t>2014年更应关注盈利增长</w:t>
      </w:r>
    </w:p>
    <w:p w:rsidR="00FE534A" w:rsidRDefault="00276A4C"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276A4C">
        <w:rPr>
          <w:rFonts w:ascii="仿宋" w:eastAsia="仿宋" w:hAnsi="仿宋" w:hint="eastAsia"/>
          <w:sz w:val="24"/>
          <w:szCs w:val="24"/>
        </w:rPr>
        <w:t>展望2014年</w:t>
      </w:r>
      <w:r>
        <w:rPr>
          <w:rFonts w:ascii="仿宋" w:eastAsia="仿宋" w:hAnsi="仿宋" w:hint="eastAsia"/>
          <w:sz w:val="24"/>
          <w:szCs w:val="24"/>
        </w:rPr>
        <w:t>的A股市场</w:t>
      </w:r>
      <w:r w:rsidRPr="00276A4C">
        <w:rPr>
          <w:rFonts w:ascii="仿宋" w:eastAsia="仿宋" w:hAnsi="仿宋" w:hint="eastAsia"/>
          <w:sz w:val="24"/>
          <w:szCs w:val="24"/>
        </w:rPr>
        <w:t>，中小板和创业板的估值水平有一定的下行压力，结构性的牛市很难重现。改革和新经济的方向依然应该是关注的重点，但对盈利增长确定性的把握显得更为重要，需要精挑细选和去伪存真。</w:t>
      </w:r>
    </w:p>
    <w:p w:rsidR="00276A4C" w:rsidRPr="00276A4C" w:rsidRDefault="00276A4C"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海外市场方面，</w:t>
      </w:r>
      <w:r w:rsidRPr="00276A4C">
        <w:rPr>
          <w:rFonts w:ascii="仿宋" w:eastAsia="仿宋" w:hAnsi="仿宋" w:hint="eastAsia"/>
          <w:sz w:val="24"/>
          <w:szCs w:val="24"/>
        </w:rPr>
        <w:t>QE退出预期的变化和节奏会给股市带来扰动</w:t>
      </w:r>
      <w:r>
        <w:rPr>
          <w:rFonts w:ascii="仿宋" w:eastAsia="仿宋" w:hAnsi="仿宋" w:hint="eastAsia"/>
          <w:sz w:val="24"/>
          <w:szCs w:val="24"/>
        </w:rPr>
        <w:t>。美国经济基本面的改善和货币政策的变化会推升国债收益率缓慢上行</w:t>
      </w:r>
      <w:r w:rsidRPr="00276A4C">
        <w:rPr>
          <w:rFonts w:ascii="仿宋" w:eastAsia="仿宋" w:hAnsi="仿宋" w:hint="eastAsia"/>
          <w:sz w:val="24"/>
          <w:szCs w:val="24"/>
        </w:rPr>
        <w:t>。在没有更为扩张的货币政策刺激下，无风险利率的上行会对估值扩张产生一定压制，融资成本的上升也将对盈利产生负面影响。对个股的深度挖掘和盈利增长的把握显得更为重要。</w:t>
      </w:r>
    </w:p>
    <w:p w:rsidR="00BD0358" w:rsidRDefault="00BD0358" w:rsidP="00503241">
      <w:pPr>
        <w:adjustRightInd w:val="0"/>
        <w:snapToGrid w:val="0"/>
        <w:spacing w:beforeLines="50" w:before="156" w:afterLines="50" w:after="156" w:line="300" w:lineRule="auto"/>
        <w:ind w:leftChars="1080" w:left="2268" w:rightChars="471" w:right="989"/>
        <w:jc w:val="left"/>
        <w:rPr>
          <w:rFonts w:ascii="仿宋" w:eastAsia="仿宋" w:hAnsi="仿宋"/>
          <w:b/>
          <w:color w:val="082F6B"/>
          <w:sz w:val="24"/>
          <w:szCs w:val="44"/>
        </w:rPr>
      </w:pPr>
    </w:p>
    <w:p w:rsidR="00276A4C" w:rsidRPr="00276A4C" w:rsidRDefault="00276A4C" w:rsidP="00503241">
      <w:pPr>
        <w:adjustRightInd w:val="0"/>
        <w:snapToGrid w:val="0"/>
        <w:spacing w:beforeLines="50" w:before="156" w:afterLines="50" w:after="156" w:line="300" w:lineRule="auto"/>
        <w:ind w:leftChars="1080" w:left="2268" w:rightChars="471" w:right="989"/>
        <w:jc w:val="left"/>
        <w:rPr>
          <w:rFonts w:ascii="仿宋" w:eastAsia="仿宋" w:hAnsi="仿宋"/>
          <w:b/>
          <w:color w:val="082F6B"/>
          <w:sz w:val="24"/>
          <w:szCs w:val="44"/>
        </w:rPr>
      </w:pPr>
    </w:p>
    <w:p w:rsidR="00513715" w:rsidRDefault="00513715" w:rsidP="00503241">
      <w:pPr>
        <w:spacing w:afterLines="50" w:after="156"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Default="00B656BD" w:rsidP="00503241">
      <w:pPr>
        <w:spacing w:afterLines="50" w:after="156" w:line="300" w:lineRule="auto"/>
        <w:ind w:leftChars="1080" w:left="2268" w:rightChars="471" w:right="989"/>
        <w:jc w:val="left"/>
        <w:rPr>
          <w:rFonts w:ascii="仿宋" w:eastAsia="仿宋" w:hAnsi="仿宋"/>
          <w:b/>
          <w:color w:val="0088CC"/>
          <w:sz w:val="24"/>
          <w:szCs w:val="24"/>
        </w:rPr>
      </w:pPr>
      <w:r w:rsidRPr="00C95D5A">
        <w:rPr>
          <w:rFonts w:ascii="仿宋" w:eastAsia="仿宋" w:hAnsi="仿宋" w:hint="eastAsia"/>
          <w:b/>
          <w:color w:val="0088CC"/>
          <w:sz w:val="24"/>
          <w:szCs w:val="24"/>
        </w:rPr>
        <w:t>201</w:t>
      </w:r>
      <w:r w:rsidR="008A26E2" w:rsidRPr="00C95D5A">
        <w:rPr>
          <w:rFonts w:ascii="仿宋" w:eastAsia="仿宋" w:hAnsi="仿宋" w:hint="eastAsia"/>
          <w:b/>
          <w:color w:val="0088CC"/>
          <w:sz w:val="24"/>
          <w:szCs w:val="24"/>
        </w:rPr>
        <w:t>3</w:t>
      </w:r>
      <w:r w:rsidR="00B95335">
        <w:rPr>
          <w:rFonts w:ascii="仿宋" w:eastAsia="仿宋" w:hAnsi="仿宋" w:hint="eastAsia"/>
          <w:b/>
          <w:color w:val="0088CC"/>
          <w:sz w:val="24"/>
          <w:szCs w:val="24"/>
        </w:rPr>
        <w:t>1</w:t>
      </w:r>
      <w:r w:rsidR="00D135CC">
        <w:rPr>
          <w:rFonts w:ascii="仿宋" w:eastAsia="仿宋" w:hAnsi="仿宋" w:hint="eastAsia"/>
          <w:b/>
          <w:color w:val="0088CC"/>
          <w:sz w:val="24"/>
          <w:szCs w:val="24"/>
        </w:rPr>
        <w:t>20</w:t>
      </w:r>
      <w:r w:rsidR="002A2B9B">
        <w:rPr>
          <w:rFonts w:ascii="仿宋" w:eastAsia="仿宋" w:hAnsi="仿宋" w:hint="eastAsia"/>
          <w:b/>
          <w:color w:val="0088CC"/>
          <w:sz w:val="24"/>
          <w:szCs w:val="24"/>
        </w:rPr>
        <w:t>9</w:t>
      </w:r>
      <w:r w:rsidR="00707ED4" w:rsidRPr="00C95D5A">
        <w:rPr>
          <w:rFonts w:ascii="仿宋" w:eastAsia="仿宋" w:hAnsi="仿宋" w:hint="eastAsia"/>
          <w:b/>
          <w:color w:val="0088CC"/>
          <w:sz w:val="24"/>
          <w:szCs w:val="24"/>
        </w:rPr>
        <w:t>-201</w:t>
      </w:r>
      <w:r w:rsidR="008A26E2" w:rsidRPr="00C95D5A">
        <w:rPr>
          <w:rFonts w:ascii="仿宋" w:eastAsia="仿宋" w:hAnsi="仿宋" w:hint="eastAsia"/>
          <w:b/>
          <w:color w:val="0088CC"/>
          <w:sz w:val="24"/>
          <w:szCs w:val="24"/>
        </w:rPr>
        <w:t>3</w:t>
      </w:r>
      <w:r w:rsidR="00A054DA">
        <w:rPr>
          <w:rFonts w:ascii="仿宋" w:eastAsia="仿宋" w:hAnsi="仿宋" w:hint="eastAsia"/>
          <w:b/>
          <w:color w:val="0088CC"/>
          <w:sz w:val="24"/>
          <w:szCs w:val="24"/>
        </w:rPr>
        <w:t>1</w:t>
      </w:r>
      <w:r w:rsidR="002A2B9B">
        <w:rPr>
          <w:rFonts w:ascii="仿宋" w:eastAsia="仿宋" w:hAnsi="仿宋" w:hint="eastAsia"/>
          <w:b/>
          <w:color w:val="0088CC"/>
          <w:sz w:val="24"/>
          <w:szCs w:val="24"/>
        </w:rPr>
        <w:t>213</w:t>
      </w:r>
    </w:p>
    <w:p w:rsidR="00834703" w:rsidRDefault="00441B04" w:rsidP="00503241">
      <w:pPr>
        <w:tabs>
          <w:tab w:val="left" w:pos="5749"/>
        </w:tabs>
        <w:spacing w:afterLines="50" w:after="156"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本</w:t>
      </w:r>
      <w:r w:rsidRPr="00441B04">
        <w:rPr>
          <w:rFonts w:ascii="仿宋" w:eastAsia="仿宋" w:hAnsi="仿宋" w:hint="eastAsia"/>
          <w:sz w:val="24"/>
          <w:szCs w:val="24"/>
        </w:rPr>
        <w:t>周召开了中央经济工作会议</w:t>
      </w:r>
      <w:r>
        <w:rPr>
          <w:rFonts w:ascii="仿宋" w:eastAsia="仿宋" w:hAnsi="仿宋" w:hint="eastAsia"/>
          <w:sz w:val="24"/>
          <w:szCs w:val="24"/>
        </w:rPr>
        <w:t>，</w:t>
      </w:r>
      <w:r w:rsidRPr="00441B04">
        <w:rPr>
          <w:rFonts w:ascii="仿宋" w:eastAsia="仿宋" w:hAnsi="仿宋" w:hint="eastAsia"/>
          <w:sz w:val="24"/>
          <w:szCs w:val="24"/>
        </w:rPr>
        <w:t>本次会议在宏观经济政策基调方面没有超预期，仍然是积极的财政</w:t>
      </w:r>
      <w:r w:rsidR="00276A4C">
        <w:rPr>
          <w:rFonts w:ascii="仿宋" w:eastAsia="仿宋" w:hAnsi="仿宋" w:hint="eastAsia"/>
          <w:sz w:val="24"/>
          <w:szCs w:val="24"/>
        </w:rPr>
        <w:t>政策与稳健的货币政策；</w:t>
      </w:r>
      <w:r>
        <w:rPr>
          <w:rFonts w:ascii="仿宋" w:eastAsia="仿宋" w:hAnsi="仿宋" w:hint="eastAsia"/>
          <w:sz w:val="24"/>
          <w:szCs w:val="24"/>
        </w:rPr>
        <w:t>会议较为强调经济的下行风险，并强调了就业问题</w:t>
      </w:r>
      <w:r w:rsidR="00276A4C">
        <w:rPr>
          <w:rFonts w:ascii="仿宋" w:eastAsia="仿宋" w:hAnsi="仿宋" w:hint="eastAsia"/>
          <w:sz w:val="24"/>
          <w:szCs w:val="24"/>
        </w:rPr>
        <w:t>；会议</w:t>
      </w:r>
      <w:r w:rsidRPr="00441B04">
        <w:rPr>
          <w:rFonts w:ascii="仿宋" w:eastAsia="仿宋" w:hAnsi="仿宋" w:hint="eastAsia"/>
          <w:sz w:val="24"/>
          <w:szCs w:val="24"/>
        </w:rPr>
        <w:t>将地方政府性债务风险放在了极为重要的位置，强调要化解风险。</w:t>
      </w:r>
    </w:p>
    <w:p w:rsidR="00276A4C" w:rsidRPr="00834703" w:rsidRDefault="00276A4C" w:rsidP="00503241">
      <w:pPr>
        <w:tabs>
          <w:tab w:val="left" w:pos="5749"/>
        </w:tabs>
        <w:spacing w:afterLines="50" w:after="156"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债券市场方面，本</w:t>
      </w:r>
      <w:r w:rsidRPr="00276A4C">
        <w:rPr>
          <w:rFonts w:ascii="仿宋" w:eastAsia="仿宋" w:hAnsi="仿宋" w:hint="eastAsia"/>
          <w:sz w:val="24"/>
          <w:szCs w:val="24"/>
        </w:rPr>
        <w:t>周债券市场处于震荡。央行在全周没有进行公开市场的逆回购操作。</w:t>
      </w:r>
    </w:p>
    <w:p w:rsidR="00FB32C3" w:rsidRPr="00367DCE" w:rsidRDefault="00B95335" w:rsidP="00503241">
      <w:pPr>
        <w:tabs>
          <w:tab w:val="left" w:pos="5749"/>
        </w:tabs>
        <w:spacing w:afterLines="50" w:after="156" w:line="300" w:lineRule="auto"/>
        <w:ind w:leftChars="1080" w:left="2268" w:rightChars="471" w:right="989"/>
        <w:jc w:val="left"/>
        <w:rPr>
          <w:rFonts w:ascii="仿宋" w:eastAsia="仿宋" w:hAnsi="仿宋"/>
          <w:b/>
          <w:color w:val="082F6B"/>
          <w:sz w:val="44"/>
          <w:szCs w:val="44"/>
        </w:rPr>
      </w:pPr>
      <w:r>
        <w:rPr>
          <w:rFonts w:ascii="仿宋" w:eastAsia="仿宋" w:hAnsi="仿宋"/>
          <w:b/>
          <w:color w:val="082F6B"/>
          <w:sz w:val="44"/>
          <w:szCs w:val="44"/>
        </w:rPr>
        <w:br w:type="page"/>
      </w:r>
      <w:r w:rsidR="00503241" w:rsidRPr="00503241">
        <w:rPr>
          <w:rFonts w:ascii="仿宋" w:eastAsia="仿宋" w:hAnsi="仿宋" w:hint="eastAsia"/>
          <w:b/>
          <w:color w:val="082F6B"/>
          <w:sz w:val="44"/>
          <w:szCs w:val="44"/>
        </w:rPr>
        <w:lastRenderedPageBreak/>
        <w:t>2014年更应</w:t>
      </w:r>
      <w:bookmarkStart w:id="0" w:name="_GoBack"/>
      <w:bookmarkEnd w:id="0"/>
      <w:r w:rsidR="00503241" w:rsidRPr="00503241">
        <w:rPr>
          <w:rFonts w:ascii="仿宋" w:eastAsia="仿宋" w:hAnsi="仿宋" w:hint="eastAsia"/>
          <w:b/>
          <w:color w:val="082F6B"/>
          <w:sz w:val="44"/>
          <w:szCs w:val="44"/>
        </w:rPr>
        <w:t>关注盈利增长</w:t>
      </w:r>
    </w:p>
    <w:p w:rsidR="0061104C" w:rsidRPr="0061104C" w:rsidRDefault="00503241" w:rsidP="00503241">
      <w:pPr>
        <w:adjustRightInd w:val="0"/>
        <w:snapToGrid w:val="0"/>
        <w:spacing w:beforeLines="50" w:before="156" w:afterLines="50" w:after="156" w:line="300" w:lineRule="auto"/>
        <w:ind w:leftChars="1080" w:left="2268" w:rightChars="471" w:right="989"/>
        <w:jc w:val="left"/>
        <w:rPr>
          <w:rFonts w:ascii="仿宋" w:eastAsia="仿宋" w:hAnsi="仿宋"/>
          <w:b/>
          <w:sz w:val="24"/>
          <w:szCs w:val="24"/>
        </w:rPr>
      </w:pPr>
      <w:r w:rsidRPr="00503241">
        <w:rPr>
          <w:rFonts w:ascii="仿宋" w:eastAsia="仿宋" w:hAnsi="仿宋" w:hint="eastAsia"/>
          <w:b/>
          <w:color w:val="0088CC"/>
          <w:sz w:val="24"/>
          <w:szCs w:val="24"/>
        </w:rPr>
        <w:t>交银资源基金经理 饶超</w:t>
      </w:r>
    </w:p>
    <w:p w:rsidR="00503241" w:rsidRPr="00503241" w:rsidRDefault="00503241"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503241">
        <w:rPr>
          <w:rFonts w:ascii="仿宋" w:eastAsia="仿宋" w:hAnsi="仿宋" w:hint="eastAsia"/>
          <w:sz w:val="24"/>
          <w:szCs w:val="24"/>
        </w:rPr>
        <w:t>年末将至，回顾整个2013年无论是国内的A股市场还是海外股市都呈现了明显的结构性分化的行情。</w:t>
      </w:r>
    </w:p>
    <w:p w:rsidR="00503241" w:rsidRPr="00503241" w:rsidRDefault="00503241"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503241">
        <w:rPr>
          <w:rFonts w:ascii="仿宋" w:eastAsia="仿宋" w:hAnsi="仿宋" w:hint="eastAsia"/>
          <w:sz w:val="24"/>
          <w:szCs w:val="24"/>
        </w:rPr>
        <w:t>国内市场</w:t>
      </w:r>
      <w:r w:rsidR="00DB372F">
        <w:rPr>
          <w:rFonts w:ascii="仿宋" w:eastAsia="仿宋" w:hAnsi="仿宋" w:hint="eastAsia"/>
          <w:sz w:val="24"/>
          <w:szCs w:val="24"/>
        </w:rPr>
        <w:t>方面</w:t>
      </w:r>
      <w:r w:rsidRPr="00503241">
        <w:rPr>
          <w:rFonts w:ascii="仿宋" w:eastAsia="仿宋" w:hAnsi="仿宋" w:hint="eastAsia"/>
          <w:sz w:val="24"/>
          <w:szCs w:val="24"/>
        </w:rPr>
        <w:t>，用结构性牛市来形容今年的行情一点也不为过</w:t>
      </w:r>
      <w:r w:rsidR="00DB372F">
        <w:rPr>
          <w:rFonts w:ascii="仿宋" w:eastAsia="仿宋" w:hAnsi="仿宋" w:hint="eastAsia"/>
          <w:sz w:val="24"/>
          <w:szCs w:val="24"/>
        </w:rPr>
        <w:t>：</w:t>
      </w:r>
      <w:r w:rsidRPr="00503241">
        <w:rPr>
          <w:rFonts w:ascii="仿宋" w:eastAsia="仿宋" w:hAnsi="仿宋" w:hint="eastAsia"/>
          <w:sz w:val="24"/>
          <w:szCs w:val="24"/>
        </w:rPr>
        <w:t>中小板指数年初至今涨幅近20%，创业板指数涨幅近80%，而沪深300至今还是负收益。行业层面，按照中信一级行业的分类，传媒行业的涨幅超过100%，而跌幅最大的是煤炭，跌幅超过30%，行业表现的分化如此之大实属少见。回头看，对大小盘风格的判断和在传统产业新型产业之间如何选择成了今年最重要的投资决策，投在不同的阵营如同冰火两重天，今年的A股基金业绩差距之大就不难理解了。</w:t>
      </w:r>
    </w:p>
    <w:p w:rsidR="00503241" w:rsidRPr="00503241" w:rsidRDefault="00503241"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503241">
        <w:rPr>
          <w:rFonts w:ascii="仿宋" w:eastAsia="仿宋" w:hAnsi="仿宋" w:hint="eastAsia"/>
          <w:sz w:val="24"/>
          <w:szCs w:val="24"/>
        </w:rPr>
        <w:t>从后视镜去看今年的行情，笔者理解结构化行情出现主要有以下几个原因：首先，今年经济运行平稳，增速窄幅波动，房价和通胀在前三季度都未成为明显的制约条件，为小盘，主题，成长类股票提供了有利的宏观环境；其次，经济的调结构转型方向不断强化，十八大和十八届三中全会不断细化改革措施并释放政策红利，部分新兴行业如手游，传媒和移动互联等子行业确实经历了行业拐点；第三，IPO暂停，股票供应受限，热门行业和主题标的多半市值相对较小而显得稀缺，二级市场的火爆行情也催生了行业的主动并购和重组，并形成了与股价的正向反馈。而2013年前三季度中小板和创业板归属母公司净利润同比仅为4.9%和5.1%，中小板和创业板整体指数的上涨主要动力来自于估值的提升。</w:t>
      </w:r>
    </w:p>
    <w:p w:rsidR="00503241" w:rsidRPr="00503241" w:rsidRDefault="00503241"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503241">
        <w:rPr>
          <w:rFonts w:ascii="仿宋" w:eastAsia="仿宋" w:hAnsi="仿宋" w:hint="eastAsia"/>
          <w:sz w:val="24"/>
          <w:szCs w:val="24"/>
        </w:rPr>
        <w:t>展望2014年，考虑到IPO重启和新股发行制度向注册制的改变，中小板和创业板的估值水平有一定的下行压力，结构性的牛市很难重现。盈利无法兑现预期的个股，即使插上再美丽的主题翅膀终将证伪而打回原形。改革和新经济的方向依然应该是关注的重点，但对盈利增长确定性的把握显得更为重要，需要精挑细选和去伪存真。</w:t>
      </w:r>
    </w:p>
    <w:p w:rsidR="00503241" w:rsidRPr="00503241" w:rsidRDefault="00503241"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503241">
        <w:rPr>
          <w:rFonts w:ascii="仿宋" w:eastAsia="仿宋" w:hAnsi="仿宋" w:hint="eastAsia"/>
          <w:sz w:val="24"/>
          <w:szCs w:val="24"/>
        </w:rPr>
        <w:t>再看美国市场，笔者认为美股的上涨逻辑在2012年下半年之后发生了明显的变化。在2012年之前，美股的上涨通常伴随着国债收益率的下行，美元指数的下跌，这背后的逻辑联系是每次在美股经济乏力的时候，美国新一轮的QE（量化宽松）就接力成为股市上涨和刺激经济的推动力，而每次QE通常会造成美元走弱和国债收益率走</w:t>
      </w:r>
      <w:r w:rsidRPr="00503241">
        <w:rPr>
          <w:rFonts w:ascii="仿宋" w:eastAsia="仿宋" w:hAnsi="仿宋" w:hint="eastAsia"/>
          <w:sz w:val="24"/>
          <w:szCs w:val="24"/>
        </w:rPr>
        <w:lastRenderedPageBreak/>
        <w:t>低。而在2012年下半年之后，美国经济恢复的持续性增强。特别是进入2013年后，虽然市场对QE退出的预期在不断增强，但经济和企业盈利基本面的改善部分抵消了市场预期货币政策趋紧的影响，所以2013年出现了股指、国债收益率和美元指数同向上涨的阶段行情。2013年标普的整体净利率水平也创下了历史新高。</w:t>
      </w:r>
    </w:p>
    <w:p w:rsidR="008C4BD7" w:rsidRPr="00503241" w:rsidRDefault="00503241"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503241">
        <w:rPr>
          <w:rFonts w:ascii="仿宋" w:eastAsia="仿宋" w:hAnsi="仿宋" w:hint="eastAsia"/>
          <w:sz w:val="24"/>
          <w:szCs w:val="24"/>
        </w:rPr>
        <w:t>展望2014年，笔者判断QE退出预期的变化和节奏会给股市带来扰动。美国经济基本面的改善和货币政策的变化会推升国债收益率缓慢上行，中间的过程不仅依赖于经济数据的改善程度，而且也取决市场反应和美联储对预期管理之间的博弈。继续依靠新一轮QE带来的天下普涨的行情几乎没有可能。在没有更为扩张的货币政策刺激下，无风险利率的上行会对估值扩张产生一定压制，融资成本的上升也将对盈利产生负面影响。在整体市场盈利水平创历史新高的条件下边际上继续改善也变得更具挑战，在此环境下对个股的深度挖掘和盈利增长的把握也显得更为重要。</w:t>
      </w:r>
    </w:p>
    <w:p w:rsidR="00846ED6" w:rsidRPr="009F641A" w:rsidRDefault="00846ED6"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F6D3A">
        <w:rPr>
          <w:rFonts w:ascii="仿宋" w:eastAsia="仿宋" w:hAnsi="仿宋" w:hint="eastAsia"/>
          <w:b/>
          <w:color w:val="082F6B"/>
          <w:sz w:val="36"/>
          <w:szCs w:val="36"/>
        </w:rPr>
        <w:t>3</w:t>
      </w:r>
      <w:r w:rsidR="003E52FE">
        <w:rPr>
          <w:rFonts w:ascii="仿宋" w:eastAsia="仿宋" w:hAnsi="仿宋" w:hint="eastAsia"/>
          <w:b/>
          <w:color w:val="082F6B"/>
          <w:sz w:val="36"/>
          <w:szCs w:val="36"/>
        </w:rPr>
        <w:t>1</w:t>
      </w:r>
      <w:r w:rsidR="000158D2">
        <w:rPr>
          <w:rFonts w:ascii="仿宋" w:eastAsia="仿宋" w:hAnsi="仿宋" w:hint="eastAsia"/>
          <w:b/>
          <w:color w:val="082F6B"/>
          <w:sz w:val="36"/>
          <w:szCs w:val="36"/>
        </w:rPr>
        <w:t>209</w:t>
      </w:r>
      <w:r w:rsidRPr="00A64CAA">
        <w:rPr>
          <w:rFonts w:ascii="仿宋" w:eastAsia="仿宋" w:hAnsi="仿宋" w:hint="eastAsia"/>
          <w:b/>
          <w:color w:val="082F6B"/>
          <w:sz w:val="36"/>
          <w:szCs w:val="36"/>
        </w:rPr>
        <w:t>-201</w:t>
      </w:r>
      <w:r w:rsidR="008A26E2">
        <w:rPr>
          <w:rFonts w:ascii="仿宋" w:eastAsia="仿宋" w:hAnsi="仿宋" w:hint="eastAsia"/>
          <w:b/>
          <w:color w:val="082F6B"/>
          <w:sz w:val="36"/>
          <w:szCs w:val="36"/>
        </w:rPr>
        <w:t>3</w:t>
      </w:r>
      <w:r w:rsidR="003E52FE">
        <w:rPr>
          <w:rFonts w:ascii="仿宋" w:eastAsia="仿宋" w:hAnsi="仿宋" w:hint="eastAsia"/>
          <w:b/>
          <w:color w:val="082F6B"/>
          <w:sz w:val="36"/>
          <w:szCs w:val="36"/>
        </w:rPr>
        <w:t>1</w:t>
      </w:r>
      <w:r w:rsidR="0097269C">
        <w:rPr>
          <w:rFonts w:ascii="仿宋" w:eastAsia="仿宋" w:hAnsi="仿宋" w:hint="eastAsia"/>
          <w:b/>
          <w:color w:val="082F6B"/>
          <w:sz w:val="36"/>
          <w:szCs w:val="36"/>
        </w:rPr>
        <w:t>2</w:t>
      </w:r>
      <w:r w:rsidR="000158D2">
        <w:rPr>
          <w:rFonts w:ascii="仿宋" w:eastAsia="仿宋" w:hAnsi="仿宋" w:hint="eastAsia"/>
          <w:b/>
          <w:color w:val="082F6B"/>
          <w:sz w:val="36"/>
          <w:szCs w:val="36"/>
        </w:rPr>
        <w:t>13</w:t>
      </w:r>
      <w:r w:rsidRPr="00A64CAA">
        <w:rPr>
          <w:rFonts w:ascii="仿宋" w:eastAsia="仿宋" w:hAnsi="仿宋" w:hint="eastAsia"/>
          <w:b/>
          <w:color w:val="082F6B"/>
          <w:sz w:val="36"/>
          <w:szCs w:val="36"/>
        </w:rPr>
        <w:t>）</w:t>
      </w:r>
    </w:p>
    <w:p w:rsidR="00F51AFC" w:rsidRDefault="00B7035E" w:rsidP="0069213E">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D20F85">
        <w:rPr>
          <w:rFonts w:ascii="仿宋" w:eastAsia="仿宋" w:hAnsi="仿宋" w:hint="eastAsia"/>
          <w:sz w:val="24"/>
          <w:szCs w:val="24"/>
          <w:lang w:val="en-GB"/>
        </w:rPr>
        <w:t>本</w:t>
      </w:r>
      <w:r w:rsidR="00C60A0C">
        <w:rPr>
          <w:rFonts w:ascii="仿宋" w:eastAsia="仿宋" w:hAnsi="仿宋" w:hint="eastAsia"/>
          <w:sz w:val="24"/>
          <w:szCs w:val="24"/>
          <w:lang w:val="en-GB"/>
        </w:rPr>
        <w:t>周</w:t>
      </w:r>
      <w:r w:rsidR="00BC393D" w:rsidRPr="00BC393D">
        <w:rPr>
          <w:rFonts w:ascii="仿宋" w:eastAsia="仿宋" w:hAnsi="仿宋" w:hint="eastAsia"/>
          <w:sz w:val="24"/>
          <w:szCs w:val="24"/>
          <w:lang w:val="en-GB"/>
        </w:rPr>
        <w:t>上</w:t>
      </w:r>
      <w:r w:rsidR="00E60780">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69213E">
        <w:rPr>
          <w:rFonts w:ascii="仿宋" w:eastAsia="仿宋" w:hAnsi="仿宋" w:hint="eastAsia"/>
          <w:sz w:val="24"/>
          <w:szCs w:val="24"/>
          <w:lang w:val="en-GB"/>
        </w:rPr>
        <w:t>下跌1.83</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C556A1">
        <w:rPr>
          <w:rFonts w:ascii="仿宋" w:eastAsia="仿宋" w:hAnsi="仿宋" w:hint="eastAsia"/>
          <w:sz w:val="24"/>
          <w:szCs w:val="24"/>
          <w:lang w:val="en-GB"/>
        </w:rPr>
        <w:t>下跌</w:t>
      </w:r>
      <w:r w:rsidR="0069213E">
        <w:rPr>
          <w:rFonts w:ascii="仿宋" w:eastAsia="仿宋" w:hAnsi="仿宋" w:hint="eastAsia"/>
          <w:sz w:val="24"/>
          <w:szCs w:val="24"/>
          <w:lang w:val="en-GB"/>
        </w:rPr>
        <w:t>1.14</w:t>
      </w:r>
      <w:r w:rsidR="00C556A1" w:rsidRPr="00286E85">
        <w:rPr>
          <w:rFonts w:ascii="仿宋" w:eastAsia="仿宋" w:hAnsi="仿宋"/>
          <w:sz w:val="24"/>
          <w:szCs w:val="24"/>
          <w:lang w:val="en-GB"/>
        </w:rPr>
        <w:t>%</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中小板指数</w:t>
      </w:r>
      <w:r w:rsidR="0069213E">
        <w:rPr>
          <w:rFonts w:ascii="仿宋" w:eastAsia="仿宋" w:hAnsi="仿宋" w:hint="eastAsia"/>
          <w:sz w:val="24"/>
          <w:szCs w:val="24"/>
          <w:lang w:val="en-GB"/>
        </w:rPr>
        <w:t>上涨1.40</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69213E" w:rsidRPr="0069213E">
        <w:rPr>
          <w:rFonts w:ascii="仿宋" w:eastAsia="仿宋" w:hAnsi="仿宋"/>
          <w:sz w:val="24"/>
          <w:szCs w:val="24"/>
          <w:lang w:val="en-GB"/>
        </w:rPr>
        <w:t>8,964.03</w:t>
      </w:r>
      <w:r w:rsidR="00F26EFC">
        <w:rPr>
          <w:rFonts w:ascii="仿宋" w:eastAsia="仿宋" w:hAnsi="仿宋" w:hint="eastAsia"/>
          <w:sz w:val="24"/>
          <w:szCs w:val="24"/>
          <w:lang w:val="en-GB"/>
        </w:rPr>
        <w:t>亿元</w:t>
      </w:r>
      <w:r w:rsidR="00BC393D" w:rsidRPr="00BC393D">
        <w:rPr>
          <w:rFonts w:ascii="仿宋" w:eastAsia="仿宋" w:hAnsi="仿宋" w:hint="eastAsia"/>
          <w:sz w:val="24"/>
          <w:szCs w:val="24"/>
          <w:lang w:val="en-GB"/>
        </w:rPr>
        <w:t>。从行业表现来看，</w:t>
      </w:r>
      <w:r w:rsidR="0069213E" w:rsidRPr="0069213E">
        <w:rPr>
          <w:rFonts w:ascii="仿宋" w:eastAsia="仿宋" w:hAnsi="仿宋" w:hint="eastAsia"/>
          <w:sz w:val="24"/>
          <w:szCs w:val="24"/>
          <w:lang w:val="en-GB"/>
        </w:rPr>
        <w:t>家用电器</w:t>
      </w:r>
      <w:r w:rsidR="0069213E">
        <w:rPr>
          <w:rFonts w:ascii="仿宋" w:eastAsia="仿宋" w:hAnsi="仿宋" w:hint="eastAsia"/>
          <w:sz w:val="24"/>
          <w:szCs w:val="24"/>
          <w:lang w:val="en-GB"/>
        </w:rPr>
        <w:t>、</w:t>
      </w:r>
      <w:r w:rsidR="0069213E" w:rsidRPr="0069213E">
        <w:rPr>
          <w:rFonts w:ascii="仿宋" w:eastAsia="仿宋" w:hAnsi="仿宋" w:hint="eastAsia"/>
          <w:sz w:val="24"/>
          <w:szCs w:val="24"/>
          <w:lang w:val="en-GB"/>
        </w:rPr>
        <w:t>信息技术</w:t>
      </w:r>
      <w:r w:rsidR="0069213E">
        <w:rPr>
          <w:rFonts w:ascii="仿宋" w:eastAsia="仿宋" w:hAnsi="仿宋" w:hint="eastAsia"/>
          <w:sz w:val="24"/>
          <w:szCs w:val="24"/>
          <w:lang w:val="en-GB"/>
        </w:rPr>
        <w:t>、</w:t>
      </w:r>
      <w:r w:rsidR="0069213E" w:rsidRPr="0069213E">
        <w:rPr>
          <w:rFonts w:ascii="仿宋" w:eastAsia="仿宋" w:hAnsi="仿宋" w:hint="eastAsia"/>
          <w:sz w:val="24"/>
          <w:szCs w:val="24"/>
          <w:lang w:val="en-GB"/>
        </w:rPr>
        <w:t>通信传媒</w:t>
      </w:r>
      <w:r w:rsidR="00427017">
        <w:rPr>
          <w:rFonts w:ascii="仿宋" w:eastAsia="仿宋" w:hAnsi="仿宋" w:hint="eastAsia"/>
          <w:sz w:val="24"/>
          <w:szCs w:val="24"/>
          <w:lang w:val="en-GB"/>
        </w:rPr>
        <w:t>涨幅最大，涨幅</w:t>
      </w:r>
      <w:r w:rsidR="0069213E">
        <w:rPr>
          <w:rFonts w:ascii="仿宋" w:eastAsia="仿宋" w:hAnsi="仿宋" w:hint="eastAsia"/>
          <w:sz w:val="24"/>
          <w:szCs w:val="24"/>
          <w:lang w:val="en-GB"/>
        </w:rPr>
        <w:t>分别</w:t>
      </w:r>
      <w:r w:rsidR="007613E6">
        <w:rPr>
          <w:rFonts w:ascii="仿宋" w:eastAsia="仿宋" w:hAnsi="仿宋" w:hint="eastAsia"/>
          <w:sz w:val="24"/>
          <w:szCs w:val="24"/>
          <w:lang w:val="en-GB"/>
        </w:rPr>
        <w:t>为</w:t>
      </w:r>
      <w:r w:rsidR="0069213E" w:rsidRPr="0069213E">
        <w:rPr>
          <w:rFonts w:ascii="仿宋" w:eastAsia="仿宋" w:hAnsi="仿宋"/>
          <w:sz w:val="24"/>
          <w:szCs w:val="24"/>
          <w:lang w:val="en-GB"/>
        </w:rPr>
        <w:t>5.81%</w:t>
      </w:r>
      <w:r w:rsidR="0069213E">
        <w:rPr>
          <w:rFonts w:ascii="仿宋" w:eastAsia="仿宋" w:hAnsi="仿宋" w:hint="eastAsia"/>
          <w:sz w:val="24"/>
          <w:szCs w:val="24"/>
          <w:lang w:val="en-GB"/>
        </w:rPr>
        <w:t>、</w:t>
      </w:r>
      <w:r w:rsidR="0069213E" w:rsidRPr="0069213E">
        <w:rPr>
          <w:rFonts w:ascii="仿宋" w:eastAsia="仿宋" w:hAnsi="仿宋"/>
          <w:sz w:val="24"/>
          <w:szCs w:val="24"/>
          <w:lang w:val="en-GB"/>
        </w:rPr>
        <w:t>2.49%</w:t>
      </w:r>
      <w:r w:rsidR="0069213E">
        <w:rPr>
          <w:rFonts w:ascii="仿宋" w:eastAsia="仿宋" w:hAnsi="仿宋" w:hint="eastAsia"/>
          <w:sz w:val="24"/>
          <w:szCs w:val="24"/>
          <w:lang w:val="en-GB"/>
        </w:rPr>
        <w:t>、</w:t>
      </w:r>
      <w:r w:rsidR="0069213E" w:rsidRPr="0069213E">
        <w:rPr>
          <w:rFonts w:ascii="仿宋" w:eastAsia="仿宋" w:hAnsi="仿宋"/>
          <w:sz w:val="24"/>
          <w:szCs w:val="24"/>
          <w:lang w:val="en-GB"/>
        </w:rPr>
        <w:t>2.19%</w:t>
      </w:r>
      <w:r w:rsidR="00427017">
        <w:rPr>
          <w:rFonts w:ascii="仿宋" w:eastAsia="仿宋" w:hAnsi="仿宋" w:hint="eastAsia"/>
          <w:sz w:val="24"/>
          <w:szCs w:val="24"/>
          <w:lang w:val="en-GB"/>
        </w:rPr>
        <w:t>。</w:t>
      </w:r>
      <w:r w:rsidR="0069213E">
        <w:rPr>
          <w:rFonts w:ascii="仿宋" w:eastAsia="仿宋" w:hAnsi="仿宋" w:hint="eastAsia"/>
          <w:sz w:val="24"/>
          <w:szCs w:val="24"/>
          <w:lang w:val="en-GB"/>
        </w:rPr>
        <w:t>煤炭、金融、石油天然气行业</w:t>
      </w:r>
      <w:r w:rsidR="00DC5F07">
        <w:rPr>
          <w:rFonts w:ascii="仿宋" w:eastAsia="仿宋" w:hAnsi="仿宋" w:hint="eastAsia"/>
          <w:sz w:val="24"/>
          <w:szCs w:val="24"/>
          <w:lang w:val="en-GB"/>
        </w:rPr>
        <w:t>下跌</w:t>
      </w:r>
      <w:r w:rsidR="00427017">
        <w:rPr>
          <w:rFonts w:ascii="仿宋" w:eastAsia="仿宋" w:hAnsi="仿宋" w:hint="eastAsia"/>
          <w:sz w:val="24"/>
          <w:szCs w:val="24"/>
          <w:lang w:val="en-GB"/>
        </w:rPr>
        <w:t>较多</w:t>
      </w:r>
      <w:r w:rsidR="00DC5F07">
        <w:rPr>
          <w:rFonts w:ascii="仿宋" w:eastAsia="仿宋" w:hAnsi="仿宋"/>
          <w:sz w:val="24"/>
          <w:szCs w:val="24"/>
          <w:lang w:val="en-GB"/>
        </w:rPr>
        <w:t>，</w:t>
      </w:r>
      <w:r w:rsidR="00DC5F07">
        <w:rPr>
          <w:rFonts w:ascii="仿宋" w:eastAsia="仿宋" w:hAnsi="仿宋" w:hint="eastAsia"/>
          <w:sz w:val="24"/>
          <w:szCs w:val="24"/>
          <w:lang w:val="en-GB"/>
        </w:rPr>
        <w:t>跌幅</w:t>
      </w:r>
      <w:r w:rsidR="00427017">
        <w:rPr>
          <w:rFonts w:ascii="仿宋" w:eastAsia="仿宋" w:hAnsi="仿宋" w:hint="eastAsia"/>
          <w:sz w:val="24"/>
          <w:szCs w:val="24"/>
          <w:lang w:val="en-GB"/>
        </w:rPr>
        <w:t>分别</w:t>
      </w:r>
      <w:r w:rsidR="00E83F0E">
        <w:rPr>
          <w:rFonts w:ascii="仿宋" w:eastAsia="仿宋" w:hAnsi="仿宋" w:hint="eastAsia"/>
          <w:sz w:val="24"/>
          <w:szCs w:val="24"/>
          <w:lang w:val="en-GB"/>
        </w:rPr>
        <w:t>为</w:t>
      </w:r>
      <w:r w:rsidR="0069213E">
        <w:rPr>
          <w:rFonts w:ascii="仿宋" w:eastAsia="仿宋" w:hAnsi="仿宋" w:hint="eastAsia"/>
          <w:sz w:val="24"/>
          <w:szCs w:val="24"/>
          <w:lang w:val="en-GB"/>
        </w:rPr>
        <w:t>4.10</w:t>
      </w:r>
      <w:r w:rsidR="00427017" w:rsidRPr="00286E85">
        <w:rPr>
          <w:rFonts w:ascii="仿宋" w:eastAsia="仿宋" w:hAnsi="仿宋"/>
          <w:sz w:val="24"/>
          <w:szCs w:val="24"/>
          <w:lang w:val="en-GB"/>
        </w:rPr>
        <w:t>%</w:t>
      </w:r>
      <w:r w:rsidR="00427017" w:rsidRPr="00286E85">
        <w:rPr>
          <w:rFonts w:ascii="仿宋" w:eastAsia="仿宋" w:hAnsi="仿宋" w:hint="eastAsia"/>
          <w:sz w:val="24"/>
          <w:szCs w:val="24"/>
          <w:lang w:val="en-GB"/>
        </w:rPr>
        <w:t>、</w:t>
      </w:r>
      <w:r w:rsidR="0069213E">
        <w:rPr>
          <w:rFonts w:ascii="仿宋" w:eastAsia="仿宋" w:hAnsi="仿宋" w:hint="eastAsia"/>
          <w:sz w:val="24"/>
          <w:szCs w:val="24"/>
          <w:lang w:val="en-GB"/>
        </w:rPr>
        <w:t>3.1</w:t>
      </w:r>
      <w:r w:rsidR="00427017" w:rsidRPr="00286E85">
        <w:rPr>
          <w:rFonts w:ascii="仿宋" w:eastAsia="仿宋" w:hAnsi="仿宋"/>
          <w:sz w:val="24"/>
          <w:szCs w:val="24"/>
          <w:lang w:val="en-GB"/>
        </w:rPr>
        <w:t>1%</w:t>
      </w:r>
      <w:r w:rsidR="00427017" w:rsidRPr="00286E85">
        <w:rPr>
          <w:rFonts w:ascii="仿宋" w:eastAsia="仿宋" w:hAnsi="仿宋" w:hint="eastAsia"/>
          <w:sz w:val="24"/>
          <w:szCs w:val="24"/>
          <w:lang w:val="en-GB"/>
        </w:rPr>
        <w:t>、</w:t>
      </w:r>
      <w:r w:rsidR="0069213E">
        <w:rPr>
          <w:rFonts w:ascii="仿宋" w:eastAsia="仿宋" w:hAnsi="仿宋" w:hint="eastAsia"/>
          <w:sz w:val="24"/>
          <w:szCs w:val="24"/>
          <w:lang w:val="en-GB"/>
        </w:rPr>
        <w:t>3.08</w:t>
      </w:r>
      <w:r w:rsidR="00427017" w:rsidRPr="00286E85">
        <w:rPr>
          <w:rFonts w:ascii="仿宋" w:eastAsia="仿宋" w:hAnsi="仿宋"/>
          <w:sz w:val="24"/>
          <w:szCs w:val="24"/>
          <w:lang w:val="en-GB"/>
        </w:rPr>
        <w:t>%</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69213E">
        <w:rPr>
          <w:rFonts w:ascii="仿宋" w:eastAsia="仿宋" w:hAnsi="仿宋" w:hint="eastAsia"/>
          <w:sz w:val="24"/>
          <w:szCs w:val="24"/>
          <w:lang w:val="en-GB"/>
        </w:rPr>
        <w:t>家用电器</w:t>
      </w:r>
      <w:r w:rsidR="002B0D74">
        <w:rPr>
          <w:rFonts w:ascii="仿宋" w:eastAsia="仿宋" w:hAnsi="仿宋" w:hint="eastAsia"/>
          <w:sz w:val="24"/>
          <w:szCs w:val="24"/>
          <w:lang w:val="en-GB"/>
        </w:rPr>
        <w:t>的</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69213E">
        <w:rPr>
          <w:rFonts w:ascii="仿宋" w:eastAsia="仿宋" w:hAnsi="仿宋" w:hint="eastAsia"/>
          <w:sz w:val="24"/>
          <w:szCs w:val="24"/>
          <w:lang w:val="en-GB"/>
        </w:rPr>
        <w:t>超过12</w:t>
      </w:r>
      <w:r w:rsidR="0067305F" w:rsidRPr="0067305F">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9C07C6">
        <w:rPr>
          <w:rFonts w:ascii="仿宋" w:eastAsia="仿宋" w:hAnsi="仿宋" w:hint="eastAsia"/>
          <w:sz w:val="24"/>
          <w:szCs w:val="24"/>
          <w:lang w:val="en-GB"/>
        </w:rPr>
        <w:t>高</w:t>
      </w:r>
      <w:r w:rsidR="00427017">
        <w:rPr>
          <w:rFonts w:ascii="仿宋" w:eastAsia="仿宋" w:hAnsi="仿宋" w:hint="eastAsia"/>
          <w:sz w:val="24"/>
          <w:szCs w:val="24"/>
          <w:lang w:val="en-GB"/>
        </w:rPr>
        <w:t>市盈率</w:t>
      </w:r>
      <w:r w:rsidR="000E41C1">
        <w:rPr>
          <w:rFonts w:ascii="仿宋" w:eastAsia="仿宋" w:hAnsi="仿宋" w:hint="eastAsia"/>
          <w:sz w:val="24"/>
          <w:szCs w:val="24"/>
          <w:lang w:val="en-GB"/>
        </w:rPr>
        <w:t>指数</w:t>
      </w:r>
      <w:r w:rsidR="007613E6">
        <w:rPr>
          <w:rFonts w:ascii="仿宋" w:eastAsia="仿宋" w:hAnsi="仿宋" w:hint="eastAsia"/>
          <w:sz w:val="24"/>
          <w:szCs w:val="24"/>
          <w:lang w:val="en-GB"/>
        </w:rPr>
        <w:t>涨</w:t>
      </w:r>
      <w:r w:rsidR="00FE534A">
        <w:rPr>
          <w:rFonts w:ascii="仿宋" w:eastAsia="仿宋" w:hAnsi="仿宋" w:hint="eastAsia"/>
          <w:sz w:val="24"/>
          <w:szCs w:val="24"/>
          <w:lang w:val="en-GB"/>
        </w:rPr>
        <w:t>幅最</w:t>
      </w:r>
      <w:r w:rsidR="007613E6">
        <w:rPr>
          <w:rFonts w:ascii="仿宋" w:eastAsia="仿宋" w:hAnsi="仿宋" w:hint="eastAsia"/>
          <w:sz w:val="24"/>
          <w:szCs w:val="24"/>
          <w:lang w:val="en-GB"/>
        </w:rPr>
        <w:t>大</w:t>
      </w:r>
      <w:r w:rsidR="00FE534A">
        <w:rPr>
          <w:rFonts w:ascii="仿宋" w:eastAsia="仿宋" w:hAnsi="仿宋" w:hint="eastAsia"/>
          <w:sz w:val="24"/>
          <w:szCs w:val="24"/>
          <w:lang w:val="en-GB"/>
        </w:rPr>
        <w:t>，</w:t>
      </w:r>
      <w:r w:rsidR="007613E6">
        <w:rPr>
          <w:rFonts w:ascii="仿宋" w:eastAsia="仿宋" w:hAnsi="仿宋" w:hint="eastAsia"/>
          <w:sz w:val="24"/>
          <w:szCs w:val="24"/>
          <w:lang w:val="en-GB"/>
        </w:rPr>
        <w:t>涨幅为</w:t>
      </w:r>
      <w:r w:rsidR="009C07C6">
        <w:rPr>
          <w:rFonts w:ascii="仿宋" w:eastAsia="仿宋" w:hAnsi="仿宋" w:hint="eastAsia"/>
          <w:sz w:val="24"/>
          <w:szCs w:val="24"/>
          <w:lang w:val="en-GB"/>
        </w:rPr>
        <w:t>2.11</w:t>
      </w:r>
      <w:r w:rsidR="00E73625">
        <w:rPr>
          <w:rFonts w:ascii="仿宋" w:eastAsia="仿宋" w:hAnsi="仿宋" w:hint="eastAsia"/>
          <w:sz w:val="24"/>
          <w:szCs w:val="24"/>
          <w:lang w:val="en-GB"/>
        </w:rPr>
        <w:t>%，</w:t>
      </w:r>
      <w:r w:rsidR="009C07C6">
        <w:rPr>
          <w:rFonts w:ascii="仿宋" w:eastAsia="仿宋" w:hAnsi="仿宋" w:hint="eastAsia"/>
          <w:sz w:val="24"/>
          <w:szCs w:val="24"/>
          <w:lang w:val="en-GB"/>
        </w:rPr>
        <w:t>低市净率</w:t>
      </w:r>
      <w:r w:rsidR="00427017">
        <w:rPr>
          <w:rFonts w:ascii="仿宋" w:eastAsia="仿宋" w:hAnsi="仿宋" w:hint="eastAsia"/>
          <w:sz w:val="24"/>
          <w:szCs w:val="24"/>
          <w:lang w:val="en-GB"/>
        </w:rPr>
        <w:t>指数跌幅最大</w:t>
      </w:r>
      <w:r w:rsidR="00493A5A">
        <w:rPr>
          <w:rFonts w:ascii="仿宋" w:eastAsia="仿宋" w:hAnsi="仿宋" w:hint="eastAsia"/>
          <w:sz w:val="24"/>
          <w:szCs w:val="24"/>
          <w:lang w:val="en-GB"/>
        </w:rPr>
        <w:t>，</w:t>
      </w:r>
      <w:r w:rsidR="00402D10">
        <w:rPr>
          <w:rFonts w:ascii="仿宋" w:eastAsia="仿宋" w:hAnsi="仿宋" w:hint="eastAsia"/>
          <w:sz w:val="24"/>
          <w:szCs w:val="24"/>
          <w:lang w:val="en-GB"/>
        </w:rPr>
        <w:t>跌幅</w:t>
      </w:r>
      <w:r w:rsidR="000E41C1">
        <w:rPr>
          <w:rFonts w:ascii="仿宋" w:eastAsia="仿宋" w:hAnsi="仿宋" w:hint="eastAsia"/>
          <w:sz w:val="24"/>
          <w:szCs w:val="24"/>
          <w:lang w:val="en-GB"/>
        </w:rPr>
        <w:t>为</w:t>
      </w:r>
      <w:r w:rsidR="009C07C6">
        <w:rPr>
          <w:rFonts w:ascii="仿宋" w:eastAsia="仿宋" w:hAnsi="仿宋" w:hint="eastAsia"/>
          <w:sz w:val="24"/>
          <w:szCs w:val="24"/>
          <w:lang w:val="en-GB"/>
        </w:rPr>
        <w:t>1.98</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0158D2" w:rsidRPr="006D04CF" w:rsidTr="00E85D1E">
        <w:trPr>
          <w:trHeight w:val="64"/>
        </w:trPr>
        <w:tc>
          <w:tcPr>
            <w:tcW w:w="1484"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上证综指</w:t>
            </w:r>
          </w:p>
        </w:tc>
        <w:tc>
          <w:tcPr>
            <w:tcW w:w="1236" w:type="dxa"/>
          </w:tcPr>
          <w:p w:rsidR="000158D2" w:rsidRPr="000158D2" w:rsidRDefault="000158D2" w:rsidP="000158D2">
            <w:pPr>
              <w:tabs>
                <w:tab w:val="center" w:pos="1663"/>
                <w:tab w:val="right" w:pos="3327"/>
              </w:tabs>
              <w:jc w:val="center"/>
              <w:rPr>
                <w:rFonts w:ascii="仿宋" w:eastAsia="仿宋" w:hAnsi="仿宋" w:cs="Arial"/>
              </w:rPr>
            </w:pPr>
            <w:r>
              <w:rPr>
                <w:rFonts w:ascii="仿宋" w:eastAsia="仿宋" w:hAnsi="仿宋" w:cs="Arial"/>
              </w:rPr>
              <w:t>(</w:t>
            </w:r>
            <w:r w:rsidRPr="000158D2">
              <w:rPr>
                <w:rFonts w:ascii="仿宋" w:eastAsia="仿宋" w:hAnsi="仿宋" w:cs="Arial"/>
              </w:rPr>
              <w:t>1.83%)</w:t>
            </w:r>
          </w:p>
        </w:tc>
        <w:tc>
          <w:tcPr>
            <w:tcW w:w="1134" w:type="dxa"/>
            <w:tcBorders>
              <w:right w:val="single" w:sz="4" w:space="0" w:color="1F497D"/>
            </w:tcBorders>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4,230.2</w:t>
            </w:r>
          </w:p>
        </w:tc>
        <w:tc>
          <w:tcPr>
            <w:tcW w:w="426" w:type="dxa"/>
            <w:vMerge/>
            <w:tcBorders>
              <w:left w:val="single" w:sz="4" w:space="0" w:color="1F497D"/>
            </w:tcBorders>
            <w:vAlign w:val="center"/>
          </w:tcPr>
          <w:p w:rsidR="000158D2" w:rsidRPr="00A64CAA" w:rsidRDefault="000158D2" w:rsidP="004059D5">
            <w:pPr>
              <w:tabs>
                <w:tab w:val="center" w:pos="1663"/>
                <w:tab w:val="right" w:pos="3327"/>
              </w:tabs>
              <w:jc w:val="center"/>
              <w:rPr>
                <w:rFonts w:ascii="仿宋" w:eastAsia="仿宋" w:hAnsi="仿宋" w:cs="Arial"/>
              </w:rPr>
            </w:pPr>
          </w:p>
        </w:tc>
        <w:tc>
          <w:tcPr>
            <w:tcW w:w="3543"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A股总市值（亿元）</w:t>
            </w:r>
          </w:p>
        </w:tc>
        <w:tc>
          <w:tcPr>
            <w:tcW w:w="1315"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278,055.01</w:t>
            </w:r>
          </w:p>
        </w:tc>
      </w:tr>
      <w:tr w:rsidR="000158D2" w:rsidRPr="006D04CF" w:rsidTr="00E85D1E">
        <w:trPr>
          <w:trHeight w:val="70"/>
        </w:trPr>
        <w:tc>
          <w:tcPr>
            <w:tcW w:w="1484"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上证180</w:t>
            </w:r>
          </w:p>
        </w:tc>
        <w:tc>
          <w:tcPr>
            <w:tcW w:w="1236"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(2.20%)</w:t>
            </w:r>
          </w:p>
        </w:tc>
        <w:tc>
          <w:tcPr>
            <w:tcW w:w="1134" w:type="dxa"/>
            <w:tcBorders>
              <w:right w:val="single" w:sz="4" w:space="0" w:color="1F497D"/>
            </w:tcBorders>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1,878.8</w:t>
            </w:r>
          </w:p>
        </w:tc>
        <w:tc>
          <w:tcPr>
            <w:tcW w:w="426" w:type="dxa"/>
            <w:vMerge/>
            <w:tcBorders>
              <w:left w:val="single" w:sz="4" w:space="0" w:color="1F497D"/>
            </w:tcBorders>
            <w:vAlign w:val="center"/>
          </w:tcPr>
          <w:p w:rsidR="000158D2" w:rsidRPr="00A64CAA" w:rsidRDefault="000158D2" w:rsidP="004059D5">
            <w:pPr>
              <w:tabs>
                <w:tab w:val="center" w:pos="1663"/>
                <w:tab w:val="right" w:pos="3327"/>
              </w:tabs>
              <w:jc w:val="center"/>
              <w:rPr>
                <w:rFonts w:ascii="仿宋" w:eastAsia="仿宋" w:hAnsi="仿宋" w:cs="Arial"/>
              </w:rPr>
            </w:pPr>
          </w:p>
        </w:tc>
        <w:tc>
          <w:tcPr>
            <w:tcW w:w="3543"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A股流通市值（亿元）</w:t>
            </w:r>
          </w:p>
        </w:tc>
        <w:tc>
          <w:tcPr>
            <w:tcW w:w="1315"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202,982.24</w:t>
            </w:r>
          </w:p>
        </w:tc>
      </w:tr>
      <w:tr w:rsidR="000158D2" w:rsidRPr="006D04CF" w:rsidTr="00E85D1E">
        <w:trPr>
          <w:trHeight w:val="20"/>
        </w:trPr>
        <w:tc>
          <w:tcPr>
            <w:tcW w:w="1484"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上证50</w:t>
            </w:r>
          </w:p>
        </w:tc>
        <w:tc>
          <w:tcPr>
            <w:tcW w:w="1236"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(2.92%)</w:t>
            </w:r>
          </w:p>
        </w:tc>
        <w:tc>
          <w:tcPr>
            <w:tcW w:w="1134" w:type="dxa"/>
            <w:tcBorders>
              <w:right w:val="single" w:sz="4" w:space="0" w:color="1F497D"/>
            </w:tcBorders>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902.7</w:t>
            </w:r>
          </w:p>
        </w:tc>
        <w:tc>
          <w:tcPr>
            <w:tcW w:w="426" w:type="dxa"/>
            <w:vMerge/>
            <w:tcBorders>
              <w:left w:val="single" w:sz="4" w:space="0" w:color="1F497D"/>
            </w:tcBorders>
            <w:vAlign w:val="center"/>
          </w:tcPr>
          <w:p w:rsidR="000158D2" w:rsidRPr="00A64CAA" w:rsidRDefault="000158D2" w:rsidP="004059D5">
            <w:pPr>
              <w:tabs>
                <w:tab w:val="center" w:pos="1663"/>
                <w:tab w:val="right" w:pos="3327"/>
              </w:tabs>
              <w:jc w:val="center"/>
              <w:rPr>
                <w:rFonts w:ascii="仿宋" w:eastAsia="仿宋" w:hAnsi="仿宋" w:cs="Arial"/>
              </w:rPr>
            </w:pPr>
          </w:p>
        </w:tc>
        <w:tc>
          <w:tcPr>
            <w:tcW w:w="3543"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A股市盈率（最新年报，剔除负值）</w:t>
            </w:r>
          </w:p>
        </w:tc>
        <w:tc>
          <w:tcPr>
            <w:tcW w:w="1315"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13.00</w:t>
            </w:r>
          </w:p>
        </w:tc>
      </w:tr>
      <w:tr w:rsidR="000158D2" w:rsidRPr="006D04CF" w:rsidTr="00E85D1E">
        <w:trPr>
          <w:trHeight w:val="20"/>
        </w:trPr>
        <w:tc>
          <w:tcPr>
            <w:tcW w:w="1484"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沪深300</w:t>
            </w:r>
          </w:p>
        </w:tc>
        <w:tc>
          <w:tcPr>
            <w:tcW w:w="1236"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(1.86%)</w:t>
            </w:r>
          </w:p>
        </w:tc>
        <w:tc>
          <w:tcPr>
            <w:tcW w:w="1134" w:type="dxa"/>
            <w:tcBorders>
              <w:right w:val="single" w:sz="4" w:space="0" w:color="1F497D"/>
            </w:tcBorders>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2,767.5</w:t>
            </w:r>
          </w:p>
        </w:tc>
        <w:tc>
          <w:tcPr>
            <w:tcW w:w="426" w:type="dxa"/>
            <w:vMerge/>
            <w:tcBorders>
              <w:left w:val="single" w:sz="4" w:space="0" w:color="1F497D"/>
            </w:tcBorders>
            <w:vAlign w:val="center"/>
          </w:tcPr>
          <w:p w:rsidR="000158D2" w:rsidRPr="00A64CAA" w:rsidRDefault="000158D2" w:rsidP="004059D5">
            <w:pPr>
              <w:tabs>
                <w:tab w:val="center" w:pos="1663"/>
                <w:tab w:val="right" w:pos="3327"/>
              </w:tabs>
              <w:jc w:val="center"/>
              <w:rPr>
                <w:rFonts w:ascii="仿宋" w:eastAsia="仿宋" w:hAnsi="仿宋" w:cs="Arial"/>
              </w:rPr>
            </w:pPr>
          </w:p>
        </w:tc>
        <w:tc>
          <w:tcPr>
            <w:tcW w:w="3543"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A股市盈率（递推12个月，剔除负值）</w:t>
            </w:r>
          </w:p>
        </w:tc>
        <w:tc>
          <w:tcPr>
            <w:tcW w:w="1315"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11.58</w:t>
            </w:r>
          </w:p>
        </w:tc>
      </w:tr>
      <w:tr w:rsidR="000158D2" w:rsidRPr="006D04CF" w:rsidTr="00E85D1E">
        <w:trPr>
          <w:trHeight w:val="20"/>
        </w:trPr>
        <w:tc>
          <w:tcPr>
            <w:tcW w:w="1484"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深证成指</w:t>
            </w:r>
          </w:p>
        </w:tc>
        <w:tc>
          <w:tcPr>
            <w:tcW w:w="1236"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(1.14%)</w:t>
            </w:r>
          </w:p>
        </w:tc>
        <w:tc>
          <w:tcPr>
            <w:tcW w:w="1134" w:type="dxa"/>
            <w:tcBorders>
              <w:right w:val="single" w:sz="4" w:space="0" w:color="1F497D"/>
            </w:tcBorders>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437.2</w:t>
            </w:r>
          </w:p>
        </w:tc>
        <w:tc>
          <w:tcPr>
            <w:tcW w:w="426" w:type="dxa"/>
            <w:vMerge/>
            <w:tcBorders>
              <w:left w:val="single" w:sz="4" w:space="0" w:color="1F497D"/>
            </w:tcBorders>
            <w:vAlign w:val="center"/>
          </w:tcPr>
          <w:p w:rsidR="000158D2" w:rsidRPr="00A64CAA" w:rsidRDefault="000158D2" w:rsidP="004059D5">
            <w:pPr>
              <w:tabs>
                <w:tab w:val="center" w:pos="1663"/>
                <w:tab w:val="right" w:pos="3327"/>
              </w:tabs>
              <w:jc w:val="center"/>
              <w:rPr>
                <w:rFonts w:ascii="仿宋" w:eastAsia="仿宋" w:hAnsi="仿宋" w:cs="Arial"/>
              </w:rPr>
            </w:pPr>
          </w:p>
        </w:tc>
        <w:tc>
          <w:tcPr>
            <w:tcW w:w="3543"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A股市净率（最新年报，剔除负值）</w:t>
            </w:r>
          </w:p>
        </w:tc>
        <w:tc>
          <w:tcPr>
            <w:tcW w:w="1315"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1.78</w:t>
            </w:r>
          </w:p>
        </w:tc>
      </w:tr>
      <w:tr w:rsidR="000158D2" w:rsidRPr="006D04CF" w:rsidTr="00E85D1E">
        <w:trPr>
          <w:trHeight w:val="20"/>
        </w:trPr>
        <w:tc>
          <w:tcPr>
            <w:tcW w:w="1484"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深证100P</w:t>
            </w:r>
          </w:p>
        </w:tc>
        <w:tc>
          <w:tcPr>
            <w:tcW w:w="1236"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(0.83%)</w:t>
            </w:r>
          </w:p>
        </w:tc>
        <w:tc>
          <w:tcPr>
            <w:tcW w:w="1134" w:type="dxa"/>
            <w:tcBorders>
              <w:right w:val="single" w:sz="4" w:space="0" w:color="1F497D"/>
            </w:tcBorders>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816.7</w:t>
            </w:r>
          </w:p>
        </w:tc>
        <w:tc>
          <w:tcPr>
            <w:tcW w:w="426" w:type="dxa"/>
            <w:vMerge/>
            <w:tcBorders>
              <w:left w:val="single" w:sz="4" w:space="0" w:color="1F497D"/>
            </w:tcBorders>
            <w:vAlign w:val="center"/>
          </w:tcPr>
          <w:p w:rsidR="000158D2" w:rsidRPr="00A64CAA" w:rsidRDefault="000158D2" w:rsidP="004059D5">
            <w:pPr>
              <w:tabs>
                <w:tab w:val="center" w:pos="1663"/>
                <w:tab w:val="right" w:pos="3327"/>
              </w:tabs>
              <w:jc w:val="center"/>
              <w:rPr>
                <w:rFonts w:ascii="仿宋" w:eastAsia="仿宋" w:hAnsi="仿宋" w:cs="Arial"/>
              </w:rPr>
            </w:pPr>
          </w:p>
        </w:tc>
        <w:tc>
          <w:tcPr>
            <w:tcW w:w="3543"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A股市净率（最新报告期，剔除负值）</w:t>
            </w:r>
          </w:p>
        </w:tc>
        <w:tc>
          <w:tcPr>
            <w:tcW w:w="1315"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1.64</w:t>
            </w:r>
          </w:p>
        </w:tc>
      </w:tr>
      <w:tr w:rsidR="000158D2" w:rsidRPr="006D04CF" w:rsidTr="00E85D1E">
        <w:trPr>
          <w:trHeight w:val="20"/>
        </w:trPr>
        <w:tc>
          <w:tcPr>
            <w:tcW w:w="1484"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lastRenderedPageBreak/>
              <w:t>申万中小板</w:t>
            </w:r>
          </w:p>
        </w:tc>
        <w:tc>
          <w:tcPr>
            <w:tcW w:w="1236"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1.40%</w:t>
            </w:r>
          </w:p>
        </w:tc>
        <w:tc>
          <w:tcPr>
            <w:tcW w:w="1134" w:type="dxa"/>
            <w:tcBorders>
              <w:right w:val="single" w:sz="4" w:space="0" w:color="1F497D"/>
            </w:tcBorders>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2,100.3</w:t>
            </w:r>
          </w:p>
        </w:tc>
        <w:tc>
          <w:tcPr>
            <w:tcW w:w="426" w:type="dxa"/>
            <w:vMerge/>
            <w:tcBorders>
              <w:left w:val="single" w:sz="4" w:space="0" w:color="1F497D"/>
            </w:tcBorders>
            <w:vAlign w:val="center"/>
          </w:tcPr>
          <w:p w:rsidR="000158D2" w:rsidRPr="00A64CAA" w:rsidRDefault="000158D2" w:rsidP="004059D5">
            <w:pPr>
              <w:tabs>
                <w:tab w:val="center" w:pos="1663"/>
                <w:tab w:val="right" w:pos="3327"/>
              </w:tabs>
              <w:jc w:val="center"/>
              <w:rPr>
                <w:rFonts w:ascii="仿宋" w:eastAsia="仿宋" w:hAnsi="仿宋" w:cs="Arial"/>
              </w:rPr>
            </w:pPr>
          </w:p>
        </w:tc>
        <w:tc>
          <w:tcPr>
            <w:tcW w:w="3543"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A股加权平均股价</w:t>
            </w:r>
          </w:p>
        </w:tc>
        <w:tc>
          <w:tcPr>
            <w:tcW w:w="1315"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6.90</w:t>
            </w:r>
          </w:p>
        </w:tc>
      </w:tr>
      <w:tr w:rsidR="000158D2" w:rsidRPr="006D04CF" w:rsidTr="00E85D1E">
        <w:trPr>
          <w:trHeight w:val="20"/>
        </w:trPr>
        <w:tc>
          <w:tcPr>
            <w:tcW w:w="1484"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申万基金重仓</w:t>
            </w:r>
          </w:p>
        </w:tc>
        <w:tc>
          <w:tcPr>
            <w:tcW w:w="1236"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(0.59%)</w:t>
            </w:r>
          </w:p>
        </w:tc>
        <w:tc>
          <w:tcPr>
            <w:tcW w:w="1134" w:type="dxa"/>
            <w:tcBorders>
              <w:right w:val="single" w:sz="4" w:space="0" w:color="1F497D"/>
            </w:tcBorders>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5,172.4</w:t>
            </w:r>
          </w:p>
        </w:tc>
        <w:tc>
          <w:tcPr>
            <w:tcW w:w="426" w:type="dxa"/>
            <w:vMerge/>
            <w:tcBorders>
              <w:left w:val="single" w:sz="4" w:space="0" w:color="1F497D"/>
              <w:bottom w:val="nil"/>
            </w:tcBorders>
            <w:vAlign w:val="center"/>
          </w:tcPr>
          <w:p w:rsidR="000158D2" w:rsidRPr="00A64CAA" w:rsidRDefault="000158D2" w:rsidP="004059D5">
            <w:pPr>
              <w:tabs>
                <w:tab w:val="center" w:pos="1663"/>
                <w:tab w:val="right" w:pos="3327"/>
              </w:tabs>
              <w:jc w:val="center"/>
              <w:rPr>
                <w:rFonts w:ascii="仿宋" w:eastAsia="仿宋" w:hAnsi="仿宋" w:cs="Arial"/>
              </w:rPr>
            </w:pPr>
          </w:p>
        </w:tc>
        <w:tc>
          <w:tcPr>
            <w:tcW w:w="3543"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两市A股成交金额(亿元)</w:t>
            </w:r>
          </w:p>
        </w:tc>
        <w:tc>
          <w:tcPr>
            <w:tcW w:w="1315" w:type="dxa"/>
          </w:tcPr>
          <w:p w:rsidR="000158D2" w:rsidRPr="000158D2" w:rsidRDefault="000158D2" w:rsidP="000158D2">
            <w:pPr>
              <w:tabs>
                <w:tab w:val="center" w:pos="1663"/>
                <w:tab w:val="right" w:pos="3327"/>
              </w:tabs>
              <w:jc w:val="center"/>
              <w:rPr>
                <w:rFonts w:ascii="仿宋" w:eastAsia="仿宋" w:hAnsi="仿宋" w:cs="Arial"/>
              </w:rPr>
            </w:pPr>
            <w:r w:rsidRPr="000158D2">
              <w:rPr>
                <w:rFonts w:ascii="仿宋" w:eastAsia="仿宋" w:hAnsi="仿宋" w:cs="Arial"/>
              </w:rPr>
              <w:t>8,964.03</w:t>
            </w:r>
          </w:p>
        </w:tc>
      </w:tr>
    </w:tbl>
    <w:p w:rsidR="00DC5F07" w:rsidRDefault="00DC5F07"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0158D2" w:rsidRPr="0049082D" w:rsidTr="0006381E">
        <w:tc>
          <w:tcPr>
            <w:tcW w:w="198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家用电器</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5.81%</w:t>
            </w:r>
          </w:p>
        </w:tc>
        <w:tc>
          <w:tcPr>
            <w:tcW w:w="1134"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12.15%</w:t>
            </w:r>
          </w:p>
        </w:tc>
        <w:tc>
          <w:tcPr>
            <w:tcW w:w="518" w:type="dxa"/>
            <w:vMerge/>
            <w:tcBorders>
              <w:left w:val="single" w:sz="4" w:space="0" w:color="D9D9D9"/>
              <w:bottom w:val="nil"/>
              <w:right w:val="single" w:sz="4" w:space="0" w:color="D9D9D9"/>
            </w:tcBorders>
            <w:vAlign w:val="center"/>
          </w:tcPr>
          <w:p w:rsidR="000158D2" w:rsidRPr="00A64CAA" w:rsidRDefault="000158D2" w:rsidP="00274C7A">
            <w:pPr>
              <w:jc w:val="center"/>
              <w:rPr>
                <w:rFonts w:ascii="仿宋" w:eastAsia="仿宋" w:hAnsi="仿宋" w:cs="Arial"/>
              </w:rPr>
            </w:pPr>
          </w:p>
        </w:tc>
        <w:tc>
          <w:tcPr>
            <w:tcW w:w="199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交通运输</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(0.44%)</w:t>
            </w:r>
          </w:p>
        </w:tc>
        <w:tc>
          <w:tcPr>
            <w:tcW w:w="1275"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2.57%</w:t>
            </w:r>
          </w:p>
        </w:tc>
      </w:tr>
      <w:tr w:rsidR="000158D2" w:rsidRPr="0049082D" w:rsidTr="00383885">
        <w:trPr>
          <w:trHeight w:val="185"/>
        </w:trPr>
        <w:tc>
          <w:tcPr>
            <w:tcW w:w="198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信息技术</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2.49%</w:t>
            </w:r>
          </w:p>
        </w:tc>
        <w:tc>
          <w:tcPr>
            <w:tcW w:w="1134"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7.39%</w:t>
            </w:r>
          </w:p>
        </w:tc>
        <w:tc>
          <w:tcPr>
            <w:tcW w:w="518" w:type="dxa"/>
            <w:vMerge w:val="restart"/>
            <w:tcBorders>
              <w:top w:val="nil"/>
              <w:left w:val="single" w:sz="4" w:space="0" w:color="D9D9D9"/>
              <w:right w:val="single" w:sz="4" w:space="0" w:color="D9D9D9"/>
            </w:tcBorders>
            <w:vAlign w:val="center"/>
          </w:tcPr>
          <w:p w:rsidR="000158D2" w:rsidRPr="00A64CAA" w:rsidRDefault="000158D2" w:rsidP="00274C7A">
            <w:pPr>
              <w:jc w:val="center"/>
              <w:rPr>
                <w:rFonts w:ascii="仿宋" w:eastAsia="仿宋" w:hAnsi="仿宋" w:cs="Arial"/>
              </w:rPr>
            </w:pPr>
          </w:p>
        </w:tc>
        <w:tc>
          <w:tcPr>
            <w:tcW w:w="199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食品饮料</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(0.56%)</w:t>
            </w:r>
          </w:p>
        </w:tc>
        <w:tc>
          <w:tcPr>
            <w:tcW w:w="1275"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5.18%</w:t>
            </w:r>
          </w:p>
        </w:tc>
      </w:tr>
      <w:tr w:rsidR="000158D2" w:rsidRPr="0049082D" w:rsidTr="0006381E">
        <w:tc>
          <w:tcPr>
            <w:tcW w:w="198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通信传媒</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2.19%</w:t>
            </w:r>
          </w:p>
        </w:tc>
        <w:tc>
          <w:tcPr>
            <w:tcW w:w="1134"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7.36%</w:t>
            </w:r>
          </w:p>
        </w:tc>
        <w:tc>
          <w:tcPr>
            <w:tcW w:w="518" w:type="dxa"/>
            <w:vMerge/>
            <w:tcBorders>
              <w:left w:val="single" w:sz="4" w:space="0" w:color="D9D9D9"/>
              <w:bottom w:val="nil"/>
              <w:right w:val="single" w:sz="4" w:space="0" w:color="D9D9D9"/>
            </w:tcBorders>
            <w:vAlign w:val="center"/>
          </w:tcPr>
          <w:p w:rsidR="000158D2" w:rsidRPr="00A64CAA" w:rsidRDefault="000158D2" w:rsidP="00274C7A">
            <w:pPr>
              <w:jc w:val="center"/>
              <w:rPr>
                <w:rFonts w:ascii="仿宋" w:eastAsia="仿宋" w:hAnsi="仿宋" w:cs="Arial"/>
              </w:rPr>
            </w:pPr>
          </w:p>
        </w:tc>
        <w:tc>
          <w:tcPr>
            <w:tcW w:w="199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交运设备(除军工)</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(0.99%)</w:t>
            </w:r>
          </w:p>
        </w:tc>
        <w:tc>
          <w:tcPr>
            <w:tcW w:w="1275"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4.72%</w:t>
            </w:r>
          </w:p>
        </w:tc>
      </w:tr>
      <w:tr w:rsidR="000158D2" w:rsidRPr="0049082D" w:rsidTr="0006381E">
        <w:tc>
          <w:tcPr>
            <w:tcW w:w="198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餐饮旅游</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2.10%</w:t>
            </w:r>
          </w:p>
        </w:tc>
        <w:tc>
          <w:tcPr>
            <w:tcW w:w="1134"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5.79%</w:t>
            </w:r>
          </w:p>
        </w:tc>
        <w:tc>
          <w:tcPr>
            <w:tcW w:w="518" w:type="dxa"/>
            <w:tcBorders>
              <w:top w:val="nil"/>
              <w:left w:val="single" w:sz="4" w:space="0" w:color="D9D9D9"/>
              <w:bottom w:val="nil"/>
              <w:right w:val="single" w:sz="4" w:space="0" w:color="D9D9D9"/>
            </w:tcBorders>
            <w:vAlign w:val="center"/>
          </w:tcPr>
          <w:p w:rsidR="000158D2" w:rsidRPr="00A64CAA" w:rsidRDefault="000158D2" w:rsidP="00274C7A">
            <w:pPr>
              <w:jc w:val="center"/>
              <w:rPr>
                <w:rFonts w:ascii="仿宋" w:eastAsia="仿宋" w:hAnsi="仿宋" w:cs="Arial"/>
              </w:rPr>
            </w:pPr>
          </w:p>
        </w:tc>
        <w:tc>
          <w:tcPr>
            <w:tcW w:w="199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建筑建材</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(1.65%)</w:t>
            </w:r>
          </w:p>
        </w:tc>
        <w:tc>
          <w:tcPr>
            <w:tcW w:w="1275"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3.69%</w:t>
            </w:r>
          </w:p>
        </w:tc>
      </w:tr>
      <w:tr w:rsidR="000158D2" w:rsidRPr="0049082D" w:rsidTr="0006381E">
        <w:tc>
          <w:tcPr>
            <w:tcW w:w="198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纺织服装</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1.19%</w:t>
            </w:r>
          </w:p>
        </w:tc>
        <w:tc>
          <w:tcPr>
            <w:tcW w:w="1134"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7.73%</w:t>
            </w:r>
          </w:p>
        </w:tc>
        <w:tc>
          <w:tcPr>
            <w:tcW w:w="518" w:type="dxa"/>
            <w:tcBorders>
              <w:top w:val="nil"/>
              <w:left w:val="single" w:sz="4" w:space="0" w:color="D9D9D9"/>
              <w:bottom w:val="nil"/>
              <w:right w:val="single" w:sz="4" w:space="0" w:color="D9D9D9"/>
            </w:tcBorders>
            <w:vAlign w:val="center"/>
          </w:tcPr>
          <w:p w:rsidR="000158D2" w:rsidRPr="00A64CAA" w:rsidRDefault="000158D2" w:rsidP="00274C7A">
            <w:pPr>
              <w:jc w:val="center"/>
              <w:rPr>
                <w:rFonts w:ascii="仿宋" w:eastAsia="仿宋" w:hAnsi="仿宋" w:cs="Arial"/>
              </w:rPr>
            </w:pPr>
          </w:p>
        </w:tc>
        <w:tc>
          <w:tcPr>
            <w:tcW w:w="199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日用化学品</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(1.69%)</w:t>
            </w:r>
          </w:p>
        </w:tc>
        <w:tc>
          <w:tcPr>
            <w:tcW w:w="1275"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7.80%</w:t>
            </w:r>
          </w:p>
        </w:tc>
      </w:tr>
      <w:tr w:rsidR="000158D2" w:rsidRPr="0049082D" w:rsidTr="0006381E">
        <w:tc>
          <w:tcPr>
            <w:tcW w:w="198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综合</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1.04%</w:t>
            </w:r>
          </w:p>
        </w:tc>
        <w:tc>
          <w:tcPr>
            <w:tcW w:w="1134"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6.64%</w:t>
            </w:r>
          </w:p>
        </w:tc>
        <w:tc>
          <w:tcPr>
            <w:tcW w:w="518" w:type="dxa"/>
            <w:vMerge w:val="restart"/>
            <w:tcBorders>
              <w:top w:val="nil"/>
              <w:left w:val="single" w:sz="4" w:space="0" w:color="D9D9D9"/>
              <w:right w:val="single" w:sz="4" w:space="0" w:color="D9D9D9"/>
            </w:tcBorders>
            <w:vAlign w:val="center"/>
          </w:tcPr>
          <w:p w:rsidR="000158D2" w:rsidRPr="00A64CAA" w:rsidRDefault="000158D2" w:rsidP="00274C7A">
            <w:pPr>
              <w:jc w:val="center"/>
              <w:rPr>
                <w:rFonts w:ascii="仿宋" w:eastAsia="仿宋" w:hAnsi="仿宋" w:cs="Arial"/>
              </w:rPr>
            </w:pPr>
          </w:p>
        </w:tc>
        <w:tc>
          <w:tcPr>
            <w:tcW w:w="199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电力</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(2.03%)</w:t>
            </w:r>
          </w:p>
        </w:tc>
        <w:tc>
          <w:tcPr>
            <w:tcW w:w="1275"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2.65%</w:t>
            </w:r>
          </w:p>
        </w:tc>
      </w:tr>
      <w:tr w:rsidR="000158D2" w:rsidRPr="0049082D" w:rsidTr="0006381E">
        <w:tc>
          <w:tcPr>
            <w:tcW w:w="198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化工</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0.91%</w:t>
            </w:r>
          </w:p>
        </w:tc>
        <w:tc>
          <w:tcPr>
            <w:tcW w:w="1134"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8.23%</w:t>
            </w:r>
          </w:p>
        </w:tc>
        <w:tc>
          <w:tcPr>
            <w:tcW w:w="518" w:type="dxa"/>
            <w:vMerge/>
            <w:tcBorders>
              <w:left w:val="single" w:sz="4" w:space="0" w:color="D9D9D9"/>
              <w:bottom w:val="nil"/>
              <w:right w:val="single" w:sz="4" w:space="0" w:color="D9D9D9"/>
            </w:tcBorders>
            <w:vAlign w:val="center"/>
          </w:tcPr>
          <w:p w:rsidR="000158D2" w:rsidRPr="00A64CAA" w:rsidRDefault="000158D2" w:rsidP="00274C7A">
            <w:pPr>
              <w:jc w:val="center"/>
              <w:rPr>
                <w:rFonts w:ascii="仿宋" w:eastAsia="仿宋" w:hAnsi="仿宋" w:cs="Arial"/>
              </w:rPr>
            </w:pPr>
          </w:p>
        </w:tc>
        <w:tc>
          <w:tcPr>
            <w:tcW w:w="199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钢铁</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(2.22%)</w:t>
            </w:r>
          </w:p>
        </w:tc>
        <w:tc>
          <w:tcPr>
            <w:tcW w:w="1275"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1.51%</w:t>
            </w:r>
          </w:p>
        </w:tc>
      </w:tr>
      <w:tr w:rsidR="000158D2" w:rsidRPr="0049082D" w:rsidTr="0006381E">
        <w:trPr>
          <w:trHeight w:val="284"/>
        </w:trPr>
        <w:tc>
          <w:tcPr>
            <w:tcW w:w="198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贸易</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0.66%</w:t>
            </w:r>
          </w:p>
        </w:tc>
        <w:tc>
          <w:tcPr>
            <w:tcW w:w="1134"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4.58%</w:t>
            </w:r>
          </w:p>
        </w:tc>
        <w:tc>
          <w:tcPr>
            <w:tcW w:w="518" w:type="dxa"/>
            <w:vMerge w:val="restart"/>
            <w:tcBorders>
              <w:top w:val="nil"/>
              <w:left w:val="single" w:sz="4" w:space="0" w:color="D9D9D9"/>
              <w:right w:val="single" w:sz="4" w:space="0" w:color="D9D9D9"/>
            </w:tcBorders>
            <w:vAlign w:val="center"/>
          </w:tcPr>
          <w:p w:rsidR="000158D2" w:rsidRPr="00A64CAA" w:rsidRDefault="000158D2" w:rsidP="00274C7A">
            <w:pPr>
              <w:jc w:val="center"/>
              <w:rPr>
                <w:rFonts w:ascii="仿宋" w:eastAsia="仿宋" w:hAnsi="仿宋" w:cs="Arial"/>
              </w:rPr>
            </w:pPr>
          </w:p>
        </w:tc>
        <w:tc>
          <w:tcPr>
            <w:tcW w:w="199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军工</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(2.29%)</w:t>
            </w:r>
          </w:p>
        </w:tc>
        <w:tc>
          <w:tcPr>
            <w:tcW w:w="1275"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5.84%</w:t>
            </w:r>
          </w:p>
        </w:tc>
      </w:tr>
      <w:tr w:rsidR="000158D2" w:rsidRPr="0049082D" w:rsidTr="0006381E">
        <w:tc>
          <w:tcPr>
            <w:tcW w:w="198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零售</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0.53%</w:t>
            </w:r>
          </w:p>
        </w:tc>
        <w:tc>
          <w:tcPr>
            <w:tcW w:w="1134"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7.56%</w:t>
            </w:r>
          </w:p>
        </w:tc>
        <w:tc>
          <w:tcPr>
            <w:tcW w:w="518" w:type="dxa"/>
            <w:vMerge/>
            <w:tcBorders>
              <w:left w:val="single" w:sz="4" w:space="0" w:color="D9D9D9"/>
              <w:bottom w:val="nil"/>
              <w:right w:val="single" w:sz="4" w:space="0" w:color="D9D9D9"/>
            </w:tcBorders>
            <w:vAlign w:val="center"/>
          </w:tcPr>
          <w:p w:rsidR="000158D2" w:rsidRPr="00A64CAA" w:rsidRDefault="000158D2" w:rsidP="00274C7A">
            <w:pPr>
              <w:jc w:val="center"/>
              <w:rPr>
                <w:rFonts w:ascii="仿宋" w:eastAsia="仿宋" w:hAnsi="仿宋" w:cs="Arial"/>
              </w:rPr>
            </w:pPr>
          </w:p>
        </w:tc>
        <w:tc>
          <w:tcPr>
            <w:tcW w:w="199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有色金属</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(2.36%)</w:t>
            </w:r>
          </w:p>
        </w:tc>
        <w:tc>
          <w:tcPr>
            <w:tcW w:w="1275"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2.63%</w:t>
            </w:r>
          </w:p>
        </w:tc>
      </w:tr>
      <w:tr w:rsidR="000158D2" w:rsidRPr="0049082D" w:rsidTr="0006381E">
        <w:tc>
          <w:tcPr>
            <w:tcW w:w="198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房地产</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0.35%</w:t>
            </w:r>
          </w:p>
        </w:tc>
        <w:tc>
          <w:tcPr>
            <w:tcW w:w="1134"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4.68%</w:t>
            </w:r>
          </w:p>
        </w:tc>
        <w:tc>
          <w:tcPr>
            <w:tcW w:w="518" w:type="dxa"/>
            <w:vMerge w:val="restart"/>
            <w:tcBorders>
              <w:top w:val="nil"/>
              <w:left w:val="single" w:sz="4" w:space="0" w:color="D9D9D9"/>
              <w:bottom w:val="nil"/>
              <w:right w:val="single" w:sz="4" w:space="0" w:color="D9D9D9"/>
            </w:tcBorders>
            <w:vAlign w:val="center"/>
          </w:tcPr>
          <w:p w:rsidR="000158D2" w:rsidRPr="00A64CAA" w:rsidRDefault="000158D2" w:rsidP="00274C7A">
            <w:pPr>
              <w:jc w:val="center"/>
              <w:rPr>
                <w:rFonts w:ascii="仿宋" w:eastAsia="仿宋" w:hAnsi="仿宋" w:cs="Arial"/>
              </w:rPr>
            </w:pPr>
          </w:p>
        </w:tc>
        <w:tc>
          <w:tcPr>
            <w:tcW w:w="199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造纸林业</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(2.62%)</w:t>
            </w:r>
          </w:p>
        </w:tc>
        <w:tc>
          <w:tcPr>
            <w:tcW w:w="1275"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6.43%</w:t>
            </w:r>
          </w:p>
        </w:tc>
      </w:tr>
      <w:tr w:rsidR="000158D2" w:rsidRPr="0049082D" w:rsidTr="004B7E6A">
        <w:trPr>
          <w:trHeight w:val="251"/>
        </w:trPr>
        <w:tc>
          <w:tcPr>
            <w:tcW w:w="198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机械</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0.32%</w:t>
            </w:r>
          </w:p>
        </w:tc>
        <w:tc>
          <w:tcPr>
            <w:tcW w:w="1134"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6.24%</w:t>
            </w:r>
          </w:p>
        </w:tc>
        <w:tc>
          <w:tcPr>
            <w:tcW w:w="518" w:type="dxa"/>
            <w:vMerge/>
            <w:tcBorders>
              <w:left w:val="single" w:sz="4" w:space="0" w:color="D9D9D9"/>
              <w:bottom w:val="nil"/>
              <w:right w:val="single" w:sz="4" w:space="0" w:color="D9D9D9"/>
            </w:tcBorders>
            <w:vAlign w:val="center"/>
          </w:tcPr>
          <w:p w:rsidR="000158D2" w:rsidRPr="00A64CAA" w:rsidRDefault="000158D2" w:rsidP="00274C7A">
            <w:pPr>
              <w:jc w:val="center"/>
              <w:rPr>
                <w:rFonts w:ascii="仿宋" w:eastAsia="仿宋" w:hAnsi="仿宋" w:cs="Arial"/>
              </w:rPr>
            </w:pPr>
          </w:p>
        </w:tc>
        <w:tc>
          <w:tcPr>
            <w:tcW w:w="1994" w:type="dxa"/>
            <w:tcBorders>
              <w:left w:val="single" w:sz="4" w:space="0" w:color="D9D9D9"/>
              <w:bottom w:val="single" w:sz="4" w:space="0" w:color="000000"/>
            </w:tcBorders>
          </w:tcPr>
          <w:p w:rsidR="000158D2" w:rsidRPr="000158D2" w:rsidRDefault="000158D2" w:rsidP="000158D2">
            <w:pPr>
              <w:jc w:val="center"/>
              <w:rPr>
                <w:rFonts w:ascii="仿宋" w:eastAsia="仿宋" w:hAnsi="仿宋" w:cs="Arial"/>
              </w:rPr>
            </w:pPr>
            <w:r w:rsidRPr="000158D2">
              <w:rPr>
                <w:rFonts w:ascii="仿宋" w:eastAsia="仿宋" w:hAnsi="仿宋" w:cs="Arial"/>
              </w:rPr>
              <w:t>石油天然气</w:t>
            </w:r>
          </w:p>
        </w:tc>
        <w:tc>
          <w:tcPr>
            <w:tcW w:w="1134" w:type="dxa"/>
            <w:tcBorders>
              <w:bottom w:val="single" w:sz="4" w:space="0" w:color="000000"/>
            </w:tcBorders>
          </w:tcPr>
          <w:p w:rsidR="000158D2" w:rsidRPr="000158D2" w:rsidRDefault="000158D2" w:rsidP="000158D2">
            <w:pPr>
              <w:jc w:val="center"/>
              <w:rPr>
                <w:rFonts w:ascii="仿宋" w:eastAsia="仿宋" w:hAnsi="仿宋" w:cs="Arial"/>
              </w:rPr>
            </w:pPr>
            <w:r w:rsidRPr="000158D2">
              <w:rPr>
                <w:rFonts w:ascii="仿宋" w:eastAsia="仿宋" w:hAnsi="仿宋" w:cs="Arial"/>
              </w:rPr>
              <w:t>(3.08%)</w:t>
            </w:r>
          </w:p>
        </w:tc>
        <w:tc>
          <w:tcPr>
            <w:tcW w:w="1275" w:type="dxa"/>
            <w:tcBorders>
              <w:bottom w:val="single" w:sz="4" w:space="0" w:color="000000"/>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0.45%</w:t>
            </w:r>
          </w:p>
        </w:tc>
      </w:tr>
      <w:tr w:rsidR="000158D2" w:rsidRPr="0049082D" w:rsidTr="004B7E6A">
        <w:tc>
          <w:tcPr>
            <w:tcW w:w="198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医药生物</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0.30%</w:t>
            </w:r>
          </w:p>
        </w:tc>
        <w:tc>
          <w:tcPr>
            <w:tcW w:w="1134"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4.78%</w:t>
            </w:r>
          </w:p>
        </w:tc>
        <w:tc>
          <w:tcPr>
            <w:tcW w:w="518" w:type="dxa"/>
            <w:vMerge/>
            <w:tcBorders>
              <w:left w:val="single" w:sz="4" w:space="0" w:color="D9D9D9"/>
              <w:bottom w:val="nil"/>
              <w:right w:val="single" w:sz="4" w:space="0" w:color="D9D9D9"/>
            </w:tcBorders>
            <w:vAlign w:val="center"/>
          </w:tcPr>
          <w:p w:rsidR="000158D2" w:rsidRPr="00A64CAA" w:rsidRDefault="000158D2" w:rsidP="00274C7A">
            <w:pPr>
              <w:jc w:val="center"/>
              <w:rPr>
                <w:rFonts w:ascii="仿宋" w:eastAsia="仿宋" w:hAnsi="仿宋" w:cs="Arial"/>
              </w:rPr>
            </w:pPr>
          </w:p>
        </w:tc>
        <w:tc>
          <w:tcPr>
            <w:tcW w:w="1994" w:type="dxa"/>
            <w:tcBorders>
              <w:left w:val="single" w:sz="4" w:space="0" w:color="D9D9D9"/>
              <w:bottom w:val="single" w:sz="4" w:space="0" w:color="000000"/>
            </w:tcBorders>
          </w:tcPr>
          <w:p w:rsidR="000158D2" w:rsidRPr="000158D2" w:rsidRDefault="000158D2" w:rsidP="000158D2">
            <w:pPr>
              <w:jc w:val="center"/>
              <w:rPr>
                <w:rFonts w:ascii="仿宋" w:eastAsia="仿宋" w:hAnsi="仿宋" w:cs="Arial"/>
              </w:rPr>
            </w:pPr>
            <w:r w:rsidRPr="000158D2">
              <w:rPr>
                <w:rFonts w:ascii="仿宋" w:eastAsia="仿宋" w:hAnsi="仿宋" w:cs="Arial"/>
              </w:rPr>
              <w:t>金融</w:t>
            </w:r>
          </w:p>
        </w:tc>
        <w:tc>
          <w:tcPr>
            <w:tcW w:w="1134" w:type="dxa"/>
            <w:tcBorders>
              <w:bottom w:val="single" w:sz="4" w:space="0" w:color="000000"/>
            </w:tcBorders>
          </w:tcPr>
          <w:p w:rsidR="000158D2" w:rsidRPr="000158D2" w:rsidRDefault="000158D2" w:rsidP="000158D2">
            <w:pPr>
              <w:jc w:val="center"/>
              <w:rPr>
                <w:rFonts w:ascii="仿宋" w:eastAsia="仿宋" w:hAnsi="仿宋" w:cs="Arial"/>
              </w:rPr>
            </w:pPr>
            <w:r w:rsidRPr="000158D2">
              <w:rPr>
                <w:rFonts w:ascii="仿宋" w:eastAsia="仿宋" w:hAnsi="仿宋" w:cs="Arial"/>
              </w:rPr>
              <w:t>(3.11%)</w:t>
            </w:r>
          </w:p>
        </w:tc>
        <w:tc>
          <w:tcPr>
            <w:tcW w:w="1275" w:type="dxa"/>
            <w:tcBorders>
              <w:bottom w:val="single" w:sz="4" w:space="0" w:color="000000"/>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0.76%</w:t>
            </w:r>
          </w:p>
        </w:tc>
      </w:tr>
      <w:tr w:rsidR="000158D2" w:rsidRPr="0049082D" w:rsidTr="004B7E6A">
        <w:tc>
          <w:tcPr>
            <w:tcW w:w="198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农业与牧渔业</w:t>
            </w:r>
          </w:p>
        </w:tc>
        <w:tc>
          <w:tcPr>
            <w:tcW w:w="1134" w:type="dxa"/>
          </w:tcPr>
          <w:p w:rsidR="000158D2" w:rsidRPr="000158D2" w:rsidRDefault="000158D2" w:rsidP="000158D2">
            <w:pPr>
              <w:jc w:val="center"/>
              <w:rPr>
                <w:rFonts w:ascii="仿宋" w:eastAsia="仿宋" w:hAnsi="仿宋" w:cs="Arial"/>
              </w:rPr>
            </w:pPr>
            <w:r w:rsidRPr="000158D2">
              <w:rPr>
                <w:rFonts w:ascii="仿宋" w:eastAsia="仿宋" w:hAnsi="仿宋" w:cs="Arial"/>
              </w:rPr>
              <w:t>0.20%</w:t>
            </w:r>
          </w:p>
        </w:tc>
        <w:tc>
          <w:tcPr>
            <w:tcW w:w="1134"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11.30%</w:t>
            </w:r>
          </w:p>
        </w:tc>
        <w:tc>
          <w:tcPr>
            <w:tcW w:w="518" w:type="dxa"/>
            <w:vMerge/>
            <w:tcBorders>
              <w:left w:val="single" w:sz="4" w:space="0" w:color="D9D9D9"/>
              <w:bottom w:val="nil"/>
              <w:right w:val="single" w:sz="4" w:space="0" w:color="D9D9D9"/>
            </w:tcBorders>
            <w:vAlign w:val="center"/>
          </w:tcPr>
          <w:p w:rsidR="000158D2" w:rsidRPr="00A64CAA" w:rsidRDefault="000158D2" w:rsidP="00274C7A">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0158D2" w:rsidRPr="000158D2" w:rsidRDefault="000158D2" w:rsidP="000158D2">
            <w:pPr>
              <w:jc w:val="center"/>
              <w:rPr>
                <w:rFonts w:ascii="仿宋" w:eastAsia="仿宋" w:hAnsi="仿宋" w:cs="Arial"/>
              </w:rPr>
            </w:pPr>
            <w:r w:rsidRPr="000158D2">
              <w:rPr>
                <w:rFonts w:ascii="仿宋" w:eastAsia="仿宋" w:hAnsi="仿宋" w:cs="Arial"/>
              </w:rPr>
              <w:t>煤炭</w:t>
            </w:r>
          </w:p>
        </w:tc>
        <w:tc>
          <w:tcPr>
            <w:tcW w:w="1134" w:type="dxa"/>
            <w:tcBorders>
              <w:top w:val="single" w:sz="4" w:space="0" w:color="000000"/>
              <w:bottom w:val="single" w:sz="4" w:space="0" w:color="000000"/>
            </w:tcBorders>
          </w:tcPr>
          <w:p w:rsidR="000158D2" w:rsidRPr="000158D2" w:rsidRDefault="000158D2" w:rsidP="000158D2">
            <w:pPr>
              <w:jc w:val="center"/>
              <w:rPr>
                <w:rFonts w:ascii="仿宋" w:eastAsia="仿宋" w:hAnsi="仿宋" w:cs="Arial"/>
              </w:rPr>
            </w:pPr>
            <w:r w:rsidRPr="000158D2">
              <w:rPr>
                <w:rFonts w:ascii="仿宋" w:eastAsia="仿宋" w:hAnsi="仿宋" w:cs="Arial"/>
              </w:rPr>
              <w:t>(4.10%)</w:t>
            </w:r>
          </w:p>
        </w:tc>
        <w:tc>
          <w:tcPr>
            <w:tcW w:w="1275" w:type="dxa"/>
            <w:tcBorders>
              <w:top w:val="single" w:sz="4" w:space="0" w:color="000000"/>
              <w:bottom w:val="single" w:sz="4" w:space="0" w:color="000000"/>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1.87%</w:t>
            </w:r>
          </w:p>
        </w:tc>
      </w:tr>
      <w:tr w:rsidR="000158D2" w:rsidRPr="0049082D" w:rsidTr="0006381E">
        <w:tc>
          <w:tcPr>
            <w:tcW w:w="1984" w:type="dxa"/>
            <w:tcBorders>
              <w:lef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电气设备</w:t>
            </w:r>
          </w:p>
        </w:tc>
        <w:tc>
          <w:tcPr>
            <w:tcW w:w="1134" w:type="dxa"/>
          </w:tcPr>
          <w:p w:rsidR="000158D2" w:rsidRPr="000158D2" w:rsidRDefault="000158D2" w:rsidP="000158D2">
            <w:pPr>
              <w:jc w:val="center"/>
              <w:rPr>
                <w:rFonts w:ascii="仿宋" w:eastAsia="仿宋" w:hAnsi="仿宋" w:cs="Arial"/>
              </w:rPr>
            </w:pPr>
            <w:r>
              <w:rPr>
                <w:rFonts w:ascii="仿宋" w:eastAsia="仿宋" w:hAnsi="仿宋" w:cs="Arial"/>
              </w:rPr>
              <w:t>(</w:t>
            </w:r>
            <w:r w:rsidRPr="000158D2">
              <w:rPr>
                <w:rFonts w:ascii="仿宋" w:eastAsia="仿宋" w:hAnsi="仿宋" w:cs="Arial"/>
              </w:rPr>
              <w:t>0.37%)</w:t>
            </w:r>
          </w:p>
        </w:tc>
        <w:tc>
          <w:tcPr>
            <w:tcW w:w="1134" w:type="dxa"/>
            <w:tcBorders>
              <w:right w:val="single" w:sz="4" w:space="0" w:color="D9D9D9"/>
            </w:tcBorders>
          </w:tcPr>
          <w:p w:rsidR="000158D2" w:rsidRPr="000158D2" w:rsidRDefault="000158D2" w:rsidP="000158D2">
            <w:pPr>
              <w:jc w:val="center"/>
              <w:rPr>
                <w:rFonts w:ascii="仿宋" w:eastAsia="仿宋" w:hAnsi="仿宋" w:cs="Arial"/>
              </w:rPr>
            </w:pPr>
            <w:r w:rsidRPr="000158D2">
              <w:rPr>
                <w:rFonts w:ascii="仿宋" w:eastAsia="仿宋" w:hAnsi="仿宋" w:cs="Arial"/>
              </w:rPr>
              <w:t>4.77%</w:t>
            </w:r>
          </w:p>
        </w:tc>
        <w:tc>
          <w:tcPr>
            <w:tcW w:w="518" w:type="dxa"/>
            <w:vMerge/>
            <w:tcBorders>
              <w:left w:val="single" w:sz="4" w:space="0" w:color="D9D9D9"/>
              <w:bottom w:val="nil"/>
              <w:right w:val="single" w:sz="4" w:space="0" w:color="D9D9D9"/>
            </w:tcBorders>
            <w:vAlign w:val="center"/>
          </w:tcPr>
          <w:p w:rsidR="000158D2" w:rsidRPr="00A64CAA" w:rsidRDefault="000158D2" w:rsidP="00274C7A">
            <w:pPr>
              <w:jc w:val="center"/>
              <w:rPr>
                <w:rFonts w:ascii="仿宋" w:eastAsia="仿宋" w:hAnsi="仿宋" w:cs="Arial"/>
              </w:rPr>
            </w:pPr>
          </w:p>
        </w:tc>
        <w:tc>
          <w:tcPr>
            <w:tcW w:w="1994" w:type="dxa"/>
            <w:tcBorders>
              <w:left w:val="single" w:sz="4" w:space="0" w:color="D9D9D9"/>
              <w:bottom w:val="single" w:sz="4" w:space="0" w:color="000000"/>
            </w:tcBorders>
          </w:tcPr>
          <w:p w:rsidR="000158D2" w:rsidRDefault="000158D2">
            <w:pPr>
              <w:rPr>
                <w:rFonts w:ascii="Arial" w:hAnsi="Arial" w:cs="Arial"/>
                <w:color w:val="003399"/>
                <w:sz w:val="20"/>
                <w:szCs w:val="20"/>
              </w:rPr>
            </w:pPr>
          </w:p>
        </w:tc>
        <w:tc>
          <w:tcPr>
            <w:tcW w:w="1134" w:type="dxa"/>
            <w:tcBorders>
              <w:bottom w:val="single" w:sz="4" w:space="0" w:color="000000"/>
            </w:tcBorders>
          </w:tcPr>
          <w:p w:rsidR="000158D2" w:rsidRDefault="000158D2">
            <w:pPr>
              <w:jc w:val="right"/>
              <w:rPr>
                <w:rFonts w:ascii="Arial" w:hAnsi="Arial" w:cs="Arial"/>
                <w:color w:val="003399"/>
                <w:sz w:val="20"/>
                <w:szCs w:val="20"/>
              </w:rPr>
            </w:pPr>
          </w:p>
        </w:tc>
        <w:tc>
          <w:tcPr>
            <w:tcW w:w="1275" w:type="dxa"/>
            <w:tcBorders>
              <w:bottom w:val="single" w:sz="4" w:space="0" w:color="000000"/>
              <w:right w:val="single" w:sz="4" w:space="0" w:color="D9D9D9"/>
            </w:tcBorders>
          </w:tcPr>
          <w:p w:rsidR="000158D2" w:rsidRDefault="000158D2">
            <w:pPr>
              <w:jc w:val="right"/>
              <w:rPr>
                <w:rFonts w:ascii="Arial" w:hAnsi="Arial" w:cs="Arial"/>
                <w:color w:val="003399"/>
                <w:sz w:val="20"/>
                <w:szCs w:val="20"/>
              </w:rPr>
            </w:pPr>
          </w:p>
        </w:tc>
      </w:tr>
    </w:tbl>
    <w:p w:rsidR="00DC5F07" w:rsidRDefault="00DC5F07" w:rsidP="001A2254">
      <w:pPr>
        <w:ind w:firstLineChars="900" w:firstLine="2168"/>
        <w:rPr>
          <w:rFonts w:ascii="仿宋" w:eastAsia="仿宋" w:hAnsi="仿宋"/>
          <w:b/>
          <w:color w:val="808080"/>
          <w:sz w:val="24"/>
          <w:szCs w:val="24"/>
        </w:rPr>
      </w:pPr>
    </w:p>
    <w:p w:rsidR="00CA3BD3" w:rsidRDefault="00FC46C1" w:rsidP="001A2254">
      <w:pPr>
        <w:ind w:firstLineChars="900" w:firstLine="2168"/>
        <w:rPr>
          <w:rFonts w:ascii="仿宋" w:eastAsia="仿宋" w:hAnsi="仿宋"/>
          <w:b/>
          <w:sz w:val="24"/>
          <w:szCs w:val="24"/>
        </w:rPr>
      </w:pPr>
      <w:r w:rsidRPr="00A64CAA">
        <w:rPr>
          <w:rFonts w:ascii="仿宋" w:eastAsia="仿宋" w:hAnsi="仿宋" w:hint="eastAsia"/>
          <w:b/>
          <w:color w:val="808080"/>
          <w:sz w:val="24"/>
          <w:szCs w:val="24"/>
        </w:rPr>
        <w:t xml:space="preserve"> </w:t>
      </w:r>
      <w:r w:rsidR="001543C9" w:rsidRPr="00A64CAA">
        <w:rPr>
          <w:rFonts w:ascii="仿宋" w:eastAsia="仿宋" w:hAnsi="仿宋" w:hint="eastAsia"/>
          <w:b/>
          <w:color w:val="808080"/>
          <w:sz w:val="24"/>
          <w:szCs w:val="24"/>
        </w:rPr>
        <w:t>[</w:t>
      </w:r>
      <w:r w:rsidR="00B7035E" w:rsidRPr="00A64CAA">
        <w:rPr>
          <w:rFonts w:ascii="仿宋" w:eastAsia="仿宋" w:hAnsi="仿宋" w:hint="eastAsia"/>
          <w:b/>
          <w:sz w:val="24"/>
          <w:szCs w:val="24"/>
        </w:rPr>
        <w:t>图1：风格特征</w:t>
      </w:r>
      <w:r w:rsidR="001543C9" w:rsidRPr="00A64CAA">
        <w:rPr>
          <w:rFonts w:ascii="仿宋" w:eastAsia="仿宋" w:hAnsi="仿宋" w:hint="eastAsia"/>
          <w:b/>
          <w:color w:val="808080"/>
          <w:sz w:val="24"/>
          <w:szCs w:val="24"/>
        </w:rPr>
        <w:t>]</w:t>
      </w:r>
      <w:r w:rsidR="00B7035E" w:rsidRPr="00A64CAA">
        <w:rPr>
          <w:rFonts w:ascii="仿宋" w:eastAsia="仿宋" w:hAnsi="仿宋" w:hint="eastAsia"/>
          <w:b/>
          <w:sz w:val="24"/>
          <w:szCs w:val="24"/>
        </w:rPr>
        <w:t xml:space="preserve"> </w:t>
      </w:r>
    </w:p>
    <w:p w:rsidR="00D74CE5" w:rsidRDefault="00040877" w:rsidP="00040877">
      <w:pPr>
        <w:ind w:firstLineChars="1012" w:firstLine="2125"/>
        <w:rPr>
          <w:rFonts w:ascii="仿宋" w:eastAsia="仿宋" w:hAnsi="仿宋"/>
          <w:b/>
          <w:sz w:val="24"/>
          <w:szCs w:val="24"/>
        </w:rPr>
      </w:pPr>
      <w:r>
        <w:rPr>
          <w:noProof/>
        </w:rPr>
        <w:drawing>
          <wp:inline distT="0" distB="0" distL="0" distR="0" wp14:anchorId="79DEA342" wp14:editId="6D2A0765">
            <wp:extent cx="4301656" cy="2867770"/>
            <wp:effectExtent l="0" t="0" r="381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05457" cy="2870304"/>
                    </a:xfrm>
                    <a:prstGeom prst="rect">
                      <a:avLst/>
                    </a:prstGeom>
                  </pic:spPr>
                </pic:pic>
              </a:graphicData>
            </a:graphic>
          </wp:inline>
        </w:drawing>
      </w:r>
      <w:r w:rsidRPr="00040877">
        <w:rPr>
          <w:rFonts w:ascii="仿宋" w:eastAsia="仿宋" w:hAnsi="仿宋"/>
          <w:b/>
          <w:noProof/>
          <w:color w:val="082F6B"/>
          <w:sz w:val="44"/>
          <w:szCs w:val="44"/>
        </w:rPr>
        <mc:AlternateContent>
          <mc:Choice Requires="wps">
            <w:drawing>
              <wp:anchor distT="0" distB="0" distL="114300" distR="114300" simplePos="0" relativeHeight="251659776" behindDoc="0" locked="0" layoutInCell="1" allowOverlap="1" wp14:anchorId="180819B0" wp14:editId="09CE4437">
                <wp:simplePos x="0" y="0"/>
                <wp:positionH relativeFrom="column">
                  <wp:posOffset>1347470</wp:posOffset>
                </wp:positionH>
                <wp:positionV relativeFrom="paragraph">
                  <wp:posOffset>2935964</wp:posOffset>
                </wp:positionV>
                <wp:extent cx="3911600" cy="1403985"/>
                <wp:effectExtent l="0" t="0" r="0" b="63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1403985"/>
                        </a:xfrm>
                        <a:prstGeom prst="rect">
                          <a:avLst/>
                        </a:prstGeom>
                        <a:noFill/>
                        <a:ln w="9525">
                          <a:noFill/>
                          <a:miter lim="800000"/>
                          <a:headEnd/>
                          <a:tailEnd/>
                        </a:ln>
                      </wps:spPr>
                      <wps:txbx>
                        <w:txbxContent>
                          <w:p w:rsidR="00DB372F" w:rsidRDefault="00DB372F">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20131209-</w:t>
                            </w:r>
                            <w:r w:rsidRPr="00A64CAA">
                              <w:rPr>
                                <w:rFonts w:ascii="仿宋" w:eastAsia="仿宋" w:hAnsi="仿宋" w:hint="eastAsia"/>
                                <w:color w:val="7F7F7F"/>
                                <w:sz w:val="18"/>
                                <w:szCs w:val="18"/>
                              </w:rPr>
                              <w:t>201</w:t>
                            </w:r>
                            <w:r>
                              <w:rPr>
                                <w:rFonts w:ascii="仿宋" w:eastAsia="仿宋" w:hAnsi="仿宋" w:hint="eastAsia"/>
                                <w:color w:val="7F7F7F"/>
                                <w:sz w:val="18"/>
                                <w:szCs w:val="18"/>
                              </w:rPr>
                              <w:t>31213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06.1pt;margin-top:231.2pt;width:308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" filled="f" stroked="f">
                <v:textbox style="mso-fit-shape-to-text:t">
                  <w:txbxContent>
                    <w:p w:rsidR="00DB372F" w:rsidRDefault="00DB372F">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20131209-</w:t>
                      </w:r>
                      <w:r w:rsidRPr="00A64CAA">
                        <w:rPr>
                          <w:rFonts w:ascii="仿宋" w:eastAsia="仿宋" w:hAnsi="仿宋" w:hint="eastAsia"/>
                          <w:color w:val="7F7F7F"/>
                          <w:sz w:val="18"/>
                          <w:szCs w:val="18"/>
                        </w:rPr>
                        <w:t>201</w:t>
                      </w:r>
                      <w:r>
                        <w:rPr>
                          <w:rFonts w:ascii="仿宋" w:eastAsia="仿宋" w:hAnsi="仿宋" w:hint="eastAsia"/>
                          <w:color w:val="7F7F7F"/>
                          <w:sz w:val="18"/>
                          <w:szCs w:val="18"/>
                        </w:rPr>
                        <w:t>31213</w:t>
                      </w:r>
                    </w:p>
                  </w:txbxContent>
                </v:textbox>
              </v:shape>
            </w:pict>
          </mc:Fallback>
        </mc:AlternateContent>
      </w:r>
    </w:p>
    <w:p w:rsidR="0013534F" w:rsidRDefault="00EB5FBB" w:rsidP="00B7035E">
      <w:pPr>
        <w:spacing w:line="276" w:lineRule="auto"/>
        <w:ind w:leftChars="1080" w:left="2268" w:rightChars="471" w:right="989"/>
        <w:jc w:val="left"/>
        <w:rPr>
          <w:rFonts w:ascii="仿宋" w:eastAsia="仿宋" w:hAnsi="仿宋"/>
          <w:b/>
          <w:color w:val="082F6B"/>
          <w:sz w:val="36"/>
          <w:szCs w:val="36"/>
        </w:rPr>
      </w:pPr>
      <w:r w:rsidRPr="00A64CAA">
        <w:rPr>
          <w:rFonts w:ascii="仿宋" w:eastAsia="仿宋" w:hAnsi="仿宋" w:hint="eastAsia"/>
          <w:b/>
          <w:color w:val="082F6B"/>
          <w:sz w:val="44"/>
          <w:szCs w:val="44"/>
        </w:rPr>
        <w:lastRenderedPageBreak/>
        <w:t>宏观经济</w:t>
      </w:r>
      <w:r w:rsidR="00A36144" w:rsidRPr="00A64CAA">
        <w:rPr>
          <w:rFonts w:ascii="仿宋" w:eastAsia="仿宋" w:hAnsi="仿宋" w:hint="eastAsia"/>
          <w:b/>
          <w:color w:val="082F6B"/>
          <w:sz w:val="44"/>
          <w:szCs w:val="44"/>
        </w:rPr>
        <w:t>及债券市场</w:t>
      </w:r>
      <w:r w:rsidR="00F75495" w:rsidRPr="00A64CAA">
        <w:rPr>
          <w:rFonts w:ascii="仿宋" w:eastAsia="仿宋" w:hAnsi="仿宋" w:hint="eastAsia"/>
          <w:b/>
          <w:color w:val="082F6B"/>
          <w:sz w:val="36"/>
          <w:szCs w:val="36"/>
        </w:rPr>
        <w:t>201</w:t>
      </w:r>
      <w:r w:rsidR="00D21187">
        <w:rPr>
          <w:rFonts w:ascii="仿宋" w:eastAsia="仿宋" w:hAnsi="仿宋" w:hint="eastAsia"/>
          <w:b/>
          <w:color w:val="082F6B"/>
          <w:sz w:val="36"/>
          <w:szCs w:val="36"/>
        </w:rPr>
        <w:t>3</w:t>
      </w:r>
      <w:r w:rsidR="00B95335">
        <w:rPr>
          <w:rFonts w:ascii="仿宋" w:eastAsia="仿宋" w:hAnsi="仿宋" w:hint="eastAsia"/>
          <w:b/>
          <w:color w:val="082F6B"/>
          <w:sz w:val="36"/>
          <w:szCs w:val="36"/>
        </w:rPr>
        <w:t>1</w:t>
      </w:r>
      <w:r w:rsidR="00C52A0E">
        <w:rPr>
          <w:rFonts w:ascii="仿宋" w:eastAsia="仿宋" w:hAnsi="仿宋" w:hint="eastAsia"/>
          <w:b/>
          <w:color w:val="082F6B"/>
          <w:sz w:val="36"/>
          <w:szCs w:val="36"/>
        </w:rPr>
        <w:t>20</w:t>
      </w:r>
      <w:r w:rsidR="00040877">
        <w:rPr>
          <w:rFonts w:ascii="仿宋" w:eastAsia="仿宋" w:hAnsi="仿宋" w:hint="eastAsia"/>
          <w:b/>
          <w:color w:val="082F6B"/>
          <w:sz w:val="36"/>
          <w:szCs w:val="36"/>
        </w:rPr>
        <w:t>9</w:t>
      </w:r>
      <w:r w:rsidR="00A36144" w:rsidRPr="00A64CAA">
        <w:rPr>
          <w:rFonts w:ascii="仿宋" w:eastAsia="仿宋" w:hAnsi="仿宋" w:hint="eastAsia"/>
          <w:b/>
          <w:color w:val="082F6B"/>
          <w:sz w:val="36"/>
          <w:szCs w:val="36"/>
        </w:rPr>
        <w:t>-</w:t>
      </w:r>
      <w:r w:rsidR="00F75495" w:rsidRPr="00A64CAA">
        <w:rPr>
          <w:rFonts w:ascii="仿宋" w:eastAsia="仿宋" w:hAnsi="仿宋" w:hint="eastAsia"/>
          <w:b/>
          <w:color w:val="082F6B"/>
          <w:sz w:val="36"/>
          <w:szCs w:val="36"/>
        </w:rPr>
        <w:t>201</w:t>
      </w:r>
      <w:r w:rsidR="00B9144A">
        <w:rPr>
          <w:rFonts w:ascii="仿宋" w:eastAsia="仿宋" w:hAnsi="仿宋" w:hint="eastAsia"/>
          <w:b/>
          <w:color w:val="082F6B"/>
          <w:sz w:val="36"/>
          <w:szCs w:val="36"/>
        </w:rPr>
        <w:t>3</w:t>
      </w:r>
      <w:r w:rsidR="00FC46C1">
        <w:rPr>
          <w:rFonts w:ascii="仿宋" w:eastAsia="仿宋" w:hAnsi="仿宋" w:hint="eastAsia"/>
          <w:b/>
          <w:color w:val="082F6B"/>
          <w:sz w:val="36"/>
          <w:szCs w:val="36"/>
        </w:rPr>
        <w:t>1</w:t>
      </w:r>
      <w:r w:rsidR="00FF64D7">
        <w:rPr>
          <w:rFonts w:ascii="仿宋" w:eastAsia="仿宋" w:hAnsi="仿宋"/>
          <w:b/>
          <w:color w:val="082F6B"/>
          <w:sz w:val="36"/>
          <w:szCs w:val="36"/>
        </w:rPr>
        <w:t>2</w:t>
      </w:r>
      <w:r w:rsidR="00040877">
        <w:rPr>
          <w:rFonts w:ascii="仿宋" w:eastAsia="仿宋" w:hAnsi="仿宋" w:hint="eastAsia"/>
          <w:b/>
          <w:color w:val="082F6B"/>
          <w:sz w:val="36"/>
          <w:szCs w:val="36"/>
        </w:rPr>
        <w:t>13</w:t>
      </w:r>
    </w:p>
    <w:p w:rsidR="00B7035E" w:rsidRDefault="00C55358" w:rsidP="00B7035E">
      <w:pPr>
        <w:spacing w:line="276" w:lineRule="auto"/>
        <w:ind w:leftChars="1080" w:left="2268" w:rightChars="471" w:right="989"/>
        <w:jc w:val="left"/>
        <w:rPr>
          <w:rFonts w:ascii="仿宋" w:eastAsia="仿宋" w:hAnsi="仿宋"/>
          <w:b/>
          <w:color w:val="0088CC"/>
          <w:sz w:val="24"/>
          <w:szCs w:val="24"/>
        </w:rPr>
      </w:pPr>
      <w:r>
        <w:rPr>
          <w:rFonts w:ascii="仿宋" w:eastAsia="仿宋" w:hAnsi="仿宋" w:hint="eastAsia"/>
          <w:b/>
          <w:color w:val="0088CC"/>
          <w:sz w:val="24"/>
          <w:szCs w:val="24"/>
        </w:rPr>
        <w:t>交银施罗德固定收益</w:t>
      </w:r>
      <w:r w:rsidR="00310932">
        <w:rPr>
          <w:rFonts w:ascii="仿宋" w:eastAsia="仿宋" w:hAnsi="仿宋" w:hint="eastAsia"/>
          <w:b/>
          <w:color w:val="0088CC"/>
          <w:sz w:val="24"/>
          <w:szCs w:val="24"/>
        </w:rPr>
        <w:t>部</w:t>
      </w:r>
    </w:p>
    <w:p w:rsidR="008835CD" w:rsidRDefault="00FD492A" w:rsidP="00040877">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6434CA">
        <w:rPr>
          <w:rFonts w:ascii="仿宋" w:eastAsia="仿宋" w:hAnsi="仿宋" w:hint="eastAsia"/>
          <w:b/>
          <w:sz w:val="24"/>
          <w:szCs w:val="24"/>
        </w:rPr>
        <w:t>宏观经济</w:t>
      </w:r>
      <w:r>
        <w:rPr>
          <w:rFonts w:ascii="仿宋" w:eastAsia="仿宋" w:hAnsi="仿宋" w:hint="eastAsia"/>
          <w:b/>
          <w:sz w:val="24"/>
          <w:szCs w:val="24"/>
        </w:rPr>
        <w:t>：</w:t>
      </w:r>
      <w:r w:rsidR="00040877">
        <w:rPr>
          <w:rFonts w:ascii="仿宋" w:eastAsia="仿宋" w:hAnsi="仿宋" w:hint="eastAsia"/>
          <w:sz w:val="24"/>
          <w:szCs w:val="24"/>
        </w:rPr>
        <w:t>本</w:t>
      </w:r>
      <w:r w:rsidR="00040877" w:rsidRPr="00040877">
        <w:rPr>
          <w:rFonts w:ascii="仿宋" w:eastAsia="仿宋" w:hAnsi="仿宋" w:hint="eastAsia"/>
          <w:sz w:val="24"/>
          <w:szCs w:val="24"/>
        </w:rPr>
        <w:t>周召开了中央经济工作会议。本次会议在宏观经济政策基调方面没有超预期，仍然是积极的财政政策与稳健的货币政策。此前，市场参与者有两种猜测，一种猜测是货币政策会转向宽松，二是财政政策从积极转向稳健。这两种情况都没有在本次会议后的报道中得到验证，会议的决定延续了此前的政策基调。本次会议较为强调经济的下行风险，并强调了就业问题。考虑到2014年高校毕业生人数仍然较多，就业任务可能会比今年还艰巨，GDP增速目标下调的概率比较小，我们预计今年稍晚时候或明年两会期间公布的GDP目标为7.5%，与今年持平。会议将地方政府性债务风险放在了极为重要的位置，强调要化解风险。既然是“化解”，那么可能采取的是相对温和的措施，一是约束源头，二是降低存量风险。我们密切关注中央政府在这方面的进展。</w:t>
      </w:r>
    </w:p>
    <w:p w:rsidR="00C348E4" w:rsidRDefault="00BB2F6F" w:rsidP="00040877">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A725CA" w:rsidRPr="005227B4">
        <w:rPr>
          <w:rFonts w:ascii="仿宋" w:eastAsia="仿宋" w:hAnsi="仿宋" w:hint="eastAsia"/>
          <w:b/>
          <w:sz w:val="24"/>
          <w:szCs w:val="24"/>
        </w:rPr>
        <w:t>债券</w:t>
      </w:r>
      <w:r w:rsidR="00D15508" w:rsidRPr="005227B4">
        <w:rPr>
          <w:rFonts w:ascii="仿宋" w:eastAsia="仿宋" w:hAnsi="仿宋" w:hint="eastAsia"/>
          <w:b/>
          <w:sz w:val="24"/>
          <w:szCs w:val="24"/>
        </w:rPr>
        <w:t>市场</w:t>
      </w:r>
      <w:r w:rsidR="00686CEA" w:rsidRPr="005227B4">
        <w:rPr>
          <w:rFonts w:ascii="仿宋" w:eastAsia="仿宋" w:hAnsi="仿宋" w:hint="eastAsia"/>
          <w:b/>
          <w:sz w:val="24"/>
          <w:szCs w:val="24"/>
        </w:rPr>
        <w:t>：</w:t>
      </w:r>
      <w:r w:rsidR="00040877">
        <w:rPr>
          <w:rFonts w:ascii="仿宋" w:eastAsia="仿宋" w:hAnsi="仿宋" w:hint="eastAsia"/>
          <w:sz w:val="24"/>
          <w:szCs w:val="24"/>
        </w:rPr>
        <w:t>本</w:t>
      </w:r>
      <w:r w:rsidR="00040877" w:rsidRPr="00040877">
        <w:rPr>
          <w:rFonts w:ascii="仿宋" w:eastAsia="仿宋" w:hAnsi="仿宋" w:hint="eastAsia"/>
          <w:sz w:val="24"/>
          <w:szCs w:val="24"/>
        </w:rPr>
        <w:t>周债券市场处于震荡。央行在全周没有进行公开市场的逆回购操作。国债期货活跃合约TF1403在全周先跌后涨，最终与上周末价格基本持平。1年期国债到期收益率在周五为4.0357%，7年期到期收益率为4.5236%，10年期到期收益率为4.5431%，较前一周末无明显变化。考虑到12月第一周高频食品价格涨幅较小，有必要密切关注12月后续的食品价格进展，从而规避CPI的超预期风险。</w:t>
      </w:r>
    </w:p>
    <w:p w:rsidR="00755195" w:rsidRPr="009B11D5" w:rsidRDefault="00755195" w:rsidP="005227B4">
      <w:pPr>
        <w:spacing w:after="240" w:line="300" w:lineRule="auto"/>
        <w:ind w:leftChars="1080" w:left="2268" w:rightChars="471" w:right="989"/>
        <w:jc w:val="left"/>
        <w:rPr>
          <w:rFonts w:ascii="仿宋" w:eastAsia="仿宋" w:hAnsi="仿宋"/>
          <w:sz w:val="24"/>
          <w:szCs w:val="24"/>
        </w:rPr>
      </w:pPr>
    </w:p>
    <w:p w:rsidR="00B7035E" w:rsidRPr="008A49E4" w:rsidRDefault="00C61E9D" w:rsidP="00503241">
      <w:pPr>
        <w:spacing w:afterLines="50" w:after="156" w:line="300" w:lineRule="auto"/>
        <w:ind w:left="2268" w:rightChars="471" w:right="989"/>
        <w:jc w:val="right"/>
        <w:rPr>
          <w:rFonts w:ascii="仿宋" w:eastAsia="仿宋" w:hAnsi="仿宋"/>
          <w:sz w:val="24"/>
          <w:szCs w:val="24"/>
        </w:rPr>
      </w:pPr>
      <w:r>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1"/>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firstRow="1" w:lastRow="0" w:firstColumn="1" w:lastColumn="0" w:noHBand="0" w:noVBand="1"/>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FF071B">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FF071B">
              <w:rPr>
                <w:rFonts w:ascii="仿宋" w:eastAsia="仿宋" w:hAnsi="仿宋" w:cs="Arial" w:hint="eastAsia"/>
                <w:b/>
                <w:bCs/>
                <w:color w:val="FFFFFF"/>
                <w:kern w:val="0"/>
                <w:sz w:val="18"/>
                <w:szCs w:val="18"/>
              </w:rPr>
              <w:t>月</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040877" w:rsidRPr="00A64CAA" w:rsidTr="00DB372F">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040877" w:rsidRPr="009E12D0" w:rsidRDefault="00040877"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0.7756</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2.9214</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2.07%</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-5.45%</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1.73%</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16.07%</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-18.17%</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040877" w:rsidRPr="000C6E79" w:rsidRDefault="00040877" w:rsidP="00040877">
            <w:pPr>
              <w:jc w:val="center"/>
            </w:pPr>
            <w:r w:rsidRPr="000C6E79">
              <w:t>242.64%</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1.1311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2.7661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2.08%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-4.31%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-2.82%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7.23%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-19.63%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0877" w:rsidRPr="000C6E79" w:rsidRDefault="00040877" w:rsidP="00040877">
            <w:pPr>
              <w:jc w:val="center"/>
            </w:pPr>
            <w:r w:rsidRPr="000C6E79">
              <w:t>182.37%</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交银成长</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3.1904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3.4354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2.13%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-3.56%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7.76%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33.95%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10.51%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0877" w:rsidRPr="000C6E79" w:rsidRDefault="00040877" w:rsidP="00040877">
            <w:pPr>
              <w:jc w:val="center"/>
            </w:pPr>
            <w:r w:rsidRPr="000C6E79">
              <w:t>249.21%</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0.7461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0.7611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2.88%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-3.63%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2.64%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14.43%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-14.51%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0877" w:rsidRPr="000C6E79" w:rsidRDefault="00040877" w:rsidP="00040877">
            <w:pPr>
              <w:jc w:val="center"/>
            </w:pPr>
            <w:r w:rsidRPr="000C6E79">
              <w:t>-24.35%</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0.9869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1.3269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-0.49%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-3.75%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-3.59%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3.69%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6.69%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0877" w:rsidRPr="000C6E79" w:rsidRDefault="00040877" w:rsidP="00040877">
            <w:pPr>
              <w:jc w:val="center"/>
            </w:pPr>
            <w:r w:rsidRPr="000C6E79">
              <w:t>36.11%</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0.982</w:t>
            </w:r>
            <w:r>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1.3</w:t>
            </w:r>
            <w:r>
              <w:rPr>
                <w:rFonts w:hint="eastAsia"/>
              </w:rPr>
              <w:t>000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-0.53%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-3.86%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-3.82%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3.23%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5.29%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0877" w:rsidRPr="000C6E79" w:rsidRDefault="00040877" w:rsidP="00040877">
            <w:pPr>
              <w:jc w:val="center"/>
            </w:pPr>
            <w:r w:rsidRPr="000C6E79">
              <w:t>32.73%</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lastRenderedPageBreak/>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1.548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1.703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1.44%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6.61%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11.45%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16.90%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1.90%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0877" w:rsidRPr="000C6E79" w:rsidRDefault="00040877" w:rsidP="00040877">
            <w:pPr>
              <w:jc w:val="center"/>
            </w:pPr>
            <w:r w:rsidRPr="000C6E79">
              <w:t>73.66%</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1.2038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1.2588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4.52%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-1.90%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4.68%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17.97%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-7.12%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0877" w:rsidRPr="000C6E79" w:rsidRDefault="00040877" w:rsidP="00040877">
            <w:pPr>
              <w:jc w:val="center"/>
            </w:pPr>
            <w:r w:rsidRPr="000C6E79">
              <w:t>25.91%</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0.654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0.728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5.14%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-4.25%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1.71%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9.00%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-16.26%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0877" w:rsidRPr="000C6E79" w:rsidRDefault="00040877" w:rsidP="00040877">
            <w:pPr>
              <w:jc w:val="center"/>
            </w:pPr>
            <w:r w:rsidRPr="000C6E79">
              <w:t>-27.22%</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交银治理</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0.743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0.743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4.94%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-4.01%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1.64%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8.31%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-15.38%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0877" w:rsidRPr="000C6E79" w:rsidRDefault="00040877" w:rsidP="00040877">
            <w:pPr>
              <w:jc w:val="center"/>
            </w:pPr>
            <w:r w:rsidRPr="000C6E79">
              <w:t>-25.70%</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交银主题</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0.784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0.799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4.53%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-5.20%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-5.66%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-5.20%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-30.51%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0877" w:rsidRPr="000C6E79" w:rsidRDefault="00040877" w:rsidP="00040877">
            <w:pPr>
              <w:jc w:val="center"/>
            </w:pPr>
            <w:r w:rsidRPr="000C6E79">
              <w:t>-20.51%</w:t>
            </w:r>
          </w:p>
        </w:tc>
      </w:tr>
      <w:tr w:rsidR="00040877" w:rsidRPr="00A64CAA" w:rsidTr="00DB372F">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交银趋势</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0.799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0.799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3.23%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-2.92%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0.38%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16.13%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0877" w:rsidRPr="000C6E79" w:rsidRDefault="00040877" w:rsidP="00040877">
            <w:pPr>
              <w:jc w:val="center"/>
            </w:pPr>
            <w:r w:rsidRPr="000C6E79">
              <w:t>-20.10%</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1.04</w:t>
            </w:r>
            <w:r>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1.12</w:t>
            </w:r>
            <w:r>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-0.38%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-4.24%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-3.44%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1.64%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0877" w:rsidRPr="000C6E79" w:rsidRDefault="00040877" w:rsidP="00040877">
            <w:pPr>
              <w:jc w:val="center"/>
            </w:pPr>
            <w:r w:rsidRPr="000C6E79">
              <w:t>12.06%</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1.153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1.153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8.67%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1.77%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9.50%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45.95%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0877" w:rsidRPr="000C6E79" w:rsidRDefault="00040877" w:rsidP="00040877">
            <w:pPr>
              <w:jc w:val="center"/>
            </w:pPr>
            <w:r w:rsidRPr="000C6E79">
              <w:t>15.30%</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交银深证300价值ETF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0.963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0.963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5.36%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-0.62%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3.88%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11.72%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0877" w:rsidRPr="000C6E79" w:rsidRDefault="00040877" w:rsidP="00040877">
            <w:pPr>
              <w:jc w:val="center"/>
            </w:pPr>
            <w:r w:rsidRPr="000C6E79">
              <w:t>-3.70%</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1.067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1.175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1.81%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-4.56%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-2.18%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11.66%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0877" w:rsidRPr="000C6E79" w:rsidRDefault="00040877" w:rsidP="00040877">
            <w:pPr>
              <w:jc w:val="center"/>
            </w:pPr>
            <w:r w:rsidRPr="000C6E79">
              <w:t>17.85%</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1.058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1.163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1.83%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-4.68%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-2.29%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11.24%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0877" w:rsidRPr="000C6E79" w:rsidRDefault="00040877" w:rsidP="00040877">
            <w:pPr>
              <w:jc w:val="center"/>
            </w:pPr>
            <w:r w:rsidRPr="000C6E79">
              <w:t>16.61%</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交银价值</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0.953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0.953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5.19%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-0.52%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3.70%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11.20%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0877" w:rsidRPr="000C6E79" w:rsidRDefault="00040877" w:rsidP="00040877">
            <w:pPr>
              <w:jc w:val="center"/>
            </w:pPr>
            <w:r w:rsidRPr="000C6E79">
              <w:t>-4.70%</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1.116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1.206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3.24%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0.00%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040877" w:rsidRPr="000C6E79" w:rsidRDefault="00040877" w:rsidP="00040877">
            <w:pPr>
              <w:jc w:val="center"/>
            </w:pPr>
            <w:r w:rsidRPr="000C6E79">
              <w:t>4.20%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19.96%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0877" w:rsidRPr="000C6E79" w:rsidRDefault="00040877" w:rsidP="00040877">
            <w:pPr>
              <w:jc w:val="center"/>
            </w:pPr>
            <w:r w:rsidRPr="000C6E79">
              <w:t>8.49%</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交银资源</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1.199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1.199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2.74%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4.35%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040877" w:rsidRPr="000C6E79" w:rsidRDefault="00040877" w:rsidP="00040877">
            <w:pPr>
              <w:jc w:val="center"/>
            </w:pPr>
            <w:r w:rsidRPr="000C6E79">
              <w:t>4.17%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15.62%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0877" w:rsidRPr="000C6E79" w:rsidRDefault="00040877" w:rsidP="00040877">
            <w:pPr>
              <w:jc w:val="center"/>
            </w:pPr>
            <w:r w:rsidRPr="000C6E79">
              <w:t>19.90%</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交银荣安保本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1.011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1.091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0.29%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0.48%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2.05%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7.84%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0877" w:rsidRPr="000C6E79" w:rsidRDefault="00040877" w:rsidP="00040877">
            <w:pPr>
              <w:jc w:val="center"/>
            </w:pPr>
            <w:r w:rsidRPr="000C6E79">
              <w:t>9.24%</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1.035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1.035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5.08%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-2.82%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-0.29%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6.70%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0877" w:rsidRPr="000C6E79" w:rsidRDefault="00040877" w:rsidP="00040877">
            <w:pPr>
              <w:jc w:val="center"/>
            </w:pPr>
            <w:r w:rsidRPr="000C6E79">
              <w:t>3.50%</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1.121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1.151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5.95%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-0.62%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4.38%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16.68%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0877" w:rsidRPr="000C6E79" w:rsidRDefault="00040877" w:rsidP="00040877">
            <w:pPr>
              <w:jc w:val="center"/>
            </w:pPr>
            <w:r w:rsidRPr="000C6E79">
              <w:t>15.28%</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0.991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0.998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-1.00%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-1.69%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-1.98%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0877" w:rsidRPr="000C6E79" w:rsidRDefault="00040877" w:rsidP="00040877">
            <w:pPr>
              <w:jc w:val="center"/>
            </w:pPr>
            <w:r w:rsidRPr="000C6E79">
              <w:t>-0.21%</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40877" w:rsidRPr="0000173D" w:rsidRDefault="0004087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0.985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0.991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-1.10%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-1.79%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-2.47%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0877" w:rsidRPr="000C6E79" w:rsidRDefault="00040877" w:rsidP="00040877">
            <w:pPr>
              <w:jc w:val="center"/>
            </w:pPr>
            <w:r w:rsidRPr="000C6E79">
              <w:t>-0.91%</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40877" w:rsidRPr="0000173D" w:rsidRDefault="00040877"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0.992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0.998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-0.80%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-1.00%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-0.51%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040877" w:rsidRPr="000C6E79" w:rsidRDefault="00040877" w:rsidP="00040877">
            <w:pPr>
              <w:jc w:val="center"/>
            </w:pPr>
            <w:r w:rsidRPr="000C6E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040877" w:rsidRPr="000C6E79" w:rsidRDefault="00040877" w:rsidP="00040877">
            <w:pPr>
              <w:jc w:val="center"/>
            </w:pPr>
            <w:r w:rsidRPr="000C6E79">
              <w:t>-0.21%</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40877" w:rsidRDefault="0004087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0.99</w:t>
            </w:r>
            <w:r>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0.996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-0.80%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-1.10%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-0.61%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040877" w:rsidRPr="000C6E79" w:rsidRDefault="00040877" w:rsidP="00040877">
            <w:pPr>
              <w:jc w:val="center"/>
            </w:pPr>
            <w:r w:rsidRPr="000C6E79">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040877" w:rsidRPr="000C6E79" w:rsidRDefault="00040877" w:rsidP="00040877">
            <w:pPr>
              <w:jc w:val="center"/>
            </w:pPr>
            <w:r w:rsidRPr="000C6E79">
              <w:t>-0.41%</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40877" w:rsidRPr="0000173D" w:rsidRDefault="00040877"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040877" w:rsidRPr="000C6E79" w:rsidRDefault="00040877" w:rsidP="00040877">
            <w:pPr>
              <w:jc w:val="center"/>
            </w:pPr>
            <w:r w:rsidRPr="000C6E79">
              <w:t>1.011</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040877" w:rsidRPr="000C6E79" w:rsidRDefault="00040877" w:rsidP="00040877">
            <w:pPr>
              <w:jc w:val="center"/>
            </w:pPr>
            <w:r w:rsidRPr="000C6E79">
              <w:t>1.041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040877" w:rsidRPr="000C6E79" w:rsidRDefault="00040877" w:rsidP="00040877">
            <w:pPr>
              <w:jc w:val="center"/>
            </w:pPr>
            <w:r w:rsidRPr="000C6E79">
              <w:t>0.40%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040877" w:rsidRPr="000C6E79" w:rsidRDefault="00040877" w:rsidP="00040877">
            <w:pPr>
              <w:jc w:val="center"/>
            </w:pPr>
            <w:r w:rsidRPr="000C6E79">
              <w:t>0.84%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040877" w:rsidRPr="000C6E79" w:rsidRDefault="00040877" w:rsidP="00040877">
            <w:pPr>
              <w:jc w:val="center"/>
            </w:pPr>
            <w:r w:rsidRPr="000C6E79">
              <w:t>3.44%</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040877" w:rsidRPr="000C6E79" w:rsidRDefault="00040877" w:rsidP="00040877">
            <w:pPr>
              <w:jc w:val="center"/>
            </w:pPr>
            <w:r w:rsidRPr="000C6E79">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040877" w:rsidRPr="000C6E79" w:rsidRDefault="00040877" w:rsidP="00040877">
            <w:pPr>
              <w:jc w:val="center"/>
            </w:pPr>
            <w:r w:rsidRPr="000C6E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040877" w:rsidRPr="000C6E79" w:rsidRDefault="00040877" w:rsidP="00040877">
            <w:pPr>
              <w:jc w:val="center"/>
            </w:pPr>
            <w:r w:rsidRPr="000C6E79">
              <w:t>4.06%</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40877" w:rsidRPr="009173CC" w:rsidRDefault="00040877"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交银成长30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040877" w:rsidRPr="000C6E79" w:rsidRDefault="00040877" w:rsidP="00040877">
            <w:pPr>
              <w:jc w:val="center"/>
            </w:pPr>
            <w:r w:rsidRPr="000C6E79">
              <w:t>1.006</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040877" w:rsidRPr="000C6E79" w:rsidRDefault="00040877" w:rsidP="00040877">
            <w:pPr>
              <w:jc w:val="center"/>
            </w:pPr>
            <w:r w:rsidRPr="000C6E79">
              <w:t>1.006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040877" w:rsidRPr="000C6E79" w:rsidRDefault="00040877" w:rsidP="00040877">
            <w:pPr>
              <w:jc w:val="center"/>
            </w:pPr>
            <w:r w:rsidRPr="000C6E79">
              <w:t>2.55%</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040877" w:rsidRPr="000C6E79" w:rsidRDefault="00040877" w:rsidP="00040877">
            <w:pPr>
              <w:jc w:val="center"/>
            </w:pPr>
            <w:r w:rsidRPr="000C6E79">
              <w:t>-0.30%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040877" w:rsidRPr="000C6E79" w:rsidRDefault="00040877" w:rsidP="00040877">
            <w:pPr>
              <w:jc w:val="center"/>
            </w:pPr>
            <w:r w:rsidRPr="000C6E79">
              <w:t>0.60%</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040877" w:rsidRPr="000C6E79" w:rsidRDefault="00040877" w:rsidP="00040877">
            <w:pPr>
              <w:jc w:val="center"/>
            </w:pPr>
            <w:r w:rsidRPr="000C6E79">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040877" w:rsidRPr="000C6E79" w:rsidRDefault="00040877" w:rsidP="00040877">
            <w:pPr>
              <w:jc w:val="center"/>
            </w:pPr>
            <w:r w:rsidRPr="000C6E79">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040877" w:rsidRPr="000C6E79" w:rsidRDefault="00040877" w:rsidP="00040877">
            <w:pPr>
              <w:jc w:val="center"/>
            </w:pPr>
            <w:r w:rsidRPr="000C6E79">
              <w:t>0.60%</w:t>
            </w:r>
          </w:p>
        </w:tc>
      </w:tr>
      <w:tr w:rsidR="00040877" w:rsidRPr="00630421"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40877" w:rsidRPr="009173CC" w:rsidRDefault="0004087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040877" w:rsidRPr="000C6E79" w:rsidRDefault="00040877" w:rsidP="00040877">
            <w:pPr>
              <w:jc w:val="center"/>
            </w:pPr>
            <w:r w:rsidRPr="000C6E79">
              <w:t>1.013</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040877" w:rsidRPr="000C6E79" w:rsidRDefault="00040877" w:rsidP="00040877">
            <w:pPr>
              <w:jc w:val="center"/>
            </w:pPr>
            <w:r w:rsidRPr="000C6E79">
              <w:t>1.013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040877" w:rsidRPr="000C6E79" w:rsidRDefault="00040877" w:rsidP="00040877">
            <w:pPr>
              <w:jc w:val="center"/>
            </w:pPr>
            <w:r w:rsidRPr="000C6E79">
              <w:t>0.20%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040877" w:rsidRPr="000C6E79" w:rsidRDefault="00040877" w:rsidP="00040877">
            <w:pPr>
              <w:jc w:val="center"/>
            </w:pPr>
            <w:r w:rsidRPr="000C6E79">
              <w:t>1.00%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040877" w:rsidRPr="000C6E79" w:rsidRDefault="00040877" w:rsidP="00040877">
            <w:pPr>
              <w:jc w:val="center"/>
            </w:pPr>
            <w:r w:rsidRPr="000C6E79">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040877" w:rsidRPr="000C6E79" w:rsidRDefault="00040877" w:rsidP="00040877">
            <w:pPr>
              <w:jc w:val="center"/>
            </w:pPr>
            <w:r w:rsidRPr="000C6E79">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040877" w:rsidRPr="000C6E79" w:rsidRDefault="00040877" w:rsidP="00040877">
            <w:pPr>
              <w:jc w:val="center"/>
            </w:pPr>
            <w:r w:rsidRPr="000C6E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040877" w:rsidRPr="000C6E79" w:rsidRDefault="00040877" w:rsidP="00040877">
            <w:pPr>
              <w:jc w:val="center"/>
            </w:pPr>
            <w:r w:rsidRPr="000C6E79">
              <w:t>1.30%</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40877" w:rsidRPr="009173CC" w:rsidRDefault="0004087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040877" w:rsidRPr="000C6E79" w:rsidRDefault="00040877" w:rsidP="00040877">
            <w:pPr>
              <w:jc w:val="center"/>
            </w:pPr>
            <w:r w:rsidRPr="000C6E79">
              <w:t>1.012</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040877" w:rsidRPr="000C6E79" w:rsidRDefault="00040877" w:rsidP="00040877">
            <w:pPr>
              <w:jc w:val="center"/>
            </w:pPr>
            <w:r w:rsidRPr="000C6E79">
              <w:t>1.012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040877" w:rsidRPr="000C6E79" w:rsidRDefault="00040877" w:rsidP="00040877">
            <w:pPr>
              <w:jc w:val="center"/>
            </w:pPr>
            <w:r w:rsidRPr="000C6E79">
              <w:t>0.20%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040877" w:rsidRPr="000C6E79" w:rsidRDefault="00040877" w:rsidP="00040877">
            <w:pPr>
              <w:jc w:val="center"/>
            </w:pPr>
            <w:r w:rsidRPr="000C6E79">
              <w:t>0.90%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040877" w:rsidRPr="000C6E79" w:rsidRDefault="00040877" w:rsidP="00040877">
            <w:pPr>
              <w:jc w:val="center"/>
            </w:pPr>
            <w:r w:rsidRPr="000C6E79">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040877" w:rsidRPr="000C6E79" w:rsidRDefault="00040877" w:rsidP="00040877">
            <w:pPr>
              <w:jc w:val="center"/>
            </w:pPr>
            <w:r w:rsidRPr="000C6E79">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040877" w:rsidRPr="000C6E79" w:rsidRDefault="00040877" w:rsidP="00040877">
            <w:pPr>
              <w:jc w:val="center"/>
            </w:pPr>
            <w:r w:rsidRPr="000C6E79">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040877" w:rsidRPr="000C6E79" w:rsidRDefault="00040877" w:rsidP="00040877">
            <w:pPr>
              <w:jc w:val="center"/>
            </w:pPr>
            <w:r w:rsidRPr="000C6E79">
              <w:t>1.20%</w:t>
            </w:r>
          </w:p>
        </w:tc>
      </w:tr>
      <w:tr w:rsidR="0004087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40877" w:rsidRDefault="0004087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交银双息平衡</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040877" w:rsidRPr="000C6E79" w:rsidRDefault="00040877" w:rsidP="00040877">
            <w:pPr>
              <w:jc w:val="center"/>
            </w:pPr>
            <w:r w:rsidRPr="000C6E79">
              <w:t>1.016</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040877" w:rsidRPr="000C6E79" w:rsidRDefault="00040877" w:rsidP="00040877">
            <w:pPr>
              <w:jc w:val="center"/>
            </w:pPr>
            <w:r w:rsidRPr="000C6E79">
              <w:t>1.016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040877" w:rsidRPr="000C6E79" w:rsidRDefault="00040877" w:rsidP="00040877">
            <w:pPr>
              <w:jc w:val="center"/>
            </w:pPr>
            <w:r w:rsidRPr="000C6E79">
              <w:t>0.79%</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040877" w:rsidRPr="000C6E79" w:rsidRDefault="00040877" w:rsidP="00040877">
            <w:pPr>
              <w:jc w:val="center"/>
            </w:pPr>
            <w:r w:rsidRPr="000C6E79">
              <w:t>1.40%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040877" w:rsidRPr="000C6E79" w:rsidRDefault="00040877" w:rsidP="00040877">
            <w:pPr>
              <w:jc w:val="center"/>
            </w:pPr>
            <w:r w:rsidRPr="000C6E79">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040877" w:rsidRPr="000C6E79" w:rsidRDefault="00040877" w:rsidP="00040877">
            <w:pPr>
              <w:jc w:val="center"/>
            </w:pPr>
            <w:r w:rsidRPr="000C6E79">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040877" w:rsidRPr="000C6E79" w:rsidRDefault="00040877" w:rsidP="00040877">
            <w:pPr>
              <w:jc w:val="center"/>
            </w:pPr>
            <w:r w:rsidRPr="000C6E79">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040877" w:rsidRDefault="00040877" w:rsidP="00040877">
            <w:pPr>
              <w:jc w:val="center"/>
            </w:pPr>
            <w:r w:rsidRPr="000C6E79">
              <w:t>1.60%</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296A09">
            <w:pPr>
              <w:jc w:val="center"/>
              <w:rPr>
                <w:rFonts w:ascii="仿宋" w:eastAsia="仿宋" w:hAnsi="仿宋" w:cs="Arial"/>
                <w:b/>
                <w:color w:val="002854"/>
                <w:kern w:val="0"/>
                <w:sz w:val="20"/>
              </w:rPr>
            </w:pPr>
          </w:p>
        </w:tc>
      </w:tr>
      <w:tr w:rsidR="005E6CAD" w:rsidRPr="00A64CAA" w:rsidTr="00392142">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七日年化收益率</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最新运作期年化收益率</w:t>
            </w:r>
          </w:p>
        </w:tc>
      </w:tr>
      <w:tr w:rsidR="00040877" w:rsidRPr="00A64CAA" w:rsidTr="00392142">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040877" w:rsidRPr="009E12D0" w:rsidRDefault="00040877" w:rsidP="00040877">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040877" w:rsidRPr="00040877" w:rsidRDefault="00040877" w:rsidP="00040877">
            <w:pPr>
              <w:spacing w:line="270" w:lineRule="atLeast"/>
              <w:jc w:val="center"/>
            </w:pPr>
            <w:r w:rsidRPr="00040877">
              <w:rPr>
                <w:rFonts w:hint="eastAsia"/>
              </w:rPr>
              <w:t xml:space="preserve">1.3485 </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040877" w:rsidRPr="00040877" w:rsidRDefault="00040877" w:rsidP="00040877">
            <w:pPr>
              <w:spacing w:line="270" w:lineRule="atLeast"/>
              <w:jc w:val="center"/>
            </w:pPr>
            <w:r w:rsidRPr="00040877">
              <w:rPr>
                <w:rFonts w:hint="eastAsia"/>
              </w:rPr>
              <w:t>4.793 %</w:t>
            </w:r>
          </w:p>
        </w:tc>
        <w:tc>
          <w:tcPr>
            <w:tcW w:w="2428" w:type="dxa"/>
            <w:gridSpan w:val="3"/>
            <w:tcBorders>
              <w:top w:val="single" w:sz="2" w:space="0" w:color="001E3E"/>
              <w:left w:val="single" w:sz="4" w:space="0" w:color="AA9678"/>
              <w:bottom w:val="single" w:sz="4" w:space="0" w:color="AA9678"/>
            </w:tcBorders>
          </w:tcPr>
          <w:p w:rsidR="00040877" w:rsidRDefault="00040877" w:rsidP="00040877">
            <w:pPr>
              <w:jc w:val="center"/>
            </w:pPr>
            <w:r>
              <w:rPr>
                <w:rFonts w:hint="eastAsia"/>
              </w:rPr>
              <w:t>--</w:t>
            </w:r>
          </w:p>
        </w:tc>
      </w:tr>
      <w:tr w:rsidR="00040877" w:rsidRPr="00D3274A" w:rsidTr="00392142">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040877" w:rsidRPr="009E12D0" w:rsidRDefault="00040877" w:rsidP="00040877">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0877" w:rsidRPr="00040877" w:rsidRDefault="00040877" w:rsidP="00040877">
            <w:pPr>
              <w:spacing w:line="270" w:lineRule="atLeast"/>
              <w:jc w:val="center"/>
            </w:pPr>
            <w:r w:rsidRPr="00040877">
              <w:rPr>
                <w:rFonts w:hint="eastAsia"/>
              </w:rPr>
              <w:t xml:space="preserve">1.4137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0877" w:rsidRPr="00040877" w:rsidRDefault="00040877" w:rsidP="00040877">
            <w:pPr>
              <w:spacing w:line="270" w:lineRule="atLeast"/>
              <w:jc w:val="center"/>
            </w:pPr>
            <w:r w:rsidRPr="00040877">
              <w:rPr>
                <w:rFonts w:hint="eastAsia"/>
              </w:rPr>
              <w:t>5.032 %</w:t>
            </w:r>
          </w:p>
        </w:tc>
        <w:tc>
          <w:tcPr>
            <w:tcW w:w="2428" w:type="dxa"/>
            <w:gridSpan w:val="3"/>
            <w:tcBorders>
              <w:top w:val="single" w:sz="4" w:space="0" w:color="AA9678"/>
              <w:left w:val="single" w:sz="4" w:space="0" w:color="AA9678"/>
              <w:bottom w:val="single" w:sz="4" w:space="0" w:color="AA9678"/>
            </w:tcBorders>
            <w:shd w:val="pct5" w:color="auto" w:fill="auto"/>
          </w:tcPr>
          <w:p w:rsidR="00040877" w:rsidRPr="00A4569B" w:rsidRDefault="00040877" w:rsidP="00040877">
            <w:pPr>
              <w:jc w:val="center"/>
            </w:pPr>
            <w:r>
              <w:rPr>
                <w:rFonts w:hint="eastAsia"/>
              </w:rPr>
              <w:t>--</w:t>
            </w:r>
          </w:p>
        </w:tc>
      </w:tr>
      <w:tr w:rsidR="00040877" w:rsidRPr="00D3274A" w:rsidTr="00392142">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040877" w:rsidRPr="009E12D0" w:rsidRDefault="00040877" w:rsidP="00040877">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040877" w:rsidRPr="00040877" w:rsidRDefault="00040877" w:rsidP="00040877">
            <w:pPr>
              <w:spacing w:line="270" w:lineRule="atLeast"/>
              <w:jc w:val="center"/>
            </w:pPr>
            <w:r w:rsidRPr="00040877">
              <w:rPr>
                <w:rFonts w:hint="eastAsia"/>
              </w:rPr>
              <w:t xml:space="preserve">1.2241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040877" w:rsidRPr="00040877" w:rsidRDefault="00040877" w:rsidP="00040877">
            <w:pPr>
              <w:spacing w:line="270" w:lineRule="atLeast"/>
              <w:jc w:val="center"/>
            </w:pPr>
            <w:r w:rsidRPr="00040877">
              <w:rPr>
                <w:rFonts w:hint="eastAsia"/>
              </w:rPr>
              <w:t xml:space="preserve">4.345 % </w:t>
            </w:r>
          </w:p>
        </w:tc>
        <w:tc>
          <w:tcPr>
            <w:tcW w:w="2428" w:type="dxa"/>
            <w:gridSpan w:val="3"/>
            <w:tcBorders>
              <w:top w:val="single" w:sz="4" w:space="0" w:color="AA9678"/>
              <w:left w:val="single" w:sz="4" w:space="0" w:color="AA9678"/>
              <w:bottom w:val="single" w:sz="4" w:space="0" w:color="AA9678"/>
            </w:tcBorders>
            <w:vAlign w:val="center"/>
          </w:tcPr>
          <w:p w:rsidR="00040877" w:rsidRPr="00040877" w:rsidRDefault="00040877" w:rsidP="00040877">
            <w:pPr>
              <w:spacing w:line="270" w:lineRule="atLeast"/>
              <w:jc w:val="center"/>
            </w:pPr>
            <w:r w:rsidRPr="00040877">
              <w:rPr>
                <w:rFonts w:hint="eastAsia"/>
              </w:rPr>
              <w:t xml:space="preserve">4.070% </w:t>
            </w:r>
          </w:p>
        </w:tc>
      </w:tr>
      <w:tr w:rsidR="00040877" w:rsidRPr="00D3274A" w:rsidTr="00392142">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0877" w:rsidRPr="009E12D0" w:rsidRDefault="00040877" w:rsidP="00040877">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0877" w:rsidRPr="00040877" w:rsidRDefault="00040877" w:rsidP="00040877">
            <w:pPr>
              <w:spacing w:line="270" w:lineRule="atLeast"/>
              <w:jc w:val="center"/>
            </w:pPr>
            <w:r w:rsidRPr="00040877">
              <w:rPr>
                <w:rFonts w:hint="eastAsia"/>
              </w:rPr>
              <w:t xml:space="preserve">1.3053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0877" w:rsidRPr="00040877" w:rsidRDefault="00040877" w:rsidP="00040877">
            <w:pPr>
              <w:spacing w:line="270" w:lineRule="atLeast"/>
              <w:jc w:val="center"/>
            </w:pPr>
            <w:r w:rsidRPr="00040877">
              <w:rPr>
                <w:rFonts w:hint="eastAsia"/>
              </w:rPr>
              <w:t xml:space="preserve">4.640 %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0877" w:rsidRPr="00040877" w:rsidRDefault="00040877" w:rsidP="00040877">
            <w:pPr>
              <w:spacing w:line="270" w:lineRule="atLeast"/>
              <w:jc w:val="center"/>
            </w:pPr>
            <w:r w:rsidRPr="00040877">
              <w:rPr>
                <w:rFonts w:hint="eastAsia"/>
              </w:rPr>
              <w:t xml:space="preserve">4.414% </w:t>
            </w:r>
          </w:p>
        </w:tc>
      </w:tr>
      <w:tr w:rsidR="00040877" w:rsidRPr="00D3274A" w:rsidTr="00392142">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040877" w:rsidRPr="009E12D0" w:rsidRDefault="00040877" w:rsidP="00040877">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040877" w:rsidRPr="00040877" w:rsidRDefault="00040877" w:rsidP="00040877">
            <w:pPr>
              <w:spacing w:line="270" w:lineRule="atLeast"/>
              <w:jc w:val="center"/>
            </w:pPr>
            <w:r w:rsidRPr="00040877">
              <w:rPr>
                <w:rFonts w:hint="eastAsia"/>
              </w:rPr>
              <w:t xml:space="preserve">1.2178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040877" w:rsidRPr="00040877" w:rsidRDefault="00040877" w:rsidP="00040877">
            <w:pPr>
              <w:spacing w:line="270" w:lineRule="atLeast"/>
              <w:jc w:val="center"/>
            </w:pPr>
            <w:r w:rsidRPr="00040877">
              <w:rPr>
                <w:rFonts w:hint="eastAsia"/>
              </w:rPr>
              <w:t xml:space="preserve">4.237 %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040877" w:rsidRPr="00040877" w:rsidRDefault="00040877" w:rsidP="00040877">
            <w:pPr>
              <w:spacing w:line="270" w:lineRule="atLeast"/>
              <w:jc w:val="center"/>
            </w:pPr>
            <w:r w:rsidRPr="00040877">
              <w:rPr>
                <w:rFonts w:hint="eastAsia"/>
              </w:rPr>
              <w:t xml:space="preserve">3.883% </w:t>
            </w:r>
          </w:p>
        </w:tc>
      </w:tr>
      <w:tr w:rsidR="00040877" w:rsidRPr="00D3274A" w:rsidTr="00392142">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0877" w:rsidRPr="009E12D0" w:rsidRDefault="00040877" w:rsidP="00040877">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0877" w:rsidRPr="00040877" w:rsidRDefault="00040877" w:rsidP="00040877">
            <w:pPr>
              <w:spacing w:line="270" w:lineRule="atLeast"/>
              <w:jc w:val="center"/>
            </w:pPr>
            <w:r w:rsidRPr="00040877">
              <w:rPr>
                <w:rFonts w:hint="eastAsia"/>
              </w:rPr>
              <w:t xml:space="preserve">1.2973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0877" w:rsidRPr="00040877" w:rsidRDefault="00040877" w:rsidP="00040877">
            <w:pPr>
              <w:spacing w:line="270" w:lineRule="atLeast"/>
              <w:jc w:val="center"/>
            </w:pPr>
            <w:r w:rsidRPr="00040877">
              <w:rPr>
                <w:rFonts w:hint="eastAsia"/>
              </w:rPr>
              <w:t xml:space="preserve">4.527 %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0877" w:rsidRPr="00040877" w:rsidRDefault="00040877" w:rsidP="00040877">
            <w:pPr>
              <w:spacing w:line="270" w:lineRule="atLeast"/>
              <w:jc w:val="center"/>
            </w:pPr>
            <w:r w:rsidRPr="00040877">
              <w:rPr>
                <w:rFonts w:hint="eastAsia"/>
              </w:rPr>
              <w:t>3.438%</w:t>
            </w:r>
          </w:p>
        </w:tc>
      </w:tr>
    </w:tbl>
    <w:p w:rsidR="00B7035E" w:rsidRPr="00A64CAA" w:rsidRDefault="00B7035E" w:rsidP="00687F79">
      <w:pPr>
        <w:spacing w:line="360" w:lineRule="auto"/>
        <w:ind w:leftChars="404" w:left="848" w:rightChars="471" w:right="989"/>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201</w:t>
      </w:r>
      <w:r w:rsidR="006B4BD6">
        <w:rPr>
          <w:rFonts w:ascii="仿宋" w:eastAsia="仿宋" w:hAnsi="仿宋" w:hint="eastAsia"/>
          <w:color w:val="808080"/>
          <w:sz w:val="18"/>
          <w:szCs w:val="18"/>
        </w:rPr>
        <w:t>3</w:t>
      </w:r>
      <w:r w:rsidR="00444E6C" w:rsidRPr="00A64CAA">
        <w:rPr>
          <w:rFonts w:ascii="仿宋" w:eastAsia="仿宋" w:hAnsi="仿宋" w:hint="eastAsia"/>
          <w:color w:val="808080"/>
          <w:sz w:val="18"/>
          <w:szCs w:val="18"/>
        </w:rPr>
        <w:t>年</w:t>
      </w:r>
      <w:r w:rsidR="00FF0FFD">
        <w:rPr>
          <w:rFonts w:ascii="仿宋" w:eastAsia="仿宋" w:hAnsi="仿宋" w:hint="eastAsia"/>
          <w:color w:val="808080"/>
          <w:sz w:val="18"/>
          <w:szCs w:val="18"/>
        </w:rPr>
        <w:t>1</w:t>
      </w:r>
      <w:r w:rsidR="006C755B">
        <w:rPr>
          <w:rFonts w:ascii="仿宋" w:eastAsia="仿宋" w:hAnsi="仿宋" w:hint="eastAsia"/>
          <w:color w:val="808080"/>
          <w:sz w:val="18"/>
          <w:szCs w:val="18"/>
        </w:rPr>
        <w:t>2</w:t>
      </w:r>
      <w:r w:rsidRPr="00A64CAA">
        <w:rPr>
          <w:rFonts w:ascii="仿宋" w:eastAsia="仿宋" w:hAnsi="仿宋" w:hint="eastAsia"/>
          <w:color w:val="808080"/>
          <w:sz w:val="18"/>
          <w:szCs w:val="18"/>
        </w:rPr>
        <w:t>月</w:t>
      </w:r>
      <w:r w:rsidR="00040877">
        <w:rPr>
          <w:rFonts w:ascii="仿宋" w:eastAsia="仿宋" w:hAnsi="仿宋" w:hint="eastAsia"/>
          <w:color w:val="808080"/>
          <w:sz w:val="18"/>
          <w:szCs w:val="18"/>
        </w:rPr>
        <w:t>13</w:t>
      </w:r>
      <w:r w:rsidRPr="00A64CAA">
        <w:rPr>
          <w:rFonts w:ascii="仿宋" w:eastAsia="仿宋" w:hAnsi="仿宋" w:hint="eastAsia"/>
          <w:color w:val="808080"/>
          <w:sz w:val="18"/>
          <w:szCs w:val="18"/>
        </w:rPr>
        <w:t>日</w:t>
      </w:r>
      <w:r w:rsidR="00FD749B">
        <w:rPr>
          <w:rFonts w:ascii="仿宋" w:eastAsia="仿宋" w:hAnsi="仿宋" w:hint="eastAsia"/>
          <w:color w:val="808080"/>
          <w:sz w:val="18"/>
          <w:szCs w:val="18"/>
        </w:rPr>
        <w:t>；</w:t>
      </w:r>
      <w:r w:rsidR="000661EB">
        <w:rPr>
          <w:rFonts w:ascii="仿宋" w:eastAsia="仿宋" w:hAnsi="仿宋" w:hint="eastAsia"/>
          <w:color w:val="808080"/>
          <w:sz w:val="18"/>
          <w:szCs w:val="18"/>
        </w:rPr>
        <w:t>交银</w:t>
      </w:r>
      <w:r w:rsidR="00975C88">
        <w:rPr>
          <w:rFonts w:ascii="仿宋" w:eastAsia="仿宋" w:hAnsi="仿宋" w:hint="eastAsia"/>
          <w:color w:val="808080"/>
          <w:sz w:val="18"/>
          <w:szCs w:val="18"/>
        </w:rPr>
        <w:t>环球、交银</w:t>
      </w:r>
      <w:r w:rsidR="000661EB">
        <w:rPr>
          <w:rFonts w:ascii="仿宋" w:eastAsia="仿宋" w:hAnsi="仿宋" w:hint="eastAsia"/>
          <w:color w:val="808080"/>
          <w:sz w:val="18"/>
          <w:szCs w:val="18"/>
        </w:rPr>
        <w:t>资源</w:t>
      </w:r>
      <w:r w:rsidR="000661EB" w:rsidRPr="000661EB">
        <w:rPr>
          <w:rFonts w:ascii="仿宋" w:eastAsia="仿宋" w:hAnsi="仿宋" w:hint="eastAsia"/>
          <w:color w:val="808080"/>
          <w:sz w:val="18"/>
          <w:szCs w:val="18"/>
        </w:rPr>
        <w:t>净值数据截至201</w:t>
      </w:r>
      <w:r w:rsidR="008C7495">
        <w:rPr>
          <w:rFonts w:ascii="仿宋" w:eastAsia="仿宋" w:hAnsi="仿宋" w:hint="eastAsia"/>
          <w:color w:val="808080"/>
          <w:sz w:val="18"/>
          <w:szCs w:val="18"/>
        </w:rPr>
        <w:t>3</w:t>
      </w:r>
      <w:r w:rsidR="000661EB" w:rsidRPr="000661EB">
        <w:rPr>
          <w:rFonts w:ascii="仿宋" w:eastAsia="仿宋" w:hAnsi="仿宋" w:hint="eastAsia"/>
          <w:color w:val="808080"/>
          <w:sz w:val="18"/>
          <w:szCs w:val="18"/>
        </w:rPr>
        <w:t>年</w:t>
      </w:r>
      <w:r w:rsidR="00FF0FFD">
        <w:rPr>
          <w:rFonts w:ascii="仿宋" w:eastAsia="仿宋" w:hAnsi="仿宋" w:hint="eastAsia"/>
          <w:color w:val="808080"/>
          <w:sz w:val="18"/>
          <w:szCs w:val="18"/>
        </w:rPr>
        <w:t>1</w:t>
      </w:r>
      <w:r w:rsidR="00D723D5">
        <w:rPr>
          <w:rFonts w:ascii="仿宋" w:eastAsia="仿宋" w:hAnsi="仿宋" w:hint="eastAsia"/>
          <w:color w:val="808080"/>
          <w:sz w:val="18"/>
          <w:szCs w:val="18"/>
        </w:rPr>
        <w:t>2</w:t>
      </w:r>
      <w:r w:rsidR="000661EB" w:rsidRPr="000661EB">
        <w:rPr>
          <w:rFonts w:ascii="仿宋" w:eastAsia="仿宋" w:hAnsi="仿宋" w:hint="eastAsia"/>
          <w:color w:val="808080"/>
          <w:sz w:val="18"/>
          <w:szCs w:val="18"/>
        </w:rPr>
        <w:t>月</w:t>
      </w:r>
      <w:r w:rsidR="00040877">
        <w:rPr>
          <w:rFonts w:ascii="仿宋" w:eastAsia="仿宋" w:hAnsi="仿宋" w:hint="eastAsia"/>
          <w:color w:val="808080"/>
          <w:sz w:val="18"/>
          <w:szCs w:val="18"/>
        </w:rPr>
        <w:t>12</w:t>
      </w:r>
      <w:r w:rsidR="000661EB" w:rsidRPr="000661EB">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F2D" w:rsidRDefault="00A95F2D" w:rsidP="000E7112">
      <w:r>
        <w:separator/>
      </w:r>
    </w:p>
  </w:endnote>
  <w:endnote w:type="continuationSeparator" w:id="0">
    <w:p w:rsidR="00A95F2D" w:rsidRDefault="00A95F2D"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72F" w:rsidRDefault="00DB372F" w:rsidP="00210641">
    <w:pPr>
      <w:pStyle w:val="a3"/>
    </w:pPr>
  </w:p>
  <w:p w:rsidR="00DB372F" w:rsidRDefault="00DB372F" w:rsidP="00210641">
    <w:pPr>
      <w:pStyle w:val="a3"/>
    </w:pPr>
    <w:r>
      <w:rPr>
        <w:noProof/>
      </w:rPr>
      <w:drawing>
        <wp:inline distT="0" distB="0" distL="0" distR="0" wp14:anchorId="030DE0A7" wp14:editId="46700DB5">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DB372F" w:rsidRDefault="00DB372F" w:rsidP="006A5CE8">
    <w:pPr>
      <w:pStyle w:val="a4"/>
      <w:jc w:val="center"/>
    </w:pPr>
    <w:r>
      <w:rPr>
        <w:noProof/>
      </w:rPr>
      <w:drawing>
        <wp:inline distT="0" distB="0" distL="0" distR="0" wp14:anchorId="53CAA495" wp14:editId="2018D214">
          <wp:extent cx="6003290" cy="652145"/>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rcRect/>
                  <a:stretch>
                    <a:fillRect/>
                  </a:stretch>
                </pic:blipFill>
                <pic:spPr bwMode="auto">
                  <a:xfrm>
                    <a:off x="0" y="0"/>
                    <a:ext cx="6003290" cy="652145"/>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9C5314">
      <w:rPr>
        <w:b/>
        <w:noProof/>
        <w:color w:val="0088CC"/>
      </w:rPr>
      <w:t>2</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9C5314">
      <w:rPr>
        <w:b/>
        <w:noProof/>
        <w:color w:val="7F7F7F"/>
      </w:rPr>
      <w:t>7</w:t>
    </w:r>
    <w:r w:rsidRPr="006A5CE8">
      <w:rPr>
        <w:b/>
        <w:color w:val="7F7F7F"/>
        <w:sz w:val="24"/>
        <w:szCs w:val="24"/>
      </w:rPr>
      <w:fldChar w:fldCharType="end"/>
    </w:r>
  </w:p>
  <w:p w:rsidR="00DB372F" w:rsidRDefault="00DB372F" w:rsidP="00210641">
    <w:pPr>
      <w:pStyle w:val="a3"/>
    </w:pPr>
  </w:p>
  <w:p w:rsidR="00DB372F" w:rsidRDefault="00DB37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F2D" w:rsidRDefault="00A95F2D" w:rsidP="000E7112">
      <w:r>
        <w:separator/>
      </w:r>
    </w:p>
  </w:footnote>
  <w:footnote w:type="continuationSeparator" w:id="0">
    <w:p w:rsidR="00A95F2D" w:rsidRDefault="00A95F2D"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72F" w:rsidRDefault="00DB372F" w:rsidP="007C5EDB">
    <w:pPr>
      <w:pStyle w:val="a3"/>
      <w:ind w:leftChars="-857" w:left="-1800" w:rightChars="-857" w:right="-1800"/>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2112645</wp:posOffset>
              </wp:positionH>
              <wp:positionV relativeFrom="paragraph">
                <wp:posOffset>955675</wp:posOffset>
              </wp:positionV>
              <wp:extent cx="1864995" cy="239395"/>
              <wp:effectExtent l="0" t="3175" r="381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B372F" w:rsidRPr="009830F8" w:rsidRDefault="00DB372F">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3</w:t>
                          </w:r>
                          <w:r w:rsidRPr="00655522">
                            <w:rPr>
                              <w:rFonts w:ascii="Arial" w:hAnsi="宋体" w:cs="Arial"/>
                              <w:b/>
                              <w:color w:val="FFFFFF"/>
                              <w:sz w:val="18"/>
                              <w:szCs w:val="18"/>
                            </w:rPr>
                            <w:t>年</w:t>
                          </w:r>
                          <w:r>
                            <w:rPr>
                              <w:rFonts w:ascii="Arial" w:hAnsi="宋体" w:cs="Arial" w:hint="eastAsia"/>
                              <w:b/>
                              <w:color w:val="FFFFFF"/>
                              <w:sz w:val="18"/>
                              <w:szCs w:val="18"/>
                            </w:rPr>
                            <w:t>12</w:t>
                          </w:r>
                          <w:r w:rsidRPr="00655522">
                            <w:rPr>
                              <w:rFonts w:ascii="Arial" w:hAnsi="宋体" w:cs="Arial"/>
                              <w:b/>
                              <w:color w:val="FFFFFF"/>
                              <w:sz w:val="18"/>
                              <w:szCs w:val="18"/>
                            </w:rPr>
                            <w:t>月</w:t>
                          </w:r>
                          <w:r>
                            <w:rPr>
                              <w:rFonts w:ascii="Arial" w:hAnsi="宋体" w:cs="Arial" w:hint="eastAsia"/>
                              <w:b/>
                              <w:color w:val="FFFFFF"/>
                              <w:sz w:val="18"/>
                              <w:szCs w:val="18"/>
                            </w:rPr>
                            <w:t>16</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355</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DB372F" w:rsidRPr="009830F8" w:rsidRDefault="00DB372F">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3</w:t>
                    </w:r>
                    <w:r w:rsidRPr="00655522">
                      <w:rPr>
                        <w:rFonts w:ascii="Arial" w:hAnsi="宋体" w:cs="Arial"/>
                        <w:b/>
                        <w:color w:val="FFFFFF"/>
                        <w:sz w:val="18"/>
                        <w:szCs w:val="18"/>
                      </w:rPr>
                      <w:t>年</w:t>
                    </w:r>
                    <w:r>
                      <w:rPr>
                        <w:rFonts w:ascii="Arial" w:hAnsi="宋体" w:cs="Arial" w:hint="eastAsia"/>
                        <w:b/>
                        <w:color w:val="FFFFFF"/>
                        <w:sz w:val="18"/>
                        <w:szCs w:val="18"/>
                      </w:rPr>
                      <w:t>12</w:t>
                    </w:r>
                    <w:r w:rsidRPr="00655522">
                      <w:rPr>
                        <w:rFonts w:ascii="Arial" w:hAnsi="宋体" w:cs="Arial"/>
                        <w:b/>
                        <w:color w:val="FFFFFF"/>
                        <w:sz w:val="18"/>
                        <w:szCs w:val="18"/>
                      </w:rPr>
                      <w:t>月</w:t>
                    </w:r>
                    <w:r>
                      <w:rPr>
                        <w:rFonts w:ascii="Arial" w:hAnsi="宋体" w:cs="Arial" w:hint="eastAsia"/>
                        <w:b/>
                        <w:color w:val="FFFFFF"/>
                        <w:sz w:val="18"/>
                        <w:szCs w:val="18"/>
                      </w:rPr>
                      <w:t>16</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355</w:t>
                    </w:r>
                    <w:r w:rsidRPr="00655522">
                      <w:rPr>
                        <w:rFonts w:ascii="Arial" w:hAnsi="宋体" w:cs="Arial"/>
                        <w:b/>
                        <w:color w:val="FFFFFF"/>
                        <w:sz w:val="18"/>
                        <w:szCs w:val="18"/>
                      </w:rPr>
                      <w:t>期</w:t>
                    </w:r>
                  </w:p>
                </w:txbxContent>
              </v:textbox>
            </v:shape>
          </w:pict>
        </mc:Fallback>
      </mc:AlternateContent>
    </w:r>
    <w:r>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DB372F" w:rsidRDefault="00DB372F" w:rsidP="007C5EDB">
    <w:pPr>
      <w:pStyle w:val="a3"/>
      <w:ind w:leftChars="-857" w:left="-1800" w:rightChars="-857" w:right="-1800"/>
    </w:pPr>
  </w:p>
  <w:p w:rsidR="00DB372F" w:rsidRDefault="00DB37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72F" w:rsidRDefault="00DB372F" w:rsidP="00655522">
    <w:pPr>
      <w:pStyle w:val="a3"/>
      <w:ind w:leftChars="-857" w:left="-1800" w:rightChars="-857" w:right="-1800"/>
      <w:rPr>
        <w:noProof/>
      </w:rPr>
    </w:pPr>
  </w:p>
  <w:p w:rsidR="00DB372F" w:rsidRDefault="00DB372F" w:rsidP="00655522">
    <w:pPr>
      <w:pStyle w:val="a3"/>
      <w:ind w:leftChars="-857" w:left="-1800" w:rightChars="-857" w:right="-1800"/>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541020</wp:posOffset>
              </wp:positionH>
              <wp:positionV relativeFrom="paragraph">
                <wp:posOffset>1280795</wp:posOffset>
              </wp:positionV>
              <wp:extent cx="1864995" cy="239395"/>
              <wp:effectExtent l="0" t="4445" r="381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B372F" w:rsidRPr="004F0FD3" w:rsidRDefault="00DB372F"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3</w:t>
                          </w:r>
                          <w:r w:rsidRPr="004F0FD3">
                            <w:rPr>
                              <w:rFonts w:ascii="Arial" w:hAnsi="宋体" w:cs="Arial"/>
                              <w:b/>
                              <w:color w:val="FFFFFF"/>
                              <w:sz w:val="18"/>
                              <w:szCs w:val="18"/>
                            </w:rPr>
                            <w:t>年</w:t>
                          </w:r>
                          <w:r>
                            <w:rPr>
                              <w:rFonts w:ascii="Arial" w:hAnsi="宋体" w:cs="Arial" w:hint="eastAsia"/>
                              <w:b/>
                              <w:color w:val="FFFFFF"/>
                              <w:sz w:val="18"/>
                              <w:szCs w:val="18"/>
                            </w:rPr>
                            <w:t>12</w:t>
                          </w:r>
                          <w:r w:rsidRPr="004F0FD3">
                            <w:rPr>
                              <w:rFonts w:ascii="Arial" w:hAnsi="宋体" w:cs="Arial"/>
                              <w:b/>
                              <w:color w:val="FFFFFF"/>
                              <w:sz w:val="18"/>
                              <w:szCs w:val="18"/>
                            </w:rPr>
                            <w:t>月</w:t>
                          </w:r>
                          <w:r>
                            <w:rPr>
                              <w:rFonts w:ascii="Arial" w:hAnsi="宋体" w:cs="Arial" w:hint="eastAsia"/>
                              <w:b/>
                              <w:color w:val="FFFFFF"/>
                              <w:sz w:val="18"/>
                              <w:szCs w:val="18"/>
                            </w:rPr>
                            <w:t>16</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355</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DB372F" w:rsidRPr="004F0FD3" w:rsidRDefault="00DB372F"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3</w:t>
                    </w:r>
                    <w:r w:rsidRPr="004F0FD3">
                      <w:rPr>
                        <w:rFonts w:ascii="Arial" w:hAnsi="宋体" w:cs="Arial"/>
                        <w:b/>
                        <w:color w:val="FFFFFF"/>
                        <w:sz w:val="18"/>
                        <w:szCs w:val="18"/>
                      </w:rPr>
                      <w:t>年</w:t>
                    </w:r>
                    <w:r>
                      <w:rPr>
                        <w:rFonts w:ascii="Arial" w:hAnsi="宋体" w:cs="Arial" w:hint="eastAsia"/>
                        <w:b/>
                        <w:color w:val="FFFFFF"/>
                        <w:sz w:val="18"/>
                        <w:szCs w:val="18"/>
                      </w:rPr>
                      <w:t>12</w:t>
                    </w:r>
                    <w:r w:rsidRPr="004F0FD3">
                      <w:rPr>
                        <w:rFonts w:ascii="Arial" w:hAnsi="宋体" w:cs="Arial"/>
                        <w:b/>
                        <w:color w:val="FFFFFF"/>
                        <w:sz w:val="18"/>
                        <w:szCs w:val="18"/>
                      </w:rPr>
                      <w:t>月</w:t>
                    </w:r>
                    <w:r>
                      <w:rPr>
                        <w:rFonts w:ascii="Arial" w:hAnsi="宋体" w:cs="Arial" w:hint="eastAsia"/>
                        <w:b/>
                        <w:color w:val="FFFFFF"/>
                        <w:sz w:val="18"/>
                        <w:szCs w:val="18"/>
                      </w:rPr>
                      <w:t>16</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355</w:t>
                    </w:r>
                    <w:r w:rsidRPr="004F0FD3">
                      <w:rPr>
                        <w:rFonts w:ascii="Arial" w:hAnsi="宋体" w:cs="Arial"/>
                        <w:b/>
                        <w:color w:val="FFFFFF"/>
                        <w:sz w:val="18"/>
                        <w:szCs w:val="18"/>
                      </w:rPr>
                      <w:t>期</w:t>
                    </w:r>
                  </w:p>
                </w:txbxContent>
              </v:textbox>
            </v:shape>
          </w:pict>
        </mc:Fallback>
      </mc:AlternateConten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1"/>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DB372F" w:rsidRDefault="00DB37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12"/>
    <w:rsid w:val="00000369"/>
    <w:rsid w:val="00000B8A"/>
    <w:rsid w:val="0000173D"/>
    <w:rsid w:val="00001DFF"/>
    <w:rsid w:val="0000206D"/>
    <w:rsid w:val="000022F0"/>
    <w:rsid w:val="000023CD"/>
    <w:rsid w:val="00002A5F"/>
    <w:rsid w:val="00004063"/>
    <w:rsid w:val="00004FE1"/>
    <w:rsid w:val="00010E8E"/>
    <w:rsid w:val="00010EE7"/>
    <w:rsid w:val="000124A4"/>
    <w:rsid w:val="00012EC5"/>
    <w:rsid w:val="000134B6"/>
    <w:rsid w:val="0001409A"/>
    <w:rsid w:val="00014658"/>
    <w:rsid w:val="00014EC8"/>
    <w:rsid w:val="00014F3D"/>
    <w:rsid w:val="000150FD"/>
    <w:rsid w:val="000157DF"/>
    <w:rsid w:val="000158D2"/>
    <w:rsid w:val="00015A95"/>
    <w:rsid w:val="00015F6A"/>
    <w:rsid w:val="00016D94"/>
    <w:rsid w:val="00017759"/>
    <w:rsid w:val="0002007E"/>
    <w:rsid w:val="00020509"/>
    <w:rsid w:val="00023366"/>
    <w:rsid w:val="00024571"/>
    <w:rsid w:val="000254BE"/>
    <w:rsid w:val="000264DB"/>
    <w:rsid w:val="00027463"/>
    <w:rsid w:val="000302DD"/>
    <w:rsid w:val="0003059D"/>
    <w:rsid w:val="00030D1E"/>
    <w:rsid w:val="00031383"/>
    <w:rsid w:val="000313EE"/>
    <w:rsid w:val="0003209F"/>
    <w:rsid w:val="00032D73"/>
    <w:rsid w:val="0003309C"/>
    <w:rsid w:val="0003395C"/>
    <w:rsid w:val="0003431B"/>
    <w:rsid w:val="00034D15"/>
    <w:rsid w:val="00035054"/>
    <w:rsid w:val="00035AA9"/>
    <w:rsid w:val="000406BB"/>
    <w:rsid w:val="00040877"/>
    <w:rsid w:val="000409DD"/>
    <w:rsid w:val="00040AF4"/>
    <w:rsid w:val="00042F1B"/>
    <w:rsid w:val="00043759"/>
    <w:rsid w:val="00044D02"/>
    <w:rsid w:val="000453BF"/>
    <w:rsid w:val="00046C5B"/>
    <w:rsid w:val="00050288"/>
    <w:rsid w:val="00050B0B"/>
    <w:rsid w:val="00050CF7"/>
    <w:rsid w:val="00050D9E"/>
    <w:rsid w:val="00051D5E"/>
    <w:rsid w:val="00052FAB"/>
    <w:rsid w:val="00055392"/>
    <w:rsid w:val="00056A7A"/>
    <w:rsid w:val="00060679"/>
    <w:rsid w:val="00060DB1"/>
    <w:rsid w:val="00061251"/>
    <w:rsid w:val="000617B1"/>
    <w:rsid w:val="00061D4F"/>
    <w:rsid w:val="0006381E"/>
    <w:rsid w:val="0006427D"/>
    <w:rsid w:val="000643DC"/>
    <w:rsid w:val="00064648"/>
    <w:rsid w:val="000661EB"/>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7585"/>
    <w:rsid w:val="00080DC3"/>
    <w:rsid w:val="00080EF3"/>
    <w:rsid w:val="000814C8"/>
    <w:rsid w:val="00081C31"/>
    <w:rsid w:val="00081C9A"/>
    <w:rsid w:val="00083874"/>
    <w:rsid w:val="000838C6"/>
    <w:rsid w:val="00085A3E"/>
    <w:rsid w:val="00085BC8"/>
    <w:rsid w:val="00086F97"/>
    <w:rsid w:val="00086FE9"/>
    <w:rsid w:val="00087023"/>
    <w:rsid w:val="000870AB"/>
    <w:rsid w:val="00087314"/>
    <w:rsid w:val="000900DE"/>
    <w:rsid w:val="000906D6"/>
    <w:rsid w:val="000922A5"/>
    <w:rsid w:val="00092FD8"/>
    <w:rsid w:val="00093ED6"/>
    <w:rsid w:val="00094CEF"/>
    <w:rsid w:val="000951E9"/>
    <w:rsid w:val="00096BF7"/>
    <w:rsid w:val="00097077"/>
    <w:rsid w:val="00097567"/>
    <w:rsid w:val="000975E2"/>
    <w:rsid w:val="000A02AB"/>
    <w:rsid w:val="000A157E"/>
    <w:rsid w:val="000A2064"/>
    <w:rsid w:val="000A36D8"/>
    <w:rsid w:val="000A39AA"/>
    <w:rsid w:val="000A3DC5"/>
    <w:rsid w:val="000A440F"/>
    <w:rsid w:val="000A53ED"/>
    <w:rsid w:val="000A6292"/>
    <w:rsid w:val="000A633D"/>
    <w:rsid w:val="000A669D"/>
    <w:rsid w:val="000A678E"/>
    <w:rsid w:val="000A6B4F"/>
    <w:rsid w:val="000A6EDC"/>
    <w:rsid w:val="000B0459"/>
    <w:rsid w:val="000B100A"/>
    <w:rsid w:val="000B14D7"/>
    <w:rsid w:val="000B1D2F"/>
    <w:rsid w:val="000B1EC9"/>
    <w:rsid w:val="000B36BE"/>
    <w:rsid w:val="000B44E2"/>
    <w:rsid w:val="000B52FE"/>
    <w:rsid w:val="000B7414"/>
    <w:rsid w:val="000C04E1"/>
    <w:rsid w:val="000C1131"/>
    <w:rsid w:val="000C1EB6"/>
    <w:rsid w:val="000C349D"/>
    <w:rsid w:val="000C3511"/>
    <w:rsid w:val="000C445D"/>
    <w:rsid w:val="000C53E1"/>
    <w:rsid w:val="000C58EB"/>
    <w:rsid w:val="000C6299"/>
    <w:rsid w:val="000C6B74"/>
    <w:rsid w:val="000C7C11"/>
    <w:rsid w:val="000D14F3"/>
    <w:rsid w:val="000D222B"/>
    <w:rsid w:val="000D4631"/>
    <w:rsid w:val="000D5181"/>
    <w:rsid w:val="000D5803"/>
    <w:rsid w:val="000D5D29"/>
    <w:rsid w:val="000D7948"/>
    <w:rsid w:val="000D7EEC"/>
    <w:rsid w:val="000E085D"/>
    <w:rsid w:val="000E0B39"/>
    <w:rsid w:val="000E146F"/>
    <w:rsid w:val="000E159B"/>
    <w:rsid w:val="000E2FFF"/>
    <w:rsid w:val="000E37EF"/>
    <w:rsid w:val="000E3F84"/>
    <w:rsid w:val="000E41C1"/>
    <w:rsid w:val="000E4240"/>
    <w:rsid w:val="000E6032"/>
    <w:rsid w:val="000E61E2"/>
    <w:rsid w:val="000E7112"/>
    <w:rsid w:val="000F002A"/>
    <w:rsid w:val="000F1FD0"/>
    <w:rsid w:val="000F4218"/>
    <w:rsid w:val="000F5745"/>
    <w:rsid w:val="000F60F2"/>
    <w:rsid w:val="000F6123"/>
    <w:rsid w:val="000F63D4"/>
    <w:rsid w:val="000F66E4"/>
    <w:rsid w:val="000F6AF9"/>
    <w:rsid w:val="000F6D10"/>
    <w:rsid w:val="000F74AC"/>
    <w:rsid w:val="0010064E"/>
    <w:rsid w:val="00101C61"/>
    <w:rsid w:val="0010310B"/>
    <w:rsid w:val="00103BE3"/>
    <w:rsid w:val="001040D2"/>
    <w:rsid w:val="00104600"/>
    <w:rsid w:val="00106985"/>
    <w:rsid w:val="001106BE"/>
    <w:rsid w:val="00110809"/>
    <w:rsid w:val="00111468"/>
    <w:rsid w:val="00111F08"/>
    <w:rsid w:val="00112744"/>
    <w:rsid w:val="00112903"/>
    <w:rsid w:val="00112F0D"/>
    <w:rsid w:val="00113497"/>
    <w:rsid w:val="00114C3B"/>
    <w:rsid w:val="0011573C"/>
    <w:rsid w:val="001179A2"/>
    <w:rsid w:val="00120570"/>
    <w:rsid w:val="00121574"/>
    <w:rsid w:val="00123222"/>
    <w:rsid w:val="001232D3"/>
    <w:rsid w:val="00123F1B"/>
    <w:rsid w:val="0012677B"/>
    <w:rsid w:val="00126B38"/>
    <w:rsid w:val="00131AAE"/>
    <w:rsid w:val="00132F79"/>
    <w:rsid w:val="00133D48"/>
    <w:rsid w:val="0013534F"/>
    <w:rsid w:val="00135F6C"/>
    <w:rsid w:val="001369C3"/>
    <w:rsid w:val="00137097"/>
    <w:rsid w:val="00140471"/>
    <w:rsid w:val="001404BE"/>
    <w:rsid w:val="00140963"/>
    <w:rsid w:val="00143EBF"/>
    <w:rsid w:val="00144DBE"/>
    <w:rsid w:val="00147450"/>
    <w:rsid w:val="00151082"/>
    <w:rsid w:val="00151754"/>
    <w:rsid w:val="00153ECB"/>
    <w:rsid w:val="001543C9"/>
    <w:rsid w:val="001545D3"/>
    <w:rsid w:val="00154FAB"/>
    <w:rsid w:val="00156B58"/>
    <w:rsid w:val="001572CE"/>
    <w:rsid w:val="00157E29"/>
    <w:rsid w:val="0016031D"/>
    <w:rsid w:val="001606B2"/>
    <w:rsid w:val="00162725"/>
    <w:rsid w:val="00162F6B"/>
    <w:rsid w:val="0016399B"/>
    <w:rsid w:val="00164B57"/>
    <w:rsid w:val="00165B22"/>
    <w:rsid w:val="001661FC"/>
    <w:rsid w:val="00166C70"/>
    <w:rsid w:val="00166FFA"/>
    <w:rsid w:val="0016766F"/>
    <w:rsid w:val="001706BF"/>
    <w:rsid w:val="0017094F"/>
    <w:rsid w:val="00173092"/>
    <w:rsid w:val="00173FCC"/>
    <w:rsid w:val="00174E69"/>
    <w:rsid w:val="001758FC"/>
    <w:rsid w:val="00177A5C"/>
    <w:rsid w:val="00177E00"/>
    <w:rsid w:val="0018043A"/>
    <w:rsid w:val="0018093D"/>
    <w:rsid w:val="001815EC"/>
    <w:rsid w:val="00181DA6"/>
    <w:rsid w:val="00181F4C"/>
    <w:rsid w:val="0018246E"/>
    <w:rsid w:val="00182968"/>
    <w:rsid w:val="00182D33"/>
    <w:rsid w:val="00183689"/>
    <w:rsid w:val="00186D61"/>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4225"/>
    <w:rsid w:val="001A4F63"/>
    <w:rsid w:val="001A4F87"/>
    <w:rsid w:val="001A5557"/>
    <w:rsid w:val="001A69F2"/>
    <w:rsid w:val="001A7732"/>
    <w:rsid w:val="001A7780"/>
    <w:rsid w:val="001B154C"/>
    <w:rsid w:val="001B15DD"/>
    <w:rsid w:val="001B1984"/>
    <w:rsid w:val="001B2A08"/>
    <w:rsid w:val="001B42BE"/>
    <w:rsid w:val="001B7100"/>
    <w:rsid w:val="001B73E9"/>
    <w:rsid w:val="001C342E"/>
    <w:rsid w:val="001C3D8C"/>
    <w:rsid w:val="001C439A"/>
    <w:rsid w:val="001C59E0"/>
    <w:rsid w:val="001C603C"/>
    <w:rsid w:val="001C6318"/>
    <w:rsid w:val="001D020F"/>
    <w:rsid w:val="001D056C"/>
    <w:rsid w:val="001D199E"/>
    <w:rsid w:val="001D209E"/>
    <w:rsid w:val="001D2DFE"/>
    <w:rsid w:val="001D2E0B"/>
    <w:rsid w:val="001D3961"/>
    <w:rsid w:val="001D45C6"/>
    <w:rsid w:val="001D53CB"/>
    <w:rsid w:val="001D597C"/>
    <w:rsid w:val="001D5B63"/>
    <w:rsid w:val="001D65BE"/>
    <w:rsid w:val="001D76F3"/>
    <w:rsid w:val="001D772C"/>
    <w:rsid w:val="001D788F"/>
    <w:rsid w:val="001E0536"/>
    <w:rsid w:val="001E0568"/>
    <w:rsid w:val="001E205B"/>
    <w:rsid w:val="001E34BC"/>
    <w:rsid w:val="001E406D"/>
    <w:rsid w:val="001E5A3F"/>
    <w:rsid w:val="001E5FAC"/>
    <w:rsid w:val="001E6B28"/>
    <w:rsid w:val="001E705F"/>
    <w:rsid w:val="001E7583"/>
    <w:rsid w:val="001F102E"/>
    <w:rsid w:val="001F1377"/>
    <w:rsid w:val="001F19C9"/>
    <w:rsid w:val="001F1DA6"/>
    <w:rsid w:val="001F2D2E"/>
    <w:rsid w:val="001F3E56"/>
    <w:rsid w:val="001F40F4"/>
    <w:rsid w:val="001F5894"/>
    <w:rsid w:val="001F6758"/>
    <w:rsid w:val="001F7821"/>
    <w:rsid w:val="00200258"/>
    <w:rsid w:val="00200817"/>
    <w:rsid w:val="00200CAB"/>
    <w:rsid w:val="002026C1"/>
    <w:rsid w:val="00202998"/>
    <w:rsid w:val="00202AE5"/>
    <w:rsid w:val="002030E0"/>
    <w:rsid w:val="00203867"/>
    <w:rsid w:val="00210641"/>
    <w:rsid w:val="00210F46"/>
    <w:rsid w:val="00211EF5"/>
    <w:rsid w:val="00211F76"/>
    <w:rsid w:val="00212F5E"/>
    <w:rsid w:val="00213D7C"/>
    <w:rsid w:val="002140BE"/>
    <w:rsid w:val="002148FD"/>
    <w:rsid w:val="00214B56"/>
    <w:rsid w:val="002151E2"/>
    <w:rsid w:val="00216630"/>
    <w:rsid w:val="00216E79"/>
    <w:rsid w:val="0021752D"/>
    <w:rsid w:val="00217D45"/>
    <w:rsid w:val="0022036E"/>
    <w:rsid w:val="00220666"/>
    <w:rsid w:val="00220AB6"/>
    <w:rsid w:val="00220E59"/>
    <w:rsid w:val="002213A1"/>
    <w:rsid w:val="00221F12"/>
    <w:rsid w:val="0022218F"/>
    <w:rsid w:val="00222630"/>
    <w:rsid w:val="00222C75"/>
    <w:rsid w:val="00222CF6"/>
    <w:rsid w:val="00223878"/>
    <w:rsid w:val="00224120"/>
    <w:rsid w:val="002244AD"/>
    <w:rsid w:val="002249D3"/>
    <w:rsid w:val="0022505E"/>
    <w:rsid w:val="0022542A"/>
    <w:rsid w:val="00225CB4"/>
    <w:rsid w:val="00226244"/>
    <w:rsid w:val="00226849"/>
    <w:rsid w:val="00227C87"/>
    <w:rsid w:val="00233830"/>
    <w:rsid w:val="00233FE1"/>
    <w:rsid w:val="002351D7"/>
    <w:rsid w:val="00235599"/>
    <w:rsid w:val="00236112"/>
    <w:rsid w:val="00241763"/>
    <w:rsid w:val="00241D6F"/>
    <w:rsid w:val="0024218B"/>
    <w:rsid w:val="00242308"/>
    <w:rsid w:val="00242D2E"/>
    <w:rsid w:val="00243589"/>
    <w:rsid w:val="00245B74"/>
    <w:rsid w:val="002464D9"/>
    <w:rsid w:val="00246D07"/>
    <w:rsid w:val="00246EEC"/>
    <w:rsid w:val="00250070"/>
    <w:rsid w:val="002512E8"/>
    <w:rsid w:val="00253426"/>
    <w:rsid w:val="00254358"/>
    <w:rsid w:val="00255683"/>
    <w:rsid w:val="00255B72"/>
    <w:rsid w:val="00255F1F"/>
    <w:rsid w:val="002578F4"/>
    <w:rsid w:val="0026229C"/>
    <w:rsid w:val="002623FB"/>
    <w:rsid w:val="00262DAC"/>
    <w:rsid w:val="00263427"/>
    <w:rsid w:val="00263BAC"/>
    <w:rsid w:val="0026402D"/>
    <w:rsid w:val="00264CD0"/>
    <w:rsid w:val="00264D34"/>
    <w:rsid w:val="0026530C"/>
    <w:rsid w:val="00265C96"/>
    <w:rsid w:val="00271B16"/>
    <w:rsid w:val="00273A76"/>
    <w:rsid w:val="00273E62"/>
    <w:rsid w:val="00274C7A"/>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56A9"/>
    <w:rsid w:val="00285C2A"/>
    <w:rsid w:val="00286012"/>
    <w:rsid w:val="00286240"/>
    <w:rsid w:val="00286A82"/>
    <w:rsid w:val="00286E85"/>
    <w:rsid w:val="00290A64"/>
    <w:rsid w:val="0029147A"/>
    <w:rsid w:val="0029215F"/>
    <w:rsid w:val="00292279"/>
    <w:rsid w:val="0029305B"/>
    <w:rsid w:val="002938A3"/>
    <w:rsid w:val="00293A01"/>
    <w:rsid w:val="00293C09"/>
    <w:rsid w:val="0029542E"/>
    <w:rsid w:val="00295ACE"/>
    <w:rsid w:val="00296A09"/>
    <w:rsid w:val="00296B32"/>
    <w:rsid w:val="002972D2"/>
    <w:rsid w:val="002973B3"/>
    <w:rsid w:val="002975F6"/>
    <w:rsid w:val="002A0535"/>
    <w:rsid w:val="002A0F69"/>
    <w:rsid w:val="002A17CD"/>
    <w:rsid w:val="002A2B9B"/>
    <w:rsid w:val="002A37D8"/>
    <w:rsid w:val="002A4367"/>
    <w:rsid w:val="002A45B4"/>
    <w:rsid w:val="002A4B8E"/>
    <w:rsid w:val="002A5764"/>
    <w:rsid w:val="002A5BE4"/>
    <w:rsid w:val="002A67E8"/>
    <w:rsid w:val="002A7812"/>
    <w:rsid w:val="002A7D59"/>
    <w:rsid w:val="002B035B"/>
    <w:rsid w:val="002B071D"/>
    <w:rsid w:val="002B0D74"/>
    <w:rsid w:val="002B1124"/>
    <w:rsid w:val="002B38A7"/>
    <w:rsid w:val="002B3B95"/>
    <w:rsid w:val="002B4203"/>
    <w:rsid w:val="002B4400"/>
    <w:rsid w:val="002B4FD0"/>
    <w:rsid w:val="002B5FBB"/>
    <w:rsid w:val="002B6A38"/>
    <w:rsid w:val="002B71DA"/>
    <w:rsid w:val="002B7C4B"/>
    <w:rsid w:val="002C06F8"/>
    <w:rsid w:val="002C0B80"/>
    <w:rsid w:val="002C1902"/>
    <w:rsid w:val="002C309F"/>
    <w:rsid w:val="002C346D"/>
    <w:rsid w:val="002C391A"/>
    <w:rsid w:val="002C3D2E"/>
    <w:rsid w:val="002C4883"/>
    <w:rsid w:val="002C5349"/>
    <w:rsid w:val="002C6653"/>
    <w:rsid w:val="002C6AE3"/>
    <w:rsid w:val="002C6DA7"/>
    <w:rsid w:val="002C7066"/>
    <w:rsid w:val="002C73F0"/>
    <w:rsid w:val="002D015F"/>
    <w:rsid w:val="002D08C5"/>
    <w:rsid w:val="002D25D7"/>
    <w:rsid w:val="002D29F0"/>
    <w:rsid w:val="002D2DD5"/>
    <w:rsid w:val="002D3FCE"/>
    <w:rsid w:val="002D542E"/>
    <w:rsid w:val="002D5949"/>
    <w:rsid w:val="002D61AB"/>
    <w:rsid w:val="002D770B"/>
    <w:rsid w:val="002E067E"/>
    <w:rsid w:val="002E1837"/>
    <w:rsid w:val="002E306F"/>
    <w:rsid w:val="002E313B"/>
    <w:rsid w:val="002E5147"/>
    <w:rsid w:val="002E5848"/>
    <w:rsid w:val="002E5FE1"/>
    <w:rsid w:val="002E6688"/>
    <w:rsid w:val="002E729F"/>
    <w:rsid w:val="002E78CC"/>
    <w:rsid w:val="002F036C"/>
    <w:rsid w:val="002F4C40"/>
    <w:rsid w:val="002F55DA"/>
    <w:rsid w:val="002F6245"/>
    <w:rsid w:val="002F6FDC"/>
    <w:rsid w:val="002F7688"/>
    <w:rsid w:val="00302413"/>
    <w:rsid w:val="003031F6"/>
    <w:rsid w:val="003042A2"/>
    <w:rsid w:val="00304C0C"/>
    <w:rsid w:val="003067F6"/>
    <w:rsid w:val="00306C14"/>
    <w:rsid w:val="00310932"/>
    <w:rsid w:val="003115B0"/>
    <w:rsid w:val="00311733"/>
    <w:rsid w:val="00311738"/>
    <w:rsid w:val="00311746"/>
    <w:rsid w:val="003153D4"/>
    <w:rsid w:val="00317F45"/>
    <w:rsid w:val="00320E46"/>
    <w:rsid w:val="00321443"/>
    <w:rsid w:val="00321CA1"/>
    <w:rsid w:val="0032234A"/>
    <w:rsid w:val="0032351A"/>
    <w:rsid w:val="0032356E"/>
    <w:rsid w:val="00323A2F"/>
    <w:rsid w:val="00323A75"/>
    <w:rsid w:val="00324801"/>
    <w:rsid w:val="00326A50"/>
    <w:rsid w:val="00330A4F"/>
    <w:rsid w:val="00330F2F"/>
    <w:rsid w:val="003313BC"/>
    <w:rsid w:val="0033208C"/>
    <w:rsid w:val="00332794"/>
    <w:rsid w:val="00335633"/>
    <w:rsid w:val="00335EA3"/>
    <w:rsid w:val="0033605B"/>
    <w:rsid w:val="00336CE0"/>
    <w:rsid w:val="003373EC"/>
    <w:rsid w:val="00340679"/>
    <w:rsid w:val="00340E65"/>
    <w:rsid w:val="00341C74"/>
    <w:rsid w:val="00342DFB"/>
    <w:rsid w:val="00343265"/>
    <w:rsid w:val="0034362E"/>
    <w:rsid w:val="00343B4E"/>
    <w:rsid w:val="00343FB6"/>
    <w:rsid w:val="00344470"/>
    <w:rsid w:val="00344F37"/>
    <w:rsid w:val="0034592F"/>
    <w:rsid w:val="00346243"/>
    <w:rsid w:val="00346A5B"/>
    <w:rsid w:val="00347436"/>
    <w:rsid w:val="00347D70"/>
    <w:rsid w:val="00350D6D"/>
    <w:rsid w:val="00351B7A"/>
    <w:rsid w:val="00352804"/>
    <w:rsid w:val="003536BF"/>
    <w:rsid w:val="00353CE0"/>
    <w:rsid w:val="00353E75"/>
    <w:rsid w:val="00354229"/>
    <w:rsid w:val="00355363"/>
    <w:rsid w:val="00355EFF"/>
    <w:rsid w:val="00355F5A"/>
    <w:rsid w:val="003576BF"/>
    <w:rsid w:val="003600DF"/>
    <w:rsid w:val="003612D1"/>
    <w:rsid w:val="003620A2"/>
    <w:rsid w:val="0036275A"/>
    <w:rsid w:val="003653A5"/>
    <w:rsid w:val="00365997"/>
    <w:rsid w:val="00365DD1"/>
    <w:rsid w:val="00367DCE"/>
    <w:rsid w:val="00367EB0"/>
    <w:rsid w:val="00370723"/>
    <w:rsid w:val="0037144A"/>
    <w:rsid w:val="00371E41"/>
    <w:rsid w:val="003725BA"/>
    <w:rsid w:val="003725CD"/>
    <w:rsid w:val="00372B81"/>
    <w:rsid w:val="00374CE3"/>
    <w:rsid w:val="0037578E"/>
    <w:rsid w:val="003769E1"/>
    <w:rsid w:val="00376D4C"/>
    <w:rsid w:val="00376F93"/>
    <w:rsid w:val="0037772A"/>
    <w:rsid w:val="0038251A"/>
    <w:rsid w:val="003828F9"/>
    <w:rsid w:val="00383776"/>
    <w:rsid w:val="00383885"/>
    <w:rsid w:val="00383F85"/>
    <w:rsid w:val="00385359"/>
    <w:rsid w:val="00386A54"/>
    <w:rsid w:val="00386C25"/>
    <w:rsid w:val="00386C7F"/>
    <w:rsid w:val="00390A37"/>
    <w:rsid w:val="00392142"/>
    <w:rsid w:val="00392C0B"/>
    <w:rsid w:val="00393855"/>
    <w:rsid w:val="003941F4"/>
    <w:rsid w:val="00395B9C"/>
    <w:rsid w:val="00396514"/>
    <w:rsid w:val="003A08DA"/>
    <w:rsid w:val="003A0E7D"/>
    <w:rsid w:val="003A1A16"/>
    <w:rsid w:val="003A2A25"/>
    <w:rsid w:val="003A38F5"/>
    <w:rsid w:val="003A4FB3"/>
    <w:rsid w:val="003A522D"/>
    <w:rsid w:val="003A7959"/>
    <w:rsid w:val="003B39E5"/>
    <w:rsid w:val="003B3BC2"/>
    <w:rsid w:val="003B4864"/>
    <w:rsid w:val="003B6F7B"/>
    <w:rsid w:val="003B7539"/>
    <w:rsid w:val="003C1C5E"/>
    <w:rsid w:val="003C2003"/>
    <w:rsid w:val="003C3B48"/>
    <w:rsid w:val="003C41CF"/>
    <w:rsid w:val="003C4767"/>
    <w:rsid w:val="003C566D"/>
    <w:rsid w:val="003C68FE"/>
    <w:rsid w:val="003C6B79"/>
    <w:rsid w:val="003C6DC7"/>
    <w:rsid w:val="003D090A"/>
    <w:rsid w:val="003D328A"/>
    <w:rsid w:val="003D400F"/>
    <w:rsid w:val="003D43FF"/>
    <w:rsid w:val="003D4BB3"/>
    <w:rsid w:val="003D4F63"/>
    <w:rsid w:val="003D59E0"/>
    <w:rsid w:val="003D5ADC"/>
    <w:rsid w:val="003D6B3C"/>
    <w:rsid w:val="003D72B6"/>
    <w:rsid w:val="003E01B1"/>
    <w:rsid w:val="003E049F"/>
    <w:rsid w:val="003E06D4"/>
    <w:rsid w:val="003E0813"/>
    <w:rsid w:val="003E0AD2"/>
    <w:rsid w:val="003E0B9B"/>
    <w:rsid w:val="003E1979"/>
    <w:rsid w:val="003E1D5F"/>
    <w:rsid w:val="003E2DA4"/>
    <w:rsid w:val="003E477D"/>
    <w:rsid w:val="003E52FE"/>
    <w:rsid w:val="003E5590"/>
    <w:rsid w:val="003E62DE"/>
    <w:rsid w:val="003E6742"/>
    <w:rsid w:val="003E70FD"/>
    <w:rsid w:val="003E73BE"/>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10CE4"/>
    <w:rsid w:val="0041179A"/>
    <w:rsid w:val="0041187D"/>
    <w:rsid w:val="00411DCB"/>
    <w:rsid w:val="004128DA"/>
    <w:rsid w:val="00412FDE"/>
    <w:rsid w:val="00413055"/>
    <w:rsid w:val="00413FF8"/>
    <w:rsid w:val="00414FDF"/>
    <w:rsid w:val="00415D4E"/>
    <w:rsid w:val="004165B0"/>
    <w:rsid w:val="00416FA0"/>
    <w:rsid w:val="00417126"/>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35BB"/>
    <w:rsid w:val="004354A5"/>
    <w:rsid w:val="00436528"/>
    <w:rsid w:val="00436881"/>
    <w:rsid w:val="0043693B"/>
    <w:rsid w:val="0043725E"/>
    <w:rsid w:val="00437935"/>
    <w:rsid w:val="00437A7F"/>
    <w:rsid w:val="00440DB6"/>
    <w:rsid w:val="00440F81"/>
    <w:rsid w:val="004414D1"/>
    <w:rsid w:val="004417FB"/>
    <w:rsid w:val="00441B04"/>
    <w:rsid w:val="004424BF"/>
    <w:rsid w:val="00442F6C"/>
    <w:rsid w:val="00443508"/>
    <w:rsid w:val="004447CF"/>
    <w:rsid w:val="00444836"/>
    <w:rsid w:val="00444E21"/>
    <w:rsid w:val="00444E6C"/>
    <w:rsid w:val="00444F9B"/>
    <w:rsid w:val="0044503A"/>
    <w:rsid w:val="00445499"/>
    <w:rsid w:val="0045025A"/>
    <w:rsid w:val="00450F5E"/>
    <w:rsid w:val="0045237B"/>
    <w:rsid w:val="00452B4B"/>
    <w:rsid w:val="00453E2D"/>
    <w:rsid w:val="0045471F"/>
    <w:rsid w:val="0045518B"/>
    <w:rsid w:val="004553C3"/>
    <w:rsid w:val="00455B45"/>
    <w:rsid w:val="00455E03"/>
    <w:rsid w:val="00455F7E"/>
    <w:rsid w:val="00456AAA"/>
    <w:rsid w:val="00457FDB"/>
    <w:rsid w:val="0046029F"/>
    <w:rsid w:val="004602BA"/>
    <w:rsid w:val="00461019"/>
    <w:rsid w:val="0046130C"/>
    <w:rsid w:val="00462094"/>
    <w:rsid w:val="0046272E"/>
    <w:rsid w:val="0046292A"/>
    <w:rsid w:val="004635C4"/>
    <w:rsid w:val="00464A4C"/>
    <w:rsid w:val="0046526D"/>
    <w:rsid w:val="00467362"/>
    <w:rsid w:val="00471FDC"/>
    <w:rsid w:val="00482C95"/>
    <w:rsid w:val="00483DB8"/>
    <w:rsid w:val="00484CFA"/>
    <w:rsid w:val="004852BA"/>
    <w:rsid w:val="0048610C"/>
    <w:rsid w:val="0048642C"/>
    <w:rsid w:val="0048761D"/>
    <w:rsid w:val="0049082D"/>
    <w:rsid w:val="00491608"/>
    <w:rsid w:val="00492CEC"/>
    <w:rsid w:val="00492FAE"/>
    <w:rsid w:val="00493A5A"/>
    <w:rsid w:val="00494A38"/>
    <w:rsid w:val="00496021"/>
    <w:rsid w:val="004963CB"/>
    <w:rsid w:val="004973AB"/>
    <w:rsid w:val="004A0B2E"/>
    <w:rsid w:val="004A0F03"/>
    <w:rsid w:val="004A1A7E"/>
    <w:rsid w:val="004A1D5A"/>
    <w:rsid w:val="004A39DF"/>
    <w:rsid w:val="004A3C1D"/>
    <w:rsid w:val="004A4A48"/>
    <w:rsid w:val="004A50A5"/>
    <w:rsid w:val="004A5955"/>
    <w:rsid w:val="004A5C29"/>
    <w:rsid w:val="004A622A"/>
    <w:rsid w:val="004A6A34"/>
    <w:rsid w:val="004A6CFC"/>
    <w:rsid w:val="004B008A"/>
    <w:rsid w:val="004B011F"/>
    <w:rsid w:val="004B09C6"/>
    <w:rsid w:val="004B2043"/>
    <w:rsid w:val="004B211C"/>
    <w:rsid w:val="004B22B1"/>
    <w:rsid w:val="004B44C6"/>
    <w:rsid w:val="004B5381"/>
    <w:rsid w:val="004B68AF"/>
    <w:rsid w:val="004B74C1"/>
    <w:rsid w:val="004B7E6A"/>
    <w:rsid w:val="004C02DF"/>
    <w:rsid w:val="004C1E89"/>
    <w:rsid w:val="004C276E"/>
    <w:rsid w:val="004C2D67"/>
    <w:rsid w:val="004C5845"/>
    <w:rsid w:val="004C5A3B"/>
    <w:rsid w:val="004C5F55"/>
    <w:rsid w:val="004C6261"/>
    <w:rsid w:val="004D016E"/>
    <w:rsid w:val="004D0CD7"/>
    <w:rsid w:val="004D3143"/>
    <w:rsid w:val="004D3FD7"/>
    <w:rsid w:val="004D4828"/>
    <w:rsid w:val="004D508A"/>
    <w:rsid w:val="004D6F35"/>
    <w:rsid w:val="004E0122"/>
    <w:rsid w:val="004E058E"/>
    <w:rsid w:val="004E13DD"/>
    <w:rsid w:val="004E1A5E"/>
    <w:rsid w:val="004E1AC9"/>
    <w:rsid w:val="004E1B17"/>
    <w:rsid w:val="004E1F00"/>
    <w:rsid w:val="004E2FBF"/>
    <w:rsid w:val="004E4506"/>
    <w:rsid w:val="004E45A4"/>
    <w:rsid w:val="004E69D4"/>
    <w:rsid w:val="004F0FD3"/>
    <w:rsid w:val="004F186C"/>
    <w:rsid w:val="004F1A31"/>
    <w:rsid w:val="004F1F4F"/>
    <w:rsid w:val="004F22BC"/>
    <w:rsid w:val="004F2D00"/>
    <w:rsid w:val="004F35EE"/>
    <w:rsid w:val="004F3666"/>
    <w:rsid w:val="004F3A22"/>
    <w:rsid w:val="004F3BFC"/>
    <w:rsid w:val="004F44FB"/>
    <w:rsid w:val="004F4DCD"/>
    <w:rsid w:val="004F622D"/>
    <w:rsid w:val="004F7137"/>
    <w:rsid w:val="00500012"/>
    <w:rsid w:val="00500F09"/>
    <w:rsid w:val="00501C9C"/>
    <w:rsid w:val="00501F7C"/>
    <w:rsid w:val="00503241"/>
    <w:rsid w:val="00503824"/>
    <w:rsid w:val="00506849"/>
    <w:rsid w:val="00506D67"/>
    <w:rsid w:val="005119C7"/>
    <w:rsid w:val="00511F50"/>
    <w:rsid w:val="0051270B"/>
    <w:rsid w:val="00513715"/>
    <w:rsid w:val="00514E39"/>
    <w:rsid w:val="005152AA"/>
    <w:rsid w:val="00515C33"/>
    <w:rsid w:val="005227B4"/>
    <w:rsid w:val="005252D0"/>
    <w:rsid w:val="005261CD"/>
    <w:rsid w:val="00526904"/>
    <w:rsid w:val="00527DD6"/>
    <w:rsid w:val="00527F24"/>
    <w:rsid w:val="00530A91"/>
    <w:rsid w:val="00530DAB"/>
    <w:rsid w:val="00531EF1"/>
    <w:rsid w:val="005327F3"/>
    <w:rsid w:val="00533D78"/>
    <w:rsid w:val="00534202"/>
    <w:rsid w:val="005342E2"/>
    <w:rsid w:val="005351A4"/>
    <w:rsid w:val="00536D4C"/>
    <w:rsid w:val="00540FA4"/>
    <w:rsid w:val="00542A1E"/>
    <w:rsid w:val="00542F18"/>
    <w:rsid w:val="005433FF"/>
    <w:rsid w:val="00543726"/>
    <w:rsid w:val="00543A91"/>
    <w:rsid w:val="00543C3F"/>
    <w:rsid w:val="00544637"/>
    <w:rsid w:val="00545B05"/>
    <w:rsid w:val="005464A6"/>
    <w:rsid w:val="00547FA6"/>
    <w:rsid w:val="00551F98"/>
    <w:rsid w:val="005522BE"/>
    <w:rsid w:val="00552691"/>
    <w:rsid w:val="00553CD8"/>
    <w:rsid w:val="00553F8D"/>
    <w:rsid w:val="00554800"/>
    <w:rsid w:val="00554C5B"/>
    <w:rsid w:val="00555B1D"/>
    <w:rsid w:val="00556444"/>
    <w:rsid w:val="0056098A"/>
    <w:rsid w:val="00560D3D"/>
    <w:rsid w:val="00560DAC"/>
    <w:rsid w:val="00562A21"/>
    <w:rsid w:val="00562EC3"/>
    <w:rsid w:val="00563089"/>
    <w:rsid w:val="00563A02"/>
    <w:rsid w:val="0056522F"/>
    <w:rsid w:val="0056532F"/>
    <w:rsid w:val="00565610"/>
    <w:rsid w:val="005657DF"/>
    <w:rsid w:val="00565DF6"/>
    <w:rsid w:val="00566496"/>
    <w:rsid w:val="005664DC"/>
    <w:rsid w:val="005665C7"/>
    <w:rsid w:val="00566B80"/>
    <w:rsid w:val="00566C34"/>
    <w:rsid w:val="00567FA9"/>
    <w:rsid w:val="005700CC"/>
    <w:rsid w:val="00573935"/>
    <w:rsid w:val="00573B4E"/>
    <w:rsid w:val="005740F3"/>
    <w:rsid w:val="005742E1"/>
    <w:rsid w:val="00575389"/>
    <w:rsid w:val="00575508"/>
    <w:rsid w:val="00575732"/>
    <w:rsid w:val="00577E86"/>
    <w:rsid w:val="00577EAA"/>
    <w:rsid w:val="00581F3E"/>
    <w:rsid w:val="00582591"/>
    <w:rsid w:val="00583323"/>
    <w:rsid w:val="005855A0"/>
    <w:rsid w:val="005866BE"/>
    <w:rsid w:val="00587A51"/>
    <w:rsid w:val="00587E09"/>
    <w:rsid w:val="0059031C"/>
    <w:rsid w:val="00590529"/>
    <w:rsid w:val="005916B5"/>
    <w:rsid w:val="00593FA1"/>
    <w:rsid w:val="00594D1B"/>
    <w:rsid w:val="00595060"/>
    <w:rsid w:val="00595395"/>
    <w:rsid w:val="00596237"/>
    <w:rsid w:val="005970F5"/>
    <w:rsid w:val="0059722C"/>
    <w:rsid w:val="00597994"/>
    <w:rsid w:val="005A01B4"/>
    <w:rsid w:val="005A0C05"/>
    <w:rsid w:val="005A2B2A"/>
    <w:rsid w:val="005A465E"/>
    <w:rsid w:val="005A4838"/>
    <w:rsid w:val="005A6B43"/>
    <w:rsid w:val="005A6F08"/>
    <w:rsid w:val="005B0059"/>
    <w:rsid w:val="005B0706"/>
    <w:rsid w:val="005B0964"/>
    <w:rsid w:val="005B1290"/>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6ABD"/>
    <w:rsid w:val="005C6B6B"/>
    <w:rsid w:val="005D0013"/>
    <w:rsid w:val="005D271F"/>
    <w:rsid w:val="005D395A"/>
    <w:rsid w:val="005D6C6B"/>
    <w:rsid w:val="005D6F2C"/>
    <w:rsid w:val="005D726E"/>
    <w:rsid w:val="005E162A"/>
    <w:rsid w:val="005E19EB"/>
    <w:rsid w:val="005E1E9B"/>
    <w:rsid w:val="005E21F3"/>
    <w:rsid w:val="005E26D5"/>
    <w:rsid w:val="005E3E21"/>
    <w:rsid w:val="005E446A"/>
    <w:rsid w:val="005E510A"/>
    <w:rsid w:val="005E6198"/>
    <w:rsid w:val="005E6CAD"/>
    <w:rsid w:val="005F0613"/>
    <w:rsid w:val="005F0784"/>
    <w:rsid w:val="005F0C50"/>
    <w:rsid w:val="005F1B98"/>
    <w:rsid w:val="005F42FA"/>
    <w:rsid w:val="005F56BF"/>
    <w:rsid w:val="005F5D9D"/>
    <w:rsid w:val="005F60BD"/>
    <w:rsid w:val="005F64B5"/>
    <w:rsid w:val="005F6CDA"/>
    <w:rsid w:val="005F7352"/>
    <w:rsid w:val="005F7EF9"/>
    <w:rsid w:val="00600D8E"/>
    <w:rsid w:val="00603192"/>
    <w:rsid w:val="00604973"/>
    <w:rsid w:val="006052F1"/>
    <w:rsid w:val="00605977"/>
    <w:rsid w:val="00610314"/>
    <w:rsid w:val="006104FC"/>
    <w:rsid w:val="0061104C"/>
    <w:rsid w:val="00611404"/>
    <w:rsid w:val="0061171E"/>
    <w:rsid w:val="00611AEC"/>
    <w:rsid w:val="00612E80"/>
    <w:rsid w:val="00613672"/>
    <w:rsid w:val="00613932"/>
    <w:rsid w:val="00614E80"/>
    <w:rsid w:val="00615AB3"/>
    <w:rsid w:val="00615BE0"/>
    <w:rsid w:val="006166BF"/>
    <w:rsid w:val="00616EBD"/>
    <w:rsid w:val="006173F6"/>
    <w:rsid w:val="00620279"/>
    <w:rsid w:val="0062059A"/>
    <w:rsid w:val="0062103E"/>
    <w:rsid w:val="006213A6"/>
    <w:rsid w:val="006213C8"/>
    <w:rsid w:val="00622B50"/>
    <w:rsid w:val="00623D12"/>
    <w:rsid w:val="00624519"/>
    <w:rsid w:val="006255F7"/>
    <w:rsid w:val="00625E13"/>
    <w:rsid w:val="006273DF"/>
    <w:rsid w:val="00630421"/>
    <w:rsid w:val="00630F97"/>
    <w:rsid w:val="0063166B"/>
    <w:rsid w:val="00631DDE"/>
    <w:rsid w:val="00631F0C"/>
    <w:rsid w:val="00632359"/>
    <w:rsid w:val="00632954"/>
    <w:rsid w:val="0063556A"/>
    <w:rsid w:val="0063604D"/>
    <w:rsid w:val="00637BF6"/>
    <w:rsid w:val="0064167F"/>
    <w:rsid w:val="0064224A"/>
    <w:rsid w:val="00642502"/>
    <w:rsid w:val="0064301E"/>
    <w:rsid w:val="006434CA"/>
    <w:rsid w:val="00643BE1"/>
    <w:rsid w:val="006443C5"/>
    <w:rsid w:val="00647255"/>
    <w:rsid w:val="00647E0C"/>
    <w:rsid w:val="00650841"/>
    <w:rsid w:val="00650959"/>
    <w:rsid w:val="006510B3"/>
    <w:rsid w:val="006517B6"/>
    <w:rsid w:val="00652A38"/>
    <w:rsid w:val="00654CB4"/>
    <w:rsid w:val="00655522"/>
    <w:rsid w:val="0065574A"/>
    <w:rsid w:val="00655B7A"/>
    <w:rsid w:val="00655CE7"/>
    <w:rsid w:val="0065602A"/>
    <w:rsid w:val="00656473"/>
    <w:rsid w:val="006569E3"/>
    <w:rsid w:val="00656EC4"/>
    <w:rsid w:val="0066282D"/>
    <w:rsid w:val="006628AF"/>
    <w:rsid w:val="00662BDD"/>
    <w:rsid w:val="00664A4A"/>
    <w:rsid w:val="00664E53"/>
    <w:rsid w:val="00665A8C"/>
    <w:rsid w:val="00666752"/>
    <w:rsid w:val="006674EC"/>
    <w:rsid w:val="0066763F"/>
    <w:rsid w:val="00667676"/>
    <w:rsid w:val="006703CF"/>
    <w:rsid w:val="0067277C"/>
    <w:rsid w:val="006727B0"/>
    <w:rsid w:val="0067305F"/>
    <w:rsid w:val="00673BE9"/>
    <w:rsid w:val="006740E9"/>
    <w:rsid w:val="006742CB"/>
    <w:rsid w:val="00675C12"/>
    <w:rsid w:val="00676631"/>
    <w:rsid w:val="0067684C"/>
    <w:rsid w:val="006773BF"/>
    <w:rsid w:val="00680004"/>
    <w:rsid w:val="00680145"/>
    <w:rsid w:val="00680942"/>
    <w:rsid w:val="0068126C"/>
    <w:rsid w:val="00683CDA"/>
    <w:rsid w:val="00684C58"/>
    <w:rsid w:val="00684ED0"/>
    <w:rsid w:val="00685316"/>
    <w:rsid w:val="006866A2"/>
    <w:rsid w:val="00686BDF"/>
    <w:rsid w:val="00686CEA"/>
    <w:rsid w:val="00687F79"/>
    <w:rsid w:val="00691073"/>
    <w:rsid w:val="00692098"/>
    <w:rsid w:val="0069213E"/>
    <w:rsid w:val="0069238F"/>
    <w:rsid w:val="00693123"/>
    <w:rsid w:val="00693412"/>
    <w:rsid w:val="006934C4"/>
    <w:rsid w:val="00693DAD"/>
    <w:rsid w:val="00694057"/>
    <w:rsid w:val="00694816"/>
    <w:rsid w:val="00695684"/>
    <w:rsid w:val="0069602D"/>
    <w:rsid w:val="0069622F"/>
    <w:rsid w:val="00696DF6"/>
    <w:rsid w:val="006979BD"/>
    <w:rsid w:val="006A14D9"/>
    <w:rsid w:val="006A14F5"/>
    <w:rsid w:val="006A21A3"/>
    <w:rsid w:val="006A26B4"/>
    <w:rsid w:val="006A3B89"/>
    <w:rsid w:val="006A3C7D"/>
    <w:rsid w:val="006A52B5"/>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6043"/>
    <w:rsid w:val="006B704F"/>
    <w:rsid w:val="006B73B1"/>
    <w:rsid w:val="006B7567"/>
    <w:rsid w:val="006C0815"/>
    <w:rsid w:val="006C4D6D"/>
    <w:rsid w:val="006C6080"/>
    <w:rsid w:val="006C60E2"/>
    <w:rsid w:val="006C6161"/>
    <w:rsid w:val="006C675F"/>
    <w:rsid w:val="006C755B"/>
    <w:rsid w:val="006C7CC2"/>
    <w:rsid w:val="006D04CF"/>
    <w:rsid w:val="006D0FBB"/>
    <w:rsid w:val="006D10AD"/>
    <w:rsid w:val="006D12AE"/>
    <w:rsid w:val="006D1979"/>
    <w:rsid w:val="006D1EA8"/>
    <w:rsid w:val="006D1FB4"/>
    <w:rsid w:val="006D2B77"/>
    <w:rsid w:val="006D5A06"/>
    <w:rsid w:val="006D5B18"/>
    <w:rsid w:val="006D5FC0"/>
    <w:rsid w:val="006E086B"/>
    <w:rsid w:val="006E1166"/>
    <w:rsid w:val="006E17E2"/>
    <w:rsid w:val="006E2048"/>
    <w:rsid w:val="006E25D2"/>
    <w:rsid w:val="006E6831"/>
    <w:rsid w:val="006F18D0"/>
    <w:rsid w:val="006F2E4D"/>
    <w:rsid w:val="006F3FC7"/>
    <w:rsid w:val="006F4EA5"/>
    <w:rsid w:val="006F4F26"/>
    <w:rsid w:val="006F5B3C"/>
    <w:rsid w:val="006F6592"/>
    <w:rsid w:val="006F666A"/>
    <w:rsid w:val="006F6C07"/>
    <w:rsid w:val="00701392"/>
    <w:rsid w:val="0070142E"/>
    <w:rsid w:val="00702CC3"/>
    <w:rsid w:val="00703402"/>
    <w:rsid w:val="00704101"/>
    <w:rsid w:val="00704E09"/>
    <w:rsid w:val="00705978"/>
    <w:rsid w:val="00705D5E"/>
    <w:rsid w:val="00706E2B"/>
    <w:rsid w:val="00707929"/>
    <w:rsid w:val="00707ED4"/>
    <w:rsid w:val="0071038D"/>
    <w:rsid w:val="0071144E"/>
    <w:rsid w:val="00711719"/>
    <w:rsid w:val="007123B1"/>
    <w:rsid w:val="00713188"/>
    <w:rsid w:val="00713D20"/>
    <w:rsid w:val="00714292"/>
    <w:rsid w:val="0071447F"/>
    <w:rsid w:val="00715990"/>
    <w:rsid w:val="00716211"/>
    <w:rsid w:val="00720D8D"/>
    <w:rsid w:val="00720F85"/>
    <w:rsid w:val="00721805"/>
    <w:rsid w:val="007221A6"/>
    <w:rsid w:val="00723097"/>
    <w:rsid w:val="00723DB0"/>
    <w:rsid w:val="00723F41"/>
    <w:rsid w:val="007259C5"/>
    <w:rsid w:val="00726C61"/>
    <w:rsid w:val="00726CE5"/>
    <w:rsid w:val="00726D40"/>
    <w:rsid w:val="00726FF5"/>
    <w:rsid w:val="007271C6"/>
    <w:rsid w:val="007304FE"/>
    <w:rsid w:val="007308AF"/>
    <w:rsid w:val="00730B5F"/>
    <w:rsid w:val="00730E32"/>
    <w:rsid w:val="0073123E"/>
    <w:rsid w:val="00732656"/>
    <w:rsid w:val="00734522"/>
    <w:rsid w:val="00734884"/>
    <w:rsid w:val="00734A86"/>
    <w:rsid w:val="00737C9B"/>
    <w:rsid w:val="0074100F"/>
    <w:rsid w:val="0074250D"/>
    <w:rsid w:val="007436C7"/>
    <w:rsid w:val="00743AC8"/>
    <w:rsid w:val="00743CEB"/>
    <w:rsid w:val="007442DE"/>
    <w:rsid w:val="00744340"/>
    <w:rsid w:val="00744A50"/>
    <w:rsid w:val="0074529F"/>
    <w:rsid w:val="007454D1"/>
    <w:rsid w:val="00745D8C"/>
    <w:rsid w:val="00745DF3"/>
    <w:rsid w:val="00746CC0"/>
    <w:rsid w:val="00750153"/>
    <w:rsid w:val="007519CE"/>
    <w:rsid w:val="00752545"/>
    <w:rsid w:val="00753CD7"/>
    <w:rsid w:val="007547C4"/>
    <w:rsid w:val="00755195"/>
    <w:rsid w:val="00756017"/>
    <w:rsid w:val="00757356"/>
    <w:rsid w:val="00757B83"/>
    <w:rsid w:val="007605C9"/>
    <w:rsid w:val="007610ED"/>
    <w:rsid w:val="007613E6"/>
    <w:rsid w:val="00761EF5"/>
    <w:rsid w:val="007621A7"/>
    <w:rsid w:val="007637BF"/>
    <w:rsid w:val="007641C4"/>
    <w:rsid w:val="00764A53"/>
    <w:rsid w:val="00765339"/>
    <w:rsid w:val="00767CB1"/>
    <w:rsid w:val="00770015"/>
    <w:rsid w:val="0077126B"/>
    <w:rsid w:val="00772502"/>
    <w:rsid w:val="0077377C"/>
    <w:rsid w:val="00773E52"/>
    <w:rsid w:val="00773F09"/>
    <w:rsid w:val="00773F25"/>
    <w:rsid w:val="0077433E"/>
    <w:rsid w:val="00774B4F"/>
    <w:rsid w:val="00774F2C"/>
    <w:rsid w:val="00775209"/>
    <w:rsid w:val="00775ED1"/>
    <w:rsid w:val="007765C2"/>
    <w:rsid w:val="00777F86"/>
    <w:rsid w:val="00781C14"/>
    <w:rsid w:val="007835F0"/>
    <w:rsid w:val="007851F2"/>
    <w:rsid w:val="007870FF"/>
    <w:rsid w:val="00787ACB"/>
    <w:rsid w:val="00787DB4"/>
    <w:rsid w:val="007900DA"/>
    <w:rsid w:val="007904F5"/>
    <w:rsid w:val="00790655"/>
    <w:rsid w:val="00790B04"/>
    <w:rsid w:val="00790B82"/>
    <w:rsid w:val="00791270"/>
    <w:rsid w:val="007919AC"/>
    <w:rsid w:val="00791F63"/>
    <w:rsid w:val="007940E6"/>
    <w:rsid w:val="00795778"/>
    <w:rsid w:val="00795F66"/>
    <w:rsid w:val="007966BC"/>
    <w:rsid w:val="00797108"/>
    <w:rsid w:val="0079773E"/>
    <w:rsid w:val="007A0DD4"/>
    <w:rsid w:val="007A1581"/>
    <w:rsid w:val="007A3504"/>
    <w:rsid w:val="007A44B4"/>
    <w:rsid w:val="007A654E"/>
    <w:rsid w:val="007A79CB"/>
    <w:rsid w:val="007B148F"/>
    <w:rsid w:val="007B2039"/>
    <w:rsid w:val="007B4132"/>
    <w:rsid w:val="007B4556"/>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72CE"/>
    <w:rsid w:val="007C7A64"/>
    <w:rsid w:val="007D00DF"/>
    <w:rsid w:val="007D0A00"/>
    <w:rsid w:val="007D3234"/>
    <w:rsid w:val="007D4798"/>
    <w:rsid w:val="007D5A25"/>
    <w:rsid w:val="007D6EC3"/>
    <w:rsid w:val="007D7E28"/>
    <w:rsid w:val="007E45D9"/>
    <w:rsid w:val="007E5ACF"/>
    <w:rsid w:val="007F2F2A"/>
    <w:rsid w:val="007F303A"/>
    <w:rsid w:val="007F3E93"/>
    <w:rsid w:val="007F43B9"/>
    <w:rsid w:val="007F4A39"/>
    <w:rsid w:val="007F4BCA"/>
    <w:rsid w:val="007F564D"/>
    <w:rsid w:val="007F7667"/>
    <w:rsid w:val="0080026E"/>
    <w:rsid w:val="008006AF"/>
    <w:rsid w:val="00800AA1"/>
    <w:rsid w:val="00800B52"/>
    <w:rsid w:val="00800D8E"/>
    <w:rsid w:val="008013E9"/>
    <w:rsid w:val="00801AC6"/>
    <w:rsid w:val="00801E9C"/>
    <w:rsid w:val="008022DC"/>
    <w:rsid w:val="00802CB7"/>
    <w:rsid w:val="00802CC9"/>
    <w:rsid w:val="008036A3"/>
    <w:rsid w:val="00803AC2"/>
    <w:rsid w:val="00803E4C"/>
    <w:rsid w:val="00803F16"/>
    <w:rsid w:val="008045BD"/>
    <w:rsid w:val="00805EA0"/>
    <w:rsid w:val="00806CF9"/>
    <w:rsid w:val="00807443"/>
    <w:rsid w:val="00807F19"/>
    <w:rsid w:val="008106A6"/>
    <w:rsid w:val="00810E17"/>
    <w:rsid w:val="00812056"/>
    <w:rsid w:val="008124B7"/>
    <w:rsid w:val="00812A6B"/>
    <w:rsid w:val="00812B09"/>
    <w:rsid w:val="00812FB4"/>
    <w:rsid w:val="008145E7"/>
    <w:rsid w:val="00815097"/>
    <w:rsid w:val="00816806"/>
    <w:rsid w:val="00820DB2"/>
    <w:rsid w:val="00821EA5"/>
    <w:rsid w:val="0082232B"/>
    <w:rsid w:val="00822E3F"/>
    <w:rsid w:val="0082353C"/>
    <w:rsid w:val="00824070"/>
    <w:rsid w:val="008240D8"/>
    <w:rsid w:val="008270AE"/>
    <w:rsid w:val="0083007F"/>
    <w:rsid w:val="0083023D"/>
    <w:rsid w:val="008313DD"/>
    <w:rsid w:val="008318F6"/>
    <w:rsid w:val="00832033"/>
    <w:rsid w:val="008322D6"/>
    <w:rsid w:val="00832336"/>
    <w:rsid w:val="00834703"/>
    <w:rsid w:val="00834C4F"/>
    <w:rsid w:val="0083584C"/>
    <w:rsid w:val="00837CB4"/>
    <w:rsid w:val="00840F03"/>
    <w:rsid w:val="008428A1"/>
    <w:rsid w:val="00843FBD"/>
    <w:rsid w:val="00844DAA"/>
    <w:rsid w:val="00844DC7"/>
    <w:rsid w:val="00846ED6"/>
    <w:rsid w:val="00850D0F"/>
    <w:rsid w:val="008539D2"/>
    <w:rsid w:val="008540D2"/>
    <w:rsid w:val="00854994"/>
    <w:rsid w:val="00855636"/>
    <w:rsid w:val="00857058"/>
    <w:rsid w:val="0086002B"/>
    <w:rsid w:val="00860F43"/>
    <w:rsid w:val="00861A78"/>
    <w:rsid w:val="00861EB7"/>
    <w:rsid w:val="00862FC2"/>
    <w:rsid w:val="00863147"/>
    <w:rsid w:val="008632FA"/>
    <w:rsid w:val="00863373"/>
    <w:rsid w:val="008644B9"/>
    <w:rsid w:val="00866AFF"/>
    <w:rsid w:val="00866E8F"/>
    <w:rsid w:val="008701CC"/>
    <w:rsid w:val="008705AB"/>
    <w:rsid w:val="008712D0"/>
    <w:rsid w:val="00871AA7"/>
    <w:rsid w:val="00871E54"/>
    <w:rsid w:val="00872390"/>
    <w:rsid w:val="00872AE2"/>
    <w:rsid w:val="00873088"/>
    <w:rsid w:val="008733AA"/>
    <w:rsid w:val="0087511E"/>
    <w:rsid w:val="00875487"/>
    <w:rsid w:val="00876C96"/>
    <w:rsid w:val="00876D8B"/>
    <w:rsid w:val="00880C18"/>
    <w:rsid w:val="00880FC0"/>
    <w:rsid w:val="00881F08"/>
    <w:rsid w:val="00882318"/>
    <w:rsid w:val="0088272A"/>
    <w:rsid w:val="008835CD"/>
    <w:rsid w:val="008837DF"/>
    <w:rsid w:val="00883972"/>
    <w:rsid w:val="00884170"/>
    <w:rsid w:val="0088525F"/>
    <w:rsid w:val="00886395"/>
    <w:rsid w:val="00886484"/>
    <w:rsid w:val="00886500"/>
    <w:rsid w:val="00887026"/>
    <w:rsid w:val="00887243"/>
    <w:rsid w:val="00887DE6"/>
    <w:rsid w:val="008900CA"/>
    <w:rsid w:val="008906A1"/>
    <w:rsid w:val="00890F66"/>
    <w:rsid w:val="00891498"/>
    <w:rsid w:val="00893A99"/>
    <w:rsid w:val="00893CB0"/>
    <w:rsid w:val="008944EE"/>
    <w:rsid w:val="0089690A"/>
    <w:rsid w:val="0089731E"/>
    <w:rsid w:val="00897763"/>
    <w:rsid w:val="00897CDD"/>
    <w:rsid w:val="008A21F2"/>
    <w:rsid w:val="008A26E2"/>
    <w:rsid w:val="008A4369"/>
    <w:rsid w:val="008A49E4"/>
    <w:rsid w:val="008A5C91"/>
    <w:rsid w:val="008A618D"/>
    <w:rsid w:val="008A67F0"/>
    <w:rsid w:val="008A6897"/>
    <w:rsid w:val="008B22BB"/>
    <w:rsid w:val="008B4F51"/>
    <w:rsid w:val="008B5A77"/>
    <w:rsid w:val="008B5A9A"/>
    <w:rsid w:val="008B6559"/>
    <w:rsid w:val="008B679E"/>
    <w:rsid w:val="008B7AC8"/>
    <w:rsid w:val="008C279F"/>
    <w:rsid w:val="008C27B7"/>
    <w:rsid w:val="008C3748"/>
    <w:rsid w:val="008C4598"/>
    <w:rsid w:val="008C47F3"/>
    <w:rsid w:val="008C4BD7"/>
    <w:rsid w:val="008C5564"/>
    <w:rsid w:val="008C7495"/>
    <w:rsid w:val="008D04F0"/>
    <w:rsid w:val="008D127C"/>
    <w:rsid w:val="008D3EBC"/>
    <w:rsid w:val="008D3FB3"/>
    <w:rsid w:val="008D445D"/>
    <w:rsid w:val="008D4DEF"/>
    <w:rsid w:val="008D5983"/>
    <w:rsid w:val="008D5AAD"/>
    <w:rsid w:val="008D771D"/>
    <w:rsid w:val="008E0BF2"/>
    <w:rsid w:val="008E3052"/>
    <w:rsid w:val="008E3504"/>
    <w:rsid w:val="008E4D04"/>
    <w:rsid w:val="008E56CB"/>
    <w:rsid w:val="008E6328"/>
    <w:rsid w:val="008E73D7"/>
    <w:rsid w:val="008E75CE"/>
    <w:rsid w:val="008E76D9"/>
    <w:rsid w:val="008E7A13"/>
    <w:rsid w:val="008F078C"/>
    <w:rsid w:val="008F094B"/>
    <w:rsid w:val="008F0AE2"/>
    <w:rsid w:val="008F0BAD"/>
    <w:rsid w:val="008F1175"/>
    <w:rsid w:val="008F20B3"/>
    <w:rsid w:val="008F3BFB"/>
    <w:rsid w:val="008F3E51"/>
    <w:rsid w:val="008F448C"/>
    <w:rsid w:val="008F4C41"/>
    <w:rsid w:val="008F6637"/>
    <w:rsid w:val="00900B7F"/>
    <w:rsid w:val="009026D0"/>
    <w:rsid w:val="00902782"/>
    <w:rsid w:val="009028B7"/>
    <w:rsid w:val="00902C74"/>
    <w:rsid w:val="009036B3"/>
    <w:rsid w:val="0090555C"/>
    <w:rsid w:val="00905927"/>
    <w:rsid w:val="009063B0"/>
    <w:rsid w:val="00906E0C"/>
    <w:rsid w:val="009100DA"/>
    <w:rsid w:val="00910A52"/>
    <w:rsid w:val="00911D23"/>
    <w:rsid w:val="00913A6D"/>
    <w:rsid w:val="009142E3"/>
    <w:rsid w:val="009143E8"/>
    <w:rsid w:val="00916415"/>
    <w:rsid w:val="009173CC"/>
    <w:rsid w:val="00920D34"/>
    <w:rsid w:val="009213D8"/>
    <w:rsid w:val="00921893"/>
    <w:rsid w:val="009220D9"/>
    <w:rsid w:val="009229EC"/>
    <w:rsid w:val="00924872"/>
    <w:rsid w:val="0092506D"/>
    <w:rsid w:val="009252B3"/>
    <w:rsid w:val="009253B5"/>
    <w:rsid w:val="00925589"/>
    <w:rsid w:val="00925982"/>
    <w:rsid w:val="009259F7"/>
    <w:rsid w:val="009306B9"/>
    <w:rsid w:val="00930DF9"/>
    <w:rsid w:val="00930F25"/>
    <w:rsid w:val="009324CA"/>
    <w:rsid w:val="009326B2"/>
    <w:rsid w:val="00932E13"/>
    <w:rsid w:val="0093357A"/>
    <w:rsid w:val="0093359D"/>
    <w:rsid w:val="0093397C"/>
    <w:rsid w:val="00934B91"/>
    <w:rsid w:val="00935A0A"/>
    <w:rsid w:val="00935B55"/>
    <w:rsid w:val="00937174"/>
    <w:rsid w:val="00937E00"/>
    <w:rsid w:val="00941047"/>
    <w:rsid w:val="00941118"/>
    <w:rsid w:val="00941CC4"/>
    <w:rsid w:val="00943A18"/>
    <w:rsid w:val="00944879"/>
    <w:rsid w:val="00945D27"/>
    <w:rsid w:val="00946011"/>
    <w:rsid w:val="00946AE8"/>
    <w:rsid w:val="00946D40"/>
    <w:rsid w:val="009505AF"/>
    <w:rsid w:val="00951ACF"/>
    <w:rsid w:val="00954286"/>
    <w:rsid w:val="009551BE"/>
    <w:rsid w:val="009551E8"/>
    <w:rsid w:val="00955741"/>
    <w:rsid w:val="00955FF2"/>
    <w:rsid w:val="00956191"/>
    <w:rsid w:val="00960283"/>
    <w:rsid w:val="009609CD"/>
    <w:rsid w:val="00960A8E"/>
    <w:rsid w:val="00962176"/>
    <w:rsid w:val="00962E0A"/>
    <w:rsid w:val="00962FA2"/>
    <w:rsid w:val="0096319B"/>
    <w:rsid w:val="00963971"/>
    <w:rsid w:val="00965326"/>
    <w:rsid w:val="00965EA2"/>
    <w:rsid w:val="009667D4"/>
    <w:rsid w:val="009669D5"/>
    <w:rsid w:val="0096700C"/>
    <w:rsid w:val="00967A1A"/>
    <w:rsid w:val="00967C94"/>
    <w:rsid w:val="0097003B"/>
    <w:rsid w:val="00970AC7"/>
    <w:rsid w:val="0097269C"/>
    <w:rsid w:val="00975C88"/>
    <w:rsid w:val="00977167"/>
    <w:rsid w:val="00977DB1"/>
    <w:rsid w:val="00980299"/>
    <w:rsid w:val="00980BBB"/>
    <w:rsid w:val="009816F6"/>
    <w:rsid w:val="00981843"/>
    <w:rsid w:val="009830F8"/>
    <w:rsid w:val="00983239"/>
    <w:rsid w:val="009835AA"/>
    <w:rsid w:val="0098547F"/>
    <w:rsid w:val="009874E4"/>
    <w:rsid w:val="0098782F"/>
    <w:rsid w:val="00991089"/>
    <w:rsid w:val="00991886"/>
    <w:rsid w:val="009932D8"/>
    <w:rsid w:val="009938A8"/>
    <w:rsid w:val="0099465B"/>
    <w:rsid w:val="0099735F"/>
    <w:rsid w:val="009A132E"/>
    <w:rsid w:val="009A1A03"/>
    <w:rsid w:val="009A1CFA"/>
    <w:rsid w:val="009A31AA"/>
    <w:rsid w:val="009A3872"/>
    <w:rsid w:val="009A398E"/>
    <w:rsid w:val="009A501F"/>
    <w:rsid w:val="009A5BAB"/>
    <w:rsid w:val="009A7F6D"/>
    <w:rsid w:val="009B015A"/>
    <w:rsid w:val="009B05F4"/>
    <w:rsid w:val="009B08A6"/>
    <w:rsid w:val="009B11D5"/>
    <w:rsid w:val="009B131E"/>
    <w:rsid w:val="009B4FF0"/>
    <w:rsid w:val="009B5517"/>
    <w:rsid w:val="009B6CC7"/>
    <w:rsid w:val="009C022C"/>
    <w:rsid w:val="009C0653"/>
    <w:rsid w:val="009C07C6"/>
    <w:rsid w:val="009C0A9B"/>
    <w:rsid w:val="009C19BB"/>
    <w:rsid w:val="009C1E23"/>
    <w:rsid w:val="009C2687"/>
    <w:rsid w:val="009C29E5"/>
    <w:rsid w:val="009C2A0D"/>
    <w:rsid w:val="009C358A"/>
    <w:rsid w:val="009C4E33"/>
    <w:rsid w:val="009C5314"/>
    <w:rsid w:val="009C5AC9"/>
    <w:rsid w:val="009C6484"/>
    <w:rsid w:val="009C6AB8"/>
    <w:rsid w:val="009C6E33"/>
    <w:rsid w:val="009D01A7"/>
    <w:rsid w:val="009D1871"/>
    <w:rsid w:val="009D19DE"/>
    <w:rsid w:val="009D2189"/>
    <w:rsid w:val="009D360B"/>
    <w:rsid w:val="009D6254"/>
    <w:rsid w:val="009D6AFF"/>
    <w:rsid w:val="009D6C8F"/>
    <w:rsid w:val="009D6D3B"/>
    <w:rsid w:val="009D7ADA"/>
    <w:rsid w:val="009D7F16"/>
    <w:rsid w:val="009D7F61"/>
    <w:rsid w:val="009E0DE3"/>
    <w:rsid w:val="009E0EA6"/>
    <w:rsid w:val="009E12D0"/>
    <w:rsid w:val="009E1813"/>
    <w:rsid w:val="009E31DD"/>
    <w:rsid w:val="009E444B"/>
    <w:rsid w:val="009E5BF4"/>
    <w:rsid w:val="009E695E"/>
    <w:rsid w:val="009F050F"/>
    <w:rsid w:val="009F0973"/>
    <w:rsid w:val="009F0FA5"/>
    <w:rsid w:val="009F17DB"/>
    <w:rsid w:val="009F2E71"/>
    <w:rsid w:val="009F3917"/>
    <w:rsid w:val="009F3D96"/>
    <w:rsid w:val="009F5573"/>
    <w:rsid w:val="009F5C77"/>
    <w:rsid w:val="009F641A"/>
    <w:rsid w:val="009F6719"/>
    <w:rsid w:val="009F6D3A"/>
    <w:rsid w:val="009F709D"/>
    <w:rsid w:val="009F79B1"/>
    <w:rsid w:val="009F79FA"/>
    <w:rsid w:val="00A0028F"/>
    <w:rsid w:val="00A0069B"/>
    <w:rsid w:val="00A008F5"/>
    <w:rsid w:val="00A0217F"/>
    <w:rsid w:val="00A02AF1"/>
    <w:rsid w:val="00A03BDE"/>
    <w:rsid w:val="00A03CD1"/>
    <w:rsid w:val="00A054DA"/>
    <w:rsid w:val="00A05C8F"/>
    <w:rsid w:val="00A06797"/>
    <w:rsid w:val="00A07800"/>
    <w:rsid w:val="00A122A3"/>
    <w:rsid w:val="00A142E4"/>
    <w:rsid w:val="00A14C57"/>
    <w:rsid w:val="00A15FC2"/>
    <w:rsid w:val="00A164D7"/>
    <w:rsid w:val="00A178F7"/>
    <w:rsid w:val="00A2079B"/>
    <w:rsid w:val="00A21430"/>
    <w:rsid w:val="00A23B48"/>
    <w:rsid w:val="00A23EEA"/>
    <w:rsid w:val="00A24591"/>
    <w:rsid w:val="00A2540C"/>
    <w:rsid w:val="00A25C5D"/>
    <w:rsid w:val="00A25C77"/>
    <w:rsid w:val="00A26746"/>
    <w:rsid w:val="00A26B94"/>
    <w:rsid w:val="00A26DFD"/>
    <w:rsid w:val="00A31A89"/>
    <w:rsid w:val="00A31DBB"/>
    <w:rsid w:val="00A32366"/>
    <w:rsid w:val="00A32485"/>
    <w:rsid w:val="00A33DEE"/>
    <w:rsid w:val="00A34A31"/>
    <w:rsid w:val="00A3524B"/>
    <w:rsid w:val="00A36144"/>
    <w:rsid w:val="00A3698C"/>
    <w:rsid w:val="00A40BC2"/>
    <w:rsid w:val="00A42F70"/>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A9"/>
    <w:rsid w:val="00A5458D"/>
    <w:rsid w:val="00A550AF"/>
    <w:rsid w:val="00A56C0D"/>
    <w:rsid w:val="00A60A6B"/>
    <w:rsid w:val="00A60FDB"/>
    <w:rsid w:val="00A61194"/>
    <w:rsid w:val="00A61D88"/>
    <w:rsid w:val="00A637F3"/>
    <w:rsid w:val="00A63FD1"/>
    <w:rsid w:val="00A64BBD"/>
    <w:rsid w:val="00A64CAA"/>
    <w:rsid w:val="00A65C42"/>
    <w:rsid w:val="00A66859"/>
    <w:rsid w:val="00A66A71"/>
    <w:rsid w:val="00A67176"/>
    <w:rsid w:val="00A674ED"/>
    <w:rsid w:val="00A70FCA"/>
    <w:rsid w:val="00A725CA"/>
    <w:rsid w:val="00A730A5"/>
    <w:rsid w:val="00A73536"/>
    <w:rsid w:val="00A736CA"/>
    <w:rsid w:val="00A756C7"/>
    <w:rsid w:val="00A75965"/>
    <w:rsid w:val="00A77877"/>
    <w:rsid w:val="00A80821"/>
    <w:rsid w:val="00A81678"/>
    <w:rsid w:val="00A82BC1"/>
    <w:rsid w:val="00A83628"/>
    <w:rsid w:val="00A83DF3"/>
    <w:rsid w:val="00A84388"/>
    <w:rsid w:val="00A84DA8"/>
    <w:rsid w:val="00A85ABC"/>
    <w:rsid w:val="00A85C3A"/>
    <w:rsid w:val="00A908CA"/>
    <w:rsid w:val="00A90BF5"/>
    <w:rsid w:val="00A91E8B"/>
    <w:rsid w:val="00A91FAE"/>
    <w:rsid w:val="00A92E52"/>
    <w:rsid w:val="00A937F5"/>
    <w:rsid w:val="00A94686"/>
    <w:rsid w:val="00A9488E"/>
    <w:rsid w:val="00A94941"/>
    <w:rsid w:val="00A95F2D"/>
    <w:rsid w:val="00A96263"/>
    <w:rsid w:val="00A965B0"/>
    <w:rsid w:val="00A965EA"/>
    <w:rsid w:val="00A96F49"/>
    <w:rsid w:val="00A97252"/>
    <w:rsid w:val="00A977F8"/>
    <w:rsid w:val="00AA0ECC"/>
    <w:rsid w:val="00AA1153"/>
    <w:rsid w:val="00AA11AC"/>
    <w:rsid w:val="00AA256C"/>
    <w:rsid w:val="00AA3417"/>
    <w:rsid w:val="00AA3763"/>
    <w:rsid w:val="00AA385F"/>
    <w:rsid w:val="00AA3BBF"/>
    <w:rsid w:val="00AA42CC"/>
    <w:rsid w:val="00AA4914"/>
    <w:rsid w:val="00AA6000"/>
    <w:rsid w:val="00AA656C"/>
    <w:rsid w:val="00AA65B5"/>
    <w:rsid w:val="00AA768A"/>
    <w:rsid w:val="00AA7C7A"/>
    <w:rsid w:val="00AB0103"/>
    <w:rsid w:val="00AB0647"/>
    <w:rsid w:val="00AB07F9"/>
    <w:rsid w:val="00AB0D13"/>
    <w:rsid w:val="00AB11F7"/>
    <w:rsid w:val="00AB14C4"/>
    <w:rsid w:val="00AB4C6E"/>
    <w:rsid w:val="00AB52EB"/>
    <w:rsid w:val="00AC07C1"/>
    <w:rsid w:val="00AC09BF"/>
    <w:rsid w:val="00AC21F1"/>
    <w:rsid w:val="00AC2914"/>
    <w:rsid w:val="00AC2EB3"/>
    <w:rsid w:val="00AC3602"/>
    <w:rsid w:val="00AC4528"/>
    <w:rsid w:val="00AC4A45"/>
    <w:rsid w:val="00AC66F7"/>
    <w:rsid w:val="00AC6A8A"/>
    <w:rsid w:val="00AC7426"/>
    <w:rsid w:val="00AC7515"/>
    <w:rsid w:val="00AC7DCC"/>
    <w:rsid w:val="00AD0411"/>
    <w:rsid w:val="00AD08B6"/>
    <w:rsid w:val="00AD0A8A"/>
    <w:rsid w:val="00AD16AB"/>
    <w:rsid w:val="00AD229B"/>
    <w:rsid w:val="00AD2516"/>
    <w:rsid w:val="00AD2AF9"/>
    <w:rsid w:val="00AD36FD"/>
    <w:rsid w:val="00AD4881"/>
    <w:rsid w:val="00AD4B73"/>
    <w:rsid w:val="00AD5B8C"/>
    <w:rsid w:val="00AD6338"/>
    <w:rsid w:val="00AD6503"/>
    <w:rsid w:val="00AD67A5"/>
    <w:rsid w:val="00AD6AF4"/>
    <w:rsid w:val="00AD73D1"/>
    <w:rsid w:val="00AE0371"/>
    <w:rsid w:val="00AE04A6"/>
    <w:rsid w:val="00AE31FC"/>
    <w:rsid w:val="00AE3D36"/>
    <w:rsid w:val="00AE4838"/>
    <w:rsid w:val="00AE6621"/>
    <w:rsid w:val="00AE716C"/>
    <w:rsid w:val="00AE7C91"/>
    <w:rsid w:val="00AF048A"/>
    <w:rsid w:val="00AF1DB2"/>
    <w:rsid w:val="00AF243B"/>
    <w:rsid w:val="00AF2673"/>
    <w:rsid w:val="00AF282D"/>
    <w:rsid w:val="00AF2E12"/>
    <w:rsid w:val="00AF3DF4"/>
    <w:rsid w:val="00AF496E"/>
    <w:rsid w:val="00AF4B1D"/>
    <w:rsid w:val="00AF54D2"/>
    <w:rsid w:val="00AF5C91"/>
    <w:rsid w:val="00AF6A70"/>
    <w:rsid w:val="00B00B4C"/>
    <w:rsid w:val="00B01894"/>
    <w:rsid w:val="00B020EC"/>
    <w:rsid w:val="00B027B5"/>
    <w:rsid w:val="00B03451"/>
    <w:rsid w:val="00B038A7"/>
    <w:rsid w:val="00B0408C"/>
    <w:rsid w:val="00B04707"/>
    <w:rsid w:val="00B055C7"/>
    <w:rsid w:val="00B057AD"/>
    <w:rsid w:val="00B05839"/>
    <w:rsid w:val="00B05875"/>
    <w:rsid w:val="00B05973"/>
    <w:rsid w:val="00B05DFC"/>
    <w:rsid w:val="00B066CE"/>
    <w:rsid w:val="00B0680F"/>
    <w:rsid w:val="00B06958"/>
    <w:rsid w:val="00B107C8"/>
    <w:rsid w:val="00B1247F"/>
    <w:rsid w:val="00B1287C"/>
    <w:rsid w:val="00B12E53"/>
    <w:rsid w:val="00B13382"/>
    <w:rsid w:val="00B1387F"/>
    <w:rsid w:val="00B142D8"/>
    <w:rsid w:val="00B14507"/>
    <w:rsid w:val="00B16375"/>
    <w:rsid w:val="00B1764E"/>
    <w:rsid w:val="00B17B7C"/>
    <w:rsid w:val="00B21433"/>
    <w:rsid w:val="00B22E83"/>
    <w:rsid w:val="00B248B9"/>
    <w:rsid w:val="00B27704"/>
    <w:rsid w:val="00B278EA"/>
    <w:rsid w:val="00B27CED"/>
    <w:rsid w:val="00B315F8"/>
    <w:rsid w:val="00B317D2"/>
    <w:rsid w:val="00B32B3E"/>
    <w:rsid w:val="00B33C47"/>
    <w:rsid w:val="00B35150"/>
    <w:rsid w:val="00B40513"/>
    <w:rsid w:val="00B416B1"/>
    <w:rsid w:val="00B41944"/>
    <w:rsid w:val="00B41C84"/>
    <w:rsid w:val="00B4202A"/>
    <w:rsid w:val="00B42AF7"/>
    <w:rsid w:val="00B42E0F"/>
    <w:rsid w:val="00B43895"/>
    <w:rsid w:val="00B454DB"/>
    <w:rsid w:val="00B45879"/>
    <w:rsid w:val="00B459C6"/>
    <w:rsid w:val="00B46BC7"/>
    <w:rsid w:val="00B47348"/>
    <w:rsid w:val="00B47363"/>
    <w:rsid w:val="00B4789F"/>
    <w:rsid w:val="00B47BF2"/>
    <w:rsid w:val="00B5087D"/>
    <w:rsid w:val="00B52074"/>
    <w:rsid w:val="00B528CD"/>
    <w:rsid w:val="00B5296B"/>
    <w:rsid w:val="00B52A69"/>
    <w:rsid w:val="00B5333E"/>
    <w:rsid w:val="00B543E0"/>
    <w:rsid w:val="00B57A57"/>
    <w:rsid w:val="00B57D63"/>
    <w:rsid w:val="00B61982"/>
    <w:rsid w:val="00B61E8D"/>
    <w:rsid w:val="00B64366"/>
    <w:rsid w:val="00B656BD"/>
    <w:rsid w:val="00B656D3"/>
    <w:rsid w:val="00B659BA"/>
    <w:rsid w:val="00B65CA0"/>
    <w:rsid w:val="00B6682E"/>
    <w:rsid w:val="00B675E9"/>
    <w:rsid w:val="00B7035E"/>
    <w:rsid w:val="00B71282"/>
    <w:rsid w:val="00B71B4C"/>
    <w:rsid w:val="00B72B0F"/>
    <w:rsid w:val="00B739DF"/>
    <w:rsid w:val="00B73BC9"/>
    <w:rsid w:val="00B74348"/>
    <w:rsid w:val="00B75202"/>
    <w:rsid w:val="00B75D27"/>
    <w:rsid w:val="00B8203C"/>
    <w:rsid w:val="00B8275C"/>
    <w:rsid w:val="00B83084"/>
    <w:rsid w:val="00B8367F"/>
    <w:rsid w:val="00B85B60"/>
    <w:rsid w:val="00B8777E"/>
    <w:rsid w:val="00B9144A"/>
    <w:rsid w:val="00B91881"/>
    <w:rsid w:val="00B91E26"/>
    <w:rsid w:val="00B9231B"/>
    <w:rsid w:val="00B925BA"/>
    <w:rsid w:val="00B95335"/>
    <w:rsid w:val="00B97785"/>
    <w:rsid w:val="00B9793A"/>
    <w:rsid w:val="00BA0C1A"/>
    <w:rsid w:val="00BA26AC"/>
    <w:rsid w:val="00BA2E38"/>
    <w:rsid w:val="00BA2E75"/>
    <w:rsid w:val="00BA530E"/>
    <w:rsid w:val="00BA58C4"/>
    <w:rsid w:val="00BA6A99"/>
    <w:rsid w:val="00BA6ACF"/>
    <w:rsid w:val="00BA6C9C"/>
    <w:rsid w:val="00BA7D9E"/>
    <w:rsid w:val="00BA7DC6"/>
    <w:rsid w:val="00BB0B7E"/>
    <w:rsid w:val="00BB10D2"/>
    <w:rsid w:val="00BB2F6F"/>
    <w:rsid w:val="00BB3042"/>
    <w:rsid w:val="00BB34F3"/>
    <w:rsid w:val="00BB36D1"/>
    <w:rsid w:val="00BB3E2B"/>
    <w:rsid w:val="00BB6111"/>
    <w:rsid w:val="00BB6541"/>
    <w:rsid w:val="00BB6E59"/>
    <w:rsid w:val="00BB7C9D"/>
    <w:rsid w:val="00BC0715"/>
    <w:rsid w:val="00BC0C21"/>
    <w:rsid w:val="00BC1AF5"/>
    <w:rsid w:val="00BC393D"/>
    <w:rsid w:val="00BC3D54"/>
    <w:rsid w:val="00BC48C3"/>
    <w:rsid w:val="00BC53D3"/>
    <w:rsid w:val="00BC54B5"/>
    <w:rsid w:val="00BC62C0"/>
    <w:rsid w:val="00BC79F4"/>
    <w:rsid w:val="00BD0358"/>
    <w:rsid w:val="00BD15E1"/>
    <w:rsid w:val="00BD1B49"/>
    <w:rsid w:val="00BD2FDB"/>
    <w:rsid w:val="00BD3D88"/>
    <w:rsid w:val="00BD4C66"/>
    <w:rsid w:val="00BD5B02"/>
    <w:rsid w:val="00BD5F22"/>
    <w:rsid w:val="00BD6095"/>
    <w:rsid w:val="00BD6D82"/>
    <w:rsid w:val="00BE0B76"/>
    <w:rsid w:val="00BE1086"/>
    <w:rsid w:val="00BE24DC"/>
    <w:rsid w:val="00BE3533"/>
    <w:rsid w:val="00BE3831"/>
    <w:rsid w:val="00BE3A26"/>
    <w:rsid w:val="00BE48E9"/>
    <w:rsid w:val="00BE565F"/>
    <w:rsid w:val="00BE5F87"/>
    <w:rsid w:val="00BE6643"/>
    <w:rsid w:val="00BF02AF"/>
    <w:rsid w:val="00BF446C"/>
    <w:rsid w:val="00BF5152"/>
    <w:rsid w:val="00BF6806"/>
    <w:rsid w:val="00BF7F36"/>
    <w:rsid w:val="00C00C9F"/>
    <w:rsid w:val="00C011C5"/>
    <w:rsid w:val="00C04854"/>
    <w:rsid w:val="00C068C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DBE"/>
    <w:rsid w:val="00C20EA7"/>
    <w:rsid w:val="00C21A18"/>
    <w:rsid w:val="00C21CB1"/>
    <w:rsid w:val="00C22A8E"/>
    <w:rsid w:val="00C22B46"/>
    <w:rsid w:val="00C22DF6"/>
    <w:rsid w:val="00C2410B"/>
    <w:rsid w:val="00C2622C"/>
    <w:rsid w:val="00C27AE0"/>
    <w:rsid w:val="00C30300"/>
    <w:rsid w:val="00C30806"/>
    <w:rsid w:val="00C31C06"/>
    <w:rsid w:val="00C33CE0"/>
    <w:rsid w:val="00C33E60"/>
    <w:rsid w:val="00C34433"/>
    <w:rsid w:val="00C3459C"/>
    <w:rsid w:val="00C348E4"/>
    <w:rsid w:val="00C351EE"/>
    <w:rsid w:val="00C37207"/>
    <w:rsid w:val="00C37C6A"/>
    <w:rsid w:val="00C40D8B"/>
    <w:rsid w:val="00C4349C"/>
    <w:rsid w:val="00C44176"/>
    <w:rsid w:val="00C45018"/>
    <w:rsid w:val="00C519FC"/>
    <w:rsid w:val="00C52A0E"/>
    <w:rsid w:val="00C52CDD"/>
    <w:rsid w:val="00C5328E"/>
    <w:rsid w:val="00C53CCF"/>
    <w:rsid w:val="00C54B3D"/>
    <w:rsid w:val="00C55358"/>
    <w:rsid w:val="00C556A1"/>
    <w:rsid w:val="00C55CED"/>
    <w:rsid w:val="00C5609D"/>
    <w:rsid w:val="00C578A5"/>
    <w:rsid w:val="00C57B09"/>
    <w:rsid w:val="00C6038D"/>
    <w:rsid w:val="00C60738"/>
    <w:rsid w:val="00C60A0C"/>
    <w:rsid w:val="00C61E9D"/>
    <w:rsid w:val="00C6286A"/>
    <w:rsid w:val="00C635D1"/>
    <w:rsid w:val="00C63C3B"/>
    <w:rsid w:val="00C6416F"/>
    <w:rsid w:val="00C65197"/>
    <w:rsid w:val="00C66D89"/>
    <w:rsid w:val="00C67000"/>
    <w:rsid w:val="00C67AAA"/>
    <w:rsid w:val="00C707D3"/>
    <w:rsid w:val="00C72069"/>
    <w:rsid w:val="00C727F4"/>
    <w:rsid w:val="00C73A23"/>
    <w:rsid w:val="00C73CC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23F1"/>
    <w:rsid w:val="00C93D30"/>
    <w:rsid w:val="00C95D5A"/>
    <w:rsid w:val="00C96CF7"/>
    <w:rsid w:val="00C97EBD"/>
    <w:rsid w:val="00CA0D19"/>
    <w:rsid w:val="00CA13DF"/>
    <w:rsid w:val="00CA14EF"/>
    <w:rsid w:val="00CA2188"/>
    <w:rsid w:val="00CA29D8"/>
    <w:rsid w:val="00CA360A"/>
    <w:rsid w:val="00CA3BD3"/>
    <w:rsid w:val="00CA5700"/>
    <w:rsid w:val="00CA5842"/>
    <w:rsid w:val="00CA5A6F"/>
    <w:rsid w:val="00CA5F19"/>
    <w:rsid w:val="00CA6410"/>
    <w:rsid w:val="00CA74A6"/>
    <w:rsid w:val="00CB2095"/>
    <w:rsid w:val="00CB21CE"/>
    <w:rsid w:val="00CB5E9A"/>
    <w:rsid w:val="00CB656C"/>
    <w:rsid w:val="00CB69C3"/>
    <w:rsid w:val="00CB6A99"/>
    <w:rsid w:val="00CB7DDC"/>
    <w:rsid w:val="00CB7DFC"/>
    <w:rsid w:val="00CC0431"/>
    <w:rsid w:val="00CC124D"/>
    <w:rsid w:val="00CC297C"/>
    <w:rsid w:val="00CC3304"/>
    <w:rsid w:val="00CC4435"/>
    <w:rsid w:val="00CC4D5C"/>
    <w:rsid w:val="00CC6D98"/>
    <w:rsid w:val="00CC6E6A"/>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187D"/>
    <w:rsid w:val="00CE2780"/>
    <w:rsid w:val="00CE28C9"/>
    <w:rsid w:val="00CE3601"/>
    <w:rsid w:val="00CE37B8"/>
    <w:rsid w:val="00CE408A"/>
    <w:rsid w:val="00CE44D9"/>
    <w:rsid w:val="00CE5155"/>
    <w:rsid w:val="00CE5933"/>
    <w:rsid w:val="00CE6FB5"/>
    <w:rsid w:val="00CE7F37"/>
    <w:rsid w:val="00CF18AA"/>
    <w:rsid w:val="00CF1A1A"/>
    <w:rsid w:val="00CF1A81"/>
    <w:rsid w:val="00CF21C9"/>
    <w:rsid w:val="00CF28C4"/>
    <w:rsid w:val="00CF3308"/>
    <w:rsid w:val="00CF363D"/>
    <w:rsid w:val="00CF3E15"/>
    <w:rsid w:val="00CF4C77"/>
    <w:rsid w:val="00CF5107"/>
    <w:rsid w:val="00CF5B51"/>
    <w:rsid w:val="00CF637B"/>
    <w:rsid w:val="00CF7D28"/>
    <w:rsid w:val="00CF7D52"/>
    <w:rsid w:val="00CF7ED4"/>
    <w:rsid w:val="00D00440"/>
    <w:rsid w:val="00D00874"/>
    <w:rsid w:val="00D00F8E"/>
    <w:rsid w:val="00D020F3"/>
    <w:rsid w:val="00D0304E"/>
    <w:rsid w:val="00D04F9F"/>
    <w:rsid w:val="00D05746"/>
    <w:rsid w:val="00D05E11"/>
    <w:rsid w:val="00D06101"/>
    <w:rsid w:val="00D06219"/>
    <w:rsid w:val="00D072CC"/>
    <w:rsid w:val="00D0764A"/>
    <w:rsid w:val="00D115DB"/>
    <w:rsid w:val="00D11990"/>
    <w:rsid w:val="00D11DF5"/>
    <w:rsid w:val="00D1215D"/>
    <w:rsid w:val="00D12920"/>
    <w:rsid w:val="00D131AA"/>
    <w:rsid w:val="00D135CC"/>
    <w:rsid w:val="00D14285"/>
    <w:rsid w:val="00D15508"/>
    <w:rsid w:val="00D20F85"/>
    <w:rsid w:val="00D21187"/>
    <w:rsid w:val="00D2198A"/>
    <w:rsid w:val="00D226F4"/>
    <w:rsid w:val="00D258BD"/>
    <w:rsid w:val="00D25B57"/>
    <w:rsid w:val="00D26475"/>
    <w:rsid w:val="00D27347"/>
    <w:rsid w:val="00D31A6F"/>
    <w:rsid w:val="00D3274A"/>
    <w:rsid w:val="00D32A30"/>
    <w:rsid w:val="00D3467A"/>
    <w:rsid w:val="00D35408"/>
    <w:rsid w:val="00D35E73"/>
    <w:rsid w:val="00D35FE4"/>
    <w:rsid w:val="00D36059"/>
    <w:rsid w:val="00D3684E"/>
    <w:rsid w:val="00D4014C"/>
    <w:rsid w:val="00D4054C"/>
    <w:rsid w:val="00D40E0F"/>
    <w:rsid w:val="00D413D9"/>
    <w:rsid w:val="00D4149C"/>
    <w:rsid w:val="00D41669"/>
    <w:rsid w:val="00D45EBB"/>
    <w:rsid w:val="00D4759E"/>
    <w:rsid w:val="00D4775A"/>
    <w:rsid w:val="00D47DE5"/>
    <w:rsid w:val="00D5019F"/>
    <w:rsid w:val="00D50B7B"/>
    <w:rsid w:val="00D50DB4"/>
    <w:rsid w:val="00D51577"/>
    <w:rsid w:val="00D5298A"/>
    <w:rsid w:val="00D52DD2"/>
    <w:rsid w:val="00D53F45"/>
    <w:rsid w:val="00D5501C"/>
    <w:rsid w:val="00D5542B"/>
    <w:rsid w:val="00D55C78"/>
    <w:rsid w:val="00D55E19"/>
    <w:rsid w:val="00D56304"/>
    <w:rsid w:val="00D56FA0"/>
    <w:rsid w:val="00D574E1"/>
    <w:rsid w:val="00D57B07"/>
    <w:rsid w:val="00D600B4"/>
    <w:rsid w:val="00D601FD"/>
    <w:rsid w:val="00D6251A"/>
    <w:rsid w:val="00D65513"/>
    <w:rsid w:val="00D66A04"/>
    <w:rsid w:val="00D70490"/>
    <w:rsid w:val="00D7052A"/>
    <w:rsid w:val="00D723D5"/>
    <w:rsid w:val="00D72658"/>
    <w:rsid w:val="00D731D0"/>
    <w:rsid w:val="00D74285"/>
    <w:rsid w:val="00D74CE5"/>
    <w:rsid w:val="00D77674"/>
    <w:rsid w:val="00D77D6C"/>
    <w:rsid w:val="00D803F9"/>
    <w:rsid w:val="00D821B1"/>
    <w:rsid w:val="00D82CB1"/>
    <w:rsid w:val="00D83D06"/>
    <w:rsid w:val="00D83F16"/>
    <w:rsid w:val="00D84177"/>
    <w:rsid w:val="00D84EEC"/>
    <w:rsid w:val="00D8508A"/>
    <w:rsid w:val="00D85284"/>
    <w:rsid w:val="00D86F99"/>
    <w:rsid w:val="00D90131"/>
    <w:rsid w:val="00D90BF3"/>
    <w:rsid w:val="00D90D63"/>
    <w:rsid w:val="00D90E19"/>
    <w:rsid w:val="00D90EAE"/>
    <w:rsid w:val="00D911A8"/>
    <w:rsid w:val="00D91C3D"/>
    <w:rsid w:val="00D937B0"/>
    <w:rsid w:val="00D9510B"/>
    <w:rsid w:val="00D97014"/>
    <w:rsid w:val="00D97C39"/>
    <w:rsid w:val="00DA09D3"/>
    <w:rsid w:val="00DA1DD9"/>
    <w:rsid w:val="00DA2300"/>
    <w:rsid w:val="00DA23C2"/>
    <w:rsid w:val="00DA3314"/>
    <w:rsid w:val="00DA53CF"/>
    <w:rsid w:val="00DA72ED"/>
    <w:rsid w:val="00DA7752"/>
    <w:rsid w:val="00DB13C1"/>
    <w:rsid w:val="00DB2226"/>
    <w:rsid w:val="00DB32A0"/>
    <w:rsid w:val="00DB3356"/>
    <w:rsid w:val="00DB372F"/>
    <w:rsid w:val="00DB5C4F"/>
    <w:rsid w:val="00DB6EBA"/>
    <w:rsid w:val="00DB787D"/>
    <w:rsid w:val="00DC02C9"/>
    <w:rsid w:val="00DC1A8C"/>
    <w:rsid w:val="00DC1B58"/>
    <w:rsid w:val="00DC2728"/>
    <w:rsid w:val="00DC2993"/>
    <w:rsid w:val="00DC2CF7"/>
    <w:rsid w:val="00DC35CC"/>
    <w:rsid w:val="00DC4023"/>
    <w:rsid w:val="00DC4026"/>
    <w:rsid w:val="00DC4033"/>
    <w:rsid w:val="00DC4467"/>
    <w:rsid w:val="00DC4CCC"/>
    <w:rsid w:val="00DC4FCA"/>
    <w:rsid w:val="00DC5A8C"/>
    <w:rsid w:val="00DC5BC9"/>
    <w:rsid w:val="00DC5F07"/>
    <w:rsid w:val="00DC63AB"/>
    <w:rsid w:val="00DC6459"/>
    <w:rsid w:val="00DD0C74"/>
    <w:rsid w:val="00DD0E5F"/>
    <w:rsid w:val="00DD1C0E"/>
    <w:rsid w:val="00DD2D8A"/>
    <w:rsid w:val="00DD33BB"/>
    <w:rsid w:val="00DD3573"/>
    <w:rsid w:val="00DD3E5E"/>
    <w:rsid w:val="00DD54A5"/>
    <w:rsid w:val="00DD5880"/>
    <w:rsid w:val="00DD63DA"/>
    <w:rsid w:val="00DD693F"/>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5081"/>
    <w:rsid w:val="00DF6818"/>
    <w:rsid w:val="00DF694F"/>
    <w:rsid w:val="00DF75B7"/>
    <w:rsid w:val="00DF7C0A"/>
    <w:rsid w:val="00E00D33"/>
    <w:rsid w:val="00E0113A"/>
    <w:rsid w:val="00E014DD"/>
    <w:rsid w:val="00E015BF"/>
    <w:rsid w:val="00E01756"/>
    <w:rsid w:val="00E01F75"/>
    <w:rsid w:val="00E02041"/>
    <w:rsid w:val="00E02425"/>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C58"/>
    <w:rsid w:val="00E218B1"/>
    <w:rsid w:val="00E24F4A"/>
    <w:rsid w:val="00E26064"/>
    <w:rsid w:val="00E26479"/>
    <w:rsid w:val="00E26B7E"/>
    <w:rsid w:val="00E277E9"/>
    <w:rsid w:val="00E27F74"/>
    <w:rsid w:val="00E30795"/>
    <w:rsid w:val="00E30ECD"/>
    <w:rsid w:val="00E3106D"/>
    <w:rsid w:val="00E31D9B"/>
    <w:rsid w:val="00E33638"/>
    <w:rsid w:val="00E34372"/>
    <w:rsid w:val="00E3484B"/>
    <w:rsid w:val="00E34AC8"/>
    <w:rsid w:val="00E34F97"/>
    <w:rsid w:val="00E36941"/>
    <w:rsid w:val="00E37209"/>
    <w:rsid w:val="00E373A0"/>
    <w:rsid w:val="00E37477"/>
    <w:rsid w:val="00E4083A"/>
    <w:rsid w:val="00E40B8A"/>
    <w:rsid w:val="00E44C21"/>
    <w:rsid w:val="00E45F8C"/>
    <w:rsid w:val="00E46586"/>
    <w:rsid w:val="00E46E1C"/>
    <w:rsid w:val="00E477B4"/>
    <w:rsid w:val="00E47EC5"/>
    <w:rsid w:val="00E50782"/>
    <w:rsid w:val="00E50806"/>
    <w:rsid w:val="00E51A7A"/>
    <w:rsid w:val="00E525D0"/>
    <w:rsid w:val="00E535CC"/>
    <w:rsid w:val="00E53A64"/>
    <w:rsid w:val="00E540EE"/>
    <w:rsid w:val="00E561C5"/>
    <w:rsid w:val="00E570BA"/>
    <w:rsid w:val="00E5742B"/>
    <w:rsid w:val="00E6059E"/>
    <w:rsid w:val="00E60780"/>
    <w:rsid w:val="00E63C06"/>
    <w:rsid w:val="00E709F1"/>
    <w:rsid w:val="00E71DF7"/>
    <w:rsid w:val="00E7204B"/>
    <w:rsid w:val="00E72DDD"/>
    <w:rsid w:val="00E73625"/>
    <w:rsid w:val="00E758E8"/>
    <w:rsid w:val="00E75BF6"/>
    <w:rsid w:val="00E766E1"/>
    <w:rsid w:val="00E76855"/>
    <w:rsid w:val="00E77863"/>
    <w:rsid w:val="00E779A4"/>
    <w:rsid w:val="00E8039C"/>
    <w:rsid w:val="00E81653"/>
    <w:rsid w:val="00E81AFA"/>
    <w:rsid w:val="00E825CC"/>
    <w:rsid w:val="00E825D1"/>
    <w:rsid w:val="00E82603"/>
    <w:rsid w:val="00E83007"/>
    <w:rsid w:val="00E83299"/>
    <w:rsid w:val="00E83F0E"/>
    <w:rsid w:val="00E85213"/>
    <w:rsid w:val="00E85500"/>
    <w:rsid w:val="00E85D1E"/>
    <w:rsid w:val="00E8773F"/>
    <w:rsid w:val="00E90CB5"/>
    <w:rsid w:val="00E90D59"/>
    <w:rsid w:val="00E91A43"/>
    <w:rsid w:val="00E9227C"/>
    <w:rsid w:val="00E925D2"/>
    <w:rsid w:val="00E94D4B"/>
    <w:rsid w:val="00E955E3"/>
    <w:rsid w:val="00E9580F"/>
    <w:rsid w:val="00E9594B"/>
    <w:rsid w:val="00E97907"/>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F85"/>
    <w:rsid w:val="00EB121A"/>
    <w:rsid w:val="00EB27BC"/>
    <w:rsid w:val="00EB42C5"/>
    <w:rsid w:val="00EB5FBB"/>
    <w:rsid w:val="00EB7653"/>
    <w:rsid w:val="00EC0040"/>
    <w:rsid w:val="00EC08F7"/>
    <w:rsid w:val="00EC184B"/>
    <w:rsid w:val="00EC1CEB"/>
    <w:rsid w:val="00EC1F86"/>
    <w:rsid w:val="00EC3ADB"/>
    <w:rsid w:val="00EC40FD"/>
    <w:rsid w:val="00EC4F01"/>
    <w:rsid w:val="00EC5329"/>
    <w:rsid w:val="00EC5359"/>
    <w:rsid w:val="00EC5725"/>
    <w:rsid w:val="00EC6736"/>
    <w:rsid w:val="00EC68D1"/>
    <w:rsid w:val="00EC690C"/>
    <w:rsid w:val="00EC7198"/>
    <w:rsid w:val="00EC7BEB"/>
    <w:rsid w:val="00EC7FAC"/>
    <w:rsid w:val="00ED015B"/>
    <w:rsid w:val="00ED020D"/>
    <w:rsid w:val="00ED0308"/>
    <w:rsid w:val="00ED2C62"/>
    <w:rsid w:val="00ED3A17"/>
    <w:rsid w:val="00ED3CCE"/>
    <w:rsid w:val="00ED4B1A"/>
    <w:rsid w:val="00ED5319"/>
    <w:rsid w:val="00ED5445"/>
    <w:rsid w:val="00ED5875"/>
    <w:rsid w:val="00ED6B04"/>
    <w:rsid w:val="00EE18B3"/>
    <w:rsid w:val="00EE19F7"/>
    <w:rsid w:val="00EE2EC7"/>
    <w:rsid w:val="00EE45B1"/>
    <w:rsid w:val="00EE565D"/>
    <w:rsid w:val="00EF0BEA"/>
    <w:rsid w:val="00EF1470"/>
    <w:rsid w:val="00EF1646"/>
    <w:rsid w:val="00EF1704"/>
    <w:rsid w:val="00EF1762"/>
    <w:rsid w:val="00EF27D3"/>
    <w:rsid w:val="00EF2B31"/>
    <w:rsid w:val="00EF2F39"/>
    <w:rsid w:val="00EF4252"/>
    <w:rsid w:val="00EF4931"/>
    <w:rsid w:val="00EF544F"/>
    <w:rsid w:val="00EF7D84"/>
    <w:rsid w:val="00F00856"/>
    <w:rsid w:val="00F01B58"/>
    <w:rsid w:val="00F01D55"/>
    <w:rsid w:val="00F02AC7"/>
    <w:rsid w:val="00F03C42"/>
    <w:rsid w:val="00F0408D"/>
    <w:rsid w:val="00F04A8A"/>
    <w:rsid w:val="00F11044"/>
    <w:rsid w:val="00F110F1"/>
    <w:rsid w:val="00F1133C"/>
    <w:rsid w:val="00F1150A"/>
    <w:rsid w:val="00F12162"/>
    <w:rsid w:val="00F12FA8"/>
    <w:rsid w:val="00F134BF"/>
    <w:rsid w:val="00F13CC1"/>
    <w:rsid w:val="00F14329"/>
    <w:rsid w:val="00F1560B"/>
    <w:rsid w:val="00F160EC"/>
    <w:rsid w:val="00F166FA"/>
    <w:rsid w:val="00F16C28"/>
    <w:rsid w:val="00F1782B"/>
    <w:rsid w:val="00F206E8"/>
    <w:rsid w:val="00F20BFC"/>
    <w:rsid w:val="00F20CF7"/>
    <w:rsid w:val="00F21867"/>
    <w:rsid w:val="00F229C5"/>
    <w:rsid w:val="00F23B4C"/>
    <w:rsid w:val="00F2533E"/>
    <w:rsid w:val="00F26BA8"/>
    <w:rsid w:val="00F26EFC"/>
    <w:rsid w:val="00F30FFF"/>
    <w:rsid w:val="00F324FA"/>
    <w:rsid w:val="00F32A0C"/>
    <w:rsid w:val="00F32BEB"/>
    <w:rsid w:val="00F32FB7"/>
    <w:rsid w:val="00F33C13"/>
    <w:rsid w:val="00F33F31"/>
    <w:rsid w:val="00F35898"/>
    <w:rsid w:val="00F366FB"/>
    <w:rsid w:val="00F367B5"/>
    <w:rsid w:val="00F378B4"/>
    <w:rsid w:val="00F37C06"/>
    <w:rsid w:val="00F37D85"/>
    <w:rsid w:val="00F42BFB"/>
    <w:rsid w:val="00F4311B"/>
    <w:rsid w:val="00F43750"/>
    <w:rsid w:val="00F43B45"/>
    <w:rsid w:val="00F43D56"/>
    <w:rsid w:val="00F452E7"/>
    <w:rsid w:val="00F45C99"/>
    <w:rsid w:val="00F46EFC"/>
    <w:rsid w:val="00F474F9"/>
    <w:rsid w:val="00F47B8B"/>
    <w:rsid w:val="00F500BF"/>
    <w:rsid w:val="00F5028E"/>
    <w:rsid w:val="00F510B2"/>
    <w:rsid w:val="00F516A0"/>
    <w:rsid w:val="00F51AFC"/>
    <w:rsid w:val="00F52715"/>
    <w:rsid w:val="00F553F9"/>
    <w:rsid w:val="00F557AA"/>
    <w:rsid w:val="00F55DE3"/>
    <w:rsid w:val="00F564B5"/>
    <w:rsid w:val="00F568E1"/>
    <w:rsid w:val="00F61353"/>
    <w:rsid w:val="00F61410"/>
    <w:rsid w:val="00F61EB6"/>
    <w:rsid w:val="00F620B0"/>
    <w:rsid w:val="00F62C89"/>
    <w:rsid w:val="00F62CE9"/>
    <w:rsid w:val="00F636F4"/>
    <w:rsid w:val="00F63A9E"/>
    <w:rsid w:val="00F65C8C"/>
    <w:rsid w:val="00F6655D"/>
    <w:rsid w:val="00F66C9D"/>
    <w:rsid w:val="00F67C74"/>
    <w:rsid w:val="00F72A20"/>
    <w:rsid w:val="00F72F1C"/>
    <w:rsid w:val="00F73ABC"/>
    <w:rsid w:val="00F73EA8"/>
    <w:rsid w:val="00F75495"/>
    <w:rsid w:val="00F75A33"/>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3CC"/>
    <w:rsid w:val="00F87BFC"/>
    <w:rsid w:val="00F901AC"/>
    <w:rsid w:val="00F90B0A"/>
    <w:rsid w:val="00F91B0D"/>
    <w:rsid w:val="00F924A6"/>
    <w:rsid w:val="00F9286F"/>
    <w:rsid w:val="00F933A0"/>
    <w:rsid w:val="00F9363B"/>
    <w:rsid w:val="00F93930"/>
    <w:rsid w:val="00F93D7D"/>
    <w:rsid w:val="00F95649"/>
    <w:rsid w:val="00F9632E"/>
    <w:rsid w:val="00F97B37"/>
    <w:rsid w:val="00F97C3F"/>
    <w:rsid w:val="00FA183F"/>
    <w:rsid w:val="00FA1A49"/>
    <w:rsid w:val="00FA21E9"/>
    <w:rsid w:val="00FA2F26"/>
    <w:rsid w:val="00FA3A60"/>
    <w:rsid w:val="00FA3A64"/>
    <w:rsid w:val="00FA4392"/>
    <w:rsid w:val="00FA5141"/>
    <w:rsid w:val="00FA5328"/>
    <w:rsid w:val="00FA5FCF"/>
    <w:rsid w:val="00FA6180"/>
    <w:rsid w:val="00FA627C"/>
    <w:rsid w:val="00FA64C6"/>
    <w:rsid w:val="00FB03C3"/>
    <w:rsid w:val="00FB07F6"/>
    <w:rsid w:val="00FB13E8"/>
    <w:rsid w:val="00FB177C"/>
    <w:rsid w:val="00FB2584"/>
    <w:rsid w:val="00FB32C3"/>
    <w:rsid w:val="00FB4E9E"/>
    <w:rsid w:val="00FB550E"/>
    <w:rsid w:val="00FB7DFA"/>
    <w:rsid w:val="00FC1CB7"/>
    <w:rsid w:val="00FC3320"/>
    <w:rsid w:val="00FC3A36"/>
    <w:rsid w:val="00FC3CF2"/>
    <w:rsid w:val="00FC3DBA"/>
    <w:rsid w:val="00FC423D"/>
    <w:rsid w:val="00FC46C1"/>
    <w:rsid w:val="00FC4C74"/>
    <w:rsid w:val="00FC544F"/>
    <w:rsid w:val="00FC79B9"/>
    <w:rsid w:val="00FC7C7F"/>
    <w:rsid w:val="00FD196C"/>
    <w:rsid w:val="00FD1F41"/>
    <w:rsid w:val="00FD492A"/>
    <w:rsid w:val="00FD749B"/>
    <w:rsid w:val="00FD7547"/>
    <w:rsid w:val="00FE01CB"/>
    <w:rsid w:val="00FE141C"/>
    <w:rsid w:val="00FE18D3"/>
    <w:rsid w:val="00FE2643"/>
    <w:rsid w:val="00FE32D9"/>
    <w:rsid w:val="00FE34BF"/>
    <w:rsid w:val="00FE3A29"/>
    <w:rsid w:val="00FE43B0"/>
    <w:rsid w:val="00FE47A3"/>
    <w:rsid w:val="00FE4DFD"/>
    <w:rsid w:val="00FE534A"/>
    <w:rsid w:val="00FE547D"/>
    <w:rsid w:val="00FE564B"/>
    <w:rsid w:val="00FF005F"/>
    <w:rsid w:val="00FF071B"/>
    <w:rsid w:val="00FF0961"/>
    <w:rsid w:val="00FF0F21"/>
    <w:rsid w:val="00FF0FFD"/>
    <w:rsid w:val="00FF176C"/>
    <w:rsid w:val="00FF48F5"/>
    <w:rsid w:val="00FF535D"/>
    <w:rsid w:val="00FF64D7"/>
    <w:rsid w:val="00FF6F97"/>
    <w:rsid w:val="00FF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C6EC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63F3B-30E4-44B2-998F-0D7F3EF8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859</Words>
  <Characters>4900</Characters>
  <Application>Microsoft Office Word</Application>
  <DocSecurity>0</DocSecurity>
  <Lines>40</Lines>
  <Paragraphs>11</Paragraphs>
  <ScaleCrop>false</ScaleCrop>
  <Company>Microsoft</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9</cp:revision>
  <cp:lastPrinted>2013-12-16T09:14:00Z</cp:lastPrinted>
  <dcterms:created xsi:type="dcterms:W3CDTF">2013-12-16T01:36:00Z</dcterms:created>
  <dcterms:modified xsi:type="dcterms:W3CDTF">2013-12-16T09:15:00Z</dcterms:modified>
</cp:coreProperties>
</file>