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CE8" w:rsidRPr="00A64CAA" w:rsidRDefault="006A5CE8">
      <w:pPr>
        <w:rPr>
          <w:rFonts w:ascii="仿宋" w:eastAsia="仿宋" w:hAnsi="仿宋"/>
        </w:rPr>
      </w:pPr>
    </w:p>
    <w:p w:rsidR="006A5CE8" w:rsidRPr="00A64CAA" w:rsidRDefault="006A5CE8">
      <w:pPr>
        <w:rPr>
          <w:rFonts w:ascii="仿宋" w:eastAsia="仿宋" w:hAnsi="仿宋"/>
        </w:rPr>
      </w:pPr>
    </w:p>
    <w:tbl>
      <w:tblPr>
        <w:tblW w:w="0" w:type="auto"/>
        <w:jc w:val="center"/>
        <w:tblInd w:w="9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5"/>
        <w:gridCol w:w="294"/>
        <w:gridCol w:w="295"/>
      </w:tblGrid>
      <w:tr w:rsidR="00B7035E" w:rsidRPr="00A64CAA" w:rsidTr="008C27B7">
        <w:trPr>
          <w:trHeight w:val="2955"/>
          <w:jc w:val="center"/>
        </w:trPr>
        <w:tc>
          <w:tcPr>
            <w:tcW w:w="9925" w:type="dxa"/>
            <w:tcBorders>
              <w:top w:val="single" w:sz="4" w:space="0" w:color="FFFFFF"/>
              <w:left w:val="single" w:sz="4" w:space="0" w:color="FFFFFF"/>
              <w:bottom w:val="single" w:sz="4" w:space="0" w:color="FFFFFF"/>
              <w:right w:val="single" w:sz="4" w:space="0" w:color="FFFFFF"/>
            </w:tcBorders>
            <w:shd w:val="clear" w:color="auto" w:fill="FFFFFF"/>
          </w:tcPr>
          <w:p w:rsidR="00B7035E" w:rsidRPr="00A64CAA" w:rsidRDefault="00B7035E" w:rsidP="00274C7A">
            <w:pPr>
              <w:snapToGrid w:val="0"/>
              <w:ind w:leftChars="472" w:left="991" w:rightChars="20" w:right="42"/>
              <w:jc w:val="right"/>
              <w:rPr>
                <w:rFonts w:ascii="仿宋" w:eastAsia="仿宋" w:hAnsi="仿宋"/>
                <w:b/>
                <w:color w:val="004186"/>
                <w:sz w:val="52"/>
                <w:szCs w:val="52"/>
              </w:rPr>
            </w:pPr>
          </w:p>
          <w:p w:rsidR="00B7035E" w:rsidRPr="00A64CAA" w:rsidRDefault="0000206D" w:rsidP="0000206D">
            <w:pPr>
              <w:tabs>
                <w:tab w:val="left" w:pos="4608"/>
              </w:tabs>
              <w:snapToGrid w:val="0"/>
              <w:ind w:leftChars="472" w:left="991" w:rightChars="20" w:right="42"/>
              <w:rPr>
                <w:rFonts w:ascii="仿宋" w:eastAsia="仿宋" w:hAnsi="仿宋"/>
                <w:b/>
                <w:color w:val="004186"/>
                <w:sz w:val="52"/>
                <w:szCs w:val="52"/>
              </w:rPr>
            </w:pPr>
            <w:r>
              <w:rPr>
                <w:rFonts w:ascii="仿宋" w:eastAsia="仿宋" w:hAnsi="仿宋"/>
                <w:b/>
                <w:color w:val="004186"/>
                <w:sz w:val="52"/>
                <w:szCs w:val="52"/>
              </w:rPr>
              <w:tab/>
            </w:r>
          </w:p>
          <w:p w:rsidR="004424BF" w:rsidRPr="00A64CAA" w:rsidRDefault="004424BF" w:rsidP="00274C7A">
            <w:pPr>
              <w:snapToGrid w:val="0"/>
              <w:ind w:rightChars="20" w:right="42"/>
              <w:jc w:val="right"/>
              <w:rPr>
                <w:rFonts w:ascii="仿宋" w:eastAsia="仿宋" w:hAnsi="仿宋"/>
                <w:b/>
                <w:color w:val="AA9678"/>
                <w:sz w:val="52"/>
                <w:szCs w:val="52"/>
              </w:rPr>
            </w:pPr>
          </w:p>
          <w:p w:rsidR="002B4203" w:rsidRPr="00367DCE" w:rsidRDefault="00691073" w:rsidP="00274C7A">
            <w:pPr>
              <w:snapToGrid w:val="0"/>
              <w:ind w:rightChars="20" w:right="42"/>
              <w:jc w:val="right"/>
              <w:rPr>
                <w:rFonts w:ascii="仿宋" w:eastAsia="仿宋" w:hAnsi="仿宋"/>
                <w:b/>
                <w:bCs/>
                <w:color w:val="082F6B"/>
                <w:sz w:val="72"/>
                <w:szCs w:val="72"/>
              </w:rPr>
            </w:pPr>
            <w:r w:rsidRPr="00691073">
              <w:rPr>
                <w:rFonts w:ascii="仿宋" w:eastAsia="仿宋" w:hAnsi="仿宋" w:hint="eastAsia"/>
                <w:b/>
                <w:bCs/>
                <w:color w:val="082F6B"/>
                <w:sz w:val="72"/>
                <w:szCs w:val="72"/>
              </w:rPr>
              <w:t xml:space="preserve"> </w:t>
            </w:r>
            <w:r w:rsidR="00506D67" w:rsidRPr="00506D67">
              <w:rPr>
                <w:rFonts w:ascii="仿宋" w:eastAsia="仿宋" w:hAnsi="仿宋" w:hint="eastAsia"/>
                <w:b/>
                <w:bCs/>
                <w:color w:val="082F6B"/>
                <w:sz w:val="72"/>
                <w:szCs w:val="72"/>
              </w:rPr>
              <w:t>机会是跌出来的</w:t>
            </w:r>
          </w:p>
          <w:p w:rsidR="00B75D27" w:rsidRDefault="00B75D27" w:rsidP="00274C7A">
            <w:pPr>
              <w:snapToGrid w:val="0"/>
              <w:ind w:rightChars="20" w:right="42"/>
              <w:jc w:val="right"/>
              <w:rPr>
                <w:rFonts w:ascii="仿宋" w:eastAsia="仿宋" w:hAnsi="仿宋"/>
                <w:b/>
                <w:bCs/>
                <w:color w:val="082F6B"/>
                <w:sz w:val="72"/>
                <w:szCs w:val="72"/>
              </w:rPr>
            </w:pPr>
          </w:p>
          <w:p w:rsidR="00AD0A8A" w:rsidRPr="00932E13" w:rsidRDefault="00AD0A8A" w:rsidP="00274C7A">
            <w:pPr>
              <w:snapToGrid w:val="0"/>
              <w:ind w:rightChars="20" w:right="42"/>
              <w:jc w:val="right"/>
              <w:rPr>
                <w:rFonts w:ascii="仿宋" w:eastAsia="仿宋" w:hAnsi="仿宋"/>
                <w:b/>
                <w:bCs/>
                <w:color w:val="082F6B"/>
                <w:sz w:val="72"/>
                <w:szCs w:val="72"/>
              </w:rPr>
            </w:pPr>
          </w:p>
          <w:p w:rsidR="00436881" w:rsidRDefault="00B7035E" w:rsidP="008C27B7">
            <w:pPr>
              <w:snapToGrid w:val="0"/>
              <w:spacing w:line="276" w:lineRule="auto"/>
              <w:ind w:leftChars="472" w:left="991" w:rightChars="20" w:right="42"/>
              <w:jc w:val="right"/>
              <w:rPr>
                <w:rFonts w:ascii="仿宋" w:eastAsia="仿宋" w:hAnsi="仿宋"/>
                <w:b/>
                <w:color w:val="082F6B"/>
                <w:sz w:val="52"/>
                <w:szCs w:val="52"/>
              </w:rPr>
            </w:pPr>
            <w:r w:rsidRPr="00A64CAA">
              <w:rPr>
                <w:rFonts w:ascii="仿宋" w:eastAsia="仿宋" w:hAnsi="仿宋" w:hint="eastAsia"/>
                <w:b/>
                <w:color w:val="082F6B"/>
                <w:sz w:val="52"/>
                <w:szCs w:val="52"/>
              </w:rPr>
              <w:t>股票市场运行周报</w:t>
            </w:r>
          </w:p>
          <w:p w:rsidR="00B7035E" w:rsidRPr="00A64CAA" w:rsidRDefault="003D090A" w:rsidP="00C16FF7">
            <w:pPr>
              <w:snapToGrid w:val="0"/>
              <w:spacing w:line="276" w:lineRule="auto"/>
              <w:ind w:leftChars="472" w:left="991" w:rightChars="20" w:right="42"/>
              <w:jc w:val="right"/>
              <w:rPr>
                <w:rFonts w:ascii="仿宋" w:eastAsia="仿宋" w:hAnsi="仿宋"/>
                <w:b/>
                <w:color w:val="4F81BD"/>
                <w:sz w:val="32"/>
                <w:szCs w:val="32"/>
              </w:rPr>
            </w:pPr>
            <w:r w:rsidRPr="00A64CAA">
              <w:rPr>
                <w:rFonts w:ascii="仿宋" w:eastAsia="仿宋" w:hAnsi="仿宋" w:hint="eastAsia"/>
                <w:b/>
                <w:color w:val="082F6B"/>
                <w:sz w:val="52"/>
                <w:szCs w:val="52"/>
              </w:rPr>
              <w:t>宏观经济及债券市场</w:t>
            </w:r>
            <w:r w:rsidR="00B7035E" w:rsidRPr="00A64CAA">
              <w:rPr>
                <w:rFonts w:ascii="仿宋" w:eastAsia="仿宋" w:hAnsi="仿宋" w:hint="eastAsia"/>
                <w:b/>
                <w:color w:val="082F6B"/>
                <w:sz w:val="52"/>
                <w:szCs w:val="52"/>
              </w:rPr>
              <w:br/>
              <w:t>旗下基金表现</w:t>
            </w:r>
          </w:p>
        </w:tc>
        <w:tc>
          <w:tcPr>
            <w:tcW w:w="294" w:type="dxa"/>
            <w:tcBorders>
              <w:top w:val="single" w:sz="4" w:space="0" w:color="FFFFFF"/>
              <w:left w:val="single" w:sz="4" w:space="0" w:color="FFFFFF"/>
              <w:bottom w:val="single" w:sz="4" w:space="0" w:color="FFFFFF"/>
              <w:right w:val="single" w:sz="36" w:space="0" w:color="0088CC"/>
            </w:tcBorders>
            <w:shd w:val="clear" w:color="auto" w:fill="FFFFFF"/>
          </w:tcPr>
          <w:p w:rsidR="00B7035E" w:rsidRPr="00A64CAA" w:rsidRDefault="00B7035E" w:rsidP="00EA6C53">
            <w:pPr>
              <w:snapToGrid w:val="0"/>
              <w:ind w:rightChars="20" w:right="42"/>
              <w:jc w:val="right"/>
              <w:rPr>
                <w:rFonts w:ascii="仿宋" w:eastAsia="仿宋" w:hAnsi="仿宋"/>
                <w:b/>
                <w:color w:val="000080"/>
                <w:sz w:val="32"/>
                <w:szCs w:val="32"/>
              </w:rPr>
            </w:pPr>
          </w:p>
        </w:tc>
        <w:tc>
          <w:tcPr>
            <w:tcW w:w="295" w:type="dxa"/>
            <w:tcBorders>
              <w:top w:val="single" w:sz="4" w:space="0" w:color="FFFFFF"/>
              <w:left w:val="single" w:sz="36" w:space="0" w:color="0088CC"/>
              <w:bottom w:val="single" w:sz="4" w:space="0" w:color="FFFFFF"/>
              <w:right w:val="single" w:sz="4" w:space="0" w:color="FFFFFF"/>
            </w:tcBorders>
            <w:shd w:val="clear" w:color="auto" w:fill="FFFFFF"/>
          </w:tcPr>
          <w:p w:rsidR="00B7035E" w:rsidRPr="00A64CAA" w:rsidRDefault="00B7035E" w:rsidP="00274C7A">
            <w:pPr>
              <w:ind w:rightChars="20" w:right="42"/>
              <w:jc w:val="right"/>
              <w:rPr>
                <w:rFonts w:ascii="仿宋" w:eastAsia="仿宋" w:hAnsi="仿宋"/>
                <w:b/>
                <w:color w:val="000080"/>
                <w:sz w:val="32"/>
                <w:szCs w:val="32"/>
              </w:rPr>
            </w:pPr>
          </w:p>
        </w:tc>
      </w:tr>
    </w:tbl>
    <w:p w:rsidR="00B7035E" w:rsidRPr="00A64CAA" w:rsidRDefault="00B7035E" w:rsidP="00B7035E">
      <w:pPr>
        <w:spacing w:before="240"/>
        <w:ind w:leftChars="472" w:left="991" w:rightChars="471" w:right="989"/>
        <w:jc w:val="right"/>
        <w:rPr>
          <w:rFonts w:ascii="仿宋" w:eastAsia="仿宋" w:hAnsi="仿宋"/>
          <w:b/>
          <w:color w:val="000080"/>
          <w:sz w:val="32"/>
          <w:szCs w:val="32"/>
        </w:rPr>
      </w:pPr>
    </w:p>
    <w:p w:rsidR="00B7035E" w:rsidRPr="00A64CAA" w:rsidRDefault="00B7035E" w:rsidP="00B7035E">
      <w:pPr>
        <w:spacing w:before="240"/>
        <w:ind w:leftChars="472" w:left="991" w:rightChars="471" w:right="989"/>
        <w:jc w:val="right"/>
        <w:rPr>
          <w:rFonts w:ascii="仿宋" w:eastAsia="仿宋" w:hAnsi="仿宋"/>
          <w:b/>
          <w:color w:val="000080"/>
          <w:sz w:val="32"/>
          <w:szCs w:val="32"/>
        </w:rPr>
      </w:pPr>
    </w:p>
    <w:p w:rsidR="00F67C74" w:rsidRPr="00D00874" w:rsidRDefault="004211D0" w:rsidP="00D00874">
      <w:pPr>
        <w:spacing w:before="240"/>
        <w:ind w:leftChars="472" w:left="991" w:rightChars="404" w:right="848" w:firstLine="269"/>
        <w:jc w:val="left"/>
        <w:rPr>
          <w:rFonts w:ascii="仿宋" w:eastAsia="仿宋" w:hAnsi="仿宋"/>
          <w:b/>
          <w:noProof/>
          <w:color w:val="000080"/>
          <w:sz w:val="32"/>
          <w:szCs w:val="32"/>
        </w:rPr>
      </w:pPr>
      <w:r>
        <w:rPr>
          <w:rFonts w:ascii="仿宋" w:eastAsia="仿宋" w:hAnsi="仿宋"/>
          <w:b/>
          <w:noProof/>
          <w:color w:val="000080"/>
          <w:sz w:val="32"/>
          <w:szCs w:val="32"/>
        </w:rPr>
        <w:br w:type="page"/>
      </w:r>
      <w:r w:rsidR="00C61E9D">
        <w:rPr>
          <w:noProof/>
        </w:rPr>
        <w:lastRenderedPageBreak/>
        <w:drawing>
          <wp:anchor distT="0" distB="0" distL="114300" distR="114300" simplePos="0" relativeHeight="251657728" behindDoc="0" locked="0" layoutInCell="1" allowOverlap="1">
            <wp:simplePos x="0" y="0"/>
            <wp:positionH relativeFrom="column">
              <wp:align>right</wp:align>
            </wp:positionH>
            <wp:positionV relativeFrom="paragraph">
              <wp:posOffset>0</wp:posOffset>
            </wp:positionV>
            <wp:extent cx="1581150" cy="447675"/>
            <wp:effectExtent l="19050" t="0" r="0" b="0"/>
            <wp:wrapSquare wrapText="left"/>
            <wp:docPr id="9" name="图片 1"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1"/>
                    <pic:cNvPicPr>
                      <a:picLocks noChangeAspect="1" noChangeArrowheads="1"/>
                    </pic:cNvPicPr>
                  </pic:nvPicPr>
                  <pic:blipFill>
                    <a:blip r:embed="rId8"/>
                    <a:srcRect/>
                    <a:stretch>
                      <a:fillRect/>
                    </a:stretch>
                  </pic:blipFill>
                  <pic:spPr bwMode="auto">
                    <a:xfrm>
                      <a:off x="0" y="0"/>
                      <a:ext cx="1581150" cy="447675"/>
                    </a:xfrm>
                    <a:prstGeom prst="rect">
                      <a:avLst/>
                    </a:prstGeom>
                    <a:noFill/>
                    <a:ln w="9525">
                      <a:noFill/>
                      <a:miter lim="800000"/>
                      <a:headEnd/>
                      <a:tailEnd/>
                    </a:ln>
                  </pic:spPr>
                </pic:pic>
              </a:graphicData>
            </a:graphic>
          </wp:anchor>
        </w:drawing>
      </w:r>
      <w:r w:rsidR="00DC2993">
        <w:rPr>
          <w:rFonts w:ascii="仿宋" w:eastAsia="仿宋" w:hAnsi="仿宋"/>
          <w:b/>
          <w:noProof/>
          <w:color w:val="000080"/>
          <w:sz w:val="32"/>
          <w:szCs w:val="32"/>
        </w:rPr>
        <w:br w:type="textWrapping" w:clear="all"/>
      </w:r>
    </w:p>
    <w:p w:rsidR="004059D5" w:rsidRPr="00367DCE" w:rsidRDefault="00C37C6A" w:rsidP="00304C0C">
      <w:pPr>
        <w:spacing w:afterLines="50" w:line="300" w:lineRule="auto"/>
        <w:ind w:leftChars="1080" w:left="2268" w:rightChars="471" w:right="989"/>
        <w:jc w:val="left"/>
        <w:rPr>
          <w:rFonts w:ascii="仿宋" w:eastAsia="仿宋" w:hAnsi="仿宋"/>
          <w:b/>
          <w:color w:val="082F6B"/>
          <w:sz w:val="44"/>
          <w:szCs w:val="44"/>
        </w:rPr>
      </w:pPr>
      <w:r w:rsidRPr="00CB7DDC">
        <w:rPr>
          <w:rFonts w:ascii="仿宋" w:eastAsia="仿宋" w:hAnsi="仿宋" w:hint="eastAsia"/>
          <w:b/>
          <w:color w:val="082F6B"/>
          <w:sz w:val="44"/>
          <w:szCs w:val="44"/>
        </w:rPr>
        <w:t>机会是跌出来的</w:t>
      </w:r>
    </w:p>
    <w:p w:rsidR="00C37C6A" w:rsidRPr="00D85284" w:rsidRDefault="00C37C6A" w:rsidP="00304C0C">
      <w:pPr>
        <w:adjustRightInd w:val="0"/>
        <w:snapToGrid w:val="0"/>
        <w:spacing w:beforeLines="50" w:afterLines="50" w:line="300" w:lineRule="auto"/>
        <w:ind w:leftChars="1080" w:left="2268" w:rightChars="471" w:right="989"/>
        <w:jc w:val="left"/>
        <w:rPr>
          <w:rFonts w:ascii="仿宋" w:eastAsia="仿宋" w:hAnsi="仿宋"/>
          <w:sz w:val="24"/>
          <w:szCs w:val="24"/>
        </w:rPr>
      </w:pPr>
      <w:r>
        <w:rPr>
          <w:rFonts w:ascii="仿宋" w:eastAsia="仿宋" w:hAnsi="仿宋" w:hint="eastAsia"/>
          <w:sz w:val="24"/>
          <w:szCs w:val="24"/>
        </w:rPr>
        <w:t>回顾</w:t>
      </w:r>
      <w:r w:rsidRPr="00D85284">
        <w:rPr>
          <w:rFonts w:ascii="仿宋" w:eastAsia="仿宋" w:hAnsi="仿宋" w:hint="eastAsia"/>
          <w:sz w:val="24"/>
          <w:szCs w:val="24"/>
        </w:rPr>
        <w:t>11月的上涨，</w:t>
      </w:r>
      <w:r>
        <w:rPr>
          <w:rFonts w:ascii="仿宋" w:eastAsia="仿宋" w:hAnsi="仿宋" w:hint="eastAsia"/>
          <w:sz w:val="24"/>
          <w:szCs w:val="24"/>
        </w:rPr>
        <w:t>我们认为主要原因包括</w:t>
      </w:r>
      <w:r w:rsidRPr="00D85284">
        <w:rPr>
          <w:rFonts w:ascii="仿宋" w:eastAsia="仿宋" w:hAnsi="仿宋" w:hint="eastAsia"/>
          <w:sz w:val="24"/>
          <w:szCs w:val="24"/>
        </w:rPr>
        <w:t>：三中全会出台综合改革方案，提出了全面的系列改革措施，对长期经济将产生积极的影响；10月份下跌有效释放风险；</w:t>
      </w:r>
      <w:r>
        <w:rPr>
          <w:rFonts w:ascii="仿宋" w:eastAsia="仿宋" w:hAnsi="仿宋" w:hint="eastAsia"/>
          <w:sz w:val="24"/>
          <w:szCs w:val="24"/>
        </w:rPr>
        <w:t>以及</w:t>
      </w:r>
      <w:r w:rsidRPr="00D85284">
        <w:rPr>
          <w:rFonts w:ascii="仿宋" w:eastAsia="仿宋" w:hAnsi="仿宋" w:hint="eastAsia"/>
          <w:sz w:val="24"/>
          <w:szCs w:val="24"/>
        </w:rPr>
        <w:t>海外市场走势强劲，美国股市创近年新高</w:t>
      </w:r>
      <w:r>
        <w:rPr>
          <w:rFonts w:ascii="仿宋" w:eastAsia="仿宋" w:hAnsi="仿宋" w:hint="eastAsia"/>
          <w:sz w:val="24"/>
          <w:szCs w:val="24"/>
        </w:rPr>
        <w:t>的外围因素影响</w:t>
      </w:r>
      <w:r w:rsidRPr="00D85284">
        <w:rPr>
          <w:rFonts w:ascii="仿宋" w:eastAsia="仿宋" w:hAnsi="仿宋" w:hint="eastAsia"/>
          <w:sz w:val="24"/>
          <w:szCs w:val="24"/>
        </w:rPr>
        <w:t>。</w:t>
      </w:r>
    </w:p>
    <w:p w:rsidR="00FE534A" w:rsidRDefault="00BD0358" w:rsidP="00304C0C">
      <w:pPr>
        <w:adjustRightInd w:val="0"/>
        <w:snapToGrid w:val="0"/>
        <w:spacing w:beforeLines="50" w:afterLines="50" w:line="300" w:lineRule="auto"/>
        <w:ind w:leftChars="1080" w:left="2268" w:rightChars="471" w:right="989"/>
        <w:jc w:val="left"/>
        <w:rPr>
          <w:rFonts w:ascii="仿宋" w:eastAsia="仿宋" w:hAnsi="仿宋"/>
          <w:sz w:val="24"/>
          <w:szCs w:val="24"/>
        </w:rPr>
      </w:pPr>
      <w:r w:rsidRPr="00D85284">
        <w:rPr>
          <w:rFonts w:ascii="仿宋" w:eastAsia="仿宋" w:hAnsi="仿宋" w:hint="eastAsia"/>
          <w:sz w:val="24"/>
          <w:szCs w:val="24"/>
        </w:rPr>
        <w:t>全面改革将有助于经济长期回升，</w:t>
      </w:r>
      <w:r w:rsidR="00DE078D">
        <w:rPr>
          <w:rFonts w:ascii="仿宋" w:eastAsia="仿宋" w:hAnsi="仿宋" w:hint="eastAsia"/>
          <w:sz w:val="24"/>
          <w:szCs w:val="24"/>
        </w:rPr>
        <w:t>预计</w:t>
      </w:r>
      <w:r w:rsidRPr="00D85284">
        <w:rPr>
          <w:rFonts w:ascii="仿宋" w:eastAsia="仿宋" w:hAnsi="仿宋" w:hint="eastAsia"/>
          <w:sz w:val="24"/>
          <w:szCs w:val="24"/>
        </w:rPr>
        <w:t>明年初期经济数据相对稳定，通货膨胀温和。而12月年底效应，资金紧张和结算因素导致市场</w:t>
      </w:r>
      <w:r w:rsidR="00854994">
        <w:rPr>
          <w:rFonts w:ascii="仿宋" w:eastAsia="仿宋" w:hAnsi="仿宋" w:hint="eastAsia"/>
          <w:sz w:val="24"/>
          <w:szCs w:val="24"/>
        </w:rPr>
        <w:t>或</w:t>
      </w:r>
      <w:r w:rsidRPr="00D85284">
        <w:rPr>
          <w:rFonts w:ascii="仿宋" w:eastAsia="仿宋" w:hAnsi="仿宋" w:hint="eastAsia"/>
          <w:sz w:val="24"/>
          <w:szCs w:val="24"/>
        </w:rPr>
        <w:t>难有大的机会，同时</w:t>
      </w:r>
      <w:r w:rsidR="00854994">
        <w:rPr>
          <w:rFonts w:ascii="仿宋" w:eastAsia="仿宋" w:hAnsi="仿宋" w:hint="eastAsia"/>
          <w:sz w:val="24"/>
          <w:szCs w:val="24"/>
        </w:rPr>
        <w:t>预计</w:t>
      </w:r>
      <w:r w:rsidRPr="00D85284">
        <w:rPr>
          <w:rFonts w:ascii="仿宋" w:eastAsia="仿宋" w:hAnsi="仿宋" w:hint="eastAsia"/>
          <w:sz w:val="24"/>
          <w:szCs w:val="24"/>
        </w:rPr>
        <w:t>也不</w:t>
      </w:r>
      <w:r w:rsidR="00854994">
        <w:rPr>
          <w:rFonts w:ascii="仿宋" w:eastAsia="仿宋" w:hAnsi="仿宋" w:hint="eastAsia"/>
          <w:sz w:val="24"/>
          <w:szCs w:val="24"/>
        </w:rPr>
        <w:t>太</w:t>
      </w:r>
      <w:r w:rsidRPr="00D85284">
        <w:rPr>
          <w:rFonts w:ascii="仿宋" w:eastAsia="仿宋" w:hAnsi="仿宋" w:hint="eastAsia"/>
          <w:sz w:val="24"/>
          <w:szCs w:val="24"/>
        </w:rPr>
        <w:t>具备大跌的可能。</w:t>
      </w:r>
      <w:r w:rsidR="006D12AE" w:rsidRPr="00D85284">
        <w:rPr>
          <w:rFonts w:ascii="仿宋" w:eastAsia="仿宋" w:hAnsi="仿宋" w:hint="eastAsia"/>
          <w:sz w:val="24"/>
          <w:szCs w:val="24"/>
        </w:rPr>
        <w:t>我们认为，明年开年</w:t>
      </w:r>
      <w:r w:rsidR="006D12AE">
        <w:rPr>
          <w:rFonts w:ascii="仿宋" w:eastAsia="仿宋" w:hAnsi="仿宋" w:hint="eastAsia"/>
          <w:sz w:val="24"/>
          <w:szCs w:val="24"/>
        </w:rPr>
        <w:t>或</w:t>
      </w:r>
      <w:r>
        <w:rPr>
          <w:rFonts w:ascii="仿宋" w:eastAsia="仿宋" w:hAnsi="仿宋" w:hint="eastAsia"/>
          <w:sz w:val="24"/>
          <w:szCs w:val="24"/>
        </w:rPr>
        <w:t>将在谨慎中前行，</w:t>
      </w:r>
      <w:r w:rsidR="006D12AE" w:rsidRPr="00D85284">
        <w:rPr>
          <w:rFonts w:ascii="仿宋" w:eastAsia="仿宋" w:hAnsi="仿宋" w:hint="eastAsia"/>
          <w:sz w:val="24"/>
          <w:szCs w:val="24"/>
        </w:rPr>
        <w:t>12</w:t>
      </w:r>
      <w:r>
        <w:rPr>
          <w:rFonts w:ascii="仿宋" w:eastAsia="仿宋" w:hAnsi="仿宋" w:hint="eastAsia"/>
          <w:sz w:val="24"/>
          <w:szCs w:val="24"/>
        </w:rPr>
        <w:t>月的布局也将是谨慎的，所以市场的适度回调</w:t>
      </w:r>
      <w:r w:rsidR="006D12AE">
        <w:rPr>
          <w:rFonts w:ascii="仿宋" w:eastAsia="仿宋" w:hAnsi="仿宋" w:hint="eastAsia"/>
          <w:sz w:val="24"/>
          <w:szCs w:val="24"/>
        </w:rPr>
        <w:t>或</w:t>
      </w:r>
      <w:r w:rsidR="006D12AE" w:rsidRPr="00D85284">
        <w:rPr>
          <w:rFonts w:ascii="仿宋" w:eastAsia="仿宋" w:hAnsi="仿宋" w:hint="eastAsia"/>
          <w:sz w:val="24"/>
          <w:szCs w:val="24"/>
        </w:rPr>
        <w:t>将有利于部分成长股的布局。</w:t>
      </w:r>
    </w:p>
    <w:p w:rsidR="00BD0358" w:rsidRPr="00BD0358" w:rsidRDefault="00BD0358" w:rsidP="00304C0C">
      <w:pPr>
        <w:adjustRightInd w:val="0"/>
        <w:snapToGrid w:val="0"/>
        <w:spacing w:beforeLines="50" w:afterLines="50" w:line="300" w:lineRule="auto"/>
        <w:ind w:leftChars="1080" w:left="2268" w:rightChars="471" w:right="989"/>
        <w:jc w:val="left"/>
        <w:rPr>
          <w:rFonts w:ascii="仿宋" w:eastAsia="仿宋" w:hAnsi="仿宋"/>
          <w:b/>
          <w:color w:val="082F6B"/>
          <w:sz w:val="24"/>
          <w:szCs w:val="44"/>
        </w:rPr>
      </w:pPr>
    </w:p>
    <w:p w:rsidR="00513715" w:rsidRDefault="00513715" w:rsidP="00304C0C">
      <w:pPr>
        <w:spacing w:afterLines="50" w:line="300" w:lineRule="auto"/>
        <w:ind w:leftChars="1080" w:left="2268" w:rightChars="471" w:right="989"/>
        <w:jc w:val="left"/>
        <w:rPr>
          <w:rFonts w:ascii="仿宋" w:eastAsia="仿宋" w:hAnsi="仿宋"/>
          <w:b/>
          <w:color w:val="082F6B"/>
          <w:sz w:val="44"/>
          <w:szCs w:val="44"/>
        </w:rPr>
      </w:pPr>
      <w:r>
        <w:rPr>
          <w:rFonts w:ascii="仿宋" w:eastAsia="仿宋" w:hAnsi="仿宋" w:hint="eastAsia"/>
          <w:b/>
          <w:color w:val="082F6B"/>
          <w:sz w:val="44"/>
          <w:szCs w:val="44"/>
        </w:rPr>
        <w:t>宏观经济与债券市场</w:t>
      </w:r>
    </w:p>
    <w:p w:rsidR="0003431B" w:rsidRDefault="00B656BD" w:rsidP="00304C0C">
      <w:pPr>
        <w:spacing w:afterLines="50" w:line="300" w:lineRule="auto"/>
        <w:ind w:leftChars="1080" w:left="2268" w:rightChars="471" w:right="989"/>
        <w:jc w:val="left"/>
        <w:rPr>
          <w:rFonts w:ascii="仿宋" w:eastAsia="仿宋" w:hAnsi="仿宋"/>
          <w:b/>
          <w:color w:val="0088CC"/>
          <w:sz w:val="24"/>
          <w:szCs w:val="24"/>
        </w:rPr>
      </w:pPr>
      <w:r w:rsidRPr="00C95D5A">
        <w:rPr>
          <w:rFonts w:ascii="仿宋" w:eastAsia="仿宋" w:hAnsi="仿宋" w:hint="eastAsia"/>
          <w:b/>
          <w:color w:val="0088CC"/>
          <w:sz w:val="24"/>
          <w:szCs w:val="24"/>
        </w:rPr>
        <w:t>201</w:t>
      </w:r>
      <w:r w:rsidR="008A26E2" w:rsidRPr="00C95D5A">
        <w:rPr>
          <w:rFonts w:ascii="仿宋" w:eastAsia="仿宋" w:hAnsi="仿宋" w:hint="eastAsia"/>
          <w:b/>
          <w:color w:val="0088CC"/>
          <w:sz w:val="24"/>
          <w:szCs w:val="24"/>
        </w:rPr>
        <w:t>3</w:t>
      </w:r>
      <w:r w:rsidR="00B95335">
        <w:rPr>
          <w:rFonts w:ascii="仿宋" w:eastAsia="仿宋" w:hAnsi="仿宋" w:hint="eastAsia"/>
          <w:b/>
          <w:color w:val="0088CC"/>
          <w:sz w:val="24"/>
          <w:szCs w:val="24"/>
        </w:rPr>
        <w:t>1</w:t>
      </w:r>
      <w:r w:rsidR="00D135CC">
        <w:rPr>
          <w:rFonts w:ascii="仿宋" w:eastAsia="仿宋" w:hAnsi="仿宋" w:hint="eastAsia"/>
          <w:b/>
          <w:color w:val="0088CC"/>
          <w:sz w:val="24"/>
          <w:szCs w:val="24"/>
        </w:rPr>
        <w:t>202</w:t>
      </w:r>
      <w:r w:rsidR="00707ED4" w:rsidRPr="00C95D5A">
        <w:rPr>
          <w:rFonts w:ascii="仿宋" w:eastAsia="仿宋" w:hAnsi="仿宋" w:hint="eastAsia"/>
          <w:b/>
          <w:color w:val="0088CC"/>
          <w:sz w:val="24"/>
          <w:szCs w:val="24"/>
        </w:rPr>
        <w:t>-201</w:t>
      </w:r>
      <w:r w:rsidR="008A26E2" w:rsidRPr="00C95D5A">
        <w:rPr>
          <w:rFonts w:ascii="仿宋" w:eastAsia="仿宋" w:hAnsi="仿宋" w:hint="eastAsia"/>
          <w:b/>
          <w:color w:val="0088CC"/>
          <w:sz w:val="24"/>
          <w:szCs w:val="24"/>
        </w:rPr>
        <w:t>3</w:t>
      </w:r>
      <w:r w:rsidR="00A054DA">
        <w:rPr>
          <w:rFonts w:ascii="仿宋" w:eastAsia="仿宋" w:hAnsi="仿宋" w:hint="eastAsia"/>
          <w:b/>
          <w:color w:val="0088CC"/>
          <w:sz w:val="24"/>
          <w:szCs w:val="24"/>
        </w:rPr>
        <w:t>1</w:t>
      </w:r>
      <w:r w:rsidR="00D135CC">
        <w:rPr>
          <w:rFonts w:ascii="仿宋" w:eastAsia="仿宋" w:hAnsi="仿宋" w:hint="eastAsia"/>
          <w:b/>
          <w:color w:val="0088CC"/>
          <w:sz w:val="24"/>
          <w:szCs w:val="24"/>
        </w:rPr>
        <w:t>206</w:t>
      </w:r>
    </w:p>
    <w:p w:rsidR="00D00874" w:rsidRDefault="00B0680F" w:rsidP="00304C0C">
      <w:pPr>
        <w:tabs>
          <w:tab w:val="left" w:pos="5749"/>
        </w:tabs>
        <w:spacing w:afterLines="50" w:line="300" w:lineRule="auto"/>
        <w:ind w:leftChars="1080" w:left="2268" w:rightChars="471" w:right="989"/>
        <w:jc w:val="left"/>
        <w:rPr>
          <w:rFonts w:ascii="仿宋" w:eastAsia="仿宋" w:hAnsi="仿宋"/>
          <w:sz w:val="24"/>
          <w:szCs w:val="24"/>
        </w:rPr>
      </w:pPr>
      <w:r w:rsidRPr="00B0680F">
        <w:rPr>
          <w:rFonts w:ascii="仿宋" w:eastAsia="仿宋" w:hAnsi="仿宋" w:hint="eastAsia"/>
          <w:sz w:val="24"/>
          <w:szCs w:val="24"/>
        </w:rPr>
        <w:t>宏观经济</w:t>
      </w:r>
      <w:r>
        <w:rPr>
          <w:rFonts w:ascii="仿宋" w:eastAsia="仿宋" w:hAnsi="仿宋" w:hint="eastAsia"/>
          <w:sz w:val="24"/>
          <w:szCs w:val="24"/>
        </w:rPr>
        <w:t>方面，</w:t>
      </w:r>
      <w:r w:rsidR="007B7C23" w:rsidRPr="007B7C23">
        <w:rPr>
          <w:rFonts w:ascii="仿宋" w:eastAsia="仿宋" w:hAnsi="仿宋" w:hint="eastAsia"/>
          <w:sz w:val="24"/>
          <w:szCs w:val="24"/>
        </w:rPr>
        <w:t>11月CPI同比增长3.0%，低于市场一致预期的3.2%和上月的3.2%。11月出口同比增长12.7%，超出一致预期的7.6%，较前值上升了7.1个百分点。</w:t>
      </w:r>
    </w:p>
    <w:p w:rsidR="00834703" w:rsidRDefault="00834703" w:rsidP="00304C0C">
      <w:pPr>
        <w:tabs>
          <w:tab w:val="left" w:pos="5749"/>
        </w:tabs>
        <w:spacing w:afterLines="50" w:line="300" w:lineRule="auto"/>
        <w:ind w:leftChars="1080" w:left="2268" w:rightChars="471" w:right="989"/>
        <w:jc w:val="left"/>
        <w:rPr>
          <w:rFonts w:ascii="仿宋" w:eastAsia="仿宋" w:hAnsi="仿宋"/>
          <w:sz w:val="24"/>
          <w:szCs w:val="24"/>
        </w:rPr>
      </w:pPr>
      <w:r w:rsidRPr="00834703">
        <w:rPr>
          <w:rFonts w:ascii="仿宋" w:eastAsia="仿宋" w:hAnsi="仿宋" w:hint="eastAsia"/>
          <w:sz w:val="24"/>
          <w:szCs w:val="24"/>
        </w:rPr>
        <w:t>上周末货币金融方面政策较多。央行公布了同业存单的管理办法，利率市场化进一步提速。另据媒体报道，存款保险可能将在2014年初推出，同时银监会也表示酝酿加快推出银行破产条例。这些进展值得密切关注。</w:t>
      </w:r>
    </w:p>
    <w:p w:rsidR="00834703" w:rsidRPr="00834703" w:rsidRDefault="00834703" w:rsidP="00304C0C">
      <w:pPr>
        <w:tabs>
          <w:tab w:val="left" w:pos="5749"/>
        </w:tabs>
        <w:spacing w:afterLines="50" w:line="300" w:lineRule="auto"/>
        <w:ind w:leftChars="1080" w:left="2268" w:rightChars="471" w:right="989"/>
        <w:jc w:val="left"/>
        <w:rPr>
          <w:rFonts w:ascii="仿宋" w:eastAsia="仿宋" w:hAnsi="仿宋"/>
          <w:sz w:val="24"/>
          <w:szCs w:val="24"/>
        </w:rPr>
      </w:pPr>
      <w:r w:rsidRPr="00834703">
        <w:rPr>
          <w:rFonts w:ascii="仿宋" w:eastAsia="仿宋" w:hAnsi="仿宋" w:hint="eastAsia"/>
          <w:sz w:val="24"/>
          <w:szCs w:val="24"/>
        </w:rPr>
        <w:t>债券市场</w:t>
      </w:r>
      <w:r>
        <w:rPr>
          <w:rFonts w:ascii="仿宋" w:eastAsia="仿宋" w:hAnsi="仿宋" w:hint="eastAsia"/>
          <w:sz w:val="24"/>
          <w:szCs w:val="24"/>
        </w:rPr>
        <w:t>方面，</w:t>
      </w:r>
      <w:r w:rsidRPr="00834703">
        <w:rPr>
          <w:rFonts w:ascii="仿宋" w:eastAsia="仿宋" w:hAnsi="仿宋" w:hint="eastAsia"/>
          <w:sz w:val="24"/>
          <w:szCs w:val="24"/>
        </w:rPr>
        <w:t>上周3个月Shibor利率大幅上升超过30个基点，3个月Shibor的5年期互换也上升接近30个基点。市场对中期内的短期利率的预期在上升。</w:t>
      </w:r>
    </w:p>
    <w:p w:rsidR="00FB32C3" w:rsidRPr="00367DCE" w:rsidRDefault="00B95335" w:rsidP="00304C0C">
      <w:pPr>
        <w:tabs>
          <w:tab w:val="left" w:pos="5749"/>
        </w:tabs>
        <w:spacing w:afterLines="50" w:line="300" w:lineRule="auto"/>
        <w:ind w:leftChars="1080" w:left="2268" w:rightChars="471" w:right="989"/>
        <w:jc w:val="left"/>
        <w:rPr>
          <w:rFonts w:ascii="仿宋" w:eastAsia="仿宋" w:hAnsi="仿宋"/>
          <w:b/>
          <w:color w:val="082F6B"/>
          <w:sz w:val="44"/>
          <w:szCs w:val="44"/>
        </w:rPr>
      </w:pPr>
      <w:r>
        <w:rPr>
          <w:rFonts w:ascii="仿宋" w:eastAsia="仿宋" w:hAnsi="仿宋"/>
          <w:b/>
          <w:color w:val="082F6B"/>
          <w:sz w:val="44"/>
          <w:szCs w:val="44"/>
        </w:rPr>
        <w:br w:type="page"/>
      </w:r>
      <w:r w:rsidR="00CB7DDC" w:rsidRPr="00CB7DDC">
        <w:rPr>
          <w:rFonts w:ascii="仿宋" w:eastAsia="仿宋" w:hAnsi="仿宋" w:hint="eastAsia"/>
          <w:b/>
          <w:color w:val="082F6B"/>
          <w:sz w:val="44"/>
          <w:szCs w:val="44"/>
        </w:rPr>
        <w:lastRenderedPageBreak/>
        <w:t>机会是跌出来的</w:t>
      </w:r>
    </w:p>
    <w:p w:rsidR="0061104C" w:rsidRPr="0061104C" w:rsidRDefault="00CD33FB" w:rsidP="00304C0C">
      <w:pPr>
        <w:adjustRightInd w:val="0"/>
        <w:snapToGrid w:val="0"/>
        <w:spacing w:beforeLines="50" w:afterLines="50" w:line="300" w:lineRule="auto"/>
        <w:ind w:leftChars="1080" w:left="2268" w:rightChars="471" w:right="989"/>
        <w:jc w:val="left"/>
        <w:rPr>
          <w:rFonts w:ascii="仿宋" w:eastAsia="仿宋" w:hAnsi="仿宋"/>
          <w:b/>
          <w:sz w:val="24"/>
          <w:szCs w:val="24"/>
        </w:rPr>
      </w:pPr>
      <w:r>
        <w:rPr>
          <w:rFonts w:ascii="仿宋" w:eastAsia="仿宋" w:hAnsi="仿宋" w:hint="eastAsia"/>
          <w:b/>
          <w:color w:val="0088CC"/>
          <w:sz w:val="24"/>
          <w:szCs w:val="24"/>
        </w:rPr>
        <w:t>交银施罗德</w:t>
      </w:r>
      <w:r w:rsidR="007A44B4" w:rsidRPr="007A44B4">
        <w:rPr>
          <w:rFonts w:ascii="仿宋" w:eastAsia="仿宋" w:hAnsi="仿宋" w:hint="eastAsia"/>
          <w:b/>
          <w:color w:val="0088CC"/>
          <w:sz w:val="24"/>
          <w:szCs w:val="24"/>
        </w:rPr>
        <w:t>专户投资经理</w:t>
      </w:r>
      <w:r w:rsidR="007A44B4">
        <w:rPr>
          <w:rFonts w:ascii="仿宋" w:eastAsia="仿宋" w:hAnsi="仿宋" w:hint="eastAsia"/>
          <w:b/>
          <w:color w:val="0088CC"/>
          <w:sz w:val="24"/>
          <w:szCs w:val="24"/>
        </w:rPr>
        <w:t xml:space="preserve"> </w:t>
      </w:r>
      <w:r w:rsidR="00791F63">
        <w:rPr>
          <w:rFonts w:ascii="仿宋" w:eastAsia="仿宋" w:hAnsi="仿宋" w:hint="eastAsia"/>
          <w:b/>
          <w:color w:val="0088CC"/>
          <w:sz w:val="24"/>
          <w:szCs w:val="24"/>
        </w:rPr>
        <w:t xml:space="preserve"> </w:t>
      </w:r>
      <w:r w:rsidR="007A44B4" w:rsidRPr="007A44B4">
        <w:rPr>
          <w:rFonts w:ascii="仿宋" w:eastAsia="仿宋" w:hAnsi="仿宋" w:hint="eastAsia"/>
          <w:b/>
          <w:color w:val="0088CC"/>
          <w:sz w:val="24"/>
          <w:szCs w:val="24"/>
        </w:rPr>
        <w:t>陈小平</w:t>
      </w:r>
    </w:p>
    <w:p w:rsidR="00D85284" w:rsidRPr="00D85284" w:rsidRDefault="001E7583" w:rsidP="00304C0C">
      <w:pPr>
        <w:adjustRightInd w:val="0"/>
        <w:snapToGrid w:val="0"/>
        <w:spacing w:beforeLines="50" w:afterLines="50" w:line="300" w:lineRule="auto"/>
        <w:ind w:leftChars="1080" w:left="2268" w:rightChars="471" w:right="989"/>
        <w:jc w:val="left"/>
        <w:rPr>
          <w:rFonts w:ascii="仿宋" w:eastAsia="仿宋" w:hAnsi="仿宋"/>
          <w:sz w:val="24"/>
          <w:szCs w:val="24"/>
        </w:rPr>
      </w:pPr>
      <w:r>
        <w:rPr>
          <w:rFonts w:ascii="仿宋" w:eastAsia="仿宋" w:hAnsi="仿宋" w:hint="eastAsia"/>
          <w:sz w:val="24"/>
          <w:szCs w:val="24"/>
        </w:rPr>
        <w:t xml:space="preserve">  </w:t>
      </w:r>
      <w:r w:rsidR="00691073">
        <w:rPr>
          <w:rFonts w:ascii="仿宋" w:eastAsia="仿宋" w:hAnsi="仿宋" w:hint="eastAsia"/>
          <w:sz w:val="24"/>
          <w:szCs w:val="24"/>
        </w:rPr>
        <w:tab/>
      </w:r>
      <w:r>
        <w:rPr>
          <w:rFonts w:ascii="仿宋" w:eastAsia="仿宋" w:hAnsi="仿宋" w:hint="eastAsia"/>
          <w:sz w:val="24"/>
          <w:szCs w:val="24"/>
        </w:rPr>
        <w:t xml:space="preserve"> </w:t>
      </w:r>
      <w:r w:rsidR="00D85284" w:rsidRPr="00D85284">
        <w:rPr>
          <w:rFonts w:ascii="仿宋" w:eastAsia="仿宋" w:hAnsi="仿宋" w:hint="eastAsia"/>
          <w:sz w:val="24"/>
          <w:szCs w:val="24"/>
        </w:rPr>
        <w:t>2013年11月股票市场震荡上行。上证指数从月度初2139.88点，到月度末2220.50点，上涨幅度为3.68%。创业板表现更强，创业板指数从月度初1227.69点，到月度末1366.83点，上涨幅度达10.62%。从行业表现来看，信息设备、电子、交运设备等涨幅居前，房地产、公用事业、采掘等涨幅落后。成长股表现较好，而周期股整体表现较弱。</w:t>
      </w:r>
    </w:p>
    <w:p w:rsidR="00D85284" w:rsidRPr="00D85284" w:rsidRDefault="00846ED6" w:rsidP="00304C0C">
      <w:pPr>
        <w:adjustRightInd w:val="0"/>
        <w:snapToGrid w:val="0"/>
        <w:spacing w:beforeLines="50" w:afterLines="50" w:line="300" w:lineRule="auto"/>
        <w:ind w:leftChars="1080" w:left="2268" w:rightChars="471" w:right="989"/>
        <w:jc w:val="left"/>
        <w:rPr>
          <w:rFonts w:ascii="仿宋" w:eastAsia="仿宋" w:hAnsi="仿宋"/>
          <w:sz w:val="24"/>
          <w:szCs w:val="24"/>
        </w:rPr>
      </w:pPr>
      <w:r>
        <w:rPr>
          <w:rFonts w:ascii="仿宋" w:eastAsia="仿宋" w:hAnsi="仿宋" w:hint="eastAsia"/>
          <w:sz w:val="24"/>
          <w:szCs w:val="24"/>
        </w:rPr>
        <w:t xml:space="preserve">  </w:t>
      </w:r>
      <w:r w:rsidR="00D85284" w:rsidRPr="00D85284">
        <w:rPr>
          <w:rFonts w:ascii="仿宋" w:eastAsia="仿宋" w:hAnsi="仿宋" w:hint="eastAsia"/>
          <w:sz w:val="24"/>
          <w:szCs w:val="24"/>
        </w:rPr>
        <w:t>11月行情的特点是主题投资盛行，市场活跃。经过10月下跌后，超跌的传媒股、军工股、国企改革、高送配等主题成为反复炒作的板块。</w:t>
      </w:r>
    </w:p>
    <w:p w:rsidR="00D85284" w:rsidRPr="00D85284" w:rsidRDefault="00D85284" w:rsidP="00304C0C">
      <w:pPr>
        <w:adjustRightInd w:val="0"/>
        <w:snapToGrid w:val="0"/>
        <w:spacing w:beforeLines="50" w:afterLines="50" w:line="300" w:lineRule="auto"/>
        <w:ind w:leftChars="1080" w:left="2268" w:rightChars="471" w:right="989"/>
        <w:jc w:val="left"/>
        <w:rPr>
          <w:rFonts w:ascii="仿宋" w:eastAsia="仿宋" w:hAnsi="仿宋"/>
          <w:sz w:val="24"/>
          <w:szCs w:val="24"/>
        </w:rPr>
      </w:pPr>
      <w:r w:rsidRPr="00D85284">
        <w:rPr>
          <w:rFonts w:ascii="仿宋" w:eastAsia="仿宋" w:hAnsi="仿宋" w:hint="eastAsia"/>
          <w:sz w:val="24"/>
          <w:szCs w:val="24"/>
        </w:rPr>
        <w:t>2013年11月份（11月1日-11月30日）各板块总市值加权平均涨幅（%）</w:t>
      </w:r>
    </w:p>
    <w:p w:rsidR="00D85284" w:rsidRPr="00D85284" w:rsidRDefault="00D85284" w:rsidP="00304C0C">
      <w:pPr>
        <w:adjustRightInd w:val="0"/>
        <w:snapToGrid w:val="0"/>
        <w:spacing w:beforeLines="50" w:afterLines="50" w:line="300" w:lineRule="auto"/>
        <w:ind w:leftChars="1080" w:left="2268" w:rightChars="471" w:right="989"/>
        <w:jc w:val="left"/>
        <w:rPr>
          <w:rFonts w:ascii="仿宋" w:eastAsia="仿宋" w:hAnsi="仿宋"/>
          <w:sz w:val="24"/>
          <w:szCs w:val="24"/>
        </w:rPr>
      </w:pPr>
      <w:r w:rsidRPr="00D85284">
        <w:rPr>
          <w:rFonts w:ascii="仿宋" w:eastAsia="仿宋" w:hAnsi="仿宋"/>
          <w:sz w:val="24"/>
          <w:szCs w:val="24"/>
        </w:rPr>
        <w:t xml:space="preserve"> </w:t>
      </w:r>
      <w:r w:rsidR="00C61E9D">
        <w:rPr>
          <w:rFonts w:ascii="仿宋" w:eastAsia="仿宋" w:hAnsi="仿宋"/>
          <w:noProof/>
          <w:sz w:val="24"/>
          <w:szCs w:val="24"/>
        </w:rPr>
        <w:drawing>
          <wp:inline distT="0" distB="0" distL="0" distR="0">
            <wp:extent cx="4620238" cy="2562884"/>
            <wp:effectExtent l="10391" t="5691" r="4871" b="0"/>
            <wp:docPr id="1" name="图表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85284" w:rsidRPr="00D85284" w:rsidRDefault="00D85284" w:rsidP="00304C0C">
      <w:pPr>
        <w:adjustRightInd w:val="0"/>
        <w:snapToGrid w:val="0"/>
        <w:spacing w:beforeLines="50" w:afterLines="50" w:line="300" w:lineRule="auto"/>
        <w:ind w:leftChars="1080" w:left="2268" w:rightChars="471" w:right="989"/>
        <w:jc w:val="left"/>
        <w:rPr>
          <w:rFonts w:ascii="仿宋" w:eastAsia="仿宋" w:hAnsi="仿宋"/>
          <w:szCs w:val="21"/>
        </w:rPr>
      </w:pPr>
      <w:r w:rsidRPr="00D85284">
        <w:rPr>
          <w:rFonts w:ascii="仿宋" w:eastAsia="仿宋" w:hAnsi="仿宋" w:hint="eastAsia"/>
          <w:szCs w:val="21"/>
        </w:rPr>
        <w:t>资料来源：WIND资讯</w:t>
      </w:r>
    </w:p>
    <w:p w:rsidR="00D85284" w:rsidRPr="00D85284" w:rsidRDefault="00846ED6" w:rsidP="00304C0C">
      <w:pPr>
        <w:adjustRightInd w:val="0"/>
        <w:snapToGrid w:val="0"/>
        <w:spacing w:beforeLines="50" w:afterLines="50" w:line="300" w:lineRule="auto"/>
        <w:ind w:leftChars="1080" w:left="2268" w:rightChars="471" w:right="989"/>
        <w:jc w:val="left"/>
        <w:rPr>
          <w:rFonts w:ascii="仿宋" w:eastAsia="仿宋" w:hAnsi="仿宋"/>
          <w:sz w:val="24"/>
          <w:szCs w:val="24"/>
        </w:rPr>
      </w:pPr>
      <w:r>
        <w:rPr>
          <w:rFonts w:ascii="仿宋" w:eastAsia="仿宋" w:hAnsi="仿宋" w:hint="eastAsia"/>
          <w:sz w:val="24"/>
          <w:szCs w:val="24"/>
        </w:rPr>
        <w:t xml:space="preserve">  </w:t>
      </w:r>
      <w:r w:rsidR="00F564B5">
        <w:rPr>
          <w:rFonts w:ascii="仿宋" w:eastAsia="仿宋" w:hAnsi="仿宋" w:hint="eastAsia"/>
          <w:sz w:val="24"/>
          <w:szCs w:val="24"/>
        </w:rPr>
        <w:t>回顾</w:t>
      </w:r>
      <w:r w:rsidR="00D85284" w:rsidRPr="00D85284">
        <w:rPr>
          <w:rFonts w:ascii="仿宋" w:eastAsia="仿宋" w:hAnsi="仿宋" w:hint="eastAsia"/>
          <w:sz w:val="24"/>
          <w:szCs w:val="24"/>
        </w:rPr>
        <w:t>11月的上涨，</w:t>
      </w:r>
      <w:r w:rsidR="00F564B5">
        <w:rPr>
          <w:rFonts w:ascii="仿宋" w:eastAsia="仿宋" w:hAnsi="仿宋" w:hint="eastAsia"/>
          <w:sz w:val="24"/>
          <w:szCs w:val="24"/>
        </w:rPr>
        <w:t>我们认为主要原因包括</w:t>
      </w:r>
      <w:r w:rsidR="00D85284" w:rsidRPr="00D85284">
        <w:rPr>
          <w:rFonts w:ascii="仿宋" w:eastAsia="仿宋" w:hAnsi="仿宋" w:hint="eastAsia"/>
          <w:sz w:val="24"/>
          <w:szCs w:val="24"/>
        </w:rPr>
        <w:t>：三中全会出台综合改革方案，提出了全面的系列改革措施，对长期经济将产生积极的影响；10月份下跌有效释放风险；</w:t>
      </w:r>
      <w:r w:rsidR="00F564B5">
        <w:rPr>
          <w:rFonts w:ascii="仿宋" w:eastAsia="仿宋" w:hAnsi="仿宋" w:hint="eastAsia"/>
          <w:sz w:val="24"/>
          <w:szCs w:val="24"/>
        </w:rPr>
        <w:t>以及</w:t>
      </w:r>
      <w:r w:rsidR="00D85284" w:rsidRPr="00D85284">
        <w:rPr>
          <w:rFonts w:ascii="仿宋" w:eastAsia="仿宋" w:hAnsi="仿宋" w:hint="eastAsia"/>
          <w:sz w:val="24"/>
          <w:szCs w:val="24"/>
        </w:rPr>
        <w:t>海外市场走势强劲，美国股市创近年新高</w:t>
      </w:r>
      <w:r w:rsidR="00726CE5">
        <w:rPr>
          <w:rFonts w:ascii="仿宋" w:eastAsia="仿宋" w:hAnsi="仿宋" w:hint="eastAsia"/>
          <w:sz w:val="24"/>
          <w:szCs w:val="24"/>
        </w:rPr>
        <w:t>的外围因素</w:t>
      </w:r>
      <w:r w:rsidR="00317F45">
        <w:rPr>
          <w:rFonts w:ascii="仿宋" w:eastAsia="仿宋" w:hAnsi="仿宋" w:hint="eastAsia"/>
          <w:sz w:val="24"/>
          <w:szCs w:val="24"/>
        </w:rPr>
        <w:t>影响</w:t>
      </w:r>
      <w:r w:rsidR="00D85284" w:rsidRPr="00D85284">
        <w:rPr>
          <w:rFonts w:ascii="仿宋" w:eastAsia="仿宋" w:hAnsi="仿宋" w:hint="eastAsia"/>
          <w:sz w:val="24"/>
          <w:szCs w:val="24"/>
        </w:rPr>
        <w:t>。</w:t>
      </w:r>
    </w:p>
    <w:p w:rsidR="00D85284" w:rsidRPr="00D85284" w:rsidRDefault="00846ED6" w:rsidP="00304C0C">
      <w:pPr>
        <w:adjustRightInd w:val="0"/>
        <w:snapToGrid w:val="0"/>
        <w:spacing w:beforeLines="50" w:afterLines="50" w:line="300" w:lineRule="auto"/>
        <w:ind w:leftChars="1080" w:left="2268" w:rightChars="471" w:right="989"/>
        <w:jc w:val="left"/>
        <w:rPr>
          <w:rFonts w:ascii="仿宋" w:eastAsia="仿宋" w:hAnsi="仿宋"/>
          <w:sz w:val="24"/>
          <w:szCs w:val="24"/>
        </w:rPr>
      </w:pPr>
      <w:r>
        <w:rPr>
          <w:rFonts w:ascii="仿宋" w:eastAsia="仿宋" w:hAnsi="仿宋" w:hint="eastAsia"/>
          <w:sz w:val="24"/>
          <w:szCs w:val="24"/>
        </w:rPr>
        <w:t xml:space="preserve">  </w:t>
      </w:r>
      <w:r w:rsidR="00D85284" w:rsidRPr="00D85284">
        <w:rPr>
          <w:rFonts w:ascii="仿宋" w:eastAsia="仿宋" w:hAnsi="仿宋" w:hint="eastAsia"/>
          <w:sz w:val="24"/>
          <w:szCs w:val="24"/>
        </w:rPr>
        <w:t>展望12月，我们认为市场或难有较大机会，但机会或将是跌出来的。主要理由如下：</w:t>
      </w:r>
    </w:p>
    <w:p w:rsidR="00D85284" w:rsidRPr="00D85284" w:rsidRDefault="00846ED6" w:rsidP="00304C0C">
      <w:pPr>
        <w:adjustRightInd w:val="0"/>
        <w:snapToGrid w:val="0"/>
        <w:spacing w:beforeLines="50" w:afterLines="50" w:line="300" w:lineRule="auto"/>
        <w:ind w:leftChars="1080" w:left="2268" w:rightChars="471" w:right="989"/>
        <w:jc w:val="left"/>
        <w:rPr>
          <w:rFonts w:ascii="仿宋" w:eastAsia="仿宋" w:hAnsi="仿宋"/>
          <w:sz w:val="24"/>
          <w:szCs w:val="24"/>
        </w:rPr>
      </w:pPr>
      <w:r>
        <w:rPr>
          <w:rFonts w:ascii="仿宋" w:eastAsia="仿宋" w:hAnsi="仿宋" w:hint="eastAsia"/>
          <w:sz w:val="24"/>
          <w:szCs w:val="24"/>
        </w:rPr>
        <w:lastRenderedPageBreak/>
        <w:t xml:space="preserve">  </w:t>
      </w:r>
      <w:r w:rsidR="00D85284" w:rsidRPr="00D85284">
        <w:rPr>
          <w:rFonts w:ascii="仿宋" w:eastAsia="仿宋" w:hAnsi="仿宋" w:hint="eastAsia"/>
          <w:sz w:val="24"/>
          <w:szCs w:val="24"/>
        </w:rPr>
        <w:t>11月底证监会出台新股发行制度改革，导致12月开盘大跌，尤其是创业板指数创单日最大跌幅，大量个股跌停。我们认为，新股开闸可能并不改变市场自身运行规律，超跌也可能将给市场带来机会。</w:t>
      </w:r>
    </w:p>
    <w:p w:rsidR="00D85284" w:rsidRPr="00BD0358" w:rsidRDefault="00846ED6" w:rsidP="00304C0C">
      <w:pPr>
        <w:adjustRightInd w:val="0"/>
        <w:snapToGrid w:val="0"/>
        <w:spacing w:beforeLines="50" w:afterLines="50" w:line="300" w:lineRule="auto"/>
        <w:ind w:leftChars="1080" w:left="2268" w:rightChars="471" w:right="989"/>
        <w:jc w:val="left"/>
        <w:rPr>
          <w:rFonts w:ascii="仿宋" w:eastAsia="仿宋" w:hAnsi="仿宋"/>
          <w:sz w:val="24"/>
          <w:szCs w:val="24"/>
        </w:rPr>
      </w:pPr>
      <w:r>
        <w:rPr>
          <w:rFonts w:ascii="仿宋" w:eastAsia="仿宋" w:hAnsi="仿宋" w:hint="eastAsia"/>
          <w:sz w:val="24"/>
          <w:szCs w:val="24"/>
        </w:rPr>
        <w:t xml:space="preserve">  </w:t>
      </w:r>
      <w:r w:rsidR="00D85284" w:rsidRPr="00D85284">
        <w:rPr>
          <w:rFonts w:ascii="仿宋" w:eastAsia="仿宋" w:hAnsi="仿宋" w:hint="eastAsia"/>
          <w:sz w:val="24"/>
          <w:szCs w:val="24"/>
        </w:rPr>
        <w:t>12</w:t>
      </w:r>
      <w:r w:rsidR="00C37C6A">
        <w:rPr>
          <w:rFonts w:ascii="仿宋" w:eastAsia="仿宋" w:hAnsi="仿宋" w:hint="eastAsia"/>
          <w:sz w:val="24"/>
          <w:szCs w:val="24"/>
        </w:rPr>
        <w:t>月主要为</w:t>
      </w:r>
      <w:r w:rsidR="00D85284" w:rsidRPr="00D85284">
        <w:rPr>
          <w:rFonts w:ascii="仿宋" w:eastAsia="仿宋" w:hAnsi="仿宋" w:hint="eastAsia"/>
          <w:sz w:val="24"/>
          <w:szCs w:val="24"/>
        </w:rPr>
        <w:t>明年布局。目前市场对明年看法分歧很大。</w:t>
      </w:r>
      <w:r w:rsidR="00BD0358" w:rsidRPr="00D85284">
        <w:rPr>
          <w:rFonts w:ascii="仿宋" w:eastAsia="仿宋" w:hAnsi="仿宋" w:hint="eastAsia"/>
          <w:sz w:val="24"/>
          <w:szCs w:val="24"/>
        </w:rPr>
        <w:t>我们认为，明年开年</w:t>
      </w:r>
      <w:r w:rsidR="00BD0358">
        <w:rPr>
          <w:rFonts w:ascii="仿宋" w:eastAsia="仿宋" w:hAnsi="仿宋" w:hint="eastAsia"/>
          <w:sz w:val="24"/>
          <w:szCs w:val="24"/>
        </w:rPr>
        <w:t>或将在谨慎中前行，</w:t>
      </w:r>
      <w:r w:rsidR="00BD0358" w:rsidRPr="00D85284">
        <w:rPr>
          <w:rFonts w:ascii="仿宋" w:eastAsia="仿宋" w:hAnsi="仿宋" w:hint="eastAsia"/>
          <w:sz w:val="24"/>
          <w:szCs w:val="24"/>
        </w:rPr>
        <w:t>12</w:t>
      </w:r>
      <w:r w:rsidR="00BD0358">
        <w:rPr>
          <w:rFonts w:ascii="仿宋" w:eastAsia="仿宋" w:hAnsi="仿宋" w:hint="eastAsia"/>
          <w:sz w:val="24"/>
          <w:szCs w:val="24"/>
        </w:rPr>
        <w:t>月的布局也将是谨慎的，所以市场的适度回调或</w:t>
      </w:r>
      <w:r w:rsidR="00BD0358" w:rsidRPr="00D85284">
        <w:rPr>
          <w:rFonts w:ascii="仿宋" w:eastAsia="仿宋" w:hAnsi="仿宋" w:hint="eastAsia"/>
          <w:sz w:val="24"/>
          <w:szCs w:val="24"/>
        </w:rPr>
        <w:t>将有利于部分成长股的布局。</w:t>
      </w:r>
    </w:p>
    <w:p w:rsidR="00D85284" w:rsidRPr="00D85284" w:rsidRDefault="00846ED6" w:rsidP="00304C0C">
      <w:pPr>
        <w:adjustRightInd w:val="0"/>
        <w:snapToGrid w:val="0"/>
        <w:spacing w:beforeLines="50" w:afterLines="50" w:line="300" w:lineRule="auto"/>
        <w:ind w:leftChars="1080" w:left="2268" w:rightChars="471" w:right="989"/>
        <w:jc w:val="left"/>
        <w:rPr>
          <w:rFonts w:ascii="仿宋" w:eastAsia="仿宋" w:hAnsi="仿宋"/>
          <w:sz w:val="24"/>
          <w:szCs w:val="24"/>
        </w:rPr>
      </w:pPr>
      <w:r>
        <w:rPr>
          <w:rFonts w:ascii="仿宋" w:eastAsia="仿宋" w:hAnsi="仿宋" w:hint="eastAsia"/>
          <w:sz w:val="24"/>
          <w:szCs w:val="24"/>
        </w:rPr>
        <w:t xml:space="preserve">  </w:t>
      </w:r>
      <w:r w:rsidR="00D85284" w:rsidRPr="00D85284">
        <w:rPr>
          <w:rFonts w:ascii="仿宋" w:eastAsia="仿宋" w:hAnsi="仿宋" w:hint="eastAsia"/>
          <w:sz w:val="24"/>
          <w:szCs w:val="24"/>
        </w:rPr>
        <w:t>目前看，全面改革将有助于经济长期回升，</w:t>
      </w:r>
      <w:r w:rsidR="00DE078D">
        <w:rPr>
          <w:rFonts w:ascii="仿宋" w:eastAsia="仿宋" w:hAnsi="仿宋" w:hint="eastAsia"/>
          <w:sz w:val="24"/>
          <w:szCs w:val="24"/>
        </w:rPr>
        <w:t>预计</w:t>
      </w:r>
      <w:r w:rsidR="00D85284" w:rsidRPr="00D85284">
        <w:rPr>
          <w:rFonts w:ascii="仿宋" w:eastAsia="仿宋" w:hAnsi="仿宋" w:hint="eastAsia"/>
          <w:sz w:val="24"/>
          <w:szCs w:val="24"/>
        </w:rPr>
        <w:t>明年初期经济数据相对稳定，通货膨胀温和。而12月年底效应，资金紧张和结算因素导致市场难有大的机会，同时也不具备大跌的可能。因此12月的投资需要重视跌下来后，为明年布局。许多龙头成长股，如医药、环保、电子等在10</w:t>
      </w:r>
      <w:r w:rsidR="00304C0C">
        <w:rPr>
          <w:rFonts w:ascii="仿宋" w:eastAsia="仿宋" w:hAnsi="仿宋" w:hint="eastAsia"/>
          <w:sz w:val="24"/>
          <w:szCs w:val="24"/>
        </w:rPr>
        <w:t>月充分调整后，</w:t>
      </w:r>
      <w:r w:rsidR="00D85284" w:rsidRPr="00D85284">
        <w:rPr>
          <w:rFonts w:ascii="仿宋" w:eastAsia="仿宋" w:hAnsi="仿宋" w:hint="eastAsia"/>
          <w:sz w:val="24"/>
          <w:szCs w:val="24"/>
        </w:rPr>
        <w:t>基本面继续处于上行趋势，继续下行的空间</w:t>
      </w:r>
      <w:r w:rsidR="002D5949">
        <w:rPr>
          <w:rFonts w:ascii="仿宋" w:eastAsia="仿宋" w:hAnsi="仿宋" w:hint="eastAsia"/>
          <w:sz w:val="24"/>
          <w:szCs w:val="24"/>
        </w:rPr>
        <w:t>预计</w:t>
      </w:r>
      <w:r w:rsidR="00D85284" w:rsidRPr="00D85284">
        <w:rPr>
          <w:rFonts w:ascii="仿宋" w:eastAsia="仿宋" w:hAnsi="仿宋" w:hint="eastAsia"/>
          <w:sz w:val="24"/>
          <w:szCs w:val="24"/>
        </w:rPr>
        <w:t>不大。优秀成长股经过调整，有望被主流资金布局。</w:t>
      </w:r>
    </w:p>
    <w:p w:rsidR="008C4BD7" w:rsidRDefault="00846ED6" w:rsidP="00304C0C">
      <w:pPr>
        <w:adjustRightInd w:val="0"/>
        <w:snapToGrid w:val="0"/>
        <w:spacing w:beforeLines="50" w:afterLines="50" w:line="300" w:lineRule="auto"/>
        <w:ind w:leftChars="1080" w:left="2268" w:rightChars="471" w:right="989"/>
        <w:jc w:val="left"/>
        <w:rPr>
          <w:rFonts w:ascii="仿宋" w:eastAsia="仿宋" w:hAnsi="仿宋"/>
          <w:sz w:val="24"/>
          <w:szCs w:val="24"/>
        </w:rPr>
      </w:pPr>
      <w:r>
        <w:rPr>
          <w:rFonts w:ascii="仿宋" w:eastAsia="仿宋" w:hAnsi="仿宋" w:hint="eastAsia"/>
          <w:sz w:val="24"/>
          <w:szCs w:val="24"/>
        </w:rPr>
        <w:t xml:space="preserve">  </w:t>
      </w:r>
      <w:r w:rsidR="00317F45">
        <w:rPr>
          <w:rFonts w:ascii="仿宋" w:eastAsia="仿宋" w:hAnsi="仿宋" w:hint="eastAsia"/>
          <w:sz w:val="24"/>
          <w:szCs w:val="24"/>
        </w:rPr>
        <w:t>在</w:t>
      </w:r>
      <w:r w:rsidR="00D85284" w:rsidRPr="00D85284">
        <w:rPr>
          <w:rFonts w:ascii="仿宋" w:eastAsia="仿宋" w:hAnsi="仿宋" w:hint="eastAsia"/>
          <w:sz w:val="24"/>
          <w:szCs w:val="24"/>
        </w:rPr>
        <w:t>投资策略</w:t>
      </w:r>
      <w:r w:rsidR="00317F45">
        <w:rPr>
          <w:rFonts w:ascii="仿宋" w:eastAsia="仿宋" w:hAnsi="仿宋" w:hint="eastAsia"/>
          <w:sz w:val="24"/>
          <w:szCs w:val="24"/>
        </w:rPr>
        <w:t>的选择上，我们认为可以关注</w:t>
      </w:r>
      <w:r w:rsidR="00317F45" w:rsidRPr="00D85284">
        <w:rPr>
          <w:rFonts w:ascii="仿宋" w:eastAsia="仿宋" w:hAnsi="仿宋" w:hint="eastAsia"/>
          <w:sz w:val="24"/>
          <w:szCs w:val="24"/>
        </w:rPr>
        <w:t>优秀的成长股</w:t>
      </w:r>
      <w:r w:rsidR="00317F45">
        <w:rPr>
          <w:rFonts w:ascii="仿宋" w:eastAsia="仿宋" w:hAnsi="仿宋" w:hint="eastAsia"/>
          <w:sz w:val="24"/>
          <w:szCs w:val="24"/>
        </w:rPr>
        <w:t>在下跌中显现的机会，并逐步为明年布局</w:t>
      </w:r>
      <w:r w:rsidR="00D85284" w:rsidRPr="00D85284">
        <w:rPr>
          <w:rFonts w:ascii="仿宋" w:eastAsia="仿宋" w:hAnsi="仿宋" w:hint="eastAsia"/>
          <w:sz w:val="24"/>
          <w:szCs w:val="24"/>
        </w:rPr>
        <w:t>。</w:t>
      </w:r>
      <w:r w:rsidR="00CA0D19">
        <w:rPr>
          <w:rFonts w:ascii="仿宋" w:eastAsia="仿宋" w:hAnsi="仿宋" w:hint="eastAsia"/>
          <w:sz w:val="24"/>
          <w:szCs w:val="24"/>
        </w:rPr>
        <w:t>在</w:t>
      </w:r>
      <w:r w:rsidR="00D85284" w:rsidRPr="00D85284">
        <w:rPr>
          <w:rFonts w:ascii="仿宋" w:eastAsia="仿宋" w:hAnsi="仿宋" w:hint="eastAsia"/>
          <w:sz w:val="24"/>
          <w:szCs w:val="24"/>
        </w:rPr>
        <w:t>行业选择和个股选择</w:t>
      </w:r>
      <w:r w:rsidR="00304C0C">
        <w:rPr>
          <w:rFonts w:ascii="仿宋" w:eastAsia="仿宋" w:hAnsi="仿宋" w:hint="eastAsia"/>
          <w:sz w:val="24"/>
          <w:szCs w:val="24"/>
        </w:rPr>
        <w:t>方面</w:t>
      </w:r>
      <w:r w:rsidR="00CA0D19">
        <w:rPr>
          <w:rFonts w:ascii="仿宋" w:eastAsia="仿宋" w:hAnsi="仿宋" w:hint="eastAsia"/>
          <w:sz w:val="24"/>
          <w:szCs w:val="24"/>
        </w:rPr>
        <w:t>，可以重点关注</w:t>
      </w:r>
      <w:r w:rsidR="00D85284" w:rsidRPr="00D85284">
        <w:rPr>
          <w:rFonts w:ascii="仿宋" w:eastAsia="仿宋" w:hAnsi="仿宋" w:hint="eastAsia"/>
          <w:sz w:val="24"/>
          <w:szCs w:val="24"/>
        </w:rPr>
        <w:t>医药、TMT、环保和其他自下而上的品种。</w:t>
      </w:r>
    </w:p>
    <w:p w:rsidR="00846ED6" w:rsidRPr="009F641A" w:rsidRDefault="00846ED6" w:rsidP="00304C0C">
      <w:pPr>
        <w:adjustRightInd w:val="0"/>
        <w:snapToGrid w:val="0"/>
        <w:spacing w:beforeLines="50" w:afterLines="50" w:line="300" w:lineRule="auto"/>
        <w:ind w:leftChars="1080" w:left="2268" w:rightChars="471" w:right="989"/>
        <w:jc w:val="left"/>
        <w:rPr>
          <w:rFonts w:ascii="仿宋" w:eastAsia="仿宋" w:hAnsi="仿宋"/>
          <w:sz w:val="24"/>
          <w:szCs w:val="24"/>
        </w:rPr>
      </w:pPr>
    </w:p>
    <w:p w:rsidR="00B7035E" w:rsidRPr="00A64CAA" w:rsidRDefault="00B7035E" w:rsidP="00B7035E">
      <w:pPr>
        <w:spacing w:before="240" w:line="324" w:lineRule="auto"/>
        <w:ind w:leftChars="1080" w:left="2268" w:rightChars="471" w:right="989"/>
        <w:jc w:val="left"/>
        <w:rPr>
          <w:rFonts w:ascii="仿宋" w:eastAsia="仿宋" w:hAnsi="仿宋"/>
          <w:b/>
          <w:color w:val="082F6B"/>
          <w:sz w:val="44"/>
          <w:szCs w:val="44"/>
        </w:rPr>
      </w:pPr>
      <w:r w:rsidRPr="00A64CAA">
        <w:rPr>
          <w:rFonts w:ascii="仿宋" w:eastAsia="仿宋" w:hAnsi="仿宋" w:hint="eastAsia"/>
          <w:b/>
          <w:color w:val="082F6B"/>
          <w:sz w:val="44"/>
          <w:szCs w:val="44"/>
        </w:rPr>
        <w:t>股票市场运行周报</w:t>
      </w:r>
      <w:r w:rsidRPr="00A64CAA">
        <w:rPr>
          <w:rFonts w:ascii="仿宋" w:eastAsia="仿宋" w:hAnsi="仿宋" w:hint="eastAsia"/>
          <w:b/>
          <w:color w:val="082F6B"/>
          <w:sz w:val="36"/>
          <w:szCs w:val="36"/>
        </w:rPr>
        <w:t>（</w:t>
      </w:r>
      <w:r w:rsidR="00CD5B04">
        <w:rPr>
          <w:rFonts w:ascii="仿宋" w:eastAsia="仿宋" w:hAnsi="仿宋" w:hint="eastAsia"/>
          <w:b/>
          <w:color w:val="082F6B"/>
          <w:sz w:val="36"/>
          <w:szCs w:val="36"/>
        </w:rPr>
        <w:t>201</w:t>
      </w:r>
      <w:r w:rsidR="009F6D3A">
        <w:rPr>
          <w:rFonts w:ascii="仿宋" w:eastAsia="仿宋" w:hAnsi="仿宋" w:hint="eastAsia"/>
          <w:b/>
          <w:color w:val="082F6B"/>
          <w:sz w:val="36"/>
          <w:szCs w:val="36"/>
        </w:rPr>
        <w:t>3</w:t>
      </w:r>
      <w:r w:rsidR="003E52FE">
        <w:rPr>
          <w:rFonts w:ascii="仿宋" w:eastAsia="仿宋" w:hAnsi="仿宋" w:hint="eastAsia"/>
          <w:b/>
          <w:color w:val="082F6B"/>
          <w:sz w:val="36"/>
          <w:szCs w:val="36"/>
        </w:rPr>
        <w:t>1</w:t>
      </w:r>
      <w:r w:rsidR="0097269C">
        <w:rPr>
          <w:rFonts w:ascii="仿宋" w:eastAsia="仿宋" w:hAnsi="仿宋" w:hint="eastAsia"/>
          <w:b/>
          <w:color w:val="082F6B"/>
          <w:sz w:val="36"/>
          <w:szCs w:val="36"/>
        </w:rPr>
        <w:t>202</w:t>
      </w:r>
      <w:r w:rsidRPr="00A64CAA">
        <w:rPr>
          <w:rFonts w:ascii="仿宋" w:eastAsia="仿宋" w:hAnsi="仿宋" w:hint="eastAsia"/>
          <w:b/>
          <w:color w:val="082F6B"/>
          <w:sz w:val="36"/>
          <w:szCs w:val="36"/>
        </w:rPr>
        <w:t>-201</w:t>
      </w:r>
      <w:r w:rsidR="008A26E2">
        <w:rPr>
          <w:rFonts w:ascii="仿宋" w:eastAsia="仿宋" w:hAnsi="仿宋" w:hint="eastAsia"/>
          <w:b/>
          <w:color w:val="082F6B"/>
          <w:sz w:val="36"/>
          <w:szCs w:val="36"/>
        </w:rPr>
        <w:t>3</w:t>
      </w:r>
      <w:r w:rsidR="003E52FE">
        <w:rPr>
          <w:rFonts w:ascii="仿宋" w:eastAsia="仿宋" w:hAnsi="仿宋" w:hint="eastAsia"/>
          <w:b/>
          <w:color w:val="082F6B"/>
          <w:sz w:val="36"/>
          <w:szCs w:val="36"/>
        </w:rPr>
        <w:t>1</w:t>
      </w:r>
      <w:r w:rsidR="0097269C">
        <w:rPr>
          <w:rFonts w:ascii="仿宋" w:eastAsia="仿宋" w:hAnsi="仿宋" w:hint="eastAsia"/>
          <w:b/>
          <w:color w:val="082F6B"/>
          <w:sz w:val="36"/>
          <w:szCs w:val="36"/>
        </w:rPr>
        <w:t>206</w:t>
      </w:r>
      <w:r w:rsidRPr="00A64CAA">
        <w:rPr>
          <w:rFonts w:ascii="仿宋" w:eastAsia="仿宋" w:hAnsi="仿宋" w:hint="eastAsia"/>
          <w:b/>
          <w:color w:val="082F6B"/>
          <w:sz w:val="36"/>
          <w:szCs w:val="36"/>
        </w:rPr>
        <w:t>）</w:t>
      </w:r>
    </w:p>
    <w:p w:rsidR="00F51AFC" w:rsidRDefault="00B7035E" w:rsidP="007613E6">
      <w:pPr>
        <w:spacing w:after="240" w:line="300" w:lineRule="auto"/>
        <w:ind w:leftChars="1080" w:left="2268" w:rightChars="471" w:right="989"/>
        <w:jc w:val="left"/>
        <w:rPr>
          <w:rFonts w:ascii="仿宋" w:eastAsia="仿宋" w:hAnsi="仿宋"/>
          <w:sz w:val="24"/>
          <w:szCs w:val="24"/>
          <w:lang w:val="en-GB"/>
        </w:rPr>
      </w:pPr>
      <w:r w:rsidRPr="00A64CAA">
        <w:rPr>
          <w:rFonts w:ascii="仿宋" w:eastAsia="仿宋" w:hAnsi="仿宋" w:hint="eastAsia"/>
          <w:b/>
          <w:color w:val="0088CC"/>
          <w:sz w:val="24"/>
          <w:szCs w:val="24"/>
        </w:rPr>
        <w:t>交银施罗德量化投资部</w:t>
      </w:r>
      <w:r w:rsidR="0079773E" w:rsidRPr="00A64CAA">
        <w:rPr>
          <w:rFonts w:ascii="仿宋" w:eastAsia="仿宋" w:hAnsi="仿宋"/>
          <w:color w:val="1F497D"/>
          <w:szCs w:val="21"/>
          <w:u w:val="single"/>
        </w:rPr>
        <w:br/>
      </w:r>
      <w:r w:rsidR="00D20F85">
        <w:rPr>
          <w:rFonts w:ascii="仿宋" w:eastAsia="仿宋" w:hAnsi="仿宋" w:hint="eastAsia"/>
          <w:sz w:val="24"/>
          <w:szCs w:val="24"/>
          <w:lang w:val="en-GB"/>
        </w:rPr>
        <w:t>本</w:t>
      </w:r>
      <w:r w:rsidR="00C60A0C">
        <w:rPr>
          <w:rFonts w:ascii="仿宋" w:eastAsia="仿宋" w:hAnsi="仿宋" w:hint="eastAsia"/>
          <w:sz w:val="24"/>
          <w:szCs w:val="24"/>
          <w:lang w:val="en-GB"/>
        </w:rPr>
        <w:t>周</w:t>
      </w:r>
      <w:r w:rsidR="00BC393D" w:rsidRPr="00BC393D">
        <w:rPr>
          <w:rFonts w:ascii="仿宋" w:eastAsia="仿宋" w:hAnsi="仿宋" w:hint="eastAsia"/>
          <w:sz w:val="24"/>
          <w:szCs w:val="24"/>
          <w:lang w:val="en-GB"/>
        </w:rPr>
        <w:t>上</w:t>
      </w:r>
      <w:r w:rsidR="00E60780">
        <w:rPr>
          <w:rFonts w:ascii="仿宋" w:eastAsia="仿宋" w:hAnsi="仿宋" w:hint="eastAsia"/>
          <w:sz w:val="24"/>
          <w:szCs w:val="24"/>
          <w:lang w:val="en-GB"/>
        </w:rPr>
        <w:t>证</w:t>
      </w:r>
      <w:r w:rsidR="00686CEA">
        <w:rPr>
          <w:rFonts w:ascii="仿宋" w:eastAsia="仿宋" w:hAnsi="仿宋" w:hint="eastAsia"/>
          <w:sz w:val="24"/>
          <w:szCs w:val="24"/>
          <w:lang w:val="en-GB"/>
        </w:rPr>
        <w:t>综指</w:t>
      </w:r>
      <w:r w:rsidR="007613E6">
        <w:rPr>
          <w:rFonts w:ascii="仿宋" w:eastAsia="仿宋" w:hAnsi="仿宋" w:hint="eastAsia"/>
          <w:sz w:val="24"/>
          <w:szCs w:val="24"/>
          <w:lang w:val="en-GB"/>
        </w:rPr>
        <w:t>上涨</w:t>
      </w:r>
      <w:r w:rsidR="00C556A1" w:rsidRPr="00286E85">
        <w:rPr>
          <w:rFonts w:ascii="仿宋" w:eastAsia="仿宋" w:hAnsi="仿宋"/>
          <w:sz w:val="24"/>
          <w:szCs w:val="24"/>
          <w:lang w:val="en-GB"/>
        </w:rPr>
        <w:t>0.75%</w:t>
      </w:r>
      <w:r w:rsidR="00BC393D" w:rsidRPr="00BC393D">
        <w:rPr>
          <w:rFonts w:ascii="仿宋" w:eastAsia="仿宋" w:hAnsi="仿宋" w:hint="eastAsia"/>
          <w:sz w:val="24"/>
          <w:szCs w:val="24"/>
          <w:lang w:val="en-GB"/>
        </w:rPr>
        <w:t>，深</w:t>
      </w:r>
      <w:r w:rsidR="00E60780" w:rsidRPr="00E60780">
        <w:rPr>
          <w:rFonts w:ascii="仿宋" w:eastAsia="仿宋" w:hAnsi="仿宋" w:hint="eastAsia"/>
          <w:sz w:val="24"/>
          <w:szCs w:val="24"/>
          <w:lang w:val="en-GB"/>
        </w:rPr>
        <w:t>证</w:t>
      </w:r>
      <w:r w:rsidR="00BC393D" w:rsidRPr="00BC393D">
        <w:rPr>
          <w:rFonts w:ascii="仿宋" w:eastAsia="仿宋" w:hAnsi="仿宋" w:hint="eastAsia"/>
          <w:sz w:val="24"/>
          <w:szCs w:val="24"/>
          <w:lang w:val="en-GB"/>
        </w:rPr>
        <w:t>成指</w:t>
      </w:r>
      <w:r w:rsidR="00C556A1">
        <w:rPr>
          <w:rFonts w:ascii="仿宋" w:eastAsia="仿宋" w:hAnsi="仿宋" w:hint="eastAsia"/>
          <w:sz w:val="24"/>
          <w:szCs w:val="24"/>
          <w:lang w:val="en-GB"/>
        </w:rPr>
        <w:t>下跌</w:t>
      </w:r>
      <w:r w:rsidR="00C556A1" w:rsidRPr="00286E85">
        <w:rPr>
          <w:rFonts w:ascii="仿宋" w:eastAsia="仿宋" w:hAnsi="仿宋"/>
          <w:sz w:val="24"/>
          <w:szCs w:val="24"/>
          <w:lang w:val="en-GB"/>
        </w:rPr>
        <w:t>0.19%</w:t>
      </w:r>
      <w:r w:rsidR="00BC393D" w:rsidRPr="00286E85">
        <w:rPr>
          <w:rFonts w:ascii="仿宋" w:eastAsia="仿宋" w:hAnsi="仿宋" w:hint="eastAsia"/>
          <w:sz w:val="24"/>
          <w:szCs w:val="24"/>
          <w:lang w:val="en-GB"/>
        </w:rPr>
        <w:t>，</w:t>
      </w:r>
      <w:r w:rsidR="00BC393D" w:rsidRPr="00BC393D">
        <w:rPr>
          <w:rFonts w:ascii="仿宋" w:eastAsia="仿宋" w:hAnsi="仿宋" w:hint="eastAsia"/>
          <w:sz w:val="24"/>
          <w:szCs w:val="24"/>
          <w:lang w:val="en-GB"/>
        </w:rPr>
        <w:t>中小板指数</w:t>
      </w:r>
      <w:r w:rsidR="00C556A1">
        <w:rPr>
          <w:rFonts w:ascii="仿宋" w:eastAsia="仿宋" w:hAnsi="仿宋" w:hint="eastAsia"/>
          <w:sz w:val="24"/>
          <w:szCs w:val="24"/>
          <w:lang w:val="en-GB"/>
        </w:rPr>
        <w:t>下跌</w:t>
      </w:r>
      <w:r w:rsidR="00C556A1" w:rsidRPr="00286E85">
        <w:rPr>
          <w:rFonts w:ascii="仿宋" w:eastAsia="仿宋" w:hAnsi="仿宋"/>
          <w:sz w:val="24"/>
          <w:szCs w:val="24"/>
          <w:lang w:val="en-GB"/>
        </w:rPr>
        <w:t>2.78%</w:t>
      </w:r>
      <w:r w:rsidR="00BC393D" w:rsidRPr="00BC393D">
        <w:rPr>
          <w:rFonts w:ascii="仿宋" w:eastAsia="仿宋" w:hAnsi="仿宋" w:hint="eastAsia"/>
          <w:sz w:val="24"/>
          <w:szCs w:val="24"/>
          <w:lang w:val="en-GB"/>
        </w:rPr>
        <w:t>，沪深两市</w:t>
      </w:r>
      <w:r w:rsidR="00CD4CA2">
        <w:rPr>
          <w:rFonts w:ascii="仿宋" w:eastAsia="仿宋" w:hAnsi="仿宋" w:hint="eastAsia"/>
          <w:sz w:val="24"/>
          <w:szCs w:val="24"/>
          <w:lang w:val="en-GB"/>
        </w:rPr>
        <w:t>成交量</w:t>
      </w:r>
      <w:r w:rsidR="0022505E">
        <w:rPr>
          <w:rFonts w:ascii="仿宋" w:eastAsia="仿宋" w:hAnsi="仿宋" w:hint="eastAsia"/>
          <w:sz w:val="24"/>
          <w:szCs w:val="24"/>
          <w:lang w:val="en-GB"/>
        </w:rPr>
        <w:t>为</w:t>
      </w:r>
      <w:r w:rsidR="00C556A1" w:rsidRPr="00286E85">
        <w:rPr>
          <w:rFonts w:ascii="仿宋" w:eastAsia="仿宋" w:hAnsi="仿宋"/>
          <w:sz w:val="24"/>
          <w:szCs w:val="24"/>
          <w:lang w:val="en-GB"/>
        </w:rPr>
        <w:t>11,921.14</w:t>
      </w:r>
      <w:r w:rsidR="00F26EFC">
        <w:rPr>
          <w:rFonts w:ascii="仿宋" w:eastAsia="仿宋" w:hAnsi="仿宋" w:hint="eastAsia"/>
          <w:sz w:val="24"/>
          <w:szCs w:val="24"/>
          <w:lang w:val="en-GB"/>
        </w:rPr>
        <w:t>亿元</w:t>
      </w:r>
      <w:r w:rsidR="00BC393D" w:rsidRPr="00BC393D">
        <w:rPr>
          <w:rFonts w:ascii="仿宋" w:eastAsia="仿宋" w:hAnsi="仿宋" w:hint="eastAsia"/>
          <w:sz w:val="24"/>
          <w:szCs w:val="24"/>
          <w:lang w:val="en-GB"/>
        </w:rPr>
        <w:t>。从行业表现来看，</w:t>
      </w:r>
      <w:r w:rsidR="00427017" w:rsidRPr="00286E85">
        <w:rPr>
          <w:rFonts w:ascii="仿宋" w:eastAsia="仿宋" w:hAnsi="仿宋"/>
          <w:sz w:val="24"/>
          <w:szCs w:val="24"/>
          <w:lang w:val="en-GB"/>
        </w:rPr>
        <w:t>石油天然气</w:t>
      </w:r>
      <w:r w:rsidR="00427017">
        <w:rPr>
          <w:rFonts w:ascii="仿宋" w:eastAsia="仿宋" w:hAnsi="仿宋" w:hint="eastAsia"/>
          <w:sz w:val="24"/>
          <w:szCs w:val="24"/>
          <w:lang w:val="en-GB"/>
        </w:rPr>
        <w:t>涨幅最大，涨幅</w:t>
      </w:r>
      <w:r w:rsidR="007613E6">
        <w:rPr>
          <w:rFonts w:ascii="仿宋" w:eastAsia="仿宋" w:hAnsi="仿宋" w:hint="eastAsia"/>
          <w:sz w:val="24"/>
          <w:szCs w:val="24"/>
          <w:lang w:val="en-GB"/>
        </w:rPr>
        <w:t>为</w:t>
      </w:r>
      <w:r w:rsidR="00427017" w:rsidRPr="00286E85">
        <w:rPr>
          <w:rFonts w:ascii="仿宋" w:eastAsia="仿宋" w:hAnsi="仿宋"/>
          <w:sz w:val="24"/>
          <w:szCs w:val="24"/>
          <w:lang w:val="en-GB"/>
        </w:rPr>
        <w:t>3.27%</w:t>
      </w:r>
      <w:r w:rsidR="00427017">
        <w:rPr>
          <w:rFonts w:ascii="仿宋" w:eastAsia="仿宋" w:hAnsi="仿宋" w:hint="eastAsia"/>
          <w:sz w:val="24"/>
          <w:szCs w:val="24"/>
          <w:lang w:val="en-GB"/>
        </w:rPr>
        <w:t>。</w:t>
      </w:r>
      <w:r w:rsidR="00427017" w:rsidRPr="00286E85">
        <w:rPr>
          <w:rFonts w:ascii="仿宋" w:eastAsia="仿宋" w:hAnsi="仿宋"/>
          <w:sz w:val="24"/>
          <w:szCs w:val="24"/>
          <w:lang w:val="en-GB"/>
        </w:rPr>
        <w:t>通信传媒</w:t>
      </w:r>
      <w:r w:rsidR="00427017" w:rsidRPr="00286E85">
        <w:rPr>
          <w:rFonts w:ascii="仿宋" w:eastAsia="仿宋" w:hAnsi="仿宋" w:hint="eastAsia"/>
          <w:sz w:val="24"/>
          <w:szCs w:val="24"/>
          <w:lang w:val="en-GB"/>
        </w:rPr>
        <w:t>、</w:t>
      </w:r>
      <w:r w:rsidR="00427017" w:rsidRPr="00286E85">
        <w:rPr>
          <w:rFonts w:ascii="仿宋" w:eastAsia="仿宋" w:hAnsi="仿宋"/>
          <w:sz w:val="24"/>
          <w:szCs w:val="24"/>
          <w:lang w:val="en-GB"/>
        </w:rPr>
        <w:t>信息技术</w:t>
      </w:r>
      <w:r w:rsidR="00427017" w:rsidRPr="00286E85">
        <w:rPr>
          <w:rFonts w:ascii="仿宋" w:eastAsia="仿宋" w:hAnsi="仿宋" w:hint="eastAsia"/>
          <w:sz w:val="24"/>
          <w:szCs w:val="24"/>
          <w:lang w:val="en-GB"/>
        </w:rPr>
        <w:t>、</w:t>
      </w:r>
      <w:r w:rsidR="00427017" w:rsidRPr="00286E85">
        <w:rPr>
          <w:rFonts w:ascii="仿宋" w:eastAsia="仿宋" w:hAnsi="仿宋"/>
          <w:sz w:val="24"/>
          <w:szCs w:val="24"/>
          <w:lang w:val="en-GB"/>
        </w:rPr>
        <w:t>军工</w:t>
      </w:r>
      <w:r w:rsidR="00404BD8">
        <w:rPr>
          <w:rFonts w:ascii="仿宋" w:eastAsia="仿宋" w:hAnsi="仿宋" w:hint="eastAsia"/>
          <w:sz w:val="24"/>
          <w:szCs w:val="24"/>
          <w:lang w:val="en-GB"/>
        </w:rPr>
        <w:t>行业</w:t>
      </w:r>
      <w:r w:rsidR="00DC5F07">
        <w:rPr>
          <w:rFonts w:ascii="仿宋" w:eastAsia="仿宋" w:hAnsi="仿宋" w:hint="eastAsia"/>
          <w:sz w:val="24"/>
          <w:szCs w:val="24"/>
          <w:lang w:val="en-GB"/>
        </w:rPr>
        <w:t>下跌</w:t>
      </w:r>
      <w:r w:rsidR="00427017">
        <w:rPr>
          <w:rFonts w:ascii="仿宋" w:eastAsia="仿宋" w:hAnsi="仿宋" w:hint="eastAsia"/>
          <w:sz w:val="24"/>
          <w:szCs w:val="24"/>
          <w:lang w:val="en-GB"/>
        </w:rPr>
        <w:t>较多</w:t>
      </w:r>
      <w:r w:rsidR="00DC5F07">
        <w:rPr>
          <w:rFonts w:ascii="仿宋" w:eastAsia="仿宋" w:hAnsi="仿宋"/>
          <w:sz w:val="24"/>
          <w:szCs w:val="24"/>
          <w:lang w:val="en-GB"/>
        </w:rPr>
        <w:t>，</w:t>
      </w:r>
      <w:r w:rsidR="00DC5F07">
        <w:rPr>
          <w:rFonts w:ascii="仿宋" w:eastAsia="仿宋" w:hAnsi="仿宋" w:hint="eastAsia"/>
          <w:sz w:val="24"/>
          <w:szCs w:val="24"/>
          <w:lang w:val="en-GB"/>
        </w:rPr>
        <w:t>跌幅</w:t>
      </w:r>
      <w:r w:rsidR="00427017">
        <w:rPr>
          <w:rFonts w:ascii="仿宋" w:eastAsia="仿宋" w:hAnsi="仿宋" w:hint="eastAsia"/>
          <w:sz w:val="24"/>
          <w:szCs w:val="24"/>
          <w:lang w:val="en-GB"/>
        </w:rPr>
        <w:t>分别</w:t>
      </w:r>
      <w:r w:rsidR="00E83F0E">
        <w:rPr>
          <w:rFonts w:ascii="仿宋" w:eastAsia="仿宋" w:hAnsi="仿宋" w:hint="eastAsia"/>
          <w:sz w:val="24"/>
          <w:szCs w:val="24"/>
          <w:lang w:val="en-GB"/>
        </w:rPr>
        <w:t>为</w:t>
      </w:r>
      <w:r w:rsidR="00427017" w:rsidRPr="00286E85">
        <w:rPr>
          <w:rFonts w:ascii="仿宋" w:eastAsia="仿宋" w:hAnsi="仿宋"/>
          <w:sz w:val="24"/>
          <w:szCs w:val="24"/>
          <w:lang w:val="en-GB"/>
        </w:rPr>
        <w:t>6.87%</w:t>
      </w:r>
      <w:r w:rsidR="00427017" w:rsidRPr="00286E85">
        <w:rPr>
          <w:rFonts w:ascii="仿宋" w:eastAsia="仿宋" w:hAnsi="仿宋" w:hint="eastAsia"/>
          <w:sz w:val="24"/>
          <w:szCs w:val="24"/>
          <w:lang w:val="en-GB"/>
        </w:rPr>
        <w:t>、</w:t>
      </w:r>
      <w:r w:rsidR="00427017" w:rsidRPr="00286E85">
        <w:rPr>
          <w:rFonts w:ascii="仿宋" w:eastAsia="仿宋" w:hAnsi="仿宋"/>
          <w:sz w:val="24"/>
          <w:szCs w:val="24"/>
          <w:lang w:val="en-GB"/>
        </w:rPr>
        <w:t>6.21%</w:t>
      </w:r>
      <w:r w:rsidR="00427017" w:rsidRPr="00286E85">
        <w:rPr>
          <w:rFonts w:ascii="仿宋" w:eastAsia="仿宋" w:hAnsi="仿宋" w:hint="eastAsia"/>
          <w:sz w:val="24"/>
          <w:szCs w:val="24"/>
          <w:lang w:val="en-GB"/>
        </w:rPr>
        <w:t>、</w:t>
      </w:r>
      <w:r w:rsidR="00427017" w:rsidRPr="00286E85">
        <w:rPr>
          <w:rFonts w:ascii="仿宋" w:eastAsia="仿宋" w:hAnsi="仿宋"/>
          <w:sz w:val="24"/>
          <w:szCs w:val="24"/>
          <w:lang w:val="en-GB"/>
        </w:rPr>
        <w:t>5.87%</w:t>
      </w:r>
      <w:r w:rsidR="009F6D3A">
        <w:rPr>
          <w:rFonts w:ascii="仿宋" w:eastAsia="仿宋" w:hAnsi="仿宋" w:hint="eastAsia"/>
          <w:sz w:val="24"/>
          <w:szCs w:val="24"/>
          <w:lang w:val="en-GB"/>
        </w:rPr>
        <w:t>；</w:t>
      </w:r>
      <w:r w:rsidR="00BC393D" w:rsidRPr="00BC393D">
        <w:rPr>
          <w:rFonts w:ascii="仿宋" w:eastAsia="仿宋" w:hAnsi="仿宋" w:hint="eastAsia"/>
          <w:sz w:val="24"/>
          <w:szCs w:val="24"/>
          <w:lang w:val="en-GB"/>
        </w:rPr>
        <w:t>从行业换手率</w:t>
      </w:r>
      <w:r w:rsidR="00684ED0">
        <w:rPr>
          <w:rFonts w:ascii="仿宋" w:eastAsia="仿宋" w:hAnsi="仿宋" w:hint="eastAsia"/>
          <w:sz w:val="24"/>
          <w:szCs w:val="24"/>
          <w:lang w:val="en-GB"/>
        </w:rPr>
        <w:t>来看，</w:t>
      </w:r>
      <w:r w:rsidR="0067305F" w:rsidRPr="0067305F">
        <w:rPr>
          <w:rFonts w:ascii="仿宋" w:eastAsia="仿宋" w:hAnsi="仿宋"/>
          <w:sz w:val="24"/>
          <w:szCs w:val="24"/>
          <w:lang w:val="en-GB"/>
        </w:rPr>
        <w:t>日用化学品</w:t>
      </w:r>
      <w:r w:rsidR="002B0D74">
        <w:rPr>
          <w:rFonts w:ascii="仿宋" w:eastAsia="仿宋" w:hAnsi="仿宋" w:hint="eastAsia"/>
          <w:sz w:val="24"/>
          <w:szCs w:val="24"/>
          <w:lang w:val="en-GB"/>
        </w:rPr>
        <w:t>的</w:t>
      </w:r>
      <w:r w:rsidR="00471FDC">
        <w:rPr>
          <w:rFonts w:ascii="仿宋" w:eastAsia="仿宋" w:hAnsi="仿宋" w:hint="eastAsia"/>
          <w:sz w:val="24"/>
          <w:szCs w:val="24"/>
          <w:lang w:val="en-GB"/>
        </w:rPr>
        <w:t>换手率</w:t>
      </w:r>
      <w:r w:rsidR="00E709F1">
        <w:rPr>
          <w:rFonts w:ascii="仿宋" w:eastAsia="仿宋" w:hAnsi="仿宋" w:hint="eastAsia"/>
          <w:sz w:val="24"/>
          <w:szCs w:val="24"/>
          <w:lang w:val="en-GB"/>
        </w:rPr>
        <w:t>最大，换手率</w:t>
      </w:r>
      <w:r w:rsidR="00DC5F07">
        <w:rPr>
          <w:rFonts w:ascii="仿宋" w:eastAsia="仿宋" w:hAnsi="仿宋" w:hint="eastAsia"/>
          <w:sz w:val="24"/>
          <w:szCs w:val="24"/>
          <w:lang w:val="en-GB"/>
        </w:rPr>
        <w:t>达</w:t>
      </w:r>
      <w:r w:rsidR="0067305F" w:rsidRPr="0067305F">
        <w:rPr>
          <w:rFonts w:ascii="仿宋" w:eastAsia="仿宋" w:hAnsi="仿宋"/>
          <w:sz w:val="24"/>
          <w:szCs w:val="24"/>
          <w:lang w:val="en-GB"/>
        </w:rPr>
        <w:t>15.42%</w:t>
      </w:r>
      <w:r w:rsidR="00BC393D" w:rsidRPr="00BC393D">
        <w:rPr>
          <w:rFonts w:ascii="仿宋" w:eastAsia="仿宋" w:hAnsi="仿宋" w:hint="eastAsia"/>
          <w:sz w:val="24"/>
          <w:szCs w:val="24"/>
          <w:lang w:val="en-GB"/>
        </w:rPr>
        <w:t>；从风格特征来看</w:t>
      </w:r>
      <w:r w:rsidR="00EC0040">
        <w:rPr>
          <w:rFonts w:ascii="仿宋" w:eastAsia="仿宋" w:hAnsi="仿宋" w:hint="eastAsia"/>
          <w:sz w:val="24"/>
          <w:szCs w:val="24"/>
          <w:lang w:val="en-GB"/>
        </w:rPr>
        <w:t>，</w:t>
      </w:r>
      <w:r w:rsidR="00427017">
        <w:rPr>
          <w:rFonts w:ascii="仿宋" w:eastAsia="仿宋" w:hAnsi="仿宋" w:hint="eastAsia"/>
          <w:sz w:val="24"/>
          <w:szCs w:val="24"/>
          <w:lang w:val="en-GB"/>
        </w:rPr>
        <w:t>低市盈率</w:t>
      </w:r>
      <w:r w:rsidR="000E41C1">
        <w:rPr>
          <w:rFonts w:ascii="仿宋" w:eastAsia="仿宋" w:hAnsi="仿宋" w:hint="eastAsia"/>
          <w:sz w:val="24"/>
          <w:szCs w:val="24"/>
          <w:lang w:val="en-GB"/>
        </w:rPr>
        <w:t>指数</w:t>
      </w:r>
      <w:r w:rsidR="007613E6">
        <w:rPr>
          <w:rFonts w:ascii="仿宋" w:eastAsia="仿宋" w:hAnsi="仿宋" w:hint="eastAsia"/>
          <w:sz w:val="24"/>
          <w:szCs w:val="24"/>
          <w:lang w:val="en-GB"/>
        </w:rPr>
        <w:t>涨</w:t>
      </w:r>
      <w:r w:rsidR="00FE534A">
        <w:rPr>
          <w:rFonts w:ascii="仿宋" w:eastAsia="仿宋" w:hAnsi="仿宋" w:hint="eastAsia"/>
          <w:sz w:val="24"/>
          <w:szCs w:val="24"/>
          <w:lang w:val="en-GB"/>
        </w:rPr>
        <w:t>幅最</w:t>
      </w:r>
      <w:r w:rsidR="007613E6">
        <w:rPr>
          <w:rFonts w:ascii="仿宋" w:eastAsia="仿宋" w:hAnsi="仿宋" w:hint="eastAsia"/>
          <w:sz w:val="24"/>
          <w:szCs w:val="24"/>
          <w:lang w:val="en-GB"/>
        </w:rPr>
        <w:t>大</w:t>
      </w:r>
      <w:r w:rsidR="00FE534A">
        <w:rPr>
          <w:rFonts w:ascii="仿宋" w:eastAsia="仿宋" w:hAnsi="仿宋" w:hint="eastAsia"/>
          <w:sz w:val="24"/>
          <w:szCs w:val="24"/>
          <w:lang w:val="en-GB"/>
        </w:rPr>
        <w:t>，</w:t>
      </w:r>
      <w:r w:rsidR="007613E6">
        <w:rPr>
          <w:rFonts w:ascii="仿宋" w:eastAsia="仿宋" w:hAnsi="仿宋" w:hint="eastAsia"/>
          <w:sz w:val="24"/>
          <w:szCs w:val="24"/>
          <w:lang w:val="en-GB"/>
        </w:rPr>
        <w:t>涨幅为</w:t>
      </w:r>
      <w:r w:rsidR="00001DFF">
        <w:rPr>
          <w:rFonts w:ascii="仿宋" w:eastAsia="仿宋" w:hAnsi="仿宋" w:hint="eastAsia"/>
          <w:sz w:val="24"/>
          <w:szCs w:val="24"/>
          <w:lang w:val="en-GB"/>
        </w:rPr>
        <w:t>1.49</w:t>
      </w:r>
      <w:r w:rsidR="00E73625">
        <w:rPr>
          <w:rFonts w:ascii="仿宋" w:eastAsia="仿宋" w:hAnsi="仿宋" w:hint="eastAsia"/>
          <w:sz w:val="24"/>
          <w:szCs w:val="24"/>
          <w:lang w:val="en-GB"/>
        </w:rPr>
        <w:t>%，</w:t>
      </w:r>
      <w:r w:rsidR="00427017">
        <w:rPr>
          <w:rFonts w:ascii="仿宋" w:eastAsia="仿宋" w:hAnsi="仿宋" w:hint="eastAsia"/>
          <w:sz w:val="24"/>
          <w:szCs w:val="24"/>
          <w:lang w:val="en-GB"/>
        </w:rPr>
        <w:t>高市盈率指数跌幅最大</w:t>
      </w:r>
      <w:r w:rsidR="00493A5A">
        <w:rPr>
          <w:rFonts w:ascii="仿宋" w:eastAsia="仿宋" w:hAnsi="仿宋" w:hint="eastAsia"/>
          <w:sz w:val="24"/>
          <w:szCs w:val="24"/>
          <w:lang w:val="en-GB"/>
        </w:rPr>
        <w:t>，</w:t>
      </w:r>
      <w:r w:rsidR="00402D10">
        <w:rPr>
          <w:rFonts w:ascii="仿宋" w:eastAsia="仿宋" w:hAnsi="仿宋" w:hint="eastAsia"/>
          <w:sz w:val="24"/>
          <w:szCs w:val="24"/>
          <w:lang w:val="en-GB"/>
        </w:rPr>
        <w:t>跌幅</w:t>
      </w:r>
      <w:r w:rsidR="000E41C1">
        <w:rPr>
          <w:rFonts w:ascii="仿宋" w:eastAsia="仿宋" w:hAnsi="仿宋" w:hint="eastAsia"/>
          <w:sz w:val="24"/>
          <w:szCs w:val="24"/>
          <w:lang w:val="en-GB"/>
        </w:rPr>
        <w:t>为</w:t>
      </w:r>
      <w:r w:rsidR="00402D10">
        <w:rPr>
          <w:rFonts w:ascii="仿宋" w:eastAsia="仿宋" w:hAnsi="仿宋" w:hint="eastAsia"/>
          <w:sz w:val="24"/>
          <w:szCs w:val="24"/>
          <w:lang w:val="en-GB"/>
        </w:rPr>
        <w:t>6</w:t>
      </w:r>
      <w:r w:rsidR="007613E6">
        <w:rPr>
          <w:rFonts w:ascii="仿宋" w:eastAsia="仿宋" w:hAnsi="仿宋" w:hint="eastAsia"/>
          <w:sz w:val="24"/>
          <w:szCs w:val="24"/>
          <w:lang w:val="en-GB"/>
        </w:rPr>
        <w:t>.</w:t>
      </w:r>
      <w:r w:rsidR="00402D10">
        <w:rPr>
          <w:rFonts w:ascii="仿宋" w:eastAsia="仿宋" w:hAnsi="仿宋" w:hint="eastAsia"/>
          <w:sz w:val="24"/>
          <w:szCs w:val="24"/>
          <w:lang w:val="en-GB"/>
        </w:rPr>
        <w:t>13</w:t>
      </w:r>
      <w:r w:rsidR="00E73625">
        <w:rPr>
          <w:rFonts w:ascii="仿宋" w:eastAsia="仿宋" w:hAnsi="仿宋" w:hint="eastAsia"/>
          <w:sz w:val="24"/>
          <w:szCs w:val="24"/>
          <w:lang w:val="en-GB"/>
        </w:rPr>
        <w:t>%。</w:t>
      </w:r>
    </w:p>
    <w:p w:rsidR="00B7035E" w:rsidRPr="00A64CAA" w:rsidRDefault="00B7035E" w:rsidP="00B7035E">
      <w:pPr>
        <w:spacing w:line="324" w:lineRule="auto"/>
        <w:ind w:leftChars="1080" w:left="2268" w:rightChars="471" w:right="989"/>
        <w:jc w:val="left"/>
        <w:rPr>
          <w:rFonts w:ascii="仿宋" w:eastAsia="仿宋" w:hAnsi="仿宋"/>
          <w:b/>
          <w:sz w:val="24"/>
          <w:szCs w:val="24"/>
        </w:rPr>
      </w:pPr>
      <w:r w:rsidRPr="00A64CAA">
        <w:rPr>
          <w:rFonts w:ascii="仿宋" w:eastAsia="仿宋" w:hAnsi="仿宋" w:hint="eastAsia"/>
          <w:b/>
          <w:sz w:val="24"/>
          <w:szCs w:val="24"/>
        </w:rPr>
        <w:t xml:space="preserve">表1:指数表现    </w:t>
      </w:r>
      <w:r w:rsidRPr="00A64CAA">
        <w:rPr>
          <w:rFonts w:ascii="仿宋" w:eastAsia="仿宋" w:hAnsi="仿宋" w:hint="eastAsia"/>
          <w:sz w:val="24"/>
          <w:szCs w:val="24"/>
        </w:rPr>
        <w:t xml:space="preserve">                  </w:t>
      </w:r>
      <w:r w:rsidRPr="00A64CAA">
        <w:rPr>
          <w:rFonts w:ascii="仿宋" w:eastAsia="仿宋" w:hAnsi="仿宋" w:hint="eastAsia"/>
          <w:b/>
          <w:sz w:val="24"/>
          <w:szCs w:val="24"/>
        </w:rPr>
        <w:t xml:space="preserve">     表2:市场总体指标</w:t>
      </w:r>
    </w:p>
    <w:tbl>
      <w:tblPr>
        <w:tblW w:w="0" w:type="auto"/>
        <w:tblInd w:w="2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84"/>
        <w:gridCol w:w="1236"/>
        <w:gridCol w:w="1134"/>
        <w:gridCol w:w="426"/>
        <w:gridCol w:w="3543"/>
        <w:gridCol w:w="1315"/>
      </w:tblGrid>
      <w:tr w:rsidR="00B7035E" w:rsidRPr="00A64CAA" w:rsidTr="00E85D1E">
        <w:trPr>
          <w:trHeight w:val="477"/>
        </w:trPr>
        <w:tc>
          <w:tcPr>
            <w:tcW w:w="1484" w:type="dxa"/>
            <w:shd w:val="clear" w:color="auto" w:fill="1F497D"/>
            <w:vAlign w:val="center"/>
          </w:tcPr>
          <w:p w:rsidR="00B7035E" w:rsidRPr="00AF2E12" w:rsidRDefault="00B7035E" w:rsidP="00AF2E12">
            <w:pPr>
              <w:snapToGrid w:val="0"/>
              <w:jc w:val="center"/>
              <w:rPr>
                <w:rFonts w:ascii="仿宋" w:eastAsia="仿宋" w:hAnsi="仿宋"/>
                <w:b/>
                <w:color w:val="FFFFFF"/>
                <w:sz w:val="18"/>
                <w:szCs w:val="18"/>
              </w:rPr>
            </w:pPr>
            <w:r w:rsidRPr="00AF2E12">
              <w:rPr>
                <w:rFonts w:ascii="仿宋" w:eastAsia="仿宋" w:hAnsi="仿宋"/>
                <w:b/>
                <w:color w:val="FFFFFF"/>
                <w:sz w:val="18"/>
                <w:szCs w:val="18"/>
              </w:rPr>
              <w:t>指数名称</w:t>
            </w:r>
          </w:p>
        </w:tc>
        <w:tc>
          <w:tcPr>
            <w:tcW w:w="1236" w:type="dxa"/>
            <w:shd w:val="clear" w:color="auto" w:fill="1F497D"/>
            <w:vAlign w:val="center"/>
          </w:tcPr>
          <w:p w:rsidR="00B7035E" w:rsidRPr="00AF2E12" w:rsidRDefault="00B7035E" w:rsidP="00AF2E12">
            <w:pPr>
              <w:snapToGrid w:val="0"/>
              <w:jc w:val="center"/>
              <w:rPr>
                <w:rFonts w:ascii="仿宋" w:eastAsia="仿宋" w:hAnsi="仿宋"/>
                <w:b/>
                <w:color w:val="FFFFFF"/>
                <w:sz w:val="18"/>
                <w:szCs w:val="18"/>
              </w:rPr>
            </w:pPr>
            <w:r w:rsidRPr="00AF2E12">
              <w:rPr>
                <w:rFonts w:ascii="仿宋" w:eastAsia="仿宋" w:hAnsi="仿宋"/>
                <w:b/>
                <w:color w:val="FFFFFF"/>
                <w:sz w:val="18"/>
                <w:szCs w:val="18"/>
              </w:rPr>
              <w:t>区间</w:t>
            </w:r>
          </w:p>
          <w:p w:rsidR="00B7035E" w:rsidRPr="00AF2E12" w:rsidRDefault="00B7035E" w:rsidP="00AF2E12">
            <w:pPr>
              <w:snapToGrid w:val="0"/>
              <w:jc w:val="center"/>
              <w:rPr>
                <w:rFonts w:ascii="仿宋" w:eastAsia="仿宋" w:hAnsi="仿宋"/>
                <w:b/>
                <w:color w:val="FFFFFF"/>
                <w:sz w:val="18"/>
                <w:szCs w:val="18"/>
              </w:rPr>
            </w:pPr>
            <w:r w:rsidRPr="00AF2E12">
              <w:rPr>
                <w:rFonts w:ascii="仿宋" w:eastAsia="仿宋" w:hAnsi="仿宋"/>
                <w:b/>
                <w:color w:val="FFFFFF"/>
                <w:sz w:val="18"/>
                <w:szCs w:val="18"/>
              </w:rPr>
              <w:t>收益率</w:t>
            </w:r>
          </w:p>
        </w:tc>
        <w:tc>
          <w:tcPr>
            <w:tcW w:w="1134" w:type="dxa"/>
            <w:tcBorders>
              <w:right w:val="nil"/>
            </w:tcBorders>
            <w:shd w:val="clear" w:color="auto" w:fill="1F497D"/>
            <w:vAlign w:val="center"/>
          </w:tcPr>
          <w:p w:rsidR="00B7035E" w:rsidRPr="00AF2E12" w:rsidRDefault="00B7035E" w:rsidP="00AF2E12">
            <w:pPr>
              <w:snapToGrid w:val="0"/>
              <w:jc w:val="center"/>
              <w:rPr>
                <w:rFonts w:ascii="仿宋" w:eastAsia="仿宋" w:hAnsi="仿宋"/>
                <w:b/>
                <w:color w:val="FFFFFF"/>
                <w:sz w:val="18"/>
                <w:szCs w:val="18"/>
              </w:rPr>
            </w:pPr>
            <w:r w:rsidRPr="00AF2E12">
              <w:rPr>
                <w:rFonts w:ascii="仿宋" w:eastAsia="仿宋" w:hAnsi="仿宋"/>
                <w:b/>
                <w:color w:val="FFFFFF"/>
                <w:sz w:val="18"/>
                <w:szCs w:val="18"/>
              </w:rPr>
              <w:t>成交金额（亿元）</w:t>
            </w:r>
          </w:p>
        </w:tc>
        <w:tc>
          <w:tcPr>
            <w:tcW w:w="426" w:type="dxa"/>
            <w:vMerge w:val="restart"/>
            <w:tcBorders>
              <w:top w:val="nil"/>
              <w:left w:val="nil"/>
            </w:tcBorders>
            <w:vAlign w:val="center"/>
          </w:tcPr>
          <w:p w:rsidR="00B7035E" w:rsidRPr="00A64CAA" w:rsidRDefault="00B7035E" w:rsidP="00274C7A">
            <w:pPr>
              <w:jc w:val="center"/>
              <w:rPr>
                <w:rFonts w:ascii="仿宋" w:eastAsia="仿宋" w:hAnsi="仿宋"/>
                <w:b/>
                <w:sz w:val="18"/>
                <w:szCs w:val="18"/>
              </w:rPr>
            </w:pPr>
          </w:p>
        </w:tc>
        <w:tc>
          <w:tcPr>
            <w:tcW w:w="3543" w:type="dxa"/>
            <w:shd w:val="clear" w:color="auto" w:fill="1F497D"/>
            <w:vAlign w:val="center"/>
          </w:tcPr>
          <w:p w:rsidR="00B7035E" w:rsidRPr="00A64CAA" w:rsidRDefault="00B7035E" w:rsidP="00274C7A">
            <w:pPr>
              <w:snapToGrid w:val="0"/>
              <w:jc w:val="center"/>
              <w:rPr>
                <w:rFonts w:ascii="仿宋" w:eastAsia="仿宋" w:hAnsi="仿宋"/>
                <w:b/>
                <w:color w:val="FFFFFF"/>
                <w:sz w:val="18"/>
                <w:szCs w:val="18"/>
              </w:rPr>
            </w:pPr>
            <w:r w:rsidRPr="00A64CAA">
              <w:rPr>
                <w:rFonts w:ascii="仿宋" w:eastAsia="仿宋" w:hAnsi="仿宋"/>
                <w:b/>
                <w:color w:val="FFFFFF"/>
                <w:sz w:val="18"/>
                <w:szCs w:val="18"/>
              </w:rPr>
              <w:t>市场总体指标</w:t>
            </w:r>
          </w:p>
        </w:tc>
        <w:tc>
          <w:tcPr>
            <w:tcW w:w="1315" w:type="dxa"/>
            <w:shd w:val="clear" w:color="auto" w:fill="1F497D"/>
            <w:vAlign w:val="center"/>
          </w:tcPr>
          <w:p w:rsidR="00B7035E" w:rsidRPr="00A64CAA" w:rsidRDefault="00B7035E" w:rsidP="00274C7A">
            <w:pPr>
              <w:snapToGrid w:val="0"/>
              <w:jc w:val="center"/>
              <w:rPr>
                <w:rFonts w:ascii="仿宋" w:eastAsia="仿宋" w:hAnsi="仿宋"/>
                <w:b/>
                <w:color w:val="FFFFFF"/>
                <w:sz w:val="18"/>
                <w:szCs w:val="18"/>
              </w:rPr>
            </w:pPr>
            <w:r w:rsidRPr="00A64CAA">
              <w:rPr>
                <w:rFonts w:ascii="仿宋" w:eastAsia="仿宋" w:hAnsi="仿宋"/>
                <w:b/>
                <w:color w:val="FFFFFF"/>
                <w:sz w:val="18"/>
                <w:szCs w:val="18"/>
              </w:rPr>
              <w:t>数值</w:t>
            </w:r>
          </w:p>
        </w:tc>
      </w:tr>
      <w:tr w:rsidR="002856A9" w:rsidRPr="006D04CF" w:rsidTr="00E85D1E">
        <w:trPr>
          <w:trHeight w:val="64"/>
        </w:trPr>
        <w:tc>
          <w:tcPr>
            <w:tcW w:w="1484" w:type="dxa"/>
          </w:tcPr>
          <w:p w:rsidR="002856A9" w:rsidRPr="002856A9" w:rsidRDefault="002856A9" w:rsidP="002856A9">
            <w:pPr>
              <w:tabs>
                <w:tab w:val="center" w:pos="1663"/>
                <w:tab w:val="right" w:pos="3327"/>
              </w:tabs>
              <w:jc w:val="center"/>
              <w:rPr>
                <w:rFonts w:ascii="仿宋" w:eastAsia="仿宋" w:hAnsi="仿宋" w:cs="Arial"/>
              </w:rPr>
            </w:pPr>
            <w:r w:rsidRPr="002856A9">
              <w:rPr>
                <w:rFonts w:ascii="仿宋" w:eastAsia="仿宋" w:hAnsi="仿宋" w:cs="Arial"/>
              </w:rPr>
              <w:t>上证综指</w:t>
            </w:r>
          </w:p>
        </w:tc>
        <w:tc>
          <w:tcPr>
            <w:tcW w:w="1236" w:type="dxa"/>
          </w:tcPr>
          <w:p w:rsidR="002856A9" w:rsidRPr="002856A9" w:rsidRDefault="002856A9" w:rsidP="002856A9">
            <w:pPr>
              <w:tabs>
                <w:tab w:val="center" w:pos="1663"/>
                <w:tab w:val="right" w:pos="3327"/>
              </w:tabs>
              <w:jc w:val="center"/>
              <w:rPr>
                <w:rFonts w:ascii="仿宋" w:eastAsia="仿宋" w:hAnsi="仿宋" w:cs="Arial"/>
              </w:rPr>
            </w:pPr>
            <w:r w:rsidRPr="002856A9">
              <w:rPr>
                <w:rFonts w:ascii="仿宋" w:eastAsia="仿宋" w:hAnsi="仿宋" w:cs="Arial"/>
              </w:rPr>
              <w:t>0.75%</w:t>
            </w:r>
          </w:p>
        </w:tc>
        <w:tc>
          <w:tcPr>
            <w:tcW w:w="1134" w:type="dxa"/>
            <w:tcBorders>
              <w:right w:val="single" w:sz="4" w:space="0" w:color="1F497D"/>
            </w:tcBorders>
          </w:tcPr>
          <w:p w:rsidR="002856A9" w:rsidRPr="002856A9" w:rsidRDefault="002856A9" w:rsidP="002856A9">
            <w:pPr>
              <w:tabs>
                <w:tab w:val="center" w:pos="1663"/>
                <w:tab w:val="right" w:pos="3327"/>
              </w:tabs>
              <w:jc w:val="center"/>
              <w:rPr>
                <w:rFonts w:ascii="仿宋" w:eastAsia="仿宋" w:hAnsi="仿宋" w:cs="Arial"/>
              </w:rPr>
            </w:pPr>
            <w:r w:rsidRPr="002856A9">
              <w:rPr>
                <w:rFonts w:ascii="仿宋" w:eastAsia="仿宋" w:hAnsi="仿宋" w:cs="Arial"/>
              </w:rPr>
              <w:t>5,863.0</w:t>
            </w:r>
          </w:p>
        </w:tc>
        <w:tc>
          <w:tcPr>
            <w:tcW w:w="426" w:type="dxa"/>
            <w:vMerge/>
            <w:tcBorders>
              <w:left w:val="single" w:sz="4" w:space="0" w:color="1F497D"/>
            </w:tcBorders>
            <w:vAlign w:val="center"/>
          </w:tcPr>
          <w:p w:rsidR="002856A9" w:rsidRPr="00A64CAA" w:rsidRDefault="002856A9" w:rsidP="004059D5">
            <w:pPr>
              <w:tabs>
                <w:tab w:val="center" w:pos="1663"/>
                <w:tab w:val="right" w:pos="3327"/>
              </w:tabs>
              <w:jc w:val="center"/>
              <w:rPr>
                <w:rFonts w:ascii="仿宋" w:eastAsia="仿宋" w:hAnsi="仿宋" w:cs="Arial"/>
              </w:rPr>
            </w:pPr>
          </w:p>
        </w:tc>
        <w:tc>
          <w:tcPr>
            <w:tcW w:w="3543" w:type="dxa"/>
          </w:tcPr>
          <w:p w:rsidR="002856A9" w:rsidRPr="002856A9" w:rsidRDefault="002856A9" w:rsidP="002856A9">
            <w:pPr>
              <w:tabs>
                <w:tab w:val="center" w:pos="1663"/>
                <w:tab w:val="right" w:pos="3327"/>
              </w:tabs>
              <w:jc w:val="center"/>
              <w:rPr>
                <w:rFonts w:ascii="仿宋" w:eastAsia="仿宋" w:hAnsi="仿宋" w:cs="Arial"/>
              </w:rPr>
            </w:pPr>
            <w:r w:rsidRPr="002856A9">
              <w:rPr>
                <w:rFonts w:ascii="仿宋" w:eastAsia="仿宋" w:hAnsi="仿宋" w:cs="Arial"/>
              </w:rPr>
              <w:t>A股总市值（亿元）</w:t>
            </w:r>
          </w:p>
        </w:tc>
        <w:tc>
          <w:tcPr>
            <w:tcW w:w="1315" w:type="dxa"/>
          </w:tcPr>
          <w:p w:rsidR="002856A9" w:rsidRPr="002856A9" w:rsidRDefault="002856A9" w:rsidP="002856A9">
            <w:pPr>
              <w:tabs>
                <w:tab w:val="center" w:pos="1663"/>
                <w:tab w:val="right" w:pos="3327"/>
              </w:tabs>
              <w:jc w:val="center"/>
              <w:rPr>
                <w:rFonts w:ascii="仿宋" w:eastAsia="仿宋" w:hAnsi="仿宋" w:cs="Arial"/>
              </w:rPr>
            </w:pPr>
            <w:r w:rsidRPr="002856A9">
              <w:rPr>
                <w:rFonts w:ascii="仿宋" w:eastAsia="仿宋" w:hAnsi="仿宋" w:cs="Arial"/>
              </w:rPr>
              <w:t>280,716.93</w:t>
            </w:r>
          </w:p>
        </w:tc>
      </w:tr>
      <w:tr w:rsidR="002856A9" w:rsidRPr="006D04CF" w:rsidTr="00E85D1E">
        <w:trPr>
          <w:trHeight w:val="70"/>
        </w:trPr>
        <w:tc>
          <w:tcPr>
            <w:tcW w:w="1484" w:type="dxa"/>
          </w:tcPr>
          <w:p w:rsidR="002856A9" w:rsidRPr="002856A9" w:rsidRDefault="002856A9" w:rsidP="002856A9">
            <w:pPr>
              <w:tabs>
                <w:tab w:val="center" w:pos="1663"/>
                <w:tab w:val="right" w:pos="3327"/>
              </w:tabs>
              <w:jc w:val="center"/>
              <w:rPr>
                <w:rFonts w:ascii="仿宋" w:eastAsia="仿宋" w:hAnsi="仿宋" w:cs="Arial"/>
              </w:rPr>
            </w:pPr>
            <w:r w:rsidRPr="002856A9">
              <w:rPr>
                <w:rFonts w:ascii="仿宋" w:eastAsia="仿宋" w:hAnsi="仿宋" w:cs="Arial"/>
              </w:rPr>
              <w:t>上证180</w:t>
            </w:r>
          </w:p>
        </w:tc>
        <w:tc>
          <w:tcPr>
            <w:tcW w:w="1236" w:type="dxa"/>
          </w:tcPr>
          <w:p w:rsidR="002856A9" w:rsidRPr="002856A9" w:rsidRDefault="002856A9" w:rsidP="002856A9">
            <w:pPr>
              <w:tabs>
                <w:tab w:val="center" w:pos="1663"/>
                <w:tab w:val="right" w:pos="3327"/>
              </w:tabs>
              <w:jc w:val="center"/>
              <w:rPr>
                <w:rFonts w:ascii="仿宋" w:eastAsia="仿宋" w:hAnsi="仿宋" w:cs="Arial"/>
              </w:rPr>
            </w:pPr>
            <w:r w:rsidRPr="002856A9">
              <w:rPr>
                <w:rFonts w:ascii="仿宋" w:eastAsia="仿宋" w:hAnsi="仿宋" w:cs="Arial"/>
              </w:rPr>
              <w:t>0.72%</w:t>
            </w:r>
          </w:p>
        </w:tc>
        <w:tc>
          <w:tcPr>
            <w:tcW w:w="1134" w:type="dxa"/>
            <w:tcBorders>
              <w:right w:val="single" w:sz="4" w:space="0" w:color="1F497D"/>
            </w:tcBorders>
          </w:tcPr>
          <w:p w:rsidR="002856A9" w:rsidRPr="002856A9" w:rsidRDefault="002856A9" w:rsidP="002856A9">
            <w:pPr>
              <w:tabs>
                <w:tab w:val="center" w:pos="1663"/>
                <w:tab w:val="right" w:pos="3327"/>
              </w:tabs>
              <w:jc w:val="center"/>
              <w:rPr>
                <w:rFonts w:ascii="仿宋" w:eastAsia="仿宋" w:hAnsi="仿宋" w:cs="Arial"/>
              </w:rPr>
            </w:pPr>
            <w:r w:rsidRPr="002856A9">
              <w:rPr>
                <w:rFonts w:ascii="仿宋" w:eastAsia="仿宋" w:hAnsi="仿宋" w:cs="Arial"/>
              </w:rPr>
              <w:t>2,901.3</w:t>
            </w:r>
          </w:p>
        </w:tc>
        <w:tc>
          <w:tcPr>
            <w:tcW w:w="426" w:type="dxa"/>
            <w:vMerge/>
            <w:tcBorders>
              <w:left w:val="single" w:sz="4" w:space="0" w:color="1F497D"/>
            </w:tcBorders>
            <w:vAlign w:val="center"/>
          </w:tcPr>
          <w:p w:rsidR="002856A9" w:rsidRPr="00A64CAA" w:rsidRDefault="002856A9" w:rsidP="004059D5">
            <w:pPr>
              <w:tabs>
                <w:tab w:val="center" w:pos="1663"/>
                <w:tab w:val="right" w:pos="3327"/>
              </w:tabs>
              <w:jc w:val="center"/>
              <w:rPr>
                <w:rFonts w:ascii="仿宋" w:eastAsia="仿宋" w:hAnsi="仿宋" w:cs="Arial"/>
              </w:rPr>
            </w:pPr>
          </w:p>
        </w:tc>
        <w:tc>
          <w:tcPr>
            <w:tcW w:w="3543" w:type="dxa"/>
          </w:tcPr>
          <w:p w:rsidR="002856A9" w:rsidRPr="002856A9" w:rsidRDefault="002856A9" w:rsidP="002856A9">
            <w:pPr>
              <w:tabs>
                <w:tab w:val="center" w:pos="1663"/>
                <w:tab w:val="right" w:pos="3327"/>
              </w:tabs>
              <w:jc w:val="center"/>
              <w:rPr>
                <w:rFonts w:ascii="仿宋" w:eastAsia="仿宋" w:hAnsi="仿宋" w:cs="Arial"/>
              </w:rPr>
            </w:pPr>
            <w:r w:rsidRPr="002856A9">
              <w:rPr>
                <w:rFonts w:ascii="仿宋" w:eastAsia="仿宋" w:hAnsi="仿宋" w:cs="Arial"/>
              </w:rPr>
              <w:t>A股流通市值（亿元）</w:t>
            </w:r>
          </w:p>
        </w:tc>
        <w:tc>
          <w:tcPr>
            <w:tcW w:w="1315" w:type="dxa"/>
          </w:tcPr>
          <w:p w:rsidR="002856A9" w:rsidRPr="002856A9" w:rsidRDefault="002856A9" w:rsidP="002856A9">
            <w:pPr>
              <w:tabs>
                <w:tab w:val="center" w:pos="1663"/>
                <w:tab w:val="right" w:pos="3327"/>
              </w:tabs>
              <w:jc w:val="center"/>
              <w:rPr>
                <w:rFonts w:ascii="仿宋" w:eastAsia="仿宋" w:hAnsi="仿宋" w:cs="Arial"/>
              </w:rPr>
            </w:pPr>
            <w:r w:rsidRPr="002856A9">
              <w:rPr>
                <w:rFonts w:ascii="仿宋" w:eastAsia="仿宋" w:hAnsi="仿宋" w:cs="Arial"/>
              </w:rPr>
              <w:t>205,090.16</w:t>
            </w:r>
          </w:p>
        </w:tc>
      </w:tr>
      <w:tr w:rsidR="002856A9" w:rsidRPr="006D04CF" w:rsidTr="00E85D1E">
        <w:trPr>
          <w:trHeight w:val="20"/>
        </w:trPr>
        <w:tc>
          <w:tcPr>
            <w:tcW w:w="1484" w:type="dxa"/>
          </w:tcPr>
          <w:p w:rsidR="002856A9" w:rsidRPr="002856A9" w:rsidRDefault="002856A9" w:rsidP="002856A9">
            <w:pPr>
              <w:tabs>
                <w:tab w:val="center" w:pos="1663"/>
                <w:tab w:val="right" w:pos="3327"/>
              </w:tabs>
              <w:jc w:val="center"/>
              <w:rPr>
                <w:rFonts w:ascii="仿宋" w:eastAsia="仿宋" w:hAnsi="仿宋" w:cs="Arial"/>
              </w:rPr>
            </w:pPr>
            <w:r w:rsidRPr="002856A9">
              <w:rPr>
                <w:rFonts w:ascii="仿宋" w:eastAsia="仿宋" w:hAnsi="仿宋" w:cs="Arial"/>
              </w:rPr>
              <w:t>上证50</w:t>
            </w:r>
          </w:p>
        </w:tc>
        <w:tc>
          <w:tcPr>
            <w:tcW w:w="1236" w:type="dxa"/>
          </w:tcPr>
          <w:p w:rsidR="002856A9" w:rsidRPr="002856A9" w:rsidRDefault="002856A9" w:rsidP="002856A9">
            <w:pPr>
              <w:tabs>
                <w:tab w:val="center" w:pos="1663"/>
                <w:tab w:val="right" w:pos="3327"/>
              </w:tabs>
              <w:jc w:val="center"/>
              <w:rPr>
                <w:rFonts w:ascii="仿宋" w:eastAsia="仿宋" w:hAnsi="仿宋" w:cs="Arial"/>
              </w:rPr>
            </w:pPr>
            <w:r w:rsidRPr="002856A9">
              <w:rPr>
                <w:rFonts w:ascii="仿宋" w:eastAsia="仿宋" w:hAnsi="仿宋" w:cs="Arial"/>
              </w:rPr>
              <w:t>0.83%</w:t>
            </w:r>
          </w:p>
        </w:tc>
        <w:tc>
          <w:tcPr>
            <w:tcW w:w="1134" w:type="dxa"/>
            <w:tcBorders>
              <w:right w:val="single" w:sz="4" w:space="0" w:color="1F497D"/>
            </w:tcBorders>
          </w:tcPr>
          <w:p w:rsidR="002856A9" w:rsidRPr="002856A9" w:rsidRDefault="002856A9" w:rsidP="002856A9">
            <w:pPr>
              <w:tabs>
                <w:tab w:val="center" w:pos="1663"/>
                <w:tab w:val="right" w:pos="3327"/>
              </w:tabs>
              <w:jc w:val="center"/>
              <w:rPr>
                <w:rFonts w:ascii="仿宋" w:eastAsia="仿宋" w:hAnsi="仿宋" w:cs="Arial"/>
              </w:rPr>
            </w:pPr>
            <w:r w:rsidRPr="002856A9">
              <w:rPr>
                <w:rFonts w:ascii="仿宋" w:eastAsia="仿宋" w:hAnsi="仿宋" w:cs="Arial"/>
              </w:rPr>
              <w:t>1,484.5</w:t>
            </w:r>
          </w:p>
        </w:tc>
        <w:tc>
          <w:tcPr>
            <w:tcW w:w="426" w:type="dxa"/>
            <w:vMerge/>
            <w:tcBorders>
              <w:left w:val="single" w:sz="4" w:space="0" w:color="1F497D"/>
            </w:tcBorders>
            <w:vAlign w:val="center"/>
          </w:tcPr>
          <w:p w:rsidR="002856A9" w:rsidRPr="00A64CAA" w:rsidRDefault="002856A9" w:rsidP="004059D5">
            <w:pPr>
              <w:tabs>
                <w:tab w:val="center" w:pos="1663"/>
                <w:tab w:val="right" w:pos="3327"/>
              </w:tabs>
              <w:jc w:val="center"/>
              <w:rPr>
                <w:rFonts w:ascii="仿宋" w:eastAsia="仿宋" w:hAnsi="仿宋" w:cs="Arial"/>
              </w:rPr>
            </w:pPr>
          </w:p>
        </w:tc>
        <w:tc>
          <w:tcPr>
            <w:tcW w:w="3543" w:type="dxa"/>
          </w:tcPr>
          <w:p w:rsidR="002856A9" w:rsidRPr="002856A9" w:rsidRDefault="002856A9" w:rsidP="002856A9">
            <w:pPr>
              <w:tabs>
                <w:tab w:val="center" w:pos="1663"/>
                <w:tab w:val="right" w:pos="3327"/>
              </w:tabs>
              <w:jc w:val="center"/>
              <w:rPr>
                <w:rFonts w:ascii="仿宋" w:eastAsia="仿宋" w:hAnsi="仿宋" w:cs="Arial"/>
              </w:rPr>
            </w:pPr>
            <w:r w:rsidRPr="002856A9">
              <w:rPr>
                <w:rFonts w:ascii="仿宋" w:eastAsia="仿宋" w:hAnsi="仿宋" w:cs="Arial"/>
              </w:rPr>
              <w:t>A股市盈率（最新年报，剔除负值）</w:t>
            </w:r>
          </w:p>
        </w:tc>
        <w:tc>
          <w:tcPr>
            <w:tcW w:w="1315" w:type="dxa"/>
          </w:tcPr>
          <w:p w:rsidR="002856A9" w:rsidRPr="002856A9" w:rsidRDefault="002856A9" w:rsidP="002856A9">
            <w:pPr>
              <w:tabs>
                <w:tab w:val="center" w:pos="1663"/>
                <w:tab w:val="right" w:pos="3327"/>
              </w:tabs>
              <w:jc w:val="center"/>
              <w:rPr>
                <w:rFonts w:ascii="仿宋" w:eastAsia="仿宋" w:hAnsi="仿宋" w:cs="Arial"/>
              </w:rPr>
            </w:pPr>
            <w:r w:rsidRPr="002856A9">
              <w:rPr>
                <w:rFonts w:ascii="仿宋" w:eastAsia="仿宋" w:hAnsi="仿宋" w:cs="Arial"/>
              </w:rPr>
              <w:t>13.13</w:t>
            </w:r>
          </w:p>
        </w:tc>
      </w:tr>
      <w:tr w:rsidR="002856A9" w:rsidRPr="006D04CF" w:rsidTr="00E85D1E">
        <w:trPr>
          <w:trHeight w:val="20"/>
        </w:trPr>
        <w:tc>
          <w:tcPr>
            <w:tcW w:w="1484" w:type="dxa"/>
          </w:tcPr>
          <w:p w:rsidR="002856A9" w:rsidRPr="002856A9" w:rsidRDefault="002856A9" w:rsidP="002856A9">
            <w:pPr>
              <w:tabs>
                <w:tab w:val="center" w:pos="1663"/>
                <w:tab w:val="right" w:pos="3327"/>
              </w:tabs>
              <w:jc w:val="center"/>
              <w:rPr>
                <w:rFonts w:ascii="仿宋" w:eastAsia="仿宋" w:hAnsi="仿宋" w:cs="Arial"/>
              </w:rPr>
            </w:pPr>
            <w:r w:rsidRPr="002856A9">
              <w:rPr>
                <w:rFonts w:ascii="仿宋" w:eastAsia="仿宋" w:hAnsi="仿宋" w:cs="Arial"/>
              </w:rPr>
              <w:lastRenderedPageBreak/>
              <w:t>沪深300</w:t>
            </w:r>
          </w:p>
        </w:tc>
        <w:tc>
          <w:tcPr>
            <w:tcW w:w="1236" w:type="dxa"/>
          </w:tcPr>
          <w:p w:rsidR="002856A9" w:rsidRPr="002856A9" w:rsidRDefault="002856A9" w:rsidP="002856A9">
            <w:pPr>
              <w:tabs>
                <w:tab w:val="center" w:pos="1663"/>
                <w:tab w:val="right" w:pos="3327"/>
              </w:tabs>
              <w:jc w:val="center"/>
              <w:rPr>
                <w:rFonts w:ascii="仿宋" w:eastAsia="仿宋" w:hAnsi="仿宋" w:cs="Arial"/>
              </w:rPr>
            </w:pPr>
            <w:r w:rsidRPr="002856A9">
              <w:rPr>
                <w:rFonts w:ascii="仿宋" w:eastAsia="仿宋" w:hAnsi="仿宋" w:cs="Arial"/>
              </w:rPr>
              <w:t>0.55%</w:t>
            </w:r>
          </w:p>
        </w:tc>
        <w:tc>
          <w:tcPr>
            <w:tcW w:w="1134" w:type="dxa"/>
            <w:tcBorders>
              <w:right w:val="single" w:sz="4" w:space="0" w:color="1F497D"/>
            </w:tcBorders>
          </w:tcPr>
          <w:p w:rsidR="002856A9" w:rsidRPr="002856A9" w:rsidRDefault="002856A9" w:rsidP="002856A9">
            <w:pPr>
              <w:tabs>
                <w:tab w:val="center" w:pos="1663"/>
                <w:tab w:val="right" w:pos="3327"/>
              </w:tabs>
              <w:jc w:val="center"/>
              <w:rPr>
                <w:rFonts w:ascii="仿宋" w:eastAsia="仿宋" w:hAnsi="仿宋" w:cs="Arial"/>
              </w:rPr>
            </w:pPr>
            <w:r w:rsidRPr="002856A9">
              <w:rPr>
                <w:rFonts w:ascii="仿宋" w:eastAsia="仿宋" w:hAnsi="仿宋" w:cs="Arial"/>
              </w:rPr>
              <w:t>4,175.9</w:t>
            </w:r>
          </w:p>
        </w:tc>
        <w:tc>
          <w:tcPr>
            <w:tcW w:w="426" w:type="dxa"/>
            <w:vMerge/>
            <w:tcBorders>
              <w:left w:val="single" w:sz="4" w:space="0" w:color="1F497D"/>
            </w:tcBorders>
            <w:vAlign w:val="center"/>
          </w:tcPr>
          <w:p w:rsidR="002856A9" w:rsidRPr="00A64CAA" w:rsidRDefault="002856A9" w:rsidP="004059D5">
            <w:pPr>
              <w:tabs>
                <w:tab w:val="center" w:pos="1663"/>
                <w:tab w:val="right" w:pos="3327"/>
              </w:tabs>
              <w:jc w:val="center"/>
              <w:rPr>
                <w:rFonts w:ascii="仿宋" w:eastAsia="仿宋" w:hAnsi="仿宋" w:cs="Arial"/>
              </w:rPr>
            </w:pPr>
          </w:p>
        </w:tc>
        <w:tc>
          <w:tcPr>
            <w:tcW w:w="3543" w:type="dxa"/>
          </w:tcPr>
          <w:p w:rsidR="002856A9" w:rsidRPr="002856A9" w:rsidRDefault="002856A9" w:rsidP="002856A9">
            <w:pPr>
              <w:tabs>
                <w:tab w:val="center" w:pos="1663"/>
                <w:tab w:val="right" w:pos="3327"/>
              </w:tabs>
              <w:jc w:val="center"/>
              <w:rPr>
                <w:rFonts w:ascii="仿宋" w:eastAsia="仿宋" w:hAnsi="仿宋" w:cs="Arial"/>
              </w:rPr>
            </w:pPr>
            <w:r w:rsidRPr="002856A9">
              <w:rPr>
                <w:rFonts w:ascii="仿宋" w:eastAsia="仿宋" w:hAnsi="仿宋" w:cs="Arial"/>
              </w:rPr>
              <w:t>A股市盈率（递推12个月，剔除负值）</w:t>
            </w:r>
          </w:p>
        </w:tc>
        <w:tc>
          <w:tcPr>
            <w:tcW w:w="1315" w:type="dxa"/>
          </w:tcPr>
          <w:p w:rsidR="002856A9" w:rsidRPr="002856A9" w:rsidRDefault="002856A9" w:rsidP="002856A9">
            <w:pPr>
              <w:tabs>
                <w:tab w:val="center" w:pos="1663"/>
                <w:tab w:val="right" w:pos="3327"/>
              </w:tabs>
              <w:jc w:val="center"/>
              <w:rPr>
                <w:rFonts w:ascii="仿宋" w:eastAsia="仿宋" w:hAnsi="仿宋" w:cs="Arial"/>
              </w:rPr>
            </w:pPr>
            <w:r w:rsidRPr="002856A9">
              <w:rPr>
                <w:rFonts w:ascii="仿宋" w:eastAsia="仿宋" w:hAnsi="仿宋" w:cs="Arial"/>
              </w:rPr>
              <w:t>11.70</w:t>
            </w:r>
          </w:p>
        </w:tc>
      </w:tr>
      <w:tr w:rsidR="002856A9" w:rsidRPr="006D04CF" w:rsidTr="00E85D1E">
        <w:trPr>
          <w:trHeight w:val="20"/>
        </w:trPr>
        <w:tc>
          <w:tcPr>
            <w:tcW w:w="1484" w:type="dxa"/>
          </w:tcPr>
          <w:p w:rsidR="002856A9" w:rsidRPr="002856A9" w:rsidRDefault="002856A9" w:rsidP="002856A9">
            <w:pPr>
              <w:tabs>
                <w:tab w:val="center" w:pos="1663"/>
                <w:tab w:val="right" w:pos="3327"/>
              </w:tabs>
              <w:jc w:val="center"/>
              <w:rPr>
                <w:rFonts w:ascii="仿宋" w:eastAsia="仿宋" w:hAnsi="仿宋" w:cs="Arial"/>
              </w:rPr>
            </w:pPr>
            <w:r w:rsidRPr="002856A9">
              <w:rPr>
                <w:rFonts w:ascii="仿宋" w:eastAsia="仿宋" w:hAnsi="仿宋" w:cs="Arial"/>
              </w:rPr>
              <w:t>深证成指</w:t>
            </w:r>
          </w:p>
        </w:tc>
        <w:tc>
          <w:tcPr>
            <w:tcW w:w="1236" w:type="dxa"/>
          </w:tcPr>
          <w:p w:rsidR="002856A9" w:rsidRPr="002856A9" w:rsidRDefault="002856A9" w:rsidP="002856A9">
            <w:pPr>
              <w:tabs>
                <w:tab w:val="center" w:pos="1663"/>
                <w:tab w:val="right" w:pos="3327"/>
              </w:tabs>
              <w:jc w:val="center"/>
              <w:rPr>
                <w:rFonts w:ascii="仿宋" w:eastAsia="仿宋" w:hAnsi="仿宋" w:cs="Arial"/>
              </w:rPr>
            </w:pPr>
            <w:r w:rsidRPr="002856A9">
              <w:rPr>
                <w:rFonts w:ascii="仿宋" w:eastAsia="仿宋" w:hAnsi="仿宋" w:cs="Arial"/>
              </w:rPr>
              <w:t>( 0.19%)</w:t>
            </w:r>
          </w:p>
        </w:tc>
        <w:tc>
          <w:tcPr>
            <w:tcW w:w="1134" w:type="dxa"/>
            <w:tcBorders>
              <w:right w:val="single" w:sz="4" w:space="0" w:color="1F497D"/>
            </w:tcBorders>
          </w:tcPr>
          <w:p w:rsidR="002856A9" w:rsidRPr="002856A9" w:rsidRDefault="002856A9" w:rsidP="002856A9">
            <w:pPr>
              <w:tabs>
                <w:tab w:val="center" w:pos="1663"/>
                <w:tab w:val="right" w:pos="3327"/>
              </w:tabs>
              <w:jc w:val="center"/>
              <w:rPr>
                <w:rFonts w:ascii="仿宋" w:eastAsia="仿宋" w:hAnsi="仿宋" w:cs="Arial"/>
              </w:rPr>
            </w:pPr>
            <w:r w:rsidRPr="002856A9">
              <w:rPr>
                <w:rFonts w:ascii="仿宋" w:eastAsia="仿宋" w:hAnsi="仿宋" w:cs="Arial"/>
              </w:rPr>
              <w:t>632.0</w:t>
            </w:r>
          </w:p>
        </w:tc>
        <w:tc>
          <w:tcPr>
            <w:tcW w:w="426" w:type="dxa"/>
            <w:vMerge/>
            <w:tcBorders>
              <w:left w:val="single" w:sz="4" w:space="0" w:color="1F497D"/>
            </w:tcBorders>
            <w:vAlign w:val="center"/>
          </w:tcPr>
          <w:p w:rsidR="002856A9" w:rsidRPr="00A64CAA" w:rsidRDefault="002856A9" w:rsidP="004059D5">
            <w:pPr>
              <w:tabs>
                <w:tab w:val="center" w:pos="1663"/>
                <w:tab w:val="right" w:pos="3327"/>
              </w:tabs>
              <w:jc w:val="center"/>
              <w:rPr>
                <w:rFonts w:ascii="仿宋" w:eastAsia="仿宋" w:hAnsi="仿宋" w:cs="Arial"/>
              </w:rPr>
            </w:pPr>
          </w:p>
        </w:tc>
        <w:tc>
          <w:tcPr>
            <w:tcW w:w="3543" w:type="dxa"/>
          </w:tcPr>
          <w:p w:rsidR="002856A9" w:rsidRPr="002856A9" w:rsidRDefault="002856A9" w:rsidP="002856A9">
            <w:pPr>
              <w:tabs>
                <w:tab w:val="center" w:pos="1663"/>
                <w:tab w:val="right" w:pos="3327"/>
              </w:tabs>
              <w:jc w:val="center"/>
              <w:rPr>
                <w:rFonts w:ascii="仿宋" w:eastAsia="仿宋" w:hAnsi="仿宋" w:cs="Arial"/>
              </w:rPr>
            </w:pPr>
            <w:r w:rsidRPr="002856A9">
              <w:rPr>
                <w:rFonts w:ascii="仿宋" w:eastAsia="仿宋" w:hAnsi="仿宋" w:cs="Arial"/>
              </w:rPr>
              <w:t>A股市净率（最新年报，剔除负值）</w:t>
            </w:r>
          </w:p>
        </w:tc>
        <w:tc>
          <w:tcPr>
            <w:tcW w:w="1315" w:type="dxa"/>
          </w:tcPr>
          <w:p w:rsidR="002856A9" w:rsidRPr="002856A9" w:rsidRDefault="002856A9" w:rsidP="002856A9">
            <w:pPr>
              <w:tabs>
                <w:tab w:val="center" w:pos="1663"/>
                <w:tab w:val="right" w:pos="3327"/>
              </w:tabs>
              <w:jc w:val="center"/>
              <w:rPr>
                <w:rFonts w:ascii="仿宋" w:eastAsia="仿宋" w:hAnsi="仿宋" w:cs="Arial"/>
              </w:rPr>
            </w:pPr>
            <w:r w:rsidRPr="002856A9">
              <w:rPr>
                <w:rFonts w:ascii="仿宋" w:eastAsia="仿宋" w:hAnsi="仿宋" w:cs="Arial"/>
              </w:rPr>
              <w:t>1.79</w:t>
            </w:r>
          </w:p>
        </w:tc>
      </w:tr>
      <w:tr w:rsidR="002856A9" w:rsidRPr="006D04CF" w:rsidTr="00E85D1E">
        <w:trPr>
          <w:trHeight w:val="20"/>
        </w:trPr>
        <w:tc>
          <w:tcPr>
            <w:tcW w:w="1484" w:type="dxa"/>
          </w:tcPr>
          <w:p w:rsidR="002856A9" w:rsidRPr="002856A9" w:rsidRDefault="002856A9" w:rsidP="002856A9">
            <w:pPr>
              <w:tabs>
                <w:tab w:val="center" w:pos="1663"/>
                <w:tab w:val="right" w:pos="3327"/>
              </w:tabs>
              <w:jc w:val="center"/>
              <w:rPr>
                <w:rFonts w:ascii="仿宋" w:eastAsia="仿宋" w:hAnsi="仿宋" w:cs="Arial"/>
              </w:rPr>
            </w:pPr>
            <w:r w:rsidRPr="002856A9">
              <w:rPr>
                <w:rFonts w:ascii="仿宋" w:eastAsia="仿宋" w:hAnsi="仿宋" w:cs="Arial"/>
              </w:rPr>
              <w:t>深证100P</w:t>
            </w:r>
          </w:p>
        </w:tc>
        <w:tc>
          <w:tcPr>
            <w:tcW w:w="1236" w:type="dxa"/>
          </w:tcPr>
          <w:p w:rsidR="002856A9" w:rsidRPr="002856A9" w:rsidRDefault="002856A9" w:rsidP="002856A9">
            <w:pPr>
              <w:tabs>
                <w:tab w:val="center" w:pos="1663"/>
                <w:tab w:val="right" w:pos="3327"/>
              </w:tabs>
              <w:jc w:val="center"/>
              <w:rPr>
                <w:rFonts w:ascii="仿宋" w:eastAsia="仿宋" w:hAnsi="仿宋" w:cs="Arial"/>
              </w:rPr>
            </w:pPr>
            <w:r w:rsidRPr="002856A9">
              <w:rPr>
                <w:rFonts w:ascii="仿宋" w:eastAsia="仿宋" w:hAnsi="仿宋" w:cs="Arial"/>
              </w:rPr>
              <w:t>( 0.08%)</w:t>
            </w:r>
          </w:p>
        </w:tc>
        <w:tc>
          <w:tcPr>
            <w:tcW w:w="1134" w:type="dxa"/>
            <w:tcBorders>
              <w:right w:val="single" w:sz="4" w:space="0" w:color="1F497D"/>
            </w:tcBorders>
          </w:tcPr>
          <w:p w:rsidR="002856A9" w:rsidRPr="002856A9" w:rsidRDefault="002856A9" w:rsidP="002856A9">
            <w:pPr>
              <w:tabs>
                <w:tab w:val="center" w:pos="1663"/>
                <w:tab w:val="right" w:pos="3327"/>
              </w:tabs>
              <w:jc w:val="center"/>
              <w:rPr>
                <w:rFonts w:ascii="仿宋" w:eastAsia="仿宋" w:hAnsi="仿宋" w:cs="Arial"/>
              </w:rPr>
            </w:pPr>
            <w:r w:rsidRPr="002856A9">
              <w:rPr>
                <w:rFonts w:ascii="仿宋" w:eastAsia="仿宋" w:hAnsi="仿宋" w:cs="Arial"/>
              </w:rPr>
              <w:t>1,161.9</w:t>
            </w:r>
          </w:p>
        </w:tc>
        <w:tc>
          <w:tcPr>
            <w:tcW w:w="426" w:type="dxa"/>
            <w:vMerge/>
            <w:tcBorders>
              <w:left w:val="single" w:sz="4" w:space="0" w:color="1F497D"/>
            </w:tcBorders>
            <w:vAlign w:val="center"/>
          </w:tcPr>
          <w:p w:rsidR="002856A9" w:rsidRPr="00A64CAA" w:rsidRDefault="002856A9" w:rsidP="004059D5">
            <w:pPr>
              <w:tabs>
                <w:tab w:val="center" w:pos="1663"/>
                <w:tab w:val="right" w:pos="3327"/>
              </w:tabs>
              <w:jc w:val="center"/>
              <w:rPr>
                <w:rFonts w:ascii="仿宋" w:eastAsia="仿宋" w:hAnsi="仿宋" w:cs="Arial"/>
              </w:rPr>
            </w:pPr>
          </w:p>
        </w:tc>
        <w:tc>
          <w:tcPr>
            <w:tcW w:w="3543" w:type="dxa"/>
          </w:tcPr>
          <w:p w:rsidR="002856A9" w:rsidRPr="002856A9" w:rsidRDefault="002856A9" w:rsidP="002856A9">
            <w:pPr>
              <w:tabs>
                <w:tab w:val="center" w:pos="1663"/>
                <w:tab w:val="right" w:pos="3327"/>
              </w:tabs>
              <w:jc w:val="center"/>
              <w:rPr>
                <w:rFonts w:ascii="仿宋" w:eastAsia="仿宋" w:hAnsi="仿宋" w:cs="Arial"/>
              </w:rPr>
            </w:pPr>
            <w:r w:rsidRPr="002856A9">
              <w:rPr>
                <w:rFonts w:ascii="仿宋" w:eastAsia="仿宋" w:hAnsi="仿宋" w:cs="Arial"/>
              </w:rPr>
              <w:t>A股市净率（最新报告期，剔除负值）</w:t>
            </w:r>
          </w:p>
        </w:tc>
        <w:tc>
          <w:tcPr>
            <w:tcW w:w="1315" w:type="dxa"/>
          </w:tcPr>
          <w:p w:rsidR="002856A9" w:rsidRPr="002856A9" w:rsidRDefault="002856A9" w:rsidP="002856A9">
            <w:pPr>
              <w:tabs>
                <w:tab w:val="center" w:pos="1663"/>
                <w:tab w:val="right" w:pos="3327"/>
              </w:tabs>
              <w:jc w:val="center"/>
              <w:rPr>
                <w:rFonts w:ascii="仿宋" w:eastAsia="仿宋" w:hAnsi="仿宋" w:cs="Arial"/>
              </w:rPr>
            </w:pPr>
            <w:r w:rsidRPr="002856A9">
              <w:rPr>
                <w:rFonts w:ascii="仿宋" w:eastAsia="仿宋" w:hAnsi="仿宋" w:cs="Arial"/>
              </w:rPr>
              <w:t>1.66</w:t>
            </w:r>
          </w:p>
        </w:tc>
      </w:tr>
      <w:tr w:rsidR="002856A9" w:rsidRPr="006D04CF" w:rsidTr="00E85D1E">
        <w:trPr>
          <w:trHeight w:val="20"/>
        </w:trPr>
        <w:tc>
          <w:tcPr>
            <w:tcW w:w="1484" w:type="dxa"/>
          </w:tcPr>
          <w:p w:rsidR="002856A9" w:rsidRPr="002856A9" w:rsidRDefault="002856A9" w:rsidP="002856A9">
            <w:pPr>
              <w:tabs>
                <w:tab w:val="center" w:pos="1663"/>
                <w:tab w:val="right" w:pos="3327"/>
              </w:tabs>
              <w:jc w:val="center"/>
              <w:rPr>
                <w:rFonts w:ascii="仿宋" w:eastAsia="仿宋" w:hAnsi="仿宋" w:cs="Arial"/>
              </w:rPr>
            </w:pPr>
            <w:r w:rsidRPr="002856A9">
              <w:rPr>
                <w:rFonts w:ascii="仿宋" w:eastAsia="仿宋" w:hAnsi="仿宋" w:cs="Arial"/>
              </w:rPr>
              <w:t>申万中小板</w:t>
            </w:r>
          </w:p>
        </w:tc>
        <w:tc>
          <w:tcPr>
            <w:tcW w:w="1236" w:type="dxa"/>
          </w:tcPr>
          <w:p w:rsidR="002856A9" w:rsidRPr="002856A9" w:rsidRDefault="002856A9" w:rsidP="002856A9">
            <w:pPr>
              <w:tabs>
                <w:tab w:val="center" w:pos="1663"/>
                <w:tab w:val="right" w:pos="3327"/>
              </w:tabs>
              <w:jc w:val="center"/>
              <w:rPr>
                <w:rFonts w:ascii="仿宋" w:eastAsia="仿宋" w:hAnsi="仿宋" w:cs="Arial"/>
              </w:rPr>
            </w:pPr>
            <w:r w:rsidRPr="002856A9">
              <w:rPr>
                <w:rFonts w:ascii="仿宋" w:eastAsia="仿宋" w:hAnsi="仿宋" w:cs="Arial"/>
              </w:rPr>
              <w:t>( 2.78%)</w:t>
            </w:r>
          </w:p>
        </w:tc>
        <w:tc>
          <w:tcPr>
            <w:tcW w:w="1134" w:type="dxa"/>
            <w:tcBorders>
              <w:right w:val="single" w:sz="4" w:space="0" w:color="1F497D"/>
            </w:tcBorders>
          </w:tcPr>
          <w:p w:rsidR="002856A9" w:rsidRPr="002856A9" w:rsidRDefault="002856A9" w:rsidP="002856A9">
            <w:pPr>
              <w:tabs>
                <w:tab w:val="center" w:pos="1663"/>
                <w:tab w:val="right" w:pos="3327"/>
              </w:tabs>
              <w:jc w:val="center"/>
              <w:rPr>
                <w:rFonts w:ascii="仿宋" w:eastAsia="仿宋" w:hAnsi="仿宋" w:cs="Arial"/>
              </w:rPr>
            </w:pPr>
            <w:r w:rsidRPr="002856A9">
              <w:rPr>
                <w:rFonts w:ascii="仿宋" w:eastAsia="仿宋" w:hAnsi="仿宋" w:cs="Arial"/>
              </w:rPr>
              <w:t>2,636.6</w:t>
            </w:r>
          </w:p>
        </w:tc>
        <w:tc>
          <w:tcPr>
            <w:tcW w:w="426" w:type="dxa"/>
            <w:vMerge/>
            <w:tcBorders>
              <w:left w:val="single" w:sz="4" w:space="0" w:color="1F497D"/>
            </w:tcBorders>
            <w:vAlign w:val="center"/>
          </w:tcPr>
          <w:p w:rsidR="002856A9" w:rsidRPr="00A64CAA" w:rsidRDefault="002856A9" w:rsidP="004059D5">
            <w:pPr>
              <w:tabs>
                <w:tab w:val="center" w:pos="1663"/>
                <w:tab w:val="right" w:pos="3327"/>
              </w:tabs>
              <w:jc w:val="center"/>
              <w:rPr>
                <w:rFonts w:ascii="仿宋" w:eastAsia="仿宋" w:hAnsi="仿宋" w:cs="Arial"/>
              </w:rPr>
            </w:pPr>
          </w:p>
        </w:tc>
        <w:tc>
          <w:tcPr>
            <w:tcW w:w="3543" w:type="dxa"/>
          </w:tcPr>
          <w:p w:rsidR="002856A9" w:rsidRPr="002856A9" w:rsidRDefault="002856A9" w:rsidP="002856A9">
            <w:pPr>
              <w:tabs>
                <w:tab w:val="center" w:pos="1663"/>
                <w:tab w:val="right" w:pos="3327"/>
              </w:tabs>
              <w:jc w:val="center"/>
              <w:rPr>
                <w:rFonts w:ascii="仿宋" w:eastAsia="仿宋" w:hAnsi="仿宋" w:cs="Arial"/>
              </w:rPr>
            </w:pPr>
            <w:r w:rsidRPr="002856A9">
              <w:rPr>
                <w:rFonts w:ascii="仿宋" w:eastAsia="仿宋" w:hAnsi="仿宋" w:cs="Arial"/>
              </w:rPr>
              <w:t>A股加权平均股价</w:t>
            </w:r>
          </w:p>
        </w:tc>
        <w:tc>
          <w:tcPr>
            <w:tcW w:w="1315" w:type="dxa"/>
          </w:tcPr>
          <w:p w:rsidR="002856A9" w:rsidRPr="002856A9" w:rsidRDefault="002856A9" w:rsidP="002856A9">
            <w:pPr>
              <w:tabs>
                <w:tab w:val="center" w:pos="1663"/>
                <w:tab w:val="right" w:pos="3327"/>
              </w:tabs>
              <w:jc w:val="center"/>
              <w:rPr>
                <w:rFonts w:ascii="仿宋" w:eastAsia="仿宋" w:hAnsi="仿宋" w:cs="Arial"/>
              </w:rPr>
            </w:pPr>
            <w:r w:rsidRPr="002856A9">
              <w:rPr>
                <w:rFonts w:ascii="仿宋" w:eastAsia="仿宋" w:hAnsi="仿宋" w:cs="Arial"/>
              </w:rPr>
              <w:t>6.97</w:t>
            </w:r>
          </w:p>
        </w:tc>
      </w:tr>
      <w:tr w:rsidR="002856A9" w:rsidRPr="006D04CF" w:rsidTr="00E85D1E">
        <w:trPr>
          <w:trHeight w:val="20"/>
        </w:trPr>
        <w:tc>
          <w:tcPr>
            <w:tcW w:w="1484" w:type="dxa"/>
          </w:tcPr>
          <w:p w:rsidR="002856A9" w:rsidRPr="002856A9" w:rsidRDefault="002856A9" w:rsidP="002856A9">
            <w:pPr>
              <w:tabs>
                <w:tab w:val="center" w:pos="1663"/>
                <w:tab w:val="right" w:pos="3327"/>
              </w:tabs>
              <w:jc w:val="center"/>
              <w:rPr>
                <w:rFonts w:ascii="仿宋" w:eastAsia="仿宋" w:hAnsi="仿宋" w:cs="Arial"/>
              </w:rPr>
            </w:pPr>
            <w:r w:rsidRPr="002856A9">
              <w:rPr>
                <w:rFonts w:ascii="仿宋" w:eastAsia="仿宋" w:hAnsi="仿宋" w:cs="Arial"/>
              </w:rPr>
              <w:t>申万基金重仓</w:t>
            </w:r>
          </w:p>
        </w:tc>
        <w:tc>
          <w:tcPr>
            <w:tcW w:w="1236" w:type="dxa"/>
          </w:tcPr>
          <w:p w:rsidR="002856A9" w:rsidRPr="002856A9" w:rsidRDefault="002856A9" w:rsidP="002856A9">
            <w:pPr>
              <w:tabs>
                <w:tab w:val="center" w:pos="1663"/>
                <w:tab w:val="right" w:pos="3327"/>
              </w:tabs>
              <w:jc w:val="center"/>
              <w:rPr>
                <w:rFonts w:ascii="仿宋" w:eastAsia="仿宋" w:hAnsi="仿宋" w:cs="Arial"/>
              </w:rPr>
            </w:pPr>
            <w:r w:rsidRPr="002856A9">
              <w:rPr>
                <w:rFonts w:ascii="仿宋" w:eastAsia="仿宋" w:hAnsi="仿宋" w:cs="Arial"/>
              </w:rPr>
              <w:t>( 0.98%)</w:t>
            </w:r>
          </w:p>
        </w:tc>
        <w:tc>
          <w:tcPr>
            <w:tcW w:w="1134" w:type="dxa"/>
            <w:tcBorders>
              <w:right w:val="single" w:sz="4" w:space="0" w:color="1F497D"/>
            </w:tcBorders>
          </w:tcPr>
          <w:p w:rsidR="002856A9" w:rsidRPr="002856A9" w:rsidRDefault="002856A9" w:rsidP="002856A9">
            <w:pPr>
              <w:tabs>
                <w:tab w:val="center" w:pos="1663"/>
                <w:tab w:val="right" w:pos="3327"/>
              </w:tabs>
              <w:jc w:val="center"/>
              <w:rPr>
                <w:rFonts w:ascii="仿宋" w:eastAsia="仿宋" w:hAnsi="仿宋" w:cs="Arial"/>
              </w:rPr>
            </w:pPr>
            <w:r w:rsidRPr="002856A9">
              <w:rPr>
                <w:rFonts w:ascii="仿宋" w:eastAsia="仿宋" w:hAnsi="仿宋" w:cs="Arial"/>
              </w:rPr>
              <w:t>7,149.1</w:t>
            </w:r>
          </w:p>
        </w:tc>
        <w:tc>
          <w:tcPr>
            <w:tcW w:w="426" w:type="dxa"/>
            <w:vMerge/>
            <w:tcBorders>
              <w:left w:val="single" w:sz="4" w:space="0" w:color="1F497D"/>
              <w:bottom w:val="nil"/>
            </w:tcBorders>
            <w:vAlign w:val="center"/>
          </w:tcPr>
          <w:p w:rsidR="002856A9" w:rsidRPr="00A64CAA" w:rsidRDefault="002856A9" w:rsidP="004059D5">
            <w:pPr>
              <w:tabs>
                <w:tab w:val="center" w:pos="1663"/>
                <w:tab w:val="right" w:pos="3327"/>
              </w:tabs>
              <w:jc w:val="center"/>
              <w:rPr>
                <w:rFonts w:ascii="仿宋" w:eastAsia="仿宋" w:hAnsi="仿宋" w:cs="Arial"/>
              </w:rPr>
            </w:pPr>
          </w:p>
        </w:tc>
        <w:tc>
          <w:tcPr>
            <w:tcW w:w="3543" w:type="dxa"/>
          </w:tcPr>
          <w:p w:rsidR="002856A9" w:rsidRPr="002856A9" w:rsidRDefault="002856A9" w:rsidP="002856A9">
            <w:pPr>
              <w:tabs>
                <w:tab w:val="center" w:pos="1663"/>
                <w:tab w:val="right" w:pos="3327"/>
              </w:tabs>
              <w:jc w:val="center"/>
              <w:rPr>
                <w:rFonts w:ascii="仿宋" w:eastAsia="仿宋" w:hAnsi="仿宋" w:cs="Arial"/>
              </w:rPr>
            </w:pPr>
            <w:r w:rsidRPr="002856A9">
              <w:rPr>
                <w:rFonts w:ascii="仿宋" w:eastAsia="仿宋" w:hAnsi="仿宋" w:cs="Arial"/>
              </w:rPr>
              <w:t>两市A股成交金额(亿元)</w:t>
            </w:r>
          </w:p>
        </w:tc>
        <w:tc>
          <w:tcPr>
            <w:tcW w:w="1315" w:type="dxa"/>
          </w:tcPr>
          <w:p w:rsidR="002856A9" w:rsidRPr="002856A9" w:rsidRDefault="002856A9" w:rsidP="002856A9">
            <w:pPr>
              <w:tabs>
                <w:tab w:val="center" w:pos="1663"/>
                <w:tab w:val="right" w:pos="3327"/>
              </w:tabs>
              <w:jc w:val="center"/>
              <w:rPr>
                <w:rFonts w:ascii="仿宋" w:eastAsia="仿宋" w:hAnsi="仿宋" w:cs="Arial"/>
              </w:rPr>
            </w:pPr>
            <w:r w:rsidRPr="002856A9">
              <w:rPr>
                <w:rFonts w:ascii="仿宋" w:eastAsia="仿宋" w:hAnsi="仿宋" w:cs="Arial"/>
              </w:rPr>
              <w:t>11,921.14</w:t>
            </w:r>
          </w:p>
        </w:tc>
      </w:tr>
    </w:tbl>
    <w:p w:rsidR="00DC5F07" w:rsidRDefault="00DC5F07" w:rsidP="00B7035E">
      <w:pPr>
        <w:spacing w:line="324" w:lineRule="auto"/>
        <w:ind w:leftChars="1080" w:left="2268" w:rightChars="471" w:right="989"/>
        <w:jc w:val="left"/>
        <w:rPr>
          <w:rFonts w:ascii="仿宋" w:eastAsia="仿宋" w:hAnsi="仿宋"/>
          <w:b/>
          <w:sz w:val="24"/>
          <w:szCs w:val="24"/>
        </w:rPr>
      </w:pPr>
    </w:p>
    <w:p w:rsidR="00B7035E" w:rsidRPr="00A64CAA" w:rsidRDefault="00B7035E" w:rsidP="00B7035E">
      <w:pPr>
        <w:spacing w:line="324" w:lineRule="auto"/>
        <w:ind w:leftChars="1080" w:left="2268" w:rightChars="471" w:right="989"/>
        <w:jc w:val="left"/>
        <w:rPr>
          <w:rFonts w:ascii="仿宋" w:eastAsia="仿宋" w:hAnsi="仿宋"/>
          <w:b/>
          <w:sz w:val="24"/>
          <w:szCs w:val="24"/>
        </w:rPr>
      </w:pPr>
      <w:r w:rsidRPr="00A64CAA">
        <w:rPr>
          <w:rFonts w:ascii="仿宋" w:eastAsia="仿宋" w:hAnsi="仿宋" w:hint="eastAsia"/>
          <w:b/>
          <w:sz w:val="24"/>
          <w:szCs w:val="24"/>
        </w:rPr>
        <w:t>表3:行业表现</w:t>
      </w:r>
    </w:p>
    <w:tbl>
      <w:tblPr>
        <w:tblW w:w="0" w:type="auto"/>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84"/>
        <w:gridCol w:w="1134"/>
        <w:gridCol w:w="1134"/>
        <w:gridCol w:w="518"/>
        <w:gridCol w:w="1994"/>
        <w:gridCol w:w="1134"/>
        <w:gridCol w:w="1275"/>
      </w:tblGrid>
      <w:tr w:rsidR="00B7035E" w:rsidRPr="00A64CAA" w:rsidTr="0006381E">
        <w:trPr>
          <w:trHeight w:val="460"/>
        </w:trPr>
        <w:tc>
          <w:tcPr>
            <w:tcW w:w="1984"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指数</w:t>
            </w:r>
          </w:p>
        </w:tc>
        <w:tc>
          <w:tcPr>
            <w:tcW w:w="1134"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区间收益率</w:t>
            </w:r>
          </w:p>
        </w:tc>
        <w:tc>
          <w:tcPr>
            <w:tcW w:w="1134"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区间换手率</w:t>
            </w:r>
          </w:p>
        </w:tc>
        <w:tc>
          <w:tcPr>
            <w:tcW w:w="518" w:type="dxa"/>
            <w:vMerge w:val="restart"/>
            <w:tcBorders>
              <w:top w:val="nil"/>
              <w:right w:val="single" w:sz="4" w:space="0" w:color="D9D9D9"/>
            </w:tcBorders>
            <w:vAlign w:val="center"/>
          </w:tcPr>
          <w:p w:rsidR="00B7035E" w:rsidRPr="00A64CAA" w:rsidRDefault="00B7035E" w:rsidP="00274C7A">
            <w:pPr>
              <w:jc w:val="center"/>
              <w:rPr>
                <w:rFonts w:ascii="仿宋" w:eastAsia="仿宋" w:hAnsi="仿宋" w:cs="Arial"/>
              </w:rPr>
            </w:pPr>
          </w:p>
        </w:tc>
        <w:tc>
          <w:tcPr>
            <w:tcW w:w="1994" w:type="dxa"/>
            <w:tcBorders>
              <w:left w:val="single" w:sz="4" w:space="0" w:color="D9D9D9"/>
            </w:tcBorders>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指数</w:t>
            </w:r>
          </w:p>
        </w:tc>
        <w:tc>
          <w:tcPr>
            <w:tcW w:w="1134"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区间收益率</w:t>
            </w:r>
          </w:p>
        </w:tc>
        <w:tc>
          <w:tcPr>
            <w:tcW w:w="1275"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区间换手率</w:t>
            </w:r>
          </w:p>
        </w:tc>
      </w:tr>
      <w:tr w:rsidR="002856A9" w:rsidRPr="0049082D" w:rsidTr="0006381E">
        <w:tc>
          <w:tcPr>
            <w:tcW w:w="1984" w:type="dxa"/>
            <w:tcBorders>
              <w:left w:val="single" w:sz="4" w:space="0" w:color="D9D9D9"/>
            </w:tcBorders>
          </w:tcPr>
          <w:p w:rsidR="002856A9" w:rsidRPr="002856A9" w:rsidRDefault="002856A9" w:rsidP="002856A9">
            <w:pPr>
              <w:jc w:val="center"/>
              <w:rPr>
                <w:rFonts w:ascii="仿宋" w:eastAsia="仿宋" w:hAnsi="仿宋" w:cs="Arial"/>
              </w:rPr>
            </w:pPr>
            <w:r w:rsidRPr="002856A9">
              <w:rPr>
                <w:rFonts w:ascii="仿宋" w:eastAsia="仿宋" w:hAnsi="仿宋" w:cs="Arial"/>
              </w:rPr>
              <w:t>石油天然气</w:t>
            </w:r>
          </w:p>
        </w:tc>
        <w:tc>
          <w:tcPr>
            <w:tcW w:w="1134" w:type="dxa"/>
          </w:tcPr>
          <w:p w:rsidR="002856A9" w:rsidRPr="002856A9" w:rsidRDefault="002856A9" w:rsidP="002856A9">
            <w:pPr>
              <w:jc w:val="center"/>
              <w:rPr>
                <w:rFonts w:ascii="仿宋" w:eastAsia="仿宋" w:hAnsi="仿宋" w:cs="Arial"/>
              </w:rPr>
            </w:pPr>
            <w:r w:rsidRPr="002856A9">
              <w:rPr>
                <w:rFonts w:ascii="仿宋" w:eastAsia="仿宋" w:hAnsi="仿宋" w:cs="Arial"/>
              </w:rPr>
              <w:t>3.27%</w:t>
            </w:r>
          </w:p>
        </w:tc>
        <w:tc>
          <w:tcPr>
            <w:tcW w:w="1134" w:type="dxa"/>
            <w:tcBorders>
              <w:right w:val="single" w:sz="4" w:space="0" w:color="D9D9D9"/>
            </w:tcBorders>
          </w:tcPr>
          <w:p w:rsidR="002856A9" w:rsidRPr="002856A9" w:rsidRDefault="002856A9" w:rsidP="002856A9">
            <w:pPr>
              <w:jc w:val="center"/>
              <w:rPr>
                <w:rFonts w:ascii="仿宋" w:eastAsia="仿宋" w:hAnsi="仿宋" w:cs="Arial"/>
              </w:rPr>
            </w:pPr>
            <w:r w:rsidRPr="002856A9">
              <w:rPr>
                <w:rFonts w:ascii="仿宋" w:eastAsia="仿宋" w:hAnsi="仿宋" w:cs="Arial"/>
              </w:rPr>
              <w:t>0.57%</w:t>
            </w:r>
          </w:p>
        </w:tc>
        <w:tc>
          <w:tcPr>
            <w:tcW w:w="518" w:type="dxa"/>
            <w:vMerge/>
            <w:tcBorders>
              <w:left w:val="single" w:sz="4" w:space="0" w:color="D9D9D9"/>
              <w:bottom w:val="nil"/>
              <w:right w:val="single" w:sz="4" w:space="0" w:color="D9D9D9"/>
            </w:tcBorders>
            <w:vAlign w:val="center"/>
          </w:tcPr>
          <w:p w:rsidR="002856A9" w:rsidRPr="00A64CAA" w:rsidRDefault="002856A9" w:rsidP="00274C7A">
            <w:pPr>
              <w:jc w:val="center"/>
              <w:rPr>
                <w:rFonts w:ascii="仿宋" w:eastAsia="仿宋" w:hAnsi="仿宋" w:cs="Arial"/>
              </w:rPr>
            </w:pPr>
          </w:p>
        </w:tc>
        <w:tc>
          <w:tcPr>
            <w:tcW w:w="1994" w:type="dxa"/>
            <w:tcBorders>
              <w:left w:val="single" w:sz="4" w:space="0" w:color="D9D9D9"/>
            </w:tcBorders>
          </w:tcPr>
          <w:p w:rsidR="002856A9" w:rsidRPr="002856A9" w:rsidRDefault="002856A9" w:rsidP="002856A9">
            <w:pPr>
              <w:jc w:val="center"/>
              <w:rPr>
                <w:rFonts w:ascii="仿宋" w:eastAsia="仿宋" w:hAnsi="仿宋" w:cs="Arial"/>
              </w:rPr>
            </w:pPr>
            <w:r w:rsidRPr="002856A9">
              <w:rPr>
                <w:rFonts w:ascii="仿宋" w:eastAsia="仿宋" w:hAnsi="仿宋" w:cs="Arial"/>
              </w:rPr>
              <w:t>机械</w:t>
            </w:r>
          </w:p>
        </w:tc>
        <w:tc>
          <w:tcPr>
            <w:tcW w:w="1134" w:type="dxa"/>
          </w:tcPr>
          <w:p w:rsidR="002856A9" w:rsidRPr="002856A9" w:rsidRDefault="002856A9" w:rsidP="002856A9">
            <w:pPr>
              <w:jc w:val="center"/>
              <w:rPr>
                <w:rFonts w:ascii="仿宋" w:eastAsia="仿宋" w:hAnsi="仿宋" w:cs="Arial"/>
              </w:rPr>
            </w:pPr>
            <w:r w:rsidRPr="002856A9">
              <w:rPr>
                <w:rFonts w:ascii="仿宋" w:eastAsia="仿宋" w:hAnsi="仿宋" w:cs="Arial"/>
              </w:rPr>
              <w:t>(1.06%)</w:t>
            </w:r>
          </w:p>
        </w:tc>
        <w:tc>
          <w:tcPr>
            <w:tcW w:w="1275" w:type="dxa"/>
            <w:tcBorders>
              <w:right w:val="single" w:sz="4" w:space="0" w:color="D9D9D9"/>
            </w:tcBorders>
          </w:tcPr>
          <w:p w:rsidR="002856A9" w:rsidRPr="002856A9" w:rsidRDefault="002856A9" w:rsidP="002856A9">
            <w:pPr>
              <w:jc w:val="center"/>
              <w:rPr>
                <w:rFonts w:ascii="仿宋" w:eastAsia="仿宋" w:hAnsi="仿宋" w:cs="Arial"/>
              </w:rPr>
            </w:pPr>
            <w:r w:rsidRPr="002856A9">
              <w:rPr>
                <w:rFonts w:ascii="仿宋" w:eastAsia="仿宋" w:hAnsi="仿宋" w:cs="Arial"/>
              </w:rPr>
              <w:t>8.79%</w:t>
            </w:r>
          </w:p>
        </w:tc>
      </w:tr>
      <w:tr w:rsidR="002856A9" w:rsidRPr="0049082D" w:rsidTr="00383885">
        <w:trPr>
          <w:trHeight w:val="185"/>
        </w:trPr>
        <w:tc>
          <w:tcPr>
            <w:tcW w:w="1984" w:type="dxa"/>
            <w:tcBorders>
              <w:left w:val="single" w:sz="4" w:space="0" w:color="D9D9D9"/>
            </w:tcBorders>
          </w:tcPr>
          <w:p w:rsidR="002856A9" w:rsidRPr="002856A9" w:rsidRDefault="002856A9" w:rsidP="002856A9">
            <w:pPr>
              <w:jc w:val="center"/>
              <w:rPr>
                <w:rFonts w:ascii="仿宋" w:eastAsia="仿宋" w:hAnsi="仿宋" w:cs="Arial"/>
              </w:rPr>
            </w:pPr>
            <w:r w:rsidRPr="002856A9">
              <w:rPr>
                <w:rFonts w:ascii="仿宋" w:eastAsia="仿宋" w:hAnsi="仿宋" w:cs="Arial"/>
              </w:rPr>
              <w:t>电力</w:t>
            </w:r>
          </w:p>
        </w:tc>
        <w:tc>
          <w:tcPr>
            <w:tcW w:w="1134" w:type="dxa"/>
          </w:tcPr>
          <w:p w:rsidR="002856A9" w:rsidRPr="002856A9" w:rsidRDefault="002856A9" w:rsidP="002856A9">
            <w:pPr>
              <w:jc w:val="center"/>
              <w:rPr>
                <w:rFonts w:ascii="仿宋" w:eastAsia="仿宋" w:hAnsi="仿宋" w:cs="Arial"/>
              </w:rPr>
            </w:pPr>
            <w:r w:rsidRPr="002856A9">
              <w:rPr>
                <w:rFonts w:ascii="仿宋" w:eastAsia="仿宋" w:hAnsi="仿宋" w:cs="Arial"/>
              </w:rPr>
              <w:t>2.37%</w:t>
            </w:r>
          </w:p>
        </w:tc>
        <w:tc>
          <w:tcPr>
            <w:tcW w:w="1134" w:type="dxa"/>
            <w:tcBorders>
              <w:right w:val="single" w:sz="4" w:space="0" w:color="D9D9D9"/>
            </w:tcBorders>
          </w:tcPr>
          <w:p w:rsidR="002856A9" w:rsidRPr="002856A9" w:rsidRDefault="002856A9" w:rsidP="002856A9">
            <w:pPr>
              <w:jc w:val="center"/>
              <w:rPr>
                <w:rFonts w:ascii="仿宋" w:eastAsia="仿宋" w:hAnsi="仿宋" w:cs="Arial"/>
              </w:rPr>
            </w:pPr>
            <w:r w:rsidRPr="002856A9">
              <w:rPr>
                <w:rFonts w:ascii="仿宋" w:eastAsia="仿宋" w:hAnsi="仿宋" w:cs="Arial"/>
              </w:rPr>
              <w:t>4.50%</w:t>
            </w:r>
          </w:p>
        </w:tc>
        <w:tc>
          <w:tcPr>
            <w:tcW w:w="518" w:type="dxa"/>
            <w:vMerge w:val="restart"/>
            <w:tcBorders>
              <w:top w:val="nil"/>
              <w:left w:val="single" w:sz="4" w:space="0" w:color="D9D9D9"/>
              <w:right w:val="single" w:sz="4" w:space="0" w:color="D9D9D9"/>
            </w:tcBorders>
            <w:vAlign w:val="center"/>
          </w:tcPr>
          <w:p w:rsidR="002856A9" w:rsidRPr="00A64CAA" w:rsidRDefault="002856A9" w:rsidP="00274C7A">
            <w:pPr>
              <w:jc w:val="center"/>
              <w:rPr>
                <w:rFonts w:ascii="仿宋" w:eastAsia="仿宋" w:hAnsi="仿宋" w:cs="Arial"/>
              </w:rPr>
            </w:pPr>
          </w:p>
        </w:tc>
        <w:tc>
          <w:tcPr>
            <w:tcW w:w="1994" w:type="dxa"/>
            <w:tcBorders>
              <w:left w:val="single" w:sz="4" w:space="0" w:color="D9D9D9"/>
            </w:tcBorders>
          </w:tcPr>
          <w:p w:rsidR="002856A9" w:rsidRPr="002856A9" w:rsidRDefault="002856A9" w:rsidP="002856A9">
            <w:pPr>
              <w:jc w:val="center"/>
              <w:rPr>
                <w:rFonts w:ascii="仿宋" w:eastAsia="仿宋" w:hAnsi="仿宋" w:cs="Arial"/>
              </w:rPr>
            </w:pPr>
            <w:r w:rsidRPr="002856A9">
              <w:rPr>
                <w:rFonts w:ascii="仿宋" w:eastAsia="仿宋" w:hAnsi="仿宋" w:cs="Arial"/>
              </w:rPr>
              <w:t>医药生物</w:t>
            </w:r>
          </w:p>
        </w:tc>
        <w:tc>
          <w:tcPr>
            <w:tcW w:w="1134" w:type="dxa"/>
          </w:tcPr>
          <w:p w:rsidR="002856A9" w:rsidRPr="002856A9" w:rsidRDefault="002856A9" w:rsidP="002856A9">
            <w:pPr>
              <w:jc w:val="center"/>
              <w:rPr>
                <w:rFonts w:ascii="仿宋" w:eastAsia="仿宋" w:hAnsi="仿宋" w:cs="Arial"/>
              </w:rPr>
            </w:pPr>
            <w:r w:rsidRPr="002856A9">
              <w:rPr>
                <w:rFonts w:ascii="仿宋" w:eastAsia="仿宋" w:hAnsi="仿宋" w:cs="Arial"/>
              </w:rPr>
              <w:t>(1.30%)</w:t>
            </w:r>
          </w:p>
        </w:tc>
        <w:tc>
          <w:tcPr>
            <w:tcW w:w="1275" w:type="dxa"/>
            <w:tcBorders>
              <w:right w:val="single" w:sz="4" w:space="0" w:color="D9D9D9"/>
            </w:tcBorders>
          </w:tcPr>
          <w:p w:rsidR="002856A9" w:rsidRPr="002856A9" w:rsidRDefault="002856A9" w:rsidP="002856A9">
            <w:pPr>
              <w:jc w:val="center"/>
              <w:rPr>
                <w:rFonts w:ascii="仿宋" w:eastAsia="仿宋" w:hAnsi="仿宋" w:cs="Arial"/>
              </w:rPr>
            </w:pPr>
            <w:r w:rsidRPr="002856A9">
              <w:rPr>
                <w:rFonts w:ascii="仿宋" w:eastAsia="仿宋" w:hAnsi="仿宋" w:cs="Arial"/>
              </w:rPr>
              <w:t>6.01%</w:t>
            </w:r>
          </w:p>
        </w:tc>
      </w:tr>
      <w:tr w:rsidR="002856A9" w:rsidRPr="0049082D" w:rsidTr="0006381E">
        <w:tc>
          <w:tcPr>
            <w:tcW w:w="1984" w:type="dxa"/>
            <w:tcBorders>
              <w:left w:val="single" w:sz="4" w:space="0" w:color="D9D9D9"/>
            </w:tcBorders>
          </w:tcPr>
          <w:p w:rsidR="002856A9" w:rsidRPr="002856A9" w:rsidRDefault="002856A9" w:rsidP="002856A9">
            <w:pPr>
              <w:jc w:val="center"/>
              <w:rPr>
                <w:rFonts w:ascii="仿宋" w:eastAsia="仿宋" w:hAnsi="仿宋" w:cs="Arial"/>
              </w:rPr>
            </w:pPr>
            <w:r w:rsidRPr="002856A9">
              <w:rPr>
                <w:rFonts w:ascii="仿宋" w:eastAsia="仿宋" w:hAnsi="仿宋" w:cs="Arial"/>
              </w:rPr>
              <w:t>交运设备(除军工)</w:t>
            </w:r>
          </w:p>
        </w:tc>
        <w:tc>
          <w:tcPr>
            <w:tcW w:w="1134" w:type="dxa"/>
          </w:tcPr>
          <w:p w:rsidR="002856A9" w:rsidRPr="002856A9" w:rsidRDefault="002856A9" w:rsidP="002856A9">
            <w:pPr>
              <w:jc w:val="center"/>
              <w:rPr>
                <w:rFonts w:ascii="仿宋" w:eastAsia="仿宋" w:hAnsi="仿宋" w:cs="Arial"/>
              </w:rPr>
            </w:pPr>
            <w:r w:rsidRPr="002856A9">
              <w:rPr>
                <w:rFonts w:ascii="仿宋" w:eastAsia="仿宋" w:hAnsi="仿宋" w:cs="Arial"/>
              </w:rPr>
              <w:t>2.07%</w:t>
            </w:r>
          </w:p>
        </w:tc>
        <w:tc>
          <w:tcPr>
            <w:tcW w:w="1134" w:type="dxa"/>
            <w:tcBorders>
              <w:right w:val="single" w:sz="4" w:space="0" w:color="D9D9D9"/>
            </w:tcBorders>
          </w:tcPr>
          <w:p w:rsidR="002856A9" w:rsidRPr="002856A9" w:rsidRDefault="002856A9" w:rsidP="002856A9">
            <w:pPr>
              <w:jc w:val="center"/>
              <w:rPr>
                <w:rFonts w:ascii="仿宋" w:eastAsia="仿宋" w:hAnsi="仿宋" w:cs="Arial"/>
              </w:rPr>
            </w:pPr>
            <w:r w:rsidRPr="002856A9">
              <w:rPr>
                <w:rFonts w:ascii="仿宋" w:eastAsia="仿宋" w:hAnsi="仿宋" w:cs="Arial"/>
              </w:rPr>
              <w:t>5.99%</w:t>
            </w:r>
          </w:p>
        </w:tc>
        <w:tc>
          <w:tcPr>
            <w:tcW w:w="518" w:type="dxa"/>
            <w:vMerge/>
            <w:tcBorders>
              <w:left w:val="single" w:sz="4" w:space="0" w:color="D9D9D9"/>
              <w:bottom w:val="nil"/>
              <w:right w:val="single" w:sz="4" w:space="0" w:color="D9D9D9"/>
            </w:tcBorders>
            <w:vAlign w:val="center"/>
          </w:tcPr>
          <w:p w:rsidR="002856A9" w:rsidRPr="00A64CAA" w:rsidRDefault="002856A9" w:rsidP="00274C7A">
            <w:pPr>
              <w:jc w:val="center"/>
              <w:rPr>
                <w:rFonts w:ascii="仿宋" w:eastAsia="仿宋" w:hAnsi="仿宋" w:cs="Arial"/>
              </w:rPr>
            </w:pPr>
          </w:p>
        </w:tc>
        <w:tc>
          <w:tcPr>
            <w:tcW w:w="1994" w:type="dxa"/>
            <w:tcBorders>
              <w:left w:val="single" w:sz="4" w:space="0" w:color="D9D9D9"/>
            </w:tcBorders>
          </w:tcPr>
          <w:p w:rsidR="002856A9" w:rsidRPr="002856A9" w:rsidRDefault="002856A9" w:rsidP="002856A9">
            <w:pPr>
              <w:jc w:val="center"/>
              <w:rPr>
                <w:rFonts w:ascii="仿宋" w:eastAsia="仿宋" w:hAnsi="仿宋" w:cs="Arial"/>
              </w:rPr>
            </w:pPr>
            <w:r w:rsidRPr="002856A9">
              <w:rPr>
                <w:rFonts w:ascii="仿宋" w:eastAsia="仿宋" w:hAnsi="仿宋" w:cs="Arial"/>
              </w:rPr>
              <w:t>造纸林业</w:t>
            </w:r>
          </w:p>
        </w:tc>
        <w:tc>
          <w:tcPr>
            <w:tcW w:w="1134" w:type="dxa"/>
          </w:tcPr>
          <w:p w:rsidR="002856A9" w:rsidRPr="002856A9" w:rsidRDefault="002856A9" w:rsidP="002856A9">
            <w:pPr>
              <w:jc w:val="center"/>
              <w:rPr>
                <w:rFonts w:ascii="仿宋" w:eastAsia="仿宋" w:hAnsi="仿宋" w:cs="Arial"/>
              </w:rPr>
            </w:pPr>
            <w:r w:rsidRPr="002856A9">
              <w:rPr>
                <w:rFonts w:ascii="仿宋" w:eastAsia="仿宋" w:hAnsi="仿宋" w:cs="Arial"/>
              </w:rPr>
              <w:t>(1.35%)</w:t>
            </w:r>
          </w:p>
        </w:tc>
        <w:tc>
          <w:tcPr>
            <w:tcW w:w="1275" w:type="dxa"/>
            <w:tcBorders>
              <w:right w:val="single" w:sz="4" w:space="0" w:color="D9D9D9"/>
            </w:tcBorders>
          </w:tcPr>
          <w:p w:rsidR="002856A9" w:rsidRPr="002856A9" w:rsidRDefault="002856A9" w:rsidP="002856A9">
            <w:pPr>
              <w:jc w:val="center"/>
              <w:rPr>
                <w:rFonts w:ascii="仿宋" w:eastAsia="仿宋" w:hAnsi="仿宋" w:cs="Arial"/>
              </w:rPr>
            </w:pPr>
            <w:r w:rsidRPr="002856A9">
              <w:rPr>
                <w:rFonts w:ascii="仿宋" w:eastAsia="仿宋" w:hAnsi="仿宋" w:cs="Arial"/>
              </w:rPr>
              <w:t>7.30%</w:t>
            </w:r>
          </w:p>
        </w:tc>
      </w:tr>
      <w:tr w:rsidR="002856A9" w:rsidRPr="0049082D" w:rsidTr="0006381E">
        <w:tc>
          <w:tcPr>
            <w:tcW w:w="1984" w:type="dxa"/>
            <w:tcBorders>
              <w:left w:val="single" w:sz="4" w:space="0" w:color="D9D9D9"/>
            </w:tcBorders>
          </w:tcPr>
          <w:p w:rsidR="002856A9" w:rsidRPr="002856A9" w:rsidRDefault="002856A9" w:rsidP="002856A9">
            <w:pPr>
              <w:jc w:val="center"/>
              <w:rPr>
                <w:rFonts w:ascii="仿宋" w:eastAsia="仿宋" w:hAnsi="仿宋" w:cs="Arial"/>
              </w:rPr>
            </w:pPr>
            <w:r w:rsidRPr="002856A9">
              <w:rPr>
                <w:rFonts w:ascii="仿宋" w:eastAsia="仿宋" w:hAnsi="仿宋" w:cs="Arial"/>
              </w:rPr>
              <w:t>建筑建材</w:t>
            </w:r>
          </w:p>
        </w:tc>
        <w:tc>
          <w:tcPr>
            <w:tcW w:w="1134" w:type="dxa"/>
          </w:tcPr>
          <w:p w:rsidR="002856A9" w:rsidRPr="002856A9" w:rsidRDefault="002856A9" w:rsidP="002856A9">
            <w:pPr>
              <w:jc w:val="center"/>
              <w:rPr>
                <w:rFonts w:ascii="仿宋" w:eastAsia="仿宋" w:hAnsi="仿宋" w:cs="Arial"/>
              </w:rPr>
            </w:pPr>
            <w:r w:rsidRPr="002856A9">
              <w:rPr>
                <w:rFonts w:ascii="仿宋" w:eastAsia="仿宋" w:hAnsi="仿宋" w:cs="Arial"/>
              </w:rPr>
              <w:t>1.75%</w:t>
            </w:r>
          </w:p>
        </w:tc>
        <w:tc>
          <w:tcPr>
            <w:tcW w:w="1134" w:type="dxa"/>
            <w:tcBorders>
              <w:right w:val="single" w:sz="4" w:space="0" w:color="D9D9D9"/>
            </w:tcBorders>
          </w:tcPr>
          <w:p w:rsidR="002856A9" w:rsidRPr="002856A9" w:rsidRDefault="002856A9" w:rsidP="002856A9">
            <w:pPr>
              <w:jc w:val="center"/>
              <w:rPr>
                <w:rFonts w:ascii="仿宋" w:eastAsia="仿宋" w:hAnsi="仿宋" w:cs="Arial"/>
              </w:rPr>
            </w:pPr>
            <w:r w:rsidRPr="002856A9">
              <w:rPr>
                <w:rFonts w:ascii="仿宋" w:eastAsia="仿宋" w:hAnsi="仿宋" w:cs="Arial"/>
              </w:rPr>
              <w:t>5.10%</w:t>
            </w:r>
          </w:p>
        </w:tc>
        <w:tc>
          <w:tcPr>
            <w:tcW w:w="518" w:type="dxa"/>
            <w:tcBorders>
              <w:top w:val="nil"/>
              <w:left w:val="single" w:sz="4" w:space="0" w:color="D9D9D9"/>
              <w:bottom w:val="nil"/>
              <w:right w:val="single" w:sz="4" w:space="0" w:color="D9D9D9"/>
            </w:tcBorders>
            <w:vAlign w:val="center"/>
          </w:tcPr>
          <w:p w:rsidR="002856A9" w:rsidRPr="00A64CAA" w:rsidRDefault="002856A9" w:rsidP="00274C7A">
            <w:pPr>
              <w:jc w:val="center"/>
              <w:rPr>
                <w:rFonts w:ascii="仿宋" w:eastAsia="仿宋" w:hAnsi="仿宋" w:cs="Arial"/>
              </w:rPr>
            </w:pPr>
          </w:p>
        </w:tc>
        <w:tc>
          <w:tcPr>
            <w:tcW w:w="1994" w:type="dxa"/>
            <w:tcBorders>
              <w:left w:val="single" w:sz="4" w:space="0" w:color="D9D9D9"/>
            </w:tcBorders>
          </w:tcPr>
          <w:p w:rsidR="002856A9" w:rsidRPr="002856A9" w:rsidRDefault="002856A9" w:rsidP="002856A9">
            <w:pPr>
              <w:jc w:val="center"/>
              <w:rPr>
                <w:rFonts w:ascii="仿宋" w:eastAsia="仿宋" w:hAnsi="仿宋" w:cs="Arial"/>
              </w:rPr>
            </w:pPr>
            <w:r w:rsidRPr="002856A9">
              <w:rPr>
                <w:rFonts w:ascii="仿宋" w:eastAsia="仿宋" w:hAnsi="仿宋" w:cs="Arial"/>
              </w:rPr>
              <w:t>贸易</w:t>
            </w:r>
          </w:p>
        </w:tc>
        <w:tc>
          <w:tcPr>
            <w:tcW w:w="1134" w:type="dxa"/>
          </w:tcPr>
          <w:p w:rsidR="002856A9" w:rsidRPr="002856A9" w:rsidRDefault="002856A9" w:rsidP="002856A9">
            <w:pPr>
              <w:jc w:val="center"/>
              <w:rPr>
                <w:rFonts w:ascii="仿宋" w:eastAsia="仿宋" w:hAnsi="仿宋" w:cs="Arial"/>
              </w:rPr>
            </w:pPr>
            <w:r w:rsidRPr="002856A9">
              <w:rPr>
                <w:rFonts w:ascii="仿宋" w:eastAsia="仿宋" w:hAnsi="仿宋" w:cs="Arial"/>
              </w:rPr>
              <w:t>(1.48%)</w:t>
            </w:r>
          </w:p>
        </w:tc>
        <w:tc>
          <w:tcPr>
            <w:tcW w:w="1275" w:type="dxa"/>
            <w:tcBorders>
              <w:right w:val="single" w:sz="4" w:space="0" w:color="D9D9D9"/>
            </w:tcBorders>
          </w:tcPr>
          <w:p w:rsidR="002856A9" w:rsidRPr="002856A9" w:rsidRDefault="002856A9" w:rsidP="002856A9">
            <w:pPr>
              <w:jc w:val="center"/>
              <w:rPr>
                <w:rFonts w:ascii="仿宋" w:eastAsia="仿宋" w:hAnsi="仿宋" w:cs="Arial"/>
              </w:rPr>
            </w:pPr>
            <w:r w:rsidRPr="002856A9">
              <w:rPr>
                <w:rFonts w:ascii="仿宋" w:eastAsia="仿宋" w:hAnsi="仿宋" w:cs="Arial"/>
              </w:rPr>
              <w:t>7.27%</w:t>
            </w:r>
          </w:p>
        </w:tc>
      </w:tr>
      <w:tr w:rsidR="002856A9" w:rsidRPr="0049082D" w:rsidTr="0006381E">
        <w:tc>
          <w:tcPr>
            <w:tcW w:w="1984" w:type="dxa"/>
            <w:tcBorders>
              <w:left w:val="single" w:sz="4" w:space="0" w:color="D9D9D9"/>
            </w:tcBorders>
          </w:tcPr>
          <w:p w:rsidR="002856A9" w:rsidRPr="002856A9" w:rsidRDefault="002856A9" w:rsidP="002856A9">
            <w:pPr>
              <w:jc w:val="center"/>
              <w:rPr>
                <w:rFonts w:ascii="仿宋" w:eastAsia="仿宋" w:hAnsi="仿宋" w:cs="Arial"/>
              </w:rPr>
            </w:pPr>
            <w:r w:rsidRPr="002856A9">
              <w:rPr>
                <w:rFonts w:ascii="仿宋" w:eastAsia="仿宋" w:hAnsi="仿宋" w:cs="Arial"/>
              </w:rPr>
              <w:t>家用电器</w:t>
            </w:r>
          </w:p>
        </w:tc>
        <w:tc>
          <w:tcPr>
            <w:tcW w:w="1134" w:type="dxa"/>
          </w:tcPr>
          <w:p w:rsidR="002856A9" w:rsidRPr="002856A9" w:rsidRDefault="002856A9" w:rsidP="002856A9">
            <w:pPr>
              <w:jc w:val="center"/>
              <w:rPr>
                <w:rFonts w:ascii="仿宋" w:eastAsia="仿宋" w:hAnsi="仿宋" w:cs="Arial"/>
              </w:rPr>
            </w:pPr>
            <w:r w:rsidRPr="002856A9">
              <w:rPr>
                <w:rFonts w:ascii="仿宋" w:eastAsia="仿宋" w:hAnsi="仿宋" w:cs="Arial"/>
              </w:rPr>
              <w:t>1.74%</w:t>
            </w:r>
          </w:p>
        </w:tc>
        <w:tc>
          <w:tcPr>
            <w:tcW w:w="1134" w:type="dxa"/>
            <w:tcBorders>
              <w:right w:val="single" w:sz="4" w:space="0" w:color="D9D9D9"/>
            </w:tcBorders>
          </w:tcPr>
          <w:p w:rsidR="002856A9" w:rsidRPr="002856A9" w:rsidRDefault="002856A9" w:rsidP="002856A9">
            <w:pPr>
              <w:jc w:val="center"/>
              <w:rPr>
                <w:rFonts w:ascii="仿宋" w:eastAsia="仿宋" w:hAnsi="仿宋" w:cs="Arial"/>
              </w:rPr>
            </w:pPr>
            <w:r w:rsidRPr="002856A9">
              <w:rPr>
                <w:rFonts w:ascii="仿宋" w:eastAsia="仿宋" w:hAnsi="仿宋" w:cs="Arial"/>
              </w:rPr>
              <w:t>11.15%</w:t>
            </w:r>
          </w:p>
        </w:tc>
        <w:tc>
          <w:tcPr>
            <w:tcW w:w="518" w:type="dxa"/>
            <w:tcBorders>
              <w:top w:val="nil"/>
              <w:left w:val="single" w:sz="4" w:space="0" w:color="D9D9D9"/>
              <w:bottom w:val="nil"/>
              <w:right w:val="single" w:sz="4" w:space="0" w:color="D9D9D9"/>
            </w:tcBorders>
            <w:vAlign w:val="center"/>
          </w:tcPr>
          <w:p w:rsidR="002856A9" w:rsidRPr="00A64CAA" w:rsidRDefault="002856A9" w:rsidP="00274C7A">
            <w:pPr>
              <w:jc w:val="center"/>
              <w:rPr>
                <w:rFonts w:ascii="仿宋" w:eastAsia="仿宋" w:hAnsi="仿宋" w:cs="Arial"/>
              </w:rPr>
            </w:pPr>
          </w:p>
        </w:tc>
        <w:tc>
          <w:tcPr>
            <w:tcW w:w="1994" w:type="dxa"/>
            <w:tcBorders>
              <w:left w:val="single" w:sz="4" w:space="0" w:color="D9D9D9"/>
            </w:tcBorders>
          </w:tcPr>
          <w:p w:rsidR="002856A9" w:rsidRPr="002856A9" w:rsidRDefault="002856A9" w:rsidP="002856A9">
            <w:pPr>
              <w:jc w:val="center"/>
              <w:rPr>
                <w:rFonts w:ascii="仿宋" w:eastAsia="仿宋" w:hAnsi="仿宋" w:cs="Arial"/>
              </w:rPr>
            </w:pPr>
            <w:r w:rsidRPr="002856A9">
              <w:rPr>
                <w:rFonts w:ascii="仿宋" w:eastAsia="仿宋" w:hAnsi="仿宋" w:cs="Arial"/>
              </w:rPr>
              <w:t>化工</w:t>
            </w:r>
          </w:p>
        </w:tc>
        <w:tc>
          <w:tcPr>
            <w:tcW w:w="1134" w:type="dxa"/>
          </w:tcPr>
          <w:p w:rsidR="002856A9" w:rsidRPr="002856A9" w:rsidRDefault="002856A9" w:rsidP="002856A9">
            <w:pPr>
              <w:jc w:val="center"/>
              <w:rPr>
                <w:rFonts w:ascii="仿宋" w:eastAsia="仿宋" w:hAnsi="仿宋" w:cs="Arial"/>
              </w:rPr>
            </w:pPr>
            <w:r w:rsidRPr="002856A9">
              <w:rPr>
                <w:rFonts w:ascii="仿宋" w:eastAsia="仿宋" w:hAnsi="仿宋" w:cs="Arial"/>
              </w:rPr>
              <w:t>(1.49%)</w:t>
            </w:r>
          </w:p>
        </w:tc>
        <w:tc>
          <w:tcPr>
            <w:tcW w:w="1275" w:type="dxa"/>
            <w:tcBorders>
              <w:right w:val="single" w:sz="4" w:space="0" w:color="D9D9D9"/>
            </w:tcBorders>
          </w:tcPr>
          <w:p w:rsidR="002856A9" w:rsidRPr="002856A9" w:rsidRDefault="002856A9" w:rsidP="002856A9">
            <w:pPr>
              <w:jc w:val="center"/>
              <w:rPr>
                <w:rFonts w:ascii="仿宋" w:eastAsia="仿宋" w:hAnsi="仿宋" w:cs="Arial"/>
              </w:rPr>
            </w:pPr>
            <w:r w:rsidRPr="002856A9">
              <w:rPr>
                <w:rFonts w:ascii="仿宋" w:eastAsia="仿宋" w:hAnsi="仿宋" w:cs="Arial"/>
              </w:rPr>
              <w:t>9.09%</w:t>
            </w:r>
          </w:p>
        </w:tc>
      </w:tr>
      <w:tr w:rsidR="002856A9" w:rsidRPr="0049082D" w:rsidTr="0006381E">
        <w:tc>
          <w:tcPr>
            <w:tcW w:w="1984" w:type="dxa"/>
            <w:tcBorders>
              <w:left w:val="single" w:sz="4" w:space="0" w:color="D9D9D9"/>
            </w:tcBorders>
          </w:tcPr>
          <w:p w:rsidR="002856A9" w:rsidRPr="002856A9" w:rsidRDefault="002856A9" w:rsidP="002856A9">
            <w:pPr>
              <w:jc w:val="center"/>
              <w:rPr>
                <w:rFonts w:ascii="仿宋" w:eastAsia="仿宋" w:hAnsi="仿宋" w:cs="Arial"/>
              </w:rPr>
            </w:pPr>
            <w:r w:rsidRPr="002856A9">
              <w:rPr>
                <w:rFonts w:ascii="仿宋" w:eastAsia="仿宋" w:hAnsi="仿宋" w:cs="Arial"/>
              </w:rPr>
              <w:t>金融</w:t>
            </w:r>
          </w:p>
        </w:tc>
        <w:tc>
          <w:tcPr>
            <w:tcW w:w="1134" w:type="dxa"/>
          </w:tcPr>
          <w:p w:rsidR="002856A9" w:rsidRPr="002856A9" w:rsidRDefault="002856A9" w:rsidP="002856A9">
            <w:pPr>
              <w:jc w:val="center"/>
              <w:rPr>
                <w:rFonts w:ascii="仿宋" w:eastAsia="仿宋" w:hAnsi="仿宋" w:cs="Arial"/>
              </w:rPr>
            </w:pPr>
            <w:r w:rsidRPr="002856A9">
              <w:rPr>
                <w:rFonts w:ascii="仿宋" w:eastAsia="仿宋" w:hAnsi="仿宋" w:cs="Arial"/>
              </w:rPr>
              <w:t>1.41%</w:t>
            </w:r>
          </w:p>
        </w:tc>
        <w:tc>
          <w:tcPr>
            <w:tcW w:w="1134" w:type="dxa"/>
            <w:tcBorders>
              <w:right w:val="single" w:sz="4" w:space="0" w:color="D9D9D9"/>
            </w:tcBorders>
          </w:tcPr>
          <w:p w:rsidR="002856A9" w:rsidRPr="002856A9" w:rsidRDefault="002856A9" w:rsidP="002856A9">
            <w:pPr>
              <w:jc w:val="center"/>
              <w:rPr>
                <w:rFonts w:ascii="仿宋" w:eastAsia="仿宋" w:hAnsi="仿宋" w:cs="Arial"/>
              </w:rPr>
            </w:pPr>
            <w:r w:rsidRPr="002856A9">
              <w:rPr>
                <w:rFonts w:ascii="仿宋" w:eastAsia="仿宋" w:hAnsi="仿宋" w:cs="Arial"/>
              </w:rPr>
              <w:t>1.41%</w:t>
            </w:r>
          </w:p>
        </w:tc>
        <w:tc>
          <w:tcPr>
            <w:tcW w:w="518" w:type="dxa"/>
            <w:vMerge w:val="restart"/>
            <w:tcBorders>
              <w:top w:val="nil"/>
              <w:left w:val="single" w:sz="4" w:space="0" w:color="D9D9D9"/>
              <w:right w:val="single" w:sz="4" w:space="0" w:color="D9D9D9"/>
            </w:tcBorders>
            <w:vAlign w:val="center"/>
          </w:tcPr>
          <w:p w:rsidR="002856A9" w:rsidRPr="00A64CAA" w:rsidRDefault="002856A9" w:rsidP="00274C7A">
            <w:pPr>
              <w:jc w:val="center"/>
              <w:rPr>
                <w:rFonts w:ascii="仿宋" w:eastAsia="仿宋" w:hAnsi="仿宋" w:cs="Arial"/>
              </w:rPr>
            </w:pPr>
          </w:p>
        </w:tc>
        <w:tc>
          <w:tcPr>
            <w:tcW w:w="1994" w:type="dxa"/>
            <w:tcBorders>
              <w:left w:val="single" w:sz="4" w:space="0" w:color="D9D9D9"/>
            </w:tcBorders>
          </w:tcPr>
          <w:p w:rsidR="002856A9" w:rsidRPr="002856A9" w:rsidRDefault="002856A9" w:rsidP="002856A9">
            <w:pPr>
              <w:jc w:val="center"/>
              <w:rPr>
                <w:rFonts w:ascii="仿宋" w:eastAsia="仿宋" w:hAnsi="仿宋" w:cs="Arial"/>
              </w:rPr>
            </w:pPr>
            <w:r w:rsidRPr="002856A9">
              <w:rPr>
                <w:rFonts w:ascii="仿宋" w:eastAsia="仿宋" w:hAnsi="仿宋" w:cs="Arial"/>
              </w:rPr>
              <w:t>电气设备</w:t>
            </w:r>
          </w:p>
        </w:tc>
        <w:tc>
          <w:tcPr>
            <w:tcW w:w="1134" w:type="dxa"/>
          </w:tcPr>
          <w:p w:rsidR="002856A9" w:rsidRPr="002856A9" w:rsidRDefault="002856A9" w:rsidP="002856A9">
            <w:pPr>
              <w:jc w:val="center"/>
              <w:rPr>
                <w:rFonts w:ascii="仿宋" w:eastAsia="仿宋" w:hAnsi="仿宋" w:cs="Arial"/>
              </w:rPr>
            </w:pPr>
            <w:r w:rsidRPr="002856A9">
              <w:rPr>
                <w:rFonts w:ascii="仿宋" w:eastAsia="仿宋" w:hAnsi="仿宋" w:cs="Arial"/>
              </w:rPr>
              <w:t>(1.83%)</w:t>
            </w:r>
          </w:p>
        </w:tc>
        <w:tc>
          <w:tcPr>
            <w:tcW w:w="1275" w:type="dxa"/>
            <w:tcBorders>
              <w:right w:val="single" w:sz="4" w:space="0" w:color="D9D9D9"/>
            </w:tcBorders>
          </w:tcPr>
          <w:p w:rsidR="002856A9" w:rsidRPr="002856A9" w:rsidRDefault="002856A9" w:rsidP="002856A9">
            <w:pPr>
              <w:jc w:val="center"/>
              <w:rPr>
                <w:rFonts w:ascii="仿宋" w:eastAsia="仿宋" w:hAnsi="仿宋" w:cs="Arial"/>
              </w:rPr>
            </w:pPr>
            <w:r w:rsidRPr="002856A9">
              <w:rPr>
                <w:rFonts w:ascii="仿宋" w:eastAsia="仿宋" w:hAnsi="仿宋" w:cs="Arial"/>
              </w:rPr>
              <w:t>6.77%</w:t>
            </w:r>
          </w:p>
        </w:tc>
      </w:tr>
      <w:tr w:rsidR="002856A9" w:rsidRPr="0049082D" w:rsidTr="0006381E">
        <w:tc>
          <w:tcPr>
            <w:tcW w:w="1984" w:type="dxa"/>
            <w:tcBorders>
              <w:left w:val="single" w:sz="4" w:space="0" w:color="D9D9D9"/>
            </w:tcBorders>
          </w:tcPr>
          <w:p w:rsidR="002856A9" w:rsidRPr="002856A9" w:rsidRDefault="002856A9" w:rsidP="002856A9">
            <w:pPr>
              <w:jc w:val="center"/>
              <w:rPr>
                <w:rFonts w:ascii="仿宋" w:eastAsia="仿宋" w:hAnsi="仿宋" w:cs="Arial"/>
              </w:rPr>
            </w:pPr>
            <w:r w:rsidRPr="002856A9">
              <w:rPr>
                <w:rFonts w:ascii="仿宋" w:eastAsia="仿宋" w:hAnsi="仿宋" w:cs="Arial"/>
              </w:rPr>
              <w:t>钢铁</w:t>
            </w:r>
          </w:p>
        </w:tc>
        <w:tc>
          <w:tcPr>
            <w:tcW w:w="1134" w:type="dxa"/>
          </w:tcPr>
          <w:p w:rsidR="002856A9" w:rsidRPr="002856A9" w:rsidRDefault="002856A9" w:rsidP="002856A9">
            <w:pPr>
              <w:jc w:val="center"/>
              <w:rPr>
                <w:rFonts w:ascii="仿宋" w:eastAsia="仿宋" w:hAnsi="仿宋" w:cs="Arial"/>
              </w:rPr>
            </w:pPr>
            <w:r w:rsidRPr="002856A9">
              <w:rPr>
                <w:rFonts w:ascii="仿宋" w:eastAsia="仿宋" w:hAnsi="仿宋" w:cs="Arial"/>
              </w:rPr>
              <w:t>1.27%</w:t>
            </w:r>
          </w:p>
        </w:tc>
        <w:tc>
          <w:tcPr>
            <w:tcW w:w="1134" w:type="dxa"/>
            <w:tcBorders>
              <w:right w:val="single" w:sz="4" w:space="0" w:color="D9D9D9"/>
            </w:tcBorders>
          </w:tcPr>
          <w:p w:rsidR="002856A9" w:rsidRPr="002856A9" w:rsidRDefault="002856A9" w:rsidP="002856A9">
            <w:pPr>
              <w:jc w:val="center"/>
              <w:rPr>
                <w:rFonts w:ascii="仿宋" w:eastAsia="仿宋" w:hAnsi="仿宋" w:cs="Arial"/>
              </w:rPr>
            </w:pPr>
            <w:r w:rsidRPr="002856A9">
              <w:rPr>
                <w:rFonts w:ascii="仿宋" w:eastAsia="仿宋" w:hAnsi="仿宋" w:cs="Arial"/>
              </w:rPr>
              <w:t>2.50%</w:t>
            </w:r>
          </w:p>
        </w:tc>
        <w:tc>
          <w:tcPr>
            <w:tcW w:w="518" w:type="dxa"/>
            <w:vMerge/>
            <w:tcBorders>
              <w:left w:val="single" w:sz="4" w:space="0" w:color="D9D9D9"/>
              <w:bottom w:val="nil"/>
              <w:right w:val="single" w:sz="4" w:space="0" w:color="D9D9D9"/>
            </w:tcBorders>
            <w:vAlign w:val="center"/>
          </w:tcPr>
          <w:p w:rsidR="002856A9" w:rsidRPr="00A64CAA" w:rsidRDefault="002856A9" w:rsidP="00274C7A">
            <w:pPr>
              <w:jc w:val="center"/>
              <w:rPr>
                <w:rFonts w:ascii="仿宋" w:eastAsia="仿宋" w:hAnsi="仿宋" w:cs="Arial"/>
              </w:rPr>
            </w:pPr>
          </w:p>
        </w:tc>
        <w:tc>
          <w:tcPr>
            <w:tcW w:w="1994" w:type="dxa"/>
            <w:tcBorders>
              <w:left w:val="single" w:sz="4" w:space="0" w:color="D9D9D9"/>
            </w:tcBorders>
          </w:tcPr>
          <w:p w:rsidR="002856A9" w:rsidRPr="002856A9" w:rsidRDefault="002856A9" w:rsidP="002856A9">
            <w:pPr>
              <w:jc w:val="center"/>
              <w:rPr>
                <w:rFonts w:ascii="仿宋" w:eastAsia="仿宋" w:hAnsi="仿宋" w:cs="Arial"/>
              </w:rPr>
            </w:pPr>
            <w:r w:rsidRPr="002856A9">
              <w:rPr>
                <w:rFonts w:ascii="仿宋" w:eastAsia="仿宋" w:hAnsi="仿宋" w:cs="Arial"/>
              </w:rPr>
              <w:t>综合</w:t>
            </w:r>
          </w:p>
        </w:tc>
        <w:tc>
          <w:tcPr>
            <w:tcW w:w="1134" w:type="dxa"/>
          </w:tcPr>
          <w:p w:rsidR="002856A9" w:rsidRPr="002856A9" w:rsidRDefault="002856A9" w:rsidP="002856A9">
            <w:pPr>
              <w:jc w:val="center"/>
              <w:rPr>
                <w:rFonts w:ascii="仿宋" w:eastAsia="仿宋" w:hAnsi="仿宋" w:cs="Arial"/>
              </w:rPr>
            </w:pPr>
            <w:r w:rsidRPr="002856A9">
              <w:rPr>
                <w:rFonts w:ascii="仿宋" w:eastAsia="仿宋" w:hAnsi="仿宋" w:cs="Arial"/>
              </w:rPr>
              <w:t>(2.12%)</w:t>
            </w:r>
          </w:p>
        </w:tc>
        <w:tc>
          <w:tcPr>
            <w:tcW w:w="1275" w:type="dxa"/>
            <w:tcBorders>
              <w:right w:val="single" w:sz="4" w:space="0" w:color="D9D9D9"/>
            </w:tcBorders>
          </w:tcPr>
          <w:p w:rsidR="002856A9" w:rsidRPr="002856A9" w:rsidRDefault="002856A9" w:rsidP="002856A9">
            <w:pPr>
              <w:jc w:val="center"/>
              <w:rPr>
                <w:rFonts w:ascii="仿宋" w:eastAsia="仿宋" w:hAnsi="仿宋" w:cs="Arial"/>
              </w:rPr>
            </w:pPr>
            <w:r w:rsidRPr="002856A9">
              <w:rPr>
                <w:rFonts w:ascii="仿宋" w:eastAsia="仿宋" w:hAnsi="仿宋" w:cs="Arial"/>
              </w:rPr>
              <w:t>7.36%</w:t>
            </w:r>
          </w:p>
        </w:tc>
      </w:tr>
      <w:tr w:rsidR="002856A9" w:rsidRPr="0049082D" w:rsidTr="0006381E">
        <w:trPr>
          <w:trHeight w:val="284"/>
        </w:trPr>
        <w:tc>
          <w:tcPr>
            <w:tcW w:w="1984" w:type="dxa"/>
            <w:tcBorders>
              <w:left w:val="single" w:sz="4" w:space="0" w:color="D9D9D9"/>
            </w:tcBorders>
          </w:tcPr>
          <w:p w:rsidR="002856A9" w:rsidRPr="002856A9" w:rsidRDefault="002856A9" w:rsidP="002856A9">
            <w:pPr>
              <w:jc w:val="center"/>
              <w:rPr>
                <w:rFonts w:ascii="仿宋" w:eastAsia="仿宋" w:hAnsi="仿宋" w:cs="Arial"/>
              </w:rPr>
            </w:pPr>
            <w:r w:rsidRPr="002856A9">
              <w:rPr>
                <w:rFonts w:ascii="仿宋" w:eastAsia="仿宋" w:hAnsi="仿宋" w:cs="Arial"/>
              </w:rPr>
              <w:t>交通运输</w:t>
            </w:r>
          </w:p>
        </w:tc>
        <w:tc>
          <w:tcPr>
            <w:tcW w:w="1134" w:type="dxa"/>
          </w:tcPr>
          <w:p w:rsidR="002856A9" w:rsidRPr="002856A9" w:rsidRDefault="002856A9" w:rsidP="002856A9">
            <w:pPr>
              <w:jc w:val="center"/>
              <w:rPr>
                <w:rFonts w:ascii="仿宋" w:eastAsia="仿宋" w:hAnsi="仿宋" w:cs="Arial"/>
              </w:rPr>
            </w:pPr>
            <w:r w:rsidRPr="002856A9">
              <w:rPr>
                <w:rFonts w:ascii="仿宋" w:eastAsia="仿宋" w:hAnsi="仿宋" w:cs="Arial"/>
              </w:rPr>
              <w:t>1.24%</w:t>
            </w:r>
          </w:p>
        </w:tc>
        <w:tc>
          <w:tcPr>
            <w:tcW w:w="1134" w:type="dxa"/>
            <w:tcBorders>
              <w:right w:val="single" w:sz="4" w:space="0" w:color="D9D9D9"/>
            </w:tcBorders>
          </w:tcPr>
          <w:p w:rsidR="002856A9" w:rsidRPr="002856A9" w:rsidRDefault="002856A9" w:rsidP="002856A9">
            <w:pPr>
              <w:jc w:val="center"/>
              <w:rPr>
                <w:rFonts w:ascii="仿宋" w:eastAsia="仿宋" w:hAnsi="仿宋" w:cs="Arial"/>
              </w:rPr>
            </w:pPr>
            <w:r w:rsidRPr="002856A9">
              <w:rPr>
                <w:rFonts w:ascii="仿宋" w:eastAsia="仿宋" w:hAnsi="仿宋" w:cs="Arial"/>
              </w:rPr>
              <w:t>3.91%</w:t>
            </w:r>
          </w:p>
        </w:tc>
        <w:tc>
          <w:tcPr>
            <w:tcW w:w="518" w:type="dxa"/>
            <w:vMerge w:val="restart"/>
            <w:tcBorders>
              <w:top w:val="nil"/>
              <w:left w:val="single" w:sz="4" w:space="0" w:color="D9D9D9"/>
              <w:right w:val="single" w:sz="4" w:space="0" w:color="D9D9D9"/>
            </w:tcBorders>
            <w:vAlign w:val="center"/>
          </w:tcPr>
          <w:p w:rsidR="002856A9" w:rsidRPr="00A64CAA" w:rsidRDefault="002856A9" w:rsidP="00274C7A">
            <w:pPr>
              <w:jc w:val="center"/>
              <w:rPr>
                <w:rFonts w:ascii="仿宋" w:eastAsia="仿宋" w:hAnsi="仿宋" w:cs="Arial"/>
              </w:rPr>
            </w:pPr>
          </w:p>
        </w:tc>
        <w:tc>
          <w:tcPr>
            <w:tcW w:w="1994" w:type="dxa"/>
            <w:tcBorders>
              <w:left w:val="single" w:sz="4" w:space="0" w:color="D9D9D9"/>
            </w:tcBorders>
          </w:tcPr>
          <w:p w:rsidR="002856A9" w:rsidRPr="002856A9" w:rsidRDefault="002856A9" w:rsidP="002856A9">
            <w:pPr>
              <w:jc w:val="center"/>
              <w:rPr>
                <w:rFonts w:ascii="仿宋" w:eastAsia="仿宋" w:hAnsi="仿宋" w:cs="Arial"/>
              </w:rPr>
            </w:pPr>
            <w:r w:rsidRPr="002856A9">
              <w:rPr>
                <w:rFonts w:ascii="仿宋" w:eastAsia="仿宋" w:hAnsi="仿宋" w:cs="Arial"/>
              </w:rPr>
              <w:t>餐饮旅游</w:t>
            </w:r>
          </w:p>
        </w:tc>
        <w:tc>
          <w:tcPr>
            <w:tcW w:w="1134" w:type="dxa"/>
          </w:tcPr>
          <w:p w:rsidR="002856A9" w:rsidRPr="002856A9" w:rsidRDefault="002856A9" w:rsidP="002856A9">
            <w:pPr>
              <w:jc w:val="center"/>
              <w:rPr>
                <w:rFonts w:ascii="仿宋" w:eastAsia="仿宋" w:hAnsi="仿宋" w:cs="Arial"/>
              </w:rPr>
            </w:pPr>
            <w:r w:rsidRPr="002856A9">
              <w:rPr>
                <w:rFonts w:ascii="仿宋" w:eastAsia="仿宋" w:hAnsi="仿宋" w:cs="Arial"/>
              </w:rPr>
              <w:t>(2.34%)</w:t>
            </w:r>
          </w:p>
        </w:tc>
        <w:tc>
          <w:tcPr>
            <w:tcW w:w="1275" w:type="dxa"/>
            <w:tcBorders>
              <w:right w:val="single" w:sz="4" w:space="0" w:color="D9D9D9"/>
            </w:tcBorders>
          </w:tcPr>
          <w:p w:rsidR="002856A9" w:rsidRPr="002856A9" w:rsidRDefault="002856A9" w:rsidP="002856A9">
            <w:pPr>
              <w:jc w:val="center"/>
              <w:rPr>
                <w:rFonts w:ascii="仿宋" w:eastAsia="仿宋" w:hAnsi="仿宋" w:cs="Arial"/>
              </w:rPr>
            </w:pPr>
            <w:r w:rsidRPr="002856A9">
              <w:rPr>
                <w:rFonts w:ascii="仿宋" w:eastAsia="仿宋" w:hAnsi="仿宋" w:cs="Arial"/>
              </w:rPr>
              <w:t>7.08%</w:t>
            </w:r>
          </w:p>
        </w:tc>
      </w:tr>
      <w:tr w:rsidR="002856A9" w:rsidRPr="0049082D" w:rsidTr="0006381E">
        <w:tc>
          <w:tcPr>
            <w:tcW w:w="1984" w:type="dxa"/>
            <w:tcBorders>
              <w:left w:val="single" w:sz="4" w:space="0" w:color="D9D9D9"/>
            </w:tcBorders>
          </w:tcPr>
          <w:p w:rsidR="002856A9" w:rsidRPr="002856A9" w:rsidRDefault="002856A9" w:rsidP="002856A9">
            <w:pPr>
              <w:jc w:val="center"/>
              <w:rPr>
                <w:rFonts w:ascii="仿宋" w:eastAsia="仿宋" w:hAnsi="仿宋" w:cs="Arial"/>
              </w:rPr>
            </w:pPr>
            <w:r w:rsidRPr="002856A9">
              <w:rPr>
                <w:rFonts w:ascii="仿宋" w:eastAsia="仿宋" w:hAnsi="仿宋" w:cs="Arial"/>
              </w:rPr>
              <w:t>农业与牧渔业</w:t>
            </w:r>
          </w:p>
        </w:tc>
        <w:tc>
          <w:tcPr>
            <w:tcW w:w="1134" w:type="dxa"/>
          </w:tcPr>
          <w:p w:rsidR="002856A9" w:rsidRPr="002856A9" w:rsidRDefault="002856A9" w:rsidP="002856A9">
            <w:pPr>
              <w:jc w:val="center"/>
              <w:rPr>
                <w:rFonts w:ascii="仿宋" w:eastAsia="仿宋" w:hAnsi="仿宋" w:cs="Arial"/>
              </w:rPr>
            </w:pPr>
            <w:r w:rsidRPr="002856A9">
              <w:rPr>
                <w:rFonts w:ascii="仿宋" w:eastAsia="仿宋" w:hAnsi="仿宋" w:cs="Arial"/>
              </w:rPr>
              <w:t>0.35%</w:t>
            </w:r>
          </w:p>
        </w:tc>
        <w:tc>
          <w:tcPr>
            <w:tcW w:w="1134" w:type="dxa"/>
            <w:tcBorders>
              <w:right w:val="single" w:sz="4" w:space="0" w:color="D9D9D9"/>
            </w:tcBorders>
          </w:tcPr>
          <w:p w:rsidR="002856A9" w:rsidRPr="002856A9" w:rsidRDefault="002856A9" w:rsidP="002856A9">
            <w:pPr>
              <w:jc w:val="center"/>
              <w:rPr>
                <w:rFonts w:ascii="仿宋" w:eastAsia="仿宋" w:hAnsi="仿宋" w:cs="Arial"/>
              </w:rPr>
            </w:pPr>
            <w:r w:rsidRPr="002856A9">
              <w:rPr>
                <w:rFonts w:ascii="仿宋" w:eastAsia="仿宋" w:hAnsi="仿宋" w:cs="Arial"/>
              </w:rPr>
              <w:t>12.31%</w:t>
            </w:r>
          </w:p>
        </w:tc>
        <w:tc>
          <w:tcPr>
            <w:tcW w:w="518" w:type="dxa"/>
            <w:vMerge/>
            <w:tcBorders>
              <w:left w:val="single" w:sz="4" w:space="0" w:color="D9D9D9"/>
              <w:bottom w:val="nil"/>
              <w:right w:val="single" w:sz="4" w:space="0" w:color="D9D9D9"/>
            </w:tcBorders>
            <w:vAlign w:val="center"/>
          </w:tcPr>
          <w:p w:rsidR="002856A9" w:rsidRPr="00A64CAA" w:rsidRDefault="002856A9" w:rsidP="00274C7A">
            <w:pPr>
              <w:jc w:val="center"/>
              <w:rPr>
                <w:rFonts w:ascii="仿宋" w:eastAsia="仿宋" w:hAnsi="仿宋" w:cs="Arial"/>
              </w:rPr>
            </w:pPr>
          </w:p>
        </w:tc>
        <w:tc>
          <w:tcPr>
            <w:tcW w:w="1994" w:type="dxa"/>
            <w:tcBorders>
              <w:left w:val="single" w:sz="4" w:space="0" w:color="D9D9D9"/>
            </w:tcBorders>
          </w:tcPr>
          <w:p w:rsidR="002856A9" w:rsidRPr="002856A9" w:rsidRDefault="002856A9" w:rsidP="002856A9">
            <w:pPr>
              <w:jc w:val="center"/>
              <w:rPr>
                <w:rFonts w:ascii="仿宋" w:eastAsia="仿宋" w:hAnsi="仿宋" w:cs="Arial"/>
              </w:rPr>
            </w:pPr>
            <w:r w:rsidRPr="002856A9">
              <w:rPr>
                <w:rFonts w:ascii="仿宋" w:eastAsia="仿宋" w:hAnsi="仿宋" w:cs="Arial"/>
              </w:rPr>
              <w:t>零售</w:t>
            </w:r>
          </w:p>
        </w:tc>
        <w:tc>
          <w:tcPr>
            <w:tcW w:w="1134" w:type="dxa"/>
          </w:tcPr>
          <w:p w:rsidR="002856A9" w:rsidRPr="002856A9" w:rsidRDefault="002856A9" w:rsidP="002856A9">
            <w:pPr>
              <w:jc w:val="center"/>
              <w:rPr>
                <w:rFonts w:ascii="仿宋" w:eastAsia="仿宋" w:hAnsi="仿宋" w:cs="Arial"/>
              </w:rPr>
            </w:pPr>
            <w:r w:rsidRPr="002856A9">
              <w:rPr>
                <w:rFonts w:ascii="仿宋" w:eastAsia="仿宋" w:hAnsi="仿宋" w:cs="Arial"/>
              </w:rPr>
              <w:t>(2.70%)</w:t>
            </w:r>
          </w:p>
        </w:tc>
        <w:tc>
          <w:tcPr>
            <w:tcW w:w="1275" w:type="dxa"/>
            <w:tcBorders>
              <w:right w:val="single" w:sz="4" w:space="0" w:color="D9D9D9"/>
            </w:tcBorders>
          </w:tcPr>
          <w:p w:rsidR="002856A9" w:rsidRPr="002856A9" w:rsidRDefault="002856A9" w:rsidP="002856A9">
            <w:pPr>
              <w:jc w:val="center"/>
              <w:rPr>
                <w:rFonts w:ascii="仿宋" w:eastAsia="仿宋" w:hAnsi="仿宋" w:cs="Arial"/>
              </w:rPr>
            </w:pPr>
            <w:r w:rsidRPr="002856A9">
              <w:rPr>
                <w:rFonts w:ascii="仿宋" w:eastAsia="仿宋" w:hAnsi="仿宋" w:cs="Arial"/>
              </w:rPr>
              <w:t>8.64%</w:t>
            </w:r>
          </w:p>
        </w:tc>
      </w:tr>
      <w:tr w:rsidR="002856A9" w:rsidRPr="0049082D" w:rsidTr="0006381E">
        <w:tc>
          <w:tcPr>
            <w:tcW w:w="1984" w:type="dxa"/>
            <w:tcBorders>
              <w:left w:val="single" w:sz="4" w:space="0" w:color="D9D9D9"/>
            </w:tcBorders>
          </w:tcPr>
          <w:p w:rsidR="002856A9" w:rsidRPr="002856A9" w:rsidRDefault="002856A9" w:rsidP="002856A9">
            <w:pPr>
              <w:jc w:val="center"/>
              <w:rPr>
                <w:rFonts w:ascii="仿宋" w:eastAsia="仿宋" w:hAnsi="仿宋" w:cs="Arial"/>
              </w:rPr>
            </w:pPr>
            <w:r w:rsidRPr="002856A9">
              <w:rPr>
                <w:rFonts w:ascii="仿宋" w:eastAsia="仿宋" w:hAnsi="仿宋" w:cs="Arial"/>
              </w:rPr>
              <w:t>纺织服装</w:t>
            </w:r>
          </w:p>
        </w:tc>
        <w:tc>
          <w:tcPr>
            <w:tcW w:w="1134" w:type="dxa"/>
          </w:tcPr>
          <w:p w:rsidR="002856A9" w:rsidRPr="002856A9" w:rsidRDefault="002856A9" w:rsidP="002856A9">
            <w:pPr>
              <w:jc w:val="center"/>
              <w:rPr>
                <w:rFonts w:ascii="仿宋" w:eastAsia="仿宋" w:hAnsi="仿宋" w:cs="Arial"/>
              </w:rPr>
            </w:pPr>
            <w:r w:rsidRPr="002856A9">
              <w:rPr>
                <w:rFonts w:ascii="仿宋" w:eastAsia="仿宋" w:hAnsi="仿宋" w:cs="Arial"/>
              </w:rPr>
              <w:t>0.35%</w:t>
            </w:r>
          </w:p>
        </w:tc>
        <w:tc>
          <w:tcPr>
            <w:tcW w:w="1134" w:type="dxa"/>
            <w:tcBorders>
              <w:right w:val="single" w:sz="4" w:space="0" w:color="D9D9D9"/>
            </w:tcBorders>
          </w:tcPr>
          <w:p w:rsidR="002856A9" w:rsidRPr="002856A9" w:rsidRDefault="002856A9" w:rsidP="002856A9">
            <w:pPr>
              <w:jc w:val="center"/>
              <w:rPr>
                <w:rFonts w:ascii="仿宋" w:eastAsia="仿宋" w:hAnsi="仿宋" w:cs="Arial"/>
              </w:rPr>
            </w:pPr>
            <w:r w:rsidRPr="002856A9">
              <w:rPr>
                <w:rFonts w:ascii="仿宋" w:eastAsia="仿宋" w:hAnsi="仿宋" w:cs="Arial"/>
              </w:rPr>
              <w:t>8.57%</w:t>
            </w:r>
          </w:p>
        </w:tc>
        <w:tc>
          <w:tcPr>
            <w:tcW w:w="518" w:type="dxa"/>
            <w:vMerge w:val="restart"/>
            <w:tcBorders>
              <w:top w:val="nil"/>
              <w:left w:val="single" w:sz="4" w:space="0" w:color="D9D9D9"/>
              <w:bottom w:val="nil"/>
              <w:right w:val="single" w:sz="4" w:space="0" w:color="D9D9D9"/>
            </w:tcBorders>
            <w:vAlign w:val="center"/>
          </w:tcPr>
          <w:p w:rsidR="002856A9" w:rsidRPr="00A64CAA" w:rsidRDefault="002856A9" w:rsidP="00274C7A">
            <w:pPr>
              <w:jc w:val="center"/>
              <w:rPr>
                <w:rFonts w:ascii="仿宋" w:eastAsia="仿宋" w:hAnsi="仿宋" w:cs="Arial"/>
              </w:rPr>
            </w:pPr>
          </w:p>
        </w:tc>
        <w:tc>
          <w:tcPr>
            <w:tcW w:w="1994" w:type="dxa"/>
            <w:tcBorders>
              <w:left w:val="single" w:sz="4" w:space="0" w:color="D9D9D9"/>
            </w:tcBorders>
          </w:tcPr>
          <w:p w:rsidR="002856A9" w:rsidRPr="002856A9" w:rsidRDefault="002856A9" w:rsidP="002856A9">
            <w:pPr>
              <w:jc w:val="center"/>
              <w:rPr>
                <w:rFonts w:ascii="仿宋" w:eastAsia="仿宋" w:hAnsi="仿宋" w:cs="Arial"/>
              </w:rPr>
            </w:pPr>
            <w:r w:rsidRPr="002856A9">
              <w:rPr>
                <w:rFonts w:ascii="仿宋" w:eastAsia="仿宋" w:hAnsi="仿宋" w:cs="Arial"/>
              </w:rPr>
              <w:t>日用化学品</w:t>
            </w:r>
          </w:p>
        </w:tc>
        <w:tc>
          <w:tcPr>
            <w:tcW w:w="1134" w:type="dxa"/>
          </w:tcPr>
          <w:p w:rsidR="002856A9" w:rsidRPr="002856A9" w:rsidRDefault="002856A9" w:rsidP="002856A9">
            <w:pPr>
              <w:jc w:val="center"/>
              <w:rPr>
                <w:rFonts w:ascii="仿宋" w:eastAsia="仿宋" w:hAnsi="仿宋" w:cs="Arial"/>
              </w:rPr>
            </w:pPr>
            <w:r w:rsidRPr="002856A9">
              <w:rPr>
                <w:rFonts w:ascii="仿宋" w:eastAsia="仿宋" w:hAnsi="仿宋" w:cs="Arial"/>
              </w:rPr>
              <w:t>(3.53%)</w:t>
            </w:r>
          </w:p>
        </w:tc>
        <w:tc>
          <w:tcPr>
            <w:tcW w:w="1275" w:type="dxa"/>
            <w:tcBorders>
              <w:right w:val="single" w:sz="4" w:space="0" w:color="D9D9D9"/>
            </w:tcBorders>
          </w:tcPr>
          <w:p w:rsidR="002856A9" w:rsidRPr="002856A9" w:rsidRDefault="002856A9" w:rsidP="002856A9">
            <w:pPr>
              <w:jc w:val="center"/>
              <w:rPr>
                <w:rFonts w:ascii="仿宋" w:eastAsia="仿宋" w:hAnsi="仿宋" w:cs="Arial"/>
              </w:rPr>
            </w:pPr>
            <w:r w:rsidRPr="002856A9">
              <w:rPr>
                <w:rFonts w:ascii="仿宋" w:eastAsia="仿宋" w:hAnsi="仿宋" w:cs="Arial"/>
              </w:rPr>
              <w:t>15.42%</w:t>
            </w:r>
          </w:p>
        </w:tc>
      </w:tr>
      <w:tr w:rsidR="002856A9" w:rsidRPr="0049082D" w:rsidTr="004B7E6A">
        <w:trPr>
          <w:trHeight w:val="251"/>
        </w:trPr>
        <w:tc>
          <w:tcPr>
            <w:tcW w:w="1984" w:type="dxa"/>
            <w:tcBorders>
              <w:left w:val="single" w:sz="4" w:space="0" w:color="D9D9D9"/>
            </w:tcBorders>
          </w:tcPr>
          <w:p w:rsidR="002856A9" w:rsidRPr="002856A9" w:rsidRDefault="002856A9" w:rsidP="002856A9">
            <w:pPr>
              <w:jc w:val="center"/>
              <w:rPr>
                <w:rFonts w:ascii="仿宋" w:eastAsia="仿宋" w:hAnsi="仿宋" w:cs="Arial"/>
              </w:rPr>
            </w:pPr>
            <w:r w:rsidRPr="002856A9">
              <w:rPr>
                <w:rFonts w:ascii="仿宋" w:eastAsia="仿宋" w:hAnsi="仿宋" w:cs="Arial"/>
              </w:rPr>
              <w:t>煤炭</w:t>
            </w:r>
          </w:p>
        </w:tc>
        <w:tc>
          <w:tcPr>
            <w:tcW w:w="1134" w:type="dxa"/>
          </w:tcPr>
          <w:p w:rsidR="002856A9" w:rsidRPr="002856A9" w:rsidRDefault="002856A9" w:rsidP="002856A9">
            <w:pPr>
              <w:jc w:val="center"/>
              <w:rPr>
                <w:rFonts w:ascii="仿宋" w:eastAsia="仿宋" w:hAnsi="仿宋" w:cs="Arial"/>
              </w:rPr>
            </w:pPr>
            <w:r w:rsidRPr="002856A9">
              <w:rPr>
                <w:rFonts w:ascii="仿宋" w:eastAsia="仿宋" w:hAnsi="仿宋" w:cs="Arial"/>
              </w:rPr>
              <w:t>(0.09%)</w:t>
            </w:r>
          </w:p>
        </w:tc>
        <w:tc>
          <w:tcPr>
            <w:tcW w:w="1134" w:type="dxa"/>
            <w:tcBorders>
              <w:right w:val="single" w:sz="4" w:space="0" w:color="D9D9D9"/>
            </w:tcBorders>
          </w:tcPr>
          <w:p w:rsidR="002856A9" w:rsidRPr="002856A9" w:rsidRDefault="002856A9" w:rsidP="002856A9">
            <w:pPr>
              <w:jc w:val="center"/>
              <w:rPr>
                <w:rFonts w:ascii="仿宋" w:eastAsia="仿宋" w:hAnsi="仿宋" w:cs="Arial"/>
              </w:rPr>
            </w:pPr>
            <w:r w:rsidRPr="002856A9">
              <w:rPr>
                <w:rFonts w:ascii="仿宋" w:eastAsia="仿宋" w:hAnsi="仿宋" w:cs="Arial"/>
              </w:rPr>
              <w:t>2.70%</w:t>
            </w:r>
          </w:p>
        </w:tc>
        <w:tc>
          <w:tcPr>
            <w:tcW w:w="518" w:type="dxa"/>
            <w:vMerge/>
            <w:tcBorders>
              <w:left w:val="single" w:sz="4" w:space="0" w:color="D9D9D9"/>
              <w:bottom w:val="nil"/>
              <w:right w:val="single" w:sz="4" w:space="0" w:color="D9D9D9"/>
            </w:tcBorders>
            <w:vAlign w:val="center"/>
          </w:tcPr>
          <w:p w:rsidR="002856A9" w:rsidRPr="00A64CAA" w:rsidRDefault="002856A9" w:rsidP="00274C7A">
            <w:pPr>
              <w:jc w:val="center"/>
              <w:rPr>
                <w:rFonts w:ascii="仿宋" w:eastAsia="仿宋" w:hAnsi="仿宋" w:cs="Arial"/>
              </w:rPr>
            </w:pPr>
          </w:p>
        </w:tc>
        <w:tc>
          <w:tcPr>
            <w:tcW w:w="1994" w:type="dxa"/>
            <w:tcBorders>
              <w:left w:val="single" w:sz="4" w:space="0" w:color="D9D9D9"/>
              <w:bottom w:val="single" w:sz="4" w:space="0" w:color="000000"/>
            </w:tcBorders>
          </w:tcPr>
          <w:p w:rsidR="002856A9" w:rsidRPr="002856A9" w:rsidRDefault="002856A9" w:rsidP="002856A9">
            <w:pPr>
              <w:jc w:val="center"/>
              <w:rPr>
                <w:rFonts w:ascii="仿宋" w:eastAsia="仿宋" w:hAnsi="仿宋" w:cs="Arial"/>
              </w:rPr>
            </w:pPr>
            <w:r w:rsidRPr="002856A9">
              <w:rPr>
                <w:rFonts w:ascii="仿宋" w:eastAsia="仿宋" w:hAnsi="仿宋" w:cs="Arial"/>
              </w:rPr>
              <w:t>军工</w:t>
            </w:r>
          </w:p>
        </w:tc>
        <w:tc>
          <w:tcPr>
            <w:tcW w:w="1134" w:type="dxa"/>
            <w:tcBorders>
              <w:bottom w:val="single" w:sz="4" w:space="0" w:color="000000"/>
            </w:tcBorders>
          </w:tcPr>
          <w:p w:rsidR="002856A9" w:rsidRPr="002856A9" w:rsidRDefault="002856A9" w:rsidP="002856A9">
            <w:pPr>
              <w:jc w:val="center"/>
              <w:rPr>
                <w:rFonts w:ascii="仿宋" w:eastAsia="仿宋" w:hAnsi="仿宋" w:cs="Arial"/>
              </w:rPr>
            </w:pPr>
            <w:r w:rsidRPr="002856A9">
              <w:rPr>
                <w:rFonts w:ascii="仿宋" w:eastAsia="仿宋" w:hAnsi="仿宋" w:cs="Arial"/>
              </w:rPr>
              <w:t>(5.87%)</w:t>
            </w:r>
          </w:p>
        </w:tc>
        <w:tc>
          <w:tcPr>
            <w:tcW w:w="1275" w:type="dxa"/>
            <w:tcBorders>
              <w:bottom w:val="single" w:sz="4" w:space="0" w:color="000000"/>
              <w:right w:val="single" w:sz="4" w:space="0" w:color="D9D9D9"/>
            </w:tcBorders>
          </w:tcPr>
          <w:p w:rsidR="002856A9" w:rsidRPr="002856A9" w:rsidRDefault="002856A9" w:rsidP="002856A9">
            <w:pPr>
              <w:jc w:val="center"/>
              <w:rPr>
                <w:rFonts w:ascii="仿宋" w:eastAsia="仿宋" w:hAnsi="仿宋" w:cs="Arial"/>
              </w:rPr>
            </w:pPr>
            <w:r w:rsidRPr="002856A9">
              <w:rPr>
                <w:rFonts w:ascii="仿宋" w:eastAsia="仿宋" w:hAnsi="仿宋" w:cs="Arial"/>
              </w:rPr>
              <w:t>10.69%</w:t>
            </w:r>
          </w:p>
        </w:tc>
      </w:tr>
      <w:tr w:rsidR="002856A9" w:rsidRPr="0049082D" w:rsidTr="004B7E6A">
        <w:tc>
          <w:tcPr>
            <w:tcW w:w="1984" w:type="dxa"/>
            <w:tcBorders>
              <w:left w:val="single" w:sz="4" w:space="0" w:color="D9D9D9"/>
            </w:tcBorders>
          </w:tcPr>
          <w:p w:rsidR="002856A9" w:rsidRPr="002856A9" w:rsidRDefault="002856A9" w:rsidP="002856A9">
            <w:pPr>
              <w:jc w:val="center"/>
              <w:rPr>
                <w:rFonts w:ascii="仿宋" w:eastAsia="仿宋" w:hAnsi="仿宋" w:cs="Arial"/>
              </w:rPr>
            </w:pPr>
            <w:r w:rsidRPr="002856A9">
              <w:rPr>
                <w:rFonts w:ascii="仿宋" w:eastAsia="仿宋" w:hAnsi="仿宋" w:cs="Arial"/>
              </w:rPr>
              <w:t>房地产</w:t>
            </w:r>
          </w:p>
        </w:tc>
        <w:tc>
          <w:tcPr>
            <w:tcW w:w="1134" w:type="dxa"/>
          </w:tcPr>
          <w:p w:rsidR="002856A9" w:rsidRPr="002856A9" w:rsidRDefault="002856A9" w:rsidP="002856A9">
            <w:pPr>
              <w:jc w:val="center"/>
              <w:rPr>
                <w:rFonts w:ascii="仿宋" w:eastAsia="仿宋" w:hAnsi="仿宋" w:cs="Arial"/>
              </w:rPr>
            </w:pPr>
            <w:r w:rsidRPr="002856A9">
              <w:rPr>
                <w:rFonts w:ascii="仿宋" w:eastAsia="仿宋" w:hAnsi="仿宋" w:cs="Arial"/>
              </w:rPr>
              <w:t>(0.11%)</w:t>
            </w:r>
          </w:p>
        </w:tc>
        <w:tc>
          <w:tcPr>
            <w:tcW w:w="1134" w:type="dxa"/>
            <w:tcBorders>
              <w:right w:val="single" w:sz="4" w:space="0" w:color="D9D9D9"/>
            </w:tcBorders>
          </w:tcPr>
          <w:p w:rsidR="002856A9" w:rsidRPr="002856A9" w:rsidRDefault="002856A9" w:rsidP="002856A9">
            <w:pPr>
              <w:jc w:val="center"/>
              <w:rPr>
                <w:rFonts w:ascii="仿宋" w:eastAsia="仿宋" w:hAnsi="仿宋" w:cs="Arial"/>
              </w:rPr>
            </w:pPr>
            <w:r w:rsidRPr="002856A9">
              <w:rPr>
                <w:rFonts w:ascii="仿宋" w:eastAsia="仿宋" w:hAnsi="仿宋" w:cs="Arial"/>
              </w:rPr>
              <w:t>5.23%</w:t>
            </w:r>
          </w:p>
        </w:tc>
        <w:tc>
          <w:tcPr>
            <w:tcW w:w="518" w:type="dxa"/>
            <w:vMerge/>
            <w:tcBorders>
              <w:left w:val="single" w:sz="4" w:space="0" w:color="D9D9D9"/>
              <w:bottom w:val="nil"/>
              <w:right w:val="single" w:sz="4" w:space="0" w:color="D9D9D9"/>
            </w:tcBorders>
            <w:vAlign w:val="center"/>
          </w:tcPr>
          <w:p w:rsidR="002856A9" w:rsidRPr="00A64CAA" w:rsidRDefault="002856A9" w:rsidP="00274C7A">
            <w:pPr>
              <w:jc w:val="center"/>
              <w:rPr>
                <w:rFonts w:ascii="仿宋" w:eastAsia="仿宋" w:hAnsi="仿宋" w:cs="Arial"/>
              </w:rPr>
            </w:pPr>
          </w:p>
        </w:tc>
        <w:tc>
          <w:tcPr>
            <w:tcW w:w="1994" w:type="dxa"/>
            <w:tcBorders>
              <w:left w:val="single" w:sz="4" w:space="0" w:color="D9D9D9"/>
              <w:bottom w:val="single" w:sz="4" w:space="0" w:color="000000"/>
            </w:tcBorders>
          </w:tcPr>
          <w:p w:rsidR="002856A9" w:rsidRPr="002856A9" w:rsidRDefault="002856A9" w:rsidP="002856A9">
            <w:pPr>
              <w:jc w:val="center"/>
              <w:rPr>
                <w:rFonts w:ascii="仿宋" w:eastAsia="仿宋" w:hAnsi="仿宋" w:cs="Arial"/>
              </w:rPr>
            </w:pPr>
            <w:r w:rsidRPr="002856A9">
              <w:rPr>
                <w:rFonts w:ascii="仿宋" w:eastAsia="仿宋" w:hAnsi="仿宋" w:cs="Arial"/>
              </w:rPr>
              <w:t>信息技术</w:t>
            </w:r>
          </w:p>
        </w:tc>
        <w:tc>
          <w:tcPr>
            <w:tcW w:w="1134" w:type="dxa"/>
            <w:tcBorders>
              <w:bottom w:val="single" w:sz="4" w:space="0" w:color="000000"/>
            </w:tcBorders>
          </w:tcPr>
          <w:p w:rsidR="002856A9" w:rsidRPr="002856A9" w:rsidRDefault="002856A9" w:rsidP="002856A9">
            <w:pPr>
              <w:jc w:val="center"/>
              <w:rPr>
                <w:rFonts w:ascii="仿宋" w:eastAsia="仿宋" w:hAnsi="仿宋" w:cs="Arial"/>
              </w:rPr>
            </w:pPr>
            <w:r w:rsidRPr="002856A9">
              <w:rPr>
                <w:rFonts w:ascii="仿宋" w:eastAsia="仿宋" w:hAnsi="仿宋" w:cs="Arial"/>
              </w:rPr>
              <w:t>(6.21%)</w:t>
            </w:r>
          </w:p>
        </w:tc>
        <w:tc>
          <w:tcPr>
            <w:tcW w:w="1275" w:type="dxa"/>
            <w:tcBorders>
              <w:bottom w:val="single" w:sz="4" w:space="0" w:color="000000"/>
              <w:right w:val="single" w:sz="4" w:space="0" w:color="D9D9D9"/>
            </w:tcBorders>
          </w:tcPr>
          <w:p w:rsidR="002856A9" w:rsidRPr="002856A9" w:rsidRDefault="002856A9" w:rsidP="002856A9">
            <w:pPr>
              <w:jc w:val="center"/>
              <w:rPr>
                <w:rFonts w:ascii="仿宋" w:eastAsia="仿宋" w:hAnsi="仿宋" w:cs="Arial"/>
              </w:rPr>
            </w:pPr>
            <w:r w:rsidRPr="002856A9">
              <w:rPr>
                <w:rFonts w:ascii="仿宋" w:eastAsia="仿宋" w:hAnsi="仿宋" w:cs="Arial"/>
              </w:rPr>
              <w:t>10.31%</w:t>
            </w:r>
          </w:p>
        </w:tc>
      </w:tr>
      <w:tr w:rsidR="002856A9" w:rsidRPr="0049082D" w:rsidTr="004B7E6A">
        <w:tc>
          <w:tcPr>
            <w:tcW w:w="1984" w:type="dxa"/>
            <w:tcBorders>
              <w:left w:val="single" w:sz="4" w:space="0" w:color="D9D9D9"/>
            </w:tcBorders>
          </w:tcPr>
          <w:p w:rsidR="002856A9" w:rsidRPr="002856A9" w:rsidRDefault="002856A9" w:rsidP="002856A9">
            <w:pPr>
              <w:jc w:val="center"/>
              <w:rPr>
                <w:rFonts w:ascii="仿宋" w:eastAsia="仿宋" w:hAnsi="仿宋" w:cs="Arial"/>
              </w:rPr>
            </w:pPr>
            <w:r w:rsidRPr="002856A9">
              <w:rPr>
                <w:rFonts w:ascii="仿宋" w:eastAsia="仿宋" w:hAnsi="仿宋" w:cs="Arial"/>
              </w:rPr>
              <w:t>食品饮料</w:t>
            </w:r>
          </w:p>
        </w:tc>
        <w:tc>
          <w:tcPr>
            <w:tcW w:w="1134" w:type="dxa"/>
          </w:tcPr>
          <w:p w:rsidR="002856A9" w:rsidRPr="002856A9" w:rsidRDefault="002856A9" w:rsidP="002856A9">
            <w:pPr>
              <w:jc w:val="center"/>
              <w:rPr>
                <w:rFonts w:ascii="仿宋" w:eastAsia="仿宋" w:hAnsi="仿宋" w:cs="Arial"/>
              </w:rPr>
            </w:pPr>
            <w:r w:rsidRPr="002856A9">
              <w:rPr>
                <w:rFonts w:ascii="仿宋" w:eastAsia="仿宋" w:hAnsi="仿宋" w:cs="Arial"/>
              </w:rPr>
              <w:t>(0.20%)</w:t>
            </w:r>
          </w:p>
        </w:tc>
        <w:tc>
          <w:tcPr>
            <w:tcW w:w="1134" w:type="dxa"/>
            <w:tcBorders>
              <w:right w:val="single" w:sz="4" w:space="0" w:color="D9D9D9"/>
            </w:tcBorders>
          </w:tcPr>
          <w:p w:rsidR="002856A9" w:rsidRPr="002856A9" w:rsidRDefault="002856A9" w:rsidP="002856A9">
            <w:pPr>
              <w:jc w:val="center"/>
              <w:rPr>
                <w:rFonts w:ascii="仿宋" w:eastAsia="仿宋" w:hAnsi="仿宋" w:cs="Arial"/>
              </w:rPr>
            </w:pPr>
            <w:r w:rsidRPr="002856A9">
              <w:rPr>
                <w:rFonts w:ascii="仿宋" w:eastAsia="仿宋" w:hAnsi="仿宋" w:cs="Arial"/>
              </w:rPr>
              <w:t>5.61%</w:t>
            </w:r>
          </w:p>
        </w:tc>
        <w:tc>
          <w:tcPr>
            <w:tcW w:w="518" w:type="dxa"/>
            <w:vMerge/>
            <w:tcBorders>
              <w:left w:val="single" w:sz="4" w:space="0" w:color="D9D9D9"/>
              <w:bottom w:val="nil"/>
              <w:right w:val="single" w:sz="4" w:space="0" w:color="D9D9D9"/>
            </w:tcBorders>
            <w:vAlign w:val="center"/>
          </w:tcPr>
          <w:p w:rsidR="002856A9" w:rsidRPr="00A64CAA" w:rsidRDefault="002856A9" w:rsidP="00274C7A">
            <w:pPr>
              <w:jc w:val="center"/>
              <w:rPr>
                <w:rFonts w:ascii="仿宋" w:eastAsia="仿宋" w:hAnsi="仿宋" w:cs="Arial"/>
              </w:rPr>
            </w:pPr>
          </w:p>
        </w:tc>
        <w:tc>
          <w:tcPr>
            <w:tcW w:w="1994" w:type="dxa"/>
            <w:tcBorders>
              <w:top w:val="single" w:sz="4" w:space="0" w:color="000000"/>
              <w:left w:val="single" w:sz="4" w:space="0" w:color="D9D9D9"/>
              <w:bottom w:val="single" w:sz="4" w:space="0" w:color="000000"/>
            </w:tcBorders>
          </w:tcPr>
          <w:p w:rsidR="002856A9" w:rsidRPr="002856A9" w:rsidRDefault="002856A9" w:rsidP="002856A9">
            <w:pPr>
              <w:jc w:val="center"/>
              <w:rPr>
                <w:rFonts w:ascii="仿宋" w:eastAsia="仿宋" w:hAnsi="仿宋" w:cs="Arial"/>
              </w:rPr>
            </w:pPr>
            <w:r w:rsidRPr="002856A9">
              <w:rPr>
                <w:rFonts w:ascii="仿宋" w:eastAsia="仿宋" w:hAnsi="仿宋" w:cs="Arial"/>
              </w:rPr>
              <w:t>通信传媒</w:t>
            </w:r>
          </w:p>
        </w:tc>
        <w:tc>
          <w:tcPr>
            <w:tcW w:w="1134" w:type="dxa"/>
            <w:tcBorders>
              <w:top w:val="single" w:sz="4" w:space="0" w:color="000000"/>
              <w:bottom w:val="single" w:sz="4" w:space="0" w:color="000000"/>
            </w:tcBorders>
          </w:tcPr>
          <w:p w:rsidR="002856A9" w:rsidRPr="002856A9" w:rsidRDefault="002856A9" w:rsidP="002856A9">
            <w:pPr>
              <w:jc w:val="center"/>
              <w:rPr>
                <w:rFonts w:ascii="仿宋" w:eastAsia="仿宋" w:hAnsi="仿宋" w:cs="Arial"/>
              </w:rPr>
            </w:pPr>
            <w:r w:rsidRPr="002856A9">
              <w:rPr>
                <w:rFonts w:ascii="仿宋" w:eastAsia="仿宋" w:hAnsi="仿宋" w:cs="Arial"/>
              </w:rPr>
              <w:t>(6.87%)</w:t>
            </w:r>
          </w:p>
        </w:tc>
        <w:tc>
          <w:tcPr>
            <w:tcW w:w="1275" w:type="dxa"/>
            <w:tcBorders>
              <w:top w:val="single" w:sz="4" w:space="0" w:color="000000"/>
              <w:bottom w:val="single" w:sz="4" w:space="0" w:color="000000"/>
              <w:right w:val="single" w:sz="4" w:space="0" w:color="D9D9D9"/>
            </w:tcBorders>
          </w:tcPr>
          <w:p w:rsidR="002856A9" w:rsidRPr="002856A9" w:rsidRDefault="002856A9" w:rsidP="002856A9">
            <w:pPr>
              <w:jc w:val="center"/>
              <w:rPr>
                <w:rFonts w:ascii="仿宋" w:eastAsia="仿宋" w:hAnsi="仿宋" w:cs="Arial"/>
              </w:rPr>
            </w:pPr>
            <w:r w:rsidRPr="002856A9">
              <w:rPr>
                <w:rFonts w:ascii="仿宋" w:eastAsia="仿宋" w:hAnsi="仿宋" w:cs="Arial"/>
              </w:rPr>
              <w:t>10.48%</w:t>
            </w:r>
          </w:p>
        </w:tc>
      </w:tr>
      <w:tr w:rsidR="002856A9" w:rsidRPr="0049082D" w:rsidTr="0006381E">
        <w:tc>
          <w:tcPr>
            <w:tcW w:w="1984" w:type="dxa"/>
            <w:tcBorders>
              <w:left w:val="single" w:sz="4" w:space="0" w:color="D9D9D9"/>
            </w:tcBorders>
          </w:tcPr>
          <w:p w:rsidR="002856A9" w:rsidRPr="002856A9" w:rsidRDefault="002856A9" w:rsidP="002856A9">
            <w:pPr>
              <w:jc w:val="center"/>
              <w:rPr>
                <w:rFonts w:ascii="仿宋" w:eastAsia="仿宋" w:hAnsi="仿宋" w:cs="Arial"/>
              </w:rPr>
            </w:pPr>
            <w:r w:rsidRPr="002856A9">
              <w:rPr>
                <w:rFonts w:ascii="仿宋" w:eastAsia="仿宋" w:hAnsi="仿宋" w:cs="Arial"/>
              </w:rPr>
              <w:t>有色金属</w:t>
            </w:r>
          </w:p>
        </w:tc>
        <w:tc>
          <w:tcPr>
            <w:tcW w:w="1134" w:type="dxa"/>
          </w:tcPr>
          <w:p w:rsidR="002856A9" w:rsidRPr="002856A9" w:rsidRDefault="002856A9" w:rsidP="002856A9">
            <w:pPr>
              <w:jc w:val="center"/>
              <w:rPr>
                <w:rFonts w:ascii="仿宋" w:eastAsia="仿宋" w:hAnsi="仿宋" w:cs="Arial"/>
              </w:rPr>
            </w:pPr>
            <w:r w:rsidRPr="002856A9">
              <w:rPr>
                <w:rFonts w:ascii="仿宋" w:eastAsia="仿宋" w:hAnsi="仿宋" w:cs="Arial"/>
              </w:rPr>
              <w:t>(0.23%)</w:t>
            </w:r>
          </w:p>
        </w:tc>
        <w:tc>
          <w:tcPr>
            <w:tcW w:w="1134" w:type="dxa"/>
            <w:tcBorders>
              <w:right w:val="single" w:sz="4" w:space="0" w:color="D9D9D9"/>
            </w:tcBorders>
          </w:tcPr>
          <w:p w:rsidR="002856A9" w:rsidRPr="002856A9" w:rsidRDefault="002856A9" w:rsidP="002856A9">
            <w:pPr>
              <w:jc w:val="center"/>
              <w:rPr>
                <w:rFonts w:ascii="仿宋" w:eastAsia="仿宋" w:hAnsi="仿宋" w:cs="Arial"/>
              </w:rPr>
            </w:pPr>
            <w:r w:rsidRPr="002856A9">
              <w:rPr>
                <w:rFonts w:ascii="仿宋" w:eastAsia="仿宋" w:hAnsi="仿宋" w:cs="Arial"/>
              </w:rPr>
              <w:t>3.94%</w:t>
            </w:r>
          </w:p>
        </w:tc>
        <w:tc>
          <w:tcPr>
            <w:tcW w:w="518" w:type="dxa"/>
            <w:vMerge/>
            <w:tcBorders>
              <w:left w:val="single" w:sz="4" w:space="0" w:color="D9D9D9"/>
              <w:bottom w:val="nil"/>
              <w:right w:val="single" w:sz="4" w:space="0" w:color="D9D9D9"/>
            </w:tcBorders>
            <w:vAlign w:val="center"/>
          </w:tcPr>
          <w:p w:rsidR="002856A9" w:rsidRPr="00A64CAA" w:rsidRDefault="002856A9" w:rsidP="00274C7A">
            <w:pPr>
              <w:jc w:val="center"/>
              <w:rPr>
                <w:rFonts w:ascii="仿宋" w:eastAsia="仿宋" w:hAnsi="仿宋" w:cs="Arial"/>
              </w:rPr>
            </w:pPr>
          </w:p>
        </w:tc>
        <w:tc>
          <w:tcPr>
            <w:tcW w:w="1994" w:type="dxa"/>
            <w:tcBorders>
              <w:left w:val="single" w:sz="4" w:space="0" w:color="D9D9D9"/>
              <w:bottom w:val="single" w:sz="4" w:space="0" w:color="000000"/>
            </w:tcBorders>
          </w:tcPr>
          <w:p w:rsidR="002856A9" w:rsidRDefault="002856A9">
            <w:pPr>
              <w:rPr>
                <w:rFonts w:ascii="Arial" w:hAnsi="Arial" w:cs="Arial"/>
                <w:color w:val="003399"/>
                <w:sz w:val="20"/>
                <w:szCs w:val="20"/>
              </w:rPr>
            </w:pPr>
          </w:p>
        </w:tc>
        <w:tc>
          <w:tcPr>
            <w:tcW w:w="1134" w:type="dxa"/>
            <w:tcBorders>
              <w:bottom w:val="single" w:sz="4" w:space="0" w:color="000000"/>
            </w:tcBorders>
          </w:tcPr>
          <w:p w:rsidR="002856A9" w:rsidRDefault="002856A9">
            <w:pPr>
              <w:jc w:val="right"/>
              <w:rPr>
                <w:rFonts w:ascii="Arial" w:hAnsi="Arial" w:cs="Arial"/>
                <w:color w:val="003399"/>
                <w:sz w:val="20"/>
                <w:szCs w:val="20"/>
              </w:rPr>
            </w:pPr>
          </w:p>
        </w:tc>
        <w:tc>
          <w:tcPr>
            <w:tcW w:w="1275" w:type="dxa"/>
            <w:tcBorders>
              <w:bottom w:val="single" w:sz="4" w:space="0" w:color="000000"/>
              <w:right w:val="single" w:sz="4" w:space="0" w:color="D9D9D9"/>
            </w:tcBorders>
          </w:tcPr>
          <w:p w:rsidR="002856A9" w:rsidRDefault="002856A9">
            <w:pPr>
              <w:jc w:val="right"/>
              <w:rPr>
                <w:rFonts w:ascii="Arial" w:hAnsi="Arial" w:cs="Arial"/>
                <w:color w:val="003399"/>
                <w:sz w:val="20"/>
                <w:szCs w:val="20"/>
              </w:rPr>
            </w:pPr>
          </w:p>
        </w:tc>
      </w:tr>
    </w:tbl>
    <w:p w:rsidR="00DC5F07" w:rsidRDefault="00DC5F07" w:rsidP="001A2254">
      <w:pPr>
        <w:ind w:firstLineChars="900" w:firstLine="2168"/>
        <w:rPr>
          <w:rFonts w:ascii="仿宋" w:eastAsia="仿宋" w:hAnsi="仿宋"/>
          <w:b/>
          <w:color w:val="808080"/>
          <w:sz w:val="24"/>
          <w:szCs w:val="24"/>
        </w:rPr>
      </w:pPr>
    </w:p>
    <w:p w:rsidR="00CA3BD3" w:rsidRDefault="00FC46C1" w:rsidP="001A2254">
      <w:pPr>
        <w:ind w:firstLineChars="900" w:firstLine="2168"/>
        <w:rPr>
          <w:rFonts w:ascii="仿宋" w:eastAsia="仿宋" w:hAnsi="仿宋"/>
          <w:b/>
          <w:sz w:val="24"/>
          <w:szCs w:val="24"/>
        </w:rPr>
      </w:pPr>
      <w:r w:rsidRPr="00A64CAA">
        <w:rPr>
          <w:rFonts w:ascii="仿宋" w:eastAsia="仿宋" w:hAnsi="仿宋" w:hint="eastAsia"/>
          <w:b/>
          <w:color w:val="808080"/>
          <w:sz w:val="24"/>
          <w:szCs w:val="24"/>
        </w:rPr>
        <w:t xml:space="preserve"> </w:t>
      </w:r>
      <w:r w:rsidR="001543C9" w:rsidRPr="00A64CAA">
        <w:rPr>
          <w:rFonts w:ascii="仿宋" w:eastAsia="仿宋" w:hAnsi="仿宋" w:hint="eastAsia"/>
          <w:b/>
          <w:color w:val="808080"/>
          <w:sz w:val="24"/>
          <w:szCs w:val="24"/>
        </w:rPr>
        <w:t>[</w:t>
      </w:r>
      <w:r w:rsidR="00B7035E" w:rsidRPr="00A64CAA">
        <w:rPr>
          <w:rFonts w:ascii="仿宋" w:eastAsia="仿宋" w:hAnsi="仿宋" w:hint="eastAsia"/>
          <w:b/>
          <w:sz w:val="24"/>
          <w:szCs w:val="24"/>
        </w:rPr>
        <w:t>图1：风格特征</w:t>
      </w:r>
      <w:r w:rsidR="001543C9" w:rsidRPr="00A64CAA">
        <w:rPr>
          <w:rFonts w:ascii="仿宋" w:eastAsia="仿宋" w:hAnsi="仿宋" w:hint="eastAsia"/>
          <w:b/>
          <w:color w:val="808080"/>
          <w:sz w:val="24"/>
          <w:szCs w:val="24"/>
        </w:rPr>
        <w:t>]</w:t>
      </w:r>
      <w:r w:rsidR="00B7035E" w:rsidRPr="00A64CAA">
        <w:rPr>
          <w:rFonts w:ascii="仿宋" w:eastAsia="仿宋" w:hAnsi="仿宋" w:hint="eastAsia"/>
          <w:b/>
          <w:sz w:val="24"/>
          <w:szCs w:val="24"/>
        </w:rPr>
        <w:t xml:space="preserve"> </w:t>
      </w:r>
    </w:p>
    <w:p w:rsidR="003E5590" w:rsidRDefault="003E5590" w:rsidP="003E5590">
      <w:pPr>
        <w:ind w:firstLineChars="900" w:firstLine="2168"/>
        <w:rPr>
          <w:rFonts w:ascii="仿宋" w:eastAsia="仿宋" w:hAnsi="仿宋"/>
          <w:b/>
          <w:sz w:val="24"/>
          <w:szCs w:val="24"/>
        </w:rPr>
      </w:pPr>
    </w:p>
    <w:p w:rsidR="00D74CE5" w:rsidRDefault="00C61E9D" w:rsidP="00D74CE5">
      <w:pPr>
        <w:ind w:firstLineChars="900" w:firstLine="2168"/>
        <w:rPr>
          <w:rFonts w:ascii="仿宋" w:eastAsia="仿宋" w:hAnsi="仿宋"/>
          <w:b/>
          <w:sz w:val="24"/>
          <w:szCs w:val="24"/>
        </w:rPr>
      </w:pPr>
      <w:r>
        <w:rPr>
          <w:rFonts w:ascii="仿宋" w:eastAsia="仿宋" w:hAnsi="仿宋"/>
          <w:b/>
          <w:noProof/>
          <w:sz w:val="24"/>
          <w:szCs w:val="24"/>
        </w:rPr>
        <w:lastRenderedPageBreak/>
        <w:drawing>
          <wp:inline distT="0" distB="0" distL="0" distR="0">
            <wp:extent cx="4874260" cy="3275965"/>
            <wp:effectExtent l="19050" t="0" r="2540" b="0"/>
            <wp:docPr id="2" name="图片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捕获"/>
                    <pic:cNvPicPr>
                      <a:picLocks noChangeAspect="1" noChangeArrowheads="1"/>
                    </pic:cNvPicPr>
                  </pic:nvPicPr>
                  <pic:blipFill>
                    <a:blip r:embed="rId10"/>
                    <a:srcRect/>
                    <a:stretch>
                      <a:fillRect/>
                    </a:stretch>
                  </pic:blipFill>
                  <pic:spPr bwMode="auto">
                    <a:xfrm>
                      <a:off x="0" y="0"/>
                      <a:ext cx="4874260" cy="3275965"/>
                    </a:xfrm>
                    <a:prstGeom prst="rect">
                      <a:avLst/>
                    </a:prstGeom>
                    <a:noFill/>
                    <a:ln w="9525">
                      <a:noFill/>
                      <a:miter lim="800000"/>
                      <a:headEnd/>
                      <a:tailEnd/>
                    </a:ln>
                  </pic:spPr>
                </pic:pic>
              </a:graphicData>
            </a:graphic>
          </wp:inline>
        </w:drawing>
      </w:r>
    </w:p>
    <w:p w:rsidR="00C348E4" w:rsidRDefault="00B7035E" w:rsidP="00B7035E">
      <w:pPr>
        <w:spacing w:line="276" w:lineRule="auto"/>
        <w:ind w:leftChars="1080" w:left="2268" w:rightChars="471" w:right="989"/>
        <w:jc w:val="left"/>
        <w:rPr>
          <w:rFonts w:ascii="仿宋" w:eastAsia="仿宋" w:hAnsi="仿宋"/>
          <w:color w:val="7F7F7F"/>
          <w:sz w:val="18"/>
          <w:szCs w:val="18"/>
        </w:rPr>
      </w:pPr>
      <w:r w:rsidRPr="00A64CAA">
        <w:rPr>
          <w:rFonts w:ascii="仿宋" w:eastAsia="仿宋" w:hAnsi="仿宋" w:hint="eastAsia"/>
          <w:color w:val="7F7F7F"/>
          <w:sz w:val="18"/>
          <w:szCs w:val="18"/>
        </w:rPr>
        <w:t>数据来源：万得资讯</w:t>
      </w:r>
      <w:r w:rsidR="003E049F">
        <w:rPr>
          <w:rFonts w:ascii="仿宋" w:eastAsia="仿宋" w:hAnsi="仿宋" w:hint="eastAsia"/>
          <w:color w:val="7F7F7F"/>
          <w:sz w:val="18"/>
          <w:szCs w:val="18"/>
        </w:rPr>
        <w:t>、</w:t>
      </w:r>
      <w:r w:rsidRPr="00A64CAA">
        <w:rPr>
          <w:rFonts w:ascii="仿宋" w:eastAsia="仿宋" w:hAnsi="仿宋" w:hint="eastAsia"/>
          <w:color w:val="7F7F7F"/>
          <w:sz w:val="18"/>
          <w:szCs w:val="18"/>
        </w:rPr>
        <w:t>交银施罗德基金   日期区间：</w:t>
      </w:r>
      <w:r w:rsidR="00CD5B04">
        <w:rPr>
          <w:rFonts w:ascii="仿宋" w:eastAsia="仿宋" w:hAnsi="仿宋" w:hint="eastAsia"/>
          <w:color w:val="7F7F7F"/>
          <w:sz w:val="18"/>
          <w:szCs w:val="18"/>
        </w:rPr>
        <w:t>201</w:t>
      </w:r>
      <w:r w:rsidR="00F26BA8">
        <w:rPr>
          <w:rFonts w:ascii="仿宋" w:eastAsia="仿宋" w:hAnsi="仿宋" w:hint="eastAsia"/>
          <w:color w:val="7F7F7F"/>
          <w:sz w:val="18"/>
          <w:szCs w:val="18"/>
        </w:rPr>
        <w:t>31202</w:t>
      </w:r>
      <w:r w:rsidR="00C60A0C">
        <w:rPr>
          <w:rFonts w:ascii="仿宋" w:eastAsia="仿宋" w:hAnsi="仿宋" w:hint="eastAsia"/>
          <w:color w:val="7F7F7F"/>
          <w:sz w:val="18"/>
          <w:szCs w:val="18"/>
        </w:rPr>
        <w:t>-</w:t>
      </w:r>
      <w:r w:rsidR="002B6A38" w:rsidRPr="00A64CAA">
        <w:rPr>
          <w:rFonts w:ascii="仿宋" w:eastAsia="仿宋" w:hAnsi="仿宋" w:hint="eastAsia"/>
          <w:color w:val="7F7F7F"/>
          <w:sz w:val="18"/>
          <w:szCs w:val="18"/>
        </w:rPr>
        <w:t>201</w:t>
      </w:r>
      <w:r w:rsidR="00220E59">
        <w:rPr>
          <w:rFonts w:ascii="仿宋" w:eastAsia="仿宋" w:hAnsi="仿宋" w:hint="eastAsia"/>
          <w:color w:val="7F7F7F"/>
          <w:sz w:val="18"/>
          <w:szCs w:val="18"/>
        </w:rPr>
        <w:t>3</w:t>
      </w:r>
      <w:r w:rsidR="00924872">
        <w:rPr>
          <w:rFonts w:ascii="仿宋" w:eastAsia="仿宋" w:hAnsi="仿宋" w:hint="eastAsia"/>
          <w:color w:val="7F7F7F"/>
          <w:sz w:val="18"/>
          <w:szCs w:val="18"/>
        </w:rPr>
        <w:t>1</w:t>
      </w:r>
      <w:r w:rsidR="00114C3B">
        <w:rPr>
          <w:rFonts w:ascii="仿宋" w:eastAsia="仿宋" w:hAnsi="仿宋" w:hint="eastAsia"/>
          <w:color w:val="7F7F7F"/>
          <w:sz w:val="18"/>
          <w:szCs w:val="18"/>
        </w:rPr>
        <w:t>2</w:t>
      </w:r>
      <w:r w:rsidR="00F26BA8">
        <w:rPr>
          <w:rFonts w:ascii="仿宋" w:eastAsia="仿宋" w:hAnsi="仿宋" w:hint="eastAsia"/>
          <w:color w:val="7F7F7F"/>
          <w:sz w:val="18"/>
          <w:szCs w:val="18"/>
        </w:rPr>
        <w:t>06</w:t>
      </w:r>
    </w:p>
    <w:p w:rsidR="00C348E4" w:rsidRDefault="00C348E4" w:rsidP="00B7035E">
      <w:pPr>
        <w:spacing w:line="276" w:lineRule="auto"/>
        <w:ind w:leftChars="1080" w:left="2268" w:rightChars="471" w:right="989"/>
        <w:jc w:val="left"/>
        <w:rPr>
          <w:rFonts w:ascii="仿宋" w:eastAsia="仿宋" w:hAnsi="仿宋"/>
          <w:color w:val="7F7F7F"/>
          <w:sz w:val="18"/>
          <w:szCs w:val="18"/>
        </w:rPr>
      </w:pPr>
    </w:p>
    <w:p w:rsidR="00C348E4" w:rsidRDefault="00C348E4" w:rsidP="00B7035E">
      <w:pPr>
        <w:spacing w:line="276" w:lineRule="auto"/>
        <w:ind w:leftChars="1080" w:left="2268" w:rightChars="471" w:right="989"/>
        <w:jc w:val="left"/>
        <w:rPr>
          <w:rFonts w:ascii="仿宋" w:eastAsia="仿宋" w:hAnsi="仿宋"/>
          <w:color w:val="7F7F7F"/>
          <w:sz w:val="18"/>
          <w:szCs w:val="18"/>
        </w:rPr>
      </w:pPr>
    </w:p>
    <w:p w:rsidR="0013534F" w:rsidRDefault="000F6AF9" w:rsidP="00B7035E">
      <w:pPr>
        <w:spacing w:line="276" w:lineRule="auto"/>
        <w:ind w:leftChars="1080" w:left="2268" w:rightChars="471" w:right="989"/>
        <w:jc w:val="left"/>
        <w:rPr>
          <w:rFonts w:ascii="仿宋" w:eastAsia="仿宋" w:hAnsi="仿宋"/>
          <w:b/>
          <w:color w:val="082F6B"/>
          <w:sz w:val="36"/>
          <w:szCs w:val="36"/>
        </w:rPr>
      </w:pPr>
      <w:r>
        <w:rPr>
          <w:rFonts w:ascii="仿宋" w:eastAsia="仿宋" w:hAnsi="仿宋" w:hint="eastAsia"/>
          <w:b/>
          <w:color w:val="082F6B"/>
          <w:sz w:val="44"/>
          <w:szCs w:val="44"/>
        </w:rPr>
        <w:t>国内</w:t>
      </w:r>
      <w:r w:rsidR="00EB5FBB" w:rsidRPr="00A64CAA">
        <w:rPr>
          <w:rFonts w:ascii="仿宋" w:eastAsia="仿宋" w:hAnsi="仿宋" w:hint="eastAsia"/>
          <w:b/>
          <w:color w:val="082F6B"/>
          <w:sz w:val="44"/>
          <w:szCs w:val="44"/>
        </w:rPr>
        <w:t>宏观经济</w:t>
      </w:r>
      <w:r w:rsidR="00A36144" w:rsidRPr="00A64CAA">
        <w:rPr>
          <w:rFonts w:ascii="仿宋" w:eastAsia="仿宋" w:hAnsi="仿宋" w:hint="eastAsia"/>
          <w:b/>
          <w:color w:val="082F6B"/>
          <w:sz w:val="44"/>
          <w:szCs w:val="44"/>
        </w:rPr>
        <w:t>及债券市场</w:t>
      </w:r>
      <w:r w:rsidR="00F75495" w:rsidRPr="00A64CAA">
        <w:rPr>
          <w:rFonts w:ascii="仿宋" w:eastAsia="仿宋" w:hAnsi="仿宋" w:hint="eastAsia"/>
          <w:b/>
          <w:color w:val="082F6B"/>
          <w:sz w:val="36"/>
          <w:szCs w:val="36"/>
        </w:rPr>
        <w:t>201</w:t>
      </w:r>
      <w:r w:rsidR="00D21187">
        <w:rPr>
          <w:rFonts w:ascii="仿宋" w:eastAsia="仿宋" w:hAnsi="仿宋" w:hint="eastAsia"/>
          <w:b/>
          <w:color w:val="082F6B"/>
          <w:sz w:val="36"/>
          <w:szCs w:val="36"/>
        </w:rPr>
        <w:t>3</w:t>
      </w:r>
      <w:r w:rsidR="00B95335">
        <w:rPr>
          <w:rFonts w:ascii="仿宋" w:eastAsia="仿宋" w:hAnsi="仿宋" w:hint="eastAsia"/>
          <w:b/>
          <w:color w:val="082F6B"/>
          <w:sz w:val="36"/>
          <w:szCs w:val="36"/>
        </w:rPr>
        <w:t>1</w:t>
      </w:r>
      <w:r w:rsidR="00C52A0E">
        <w:rPr>
          <w:rFonts w:ascii="仿宋" w:eastAsia="仿宋" w:hAnsi="仿宋" w:hint="eastAsia"/>
          <w:b/>
          <w:color w:val="082F6B"/>
          <w:sz w:val="36"/>
          <w:szCs w:val="36"/>
        </w:rPr>
        <w:t>202</w:t>
      </w:r>
      <w:r w:rsidR="00A36144" w:rsidRPr="00A64CAA">
        <w:rPr>
          <w:rFonts w:ascii="仿宋" w:eastAsia="仿宋" w:hAnsi="仿宋" w:hint="eastAsia"/>
          <w:b/>
          <w:color w:val="082F6B"/>
          <w:sz w:val="36"/>
          <w:szCs w:val="36"/>
        </w:rPr>
        <w:t>-</w:t>
      </w:r>
      <w:r w:rsidR="00F75495" w:rsidRPr="00A64CAA">
        <w:rPr>
          <w:rFonts w:ascii="仿宋" w:eastAsia="仿宋" w:hAnsi="仿宋" w:hint="eastAsia"/>
          <w:b/>
          <w:color w:val="082F6B"/>
          <w:sz w:val="36"/>
          <w:szCs w:val="36"/>
        </w:rPr>
        <w:t>201</w:t>
      </w:r>
      <w:r w:rsidR="00B9144A">
        <w:rPr>
          <w:rFonts w:ascii="仿宋" w:eastAsia="仿宋" w:hAnsi="仿宋" w:hint="eastAsia"/>
          <w:b/>
          <w:color w:val="082F6B"/>
          <w:sz w:val="36"/>
          <w:szCs w:val="36"/>
        </w:rPr>
        <w:t>3</w:t>
      </w:r>
      <w:r w:rsidR="00FC46C1">
        <w:rPr>
          <w:rFonts w:ascii="仿宋" w:eastAsia="仿宋" w:hAnsi="仿宋" w:hint="eastAsia"/>
          <w:b/>
          <w:color w:val="082F6B"/>
          <w:sz w:val="36"/>
          <w:szCs w:val="36"/>
        </w:rPr>
        <w:t>1</w:t>
      </w:r>
      <w:r w:rsidR="00FF64D7">
        <w:rPr>
          <w:rFonts w:ascii="仿宋" w:eastAsia="仿宋" w:hAnsi="仿宋"/>
          <w:b/>
          <w:color w:val="082F6B"/>
          <w:sz w:val="36"/>
          <w:szCs w:val="36"/>
        </w:rPr>
        <w:t>2</w:t>
      </w:r>
      <w:r w:rsidR="00C52A0E">
        <w:rPr>
          <w:rFonts w:ascii="仿宋" w:eastAsia="仿宋" w:hAnsi="仿宋" w:hint="eastAsia"/>
          <w:b/>
          <w:color w:val="082F6B"/>
          <w:sz w:val="36"/>
          <w:szCs w:val="36"/>
        </w:rPr>
        <w:t>06</w:t>
      </w:r>
    </w:p>
    <w:p w:rsidR="00B7035E" w:rsidRDefault="00C55358" w:rsidP="00B7035E">
      <w:pPr>
        <w:spacing w:line="276" w:lineRule="auto"/>
        <w:ind w:leftChars="1080" w:left="2268" w:rightChars="471" w:right="989"/>
        <w:jc w:val="left"/>
        <w:rPr>
          <w:rFonts w:ascii="仿宋" w:eastAsia="仿宋" w:hAnsi="仿宋"/>
          <w:b/>
          <w:color w:val="0088CC"/>
          <w:sz w:val="24"/>
          <w:szCs w:val="24"/>
        </w:rPr>
      </w:pPr>
      <w:r>
        <w:rPr>
          <w:rFonts w:ascii="仿宋" w:eastAsia="仿宋" w:hAnsi="仿宋" w:hint="eastAsia"/>
          <w:b/>
          <w:color w:val="0088CC"/>
          <w:sz w:val="24"/>
          <w:szCs w:val="24"/>
        </w:rPr>
        <w:t>交银施罗德固定收益</w:t>
      </w:r>
      <w:r w:rsidR="00310932">
        <w:rPr>
          <w:rFonts w:ascii="仿宋" w:eastAsia="仿宋" w:hAnsi="仿宋" w:hint="eastAsia"/>
          <w:b/>
          <w:color w:val="0088CC"/>
          <w:sz w:val="24"/>
          <w:szCs w:val="24"/>
        </w:rPr>
        <w:t>部</w:t>
      </w:r>
    </w:p>
    <w:p w:rsidR="00755195" w:rsidRPr="00755195" w:rsidRDefault="00FD492A" w:rsidP="00755195">
      <w:pPr>
        <w:spacing w:after="240" w:line="300" w:lineRule="auto"/>
        <w:ind w:leftChars="1080" w:left="2268" w:rightChars="471" w:right="989"/>
        <w:jc w:val="left"/>
        <w:rPr>
          <w:rFonts w:ascii="仿宋" w:eastAsia="仿宋" w:hAnsi="仿宋"/>
          <w:sz w:val="24"/>
          <w:szCs w:val="24"/>
        </w:rPr>
      </w:pPr>
      <w:r w:rsidRPr="00A64CAA">
        <w:rPr>
          <w:rFonts w:ascii="仿宋" w:eastAsia="仿宋" w:hAnsi="仿宋" w:hint="eastAsia"/>
          <w:color w:val="0088CC"/>
          <w:position w:val="4"/>
          <w:sz w:val="15"/>
          <w:szCs w:val="15"/>
        </w:rPr>
        <w:t>●</w:t>
      </w:r>
      <w:r w:rsidR="006434CA">
        <w:rPr>
          <w:rFonts w:ascii="仿宋" w:eastAsia="仿宋" w:hAnsi="仿宋" w:hint="eastAsia"/>
          <w:b/>
          <w:sz w:val="24"/>
          <w:szCs w:val="24"/>
        </w:rPr>
        <w:t>宏观经济</w:t>
      </w:r>
      <w:r>
        <w:rPr>
          <w:rFonts w:ascii="仿宋" w:eastAsia="仿宋" w:hAnsi="仿宋" w:hint="eastAsia"/>
          <w:b/>
          <w:sz w:val="24"/>
          <w:szCs w:val="24"/>
        </w:rPr>
        <w:t>：</w:t>
      </w:r>
      <w:r w:rsidR="00755195" w:rsidRPr="00755195">
        <w:rPr>
          <w:rFonts w:ascii="仿宋" w:eastAsia="仿宋" w:hAnsi="仿宋" w:hint="eastAsia"/>
          <w:sz w:val="24"/>
          <w:szCs w:val="24"/>
        </w:rPr>
        <w:t xml:space="preserve">11月CPI同比增长3.0%，低于市场一致预期的3.2%和上月的3.2%。11月份，CPI中的具体食品价格环比涨跌互现，但总体略微下降。其中，粮食、牛肉、羊肉、牛奶和水果价格环比有不同程度的上涨，而猪肉、鲜蛋、蔬菜和水产品价格环比有所下降。需要留意的是统计局的食品高频价格与其他一些口径的统计数据连续两个月有所背离。 </w:t>
      </w:r>
    </w:p>
    <w:p w:rsidR="008835CD" w:rsidRDefault="00755195" w:rsidP="00755195">
      <w:pPr>
        <w:spacing w:after="240" w:line="300" w:lineRule="auto"/>
        <w:ind w:leftChars="1080" w:left="2268" w:rightChars="471" w:right="989"/>
        <w:jc w:val="left"/>
        <w:rPr>
          <w:rFonts w:ascii="仿宋" w:eastAsia="仿宋" w:hAnsi="仿宋"/>
          <w:sz w:val="24"/>
          <w:szCs w:val="24"/>
        </w:rPr>
      </w:pPr>
      <w:r w:rsidRPr="00755195">
        <w:rPr>
          <w:rFonts w:ascii="仿宋" w:eastAsia="仿宋" w:hAnsi="仿宋" w:hint="eastAsia"/>
          <w:sz w:val="24"/>
          <w:szCs w:val="24"/>
        </w:rPr>
        <w:t>11月出口同比增长12.7%，超出一致预期的7.6%，较前值上升了7.1个百分点。基数原因影响较大，季调后出口环比增速较10月减速。去年10月、11月出口增速变化较大，导致今年数据受到较强的基数扰动。临近年底，借助贸易来进行融资套利的活动可能在增强，贸易顺差水平较高，其中对香港的贸易顺差规模上升较大，值得关注。</w:t>
      </w:r>
    </w:p>
    <w:p w:rsidR="00CE44D9" w:rsidRDefault="00755195" w:rsidP="00755195">
      <w:pPr>
        <w:spacing w:after="240" w:line="300" w:lineRule="auto"/>
        <w:ind w:leftChars="1080" w:left="2268" w:rightChars="471" w:right="989"/>
        <w:jc w:val="left"/>
        <w:rPr>
          <w:rFonts w:ascii="仿宋" w:eastAsia="仿宋" w:hAnsi="仿宋"/>
          <w:sz w:val="24"/>
          <w:szCs w:val="24"/>
        </w:rPr>
      </w:pPr>
      <w:r w:rsidRPr="00755195">
        <w:rPr>
          <w:rFonts w:ascii="仿宋" w:eastAsia="仿宋" w:hAnsi="仿宋" w:hint="eastAsia"/>
          <w:sz w:val="24"/>
          <w:szCs w:val="24"/>
        </w:rPr>
        <w:lastRenderedPageBreak/>
        <w:t>上周末货币金融方面政策较多。央行公布了同业存单的管理办法，利率市场化进一步提速。另据媒体报道，存款保险可能将在2014年初推出，同时银监会也表示酝酿加快推出银行破产条例。这些进展值得密切关注。</w:t>
      </w:r>
    </w:p>
    <w:p w:rsidR="00755195" w:rsidRPr="00CE44D9" w:rsidRDefault="00755195" w:rsidP="00755195">
      <w:pPr>
        <w:spacing w:after="240" w:line="300" w:lineRule="auto"/>
        <w:ind w:leftChars="1080" w:left="2268" w:rightChars="471" w:right="989"/>
        <w:jc w:val="left"/>
        <w:rPr>
          <w:rFonts w:ascii="仿宋" w:eastAsia="仿宋" w:hAnsi="仿宋"/>
          <w:sz w:val="24"/>
          <w:szCs w:val="24"/>
        </w:rPr>
      </w:pPr>
    </w:p>
    <w:p w:rsidR="00755195" w:rsidRPr="00755195" w:rsidRDefault="00BB2F6F" w:rsidP="00755195">
      <w:pPr>
        <w:spacing w:after="240" w:line="300" w:lineRule="auto"/>
        <w:ind w:leftChars="1080" w:left="2268" w:rightChars="471" w:right="989"/>
        <w:jc w:val="left"/>
        <w:rPr>
          <w:rFonts w:ascii="仿宋" w:eastAsia="仿宋" w:hAnsi="仿宋"/>
          <w:sz w:val="24"/>
          <w:szCs w:val="24"/>
        </w:rPr>
      </w:pPr>
      <w:r w:rsidRPr="00A64CAA">
        <w:rPr>
          <w:rFonts w:ascii="仿宋" w:eastAsia="仿宋" w:hAnsi="仿宋" w:hint="eastAsia"/>
          <w:color w:val="0088CC"/>
          <w:position w:val="4"/>
          <w:sz w:val="15"/>
          <w:szCs w:val="15"/>
        </w:rPr>
        <w:t>●</w:t>
      </w:r>
      <w:r w:rsidR="00A725CA" w:rsidRPr="005227B4">
        <w:rPr>
          <w:rFonts w:ascii="仿宋" w:eastAsia="仿宋" w:hAnsi="仿宋" w:hint="eastAsia"/>
          <w:b/>
          <w:sz w:val="24"/>
          <w:szCs w:val="24"/>
        </w:rPr>
        <w:t>债券</w:t>
      </w:r>
      <w:r w:rsidR="00D15508" w:rsidRPr="005227B4">
        <w:rPr>
          <w:rFonts w:ascii="仿宋" w:eastAsia="仿宋" w:hAnsi="仿宋" w:hint="eastAsia"/>
          <w:b/>
          <w:sz w:val="24"/>
          <w:szCs w:val="24"/>
        </w:rPr>
        <w:t>市场</w:t>
      </w:r>
      <w:r w:rsidR="00686CEA" w:rsidRPr="005227B4">
        <w:rPr>
          <w:rFonts w:ascii="仿宋" w:eastAsia="仿宋" w:hAnsi="仿宋" w:hint="eastAsia"/>
          <w:b/>
          <w:sz w:val="24"/>
          <w:szCs w:val="24"/>
        </w:rPr>
        <w:t>：</w:t>
      </w:r>
      <w:r w:rsidR="00755195" w:rsidRPr="00755195">
        <w:rPr>
          <w:rFonts w:ascii="仿宋" w:eastAsia="仿宋" w:hAnsi="仿宋" w:hint="eastAsia"/>
          <w:sz w:val="24"/>
          <w:szCs w:val="24"/>
        </w:rPr>
        <w:t>上周3个月Shibor利率大幅上升超过30个基点，3个月Shibor的5年期互换也上升接近30个基点。市场对中期内的短期利率的预期在上升。</w:t>
      </w:r>
    </w:p>
    <w:p w:rsidR="00755195" w:rsidRPr="00755195" w:rsidRDefault="00755195" w:rsidP="00755195">
      <w:pPr>
        <w:spacing w:after="240" w:line="300" w:lineRule="auto"/>
        <w:ind w:leftChars="1080" w:left="2268" w:rightChars="471" w:right="989"/>
        <w:jc w:val="left"/>
        <w:rPr>
          <w:rFonts w:ascii="仿宋" w:eastAsia="仿宋" w:hAnsi="仿宋"/>
          <w:sz w:val="24"/>
          <w:szCs w:val="24"/>
        </w:rPr>
      </w:pPr>
      <w:r w:rsidRPr="00755195">
        <w:rPr>
          <w:rFonts w:ascii="仿宋" w:eastAsia="仿宋" w:hAnsi="仿宋" w:hint="eastAsia"/>
          <w:sz w:val="24"/>
          <w:szCs w:val="24"/>
        </w:rPr>
        <w:t>债市反弹告一段落，上周10年期国债到期收益率上行约15个基点至4.52%，1年期国债到期收益率上行约4个基点至4.04%。</w:t>
      </w:r>
    </w:p>
    <w:p w:rsidR="00C348E4" w:rsidRDefault="00755195" w:rsidP="00755195">
      <w:pPr>
        <w:spacing w:after="240" w:line="300" w:lineRule="auto"/>
        <w:ind w:leftChars="1080" w:left="2268" w:rightChars="471" w:right="989"/>
        <w:jc w:val="left"/>
        <w:rPr>
          <w:rFonts w:ascii="仿宋" w:eastAsia="仿宋" w:hAnsi="仿宋"/>
          <w:sz w:val="24"/>
          <w:szCs w:val="24"/>
        </w:rPr>
      </w:pPr>
      <w:r w:rsidRPr="00755195">
        <w:rPr>
          <w:rFonts w:ascii="仿宋" w:eastAsia="仿宋" w:hAnsi="仿宋" w:hint="eastAsia"/>
          <w:sz w:val="24"/>
          <w:szCs w:val="24"/>
        </w:rPr>
        <w:t>11月CPI同比3.0%，较上月回落0.2个百分点。但CPI前景仍不确定，且利率市场化进展较快，制约利率下行。</w:t>
      </w:r>
    </w:p>
    <w:p w:rsidR="00C348E4" w:rsidRDefault="00C348E4" w:rsidP="005227B4">
      <w:pPr>
        <w:spacing w:after="240" w:line="300" w:lineRule="auto"/>
        <w:ind w:leftChars="1080" w:left="2268" w:rightChars="471" w:right="989"/>
        <w:jc w:val="left"/>
        <w:rPr>
          <w:rFonts w:ascii="仿宋" w:eastAsia="仿宋" w:hAnsi="仿宋"/>
          <w:sz w:val="24"/>
          <w:szCs w:val="24"/>
        </w:rPr>
      </w:pPr>
    </w:p>
    <w:p w:rsidR="00755195" w:rsidRPr="009B11D5" w:rsidRDefault="00755195" w:rsidP="005227B4">
      <w:pPr>
        <w:spacing w:after="240" w:line="300" w:lineRule="auto"/>
        <w:ind w:leftChars="1080" w:left="2268" w:rightChars="471" w:right="989"/>
        <w:jc w:val="left"/>
        <w:rPr>
          <w:rFonts w:ascii="仿宋" w:eastAsia="仿宋" w:hAnsi="仿宋"/>
          <w:sz w:val="24"/>
          <w:szCs w:val="24"/>
        </w:rPr>
      </w:pPr>
    </w:p>
    <w:p w:rsidR="00B7035E" w:rsidRPr="008A49E4" w:rsidRDefault="00C61E9D" w:rsidP="00304C0C">
      <w:pPr>
        <w:spacing w:afterLines="50" w:line="300" w:lineRule="auto"/>
        <w:ind w:left="2268" w:rightChars="471" w:right="989"/>
        <w:jc w:val="right"/>
        <w:rPr>
          <w:rFonts w:ascii="仿宋" w:eastAsia="仿宋" w:hAnsi="仿宋"/>
          <w:sz w:val="24"/>
          <w:szCs w:val="24"/>
        </w:rPr>
      </w:pPr>
      <w:r>
        <w:rPr>
          <w:rFonts w:ascii="仿宋" w:eastAsia="仿宋" w:hAnsi="仿宋"/>
          <w:b/>
          <w:noProof/>
          <w:color w:val="000080"/>
          <w:sz w:val="32"/>
          <w:szCs w:val="32"/>
        </w:rPr>
        <w:drawing>
          <wp:inline distT="0" distB="0" distL="0" distR="0">
            <wp:extent cx="2154555" cy="429260"/>
            <wp:effectExtent l="19050" t="0" r="0" b="0"/>
            <wp:docPr id="3" name="图片 3" descr="说明: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2"/>
                    <pic:cNvPicPr>
                      <a:picLocks noChangeAspect="1" noChangeArrowheads="1"/>
                    </pic:cNvPicPr>
                  </pic:nvPicPr>
                  <pic:blipFill>
                    <a:blip r:embed="rId11"/>
                    <a:srcRect/>
                    <a:stretch>
                      <a:fillRect/>
                    </a:stretch>
                  </pic:blipFill>
                  <pic:spPr bwMode="auto">
                    <a:xfrm>
                      <a:off x="0" y="0"/>
                      <a:ext cx="2154555" cy="429260"/>
                    </a:xfrm>
                    <a:prstGeom prst="rect">
                      <a:avLst/>
                    </a:prstGeom>
                    <a:noFill/>
                    <a:ln w="9525">
                      <a:noFill/>
                      <a:miter lim="800000"/>
                      <a:headEnd/>
                      <a:tailEnd/>
                    </a:ln>
                  </pic:spPr>
                </pic:pic>
              </a:graphicData>
            </a:graphic>
          </wp:inline>
        </w:drawing>
      </w:r>
    </w:p>
    <w:tbl>
      <w:tblPr>
        <w:tblW w:w="9796" w:type="dxa"/>
        <w:jc w:val="center"/>
        <w:tblLook w:val="04A0"/>
      </w:tblPr>
      <w:tblGrid>
        <w:gridCol w:w="1282"/>
        <w:gridCol w:w="879"/>
        <w:gridCol w:w="437"/>
        <w:gridCol w:w="365"/>
        <w:gridCol w:w="858"/>
        <w:gridCol w:w="296"/>
        <w:gridCol w:w="696"/>
        <w:gridCol w:w="992"/>
        <w:gridCol w:w="13"/>
        <w:gridCol w:w="979"/>
        <w:gridCol w:w="1029"/>
        <w:gridCol w:w="420"/>
        <w:gridCol w:w="558"/>
        <w:gridCol w:w="992"/>
      </w:tblGrid>
      <w:tr w:rsidR="00A21430" w:rsidRPr="00A64CAA" w:rsidTr="00630421">
        <w:trPr>
          <w:trHeight w:val="255"/>
          <w:jc w:val="center"/>
        </w:trPr>
        <w:tc>
          <w:tcPr>
            <w:tcW w:w="2161" w:type="dxa"/>
            <w:gridSpan w:val="2"/>
            <w:vMerge w:val="restart"/>
            <w:tcBorders>
              <w:top w:val="single" w:sz="12" w:space="0" w:color="AA9678"/>
              <w:left w:val="single" w:sz="4" w:space="0" w:color="FFFFFF"/>
              <w:bottom w:val="single" w:sz="4" w:space="0" w:color="auto"/>
              <w:right w:val="single" w:sz="2" w:space="0" w:color="001E3E"/>
            </w:tcBorders>
            <w:shd w:val="clear" w:color="auto" w:fill="002E60"/>
            <w:noWrap/>
            <w:vAlign w:val="center"/>
            <w:hideMark/>
          </w:tcPr>
          <w:p w:rsidR="00A21430" w:rsidRPr="00A64CAA" w:rsidRDefault="00A21430" w:rsidP="00274C7A">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基金名称</w:t>
            </w:r>
          </w:p>
        </w:tc>
        <w:tc>
          <w:tcPr>
            <w:tcW w:w="802" w:type="dxa"/>
            <w:gridSpan w:val="2"/>
            <w:vMerge w:val="restart"/>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A21430" w:rsidRPr="00A64CAA" w:rsidRDefault="00A21430" w:rsidP="00274C7A">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最新</w:t>
            </w:r>
            <w:r w:rsidRPr="00A64CAA">
              <w:rPr>
                <w:rFonts w:ascii="仿宋" w:eastAsia="仿宋" w:hAnsi="仿宋" w:cs="Arial"/>
                <w:b/>
                <w:bCs/>
                <w:color w:val="FFFFFF"/>
                <w:kern w:val="0"/>
                <w:sz w:val="18"/>
                <w:szCs w:val="18"/>
              </w:rPr>
              <w:br/>
            </w:r>
            <w:r w:rsidRPr="00A64CAA">
              <w:rPr>
                <w:rFonts w:ascii="仿宋" w:eastAsia="仿宋" w:hAnsi="仿宋" w:cs="Arial" w:hint="eastAsia"/>
                <w:b/>
                <w:bCs/>
                <w:color w:val="FFFFFF"/>
                <w:kern w:val="0"/>
                <w:sz w:val="18"/>
                <w:szCs w:val="18"/>
              </w:rPr>
              <w:t>净值</w:t>
            </w:r>
          </w:p>
        </w:tc>
        <w:tc>
          <w:tcPr>
            <w:tcW w:w="858" w:type="dxa"/>
            <w:vMerge w:val="restart"/>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A21430" w:rsidRPr="00A64CAA" w:rsidRDefault="00A21430" w:rsidP="00274C7A">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累计</w:t>
            </w:r>
            <w:r w:rsidRPr="00A64CAA">
              <w:rPr>
                <w:rFonts w:ascii="仿宋" w:eastAsia="仿宋" w:hAnsi="仿宋" w:cs="Arial"/>
                <w:b/>
                <w:bCs/>
                <w:color w:val="FFFFFF"/>
                <w:kern w:val="0"/>
                <w:sz w:val="18"/>
                <w:szCs w:val="18"/>
              </w:rPr>
              <w:br/>
            </w:r>
            <w:r w:rsidRPr="00A64CAA">
              <w:rPr>
                <w:rFonts w:ascii="仿宋" w:eastAsia="仿宋" w:hAnsi="仿宋" w:cs="Arial" w:hint="eastAsia"/>
                <w:b/>
                <w:bCs/>
                <w:color w:val="FFFFFF"/>
                <w:kern w:val="0"/>
                <w:sz w:val="18"/>
                <w:szCs w:val="18"/>
              </w:rPr>
              <w:t>净值</w:t>
            </w:r>
          </w:p>
        </w:tc>
        <w:tc>
          <w:tcPr>
            <w:tcW w:w="5975" w:type="dxa"/>
            <w:gridSpan w:val="9"/>
            <w:tcBorders>
              <w:top w:val="single" w:sz="12" w:space="0" w:color="AA9678"/>
              <w:left w:val="single" w:sz="2" w:space="0" w:color="001E3E"/>
              <w:bottom w:val="single" w:sz="4" w:space="0" w:color="887456"/>
              <w:right w:val="single" w:sz="4" w:space="0" w:color="FFFFFF"/>
            </w:tcBorders>
            <w:shd w:val="clear" w:color="auto" w:fill="002E60"/>
            <w:noWrap/>
            <w:vAlign w:val="center"/>
            <w:hideMark/>
          </w:tcPr>
          <w:p w:rsidR="00A21430" w:rsidRPr="00A64CAA" w:rsidRDefault="00A21430" w:rsidP="00274C7A">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基金回报</w:t>
            </w:r>
          </w:p>
        </w:tc>
      </w:tr>
      <w:tr w:rsidR="00A21430" w:rsidRPr="00A64CAA" w:rsidTr="00630421">
        <w:trPr>
          <w:trHeight w:val="255"/>
          <w:jc w:val="center"/>
        </w:trPr>
        <w:tc>
          <w:tcPr>
            <w:tcW w:w="2161" w:type="dxa"/>
            <w:gridSpan w:val="2"/>
            <w:vMerge/>
            <w:tcBorders>
              <w:top w:val="single" w:sz="4" w:space="0" w:color="auto"/>
              <w:left w:val="single" w:sz="4" w:space="0" w:color="FFFFFF"/>
              <w:bottom w:val="single" w:sz="2" w:space="0" w:color="001E3E"/>
              <w:right w:val="single" w:sz="2" w:space="0" w:color="001E3E"/>
            </w:tcBorders>
            <w:shd w:val="clear" w:color="auto" w:fill="002E60"/>
            <w:vAlign w:val="center"/>
            <w:hideMark/>
          </w:tcPr>
          <w:p w:rsidR="00A21430" w:rsidRPr="00A64CAA" w:rsidRDefault="00A21430" w:rsidP="00274C7A">
            <w:pPr>
              <w:widowControl/>
              <w:jc w:val="center"/>
              <w:rPr>
                <w:rFonts w:ascii="仿宋" w:eastAsia="仿宋" w:hAnsi="仿宋" w:cs="Arial"/>
                <w:b/>
                <w:bCs/>
                <w:color w:val="FFFFFF"/>
                <w:kern w:val="0"/>
                <w:sz w:val="18"/>
                <w:szCs w:val="18"/>
              </w:rPr>
            </w:pPr>
          </w:p>
        </w:tc>
        <w:tc>
          <w:tcPr>
            <w:tcW w:w="802" w:type="dxa"/>
            <w:gridSpan w:val="2"/>
            <w:vMerge/>
            <w:tcBorders>
              <w:top w:val="single" w:sz="4" w:space="0" w:color="auto"/>
              <w:left w:val="single" w:sz="2" w:space="0" w:color="001E3E"/>
              <w:bottom w:val="single" w:sz="2" w:space="0" w:color="001E3E"/>
              <w:right w:val="single" w:sz="2" w:space="0" w:color="001E3E"/>
            </w:tcBorders>
            <w:shd w:val="clear" w:color="auto" w:fill="004186"/>
            <w:vAlign w:val="center"/>
            <w:hideMark/>
          </w:tcPr>
          <w:p w:rsidR="00A21430" w:rsidRPr="00A64CAA" w:rsidRDefault="00A21430" w:rsidP="00274C7A">
            <w:pPr>
              <w:widowControl/>
              <w:jc w:val="center"/>
              <w:rPr>
                <w:rFonts w:ascii="仿宋" w:eastAsia="仿宋" w:hAnsi="仿宋" w:cs="Arial"/>
                <w:b/>
                <w:bCs/>
                <w:color w:val="FFFFFF"/>
                <w:kern w:val="0"/>
                <w:sz w:val="18"/>
                <w:szCs w:val="18"/>
              </w:rPr>
            </w:pPr>
          </w:p>
        </w:tc>
        <w:tc>
          <w:tcPr>
            <w:tcW w:w="858" w:type="dxa"/>
            <w:vMerge/>
            <w:tcBorders>
              <w:top w:val="single" w:sz="4" w:space="0" w:color="auto"/>
              <w:left w:val="single" w:sz="2" w:space="0" w:color="001E3E"/>
              <w:bottom w:val="single" w:sz="2" w:space="0" w:color="001E3E"/>
              <w:right w:val="single" w:sz="2" w:space="0" w:color="001E3E"/>
            </w:tcBorders>
            <w:shd w:val="clear" w:color="auto" w:fill="004186"/>
            <w:vAlign w:val="center"/>
            <w:hideMark/>
          </w:tcPr>
          <w:p w:rsidR="00A21430" w:rsidRPr="00A64CAA" w:rsidRDefault="00A21430" w:rsidP="00274C7A">
            <w:pPr>
              <w:widowControl/>
              <w:jc w:val="center"/>
              <w:rPr>
                <w:rFonts w:ascii="仿宋" w:eastAsia="仿宋" w:hAnsi="仿宋" w:cs="Arial"/>
                <w:b/>
                <w:bCs/>
                <w:color w:val="FFFFFF"/>
                <w:kern w:val="0"/>
                <w:sz w:val="18"/>
                <w:szCs w:val="18"/>
              </w:rPr>
            </w:pPr>
          </w:p>
        </w:tc>
        <w:tc>
          <w:tcPr>
            <w:tcW w:w="992" w:type="dxa"/>
            <w:gridSpan w:val="2"/>
            <w:tcBorders>
              <w:top w:val="single" w:sz="4" w:space="0" w:color="887456"/>
              <w:left w:val="single" w:sz="2" w:space="0" w:color="001E3E"/>
              <w:bottom w:val="single" w:sz="2" w:space="0" w:color="001E3E"/>
              <w:right w:val="single" w:sz="4" w:space="0" w:color="6C5C44"/>
            </w:tcBorders>
            <w:shd w:val="clear" w:color="auto" w:fill="AA9678"/>
            <w:noWrap/>
            <w:vAlign w:val="center"/>
            <w:hideMark/>
          </w:tcPr>
          <w:p w:rsidR="00A21430" w:rsidRPr="00A64CAA" w:rsidRDefault="00A21430" w:rsidP="00FF071B">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最近一</w:t>
            </w:r>
            <w:r w:rsidR="00FF071B">
              <w:rPr>
                <w:rFonts w:ascii="仿宋" w:eastAsia="仿宋" w:hAnsi="仿宋" w:cs="Arial" w:hint="eastAsia"/>
                <w:b/>
                <w:bCs/>
                <w:color w:val="FFFFFF"/>
                <w:kern w:val="0"/>
                <w:sz w:val="18"/>
                <w:szCs w:val="18"/>
              </w:rPr>
              <w:t>月</w:t>
            </w:r>
          </w:p>
        </w:tc>
        <w:tc>
          <w:tcPr>
            <w:tcW w:w="992" w:type="dxa"/>
            <w:tcBorders>
              <w:top w:val="single" w:sz="4" w:space="0" w:color="887456"/>
              <w:left w:val="single" w:sz="4" w:space="0" w:color="6C5C44"/>
              <w:bottom w:val="single" w:sz="2" w:space="0" w:color="001E3E"/>
              <w:right w:val="single" w:sz="4" w:space="0" w:color="6C5C44"/>
            </w:tcBorders>
            <w:shd w:val="clear" w:color="auto" w:fill="BEAF98"/>
            <w:noWrap/>
            <w:vAlign w:val="center"/>
            <w:hideMark/>
          </w:tcPr>
          <w:p w:rsidR="00A21430" w:rsidRPr="00A64CAA" w:rsidRDefault="00A4569B" w:rsidP="00352804">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sidR="00A21430" w:rsidRPr="00A64CAA">
              <w:rPr>
                <w:rFonts w:ascii="仿宋" w:eastAsia="仿宋" w:hAnsi="仿宋" w:cs="Arial" w:hint="eastAsia"/>
                <w:b/>
                <w:bCs/>
                <w:color w:val="FFFFFF"/>
                <w:kern w:val="0"/>
                <w:sz w:val="18"/>
                <w:szCs w:val="18"/>
              </w:rPr>
              <w:t>三月</w:t>
            </w:r>
          </w:p>
        </w:tc>
        <w:tc>
          <w:tcPr>
            <w:tcW w:w="992" w:type="dxa"/>
            <w:gridSpan w:val="2"/>
            <w:tcBorders>
              <w:top w:val="single" w:sz="4" w:space="0" w:color="887456"/>
              <w:left w:val="single" w:sz="4" w:space="0" w:color="6C5C44"/>
              <w:bottom w:val="single" w:sz="2" w:space="0" w:color="001E3E"/>
              <w:right w:val="single" w:sz="4" w:space="0" w:color="6C5C44"/>
            </w:tcBorders>
            <w:shd w:val="clear" w:color="auto" w:fill="AA9678"/>
            <w:noWrap/>
            <w:vAlign w:val="center"/>
            <w:hideMark/>
          </w:tcPr>
          <w:p w:rsidR="00A21430" w:rsidRPr="00A64CAA" w:rsidRDefault="00A4569B" w:rsidP="00352804">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sidR="00A21430" w:rsidRPr="00A64CAA">
              <w:rPr>
                <w:rFonts w:ascii="仿宋" w:eastAsia="仿宋" w:hAnsi="仿宋" w:cs="Arial" w:hint="eastAsia"/>
                <w:b/>
                <w:bCs/>
                <w:color w:val="FFFFFF"/>
                <w:kern w:val="0"/>
                <w:sz w:val="18"/>
                <w:szCs w:val="18"/>
              </w:rPr>
              <w:t>六月</w:t>
            </w:r>
          </w:p>
        </w:tc>
        <w:tc>
          <w:tcPr>
            <w:tcW w:w="1029" w:type="dxa"/>
            <w:tcBorders>
              <w:top w:val="single" w:sz="4" w:space="0" w:color="887456"/>
              <w:left w:val="single" w:sz="4" w:space="0" w:color="6C5C44"/>
              <w:bottom w:val="single" w:sz="2" w:space="0" w:color="001E3E"/>
              <w:right w:val="single" w:sz="4" w:space="0" w:color="6C5C44"/>
            </w:tcBorders>
            <w:shd w:val="clear" w:color="auto" w:fill="BEAF98"/>
            <w:noWrap/>
            <w:vAlign w:val="center"/>
          </w:tcPr>
          <w:p w:rsidR="00A21430" w:rsidRPr="00A64CAA" w:rsidRDefault="00A4569B" w:rsidP="00352804">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sidR="00A21430" w:rsidRPr="00A64CAA">
              <w:rPr>
                <w:rFonts w:ascii="仿宋" w:eastAsia="仿宋" w:hAnsi="仿宋" w:cs="Arial" w:hint="eastAsia"/>
                <w:b/>
                <w:bCs/>
                <w:color w:val="FFFFFF"/>
                <w:kern w:val="0"/>
                <w:sz w:val="18"/>
                <w:szCs w:val="18"/>
              </w:rPr>
              <w:t>一年</w:t>
            </w:r>
          </w:p>
        </w:tc>
        <w:tc>
          <w:tcPr>
            <w:tcW w:w="978" w:type="dxa"/>
            <w:gridSpan w:val="2"/>
            <w:tcBorders>
              <w:top w:val="single" w:sz="4" w:space="0" w:color="887456"/>
              <w:left w:val="single" w:sz="4" w:space="0" w:color="6C5C44"/>
              <w:bottom w:val="single" w:sz="2" w:space="0" w:color="001E3E"/>
              <w:right w:val="single" w:sz="4" w:space="0" w:color="6C5C44"/>
            </w:tcBorders>
            <w:shd w:val="clear" w:color="auto" w:fill="AA9678"/>
            <w:noWrap/>
            <w:vAlign w:val="center"/>
          </w:tcPr>
          <w:p w:rsidR="00A21430" w:rsidRPr="00A64CAA" w:rsidRDefault="00A4569B" w:rsidP="00352804">
            <w:pPr>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Pr>
                <w:rFonts w:ascii="仿宋" w:eastAsia="仿宋" w:hAnsi="仿宋" w:cs="Arial" w:hint="eastAsia"/>
                <w:b/>
                <w:bCs/>
                <w:color w:val="FFFFFF"/>
                <w:kern w:val="0"/>
                <w:sz w:val="18"/>
                <w:szCs w:val="18"/>
              </w:rPr>
              <w:t>三</w:t>
            </w:r>
            <w:r w:rsidR="00A21430" w:rsidRPr="00A64CAA">
              <w:rPr>
                <w:rFonts w:ascii="仿宋" w:eastAsia="仿宋" w:hAnsi="仿宋" w:cs="Arial" w:hint="eastAsia"/>
                <w:b/>
                <w:bCs/>
                <w:color w:val="FFFFFF"/>
                <w:kern w:val="0"/>
                <w:sz w:val="18"/>
                <w:szCs w:val="18"/>
              </w:rPr>
              <w:t>年</w:t>
            </w:r>
          </w:p>
        </w:tc>
        <w:tc>
          <w:tcPr>
            <w:tcW w:w="992" w:type="dxa"/>
            <w:tcBorders>
              <w:top w:val="single" w:sz="4" w:space="0" w:color="887456"/>
              <w:left w:val="single" w:sz="4" w:space="0" w:color="6C5C44"/>
              <w:bottom w:val="single" w:sz="2" w:space="0" w:color="001E3E"/>
              <w:right w:val="single" w:sz="4" w:space="0" w:color="948A54"/>
            </w:tcBorders>
            <w:shd w:val="clear" w:color="auto" w:fill="BEAF98"/>
            <w:noWrap/>
            <w:vAlign w:val="center"/>
          </w:tcPr>
          <w:p w:rsidR="00A21430" w:rsidRPr="00A64CAA" w:rsidRDefault="00A21430" w:rsidP="00A21430">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成立至今</w:t>
            </w:r>
          </w:p>
        </w:tc>
      </w:tr>
      <w:tr w:rsidR="008B4F51" w:rsidRPr="00A64CAA" w:rsidTr="00F924A6">
        <w:trPr>
          <w:trHeight w:val="235"/>
          <w:jc w:val="center"/>
        </w:trPr>
        <w:tc>
          <w:tcPr>
            <w:tcW w:w="2161" w:type="dxa"/>
            <w:gridSpan w:val="2"/>
            <w:tcBorders>
              <w:top w:val="single" w:sz="2" w:space="0" w:color="001E3E"/>
              <w:left w:val="single" w:sz="4" w:space="0" w:color="FFFFFF"/>
              <w:bottom w:val="single" w:sz="4" w:space="0" w:color="AA9678"/>
              <w:right w:val="single" w:sz="4" w:space="0" w:color="AA9678"/>
            </w:tcBorders>
            <w:shd w:val="clear" w:color="auto" w:fill="auto"/>
            <w:noWrap/>
            <w:vAlign w:val="center"/>
            <w:hideMark/>
          </w:tcPr>
          <w:p w:rsidR="008B4F51" w:rsidRPr="009E12D0" w:rsidRDefault="008B4F51" w:rsidP="005C6B6B">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交银精选</w:t>
            </w:r>
          </w:p>
        </w:tc>
        <w:tc>
          <w:tcPr>
            <w:tcW w:w="802"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8B4F51" w:rsidRPr="008B4F51" w:rsidRDefault="008B4F51" w:rsidP="008B4F51">
            <w:pPr>
              <w:spacing w:line="270" w:lineRule="atLeast"/>
              <w:jc w:val="center"/>
            </w:pPr>
            <w:r w:rsidRPr="008B4F51">
              <w:rPr>
                <w:rFonts w:hint="eastAsia"/>
              </w:rPr>
              <w:t>0.7669</w:t>
            </w:r>
          </w:p>
        </w:tc>
        <w:tc>
          <w:tcPr>
            <w:tcW w:w="858" w:type="dxa"/>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8B4F51" w:rsidRPr="008B4F51" w:rsidRDefault="008B4F51" w:rsidP="008B4F51">
            <w:pPr>
              <w:spacing w:line="270" w:lineRule="atLeast"/>
              <w:jc w:val="center"/>
            </w:pPr>
            <w:r w:rsidRPr="008B4F51">
              <w:rPr>
                <w:rFonts w:hint="eastAsia"/>
              </w:rPr>
              <w:t>2.9127</w:t>
            </w:r>
          </w:p>
        </w:tc>
        <w:tc>
          <w:tcPr>
            <w:tcW w:w="992"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8B4F51" w:rsidRPr="008B4F51" w:rsidRDefault="008B4F51" w:rsidP="008B4F51">
            <w:pPr>
              <w:spacing w:line="270" w:lineRule="atLeast"/>
              <w:jc w:val="center"/>
            </w:pPr>
            <w:r w:rsidRPr="008B4F51">
              <w:rPr>
                <w:rFonts w:hint="eastAsia"/>
              </w:rPr>
              <w:t>-0.69%</w:t>
            </w:r>
          </w:p>
        </w:tc>
        <w:tc>
          <w:tcPr>
            <w:tcW w:w="992" w:type="dxa"/>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8B4F51" w:rsidRPr="008B4F51" w:rsidRDefault="008B4F51" w:rsidP="008B4F51">
            <w:pPr>
              <w:spacing w:line="270" w:lineRule="atLeast"/>
              <w:jc w:val="center"/>
            </w:pPr>
            <w:r w:rsidRPr="008B4F51">
              <w:rPr>
                <w:rFonts w:hint="eastAsia"/>
              </w:rPr>
              <w:t>-8.43%</w:t>
            </w:r>
          </w:p>
        </w:tc>
        <w:tc>
          <w:tcPr>
            <w:tcW w:w="992"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8B4F51" w:rsidRPr="008B4F51" w:rsidRDefault="008B4F51" w:rsidP="008B4F51">
            <w:pPr>
              <w:spacing w:line="270" w:lineRule="atLeast"/>
              <w:jc w:val="center"/>
            </w:pPr>
            <w:r w:rsidRPr="008B4F51">
              <w:rPr>
                <w:rFonts w:hint="eastAsia"/>
              </w:rPr>
              <w:t>-1.01%</w:t>
            </w:r>
          </w:p>
        </w:tc>
        <w:tc>
          <w:tcPr>
            <w:tcW w:w="1029" w:type="dxa"/>
            <w:tcBorders>
              <w:top w:val="single" w:sz="2" w:space="0" w:color="001E3E"/>
              <w:left w:val="single" w:sz="4" w:space="0" w:color="AA9678"/>
              <w:bottom w:val="single" w:sz="4" w:space="0" w:color="AA9678"/>
              <w:right w:val="single" w:sz="4" w:space="0" w:color="AA9678"/>
            </w:tcBorders>
            <w:shd w:val="clear" w:color="auto" w:fill="auto"/>
            <w:noWrap/>
            <w:vAlign w:val="center"/>
          </w:tcPr>
          <w:p w:rsidR="008B4F51" w:rsidRPr="008B4F51" w:rsidRDefault="008B4F51" w:rsidP="008B4F51">
            <w:pPr>
              <w:spacing w:line="270" w:lineRule="atLeast"/>
              <w:jc w:val="center"/>
            </w:pPr>
            <w:r w:rsidRPr="008B4F51">
              <w:rPr>
                <w:rFonts w:hint="eastAsia"/>
              </w:rPr>
              <w:t>15.15%</w:t>
            </w:r>
          </w:p>
        </w:tc>
        <w:tc>
          <w:tcPr>
            <w:tcW w:w="978"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tcPr>
          <w:p w:rsidR="008B4F51" w:rsidRPr="008B4F51" w:rsidRDefault="008B4F51" w:rsidP="008B4F51">
            <w:pPr>
              <w:spacing w:line="270" w:lineRule="atLeast"/>
              <w:jc w:val="center"/>
            </w:pPr>
            <w:r w:rsidRPr="008B4F51">
              <w:rPr>
                <w:rFonts w:hint="eastAsia"/>
              </w:rPr>
              <w:t>-16.90%</w:t>
            </w:r>
          </w:p>
        </w:tc>
        <w:tc>
          <w:tcPr>
            <w:tcW w:w="992" w:type="dxa"/>
            <w:tcBorders>
              <w:top w:val="single" w:sz="2" w:space="0" w:color="001E3E"/>
              <w:left w:val="single" w:sz="4" w:space="0" w:color="AA9678"/>
              <w:bottom w:val="single" w:sz="4" w:space="0" w:color="AA9678"/>
              <w:right w:val="single" w:sz="4" w:space="0" w:color="948A54"/>
            </w:tcBorders>
            <w:shd w:val="clear" w:color="auto" w:fill="auto"/>
            <w:noWrap/>
            <w:vAlign w:val="center"/>
          </w:tcPr>
          <w:p w:rsidR="008B4F51" w:rsidRPr="008B4F51" w:rsidRDefault="008B4F51" w:rsidP="008B4F51">
            <w:pPr>
              <w:spacing w:line="270" w:lineRule="atLeast"/>
              <w:jc w:val="center"/>
            </w:pPr>
            <w:r w:rsidRPr="008B4F51">
              <w:rPr>
                <w:rFonts w:hint="eastAsia"/>
              </w:rPr>
              <w:t>238.80%</w:t>
            </w:r>
          </w:p>
        </w:tc>
      </w:tr>
      <w:tr w:rsidR="008B4F51" w:rsidRPr="00A64CAA" w:rsidTr="00F924A6">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8B4F51" w:rsidRPr="0000173D" w:rsidRDefault="008B4F51"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交银稳健</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8B4F51" w:rsidRPr="008B4F51" w:rsidRDefault="008B4F51" w:rsidP="008B4F51">
            <w:pPr>
              <w:spacing w:line="270" w:lineRule="atLeast"/>
              <w:jc w:val="center"/>
            </w:pPr>
            <w:r w:rsidRPr="008B4F51">
              <w:rPr>
                <w:rFonts w:hint="eastAsia"/>
              </w:rPr>
              <w:t>1.128</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8B4F51" w:rsidRPr="008B4F51" w:rsidRDefault="008B4F51" w:rsidP="008B4F51">
            <w:pPr>
              <w:spacing w:line="270" w:lineRule="atLeast"/>
              <w:jc w:val="center"/>
            </w:pPr>
            <w:r w:rsidRPr="008B4F51">
              <w:rPr>
                <w:rFonts w:hint="eastAsia"/>
              </w:rPr>
              <w:t>2.763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8B4F51" w:rsidRPr="008B4F51" w:rsidRDefault="008B4F51" w:rsidP="008B4F51">
            <w:pPr>
              <w:spacing w:line="270" w:lineRule="atLeast"/>
              <w:jc w:val="center"/>
            </w:pPr>
            <w:r w:rsidRPr="008B4F51">
              <w:rPr>
                <w:rFonts w:hint="eastAsia"/>
              </w:rPr>
              <w:t>0.13%</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8B4F51" w:rsidRPr="008B4F51" w:rsidRDefault="008B4F51" w:rsidP="008B4F51">
            <w:pPr>
              <w:spacing w:line="270" w:lineRule="atLeast"/>
              <w:jc w:val="center"/>
            </w:pPr>
            <w:r w:rsidRPr="008B4F51">
              <w:rPr>
                <w:rFonts w:hint="eastAsia"/>
              </w:rPr>
              <w:t>-5.30%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8B4F51" w:rsidRPr="008B4F51" w:rsidRDefault="008B4F51" w:rsidP="008B4F51">
            <w:pPr>
              <w:spacing w:line="270" w:lineRule="atLeast"/>
              <w:jc w:val="center"/>
            </w:pPr>
            <w:r w:rsidRPr="008B4F51">
              <w:rPr>
                <w:rFonts w:hint="eastAsia"/>
              </w:rPr>
              <w:t>-6.43%</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8B4F51" w:rsidRPr="008B4F51" w:rsidRDefault="008B4F51" w:rsidP="008B4F51">
            <w:pPr>
              <w:spacing w:line="270" w:lineRule="atLeast"/>
              <w:jc w:val="center"/>
            </w:pPr>
            <w:r w:rsidRPr="008B4F51">
              <w:rPr>
                <w:rFonts w:hint="eastAsia"/>
              </w:rPr>
              <w:t>8.81%</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8B4F51" w:rsidRPr="008B4F51" w:rsidRDefault="008B4F51" w:rsidP="008B4F51">
            <w:pPr>
              <w:spacing w:line="270" w:lineRule="atLeast"/>
              <w:jc w:val="center"/>
            </w:pPr>
            <w:r w:rsidRPr="008B4F51">
              <w:rPr>
                <w:rFonts w:hint="eastAsia"/>
              </w:rPr>
              <w:t>-16.82%</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8B4F51" w:rsidRPr="008B4F51" w:rsidRDefault="008B4F51" w:rsidP="008B4F51">
            <w:pPr>
              <w:spacing w:line="270" w:lineRule="atLeast"/>
              <w:jc w:val="center"/>
            </w:pPr>
            <w:r w:rsidRPr="008B4F51">
              <w:rPr>
                <w:rFonts w:hint="eastAsia"/>
              </w:rPr>
              <w:t>181.60%</w:t>
            </w:r>
          </w:p>
        </w:tc>
      </w:tr>
      <w:tr w:rsidR="008B4F51" w:rsidRPr="00A64CAA" w:rsidTr="00F924A6">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8B4F51" w:rsidRPr="0000173D" w:rsidRDefault="008B4F51"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交银成长</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8B4F51" w:rsidRPr="008B4F51" w:rsidRDefault="008B4F51" w:rsidP="008B4F51">
            <w:pPr>
              <w:spacing w:line="270" w:lineRule="atLeast"/>
              <w:jc w:val="center"/>
            </w:pPr>
            <w:r w:rsidRPr="008B4F51">
              <w:rPr>
                <w:rFonts w:hint="eastAsia"/>
              </w:rPr>
              <w:t>3.1673</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8B4F51" w:rsidRPr="008B4F51" w:rsidRDefault="008B4F51" w:rsidP="008B4F51">
            <w:pPr>
              <w:spacing w:line="270" w:lineRule="atLeast"/>
              <w:jc w:val="center"/>
            </w:pPr>
            <w:r w:rsidRPr="008B4F51">
              <w:rPr>
                <w:rFonts w:hint="eastAsia"/>
              </w:rPr>
              <w:t>3.4123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8B4F51" w:rsidRPr="008B4F51" w:rsidRDefault="008B4F51" w:rsidP="008B4F51">
            <w:pPr>
              <w:spacing w:line="270" w:lineRule="atLeast"/>
              <w:jc w:val="center"/>
            </w:pPr>
            <w:r w:rsidRPr="008B4F51">
              <w:rPr>
                <w:rFonts w:hint="eastAsia"/>
              </w:rPr>
              <w:t>-0.20%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8B4F51" w:rsidRPr="008B4F51" w:rsidRDefault="008B4F51" w:rsidP="008B4F51">
            <w:pPr>
              <w:spacing w:line="270" w:lineRule="atLeast"/>
              <w:jc w:val="center"/>
            </w:pPr>
            <w:r w:rsidRPr="008B4F51">
              <w:rPr>
                <w:rFonts w:hint="eastAsia"/>
              </w:rPr>
              <w:t>-5.20%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8B4F51" w:rsidRPr="008B4F51" w:rsidRDefault="008B4F51" w:rsidP="008B4F51">
            <w:pPr>
              <w:spacing w:line="270" w:lineRule="atLeast"/>
              <w:jc w:val="center"/>
            </w:pPr>
            <w:r w:rsidRPr="008B4F51">
              <w:rPr>
                <w:rFonts w:hint="eastAsia"/>
              </w:rPr>
              <w:t>4.10%</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8B4F51" w:rsidRPr="008B4F51" w:rsidRDefault="008B4F51" w:rsidP="008B4F51">
            <w:pPr>
              <w:spacing w:line="270" w:lineRule="atLeast"/>
              <w:jc w:val="center"/>
            </w:pPr>
            <w:r w:rsidRPr="008B4F51">
              <w:rPr>
                <w:rFonts w:hint="eastAsia"/>
              </w:rPr>
              <w:t>34.03%</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8B4F51" w:rsidRPr="008B4F51" w:rsidRDefault="008B4F51" w:rsidP="008B4F51">
            <w:pPr>
              <w:spacing w:line="270" w:lineRule="atLeast"/>
              <w:jc w:val="center"/>
            </w:pPr>
            <w:r w:rsidRPr="008B4F51">
              <w:rPr>
                <w:rFonts w:hint="eastAsia"/>
              </w:rPr>
              <w:t>14.39%</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8B4F51" w:rsidRPr="008B4F51" w:rsidRDefault="008B4F51" w:rsidP="008B4F51">
            <w:pPr>
              <w:spacing w:line="270" w:lineRule="atLeast"/>
              <w:jc w:val="center"/>
            </w:pPr>
            <w:r w:rsidRPr="008B4F51">
              <w:rPr>
                <w:rFonts w:hint="eastAsia"/>
              </w:rPr>
              <w:t>246.68%</w:t>
            </w:r>
          </w:p>
        </w:tc>
      </w:tr>
      <w:tr w:rsidR="008B4F51" w:rsidRPr="00A64CAA" w:rsidTr="00F924A6">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8B4F51" w:rsidRPr="0000173D" w:rsidRDefault="008B4F51"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交银蓝筹</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8B4F51" w:rsidRPr="008B4F51" w:rsidRDefault="008B4F51" w:rsidP="008B4F51">
            <w:pPr>
              <w:spacing w:line="270" w:lineRule="atLeast"/>
              <w:jc w:val="center"/>
            </w:pPr>
            <w:r w:rsidRPr="008B4F51">
              <w:rPr>
                <w:rFonts w:hint="eastAsia"/>
              </w:rPr>
              <w:t>0.7374</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8B4F51" w:rsidRPr="008B4F51" w:rsidRDefault="008B4F51" w:rsidP="008B4F51">
            <w:pPr>
              <w:spacing w:line="270" w:lineRule="atLeast"/>
              <w:jc w:val="center"/>
            </w:pPr>
            <w:r w:rsidRPr="008B4F51">
              <w:rPr>
                <w:rFonts w:hint="eastAsia"/>
              </w:rPr>
              <w:t>0.7524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8B4F51" w:rsidRPr="008B4F51" w:rsidRDefault="008B4F51" w:rsidP="008B4F51">
            <w:pPr>
              <w:spacing w:line="270" w:lineRule="atLeast"/>
              <w:jc w:val="center"/>
            </w:pPr>
            <w:r w:rsidRPr="008B4F51">
              <w:rPr>
                <w:rFonts w:hint="eastAsia"/>
              </w:rPr>
              <w:t>-0.16%</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8B4F51" w:rsidRPr="008B4F51" w:rsidRDefault="008B4F51" w:rsidP="008B4F51">
            <w:pPr>
              <w:spacing w:line="270" w:lineRule="atLeast"/>
              <w:jc w:val="center"/>
            </w:pPr>
            <w:r w:rsidRPr="008B4F51">
              <w:rPr>
                <w:rFonts w:hint="eastAsia"/>
              </w:rPr>
              <w:t>-6.04%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8B4F51" w:rsidRPr="008B4F51" w:rsidRDefault="008B4F51" w:rsidP="008B4F51">
            <w:pPr>
              <w:spacing w:line="270" w:lineRule="atLeast"/>
              <w:jc w:val="center"/>
            </w:pPr>
            <w:r w:rsidRPr="008B4F51">
              <w:rPr>
                <w:rFonts w:hint="eastAsia"/>
              </w:rPr>
              <w:t>-1.17%</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8B4F51" w:rsidRPr="008B4F51" w:rsidRDefault="008B4F51" w:rsidP="008B4F51">
            <w:pPr>
              <w:spacing w:line="270" w:lineRule="atLeast"/>
              <w:jc w:val="center"/>
            </w:pPr>
            <w:r w:rsidRPr="008B4F51">
              <w:rPr>
                <w:rFonts w:hint="eastAsia"/>
              </w:rPr>
              <w:t>13.99%</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8B4F51" w:rsidRPr="008B4F51" w:rsidRDefault="008B4F51" w:rsidP="008B4F51">
            <w:pPr>
              <w:spacing w:line="270" w:lineRule="atLeast"/>
              <w:jc w:val="center"/>
            </w:pPr>
            <w:r w:rsidRPr="008B4F51">
              <w:rPr>
                <w:rFonts w:hint="eastAsia"/>
              </w:rPr>
              <w:t>-12.57%</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8B4F51" w:rsidRPr="008B4F51" w:rsidRDefault="008B4F51" w:rsidP="008B4F51">
            <w:pPr>
              <w:spacing w:line="270" w:lineRule="atLeast"/>
              <w:jc w:val="center"/>
            </w:pPr>
            <w:r w:rsidRPr="008B4F51">
              <w:rPr>
                <w:rFonts w:hint="eastAsia"/>
              </w:rPr>
              <w:t>-25.24%</w:t>
            </w:r>
          </w:p>
        </w:tc>
      </w:tr>
      <w:tr w:rsidR="008B4F51" w:rsidRPr="00A64CAA" w:rsidTr="00F924A6">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8B4F51" w:rsidRPr="0000173D" w:rsidRDefault="008B4F51"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交银增利A/B</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8B4F51" w:rsidRPr="008B4F51" w:rsidRDefault="008B4F51" w:rsidP="008B4F51">
            <w:pPr>
              <w:spacing w:line="270" w:lineRule="atLeast"/>
              <w:jc w:val="center"/>
            </w:pPr>
            <w:r w:rsidRPr="008B4F51">
              <w:rPr>
                <w:rFonts w:hint="eastAsia"/>
              </w:rPr>
              <w:t>0.9937</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8B4F51" w:rsidRPr="008B4F51" w:rsidRDefault="008B4F51" w:rsidP="008B4F51">
            <w:pPr>
              <w:spacing w:line="270" w:lineRule="atLeast"/>
              <w:jc w:val="center"/>
            </w:pPr>
            <w:r w:rsidRPr="008B4F51">
              <w:rPr>
                <w:rFonts w:hint="eastAsia"/>
              </w:rPr>
              <w:t>1.3337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8B4F51" w:rsidRPr="008B4F51" w:rsidRDefault="008B4F51" w:rsidP="008B4F51">
            <w:pPr>
              <w:spacing w:line="270" w:lineRule="atLeast"/>
              <w:jc w:val="center"/>
            </w:pPr>
            <w:r w:rsidRPr="008B4F51">
              <w:rPr>
                <w:rFonts w:hint="eastAsia"/>
              </w:rPr>
              <w:t>-0.97%</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8B4F51" w:rsidRPr="008B4F51" w:rsidRDefault="008B4F51" w:rsidP="008B4F51">
            <w:pPr>
              <w:spacing w:line="270" w:lineRule="atLeast"/>
              <w:jc w:val="center"/>
            </w:pPr>
            <w:r w:rsidRPr="008B4F51">
              <w:rPr>
                <w:rFonts w:hint="eastAsia"/>
              </w:rPr>
              <w:t>-1.70%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8B4F51" w:rsidRPr="008B4F51" w:rsidRDefault="008B4F51" w:rsidP="008B4F51">
            <w:pPr>
              <w:spacing w:line="270" w:lineRule="atLeast"/>
              <w:jc w:val="center"/>
            </w:pPr>
            <w:r w:rsidRPr="008B4F51">
              <w:rPr>
                <w:rFonts w:hint="eastAsia"/>
              </w:rPr>
              <w:t>-3.83%</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8B4F51" w:rsidRPr="008B4F51" w:rsidRDefault="008B4F51" w:rsidP="008B4F51">
            <w:pPr>
              <w:spacing w:line="270" w:lineRule="atLeast"/>
              <w:jc w:val="center"/>
            </w:pPr>
            <w:r w:rsidRPr="008B4F51">
              <w:rPr>
                <w:rFonts w:hint="eastAsia"/>
              </w:rPr>
              <w:t>4.81%</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8B4F51" w:rsidRPr="008B4F51" w:rsidRDefault="008B4F51" w:rsidP="008B4F51">
            <w:pPr>
              <w:spacing w:line="270" w:lineRule="atLeast"/>
              <w:jc w:val="center"/>
            </w:pPr>
            <w:r w:rsidRPr="008B4F51">
              <w:rPr>
                <w:rFonts w:hint="eastAsia"/>
              </w:rPr>
              <w:t>8.72%</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8B4F51" w:rsidRPr="008B4F51" w:rsidRDefault="008B4F51" w:rsidP="008B4F51">
            <w:pPr>
              <w:spacing w:line="270" w:lineRule="atLeast"/>
              <w:jc w:val="center"/>
            </w:pPr>
            <w:r w:rsidRPr="008B4F51">
              <w:rPr>
                <w:rFonts w:hint="eastAsia"/>
              </w:rPr>
              <w:t>37.05%</w:t>
            </w:r>
          </w:p>
        </w:tc>
      </w:tr>
      <w:tr w:rsidR="008B4F51" w:rsidRPr="00A64CAA" w:rsidTr="00F924A6">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8B4F51" w:rsidRPr="0000173D" w:rsidRDefault="008B4F51"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交银增利C</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8B4F51" w:rsidRPr="008B4F51" w:rsidRDefault="008B4F51" w:rsidP="008B4F51">
            <w:pPr>
              <w:spacing w:line="270" w:lineRule="atLeast"/>
              <w:jc w:val="center"/>
            </w:pPr>
            <w:r w:rsidRPr="008B4F51">
              <w:rPr>
                <w:rFonts w:hint="eastAsia"/>
              </w:rPr>
              <w:t>0.9888</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8B4F51" w:rsidRPr="008B4F51" w:rsidRDefault="008B4F51" w:rsidP="008B4F51">
            <w:pPr>
              <w:spacing w:line="270" w:lineRule="atLeast"/>
              <w:jc w:val="center"/>
            </w:pPr>
            <w:r w:rsidRPr="008B4F51">
              <w:rPr>
                <w:rFonts w:hint="eastAsia"/>
              </w:rPr>
              <w:t>1.3068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8B4F51" w:rsidRPr="008B4F51" w:rsidRDefault="008B4F51" w:rsidP="008B4F51">
            <w:pPr>
              <w:spacing w:line="270" w:lineRule="atLeast"/>
              <w:jc w:val="center"/>
            </w:pPr>
            <w:r w:rsidRPr="008B4F51">
              <w:rPr>
                <w:rFonts w:hint="eastAsia"/>
              </w:rPr>
              <w:t>-1.01%</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8B4F51" w:rsidRPr="008B4F51" w:rsidRDefault="008B4F51" w:rsidP="008B4F51">
            <w:pPr>
              <w:spacing w:line="270" w:lineRule="atLeast"/>
              <w:jc w:val="center"/>
            </w:pPr>
            <w:r w:rsidRPr="008B4F51">
              <w:rPr>
                <w:rFonts w:hint="eastAsia"/>
              </w:rPr>
              <w:t>-1.83%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8B4F51" w:rsidRPr="008B4F51" w:rsidRDefault="008B4F51" w:rsidP="008B4F51">
            <w:pPr>
              <w:spacing w:line="270" w:lineRule="atLeast"/>
              <w:jc w:val="center"/>
            </w:pPr>
            <w:r w:rsidRPr="008B4F51">
              <w:rPr>
                <w:rFonts w:hint="eastAsia"/>
              </w:rPr>
              <w:t>-4.05%</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8B4F51" w:rsidRPr="008B4F51" w:rsidRDefault="008B4F51" w:rsidP="008B4F51">
            <w:pPr>
              <w:spacing w:line="270" w:lineRule="atLeast"/>
              <w:jc w:val="center"/>
            </w:pPr>
            <w:r w:rsidRPr="008B4F51">
              <w:rPr>
                <w:rFonts w:hint="eastAsia"/>
              </w:rPr>
              <w:t>4.34%</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8B4F51" w:rsidRPr="008B4F51" w:rsidRDefault="008B4F51" w:rsidP="008B4F51">
            <w:pPr>
              <w:spacing w:line="270" w:lineRule="atLeast"/>
              <w:jc w:val="center"/>
            </w:pPr>
            <w:r w:rsidRPr="008B4F51">
              <w:rPr>
                <w:rFonts w:hint="eastAsia"/>
              </w:rPr>
              <w:t>7.29%</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8B4F51" w:rsidRPr="008B4F51" w:rsidRDefault="008B4F51" w:rsidP="008B4F51">
            <w:pPr>
              <w:spacing w:line="270" w:lineRule="atLeast"/>
              <w:jc w:val="center"/>
            </w:pPr>
            <w:r w:rsidRPr="008B4F51">
              <w:rPr>
                <w:rFonts w:hint="eastAsia"/>
              </w:rPr>
              <w:t>33.65%</w:t>
            </w:r>
          </w:p>
        </w:tc>
      </w:tr>
      <w:tr w:rsidR="008B4F51" w:rsidRPr="00A64CAA" w:rsidTr="00F924A6">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8B4F51" w:rsidRPr="0000173D" w:rsidRDefault="008B4F51"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交银环球</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8B4F51" w:rsidRPr="008B4F51" w:rsidRDefault="008B4F51" w:rsidP="008B4F51">
            <w:pPr>
              <w:spacing w:line="270" w:lineRule="atLeast"/>
              <w:jc w:val="center"/>
            </w:pPr>
            <w:r w:rsidRPr="008B4F51">
              <w:rPr>
                <w:rFonts w:hint="eastAsia"/>
              </w:rPr>
              <w:t>1.567</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8B4F51" w:rsidRPr="008B4F51" w:rsidRDefault="008B4F51" w:rsidP="008B4F51">
            <w:pPr>
              <w:spacing w:line="270" w:lineRule="atLeast"/>
              <w:jc w:val="center"/>
            </w:pPr>
            <w:r w:rsidRPr="008B4F51">
              <w:rPr>
                <w:rFonts w:hint="eastAsia"/>
              </w:rPr>
              <w:t>1.722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8B4F51" w:rsidRPr="008B4F51" w:rsidRDefault="008B4F51" w:rsidP="008B4F51">
            <w:pPr>
              <w:spacing w:line="270" w:lineRule="atLeast"/>
              <w:jc w:val="center"/>
            </w:pPr>
            <w:r w:rsidRPr="008B4F51">
              <w:rPr>
                <w:rFonts w:hint="eastAsia"/>
              </w:rPr>
              <w:t>1.69%</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8B4F51" w:rsidRPr="008B4F51" w:rsidRDefault="008B4F51" w:rsidP="008B4F51">
            <w:pPr>
              <w:spacing w:line="270" w:lineRule="atLeast"/>
              <w:jc w:val="center"/>
            </w:pPr>
            <w:r w:rsidRPr="008B4F51">
              <w:rPr>
                <w:rFonts w:hint="eastAsia"/>
              </w:rPr>
              <w:t>9.50%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8B4F51" w:rsidRPr="008B4F51" w:rsidRDefault="008B4F51" w:rsidP="008B4F51">
            <w:pPr>
              <w:spacing w:line="270" w:lineRule="atLeast"/>
              <w:jc w:val="center"/>
            </w:pPr>
            <w:r w:rsidRPr="008B4F51">
              <w:rPr>
                <w:rFonts w:hint="eastAsia"/>
              </w:rPr>
              <w:t>13.22%</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8B4F51" w:rsidRPr="008B4F51" w:rsidRDefault="008B4F51" w:rsidP="008B4F51">
            <w:pPr>
              <w:spacing w:line="270" w:lineRule="atLeast"/>
              <w:jc w:val="center"/>
            </w:pPr>
            <w:r w:rsidRPr="008B4F51">
              <w:rPr>
                <w:rFonts w:hint="eastAsia"/>
              </w:rPr>
              <w:t>19.93%</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8B4F51" w:rsidRPr="008B4F51" w:rsidRDefault="008B4F51" w:rsidP="008B4F51">
            <w:pPr>
              <w:spacing w:line="270" w:lineRule="atLeast"/>
              <w:jc w:val="center"/>
            </w:pPr>
            <w:r w:rsidRPr="008B4F51">
              <w:rPr>
                <w:rFonts w:hint="eastAsia"/>
              </w:rPr>
              <w:t>1.81%</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8B4F51" w:rsidRPr="008B4F51" w:rsidRDefault="008B4F51" w:rsidP="008B4F51">
            <w:pPr>
              <w:spacing w:line="270" w:lineRule="atLeast"/>
              <w:jc w:val="center"/>
            </w:pPr>
            <w:r w:rsidRPr="008B4F51">
              <w:rPr>
                <w:rFonts w:hint="eastAsia"/>
              </w:rPr>
              <w:t>75.80%</w:t>
            </w:r>
          </w:p>
        </w:tc>
      </w:tr>
      <w:tr w:rsidR="008B4F51" w:rsidRPr="00A64CAA" w:rsidTr="00F924A6">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8B4F51" w:rsidRPr="0000173D" w:rsidRDefault="008B4F51"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交银先锋</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8B4F51" w:rsidRPr="008B4F51" w:rsidRDefault="008B4F51" w:rsidP="008B4F51">
            <w:pPr>
              <w:spacing w:line="270" w:lineRule="atLeast"/>
              <w:jc w:val="center"/>
            </w:pPr>
            <w:r w:rsidRPr="008B4F51">
              <w:rPr>
                <w:rFonts w:hint="eastAsia"/>
              </w:rPr>
              <w:t>1.1781</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8B4F51" w:rsidRPr="008B4F51" w:rsidRDefault="008B4F51" w:rsidP="008B4F51">
            <w:pPr>
              <w:spacing w:line="270" w:lineRule="atLeast"/>
              <w:jc w:val="center"/>
            </w:pPr>
            <w:r w:rsidRPr="008B4F51">
              <w:rPr>
                <w:rFonts w:hint="eastAsia"/>
              </w:rPr>
              <w:t>1.2331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8B4F51" w:rsidRPr="008B4F51" w:rsidRDefault="008B4F51" w:rsidP="008B4F51">
            <w:pPr>
              <w:spacing w:line="270" w:lineRule="atLeast"/>
              <w:jc w:val="center"/>
            </w:pPr>
            <w:r w:rsidRPr="008B4F51">
              <w:rPr>
                <w:rFonts w:hint="eastAsia"/>
              </w:rPr>
              <w:t>-0.30%</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8B4F51" w:rsidRPr="008B4F51" w:rsidRDefault="008B4F51" w:rsidP="008B4F51">
            <w:pPr>
              <w:spacing w:line="270" w:lineRule="atLeast"/>
              <w:jc w:val="center"/>
            </w:pPr>
            <w:r w:rsidRPr="008B4F51">
              <w:rPr>
                <w:rFonts w:hint="eastAsia"/>
              </w:rPr>
              <w:t>-2.29%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8B4F51" w:rsidRPr="008B4F51" w:rsidRDefault="008B4F51" w:rsidP="008B4F51">
            <w:pPr>
              <w:spacing w:line="270" w:lineRule="atLeast"/>
              <w:jc w:val="center"/>
            </w:pPr>
            <w:r w:rsidRPr="008B4F51">
              <w:rPr>
                <w:rFonts w:hint="eastAsia"/>
              </w:rPr>
              <w:t>-1.14%</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8B4F51" w:rsidRPr="008B4F51" w:rsidRDefault="008B4F51" w:rsidP="008B4F51">
            <w:pPr>
              <w:spacing w:line="270" w:lineRule="atLeast"/>
              <w:jc w:val="center"/>
            </w:pPr>
            <w:r w:rsidRPr="008B4F51">
              <w:rPr>
                <w:rFonts w:hint="eastAsia"/>
              </w:rPr>
              <w:t>16.29%</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8B4F51" w:rsidRPr="008B4F51" w:rsidRDefault="008B4F51" w:rsidP="008B4F51">
            <w:pPr>
              <w:spacing w:line="270" w:lineRule="atLeast"/>
              <w:jc w:val="center"/>
            </w:pPr>
            <w:r w:rsidRPr="008B4F51">
              <w:rPr>
                <w:rFonts w:hint="eastAsia"/>
              </w:rPr>
              <w:t>-4.58%</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8B4F51" w:rsidRPr="008B4F51" w:rsidRDefault="008B4F51" w:rsidP="008B4F51">
            <w:pPr>
              <w:spacing w:line="270" w:lineRule="atLeast"/>
              <w:jc w:val="center"/>
            </w:pPr>
            <w:r w:rsidRPr="008B4F51">
              <w:rPr>
                <w:rFonts w:hint="eastAsia"/>
              </w:rPr>
              <w:t>23.22%</w:t>
            </w:r>
          </w:p>
        </w:tc>
      </w:tr>
      <w:tr w:rsidR="008B4F51" w:rsidRPr="00A64CAA" w:rsidTr="00F924A6">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8B4F51" w:rsidRPr="0000173D" w:rsidRDefault="008B4F51"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治理ETF</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8B4F51" w:rsidRPr="008B4F51" w:rsidRDefault="008B4F51" w:rsidP="008B4F51">
            <w:pPr>
              <w:spacing w:line="270" w:lineRule="atLeast"/>
              <w:jc w:val="center"/>
            </w:pPr>
            <w:r w:rsidRPr="008B4F51">
              <w:rPr>
                <w:rFonts w:hint="eastAsia"/>
              </w:rPr>
              <w:t>0.67</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8B4F51" w:rsidRPr="008B4F51" w:rsidRDefault="008B4F51" w:rsidP="008B4F51">
            <w:pPr>
              <w:spacing w:line="270" w:lineRule="atLeast"/>
              <w:jc w:val="center"/>
            </w:pPr>
            <w:r w:rsidRPr="008B4F51">
              <w:rPr>
                <w:rFonts w:hint="eastAsia"/>
              </w:rPr>
              <w:t>0.746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8B4F51" w:rsidRPr="008B4F51" w:rsidRDefault="008B4F51" w:rsidP="008B4F51">
            <w:pPr>
              <w:spacing w:line="270" w:lineRule="atLeast"/>
              <w:jc w:val="center"/>
            </w:pPr>
            <w:r w:rsidRPr="008B4F51">
              <w:rPr>
                <w:rFonts w:hint="eastAsia"/>
              </w:rPr>
              <w:t>4.36%</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8B4F51" w:rsidRPr="008B4F51" w:rsidRDefault="008B4F51" w:rsidP="008B4F51">
            <w:pPr>
              <w:spacing w:line="270" w:lineRule="atLeast"/>
              <w:jc w:val="center"/>
            </w:pPr>
            <w:r w:rsidRPr="008B4F51">
              <w:rPr>
                <w:rFonts w:hint="eastAsia"/>
              </w:rPr>
              <w:t>5.02%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8B4F51" w:rsidRPr="008B4F51" w:rsidRDefault="008B4F51" w:rsidP="008B4F51">
            <w:pPr>
              <w:spacing w:line="270" w:lineRule="atLeast"/>
              <w:jc w:val="center"/>
            </w:pPr>
            <w:r w:rsidRPr="008B4F51">
              <w:rPr>
                <w:rFonts w:hint="eastAsia"/>
              </w:rPr>
              <w:t>-0.74%</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8B4F51" w:rsidRPr="008B4F51" w:rsidRDefault="008B4F51" w:rsidP="008B4F51">
            <w:pPr>
              <w:spacing w:line="270" w:lineRule="atLeast"/>
              <w:jc w:val="center"/>
            </w:pPr>
            <w:r w:rsidRPr="008B4F51">
              <w:rPr>
                <w:rFonts w:hint="eastAsia"/>
              </w:rPr>
              <w:t>13.75%</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8B4F51" w:rsidRPr="008B4F51" w:rsidRDefault="008B4F51" w:rsidP="008B4F51">
            <w:pPr>
              <w:spacing w:line="270" w:lineRule="atLeast"/>
              <w:jc w:val="center"/>
            </w:pPr>
            <w:r w:rsidRPr="008B4F51">
              <w:rPr>
                <w:rFonts w:hint="eastAsia"/>
              </w:rPr>
              <w:t>-12.19%</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8B4F51" w:rsidRPr="008B4F51" w:rsidRDefault="008B4F51" w:rsidP="008B4F51">
            <w:pPr>
              <w:spacing w:line="270" w:lineRule="atLeast"/>
              <w:jc w:val="center"/>
            </w:pPr>
            <w:r w:rsidRPr="008B4F51">
              <w:rPr>
                <w:rFonts w:hint="eastAsia"/>
              </w:rPr>
              <w:t>-25.44%</w:t>
            </w:r>
          </w:p>
        </w:tc>
      </w:tr>
      <w:tr w:rsidR="008B4F51" w:rsidRPr="00A64CAA" w:rsidTr="00F924A6">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8B4F51" w:rsidRPr="0000173D" w:rsidRDefault="008B4F51"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交银治理</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8B4F51" w:rsidRPr="008B4F51" w:rsidRDefault="008B4F51" w:rsidP="008B4F51">
            <w:pPr>
              <w:spacing w:line="270" w:lineRule="atLeast"/>
              <w:jc w:val="center"/>
            </w:pPr>
            <w:r w:rsidRPr="008B4F51">
              <w:rPr>
                <w:rFonts w:hint="eastAsia"/>
              </w:rPr>
              <w:t>0.76</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8B4F51" w:rsidRPr="008B4F51" w:rsidRDefault="008B4F51" w:rsidP="008B4F51">
            <w:pPr>
              <w:spacing w:line="270" w:lineRule="atLeast"/>
              <w:jc w:val="center"/>
            </w:pPr>
            <w:r w:rsidRPr="008B4F51">
              <w:rPr>
                <w:rFonts w:hint="eastAsia"/>
              </w:rPr>
              <w:t>0.76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8B4F51" w:rsidRPr="008B4F51" w:rsidRDefault="008B4F51" w:rsidP="008B4F51">
            <w:pPr>
              <w:spacing w:line="270" w:lineRule="atLeast"/>
              <w:jc w:val="center"/>
            </w:pPr>
            <w:r w:rsidRPr="008B4F51">
              <w:rPr>
                <w:rFonts w:hint="eastAsia"/>
              </w:rPr>
              <w:t>4.11%</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8B4F51" w:rsidRPr="008B4F51" w:rsidRDefault="008B4F51" w:rsidP="008B4F51">
            <w:pPr>
              <w:spacing w:line="270" w:lineRule="atLeast"/>
              <w:jc w:val="center"/>
            </w:pPr>
            <w:r w:rsidRPr="008B4F51">
              <w:rPr>
                <w:rFonts w:hint="eastAsia"/>
              </w:rPr>
              <w:t>4.83%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8B4F51" w:rsidRPr="008B4F51" w:rsidRDefault="008B4F51" w:rsidP="008B4F51">
            <w:pPr>
              <w:spacing w:line="270" w:lineRule="atLeast"/>
              <w:jc w:val="center"/>
            </w:pPr>
            <w:r w:rsidRPr="008B4F51">
              <w:rPr>
                <w:rFonts w:hint="eastAsia"/>
              </w:rPr>
              <w:t>-0.65%</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8B4F51" w:rsidRPr="008B4F51" w:rsidRDefault="008B4F51" w:rsidP="008B4F51">
            <w:pPr>
              <w:spacing w:line="270" w:lineRule="atLeast"/>
              <w:jc w:val="center"/>
            </w:pPr>
            <w:r w:rsidRPr="008B4F51">
              <w:rPr>
                <w:rFonts w:hint="eastAsia"/>
              </w:rPr>
              <w:t>12.76%</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8B4F51" w:rsidRPr="008B4F51" w:rsidRDefault="008B4F51" w:rsidP="008B4F51">
            <w:pPr>
              <w:spacing w:line="270" w:lineRule="atLeast"/>
              <w:jc w:val="center"/>
            </w:pPr>
            <w:r w:rsidRPr="008B4F51">
              <w:rPr>
                <w:rFonts w:hint="eastAsia"/>
              </w:rPr>
              <w:t>-11.52%</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8B4F51" w:rsidRPr="008B4F51" w:rsidRDefault="008B4F51" w:rsidP="008B4F51">
            <w:pPr>
              <w:spacing w:line="270" w:lineRule="atLeast"/>
              <w:jc w:val="center"/>
            </w:pPr>
            <w:r w:rsidRPr="008B4F51">
              <w:rPr>
                <w:rFonts w:hint="eastAsia"/>
              </w:rPr>
              <w:t>-24.00%</w:t>
            </w:r>
          </w:p>
        </w:tc>
      </w:tr>
      <w:tr w:rsidR="008B4F51" w:rsidRPr="00A64CAA" w:rsidTr="00F924A6">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8B4F51" w:rsidRPr="0000173D" w:rsidRDefault="008B4F51"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交银主题</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8B4F51" w:rsidRPr="008B4F51" w:rsidRDefault="008B4F51" w:rsidP="008B4F51">
            <w:pPr>
              <w:spacing w:line="270" w:lineRule="atLeast"/>
              <w:jc w:val="center"/>
            </w:pPr>
            <w:r w:rsidRPr="008B4F51">
              <w:rPr>
                <w:rFonts w:hint="eastAsia"/>
              </w:rPr>
              <w:t>0.784</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8B4F51" w:rsidRPr="008B4F51" w:rsidRDefault="008B4F51" w:rsidP="008B4F51">
            <w:pPr>
              <w:spacing w:line="270" w:lineRule="atLeast"/>
              <w:jc w:val="center"/>
            </w:pPr>
            <w:r w:rsidRPr="008B4F51">
              <w:rPr>
                <w:rFonts w:hint="eastAsia"/>
              </w:rPr>
              <w:t>0.799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8B4F51" w:rsidRPr="008B4F51" w:rsidRDefault="008B4F51" w:rsidP="008B4F51">
            <w:pPr>
              <w:spacing w:line="270" w:lineRule="atLeast"/>
              <w:jc w:val="center"/>
            </w:pPr>
            <w:r w:rsidRPr="008B4F51">
              <w:rPr>
                <w:rFonts w:hint="eastAsia"/>
              </w:rPr>
              <w:t>2.62%</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8B4F51" w:rsidRPr="008B4F51" w:rsidRDefault="008B4F51" w:rsidP="008B4F51">
            <w:pPr>
              <w:spacing w:line="270" w:lineRule="atLeast"/>
              <w:jc w:val="center"/>
            </w:pPr>
            <w:r w:rsidRPr="008B4F51">
              <w:rPr>
                <w:rFonts w:hint="eastAsia"/>
              </w:rPr>
              <w:t>-1.75%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8B4F51" w:rsidRPr="008B4F51" w:rsidRDefault="008B4F51" w:rsidP="008B4F51">
            <w:pPr>
              <w:spacing w:line="270" w:lineRule="atLeast"/>
              <w:jc w:val="center"/>
            </w:pPr>
            <w:r w:rsidRPr="008B4F51">
              <w:rPr>
                <w:rFonts w:hint="eastAsia"/>
              </w:rPr>
              <w:t>-10.30%</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8B4F51" w:rsidRPr="008B4F51" w:rsidRDefault="008B4F51" w:rsidP="008B4F51">
            <w:pPr>
              <w:spacing w:line="270" w:lineRule="atLeast"/>
              <w:jc w:val="center"/>
            </w:pPr>
            <w:r w:rsidRPr="008B4F51">
              <w:rPr>
                <w:rFonts w:hint="eastAsia"/>
              </w:rPr>
              <w:t>-3.57%</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8B4F51" w:rsidRPr="008B4F51" w:rsidRDefault="008B4F51" w:rsidP="008B4F51">
            <w:pPr>
              <w:spacing w:line="270" w:lineRule="atLeast"/>
              <w:jc w:val="center"/>
            </w:pPr>
            <w:r w:rsidRPr="008B4F51">
              <w:rPr>
                <w:rFonts w:hint="eastAsia"/>
              </w:rPr>
              <w:t>-27.60%</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8B4F51" w:rsidRPr="008B4F51" w:rsidRDefault="008B4F51" w:rsidP="008B4F51">
            <w:pPr>
              <w:spacing w:line="270" w:lineRule="atLeast"/>
              <w:jc w:val="center"/>
            </w:pPr>
            <w:r w:rsidRPr="008B4F51">
              <w:rPr>
                <w:rFonts w:hint="eastAsia"/>
              </w:rPr>
              <w:t>-20.51%</w:t>
            </w:r>
          </w:p>
        </w:tc>
      </w:tr>
      <w:tr w:rsidR="008B4F51" w:rsidRPr="00A64CAA" w:rsidTr="00F924A6">
        <w:trPr>
          <w:trHeight w:val="334"/>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8B4F51" w:rsidRPr="0000173D" w:rsidRDefault="008B4F51"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lastRenderedPageBreak/>
              <w:t>交银趋势</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8B4F51" w:rsidRPr="008B4F51" w:rsidRDefault="008B4F51" w:rsidP="008B4F51">
            <w:pPr>
              <w:spacing w:line="270" w:lineRule="atLeast"/>
              <w:jc w:val="center"/>
            </w:pPr>
            <w:r w:rsidRPr="008B4F51">
              <w:rPr>
                <w:rFonts w:hint="eastAsia"/>
              </w:rPr>
              <w:t>0.792</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8B4F51" w:rsidRPr="008B4F51" w:rsidRDefault="008B4F51" w:rsidP="008B4F51">
            <w:pPr>
              <w:spacing w:line="270" w:lineRule="atLeast"/>
              <w:jc w:val="center"/>
            </w:pPr>
            <w:r w:rsidRPr="008B4F51">
              <w:rPr>
                <w:rFonts w:hint="eastAsia"/>
              </w:rPr>
              <w:t>0.792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8B4F51" w:rsidRPr="008B4F51" w:rsidRDefault="008B4F51" w:rsidP="008B4F51">
            <w:pPr>
              <w:spacing w:line="270" w:lineRule="atLeast"/>
              <w:jc w:val="center"/>
            </w:pPr>
            <w:r w:rsidRPr="008B4F51">
              <w:rPr>
                <w:rFonts w:hint="eastAsia"/>
              </w:rPr>
              <w:t>0.64%</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8B4F51" w:rsidRPr="008B4F51" w:rsidRDefault="008B4F51" w:rsidP="008B4F51">
            <w:pPr>
              <w:spacing w:line="270" w:lineRule="atLeast"/>
              <w:jc w:val="center"/>
            </w:pPr>
            <w:r w:rsidRPr="008B4F51">
              <w:rPr>
                <w:rFonts w:hint="eastAsia"/>
              </w:rPr>
              <w:t>-3.65%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8B4F51" w:rsidRPr="008B4F51" w:rsidRDefault="008B4F51" w:rsidP="008B4F51">
            <w:pPr>
              <w:spacing w:line="270" w:lineRule="atLeast"/>
              <w:jc w:val="center"/>
            </w:pPr>
            <w:r w:rsidRPr="008B4F51">
              <w:rPr>
                <w:rFonts w:hint="eastAsia"/>
              </w:rPr>
              <w:t>-4.00%</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8B4F51" w:rsidRPr="008B4F51" w:rsidRDefault="008B4F51" w:rsidP="008B4F51">
            <w:pPr>
              <w:spacing w:line="270" w:lineRule="atLeast"/>
              <w:jc w:val="center"/>
            </w:pPr>
            <w:r w:rsidRPr="008B4F51">
              <w:rPr>
                <w:rFonts w:hint="eastAsia"/>
              </w:rPr>
              <w:t>17.33%</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8B4F51" w:rsidRPr="008B4F51" w:rsidRDefault="008B4F51" w:rsidP="008B4F51">
            <w:pPr>
              <w:spacing w:line="270" w:lineRule="atLeast"/>
              <w:jc w:val="center"/>
            </w:pPr>
            <w:r w:rsidRPr="008B4F51">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8B4F51" w:rsidRPr="008B4F51" w:rsidRDefault="008B4F51" w:rsidP="008B4F51">
            <w:pPr>
              <w:spacing w:line="270" w:lineRule="atLeast"/>
              <w:jc w:val="center"/>
            </w:pPr>
            <w:r w:rsidRPr="008B4F51">
              <w:rPr>
                <w:rFonts w:hint="eastAsia"/>
              </w:rPr>
              <w:t>-20.80%</w:t>
            </w:r>
          </w:p>
        </w:tc>
      </w:tr>
      <w:tr w:rsidR="008B4F51" w:rsidRPr="00A64CAA" w:rsidTr="00F924A6">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8B4F51" w:rsidRPr="0000173D" w:rsidRDefault="008B4F51"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交银添利</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8B4F51" w:rsidRPr="008B4F51" w:rsidRDefault="008B4F51" w:rsidP="008B4F51">
            <w:pPr>
              <w:spacing w:line="270" w:lineRule="atLeast"/>
              <w:jc w:val="center"/>
            </w:pPr>
            <w:r w:rsidRPr="008B4F51">
              <w:rPr>
                <w:rFonts w:hint="eastAsia"/>
              </w:rPr>
              <w:t>1.042</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8B4F51" w:rsidRPr="008B4F51" w:rsidRDefault="008B4F51" w:rsidP="008B4F51">
            <w:pPr>
              <w:spacing w:line="270" w:lineRule="atLeast"/>
              <w:jc w:val="center"/>
            </w:pPr>
            <w:r w:rsidRPr="008B4F51">
              <w:rPr>
                <w:rFonts w:hint="eastAsia"/>
              </w:rPr>
              <w:t>1.122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8B4F51" w:rsidRPr="008B4F51" w:rsidRDefault="008B4F51" w:rsidP="008B4F51">
            <w:pPr>
              <w:spacing w:line="270" w:lineRule="atLeast"/>
              <w:jc w:val="center"/>
            </w:pPr>
            <w:r w:rsidRPr="008B4F51">
              <w:rPr>
                <w:rFonts w:hint="eastAsia"/>
              </w:rPr>
              <w:t>-1.33%</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8B4F51" w:rsidRPr="008B4F51" w:rsidRDefault="008B4F51" w:rsidP="008B4F51">
            <w:pPr>
              <w:spacing w:line="270" w:lineRule="atLeast"/>
              <w:jc w:val="center"/>
            </w:pPr>
            <w:r w:rsidRPr="008B4F51">
              <w:rPr>
                <w:rFonts w:hint="eastAsia"/>
              </w:rPr>
              <w:t>-1.98%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8B4F51" w:rsidRPr="008B4F51" w:rsidRDefault="008B4F51" w:rsidP="008B4F51">
            <w:pPr>
              <w:spacing w:line="270" w:lineRule="atLeast"/>
              <w:jc w:val="center"/>
            </w:pPr>
            <w:r w:rsidRPr="008B4F51">
              <w:rPr>
                <w:rFonts w:hint="eastAsia"/>
              </w:rPr>
              <w:t>-3.87%</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8B4F51" w:rsidRPr="008B4F51" w:rsidRDefault="008B4F51" w:rsidP="008B4F51">
            <w:pPr>
              <w:spacing w:line="270" w:lineRule="atLeast"/>
              <w:jc w:val="center"/>
            </w:pPr>
            <w:r w:rsidRPr="008B4F51">
              <w:rPr>
                <w:rFonts w:hint="eastAsia"/>
              </w:rPr>
              <w:t>2.13%</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8B4F51" w:rsidRPr="008B4F51" w:rsidRDefault="008B4F51" w:rsidP="008B4F51">
            <w:pPr>
              <w:spacing w:line="270" w:lineRule="atLeast"/>
              <w:jc w:val="center"/>
            </w:pPr>
            <w:r w:rsidRPr="008B4F51">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8B4F51" w:rsidRPr="008B4F51" w:rsidRDefault="008B4F51" w:rsidP="008B4F51">
            <w:pPr>
              <w:spacing w:line="270" w:lineRule="atLeast"/>
              <w:jc w:val="center"/>
            </w:pPr>
            <w:r w:rsidRPr="008B4F51">
              <w:rPr>
                <w:rFonts w:hint="eastAsia"/>
              </w:rPr>
              <w:t>12.27%</w:t>
            </w:r>
          </w:p>
        </w:tc>
      </w:tr>
      <w:tr w:rsidR="008B4F51" w:rsidRPr="00A64CAA" w:rsidTr="00F924A6">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8B4F51" w:rsidRPr="0000173D" w:rsidRDefault="008B4F51"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交银制造</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8B4F51" w:rsidRPr="008B4F51" w:rsidRDefault="008B4F51" w:rsidP="008B4F51">
            <w:pPr>
              <w:spacing w:line="270" w:lineRule="atLeast"/>
              <w:jc w:val="center"/>
            </w:pPr>
            <w:r w:rsidRPr="008B4F51">
              <w:rPr>
                <w:rFonts w:hint="eastAsia"/>
              </w:rPr>
              <w:t>1.128</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8B4F51" w:rsidRPr="008B4F51" w:rsidRDefault="008B4F51" w:rsidP="008B4F51">
            <w:pPr>
              <w:spacing w:line="270" w:lineRule="atLeast"/>
              <w:jc w:val="center"/>
            </w:pPr>
            <w:r w:rsidRPr="008B4F51">
              <w:rPr>
                <w:rFonts w:hint="eastAsia"/>
              </w:rPr>
              <w:t>1.128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8B4F51" w:rsidRPr="008B4F51" w:rsidRDefault="008B4F51" w:rsidP="008B4F51">
            <w:pPr>
              <w:spacing w:line="270" w:lineRule="atLeast"/>
              <w:jc w:val="center"/>
            </w:pPr>
            <w:r w:rsidRPr="008B4F51">
              <w:rPr>
                <w:rFonts w:hint="eastAsia"/>
              </w:rPr>
              <w:t>4.64%</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8B4F51" w:rsidRPr="008B4F51" w:rsidRDefault="008B4F51" w:rsidP="008B4F51">
            <w:pPr>
              <w:spacing w:line="270" w:lineRule="atLeast"/>
              <w:jc w:val="center"/>
            </w:pPr>
            <w:r w:rsidRPr="008B4F51">
              <w:rPr>
                <w:rFonts w:hint="eastAsia"/>
              </w:rPr>
              <w:t>-1.14%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8B4F51" w:rsidRPr="008B4F51" w:rsidRDefault="008B4F51" w:rsidP="008B4F51">
            <w:pPr>
              <w:spacing w:line="270" w:lineRule="atLeast"/>
              <w:jc w:val="center"/>
            </w:pPr>
            <w:r w:rsidRPr="008B4F51">
              <w:rPr>
                <w:rFonts w:hint="eastAsia"/>
              </w:rPr>
              <w:t>5.42%</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8B4F51" w:rsidRPr="008B4F51" w:rsidRDefault="008B4F51" w:rsidP="008B4F51">
            <w:pPr>
              <w:spacing w:line="270" w:lineRule="atLeast"/>
              <w:jc w:val="center"/>
            </w:pPr>
            <w:r w:rsidRPr="008B4F51">
              <w:rPr>
                <w:rFonts w:hint="eastAsia"/>
              </w:rPr>
              <w:t>44.62%</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8B4F51" w:rsidRPr="008B4F51" w:rsidRDefault="008B4F51" w:rsidP="008B4F51">
            <w:pPr>
              <w:spacing w:line="270" w:lineRule="atLeast"/>
              <w:jc w:val="center"/>
            </w:pPr>
            <w:r w:rsidRPr="008B4F51">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8B4F51" w:rsidRPr="008B4F51" w:rsidRDefault="008B4F51" w:rsidP="008B4F51">
            <w:pPr>
              <w:spacing w:line="270" w:lineRule="atLeast"/>
              <w:jc w:val="center"/>
            </w:pPr>
            <w:r w:rsidRPr="008B4F51">
              <w:rPr>
                <w:rFonts w:hint="eastAsia"/>
              </w:rPr>
              <w:t>12.80%</w:t>
            </w:r>
          </w:p>
        </w:tc>
      </w:tr>
      <w:tr w:rsidR="008B4F51" w:rsidRPr="00A64CAA" w:rsidTr="00F924A6">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8B4F51" w:rsidRPr="0000173D" w:rsidRDefault="008B4F51"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交银深证300价值ETF</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8B4F51" w:rsidRPr="008B4F51" w:rsidRDefault="008B4F51" w:rsidP="008B4F51">
            <w:pPr>
              <w:spacing w:line="270" w:lineRule="atLeast"/>
              <w:jc w:val="center"/>
            </w:pPr>
            <w:r w:rsidRPr="008B4F51">
              <w:rPr>
                <w:rFonts w:hint="eastAsia"/>
              </w:rPr>
              <w:t>0.968</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8B4F51" w:rsidRPr="008B4F51" w:rsidRDefault="008B4F51" w:rsidP="008B4F51">
            <w:pPr>
              <w:spacing w:line="270" w:lineRule="atLeast"/>
              <w:jc w:val="center"/>
            </w:pPr>
            <w:r w:rsidRPr="008B4F51">
              <w:rPr>
                <w:rFonts w:hint="eastAsia"/>
              </w:rPr>
              <w:t>0.968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8B4F51" w:rsidRPr="008B4F51" w:rsidRDefault="008B4F51" w:rsidP="008B4F51">
            <w:pPr>
              <w:spacing w:line="270" w:lineRule="atLeast"/>
              <w:jc w:val="center"/>
            </w:pPr>
            <w:r w:rsidRPr="008B4F51">
              <w:rPr>
                <w:rFonts w:hint="eastAsia"/>
              </w:rPr>
              <w:t>2.98%</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8B4F51" w:rsidRPr="008B4F51" w:rsidRDefault="008B4F51" w:rsidP="008B4F51">
            <w:pPr>
              <w:spacing w:line="270" w:lineRule="atLeast"/>
              <w:jc w:val="center"/>
            </w:pPr>
            <w:r w:rsidRPr="008B4F51">
              <w:rPr>
                <w:rFonts w:hint="eastAsia"/>
              </w:rPr>
              <w:t>5.56%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8B4F51" w:rsidRPr="008B4F51" w:rsidRDefault="008B4F51" w:rsidP="008B4F51">
            <w:pPr>
              <w:spacing w:line="270" w:lineRule="atLeast"/>
              <w:jc w:val="center"/>
            </w:pPr>
            <w:r w:rsidRPr="008B4F51">
              <w:rPr>
                <w:rFonts w:hint="eastAsia"/>
              </w:rPr>
              <w:t>-1.92%</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8B4F51" w:rsidRPr="008B4F51" w:rsidRDefault="008B4F51" w:rsidP="008B4F51">
            <w:pPr>
              <w:spacing w:line="270" w:lineRule="atLeast"/>
              <w:jc w:val="center"/>
            </w:pPr>
            <w:r w:rsidRPr="008B4F51">
              <w:rPr>
                <w:rFonts w:hint="eastAsia"/>
              </w:rPr>
              <w:t>13.88%</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8B4F51" w:rsidRPr="008B4F51" w:rsidRDefault="008B4F51" w:rsidP="008B4F51">
            <w:pPr>
              <w:spacing w:line="270" w:lineRule="atLeast"/>
              <w:jc w:val="center"/>
            </w:pPr>
            <w:r w:rsidRPr="008B4F51">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8B4F51" w:rsidRPr="008B4F51" w:rsidRDefault="008B4F51" w:rsidP="008B4F51">
            <w:pPr>
              <w:spacing w:line="270" w:lineRule="atLeast"/>
              <w:jc w:val="center"/>
            </w:pPr>
            <w:r w:rsidRPr="008B4F51">
              <w:rPr>
                <w:rFonts w:hint="eastAsia"/>
              </w:rPr>
              <w:t>-3.20%</w:t>
            </w:r>
          </w:p>
        </w:tc>
      </w:tr>
      <w:tr w:rsidR="008B4F51" w:rsidRPr="00A64CAA" w:rsidTr="00F924A6">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8B4F51" w:rsidRPr="0000173D" w:rsidRDefault="008B4F51"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交银双利A/B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8B4F51" w:rsidRPr="008B4F51" w:rsidRDefault="008B4F51" w:rsidP="008B4F51">
            <w:pPr>
              <w:spacing w:line="270" w:lineRule="atLeast"/>
              <w:jc w:val="center"/>
            </w:pPr>
            <w:r w:rsidRPr="008B4F51">
              <w:rPr>
                <w:rFonts w:hint="eastAsia"/>
              </w:rPr>
              <w:t>1.072</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8B4F51" w:rsidRPr="008B4F51" w:rsidRDefault="008B4F51" w:rsidP="008B4F51">
            <w:pPr>
              <w:spacing w:line="270" w:lineRule="atLeast"/>
              <w:jc w:val="center"/>
            </w:pPr>
            <w:r w:rsidRPr="008B4F51">
              <w:rPr>
                <w:rFonts w:hint="eastAsia"/>
              </w:rPr>
              <w:t>1.18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8B4F51" w:rsidRPr="008B4F51" w:rsidRDefault="008B4F51" w:rsidP="008B4F51">
            <w:pPr>
              <w:spacing w:line="270" w:lineRule="atLeast"/>
              <w:jc w:val="center"/>
            </w:pPr>
            <w:r w:rsidRPr="008B4F51">
              <w:rPr>
                <w:rFonts w:hint="eastAsia"/>
              </w:rPr>
              <w:t>0.47%</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8B4F51" w:rsidRPr="008B4F51" w:rsidRDefault="008B4F51" w:rsidP="008B4F51">
            <w:pPr>
              <w:spacing w:line="270" w:lineRule="atLeast"/>
              <w:jc w:val="center"/>
            </w:pPr>
            <w:r w:rsidRPr="008B4F51">
              <w:rPr>
                <w:rFonts w:hint="eastAsia"/>
              </w:rPr>
              <w:t>-1.38%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8B4F51" w:rsidRPr="008B4F51" w:rsidRDefault="008B4F51" w:rsidP="008B4F51">
            <w:pPr>
              <w:spacing w:line="270" w:lineRule="atLeast"/>
              <w:jc w:val="center"/>
            </w:pPr>
            <w:r w:rsidRPr="008B4F51">
              <w:rPr>
                <w:rFonts w:hint="eastAsia"/>
              </w:rPr>
              <w:t>-3.40%</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8B4F51" w:rsidRPr="008B4F51" w:rsidRDefault="008B4F51" w:rsidP="008B4F51">
            <w:pPr>
              <w:spacing w:line="270" w:lineRule="atLeast"/>
              <w:jc w:val="center"/>
            </w:pPr>
            <w:r w:rsidRPr="008B4F51">
              <w:rPr>
                <w:rFonts w:hint="eastAsia"/>
              </w:rPr>
              <w:t>13.19%</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8B4F51" w:rsidRPr="008B4F51" w:rsidRDefault="008B4F51" w:rsidP="008B4F51">
            <w:pPr>
              <w:spacing w:line="270" w:lineRule="atLeast"/>
              <w:jc w:val="center"/>
            </w:pPr>
            <w:r w:rsidRPr="008B4F51">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8B4F51" w:rsidRPr="008B4F51" w:rsidRDefault="008B4F51" w:rsidP="008B4F51">
            <w:pPr>
              <w:spacing w:line="270" w:lineRule="atLeast"/>
              <w:jc w:val="center"/>
            </w:pPr>
            <w:r w:rsidRPr="008B4F51">
              <w:rPr>
                <w:rFonts w:hint="eastAsia"/>
              </w:rPr>
              <w:t>18.40%</w:t>
            </w:r>
          </w:p>
        </w:tc>
      </w:tr>
      <w:tr w:rsidR="008B4F51" w:rsidRPr="00A64CAA" w:rsidTr="00F924A6">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8B4F51" w:rsidRPr="0000173D" w:rsidRDefault="008B4F51"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交银双利C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8B4F51" w:rsidRPr="008B4F51" w:rsidRDefault="008B4F51" w:rsidP="008B4F51">
            <w:pPr>
              <w:spacing w:line="270" w:lineRule="atLeast"/>
              <w:jc w:val="center"/>
            </w:pPr>
            <w:r w:rsidRPr="008B4F51">
              <w:rPr>
                <w:rFonts w:hint="eastAsia"/>
              </w:rPr>
              <w:t>1.063</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8B4F51" w:rsidRPr="008B4F51" w:rsidRDefault="008B4F51" w:rsidP="008B4F51">
            <w:pPr>
              <w:spacing w:line="270" w:lineRule="atLeast"/>
              <w:jc w:val="center"/>
            </w:pPr>
            <w:r w:rsidRPr="008B4F51">
              <w:rPr>
                <w:rFonts w:hint="eastAsia"/>
              </w:rPr>
              <w:t>1.168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8B4F51" w:rsidRPr="008B4F51" w:rsidRDefault="008B4F51" w:rsidP="008B4F51">
            <w:pPr>
              <w:spacing w:line="270" w:lineRule="atLeast"/>
              <w:jc w:val="center"/>
            </w:pPr>
            <w:r w:rsidRPr="008B4F51">
              <w:rPr>
                <w:rFonts w:hint="eastAsia"/>
              </w:rPr>
              <w:t>0.47%</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8B4F51" w:rsidRPr="008B4F51" w:rsidRDefault="008B4F51" w:rsidP="008B4F51">
            <w:pPr>
              <w:spacing w:line="270" w:lineRule="atLeast"/>
              <w:jc w:val="center"/>
            </w:pPr>
            <w:r w:rsidRPr="008B4F51">
              <w:rPr>
                <w:rFonts w:hint="eastAsia"/>
              </w:rPr>
              <w:t>-1.48%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8B4F51" w:rsidRPr="008B4F51" w:rsidRDefault="008B4F51" w:rsidP="008B4F51">
            <w:pPr>
              <w:spacing w:line="270" w:lineRule="atLeast"/>
              <w:jc w:val="center"/>
            </w:pPr>
            <w:r w:rsidRPr="008B4F51">
              <w:rPr>
                <w:rFonts w:hint="eastAsia"/>
              </w:rPr>
              <w:t>-3.60%</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8B4F51" w:rsidRPr="008B4F51" w:rsidRDefault="008B4F51" w:rsidP="008B4F51">
            <w:pPr>
              <w:spacing w:line="270" w:lineRule="atLeast"/>
              <w:jc w:val="center"/>
            </w:pPr>
            <w:r w:rsidRPr="008B4F51">
              <w:rPr>
                <w:rFonts w:hint="eastAsia"/>
              </w:rPr>
              <w:t>12.66%</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8B4F51" w:rsidRPr="008B4F51" w:rsidRDefault="008B4F51" w:rsidP="008B4F51">
            <w:pPr>
              <w:spacing w:line="270" w:lineRule="atLeast"/>
              <w:jc w:val="center"/>
            </w:pPr>
            <w:r w:rsidRPr="008B4F51">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8B4F51" w:rsidRPr="008B4F51" w:rsidRDefault="008B4F51" w:rsidP="008B4F51">
            <w:pPr>
              <w:spacing w:line="270" w:lineRule="atLeast"/>
              <w:jc w:val="center"/>
            </w:pPr>
            <w:r w:rsidRPr="008B4F51">
              <w:rPr>
                <w:rFonts w:hint="eastAsia"/>
              </w:rPr>
              <w:t>17.16%</w:t>
            </w:r>
          </w:p>
        </w:tc>
      </w:tr>
      <w:tr w:rsidR="008B4F51" w:rsidRPr="00A64CAA" w:rsidTr="00F924A6">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8B4F51" w:rsidRPr="0000173D" w:rsidRDefault="008B4F51"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交银价值</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8B4F51" w:rsidRPr="008B4F51" w:rsidRDefault="008B4F51" w:rsidP="008B4F51">
            <w:pPr>
              <w:spacing w:line="270" w:lineRule="atLeast"/>
              <w:jc w:val="center"/>
            </w:pPr>
            <w:r w:rsidRPr="008B4F51">
              <w:rPr>
                <w:rFonts w:hint="eastAsia"/>
              </w:rPr>
              <w:t>0.957</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8B4F51" w:rsidRPr="008B4F51" w:rsidRDefault="008B4F51" w:rsidP="008B4F51">
            <w:pPr>
              <w:spacing w:line="270" w:lineRule="atLeast"/>
              <w:jc w:val="center"/>
            </w:pPr>
            <w:r w:rsidRPr="008B4F51">
              <w:rPr>
                <w:rFonts w:hint="eastAsia"/>
              </w:rPr>
              <w:t>0.957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8B4F51" w:rsidRPr="008B4F51" w:rsidRDefault="008B4F51" w:rsidP="008B4F51">
            <w:pPr>
              <w:spacing w:line="270" w:lineRule="atLeast"/>
              <w:jc w:val="center"/>
            </w:pPr>
            <w:r w:rsidRPr="008B4F51">
              <w:rPr>
                <w:rFonts w:hint="eastAsia"/>
              </w:rPr>
              <w:t>2.79%</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8B4F51" w:rsidRPr="008B4F51" w:rsidRDefault="008B4F51" w:rsidP="008B4F51">
            <w:pPr>
              <w:spacing w:line="270" w:lineRule="atLeast"/>
              <w:jc w:val="center"/>
            </w:pPr>
            <w:r w:rsidRPr="008B4F51">
              <w:rPr>
                <w:rFonts w:hint="eastAsia"/>
              </w:rPr>
              <w:t>5.28%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8B4F51" w:rsidRPr="008B4F51" w:rsidRDefault="008B4F51" w:rsidP="008B4F51">
            <w:pPr>
              <w:spacing w:line="270" w:lineRule="atLeast"/>
              <w:jc w:val="center"/>
            </w:pPr>
            <w:r w:rsidRPr="008B4F51">
              <w:rPr>
                <w:rFonts w:hint="eastAsia"/>
              </w:rPr>
              <w:t>-1.85%</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8B4F51" w:rsidRPr="008B4F51" w:rsidRDefault="008B4F51" w:rsidP="008B4F51">
            <w:pPr>
              <w:spacing w:line="270" w:lineRule="atLeast"/>
              <w:jc w:val="center"/>
            </w:pPr>
            <w:r w:rsidRPr="008B4F51">
              <w:rPr>
                <w:rFonts w:hint="eastAsia"/>
              </w:rPr>
              <w:t>13.12%</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8B4F51" w:rsidRPr="008B4F51" w:rsidRDefault="008B4F51" w:rsidP="008B4F51">
            <w:pPr>
              <w:spacing w:line="270" w:lineRule="atLeast"/>
              <w:jc w:val="center"/>
            </w:pPr>
            <w:r w:rsidRPr="008B4F51">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8B4F51" w:rsidRPr="008B4F51" w:rsidRDefault="008B4F51" w:rsidP="008B4F51">
            <w:pPr>
              <w:spacing w:line="270" w:lineRule="atLeast"/>
              <w:jc w:val="center"/>
            </w:pPr>
            <w:r w:rsidRPr="008B4F51">
              <w:rPr>
                <w:rFonts w:hint="eastAsia"/>
              </w:rPr>
              <w:t>-4.30%</w:t>
            </w:r>
          </w:p>
        </w:tc>
      </w:tr>
      <w:tr w:rsidR="008B4F51" w:rsidRPr="00A64CAA" w:rsidTr="00F924A6">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8B4F51" w:rsidRPr="0000173D" w:rsidRDefault="008B4F51"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交银行业</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8B4F51" w:rsidRPr="008B4F51" w:rsidRDefault="008B4F51" w:rsidP="008B4F51">
            <w:pPr>
              <w:spacing w:line="270" w:lineRule="atLeast"/>
              <w:jc w:val="center"/>
            </w:pPr>
            <w:r w:rsidRPr="008B4F51">
              <w:rPr>
                <w:rFonts w:hint="eastAsia"/>
              </w:rPr>
              <w:t>1.107</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8B4F51" w:rsidRPr="008B4F51" w:rsidRDefault="008B4F51" w:rsidP="008B4F51">
            <w:pPr>
              <w:spacing w:line="270" w:lineRule="atLeast"/>
              <w:jc w:val="center"/>
            </w:pPr>
            <w:r w:rsidRPr="008B4F51">
              <w:rPr>
                <w:rFonts w:hint="eastAsia"/>
              </w:rPr>
              <w:t>1.197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8B4F51" w:rsidRPr="008B4F51" w:rsidRDefault="008B4F51" w:rsidP="008B4F51">
            <w:pPr>
              <w:spacing w:line="270" w:lineRule="atLeast"/>
              <w:jc w:val="center"/>
            </w:pPr>
            <w:r w:rsidRPr="008B4F51">
              <w:rPr>
                <w:rFonts w:hint="eastAsia"/>
              </w:rPr>
              <w:t>1.10%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8B4F51" w:rsidRPr="008B4F51" w:rsidRDefault="008B4F51" w:rsidP="008B4F51">
            <w:pPr>
              <w:spacing w:line="270" w:lineRule="atLeast"/>
              <w:jc w:val="center"/>
            </w:pPr>
            <w:r w:rsidRPr="008B4F51">
              <w:rPr>
                <w:rFonts w:hint="eastAsia"/>
              </w:rPr>
              <w:t>0.73%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8B4F51" w:rsidRPr="008B4F51" w:rsidRDefault="008B4F51" w:rsidP="008B4F51">
            <w:pPr>
              <w:spacing w:line="270" w:lineRule="atLeast"/>
              <w:jc w:val="center"/>
            </w:pPr>
            <w:r w:rsidRPr="008B4F51">
              <w:rPr>
                <w:rFonts w:hint="eastAsia"/>
              </w:rPr>
              <w:t>0.26%</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8B4F51" w:rsidRPr="008B4F51" w:rsidRDefault="008B4F51" w:rsidP="008B4F51">
            <w:pPr>
              <w:spacing w:line="270" w:lineRule="atLeast"/>
              <w:jc w:val="center"/>
            </w:pPr>
            <w:r w:rsidRPr="008B4F51">
              <w:rPr>
                <w:rFonts w:hint="eastAsia"/>
              </w:rPr>
              <w:t>20.85%</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8B4F51" w:rsidRPr="008B4F51" w:rsidRDefault="008B4F51" w:rsidP="008B4F51">
            <w:pPr>
              <w:spacing w:line="270" w:lineRule="atLeast"/>
              <w:jc w:val="center"/>
            </w:pPr>
            <w:r w:rsidRPr="008B4F51">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8B4F51" w:rsidRPr="008B4F51" w:rsidRDefault="008B4F51" w:rsidP="008B4F51">
            <w:pPr>
              <w:spacing w:line="270" w:lineRule="atLeast"/>
              <w:jc w:val="center"/>
            </w:pPr>
            <w:r w:rsidRPr="008B4F51">
              <w:rPr>
                <w:rFonts w:hint="eastAsia"/>
              </w:rPr>
              <w:t>7.61%</w:t>
            </w:r>
          </w:p>
        </w:tc>
      </w:tr>
      <w:tr w:rsidR="008B4F51" w:rsidRPr="00A64CAA" w:rsidTr="00F924A6">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8B4F51" w:rsidRPr="0000173D" w:rsidRDefault="008B4F51"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交银资源</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8B4F51" w:rsidRPr="008B4F51" w:rsidRDefault="008B4F51" w:rsidP="008B4F51">
            <w:pPr>
              <w:spacing w:line="270" w:lineRule="atLeast"/>
              <w:jc w:val="center"/>
            </w:pPr>
            <w:r w:rsidRPr="008B4F51">
              <w:rPr>
                <w:rFonts w:hint="eastAsia"/>
              </w:rPr>
              <w:t>1.216</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8B4F51" w:rsidRPr="008B4F51" w:rsidRDefault="008B4F51" w:rsidP="008B4F51">
            <w:pPr>
              <w:spacing w:line="270" w:lineRule="atLeast"/>
              <w:jc w:val="center"/>
            </w:pPr>
            <w:r w:rsidRPr="008B4F51">
              <w:rPr>
                <w:rFonts w:hint="eastAsia"/>
              </w:rPr>
              <w:t>1.216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8B4F51" w:rsidRPr="008B4F51" w:rsidRDefault="008B4F51" w:rsidP="008B4F51">
            <w:pPr>
              <w:spacing w:line="270" w:lineRule="atLeast"/>
              <w:jc w:val="center"/>
            </w:pPr>
            <w:r w:rsidRPr="008B4F51">
              <w:rPr>
                <w:rFonts w:hint="eastAsia"/>
              </w:rPr>
              <w:t>2.62%</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8B4F51" w:rsidRPr="008B4F51" w:rsidRDefault="008B4F51" w:rsidP="008B4F51">
            <w:pPr>
              <w:spacing w:line="270" w:lineRule="atLeast"/>
              <w:jc w:val="center"/>
            </w:pPr>
            <w:r w:rsidRPr="008B4F51">
              <w:rPr>
                <w:rFonts w:hint="eastAsia"/>
              </w:rPr>
              <w:t>6.11%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8B4F51" w:rsidRPr="008B4F51" w:rsidRDefault="008B4F51" w:rsidP="008B4F51">
            <w:pPr>
              <w:spacing w:line="270" w:lineRule="atLeast"/>
              <w:jc w:val="center"/>
            </w:pPr>
            <w:r w:rsidRPr="008B4F51">
              <w:rPr>
                <w:rFonts w:hint="eastAsia"/>
              </w:rPr>
              <w:t>4.92%</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8B4F51" w:rsidRPr="008B4F51" w:rsidRDefault="008B4F51" w:rsidP="008B4F51">
            <w:pPr>
              <w:spacing w:line="270" w:lineRule="atLeast"/>
              <w:jc w:val="center"/>
            </w:pPr>
            <w:r w:rsidRPr="008B4F51">
              <w:rPr>
                <w:rFonts w:hint="eastAsia"/>
              </w:rPr>
              <w:t>18.63%</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8B4F51" w:rsidRPr="008B4F51" w:rsidRDefault="008B4F51" w:rsidP="008B4F51">
            <w:pPr>
              <w:spacing w:line="270" w:lineRule="atLeast"/>
              <w:jc w:val="center"/>
            </w:pPr>
            <w:r w:rsidRPr="008B4F51">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8B4F51" w:rsidRPr="008B4F51" w:rsidRDefault="008B4F51" w:rsidP="008B4F51">
            <w:pPr>
              <w:spacing w:line="270" w:lineRule="atLeast"/>
              <w:jc w:val="center"/>
            </w:pPr>
            <w:r w:rsidRPr="008B4F51">
              <w:rPr>
                <w:rFonts w:hint="eastAsia"/>
              </w:rPr>
              <w:t>21.60%</w:t>
            </w:r>
          </w:p>
        </w:tc>
      </w:tr>
      <w:tr w:rsidR="008B4F51" w:rsidRPr="00A64CAA" w:rsidTr="00F924A6">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8B4F51" w:rsidRPr="0000173D" w:rsidRDefault="008B4F51"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交银荣安保本</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8B4F51" w:rsidRPr="008B4F51" w:rsidRDefault="008B4F51" w:rsidP="008B4F51">
            <w:pPr>
              <w:spacing w:line="270" w:lineRule="atLeast"/>
              <w:jc w:val="center"/>
            </w:pPr>
            <w:r w:rsidRPr="008B4F51">
              <w:rPr>
                <w:rFonts w:hint="eastAsia"/>
              </w:rPr>
              <w:t>1.041</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8B4F51" w:rsidRPr="008B4F51" w:rsidRDefault="008B4F51" w:rsidP="008B4F51">
            <w:pPr>
              <w:spacing w:line="270" w:lineRule="atLeast"/>
              <w:jc w:val="center"/>
            </w:pPr>
            <w:r w:rsidRPr="008B4F51">
              <w:rPr>
                <w:rFonts w:hint="eastAsia"/>
              </w:rPr>
              <w:t>1.091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8B4F51" w:rsidRPr="008B4F51" w:rsidRDefault="008B4F51" w:rsidP="008B4F51">
            <w:pPr>
              <w:spacing w:line="270" w:lineRule="atLeast"/>
              <w:jc w:val="center"/>
            </w:pPr>
            <w:r w:rsidRPr="008B4F51">
              <w:rPr>
                <w:rFonts w:hint="eastAsia"/>
              </w:rPr>
              <w:t>-0.29%</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8B4F51" w:rsidRPr="008B4F51" w:rsidRDefault="008B4F51" w:rsidP="008B4F51">
            <w:pPr>
              <w:spacing w:line="270" w:lineRule="atLeast"/>
              <w:jc w:val="center"/>
            </w:pPr>
            <w:r w:rsidRPr="008B4F51">
              <w:rPr>
                <w:rFonts w:hint="eastAsia"/>
              </w:rPr>
              <w:t>0.97%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8B4F51" w:rsidRPr="008B4F51" w:rsidRDefault="008B4F51" w:rsidP="008B4F51">
            <w:pPr>
              <w:spacing w:line="270" w:lineRule="atLeast"/>
              <w:jc w:val="center"/>
            </w:pPr>
            <w:r w:rsidRPr="008B4F51">
              <w:rPr>
                <w:rFonts w:hint="eastAsia"/>
              </w:rPr>
              <w:t>1.67%</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8B4F51" w:rsidRPr="008B4F51" w:rsidRDefault="008B4F51" w:rsidP="008B4F51">
            <w:pPr>
              <w:spacing w:line="270" w:lineRule="atLeast"/>
              <w:jc w:val="center"/>
            </w:pPr>
            <w:r w:rsidRPr="008B4F51">
              <w:rPr>
                <w:rFonts w:hint="eastAsia"/>
              </w:rPr>
              <w:t>8.05%</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8B4F51" w:rsidRPr="008B4F51" w:rsidRDefault="008B4F51" w:rsidP="008B4F51">
            <w:pPr>
              <w:spacing w:line="270" w:lineRule="atLeast"/>
              <w:jc w:val="center"/>
            </w:pPr>
            <w:r w:rsidRPr="008B4F51">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8B4F51" w:rsidRPr="008B4F51" w:rsidRDefault="008B4F51" w:rsidP="008B4F51">
            <w:pPr>
              <w:spacing w:line="270" w:lineRule="atLeast"/>
              <w:jc w:val="center"/>
            </w:pPr>
            <w:r w:rsidRPr="008B4F51">
              <w:rPr>
                <w:rFonts w:hint="eastAsia"/>
              </w:rPr>
              <w:t>9.24%</w:t>
            </w:r>
          </w:p>
        </w:tc>
      </w:tr>
      <w:tr w:rsidR="008B4F51" w:rsidRPr="00A64CAA" w:rsidTr="00F924A6">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8B4F51" w:rsidRPr="0000173D" w:rsidRDefault="008B4F51"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交银核心</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8B4F51" w:rsidRPr="008B4F51" w:rsidRDefault="008B4F51" w:rsidP="008B4F51">
            <w:pPr>
              <w:spacing w:line="270" w:lineRule="atLeast"/>
              <w:jc w:val="center"/>
            </w:pPr>
            <w:r w:rsidRPr="008B4F51">
              <w:rPr>
                <w:rFonts w:hint="eastAsia"/>
              </w:rPr>
              <w:t>1.036</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8B4F51" w:rsidRPr="008B4F51" w:rsidRDefault="008B4F51" w:rsidP="008B4F51">
            <w:pPr>
              <w:spacing w:line="270" w:lineRule="atLeast"/>
              <w:jc w:val="center"/>
            </w:pPr>
            <w:r w:rsidRPr="008B4F51">
              <w:rPr>
                <w:rFonts w:hint="eastAsia"/>
              </w:rPr>
              <w:t>1.036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8B4F51" w:rsidRPr="008B4F51" w:rsidRDefault="008B4F51" w:rsidP="008B4F51">
            <w:pPr>
              <w:spacing w:line="270" w:lineRule="atLeast"/>
              <w:jc w:val="center"/>
            </w:pPr>
            <w:r w:rsidRPr="008B4F51">
              <w:rPr>
                <w:rFonts w:hint="eastAsia"/>
              </w:rPr>
              <w:t>3.19%</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8B4F51" w:rsidRPr="008B4F51" w:rsidRDefault="008B4F51" w:rsidP="008B4F51">
            <w:pPr>
              <w:spacing w:line="270" w:lineRule="atLeast"/>
              <w:jc w:val="center"/>
            </w:pPr>
            <w:r w:rsidRPr="008B4F51">
              <w:rPr>
                <w:rFonts w:hint="eastAsia"/>
              </w:rPr>
              <w:t>-0.10%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8B4F51" w:rsidRPr="008B4F51" w:rsidRDefault="008B4F51" w:rsidP="008B4F51">
            <w:pPr>
              <w:spacing w:line="270" w:lineRule="atLeast"/>
              <w:jc w:val="center"/>
            </w:pPr>
            <w:r w:rsidRPr="008B4F51">
              <w:rPr>
                <w:rFonts w:hint="eastAsia"/>
              </w:rPr>
              <w:t>-3.36%</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8B4F51" w:rsidRPr="008B4F51" w:rsidRDefault="008B4F51" w:rsidP="008B4F51">
            <w:pPr>
              <w:spacing w:line="270" w:lineRule="atLeast"/>
              <w:jc w:val="center"/>
            </w:pPr>
            <w:r w:rsidRPr="008B4F51">
              <w:rPr>
                <w:rFonts w:hint="eastAsia"/>
              </w:rPr>
              <w:t>8.14%</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8B4F51" w:rsidRPr="008B4F51" w:rsidRDefault="008B4F51" w:rsidP="008B4F51">
            <w:pPr>
              <w:spacing w:line="270" w:lineRule="atLeast"/>
              <w:jc w:val="center"/>
            </w:pPr>
            <w:r w:rsidRPr="008B4F51">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8B4F51" w:rsidRPr="008B4F51" w:rsidRDefault="008B4F51" w:rsidP="008B4F51">
            <w:pPr>
              <w:spacing w:line="270" w:lineRule="atLeast"/>
              <w:jc w:val="center"/>
            </w:pPr>
            <w:r w:rsidRPr="008B4F51">
              <w:rPr>
                <w:rFonts w:hint="eastAsia"/>
              </w:rPr>
              <w:t>3.60%</w:t>
            </w:r>
          </w:p>
        </w:tc>
      </w:tr>
      <w:tr w:rsidR="008B4F51" w:rsidRPr="00A64CAA" w:rsidTr="00F924A6">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8B4F51" w:rsidRPr="0000173D" w:rsidRDefault="008B4F51"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交银等权</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8B4F51" w:rsidRPr="008B4F51" w:rsidRDefault="008B4F51" w:rsidP="008B4F51">
            <w:pPr>
              <w:spacing w:line="270" w:lineRule="atLeast"/>
              <w:jc w:val="center"/>
            </w:pPr>
            <w:r w:rsidRPr="008B4F51">
              <w:rPr>
                <w:rFonts w:hint="eastAsia"/>
              </w:rPr>
              <w:t>1.134</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8B4F51" w:rsidRPr="008B4F51" w:rsidRDefault="008B4F51" w:rsidP="008B4F51">
            <w:pPr>
              <w:spacing w:line="270" w:lineRule="atLeast"/>
              <w:jc w:val="center"/>
            </w:pPr>
            <w:r w:rsidRPr="008B4F51">
              <w:rPr>
                <w:rFonts w:hint="eastAsia"/>
              </w:rPr>
              <w:t>1.164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8B4F51" w:rsidRPr="008B4F51" w:rsidRDefault="008B4F51" w:rsidP="008B4F51">
            <w:pPr>
              <w:spacing w:line="270" w:lineRule="atLeast"/>
              <w:jc w:val="center"/>
            </w:pPr>
            <w:r w:rsidRPr="008B4F51">
              <w:rPr>
                <w:rFonts w:hint="eastAsia"/>
              </w:rPr>
              <w:t>3.85%</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8B4F51" w:rsidRPr="008B4F51" w:rsidRDefault="008B4F51" w:rsidP="008B4F51">
            <w:pPr>
              <w:spacing w:line="270" w:lineRule="atLeast"/>
              <w:jc w:val="center"/>
            </w:pPr>
            <w:r w:rsidRPr="008B4F51">
              <w:rPr>
                <w:rFonts w:hint="eastAsia"/>
              </w:rPr>
              <w:t>3.66%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8B4F51" w:rsidRPr="008B4F51" w:rsidRDefault="008B4F51" w:rsidP="008B4F51">
            <w:pPr>
              <w:spacing w:line="270" w:lineRule="atLeast"/>
              <w:jc w:val="center"/>
            </w:pPr>
            <w:r w:rsidRPr="008B4F51">
              <w:rPr>
                <w:rFonts w:hint="eastAsia"/>
              </w:rPr>
              <w:t>1.07%</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8B4F51" w:rsidRPr="008B4F51" w:rsidRDefault="008B4F51" w:rsidP="008B4F51">
            <w:pPr>
              <w:spacing w:line="270" w:lineRule="atLeast"/>
              <w:jc w:val="center"/>
            </w:pPr>
            <w:r w:rsidRPr="008B4F51">
              <w:rPr>
                <w:rFonts w:hint="eastAsia"/>
              </w:rPr>
              <w:t>19.97%</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8B4F51" w:rsidRPr="008B4F51" w:rsidRDefault="008B4F51" w:rsidP="008B4F51">
            <w:pPr>
              <w:spacing w:line="270" w:lineRule="atLeast"/>
              <w:jc w:val="center"/>
            </w:pPr>
            <w:r w:rsidRPr="008B4F51">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8B4F51" w:rsidRPr="008B4F51" w:rsidRDefault="008B4F51" w:rsidP="008B4F51">
            <w:pPr>
              <w:spacing w:line="270" w:lineRule="atLeast"/>
              <w:jc w:val="center"/>
            </w:pPr>
            <w:r w:rsidRPr="008B4F51">
              <w:rPr>
                <w:rFonts w:hint="eastAsia"/>
              </w:rPr>
              <w:t>16.62%</w:t>
            </w:r>
          </w:p>
        </w:tc>
      </w:tr>
      <w:tr w:rsidR="008B4F51" w:rsidRPr="00A64CAA" w:rsidTr="00F924A6">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8B4F51" w:rsidRPr="0000173D" w:rsidRDefault="008B4F51"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交银纯债A/B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8B4F51" w:rsidRPr="008B4F51" w:rsidRDefault="008B4F51" w:rsidP="008B4F51">
            <w:pPr>
              <w:spacing w:line="270" w:lineRule="atLeast"/>
              <w:jc w:val="center"/>
            </w:pPr>
            <w:r w:rsidRPr="008B4F51">
              <w:rPr>
                <w:rFonts w:hint="eastAsia"/>
              </w:rPr>
              <w:t>0.99</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8B4F51" w:rsidRPr="008B4F51" w:rsidRDefault="008B4F51" w:rsidP="008B4F51">
            <w:pPr>
              <w:spacing w:line="270" w:lineRule="atLeast"/>
              <w:jc w:val="center"/>
            </w:pPr>
            <w:r w:rsidRPr="008B4F51">
              <w:rPr>
                <w:rFonts w:hint="eastAsia"/>
              </w:rPr>
              <w:t>0.997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8B4F51" w:rsidRPr="008B4F51" w:rsidRDefault="008B4F51" w:rsidP="008B4F51">
            <w:pPr>
              <w:spacing w:line="270" w:lineRule="atLeast"/>
              <w:jc w:val="center"/>
            </w:pPr>
            <w:r w:rsidRPr="008B4F51">
              <w:rPr>
                <w:rFonts w:hint="eastAsia"/>
              </w:rPr>
              <w:t>-1.49%</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8B4F51" w:rsidRPr="008B4F51" w:rsidRDefault="008B4F51" w:rsidP="008B4F51">
            <w:pPr>
              <w:spacing w:line="270" w:lineRule="atLeast"/>
              <w:jc w:val="center"/>
            </w:pPr>
            <w:r w:rsidRPr="008B4F51">
              <w:rPr>
                <w:rFonts w:hint="eastAsia"/>
              </w:rPr>
              <w:t>-1.79%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8B4F51" w:rsidRPr="008B4F51" w:rsidRDefault="008B4F51" w:rsidP="008B4F51">
            <w:pPr>
              <w:spacing w:line="270" w:lineRule="atLeast"/>
              <w:jc w:val="center"/>
            </w:pPr>
            <w:r w:rsidRPr="008B4F51">
              <w:rPr>
                <w:rFonts w:hint="eastAsia"/>
              </w:rPr>
              <w:t>-2.17%</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8B4F51" w:rsidRPr="008B4F51" w:rsidRDefault="008B4F51" w:rsidP="008B4F51">
            <w:pPr>
              <w:spacing w:line="270" w:lineRule="atLeast"/>
              <w:jc w:val="center"/>
            </w:pPr>
            <w:r w:rsidRPr="008B4F51">
              <w:rPr>
                <w:rFonts w:hint="eastAsia"/>
              </w:rPr>
              <w:t>--</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8B4F51" w:rsidRPr="008B4F51" w:rsidRDefault="008B4F51" w:rsidP="008B4F51">
            <w:pPr>
              <w:spacing w:line="270" w:lineRule="atLeast"/>
              <w:jc w:val="center"/>
            </w:pPr>
            <w:r w:rsidRPr="008B4F51">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8B4F51" w:rsidRPr="008B4F51" w:rsidRDefault="008B4F51" w:rsidP="008B4F51">
            <w:pPr>
              <w:spacing w:line="270" w:lineRule="atLeast"/>
              <w:jc w:val="center"/>
            </w:pPr>
            <w:r w:rsidRPr="008B4F51">
              <w:rPr>
                <w:rFonts w:hint="eastAsia"/>
              </w:rPr>
              <w:t>-0.31%</w:t>
            </w:r>
          </w:p>
        </w:tc>
      </w:tr>
      <w:tr w:rsidR="008B4F51" w:rsidRPr="00A64CAA" w:rsidTr="00F924A6">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8B4F51" w:rsidRPr="0000173D" w:rsidRDefault="008B4F51"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交银纯债C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8B4F51" w:rsidRPr="008B4F51" w:rsidRDefault="008B4F51" w:rsidP="008B4F51">
            <w:pPr>
              <w:spacing w:line="270" w:lineRule="atLeast"/>
              <w:jc w:val="center"/>
            </w:pPr>
            <w:r w:rsidRPr="008B4F51">
              <w:rPr>
                <w:rFonts w:hint="eastAsia"/>
              </w:rPr>
              <w:t>0.985</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8B4F51" w:rsidRPr="008B4F51" w:rsidRDefault="008B4F51" w:rsidP="008B4F51">
            <w:pPr>
              <w:spacing w:line="270" w:lineRule="atLeast"/>
              <w:jc w:val="center"/>
            </w:pPr>
            <w:r w:rsidRPr="008B4F51">
              <w:rPr>
                <w:rFonts w:hint="eastAsia"/>
              </w:rPr>
              <w:t>0.991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8B4F51" w:rsidRPr="008B4F51" w:rsidRDefault="008B4F51" w:rsidP="008B4F51">
            <w:pPr>
              <w:spacing w:line="270" w:lineRule="atLeast"/>
              <w:jc w:val="center"/>
            </w:pPr>
            <w:r w:rsidRPr="008B4F51">
              <w:rPr>
                <w:rFonts w:hint="eastAsia"/>
              </w:rPr>
              <w:t>-1.50%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8B4F51" w:rsidRPr="008B4F51" w:rsidRDefault="008B4F51" w:rsidP="008B4F51">
            <w:pPr>
              <w:spacing w:line="270" w:lineRule="atLeast"/>
              <w:jc w:val="center"/>
            </w:pPr>
            <w:r w:rsidRPr="008B4F51">
              <w:rPr>
                <w:rFonts w:hint="eastAsia"/>
              </w:rPr>
              <w:t>-1.89%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8B4F51" w:rsidRPr="008B4F51" w:rsidRDefault="008B4F51" w:rsidP="008B4F51">
            <w:pPr>
              <w:spacing w:line="270" w:lineRule="atLeast"/>
              <w:jc w:val="center"/>
            </w:pPr>
            <w:r w:rsidRPr="008B4F51">
              <w:rPr>
                <w:rFonts w:hint="eastAsia"/>
              </w:rPr>
              <w:t>-2.57%</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8B4F51" w:rsidRPr="008B4F51" w:rsidRDefault="008B4F51" w:rsidP="008B4F51">
            <w:pPr>
              <w:spacing w:line="270" w:lineRule="atLeast"/>
              <w:jc w:val="center"/>
            </w:pPr>
            <w:r w:rsidRPr="008B4F51">
              <w:rPr>
                <w:rFonts w:hint="eastAsia"/>
              </w:rPr>
              <w:t>--</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8B4F51" w:rsidRPr="008B4F51" w:rsidRDefault="008B4F51" w:rsidP="008B4F51">
            <w:pPr>
              <w:spacing w:line="270" w:lineRule="atLeast"/>
              <w:jc w:val="center"/>
            </w:pPr>
            <w:r w:rsidRPr="008B4F51">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8B4F51" w:rsidRPr="008B4F51" w:rsidRDefault="008B4F51" w:rsidP="008B4F51">
            <w:pPr>
              <w:spacing w:line="270" w:lineRule="atLeast"/>
              <w:jc w:val="center"/>
            </w:pPr>
            <w:r w:rsidRPr="008B4F51">
              <w:rPr>
                <w:rFonts w:hint="eastAsia"/>
              </w:rPr>
              <w:t>-0.91%</w:t>
            </w:r>
          </w:p>
        </w:tc>
      </w:tr>
      <w:tr w:rsidR="008B4F51" w:rsidRPr="00A64CAA" w:rsidTr="00F924A6">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8B4F51" w:rsidRPr="0000173D" w:rsidRDefault="008B4F51" w:rsidP="005C6B6B">
            <w:pPr>
              <w:widowControl/>
              <w:jc w:val="center"/>
              <w:rPr>
                <w:rFonts w:ascii="仿宋" w:eastAsia="仿宋" w:hAnsi="仿宋" w:cs="Arial"/>
                <w:b/>
                <w:color w:val="002854"/>
                <w:kern w:val="0"/>
                <w:sz w:val="20"/>
                <w:szCs w:val="18"/>
              </w:rPr>
            </w:pPr>
            <w:r>
              <w:rPr>
                <w:rFonts w:ascii="仿宋" w:eastAsia="仿宋" w:hAnsi="仿宋" w:cs="Arial" w:hint="eastAsia"/>
                <w:b/>
                <w:color w:val="002854"/>
                <w:kern w:val="0"/>
                <w:sz w:val="20"/>
              </w:rPr>
              <w:t>交银双轮动</w:t>
            </w:r>
            <w:r w:rsidRPr="00812A6B">
              <w:rPr>
                <w:rFonts w:ascii="仿宋" w:eastAsia="仿宋" w:hAnsi="仿宋" w:cs="Arial" w:hint="eastAsia"/>
                <w:b/>
                <w:color w:val="002854"/>
                <w:kern w:val="0"/>
                <w:sz w:val="20"/>
              </w:rPr>
              <w:t>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8B4F51" w:rsidRPr="008B4F51" w:rsidRDefault="008B4F51" w:rsidP="008B4F51">
            <w:pPr>
              <w:spacing w:line="270" w:lineRule="atLeast"/>
              <w:jc w:val="center"/>
            </w:pPr>
            <w:r w:rsidRPr="008B4F51">
              <w:rPr>
                <w:rFonts w:hint="eastAsia"/>
              </w:rPr>
              <w:t>0.992</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8B4F51" w:rsidRPr="008B4F51" w:rsidRDefault="008B4F51" w:rsidP="008B4F51">
            <w:pPr>
              <w:spacing w:line="270" w:lineRule="atLeast"/>
              <w:jc w:val="center"/>
            </w:pPr>
            <w:r w:rsidRPr="008B4F51">
              <w:rPr>
                <w:rFonts w:hint="eastAsia"/>
              </w:rPr>
              <w:t>0.998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8B4F51" w:rsidRPr="008B4F51" w:rsidRDefault="008B4F51" w:rsidP="008B4F51">
            <w:pPr>
              <w:spacing w:line="270" w:lineRule="atLeast"/>
              <w:jc w:val="center"/>
            </w:pPr>
            <w:r w:rsidRPr="008B4F51">
              <w:rPr>
                <w:rFonts w:hint="eastAsia"/>
              </w:rPr>
              <w:t>-1.10%</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8B4F51" w:rsidRPr="008B4F51" w:rsidRDefault="008B4F51" w:rsidP="008B4F51">
            <w:pPr>
              <w:spacing w:line="270" w:lineRule="atLeast"/>
              <w:jc w:val="center"/>
            </w:pPr>
            <w:r w:rsidRPr="008B4F51">
              <w:rPr>
                <w:rFonts w:hint="eastAsia"/>
              </w:rPr>
              <w:t>-1.00%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8B4F51" w:rsidRPr="008B4F51" w:rsidRDefault="008B4F51" w:rsidP="008B4F51">
            <w:pPr>
              <w:spacing w:line="270" w:lineRule="atLeast"/>
              <w:jc w:val="center"/>
            </w:pPr>
            <w:r w:rsidRPr="008B4F51">
              <w:rPr>
                <w:rFonts w:hint="eastAsia"/>
              </w:rPr>
              <w:t>-0.51%</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8B4F51" w:rsidRPr="008B4F51" w:rsidRDefault="008B4F51" w:rsidP="008B4F51">
            <w:pPr>
              <w:spacing w:line="270" w:lineRule="atLeast"/>
              <w:jc w:val="center"/>
            </w:pPr>
            <w:r w:rsidRPr="008B4F51">
              <w:rPr>
                <w:rFonts w:hint="eastAsia"/>
              </w:rPr>
              <w:t>--</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8B4F51" w:rsidRPr="008B4F51" w:rsidRDefault="008B4F51" w:rsidP="008B4F51">
            <w:pPr>
              <w:spacing w:line="270" w:lineRule="atLeast"/>
              <w:jc w:val="center"/>
            </w:pPr>
            <w:r w:rsidRPr="008B4F51">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8B4F51" w:rsidRPr="008B4F51" w:rsidRDefault="008B4F51" w:rsidP="008B4F51">
            <w:pPr>
              <w:spacing w:line="270" w:lineRule="atLeast"/>
              <w:jc w:val="center"/>
            </w:pPr>
            <w:r w:rsidRPr="008B4F51">
              <w:rPr>
                <w:rFonts w:hint="eastAsia"/>
              </w:rPr>
              <w:t>-0.21%</w:t>
            </w:r>
          </w:p>
        </w:tc>
      </w:tr>
      <w:tr w:rsidR="008B4F51" w:rsidRPr="00A64CAA" w:rsidTr="00F924A6">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8B4F51" w:rsidRDefault="008B4F51"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交银双轮动</w:t>
            </w:r>
            <w:r>
              <w:rPr>
                <w:rFonts w:ascii="仿宋" w:eastAsia="仿宋" w:hAnsi="仿宋" w:cs="Arial" w:hint="eastAsia"/>
                <w:b/>
                <w:color w:val="002854"/>
                <w:kern w:val="0"/>
                <w:sz w:val="20"/>
                <w:szCs w:val="18"/>
              </w:rPr>
              <w:t>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8B4F51" w:rsidRPr="008B4F51" w:rsidRDefault="008B4F51" w:rsidP="008B4F51">
            <w:pPr>
              <w:spacing w:line="270" w:lineRule="atLeast"/>
              <w:jc w:val="center"/>
            </w:pPr>
            <w:r w:rsidRPr="008B4F51">
              <w:rPr>
                <w:rFonts w:hint="eastAsia"/>
              </w:rPr>
              <w:t>0.99</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8B4F51" w:rsidRPr="008B4F51" w:rsidRDefault="008B4F51" w:rsidP="008B4F51">
            <w:pPr>
              <w:spacing w:line="270" w:lineRule="atLeast"/>
              <w:jc w:val="center"/>
            </w:pPr>
            <w:r w:rsidRPr="008B4F51">
              <w:rPr>
                <w:rFonts w:hint="eastAsia"/>
              </w:rPr>
              <w:t>0.996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8B4F51" w:rsidRPr="008B4F51" w:rsidRDefault="008B4F51" w:rsidP="008B4F51">
            <w:pPr>
              <w:spacing w:line="270" w:lineRule="atLeast"/>
              <w:jc w:val="center"/>
            </w:pPr>
            <w:r w:rsidRPr="008B4F51">
              <w:rPr>
                <w:rFonts w:hint="eastAsia"/>
              </w:rPr>
              <w:t>-1.10%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8B4F51" w:rsidRPr="008B4F51" w:rsidRDefault="008B4F51" w:rsidP="008B4F51">
            <w:pPr>
              <w:spacing w:line="270" w:lineRule="atLeast"/>
              <w:jc w:val="center"/>
            </w:pPr>
            <w:r w:rsidRPr="008B4F51">
              <w:rPr>
                <w:rFonts w:hint="eastAsia"/>
              </w:rPr>
              <w:t>-1.10%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8B4F51" w:rsidRPr="008B4F51" w:rsidRDefault="008B4F51" w:rsidP="008B4F51">
            <w:pPr>
              <w:spacing w:line="270" w:lineRule="atLeast"/>
              <w:jc w:val="center"/>
            </w:pPr>
            <w:r w:rsidRPr="008B4F51">
              <w:rPr>
                <w:rFonts w:hint="eastAsia"/>
              </w:rPr>
              <w:t>-0.71%</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8B4F51" w:rsidRPr="008B4F51" w:rsidRDefault="008B4F51" w:rsidP="008B4F51">
            <w:pPr>
              <w:spacing w:line="270" w:lineRule="atLeast"/>
              <w:jc w:val="center"/>
            </w:pPr>
            <w:r w:rsidRPr="008B4F51">
              <w:rPr>
                <w:rFonts w:hint="eastAsia"/>
              </w:rPr>
              <w:t>--</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8B4F51" w:rsidRPr="008B4F51" w:rsidRDefault="008B4F51" w:rsidP="008B4F51">
            <w:pPr>
              <w:spacing w:line="270" w:lineRule="atLeast"/>
              <w:jc w:val="center"/>
            </w:pPr>
            <w:r w:rsidRPr="008B4F51">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8B4F51" w:rsidRPr="008B4F51" w:rsidRDefault="008B4F51" w:rsidP="008B4F51">
            <w:pPr>
              <w:spacing w:line="270" w:lineRule="atLeast"/>
              <w:jc w:val="center"/>
            </w:pPr>
            <w:r w:rsidRPr="008B4F51">
              <w:rPr>
                <w:rFonts w:hint="eastAsia"/>
              </w:rPr>
              <w:t>-0.41%</w:t>
            </w:r>
          </w:p>
        </w:tc>
      </w:tr>
      <w:tr w:rsidR="008B4F51" w:rsidRPr="00A64CAA" w:rsidTr="00F924A6">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8B4F51" w:rsidRPr="0000173D" w:rsidRDefault="008B4F51" w:rsidP="005C6B6B">
            <w:pPr>
              <w:widowControl/>
              <w:jc w:val="center"/>
              <w:rPr>
                <w:rFonts w:ascii="仿宋" w:eastAsia="仿宋" w:hAnsi="仿宋" w:cs="Arial"/>
                <w:b/>
                <w:color w:val="002854"/>
                <w:kern w:val="0"/>
                <w:sz w:val="20"/>
                <w:szCs w:val="18"/>
              </w:rPr>
            </w:pPr>
            <w:r w:rsidRPr="00812A6B">
              <w:rPr>
                <w:rFonts w:ascii="仿宋" w:eastAsia="仿宋" w:hAnsi="仿宋" w:cs="Arial" w:hint="eastAsia"/>
                <w:b/>
                <w:color w:val="002854"/>
                <w:kern w:val="0"/>
                <w:sz w:val="20"/>
              </w:rPr>
              <w:t>交银荣祥保</w:t>
            </w:r>
            <w:r>
              <w:rPr>
                <w:rFonts w:ascii="仿宋" w:eastAsia="仿宋" w:hAnsi="仿宋" w:cs="Arial" w:hint="eastAsia"/>
                <w:b/>
                <w:color w:val="002854"/>
                <w:kern w:val="0"/>
                <w:sz w:val="20"/>
                <w:szCs w:val="18"/>
              </w:rPr>
              <w:t>本</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8B4F51" w:rsidRPr="008B4F51" w:rsidRDefault="008B4F51" w:rsidP="008B4F51">
            <w:pPr>
              <w:spacing w:line="270" w:lineRule="atLeast"/>
              <w:jc w:val="center"/>
            </w:pPr>
            <w:r w:rsidRPr="008B4F51">
              <w:rPr>
                <w:rFonts w:hint="eastAsia"/>
              </w:rPr>
              <w:t>1.011</w:t>
            </w:r>
          </w:p>
        </w:tc>
        <w:tc>
          <w:tcPr>
            <w:tcW w:w="858" w:type="dxa"/>
            <w:tcBorders>
              <w:top w:val="single" w:sz="4" w:space="0" w:color="AA9678"/>
              <w:left w:val="single" w:sz="4" w:space="0" w:color="AA9678"/>
              <w:bottom w:val="single" w:sz="4" w:space="0" w:color="AA9678"/>
              <w:right w:val="single" w:sz="4" w:space="0" w:color="948A54"/>
            </w:tcBorders>
            <w:shd w:val="pct5" w:color="auto" w:fill="auto"/>
            <w:vAlign w:val="center"/>
          </w:tcPr>
          <w:p w:rsidR="008B4F51" w:rsidRPr="008B4F51" w:rsidRDefault="008B4F51" w:rsidP="008B4F51">
            <w:pPr>
              <w:spacing w:line="270" w:lineRule="atLeast"/>
              <w:jc w:val="center"/>
            </w:pPr>
            <w:r w:rsidRPr="008B4F51">
              <w:rPr>
                <w:rFonts w:hint="eastAsia"/>
              </w:rPr>
              <w:t>1.041</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8B4F51" w:rsidRPr="008B4F51" w:rsidRDefault="008B4F51" w:rsidP="008B4F51">
            <w:pPr>
              <w:spacing w:line="270" w:lineRule="atLeast"/>
              <w:jc w:val="center"/>
            </w:pPr>
            <w:r w:rsidRPr="008B4F51">
              <w:rPr>
                <w:rFonts w:hint="eastAsia"/>
              </w:rPr>
              <w:t>0.00%</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8B4F51" w:rsidRPr="008B4F51" w:rsidRDefault="008B4F51" w:rsidP="008B4F51">
            <w:pPr>
              <w:spacing w:line="270" w:lineRule="atLeast"/>
              <w:jc w:val="center"/>
            </w:pPr>
            <w:r w:rsidRPr="008B4F51">
              <w:rPr>
                <w:rFonts w:hint="eastAsia"/>
              </w:rPr>
              <w:t>0.16%</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8B4F51" w:rsidRPr="008B4F51" w:rsidRDefault="008B4F51" w:rsidP="008B4F51">
            <w:pPr>
              <w:spacing w:line="270" w:lineRule="atLeast"/>
              <w:jc w:val="center"/>
            </w:pPr>
            <w:r w:rsidRPr="008B4F51">
              <w:rPr>
                <w:rFonts w:hint="eastAsia"/>
              </w:rPr>
              <w:t>2.83%</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8B4F51" w:rsidRPr="008B4F51" w:rsidRDefault="008B4F51" w:rsidP="008B4F51">
            <w:pPr>
              <w:spacing w:line="270" w:lineRule="atLeast"/>
              <w:jc w:val="center"/>
            </w:pPr>
            <w:r w:rsidRPr="008B4F51">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8B4F51" w:rsidRPr="008B4F51" w:rsidRDefault="008B4F51" w:rsidP="008B4F51">
            <w:pPr>
              <w:spacing w:line="270" w:lineRule="atLeast"/>
              <w:jc w:val="center"/>
            </w:pPr>
            <w:r w:rsidRPr="008B4F51">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8B4F51" w:rsidRPr="008B4F51" w:rsidRDefault="008B4F51" w:rsidP="008B4F51">
            <w:pPr>
              <w:spacing w:line="270" w:lineRule="atLeast"/>
              <w:jc w:val="center"/>
            </w:pPr>
            <w:r w:rsidRPr="008B4F51">
              <w:rPr>
                <w:rFonts w:hint="eastAsia"/>
              </w:rPr>
              <w:t>4.06%</w:t>
            </w:r>
          </w:p>
        </w:tc>
      </w:tr>
      <w:tr w:rsidR="008B4F51" w:rsidRPr="00A64CAA" w:rsidTr="00F924A6">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8B4F51" w:rsidRPr="009173CC" w:rsidRDefault="008B4F51" w:rsidP="005C6B6B">
            <w:pPr>
              <w:widowControl/>
              <w:jc w:val="center"/>
              <w:rPr>
                <w:rFonts w:ascii="仿宋" w:eastAsia="仿宋" w:hAnsi="仿宋" w:cs="Arial"/>
                <w:b/>
                <w:color w:val="002854"/>
                <w:kern w:val="0"/>
                <w:sz w:val="20"/>
              </w:rPr>
            </w:pPr>
            <w:r w:rsidRPr="009173CC">
              <w:rPr>
                <w:rFonts w:ascii="仿宋" w:eastAsia="仿宋" w:hAnsi="仿宋" w:cs="Arial" w:hint="eastAsia"/>
                <w:b/>
                <w:color w:val="002854"/>
                <w:kern w:val="0"/>
                <w:sz w:val="20"/>
              </w:rPr>
              <w:t>交银成长30</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8B4F51" w:rsidRPr="008B4F51" w:rsidRDefault="008B4F51" w:rsidP="008B4F51">
            <w:pPr>
              <w:spacing w:line="270" w:lineRule="atLeast"/>
              <w:jc w:val="center"/>
            </w:pPr>
            <w:r w:rsidRPr="008B4F51">
              <w:rPr>
                <w:rFonts w:hint="eastAsia"/>
              </w:rPr>
              <w:t>0.999</w:t>
            </w:r>
          </w:p>
        </w:tc>
        <w:tc>
          <w:tcPr>
            <w:tcW w:w="8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8B4F51" w:rsidRPr="008B4F51" w:rsidRDefault="008B4F51" w:rsidP="008B4F51">
            <w:pPr>
              <w:spacing w:line="270" w:lineRule="atLeast"/>
              <w:jc w:val="center"/>
            </w:pPr>
            <w:r w:rsidRPr="008B4F51">
              <w:rPr>
                <w:rFonts w:hint="eastAsia"/>
              </w:rPr>
              <w:t>0.999</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8B4F51" w:rsidRPr="008B4F51" w:rsidRDefault="008B4F51" w:rsidP="008B4F51">
            <w:pPr>
              <w:spacing w:line="270" w:lineRule="atLeast"/>
              <w:jc w:val="center"/>
            </w:pPr>
            <w:r w:rsidRPr="008B4F51">
              <w:rPr>
                <w:rFonts w:hint="eastAsia"/>
              </w:rPr>
              <w:t>0.60%</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8B4F51" w:rsidRPr="008B4F51" w:rsidRDefault="008B4F51" w:rsidP="008B4F51">
            <w:pPr>
              <w:spacing w:line="270" w:lineRule="atLeast"/>
              <w:jc w:val="center"/>
            </w:pPr>
            <w:r w:rsidRPr="008B4F51">
              <w:rPr>
                <w:rFonts w:hint="eastAsia"/>
              </w:rPr>
              <w:t>-0.70%</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8B4F51" w:rsidRPr="008B4F51" w:rsidRDefault="008B4F51" w:rsidP="008B4F51">
            <w:pPr>
              <w:spacing w:line="270" w:lineRule="atLeast"/>
              <w:jc w:val="center"/>
            </w:pPr>
            <w:r w:rsidRPr="008B4F51">
              <w:rPr>
                <w:rFonts w:hint="eastAsia"/>
              </w:rPr>
              <w:t>-0.10%</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8B4F51" w:rsidRPr="008B4F51" w:rsidRDefault="008B4F51" w:rsidP="008B4F51">
            <w:pPr>
              <w:spacing w:line="270" w:lineRule="atLeast"/>
              <w:jc w:val="center"/>
            </w:pPr>
            <w:r w:rsidRPr="008B4F51">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8B4F51" w:rsidRPr="008B4F51" w:rsidRDefault="008B4F51" w:rsidP="008B4F51">
            <w:pPr>
              <w:spacing w:line="270" w:lineRule="atLeast"/>
              <w:jc w:val="center"/>
            </w:pPr>
            <w:r w:rsidRPr="008B4F51">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8B4F51" w:rsidRPr="008B4F51" w:rsidRDefault="008B4F51" w:rsidP="008B4F51">
            <w:pPr>
              <w:spacing w:line="270" w:lineRule="atLeast"/>
              <w:jc w:val="center"/>
            </w:pPr>
            <w:r w:rsidRPr="008B4F51">
              <w:rPr>
                <w:rFonts w:hint="eastAsia"/>
              </w:rPr>
              <w:t>-0.10%</w:t>
            </w:r>
          </w:p>
        </w:tc>
      </w:tr>
      <w:tr w:rsidR="008B4F51" w:rsidRPr="00630421" w:rsidTr="00F924A6">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8B4F51" w:rsidRPr="009173CC" w:rsidRDefault="008B4F51"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交银月月丰A</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8B4F51" w:rsidRPr="008B4F51" w:rsidRDefault="008B4F51" w:rsidP="008B4F51">
            <w:pPr>
              <w:spacing w:line="270" w:lineRule="atLeast"/>
              <w:jc w:val="center"/>
            </w:pPr>
            <w:r w:rsidRPr="008B4F51">
              <w:rPr>
                <w:rFonts w:hint="eastAsia"/>
              </w:rPr>
              <w:t>1.012</w:t>
            </w:r>
          </w:p>
        </w:tc>
        <w:tc>
          <w:tcPr>
            <w:tcW w:w="858" w:type="dxa"/>
            <w:tcBorders>
              <w:top w:val="single" w:sz="4" w:space="0" w:color="AA9678"/>
              <w:left w:val="single" w:sz="4" w:space="0" w:color="AA9678"/>
              <w:bottom w:val="single" w:sz="4" w:space="0" w:color="AA9678"/>
              <w:right w:val="single" w:sz="4" w:space="0" w:color="948A54"/>
            </w:tcBorders>
            <w:shd w:val="pct5" w:color="auto" w:fill="auto"/>
            <w:vAlign w:val="center"/>
          </w:tcPr>
          <w:p w:rsidR="008B4F51" w:rsidRPr="008B4F51" w:rsidRDefault="008B4F51" w:rsidP="008B4F51">
            <w:pPr>
              <w:spacing w:line="270" w:lineRule="atLeast"/>
              <w:jc w:val="center"/>
            </w:pPr>
            <w:r w:rsidRPr="008B4F51">
              <w:rPr>
                <w:rFonts w:hint="eastAsia"/>
              </w:rPr>
              <w:t>1.012</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8B4F51" w:rsidRPr="008B4F51" w:rsidRDefault="008B4F51" w:rsidP="008B4F51">
            <w:pPr>
              <w:spacing w:line="270" w:lineRule="atLeast"/>
              <w:jc w:val="center"/>
            </w:pPr>
            <w:r w:rsidRPr="008B4F51">
              <w:rPr>
                <w:rFonts w:hint="eastAsia"/>
              </w:rPr>
              <w:t>0.10%</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8B4F51" w:rsidRPr="008B4F51" w:rsidRDefault="008B4F51" w:rsidP="008B4F51">
            <w:pPr>
              <w:spacing w:line="270" w:lineRule="atLeast"/>
              <w:jc w:val="center"/>
            </w:pPr>
            <w:r w:rsidRPr="008B4F51">
              <w:rPr>
                <w:rFonts w:hint="eastAsia"/>
              </w:rPr>
              <w:t>0.90%</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8B4F51" w:rsidRPr="008B4F51" w:rsidRDefault="008B4F51" w:rsidP="008B4F51">
            <w:pPr>
              <w:spacing w:line="270" w:lineRule="atLeast"/>
              <w:jc w:val="center"/>
            </w:pPr>
            <w:r w:rsidRPr="008B4F51">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8B4F51" w:rsidRPr="008B4F51" w:rsidRDefault="008B4F51" w:rsidP="008B4F51">
            <w:pPr>
              <w:spacing w:line="270" w:lineRule="atLeast"/>
              <w:jc w:val="center"/>
            </w:pPr>
            <w:r w:rsidRPr="008B4F51">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8B4F51" w:rsidRPr="008B4F51" w:rsidRDefault="008B4F51" w:rsidP="008B4F51">
            <w:pPr>
              <w:spacing w:line="270" w:lineRule="atLeast"/>
              <w:jc w:val="center"/>
            </w:pPr>
            <w:r w:rsidRPr="008B4F51">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8B4F51" w:rsidRPr="008B4F51" w:rsidRDefault="008B4F51" w:rsidP="008B4F51">
            <w:pPr>
              <w:spacing w:line="270" w:lineRule="atLeast"/>
              <w:jc w:val="center"/>
            </w:pPr>
            <w:r w:rsidRPr="008B4F51">
              <w:rPr>
                <w:rFonts w:hint="eastAsia"/>
              </w:rPr>
              <w:t>1.20%</w:t>
            </w:r>
          </w:p>
        </w:tc>
      </w:tr>
      <w:tr w:rsidR="008B4F51" w:rsidRPr="00A64CAA" w:rsidTr="00F924A6">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8B4F51" w:rsidRPr="009173CC" w:rsidRDefault="008B4F51"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交银月月丰C</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8B4F51" w:rsidRPr="008B4F51" w:rsidRDefault="008B4F51" w:rsidP="008B4F51">
            <w:pPr>
              <w:spacing w:line="270" w:lineRule="atLeast"/>
              <w:jc w:val="center"/>
            </w:pPr>
            <w:r w:rsidRPr="008B4F51">
              <w:rPr>
                <w:rFonts w:hint="eastAsia"/>
              </w:rPr>
              <w:t>1.011</w:t>
            </w:r>
          </w:p>
        </w:tc>
        <w:tc>
          <w:tcPr>
            <w:tcW w:w="8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8B4F51" w:rsidRPr="008B4F51" w:rsidRDefault="008B4F51" w:rsidP="008B4F51">
            <w:pPr>
              <w:spacing w:line="270" w:lineRule="atLeast"/>
              <w:jc w:val="center"/>
            </w:pPr>
            <w:r w:rsidRPr="008B4F51">
              <w:rPr>
                <w:rFonts w:hint="eastAsia"/>
              </w:rPr>
              <w:t>1.011</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8B4F51" w:rsidRPr="008B4F51" w:rsidRDefault="008B4F51" w:rsidP="008B4F51">
            <w:pPr>
              <w:spacing w:line="270" w:lineRule="atLeast"/>
              <w:jc w:val="center"/>
            </w:pPr>
            <w:r w:rsidRPr="008B4F51">
              <w:rPr>
                <w:rFonts w:hint="eastAsia"/>
              </w:rPr>
              <w:t>0.10%</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8B4F51" w:rsidRPr="008B4F51" w:rsidRDefault="008B4F51" w:rsidP="008B4F51">
            <w:pPr>
              <w:spacing w:line="270" w:lineRule="atLeast"/>
              <w:jc w:val="center"/>
            </w:pPr>
            <w:r w:rsidRPr="008B4F51">
              <w:rPr>
                <w:rFonts w:hint="eastAsia"/>
              </w:rPr>
              <w:t>0.80%</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8B4F51" w:rsidRPr="008B4F51" w:rsidRDefault="008B4F51" w:rsidP="008B4F51">
            <w:pPr>
              <w:spacing w:line="270" w:lineRule="atLeast"/>
              <w:jc w:val="center"/>
            </w:pPr>
            <w:r w:rsidRPr="008B4F51">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8B4F51" w:rsidRPr="008B4F51" w:rsidRDefault="008B4F51" w:rsidP="008B4F51">
            <w:pPr>
              <w:spacing w:line="270" w:lineRule="atLeast"/>
              <w:jc w:val="center"/>
            </w:pPr>
            <w:r w:rsidRPr="008B4F51">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8B4F51" w:rsidRPr="008B4F51" w:rsidRDefault="008B4F51" w:rsidP="008B4F51">
            <w:pPr>
              <w:spacing w:line="270" w:lineRule="atLeast"/>
              <w:jc w:val="center"/>
            </w:pPr>
            <w:r w:rsidRPr="008B4F51">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8B4F51" w:rsidRPr="008B4F51" w:rsidRDefault="008B4F51" w:rsidP="008B4F51">
            <w:pPr>
              <w:spacing w:line="270" w:lineRule="atLeast"/>
              <w:jc w:val="center"/>
            </w:pPr>
            <w:r w:rsidRPr="008B4F51">
              <w:rPr>
                <w:rFonts w:hint="eastAsia"/>
              </w:rPr>
              <w:t>1.10%</w:t>
            </w:r>
          </w:p>
        </w:tc>
      </w:tr>
      <w:tr w:rsidR="008B4F51" w:rsidRPr="00A64CAA" w:rsidTr="00F924A6">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8B4F51" w:rsidRDefault="008B4F51"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交银双息平衡</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8B4F51" w:rsidRPr="008B4F51" w:rsidRDefault="008B4F51" w:rsidP="008B4F51">
            <w:pPr>
              <w:spacing w:line="270" w:lineRule="atLeast"/>
              <w:jc w:val="center"/>
            </w:pPr>
            <w:r w:rsidRPr="008B4F51">
              <w:rPr>
                <w:rFonts w:hint="eastAsia"/>
              </w:rPr>
              <w:t>1.014</w:t>
            </w:r>
          </w:p>
        </w:tc>
        <w:tc>
          <w:tcPr>
            <w:tcW w:w="858" w:type="dxa"/>
            <w:tcBorders>
              <w:top w:val="single" w:sz="4" w:space="0" w:color="AA9678"/>
              <w:left w:val="single" w:sz="4" w:space="0" w:color="AA9678"/>
              <w:bottom w:val="single" w:sz="4" w:space="0" w:color="AA9678"/>
              <w:right w:val="single" w:sz="4" w:space="0" w:color="948A54"/>
            </w:tcBorders>
            <w:shd w:val="pct5" w:color="auto" w:fill="auto"/>
            <w:vAlign w:val="center"/>
          </w:tcPr>
          <w:p w:rsidR="008B4F51" w:rsidRPr="008B4F51" w:rsidRDefault="008B4F51" w:rsidP="008B4F51">
            <w:pPr>
              <w:spacing w:line="270" w:lineRule="atLeast"/>
              <w:jc w:val="center"/>
            </w:pPr>
            <w:r w:rsidRPr="008B4F51">
              <w:rPr>
                <w:rFonts w:hint="eastAsia"/>
              </w:rPr>
              <w:t>1.014</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8B4F51" w:rsidRPr="008B4F51" w:rsidRDefault="008B4F51" w:rsidP="008B4F51">
            <w:pPr>
              <w:spacing w:line="270" w:lineRule="atLeast"/>
              <w:jc w:val="center"/>
            </w:pPr>
            <w:r w:rsidRPr="008B4F51">
              <w:rPr>
                <w:rFonts w:hint="eastAsia"/>
              </w:rPr>
              <w:t>0.40%</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8B4F51" w:rsidRPr="008B4F51" w:rsidRDefault="008B4F51" w:rsidP="008B4F51">
            <w:pPr>
              <w:spacing w:line="270" w:lineRule="atLeast"/>
              <w:jc w:val="center"/>
            </w:pPr>
            <w:r w:rsidRPr="008B4F51">
              <w:rPr>
                <w:rFonts w:hint="eastAsia"/>
              </w:rPr>
              <w:t>1.40%</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8B4F51" w:rsidRPr="008B4F51" w:rsidRDefault="008B4F51" w:rsidP="008B4F51">
            <w:pPr>
              <w:spacing w:line="270" w:lineRule="atLeast"/>
              <w:jc w:val="center"/>
            </w:pPr>
            <w:r w:rsidRPr="008B4F51">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8B4F51" w:rsidRPr="008B4F51" w:rsidRDefault="008B4F51" w:rsidP="008B4F51">
            <w:pPr>
              <w:spacing w:line="270" w:lineRule="atLeast"/>
              <w:jc w:val="center"/>
            </w:pPr>
            <w:r w:rsidRPr="008B4F51">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8B4F51" w:rsidRPr="008B4F51" w:rsidRDefault="008B4F51" w:rsidP="008B4F51">
            <w:pPr>
              <w:spacing w:line="270" w:lineRule="atLeast"/>
              <w:jc w:val="center"/>
            </w:pPr>
            <w:r w:rsidRPr="008B4F51">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8B4F51" w:rsidRPr="008B4F51" w:rsidRDefault="008B4F51" w:rsidP="008B4F51">
            <w:pPr>
              <w:spacing w:line="270" w:lineRule="atLeast"/>
              <w:jc w:val="center"/>
            </w:pPr>
            <w:r w:rsidRPr="008B4F51">
              <w:rPr>
                <w:rFonts w:hint="eastAsia"/>
              </w:rPr>
              <w:t>1.40%</w:t>
            </w:r>
          </w:p>
        </w:tc>
      </w:tr>
      <w:tr w:rsidR="005E6CAD" w:rsidRPr="00A64CAA" w:rsidTr="00630421">
        <w:trPr>
          <w:trHeight w:val="255"/>
          <w:jc w:val="center"/>
        </w:trPr>
        <w:tc>
          <w:tcPr>
            <w:tcW w:w="2161" w:type="dxa"/>
            <w:gridSpan w:val="2"/>
            <w:tcBorders>
              <w:top w:val="single" w:sz="4" w:space="0" w:color="AA9678"/>
            </w:tcBorders>
            <w:shd w:val="clear" w:color="auto" w:fill="auto"/>
            <w:noWrap/>
          </w:tcPr>
          <w:p w:rsidR="005E6CAD" w:rsidRPr="009173CC" w:rsidRDefault="005E6CAD" w:rsidP="005E6CAD">
            <w:pPr>
              <w:widowControl/>
              <w:rPr>
                <w:rFonts w:ascii="仿宋" w:eastAsia="仿宋" w:hAnsi="仿宋" w:cs="Arial"/>
                <w:b/>
                <w:color w:val="002854"/>
                <w:kern w:val="0"/>
                <w:sz w:val="20"/>
              </w:rPr>
            </w:pPr>
          </w:p>
        </w:tc>
        <w:tc>
          <w:tcPr>
            <w:tcW w:w="7635" w:type="dxa"/>
            <w:gridSpan w:val="12"/>
            <w:tcBorders>
              <w:top w:val="single" w:sz="4" w:space="0" w:color="AA9678"/>
            </w:tcBorders>
            <w:shd w:val="clear" w:color="auto" w:fill="auto"/>
            <w:noWrap/>
          </w:tcPr>
          <w:p w:rsidR="00967A1A" w:rsidRPr="009173CC" w:rsidRDefault="00967A1A" w:rsidP="00296A09">
            <w:pPr>
              <w:jc w:val="center"/>
              <w:rPr>
                <w:rFonts w:ascii="仿宋" w:eastAsia="仿宋" w:hAnsi="仿宋" w:cs="Arial"/>
                <w:b/>
                <w:color w:val="002854"/>
                <w:kern w:val="0"/>
                <w:sz w:val="20"/>
              </w:rPr>
            </w:pPr>
          </w:p>
        </w:tc>
      </w:tr>
      <w:tr w:rsidR="005E6CAD" w:rsidRPr="00A64CAA" w:rsidTr="00392142">
        <w:tblPrEx>
          <w:jc w:val="left"/>
        </w:tblPrEx>
        <w:trPr>
          <w:gridBefore w:val="1"/>
          <w:gridAfter w:val="2"/>
          <w:wBefore w:w="1282" w:type="dxa"/>
          <w:wAfter w:w="1550" w:type="dxa"/>
          <w:trHeight w:val="255"/>
        </w:trPr>
        <w:tc>
          <w:tcPr>
            <w:tcW w:w="1316" w:type="dxa"/>
            <w:gridSpan w:val="2"/>
            <w:tcBorders>
              <w:top w:val="single" w:sz="12" w:space="0" w:color="AA9678"/>
              <w:left w:val="single" w:sz="4" w:space="0" w:color="FFFFFF"/>
              <w:bottom w:val="single" w:sz="4" w:space="0" w:color="auto"/>
              <w:right w:val="single" w:sz="2" w:space="0" w:color="001E3E"/>
            </w:tcBorders>
            <w:shd w:val="clear" w:color="auto" w:fill="002E60"/>
            <w:noWrap/>
            <w:vAlign w:val="center"/>
            <w:hideMark/>
          </w:tcPr>
          <w:p w:rsidR="005E6CAD" w:rsidRPr="00A64CAA" w:rsidRDefault="005E6CAD" w:rsidP="00274C7A">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基金名称</w:t>
            </w:r>
          </w:p>
        </w:tc>
        <w:tc>
          <w:tcPr>
            <w:tcW w:w="1519" w:type="dxa"/>
            <w:gridSpan w:val="3"/>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5E6CAD" w:rsidRPr="00A64CAA" w:rsidRDefault="005E6CAD" w:rsidP="00274C7A">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万份收益(元)</w:t>
            </w:r>
          </w:p>
        </w:tc>
        <w:tc>
          <w:tcPr>
            <w:tcW w:w="1701" w:type="dxa"/>
            <w:gridSpan w:val="3"/>
            <w:tcBorders>
              <w:top w:val="single" w:sz="12" w:space="0" w:color="AA9678"/>
              <w:left w:val="single" w:sz="2" w:space="0" w:color="001E3E"/>
              <w:bottom w:val="single" w:sz="2" w:space="0" w:color="001E3E"/>
              <w:right w:val="single" w:sz="4" w:space="0" w:color="FFFFFF"/>
            </w:tcBorders>
            <w:shd w:val="clear" w:color="auto" w:fill="002E60"/>
            <w:noWrap/>
            <w:vAlign w:val="center"/>
            <w:hideMark/>
          </w:tcPr>
          <w:p w:rsidR="005E6CAD" w:rsidRPr="00A64CAA" w:rsidRDefault="005E6CAD" w:rsidP="00274C7A">
            <w:pPr>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七日年化收益率</w:t>
            </w:r>
          </w:p>
        </w:tc>
        <w:tc>
          <w:tcPr>
            <w:tcW w:w="2428" w:type="dxa"/>
            <w:gridSpan w:val="3"/>
            <w:tcBorders>
              <w:top w:val="single" w:sz="12" w:space="0" w:color="AA9678"/>
              <w:left w:val="single" w:sz="2" w:space="0" w:color="001E3E"/>
              <w:bottom w:val="single" w:sz="2" w:space="0" w:color="001E3E"/>
              <w:right w:val="single" w:sz="4" w:space="0" w:color="FFFFFF"/>
            </w:tcBorders>
            <w:shd w:val="clear" w:color="auto" w:fill="002E60"/>
          </w:tcPr>
          <w:p w:rsidR="005E6CAD" w:rsidRPr="00A64CAA" w:rsidRDefault="005E6CAD" w:rsidP="00274C7A">
            <w:pPr>
              <w:jc w:val="center"/>
              <w:rPr>
                <w:rFonts w:ascii="仿宋" w:eastAsia="仿宋" w:hAnsi="仿宋" w:cs="Arial"/>
                <w:b/>
                <w:bCs/>
                <w:color w:val="FFFFFF"/>
                <w:kern w:val="0"/>
                <w:sz w:val="18"/>
                <w:szCs w:val="18"/>
              </w:rPr>
            </w:pPr>
            <w:r w:rsidRPr="00875487">
              <w:rPr>
                <w:rFonts w:ascii="仿宋" w:eastAsia="仿宋" w:hAnsi="仿宋" w:cs="Arial" w:hint="eastAsia"/>
                <w:b/>
                <w:bCs/>
                <w:color w:val="FFFFFF"/>
                <w:kern w:val="0"/>
                <w:sz w:val="18"/>
                <w:szCs w:val="18"/>
              </w:rPr>
              <w:t>最新运作期年化收益率</w:t>
            </w:r>
          </w:p>
        </w:tc>
      </w:tr>
      <w:tr w:rsidR="00492CEC" w:rsidRPr="00A64CAA" w:rsidTr="00392142">
        <w:tblPrEx>
          <w:jc w:val="left"/>
        </w:tblPrEx>
        <w:trPr>
          <w:gridBefore w:val="1"/>
          <w:gridAfter w:val="2"/>
          <w:wBefore w:w="1282" w:type="dxa"/>
          <w:wAfter w:w="1550" w:type="dxa"/>
          <w:trHeight w:val="255"/>
        </w:trPr>
        <w:tc>
          <w:tcPr>
            <w:tcW w:w="1316" w:type="dxa"/>
            <w:gridSpan w:val="2"/>
            <w:tcBorders>
              <w:top w:val="single" w:sz="2" w:space="0" w:color="001E3E"/>
              <w:left w:val="single" w:sz="4" w:space="0" w:color="FFFFFF"/>
              <w:bottom w:val="single" w:sz="4" w:space="0" w:color="AA9678"/>
              <w:right w:val="single" w:sz="4" w:space="0" w:color="AA9678"/>
            </w:tcBorders>
            <w:shd w:val="clear" w:color="auto" w:fill="auto"/>
            <w:noWrap/>
            <w:vAlign w:val="center"/>
            <w:hideMark/>
          </w:tcPr>
          <w:p w:rsidR="00492CEC" w:rsidRPr="009E12D0" w:rsidRDefault="00492CEC" w:rsidP="00492CEC">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交银货币A</w:t>
            </w:r>
          </w:p>
        </w:tc>
        <w:tc>
          <w:tcPr>
            <w:tcW w:w="1519" w:type="dxa"/>
            <w:gridSpan w:val="3"/>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492CEC" w:rsidRPr="00492CEC" w:rsidRDefault="00263BAC" w:rsidP="00492CEC">
            <w:pPr>
              <w:spacing w:line="270" w:lineRule="atLeast"/>
              <w:jc w:val="center"/>
            </w:pPr>
            <w:r w:rsidRPr="00263BAC">
              <w:rPr>
                <w:rFonts w:hint="eastAsia"/>
              </w:rPr>
              <w:t>1.2817</w:t>
            </w:r>
          </w:p>
        </w:tc>
        <w:tc>
          <w:tcPr>
            <w:tcW w:w="1701" w:type="dxa"/>
            <w:gridSpan w:val="3"/>
            <w:tcBorders>
              <w:top w:val="single" w:sz="2" w:space="0" w:color="001E3E"/>
              <w:left w:val="single" w:sz="4" w:space="0" w:color="AA9678"/>
              <w:bottom w:val="single" w:sz="4" w:space="0" w:color="AA9678"/>
            </w:tcBorders>
            <w:shd w:val="clear" w:color="auto" w:fill="auto"/>
            <w:noWrap/>
            <w:vAlign w:val="center"/>
            <w:hideMark/>
          </w:tcPr>
          <w:p w:rsidR="00492CEC" w:rsidRPr="00492CEC" w:rsidRDefault="00263BAC" w:rsidP="00492CEC">
            <w:pPr>
              <w:spacing w:line="270" w:lineRule="atLeast"/>
              <w:jc w:val="center"/>
            </w:pPr>
            <w:r w:rsidRPr="00263BAC">
              <w:rPr>
                <w:rFonts w:hint="eastAsia"/>
              </w:rPr>
              <w:t>4.646 %</w:t>
            </w:r>
          </w:p>
        </w:tc>
        <w:tc>
          <w:tcPr>
            <w:tcW w:w="2428" w:type="dxa"/>
            <w:gridSpan w:val="3"/>
            <w:tcBorders>
              <w:top w:val="single" w:sz="2" w:space="0" w:color="001E3E"/>
              <w:left w:val="single" w:sz="4" w:space="0" w:color="AA9678"/>
              <w:bottom w:val="single" w:sz="4" w:space="0" w:color="AA9678"/>
            </w:tcBorders>
          </w:tcPr>
          <w:p w:rsidR="00492CEC" w:rsidRDefault="00492CEC" w:rsidP="00492CEC">
            <w:pPr>
              <w:jc w:val="center"/>
            </w:pPr>
            <w:r>
              <w:rPr>
                <w:rFonts w:hint="eastAsia"/>
              </w:rPr>
              <w:t>--</w:t>
            </w:r>
          </w:p>
        </w:tc>
      </w:tr>
      <w:tr w:rsidR="00492CEC" w:rsidRPr="00D3274A" w:rsidTr="00392142">
        <w:tblPrEx>
          <w:jc w:val="left"/>
        </w:tblPrEx>
        <w:trPr>
          <w:gridBefore w:val="1"/>
          <w:gridAfter w:val="2"/>
          <w:wBefore w:w="1282" w:type="dxa"/>
          <w:wAfter w:w="1550" w:type="dxa"/>
          <w:trHeight w:val="337"/>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492CEC" w:rsidRPr="009E12D0" w:rsidRDefault="00492CEC" w:rsidP="00492CEC">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交银货币B</w:t>
            </w:r>
          </w:p>
        </w:tc>
        <w:tc>
          <w:tcPr>
            <w:tcW w:w="1519"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492CEC" w:rsidRPr="00492CEC" w:rsidRDefault="00263BAC" w:rsidP="00492CEC">
            <w:pPr>
              <w:spacing w:line="270" w:lineRule="atLeast"/>
              <w:jc w:val="center"/>
            </w:pPr>
            <w:r w:rsidRPr="00263BAC">
              <w:rPr>
                <w:rFonts w:hint="eastAsia"/>
              </w:rPr>
              <w:t>1.3472</w:t>
            </w:r>
          </w:p>
        </w:tc>
        <w:tc>
          <w:tcPr>
            <w:tcW w:w="1701" w:type="dxa"/>
            <w:gridSpan w:val="3"/>
            <w:tcBorders>
              <w:top w:val="single" w:sz="4" w:space="0" w:color="AA9678"/>
              <w:left w:val="single" w:sz="4" w:space="0" w:color="AA9678"/>
              <w:bottom w:val="single" w:sz="4" w:space="0" w:color="AA9678"/>
            </w:tcBorders>
            <w:shd w:val="pct5" w:color="auto" w:fill="auto"/>
            <w:noWrap/>
            <w:vAlign w:val="center"/>
          </w:tcPr>
          <w:p w:rsidR="00492CEC" w:rsidRPr="00492CEC" w:rsidRDefault="00263BAC" w:rsidP="00492CEC">
            <w:pPr>
              <w:spacing w:line="270" w:lineRule="atLeast"/>
              <w:jc w:val="center"/>
            </w:pPr>
            <w:r w:rsidRPr="00263BAC">
              <w:rPr>
                <w:rFonts w:hint="eastAsia"/>
              </w:rPr>
              <w:t>4.883 %</w:t>
            </w:r>
          </w:p>
        </w:tc>
        <w:tc>
          <w:tcPr>
            <w:tcW w:w="2428" w:type="dxa"/>
            <w:gridSpan w:val="3"/>
            <w:tcBorders>
              <w:top w:val="single" w:sz="4" w:space="0" w:color="AA9678"/>
              <w:left w:val="single" w:sz="4" w:space="0" w:color="AA9678"/>
              <w:bottom w:val="single" w:sz="4" w:space="0" w:color="AA9678"/>
            </w:tcBorders>
            <w:shd w:val="pct5" w:color="auto" w:fill="auto"/>
          </w:tcPr>
          <w:p w:rsidR="00492CEC" w:rsidRPr="00A4569B" w:rsidRDefault="00492CEC" w:rsidP="00492CEC">
            <w:pPr>
              <w:jc w:val="center"/>
            </w:pPr>
            <w:r>
              <w:rPr>
                <w:rFonts w:hint="eastAsia"/>
              </w:rPr>
              <w:t>--</w:t>
            </w:r>
          </w:p>
        </w:tc>
      </w:tr>
      <w:tr w:rsidR="00492CEC" w:rsidRPr="00D3274A" w:rsidTr="00392142">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492CEC" w:rsidRPr="009E12D0" w:rsidRDefault="00492CEC" w:rsidP="00492CEC">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交银21天A</w:t>
            </w:r>
          </w:p>
        </w:tc>
        <w:tc>
          <w:tcPr>
            <w:tcW w:w="1519"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tcPr>
          <w:p w:rsidR="00492CEC" w:rsidRPr="00492CEC" w:rsidRDefault="00263BAC" w:rsidP="00492CEC">
            <w:pPr>
              <w:spacing w:line="270" w:lineRule="atLeast"/>
              <w:jc w:val="center"/>
            </w:pPr>
            <w:r w:rsidRPr="00263BAC">
              <w:rPr>
                <w:rFonts w:hint="eastAsia"/>
              </w:rPr>
              <w:t>1.3383</w:t>
            </w:r>
          </w:p>
        </w:tc>
        <w:tc>
          <w:tcPr>
            <w:tcW w:w="1701" w:type="dxa"/>
            <w:gridSpan w:val="3"/>
            <w:tcBorders>
              <w:top w:val="single" w:sz="4" w:space="0" w:color="AA9678"/>
              <w:left w:val="single" w:sz="4" w:space="0" w:color="AA9678"/>
              <w:bottom w:val="single" w:sz="4" w:space="0" w:color="AA9678"/>
            </w:tcBorders>
            <w:shd w:val="clear" w:color="auto" w:fill="auto"/>
            <w:noWrap/>
            <w:vAlign w:val="center"/>
          </w:tcPr>
          <w:p w:rsidR="00492CEC" w:rsidRPr="00492CEC" w:rsidRDefault="00263BAC" w:rsidP="00492CEC">
            <w:pPr>
              <w:spacing w:line="270" w:lineRule="atLeast"/>
              <w:jc w:val="center"/>
            </w:pPr>
            <w:r w:rsidRPr="00263BAC">
              <w:rPr>
                <w:rFonts w:hint="eastAsia"/>
              </w:rPr>
              <w:t>4.282 %</w:t>
            </w:r>
          </w:p>
        </w:tc>
        <w:tc>
          <w:tcPr>
            <w:tcW w:w="2428" w:type="dxa"/>
            <w:gridSpan w:val="3"/>
            <w:tcBorders>
              <w:top w:val="single" w:sz="4" w:space="0" w:color="AA9678"/>
              <w:left w:val="single" w:sz="4" w:space="0" w:color="AA9678"/>
              <w:bottom w:val="single" w:sz="4" w:space="0" w:color="AA9678"/>
            </w:tcBorders>
            <w:vAlign w:val="center"/>
          </w:tcPr>
          <w:p w:rsidR="00492CEC" w:rsidRPr="00492CEC" w:rsidRDefault="00263BAC" w:rsidP="00492CEC">
            <w:pPr>
              <w:spacing w:line="270" w:lineRule="atLeast"/>
              <w:jc w:val="center"/>
            </w:pPr>
            <w:r w:rsidRPr="00263BAC">
              <w:rPr>
                <w:rFonts w:hint="eastAsia"/>
              </w:rPr>
              <w:t>3.829%</w:t>
            </w:r>
          </w:p>
        </w:tc>
      </w:tr>
      <w:tr w:rsidR="00492CEC" w:rsidRPr="00D3274A" w:rsidTr="00392142">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492CEC" w:rsidRPr="009E12D0" w:rsidRDefault="00492CEC" w:rsidP="00492CEC">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交银21天B</w:t>
            </w:r>
          </w:p>
        </w:tc>
        <w:tc>
          <w:tcPr>
            <w:tcW w:w="1519"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492CEC" w:rsidRPr="00492CEC" w:rsidRDefault="00263BAC" w:rsidP="00492CEC">
            <w:pPr>
              <w:spacing w:line="270" w:lineRule="atLeast"/>
              <w:jc w:val="center"/>
            </w:pPr>
            <w:r w:rsidRPr="00263BAC">
              <w:rPr>
                <w:rFonts w:hint="eastAsia"/>
              </w:rPr>
              <w:t>1.4165</w:t>
            </w:r>
          </w:p>
        </w:tc>
        <w:tc>
          <w:tcPr>
            <w:tcW w:w="1701" w:type="dxa"/>
            <w:gridSpan w:val="3"/>
            <w:tcBorders>
              <w:top w:val="single" w:sz="4" w:space="0" w:color="AA9678"/>
              <w:left w:val="single" w:sz="4" w:space="0" w:color="AA9678"/>
              <w:bottom w:val="single" w:sz="4" w:space="0" w:color="AA9678"/>
            </w:tcBorders>
            <w:shd w:val="pct5" w:color="auto" w:fill="auto"/>
            <w:noWrap/>
            <w:vAlign w:val="center"/>
          </w:tcPr>
          <w:p w:rsidR="00492CEC" w:rsidRPr="00492CEC" w:rsidRDefault="00263BAC" w:rsidP="00492CEC">
            <w:pPr>
              <w:spacing w:line="270" w:lineRule="atLeast"/>
              <w:jc w:val="center"/>
            </w:pPr>
            <w:r w:rsidRPr="00263BAC">
              <w:rPr>
                <w:rFonts w:hint="eastAsia"/>
              </w:rPr>
              <w:t>4.572 %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492CEC" w:rsidRPr="00492CEC" w:rsidRDefault="00263BAC" w:rsidP="00492CEC">
            <w:pPr>
              <w:spacing w:line="270" w:lineRule="atLeast"/>
              <w:jc w:val="center"/>
            </w:pPr>
            <w:r w:rsidRPr="00263BAC">
              <w:rPr>
                <w:rFonts w:hint="eastAsia"/>
              </w:rPr>
              <w:t>4.108%</w:t>
            </w:r>
          </w:p>
        </w:tc>
      </w:tr>
      <w:tr w:rsidR="00492CEC" w:rsidRPr="00D3274A" w:rsidTr="00392142">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492CEC" w:rsidRPr="009E12D0" w:rsidRDefault="00492CEC" w:rsidP="00492CEC">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w:t>
            </w:r>
            <w:r>
              <w:rPr>
                <w:rFonts w:ascii="仿宋" w:eastAsia="仿宋" w:hAnsi="仿宋" w:cs="Arial" w:hint="eastAsia"/>
                <w:b/>
                <w:color w:val="002854"/>
                <w:kern w:val="0"/>
                <w:sz w:val="20"/>
                <w:szCs w:val="18"/>
              </w:rPr>
              <w:t>60</w:t>
            </w:r>
            <w:r w:rsidRPr="009E12D0">
              <w:rPr>
                <w:rFonts w:ascii="仿宋" w:eastAsia="仿宋" w:hAnsi="仿宋" w:cs="Arial" w:hint="eastAsia"/>
                <w:b/>
                <w:color w:val="002854"/>
                <w:kern w:val="0"/>
                <w:sz w:val="20"/>
                <w:szCs w:val="18"/>
              </w:rPr>
              <w:t>天A</w:t>
            </w:r>
          </w:p>
        </w:tc>
        <w:tc>
          <w:tcPr>
            <w:tcW w:w="1519"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tcPr>
          <w:p w:rsidR="00492CEC" w:rsidRPr="00492CEC" w:rsidRDefault="00263BAC" w:rsidP="00492CEC">
            <w:pPr>
              <w:spacing w:line="270" w:lineRule="atLeast"/>
              <w:jc w:val="center"/>
            </w:pPr>
            <w:r w:rsidRPr="00263BAC">
              <w:rPr>
                <w:rFonts w:hint="eastAsia"/>
              </w:rPr>
              <w:t>1.1849</w:t>
            </w:r>
          </w:p>
        </w:tc>
        <w:tc>
          <w:tcPr>
            <w:tcW w:w="1701" w:type="dxa"/>
            <w:gridSpan w:val="3"/>
            <w:tcBorders>
              <w:top w:val="single" w:sz="4" w:space="0" w:color="AA9678"/>
              <w:left w:val="single" w:sz="4" w:space="0" w:color="AA9678"/>
              <w:bottom w:val="single" w:sz="4" w:space="0" w:color="AA9678"/>
            </w:tcBorders>
            <w:shd w:val="clear" w:color="auto" w:fill="auto"/>
            <w:noWrap/>
            <w:vAlign w:val="center"/>
          </w:tcPr>
          <w:p w:rsidR="00492CEC" w:rsidRPr="00492CEC" w:rsidRDefault="00263BAC" w:rsidP="00492CEC">
            <w:pPr>
              <w:spacing w:line="270" w:lineRule="atLeast"/>
              <w:jc w:val="center"/>
            </w:pPr>
            <w:r w:rsidRPr="00263BAC">
              <w:rPr>
                <w:rFonts w:hint="eastAsia"/>
              </w:rPr>
              <w:t>4.365 %</w:t>
            </w:r>
          </w:p>
        </w:tc>
        <w:tc>
          <w:tcPr>
            <w:tcW w:w="2428" w:type="dxa"/>
            <w:gridSpan w:val="3"/>
            <w:tcBorders>
              <w:top w:val="single" w:sz="4" w:space="0" w:color="AA9678"/>
              <w:left w:val="single" w:sz="4" w:space="0" w:color="AA9678"/>
              <w:bottom w:val="single" w:sz="4" w:space="0" w:color="AA9678"/>
            </w:tcBorders>
            <w:shd w:val="clear" w:color="auto" w:fill="auto"/>
            <w:vAlign w:val="center"/>
          </w:tcPr>
          <w:p w:rsidR="00492CEC" w:rsidRPr="00492CEC" w:rsidRDefault="00263BAC" w:rsidP="00492CEC">
            <w:pPr>
              <w:spacing w:line="270" w:lineRule="atLeast"/>
              <w:jc w:val="center"/>
            </w:pPr>
            <w:r w:rsidRPr="00263BAC">
              <w:rPr>
                <w:rFonts w:hint="eastAsia"/>
              </w:rPr>
              <w:t>3.883%</w:t>
            </w:r>
          </w:p>
        </w:tc>
      </w:tr>
      <w:tr w:rsidR="00492CEC" w:rsidRPr="00D3274A" w:rsidTr="00392142">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492CEC" w:rsidRPr="009E12D0" w:rsidRDefault="00492CEC" w:rsidP="00492CEC">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w:t>
            </w:r>
            <w:r>
              <w:rPr>
                <w:rFonts w:ascii="仿宋" w:eastAsia="仿宋" w:hAnsi="仿宋" w:cs="Arial" w:hint="eastAsia"/>
                <w:b/>
                <w:color w:val="002854"/>
                <w:kern w:val="0"/>
                <w:sz w:val="20"/>
                <w:szCs w:val="18"/>
              </w:rPr>
              <w:t>60</w:t>
            </w:r>
            <w:r w:rsidRPr="009E12D0">
              <w:rPr>
                <w:rFonts w:ascii="仿宋" w:eastAsia="仿宋" w:hAnsi="仿宋" w:cs="Arial" w:hint="eastAsia"/>
                <w:b/>
                <w:color w:val="002854"/>
                <w:kern w:val="0"/>
                <w:sz w:val="20"/>
                <w:szCs w:val="18"/>
              </w:rPr>
              <w:t>天B</w:t>
            </w:r>
          </w:p>
        </w:tc>
        <w:tc>
          <w:tcPr>
            <w:tcW w:w="1519"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492CEC" w:rsidRPr="00492CEC" w:rsidRDefault="00263BAC" w:rsidP="00492CEC">
            <w:pPr>
              <w:spacing w:line="270" w:lineRule="atLeast"/>
              <w:jc w:val="center"/>
            </w:pPr>
            <w:r w:rsidRPr="00263BAC">
              <w:rPr>
                <w:rFonts w:hint="eastAsia"/>
              </w:rPr>
              <w:t>1.2644</w:t>
            </w:r>
          </w:p>
        </w:tc>
        <w:tc>
          <w:tcPr>
            <w:tcW w:w="1701" w:type="dxa"/>
            <w:gridSpan w:val="3"/>
            <w:tcBorders>
              <w:top w:val="single" w:sz="4" w:space="0" w:color="AA9678"/>
              <w:left w:val="single" w:sz="4" w:space="0" w:color="AA9678"/>
              <w:bottom w:val="single" w:sz="4" w:space="0" w:color="AA9678"/>
            </w:tcBorders>
            <w:shd w:val="pct5" w:color="auto" w:fill="auto"/>
            <w:noWrap/>
            <w:vAlign w:val="center"/>
          </w:tcPr>
          <w:p w:rsidR="00492CEC" w:rsidRPr="00492CEC" w:rsidRDefault="00263BAC" w:rsidP="00492CEC">
            <w:pPr>
              <w:spacing w:line="270" w:lineRule="atLeast"/>
              <w:jc w:val="center"/>
            </w:pPr>
            <w:r w:rsidRPr="00263BAC">
              <w:rPr>
                <w:rFonts w:hint="eastAsia"/>
              </w:rPr>
              <w:t>4.655 %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492CEC" w:rsidRPr="00492CEC" w:rsidRDefault="00263BAC" w:rsidP="00492CEC">
            <w:pPr>
              <w:spacing w:line="270" w:lineRule="atLeast"/>
              <w:jc w:val="center"/>
            </w:pPr>
            <w:r w:rsidRPr="00263BAC">
              <w:rPr>
                <w:rFonts w:hint="eastAsia"/>
              </w:rPr>
              <w:t>3.438%</w:t>
            </w:r>
          </w:p>
        </w:tc>
      </w:tr>
    </w:tbl>
    <w:p w:rsidR="00B7035E" w:rsidRPr="00A64CAA" w:rsidRDefault="00B7035E" w:rsidP="00687F79">
      <w:pPr>
        <w:spacing w:line="360" w:lineRule="auto"/>
        <w:ind w:leftChars="404" w:left="848" w:rightChars="471" w:right="989"/>
        <w:jc w:val="left"/>
        <w:rPr>
          <w:rFonts w:ascii="仿宋" w:eastAsia="仿宋" w:hAnsi="仿宋"/>
          <w:color w:val="808080"/>
          <w:sz w:val="18"/>
          <w:szCs w:val="18"/>
        </w:rPr>
      </w:pPr>
      <w:r w:rsidRPr="00A64CAA">
        <w:rPr>
          <w:rFonts w:ascii="仿宋" w:eastAsia="仿宋" w:hAnsi="仿宋" w:hint="eastAsia"/>
          <w:color w:val="808080"/>
          <w:sz w:val="18"/>
          <w:szCs w:val="18"/>
        </w:rPr>
        <w:t>数据来源：交银施罗德、</w:t>
      </w:r>
      <w:r w:rsidR="00B1287C" w:rsidRPr="00A64CAA">
        <w:rPr>
          <w:rFonts w:ascii="仿宋" w:eastAsia="仿宋" w:hAnsi="仿宋" w:hint="eastAsia"/>
          <w:color w:val="808080"/>
          <w:sz w:val="18"/>
          <w:szCs w:val="18"/>
        </w:rPr>
        <w:t>万得</w:t>
      </w:r>
      <w:r w:rsidRPr="00A64CAA">
        <w:rPr>
          <w:rFonts w:ascii="仿宋" w:eastAsia="仿宋" w:hAnsi="仿宋" w:hint="eastAsia"/>
          <w:color w:val="808080"/>
          <w:sz w:val="18"/>
          <w:szCs w:val="18"/>
        </w:rPr>
        <w:t>资讯</w:t>
      </w:r>
      <w:r w:rsidR="00B1287C" w:rsidRPr="00A64CAA">
        <w:rPr>
          <w:rFonts w:ascii="仿宋" w:eastAsia="仿宋" w:hAnsi="仿宋" w:hint="eastAsia"/>
          <w:color w:val="808080"/>
          <w:sz w:val="18"/>
          <w:szCs w:val="18"/>
        </w:rPr>
        <w:t>、财汇资讯</w:t>
      </w:r>
      <w:r w:rsidRPr="00A64CAA">
        <w:rPr>
          <w:rFonts w:ascii="仿宋" w:eastAsia="仿宋" w:hAnsi="仿宋" w:hint="eastAsia"/>
          <w:color w:val="808080"/>
          <w:sz w:val="18"/>
          <w:szCs w:val="18"/>
        </w:rPr>
        <w:t>，截至</w:t>
      </w:r>
      <w:r w:rsidR="00444E6C" w:rsidRPr="00A64CAA">
        <w:rPr>
          <w:rFonts w:ascii="仿宋" w:eastAsia="仿宋" w:hAnsi="仿宋" w:hint="eastAsia"/>
          <w:color w:val="808080"/>
          <w:sz w:val="18"/>
          <w:szCs w:val="18"/>
        </w:rPr>
        <w:t>201</w:t>
      </w:r>
      <w:r w:rsidR="006B4BD6">
        <w:rPr>
          <w:rFonts w:ascii="仿宋" w:eastAsia="仿宋" w:hAnsi="仿宋" w:hint="eastAsia"/>
          <w:color w:val="808080"/>
          <w:sz w:val="18"/>
          <w:szCs w:val="18"/>
        </w:rPr>
        <w:t>3</w:t>
      </w:r>
      <w:r w:rsidR="00444E6C" w:rsidRPr="00A64CAA">
        <w:rPr>
          <w:rFonts w:ascii="仿宋" w:eastAsia="仿宋" w:hAnsi="仿宋" w:hint="eastAsia"/>
          <w:color w:val="808080"/>
          <w:sz w:val="18"/>
          <w:szCs w:val="18"/>
        </w:rPr>
        <w:t>年</w:t>
      </w:r>
      <w:r w:rsidR="00FF0FFD">
        <w:rPr>
          <w:rFonts w:ascii="仿宋" w:eastAsia="仿宋" w:hAnsi="仿宋" w:hint="eastAsia"/>
          <w:color w:val="808080"/>
          <w:sz w:val="18"/>
          <w:szCs w:val="18"/>
        </w:rPr>
        <w:t>1</w:t>
      </w:r>
      <w:r w:rsidR="006C755B">
        <w:rPr>
          <w:rFonts w:ascii="仿宋" w:eastAsia="仿宋" w:hAnsi="仿宋" w:hint="eastAsia"/>
          <w:color w:val="808080"/>
          <w:sz w:val="18"/>
          <w:szCs w:val="18"/>
        </w:rPr>
        <w:t>2</w:t>
      </w:r>
      <w:r w:rsidRPr="00A64CAA">
        <w:rPr>
          <w:rFonts w:ascii="仿宋" w:eastAsia="仿宋" w:hAnsi="仿宋" w:hint="eastAsia"/>
          <w:color w:val="808080"/>
          <w:sz w:val="18"/>
          <w:szCs w:val="18"/>
        </w:rPr>
        <w:t>月</w:t>
      </w:r>
      <w:r w:rsidR="006C755B">
        <w:rPr>
          <w:rFonts w:ascii="仿宋" w:eastAsia="仿宋" w:hAnsi="仿宋" w:hint="eastAsia"/>
          <w:color w:val="808080"/>
          <w:sz w:val="18"/>
          <w:szCs w:val="18"/>
        </w:rPr>
        <w:t>6</w:t>
      </w:r>
      <w:r w:rsidRPr="00A64CAA">
        <w:rPr>
          <w:rFonts w:ascii="仿宋" w:eastAsia="仿宋" w:hAnsi="仿宋" w:hint="eastAsia"/>
          <w:color w:val="808080"/>
          <w:sz w:val="18"/>
          <w:szCs w:val="18"/>
        </w:rPr>
        <w:t>日</w:t>
      </w:r>
      <w:r w:rsidR="00FD749B">
        <w:rPr>
          <w:rFonts w:ascii="仿宋" w:eastAsia="仿宋" w:hAnsi="仿宋" w:hint="eastAsia"/>
          <w:color w:val="808080"/>
          <w:sz w:val="18"/>
          <w:szCs w:val="18"/>
        </w:rPr>
        <w:t>；</w:t>
      </w:r>
      <w:r w:rsidR="000661EB">
        <w:rPr>
          <w:rFonts w:ascii="仿宋" w:eastAsia="仿宋" w:hAnsi="仿宋" w:hint="eastAsia"/>
          <w:color w:val="808080"/>
          <w:sz w:val="18"/>
          <w:szCs w:val="18"/>
        </w:rPr>
        <w:t>交银</w:t>
      </w:r>
      <w:r w:rsidR="00975C88">
        <w:rPr>
          <w:rFonts w:ascii="仿宋" w:eastAsia="仿宋" w:hAnsi="仿宋" w:hint="eastAsia"/>
          <w:color w:val="808080"/>
          <w:sz w:val="18"/>
          <w:szCs w:val="18"/>
        </w:rPr>
        <w:t>环球、交银</w:t>
      </w:r>
      <w:r w:rsidR="000661EB">
        <w:rPr>
          <w:rFonts w:ascii="仿宋" w:eastAsia="仿宋" w:hAnsi="仿宋" w:hint="eastAsia"/>
          <w:color w:val="808080"/>
          <w:sz w:val="18"/>
          <w:szCs w:val="18"/>
        </w:rPr>
        <w:t>资源</w:t>
      </w:r>
      <w:r w:rsidR="000661EB" w:rsidRPr="000661EB">
        <w:rPr>
          <w:rFonts w:ascii="仿宋" w:eastAsia="仿宋" w:hAnsi="仿宋" w:hint="eastAsia"/>
          <w:color w:val="808080"/>
          <w:sz w:val="18"/>
          <w:szCs w:val="18"/>
        </w:rPr>
        <w:t>净值数据截至201</w:t>
      </w:r>
      <w:r w:rsidR="008C7495">
        <w:rPr>
          <w:rFonts w:ascii="仿宋" w:eastAsia="仿宋" w:hAnsi="仿宋" w:hint="eastAsia"/>
          <w:color w:val="808080"/>
          <w:sz w:val="18"/>
          <w:szCs w:val="18"/>
        </w:rPr>
        <w:t>3</w:t>
      </w:r>
      <w:r w:rsidR="000661EB" w:rsidRPr="000661EB">
        <w:rPr>
          <w:rFonts w:ascii="仿宋" w:eastAsia="仿宋" w:hAnsi="仿宋" w:hint="eastAsia"/>
          <w:color w:val="808080"/>
          <w:sz w:val="18"/>
          <w:szCs w:val="18"/>
        </w:rPr>
        <w:t>年</w:t>
      </w:r>
      <w:r w:rsidR="00FF0FFD">
        <w:rPr>
          <w:rFonts w:ascii="仿宋" w:eastAsia="仿宋" w:hAnsi="仿宋" w:hint="eastAsia"/>
          <w:color w:val="808080"/>
          <w:sz w:val="18"/>
          <w:szCs w:val="18"/>
        </w:rPr>
        <w:t>1</w:t>
      </w:r>
      <w:r w:rsidR="00D723D5">
        <w:rPr>
          <w:rFonts w:ascii="仿宋" w:eastAsia="仿宋" w:hAnsi="仿宋" w:hint="eastAsia"/>
          <w:color w:val="808080"/>
          <w:sz w:val="18"/>
          <w:szCs w:val="18"/>
        </w:rPr>
        <w:t>2</w:t>
      </w:r>
      <w:r w:rsidR="000661EB" w:rsidRPr="000661EB">
        <w:rPr>
          <w:rFonts w:ascii="仿宋" w:eastAsia="仿宋" w:hAnsi="仿宋" w:hint="eastAsia"/>
          <w:color w:val="808080"/>
          <w:sz w:val="18"/>
          <w:szCs w:val="18"/>
        </w:rPr>
        <w:t>月</w:t>
      </w:r>
      <w:r w:rsidR="00D723D5">
        <w:rPr>
          <w:rFonts w:ascii="仿宋" w:eastAsia="仿宋" w:hAnsi="仿宋" w:hint="eastAsia"/>
          <w:color w:val="808080"/>
          <w:sz w:val="18"/>
          <w:szCs w:val="18"/>
        </w:rPr>
        <w:t>5</w:t>
      </w:r>
      <w:r w:rsidR="000661EB" w:rsidRPr="000661EB">
        <w:rPr>
          <w:rFonts w:ascii="仿宋" w:eastAsia="仿宋" w:hAnsi="仿宋" w:hint="eastAsia"/>
          <w:color w:val="808080"/>
          <w:sz w:val="18"/>
          <w:szCs w:val="18"/>
        </w:rPr>
        <w:t>日</w:t>
      </w:r>
      <w:r w:rsidR="00806CF9">
        <w:rPr>
          <w:rFonts w:ascii="仿宋" w:eastAsia="仿宋" w:hAnsi="仿宋" w:hint="eastAsia"/>
          <w:color w:val="808080"/>
          <w:sz w:val="18"/>
          <w:szCs w:val="18"/>
        </w:rPr>
        <w:t>。</w:t>
      </w:r>
    </w:p>
    <w:sectPr w:rsidR="00B7035E" w:rsidRPr="00A64CAA" w:rsidSect="009173CC">
      <w:headerReference w:type="default" r:id="rId12"/>
      <w:footerReference w:type="default" r:id="rId13"/>
      <w:headerReference w:type="first" r:id="rId14"/>
      <w:pgSz w:w="11906" w:h="16838"/>
      <w:pgMar w:top="1814" w:right="0" w:bottom="1440" w:left="0" w:header="0" w:footer="459"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42E1" w:rsidRDefault="005742E1" w:rsidP="000E7112">
      <w:r>
        <w:separator/>
      </w:r>
    </w:p>
  </w:endnote>
  <w:endnote w:type="continuationSeparator" w:id="1">
    <w:p w:rsidR="005742E1" w:rsidRDefault="005742E1" w:rsidP="000E7112">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FCA" w:rsidRDefault="00DC4FCA" w:rsidP="00210641">
    <w:pPr>
      <w:pStyle w:val="a3"/>
    </w:pPr>
  </w:p>
  <w:p w:rsidR="00DC4FCA" w:rsidRDefault="00C61E9D" w:rsidP="00210641">
    <w:pPr>
      <w:pStyle w:val="a3"/>
    </w:pPr>
    <w:r>
      <w:rPr>
        <w:noProof/>
      </w:rPr>
      <w:drawing>
        <wp:inline distT="0" distB="0" distL="0" distR="0">
          <wp:extent cx="6400800" cy="95250"/>
          <wp:effectExtent l="19050" t="0" r="0" b="0"/>
          <wp:docPr id="5" name="图片 5" descr="说明: p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说明: p003"/>
                  <pic:cNvPicPr>
                    <a:picLocks noChangeAspect="1" noChangeArrowheads="1"/>
                  </pic:cNvPicPr>
                </pic:nvPicPr>
                <pic:blipFill>
                  <a:blip r:embed="rId1"/>
                  <a:srcRect/>
                  <a:stretch>
                    <a:fillRect/>
                  </a:stretch>
                </pic:blipFill>
                <pic:spPr bwMode="auto">
                  <a:xfrm>
                    <a:off x="0" y="0"/>
                    <a:ext cx="6400800" cy="95250"/>
                  </a:xfrm>
                  <a:prstGeom prst="rect">
                    <a:avLst/>
                  </a:prstGeom>
                  <a:noFill/>
                  <a:ln w="9525">
                    <a:noFill/>
                    <a:miter lim="800000"/>
                    <a:headEnd/>
                    <a:tailEnd/>
                  </a:ln>
                </pic:spPr>
              </pic:pic>
            </a:graphicData>
          </a:graphic>
        </wp:inline>
      </w:drawing>
    </w:r>
  </w:p>
  <w:p w:rsidR="00DC4FCA" w:rsidRDefault="00C61E9D" w:rsidP="006A5CE8">
    <w:pPr>
      <w:pStyle w:val="a4"/>
      <w:jc w:val="center"/>
    </w:pPr>
    <w:r>
      <w:rPr>
        <w:noProof/>
      </w:rPr>
      <w:drawing>
        <wp:inline distT="0" distB="0" distL="0" distR="0">
          <wp:extent cx="6003290" cy="652145"/>
          <wp:effectExtent l="19050" t="0" r="0" b="0"/>
          <wp:docPr id="6" name="图片 6"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9"/>
                  <pic:cNvPicPr>
                    <a:picLocks noChangeAspect="1" noChangeArrowheads="1"/>
                  </pic:cNvPicPr>
                </pic:nvPicPr>
                <pic:blipFill>
                  <a:blip r:embed="rId2"/>
                  <a:srcRect/>
                  <a:stretch>
                    <a:fillRect/>
                  </a:stretch>
                </pic:blipFill>
                <pic:spPr bwMode="auto">
                  <a:xfrm>
                    <a:off x="0" y="0"/>
                    <a:ext cx="6003290" cy="652145"/>
                  </a:xfrm>
                  <a:prstGeom prst="rect">
                    <a:avLst/>
                  </a:prstGeom>
                  <a:noFill/>
                  <a:ln w="9525">
                    <a:noFill/>
                    <a:miter lim="800000"/>
                    <a:headEnd/>
                    <a:tailEnd/>
                  </a:ln>
                </pic:spPr>
              </pic:pic>
            </a:graphicData>
          </a:graphic>
        </wp:inline>
      </w:drawing>
    </w:r>
    <w:r w:rsidR="00DC4FCA" w:rsidRPr="006A5CE8">
      <w:t xml:space="preserve"> </w:t>
    </w:r>
    <w:r w:rsidR="00DC4FCA">
      <w:rPr>
        <w:lang w:val="zh-CN"/>
      </w:rPr>
      <w:t xml:space="preserve"> </w:t>
    </w:r>
    <w:r w:rsidR="00144DBE" w:rsidRPr="006A5CE8">
      <w:rPr>
        <w:b/>
        <w:color w:val="0088CC"/>
        <w:sz w:val="24"/>
        <w:szCs w:val="24"/>
      </w:rPr>
      <w:fldChar w:fldCharType="begin"/>
    </w:r>
    <w:r w:rsidR="00DC4FCA" w:rsidRPr="006A5CE8">
      <w:rPr>
        <w:b/>
        <w:color w:val="0088CC"/>
      </w:rPr>
      <w:instrText>PAGE</w:instrText>
    </w:r>
    <w:r w:rsidR="00144DBE" w:rsidRPr="006A5CE8">
      <w:rPr>
        <w:b/>
        <w:color w:val="0088CC"/>
        <w:sz w:val="24"/>
        <w:szCs w:val="24"/>
      </w:rPr>
      <w:fldChar w:fldCharType="separate"/>
    </w:r>
    <w:r w:rsidR="00304C0C">
      <w:rPr>
        <w:b/>
        <w:noProof/>
        <w:color w:val="0088CC"/>
      </w:rPr>
      <w:t>4</w:t>
    </w:r>
    <w:r w:rsidR="00144DBE" w:rsidRPr="006A5CE8">
      <w:rPr>
        <w:b/>
        <w:color w:val="0088CC"/>
        <w:sz w:val="24"/>
        <w:szCs w:val="24"/>
      </w:rPr>
      <w:fldChar w:fldCharType="end"/>
    </w:r>
    <w:r w:rsidR="00DC4FCA" w:rsidRPr="006A5CE8">
      <w:rPr>
        <w:b/>
        <w:lang w:val="zh-CN"/>
      </w:rPr>
      <w:t xml:space="preserve"> </w:t>
    </w:r>
    <w:r w:rsidR="00DC4FCA" w:rsidRPr="006A5CE8">
      <w:rPr>
        <w:b/>
        <w:color w:val="7F7F7F"/>
        <w:lang w:val="zh-CN"/>
      </w:rPr>
      <w:t xml:space="preserve">/ </w:t>
    </w:r>
    <w:r w:rsidR="00144DBE" w:rsidRPr="006A5CE8">
      <w:rPr>
        <w:b/>
        <w:color w:val="7F7F7F"/>
        <w:sz w:val="24"/>
        <w:szCs w:val="24"/>
      </w:rPr>
      <w:fldChar w:fldCharType="begin"/>
    </w:r>
    <w:r w:rsidR="00DC4FCA" w:rsidRPr="006A5CE8">
      <w:rPr>
        <w:b/>
        <w:color w:val="7F7F7F"/>
      </w:rPr>
      <w:instrText>NUMPAGES</w:instrText>
    </w:r>
    <w:r w:rsidR="00144DBE" w:rsidRPr="006A5CE8">
      <w:rPr>
        <w:b/>
        <w:color w:val="7F7F7F"/>
        <w:sz w:val="24"/>
        <w:szCs w:val="24"/>
      </w:rPr>
      <w:fldChar w:fldCharType="separate"/>
    </w:r>
    <w:r w:rsidR="00304C0C">
      <w:rPr>
        <w:b/>
        <w:noProof/>
        <w:color w:val="7F7F7F"/>
      </w:rPr>
      <w:t>8</w:t>
    </w:r>
    <w:r w:rsidR="00144DBE" w:rsidRPr="006A5CE8">
      <w:rPr>
        <w:b/>
        <w:color w:val="7F7F7F"/>
        <w:sz w:val="24"/>
        <w:szCs w:val="24"/>
      </w:rPr>
      <w:fldChar w:fldCharType="end"/>
    </w:r>
  </w:p>
  <w:p w:rsidR="00DC4FCA" w:rsidRDefault="00DC4FCA" w:rsidP="00210641">
    <w:pPr>
      <w:pStyle w:val="a3"/>
    </w:pPr>
  </w:p>
  <w:p w:rsidR="00DC4FCA" w:rsidRDefault="00DC4FC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42E1" w:rsidRDefault="005742E1" w:rsidP="000E7112">
      <w:r>
        <w:separator/>
      </w:r>
    </w:p>
  </w:footnote>
  <w:footnote w:type="continuationSeparator" w:id="1">
    <w:p w:rsidR="005742E1" w:rsidRDefault="005742E1" w:rsidP="000E71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FCA" w:rsidRDefault="00144DBE" w:rsidP="007C5EDB">
    <w:pPr>
      <w:pStyle w:val="a3"/>
      <w:ind w:leftChars="-857" w:left="-1800" w:rightChars="-857" w:right="-1800"/>
      <w:rPr>
        <w:noProof/>
      </w:rPr>
    </w:pPr>
    <w:r>
      <w:rPr>
        <w:noProof/>
      </w:rPr>
      <w:pict>
        <v:shapetype id="_x0000_t202" coordsize="21600,21600" o:spt="202" path="m,l,21600r21600,l21600,xe">
          <v:stroke joinstyle="miter"/>
          <v:path gradientshapeok="t" o:connecttype="rect"/>
        </v:shapetype>
        <v:shape id="_x0000_s2051" type="#_x0000_t202" style="position:absolute;left:0;text-align:left;margin-left:166.35pt;margin-top:75.25pt;width:146.85pt;height:30.55pt;z-index:251657216;mso-height-percent:200;mso-height-percent:200;mso-width-relative:margin;mso-height-relative:margin" filled="f" stroked="f" strokecolor="white">
          <v:textbox style="mso-next-textbox:#_x0000_s2051;mso-fit-shape-to-text:t">
            <w:txbxContent>
              <w:p w:rsidR="00DC4FCA" w:rsidRPr="009830F8" w:rsidRDefault="00DC4FCA">
                <w:pPr>
                  <w:rPr>
                    <w:rFonts w:ascii="Arial" w:hAnsi="宋体" w:cs="Arial"/>
                    <w:b/>
                    <w:color w:val="FFFFFF"/>
                    <w:sz w:val="18"/>
                    <w:szCs w:val="18"/>
                  </w:rPr>
                </w:pPr>
                <w:r w:rsidRPr="00655522">
                  <w:rPr>
                    <w:rFonts w:ascii="Arial" w:hAnsi="Arial" w:cs="Arial"/>
                    <w:b/>
                    <w:color w:val="FFFFFF"/>
                    <w:sz w:val="18"/>
                    <w:szCs w:val="18"/>
                  </w:rPr>
                  <w:t>201</w:t>
                </w:r>
                <w:r>
                  <w:rPr>
                    <w:rFonts w:ascii="Arial" w:hAnsi="Arial" w:cs="Arial" w:hint="eastAsia"/>
                    <w:b/>
                    <w:color w:val="FFFFFF"/>
                    <w:sz w:val="18"/>
                    <w:szCs w:val="18"/>
                  </w:rPr>
                  <w:t>3</w:t>
                </w:r>
                <w:r w:rsidRPr="00655522">
                  <w:rPr>
                    <w:rFonts w:ascii="Arial" w:hAnsi="宋体" w:cs="Arial"/>
                    <w:b/>
                    <w:color w:val="FFFFFF"/>
                    <w:sz w:val="18"/>
                    <w:szCs w:val="18"/>
                  </w:rPr>
                  <w:t>年</w:t>
                </w:r>
                <w:r>
                  <w:rPr>
                    <w:rFonts w:ascii="Arial" w:hAnsi="宋体" w:cs="Arial" w:hint="eastAsia"/>
                    <w:b/>
                    <w:color w:val="FFFFFF"/>
                    <w:sz w:val="18"/>
                    <w:szCs w:val="18"/>
                  </w:rPr>
                  <w:t>1</w:t>
                </w:r>
                <w:r w:rsidR="00DC2993">
                  <w:rPr>
                    <w:rFonts w:ascii="Arial" w:hAnsi="宋体" w:cs="Arial" w:hint="eastAsia"/>
                    <w:b/>
                    <w:color w:val="FFFFFF"/>
                    <w:sz w:val="18"/>
                    <w:szCs w:val="18"/>
                  </w:rPr>
                  <w:t>2</w:t>
                </w:r>
                <w:r w:rsidRPr="00655522">
                  <w:rPr>
                    <w:rFonts w:ascii="Arial" w:hAnsi="宋体" w:cs="Arial"/>
                    <w:b/>
                    <w:color w:val="FFFFFF"/>
                    <w:sz w:val="18"/>
                    <w:szCs w:val="18"/>
                  </w:rPr>
                  <w:t>月</w:t>
                </w:r>
                <w:r w:rsidR="00C37C6A">
                  <w:rPr>
                    <w:rFonts w:ascii="Arial" w:hAnsi="宋体" w:cs="Arial" w:hint="eastAsia"/>
                    <w:b/>
                    <w:color w:val="FFFFFF"/>
                    <w:sz w:val="18"/>
                    <w:szCs w:val="18"/>
                  </w:rPr>
                  <w:t>9</w:t>
                </w:r>
                <w:r w:rsidRPr="00655522">
                  <w:rPr>
                    <w:rFonts w:ascii="Arial" w:hAnsi="宋体" w:cs="Arial"/>
                    <w:b/>
                    <w:color w:val="FFFFFF"/>
                    <w:sz w:val="18"/>
                    <w:szCs w:val="18"/>
                  </w:rPr>
                  <w:t>日</w:t>
                </w:r>
                <w:r w:rsidRPr="00655522">
                  <w:rPr>
                    <w:rFonts w:ascii="Arial" w:hAnsi="Arial" w:cs="Arial"/>
                    <w:b/>
                    <w:color w:val="FFFFFF"/>
                    <w:sz w:val="18"/>
                    <w:szCs w:val="18"/>
                  </w:rPr>
                  <w:t xml:space="preserve">  </w:t>
                </w:r>
                <w:r w:rsidRPr="00655522">
                  <w:rPr>
                    <w:rFonts w:ascii="Arial" w:hAnsi="宋体" w:cs="Arial"/>
                    <w:b/>
                    <w:color w:val="FFFFFF"/>
                    <w:sz w:val="18"/>
                    <w:szCs w:val="18"/>
                  </w:rPr>
                  <w:t>总第</w:t>
                </w:r>
                <w:r w:rsidR="00C20DBE">
                  <w:rPr>
                    <w:rFonts w:ascii="Arial" w:hAnsi="宋体" w:cs="Arial" w:hint="eastAsia"/>
                    <w:b/>
                    <w:color w:val="FFFFFF"/>
                    <w:sz w:val="18"/>
                    <w:szCs w:val="18"/>
                  </w:rPr>
                  <w:t>35</w:t>
                </w:r>
                <w:r w:rsidR="00C37C6A">
                  <w:rPr>
                    <w:rFonts w:ascii="Arial" w:hAnsi="宋体" w:cs="Arial" w:hint="eastAsia"/>
                    <w:b/>
                    <w:color w:val="FFFFFF"/>
                    <w:sz w:val="18"/>
                    <w:szCs w:val="18"/>
                  </w:rPr>
                  <w:t>4</w:t>
                </w:r>
                <w:r w:rsidRPr="00655522">
                  <w:rPr>
                    <w:rFonts w:ascii="Arial" w:hAnsi="宋体" w:cs="Arial"/>
                    <w:b/>
                    <w:color w:val="FFFFFF"/>
                    <w:sz w:val="18"/>
                    <w:szCs w:val="18"/>
                  </w:rPr>
                  <w:t>期</w:t>
                </w:r>
              </w:p>
            </w:txbxContent>
          </v:textbox>
        </v:shape>
      </w:pict>
    </w:r>
    <w:r w:rsidR="00C61E9D">
      <w:rPr>
        <w:noProof/>
      </w:rPr>
      <w:drawing>
        <wp:inline distT="0" distB="0" distL="0" distR="0">
          <wp:extent cx="7506335" cy="125603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
                  <a:srcRect/>
                  <a:stretch>
                    <a:fillRect/>
                  </a:stretch>
                </pic:blipFill>
                <pic:spPr bwMode="auto">
                  <a:xfrm>
                    <a:off x="0" y="0"/>
                    <a:ext cx="7506335" cy="1256030"/>
                  </a:xfrm>
                  <a:prstGeom prst="rect">
                    <a:avLst/>
                  </a:prstGeom>
                  <a:noFill/>
                  <a:ln w="9525">
                    <a:noFill/>
                    <a:miter lim="800000"/>
                    <a:headEnd/>
                    <a:tailEnd/>
                  </a:ln>
                </pic:spPr>
              </pic:pic>
            </a:graphicData>
          </a:graphic>
        </wp:inline>
      </w:drawing>
    </w:r>
  </w:p>
  <w:p w:rsidR="00DC4FCA" w:rsidRDefault="00DC4FCA" w:rsidP="007C5EDB">
    <w:pPr>
      <w:pStyle w:val="a3"/>
      <w:ind w:leftChars="-857" w:left="-1800" w:rightChars="-857" w:right="-1800"/>
    </w:pPr>
  </w:p>
  <w:p w:rsidR="00DC4FCA" w:rsidRDefault="00DC4FC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FCA" w:rsidRDefault="00DC4FCA" w:rsidP="00655522">
    <w:pPr>
      <w:pStyle w:val="a3"/>
      <w:ind w:leftChars="-857" w:left="-1800" w:rightChars="-857" w:right="-1800"/>
      <w:rPr>
        <w:noProof/>
      </w:rPr>
    </w:pPr>
  </w:p>
  <w:p w:rsidR="00DC4FCA" w:rsidRDefault="00144DBE" w:rsidP="00655522">
    <w:pPr>
      <w:pStyle w:val="a3"/>
      <w:ind w:leftChars="-857" w:left="-1800" w:rightChars="-857" w:right="-1800"/>
      <w:rPr>
        <w:noProof/>
      </w:rPr>
    </w:pPr>
    <w:r>
      <w:rPr>
        <w:noProof/>
      </w:rPr>
      <w:pict>
        <v:shapetype id="_x0000_t202" coordsize="21600,21600" o:spt="202" path="m,l,21600r21600,l21600,xe">
          <v:stroke joinstyle="miter"/>
          <v:path gradientshapeok="t" o:connecttype="rect"/>
        </v:shapetype>
        <v:shape id="_x0000_s2052" type="#_x0000_t202" style="position:absolute;left:0;text-align:left;margin-left:42.6pt;margin-top:100.85pt;width:146.85pt;height:30.55pt;z-index:251658240;mso-height-percent:200;mso-height-percent:200;mso-width-relative:margin;mso-height-relative:margin" filled="f" stroked="f" strokecolor="white">
          <v:textbox style="mso-next-textbox:#_x0000_s2052;mso-fit-shape-to-text:t">
            <w:txbxContent>
              <w:p w:rsidR="00DC4FCA" w:rsidRPr="004F0FD3" w:rsidRDefault="00DC4FCA" w:rsidP="00655522">
                <w:pPr>
                  <w:rPr>
                    <w:rFonts w:ascii="Arial" w:hAnsi="Arial" w:cs="Arial"/>
                    <w:b/>
                    <w:color w:val="FFFFFF"/>
                    <w:sz w:val="18"/>
                    <w:szCs w:val="18"/>
                  </w:rPr>
                </w:pPr>
                <w:r w:rsidRPr="004F0FD3">
                  <w:rPr>
                    <w:rFonts w:ascii="Arial" w:hAnsi="Arial" w:cs="Arial"/>
                    <w:b/>
                    <w:color w:val="FFFFFF"/>
                    <w:sz w:val="18"/>
                    <w:szCs w:val="18"/>
                  </w:rPr>
                  <w:t>201</w:t>
                </w:r>
                <w:r>
                  <w:rPr>
                    <w:rFonts w:ascii="Arial" w:hAnsi="Arial" w:cs="Arial" w:hint="eastAsia"/>
                    <w:b/>
                    <w:color w:val="FFFFFF"/>
                    <w:sz w:val="18"/>
                    <w:szCs w:val="18"/>
                  </w:rPr>
                  <w:t>3</w:t>
                </w:r>
                <w:r w:rsidRPr="004F0FD3">
                  <w:rPr>
                    <w:rFonts w:ascii="Arial" w:hAnsi="宋体" w:cs="Arial"/>
                    <w:b/>
                    <w:color w:val="FFFFFF"/>
                    <w:sz w:val="18"/>
                    <w:szCs w:val="18"/>
                  </w:rPr>
                  <w:t>年</w:t>
                </w:r>
                <w:r>
                  <w:rPr>
                    <w:rFonts w:ascii="Arial" w:hAnsi="宋体" w:cs="Arial" w:hint="eastAsia"/>
                    <w:b/>
                    <w:color w:val="FFFFFF"/>
                    <w:sz w:val="18"/>
                    <w:szCs w:val="18"/>
                  </w:rPr>
                  <w:t>1</w:t>
                </w:r>
                <w:r w:rsidR="00DC2993">
                  <w:rPr>
                    <w:rFonts w:ascii="Arial" w:hAnsi="宋体" w:cs="Arial" w:hint="eastAsia"/>
                    <w:b/>
                    <w:color w:val="FFFFFF"/>
                    <w:sz w:val="18"/>
                    <w:szCs w:val="18"/>
                  </w:rPr>
                  <w:t>2</w:t>
                </w:r>
                <w:r w:rsidRPr="004F0FD3">
                  <w:rPr>
                    <w:rFonts w:ascii="Arial" w:hAnsi="宋体" w:cs="Arial"/>
                    <w:b/>
                    <w:color w:val="FFFFFF"/>
                    <w:sz w:val="18"/>
                    <w:szCs w:val="18"/>
                  </w:rPr>
                  <w:t>月</w:t>
                </w:r>
                <w:r w:rsidR="00506D67">
                  <w:rPr>
                    <w:rFonts w:ascii="Arial" w:hAnsi="宋体" w:cs="Arial" w:hint="eastAsia"/>
                    <w:b/>
                    <w:color w:val="FFFFFF"/>
                    <w:sz w:val="18"/>
                    <w:szCs w:val="18"/>
                  </w:rPr>
                  <w:t>9</w:t>
                </w:r>
                <w:r w:rsidRPr="004F0FD3">
                  <w:rPr>
                    <w:rFonts w:ascii="Arial" w:hAnsi="宋体" w:cs="Arial"/>
                    <w:b/>
                    <w:color w:val="FFFFFF"/>
                    <w:sz w:val="18"/>
                    <w:szCs w:val="18"/>
                  </w:rPr>
                  <w:t>日</w:t>
                </w:r>
                <w:r w:rsidRPr="004F0FD3">
                  <w:rPr>
                    <w:rFonts w:ascii="Arial" w:hAnsi="Arial" w:cs="Arial"/>
                    <w:b/>
                    <w:color w:val="FFFFFF"/>
                    <w:sz w:val="18"/>
                    <w:szCs w:val="18"/>
                  </w:rPr>
                  <w:t xml:space="preserve">  </w:t>
                </w:r>
                <w:r w:rsidRPr="004F0FD3">
                  <w:rPr>
                    <w:rFonts w:ascii="Arial" w:hAnsi="宋体" w:cs="Arial"/>
                    <w:b/>
                    <w:color w:val="FFFFFF"/>
                    <w:sz w:val="18"/>
                    <w:szCs w:val="18"/>
                  </w:rPr>
                  <w:t>总第</w:t>
                </w:r>
                <w:r w:rsidR="00573B4E">
                  <w:rPr>
                    <w:rFonts w:ascii="Arial" w:hAnsi="Arial" w:cs="Arial" w:hint="eastAsia"/>
                    <w:b/>
                    <w:color w:val="FFFFFF"/>
                    <w:sz w:val="18"/>
                    <w:szCs w:val="18"/>
                  </w:rPr>
                  <w:t>35</w:t>
                </w:r>
                <w:r w:rsidR="00506D67">
                  <w:rPr>
                    <w:rFonts w:ascii="Arial" w:hAnsi="Arial" w:cs="Arial" w:hint="eastAsia"/>
                    <w:b/>
                    <w:color w:val="FFFFFF"/>
                    <w:sz w:val="18"/>
                    <w:szCs w:val="18"/>
                  </w:rPr>
                  <w:t>4</w:t>
                </w:r>
                <w:r w:rsidRPr="004F0FD3">
                  <w:rPr>
                    <w:rFonts w:ascii="Arial" w:hAnsi="宋体" w:cs="Arial"/>
                    <w:b/>
                    <w:color w:val="FFFFFF"/>
                    <w:sz w:val="18"/>
                    <w:szCs w:val="18"/>
                  </w:rPr>
                  <w:t>期</w:t>
                </w:r>
              </w:p>
            </w:txbxContent>
          </v:textbox>
        </v:shape>
      </w:pict>
    </w:r>
    <w:r w:rsidR="00C61E9D">
      <w:rPr>
        <w:noProof/>
      </w:rPr>
      <w:drawing>
        <wp:inline distT="0" distB="0" distL="0" distR="0">
          <wp:extent cx="7561580" cy="1256030"/>
          <wp:effectExtent l="19050" t="0" r="1270" b="0"/>
          <wp:docPr id="7" name="图片 2" descr="说明: 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p001.jpg"/>
                  <pic:cNvPicPr>
                    <a:picLocks noChangeAspect="1" noChangeArrowheads="1"/>
                  </pic:cNvPicPr>
                </pic:nvPicPr>
                <pic:blipFill>
                  <a:blip r:embed="rId1"/>
                  <a:srcRect/>
                  <a:stretch>
                    <a:fillRect/>
                  </a:stretch>
                </pic:blipFill>
                <pic:spPr bwMode="auto">
                  <a:xfrm>
                    <a:off x="0" y="0"/>
                    <a:ext cx="7561580" cy="1256030"/>
                  </a:xfrm>
                  <a:prstGeom prst="rect">
                    <a:avLst/>
                  </a:prstGeom>
                  <a:noFill/>
                  <a:ln w="9525">
                    <a:noFill/>
                    <a:miter lim="800000"/>
                    <a:headEnd/>
                    <a:tailEnd/>
                  </a:ln>
                </pic:spPr>
              </pic:pic>
            </a:graphicData>
          </a:graphic>
        </wp:inline>
      </w:drawing>
    </w:r>
    <w:r w:rsidR="00DC4FCA">
      <w:br/>
    </w:r>
    <w:r w:rsidR="00C61E9D">
      <w:rPr>
        <w:noProof/>
      </w:rPr>
      <w:drawing>
        <wp:inline distT="0" distB="0" distL="0" distR="0">
          <wp:extent cx="6448425" cy="246380"/>
          <wp:effectExtent l="1905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
                  <a:srcRect/>
                  <a:stretch>
                    <a:fillRect/>
                  </a:stretch>
                </pic:blipFill>
                <pic:spPr bwMode="auto">
                  <a:xfrm>
                    <a:off x="0" y="0"/>
                    <a:ext cx="6448425" cy="246380"/>
                  </a:xfrm>
                  <a:prstGeom prst="rect">
                    <a:avLst/>
                  </a:prstGeom>
                  <a:noFill/>
                  <a:ln w="9525">
                    <a:noFill/>
                    <a:miter lim="800000"/>
                    <a:headEnd/>
                    <a:tailEnd/>
                  </a:ln>
                </pic:spPr>
              </pic:pic>
            </a:graphicData>
          </a:graphic>
        </wp:inline>
      </w:drawing>
    </w:r>
  </w:p>
  <w:p w:rsidR="00DC4FCA" w:rsidRDefault="00DC4FC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141C9"/>
    <w:multiLevelType w:val="hybridMultilevel"/>
    <w:tmpl w:val="C57465F8"/>
    <w:lvl w:ilvl="0" w:tplc="37F657EE">
      <w:numFmt w:val="bullet"/>
      <w:lvlText w:val="-"/>
      <w:lvlJc w:val="left"/>
      <w:pPr>
        <w:ind w:left="360" w:hanging="360"/>
      </w:pPr>
      <w:rPr>
        <w:rFonts w:ascii="仿宋" w:eastAsia="仿宋" w:hAnsi="仿宋"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9704819"/>
    <w:multiLevelType w:val="hybridMultilevel"/>
    <w:tmpl w:val="76ECDACA"/>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2">
    <w:nsid w:val="0B155386"/>
    <w:multiLevelType w:val="hybridMultilevel"/>
    <w:tmpl w:val="3762FB2C"/>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3">
    <w:nsid w:val="15033830"/>
    <w:multiLevelType w:val="hybridMultilevel"/>
    <w:tmpl w:val="026EB3C0"/>
    <w:lvl w:ilvl="0" w:tplc="3CEA5DC6">
      <w:numFmt w:val="bullet"/>
      <w:lvlText w:val="●"/>
      <w:lvlJc w:val="left"/>
      <w:pPr>
        <w:ind w:left="2628" w:hanging="360"/>
      </w:pPr>
      <w:rPr>
        <w:rFonts w:ascii="仿宋" w:eastAsia="仿宋" w:hAnsi="仿宋" w:cs="Times New Roman" w:hint="eastAsia"/>
        <w:b w:val="0"/>
        <w:color w:val="0088CC"/>
        <w:sz w:val="15"/>
      </w:rPr>
    </w:lvl>
    <w:lvl w:ilvl="1" w:tplc="04090003">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4">
    <w:nsid w:val="24B97435"/>
    <w:multiLevelType w:val="hybridMultilevel"/>
    <w:tmpl w:val="D960E6E8"/>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5">
    <w:nsid w:val="34FC5C82"/>
    <w:multiLevelType w:val="hybridMultilevel"/>
    <w:tmpl w:val="714031DC"/>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6">
    <w:nsid w:val="3D912360"/>
    <w:multiLevelType w:val="hybridMultilevel"/>
    <w:tmpl w:val="9BD6C6D6"/>
    <w:lvl w:ilvl="0" w:tplc="339AE494">
      <w:start w:val="1"/>
      <w:numFmt w:val="decimal"/>
      <w:lvlText w:val="%1、"/>
      <w:lvlJc w:val="left"/>
      <w:pPr>
        <w:ind w:left="2988" w:hanging="720"/>
      </w:pPr>
      <w:rPr>
        <w:rFonts w:hint="default"/>
      </w:rPr>
    </w:lvl>
    <w:lvl w:ilvl="1" w:tplc="04090019" w:tentative="1">
      <w:start w:val="1"/>
      <w:numFmt w:val="lowerLetter"/>
      <w:lvlText w:val="%2)"/>
      <w:lvlJc w:val="left"/>
      <w:pPr>
        <w:ind w:left="3108" w:hanging="420"/>
      </w:pPr>
    </w:lvl>
    <w:lvl w:ilvl="2" w:tplc="0409001B" w:tentative="1">
      <w:start w:val="1"/>
      <w:numFmt w:val="lowerRoman"/>
      <w:lvlText w:val="%3."/>
      <w:lvlJc w:val="right"/>
      <w:pPr>
        <w:ind w:left="3528" w:hanging="420"/>
      </w:pPr>
    </w:lvl>
    <w:lvl w:ilvl="3" w:tplc="0409000F" w:tentative="1">
      <w:start w:val="1"/>
      <w:numFmt w:val="decimal"/>
      <w:lvlText w:val="%4."/>
      <w:lvlJc w:val="left"/>
      <w:pPr>
        <w:ind w:left="3948" w:hanging="420"/>
      </w:pPr>
    </w:lvl>
    <w:lvl w:ilvl="4" w:tplc="04090019" w:tentative="1">
      <w:start w:val="1"/>
      <w:numFmt w:val="lowerLetter"/>
      <w:lvlText w:val="%5)"/>
      <w:lvlJc w:val="left"/>
      <w:pPr>
        <w:ind w:left="4368" w:hanging="420"/>
      </w:pPr>
    </w:lvl>
    <w:lvl w:ilvl="5" w:tplc="0409001B" w:tentative="1">
      <w:start w:val="1"/>
      <w:numFmt w:val="lowerRoman"/>
      <w:lvlText w:val="%6."/>
      <w:lvlJc w:val="right"/>
      <w:pPr>
        <w:ind w:left="4788" w:hanging="420"/>
      </w:pPr>
    </w:lvl>
    <w:lvl w:ilvl="6" w:tplc="0409000F" w:tentative="1">
      <w:start w:val="1"/>
      <w:numFmt w:val="decimal"/>
      <w:lvlText w:val="%7."/>
      <w:lvlJc w:val="left"/>
      <w:pPr>
        <w:ind w:left="5208" w:hanging="420"/>
      </w:pPr>
    </w:lvl>
    <w:lvl w:ilvl="7" w:tplc="04090019" w:tentative="1">
      <w:start w:val="1"/>
      <w:numFmt w:val="lowerLetter"/>
      <w:lvlText w:val="%8)"/>
      <w:lvlJc w:val="left"/>
      <w:pPr>
        <w:ind w:left="5628" w:hanging="420"/>
      </w:pPr>
    </w:lvl>
    <w:lvl w:ilvl="8" w:tplc="0409001B" w:tentative="1">
      <w:start w:val="1"/>
      <w:numFmt w:val="lowerRoman"/>
      <w:lvlText w:val="%9."/>
      <w:lvlJc w:val="right"/>
      <w:pPr>
        <w:ind w:left="6048" w:hanging="420"/>
      </w:pPr>
    </w:lvl>
  </w:abstractNum>
  <w:abstractNum w:abstractNumId="7">
    <w:nsid w:val="42AF6BF5"/>
    <w:multiLevelType w:val="hybridMultilevel"/>
    <w:tmpl w:val="D79C0F6C"/>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8">
    <w:nsid w:val="472A4F8E"/>
    <w:multiLevelType w:val="hybridMultilevel"/>
    <w:tmpl w:val="9F64680A"/>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9">
    <w:nsid w:val="47401F90"/>
    <w:multiLevelType w:val="hybridMultilevel"/>
    <w:tmpl w:val="94700124"/>
    <w:lvl w:ilvl="0" w:tplc="4CCA4286">
      <w:numFmt w:val="bullet"/>
      <w:lvlText w:val="•"/>
      <w:lvlJc w:val="left"/>
      <w:pPr>
        <w:ind w:left="2628" w:hanging="360"/>
      </w:pPr>
      <w:rPr>
        <w:rFonts w:ascii="宋体" w:eastAsia="宋体" w:hAnsi="宋体" w:cs="宋体" w:hint="eastAsia"/>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0">
    <w:nsid w:val="4FFE7FE6"/>
    <w:multiLevelType w:val="hybridMultilevel"/>
    <w:tmpl w:val="FFCA9884"/>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1">
    <w:nsid w:val="50BF6FBE"/>
    <w:multiLevelType w:val="hybridMultilevel"/>
    <w:tmpl w:val="8C1A4484"/>
    <w:lvl w:ilvl="0" w:tplc="FCDABDCC">
      <w:start w:val="1"/>
      <w:numFmt w:val="bullet"/>
      <w:lvlText w:val="—"/>
      <w:lvlJc w:val="left"/>
      <w:pPr>
        <w:ind w:left="4508" w:hanging="1815"/>
      </w:pPr>
      <w:rPr>
        <w:rFonts w:ascii="微软雅黑" w:eastAsia="微软雅黑" w:hAnsi="微软雅黑" w:cs="Times New Roman" w:hint="eastAsia"/>
        <w:b w:val="0"/>
        <w:w w:val="190"/>
      </w:rPr>
    </w:lvl>
    <w:lvl w:ilvl="1" w:tplc="04090003" w:tentative="1">
      <w:start w:val="1"/>
      <w:numFmt w:val="bullet"/>
      <w:lvlText w:val=""/>
      <w:lvlJc w:val="left"/>
      <w:pPr>
        <w:ind w:left="3533" w:hanging="420"/>
      </w:pPr>
      <w:rPr>
        <w:rFonts w:ascii="Wingdings" w:hAnsi="Wingdings" w:hint="default"/>
      </w:rPr>
    </w:lvl>
    <w:lvl w:ilvl="2" w:tplc="04090005" w:tentative="1">
      <w:start w:val="1"/>
      <w:numFmt w:val="bullet"/>
      <w:lvlText w:val=""/>
      <w:lvlJc w:val="left"/>
      <w:pPr>
        <w:ind w:left="3953" w:hanging="420"/>
      </w:pPr>
      <w:rPr>
        <w:rFonts w:ascii="Wingdings" w:hAnsi="Wingdings" w:hint="default"/>
      </w:rPr>
    </w:lvl>
    <w:lvl w:ilvl="3" w:tplc="04090001" w:tentative="1">
      <w:start w:val="1"/>
      <w:numFmt w:val="bullet"/>
      <w:lvlText w:val=""/>
      <w:lvlJc w:val="left"/>
      <w:pPr>
        <w:ind w:left="4373" w:hanging="420"/>
      </w:pPr>
      <w:rPr>
        <w:rFonts w:ascii="Wingdings" w:hAnsi="Wingdings" w:hint="default"/>
      </w:rPr>
    </w:lvl>
    <w:lvl w:ilvl="4" w:tplc="04090003" w:tentative="1">
      <w:start w:val="1"/>
      <w:numFmt w:val="bullet"/>
      <w:lvlText w:val=""/>
      <w:lvlJc w:val="left"/>
      <w:pPr>
        <w:ind w:left="4793" w:hanging="420"/>
      </w:pPr>
      <w:rPr>
        <w:rFonts w:ascii="Wingdings" w:hAnsi="Wingdings" w:hint="default"/>
      </w:rPr>
    </w:lvl>
    <w:lvl w:ilvl="5" w:tplc="04090005" w:tentative="1">
      <w:start w:val="1"/>
      <w:numFmt w:val="bullet"/>
      <w:lvlText w:val=""/>
      <w:lvlJc w:val="left"/>
      <w:pPr>
        <w:ind w:left="5213" w:hanging="420"/>
      </w:pPr>
      <w:rPr>
        <w:rFonts w:ascii="Wingdings" w:hAnsi="Wingdings" w:hint="default"/>
      </w:rPr>
    </w:lvl>
    <w:lvl w:ilvl="6" w:tplc="04090001" w:tentative="1">
      <w:start w:val="1"/>
      <w:numFmt w:val="bullet"/>
      <w:lvlText w:val=""/>
      <w:lvlJc w:val="left"/>
      <w:pPr>
        <w:ind w:left="5633" w:hanging="420"/>
      </w:pPr>
      <w:rPr>
        <w:rFonts w:ascii="Wingdings" w:hAnsi="Wingdings" w:hint="default"/>
      </w:rPr>
    </w:lvl>
    <w:lvl w:ilvl="7" w:tplc="04090003" w:tentative="1">
      <w:start w:val="1"/>
      <w:numFmt w:val="bullet"/>
      <w:lvlText w:val=""/>
      <w:lvlJc w:val="left"/>
      <w:pPr>
        <w:ind w:left="6053" w:hanging="420"/>
      </w:pPr>
      <w:rPr>
        <w:rFonts w:ascii="Wingdings" w:hAnsi="Wingdings" w:hint="default"/>
      </w:rPr>
    </w:lvl>
    <w:lvl w:ilvl="8" w:tplc="04090005" w:tentative="1">
      <w:start w:val="1"/>
      <w:numFmt w:val="bullet"/>
      <w:lvlText w:val=""/>
      <w:lvlJc w:val="left"/>
      <w:pPr>
        <w:ind w:left="6473" w:hanging="420"/>
      </w:pPr>
      <w:rPr>
        <w:rFonts w:ascii="Wingdings" w:hAnsi="Wingdings" w:hint="default"/>
      </w:rPr>
    </w:lvl>
  </w:abstractNum>
  <w:abstractNum w:abstractNumId="12">
    <w:nsid w:val="566B0C21"/>
    <w:multiLevelType w:val="hybridMultilevel"/>
    <w:tmpl w:val="0928BC54"/>
    <w:lvl w:ilvl="0" w:tplc="4CCA4286">
      <w:numFmt w:val="bullet"/>
      <w:lvlText w:val="•"/>
      <w:lvlJc w:val="left"/>
      <w:pPr>
        <w:ind w:left="2688" w:hanging="420"/>
      </w:pPr>
      <w:rPr>
        <w:rFonts w:ascii="宋体" w:eastAsia="宋体" w:hAnsi="宋体" w:cs="宋体" w:hint="eastAsia"/>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3">
    <w:nsid w:val="6346433D"/>
    <w:multiLevelType w:val="hybridMultilevel"/>
    <w:tmpl w:val="74BA8A18"/>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4">
    <w:nsid w:val="6E5C19E5"/>
    <w:multiLevelType w:val="hybridMultilevel"/>
    <w:tmpl w:val="196A8106"/>
    <w:lvl w:ilvl="0" w:tplc="0409000B">
      <w:start w:val="1"/>
      <w:numFmt w:val="bullet"/>
      <w:lvlText w:val=""/>
      <w:lvlJc w:val="left"/>
      <w:pPr>
        <w:tabs>
          <w:tab w:val="num" w:pos="720"/>
        </w:tabs>
        <w:ind w:left="720" w:hanging="360"/>
      </w:pPr>
      <w:rPr>
        <w:rFonts w:ascii="Wingdings" w:hAnsi="Wingdings" w:hint="default"/>
      </w:rPr>
    </w:lvl>
    <w:lvl w:ilvl="1" w:tplc="903A708A">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F723428"/>
    <w:multiLevelType w:val="hybridMultilevel"/>
    <w:tmpl w:val="472482BE"/>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num w:numId="1">
    <w:abstractNumId w:val="11"/>
  </w:num>
  <w:num w:numId="2">
    <w:abstractNumId w:val="0"/>
  </w:num>
  <w:num w:numId="3">
    <w:abstractNumId w:val="9"/>
  </w:num>
  <w:num w:numId="4">
    <w:abstractNumId w:val="3"/>
  </w:num>
  <w:num w:numId="5">
    <w:abstractNumId w:val="12"/>
  </w:num>
  <w:num w:numId="6">
    <w:abstractNumId w:val="14"/>
  </w:num>
  <w:num w:numId="7">
    <w:abstractNumId w:val="8"/>
  </w:num>
  <w:num w:numId="8">
    <w:abstractNumId w:val="10"/>
  </w:num>
  <w:num w:numId="9">
    <w:abstractNumId w:val="5"/>
  </w:num>
  <w:num w:numId="10">
    <w:abstractNumId w:val="4"/>
  </w:num>
  <w:num w:numId="11">
    <w:abstractNumId w:val="7"/>
  </w:num>
  <w:num w:numId="12">
    <w:abstractNumId w:val="1"/>
  </w:num>
  <w:num w:numId="13">
    <w:abstractNumId w:val="15"/>
  </w:num>
  <w:num w:numId="14">
    <w:abstractNumId w:val="13"/>
  </w:num>
  <w:num w:numId="15">
    <w:abstractNumId w:val="2"/>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colormru v:ext="edit" colors="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E7112"/>
    <w:rsid w:val="00000369"/>
    <w:rsid w:val="00000B8A"/>
    <w:rsid w:val="0000173D"/>
    <w:rsid w:val="00001DFF"/>
    <w:rsid w:val="0000206D"/>
    <w:rsid w:val="000022F0"/>
    <w:rsid w:val="000023CD"/>
    <w:rsid w:val="00002A5F"/>
    <w:rsid w:val="00004FE1"/>
    <w:rsid w:val="00010E8E"/>
    <w:rsid w:val="00010EE7"/>
    <w:rsid w:val="000124A4"/>
    <w:rsid w:val="00012EC5"/>
    <w:rsid w:val="000134B6"/>
    <w:rsid w:val="0001409A"/>
    <w:rsid w:val="00014658"/>
    <w:rsid w:val="00014EC8"/>
    <w:rsid w:val="00014F3D"/>
    <w:rsid w:val="000150FD"/>
    <w:rsid w:val="000157DF"/>
    <w:rsid w:val="00015A95"/>
    <w:rsid w:val="00015F6A"/>
    <w:rsid w:val="00016D94"/>
    <w:rsid w:val="00017759"/>
    <w:rsid w:val="0002007E"/>
    <w:rsid w:val="00020509"/>
    <w:rsid w:val="00023366"/>
    <w:rsid w:val="00024571"/>
    <w:rsid w:val="000254BE"/>
    <w:rsid w:val="000264DB"/>
    <w:rsid w:val="00027463"/>
    <w:rsid w:val="000302DD"/>
    <w:rsid w:val="0003059D"/>
    <w:rsid w:val="00030D1E"/>
    <w:rsid w:val="00031383"/>
    <w:rsid w:val="000313EE"/>
    <w:rsid w:val="0003209F"/>
    <w:rsid w:val="00032D73"/>
    <w:rsid w:val="0003309C"/>
    <w:rsid w:val="0003395C"/>
    <w:rsid w:val="0003431B"/>
    <w:rsid w:val="00034D15"/>
    <w:rsid w:val="00035054"/>
    <w:rsid w:val="00035AA9"/>
    <w:rsid w:val="000406BB"/>
    <w:rsid w:val="000409DD"/>
    <w:rsid w:val="00040AF4"/>
    <w:rsid w:val="00042F1B"/>
    <w:rsid w:val="00043759"/>
    <w:rsid w:val="00044D02"/>
    <w:rsid w:val="000453BF"/>
    <w:rsid w:val="00046C5B"/>
    <w:rsid w:val="00050288"/>
    <w:rsid w:val="00050B0B"/>
    <w:rsid w:val="00050CF7"/>
    <w:rsid w:val="00050D9E"/>
    <w:rsid w:val="00051D5E"/>
    <w:rsid w:val="00052FAB"/>
    <w:rsid w:val="00055392"/>
    <w:rsid w:val="00056A7A"/>
    <w:rsid w:val="00060679"/>
    <w:rsid w:val="00060DB1"/>
    <w:rsid w:val="00061251"/>
    <w:rsid w:val="000617B1"/>
    <w:rsid w:val="00061D4F"/>
    <w:rsid w:val="0006381E"/>
    <w:rsid w:val="0006427D"/>
    <w:rsid w:val="000643DC"/>
    <w:rsid w:val="00064648"/>
    <w:rsid w:val="000661EB"/>
    <w:rsid w:val="000670A7"/>
    <w:rsid w:val="000678C4"/>
    <w:rsid w:val="00067B44"/>
    <w:rsid w:val="0007009D"/>
    <w:rsid w:val="00070307"/>
    <w:rsid w:val="000708FB"/>
    <w:rsid w:val="00070A5F"/>
    <w:rsid w:val="00071233"/>
    <w:rsid w:val="0007211C"/>
    <w:rsid w:val="0007218E"/>
    <w:rsid w:val="000723AE"/>
    <w:rsid w:val="000726A4"/>
    <w:rsid w:val="00072AA3"/>
    <w:rsid w:val="00073549"/>
    <w:rsid w:val="0007545B"/>
    <w:rsid w:val="00077585"/>
    <w:rsid w:val="00080DC3"/>
    <w:rsid w:val="00080EF3"/>
    <w:rsid w:val="000814C8"/>
    <w:rsid w:val="00081C31"/>
    <w:rsid w:val="00081C9A"/>
    <w:rsid w:val="00083874"/>
    <w:rsid w:val="000838C6"/>
    <w:rsid w:val="00085A3E"/>
    <w:rsid w:val="00085BC8"/>
    <w:rsid w:val="00086F97"/>
    <w:rsid w:val="00086FE9"/>
    <w:rsid w:val="00087023"/>
    <w:rsid w:val="000870AB"/>
    <w:rsid w:val="00087314"/>
    <w:rsid w:val="000900DE"/>
    <w:rsid w:val="000906D6"/>
    <w:rsid w:val="000922A5"/>
    <w:rsid w:val="00092FD8"/>
    <w:rsid w:val="00093ED6"/>
    <w:rsid w:val="00094CEF"/>
    <w:rsid w:val="000951E9"/>
    <w:rsid w:val="00096BF7"/>
    <w:rsid w:val="00097077"/>
    <w:rsid w:val="00097567"/>
    <w:rsid w:val="000975E2"/>
    <w:rsid w:val="000A02AB"/>
    <w:rsid w:val="000A157E"/>
    <w:rsid w:val="000A2064"/>
    <w:rsid w:val="000A36D8"/>
    <w:rsid w:val="000A39AA"/>
    <w:rsid w:val="000A3DC5"/>
    <w:rsid w:val="000A440F"/>
    <w:rsid w:val="000A53ED"/>
    <w:rsid w:val="000A6292"/>
    <w:rsid w:val="000A633D"/>
    <w:rsid w:val="000A669D"/>
    <w:rsid w:val="000A678E"/>
    <w:rsid w:val="000A6B4F"/>
    <w:rsid w:val="000A6EDC"/>
    <w:rsid w:val="000B0459"/>
    <w:rsid w:val="000B100A"/>
    <w:rsid w:val="000B14D7"/>
    <w:rsid w:val="000B1D2F"/>
    <w:rsid w:val="000B1EC9"/>
    <w:rsid w:val="000B36BE"/>
    <w:rsid w:val="000B44E2"/>
    <w:rsid w:val="000B52FE"/>
    <w:rsid w:val="000B7414"/>
    <w:rsid w:val="000C04E1"/>
    <w:rsid w:val="000C1131"/>
    <w:rsid w:val="000C1EB6"/>
    <w:rsid w:val="000C349D"/>
    <w:rsid w:val="000C3511"/>
    <w:rsid w:val="000C445D"/>
    <w:rsid w:val="000C53E1"/>
    <w:rsid w:val="000C58EB"/>
    <w:rsid w:val="000C6299"/>
    <w:rsid w:val="000C6B74"/>
    <w:rsid w:val="000C7C11"/>
    <w:rsid w:val="000D14F3"/>
    <w:rsid w:val="000D222B"/>
    <w:rsid w:val="000D4631"/>
    <w:rsid w:val="000D5181"/>
    <w:rsid w:val="000D5803"/>
    <w:rsid w:val="000D5D29"/>
    <w:rsid w:val="000D7948"/>
    <w:rsid w:val="000D7EEC"/>
    <w:rsid w:val="000E085D"/>
    <w:rsid w:val="000E0B39"/>
    <w:rsid w:val="000E146F"/>
    <w:rsid w:val="000E159B"/>
    <w:rsid w:val="000E2FFF"/>
    <w:rsid w:val="000E37EF"/>
    <w:rsid w:val="000E3F84"/>
    <w:rsid w:val="000E41C1"/>
    <w:rsid w:val="000E4240"/>
    <w:rsid w:val="000E6032"/>
    <w:rsid w:val="000E61E2"/>
    <w:rsid w:val="000E7112"/>
    <w:rsid w:val="000F002A"/>
    <w:rsid w:val="000F1FD0"/>
    <w:rsid w:val="000F4218"/>
    <w:rsid w:val="000F5745"/>
    <w:rsid w:val="000F60F2"/>
    <w:rsid w:val="000F6123"/>
    <w:rsid w:val="000F63D4"/>
    <w:rsid w:val="000F66E4"/>
    <w:rsid w:val="000F6AF9"/>
    <w:rsid w:val="000F6D10"/>
    <w:rsid w:val="000F74AC"/>
    <w:rsid w:val="0010064E"/>
    <w:rsid w:val="00101C61"/>
    <w:rsid w:val="0010310B"/>
    <w:rsid w:val="00103BE3"/>
    <w:rsid w:val="001040D2"/>
    <w:rsid w:val="00104600"/>
    <w:rsid w:val="00106985"/>
    <w:rsid w:val="001106BE"/>
    <w:rsid w:val="00110809"/>
    <w:rsid w:val="00111468"/>
    <w:rsid w:val="00111F08"/>
    <w:rsid w:val="00112744"/>
    <w:rsid w:val="00112903"/>
    <w:rsid w:val="00112F0D"/>
    <w:rsid w:val="00113497"/>
    <w:rsid w:val="00114C3B"/>
    <w:rsid w:val="0011573C"/>
    <w:rsid w:val="001179A2"/>
    <w:rsid w:val="00120570"/>
    <w:rsid w:val="00121574"/>
    <w:rsid w:val="00123222"/>
    <w:rsid w:val="001232D3"/>
    <w:rsid w:val="00123F1B"/>
    <w:rsid w:val="0012677B"/>
    <w:rsid w:val="00126B38"/>
    <w:rsid w:val="00131AAE"/>
    <w:rsid w:val="00132F79"/>
    <w:rsid w:val="00133D48"/>
    <w:rsid w:val="0013534F"/>
    <w:rsid w:val="00135F6C"/>
    <w:rsid w:val="001369C3"/>
    <w:rsid w:val="00137097"/>
    <w:rsid w:val="00140471"/>
    <w:rsid w:val="001404BE"/>
    <w:rsid w:val="00140963"/>
    <w:rsid w:val="00143EBF"/>
    <w:rsid w:val="00144DBE"/>
    <w:rsid w:val="00147450"/>
    <w:rsid w:val="00151082"/>
    <w:rsid w:val="00151754"/>
    <w:rsid w:val="00153ECB"/>
    <w:rsid w:val="001543C9"/>
    <w:rsid w:val="001545D3"/>
    <w:rsid w:val="00154FAB"/>
    <w:rsid w:val="00156B58"/>
    <w:rsid w:val="001572CE"/>
    <w:rsid w:val="00157E29"/>
    <w:rsid w:val="0016031D"/>
    <w:rsid w:val="001606B2"/>
    <w:rsid w:val="00162725"/>
    <w:rsid w:val="00162F6B"/>
    <w:rsid w:val="0016399B"/>
    <w:rsid w:val="00164B57"/>
    <w:rsid w:val="00165B22"/>
    <w:rsid w:val="001661FC"/>
    <w:rsid w:val="00166C70"/>
    <w:rsid w:val="00166FFA"/>
    <w:rsid w:val="0016766F"/>
    <w:rsid w:val="001706BF"/>
    <w:rsid w:val="0017094F"/>
    <w:rsid w:val="00173092"/>
    <w:rsid w:val="00173FCC"/>
    <w:rsid w:val="00174E69"/>
    <w:rsid w:val="001758FC"/>
    <w:rsid w:val="00177A5C"/>
    <w:rsid w:val="00177E00"/>
    <w:rsid w:val="0018043A"/>
    <w:rsid w:val="0018093D"/>
    <w:rsid w:val="001815EC"/>
    <w:rsid w:val="00181DA6"/>
    <w:rsid w:val="00181F4C"/>
    <w:rsid w:val="0018246E"/>
    <w:rsid w:val="00182968"/>
    <w:rsid w:val="00182D33"/>
    <w:rsid w:val="00183689"/>
    <w:rsid w:val="00186D61"/>
    <w:rsid w:val="001914FC"/>
    <w:rsid w:val="00191AAB"/>
    <w:rsid w:val="00192211"/>
    <w:rsid w:val="001928CE"/>
    <w:rsid w:val="00192D3C"/>
    <w:rsid w:val="00193263"/>
    <w:rsid w:val="001938D3"/>
    <w:rsid w:val="001946CC"/>
    <w:rsid w:val="00195825"/>
    <w:rsid w:val="00195C75"/>
    <w:rsid w:val="00196762"/>
    <w:rsid w:val="0019709B"/>
    <w:rsid w:val="001976A5"/>
    <w:rsid w:val="001A11C5"/>
    <w:rsid w:val="001A2176"/>
    <w:rsid w:val="001A2254"/>
    <w:rsid w:val="001A4225"/>
    <w:rsid w:val="001A4F63"/>
    <w:rsid w:val="001A4F87"/>
    <w:rsid w:val="001A5557"/>
    <w:rsid w:val="001A69F2"/>
    <w:rsid w:val="001A7732"/>
    <w:rsid w:val="001A7780"/>
    <w:rsid w:val="001B154C"/>
    <w:rsid w:val="001B15DD"/>
    <w:rsid w:val="001B1984"/>
    <w:rsid w:val="001B2A08"/>
    <w:rsid w:val="001B42BE"/>
    <w:rsid w:val="001B7100"/>
    <w:rsid w:val="001B73E9"/>
    <w:rsid w:val="001C342E"/>
    <w:rsid w:val="001C3D8C"/>
    <w:rsid w:val="001C439A"/>
    <w:rsid w:val="001C59E0"/>
    <w:rsid w:val="001C603C"/>
    <w:rsid w:val="001C6318"/>
    <w:rsid w:val="001D020F"/>
    <w:rsid w:val="001D056C"/>
    <w:rsid w:val="001D199E"/>
    <w:rsid w:val="001D209E"/>
    <w:rsid w:val="001D2DFE"/>
    <w:rsid w:val="001D2E0B"/>
    <w:rsid w:val="001D3961"/>
    <w:rsid w:val="001D45C6"/>
    <w:rsid w:val="001D53CB"/>
    <w:rsid w:val="001D597C"/>
    <w:rsid w:val="001D5B63"/>
    <w:rsid w:val="001D65BE"/>
    <w:rsid w:val="001D76F3"/>
    <w:rsid w:val="001D772C"/>
    <w:rsid w:val="001D788F"/>
    <w:rsid w:val="001E0536"/>
    <w:rsid w:val="001E0568"/>
    <w:rsid w:val="001E205B"/>
    <w:rsid w:val="001E34BC"/>
    <w:rsid w:val="001E406D"/>
    <w:rsid w:val="001E5A3F"/>
    <w:rsid w:val="001E5FAC"/>
    <w:rsid w:val="001E6B28"/>
    <w:rsid w:val="001E705F"/>
    <w:rsid w:val="001E7583"/>
    <w:rsid w:val="001F102E"/>
    <w:rsid w:val="001F1377"/>
    <w:rsid w:val="001F19C9"/>
    <w:rsid w:val="001F1DA6"/>
    <w:rsid w:val="001F2D2E"/>
    <w:rsid w:val="001F3E56"/>
    <w:rsid w:val="001F40F4"/>
    <w:rsid w:val="001F5894"/>
    <w:rsid w:val="001F6758"/>
    <w:rsid w:val="001F7821"/>
    <w:rsid w:val="00200258"/>
    <w:rsid w:val="00200817"/>
    <w:rsid w:val="00200CAB"/>
    <w:rsid w:val="002026C1"/>
    <w:rsid w:val="00202998"/>
    <w:rsid w:val="00202AE5"/>
    <w:rsid w:val="002030E0"/>
    <w:rsid w:val="00203867"/>
    <w:rsid w:val="00210641"/>
    <w:rsid w:val="00210F46"/>
    <w:rsid w:val="00211EF5"/>
    <w:rsid w:val="00211F76"/>
    <w:rsid w:val="00212F5E"/>
    <w:rsid w:val="00213D7C"/>
    <w:rsid w:val="002140BE"/>
    <w:rsid w:val="002148FD"/>
    <w:rsid w:val="00214B56"/>
    <w:rsid w:val="002151E2"/>
    <w:rsid w:val="00216630"/>
    <w:rsid w:val="00216E79"/>
    <w:rsid w:val="0021752D"/>
    <w:rsid w:val="00217D45"/>
    <w:rsid w:val="0022036E"/>
    <w:rsid w:val="00220666"/>
    <w:rsid w:val="00220AB6"/>
    <w:rsid w:val="00220E59"/>
    <w:rsid w:val="002213A1"/>
    <w:rsid w:val="00221F12"/>
    <w:rsid w:val="0022218F"/>
    <w:rsid w:val="00222630"/>
    <w:rsid w:val="00222C75"/>
    <w:rsid w:val="00222CF6"/>
    <w:rsid w:val="00223878"/>
    <w:rsid w:val="00224120"/>
    <w:rsid w:val="002244AD"/>
    <w:rsid w:val="002249D3"/>
    <w:rsid w:val="0022505E"/>
    <w:rsid w:val="0022542A"/>
    <w:rsid w:val="00225CB4"/>
    <w:rsid w:val="00226244"/>
    <w:rsid w:val="00226849"/>
    <w:rsid w:val="00227C87"/>
    <w:rsid w:val="00233830"/>
    <w:rsid w:val="00233FE1"/>
    <w:rsid w:val="002351D7"/>
    <w:rsid w:val="00235599"/>
    <w:rsid w:val="00236112"/>
    <w:rsid w:val="00241763"/>
    <w:rsid w:val="00241D6F"/>
    <w:rsid w:val="0024218B"/>
    <w:rsid w:val="00242308"/>
    <w:rsid w:val="00242D2E"/>
    <w:rsid w:val="00243589"/>
    <w:rsid w:val="00245B74"/>
    <w:rsid w:val="002464D9"/>
    <w:rsid w:val="00246D07"/>
    <w:rsid w:val="00246EEC"/>
    <w:rsid w:val="00250070"/>
    <w:rsid w:val="002512E8"/>
    <w:rsid w:val="00253426"/>
    <w:rsid w:val="00254358"/>
    <w:rsid w:val="00255683"/>
    <w:rsid w:val="00255B72"/>
    <w:rsid w:val="00255F1F"/>
    <w:rsid w:val="002578F4"/>
    <w:rsid w:val="0026229C"/>
    <w:rsid w:val="002623FB"/>
    <w:rsid w:val="00262DAC"/>
    <w:rsid w:val="00263427"/>
    <w:rsid w:val="00263BAC"/>
    <w:rsid w:val="0026402D"/>
    <w:rsid w:val="00264CD0"/>
    <w:rsid w:val="00264D34"/>
    <w:rsid w:val="0026530C"/>
    <w:rsid w:val="00265C96"/>
    <w:rsid w:val="00271B16"/>
    <w:rsid w:val="00273A76"/>
    <w:rsid w:val="00273E62"/>
    <w:rsid w:val="00274C7A"/>
    <w:rsid w:val="00275134"/>
    <w:rsid w:val="00276479"/>
    <w:rsid w:val="002766CD"/>
    <w:rsid w:val="00276BD3"/>
    <w:rsid w:val="00276FD7"/>
    <w:rsid w:val="0027712B"/>
    <w:rsid w:val="00277184"/>
    <w:rsid w:val="00277EDF"/>
    <w:rsid w:val="00280A67"/>
    <w:rsid w:val="00281907"/>
    <w:rsid w:val="00281AF0"/>
    <w:rsid w:val="00282622"/>
    <w:rsid w:val="0028436E"/>
    <w:rsid w:val="0028449F"/>
    <w:rsid w:val="002856A9"/>
    <w:rsid w:val="00285C2A"/>
    <w:rsid w:val="00286012"/>
    <w:rsid w:val="00286240"/>
    <w:rsid w:val="00286A82"/>
    <w:rsid w:val="00286E85"/>
    <w:rsid w:val="00290A64"/>
    <w:rsid w:val="0029147A"/>
    <w:rsid w:val="0029215F"/>
    <w:rsid w:val="00292279"/>
    <w:rsid w:val="0029305B"/>
    <w:rsid w:val="002938A3"/>
    <w:rsid w:val="00293A01"/>
    <w:rsid w:val="00293C09"/>
    <w:rsid w:val="0029542E"/>
    <w:rsid w:val="00295ACE"/>
    <w:rsid w:val="00296A09"/>
    <w:rsid w:val="00296B32"/>
    <w:rsid w:val="002972D2"/>
    <w:rsid w:val="002973B3"/>
    <w:rsid w:val="002975F6"/>
    <w:rsid w:val="002A0535"/>
    <w:rsid w:val="002A0F69"/>
    <w:rsid w:val="002A17CD"/>
    <w:rsid w:val="002A37D8"/>
    <w:rsid w:val="002A4367"/>
    <w:rsid w:val="002A45B4"/>
    <w:rsid w:val="002A4B8E"/>
    <w:rsid w:val="002A5764"/>
    <w:rsid w:val="002A5BE4"/>
    <w:rsid w:val="002A67E8"/>
    <w:rsid w:val="002A7812"/>
    <w:rsid w:val="002A7D59"/>
    <w:rsid w:val="002B035B"/>
    <w:rsid w:val="002B071D"/>
    <w:rsid w:val="002B0D74"/>
    <w:rsid w:val="002B1124"/>
    <w:rsid w:val="002B38A7"/>
    <w:rsid w:val="002B3B95"/>
    <w:rsid w:val="002B4203"/>
    <w:rsid w:val="002B4400"/>
    <w:rsid w:val="002B4FD0"/>
    <w:rsid w:val="002B5FBB"/>
    <w:rsid w:val="002B6A38"/>
    <w:rsid w:val="002B71DA"/>
    <w:rsid w:val="002B7C4B"/>
    <w:rsid w:val="002C06F8"/>
    <w:rsid w:val="002C0B80"/>
    <w:rsid w:val="002C1902"/>
    <w:rsid w:val="002C309F"/>
    <w:rsid w:val="002C346D"/>
    <w:rsid w:val="002C391A"/>
    <w:rsid w:val="002C3D2E"/>
    <w:rsid w:val="002C4883"/>
    <w:rsid w:val="002C5349"/>
    <w:rsid w:val="002C6653"/>
    <w:rsid w:val="002C6AE3"/>
    <w:rsid w:val="002C6DA7"/>
    <w:rsid w:val="002C7066"/>
    <w:rsid w:val="002C73F0"/>
    <w:rsid w:val="002D015F"/>
    <w:rsid w:val="002D08C5"/>
    <w:rsid w:val="002D25D7"/>
    <w:rsid w:val="002D29F0"/>
    <w:rsid w:val="002D2DD5"/>
    <w:rsid w:val="002D3FCE"/>
    <w:rsid w:val="002D542E"/>
    <w:rsid w:val="002D5949"/>
    <w:rsid w:val="002D61AB"/>
    <w:rsid w:val="002D770B"/>
    <w:rsid w:val="002E067E"/>
    <w:rsid w:val="002E1837"/>
    <w:rsid w:val="002E306F"/>
    <w:rsid w:val="002E313B"/>
    <w:rsid w:val="002E5147"/>
    <w:rsid w:val="002E5848"/>
    <w:rsid w:val="002E5FE1"/>
    <w:rsid w:val="002E6688"/>
    <w:rsid w:val="002E729F"/>
    <w:rsid w:val="002E78CC"/>
    <w:rsid w:val="002F036C"/>
    <w:rsid w:val="002F4C40"/>
    <w:rsid w:val="002F55DA"/>
    <w:rsid w:val="002F6245"/>
    <w:rsid w:val="002F6FDC"/>
    <w:rsid w:val="002F7688"/>
    <w:rsid w:val="00302413"/>
    <w:rsid w:val="003031F6"/>
    <w:rsid w:val="003042A2"/>
    <w:rsid w:val="00304C0C"/>
    <w:rsid w:val="003067F6"/>
    <w:rsid w:val="00306C14"/>
    <w:rsid w:val="00310932"/>
    <w:rsid w:val="003115B0"/>
    <w:rsid w:val="00311733"/>
    <w:rsid w:val="00311738"/>
    <w:rsid w:val="00311746"/>
    <w:rsid w:val="003153D4"/>
    <w:rsid w:val="00317F45"/>
    <w:rsid w:val="00320E46"/>
    <w:rsid w:val="00321443"/>
    <w:rsid w:val="00321CA1"/>
    <w:rsid w:val="0032234A"/>
    <w:rsid w:val="0032351A"/>
    <w:rsid w:val="0032356E"/>
    <w:rsid w:val="00323A2F"/>
    <w:rsid w:val="00323A75"/>
    <w:rsid w:val="00324801"/>
    <w:rsid w:val="00326A50"/>
    <w:rsid w:val="00330A4F"/>
    <w:rsid w:val="00330F2F"/>
    <w:rsid w:val="003313BC"/>
    <w:rsid w:val="0033208C"/>
    <w:rsid w:val="00332794"/>
    <w:rsid w:val="00335633"/>
    <w:rsid w:val="00335EA3"/>
    <w:rsid w:val="0033605B"/>
    <w:rsid w:val="00336CE0"/>
    <w:rsid w:val="003373EC"/>
    <w:rsid w:val="00340679"/>
    <w:rsid w:val="00340E65"/>
    <w:rsid w:val="00341C74"/>
    <w:rsid w:val="00342DFB"/>
    <w:rsid w:val="00343265"/>
    <w:rsid w:val="0034362E"/>
    <w:rsid w:val="00343B4E"/>
    <w:rsid w:val="00343FB6"/>
    <w:rsid w:val="00344470"/>
    <w:rsid w:val="00344F37"/>
    <w:rsid w:val="0034592F"/>
    <w:rsid w:val="00346243"/>
    <w:rsid w:val="00346A5B"/>
    <w:rsid w:val="00347436"/>
    <w:rsid w:val="00347D70"/>
    <w:rsid w:val="00350D6D"/>
    <w:rsid w:val="00351B7A"/>
    <w:rsid w:val="00352804"/>
    <w:rsid w:val="003536BF"/>
    <w:rsid w:val="00353CE0"/>
    <w:rsid w:val="00353E75"/>
    <w:rsid w:val="00354229"/>
    <w:rsid w:val="00355363"/>
    <w:rsid w:val="00355EFF"/>
    <w:rsid w:val="00355F5A"/>
    <w:rsid w:val="003576BF"/>
    <w:rsid w:val="003600DF"/>
    <w:rsid w:val="003612D1"/>
    <w:rsid w:val="003620A2"/>
    <w:rsid w:val="0036275A"/>
    <w:rsid w:val="003653A5"/>
    <w:rsid w:val="00365997"/>
    <w:rsid w:val="00365DD1"/>
    <w:rsid w:val="00367DCE"/>
    <w:rsid w:val="00367EB0"/>
    <w:rsid w:val="00370723"/>
    <w:rsid w:val="0037144A"/>
    <w:rsid w:val="00371E41"/>
    <w:rsid w:val="003725BA"/>
    <w:rsid w:val="003725CD"/>
    <w:rsid w:val="00372B81"/>
    <w:rsid w:val="00374CE3"/>
    <w:rsid w:val="0037578E"/>
    <w:rsid w:val="003769E1"/>
    <w:rsid w:val="00376D4C"/>
    <w:rsid w:val="00376F93"/>
    <w:rsid w:val="0037772A"/>
    <w:rsid w:val="0038251A"/>
    <w:rsid w:val="003828F9"/>
    <w:rsid w:val="00383776"/>
    <w:rsid w:val="00383885"/>
    <w:rsid w:val="00383F85"/>
    <w:rsid w:val="00385359"/>
    <w:rsid w:val="00386A54"/>
    <w:rsid w:val="00386C25"/>
    <w:rsid w:val="00386C7F"/>
    <w:rsid w:val="00390A37"/>
    <w:rsid w:val="00392142"/>
    <w:rsid w:val="00392C0B"/>
    <w:rsid w:val="003941F4"/>
    <w:rsid w:val="00395B9C"/>
    <w:rsid w:val="00396514"/>
    <w:rsid w:val="003A08DA"/>
    <w:rsid w:val="003A0E7D"/>
    <w:rsid w:val="003A1A16"/>
    <w:rsid w:val="003A2A25"/>
    <w:rsid w:val="003A38F5"/>
    <w:rsid w:val="003A4FB3"/>
    <w:rsid w:val="003A522D"/>
    <w:rsid w:val="003A7959"/>
    <w:rsid w:val="003B39E5"/>
    <w:rsid w:val="003B3BC2"/>
    <w:rsid w:val="003B4864"/>
    <w:rsid w:val="003B6F7B"/>
    <w:rsid w:val="003B7539"/>
    <w:rsid w:val="003C1C5E"/>
    <w:rsid w:val="003C2003"/>
    <w:rsid w:val="003C3B48"/>
    <w:rsid w:val="003C41CF"/>
    <w:rsid w:val="003C4767"/>
    <w:rsid w:val="003C566D"/>
    <w:rsid w:val="003C68FE"/>
    <w:rsid w:val="003C6B79"/>
    <w:rsid w:val="003C6DC7"/>
    <w:rsid w:val="003D090A"/>
    <w:rsid w:val="003D328A"/>
    <w:rsid w:val="003D400F"/>
    <w:rsid w:val="003D43FF"/>
    <w:rsid w:val="003D4BB3"/>
    <w:rsid w:val="003D4F63"/>
    <w:rsid w:val="003D59E0"/>
    <w:rsid w:val="003D5ADC"/>
    <w:rsid w:val="003D6B3C"/>
    <w:rsid w:val="003D72B6"/>
    <w:rsid w:val="003E01B1"/>
    <w:rsid w:val="003E049F"/>
    <w:rsid w:val="003E06D4"/>
    <w:rsid w:val="003E0813"/>
    <w:rsid w:val="003E0AD2"/>
    <w:rsid w:val="003E0B9B"/>
    <w:rsid w:val="003E1979"/>
    <w:rsid w:val="003E1D5F"/>
    <w:rsid w:val="003E2DA4"/>
    <w:rsid w:val="003E477D"/>
    <w:rsid w:val="003E52FE"/>
    <w:rsid w:val="003E5590"/>
    <w:rsid w:val="003E62DE"/>
    <w:rsid w:val="003E6742"/>
    <w:rsid w:val="003E70FD"/>
    <w:rsid w:val="003E73BE"/>
    <w:rsid w:val="003F30C4"/>
    <w:rsid w:val="003F368B"/>
    <w:rsid w:val="003F3B69"/>
    <w:rsid w:val="003F4E62"/>
    <w:rsid w:val="003F4F16"/>
    <w:rsid w:val="003F74DC"/>
    <w:rsid w:val="003F7742"/>
    <w:rsid w:val="004003E7"/>
    <w:rsid w:val="00400DB7"/>
    <w:rsid w:val="00402D10"/>
    <w:rsid w:val="00403599"/>
    <w:rsid w:val="004040B1"/>
    <w:rsid w:val="00404BD8"/>
    <w:rsid w:val="00404CD9"/>
    <w:rsid w:val="004059D5"/>
    <w:rsid w:val="00405FB0"/>
    <w:rsid w:val="00406685"/>
    <w:rsid w:val="0040730C"/>
    <w:rsid w:val="004078BF"/>
    <w:rsid w:val="004079FB"/>
    <w:rsid w:val="00410CE4"/>
    <w:rsid w:val="0041179A"/>
    <w:rsid w:val="0041187D"/>
    <w:rsid w:val="00411DCB"/>
    <w:rsid w:val="004128DA"/>
    <w:rsid w:val="00412FDE"/>
    <w:rsid w:val="00413055"/>
    <w:rsid w:val="00413FF8"/>
    <w:rsid w:val="00414FDF"/>
    <w:rsid w:val="00415D4E"/>
    <w:rsid w:val="004165B0"/>
    <w:rsid w:val="00416FA0"/>
    <w:rsid w:val="00417126"/>
    <w:rsid w:val="004211D0"/>
    <w:rsid w:val="004219DF"/>
    <w:rsid w:val="00421C9B"/>
    <w:rsid w:val="00421DAB"/>
    <w:rsid w:val="00421F67"/>
    <w:rsid w:val="0042221F"/>
    <w:rsid w:val="004228C1"/>
    <w:rsid w:val="004242AF"/>
    <w:rsid w:val="00425929"/>
    <w:rsid w:val="00425B6B"/>
    <w:rsid w:val="00425D15"/>
    <w:rsid w:val="00426EE4"/>
    <w:rsid w:val="00427017"/>
    <w:rsid w:val="004274D9"/>
    <w:rsid w:val="00427C42"/>
    <w:rsid w:val="00430676"/>
    <w:rsid w:val="004311D7"/>
    <w:rsid w:val="004335BB"/>
    <w:rsid w:val="004354A5"/>
    <w:rsid w:val="00436528"/>
    <w:rsid w:val="00436881"/>
    <w:rsid w:val="0043693B"/>
    <w:rsid w:val="0043725E"/>
    <w:rsid w:val="00437935"/>
    <w:rsid w:val="00437A7F"/>
    <w:rsid w:val="00440DB6"/>
    <w:rsid w:val="00440F81"/>
    <w:rsid w:val="004414D1"/>
    <w:rsid w:val="004417FB"/>
    <w:rsid w:val="004424BF"/>
    <w:rsid w:val="00442F6C"/>
    <w:rsid w:val="00443508"/>
    <w:rsid w:val="004447CF"/>
    <w:rsid w:val="00444836"/>
    <w:rsid w:val="00444E21"/>
    <w:rsid w:val="00444E6C"/>
    <w:rsid w:val="00444F9B"/>
    <w:rsid w:val="0044503A"/>
    <w:rsid w:val="00445499"/>
    <w:rsid w:val="0045025A"/>
    <w:rsid w:val="00450F5E"/>
    <w:rsid w:val="0045237B"/>
    <w:rsid w:val="00452B4B"/>
    <w:rsid w:val="00453E2D"/>
    <w:rsid w:val="0045471F"/>
    <w:rsid w:val="0045518B"/>
    <w:rsid w:val="004553C3"/>
    <w:rsid w:val="00455B45"/>
    <w:rsid w:val="00455E03"/>
    <w:rsid w:val="00455F7E"/>
    <w:rsid w:val="00456AAA"/>
    <w:rsid w:val="00457FDB"/>
    <w:rsid w:val="0046029F"/>
    <w:rsid w:val="004602BA"/>
    <w:rsid w:val="00461019"/>
    <w:rsid w:val="0046130C"/>
    <w:rsid w:val="00462094"/>
    <w:rsid w:val="0046272E"/>
    <w:rsid w:val="0046292A"/>
    <w:rsid w:val="004635C4"/>
    <w:rsid w:val="00464A4C"/>
    <w:rsid w:val="0046526D"/>
    <w:rsid w:val="00467362"/>
    <w:rsid w:val="00471FDC"/>
    <w:rsid w:val="00482C95"/>
    <w:rsid w:val="00483DB8"/>
    <w:rsid w:val="00484CFA"/>
    <w:rsid w:val="004852BA"/>
    <w:rsid w:val="0048610C"/>
    <w:rsid w:val="0048642C"/>
    <w:rsid w:val="0048761D"/>
    <w:rsid w:val="0049082D"/>
    <w:rsid w:val="00491608"/>
    <w:rsid w:val="00492CEC"/>
    <w:rsid w:val="00492FAE"/>
    <w:rsid w:val="00493A5A"/>
    <w:rsid w:val="00494A38"/>
    <w:rsid w:val="00496021"/>
    <w:rsid w:val="004963CB"/>
    <w:rsid w:val="004973AB"/>
    <w:rsid w:val="004A0B2E"/>
    <w:rsid w:val="004A0F03"/>
    <w:rsid w:val="004A1A7E"/>
    <w:rsid w:val="004A1D5A"/>
    <w:rsid w:val="004A39DF"/>
    <w:rsid w:val="004A3C1D"/>
    <w:rsid w:val="004A4A48"/>
    <w:rsid w:val="004A50A5"/>
    <w:rsid w:val="004A5955"/>
    <w:rsid w:val="004A5C29"/>
    <w:rsid w:val="004A622A"/>
    <w:rsid w:val="004A6A34"/>
    <w:rsid w:val="004A6CFC"/>
    <w:rsid w:val="004B008A"/>
    <w:rsid w:val="004B011F"/>
    <w:rsid w:val="004B09C6"/>
    <w:rsid w:val="004B2043"/>
    <w:rsid w:val="004B211C"/>
    <w:rsid w:val="004B22B1"/>
    <w:rsid w:val="004B44C6"/>
    <w:rsid w:val="004B5381"/>
    <w:rsid w:val="004B68AF"/>
    <w:rsid w:val="004B74C1"/>
    <w:rsid w:val="004B7E6A"/>
    <w:rsid w:val="004C02DF"/>
    <w:rsid w:val="004C1E89"/>
    <w:rsid w:val="004C276E"/>
    <w:rsid w:val="004C2D67"/>
    <w:rsid w:val="004C5845"/>
    <w:rsid w:val="004C5A3B"/>
    <w:rsid w:val="004C5F55"/>
    <w:rsid w:val="004C6261"/>
    <w:rsid w:val="004D016E"/>
    <w:rsid w:val="004D0CD7"/>
    <w:rsid w:val="004D3143"/>
    <w:rsid w:val="004D3FD7"/>
    <w:rsid w:val="004D4828"/>
    <w:rsid w:val="004D508A"/>
    <w:rsid w:val="004D6F35"/>
    <w:rsid w:val="004E0122"/>
    <w:rsid w:val="004E058E"/>
    <w:rsid w:val="004E13DD"/>
    <w:rsid w:val="004E1A5E"/>
    <w:rsid w:val="004E1AC9"/>
    <w:rsid w:val="004E1B17"/>
    <w:rsid w:val="004E1F00"/>
    <w:rsid w:val="004E2FBF"/>
    <w:rsid w:val="004E4506"/>
    <w:rsid w:val="004E45A4"/>
    <w:rsid w:val="004E69D4"/>
    <w:rsid w:val="004F0FD3"/>
    <w:rsid w:val="004F186C"/>
    <w:rsid w:val="004F1A31"/>
    <w:rsid w:val="004F1F4F"/>
    <w:rsid w:val="004F22BC"/>
    <w:rsid w:val="004F2D00"/>
    <w:rsid w:val="004F35EE"/>
    <w:rsid w:val="004F3666"/>
    <w:rsid w:val="004F3A22"/>
    <w:rsid w:val="004F3BFC"/>
    <w:rsid w:val="004F44FB"/>
    <w:rsid w:val="004F4DCD"/>
    <w:rsid w:val="004F622D"/>
    <w:rsid w:val="004F7137"/>
    <w:rsid w:val="00500012"/>
    <w:rsid w:val="00500F09"/>
    <w:rsid w:val="00501C9C"/>
    <w:rsid w:val="00501F7C"/>
    <w:rsid w:val="00503824"/>
    <w:rsid w:val="00506849"/>
    <w:rsid w:val="00506D67"/>
    <w:rsid w:val="005119C7"/>
    <w:rsid w:val="00511F50"/>
    <w:rsid w:val="0051270B"/>
    <w:rsid w:val="00513715"/>
    <w:rsid w:val="00514E39"/>
    <w:rsid w:val="005152AA"/>
    <w:rsid w:val="00515C33"/>
    <w:rsid w:val="005227B4"/>
    <w:rsid w:val="005252D0"/>
    <w:rsid w:val="005261CD"/>
    <w:rsid w:val="00526904"/>
    <w:rsid w:val="00527DD6"/>
    <w:rsid w:val="00527F24"/>
    <w:rsid w:val="00530A91"/>
    <w:rsid w:val="00530DAB"/>
    <w:rsid w:val="00531EF1"/>
    <w:rsid w:val="005327F3"/>
    <w:rsid w:val="00533D78"/>
    <w:rsid w:val="00534202"/>
    <w:rsid w:val="005342E2"/>
    <w:rsid w:val="005351A4"/>
    <w:rsid w:val="00536D4C"/>
    <w:rsid w:val="00540FA4"/>
    <w:rsid w:val="00542A1E"/>
    <w:rsid w:val="00542F18"/>
    <w:rsid w:val="005433FF"/>
    <w:rsid w:val="00543726"/>
    <w:rsid w:val="00543A91"/>
    <w:rsid w:val="00543C3F"/>
    <w:rsid w:val="00544637"/>
    <w:rsid w:val="00545B05"/>
    <w:rsid w:val="005464A6"/>
    <w:rsid w:val="00547FA6"/>
    <w:rsid w:val="00551F98"/>
    <w:rsid w:val="005522BE"/>
    <w:rsid w:val="00552691"/>
    <w:rsid w:val="00553CD8"/>
    <w:rsid w:val="00553F8D"/>
    <w:rsid w:val="00554800"/>
    <w:rsid w:val="00554C5B"/>
    <w:rsid w:val="00555B1D"/>
    <w:rsid w:val="00556444"/>
    <w:rsid w:val="0056098A"/>
    <w:rsid w:val="00560D3D"/>
    <w:rsid w:val="00560DAC"/>
    <w:rsid w:val="00562A21"/>
    <w:rsid w:val="00562EC3"/>
    <w:rsid w:val="00563089"/>
    <w:rsid w:val="00563A02"/>
    <w:rsid w:val="0056522F"/>
    <w:rsid w:val="0056532F"/>
    <w:rsid w:val="00565610"/>
    <w:rsid w:val="005657DF"/>
    <w:rsid w:val="00565DF6"/>
    <w:rsid w:val="00566496"/>
    <w:rsid w:val="005664DC"/>
    <w:rsid w:val="005665C7"/>
    <w:rsid w:val="00566B80"/>
    <w:rsid w:val="00566C34"/>
    <w:rsid w:val="00567FA9"/>
    <w:rsid w:val="005700CC"/>
    <w:rsid w:val="00573935"/>
    <w:rsid w:val="00573B4E"/>
    <w:rsid w:val="005740F3"/>
    <w:rsid w:val="005742E1"/>
    <w:rsid w:val="00575389"/>
    <w:rsid w:val="00575508"/>
    <w:rsid w:val="00575732"/>
    <w:rsid w:val="00577E86"/>
    <w:rsid w:val="00577EAA"/>
    <w:rsid w:val="00581F3E"/>
    <w:rsid w:val="00582591"/>
    <w:rsid w:val="00583323"/>
    <w:rsid w:val="005855A0"/>
    <w:rsid w:val="005866BE"/>
    <w:rsid w:val="00587A51"/>
    <w:rsid w:val="00587E09"/>
    <w:rsid w:val="0059031C"/>
    <w:rsid w:val="00590529"/>
    <w:rsid w:val="005916B5"/>
    <w:rsid w:val="00593FA1"/>
    <w:rsid w:val="00594D1B"/>
    <w:rsid w:val="00595060"/>
    <w:rsid w:val="00595395"/>
    <w:rsid w:val="00596237"/>
    <w:rsid w:val="005970F5"/>
    <w:rsid w:val="0059722C"/>
    <w:rsid w:val="00597994"/>
    <w:rsid w:val="005A01B4"/>
    <w:rsid w:val="005A0C05"/>
    <w:rsid w:val="005A2B2A"/>
    <w:rsid w:val="005A465E"/>
    <w:rsid w:val="005A4838"/>
    <w:rsid w:val="005A6B43"/>
    <w:rsid w:val="005A6F08"/>
    <w:rsid w:val="005B0059"/>
    <w:rsid w:val="005B0706"/>
    <w:rsid w:val="005B0964"/>
    <w:rsid w:val="005B1290"/>
    <w:rsid w:val="005B184B"/>
    <w:rsid w:val="005B1877"/>
    <w:rsid w:val="005B1ADC"/>
    <w:rsid w:val="005B37A7"/>
    <w:rsid w:val="005B3F8B"/>
    <w:rsid w:val="005B4CF0"/>
    <w:rsid w:val="005B5294"/>
    <w:rsid w:val="005B59E1"/>
    <w:rsid w:val="005B5A76"/>
    <w:rsid w:val="005B6AB6"/>
    <w:rsid w:val="005B6DF7"/>
    <w:rsid w:val="005B72F1"/>
    <w:rsid w:val="005C0226"/>
    <w:rsid w:val="005C1FE6"/>
    <w:rsid w:val="005C22B0"/>
    <w:rsid w:val="005C3217"/>
    <w:rsid w:val="005C3A4D"/>
    <w:rsid w:val="005C3F29"/>
    <w:rsid w:val="005C4235"/>
    <w:rsid w:val="005C6ABD"/>
    <w:rsid w:val="005C6B6B"/>
    <w:rsid w:val="005D0013"/>
    <w:rsid w:val="005D271F"/>
    <w:rsid w:val="005D395A"/>
    <w:rsid w:val="005D6C6B"/>
    <w:rsid w:val="005D6F2C"/>
    <w:rsid w:val="005D726E"/>
    <w:rsid w:val="005E162A"/>
    <w:rsid w:val="005E19EB"/>
    <w:rsid w:val="005E1E9B"/>
    <w:rsid w:val="005E21F3"/>
    <w:rsid w:val="005E26D5"/>
    <w:rsid w:val="005E3E21"/>
    <w:rsid w:val="005E446A"/>
    <w:rsid w:val="005E510A"/>
    <w:rsid w:val="005E6198"/>
    <w:rsid w:val="005E6CAD"/>
    <w:rsid w:val="005F0613"/>
    <w:rsid w:val="005F0784"/>
    <w:rsid w:val="005F0C50"/>
    <w:rsid w:val="005F1B98"/>
    <w:rsid w:val="005F56BF"/>
    <w:rsid w:val="005F5D9D"/>
    <w:rsid w:val="005F60BD"/>
    <w:rsid w:val="005F64B5"/>
    <w:rsid w:val="005F6CDA"/>
    <w:rsid w:val="005F7352"/>
    <w:rsid w:val="005F7EF9"/>
    <w:rsid w:val="00600D8E"/>
    <w:rsid w:val="00603192"/>
    <w:rsid w:val="00604973"/>
    <w:rsid w:val="006052F1"/>
    <w:rsid w:val="00605977"/>
    <w:rsid w:val="00610314"/>
    <w:rsid w:val="006104FC"/>
    <w:rsid w:val="0061104C"/>
    <w:rsid w:val="00611404"/>
    <w:rsid w:val="0061171E"/>
    <w:rsid w:val="00611AEC"/>
    <w:rsid w:val="00612E80"/>
    <w:rsid w:val="00613672"/>
    <w:rsid w:val="00613932"/>
    <w:rsid w:val="00614E80"/>
    <w:rsid w:val="00615AB3"/>
    <w:rsid w:val="00615BE0"/>
    <w:rsid w:val="006166BF"/>
    <w:rsid w:val="00616EBD"/>
    <w:rsid w:val="006173F6"/>
    <w:rsid w:val="00620279"/>
    <w:rsid w:val="0062059A"/>
    <w:rsid w:val="0062103E"/>
    <w:rsid w:val="006213A6"/>
    <w:rsid w:val="006213C8"/>
    <w:rsid w:val="00622B50"/>
    <w:rsid w:val="00623D12"/>
    <w:rsid w:val="00624519"/>
    <w:rsid w:val="006255F7"/>
    <w:rsid w:val="00625E13"/>
    <w:rsid w:val="006273DF"/>
    <w:rsid w:val="00630421"/>
    <w:rsid w:val="00630F97"/>
    <w:rsid w:val="0063166B"/>
    <w:rsid w:val="00631DDE"/>
    <w:rsid w:val="00631F0C"/>
    <w:rsid w:val="00632359"/>
    <w:rsid w:val="00632954"/>
    <w:rsid w:val="0063556A"/>
    <w:rsid w:val="0063604D"/>
    <w:rsid w:val="00637BF6"/>
    <w:rsid w:val="0064167F"/>
    <w:rsid w:val="0064224A"/>
    <w:rsid w:val="00642502"/>
    <w:rsid w:val="0064301E"/>
    <w:rsid w:val="006434CA"/>
    <w:rsid w:val="00643BE1"/>
    <w:rsid w:val="006443C5"/>
    <w:rsid w:val="00647255"/>
    <w:rsid w:val="00647E0C"/>
    <w:rsid w:val="00650841"/>
    <w:rsid w:val="00650959"/>
    <w:rsid w:val="006510B3"/>
    <w:rsid w:val="006517B6"/>
    <w:rsid w:val="00652A38"/>
    <w:rsid w:val="00654CB4"/>
    <w:rsid w:val="00655522"/>
    <w:rsid w:val="0065574A"/>
    <w:rsid w:val="00655B7A"/>
    <w:rsid w:val="00655CE7"/>
    <w:rsid w:val="0065602A"/>
    <w:rsid w:val="00656473"/>
    <w:rsid w:val="006569E3"/>
    <w:rsid w:val="00656EC4"/>
    <w:rsid w:val="0066282D"/>
    <w:rsid w:val="006628AF"/>
    <w:rsid w:val="00662BDD"/>
    <w:rsid w:val="00664A4A"/>
    <w:rsid w:val="00664E53"/>
    <w:rsid w:val="00665A8C"/>
    <w:rsid w:val="00666752"/>
    <w:rsid w:val="006674EC"/>
    <w:rsid w:val="0066763F"/>
    <w:rsid w:val="00667676"/>
    <w:rsid w:val="006703CF"/>
    <w:rsid w:val="0067277C"/>
    <w:rsid w:val="006727B0"/>
    <w:rsid w:val="0067305F"/>
    <w:rsid w:val="00673BE9"/>
    <w:rsid w:val="006740E9"/>
    <w:rsid w:val="006742CB"/>
    <w:rsid w:val="00675C12"/>
    <w:rsid w:val="00676631"/>
    <w:rsid w:val="0067684C"/>
    <w:rsid w:val="006773BF"/>
    <w:rsid w:val="00680004"/>
    <w:rsid w:val="00680145"/>
    <w:rsid w:val="00680942"/>
    <w:rsid w:val="0068126C"/>
    <w:rsid w:val="00683CDA"/>
    <w:rsid w:val="00684C58"/>
    <w:rsid w:val="00684ED0"/>
    <w:rsid w:val="00685316"/>
    <w:rsid w:val="006866A2"/>
    <w:rsid w:val="00686BDF"/>
    <w:rsid w:val="00686CEA"/>
    <w:rsid w:val="00687F79"/>
    <w:rsid w:val="00691073"/>
    <w:rsid w:val="00692098"/>
    <w:rsid w:val="0069238F"/>
    <w:rsid w:val="00693123"/>
    <w:rsid w:val="00693412"/>
    <w:rsid w:val="006934C4"/>
    <w:rsid w:val="00693DAD"/>
    <w:rsid w:val="00694057"/>
    <w:rsid w:val="00694816"/>
    <w:rsid w:val="00695684"/>
    <w:rsid w:val="0069602D"/>
    <w:rsid w:val="0069622F"/>
    <w:rsid w:val="00696DF6"/>
    <w:rsid w:val="006979BD"/>
    <w:rsid w:val="006A14D9"/>
    <w:rsid w:val="006A14F5"/>
    <w:rsid w:val="006A21A3"/>
    <w:rsid w:val="006A26B4"/>
    <w:rsid w:val="006A3B89"/>
    <w:rsid w:val="006A3C7D"/>
    <w:rsid w:val="006A52B5"/>
    <w:rsid w:val="006A5CE8"/>
    <w:rsid w:val="006A79B8"/>
    <w:rsid w:val="006A7AC5"/>
    <w:rsid w:val="006A7B2B"/>
    <w:rsid w:val="006B07DD"/>
    <w:rsid w:val="006B09ED"/>
    <w:rsid w:val="006B0BB1"/>
    <w:rsid w:val="006B1883"/>
    <w:rsid w:val="006B1BF5"/>
    <w:rsid w:val="006B2412"/>
    <w:rsid w:val="006B29A6"/>
    <w:rsid w:val="006B317F"/>
    <w:rsid w:val="006B394B"/>
    <w:rsid w:val="006B41CB"/>
    <w:rsid w:val="006B4BD6"/>
    <w:rsid w:val="006B513D"/>
    <w:rsid w:val="006B6043"/>
    <w:rsid w:val="006B704F"/>
    <w:rsid w:val="006B73B1"/>
    <w:rsid w:val="006B7567"/>
    <w:rsid w:val="006C0815"/>
    <w:rsid w:val="006C4D6D"/>
    <w:rsid w:val="006C6080"/>
    <w:rsid w:val="006C60E2"/>
    <w:rsid w:val="006C6161"/>
    <w:rsid w:val="006C675F"/>
    <w:rsid w:val="006C755B"/>
    <w:rsid w:val="006C7CC2"/>
    <w:rsid w:val="006D04CF"/>
    <w:rsid w:val="006D0FBB"/>
    <w:rsid w:val="006D10AD"/>
    <w:rsid w:val="006D12AE"/>
    <w:rsid w:val="006D1979"/>
    <w:rsid w:val="006D1EA8"/>
    <w:rsid w:val="006D1FB4"/>
    <w:rsid w:val="006D2B77"/>
    <w:rsid w:val="006D5A06"/>
    <w:rsid w:val="006D5B18"/>
    <w:rsid w:val="006D5FC0"/>
    <w:rsid w:val="006E086B"/>
    <w:rsid w:val="006E1166"/>
    <w:rsid w:val="006E17E2"/>
    <w:rsid w:val="006E2048"/>
    <w:rsid w:val="006E25D2"/>
    <w:rsid w:val="006E6831"/>
    <w:rsid w:val="006F18D0"/>
    <w:rsid w:val="006F2E4D"/>
    <w:rsid w:val="006F3FC7"/>
    <w:rsid w:val="006F4EA5"/>
    <w:rsid w:val="006F4F26"/>
    <w:rsid w:val="006F5B3C"/>
    <w:rsid w:val="006F6592"/>
    <w:rsid w:val="006F666A"/>
    <w:rsid w:val="006F6C07"/>
    <w:rsid w:val="00701392"/>
    <w:rsid w:val="0070142E"/>
    <w:rsid w:val="00702CC3"/>
    <w:rsid w:val="00703402"/>
    <w:rsid w:val="00704101"/>
    <w:rsid w:val="00704E09"/>
    <w:rsid w:val="00705978"/>
    <w:rsid w:val="00705D5E"/>
    <w:rsid w:val="00706E2B"/>
    <w:rsid w:val="00707929"/>
    <w:rsid w:val="00707ED4"/>
    <w:rsid w:val="0071038D"/>
    <w:rsid w:val="0071144E"/>
    <w:rsid w:val="00711719"/>
    <w:rsid w:val="007123B1"/>
    <w:rsid w:val="00713188"/>
    <w:rsid w:val="00713D20"/>
    <w:rsid w:val="00714292"/>
    <w:rsid w:val="0071447F"/>
    <w:rsid w:val="00715990"/>
    <w:rsid w:val="00716211"/>
    <w:rsid w:val="00720D8D"/>
    <w:rsid w:val="00720F85"/>
    <w:rsid w:val="00721805"/>
    <w:rsid w:val="007221A6"/>
    <w:rsid w:val="00723097"/>
    <w:rsid w:val="00723DB0"/>
    <w:rsid w:val="00723F41"/>
    <w:rsid w:val="007259C5"/>
    <w:rsid w:val="00726C61"/>
    <w:rsid w:val="00726CE5"/>
    <w:rsid w:val="00726D40"/>
    <w:rsid w:val="00726FF5"/>
    <w:rsid w:val="007271C6"/>
    <w:rsid w:val="007304FE"/>
    <w:rsid w:val="007308AF"/>
    <w:rsid w:val="00730B5F"/>
    <w:rsid w:val="00730E32"/>
    <w:rsid w:val="0073123E"/>
    <w:rsid w:val="00732656"/>
    <w:rsid w:val="00734522"/>
    <w:rsid w:val="00734884"/>
    <w:rsid w:val="00734A86"/>
    <w:rsid w:val="00737C9B"/>
    <w:rsid w:val="0074100F"/>
    <w:rsid w:val="0074250D"/>
    <w:rsid w:val="007436C7"/>
    <w:rsid w:val="00743AC8"/>
    <w:rsid w:val="00743CEB"/>
    <w:rsid w:val="007442DE"/>
    <w:rsid w:val="00744340"/>
    <w:rsid w:val="00744A50"/>
    <w:rsid w:val="0074529F"/>
    <w:rsid w:val="007454D1"/>
    <w:rsid w:val="00745D8C"/>
    <w:rsid w:val="00745DF3"/>
    <w:rsid w:val="00746CC0"/>
    <w:rsid w:val="00750153"/>
    <w:rsid w:val="007519CE"/>
    <w:rsid w:val="00752545"/>
    <w:rsid w:val="00753CD7"/>
    <w:rsid w:val="007547C4"/>
    <w:rsid w:val="00755195"/>
    <w:rsid w:val="00756017"/>
    <w:rsid w:val="00757356"/>
    <w:rsid w:val="00757B83"/>
    <w:rsid w:val="007605C9"/>
    <w:rsid w:val="007610ED"/>
    <w:rsid w:val="007613E6"/>
    <w:rsid w:val="00761EF5"/>
    <w:rsid w:val="007621A7"/>
    <w:rsid w:val="007637BF"/>
    <w:rsid w:val="007641C4"/>
    <w:rsid w:val="00764A53"/>
    <w:rsid w:val="00765339"/>
    <w:rsid w:val="00767CB1"/>
    <w:rsid w:val="00770015"/>
    <w:rsid w:val="0077126B"/>
    <w:rsid w:val="00772502"/>
    <w:rsid w:val="0077377C"/>
    <w:rsid w:val="00773E52"/>
    <w:rsid w:val="00773F09"/>
    <w:rsid w:val="00773F25"/>
    <w:rsid w:val="0077433E"/>
    <w:rsid w:val="00774B4F"/>
    <w:rsid w:val="00774F2C"/>
    <w:rsid w:val="00775209"/>
    <w:rsid w:val="00775ED1"/>
    <w:rsid w:val="007765C2"/>
    <w:rsid w:val="00777F86"/>
    <w:rsid w:val="00781C14"/>
    <w:rsid w:val="007835F0"/>
    <w:rsid w:val="007851F2"/>
    <w:rsid w:val="007870FF"/>
    <w:rsid w:val="00787ACB"/>
    <w:rsid w:val="00787DB4"/>
    <w:rsid w:val="007900DA"/>
    <w:rsid w:val="007904F5"/>
    <w:rsid w:val="00790655"/>
    <w:rsid w:val="00790B04"/>
    <w:rsid w:val="00790B82"/>
    <w:rsid w:val="00791270"/>
    <w:rsid w:val="007919AC"/>
    <w:rsid w:val="00791F63"/>
    <w:rsid w:val="007940E6"/>
    <w:rsid w:val="00795778"/>
    <w:rsid w:val="00795F66"/>
    <w:rsid w:val="007966BC"/>
    <w:rsid w:val="00797108"/>
    <w:rsid w:val="0079773E"/>
    <w:rsid w:val="007A0DD4"/>
    <w:rsid w:val="007A1581"/>
    <w:rsid w:val="007A3504"/>
    <w:rsid w:val="007A44B4"/>
    <w:rsid w:val="007A654E"/>
    <w:rsid w:val="007A79CB"/>
    <w:rsid w:val="007B148F"/>
    <w:rsid w:val="007B2039"/>
    <w:rsid w:val="007B4132"/>
    <w:rsid w:val="007B4556"/>
    <w:rsid w:val="007B499A"/>
    <w:rsid w:val="007B4F66"/>
    <w:rsid w:val="007B58A0"/>
    <w:rsid w:val="007B6F00"/>
    <w:rsid w:val="007B7B1A"/>
    <w:rsid w:val="007B7C23"/>
    <w:rsid w:val="007B7DC0"/>
    <w:rsid w:val="007C0179"/>
    <w:rsid w:val="007C1205"/>
    <w:rsid w:val="007C1C0B"/>
    <w:rsid w:val="007C32E8"/>
    <w:rsid w:val="007C3844"/>
    <w:rsid w:val="007C44B7"/>
    <w:rsid w:val="007C52F8"/>
    <w:rsid w:val="007C5CEE"/>
    <w:rsid w:val="007C5EDB"/>
    <w:rsid w:val="007C72CE"/>
    <w:rsid w:val="007C7A64"/>
    <w:rsid w:val="007D00DF"/>
    <w:rsid w:val="007D0A00"/>
    <w:rsid w:val="007D3234"/>
    <w:rsid w:val="007D4798"/>
    <w:rsid w:val="007D5A25"/>
    <w:rsid w:val="007D6EC3"/>
    <w:rsid w:val="007D7E28"/>
    <w:rsid w:val="007E45D9"/>
    <w:rsid w:val="007E5ACF"/>
    <w:rsid w:val="007F2F2A"/>
    <w:rsid w:val="007F303A"/>
    <w:rsid w:val="007F3E93"/>
    <w:rsid w:val="007F43B9"/>
    <w:rsid w:val="007F4A39"/>
    <w:rsid w:val="007F4BCA"/>
    <w:rsid w:val="007F564D"/>
    <w:rsid w:val="007F7667"/>
    <w:rsid w:val="0080026E"/>
    <w:rsid w:val="008006AF"/>
    <w:rsid w:val="00800AA1"/>
    <w:rsid w:val="00800B52"/>
    <w:rsid w:val="00800D8E"/>
    <w:rsid w:val="008013E9"/>
    <w:rsid w:val="00801AC6"/>
    <w:rsid w:val="00801E9C"/>
    <w:rsid w:val="008022DC"/>
    <w:rsid w:val="00802CB7"/>
    <w:rsid w:val="00802CC9"/>
    <w:rsid w:val="008036A3"/>
    <w:rsid w:val="00803AC2"/>
    <w:rsid w:val="00803E4C"/>
    <w:rsid w:val="00803F16"/>
    <w:rsid w:val="008045BD"/>
    <w:rsid w:val="00805EA0"/>
    <w:rsid w:val="00806CF9"/>
    <w:rsid w:val="00807443"/>
    <w:rsid w:val="00807F19"/>
    <w:rsid w:val="008106A6"/>
    <w:rsid w:val="00810E17"/>
    <w:rsid w:val="00812056"/>
    <w:rsid w:val="008124B7"/>
    <w:rsid w:val="00812A6B"/>
    <w:rsid w:val="00812B09"/>
    <w:rsid w:val="00812FB4"/>
    <w:rsid w:val="008145E7"/>
    <w:rsid w:val="00815097"/>
    <w:rsid w:val="00816806"/>
    <w:rsid w:val="00820DB2"/>
    <w:rsid w:val="00821EA5"/>
    <w:rsid w:val="0082232B"/>
    <w:rsid w:val="00822E3F"/>
    <w:rsid w:val="0082353C"/>
    <w:rsid w:val="00824070"/>
    <w:rsid w:val="008240D8"/>
    <w:rsid w:val="008270AE"/>
    <w:rsid w:val="0083007F"/>
    <w:rsid w:val="0083023D"/>
    <w:rsid w:val="008313DD"/>
    <w:rsid w:val="008318F6"/>
    <w:rsid w:val="00832033"/>
    <w:rsid w:val="008322D6"/>
    <w:rsid w:val="00832336"/>
    <w:rsid w:val="00834703"/>
    <w:rsid w:val="00834C4F"/>
    <w:rsid w:val="0083584C"/>
    <w:rsid w:val="00837CB4"/>
    <w:rsid w:val="00840F03"/>
    <w:rsid w:val="008428A1"/>
    <w:rsid w:val="00843FBD"/>
    <w:rsid w:val="00844DAA"/>
    <w:rsid w:val="00844DC7"/>
    <w:rsid w:val="00846ED6"/>
    <w:rsid w:val="00850D0F"/>
    <w:rsid w:val="008539D2"/>
    <w:rsid w:val="008540D2"/>
    <w:rsid w:val="00854994"/>
    <w:rsid w:val="00855636"/>
    <w:rsid w:val="00857058"/>
    <w:rsid w:val="0086002B"/>
    <w:rsid w:val="00860F43"/>
    <w:rsid w:val="00861A78"/>
    <w:rsid w:val="00861EB7"/>
    <w:rsid w:val="00862FC2"/>
    <w:rsid w:val="00863147"/>
    <w:rsid w:val="008632FA"/>
    <w:rsid w:val="00863373"/>
    <w:rsid w:val="008644B9"/>
    <w:rsid w:val="00866AFF"/>
    <w:rsid w:val="00866E8F"/>
    <w:rsid w:val="008701CC"/>
    <w:rsid w:val="008705AB"/>
    <w:rsid w:val="008712D0"/>
    <w:rsid w:val="00871AA7"/>
    <w:rsid w:val="00871E54"/>
    <w:rsid w:val="00872390"/>
    <w:rsid w:val="00872AE2"/>
    <w:rsid w:val="00873088"/>
    <w:rsid w:val="008733AA"/>
    <w:rsid w:val="0087511E"/>
    <w:rsid w:val="00875487"/>
    <w:rsid w:val="00876C96"/>
    <w:rsid w:val="00876D8B"/>
    <w:rsid w:val="00880C18"/>
    <w:rsid w:val="00880FC0"/>
    <w:rsid w:val="00881F08"/>
    <w:rsid w:val="00882318"/>
    <w:rsid w:val="0088272A"/>
    <w:rsid w:val="008835CD"/>
    <w:rsid w:val="008837DF"/>
    <w:rsid w:val="00883972"/>
    <w:rsid w:val="00884170"/>
    <w:rsid w:val="0088525F"/>
    <w:rsid w:val="00886395"/>
    <w:rsid w:val="00886484"/>
    <w:rsid w:val="00886500"/>
    <w:rsid w:val="00887026"/>
    <w:rsid w:val="00887243"/>
    <w:rsid w:val="00887DE6"/>
    <w:rsid w:val="008900CA"/>
    <w:rsid w:val="008906A1"/>
    <w:rsid w:val="00890F66"/>
    <w:rsid w:val="00891498"/>
    <w:rsid w:val="00893A99"/>
    <w:rsid w:val="00893CB0"/>
    <w:rsid w:val="008944EE"/>
    <w:rsid w:val="0089690A"/>
    <w:rsid w:val="0089731E"/>
    <w:rsid w:val="00897763"/>
    <w:rsid w:val="00897CDD"/>
    <w:rsid w:val="008A21F2"/>
    <w:rsid w:val="008A26E2"/>
    <w:rsid w:val="008A4369"/>
    <w:rsid w:val="008A49E4"/>
    <w:rsid w:val="008A5C91"/>
    <w:rsid w:val="008A618D"/>
    <w:rsid w:val="008A67F0"/>
    <w:rsid w:val="008A6897"/>
    <w:rsid w:val="008B22BB"/>
    <w:rsid w:val="008B4F51"/>
    <w:rsid w:val="008B5A77"/>
    <w:rsid w:val="008B5A9A"/>
    <w:rsid w:val="008B6559"/>
    <w:rsid w:val="008B679E"/>
    <w:rsid w:val="008B7AC8"/>
    <w:rsid w:val="008C279F"/>
    <w:rsid w:val="008C27B7"/>
    <w:rsid w:val="008C3748"/>
    <w:rsid w:val="008C4598"/>
    <w:rsid w:val="008C47F3"/>
    <w:rsid w:val="008C4BD7"/>
    <w:rsid w:val="008C5564"/>
    <w:rsid w:val="008C7495"/>
    <w:rsid w:val="008D04F0"/>
    <w:rsid w:val="008D127C"/>
    <w:rsid w:val="008D3EBC"/>
    <w:rsid w:val="008D3FB3"/>
    <w:rsid w:val="008D445D"/>
    <w:rsid w:val="008D4DEF"/>
    <w:rsid w:val="008D5983"/>
    <w:rsid w:val="008D5AAD"/>
    <w:rsid w:val="008D771D"/>
    <w:rsid w:val="008E0BF2"/>
    <w:rsid w:val="008E3052"/>
    <w:rsid w:val="008E3504"/>
    <w:rsid w:val="008E4D04"/>
    <w:rsid w:val="008E56CB"/>
    <w:rsid w:val="008E6328"/>
    <w:rsid w:val="008E73D7"/>
    <w:rsid w:val="008E75CE"/>
    <w:rsid w:val="008E76D9"/>
    <w:rsid w:val="008E7A13"/>
    <w:rsid w:val="008F078C"/>
    <w:rsid w:val="008F094B"/>
    <w:rsid w:val="008F0AE2"/>
    <w:rsid w:val="008F0BAD"/>
    <w:rsid w:val="008F1175"/>
    <w:rsid w:val="008F20B3"/>
    <w:rsid w:val="008F3BFB"/>
    <w:rsid w:val="008F3E51"/>
    <w:rsid w:val="008F448C"/>
    <w:rsid w:val="008F4C41"/>
    <w:rsid w:val="008F6637"/>
    <w:rsid w:val="00900B7F"/>
    <w:rsid w:val="009026D0"/>
    <w:rsid w:val="00902782"/>
    <w:rsid w:val="009028B7"/>
    <w:rsid w:val="00902C74"/>
    <w:rsid w:val="009036B3"/>
    <w:rsid w:val="0090555C"/>
    <w:rsid w:val="00905927"/>
    <w:rsid w:val="009063B0"/>
    <w:rsid w:val="00906E0C"/>
    <w:rsid w:val="009100DA"/>
    <w:rsid w:val="00910A52"/>
    <w:rsid w:val="00911D23"/>
    <w:rsid w:val="00913A6D"/>
    <w:rsid w:val="009142E3"/>
    <w:rsid w:val="009143E8"/>
    <w:rsid w:val="00916415"/>
    <w:rsid w:val="009173CC"/>
    <w:rsid w:val="00920D34"/>
    <w:rsid w:val="009213D8"/>
    <w:rsid w:val="00921893"/>
    <w:rsid w:val="009220D9"/>
    <w:rsid w:val="009229EC"/>
    <w:rsid w:val="00924872"/>
    <w:rsid w:val="0092506D"/>
    <w:rsid w:val="009252B3"/>
    <w:rsid w:val="009253B5"/>
    <w:rsid w:val="00925589"/>
    <w:rsid w:val="00925982"/>
    <w:rsid w:val="009259F7"/>
    <w:rsid w:val="009306B9"/>
    <w:rsid w:val="00930DF9"/>
    <w:rsid w:val="00930F25"/>
    <w:rsid w:val="009324CA"/>
    <w:rsid w:val="009326B2"/>
    <w:rsid w:val="00932E13"/>
    <w:rsid w:val="0093357A"/>
    <w:rsid w:val="0093359D"/>
    <w:rsid w:val="0093397C"/>
    <w:rsid w:val="00934B91"/>
    <w:rsid w:val="00935A0A"/>
    <w:rsid w:val="00935B55"/>
    <w:rsid w:val="00937174"/>
    <w:rsid w:val="00937E00"/>
    <w:rsid w:val="00941047"/>
    <w:rsid w:val="00941118"/>
    <w:rsid w:val="00941CC4"/>
    <w:rsid w:val="00943A18"/>
    <w:rsid w:val="00944879"/>
    <w:rsid w:val="00945D27"/>
    <w:rsid w:val="00946011"/>
    <w:rsid w:val="00946AE8"/>
    <w:rsid w:val="00946D40"/>
    <w:rsid w:val="009505AF"/>
    <w:rsid w:val="00951ACF"/>
    <w:rsid w:val="00954286"/>
    <w:rsid w:val="009551BE"/>
    <w:rsid w:val="009551E8"/>
    <w:rsid w:val="00955741"/>
    <w:rsid w:val="00955FF2"/>
    <w:rsid w:val="00956191"/>
    <w:rsid w:val="00960283"/>
    <w:rsid w:val="009609CD"/>
    <w:rsid w:val="00960A8E"/>
    <w:rsid w:val="00962176"/>
    <w:rsid w:val="00962E0A"/>
    <w:rsid w:val="00962FA2"/>
    <w:rsid w:val="0096319B"/>
    <w:rsid w:val="00963971"/>
    <w:rsid w:val="00965326"/>
    <w:rsid w:val="00965EA2"/>
    <w:rsid w:val="009667D4"/>
    <w:rsid w:val="009669D5"/>
    <w:rsid w:val="0096700C"/>
    <w:rsid w:val="00967A1A"/>
    <w:rsid w:val="00967C94"/>
    <w:rsid w:val="0097003B"/>
    <w:rsid w:val="00970AC7"/>
    <w:rsid w:val="0097269C"/>
    <w:rsid w:val="00975C88"/>
    <w:rsid w:val="00977167"/>
    <w:rsid w:val="00977DB1"/>
    <w:rsid w:val="00980299"/>
    <w:rsid w:val="00980BBB"/>
    <w:rsid w:val="009816F6"/>
    <w:rsid w:val="00981843"/>
    <w:rsid w:val="009830F8"/>
    <w:rsid w:val="00983239"/>
    <w:rsid w:val="009835AA"/>
    <w:rsid w:val="0098547F"/>
    <w:rsid w:val="009874E4"/>
    <w:rsid w:val="0098782F"/>
    <w:rsid w:val="00991089"/>
    <w:rsid w:val="00991886"/>
    <w:rsid w:val="009932D8"/>
    <w:rsid w:val="009938A8"/>
    <w:rsid w:val="0099465B"/>
    <w:rsid w:val="0099735F"/>
    <w:rsid w:val="009A132E"/>
    <w:rsid w:val="009A1A03"/>
    <w:rsid w:val="009A1CFA"/>
    <w:rsid w:val="009A31AA"/>
    <w:rsid w:val="009A3872"/>
    <w:rsid w:val="009A398E"/>
    <w:rsid w:val="009A501F"/>
    <w:rsid w:val="009A5BAB"/>
    <w:rsid w:val="009A7F6D"/>
    <w:rsid w:val="009B015A"/>
    <w:rsid w:val="009B05F4"/>
    <w:rsid w:val="009B08A6"/>
    <w:rsid w:val="009B11D5"/>
    <w:rsid w:val="009B131E"/>
    <w:rsid w:val="009B4FF0"/>
    <w:rsid w:val="009B5517"/>
    <w:rsid w:val="009B6CC7"/>
    <w:rsid w:val="009C022C"/>
    <w:rsid w:val="009C0653"/>
    <w:rsid w:val="009C0A9B"/>
    <w:rsid w:val="009C19BB"/>
    <w:rsid w:val="009C1E23"/>
    <w:rsid w:val="009C2687"/>
    <w:rsid w:val="009C29E5"/>
    <w:rsid w:val="009C2A0D"/>
    <w:rsid w:val="009C358A"/>
    <w:rsid w:val="009C4E33"/>
    <w:rsid w:val="009C5AC9"/>
    <w:rsid w:val="009C6484"/>
    <w:rsid w:val="009C6AB8"/>
    <w:rsid w:val="009C6E33"/>
    <w:rsid w:val="009D01A7"/>
    <w:rsid w:val="009D1871"/>
    <w:rsid w:val="009D19DE"/>
    <w:rsid w:val="009D2189"/>
    <w:rsid w:val="009D360B"/>
    <w:rsid w:val="009D6254"/>
    <w:rsid w:val="009D6AFF"/>
    <w:rsid w:val="009D6C8F"/>
    <w:rsid w:val="009D6D3B"/>
    <w:rsid w:val="009D7ADA"/>
    <w:rsid w:val="009D7F16"/>
    <w:rsid w:val="009D7F61"/>
    <w:rsid w:val="009E0DE3"/>
    <w:rsid w:val="009E0EA6"/>
    <w:rsid w:val="009E12D0"/>
    <w:rsid w:val="009E1813"/>
    <w:rsid w:val="009E31DD"/>
    <w:rsid w:val="009E444B"/>
    <w:rsid w:val="009E5BF4"/>
    <w:rsid w:val="009E695E"/>
    <w:rsid w:val="009F050F"/>
    <w:rsid w:val="009F0973"/>
    <w:rsid w:val="009F0FA5"/>
    <w:rsid w:val="009F17DB"/>
    <w:rsid w:val="009F2E71"/>
    <w:rsid w:val="009F3917"/>
    <w:rsid w:val="009F3D96"/>
    <w:rsid w:val="009F5573"/>
    <w:rsid w:val="009F5C77"/>
    <w:rsid w:val="009F641A"/>
    <w:rsid w:val="009F6719"/>
    <w:rsid w:val="009F6D3A"/>
    <w:rsid w:val="009F709D"/>
    <w:rsid w:val="009F79B1"/>
    <w:rsid w:val="009F79FA"/>
    <w:rsid w:val="00A0028F"/>
    <w:rsid w:val="00A0069B"/>
    <w:rsid w:val="00A008F5"/>
    <w:rsid w:val="00A0217F"/>
    <w:rsid w:val="00A02AF1"/>
    <w:rsid w:val="00A03BDE"/>
    <w:rsid w:val="00A03CD1"/>
    <w:rsid w:val="00A054DA"/>
    <w:rsid w:val="00A05C8F"/>
    <w:rsid w:val="00A06797"/>
    <w:rsid w:val="00A07800"/>
    <w:rsid w:val="00A122A3"/>
    <w:rsid w:val="00A142E4"/>
    <w:rsid w:val="00A14C57"/>
    <w:rsid w:val="00A15FC2"/>
    <w:rsid w:val="00A164D7"/>
    <w:rsid w:val="00A178F7"/>
    <w:rsid w:val="00A2079B"/>
    <w:rsid w:val="00A21430"/>
    <w:rsid w:val="00A23B48"/>
    <w:rsid w:val="00A23EEA"/>
    <w:rsid w:val="00A24591"/>
    <w:rsid w:val="00A2540C"/>
    <w:rsid w:val="00A25C5D"/>
    <w:rsid w:val="00A25C77"/>
    <w:rsid w:val="00A26746"/>
    <w:rsid w:val="00A26B94"/>
    <w:rsid w:val="00A26DFD"/>
    <w:rsid w:val="00A31A89"/>
    <w:rsid w:val="00A31DBB"/>
    <w:rsid w:val="00A32366"/>
    <w:rsid w:val="00A32485"/>
    <w:rsid w:val="00A33DEE"/>
    <w:rsid w:val="00A34A31"/>
    <w:rsid w:val="00A3524B"/>
    <w:rsid w:val="00A36144"/>
    <w:rsid w:val="00A3698C"/>
    <w:rsid w:val="00A40BC2"/>
    <w:rsid w:val="00A42F70"/>
    <w:rsid w:val="00A43528"/>
    <w:rsid w:val="00A4376E"/>
    <w:rsid w:val="00A4380B"/>
    <w:rsid w:val="00A45134"/>
    <w:rsid w:val="00A45277"/>
    <w:rsid w:val="00A4569B"/>
    <w:rsid w:val="00A46A92"/>
    <w:rsid w:val="00A46F43"/>
    <w:rsid w:val="00A47EBD"/>
    <w:rsid w:val="00A50019"/>
    <w:rsid w:val="00A508A5"/>
    <w:rsid w:val="00A50FB2"/>
    <w:rsid w:val="00A510B1"/>
    <w:rsid w:val="00A51652"/>
    <w:rsid w:val="00A5230C"/>
    <w:rsid w:val="00A524C7"/>
    <w:rsid w:val="00A5393B"/>
    <w:rsid w:val="00A541A9"/>
    <w:rsid w:val="00A5458D"/>
    <w:rsid w:val="00A550AF"/>
    <w:rsid w:val="00A56C0D"/>
    <w:rsid w:val="00A60A6B"/>
    <w:rsid w:val="00A60FDB"/>
    <w:rsid w:val="00A61194"/>
    <w:rsid w:val="00A61D88"/>
    <w:rsid w:val="00A637F3"/>
    <w:rsid w:val="00A63FD1"/>
    <w:rsid w:val="00A64BBD"/>
    <w:rsid w:val="00A64CAA"/>
    <w:rsid w:val="00A65C42"/>
    <w:rsid w:val="00A66859"/>
    <w:rsid w:val="00A66A71"/>
    <w:rsid w:val="00A67176"/>
    <w:rsid w:val="00A674ED"/>
    <w:rsid w:val="00A70FCA"/>
    <w:rsid w:val="00A725CA"/>
    <w:rsid w:val="00A730A5"/>
    <w:rsid w:val="00A73536"/>
    <w:rsid w:val="00A736CA"/>
    <w:rsid w:val="00A756C7"/>
    <w:rsid w:val="00A75965"/>
    <w:rsid w:val="00A77877"/>
    <w:rsid w:val="00A80821"/>
    <w:rsid w:val="00A81678"/>
    <w:rsid w:val="00A82BC1"/>
    <w:rsid w:val="00A83628"/>
    <w:rsid w:val="00A83DF3"/>
    <w:rsid w:val="00A84388"/>
    <w:rsid w:val="00A84DA8"/>
    <w:rsid w:val="00A85ABC"/>
    <w:rsid w:val="00A85C3A"/>
    <w:rsid w:val="00A908CA"/>
    <w:rsid w:val="00A90BF5"/>
    <w:rsid w:val="00A91E8B"/>
    <w:rsid w:val="00A91FAE"/>
    <w:rsid w:val="00A92E52"/>
    <w:rsid w:val="00A937F5"/>
    <w:rsid w:val="00A94686"/>
    <w:rsid w:val="00A9488E"/>
    <w:rsid w:val="00A94941"/>
    <w:rsid w:val="00A96263"/>
    <w:rsid w:val="00A965B0"/>
    <w:rsid w:val="00A965EA"/>
    <w:rsid w:val="00A96F49"/>
    <w:rsid w:val="00A97252"/>
    <w:rsid w:val="00A977F8"/>
    <w:rsid w:val="00AA0ECC"/>
    <w:rsid w:val="00AA1153"/>
    <w:rsid w:val="00AA11AC"/>
    <w:rsid w:val="00AA256C"/>
    <w:rsid w:val="00AA3417"/>
    <w:rsid w:val="00AA3763"/>
    <w:rsid w:val="00AA385F"/>
    <w:rsid w:val="00AA3BBF"/>
    <w:rsid w:val="00AA42CC"/>
    <w:rsid w:val="00AA4914"/>
    <w:rsid w:val="00AA6000"/>
    <w:rsid w:val="00AA656C"/>
    <w:rsid w:val="00AA65B5"/>
    <w:rsid w:val="00AA768A"/>
    <w:rsid w:val="00AA7C7A"/>
    <w:rsid w:val="00AB0103"/>
    <w:rsid w:val="00AB0647"/>
    <w:rsid w:val="00AB07F9"/>
    <w:rsid w:val="00AB0D13"/>
    <w:rsid w:val="00AB11F7"/>
    <w:rsid w:val="00AB14C4"/>
    <w:rsid w:val="00AB4C6E"/>
    <w:rsid w:val="00AB52EB"/>
    <w:rsid w:val="00AC07C1"/>
    <w:rsid w:val="00AC09BF"/>
    <w:rsid w:val="00AC21F1"/>
    <w:rsid w:val="00AC2914"/>
    <w:rsid w:val="00AC2EB3"/>
    <w:rsid w:val="00AC3602"/>
    <w:rsid w:val="00AC4528"/>
    <w:rsid w:val="00AC4A45"/>
    <w:rsid w:val="00AC66F7"/>
    <w:rsid w:val="00AC6A8A"/>
    <w:rsid w:val="00AC7426"/>
    <w:rsid w:val="00AC7515"/>
    <w:rsid w:val="00AC7DCC"/>
    <w:rsid w:val="00AD0411"/>
    <w:rsid w:val="00AD08B6"/>
    <w:rsid w:val="00AD0A8A"/>
    <w:rsid w:val="00AD16AB"/>
    <w:rsid w:val="00AD229B"/>
    <w:rsid w:val="00AD2516"/>
    <w:rsid w:val="00AD2AF9"/>
    <w:rsid w:val="00AD36FD"/>
    <w:rsid w:val="00AD4881"/>
    <w:rsid w:val="00AD4B73"/>
    <w:rsid w:val="00AD5B8C"/>
    <w:rsid w:val="00AD6338"/>
    <w:rsid w:val="00AD6503"/>
    <w:rsid w:val="00AD67A5"/>
    <w:rsid w:val="00AD6AF4"/>
    <w:rsid w:val="00AD73D1"/>
    <w:rsid w:val="00AE0371"/>
    <w:rsid w:val="00AE04A6"/>
    <w:rsid w:val="00AE31FC"/>
    <w:rsid w:val="00AE3D36"/>
    <w:rsid w:val="00AE4838"/>
    <w:rsid w:val="00AE6621"/>
    <w:rsid w:val="00AE716C"/>
    <w:rsid w:val="00AE7C91"/>
    <w:rsid w:val="00AF048A"/>
    <w:rsid w:val="00AF1DB2"/>
    <w:rsid w:val="00AF243B"/>
    <w:rsid w:val="00AF2673"/>
    <w:rsid w:val="00AF282D"/>
    <w:rsid w:val="00AF2E12"/>
    <w:rsid w:val="00AF3DF4"/>
    <w:rsid w:val="00AF496E"/>
    <w:rsid w:val="00AF4B1D"/>
    <w:rsid w:val="00AF54D2"/>
    <w:rsid w:val="00AF5C91"/>
    <w:rsid w:val="00AF6A70"/>
    <w:rsid w:val="00B00B4C"/>
    <w:rsid w:val="00B01894"/>
    <w:rsid w:val="00B020EC"/>
    <w:rsid w:val="00B027B5"/>
    <w:rsid w:val="00B03451"/>
    <w:rsid w:val="00B038A7"/>
    <w:rsid w:val="00B0408C"/>
    <w:rsid w:val="00B04707"/>
    <w:rsid w:val="00B055C7"/>
    <w:rsid w:val="00B057AD"/>
    <w:rsid w:val="00B05839"/>
    <w:rsid w:val="00B05875"/>
    <w:rsid w:val="00B05973"/>
    <w:rsid w:val="00B05DFC"/>
    <w:rsid w:val="00B066CE"/>
    <w:rsid w:val="00B0680F"/>
    <w:rsid w:val="00B06958"/>
    <w:rsid w:val="00B107C8"/>
    <w:rsid w:val="00B1247F"/>
    <w:rsid w:val="00B1287C"/>
    <w:rsid w:val="00B12E53"/>
    <w:rsid w:val="00B13382"/>
    <w:rsid w:val="00B1387F"/>
    <w:rsid w:val="00B142D8"/>
    <w:rsid w:val="00B14507"/>
    <w:rsid w:val="00B16375"/>
    <w:rsid w:val="00B1764E"/>
    <w:rsid w:val="00B17B7C"/>
    <w:rsid w:val="00B21433"/>
    <w:rsid w:val="00B22E83"/>
    <w:rsid w:val="00B248B9"/>
    <w:rsid w:val="00B27704"/>
    <w:rsid w:val="00B278EA"/>
    <w:rsid w:val="00B27CED"/>
    <w:rsid w:val="00B315F8"/>
    <w:rsid w:val="00B317D2"/>
    <w:rsid w:val="00B32B3E"/>
    <w:rsid w:val="00B33C47"/>
    <w:rsid w:val="00B35150"/>
    <w:rsid w:val="00B40513"/>
    <w:rsid w:val="00B416B1"/>
    <w:rsid w:val="00B41944"/>
    <w:rsid w:val="00B41C84"/>
    <w:rsid w:val="00B4202A"/>
    <w:rsid w:val="00B42AF7"/>
    <w:rsid w:val="00B42E0F"/>
    <w:rsid w:val="00B43895"/>
    <w:rsid w:val="00B454DB"/>
    <w:rsid w:val="00B45879"/>
    <w:rsid w:val="00B459C6"/>
    <w:rsid w:val="00B46BC7"/>
    <w:rsid w:val="00B47348"/>
    <w:rsid w:val="00B47363"/>
    <w:rsid w:val="00B4789F"/>
    <w:rsid w:val="00B47BF2"/>
    <w:rsid w:val="00B5087D"/>
    <w:rsid w:val="00B52074"/>
    <w:rsid w:val="00B528CD"/>
    <w:rsid w:val="00B5296B"/>
    <w:rsid w:val="00B52A69"/>
    <w:rsid w:val="00B5333E"/>
    <w:rsid w:val="00B543E0"/>
    <w:rsid w:val="00B57A57"/>
    <w:rsid w:val="00B57D63"/>
    <w:rsid w:val="00B61982"/>
    <w:rsid w:val="00B61E8D"/>
    <w:rsid w:val="00B64366"/>
    <w:rsid w:val="00B656BD"/>
    <w:rsid w:val="00B656D3"/>
    <w:rsid w:val="00B659BA"/>
    <w:rsid w:val="00B65CA0"/>
    <w:rsid w:val="00B6682E"/>
    <w:rsid w:val="00B675E9"/>
    <w:rsid w:val="00B7035E"/>
    <w:rsid w:val="00B71282"/>
    <w:rsid w:val="00B71B4C"/>
    <w:rsid w:val="00B72B0F"/>
    <w:rsid w:val="00B739DF"/>
    <w:rsid w:val="00B73BC9"/>
    <w:rsid w:val="00B74348"/>
    <w:rsid w:val="00B75202"/>
    <w:rsid w:val="00B75D27"/>
    <w:rsid w:val="00B8203C"/>
    <w:rsid w:val="00B8275C"/>
    <w:rsid w:val="00B83084"/>
    <w:rsid w:val="00B8367F"/>
    <w:rsid w:val="00B85B60"/>
    <w:rsid w:val="00B8777E"/>
    <w:rsid w:val="00B9144A"/>
    <w:rsid w:val="00B91881"/>
    <w:rsid w:val="00B91E26"/>
    <w:rsid w:val="00B9231B"/>
    <w:rsid w:val="00B925BA"/>
    <w:rsid w:val="00B95335"/>
    <w:rsid w:val="00B97785"/>
    <w:rsid w:val="00B9793A"/>
    <w:rsid w:val="00BA0C1A"/>
    <w:rsid w:val="00BA26AC"/>
    <w:rsid w:val="00BA2E38"/>
    <w:rsid w:val="00BA2E75"/>
    <w:rsid w:val="00BA530E"/>
    <w:rsid w:val="00BA58C4"/>
    <w:rsid w:val="00BA6A99"/>
    <w:rsid w:val="00BA6ACF"/>
    <w:rsid w:val="00BA6C9C"/>
    <w:rsid w:val="00BA7D9E"/>
    <w:rsid w:val="00BA7DC6"/>
    <w:rsid w:val="00BB0B7E"/>
    <w:rsid w:val="00BB10D2"/>
    <w:rsid w:val="00BB2F6F"/>
    <w:rsid w:val="00BB3042"/>
    <w:rsid w:val="00BB34F3"/>
    <w:rsid w:val="00BB36D1"/>
    <w:rsid w:val="00BB3E2B"/>
    <w:rsid w:val="00BB6111"/>
    <w:rsid w:val="00BB6541"/>
    <w:rsid w:val="00BB6E59"/>
    <w:rsid w:val="00BB7C9D"/>
    <w:rsid w:val="00BC0715"/>
    <w:rsid w:val="00BC0C21"/>
    <w:rsid w:val="00BC1AF5"/>
    <w:rsid w:val="00BC393D"/>
    <w:rsid w:val="00BC3D54"/>
    <w:rsid w:val="00BC48C3"/>
    <w:rsid w:val="00BC53D3"/>
    <w:rsid w:val="00BC54B5"/>
    <w:rsid w:val="00BC62C0"/>
    <w:rsid w:val="00BC79F4"/>
    <w:rsid w:val="00BD0358"/>
    <w:rsid w:val="00BD15E1"/>
    <w:rsid w:val="00BD1B49"/>
    <w:rsid w:val="00BD2FDB"/>
    <w:rsid w:val="00BD3D88"/>
    <w:rsid w:val="00BD4C66"/>
    <w:rsid w:val="00BD5B02"/>
    <w:rsid w:val="00BD5F22"/>
    <w:rsid w:val="00BD6095"/>
    <w:rsid w:val="00BD6D82"/>
    <w:rsid w:val="00BE0B76"/>
    <w:rsid w:val="00BE1086"/>
    <w:rsid w:val="00BE24DC"/>
    <w:rsid w:val="00BE3533"/>
    <w:rsid w:val="00BE3831"/>
    <w:rsid w:val="00BE3A26"/>
    <w:rsid w:val="00BE48E9"/>
    <w:rsid w:val="00BE565F"/>
    <w:rsid w:val="00BE5F87"/>
    <w:rsid w:val="00BE6643"/>
    <w:rsid w:val="00BF02AF"/>
    <w:rsid w:val="00BF446C"/>
    <w:rsid w:val="00BF5152"/>
    <w:rsid w:val="00BF6806"/>
    <w:rsid w:val="00BF7F36"/>
    <w:rsid w:val="00C00C9F"/>
    <w:rsid w:val="00C011C5"/>
    <w:rsid w:val="00C04854"/>
    <w:rsid w:val="00C068C2"/>
    <w:rsid w:val="00C10C81"/>
    <w:rsid w:val="00C10CAB"/>
    <w:rsid w:val="00C11AEB"/>
    <w:rsid w:val="00C12073"/>
    <w:rsid w:val="00C12FF9"/>
    <w:rsid w:val="00C1352C"/>
    <w:rsid w:val="00C14225"/>
    <w:rsid w:val="00C143EC"/>
    <w:rsid w:val="00C162D0"/>
    <w:rsid w:val="00C16FF7"/>
    <w:rsid w:val="00C171B9"/>
    <w:rsid w:val="00C175FD"/>
    <w:rsid w:val="00C17C0C"/>
    <w:rsid w:val="00C206B5"/>
    <w:rsid w:val="00C20DBE"/>
    <w:rsid w:val="00C20EA7"/>
    <w:rsid w:val="00C21A18"/>
    <w:rsid w:val="00C21CB1"/>
    <w:rsid w:val="00C22A8E"/>
    <w:rsid w:val="00C22B46"/>
    <w:rsid w:val="00C22DF6"/>
    <w:rsid w:val="00C2410B"/>
    <w:rsid w:val="00C2622C"/>
    <w:rsid w:val="00C27AE0"/>
    <w:rsid w:val="00C30300"/>
    <w:rsid w:val="00C30806"/>
    <w:rsid w:val="00C31C06"/>
    <w:rsid w:val="00C33CE0"/>
    <w:rsid w:val="00C33E60"/>
    <w:rsid w:val="00C34433"/>
    <w:rsid w:val="00C3459C"/>
    <w:rsid w:val="00C348E4"/>
    <w:rsid w:val="00C351EE"/>
    <w:rsid w:val="00C37207"/>
    <w:rsid w:val="00C37C6A"/>
    <w:rsid w:val="00C40D8B"/>
    <w:rsid w:val="00C4349C"/>
    <w:rsid w:val="00C44176"/>
    <w:rsid w:val="00C45018"/>
    <w:rsid w:val="00C519FC"/>
    <w:rsid w:val="00C52A0E"/>
    <w:rsid w:val="00C52CDD"/>
    <w:rsid w:val="00C5328E"/>
    <w:rsid w:val="00C53CCF"/>
    <w:rsid w:val="00C54B3D"/>
    <w:rsid w:val="00C55358"/>
    <w:rsid w:val="00C556A1"/>
    <w:rsid w:val="00C55CED"/>
    <w:rsid w:val="00C5609D"/>
    <w:rsid w:val="00C578A5"/>
    <w:rsid w:val="00C57B09"/>
    <w:rsid w:val="00C6038D"/>
    <w:rsid w:val="00C60738"/>
    <w:rsid w:val="00C60A0C"/>
    <w:rsid w:val="00C61E9D"/>
    <w:rsid w:val="00C6286A"/>
    <w:rsid w:val="00C635D1"/>
    <w:rsid w:val="00C63C3B"/>
    <w:rsid w:val="00C6416F"/>
    <w:rsid w:val="00C65197"/>
    <w:rsid w:val="00C66D89"/>
    <w:rsid w:val="00C67000"/>
    <w:rsid w:val="00C67AAA"/>
    <w:rsid w:val="00C707D3"/>
    <w:rsid w:val="00C72069"/>
    <w:rsid w:val="00C727F4"/>
    <w:rsid w:val="00C73A23"/>
    <w:rsid w:val="00C73CC1"/>
    <w:rsid w:val="00C7462F"/>
    <w:rsid w:val="00C757B2"/>
    <w:rsid w:val="00C7634E"/>
    <w:rsid w:val="00C77C7D"/>
    <w:rsid w:val="00C8040A"/>
    <w:rsid w:val="00C80554"/>
    <w:rsid w:val="00C823BD"/>
    <w:rsid w:val="00C82446"/>
    <w:rsid w:val="00C825F4"/>
    <w:rsid w:val="00C82834"/>
    <w:rsid w:val="00C82B96"/>
    <w:rsid w:val="00C833FB"/>
    <w:rsid w:val="00C83791"/>
    <w:rsid w:val="00C837E6"/>
    <w:rsid w:val="00C83A95"/>
    <w:rsid w:val="00C8524E"/>
    <w:rsid w:val="00C858E3"/>
    <w:rsid w:val="00C90BD9"/>
    <w:rsid w:val="00C923F1"/>
    <w:rsid w:val="00C93D30"/>
    <w:rsid w:val="00C95D5A"/>
    <w:rsid w:val="00C96CF7"/>
    <w:rsid w:val="00C97EBD"/>
    <w:rsid w:val="00CA0D19"/>
    <w:rsid w:val="00CA13DF"/>
    <w:rsid w:val="00CA14EF"/>
    <w:rsid w:val="00CA2188"/>
    <w:rsid w:val="00CA29D8"/>
    <w:rsid w:val="00CA360A"/>
    <w:rsid w:val="00CA3BD3"/>
    <w:rsid w:val="00CA5700"/>
    <w:rsid w:val="00CA5842"/>
    <w:rsid w:val="00CA5A6F"/>
    <w:rsid w:val="00CA5F19"/>
    <w:rsid w:val="00CA6410"/>
    <w:rsid w:val="00CA74A6"/>
    <w:rsid w:val="00CB2095"/>
    <w:rsid w:val="00CB21CE"/>
    <w:rsid w:val="00CB5E9A"/>
    <w:rsid w:val="00CB656C"/>
    <w:rsid w:val="00CB69C3"/>
    <w:rsid w:val="00CB6A99"/>
    <w:rsid w:val="00CB7DDC"/>
    <w:rsid w:val="00CB7DFC"/>
    <w:rsid w:val="00CC0431"/>
    <w:rsid w:val="00CC124D"/>
    <w:rsid w:val="00CC297C"/>
    <w:rsid w:val="00CC3304"/>
    <w:rsid w:val="00CC4435"/>
    <w:rsid w:val="00CC4D5C"/>
    <w:rsid w:val="00CC6D98"/>
    <w:rsid w:val="00CC6E6A"/>
    <w:rsid w:val="00CC7B0D"/>
    <w:rsid w:val="00CD0110"/>
    <w:rsid w:val="00CD0408"/>
    <w:rsid w:val="00CD110A"/>
    <w:rsid w:val="00CD1E20"/>
    <w:rsid w:val="00CD2635"/>
    <w:rsid w:val="00CD33FB"/>
    <w:rsid w:val="00CD35F9"/>
    <w:rsid w:val="00CD3B8D"/>
    <w:rsid w:val="00CD4CA2"/>
    <w:rsid w:val="00CD5266"/>
    <w:rsid w:val="00CD5913"/>
    <w:rsid w:val="00CD5B04"/>
    <w:rsid w:val="00CD675C"/>
    <w:rsid w:val="00CD6B12"/>
    <w:rsid w:val="00CD6E35"/>
    <w:rsid w:val="00CE187D"/>
    <w:rsid w:val="00CE2780"/>
    <w:rsid w:val="00CE28C9"/>
    <w:rsid w:val="00CE3601"/>
    <w:rsid w:val="00CE37B8"/>
    <w:rsid w:val="00CE408A"/>
    <w:rsid w:val="00CE44D9"/>
    <w:rsid w:val="00CE5155"/>
    <w:rsid w:val="00CE5933"/>
    <w:rsid w:val="00CE6FB5"/>
    <w:rsid w:val="00CE7F37"/>
    <w:rsid w:val="00CF18AA"/>
    <w:rsid w:val="00CF1A1A"/>
    <w:rsid w:val="00CF1A81"/>
    <w:rsid w:val="00CF21C9"/>
    <w:rsid w:val="00CF28C4"/>
    <w:rsid w:val="00CF3308"/>
    <w:rsid w:val="00CF363D"/>
    <w:rsid w:val="00CF3E15"/>
    <w:rsid w:val="00CF4C77"/>
    <w:rsid w:val="00CF5107"/>
    <w:rsid w:val="00CF5B51"/>
    <w:rsid w:val="00CF637B"/>
    <w:rsid w:val="00CF7D28"/>
    <w:rsid w:val="00CF7D52"/>
    <w:rsid w:val="00CF7ED4"/>
    <w:rsid w:val="00D00440"/>
    <w:rsid w:val="00D00874"/>
    <w:rsid w:val="00D00F8E"/>
    <w:rsid w:val="00D020F3"/>
    <w:rsid w:val="00D0304E"/>
    <w:rsid w:val="00D04F9F"/>
    <w:rsid w:val="00D05746"/>
    <w:rsid w:val="00D05E11"/>
    <w:rsid w:val="00D06101"/>
    <w:rsid w:val="00D06219"/>
    <w:rsid w:val="00D072CC"/>
    <w:rsid w:val="00D0764A"/>
    <w:rsid w:val="00D115DB"/>
    <w:rsid w:val="00D11990"/>
    <w:rsid w:val="00D11DF5"/>
    <w:rsid w:val="00D1215D"/>
    <w:rsid w:val="00D12920"/>
    <w:rsid w:val="00D131AA"/>
    <w:rsid w:val="00D135CC"/>
    <w:rsid w:val="00D14285"/>
    <w:rsid w:val="00D15508"/>
    <w:rsid w:val="00D20F85"/>
    <w:rsid w:val="00D21187"/>
    <w:rsid w:val="00D2198A"/>
    <w:rsid w:val="00D226F4"/>
    <w:rsid w:val="00D258BD"/>
    <w:rsid w:val="00D25B57"/>
    <w:rsid w:val="00D26475"/>
    <w:rsid w:val="00D27347"/>
    <w:rsid w:val="00D31A6F"/>
    <w:rsid w:val="00D3274A"/>
    <w:rsid w:val="00D32A30"/>
    <w:rsid w:val="00D3467A"/>
    <w:rsid w:val="00D35408"/>
    <w:rsid w:val="00D35E73"/>
    <w:rsid w:val="00D35FE4"/>
    <w:rsid w:val="00D36059"/>
    <w:rsid w:val="00D3684E"/>
    <w:rsid w:val="00D4014C"/>
    <w:rsid w:val="00D4054C"/>
    <w:rsid w:val="00D40E0F"/>
    <w:rsid w:val="00D413D9"/>
    <w:rsid w:val="00D4149C"/>
    <w:rsid w:val="00D41669"/>
    <w:rsid w:val="00D45EBB"/>
    <w:rsid w:val="00D4759E"/>
    <w:rsid w:val="00D4775A"/>
    <w:rsid w:val="00D47DE5"/>
    <w:rsid w:val="00D5019F"/>
    <w:rsid w:val="00D50B7B"/>
    <w:rsid w:val="00D50DB4"/>
    <w:rsid w:val="00D51577"/>
    <w:rsid w:val="00D5298A"/>
    <w:rsid w:val="00D52DD2"/>
    <w:rsid w:val="00D53F45"/>
    <w:rsid w:val="00D5501C"/>
    <w:rsid w:val="00D5542B"/>
    <w:rsid w:val="00D55C78"/>
    <w:rsid w:val="00D55E19"/>
    <w:rsid w:val="00D56304"/>
    <w:rsid w:val="00D56FA0"/>
    <w:rsid w:val="00D574E1"/>
    <w:rsid w:val="00D57B07"/>
    <w:rsid w:val="00D600B4"/>
    <w:rsid w:val="00D601FD"/>
    <w:rsid w:val="00D6251A"/>
    <w:rsid w:val="00D65513"/>
    <w:rsid w:val="00D66A04"/>
    <w:rsid w:val="00D70490"/>
    <w:rsid w:val="00D7052A"/>
    <w:rsid w:val="00D723D5"/>
    <w:rsid w:val="00D72658"/>
    <w:rsid w:val="00D731D0"/>
    <w:rsid w:val="00D74285"/>
    <w:rsid w:val="00D74CE5"/>
    <w:rsid w:val="00D77674"/>
    <w:rsid w:val="00D77D6C"/>
    <w:rsid w:val="00D803F9"/>
    <w:rsid w:val="00D821B1"/>
    <w:rsid w:val="00D82CB1"/>
    <w:rsid w:val="00D83D06"/>
    <w:rsid w:val="00D83F16"/>
    <w:rsid w:val="00D84177"/>
    <w:rsid w:val="00D84EEC"/>
    <w:rsid w:val="00D8508A"/>
    <w:rsid w:val="00D85284"/>
    <w:rsid w:val="00D86F99"/>
    <w:rsid w:val="00D90131"/>
    <w:rsid w:val="00D90BF3"/>
    <w:rsid w:val="00D90D63"/>
    <w:rsid w:val="00D90E19"/>
    <w:rsid w:val="00D90EAE"/>
    <w:rsid w:val="00D911A8"/>
    <w:rsid w:val="00D91C3D"/>
    <w:rsid w:val="00D937B0"/>
    <w:rsid w:val="00D9510B"/>
    <w:rsid w:val="00D97014"/>
    <w:rsid w:val="00D97C39"/>
    <w:rsid w:val="00DA09D3"/>
    <w:rsid w:val="00DA1DD9"/>
    <w:rsid w:val="00DA2300"/>
    <w:rsid w:val="00DA23C2"/>
    <w:rsid w:val="00DA3314"/>
    <w:rsid w:val="00DA53CF"/>
    <w:rsid w:val="00DA72ED"/>
    <w:rsid w:val="00DA7752"/>
    <w:rsid w:val="00DB13C1"/>
    <w:rsid w:val="00DB2226"/>
    <w:rsid w:val="00DB32A0"/>
    <w:rsid w:val="00DB3356"/>
    <w:rsid w:val="00DB5C4F"/>
    <w:rsid w:val="00DB6EBA"/>
    <w:rsid w:val="00DB787D"/>
    <w:rsid w:val="00DC02C9"/>
    <w:rsid w:val="00DC1A8C"/>
    <w:rsid w:val="00DC1B58"/>
    <w:rsid w:val="00DC2728"/>
    <w:rsid w:val="00DC2993"/>
    <w:rsid w:val="00DC2CF7"/>
    <w:rsid w:val="00DC35CC"/>
    <w:rsid w:val="00DC4023"/>
    <w:rsid w:val="00DC4026"/>
    <w:rsid w:val="00DC4033"/>
    <w:rsid w:val="00DC4467"/>
    <w:rsid w:val="00DC4CCC"/>
    <w:rsid w:val="00DC4FCA"/>
    <w:rsid w:val="00DC5A8C"/>
    <w:rsid w:val="00DC5BC9"/>
    <w:rsid w:val="00DC5F07"/>
    <w:rsid w:val="00DC63AB"/>
    <w:rsid w:val="00DC6459"/>
    <w:rsid w:val="00DD0C74"/>
    <w:rsid w:val="00DD0E5F"/>
    <w:rsid w:val="00DD1C0E"/>
    <w:rsid w:val="00DD2D8A"/>
    <w:rsid w:val="00DD33BB"/>
    <w:rsid w:val="00DD3573"/>
    <w:rsid w:val="00DD3E5E"/>
    <w:rsid w:val="00DD54A5"/>
    <w:rsid w:val="00DD5880"/>
    <w:rsid w:val="00DD63DA"/>
    <w:rsid w:val="00DD693F"/>
    <w:rsid w:val="00DE078D"/>
    <w:rsid w:val="00DE07DA"/>
    <w:rsid w:val="00DE0B84"/>
    <w:rsid w:val="00DE1308"/>
    <w:rsid w:val="00DE19F8"/>
    <w:rsid w:val="00DE21CF"/>
    <w:rsid w:val="00DE32B9"/>
    <w:rsid w:val="00DE3649"/>
    <w:rsid w:val="00DE3929"/>
    <w:rsid w:val="00DE548A"/>
    <w:rsid w:val="00DE58F0"/>
    <w:rsid w:val="00DE65B2"/>
    <w:rsid w:val="00DE6C3F"/>
    <w:rsid w:val="00DF03EC"/>
    <w:rsid w:val="00DF0830"/>
    <w:rsid w:val="00DF1F59"/>
    <w:rsid w:val="00DF5081"/>
    <w:rsid w:val="00DF6818"/>
    <w:rsid w:val="00DF694F"/>
    <w:rsid w:val="00DF75B7"/>
    <w:rsid w:val="00DF7C0A"/>
    <w:rsid w:val="00E00D33"/>
    <w:rsid w:val="00E0113A"/>
    <w:rsid w:val="00E014DD"/>
    <w:rsid w:val="00E015BF"/>
    <w:rsid w:val="00E01756"/>
    <w:rsid w:val="00E01F75"/>
    <w:rsid w:val="00E02041"/>
    <w:rsid w:val="00E02425"/>
    <w:rsid w:val="00E03E62"/>
    <w:rsid w:val="00E05B5E"/>
    <w:rsid w:val="00E06427"/>
    <w:rsid w:val="00E07262"/>
    <w:rsid w:val="00E0765A"/>
    <w:rsid w:val="00E100B3"/>
    <w:rsid w:val="00E10A1A"/>
    <w:rsid w:val="00E1108D"/>
    <w:rsid w:val="00E12059"/>
    <w:rsid w:val="00E12529"/>
    <w:rsid w:val="00E12DC7"/>
    <w:rsid w:val="00E1301A"/>
    <w:rsid w:val="00E144FC"/>
    <w:rsid w:val="00E1495D"/>
    <w:rsid w:val="00E14FAA"/>
    <w:rsid w:val="00E15071"/>
    <w:rsid w:val="00E15377"/>
    <w:rsid w:val="00E1543B"/>
    <w:rsid w:val="00E15556"/>
    <w:rsid w:val="00E16C58"/>
    <w:rsid w:val="00E218B1"/>
    <w:rsid w:val="00E24F4A"/>
    <w:rsid w:val="00E26064"/>
    <w:rsid w:val="00E26479"/>
    <w:rsid w:val="00E26B7E"/>
    <w:rsid w:val="00E27F74"/>
    <w:rsid w:val="00E30795"/>
    <w:rsid w:val="00E30ECD"/>
    <w:rsid w:val="00E3106D"/>
    <w:rsid w:val="00E31D9B"/>
    <w:rsid w:val="00E33638"/>
    <w:rsid w:val="00E34372"/>
    <w:rsid w:val="00E3484B"/>
    <w:rsid w:val="00E34AC8"/>
    <w:rsid w:val="00E34F97"/>
    <w:rsid w:val="00E36941"/>
    <w:rsid w:val="00E37209"/>
    <w:rsid w:val="00E373A0"/>
    <w:rsid w:val="00E37477"/>
    <w:rsid w:val="00E4083A"/>
    <w:rsid w:val="00E40B8A"/>
    <w:rsid w:val="00E44C21"/>
    <w:rsid w:val="00E45F8C"/>
    <w:rsid w:val="00E46586"/>
    <w:rsid w:val="00E46E1C"/>
    <w:rsid w:val="00E477B4"/>
    <w:rsid w:val="00E47EC5"/>
    <w:rsid w:val="00E50782"/>
    <w:rsid w:val="00E50806"/>
    <w:rsid w:val="00E51A7A"/>
    <w:rsid w:val="00E525D0"/>
    <w:rsid w:val="00E535CC"/>
    <w:rsid w:val="00E53A64"/>
    <w:rsid w:val="00E540EE"/>
    <w:rsid w:val="00E561C5"/>
    <w:rsid w:val="00E570BA"/>
    <w:rsid w:val="00E5742B"/>
    <w:rsid w:val="00E6059E"/>
    <w:rsid w:val="00E60780"/>
    <w:rsid w:val="00E63C06"/>
    <w:rsid w:val="00E709F1"/>
    <w:rsid w:val="00E71DF7"/>
    <w:rsid w:val="00E7204B"/>
    <w:rsid w:val="00E72DDD"/>
    <w:rsid w:val="00E73625"/>
    <w:rsid w:val="00E758E8"/>
    <w:rsid w:val="00E75BF6"/>
    <w:rsid w:val="00E766E1"/>
    <w:rsid w:val="00E76855"/>
    <w:rsid w:val="00E77863"/>
    <w:rsid w:val="00E779A4"/>
    <w:rsid w:val="00E8039C"/>
    <w:rsid w:val="00E81653"/>
    <w:rsid w:val="00E81AFA"/>
    <w:rsid w:val="00E825CC"/>
    <w:rsid w:val="00E825D1"/>
    <w:rsid w:val="00E82603"/>
    <w:rsid w:val="00E83007"/>
    <w:rsid w:val="00E83299"/>
    <w:rsid w:val="00E83F0E"/>
    <w:rsid w:val="00E85213"/>
    <w:rsid w:val="00E85500"/>
    <w:rsid w:val="00E85D1E"/>
    <w:rsid w:val="00E8773F"/>
    <w:rsid w:val="00E90CB5"/>
    <w:rsid w:val="00E90D59"/>
    <w:rsid w:val="00E91A43"/>
    <w:rsid w:val="00E9227C"/>
    <w:rsid w:val="00E925D2"/>
    <w:rsid w:val="00E94D4B"/>
    <w:rsid w:val="00E955E3"/>
    <w:rsid w:val="00E9580F"/>
    <w:rsid w:val="00E9594B"/>
    <w:rsid w:val="00E97907"/>
    <w:rsid w:val="00EA0B28"/>
    <w:rsid w:val="00EA15E3"/>
    <w:rsid w:val="00EA233F"/>
    <w:rsid w:val="00EA2A6E"/>
    <w:rsid w:val="00EA2A88"/>
    <w:rsid w:val="00EA2E28"/>
    <w:rsid w:val="00EA3BBC"/>
    <w:rsid w:val="00EA47FF"/>
    <w:rsid w:val="00EA4B72"/>
    <w:rsid w:val="00EA5995"/>
    <w:rsid w:val="00EA6C53"/>
    <w:rsid w:val="00EA7201"/>
    <w:rsid w:val="00EB003D"/>
    <w:rsid w:val="00EB0802"/>
    <w:rsid w:val="00EB0F85"/>
    <w:rsid w:val="00EB121A"/>
    <w:rsid w:val="00EB27BC"/>
    <w:rsid w:val="00EB42C5"/>
    <w:rsid w:val="00EB5FBB"/>
    <w:rsid w:val="00EB7653"/>
    <w:rsid w:val="00EC0040"/>
    <w:rsid w:val="00EC08F7"/>
    <w:rsid w:val="00EC184B"/>
    <w:rsid w:val="00EC1CEB"/>
    <w:rsid w:val="00EC1F86"/>
    <w:rsid w:val="00EC3ADB"/>
    <w:rsid w:val="00EC40FD"/>
    <w:rsid w:val="00EC4F01"/>
    <w:rsid w:val="00EC5329"/>
    <w:rsid w:val="00EC5359"/>
    <w:rsid w:val="00EC5725"/>
    <w:rsid w:val="00EC6736"/>
    <w:rsid w:val="00EC68D1"/>
    <w:rsid w:val="00EC690C"/>
    <w:rsid w:val="00EC7198"/>
    <w:rsid w:val="00EC7BEB"/>
    <w:rsid w:val="00EC7FAC"/>
    <w:rsid w:val="00ED015B"/>
    <w:rsid w:val="00ED020D"/>
    <w:rsid w:val="00ED0308"/>
    <w:rsid w:val="00ED2C62"/>
    <w:rsid w:val="00ED3A17"/>
    <w:rsid w:val="00ED3CCE"/>
    <w:rsid w:val="00ED4B1A"/>
    <w:rsid w:val="00ED5319"/>
    <w:rsid w:val="00ED5445"/>
    <w:rsid w:val="00ED5875"/>
    <w:rsid w:val="00ED6B04"/>
    <w:rsid w:val="00EE18B3"/>
    <w:rsid w:val="00EE19F7"/>
    <w:rsid w:val="00EE2EC7"/>
    <w:rsid w:val="00EE45B1"/>
    <w:rsid w:val="00EE565D"/>
    <w:rsid w:val="00EF0BEA"/>
    <w:rsid w:val="00EF1470"/>
    <w:rsid w:val="00EF1646"/>
    <w:rsid w:val="00EF1704"/>
    <w:rsid w:val="00EF1762"/>
    <w:rsid w:val="00EF27D3"/>
    <w:rsid w:val="00EF2B31"/>
    <w:rsid w:val="00EF2F39"/>
    <w:rsid w:val="00EF4252"/>
    <w:rsid w:val="00EF4931"/>
    <w:rsid w:val="00EF544F"/>
    <w:rsid w:val="00EF7D84"/>
    <w:rsid w:val="00F00856"/>
    <w:rsid w:val="00F01B58"/>
    <w:rsid w:val="00F01D55"/>
    <w:rsid w:val="00F02AC7"/>
    <w:rsid w:val="00F03C42"/>
    <w:rsid w:val="00F0408D"/>
    <w:rsid w:val="00F04A8A"/>
    <w:rsid w:val="00F11044"/>
    <w:rsid w:val="00F110F1"/>
    <w:rsid w:val="00F1133C"/>
    <w:rsid w:val="00F1150A"/>
    <w:rsid w:val="00F12162"/>
    <w:rsid w:val="00F12FA8"/>
    <w:rsid w:val="00F134BF"/>
    <w:rsid w:val="00F13CC1"/>
    <w:rsid w:val="00F14329"/>
    <w:rsid w:val="00F1560B"/>
    <w:rsid w:val="00F160EC"/>
    <w:rsid w:val="00F166FA"/>
    <w:rsid w:val="00F16C28"/>
    <w:rsid w:val="00F1782B"/>
    <w:rsid w:val="00F206E8"/>
    <w:rsid w:val="00F20BFC"/>
    <w:rsid w:val="00F20CF7"/>
    <w:rsid w:val="00F21867"/>
    <w:rsid w:val="00F229C5"/>
    <w:rsid w:val="00F23B4C"/>
    <w:rsid w:val="00F2533E"/>
    <w:rsid w:val="00F26BA8"/>
    <w:rsid w:val="00F26EFC"/>
    <w:rsid w:val="00F30FFF"/>
    <w:rsid w:val="00F324FA"/>
    <w:rsid w:val="00F32A0C"/>
    <w:rsid w:val="00F32BEB"/>
    <w:rsid w:val="00F32FB7"/>
    <w:rsid w:val="00F33C13"/>
    <w:rsid w:val="00F33F31"/>
    <w:rsid w:val="00F35898"/>
    <w:rsid w:val="00F366FB"/>
    <w:rsid w:val="00F367B5"/>
    <w:rsid w:val="00F378B4"/>
    <w:rsid w:val="00F37C06"/>
    <w:rsid w:val="00F37D85"/>
    <w:rsid w:val="00F42BFB"/>
    <w:rsid w:val="00F4311B"/>
    <w:rsid w:val="00F43750"/>
    <w:rsid w:val="00F43B45"/>
    <w:rsid w:val="00F43D56"/>
    <w:rsid w:val="00F452E7"/>
    <w:rsid w:val="00F45C99"/>
    <w:rsid w:val="00F46EFC"/>
    <w:rsid w:val="00F474F9"/>
    <w:rsid w:val="00F47B8B"/>
    <w:rsid w:val="00F500BF"/>
    <w:rsid w:val="00F5028E"/>
    <w:rsid w:val="00F510B2"/>
    <w:rsid w:val="00F516A0"/>
    <w:rsid w:val="00F51AFC"/>
    <w:rsid w:val="00F52715"/>
    <w:rsid w:val="00F553F9"/>
    <w:rsid w:val="00F557AA"/>
    <w:rsid w:val="00F55DE3"/>
    <w:rsid w:val="00F564B5"/>
    <w:rsid w:val="00F568E1"/>
    <w:rsid w:val="00F61353"/>
    <w:rsid w:val="00F61410"/>
    <w:rsid w:val="00F61EB6"/>
    <w:rsid w:val="00F620B0"/>
    <w:rsid w:val="00F62C89"/>
    <w:rsid w:val="00F62CE9"/>
    <w:rsid w:val="00F636F4"/>
    <w:rsid w:val="00F63A9E"/>
    <w:rsid w:val="00F65C8C"/>
    <w:rsid w:val="00F6655D"/>
    <w:rsid w:val="00F66C9D"/>
    <w:rsid w:val="00F67C74"/>
    <w:rsid w:val="00F72A20"/>
    <w:rsid w:val="00F72F1C"/>
    <w:rsid w:val="00F73ABC"/>
    <w:rsid w:val="00F73EA8"/>
    <w:rsid w:val="00F75495"/>
    <w:rsid w:val="00F75A33"/>
    <w:rsid w:val="00F76619"/>
    <w:rsid w:val="00F76E21"/>
    <w:rsid w:val="00F7742F"/>
    <w:rsid w:val="00F8056F"/>
    <w:rsid w:val="00F80607"/>
    <w:rsid w:val="00F80650"/>
    <w:rsid w:val="00F80F48"/>
    <w:rsid w:val="00F8158F"/>
    <w:rsid w:val="00F82124"/>
    <w:rsid w:val="00F822DC"/>
    <w:rsid w:val="00F833E4"/>
    <w:rsid w:val="00F83D62"/>
    <w:rsid w:val="00F84142"/>
    <w:rsid w:val="00F84A3C"/>
    <w:rsid w:val="00F85C2F"/>
    <w:rsid w:val="00F85FA0"/>
    <w:rsid w:val="00F863CC"/>
    <w:rsid w:val="00F87BFC"/>
    <w:rsid w:val="00F901AC"/>
    <w:rsid w:val="00F90B0A"/>
    <w:rsid w:val="00F91B0D"/>
    <w:rsid w:val="00F924A6"/>
    <w:rsid w:val="00F9286F"/>
    <w:rsid w:val="00F933A0"/>
    <w:rsid w:val="00F9363B"/>
    <w:rsid w:val="00F93930"/>
    <w:rsid w:val="00F93D7D"/>
    <w:rsid w:val="00F95649"/>
    <w:rsid w:val="00F9632E"/>
    <w:rsid w:val="00F97B37"/>
    <w:rsid w:val="00F97C3F"/>
    <w:rsid w:val="00FA183F"/>
    <w:rsid w:val="00FA1A49"/>
    <w:rsid w:val="00FA21E9"/>
    <w:rsid w:val="00FA2F26"/>
    <w:rsid w:val="00FA3A60"/>
    <w:rsid w:val="00FA3A64"/>
    <w:rsid w:val="00FA4392"/>
    <w:rsid w:val="00FA5141"/>
    <w:rsid w:val="00FA5328"/>
    <w:rsid w:val="00FA5FCF"/>
    <w:rsid w:val="00FA6180"/>
    <w:rsid w:val="00FA627C"/>
    <w:rsid w:val="00FA64C6"/>
    <w:rsid w:val="00FB03C3"/>
    <w:rsid w:val="00FB07F6"/>
    <w:rsid w:val="00FB13E8"/>
    <w:rsid w:val="00FB177C"/>
    <w:rsid w:val="00FB2584"/>
    <w:rsid w:val="00FB32C3"/>
    <w:rsid w:val="00FB4E9E"/>
    <w:rsid w:val="00FB550E"/>
    <w:rsid w:val="00FB7DFA"/>
    <w:rsid w:val="00FC1CB7"/>
    <w:rsid w:val="00FC3320"/>
    <w:rsid w:val="00FC3A36"/>
    <w:rsid w:val="00FC3CF2"/>
    <w:rsid w:val="00FC3DBA"/>
    <w:rsid w:val="00FC423D"/>
    <w:rsid w:val="00FC46C1"/>
    <w:rsid w:val="00FC4C74"/>
    <w:rsid w:val="00FC544F"/>
    <w:rsid w:val="00FC79B9"/>
    <w:rsid w:val="00FC7C7F"/>
    <w:rsid w:val="00FD196C"/>
    <w:rsid w:val="00FD1F41"/>
    <w:rsid w:val="00FD492A"/>
    <w:rsid w:val="00FD749B"/>
    <w:rsid w:val="00FD7547"/>
    <w:rsid w:val="00FE01CB"/>
    <w:rsid w:val="00FE141C"/>
    <w:rsid w:val="00FE18D3"/>
    <w:rsid w:val="00FE2643"/>
    <w:rsid w:val="00FE32D9"/>
    <w:rsid w:val="00FE34BF"/>
    <w:rsid w:val="00FE3A29"/>
    <w:rsid w:val="00FE43B0"/>
    <w:rsid w:val="00FE47A3"/>
    <w:rsid w:val="00FE4DFD"/>
    <w:rsid w:val="00FE534A"/>
    <w:rsid w:val="00FE547D"/>
    <w:rsid w:val="00FE564B"/>
    <w:rsid w:val="00FF005F"/>
    <w:rsid w:val="00FF071B"/>
    <w:rsid w:val="00FF0961"/>
    <w:rsid w:val="00FF0F21"/>
    <w:rsid w:val="00FF0FFD"/>
    <w:rsid w:val="00FF176C"/>
    <w:rsid w:val="00FF48F5"/>
    <w:rsid w:val="00FF535D"/>
    <w:rsid w:val="00FF64D7"/>
    <w:rsid w:val="00FF6F97"/>
    <w:rsid w:val="00FF71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colormru v:ext="edit" colors="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1E056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7112"/>
    <w:pPr>
      <w:tabs>
        <w:tab w:val="center" w:pos="4153"/>
        <w:tab w:val="right" w:pos="8306"/>
      </w:tabs>
      <w:snapToGrid w:val="0"/>
      <w:jc w:val="center"/>
    </w:pPr>
    <w:rPr>
      <w:kern w:val="0"/>
      <w:sz w:val="18"/>
      <w:szCs w:val="18"/>
    </w:rPr>
  </w:style>
  <w:style w:type="character" w:customStyle="1" w:styleId="Char">
    <w:name w:val="页眉 Char"/>
    <w:link w:val="a3"/>
    <w:uiPriority w:val="99"/>
    <w:rsid w:val="000E7112"/>
    <w:rPr>
      <w:sz w:val="18"/>
      <w:szCs w:val="18"/>
    </w:rPr>
  </w:style>
  <w:style w:type="paragraph" w:styleId="a4">
    <w:name w:val="footer"/>
    <w:basedOn w:val="a"/>
    <w:link w:val="Char0"/>
    <w:uiPriority w:val="99"/>
    <w:unhideWhenUsed/>
    <w:rsid w:val="000E7112"/>
    <w:pPr>
      <w:tabs>
        <w:tab w:val="center" w:pos="4153"/>
        <w:tab w:val="right" w:pos="8306"/>
      </w:tabs>
      <w:snapToGrid w:val="0"/>
      <w:jc w:val="left"/>
    </w:pPr>
    <w:rPr>
      <w:kern w:val="0"/>
      <w:sz w:val="18"/>
      <w:szCs w:val="18"/>
    </w:rPr>
  </w:style>
  <w:style w:type="character" w:customStyle="1" w:styleId="Char0">
    <w:name w:val="页脚 Char"/>
    <w:link w:val="a4"/>
    <w:uiPriority w:val="99"/>
    <w:rsid w:val="000E7112"/>
    <w:rPr>
      <w:sz w:val="18"/>
      <w:szCs w:val="18"/>
    </w:rPr>
  </w:style>
  <w:style w:type="paragraph" w:styleId="a5">
    <w:name w:val="Balloon Text"/>
    <w:basedOn w:val="a"/>
    <w:link w:val="Char1"/>
    <w:uiPriority w:val="99"/>
    <w:semiHidden/>
    <w:unhideWhenUsed/>
    <w:rsid w:val="000E7112"/>
    <w:rPr>
      <w:kern w:val="0"/>
      <w:sz w:val="18"/>
      <w:szCs w:val="18"/>
    </w:rPr>
  </w:style>
  <w:style w:type="character" w:customStyle="1" w:styleId="Char1">
    <w:name w:val="批注框文本 Char"/>
    <w:link w:val="a5"/>
    <w:uiPriority w:val="99"/>
    <w:semiHidden/>
    <w:rsid w:val="000E7112"/>
    <w:rPr>
      <w:sz w:val="18"/>
      <w:szCs w:val="18"/>
    </w:rPr>
  </w:style>
  <w:style w:type="table" w:styleId="a6">
    <w:name w:val="Table Grid"/>
    <w:basedOn w:val="a1"/>
    <w:uiPriority w:val="59"/>
    <w:rsid w:val="000E711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7">
    <w:name w:val="无间距"/>
    <w:link w:val="a8"/>
    <w:uiPriority w:val="1"/>
    <w:qFormat/>
    <w:rsid w:val="00B7035E"/>
    <w:rPr>
      <w:sz w:val="22"/>
      <w:szCs w:val="22"/>
    </w:rPr>
  </w:style>
  <w:style w:type="character" w:customStyle="1" w:styleId="a8">
    <w:name w:val="无间距字符"/>
    <w:link w:val="a7"/>
    <w:uiPriority w:val="1"/>
    <w:rsid w:val="00B7035E"/>
    <w:rPr>
      <w:sz w:val="22"/>
      <w:szCs w:val="22"/>
      <w:lang w:val="en-US" w:eastAsia="zh-CN" w:bidi="ar-SA"/>
    </w:rPr>
  </w:style>
  <w:style w:type="character" w:styleId="a9">
    <w:name w:val="Hyperlink"/>
    <w:uiPriority w:val="99"/>
    <w:unhideWhenUsed/>
    <w:rsid w:val="00B7035E"/>
    <w:rPr>
      <w:strike w:val="0"/>
      <w:dstrike w:val="0"/>
      <w:color w:val="333333"/>
      <w:u w:val="none"/>
      <w:effect w:val="none"/>
    </w:rPr>
  </w:style>
  <w:style w:type="character" w:customStyle="1" w:styleId="red4">
    <w:name w:val="red4"/>
    <w:rsid w:val="00B7035E"/>
    <w:rPr>
      <w:color w:val="FF0000"/>
    </w:rPr>
  </w:style>
  <w:style w:type="character" w:styleId="aa">
    <w:name w:val="annotation reference"/>
    <w:uiPriority w:val="99"/>
    <w:semiHidden/>
    <w:unhideWhenUsed/>
    <w:rsid w:val="00B7035E"/>
    <w:rPr>
      <w:sz w:val="21"/>
      <w:szCs w:val="21"/>
    </w:rPr>
  </w:style>
  <w:style w:type="paragraph" w:styleId="ab">
    <w:name w:val="annotation text"/>
    <w:basedOn w:val="a"/>
    <w:link w:val="Char2"/>
    <w:uiPriority w:val="99"/>
    <w:semiHidden/>
    <w:unhideWhenUsed/>
    <w:rsid w:val="00B7035E"/>
    <w:pPr>
      <w:jc w:val="left"/>
    </w:pPr>
  </w:style>
  <w:style w:type="character" w:customStyle="1" w:styleId="Char2">
    <w:name w:val="批注文字 Char"/>
    <w:link w:val="ab"/>
    <w:uiPriority w:val="99"/>
    <w:semiHidden/>
    <w:rsid w:val="00B7035E"/>
    <w:rPr>
      <w:kern w:val="2"/>
      <w:sz w:val="21"/>
      <w:szCs w:val="22"/>
    </w:rPr>
  </w:style>
  <w:style w:type="paragraph" w:styleId="ac">
    <w:name w:val="annotation subject"/>
    <w:basedOn w:val="ab"/>
    <w:next w:val="ab"/>
    <w:link w:val="Char3"/>
    <w:uiPriority w:val="99"/>
    <w:semiHidden/>
    <w:unhideWhenUsed/>
    <w:rsid w:val="00B7035E"/>
    <w:rPr>
      <w:b/>
      <w:bCs/>
    </w:rPr>
  </w:style>
  <w:style w:type="character" w:customStyle="1" w:styleId="Char3">
    <w:name w:val="批注主题 Char"/>
    <w:link w:val="ac"/>
    <w:uiPriority w:val="99"/>
    <w:semiHidden/>
    <w:rsid w:val="00B7035E"/>
    <w:rPr>
      <w:b/>
      <w:bCs/>
      <w:kern w:val="2"/>
      <w:sz w:val="21"/>
      <w:szCs w:val="22"/>
    </w:rPr>
  </w:style>
  <w:style w:type="character" w:customStyle="1" w:styleId="apple-style-span">
    <w:name w:val="apple-style-span"/>
    <w:basedOn w:val="a0"/>
    <w:rsid w:val="00BB7C9D"/>
  </w:style>
  <w:style w:type="paragraph" w:styleId="ad">
    <w:name w:val="Normal (Web)"/>
    <w:basedOn w:val="a"/>
    <w:uiPriority w:val="99"/>
    <w:unhideWhenUsed/>
    <w:rsid w:val="00344470"/>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EC7198"/>
  </w:style>
</w:styles>
</file>

<file path=word/webSettings.xml><?xml version="1.0" encoding="utf-8"?>
<w:webSettings xmlns:r="http://schemas.openxmlformats.org/officeDocument/2006/relationships" xmlns:w="http://schemas.openxmlformats.org/wordprocessingml/2006/main">
  <w:divs>
    <w:div w:id="8220025">
      <w:bodyDiv w:val="1"/>
      <w:marLeft w:val="0"/>
      <w:marRight w:val="0"/>
      <w:marTop w:val="0"/>
      <w:marBottom w:val="0"/>
      <w:divBdr>
        <w:top w:val="none" w:sz="0" w:space="0" w:color="auto"/>
        <w:left w:val="none" w:sz="0" w:space="0" w:color="auto"/>
        <w:bottom w:val="none" w:sz="0" w:space="0" w:color="auto"/>
        <w:right w:val="none" w:sz="0" w:space="0" w:color="auto"/>
      </w:divBdr>
    </w:div>
    <w:div w:id="13502413">
      <w:bodyDiv w:val="1"/>
      <w:marLeft w:val="0"/>
      <w:marRight w:val="0"/>
      <w:marTop w:val="0"/>
      <w:marBottom w:val="0"/>
      <w:divBdr>
        <w:top w:val="none" w:sz="0" w:space="0" w:color="auto"/>
        <w:left w:val="none" w:sz="0" w:space="0" w:color="auto"/>
        <w:bottom w:val="none" w:sz="0" w:space="0" w:color="auto"/>
        <w:right w:val="none" w:sz="0" w:space="0" w:color="auto"/>
      </w:divBdr>
    </w:div>
    <w:div w:id="15035870">
      <w:bodyDiv w:val="1"/>
      <w:marLeft w:val="0"/>
      <w:marRight w:val="0"/>
      <w:marTop w:val="0"/>
      <w:marBottom w:val="0"/>
      <w:divBdr>
        <w:top w:val="none" w:sz="0" w:space="0" w:color="auto"/>
        <w:left w:val="none" w:sz="0" w:space="0" w:color="auto"/>
        <w:bottom w:val="none" w:sz="0" w:space="0" w:color="auto"/>
        <w:right w:val="none" w:sz="0" w:space="0" w:color="auto"/>
      </w:divBdr>
    </w:div>
    <w:div w:id="17002308">
      <w:bodyDiv w:val="1"/>
      <w:marLeft w:val="0"/>
      <w:marRight w:val="0"/>
      <w:marTop w:val="0"/>
      <w:marBottom w:val="0"/>
      <w:divBdr>
        <w:top w:val="none" w:sz="0" w:space="0" w:color="auto"/>
        <w:left w:val="none" w:sz="0" w:space="0" w:color="auto"/>
        <w:bottom w:val="none" w:sz="0" w:space="0" w:color="auto"/>
        <w:right w:val="none" w:sz="0" w:space="0" w:color="auto"/>
      </w:divBdr>
    </w:div>
    <w:div w:id="19742127">
      <w:bodyDiv w:val="1"/>
      <w:marLeft w:val="0"/>
      <w:marRight w:val="0"/>
      <w:marTop w:val="0"/>
      <w:marBottom w:val="0"/>
      <w:divBdr>
        <w:top w:val="none" w:sz="0" w:space="0" w:color="auto"/>
        <w:left w:val="none" w:sz="0" w:space="0" w:color="auto"/>
        <w:bottom w:val="none" w:sz="0" w:space="0" w:color="auto"/>
        <w:right w:val="none" w:sz="0" w:space="0" w:color="auto"/>
      </w:divBdr>
    </w:div>
    <w:div w:id="22286279">
      <w:bodyDiv w:val="1"/>
      <w:marLeft w:val="0"/>
      <w:marRight w:val="0"/>
      <w:marTop w:val="0"/>
      <w:marBottom w:val="0"/>
      <w:divBdr>
        <w:top w:val="none" w:sz="0" w:space="0" w:color="auto"/>
        <w:left w:val="none" w:sz="0" w:space="0" w:color="auto"/>
        <w:bottom w:val="none" w:sz="0" w:space="0" w:color="auto"/>
        <w:right w:val="none" w:sz="0" w:space="0" w:color="auto"/>
      </w:divBdr>
    </w:div>
    <w:div w:id="27294436">
      <w:bodyDiv w:val="1"/>
      <w:marLeft w:val="0"/>
      <w:marRight w:val="0"/>
      <w:marTop w:val="0"/>
      <w:marBottom w:val="0"/>
      <w:divBdr>
        <w:top w:val="none" w:sz="0" w:space="0" w:color="auto"/>
        <w:left w:val="none" w:sz="0" w:space="0" w:color="auto"/>
        <w:bottom w:val="none" w:sz="0" w:space="0" w:color="auto"/>
        <w:right w:val="none" w:sz="0" w:space="0" w:color="auto"/>
      </w:divBdr>
    </w:div>
    <w:div w:id="27340931">
      <w:bodyDiv w:val="1"/>
      <w:marLeft w:val="0"/>
      <w:marRight w:val="0"/>
      <w:marTop w:val="0"/>
      <w:marBottom w:val="0"/>
      <w:divBdr>
        <w:top w:val="none" w:sz="0" w:space="0" w:color="auto"/>
        <w:left w:val="none" w:sz="0" w:space="0" w:color="auto"/>
        <w:bottom w:val="none" w:sz="0" w:space="0" w:color="auto"/>
        <w:right w:val="none" w:sz="0" w:space="0" w:color="auto"/>
      </w:divBdr>
    </w:div>
    <w:div w:id="28144109">
      <w:bodyDiv w:val="1"/>
      <w:marLeft w:val="0"/>
      <w:marRight w:val="0"/>
      <w:marTop w:val="0"/>
      <w:marBottom w:val="0"/>
      <w:divBdr>
        <w:top w:val="none" w:sz="0" w:space="0" w:color="auto"/>
        <w:left w:val="none" w:sz="0" w:space="0" w:color="auto"/>
        <w:bottom w:val="none" w:sz="0" w:space="0" w:color="auto"/>
        <w:right w:val="none" w:sz="0" w:space="0" w:color="auto"/>
      </w:divBdr>
    </w:div>
    <w:div w:id="30888049">
      <w:bodyDiv w:val="1"/>
      <w:marLeft w:val="0"/>
      <w:marRight w:val="0"/>
      <w:marTop w:val="0"/>
      <w:marBottom w:val="0"/>
      <w:divBdr>
        <w:top w:val="none" w:sz="0" w:space="0" w:color="auto"/>
        <w:left w:val="none" w:sz="0" w:space="0" w:color="auto"/>
        <w:bottom w:val="none" w:sz="0" w:space="0" w:color="auto"/>
        <w:right w:val="none" w:sz="0" w:space="0" w:color="auto"/>
      </w:divBdr>
    </w:div>
    <w:div w:id="31152194">
      <w:bodyDiv w:val="1"/>
      <w:marLeft w:val="0"/>
      <w:marRight w:val="0"/>
      <w:marTop w:val="0"/>
      <w:marBottom w:val="0"/>
      <w:divBdr>
        <w:top w:val="none" w:sz="0" w:space="0" w:color="auto"/>
        <w:left w:val="none" w:sz="0" w:space="0" w:color="auto"/>
        <w:bottom w:val="none" w:sz="0" w:space="0" w:color="auto"/>
        <w:right w:val="none" w:sz="0" w:space="0" w:color="auto"/>
      </w:divBdr>
    </w:div>
    <w:div w:id="33620545">
      <w:bodyDiv w:val="1"/>
      <w:marLeft w:val="0"/>
      <w:marRight w:val="0"/>
      <w:marTop w:val="0"/>
      <w:marBottom w:val="0"/>
      <w:divBdr>
        <w:top w:val="none" w:sz="0" w:space="0" w:color="auto"/>
        <w:left w:val="none" w:sz="0" w:space="0" w:color="auto"/>
        <w:bottom w:val="none" w:sz="0" w:space="0" w:color="auto"/>
        <w:right w:val="none" w:sz="0" w:space="0" w:color="auto"/>
      </w:divBdr>
    </w:div>
    <w:div w:id="33891024">
      <w:bodyDiv w:val="1"/>
      <w:marLeft w:val="0"/>
      <w:marRight w:val="0"/>
      <w:marTop w:val="0"/>
      <w:marBottom w:val="0"/>
      <w:divBdr>
        <w:top w:val="none" w:sz="0" w:space="0" w:color="auto"/>
        <w:left w:val="none" w:sz="0" w:space="0" w:color="auto"/>
        <w:bottom w:val="none" w:sz="0" w:space="0" w:color="auto"/>
        <w:right w:val="none" w:sz="0" w:space="0" w:color="auto"/>
      </w:divBdr>
    </w:div>
    <w:div w:id="42604045">
      <w:bodyDiv w:val="1"/>
      <w:marLeft w:val="0"/>
      <w:marRight w:val="0"/>
      <w:marTop w:val="0"/>
      <w:marBottom w:val="0"/>
      <w:divBdr>
        <w:top w:val="none" w:sz="0" w:space="0" w:color="auto"/>
        <w:left w:val="none" w:sz="0" w:space="0" w:color="auto"/>
        <w:bottom w:val="none" w:sz="0" w:space="0" w:color="auto"/>
        <w:right w:val="none" w:sz="0" w:space="0" w:color="auto"/>
      </w:divBdr>
    </w:div>
    <w:div w:id="51656465">
      <w:bodyDiv w:val="1"/>
      <w:marLeft w:val="0"/>
      <w:marRight w:val="0"/>
      <w:marTop w:val="0"/>
      <w:marBottom w:val="0"/>
      <w:divBdr>
        <w:top w:val="none" w:sz="0" w:space="0" w:color="auto"/>
        <w:left w:val="none" w:sz="0" w:space="0" w:color="auto"/>
        <w:bottom w:val="none" w:sz="0" w:space="0" w:color="auto"/>
        <w:right w:val="none" w:sz="0" w:space="0" w:color="auto"/>
      </w:divBdr>
    </w:div>
    <w:div w:id="53286705">
      <w:bodyDiv w:val="1"/>
      <w:marLeft w:val="0"/>
      <w:marRight w:val="0"/>
      <w:marTop w:val="0"/>
      <w:marBottom w:val="0"/>
      <w:divBdr>
        <w:top w:val="none" w:sz="0" w:space="0" w:color="auto"/>
        <w:left w:val="none" w:sz="0" w:space="0" w:color="auto"/>
        <w:bottom w:val="none" w:sz="0" w:space="0" w:color="auto"/>
        <w:right w:val="none" w:sz="0" w:space="0" w:color="auto"/>
      </w:divBdr>
    </w:div>
    <w:div w:id="56439443">
      <w:bodyDiv w:val="1"/>
      <w:marLeft w:val="0"/>
      <w:marRight w:val="0"/>
      <w:marTop w:val="0"/>
      <w:marBottom w:val="0"/>
      <w:divBdr>
        <w:top w:val="none" w:sz="0" w:space="0" w:color="auto"/>
        <w:left w:val="none" w:sz="0" w:space="0" w:color="auto"/>
        <w:bottom w:val="none" w:sz="0" w:space="0" w:color="auto"/>
        <w:right w:val="none" w:sz="0" w:space="0" w:color="auto"/>
      </w:divBdr>
    </w:div>
    <w:div w:id="64568604">
      <w:bodyDiv w:val="1"/>
      <w:marLeft w:val="0"/>
      <w:marRight w:val="0"/>
      <w:marTop w:val="0"/>
      <w:marBottom w:val="0"/>
      <w:divBdr>
        <w:top w:val="none" w:sz="0" w:space="0" w:color="auto"/>
        <w:left w:val="none" w:sz="0" w:space="0" w:color="auto"/>
        <w:bottom w:val="none" w:sz="0" w:space="0" w:color="auto"/>
        <w:right w:val="none" w:sz="0" w:space="0" w:color="auto"/>
      </w:divBdr>
    </w:div>
    <w:div w:id="65030743">
      <w:bodyDiv w:val="1"/>
      <w:marLeft w:val="0"/>
      <w:marRight w:val="0"/>
      <w:marTop w:val="0"/>
      <w:marBottom w:val="0"/>
      <w:divBdr>
        <w:top w:val="none" w:sz="0" w:space="0" w:color="auto"/>
        <w:left w:val="none" w:sz="0" w:space="0" w:color="auto"/>
        <w:bottom w:val="none" w:sz="0" w:space="0" w:color="auto"/>
        <w:right w:val="none" w:sz="0" w:space="0" w:color="auto"/>
      </w:divBdr>
    </w:div>
    <w:div w:id="65348675">
      <w:bodyDiv w:val="1"/>
      <w:marLeft w:val="0"/>
      <w:marRight w:val="0"/>
      <w:marTop w:val="0"/>
      <w:marBottom w:val="0"/>
      <w:divBdr>
        <w:top w:val="none" w:sz="0" w:space="0" w:color="auto"/>
        <w:left w:val="none" w:sz="0" w:space="0" w:color="auto"/>
        <w:bottom w:val="none" w:sz="0" w:space="0" w:color="auto"/>
        <w:right w:val="none" w:sz="0" w:space="0" w:color="auto"/>
      </w:divBdr>
      <w:divsChild>
        <w:div w:id="34820638">
          <w:marLeft w:val="0"/>
          <w:marRight w:val="0"/>
          <w:marTop w:val="0"/>
          <w:marBottom w:val="0"/>
          <w:divBdr>
            <w:top w:val="none" w:sz="0" w:space="0" w:color="auto"/>
            <w:left w:val="none" w:sz="0" w:space="0" w:color="auto"/>
            <w:bottom w:val="none" w:sz="0" w:space="0" w:color="auto"/>
            <w:right w:val="none" w:sz="0" w:space="0" w:color="auto"/>
          </w:divBdr>
          <w:divsChild>
            <w:div w:id="675810552">
              <w:marLeft w:val="0"/>
              <w:marRight w:val="0"/>
              <w:marTop w:val="0"/>
              <w:marBottom w:val="0"/>
              <w:divBdr>
                <w:top w:val="none" w:sz="0" w:space="0" w:color="auto"/>
                <w:left w:val="none" w:sz="0" w:space="0" w:color="auto"/>
                <w:bottom w:val="none" w:sz="0" w:space="0" w:color="auto"/>
                <w:right w:val="none" w:sz="0" w:space="0" w:color="auto"/>
              </w:divBdr>
              <w:divsChild>
                <w:div w:id="168034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21276">
          <w:marLeft w:val="0"/>
          <w:marRight w:val="0"/>
          <w:marTop w:val="0"/>
          <w:marBottom w:val="0"/>
          <w:divBdr>
            <w:top w:val="none" w:sz="0" w:space="0" w:color="auto"/>
            <w:left w:val="none" w:sz="0" w:space="0" w:color="auto"/>
            <w:bottom w:val="none" w:sz="0" w:space="0" w:color="auto"/>
            <w:right w:val="none" w:sz="0" w:space="0" w:color="auto"/>
          </w:divBdr>
          <w:divsChild>
            <w:div w:id="1801221676">
              <w:marLeft w:val="0"/>
              <w:marRight w:val="0"/>
              <w:marTop w:val="0"/>
              <w:marBottom w:val="0"/>
              <w:divBdr>
                <w:top w:val="none" w:sz="0" w:space="0" w:color="auto"/>
                <w:left w:val="none" w:sz="0" w:space="0" w:color="auto"/>
                <w:bottom w:val="none" w:sz="0" w:space="0" w:color="auto"/>
                <w:right w:val="none" w:sz="0" w:space="0" w:color="auto"/>
              </w:divBdr>
              <w:divsChild>
                <w:div w:id="18278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4071">
          <w:marLeft w:val="0"/>
          <w:marRight w:val="0"/>
          <w:marTop w:val="0"/>
          <w:marBottom w:val="0"/>
          <w:divBdr>
            <w:top w:val="none" w:sz="0" w:space="0" w:color="auto"/>
            <w:left w:val="none" w:sz="0" w:space="0" w:color="auto"/>
            <w:bottom w:val="none" w:sz="0" w:space="0" w:color="auto"/>
            <w:right w:val="none" w:sz="0" w:space="0" w:color="auto"/>
          </w:divBdr>
          <w:divsChild>
            <w:div w:id="1619096244">
              <w:marLeft w:val="0"/>
              <w:marRight w:val="0"/>
              <w:marTop w:val="0"/>
              <w:marBottom w:val="0"/>
              <w:divBdr>
                <w:top w:val="none" w:sz="0" w:space="0" w:color="auto"/>
                <w:left w:val="none" w:sz="0" w:space="0" w:color="auto"/>
                <w:bottom w:val="none" w:sz="0" w:space="0" w:color="auto"/>
                <w:right w:val="none" w:sz="0" w:space="0" w:color="auto"/>
              </w:divBdr>
              <w:divsChild>
                <w:div w:id="42850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27181">
          <w:marLeft w:val="0"/>
          <w:marRight w:val="0"/>
          <w:marTop w:val="0"/>
          <w:marBottom w:val="0"/>
          <w:divBdr>
            <w:top w:val="none" w:sz="0" w:space="0" w:color="auto"/>
            <w:left w:val="none" w:sz="0" w:space="0" w:color="auto"/>
            <w:bottom w:val="none" w:sz="0" w:space="0" w:color="auto"/>
            <w:right w:val="none" w:sz="0" w:space="0" w:color="auto"/>
          </w:divBdr>
          <w:divsChild>
            <w:div w:id="976760391">
              <w:marLeft w:val="0"/>
              <w:marRight w:val="0"/>
              <w:marTop w:val="0"/>
              <w:marBottom w:val="0"/>
              <w:divBdr>
                <w:top w:val="none" w:sz="0" w:space="0" w:color="auto"/>
                <w:left w:val="none" w:sz="0" w:space="0" w:color="auto"/>
                <w:bottom w:val="none" w:sz="0" w:space="0" w:color="auto"/>
                <w:right w:val="none" w:sz="0" w:space="0" w:color="auto"/>
              </w:divBdr>
              <w:divsChild>
                <w:div w:id="50347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94334">
      <w:bodyDiv w:val="1"/>
      <w:marLeft w:val="0"/>
      <w:marRight w:val="0"/>
      <w:marTop w:val="0"/>
      <w:marBottom w:val="0"/>
      <w:divBdr>
        <w:top w:val="none" w:sz="0" w:space="0" w:color="auto"/>
        <w:left w:val="none" w:sz="0" w:space="0" w:color="auto"/>
        <w:bottom w:val="none" w:sz="0" w:space="0" w:color="auto"/>
        <w:right w:val="none" w:sz="0" w:space="0" w:color="auto"/>
      </w:divBdr>
    </w:div>
    <w:div w:id="80877490">
      <w:bodyDiv w:val="1"/>
      <w:marLeft w:val="0"/>
      <w:marRight w:val="0"/>
      <w:marTop w:val="0"/>
      <w:marBottom w:val="0"/>
      <w:divBdr>
        <w:top w:val="none" w:sz="0" w:space="0" w:color="auto"/>
        <w:left w:val="none" w:sz="0" w:space="0" w:color="auto"/>
        <w:bottom w:val="none" w:sz="0" w:space="0" w:color="auto"/>
        <w:right w:val="none" w:sz="0" w:space="0" w:color="auto"/>
      </w:divBdr>
    </w:div>
    <w:div w:id="81218512">
      <w:bodyDiv w:val="1"/>
      <w:marLeft w:val="0"/>
      <w:marRight w:val="0"/>
      <w:marTop w:val="0"/>
      <w:marBottom w:val="0"/>
      <w:divBdr>
        <w:top w:val="none" w:sz="0" w:space="0" w:color="auto"/>
        <w:left w:val="none" w:sz="0" w:space="0" w:color="auto"/>
        <w:bottom w:val="none" w:sz="0" w:space="0" w:color="auto"/>
        <w:right w:val="none" w:sz="0" w:space="0" w:color="auto"/>
      </w:divBdr>
    </w:div>
    <w:div w:id="83697830">
      <w:marLeft w:val="0"/>
      <w:marRight w:val="0"/>
      <w:marTop w:val="0"/>
      <w:marBottom w:val="0"/>
      <w:divBdr>
        <w:top w:val="none" w:sz="0" w:space="0" w:color="auto"/>
        <w:left w:val="none" w:sz="0" w:space="0" w:color="auto"/>
        <w:bottom w:val="none" w:sz="0" w:space="0" w:color="auto"/>
        <w:right w:val="none" w:sz="0" w:space="0" w:color="auto"/>
      </w:divBdr>
    </w:div>
    <w:div w:id="96606961">
      <w:bodyDiv w:val="1"/>
      <w:marLeft w:val="0"/>
      <w:marRight w:val="0"/>
      <w:marTop w:val="0"/>
      <w:marBottom w:val="0"/>
      <w:divBdr>
        <w:top w:val="none" w:sz="0" w:space="0" w:color="auto"/>
        <w:left w:val="none" w:sz="0" w:space="0" w:color="auto"/>
        <w:bottom w:val="none" w:sz="0" w:space="0" w:color="auto"/>
        <w:right w:val="none" w:sz="0" w:space="0" w:color="auto"/>
      </w:divBdr>
      <w:divsChild>
        <w:div w:id="1362364627">
          <w:marLeft w:val="0"/>
          <w:marRight w:val="0"/>
          <w:marTop w:val="150"/>
          <w:marBottom w:val="0"/>
          <w:divBdr>
            <w:top w:val="none" w:sz="0" w:space="0" w:color="auto"/>
            <w:left w:val="none" w:sz="0" w:space="0" w:color="auto"/>
            <w:bottom w:val="none" w:sz="0" w:space="0" w:color="auto"/>
            <w:right w:val="none" w:sz="0" w:space="0" w:color="auto"/>
          </w:divBdr>
          <w:divsChild>
            <w:div w:id="913392093">
              <w:marLeft w:val="0"/>
              <w:marRight w:val="0"/>
              <w:marTop w:val="0"/>
              <w:marBottom w:val="0"/>
              <w:divBdr>
                <w:top w:val="none" w:sz="0" w:space="0" w:color="auto"/>
                <w:left w:val="none" w:sz="0" w:space="0" w:color="auto"/>
                <w:bottom w:val="none" w:sz="0" w:space="0" w:color="auto"/>
                <w:right w:val="none" w:sz="0" w:space="0" w:color="auto"/>
              </w:divBdr>
              <w:divsChild>
                <w:div w:id="1599634108">
                  <w:marLeft w:val="0"/>
                  <w:marRight w:val="0"/>
                  <w:marTop w:val="0"/>
                  <w:marBottom w:val="0"/>
                  <w:divBdr>
                    <w:top w:val="single" w:sz="6" w:space="0" w:color="E3E1C8"/>
                    <w:left w:val="single" w:sz="6" w:space="0" w:color="E3E1C8"/>
                    <w:bottom w:val="single" w:sz="6" w:space="0" w:color="E3E1C8"/>
                    <w:right w:val="single" w:sz="6" w:space="0" w:color="E3E1C8"/>
                  </w:divBdr>
                  <w:divsChild>
                    <w:div w:id="4523428">
                      <w:marLeft w:val="0"/>
                      <w:marRight w:val="0"/>
                      <w:marTop w:val="0"/>
                      <w:marBottom w:val="0"/>
                      <w:divBdr>
                        <w:top w:val="single" w:sz="6" w:space="0" w:color="FFFFFF"/>
                        <w:left w:val="single" w:sz="6" w:space="0" w:color="FFFFFF"/>
                        <w:bottom w:val="single" w:sz="6" w:space="0" w:color="FFFFFF"/>
                        <w:right w:val="single" w:sz="6" w:space="0" w:color="FFFFFF"/>
                      </w:divBdr>
                      <w:divsChild>
                        <w:div w:id="1909613612">
                          <w:marLeft w:val="375"/>
                          <w:marRight w:val="375"/>
                          <w:marTop w:val="300"/>
                          <w:marBottom w:val="150"/>
                          <w:divBdr>
                            <w:top w:val="none" w:sz="0" w:space="0" w:color="auto"/>
                            <w:left w:val="none" w:sz="0" w:space="0" w:color="auto"/>
                            <w:bottom w:val="none" w:sz="0" w:space="0" w:color="auto"/>
                            <w:right w:val="none" w:sz="0" w:space="0" w:color="auto"/>
                          </w:divBdr>
                          <w:divsChild>
                            <w:div w:id="76973548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79709">
      <w:bodyDiv w:val="1"/>
      <w:marLeft w:val="0"/>
      <w:marRight w:val="0"/>
      <w:marTop w:val="0"/>
      <w:marBottom w:val="0"/>
      <w:divBdr>
        <w:top w:val="none" w:sz="0" w:space="0" w:color="auto"/>
        <w:left w:val="none" w:sz="0" w:space="0" w:color="auto"/>
        <w:bottom w:val="none" w:sz="0" w:space="0" w:color="auto"/>
        <w:right w:val="none" w:sz="0" w:space="0" w:color="auto"/>
      </w:divBdr>
    </w:div>
    <w:div w:id="98836599">
      <w:bodyDiv w:val="1"/>
      <w:marLeft w:val="0"/>
      <w:marRight w:val="0"/>
      <w:marTop w:val="0"/>
      <w:marBottom w:val="0"/>
      <w:divBdr>
        <w:top w:val="none" w:sz="0" w:space="0" w:color="auto"/>
        <w:left w:val="none" w:sz="0" w:space="0" w:color="auto"/>
        <w:bottom w:val="none" w:sz="0" w:space="0" w:color="auto"/>
        <w:right w:val="none" w:sz="0" w:space="0" w:color="auto"/>
      </w:divBdr>
    </w:div>
    <w:div w:id="111094235">
      <w:bodyDiv w:val="1"/>
      <w:marLeft w:val="0"/>
      <w:marRight w:val="0"/>
      <w:marTop w:val="0"/>
      <w:marBottom w:val="0"/>
      <w:divBdr>
        <w:top w:val="none" w:sz="0" w:space="0" w:color="auto"/>
        <w:left w:val="none" w:sz="0" w:space="0" w:color="auto"/>
        <w:bottom w:val="none" w:sz="0" w:space="0" w:color="auto"/>
        <w:right w:val="none" w:sz="0" w:space="0" w:color="auto"/>
      </w:divBdr>
      <w:divsChild>
        <w:div w:id="1119228783">
          <w:marLeft w:val="0"/>
          <w:marRight w:val="0"/>
          <w:marTop w:val="0"/>
          <w:marBottom w:val="0"/>
          <w:divBdr>
            <w:top w:val="none" w:sz="0" w:space="0" w:color="auto"/>
            <w:left w:val="none" w:sz="0" w:space="0" w:color="auto"/>
            <w:bottom w:val="none" w:sz="0" w:space="0" w:color="auto"/>
            <w:right w:val="none" w:sz="0" w:space="0" w:color="auto"/>
          </w:divBdr>
          <w:divsChild>
            <w:div w:id="1885364656">
              <w:marLeft w:val="0"/>
              <w:marRight w:val="0"/>
              <w:marTop w:val="0"/>
              <w:marBottom w:val="0"/>
              <w:divBdr>
                <w:top w:val="none" w:sz="0" w:space="0" w:color="auto"/>
                <w:left w:val="none" w:sz="0" w:space="0" w:color="auto"/>
                <w:bottom w:val="none" w:sz="0" w:space="0" w:color="auto"/>
                <w:right w:val="none" w:sz="0" w:space="0" w:color="auto"/>
              </w:divBdr>
              <w:divsChild>
                <w:div w:id="586305708">
                  <w:marLeft w:val="0"/>
                  <w:marRight w:val="0"/>
                  <w:marTop w:val="225"/>
                  <w:marBottom w:val="240"/>
                  <w:divBdr>
                    <w:top w:val="single" w:sz="6" w:space="15" w:color="B5D6E6"/>
                    <w:left w:val="single" w:sz="6" w:space="11" w:color="B5D6E6"/>
                    <w:bottom w:val="single" w:sz="6" w:space="8" w:color="B5D6E6"/>
                    <w:right w:val="single" w:sz="6" w:space="11" w:color="B5D6E6"/>
                  </w:divBdr>
                </w:div>
              </w:divsChild>
            </w:div>
          </w:divsChild>
        </w:div>
      </w:divsChild>
    </w:div>
    <w:div w:id="113836170">
      <w:bodyDiv w:val="1"/>
      <w:marLeft w:val="0"/>
      <w:marRight w:val="0"/>
      <w:marTop w:val="0"/>
      <w:marBottom w:val="0"/>
      <w:divBdr>
        <w:top w:val="none" w:sz="0" w:space="0" w:color="auto"/>
        <w:left w:val="none" w:sz="0" w:space="0" w:color="auto"/>
        <w:bottom w:val="none" w:sz="0" w:space="0" w:color="auto"/>
        <w:right w:val="none" w:sz="0" w:space="0" w:color="auto"/>
      </w:divBdr>
    </w:div>
    <w:div w:id="126553814">
      <w:bodyDiv w:val="1"/>
      <w:marLeft w:val="0"/>
      <w:marRight w:val="0"/>
      <w:marTop w:val="0"/>
      <w:marBottom w:val="0"/>
      <w:divBdr>
        <w:top w:val="none" w:sz="0" w:space="0" w:color="auto"/>
        <w:left w:val="none" w:sz="0" w:space="0" w:color="auto"/>
        <w:bottom w:val="none" w:sz="0" w:space="0" w:color="auto"/>
        <w:right w:val="none" w:sz="0" w:space="0" w:color="auto"/>
      </w:divBdr>
    </w:div>
    <w:div w:id="128516949">
      <w:bodyDiv w:val="1"/>
      <w:marLeft w:val="0"/>
      <w:marRight w:val="0"/>
      <w:marTop w:val="0"/>
      <w:marBottom w:val="0"/>
      <w:divBdr>
        <w:top w:val="none" w:sz="0" w:space="0" w:color="auto"/>
        <w:left w:val="none" w:sz="0" w:space="0" w:color="auto"/>
        <w:bottom w:val="none" w:sz="0" w:space="0" w:color="auto"/>
        <w:right w:val="none" w:sz="0" w:space="0" w:color="auto"/>
      </w:divBdr>
    </w:div>
    <w:div w:id="157427409">
      <w:bodyDiv w:val="1"/>
      <w:marLeft w:val="0"/>
      <w:marRight w:val="0"/>
      <w:marTop w:val="0"/>
      <w:marBottom w:val="0"/>
      <w:divBdr>
        <w:top w:val="none" w:sz="0" w:space="0" w:color="auto"/>
        <w:left w:val="none" w:sz="0" w:space="0" w:color="auto"/>
        <w:bottom w:val="none" w:sz="0" w:space="0" w:color="auto"/>
        <w:right w:val="none" w:sz="0" w:space="0" w:color="auto"/>
      </w:divBdr>
    </w:div>
    <w:div w:id="165026573">
      <w:bodyDiv w:val="1"/>
      <w:marLeft w:val="0"/>
      <w:marRight w:val="0"/>
      <w:marTop w:val="0"/>
      <w:marBottom w:val="0"/>
      <w:divBdr>
        <w:top w:val="none" w:sz="0" w:space="0" w:color="auto"/>
        <w:left w:val="none" w:sz="0" w:space="0" w:color="auto"/>
        <w:bottom w:val="none" w:sz="0" w:space="0" w:color="auto"/>
        <w:right w:val="none" w:sz="0" w:space="0" w:color="auto"/>
      </w:divBdr>
    </w:div>
    <w:div w:id="169954211">
      <w:bodyDiv w:val="1"/>
      <w:marLeft w:val="0"/>
      <w:marRight w:val="0"/>
      <w:marTop w:val="0"/>
      <w:marBottom w:val="0"/>
      <w:divBdr>
        <w:top w:val="none" w:sz="0" w:space="0" w:color="auto"/>
        <w:left w:val="none" w:sz="0" w:space="0" w:color="auto"/>
        <w:bottom w:val="none" w:sz="0" w:space="0" w:color="auto"/>
        <w:right w:val="none" w:sz="0" w:space="0" w:color="auto"/>
      </w:divBdr>
    </w:div>
    <w:div w:id="184757776">
      <w:bodyDiv w:val="1"/>
      <w:marLeft w:val="0"/>
      <w:marRight w:val="0"/>
      <w:marTop w:val="0"/>
      <w:marBottom w:val="0"/>
      <w:divBdr>
        <w:top w:val="none" w:sz="0" w:space="0" w:color="auto"/>
        <w:left w:val="none" w:sz="0" w:space="0" w:color="auto"/>
        <w:bottom w:val="none" w:sz="0" w:space="0" w:color="auto"/>
        <w:right w:val="none" w:sz="0" w:space="0" w:color="auto"/>
      </w:divBdr>
    </w:div>
    <w:div w:id="186719686">
      <w:bodyDiv w:val="1"/>
      <w:marLeft w:val="0"/>
      <w:marRight w:val="0"/>
      <w:marTop w:val="0"/>
      <w:marBottom w:val="0"/>
      <w:divBdr>
        <w:top w:val="none" w:sz="0" w:space="0" w:color="auto"/>
        <w:left w:val="none" w:sz="0" w:space="0" w:color="auto"/>
        <w:bottom w:val="none" w:sz="0" w:space="0" w:color="auto"/>
        <w:right w:val="none" w:sz="0" w:space="0" w:color="auto"/>
      </w:divBdr>
    </w:div>
    <w:div w:id="188184087">
      <w:bodyDiv w:val="1"/>
      <w:marLeft w:val="0"/>
      <w:marRight w:val="0"/>
      <w:marTop w:val="0"/>
      <w:marBottom w:val="0"/>
      <w:divBdr>
        <w:top w:val="none" w:sz="0" w:space="0" w:color="auto"/>
        <w:left w:val="none" w:sz="0" w:space="0" w:color="auto"/>
        <w:bottom w:val="none" w:sz="0" w:space="0" w:color="auto"/>
        <w:right w:val="none" w:sz="0" w:space="0" w:color="auto"/>
      </w:divBdr>
    </w:div>
    <w:div w:id="188564674">
      <w:bodyDiv w:val="1"/>
      <w:marLeft w:val="0"/>
      <w:marRight w:val="0"/>
      <w:marTop w:val="0"/>
      <w:marBottom w:val="0"/>
      <w:divBdr>
        <w:top w:val="none" w:sz="0" w:space="0" w:color="auto"/>
        <w:left w:val="none" w:sz="0" w:space="0" w:color="auto"/>
        <w:bottom w:val="none" w:sz="0" w:space="0" w:color="auto"/>
        <w:right w:val="none" w:sz="0" w:space="0" w:color="auto"/>
      </w:divBdr>
    </w:div>
    <w:div w:id="192571489">
      <w:bodyDiv w:val="1"/>
      <w:marLeft w:val="0"/>
      <w:marRight w:val="0"/>
      <w:marTop w:val="0"/>
      <w:marBottom w:val="0"/>
      <w:divBdr>
        <w:top w:val="none" w:sz="0" w:space="0" w:color="auto"/>
        <w:left w:val="none" w:sz="0" w:space="0" w:color="auto"/>
        <w:bottom w:val="none" w:sz="0" w:space="0" w:color="auto"/>
        <w:right w:val="none" w:sz="0" w:space="0" w:color="auto"/>
      </w:divBdr>
    </w:div>
    <w:div w:id="200365079">
      <w:bodyDiv w:val="1"/>
      <w:marLeft w:val="0"/>
      <w:marRight w:val="0"/>
      <w:marTop w:val="0"/>
      <w:marBottom w:val="0"/>
      <w:divBdr>
        <w:top w:val="none" w:sz="0" w:space="0" w:color="auto"/>
        <w:left w:val="none" w:sz="0" w:space="0" w:color="auto"/>
        <w:bottom w:val="none" w:sz="0" w:space="0" w:color="auto"/>
        <w:right w:val="none" w:sz="0" w:space="0" w:color="auto"/>
      </w:divBdr>
    </w:div>
    <w:div w:id="202211054">
      <w:bodyDiv w:val="1"/>
      <w:marLeft w:val="0"/>
      <w:marRight w:val="0"/>
      <w:marTop w:val="0"/>
      <w:marBottom w:val="0"/>
      <w:divBdr>
        <w:top w:val="none" w:sz="0" w:space="0" w:color="auto"/>
        <w:left w:val="none" w:sz="0" w:space="0" w:color="auto"/>
        <w:bottom w:val="none" w:sz="0" w:space="0" w:color="auto"/>
        <w:right w:val="none" w:sz="0" w:space="0" w:color="auto"/>
      </w:divBdr>
    </w:div>
    <w:div w:id="202981287">
      <w:bodyDiv w:val="1"/>
      <w:marLeft w:val="0"/>
      <w:marRight w:val="0"/>
      <w:marTop w:val="0"/>
      <w:marBottom w:val="0"/>
      <w:divBdr>
        <w:top w:val="none" w:sz="0" w:space="0" w:color="auto"/>
        <w:left w:val="none" w:sz="0" w:space="0" w:color="auto"/>
        <w:bottom w:val="none" w:sz="0" w:space="0" w:color="auto"/>
        <w:right w:val="none" w:sz="0" w:space="0" w:color="auto"/>
      </w:divBdr>
    </w:div>
    <w:div w:id="205604227">
      <w:bodyDiv w:val="1"/>
      <w:marLeft w:val="0"/>
      <w:marRight w:val="0"/>
      <w:marTop w:val="0"/>
      <w:marBottom w:val="0"/>
      <w:divBdr>
        <w:top w:val="none" w:sz="0" w:space="0" w:color="auto"/>
        <w:left w:val="none" w:sz="0" w:space="0" w:color="auto"/>
        <w:bottom w:val="none" w:sz="0" w:space="0" w:color="auto"/>
        <w:right w:val="none" w:sz="0" w:space="0" w:color="auto"/>
      </w:divBdr>
    </w:div>
    <w:div w:id="206066136">
      <w:bodyDiv w:val="1"/>
      <w:marLeft w:val="0"/>
      <w:marRight w:val="0"/>
      <w:marTop w:val="0"/>
      <w:marBottom w:val="0"/>
      <w:divBdr>
        <w:top w:val="none" w:sz="0" w:space="0" w:color="auto"/>
        <w:left w:val="none" w:sz="0" w:space="0" w:color="auto"/>
        <w:bottom w:val="none" w:sz="0" w:space="0" w:color="auto"/>
        <w:right w:val="none" w:sz="0" w:space="0" w:color="auto"/>
      </w:divBdr>
    </w:div>
    <w:div w:id="208304212">
      <w:bodyDiv w:val="1"/>
      <w:marLeft w:val="120"/>
      <w:marRight w:val="120"/>
      <w:marTop w:val="0"/>
      <w:marBottom w:val="0"/>
      <w:divBdr>
        <w:top w:val="none" w:sz="0" w:space="0" w:color="auto"/>
        <w:left w:val="none" w:sz="0" w:space="0" w:color="auto"/>
        <w:bottom w:val="none" w:sz="0" w:space="0" w:color="auto"/>
        <w:right w:val="none" w:sz="0" w:space="0" w:color="auto"/>
      </w:divBdr>
      <w:divsChild>
        <w:div w:id="1405029861">
          <w:marLeft w:val="0"/>
          <w:marRight w:val="0"/>
          <w:marTop w:val="0"/>
          <w:marBottom w:val="0"/>
          <w:divBdr>
            <w:top w:val="none" w:sz="0" w:space="0" w:color="auto"/>
            <w:left w:val="none" w:sz="0" w:space="0" w:color="auto"/>
            <w:bottom w:val="none" w:sz="0" w:space="0" w:color="auto"/>
            <w:right w:val="none" w:sz="0" w:space="0" w:color="auto"/>
          </w:divBdr>
          <w:divsChild>
            <w:div w:id="211316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563">
      <w:bodyDiv w:val="1"/>
      <w:marLeft w:val="0"/>
      <w:marRight w:val="0"/>
      <w:marTop w:val="0"/>
      <w:marBottom w:val="0"/>
      <w:divBdr>
        <w:top w:val="none" w:sz="0" w:space="0" w:color="auto"/>
        <w:left w:val="none" w:sz="0" w:space="0" w:color="auto"/>
        <w:bottom w:val="none" w:sz="0" w:space="0" w:color="auto"/>
        <w:right w:val="none" w:sz="0" w:space="0" w:color="auto"/>
      </w:divBdr>
    </w:div>
    <w:div w:id="215747652">
      <w:bodyDiv w:val="1"/>
      <w:marLeft w:val="0"/>
      <w:marRight w:val="0"/>
      <w:marTop w:val="0"/>
      <w:marBottom w:val="0"/>
      <w:divBdr>
        <w:top w:val="none" w:sz="0" w:space="0" w:color="auto"/>
        <w:left w:val="none" w:sz="0" w:space="0" w:color="auto"/>
        <w:bottom w:val="none" w:sz="0" w:space="0" w:color="auto"/>
        <w:right w:val="none" w:sz="0" w:space="0" w:color="auto"/>
      </w:divBdr>
    </w:div>
    <w:div w:id="217665802">
      <w:bodyDiv w:val="1"/>
      <w:marLeft w:val="120"/>
      <w:marRight w:val="120"/>
      <w:marTop w:val="0"/>
      <w:marBottom w:val="0"/>
      <w:divBdr>
        <w:top w:val="none" w:sz="0" w:space="0" w:color="auto"/>
        <w:left w:val="none" w:sz="0" w:space="0" w:color="auto"/>
        <w:bottom w:val="none" w:sz="0" w:space="0" w:color="auto"/>
        <w:right w:val="none" w:sz="0" w:space="0" w:color="auto"/>
      </w:divBdr>
      <w:divsChild>
        <w:div w:id="939408285">
          <w:marLeft w:val="0"/>
          <w:marRight w:val="0"/>
          <w:marTop w:val="0"/>
          <w:marBottom w:val="0"/>
          <w:divBdr>
            <w:top w:val="none" w:sz="0" w:space="0" w:color="auto"/>
            <w:left w:val="none" w:sz="0" w:space="0" w:color="auto"/>
            <w:bottom w:val="none" w:sz="0" w:space="0" w:color="auto"/>
            <w:right w:val="none" w:sz="0" w:space="0" w:color="auto"/>
          </w:divBdr>
          <w:divsChild>
            <w:div w:id="119924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06752">
      <w:bodyDiv w:val="1"/>
      <w:marLeft w:val="120"/>
      <w:marRight w:val="120"/>
      <w:marTop w:val="0"/>
      <w:marBottom w:val="0"/>
      <w:divBdr>
        <w:top w:val="none" w:sz="0" w:space="0" w:color="auto"/>
        <w:left w:val="none" w:sz="0" w:space="0" w:color="auto"/>
        <w:bottom w:val="none" w:sz="0" w:space="0" w:color="auto"/>
        <w:right w:val="none" w:sz="0" w:space="0" w:color="auto"/>
      </w:divBdr>
      <w:divsChild>
        <w:div w:id="1093666880">
          <w:marLeft w:val="0"/>
          <w:marRight w:val="0"/>
          <w:marTop w:val="0"/>
          <w:marBottom w:val="0"/>
          <w:divBdr>
            <w:top w:val="none" w:sz="0" w:space="0" w:color="auto"/>
            <w:left w:val="none" w:sz="0" w:space="0" w:color="auto"/>
            <w:bottom w:val="none" w:sz="0" w:space="0" w:color="auto"/>
            <w:right w:val="none" w:sz="0" w:space="0" w:color="auto"/>
          </w:divBdr>
          <w:divsChild>
            <w:div w:id="117527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98114">
      <w:bodyDiv w:val="1"/>
      <w:marLeft w:val="0"/>
      <w:marRight w:val="0"/>
      <w:marTop w:val="0"/>
      <w:marBottom w:val="0"/>
      <w:divBdr>
        <w:top w:val="none" w:sz="0" w:space="0" w:color="auto"/>
        <w:left w:val="none" w:sz="0" w:space="0" w:color="auto"/>
        <w:bottom w:val="none" w:sz="0" w:space="0" w:color="auto"/>
        <w:right w:val="none" w:sz="0" w:space="0" w:color="auto"/>
      </w:divBdr>
    </w:div>
    <w:div w:id="225724132">
      <w:bodyDiv w:val="1"/>
      <w:marLeft w:val="0"/>
      <w:marRight w:val="0"/>
      <w:marTop w:val="0"/>
      <w:marBottom w:val="0"/>
      <w:divBdr>
        <w:top w:val="none" w:sz="0" w:space="0" w:color="auto"/>
        <w:left w:val="none" w:sz="0" w:space="0" w:color="auto"/>
        <w:bottom w:val="none" w:sz="0" w:space="0" w:color="auto"/>
        <w:right w:val="none" w:sz="0" w:space="0" w:color="auto"/>
      </w:divBdr>
    </w:div>
    <w:div w:id="227309581">
      <w:bodyDiv w:val="1"/>
      <w:marLeft w:val="0"/>
      <w:marRight w:val="0"/>
      <w:marTop w:val="0"/>
      <w:marBottom w:val="0"/>
      <w:divBdr>
        <w:top w:val="none" w:sz="0" w:space="0" w:color="auto"/>
        <w:left w:val="none" w:sz="0" w:space="0" w:color="auto"/>
        <w:bottom w:val="none" w:sz="0" w:space="0" w:color="auto"/>
        <w:right w:val="none" w:sz="0" w:space="0" w:color="auto"/>
      </w:divBdr>
    </w:div>
    <w:div w:id="232745216">
      <w:bodyDiv w:val="1"/>
      <w:marLeft w:val="0"/>
      <w:marRight w:val="0"/>
      <w:marTop w:val="0"/>
      <w:marBottom w:val="0"/>
      <w:divBdr>
        <w:top w:val="none" w:sz="0" w:space="0" w:color="auto"/>
        <w:left w:val="none" w:sz="0" w:space="0" w:color="auto"/>
        <w:bottom w:val="none" w:sz="0" w:space="0" w:color="auto"/>
        <w:right w:val="none" w:sz="0" w:space="0" w:color="auto"/>
      </w:divBdr>
    </w:div>
    <w:div w:id="236865014">
      <w:bodyDiv w:val="1"/>
      <w:marLeft w:val="0"/>
      <w:marRight w:val="0"/>
      <w:marTop w:val="0"/>
      <w:marBottom w:val="0"/>
      <w:divBdr>
        <w:top w:val="none" w:sz="0" w:space="0" w:color="auto"/>
        <w:left w:val="none" w:sz="0" w:space="0" w:color="auto"/>
        <w:bottom w:val="none" w:sz="0" w:space="0" w:color="auto"/>
        <w:right w:val="none" w:sz="0" w:space="0" w:color="auto"/>
      </w:divBdr>
    </w:div>
    <w:div w:id="242840990">
      <w:bodyDiv w:val="1"/>
      <w:marLeft w:val="0"/>
      <w:marRight w:val="0"/>
      <w:marTop w:val="0"/>
      <w:marBottom w:val="0"/>
      <w:divBdr>
        <w:top w:val="none" w:sz="0" w:space="0" w:color="auto"/>
        <w:left w:val="none" w:sz="0" w:space="0" w:color="auto"/>
        <w:bottom w:val="none" w:sz="0" w:space="0" w:color="auto"/>
        <w:right w:val="none" w:sz="0" w:space="0" w:color="auto"/>
      </w:divBdr>
    </w:div>
    <w:div w:id="244144492">
      <w:bodyDiv w:val="1"/>
      <w:marLeft w:val="0"/>
      <w:marRight w:val="0"/>
      <w:marTop w:val="0"/>
      <w:marBottom w:val="0"/>
      <w:divBdr>
        <w:top w:val="none" w:sz="0" w:space="0" w:color="auto"/>
        <w:left w:val="none" w:sz="0" w:space="0" w:color="auto"/>
        <w:bottom w:val="none" w:sz="0" w:space="0" w:color="auto"/>
        <w:right w:val="none" w:sz="0" w:space="0" w:color="auto"/>
      </w:divBdr>
    </w:div>
    <w:div w:id="250698281">
      <w:bodyDiv w:val="1"/>
      <w:marLeft w:val="0"/>
      <w:marRight w:val="0"/>
      <w:marTop w:val="0"/>
      <w:marBottom w:val="0"/>
      <w:divBdr>
        <w:top w:val="none" w:sz="0" w:space="0" w:color="auto"/>
        <w:left w:val="none" w:sz="0" w:space="0" w:color="auto"/>
        <w:bottom w:val="none" w:sz="0" w:space="0" w:color="auto"/>
        <w:right w:val="none" w:sz="0" w:space="0" w:color="auto"/>
      </w:divBdr>
    </w:div>
    <w:div w:id="263658556">
      <w:bodyDiv w:val="1"/>
      <w:marLeft w:val="0"/>
      <w:marRight w:val="0"/>
      <w:marTop w:val="0"/>
      <w:marBottom w:val="0"/>
      <w:divBdr>
        <w:top w:val="none" w:sz="0" w:space="0" w:color="auto"/>
        <w:left w:val="none" w:sz="0" w:space="0" w:color="auto"/>
        <w:bottom w:val="none" w:sz="0" w:space="0" w:color="auto"/>
        <w:right w:val="none" w:sz="0" w:space="0" w:color="auto"/>
      </w:divBdr>
    </w:div>
    <w:div w:id="278882254">
      <w:bodyDiv w:val="1"/>
      <w:marLeft w:val="0"/>
      <w:marRight w:val="0"/>
      <w:marTop w:val="0"/>
      <w:marBottom w:val="0"/>
      <w:divBdr>
        <w:top w:val="none" w:sz="0" w:space="0" w:color="auto"/>
        <w:left w:val="none" w:sz="0" w:space="0" w:color="auto"/>
        <w:bottom w:val="none" w:sz="0" w:space="0" w:color="auto"/>
        <w:right w:val="none" w:sz="0" w:space="0" w:color="auto"/>
      </w:divBdr>
      <w:divsChild>
        <w:div w:id="147523892">
          <w:marLeft w:val="0"/>
          <w:marRight w:val="0"/>
          <w:marTop w:val="0"/>
          <w:marBottom w:val="0"/>
          <w:divBdr>
            <w:top w:val="none" w:sz="0" w:space="0" w:color="auto"/>
            <w:left w:val="none" w:sz="0" w:space="0" w:color="auto"/>
            <w:bottom w:val="none" w:sz="0" w:space="0" w:color="auto"/>
            <w:right w:val="none" w:sz="0" w:space="0" w:color="auto"/>
          </w:divBdr>
          <w:divsChild>
            <w:div w:id="797378784">
              <w:marLeft w:val="0"/>
              <w:marRight w:val="0"/>
              <w:marTop w:val="0"/>
              <w:marBottom w:val="0"/>
              <w:divBdr>
                <w:top w:val="none" w:sz="0" w:space="0" w:color="auto"/>
                <w:left w:val="none" w:sz="0" w:space="0" w:color="auto"/>
                <w:bottom w:val="none" w:sz="0" w:space="0" w:color="auto"/>
                <w:right w:val="none" w:sz="0" w:space="0" w:color="auto"/>
              </w:divBdr>
              <w:divsChild>
                <w:div w:id="1229268942">
                  <w:marLeft w:val="0"/>
                  <w:marRight w:val="0"/>
                  <w:marTop w:val="0"/>
                  <w:marBottom w:val="0"/>
                  <w:divBdr>
                    <w:top w:val="none" w:sz="0" w:space="0" w:color="auto"/>
                    <w:left w:val="none" w:sz="0" w:space="0" w:color="auto"/>
                    <w:bottom w:val="none" w:sz="0" w:space="0" w:color="auto"/>
                    <w:right w:val="none" w:sz="0" w:space="0" w:color="auto"/>
                  </w:divBdr>
                  <w:divsChild>
                    <w:div w:id="163652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778209">
      <w:bodyDiv w:val="1"/>
      <w:marLeft w:val="0"/>
      <w:marRight w:val="0"/>
      <w:marTop w:val="0"/>
      <w:marBottom w:val="0"/>
      <w:divBdr>
        <w:top w:val="none" w:sz="0" w:space="0" w:color="auto"/>
        <w:left w:val="none" w:sz="0" w:space="0" w:color="auto"/>
        <w:bottom w:val="none" w:sz="0" w:space="0" w:color="auto"/>
        <w:right w:val="none" w:sz="0" w:space="0" w:color="auto"/>
      </w:divBdr>
    </w:div>
    <w:div w:id="289092600">
      <w:bodyDiv w:val="1"/>
      <w:marLeft w:val="0"/>
      <w:marRight w:val="0"/>
      <w:marTop w:val="0"/>
      <w:marBottom w:val="0"/>
      <w:divBdr>
        <w:top w:val="none" w:sz="0" w:space="0" w:color="auto"/>
        <w:left w:val="none" w:sz="0" w:space="0" w:color="auto"/>
        <w:bottom w:val="none" w:sz="0" w:space="0" w:color="auto"/>
        <w:right w:val="none" w:sz="0" w:space="0" w:color="auto"/>
      </w:divBdr>
    </w:div>
    <w:div w:id="295139910">
      <w:bodyDiv w:val="1"/>
      <w:marLeft w:val="0"/>
      <w:marRight w:val="0"/>
      <w:marTop w:val="0"/>
      <w:marBottom w:val="0"/>
      <w:divBdr>
        <w:top w:val="none" w:sz="0" w:space="0" w:color="auto"/>
        <w:left w:val="none" w:sz="0" w:space="0" w:color="auto"/>
        <w:bottom w:val="none" w:sz="0" w:space="0" w:color="auto"/>
        <w:right w:val="none" w:sz="0" w:space="0" w:color="auto"/>
      </w:divBdr>
    </w:div>
    <w:div w:id="304430382">
      <w:bodyDiv w:val="1"/>
      <w:marLeft w:val="0"/>
      <w:marRight w:val="0"/>
      <w:marTop w:val="0"/>
      <w:marBottom w:val="0"/>
      <w:divBdr>
        <w:top w:val="none" w:sz="0" w:space="0" w:color="auto"/>
        <w:left w:val="none" w:sz="0" w:space="0" w:color="auto"/>
        <w:bottom w:val="none" w:sz="0" w:space="0" w:color="auto"/>
        <w:right w:val="none" w:sz="0" w:space="0" w:color="auto"/>
      </w:divBdr>
    </w:div>
    <w:div w:id="319770468">
      <w:bodyDiv w:val="1"/>
      <w:marLeft w:val="0"/>
      <w:marRight w:val="0"/>
      <w:marTop w:val="0"/>
      <w:marBottom w:val="0"/>
      <w:divBdr>
        <w:top w:val="none" w:sz="0" w:space="0" w:color="auto"/>
        <w:left w:val="none" w:sz="0" w:space="0" w:color="auto"/>
        <w:bottom w:val="none" w:sz="0" w:space="0" w:color="auto"/>
        <w:right w:val="none" w:sz="0" w:space="0" w:color="auto"/>
      </w:divBdr>
    </w:div>
    <w:div w:id="324169777">
      <w:bodyDiv w:val="1"/>
      <w:marLeft w:val="0"/>
      <w:marRight w:val="0"/>
      <w:marTop w:val="0"/>
      <w:marBottom w:val="0"/>
      <w:divBdr>
        <w:top w:val="none" w:sz="0" w:space="0" w:color="auto"/>
        <w:left w:val="none" w:sz="0" w:space="0" w:color="auto"/>
        <w:bottom w:val="none" w:sz="0" w:space="0" w:color="auto"/>
        <w:right w:val="none" w:sz="0" w:space="0" w:color="auto"/>
      </w:divBdr>
    </w:div>
    <w:div w:id="330645971">
      <w:bodyDiv w:val="1"/>
      <w:marLeft w:val="120"/>
      <w:marRight w:val="120"/>
      <w:marTop w:val="0"/>
      <w:marBottom w:val="0"/>
      <w:divBdr>
        <w:top w:val="none" w:sz="0" w:space="0" w:color="auto"/>
        <w:left w:val="none" w:sz="0" w:space="0" w:color="auto"/>
        <w:bottom w:val="none" w:sz="0" w:space="0" w:color="auto"/>
        <w:right w:val="none" w:sz="0" w:space="0" w:color="auto"/>
      </w:divBdr>
      <w:divsChild>
        <w:div w:id="1815949232">
          <w:marLeft w:val="0"/>
          <w:marRight w:val="0"/>
          <w:marTop w:val="0"/>
          <w:marBottom w:val="0"/>
          <w:divBdr>
            <w:top w:val="none" w:sz="0" w:space="0" w:color="auto"/>
            <w:left w:val="none" w:sz="0" w:space="0" w:color="auto"/>
            <w:bottom w:val="none" w:sz="0" w:space="0" w:color="auto"/>
            <w:right w:val="none" w:sz="0" w:space="0" w:color="auto"/>
          </w:divBdr>
          <w:divsChild>
            <w:div w:id="4083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927701">
      <w:bodyDiv w:val="1"/>
      <w:marLeft w:val="0"/>
      <w:marRight w:val="0"/>
      <w:marTop w:val="0"/>
      <w:marBottom w:val="0"/>
      <w:divBdr>
        <w:top w:val="none" w:sz="0" w:space="0" w:color="auto"/>
        <w:left w:val="none" w:sz="0" w:space="0" w:color="auto"/>
        <w:bottom w:val="none" w:sz="0" w:space="0" w:color="auto"/>
        <w:right w:val="none" w:sz="0" w:space="0" w:color="auto"/>
      </w:divBdr>
    </w:div>
    <w:div w:id="338889681">
      <w:bodyDiv w:val="1"/>
      <w:marLeft w:val="0"/>
      <w:marRight w:val="0"/>
      <w:marTop w:val="0"/>
      <w:marBottom w:val="0"/>
      <w:divBdr>
        <w:top w:val="none" w:sz="0" w:space="0" w:color="auto"/>
        <w:left w:val="none" w:sz="0" w:space="0" w:color="auto"/>
        <w:bottom w:val="none" w:sz="0" w:space="0" w:color="auto"/>
        <w:right w:val="none" w:sz="0" w:space="0" w:color="auto"/>
      </w:divBdr>
    </w:div>
    <w:div w:id="340278846">
      <w:bodyDiv w:val="1"/>
      <w:marLeft w:val="0"/>
      <w:marRight w:val="0"/>
      <w:marTop w:val="0"/>
      <w:marBottom w:val="0"/>
      <w:divBdr>
        <w:top w:val="none" w:sz="0" w:space="0" w:color="auto"/>
        <w:left w:val="none" w:sz="0" w:space="0" w:color="auto"/>
        <w:bottom w:val="none" w:sz="0" w:space="0" w:color="auto"/>
        <w:right w:val="none" w:sz="0" w:space="0" w:color="auto"/>
      </w:divBdr>
    </w:div>
    <w:div w:id="340739279">
      <w:bodyDiv w:val="1"/>
      <w:marLeft w:val="0"/>
      <w:marRight w:val="0"/>
      <w:marTop w:val="0"/>
      <w:marBottom w:val="0"/>
      <w:divBdr>
        <w:top w:val="none" w:sz="0" w:space="0" w:color="auto"/>
        <w:left w:val="none" w:sz="0" w:space="0" w:color="auto"/>
        <w:bottom w:val="none" w:sz="0" w:space="0" w:color="auto"/>
        <w:right w:val="none" w:sz="0" w:space="0" w:color="auto"/>
      </w:divBdr>
      <w:divsChild>
        <w:div w:id="270354648">
          <w:marLeft w:val="0"/>
          <w:marRight w:val="0"/>
          <w:marTop w:val="150"/>
          <w:marBottom w:val="0"/>
          <w:divBdr>
            <w:top w:val="none" w:sz="0" w:space="0" w:color="auto"/>
            <w:left w:val="none" w:sz="0" w:space="0" w:color="auto"/>
            <w:bottom w:val="none" w:sz="0" w:space="0" w:color="auto"/>
            <w:right w:val="none" w:sz="0" w:space="0" w:color="auto"/>
          </w:divBdr>
          <w:divsChild>
            <w:div w:id="463159608">
              <w:marLeft w:val="0"/>
              <w:marRight w:val="0"/>
              <w:marTop w:val="0"/>
              <w:marBottom w:val="0"/>
              <w:divBdr>
                <w:top w:val="none" w:sz="0" w:space="0" w:color="auto"/>
                <w:left w:val="none" w:sz="0" w:space="0" w:color="auto"/>
                <w:bottom w:val="none" w:sz="0" w:space="0" w:color="auto"/>
                <w:right w:val="none" w:sz="0" w:space="0" w:color="auto"/>
              </w:divBdr>
              <w:divsChild>
                <w:div w:id="1872304911">
                  <w:marLeft w:val="0"/>
                  <w:marRight w:val="0"/>
                  <w:marTop w:val="0"/>
                  <w:marBottom w:val="0"/>
                  <w:divBdr>
                    <w:top w:val="single" w:sz="6" w:space="0" w:color="E3E1C8"/>
                    <w:left w:val="single" w:sz="6" w:space="0" w:color="E3E1C8"/>
                    <w:bottom w:val="single" w:sz="6" w:space="0" w:color="E3E1C8"/>
                    <w:right w:val="single" w:sz="6" w:space="0" w:color="E3E1C8"/>
                  </w:divBdr>
                  <w:divsChild>
                    <w:div w:id="1310357268">
                      <w:marLeft w:val="0"/>
                      <w:marRight w:val="0"/>
                      <w:marTop w:val="0"/>
                      <w:marBottom w:val="0"/>
                      <w:divBdr>
                        <w:top w:val="single" w:sz="6" w:space="0" w:color="FFFFFF"/>
                        <w:left w:val="single" w:sz="6" w:space="0" w:color="FFFFFF"/>
                        <w:bottom w:val="single" w:sz="6" w:space="0" w:color="FFFFFF"/>
                        <w:right w:val="single" w:sz="6" w:space="0" w:color="FFFFFF"/>
                      </w:divBdr>
                      <w:divsChild>
                        <w:div w:id="885990298">
                          <w:marLeft w:val="375"/>
                          <w:marRight w:val="375"/>
                          <w:marTop w:val="300"/>
                          <w:marBottom w:val="150"/>
                          <w:divBdr>
                            <w:top w:val="none" w:sz="0" w:space="0" w:color="auto"/>
                            <w:left w:val="none" w:sz="0" w:space="0" w:color="auto"/>
                            <w:bottom w:val="none" w:sz="0" w:space="0" w:color="auto"/>
                            <w:right w:val="none" w:sz="0" w:space="0" w:color="auto"/>
                          </w:divBdr>
                          <w:divsChild>
                            <w:div w:id="15862278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558862">
      <w:bodyDiv w:val="1"/>
      <w:marLeft w:val="0"/>
      <w:marRight w:val="0"/>
      <w:marTop w:val="0"/>
      <w:marBottom w:val="0"/>
      <w:divBdr>
        <w:top w:val="none" w:sz="0" w:space="0" w:color="auto"/>
        <w:left w:val="none" w:sz="0" w:space="0" w:color="auto"/>
        <w:bottom w:val="none" w:sz="0" w:space="0" w:color="auto"/>
        <w:right w:val="none" w:sz="0" w:space="0" w:color="auto"/>
      </w:divBdr>
    </w:div>
    <w:div w:id="343746215">
      <w:bodyDiv w:val="1"/>
      <w:marLeft w:val="0"/>
      <w:marRight w:val="0"/>
      <w:marTop w:val="0"/>
      <w:marBottom w:val="0"/>
      <w:divBdr>
        <w:top w:val="none" w:sz="0" w:space="0" w:color="auto"/>
        <w:left w:val="none" w:sz="0" w:space="0" w:color="auto"/>
        <w:bottom w:val="none" w:sz="0" w:space="0" w:color="auto"/>
        <w:right w:val="none" w:sz="0" w:space="0" w:color="auto"/>
      </w:divBdr>
    </w:div>
    <w:div w:id="352347074">
      <w:bodyDiv w:val="1"/>
      <w:marLeft w:val="0"/>
      <w:marRight w:val="0"/>
      <w:marTop w:val="0"/>
      <w:marBottom w:val="0"/>
      <w:divBdr>
        <w:top w:val="none" w:sz="0" w:space="0" w:color="auto"/>
        <w:left w:val="none" w:sz="0" w:space="0" w:color="auto"/>
        <w:bottom w:val="none" w:sz="0" w:space="0" w:color="auto"/>
        <w:right w:val="none" w:sz="0" w:space="0" w:color="auto"/>
      </w:divBdr>
    </w:div>
    <w:div w:id="353382141">
      <w:bodyDiv w:val="1"/>
      <w:marLeft w:val="0"/>
      <w:marRight w:val="0"/>
      <w:marTop w:val="0"/>
      <w:marBottom w:val="0"/>
      <w:divBdr>
        <w:top w:val="none" w:sz="0" w:space="0" w:color="auto"/>
        <w:left w:val="none" w:sz="0" w:space="0" w:color="auto"/>
        <w:bottom w:val="none" w:sz="0" w:space="0" w:color="auto"/>
        <w:right w:val="none" w:sz="0" w:space="0" w:color="auto"/>
      </w:divBdr>
    </w:div>
    <w:div w:id="372778625">
      <w:bodyDiv w:val="1"/>
      <w:marLeft w:val="0"/>
      <w:marRight w:val="0"/>
      <w:marTop w:val="0"/>
      <w:marBottom w:val="0"/>
      <w:divBdr>
        <w:top w:val="none" w:sz="0" w:space="0" w:color="auto"/>
        <w:left w:val="none" w:sz="0" w:space="0" w:color="auto"/>
        <w:bottom w:val="none" w:sz="0" w:space="0" w:color="auto"/>
        <w:right w:val="none" w:sz="0" w:space="0" w:color="auto"/>
      </w:divBdr>
    </w:div>
    <w:div w:id="374044596">
      <w:bodyDiv w:val="1"/>
      <w:marLeft w:val="0"/>
      <w:marRight w:val="0"/>
      <w:marTop w:val="0"/>
      <w:marBottom w:val="0"/>
      <w:divBdr>
        <w:top w:val="none" w:sz="0" w:space="0" w:color="auto"/>
        <w:left w:val="none" w:sz="0" w:space="0" w:color="auto"/>
        <w:bottom w:val="none" w:sz="0" w:space="0" w:color="auto"/>
        <w:right w:val="none" w:sz="0" w:space="0" w:color="auto"/>
      </w:divBdr>
    </w:div>
    <w:div w:id="374500028">
      <w:bodyDiv w:val="1"/>
      <w:marLeft w:val="0"/>
      <w:marRight w:val="0"/>
      <w:marTop w:val="0"/>
      <w:marBottom w:val="0"/>
      <w:divBdr>
        <w:top w:val="none" w:sz="0" w:space="0" w:color="auto"/>
        <w:left w:val="none" w:sz="0" w:space="0" w:color="auto"/>
        <w:bottom w:val="none" w:sz="0" w:space="0" w:color="auto"/>
        <w:right w:val="none" w:sz="0" w:space="0" w:color="auto"/>
      </w:divBdr>
    </w:div>
    <w:div w:id="385102710">
      <w:bodyDiv w:val="1"/>
      <w:marLeft w:val="0"/>
      <w:marRight w:val="0"/>
      <w:marTop w:val="0"/>
      <w:marBottom w:val="0"/>
      <w:divBdr>
        <w:top w:val="none" w:sz="0" w:space="0" w:color="auto"/>
        <w:left w:val="none" w:sz="0" w:space="0" w:color="auto"/>
        <w:bottom w:val="none" w:sz="0" w:space="0" w:color="auto"/>
        <w:right w:val="none" w:sz="0" w:space="0" w:color="auto"/>
      </w:divBdr>
    </w:div>
    <w:div w:id="392704064">
      <w:bodyDiv w:val="1"/>
      <w:marLeft w:val="0"/>
      <w:marRight w:val="0"/>
      <w:marTop w:val="0"/>
      <w:marBottom w:val="0"/>
      <w:divBdr>
        <w:top w:val="none" w:sz="0" w:space="0" w:color="auto"/>
        <w:left w:val="none" w:sz="0" w:space="0" w:color="auto"/>
        <w:bottom w:val="none" w:sz="0" w:space="0" w:color="auto"/>
        <w:right w:val="none" w:sz="0" w:space="0" w:color="auto"/>
      </w:divBdr>
    </w:div>
    <w:div w:id="398333651">
      <w:bodyDiv w:val="1"/>
      <w:marLeft w:val="0"/>
      <w:marRight w:val="0"/>
      <w:marTop w:val="0"/>
      <w:marBottom w:val="0"/>
      <w:divBdr>
        <w:top w:val="none" w:sz="0" w:space="0" w:color="auto"/>
        <w:left w:val="none" w:sz="0" w:space="0" w:color="auto"/>
        <w:bottom w:val="none" w:sz="0" w:space="0" w:color="auto"/>
        <w:right w:val="none" w:sz="0" w:space="0" w:color="auto"/>
      </w:divBdr>
    </w:div>
    <w:div w:id="401413730">
      <w:bodyDiv w:val="1"/>
      <w:marLeft w:val="0"/>
      <w:marRight w:val="0"/>
      <w:marTop w:val="0"/>
      <w:marBottom w:val="0"/>
      <w:divBdr>
        <w:top w:val="none" w:sz="0" w:space="0" w:color="auto"/>
        <w:left w:val="none" w:sz="0" w:space="0" w:color="auto"/>
        <w:bottom w:val="none" w:sz="0" w:space="0" w:color="auto"/>
        <w:right w:val="none" w:sz="0" w:space="0" w:color="auto"/>
      </w:divBdr>
    </w:div>
    <w:div w:id="404836995">
      <w:marLeft w:val="0"/>
      <w:marRight w:val="0"/>
      <w:marTop w:val="0"/>
      <w:marBottom w:val="0"/>
      <w:divBdr>
        <w:top w:val="none" w:sz="0" w:space="0" w:color="auto"/>
        <w:left w:val="none" w:sz="0" w:space="0" w:color="auto"/>
        <w:bottom w:val="none" w:sz="0" w:space="0" w:color="auto"/>
        <w:right w:val="none" w:sz="0" w:space="0" w:color="auto"/>
      </w:divBdr>
      <w:divsChild>
        <w:div w:id="201209860">
          <w:marLeft w:val="0"/>
          <w:marRight w:val="0"/>
          <w:marTop w:val="0"/>
          <w:marBottom w:val="0"/>
          <w:divBdr>
            <w:top w:val="none" w:sz="0" w:space="0" w:color="auto"/>
            <w:left w:val="none" w:sz="0" w:space="0" w:color="auto"/>
            <w:bottom w:val="none" w:sz="0" w:space="0" w:color="auto"/>
            <w:right w:val="none" w:sz="0" w:space="0" w:color="auto"/>
          </w:divBdr>
          <w:divsChild>
            <w:div w:id="112612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8684">
      <w:bodyDiv w:val="1"/>
      <w:marLeft w:val="0"/>
      <w:marRight w:val="0"/>
      <w:marTop w:val="0"/>
      <w:marBottom w:val="0"/>
      <w:divBdr>
        <w:top w:val="none" w:sz="0" w:space="0" w:color="auto"/>
        <w:left w:val="none" w:sz="0" w:space="0" w:color="auto"/>
        <w:bottom w:val="none" w:sz="0" w:space="0" w:color="auto"/>
        <w:right w:val="none" w:sz="0" w:space="0" w:color="auto"/>
      </w:divBdr>
    </w:div>
    <w:div w:id="409736643">
      <w:bodyDiv w:val="1"/>
      <w:marLeft w:val="0"/>
      <w:marRight w:val="0"/>
      <w:marTop w:val="0"/>
      <w:marBottom w:val="0"/>
      <w:divBdr>
        <w:top w:val="none" w:sz="0" w:space="0" w:color="auto"/>
        <w:left w:val="none" w:sz="0" w:space="0" w:color="auto"/>
        <w:bottom w:val="none" w:sz="0" w:space="0" w:color="auto"/>
        <w:right w:val="none" w:sz="0" w:space="0" w:color="auto"/>
      </w:divBdr>
    </w:div>
    <w:div w:id="411857625">
      <w:bodyDiv w:val="1"/>
      <w:marLeft w:val="0"/>
      <w:marRight w:val="0"/>
      <w:marTop w:val="0"/>
      <w:marBottom w:val="0"/>
      <w:divBdr>
        <w:top w:val="none" w:sz="0" w:space="0" w:color="auto"/>
        <w:left w:val="none" w:sz="0" w:space="0" w:color="auto"/>
        <w:bottom w:val="none" w:sz="0" w:space="0" w:color="auto"/>
        <w:right w:val="none" w:sz="0" w:space="0" w:color="auto"/>
      </w:divBdr>
    </w:div>
    <w:div w:id="426579512">
      <w:bodyDiv w:val="1"/>
      <w:marLeft w:val="0"/>
      <w:marRight w:val="0"/>
      <w:marTop w:val="0"/>
      <w:marBottom w:val="0"/>
      <w:divBdr>
        <w:top w:val="none" w:sz="0" w:space="0" w:color="auto"/>
        <w:left w:val="none" w:sz="0" w:space="0" w:color="auto"/>
        <w:bottom w:val="none" w:sz="0" w:space="0" w:color="auto"/>
        <w:right w:val="none" w:sz="0" w:space="0" w:color="auto"/>
      </w:divBdr>
    </w:div>
    <w:div w:id="428619307">
      <w:bodyDiv w:val="1"/>
      <w:marLeft w:val="120"/>
      <w:marRight w:val="120"/>
      <w:marTop w:val="0"/>
      <w:marBottom w:val="0"/>
      <w:divBdr>
        <w:top w:val="none" w:sz="0" w:space="0" w:color="auto"/>
        <w:left w:val="none" w:sz="0" w:space="0" w:color="auto"/>
        <w:bottom w:val="none" w:sz="0" w:space="0" w:color="auto"/>
        <w:right w:val="none" w:sz="0" w:space="0" w:color="auto"/>
      </w:divBdr>
      <w:divsChild>
        <w:div w:id="436292317">
          <w:marLeft w:val="0"/>
          <w:marRight w:val="0"/>
          <w:marTop w:val="0"/>
          <w:marBottom w:val="0"/>
          <w:divBdr>
            <w:top w:val="none" w:sz="0" w:space="0" w:color="auto"/>
            <w:left w:val="none" w:sz="0" w:space="0" w:color="auto"/>
            <w:bottom w:val="none" w:sz="0" w:space="0" w:color="auto"/>
            <w:right w:val="none" w:sz="0" w:space="0" w:color="auto"/>
          </w:divBdr>
          <w:divsChild>
            <w:div w:id="14039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89096">
      <w:bodyDiv w:val="1"/>
      <w:marLeft w:val="0"/>
      <w:marRight w:val="0"/>
      <w:marTop w:val="0"/>
      <w:marBottom w:val="0"/>
      <w:divBdr>
        <w:top w:val="none" w:sz="0" w:space="0" w:color="auto"/>
        <w:left w:val="none" w:sz="0" w:space="0" w:color="auto"/>
        <w:bottom w:val="none" w:sz="0" w:space="0" w:color="auto"/>
        <w:right w:val="none" w:sz="0" w:space="0" w:color="auto"/>
      </w:divBdr>
    </w:div>
    <w:div w:id="442000337">
      <w:bodyDiv w:val="1"/>
      <w:marLeft w:val="0"/>
      <w:marRight w:val="0"/>
      <w:marTop w:val="0"/>
      <w:marBottom w:val="0"/>
      <w:divBdr>
        <w:top w:val="none" w:sz="0" w:space="0" w:color="auto"/>
        <w:left w:val="none" w:sz="0" w:space="0" w:color="auto"/>
        <w:bottom w:val="none" w:sz="0" w:space="0" w:color="auto"/>
        <w:right w:val="none" w:sz="0" w:space="0" w:color="auto"/>
      </w:divBdr>
    </w:div>
    <w:div w:id="447243088">
      <w:bodyDiv w:val="1"/>
      <w:marLeft w:val="0"/>
      <w:marRight w:val="0"/>
      <w:marTop w:val="0"/>
      <w:marBottom w:val="0"/>
      <w:divBdr>
        <w:top w:val="none" w:sz="0" w:space="0" w:color="auto"/>
        <w:left w:val="none" w:sz="0" w:space="0" w:color="auto"/>
        <w:bottom w:val="none" w:sz="0" w:space="0" w:color="auto"/>
        <w:right w:val="none" w:sz="0" w:space="0" w:color="auto"/>
      </w:divBdr>
    </w:div>
    <w:div w:id="453183321">
      <w:bodyDiv w:val="1"/>
      <w:marLeft w:val="0"/>
      <w:marRight w:val="0"/>
      <w:marTop w:val="0"/>
      <w:marBottom w:val="0"/>
      <w:divBdr>
        <w:top w:val="none" w:sz="0" w:space="0" w:color="auto"/>
        <w:left w:val="none" w:sz="0" w:space="0" w:color="auto"/>
        <w:bottom w:val="none" w:sz="0" w:space="0" w:color="auto"/>
        <w:right w:val="none" w:sz="0" w:space="0" w:color="auto"/>
      </w:divBdr>
    </w:div>
    <w:div w:id="454522103">
      <w:bodyDiv w:val="1"/>
      <w:marLeft w:val="0"/>
      <w:marRight w:val="0"/>
      <w:marTop w:val="0"/>
      <w:marBottom w:val="0"/>
      <w:divBdr>
        <w:top w:val="none" w:sz="0" w:space="0" w:color="auto"/>
        <w:left w:val="none" w:sz="0" w:space="0" w:color="auto"/>
        <w:bottom w:val="none" w:sz="0" w:space="0" w:color="auto"/>
        <w:right w:val="none" w:sz="0" w:space="0" w:color="auto"/>
      </w:divBdr>
    </w:div>
    <w:div w:id="454565042">
      <w:bodyDiv w:val="1"/>
      <w:marLeft w:val="0"/>
      <w:marRight w:val="0"/>
      <w:marTop w:val="0"/>
      <w:marBottom w:val="0"/>
      <w:divBdr>
        <w:top w:val="none" w:sz="0" w:space="0" w:color="auto"/>
        <w:left w:val="none" w:sz="0" w:space="0" w:color="auto"/>
        <w:bottom w:val="none" w:sz="0" w:space="0" w:color="auto"/>
        <w:right w:val="none" w:sz="0" w:space="0" w:color="auto"/>
      </w:divBdr>
    </w:div>
    <w:div w:id="455296696">
      <w:bodyDiv w:val="1"/>
      <w:marLeft w:val="0"/>
      <w:marRight w:val="0"/>
      <w:marTop w:val="0"/>
      <w:marBottom w:val="0"/>
      <w:divBdr>
        <w:top w:val="none" w:sz="0" w:space="0" w:color="auto"/>
        <w:left w:val="none" w:sz="0" w:space="0" w:color="auto"/>
        <w:bottom w:val="none" w:sz="0" w:space="0" w:color="auto"/>
        <w:right w:val="none" w:sz="0" w:space="0" w:color="auto"/>
      </w:divBdr>
    </w:div>
    <w:div w:id="458302768">
      <w:bodyDiv w:val="1"/>
      <w:marLeft w:val="0"/>
      <w:marRight w:val="0"/>
      <w:marTop w:val="0"/>
      <w:marBottom w:val="0"/>
      <w:divBdr>
        <w:top w:val="none" w:sz="0" w:space="0" w:color="auto"/>
        <w:left w:val="none" w:sz="0" w:space="0" w:color="auto"/>
        <w:bottom w:val="none" w:sz="0" w:space="0" w:color="auto"/>
        <w:right w:val="none" w:sz="0" w:space="0" w:color="auto"/>
      </w:divBdr>
    </w:div>
    <w:div w:id="459806123">
      <w:bodyDiv w:val="1"/>
      <w:marLeft w:val="0"/>
      <w:marRight w:val="0"/>
      <w:marTop w:val="0"/>
      <w:marBottom w:val="0"/>
      <w:divBdr>
        <w:top w:val="none" w:sz="0" w:space="0" w:color="auto"/>
        <w:left w:val="none" w:sz="0" w:space="0" w:color="auto"/>
        <w:bottom w:val="none" w:sz="0" w:space="0" w:color="auto"/>
        <w:right w:val="none" w:sz="0" w:space="0" w:color="auto"/>
      </w:divBdr>
    </w:div>
    <w:div w:id="460075320">
      <w:bodyDiv w:val="1"/>
      <w:marLeft w:val="0"/>
      <w:marRight w:val="0"/>
      <w:marTop w:val="0"/>
      <w:marBottom w:val="0"/>
      <w:divBdr>
        <w:top w:val="none" w:sz="0" w:space="0" w:color="auto"/>
        <w:left w:val="none" w:sz="0" w:space="0" w:color="auto"/>
        <w:bottom w:val="none" w:sz="0" w:space="0" w:color="auto"/>
        <w:right w:val="none" w:sz="0" w:space="0" w:color="auto"/>
      </w:divBdr>
    </w:div>
    <w:div w:id="463280685">
      <w:bodyDiv w:val="1"/>
      <w:marLeft w:val="120"/>
      <w:marRight w:val="120"/>
      <w:marTop w:val="0"/>
      <w:marBottom w:val="0"/>
      <w:divBdr>
        <w:top w:val="none" w:sz="0" w:space="0" w:color="auto"/>
        <w:left w:val="none" w:sz="0" w:space="0" w:color="auto"/>
        <w:bottom w:val="none" w:sz="0" w:space="0" w:color="auto"/>
        <w:right w:val="none" w:sz="0" w:space="0" w:color="auto"/>
      </w:divBdr>
      <w:divsChild>
        <w:div w:id="78142468">
          <w:marLeft w:val="0"/>
          <w:marRight w:val="0"/>
          <w:marTop w:val="0"/>
          <w:marBottom w:val="0"/>
          <w:divBdr>
            <w:top w:val="none" w:sz="0" w:space="0" w:color="auto"/>
            <w:left w:val="none" w:sz="0" w:space="0" w:color="auto"/>
            <w:bottom w:val="none" w:sz="0" w:space="0" w:color="auto"/>
            <w:right w:val="none" w:sz="0" w:space="0" w:color="auto"/>
          </w:divBdr>
          <w:divsChild>
            <w:div w:id="7243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13434">
      <w:bodyDiv w:val="1"/>
      <w:marLeft w:val="120"/>
      <w:marRight w:val="120"/>
      <w:marTop w:val="0"/>
      <w:marBottom w:val="0"/>
      <w:divBdr>
        <w:top w:val="none" w:sz="0" w:space="0" w:color="auto"/>
        <w:left w:val="none" w:sz="0" w:space="0" w:color="auto"/>
        <w:bottom w:val="none" w:sz="0" w:space="0" w:color="auto"/>
        <w:right w:val="none" w:sz="0" w:space="0" w:color="auto"/>
      </w:divBdr>
      <w:divsChild>
        <w:div w:id="43801243">
          <w:marLeft w:val="0"/>
          <w:marRight w:val="0"/>
          <w:marTop w:val="0"/>
          <w:marBottom w:val="0"/>
          <w:divBdr>
            <w:top w:val="none" w:sz="0" w:space="0" w:color="auto"/>
            <w:left w:val="none" w:sz="0" w:space="0" w:color="auto"/>
            <w:bottom w:val="none" w:sz="0" w:space="0" w:color="auto"/>
            <w:right w:val="none" w:sz="0" w:space="0" w:color="auto"/>
          </w:divBdr>
          <w:divsChild>
            <w:div w:id="98620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12006">
      <w:bodyDiv w:val="1"/>
      <w:marLeft w:val="0"/>
      <w:marRight w:val="0"/>
      <w:marTop w:val="0"/>
      <w:marBottom w:val="0"/>
      <w:divBdr>
        <w:top w:val="none" w:sz="0" w:space="0" w:color="auto"/>
        <w:left w:val="none" w:sz="0" w:space="0" w:color="auto"/>
        <w:bottom w:val="none" w:sz="0" w:space="0" w:color="auto"/>
        <w:right w:val="none" w:sz="0" w:space="0" w:color="auto"/>
      </w:divBdr>
    </w:div>
    <w:div w:id="481431638">
      <w:bodyDiv w:val="1"/>
      <w:marLeft w:val="0"/>
      <w:marRight w:val="0"/>
      <w:marTop w:val="0"/>
      <w:marBottom w:val="0"/>
      <w:divBdr>
        <w:top w:val="none" w:sz="0" w:space="0" w:color="auto"/>
        <w:left w:val="none" w:sz="0" w:space="0" w:color="auto"/>
        <w:bottom w:val="none" w:sz="0" w:space="0" w:color="auto"/>
        <w:right w:val="none" w:sz="0" w:space="0" w:color="auto"/>
      </w:divBdr>
    </w:div>
    <w:div w:id="482164600">
      <w:bodyDiv w:val="1"/>
      <w:marLeft w:val="0"/>
      <w:marRight w:val="0"/>
      <w:marTop w:val="0"/>
      <w:marBottom w:val="0"/>
      <w:divBdr>
        <w:top w:val="none" w:sz="0" w:space="0" w:color="auto"/>
        <w:left w:val="none" w:sz="0" w:space="0" w:color="auto"/>
        <w:bottom w:val="none" w:sz="0" w:space="0" w:color="auto"/>
        <w:right w:val="none" w:sz="0" w:space="0" w:color="auto"/>
      </w:divBdr>
    </w:div>
    <w:div w:id="484200783">
      <w:bodyDiv w:val="1"/>
      <w:marLeft w:val="0"/>
      <w:marRight w:val="0"/>
      <w:marTop w:val="0"/>
      <w:marBottom w:val="0"/>
      <w:divBdr>
        <w:top w:val="none" w:sz="0" w:space="0" w:color="auto"/>
        <w:left w:val="none" w:sz="0" w:space="0" w:color="auto"/>
        <w:bottom w:val="none" w:sz="0" w:space="0" w:color="auto"/>
        <w:right w:val="none" w:sz="0" w:space="0" w:color="auto"/>
      </w:divBdr>
    </w:div>
    <w:div w:id="488792736">
      <w:bodyDiv w:val="1"/>
      <w:marLeft w:val="0"/>
      <w:marRight w:val="0"/>
      <w:marTop w:val="0"/>
      <w:marBottom w:val="0"/>
      <w:divBdr>
        <w:top w:val="none" w:sz="0" w:space="0" w:color="auto"/>
        <w:left w:val="none" w:sz="0" w:space="0" w:color="auto"/>
        <w:bottom w:val="none" w:sz="0" w:space="0" w:color="auto"/>
        <w:right w:val="none" w:sz="0" w:space="0" w:color="auto"/>
      </w:divBdr>
    </w:div>
    <w:div w:id="491679033">
      <w:bodyDiv w:val="1"/>
      <w:marLeft w:val="0"/>
      <w:marRight w:val="0"/>
      <w:marTop w:val="0"/>
      <w:marBottom w:val="0"/>
      <w:divBdr>
        <w:top w:val="none" w:sz="0" w:space="0" w:color="auto"/>
        <w:left w:val="none" w:sz="0" w:space="0" w:color="auto"/>
        <w:bottom w:val="none" w:sz="0" w:space="0" w:color="auto"/>
        <w:right w:val="none" w:sz="0" w:space="0" w:color="auto"/>
      </w:divBdr>
    </w:div>
    <w:div w:id="498499520">
      <w:marLeft w:val="0"/>
      <w:marRight w:val="0"/>
      <w:marTop w:val="0"/>
      <w:marBottom w:val="0"/>
      <w:divBdr>
        <w:top w:val="none" w:sz="0" w:space="0" w:color="auto"/>
        <w:left w:val="none" w:sz="0" w:space="0" w:color="auto"/>
        <w:bottom w:val="none" w:sz="0" w:space="0" w:color="auto"/>
        <w:right w:val="none" w:sz="0" w:space="0" w:color="auto"/>
      </w:divBdr>
      <w:divsChild>
        <w:div w:id="1614553218">
          <w:marLeft w:val="0"/>
          <w:marRight w:val="0"/>
          <w:marTop w:val="0"/>
          <w:marBottom w:val="0"/>
          <w:divBdr>
            <w:top w:val="none" w:sz="0" w:space="0" w:color="auto"/>
            <w:left w:val="none" w:sz="0" w:space="0" w:color="auto"/>
            <w:bottom w:val="none" w:sz="0" w:space="0" w:color="auto"/>
            <w:right w:val="none" w:sz="0" w:space="0" w:color="auto"/>
          </w:divBdr>
          <w:divsChild>
            <w:div w:id="178291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75498">
      <w:bodyDiv w:val="1"/>
      <w:marLeft w:val="0"/>
      <w:marRight w:val="0"/>
      <w:marTop w:val="0"/>
      <w:marBottom w:val="0"/>
      <w:divBdr>
        <w:top w:val="none" w:sz="0" w:space="0" w:color="auto"/>
        <w:left w:val="none" w:sz="0" w:space="0" w:color="auto"/>
        <w:bottom w:val="none" w:sz="0" w:space="0" w:color="auto"/>
        <w:right w:val="none" w:sz="0" w:space="0" w:color="auto"/>
      </w:divBdr>
    </w:div>
    <w:div w:id="513500945">
      <w:bodyDiv w:val="1"/>
      <w:marLeft w:val="0"/>
      <w:marRight w:val="0"/>
      <w:marTop w:val="0"/>
      <w:marBottom w:val="0"/>
      <w:divBdr>
        <w:top w:val="none" w:sz="0" w:space="0" w:color="auto"/>
        <w:left w:val="none" w:sz="0" w:space="0" w:color="auto"/>
        <w:bottom w:val="none" w:sz="0" w:space="0" w:color="auto"/>
        <w:right w:val="none" w:sz="0" w:space="0" w:color="auto"/>
      </w:divBdr>
    </w:div>
    <w:div w:id="518742124">
      <w:bodyDiv w:val="1"/>
      <w:marLeft w:val="0"/>
      <w:marRight w:val="0"/>
      <w:marTop w:val="0"/>
      <w:marBottom w:val="0"/>
      <w:divBdr>
        <w:top w:val="none" w:sz="0" w:space="0" w:color="auto"/>
        <w:left w:val="none" w:sz="0" w:space="0" w:color="auto"/>
        <w:bottom w:val="none" w:sz="0" w:space="0" w:color="auto"/>
        <w:right w:val="none" w:sz="0" w:space="0" w:color="auto"/>
      </w:divBdr>
    </w:div>
    <w:div w:id="525824860">
      <w:bodyDiv w:val="1"/>
      <w:marLeft w:val="0"/>
      <w:marRight w:val="0"/>
      <w:marTop w:val="0"/>
      <w:marBottom w:val="0"/>
      <w:divBdr>
        <w:top w:val="none" w:sz="0" w:space="0" w:color="auto"/>
        <w:left w:val="none" w:sz="0" w:space="0" w:color="auto"/>
        <w:bottom w:val="none" w:sz="0" w:space="0" w:color="auto"/>
        <w:right w:val="none" w:sz="0" w:space="0" w:color="auto"/>
      </w:divBdr>
    </w:div>
    <w:div w:id="531260572">
      <w:bodyDiv w:val="1"/>
      <w:marLeft w:val="0"/>
      <w:marRight w:val="0"/>
      <w:marTop w:val="0"/>
      <w:marBottom w:val="0"/>
      <w:divBdr>
        <w:top w:val="none" w:sz="0" w:space="0" w:color="auto"/>
        <w:left w:val="none" w:sz="0" w:space="0" w:color="auto"/>
        <w:bottom w:val="none" w:sz="0" w:space="0" w:color="auto"/>
        <w:right w:val="none" w:sz="0" w:space="0" w:color="auto"/>
      </w:divBdr>
    </w:div>
    <w:div w:id="540170132">
      <w:bodyDiv w:val="1"/>
      <w:marLeft w:val="0"/>
      <w:marRight w:val="0"/>
      <w:marTop w:val="0"/>
      <w:marBottom w:val="0"/>
      <w:divBdr>
        <w:top w:val="none" w:sz="0" w:space="0" w:color="auto"/>
        <w:left w:val="none" w:sz="0" w:space="0" w:color="auto"/>
        <w:bottom w:val="none" w:sz="0" w:space="0" w:color="auto"/>
        <w:right w:val="none" w:sz="0" w:space="0" w:color="auto"/>
      </w:divBdr>
    </w:div>
    <w:div w:id="548499027">
      <w:bodyDiv w:val="1"/>
      <w:marLeft w:val="0"/>
      <w:marRight w:val="0"/>
      <w:marTop w:val="0"/>
      <w:marBottom w:val="0"/>
      <w:divBdr>
        <w:top w:val="none" w:sz="0" w:space="0" w:color="auto"/>
        <w:left w:val="none" w:sz="0" w:space="0" w:color="auto"/>
        <w:bottom w:val="none" w:sz="0" w:space="0" w:color="auto"/>
        <w:right w:val="none" w:sz="0" w:space="0" w:color="auto"/>
      </w:divBdr>
    </w:div>
    <w:div w:id="555363473">
      <w:bodyDiv w:val="1"/>
      <w:marLeft w:val="0"/>
      <w:marRight w:val="0"/>
      <w:marTop w:val="0"/>
      <w:marBottom w:val="0"/>
      <w:divBdr>
        <w:top w:val="none" w:sz="0" w:space="0" w:color="auto"/>
        <w:left w:val="none" w:sz="0" w:space="0" w:color="auto"/>
        <w:bottom w:val="none" w:sz="0" w:space="0" w:color="auto"/>
        <w:right w:val="none" w:sz="0" w:space="0" w:color="auto"/>
      </w:divBdr>
    </w:div>
    <w:div w:id="557857814">
      <w:bodyDiv w:val="1"/>
      <w:marLeft w:val="0"/>
      <w:marRight w:val="0"/>
      <w:marTop w:val="0"/>
      <w:marBottom w:val="0"/>
      <w:divBdr>
        <w:top w:val="none" w:sz="0" w:space="0" w:color="auto"/>
        <w:left w:val="none" w:sz="0" w:space="0" w:color="auto"/>
        <w:bottom w:val="none" w:sz="0" w:space="0" w:color="auto"/>
        <w:right w:val="none" w:sz="0" w:space="0" w:color="auto"/>
      </w:divBdr>
    </w:div>
    <w:div w:id="560017135">
      <w:bodyDiv w:val="1"/>
      <w:marLeft w:val="0"/>
      <w:marRight w:val="0"/>
      <w:marTop w:val="0"/>
      <w:marBottom w:val="0"/>
      <w:divBdr>
        <w:top w:val="none" w:sz="0" w:space="0" w:color="auto"/>
        <w:left w:val="none" w:sz="0" w:space="0" w:color="auto"/>
        <w:bottom w:val="none" w:sz="0" w:space="0" w:color="auto"/>
        <w:right w:val="none" w:sz="0" w:space="0" w:color="auto"/>
      </w:divBdr>
    </w:div>
    <w:div w:id="564293767">
      <w:bodyDiv w:val="1"/>
      <w:marLeft w:val="0"/>
      <w:marRight w:val="0"/>
      <w:marTop w:val="0"/>
      <w:marBottom w:val="0"/>
      <w:divBdr>
        <w:top w:val="none" w:sz="0" w:space="0" w:color="auto"/>
        <w:left w:val="none" w:sz="0" w:space="0" w:color="auto"/>
        <w:bottom w:val="none" w:sz="0" w:space="0" w:color="auto"/>
        <w:right w:val="none" w:sz="0" w:space="0" w:color="auto"/>
      </w:divBdr>
    </w:div>
    <w:div w:id="565191477">
      <w:bodyDiv w:val="1"/>
      <w:marLeft w:val="0"/>
      <w:marRight w:val="0"/>
      <w:marTop w:val="0"/>
      <w:marBottom w:val="0"/>
      <w:divBdr>
        <w:top w:val="none" w:sz="0" w:space="0" w:color="auto"/>
        <w:left w:val="none" w:sz="0" w:space="0" w:color="auto"/>
        <w:bottom w:val="none" w:sz="0" w:space="0" w:color="auto"/>
        <w:right w:val="none" w:sz="0" w:space="0" w:color="auto"/>
      </w:divBdr>
    </w:div>
    <w:div w:id="575940381">
      <w:bodyDiv w:val="1"/>
      <w:marLeft w:val="0"/>
      <w:marRight w:val="0"/>
      <w:marTop w:val="0"/>
      <w:marBottom w:val="0"/>
      <w:divBdr>
        <w:top w:val="none" w:sz="0" w:space="0" w:color="auto"/>
        <w:left w:val="none" w:sz="0" w:space="0" w:color="auto"/>
        <w:bottom w:val="none" w:sz="0" w:space="0" w:color="auto"/>
        <w:right w:val="none" w:sz="0" w:space="0" w:color="auto"/>
      </w:divBdr>
    </w:div>
    <w:div w:id="576937490">
      <w:bodyDiv w:val="1"/>
      <w:marLeft w:val="0"/>
      <w:marRight w:val="0"/>
      <w:marTop w:val="0"/>
      <w:marBottom w:val="0"/>
      <w:divBdr>
        <w:top w:val="none" w:sz="0" w:space="0" w:color="auto"/>
        <w:left w:val="none" w:sz="0" w:space="0" w:color="auto"/>
        <w:bottom w:val="none" w:sz="0" w:space="0" w:color="auto"/>
        <w:right w:val="none" w:sz="0" w:space="0" w:color="auto"/>
      </w:divBdr>
    </w:div>
    <w:div w:id="584535233">
      <w:bodyDiv w:val="1"/>
      <w:marLeft w:val="0"/>
      <w:marRight w:val="0"/>
      <w:marTop w:val="0"/>
      <w:marBottom w:val="0"/>
      <w:divBdr>
        <w:top w:val="none" w:sz="0" w:space="0" w:color="auto"/>
        <w:left w:val="none" w:sz="0" w:space="0" w:color="auto"/>
        <w:bottom w:val="none" w:sz="0" w:space="0" w:color="auto"/>
        <w:right w:val="none" w:sz="0" w:space="0" w:color="auto"/>
      </w:divBdr>
    </w:div>
    <w:div w:id="588468491">
      <w:bodyDiv w:val="1"/>
      <w:marLeft w:val="0"/>
      <w:marRight w:val="0"/>
      <w:marTop w:val="0"/>
      <w:marBottom w:val="0"/>
      <w:divBdr>
        <w:top w:val="none" w:sz="0" w:space="0" w:color="auto"/>
        <w:left w:val="none" w:sz="0" w:space="0" w:color="auto"/>
        <w:bottom w:val="none" w:sz="0" w:space="0" w:color="auto"/>
        <w:right w:val="none" w:sz="0" w:space="0" w:color="auto"/>
      </w:divBdr>
    </w:div>
    <w:div w:id="589847637">
      <w:bodyDiv w:val="1"/>
      <w:marLeft w:val="0"/>
      <w:marRight w:val="0"/>
      <w:marTop w:val="0"/>
      <w:marBottom w:val="0"/>
      <w:divBdr>
        <w:top w:val="none" w:sz="0" w:space="0" w:color="auto"/>
        <w:left w:val="none" w:sz="0" w:space="0" w:color="auto"/>
        <w:bottom w:val="none" w:sz="0" w:space="0" w:color="auto"/>
        <w:right w:val="none" w:sz="0" w:space="0" w:color="auto"/>
      </w:divBdr>
    </w:div>
    <w:div w:id="600335507">
      <w:bodyDiv w:val="1"/>
      <w:marLeft w:val="0"/>
      <w:marRight w:val="0"/>
      <w:marTop w:val="0"/>
      <w:marBottom w:val="0"/>
      <w:divBdr>
        <w:top w:val="none" w:sz="0" w:space="0" w:color="auto"/>
        <w:left w:val="none" w:sz="0" w:space="0" w:color="auto"/>
        <w:bottom w:val="none" w:sz="0" w:space="0" w:color="auto"/>
        <w:right w:val="none" w:sz="0" w:space="0" w:color="auto"/>
      </w:divBdr>
    </w:div>
    <w:div w:id="603879904">
      <w:bodyDiv w:val="1"/>
      <w:marLeft w:val="0"/>
      <w:marRight w:val="0"/>
      <w:marTop w:val="0"/>
      <w:marBottom w:val="0"/>
      <w:divBdr>
        <w:top w:val="none" w:sz="0" w:space="0" w:color="auto"/>
        <w:left w:val="none" w:sz="0" w:space="0" w:color="auto"/>
        <w:bottom w:val="none" w:sz="0" w:space="0" w:color="auto"/>
        <w:right w:val="none" w:sz="0" w:space="0" w:color="auto"/>
      </w:divBdr>
    </w:div>
    <w:div w:id="605234693">
      <w:bodyDiv w:val="1"/>
      <w:marLeft w:val="0"/>
      <w:marRight w:val="0"/>
      <w:marTop w:val="0"/>
      <w:marBottom w:val="0"/>
      <w:divBdr>
        <w:top w:val="none" w:sz="0" w:space="0" w:color="auto"/>
        <w:left w:val="none" w:sz="0" w:space="0" w:color="auto"/>
        <w:bottom w:val="none" w:sz="0" w:space="0" w:color="auto"/>
        <w:right w:val="none" w:sz="0" w:space="0" w:color="auto"/>
      </w:divBdr>
    </w:div>
    <w:div w:id="618335793">
      <w:bodyDiv w:val="1"/>
      <w:marLeft w:val="0"/>
      <w:marRight w:val="0"/>
      <w:marTop w:val="0"/>
      <w:marBottom w:val="0"/>
      <w:divBdr>
        <w:top w:val="none" w:sz="0" w:space="0" w:color="auto"/>
        <w:left w:val="none" w:sz="0" w:space="0" w:color="auto"/>
        <w:bottom w:val="none" w:sz="0" w:space="0" w:color="auto"/>
        <w:right w:val="none" w:sz="0" w:space="0" w:color="auto"/>
      </w:divBdr>
    </w:div>
    <w:div w:id="641925768">
      <w:bodyDiv w:val="1"/>
      <w:marLeft w:val="0"/>
      <w:marRight w:val="0"/>
      <w:marTop w:val="0"/>
      <w:marBottom w:val="0"/>
      <w:divBdr>
        <w:top w:val="none" w:sz="0" w:space="0" w:color="auto"/>
        <w:left w:val="none" w:sz="0" w:space="0" w:color="auto"/>
        <w:bottom w:val="none" w:sz="0" w:space="0" w:color="auto"/>
        <w:right w:val="none" w:sz="0" w:space="0" w:color="auto"/>
      </w:divBdr>
    </w:div>
    <w:div w:id="643848357">
      <w:bodyDiv w:val="1"/>
      <w:marLeft w:val="0"/>
      <w:marRight w:val="0"/>
      <w:marTop w:val="0"/>
      <w:marBottom w:val="0"/>
      <w:divBdr>
        <w:top w:val="none" w:sz="0" w:space="0" w:color="auto"/>
        <w:left w:val="none" w:sz="0" w:space="0" w:color="auto"/>
        <w:bottom w:val="none" w:sz="0" w:space="0" w:color="auto"/>
        <w:right w:val="none" w:sz="0" w:space="0" w:color="auto"/>
      </w:divBdr>
    </w:div>
    <w:div w:id="651719064">
      <w:bodyDiv w:val="1"/>
      <w:marLeft w:val="0"/>
      <w:marRight w:val="0"/>
      <w:marTop w:val="0"/>
      <w:marBottom w:val="0"/>
      <w:divBdr>
        <w:top w:val="none" w:sz="0" w:space="0" w:color="auto"/>
        <w:left w:val="none" w:sz="0" w:space="0" w:color="auto"/>
        <w:bottom w:val="none" w:sz="0" w:space="0" w:color="auto"/>
        <w:right w:val="none" w:sz="0" w:space="0" w:color="auto"/>
      </w:divBdr>
    </w:div>
    <w:div w:id="662197871">
      <w:bodyDiv w:val="1"/>
      <w:marLeft w:val="0"/>
      <w:marRight w:val="0"/>
      <w:marTop w:val="0"/>
      <w:marBottom w:val="0"/>
      <w:divBdr>
        <w:top w:val="none" w:sz="0" w:space="0" w:color="auto"/>
        <w:left w:val="none" w:sz="0" w:space="0" w:color="auto"/>
        <w:bottom w:val="none" w:sz="0" w:space="0" w:color="auto"/>
        <w:right w:val="none" w:sz="0" w:space="0" w:color="auto"/>
      </w:divBdr>
      <w:divsChild>
        <w:div w:id="1044602547">
          <w:marLeft w:val="0"/>
          <w:marRight w:val="0"/>
          <w:marTop w:val="0"/>
          <w:marBottom w:val="0"/>
          <w:divBdr>
            <w:top w:val="none" w:sz="0" w:space="0" w:color="auto"/>
            <w:left w:val="none" w:sz="0" w:space="0" w:color="auto"/>
            <w:bottom w:val="none" w:sz="0" w:space="0" w:color="auto"/>
            <w:right w:val="none" w:sz="0" w:space="0" w:color="auto"/>
          </w:divBdr>
          <w:divsChild>
            <w:div w:id="38240036">
              <w:marLeft w:val="0"/>
              <w:marRight w:val="0"/>
              <w:marTop w:val="0"/>
              <w:marBottom w:val="0"/>
              <w:divBdr>
                <w:top w:val="none" w:sz="0" w:space="0" w:color="auto"/>
                <w:left w:val="none" w:sz="0" w:space="0" w:color="auto"/>
                <w:bottom w:val="none" w:sz="0" w:space="0" w:color="auto"/>
                <w:right w:val="none" w:sz="0" w:space="0" w:color="auto"/>
              </w:divBdr>
              <w:divsChild>
                <w:div w:id="137721751">
                  <w:marLeft w:val="0"/>
                  <w:marRight w:val="0"/>
                  <w:marTop w:val="0"/>
                  <w:marBottom w:val="0"/>
                  <w:divBdr>
                    <w:top w:val="none" w:sz="0" w:space="0" w:color="auto"/>
                    <w:left w:val="none" w:sz="0" w:space="0" w:color="auto"/>
                    <w:bottom w:val="none" w:sz="0" w:space="0" w:color="auto"/>
                    <w:right w:val="none" w:sz="0" w:space="0" w:color="auto"/>
                  </w:divBdr>
                  <w:divsChild>
                    <w:div w:id="187807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5915">
      <w:bodyDiv w:val="1"/>
      <w:marLeft w:val="0"/>
      <w:marRight w:val="0"/>
      <w:marTop w:val="0"/>
      <w:marBottom w:val="0"/>
      <w:divBdr>
        <w:top w:val="none" w:sz="0" w:space="0" w:color="auto"/>
        <w:left w:val="none" w:sz="0" w:space="0" w:color="auto"/>
        <w:bottom w:val="none" w:sz="0" w:space="0" w:color="auto"/>
        <w:right w:val="none" w:sz="0" w:space="0" w:color="auto"/>
      </w:divBdr>
    </w:div>
    <w:div w:id="666518649">
      <w:bodyDiv w:val="1"/>
      <w:marLeft w:val="0"/>
      <w:marRight w:val="0"/>
      <w:marTop w:val="0"/>
      <w:marBottom w:val="0"/>
      <w:divBdr>
        <w:top w:val="none" w:sz="0" w:space="0" w:color="auto"/>
        <w:left w:val="none" w:sz="0" w:space="0" w:color="auto"/>
        <w:bottom w:val="none" w:sz="0" w:space="0" w:color="auto"/>
        <w:right w:val="none" w:sz="0" w:space="0" w:color="auto"/>
      </w:divBdr>
    </w:div>
    <w:div w:id="674576162">
      <w:bodyDiv w:val="1"/>
      <w:marLeft w:val="120"/>
      <w:marRight w:val="120"/>
      <w:marTop w:val="0"/>
      <w:marBottom w:val="0"/>
      <w:divBdr>
        <w:top w:val="none" w:sz="0" w:space="0" w:color="auto"/>
        <w:left w:val="none" w:sz="0" w:space="0" w:color="auto"/>
        <w:bottom w:val="none" w:sz="0" w:space="0" w:color="auto"/>
        <w:right w:val="none" w:sz="0" w:space="0" w:color="auto"/>
      </w:divBdr>
      <w:divsChild>
        <w:div w:id="773210181">
          <w:marLeft w:val="0"/>
          <w:marRight w:val="0"/>
          <w:marTop w:val="0"/>
          <w:marBottom w:val="0"/>
          <w:divBdr>
            <w:top w:val="none" w:sz="0" w:space="0" w:color="auto"/>
            <w:left w:val="none" w:sz="0" w:space="0" w:color="auto"/>
            <w:bottom w:val="none" w:sz="0" w:space="0" w:color="auto"/>
            <w:right w:val="none" w:sz="0" w:space="0" w:color="auto"/>
          </w:divBdr>
          <w:divsChild>
            <w:div w:id="116616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52331">
      <w:bodyDiv w:val="1"/>
      <w:marLeft w:val="0"/>
      <w:marRight w:val="0"/>
      <w:marTop w:val="0"/>
      <w:marBottom w:val="0"/>
      <w:divBdr>
        <w:top w:val="none" w:sz="0" w:space="0" w:color="auto"/>
        <w:left w:val="none" w:sz="0" w:space="0" w:color="auto"/>
        <w:bottom w:val="none" w:sz="0" w:space="0" w:color="auto"/>
        <w:right w:val="none" w:sz="0" w:space="0" w:color="auto"/>
      </w:divBdr>
    </w:div>
    <w:div w:id="690449347">
      <w:bodyDiv w:val="1"/>
      <w:marLeft w:val="0"/>
      <w:marRight w:val="0"/>
      <w:marTop w:val="0"/>
      <w:marBottom w:val="0"/>
      <w:divBdr>
        <w:top w:val="none" w:sz="0" w:space="0" w:color="auto"/>
        <w:left w:val="none" w:sz="0" w:space="0" w:color="auto"/>
        <w:bottom w:val="none" w:sz="0" w:space="0" w:color="auto"/>
        <w:right w:val="none" w:sz="0" w:space="0" w:color="auto"/>
      </w:divBdr>
    </w:div>
    <w:div w:id="690843584">
      <w:bodyDiv w:val="1"/>
      <w:marLeft w:val="0"/>
      <w:marRight w:val="0"/>
      <w:marTop w:val="0"/>
      <w:marBottom w:val="0"/>
      <w:divBdr>
        <w:top w:val="none" w:sz="0" w:space="0" w:color="auto"/>
        <w:left w:val="none" w:sz="0" w:space="0" w:color="auto"/>
        <w:bottom w:val="none" w:sz="0" w:space="0" w:color="auto"/>
        <w:right w:val="none" w:sz="0" w:space="0" w:color="auto"/>
      </w:divBdr>
    </w:div>
    <w:div w:id="695740799">
      <w:bodyDiv w:val="1"/>
      <w:marLeft w:val="0"/>
      <w:marRight w:val="0"/>
      <w:marTop w:val="0"/>
      <w:marBottom w:val="0"/>
      <w:divBdr>
        <w:top w:val="none" w:sz="0" w:space="0" w:color="auto"/>
        <w:left w:val="none" w:sz="0" w:space="0" w:color="auto"/>
        <w:bottom w:val="none" w:sz="0" w:space="0" w:color="auto"/>
        <w:right w:val="none" w:sz="0" w:space="0" w:color="auto"/>
      </w:divBdr>
    </w:div>
    <w:div w:id="698164338">
      <w:bodyDiv w:val="1"/>
      <w:marLeft w:val="0"/>
      <w:marRight w:val="0"/>
      <w:marTop w:val="0"/>
      <w:marBottom w:val="0"/>
      <w:divBdr>
        <w:top w:val="none" w:sz="0" w:space="0" w:color="auto"/>
        <w:left w:val="none" w:sz="0" w:space="0" w:color="auto"/>
        <w:bottom w:val="none" w:sz="0" w:space="0" w:color="auto"/>
        <w:right w:val="none" w:sz="0" w:space="0" w:color="auto"/>
      </w:divBdr>
    </w:div>
    <w:div w:id="707527967">
      <w:bodyDiv w:val="1"/>
      <w:marLeft w:val="0"/>
      <w:marRight w:val="0"/>
      <w:marTop w:val="0"/>
      <w:marBottom w:val="0"/>
      <w:divBdr>
        <w:top w:val="none" w:sz="0" w:space="0" w:color="auto"/>
        <w:left w:val="none" w:sz="0" w:space="0" w:color="auto"/>
        <w:bottom w:val="none" w:sz="0" w:space="0" w:color="auto"/>
        <w:right w:val="none" w:sz="0" w:space="0" w:color="auto"/>
      </w:divBdr>
      <w:divsChild>
        <w:div w:id="449395761">
          <w:marLeft w:val="0"/>
          <w:marRight w:val="0"/>
          <w:marTop w:val="0"/>
          <w:marBottom w:val="0"/>
          <w:divBdr>
            <w:top w:val="none" w:sz="0" w:space="0" w:color="auto"/>
            <w:left w:val="none" w:sz="0" w:space="0" w:color="auto"/>
            <w:bottom w:val="none" w:sz="0" w:space="0" w:color="auto"/>
            <w:right w:val="none" w:sz="0" w:space="0" w:color="auto"/>
          </w:divBdr>
          <w:divsChild>
            <w:div w:id="220488204">
              <w:marLeft w:val="0"/>
              <w:marRight w:val="0"/>
              <w:marTop w:val="0"/>
              <w:marBottom w:val="0"/>
              <w:divBdr>
                <w:top w:val="none" w:sz="0" w:space="0" w:color="auto"/>
                <w:left w:val="none" w:sz="0" w:space="0" w:color="auto"/>
                <w:bottom w:val="none" w:sz="0" w:space="0" w:color="auto"/>
                <w:right w:val="none" w:sz="0" w:space="0" w:color="auto"/>
              </w:divBdr>
              <w:divsChild>
                <w:div w:id="18548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26542">
          <w:marLeft w:val="0"/>
          <w:marRight w:val="0"/>
          <w:marTop w:val="0"/>
          <w:marBottom w:val="0"/>
          <w:divBdr>
            <w:top w:val="none" w:sz="0" w:space="0" w:color="auto"/>
            <w:left w:val="none" w:sz="0" w:space="0" w:color="auto"/>
            <w:bottom w:val="none" w:sz="0" w:space="0" w:color="auto"/>
            <w:right w:val="none" w:sz="0" w:space="0" w:color="auto"/>
          </w:divBdr>
          <w:divsChild>
            <w:div w:id="763190864">
              <w:marLeft w:val="0"/>
              <w:marRight w:val="0"/>
              <w:marTop w:val="0"/>
              <w:marBottom w:val="0"/>
              <w:divBdr>
                <w:top w:val="none" w:sz="0" w:space="0" w:color="auto"/>
                <w:left w:val="none" w:sz="0" w:space="0" w:color="auto"/>
                <w:bottom w:val="none" w:sz="0" w:space="0" w:color="auto"/>
                <w:right w:val="none" w:sz="0" w:space="0" w:color="auto"/>
              </w:divBdr>
              <w:divsChild>
                <w:div w:id="36432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72992">
          <w:marLeft w:val="0"/>
          <w:marRight w:val="0"/>
          <w:marTop w:val="0"/>
          <w:marBottom w:val="0"/>
          <w:divBdr>
            <w:top w:val="none" w:sz="0" w:space="0" w:color="auto"/>
            <w:left w:val="none" w:sz="0" w:space="0" w:color="auto"/>
            <w:bottom w:val="none" w:sz="0" w:space="0" w:color="auto"/>
            <w:right w:val="none" w:sz="0" w:space="0" w:color="auto"/>
          </w:divBdr>
          <w:divsChild>
            <w:div w:id="725642803">
              <w:marLeft w:val="0"/>
              <w:marRight w:val="0"/>
              <w:marTop w:val="0"/>
              <w:marBottom w:val="0"/>
              <w:divBdr>
                <w:top w:val="none" w:sz="0" w:space="0" w:color="auto"/>
                <w:left w:val="none" w:sz="0" w:space="0" w:color="auto"/>
                <w:bottom w:val="none" w:sz="0" w:space="0" w:color="auto"/>
                <w:right w:val="none" w:sz="0" w:space="0" w:color="auto"/>
              </w:divBdr>
              <w:divsChild>
                <w:div w:id="123859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43654">
          <w:marLeft w:val="0"/>
          <w:marRight w:val="0"/>
          <w:marTop w:val="0"/>
          <w:marBottom w:val="0"/>
          <w:divBdr>
            <w:top w:val="none" w:sz="0" w:space="0" w:color="auto"/>
            <w:left w:val="none" w:sz="0" w:space="0" w:color="auto"/>
            <w:bottom w:val="none" w:sz="0" w:space="0" w:color="auto"/>
            <w:right w:val="none" w:sz="0" w:space="0" w:color="auto"/>
          </w:divBdr>
          <w:divsChild>
            <w:div w:id="381177276">
              <w:marLeft w:val="0"/>
              <w:marRight w:val="0"/>
              <w:marTop w:val="0"/>
              <w:marBottom w:val="0"/>
              <w:divBdr>
                <w:top w:val="none" w:sz="0" w:space="0" w:color="auto"/>
                <w:left w:val="none" w:sz="0" w:space="0" w:color="auto"/>
                <w:bottom w:val="none" w:sz="0" w:space="0" w:color="auto"/>
                <w:right w:val="none" w:sz="0" w:space="0" w:color="auto"/>
              </w:divBdr>
              <w:divsChild>
                <w:div w:id="118123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111954">
      <w:bodyDiv w:val="1"/>
      <w:marLeft w:val="0"/>
      <w:marRight w:val="0"/>
      <w:marTop w:val="0"/>
      <w:marBottom w:val="0"/>
      <w:divBdr>
        <w:top w:val="none" w:sz="0" w:space="0" w:color="auto"/>
        <w:left w:val="none" w:sz="0" w:space="0" w:color="auto"/>
        <w:bottom w:val="none" w:sz="0" w:space="0" w:color="auto"/>
        <w:right w:val="none" w:sz="0" w:space="0" w:color="auto"/>
      </w:divBdr>
    </w:div>
    <w:div w:id="711423762">
      <w:bodyDiv w:val="1"/>
      <w:marLeft w:val="0"/>
      <w:marRight w:val="0"/>
      <w:marTop w:val="0"/>
      <w:marBottom w:val="0"/>
      <w:divBdr>
        <w:top w:val="none" w:sz="0" w:space="0" w:color="auto"/>
        <w:left w:val="none" w:sz="0" w:space="0" w:color="auto"/>
        <w:bottom w:val="none" w:sz="0" w:space="0" w:color="auto"/>
        <w:right w:val="none" w:sz="0" w:space="0" w:color="auto"/>
      </w:divBdr>
      <w:divsChild>
        <w:div w:id="2094038509">
          <w:marLeft w:val="0"/>
          <w:marRight w:val="0"/>
          <w:marTop w:val="0"/>
          <w:marBottom w:val="0"/>
          <w:divBdr>
            <w:top w:val="none" w:sz="0" w:space="0" w:color="auto"/>
            <w:left w:val="single" w:sz="6" w:space="0" w:color="BCBCBC"/>
            <w:bottom w:val="none" w:sz="0" w:space="0" w:color="auto"/>
            <w:right w:val="single" w:sz="6" w:space="0" w:color="BCBCBC"/>
          </w:divBdr>
          <w:divsChild>
            <w:div w:id="19831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700">
      <w:bodyDiv w:val="1"/>
      <w:marLeft w:val="0"/>
      <w:marRight w:val="0"/>
      <w:marTop w:val="0"/>
      <w:marBottom w:val="0"/>
      <w:divBdr>
        <w:top w:val="none" w:sz="0" w:space="0" w:color="auto"/>
        <w:left w:val="none" w:sz="0" w:space="0" w:color="auto"/>
        <w:bottom w:val="none" w:sz="0" w:space="0" w:color="auto"/>
        <w:right w:val="none" w:sz="0" w:space="0" w:color="auto"/>
      </w:divBdr>
    </w:div>
    <w:div w:id="747732040">
      <w:bodyDiv w:val="1"/>
      <w:marLeft w:val="0"/>
      <w:marRight w:val="0"/>
      <w:marTop w:val="0"/>
      <w:marBottom w:val="0"/>
      <w:divBdr>
        <w:top w:val="none" w:sz="0" w:space="0" w:color="auto"/>
        <w:left w:val="none" w:sz="0" w:space="0" w:color="auto"/>
        <w:bottom w:val="none" w:sz="0" w:space="0" w:color="auto"/>
        <w:right w:val="none" w:sz="0" w:space="0" w:color="auto"/>
      </w:divBdr>
    </w:div>
    <w:div w:id="749161613">
      <w:bodyDiv w:val="1"/>
      <w:marLeft w:val="0"/>
      <w:marRight w:val="0"/>
      <w:marTop w:val="0"/>
      <w:marBottom w:val="0"/>
      <w:divBdr>
        <w:top w:val="none" w:sz="0" w:space="0" w:color="auto"/>
        <w:left w:val="none" w:sz="0" w:space="0" w:color="auto"/>
        <w:bottom w:val="none" w:sz="0" w:space="0" w:color="auto"/>
        <w:right w:val="none" w:sz="0" w:space="0" w:color="auto"/>
      </w:divBdr>
    </w:div>
    <w:div w:id="750740056">
      <w:bodyDiv w:val="1"/>
      <w:marLeft w:val="0"/>
      <w:marRight w:val="0"/>
      <w:marTop w:val="0"/>
      <w:marBottom w:val="0"/>
      <w:divBdr>
        <w:top w:val="none" w:sz="0" w:space="0" w:color="auto"/>
        <w:left w:val="none" w:sz="0" w:space="0" w:color="auto"/>
        <w:bottom w:val="none" w:sz="0" w:space="0" w:color="auto"/>
        <w:right w:val="none" w:sz="0" w:space="0" w:color="auto"/>
      </w:divBdr>
    </w:div>
    <w:div w:id="755250097">
      <w:bodyDiv w:val="1"/>
      <w:marLeft w:val="0"/>
      <w:marRight w:val="0"/>
      <w:marTop w:val="0"/>
      <w:marBottom w:val="0"/>
      <w:divBdr>
        <w:top w:val="none" w:sz="0" w:space="0" w:color="auto"/>
        <w:left w:val="none" w:sz="0" w:space="0" w:color="auto"/>
        <w:bottom w:val="none" w:sz="0" w:space="0" w:color="auto"/>
        <w:right w:val="none" w:sz="0" w:space="0" w:color="auto"/>
      </w:divBdr>
    </w:div>
    <w:div w:id="762073323">
      <w:bodyDiv w:val="1"/>
      <w:marLeft w:val="0"/>
      <w:marRight w:val="0"/>
      <w:marTop w:val="0"/>
      <w:marBottom w:val="0"/>
      <w:divBdr>
        <w:top w:val="none" w:sz="0" w:space="0" w:color="auto"/>
        <w:left w:val="none" w:sz="0" w:space="0" w:color="auto"/>
        <w:bottom w:val="none" w:sz="0" w:space="0" w:color="auto"/>
        <w:right w:val="none" w:sz="0" w:space="0" w:color="auto"/>
      </w:divBdr>
    </w:div>
    <w:div w:id="765613620">
      <w:marLeft w:val="0"/>
      <w:marRight w:val="0"/>
      <w:marTop w:val="0"/>
      <w:marBottom w:val="0"/>
      <w:divBdr>
        <w:top w:val="none" w:sz="0" w:space="0" w:color="auto"/>
        <w:left w:val="none" w:sz="0" w:space="0" w:color="auto"/>
        <w:bottom w:val="none" w:sz="0" w:space="0" w:color="auto"/>
        <w:right w:val="none" w:sz="0" w:space="0" w:color="auto"/>
      </w:divBdr>
    </w:div>
    <w:div w:id="772751118">
      <w:bodyDiv w:val="1"/>
      <w:marLeft w:val="0"/>
      <w:marRight w:val="0"/>
      <w:marTop w:val="0"/>
      <w:marBottom w:val="0"/>
      <w:divBdr>
        <w:top w:val="none" w:sz="0" w:space="0" w:color="auto"/>
        <w:left w:val="none" w:sz="0" w:space="0" w:color="auto"/>
        <w:bottom w:val="none" w:sz="0" w:space="0" w:color="auto"/>
        <w:right w:val="none" w:sz="0" w:space="0" w:color="auto"/>
      </w:divBdr>
    </w:div>
    <w:div w:id="778262108">
      <w:bodyDiv w:val="1"/>
      <w:marLeft w:val="0"/>
      <w:marRight w:val="0"/>
      <w:marTop w:val="0"/>
      <w:marBottom w:val="0"/>
      <w:divBdr>
        <w:top w:val="none" w:sz="0" w:space="0" w:color="auto"/>
        <w:left w:val="none" w:sz="0" w:space="0" w:color="auto"/>
        <w:bottom w:val="none" w:sz="0" w:space="0" w:color="auto"/>
        <w:right w:val="none" w:sz="0" w:space="0" w:color="auto"/>
      </w:divBdr>
    </w:div>
    <w:div w:id="797650362">
      <w:bodyDiv w:val="1"/>
      <w:marLeft w:val="0"/>
      <w:marRight w:val="0"/>
      <w:marTop w:val="0"/>
      <w:marBottom w:val="0"/>
      <w:divBdr>
        <w:top w:val="none" w:sz="0" w:space="0" w:color="auto"/>
        <w:left w:val="none" w:sz="0" w:space="0" w:color="auto"/>
        <w:bottom w:val="none" w:sz="0" w:space="0" w:color="auto"/>
        <w:right w:val="none" w:sz="0" w:space="0" w:color="auto"/>
      </w:divBdr>
    </w:div>
    <w:div w:id="803624077">
      <w:marLeft w:val="0"/>
      <w:marRight w:val="0"/>
      <w:marTop w:val="0"/>
      <w:marBottom w:val="0"/>
      <w:divBdr>
        <w:top w:val="none" w:sz="0" w:space="0" w:color="auto"/>
        <w:left w:val="none" w:sz="0" w:space="0" w:color="auto"/>
        <w:bottom w:val="none" w:sz="0" w:space="0" w:color="auto"/>
        <w:right w:val="none" w:sz="0" w:space="0" w:color="auto"/>
      </w:divBdr>
    </w:div>
    <w:div w:id="815338479">
      <w:bodyDiv w:val="1"/>
      <w:marLeft w:val="0"/>
      <w:marRight w:val="0"/>
      <w:marTop w:val="0"/>
      <w:marBottom w:val="0"/>
      <w:divBdr>
        <w:top w:val="none" w:sz="0" w:space="0" w:color="auto"/>
        <w:left w:val="none" w:sz="0" w:space="0" w:color="auto"/>
        <w:bottom w:val="none" w:sz="0" w:space="0" w:color="auto"/>
        <w:right w:val="none" w:sz="0" w:space="0" w:color="auto"/>
      </w:divBdr>
    </w:div>
    <w:div w:id="824316076">
      <w:bodyDiv w:val="1"/>
      <w:marLeft w:val="0"/>
      <w:marRight w:val="0"/>
      <w:marTop w:val="0"/>
      <w:marBottom w:val="0"/>
      <w:divBdr>
        <w:top w:val="none" w:sz="0" w:space="0" w:color="auto"/>
        <w:left w:val="none" w:sz="0" w:space="0" w:color="auto"/>
        <w:bottom w:val="none" w:sz="0" w:space="0" w:color="auto"/>
        <w:right w:val="none" w:sz="0" w:space="0" w:color="auto"/>
      </w:divBdr>
    </w:div>
    <w:div w:id="829248402">
      <w:bodyDiv w:val="1"/>
      <w:marLeft w:val="0"/>
      <w:marRight w:val="0"/>
      <w:marTop w:val="0"/>
      <w:marBottom w:val="0"/>
      <w:divBdr>
        <w:top w:val="none" w:sz="0" w:space="0" w:color="auto"/>
        <w:left w:val="none" w:sz="0" w:space="0" w:color="auto"/>
        <w:bottom w:val="none" w:sz="0" w:space="0" w:color="auto"/>
        <w:right w:val="none" w:sz="0" w:space="0" w:color="auto"/>
      </w:divBdr>
    </w:div>
    <w:div w:id="836847518">
      <w:bodyDiv w:val="1"/>
      <w:marLeft w:val="0"/>
      <w:marRight w:val="0"/>
      <w:marTop w:val="0"/>
      <w:marBottom w:val="0"/>
      <w:divBdr>
        <w:top w:val="none" w:sz="0" w:space="0" w:color="auto"/>
        <w:left w:val="none" w:sz="0" w:space="0" w:color="auto"/>
        <w:bottom w:val="none" w:sz="0" w:space="0" w:color="auto"/>
        <w:right w:val="none" w:sz="0" w:space="0" w:color="auto"/>
      </w:divBdr>
    </w:div>
    <w:div w:id="837235927">
      <w:bodyDiv w:val="1"/>
      <w:marLeft w:val="0"/>
      <w:marRight w:val="0"/>
      <w:marTop w:val="0"/>
      <w:marBottom w:val="0"/>
      <w:divBdr>
        <w:top w:val="none" w:sz="0" w:space="0" w:color="auto"/>
        <w:left w:val="none" w:sz="0" w:space="0" w:color="auto"/>
        <w:bottom w:val="none" w:sz="0" w:space="0" w:color="auto"/>
        <w:right w:val="none" w:sz="0" w:space="0" w:color="auto"/>
      </w:divBdr>
    </w:div>
    <w:div w:id="845486333">
      <w:bodyDiv w:val="1"/>
      <w:marLeft w:val="0"/>
      <w:marRight w:val="0"/>
      <w:marTop w:val="0"/>
      <w:marBottom w:val="0"/>
      <w:divBdr>
        <w:top w:val="none" w:sz="0" w:space="0" w:color="auto"/>
        <w:left w:val="none" w:sz="0" w:space="0" w:color="auto"/>
        <w:bottom w:val="none" w:sz="0" w:space="0" w:color="auto"/>
        <w:right w:val="none" w:sz="0" w:space="0" w:color="auto"/>
      </w:divBdr>
    </w:div>
    <w:div w:id="846478669">
      <w:bodyDiv w:val="1"/>
      <w:marLeft w:val="0"/>
      <w:marRight w:val="0"/>
      <w:marTop w:val="0"/>
      <w:marBottom w:val="0"/>
      <w:divBdr>
        <w:top w:val="none" w:sz="0" w:space="0" w:color="auto"/>
        <w:left w:val="none" w:sz="0" w:space="0" w:color="auto"/>
        <w:bottom w:val="none" w:sz="0" w:space="0" w:color="auto"/>
        <w:right w:val="none" w:sz="0" w:space="0" w:color="auto"/>
      </w:divBdr>
      <w:divsChild>
        <w:div w:id="1274243203">
          <w:marLeft w:val="0"/>
          <w:marRight w:val="0"/>
          <w:marTop w:val="0"/>
          <w:marBottom w:val="0"/>
          <w:divBdr>
            <w:top w:val="none" w:sz="0" w:space="0" w:color="auto"/>
            <w:left w:val="none" w:sz="0" w:space="0" w:color="auto"/>
            <w:bottom w:val="none" w:sz="0" w:space="0" w:color="auto"/>
            <w:right w:val="none" w:sz="0" w:space="0" w:color="auto"/>
          </w:divBdr>
          <w:divsChild>
            <w:div w:id="10769466">
              <w:marLeft w:val="0"/>
              <w:marRight w:val="0"/>
              <w:marTop w:val="0"/>
              <w:marBottom w:val="0"/>
              <w:divBdr>
                <w:top w:val="none" w:sz="0" w:space="0" w:color="auto"/>
                <w:left w:val="none" w:sz="0" w:space="0" w:color="auto"/>
                <w:bottom w:val="none" w:sz="0" w:space="0" w:color="auto"/>
                <w:right w:val="none" w:sz="0" w:space="0" w:color="auto"/>
              </w:divBdr>
              <w:divsChild>
                <w:div w:id="1874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790259">
      <w:bodyDiv w:val="1"/>
      <w:marLeft w:val="0"/>
      <w:marRight w:val="0"/>
      <w:marTop w:val="0"/>
      <w:marBottom w:val="0"/>
      <w:divBdr>
        <w:top w:val="none" w:sz="0" w:space="0" w:color="auto"/>
        <w:left w:val="none" w:sz="0" w:space="0" w:color="auto"/>
        <w:bottom w:val="none" w:sz="0" w:space="0" w:color="auto"/>
        <w:right w:val="none" w:sz="0" w:space="0" w:color="auto"/>
      </w:divBdr>
    </w:div>
    <w:div w:id="862593826">
      <w:bodyDiv w:val="1"/>
      <w:marLeft w:val="0"/>
      <w:marRight w:val="0"/>
      <w:marTop w:val="0"/>
      <w:marBottom w:val="0"/>
      <w:divBdr>
        <w:top w:val="none" w:sz="0" w:space="0" w:color="auto"/>
        <w:left w:val="none" w:sz="0" w:space="0" w:color="auto"/>
        <w:bottom w:val="none" w:sz="0" w:space="0" w:color="auto"/>
        <w:right w:val="none" w:sz="0" w:space="0" w:color="auto"/>
      </w:divBdr>
    </w:div>
    <w:div w:id="869998896">
      <w:bodyDiv w:val="1"/>
      <w:marLeft w:val="0"/>
      <w:marRight w:val="0"/>
      <w:marTop w:val="0"/>
      <w:marBottom w:val="0"/>
      <w:divBdr>
        <w:top w:val="none" w:sz="0" w:space="0" w:color="auto"/>
        <w:left w:val="none" w:sz="0" w:space="0" w:color="auto"/>
        <w:bottom w:val="none" w:sz="0" w:space="0" w:color="auto"/>
        <w:right w:val="none" w:sz="0" w:space="0" w:color="auto"/>
      </w:divBdr>
    </w:div>
    <w:div w:id="874929916">
      <w:bodyDiv w:val="1"/>
      <w:marLeft w:val="0"/>
      <w:marRight w:val="0"/>
      <w:marTop w:val="0"/>
      <w:marBottom w:val="0"/>
      <w:divBdr>
        <w:top w:val="none" w:sz="0" w:space="0" w:color="auto"/>
        <w:left w:val="none" w:sz="0" w:space="0" w:color="auto"/>
        <w:bottom w:val="none" w:sz="0" w:space="0" w:color="auto"/>
        <w:right w:val="none" w:sz="0" w:space="0" w:color="auto"/>
      </w:divBdr>
    </w:div>
    <w:div w:id="882907231">
      <w:bodyDiv w:val="1"/>
      <w:marLeft w:val="0"/>
      <w:marRight w:val="0"/>
      <w:marTop w:val="0"/>
      <w:marBottom w:val="0"/>
      <w:divBdr>
        <w:top w:val="none" w:sz="0" w:space="0" w:color="auto"/>
        <w:left w:val="none" w:sz="0" w:space="0" w:color="auto"/>
        <w:bottom w:val="none" w:sz="0" w:space="0" w:color="auto"/>
        <w:right w:val="none" w:sz="0" w:space="0" w:color="auto"/>
      </w:divBdr>
    </w:div>
    <w:div w:id="886374563">
      <w:bodyDiv w:val="1"/>
      <w:marLeft w:val="0"/>
      <w:marRight w:val="0"/>
      <w:marTop w:val="0"/>
      <w:marBottom w:val="0"/>
      <w:divBdr>
        <w:top w:val="none" w:sz="0" w:space="0" w:color="auto"/>
        <w:left w:val="none" w:sz="0" w:space="0" w:color="auto"/>
        <w:bottom w:val="none" w:sz="0" w:space="0" w:color="auto"/>
        <w:right w:val="none" w:sz="0" w:space="0" w:color="auto"/>
      </w:divBdr>
    </w:div>
    <w:div w:id="891573980">
      <w:marLeft w:val="0"/>
      <w:marRight w:val="0"/>
      <w:marTop w:val="0"/>
      <w:marBottom w:val="0"/>
      <w:divBdr>
        <w:top w:val="none" w:sz="0" w:space="0" w:color="auto"/>
        <w:left w:val="none" w:sz="0" w:space="0" w:color="auto"/>
        <w:bottom w:val="none" w:sz="0" w:space="0" w:color="auto"/>
        <w:right w:val="none" w:sz="0" w:space="0" w:color="auto"/>
      </w:divBdr>
      <w:divsChild>
        <w:div w:id="1669550928">
          <w:marLeft w:val="0"/>
          <w:marRight w:val="0"/>
          <w:marTop w:val="0"/>
          <w:marBottom w:val="0"/>
          <w:divBdr>
            <w:top w:val="none" w:sz="0" w:space="0" w:color="auto"/>
            <w:left w:val="none" w:sz="0" w:space="0" w:color="auto"/>
            <w:bottom w:val="none" w:sz="0" w:space="0" w:color="auto"/>
            <w:right w:val="none" w:sz="0" w:space="0" w:color="auto"/>
          </w:divBdr>
          <w:divsChild>
            <w:div w:id="152655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04664">
      <w:bodyDiv w:val="1"/>
      <w:marLeft w:val="0"/>
      <w:marRight w:val="0"/>
      <w:marTop w:val="0"/>
      <w:marBottom w:val="0"/>
      <w:divBdr>
        <w:top w:val="none" w:sz="0" w:space="0" w:color="auto"/>
        <w:left w:val="none" w:sz="0" w:space="0" w:color="auto"/>
        <w:bottom w:val="none" w:sz="0" w:space="0" w:color="auto"/>
        <w:right w:val="none" w:sz="0" w:space="0" w:color="auto"/>
      </w:divBdr>
    </w:div>
    <w:div w:id="905797219">
      <w:bodyDiv w:val="1"/>
      <w:marLeft w:val="0"/>
      <w:marRight w:val="0"/>
      <w:marTop w:val="0"/>
      <w:marBottom w:val="0"/>
      <w:divBdr>
        <w:top w:val="none" w:sz="0" w:space="0" w:color="auto"/>
        <w:left w:val="none" w:sz="0" w:space="0" w:color="auto"/>
        <w:bottom w:val="none" w:sz="0" w:space="0" w:color="auto"/>
        <w:right w:val="none" w:sz="0" w:space="0" w:color="auto"/>
      </w:divBdr>
    </w:div>
    <w:div w:id="907421063">
      <w:bodyDiv w:val="1"/>
      <w:marLeft w:val="0"/>
      <w:marRight w:val="0"/>
      <w:marTop w:val="0"/>
      <w:marBottom w:val="0"/>
      <w:divBdr>
        <w:top w:val="none" w:sz="0" w:space="0" w:color="auto"/>
        <w:left w:val="none" w:sz="0" w:space="0" w:color="auto"/>
        <w:bottom w:val="none" w:sz="0" w:space="0" w:color="auto"/>
        <w:right w:val="none" w:sz="0" w:space="0" w:color="auto"/>
      </w:divBdr>
    </w:div>
    <w:div w:id="922909103">
      <w:bodyDiv w:val="1"/>
      <w:marLeft w:val="0"/>
      <w:marRight w:val="0"/>
      <w:marTop w:val="0"/>
      <w:marBottom w:val="0"/>
      <w:divBdr>
        <w:top w:val="none" w:sz="0" w:space="0" w:color="auto"/>
        <w:left w:val="none" w:sz="0" w:space="0" w:color="auto"/>
        <w:bottom w:val="none" w:sz="0" w:space="0" w:color="auto"/>
        <w:right w:val="none" w:sz="0" w:space="0" w:color="auto"/>
      </w:divBdr>
    </w:div>
    <w:div w:id="934706692">
      <w:bodyDiv w:val="1"/>
      <w:marLeft w:val="0"/>
      <w:marRight w:val="0"/>
      <w:marTop w:val="0"/>
      <w:marBottom w:val="0"/>
      <w:divBdr>
        <w:top w:val="none" w:sz="0" w:space="0" w:color="auto"/>
        <w:left w:val="none" w:sz="0" w:space="0" w:color="auto"/>
        <w:bottom w:val="none" w:sz="0" w:space="0" w:color="auto"/>
        <w:right w:val="none" w:sz="0" w:space="0" w:color="auto"/>
      </w:divBdr>
    </w:div>
    <w:div w:id="947395950">
      <w:bodyDiv w:val="1"/>
      <w:marLeft w:val="0"/>
      <w:marRight w:val="0"/>
      <w:marTop w:val="0"/>
      <w:marBottom w:val="0"/>
      <w:divBdr>
        <w:top w:val="none" w:sz="0" w:space="0" w:color="auto"/>
        <w:left w:val="none" w:sz="0" w:space="0" w:color="auto"/>
        <w:bottom w:val="none" w:sz="0" w:space="0" w:color="auto"/>
        <w:right w:val="none" w:sz="0" w:space="0" w:color="auto"/>
      </w:divBdr>
    </w:div>
    <w:div w:id="952715399">
      <w:bodyDiv w:val="1"/>
      <w:marLeft w:val="0"/>
      <w:marRight w:val="0"/>
      <w:marTop w:val="0"/>
      <w:marBottom w:val="0"/>
      <w:divBdr>
        <w:top w:val="none" w:sz="0" w:space="0" w:color="auto"/>
        <w:left w:val="none" w:sz="0" w:space="0" w:color="auto"/>
        <w:bottom w:val="none" w:sz="0" w:space="0" w:color="auto"/>
        <w:right w:val="none" w:sz="0" w:space="0" w:color="auto"/>
      </w:divBdr>
    </w:div>
    <w:div w:id="958225904">
      <w:bodyDiv w:val="1"/>
      <w:marLeft w:val="0"/>
      <w:marRight w:val="0"/>
      <w:marTop w:val="0"/>
      <w:marBottom w:val="0"/>
      <w:divBdr>
        <w:top w:val="none" w:sz="0" w:space="0" w:color="auto"/>
        <w:left w:val="none" w:sz="0" w:space="0" w:color="auto"/>
        <w:bottom w:val="none" w:sz="0" w:space="0" w:color="auto"/>
        <w:right w:val="none" w:sz="0" w:space="0" w:color="auto"/>
      </w:divBdr>
    </w:div>
    <w:div w:id="959532351">
      <w:bodyDiv w:val="1"/>
      <w:marLeft w:val="0"/>
      <w:marRight w:val="0"/>
      <w:marTop w:val="0"/>
      <w:marBottom w:val="0"/>
      <w:divBdr>
        <w:top w:val="none" w:sz="0" w:space="0" w:color="auto"/>
        <w:left w:val="none" w:sz="0" w:space="0" w:color="auto"/>
        <w:bottom w:val="none" w:sz="0" w:space="0" w:color="auto"/>
        <w:right w:val="none" w:sz="0" w:space="0" w:color="auto"/>
      </w:divBdr>
    </w:div>
    <w:div w:id="968701159">
      <w:bodyDiv w:val="1"/>
      <w:marLeft w:val="0"/>
      <w:marRight w:val="0"/>
      <w:marTop w:val="0"/>
      <w:marBottom w:val="0"/>
      <w:divBdr>
        <w:top w:val="none" w:sz="0" w:space="0" w:color="auto"/>
        <w:left w:val="none" w:sz="0" w:space="0" w:color="auto"/>
        <w:bottom w:val="none" w:sz="0" w:space="0" w:color="auto"/>
        <w:right w:val="none" w:sz="0" w:space="0" w:color="auto"/>
      </w:divBdr>
    </w:div>
    <w:div w:id="974260348">
      <w:bodyDiv w:val="1"/>
      <w:marLeft w:val="0"/>
      <w:marRight w:val="0"/>
      <w:marTop w:val="0"/>
      <w:marBottom w:val="0"/>
      <w:divBdr>
        <w:top w:val="none" w:sz="0" w:space="0" w:color="auto"/>
        <w:left w:val="none" w:sz="0" w:space="0" w:color="auto"/>
        <w:bottom w:val="none" w:sz="0" w:space="0" w:color="auto"/>
        <w:right w:val="none" w:sz="0" w:space="0" w:color="auto"/>
      </w:divBdr>
    </w:div>
    <w:div w:id="977876860">
      <w:bodyDiv w:val="1"/>
      <w:marLeft w:val="0"/>
      <w:marRight w:val="0"/>
      <w:marTop w:val="0"/>
      <w:marBottom w:val="0"/>
      <w:divBdr>
        <w:top w:val="none" w:sz="0" w:space="0" w:color="auto"/>
        <w:left w:val="none" w:sz="0" w:space="0" w:color="auto"/>
        <w:bottom w:val="none" w:sz="0" w:space="0" w:color="auto"/>
        <w:right w:val="none" w:sz="0" w:space="0" w:color="auto"/>
      </w:divBdr>
    </w:div>
    <w:div w:id="979924680">
      <w:bodyDiv w:val="1"/>
      <w:marLeft w:val="0"/>
      <w:marRight w:val="0"/>
      <w:marTop w:val="0"/>
      <w:marBottom w:val="0"/>
      <w:divBdr>
        <w:top w:val="none" w:sz="0" w:space="0" w:color="auto"/>
        <w:left w:val="none" w:sz="0" w:space="0" w:color="auto"/>
        <w:bottom w:val="none" w:sz="0" w:space="0" w:color="auto"/>
        <w:right w:val="none" w:sz="0" w:space="0" w:color="auto"/>
      </w:divBdr>
    </w:div>
    <w:div w:id="981421574">
      <w:bodyDiv w:val="1"/>
      <w:marLeft w:val="0"/>
      <w:marRight w:val="0"/>
      <w:marTop w:val="0"/>
      <w:marBottom w:val="0"/>
      <w:divBdr>
        <w:top w:val="none" w:sz="0" w:space="0" w:color="auto"/>
        <w:left w:val="none" w:sz="0" w:space="0" w:color="auto"/>
        <w:bottom w:val="none" w:sz="0" w:space="0" w:color="auto"/>
        <w:right w:val="none" w:sz="0" w:space="0" w:color="auto"/>
      </w:divBdr>
    </w:div>
    <w:div w:id="981928083">
      <w:bodyDiv w:val="1"/>
      <w:marLeft w:val="0"/>
      <w:marRight w:val="0"/>
      <w:marTop w:val="0"/>
      <w:marBottom w:val="0"/>
      <w:divBdr>
        <w:top w:val="none" w:sz="0" w:space="0" w:color="auto"/>
        <w:left w:val="none" w:sz="0" w:space="0" w:color="auto"/>
        <w:bottom w:val="none" w:sz="0" w:space="0" w:color="auto"/>
        <w:right w:val="none" w:sz="0" w:space="0" w:color="auto"/>
      </w:divBdr>
    </w:div>
    <w:div w:id="1008824959">
      <w:bodyDiv w:val="1"/>
      <w:marLeft w:val="0"/>
      <w:marRight w:val="0"/>
      <w:marTop w:val="0"/>
      <w:marBottom w:val="0"/>
      <w:divBdr>
        <w:top w:val="none" w:sz="0" w:space="0" w:color="auto"/>
        <w:left w:val="none" w:sz="0" w:space="0" w:color="auto"/>
        <w:bottom w:val="none" w:sz="0" w:space="0" w:color="auto"/>
        <w:right w:val="none" w:sz="0" w:space="0" w:color="auto"/>
      </w:divBdr>
    </w:div>
    <w:div w:id="1010520830">
      <w:marLeft w:val="0"/>
      <w:marRight w:val="0"/>
      <w:marTop w:val="0"/>
      <w:marBottom w:val="0"/>
      <w:divBdr>
        <w:top w:val="none" w:sz="0" w:space="0" w:color="auto"/>
        <w:left w:val="none" w:sz="0" w:space="0" w:color="auto"/>
        <w:bottom w:val="none" w:sz="0" w:space="0" w:color="auto"/>
        <w:right w:val="none" w:sz="0" w:space="0" w:color="auto"/>
      </w:divBdr>
      <w:divsChild>
        <w:div w:id="397174329">
          <w:marLeft w:val="0"/>
          <w:marRight w:val="0"/>
          <w:marTop w:val="0"/>
          <w:marBottom w:val="0"/>
          <w:divBdr>
            <w:top w:val="none" w:sz="0" w:space="0" w:color="auto"/>
            <w:left w:val="none" w:sz="0" w:space="0" w:color="auto"/>
            <w:bottom w:val="none" w:sz="0" w:space="0" w:color="auto"/>
            <w:right w:val="none" w:sz="0" w:space="0" w:color="auto"/>
          </w:divBdr>
          <w:divsChild>
            <w:div w:id="110245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57855">
      <w:bodyDiv w:val="1"/>
      <w:marLeft w:val="0"/>
      <w:marRight w:val="0"/>
      <w:marTop w:val="0"/>
      <w:marBottom w:val="0"/>
      <w:divBdr>
        <w:top w:val="none" w:sz="0" w:space="0" w:color="auto"/>
        <w:left w:val="none" w:sz="0" w:space="0" w:color="auto"/>
        <w:bottom w:val="none" w:sz="0" w:space="0" w:color="auto"/>
        <w:right w:val="none" w:sz="0" w:space="0" w:color="auto"/>
      </w:divBdr>
    </w:div>
    <w:div w:id="1027029481">
      <w:bodyDiv w:val="1"/>
      <w:marLeft w:val="0"/>
      <w:marRight w:val="0"/>
      <w:marTop w:val="0"/>
      <w:marBottom w:val="0"/>
      <w:divBdr>
        <w:top w:val="none" w:sz="0" w:space="0" w:color="auto"/>
        <w:left w:val="none" w:sz="0" w:space="0" w:color="auto"/>
        <w:bottom w:val="none" w:sz="0" w:space="0" w:color="auto"/>
        <w:right w:val="none" w:sz="0" w:space="0" w:color="auto"/>
      </w:divBdr>
    </w:div>
    <w:div w:id="1027177505">
      <w:bodyDiv w:val="1"/>
      <w:marLeft w:val="0"/>
      <w:marRight w:val="0"/>
      <w:marTop w:val="0"/>
      <w:marBottom w:val="0"/>
      <w:divBdr>
        <w:top w:val="none" w:sz="0" w:space="0" w:color="auto"/>
        <w:left w:val="none" w:sz="0" w:space="0" w:color="auto"/>
        <w:bottom w:val="none" w:sz="0" w:space="0" w:color="auto"/>
        <w:right w:val="none" w:sz="0" w:space="0" w:color="auto"/>
      </w:divBdr>
    </w:div>
    <w:div w:id="1030959910">
      <w:bodyDiv w:val="1"/>
      <w:marLeft w:val="0"/>
      <w:marRight w:val="0"/>
      <w:marTop w:val="0"/>
      <w:marBottom w:val="0"/>
      <w:divBdr>
        <w:top w:val="none" w:sz="0" w:space="0" w:color="auto"/>
        <w:left w:val="none" w:sz="0" w:space="0" w:color="auto"/>
        <w:bottom w:val="none" w:sz="0" w:space="0" w:color="auto"/>
        <w:right w:val="none" w:sz="0" w:space="0" w:color="auto"/>
      </w:divBdr>
    </w:div>
    <w:div w:id="1042707981">
      <w:bodyDiv w:val="1"/>
      <w:marLeft w:val="0"/>
      <w:marRight w:val="0"/>
      <w:marTop w:val="0"/>
      <w:marBottom w:val="0"/>
      <w:divBdr>
        <w:top w:val="none" w:sz="0" w:space="0" w:color="auto"/>
        <w:left w:val="none" w:sz="0" w:space="0" w:color="auto"/>
        <w:bottom w:val="none" w:sz="0" w:space="0" w:color="auto"/>
        <w:right w:val="none" w:sz="0" w:space="0" w:color="auto"/>
      </w:divBdr>
    </w:div>
    <w:div w:id="1043024035">
      <w:bodyDiv w:val="1"/>
      <w:marLeft w:val="0"/>
      <w:marRight w:val="0"/>
      <w:marTop w:val="0"/>
      <w:marBottom w:val="0"/>
      <w:divBdr>
        <w:top w:val="none" w:sz="0" w:space="0" w:color="auto"/>
        <w:left w:val="none" w:sz="0" w:space="0" w:color="auto"/>
        <w:bottom w:val="none" w:sz="0" w:space="0" w:color="auto"/>
        <w:right w:val="none" w:sz="0" w:space="0" w:color="auto"/>
      </w:divBdr>
    </w:div>
    <w:div w:id="1046830088">
      <w:bodyDiv w:val="1"/>
      <w:marLeft w:val="0"/>
      <w:marRight w:val="0"/>
      <w:marTop w:val="0"/>
      <w:marBottom w:val="0"/>
      <w:divBdr>
        <w:top w:val="none" w:sz="0" w:space="0" w:color="auto"/>
        <w:left w:val="none" w:sz="0" w:space="0" w:color="auto"/>
        <w:bottom w:val="none" w:sz="0" w:space="0" w:color="auto"/>
        <w:right w:val="none" w:sz="0" w:space="0" w:color="auto"/>
      </w:divBdr>
    </w:div>
    <w:div w:id="1054699631">
      <w:bodyDiv w:val="1"/>
      <w:marLeft w:val="0"/>
      <w:marRight w:val="0"/>
      <w:marTop w:val="0"/>
      <w:marBottom w:val="0"/>
      <w:divBdr>
        <w:top w:val="none" w:sz="0" w:space="0" w:color="auto"/>
        <w:left w:val="none" w:sz="0" w:space="0" w:color="auto"/>
        <w:bottom w:val="none" w:sz="0" w:space="0" w:color="auto"/>
        <w:right w:val="none" w:sz="0" w:space="0" w:color="auto"/>
      </w:divBdr>
    </w:div>
    <w:div w:id="1061900564">
      <w:bodyDiv w:val="1"/>
      <w:marLeft w:val="0"/>
      <w:marRight w:val="0"/>
      <w:marTop w:val="0"/>
      <w:marBottom w:val="0"/>
      <w:divBdr>
        <w:top w:val="none" w:sz="0" w:space="0" w:color="auto"/>
        <w:left w:val="none" w:sz="0" w:space="0" w:color="auto"/>
        <w:bottom w:val="none" w:sz="0" w:space="0" w:color="auto"/>
        <w:right w:val="none" w:sz="0" w:space="0" w:color="auto"/>
      </w:divBdr>
    </w:div>
    <w:div w:id="1065758411">
      <w:bodyDiv w:val="1"/>
      <w:marLeft w:val="0"/>
      <w:marRight w:val="0"/>
      <w:marTop w:val="0"/>
      <w:marBottom w:val="0"/>
      <w:divBdr>
        <w:top w:val="none" w:sz="0" w:space="0" w:color="auto"/>
        <w:left w:val="none" w:sz="0" w:space="0" w:color="auto"/>
        <w:bottom w:val="none" w:sz="0" w:space="0" w:color="auto"/>
        <w:right w:val="none" w:sz="0" w:space="0" w:color="auto"/>
      </w:divBdr>
    </w:div>
    <w:div w:id="1067459510">
      <w:bodyDiv w:val="1"/>
      <w:marLeft w:val="0"/>
      <w:marRight w:val="0"/>
      <w:marTop w:val="0"/>
      <w:marBottom w:val="0"/>
      <w:divBdr>
        <w:top w:val="none" w:sz="0" w:space="0" w:color="auto"/>
        <w:left w:val="none" w:sz="0" w:space="0" w:color="auto"/>
        <w:bottom w:val="none" w:sz="0" w:space="0" w:color="auto"/>
        <w:right w:val="none" w:sz="0" w:space="0" w:color="auto"/>
      </w:divBdr>
    </w:div>
    <w:div w:id="1070693207">
      <w:bodyDiv w:val="1"/>
      <w:marLeft w:val="0"/>
      <w:marRight w:val="0"/>
      <w:marTop w:val="0"/>
      <w:marBottom w:val="0"/>
      <w:divBdr>
        <w:top w:val="none" w:sz="0" w:space="0" w:color="auto"/>
        <w:left w:val="none" w:sz="0" w:space="0" w:color="auto"/>
        <w:bottom w:val="none" w:sz="0" w:space="0" w:color="auto"/>
        <w:right w:val="none" w:sz="0" w:space="0" w:color="auto"/>
      </w:divBdr>
    </w:div>
    <w:div w:id="1071541070">
      <w:marLeft w:val="0"/>
      <w:marRight w:val="0"/>
      <w:marTop w:val="0"/>
      <w:marBottom w:val="0"/>
      <w:divBdr>
        <w:top w:val="none" w:sz="0" w:space="0" w:color="auto"/>
        <w:left w:val="none" w:sz="0" w:space="0" w:color="auto"/>
        <w:bottom w:val="none" w:sz="0" w:space="0" w:color="auto"/>
        <w:right w:val="none" w:sz="0" w:space="0" w:color="auto"/>
      </w:divBdr>
      <w:divsChild>
        <w:div w:id="306280388">
          <w:marLeft w:val="0"/>
          <w:marRight w:val="0"/>
          <w:marTop w:val="0"/>
          <w:marBottom w:val="0"/>
          <w:divBdr>
            <w:top w:val="none" w:sz="0" w:space="0" w:color="auto"/>
            <w:left w:val="none" w:sz="0" w:space="0" w:color="auto"/>
            <w:bottom w:val="none" w:sz="0" w:space="0" w:color="auto"/>
            <w:right w:val="none" w:sz="0" w:space="0" w:color="auto"/>
          </w:divBdr>
          <w:divsChild>
            <w:div w:id="11452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17916">
      <w:bodyDiv w:val="1"/>
      <w:marLeft w:val="0"/>
      <w:marRight w:val="0"/>
      <w:marTop w:val="0"/>
      <w:marBottom w:val="0"/>
      <w:divBdr>
        <w:top w:val="none" w:sz="0" w:space="0" w:color="auto"/>
        <w:left w:val="none" w:sz="0" w:space="0" w:color="auto"/>
        <w:bottom w:val="none" w:sz="0" w:space="0" w:color="auto"/>
        <w:right w:val="none" w:sz="0" w:space="0" w:color="auto"/>
      </w:divBdr>
    </w:div>
    <w:div w:id="1095395539">
      <w:bodyDiv w:val="1"/>
      <w:marLeft w:val="0"/>
      <w:marRight w:val="0"/>
      <w:marTop w:val="0"/>
      <w:marBottom w:val="0"/>
      <w:divBdr>
        <w:top w:val="none" w:sz="0" w:space="0" w:color="auto"/>
        <w:left w:val="none" w:sz="0" w:space="0" w:color="auto"/>
        <w:bottom w:val="none" w:sz="0" w:space="0" w:color="auto"/>
        <w:right w:val="none" w:sz="0" w:space="0" w:color="auto"/>
      </w:divBdr>
    </w:div>
    <w:div w:id="1098333579">
      <w:bodyDiv w:val="1"/>
      <w:marLeft w:val="0"/>
      <w:marRight w:val="0"/>
      <w:marTop w:val="0"/>
      <w:marBottom w:val="0"/>
      <w:divBdr>
        <w:top w:val="none" w:sz="0" w:space="0" w:color="auto"/>
        <w:left w:val="none" w:sz="0" w:space="0" w:color="auto"/>
        <w:bottom w:val="none" w:sz="0" w:space="0" w:color="auto"/>
        <w:right w:val="none" w:sz="0" w:space="0" w:color="auto"/>
      </w:divBdr>
    </w:div>
    <w:div w:id="1107114282">
      <w:bodyDiv w:val="1"/>
      <w:marLeft w:val="0"/>
      <w:marRight w:val="0"/>
      <w:marTop w:val="0"/>
      <w:marBottom w:val="0"/>
      <w:divBdr>
        <w:top w:val="none" w:sz="0" w:space="0" w:color="auto"/>
        <w:left w:val="none" w:sz="0" w:space="0" w:color="auto"/>
        <w:bottom w:val="none" w:sz="0" w:space="0" w:color="auto"/>
        <w:right w:val="none" w:sz="0" w:space="0" w:color="auto"/>
      </w:divBdr>
      <w:divsChild>
        <w:div w:id="823549837">
          <w:marLeft w:val="0"/>
          <w:marRight w:val="0"/>
          <w:marTop w:val="150"/>
          <w:marBottom w:val="0"/>
          <w:divBdr>
            <w:top w:val="none" w:sz="0" w:space="0" w:color="auto"/>
            <w:left w:val="none" w:sz="0" w:space="0" w:color="auto"/>
            <w:bottom w:val="none" w:sz="0" w:space="0" w:color="auto"/>
            <w:right w:val="none" w:sz="0" w:space="0" w:color="auto"/>
          </w:divBdr>
          <w:divsChild>
            <w:div w:id="1725449495">
              <w:marLeft w:val="0"/>
              <w:marRight w:val="0"/>
              <w:marTop w:val="0"/>
              <w:marBottom w:val="0"/>
              <w:divBdr>
                <w:top w:val="none" w:sz="0" w:space="0" w:color="auto"/>
                <w:left w:val="none" w:sz="0" w:space="0" w:color="auto"/>
                <w:bottom w:val="none" w:sz="0" w:space="0" w:color="auto"/>
                <w:right w:val="none" w:sz="0" w:space="0" w:color="auto"/>
              </w:divBdr>
              <w:divsChild>
                <w:div w:id="1743063854">
                  <w:marLeft w:val="0"/>
                  <w:marRight w:val="0"/>
                  <w:marTop w:val="0"/>
                  <w:marBottom w:val="0"/>
                  <w:divBdr>
                    <w:top w:val="single" w:sz="6" w:space="0" w:color="E3E1C8"/>
                    <w:left w:val="single" w:sz="6" w:space="0" w:color="E3E1C8"/>
                    <w:bottom w:val="single" w:sz="6" w:space="0" w:color="E3E1C8"/>
                    <w:right w:val="single" w:sz="6" w:space="0" w:color="E3E1C8"/>
                  </w:divBdr>
                  <w:divsChild>
                    <w:div w:id="701907278">
                      <w:marLeft w:val="0"/>
                      <w:marRight w:val="0"/>
                      <w:marTop w:val="0"/>
                      <w:marBottom w:val="0"/>
                      <w:divBdr>
                        <w:top w:val="single" w:sz="6" w:space="0" w:color="FFFFFF"/>
                        <w:left w:val="single" w:sz="6" w:space="0" w:color="FFFFFF"/>
                        <w:bottom w:val="single" w:sz="6" w:space="0" w:color="FFFFFF"/>
                        <w:right w:val="single" w:sz="6" w:space="0" w:color="FFFFFF"/>
                      </w:divBdr>
                      <w:divsChild>
                        <w:div w:id="1209300494">
                          <w:marLeft w:val="375"/>
                          <w:marRight w:val="375"/>
                          <w:marTop w:val="300"/>
                          <w:marBottom w:val="150"/>
                          <w:divBdr>
                            <w:top w:val="none" w:sz="0" w:space="0" w:color="auto"/>
                            <w:left w:val="none" w:sz="0" w:space="0" w:color="auto"/>
                            <w:bottom w:val="none" w:sz="0" w:space="0" w:color="auto"/>
                            <w:right w:val="none" w:sz="0" w:space="0" w:color="auto"/>
                          </w:divBdr>
                          <w:divsChild>
                            <w:div w:id="61374944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20436">
      <w:bodyDiv w:val="1"/>
      <w:marLeft w:val="0"/>
      <w:marRight w:val="0"/>
      <w:marTop w:val="0"/>
      <w:marBottom w:val="0"/>
      <w:divBdr>
        <w:top w:val="none" w:sz="0" w:space="0" w:color="auto"/>
        <w:left w:val="none" w:sz="0" w:space="0" w:color="auto"/>
        <w:bottom w:val="none" w:sz="0" w:space="0" w:color="auto"/>
        <w:right w:val="none" w:sz="0" w:space="0" w:color="auto"/>
      </w:divBdr>
      <w:divsChild>
        <w:div w:id="1900936">
          <w:marLeft w:val="0"/>
          <w:marRight w:val="0"/>
          <w:marTop w:val="150"/>
          <w:marBottom w:val="0"/>
          <w:divBdr>
            <w:top w:val="none" w:sz="0" w:space="0" w:color="auto"/>
            <w:left w:val="none" w:sz="0" w:space="0" w:color="auto"/>
            <w:bottom w:val="none" w:sz="0" w:space="0" w:color="auto"/>
            <w:right w:val="none" w:sz="0" w:space="0" w:color="auto"/>
          </w:divBdr>
          <w:divsChild>
            <w:div w:id="2088960437">
              <w:marLeft w:val="0"/>
              <w:marRight w:val="0"/>
              <w:marTop w:val="0"/>
              <w:marBottom w:val="0"/>
              <w:divBdr>
                <w:top w:val="none" w:sz="0" w:space="0" w:color="auto"/>
                <w:left w:val="none" w:sz="0" w:space="0" w:color="auto"/>
                <w:bottom w:val="none" w:sz="0" w:space="0" w:color="auto"/>
                <w:right w:val="none" w:sz="0" w:space="0" w:color="auto"/>
              </w:divBdr>
              <w:divsChild>
                <w:div w:id="239095346">
                  <w:marLeft w:val="0"/>
                  <w:marRight w:val="0"/>
                  <w:marTop w:val="0"/>
                  <w:marBottom w:val="0"/>
                  <w:divBdr>
                    <w:top w:val="single" w:sz="6" w:space="0" w:color="E3E1C8"/>
                    <w:left w:val="single" w:sz="6" w:space="0" w:color="E3E1C8"/>
                    <w:bottom w:val="single" w:sz="6" w:space="0" w:color="E3E1C8"/>
                    <w:right w:val="single" w:sz="6" w:space="0" w:color="E3E1C8"/>
                  </w:divBdr>
                  <w:divsChild>
                    <w:div w:id="1415668450">
                      <w:marLeft w:val="0"/>
                      <w:marRight w:val="0"/>
                      <w:marTop w:val="0"/>
                      <w:marBottom w:val="0"/>
                      <w:divBdr>
                        <w:top w:val="single" w:sz="6" w:space="0" w:color="FFFFFF"/>
                        <w:left w:val="single" w:sz="6" w:space="0" w:color="FFFFFF"/>
                        <w:bottom w:val="single" w:sz="6" w:space="0" w:color="FFFFFF"/>
                        <w:right w:val="single" w:sz="6" w:space="0" w:color="FFFFFF"/>
                      </w:divBdr>
                      <w:divsChild>
                        <w:div w:id="1994554646">
                          <w:marLeft w:val="375"/>
                          <w:marRight w:val="375"/>
                          <w:marTop w:val="300"/>
                          <w:marBottom w:val="150"/>
                          <w:divBdr>
                            <w:top w:val="none" w:sz="0" w:space="0" w:color="auto"/>
                            <w:left w:val="none" w:sz="0" w:space="0" w:color="auto"/>
                            <w:bottom w:val="none" w:sz="0" w:space="0" w:color="auto"/>
                            <w:right w:val="none" w:sz="0" w:space="0" w:color="auto"/>
                          </w:divBdr>
                          <w:divsChild>
                            <w:div w:id="23023847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568826">
      <w:bodyDiv w:val="1"/>
      <w:marLeft w:val="0"/>
      <w:marRight w:val="0"/>
      <w:marTop w:val="0"/>
      <w:marBottom w:val="0"/>
      <w:divBdr>
        <w:top w:val="none" w:sz="0" w:space="0" w:color="auto"/>
        <w:left w:val="none" w:sz="0" w:space="0" w:color="auto"/>
        <w:bottom w:val="none" w:sz="0" w:space="0" w:color="auto"/>
        <w:right w:val="none" w:sz="0" w:space="0" w:color="auto"/>
      </w:divBdr>
    </w:div>
    <w:div w:id="1145198623">
      <w:bodyDiv w:val="1"/>
      <w:marLeft w:val="0"/>
      <w:marRight w:val="0"/>
      <w:marTop w:val="0"/>
      <w:marBottom w:val="0"/>
      <w:divBdr>
        <w:top w:val="none" w:sz="0" w:space="0" w:color="auto"/>
        <w:left w:val="none" w:sz="0" w:space="0" w:color="auto"/>
        <w:bottom w:val="none" w:sz="0" w:space="0" w:color="auto"/>
        <w:right w:val="none" w:sz="0" w:space="0" w:color="auto"/>
      </w:divBdr>
    </w:div>
    <w:div w:id="1146976433">
      <w:bodyDiv w:val="1"/>
      <w:marLeft w:val="0"/>
      <w:marRight w:val="0"/>
      <w:marTop w:val="0"/>
      <w:marBottom w:val="0"/>
      <w:divBdr>
        <w:top w:val="none" w:sz="0" w:space="0" w:color="auto"/>
        <w:left w:val="none" w:sz="0" w:space="0" w:color="auto"/>
        <w:bottom w:val="none" w:sz="0" w:space="0" w:color="auto"/>
        <w:right w:val="none" w:sz="0" w:space="0" w:color="auto"/>
      </w:divBdr>
    </w:div>
    <w:div w:id="1151018248">
      <w:bodyDiv w:val="1"/>
      <w:marLeft w:val="0"/>
      <w:marRight w:val="0"/>
      <w:marTop w:val="0"/>
      <w:marBottom w:val="0"/>
      <w:divBdr>
        <w:top w:val="none" w:sz="0" w:space="0" w:color="auto"/>
        <w:left w:val="none" w:sz="0" w:space="0" w:color="auto"/>
        <w:bottom w:val="none" w:sz="0" w:space="0" w:color="auto"/>
        <w:right w:val="none" w:sz="0" w:space="0" w:color="auto"/>
      </w:divBdr>
    </w:div>
    <w:div w:id="1152406449">
      <w:bodyDiv w:val="1"/>
      <w:marLeft w:val="0"/>
      <w:marRight w:val="0"/>
      <w:marTop w:val="0"/>
      <w:marBottom w:val="0"/>
      <w:divBdr>
        <w:top w:val="none" w:sz="0" w:space="0" w:color="auto"/>
        <w:left w:val="none" w:sz="0" w:space="0" w:color="auto"/>
        <w:bottom w:val="none" w:sz="0" w:space="0" w:color="auto"/>
        <w:right w:val="none" w:sz="0" w:space="0" w:color="auto"/>
      </w:divBdr>
    </w:div>
    <w:div w:id="1165197098">
      <w:bodyDiv w:val="1"/>
      <w:marLeft w:val="0"/>
      <w:marRight w:val="0"/>
      <w:marTop w:val="0"/>
      <w:marBottom w:val="0"/>
      <w:divBdr>
        <w:top w:val="none" w:sz="0" w:space="0" w:color="auto"/>
        <w:left w:val="none" w:sz="0" w:space="0" w:color="auto"/>
        <w:bottom w:val="none" w:sz="0" w:space="0" w:color="auto"/>
        <w:right w:val="none" w:sz="0" w:space="0" w:color="auto"/>
      </w:divBdr>
      <w:divsChild>
        <w:div w:id="1876964464">
          <w:marLeft w:val="0"/>
          <w:marRight w:val="0"/>
          <w:marTop w:val="150"/>
          <w:marBottom w:val="0"/>
          <w:divBdr>
            <w:top w:val="none" w:sz="0" w:space="0" w:color="auto"/>
            <w:left w:val="none" w:sz="0" w:space="0" w:color="auto"/>
            <w:bottom w:val="none" w:sz="0" w:space="0" w:color="auto"/>
            <w:right w:val="none" w:sz="0" w:space="0" w:color="auto"/>
          </w:divBdr>
          <w:divsChild>
            <w:div w:id="1206915953">
              <w:marLeft w:val="0"/>
              <w:marRight w:val="0"/>
              <w:marTop w:val="0"/>
              <w:marBottom w:val="0"/>
              <w:divBdr>
                <w:top w:val="none" w:sz="0" w:space="0" w:color="auto"/>
                <w:left w:val="none" w:sz="0" w:space="0" w:color="auto"/>
                <w:bottom w:val="none" w:sz="0" w:space="0" w:color="auto"/>
                <w:right w:val="none" w:sz="0" w:space="0" w:color="auto"/>
              </w:divBdr>
              <w:divsChild>
                <w:div w:id="252979255">
                  <w:marLeft w:val="0"/>
                  <w:marRight w:val="0"/>
                  <w:marTop w:val="0"/>
                  <w:marBottom w:val="0"/>
                  <w:divBdr>
                    <w:top w:val="single" w:sz="6" w:space="0" w:color="E3E1C8"/>
                    <w:left w:val="single" w:sz="6" w:space="0" w:color="E3E1C8"/>
                    <w:bottom w:val="single" w:sz="6" w:space="0" w:color="E3E1C8"/>
                    <w:right w:val="single" w:sz="6" w:space="0" w:color="E3E1C8"/>
                  </w:divBdr>
                  <w:divsChild>
                    <w:div w:id="1727684408">
                      <w:marLeft w:val="0"/>
                      <w:marRight w:val="0"/>
                      <w:marTop w:val="0"/>
                      <w:marBottom w:val="0"/>
                      <w:divBdr>
                        <w:top w:val="single" w:sz="6" w:space="0" w:color="FFFFFF"/>
                        <w:left w:val="single" w:sz="6" w:space="0" w:color="FFFFFF"/>
                        <w:bottom w:val="single" w:sz="6" w:space="0" w:color="FFFFFF"/>
                        <w:right w:val="single" w:sz="6" w:space="0" w:color="FFFFFF"/>
                      </w:divBdr>
                      <w:divsChild>
                        <w:div w:id="1951667634">
                          <w:marLeft w:val="375"/>
                          <w:marRight w:val="375"/>
                          <w:marTop w:val="300"/>
                          <w:marBottom w:val="150"/>
                          <w:divBdr>
                            <w:top w:val="none" w:sz="0" w:space="0" w:color="auto"/>
                            <w:left w:val="none" w:sz="0" w:space="0" w:color="auto"/>
                            <w:bottom w:val="none" w:sz="0" w:space="0" w:color="auto"/>
                            <w:right w:val="none" w:sz="0" w:space="0" w:color="auto"/>
                          </w:divBdr>
                          <w:divsChild>
                            <w:div w:id="185395777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706855">
      <w:bodyDiv w:val="1"/>
      <w:marLeft w:val="0"/>
      <w:marRight w:val="0"/>
      <w:marTop w:val="0"/>
      <w:marBottom w:val="0"/>
      <w:divBdr>
        <w:top w:val="none" w:sz="0" w:space="0" w:color="auto"/>
        <w:left w:val="none" w:sz="0" w:space="0" w:color="auto"/>
        <w:bottom w:val="none" w:sz="0" w:space="0" w:color="auto"/>
        <w:right w:val="none" w:sz="0" w:space="0" w:color="auto"/>
      </w:divBdr>
    </w:div>
    <w:div w:id="1166090576">
      <w:bodyDiv w:val="1"/>
      <w:marLeft w:val="0"/>
      <w:marRight w:val="0"/>
      <w:marTop w:val="0"/>
      <w:marBottom w:val="0"/>
      <w:divBdr>
        <w:top w:val="none" w:sz="0" w:space="0" w:color="auto"/>
        <w:left w:val="none" w:sz="0" w:space="0" w:color="auto"/>
        <w:bottom w:val="none" w:sz="0" w:space="0" w:color="auto"/>
        <w:right w:val="none" w:sz="0" w:space="0" w:color="auto"/>
      </w:divBdr>
    </w:div>
    <w:div w:id="1168473009">
      <w:bodyDiv w:val="1"/>
      <w:marLeft w:val="0"/>
      <w:marRight w:val="0"/>
      <w:marTop w:val="0"/>
      <w:marBottom w:val="0"/>
      <w:divBdr>
        <w:top w:val="none" w:sz="0" w:space="0" w:color="auto"/>
        <w:left w:val="none" w:sz="0" w:space="0" w:color="auto"/>
        <w:bottom w:val="none" w:sz="0" w:space="0" w:color="auto"/>
        <w:right w:val="none" w:sz="0" w:space="0" w:color="auto"/>
      </w:divBdr>
    </w:div>
    <w:div w:id="1180510078">
      <w:marLeft w:val="0"/>
      <w:marRight w:val="0"/>
      <w:marTop w:val="0"/>
      <w:marBottom w:val="0"/>
      <w:divBdr>
        <w:top w:val="none" w:sz="0" w:space="0" w:color="auto"/>
        <w:left w:val="none" w:sz="0" w:space="0" w:color="auto"/>
        <w:bottom w:val="none" w:sz="0" w:space="0" w:color="auto"/>
        <w:right w:val="none" w:sz="0" w:space="0" w:color="auto"/>
      </w:divBdr>
      <w:divsChild>
        <w:div w:id="1172141236">
          <w:marLeft w:val="0"/>
          <w:marRight w:val="0"/>
          <w:marTop w:val="0"/>
          <w:marBottom w:val="0"/>
          <w:divBdr>
            <w:top w:val="none" w:sz="0" w:space="0" w:color="auto"/>
            <w:left w:val="none" w:sz="0" w:space="0" w:color="auto"/>
            <w:bottom w:val="none" w:sz="0" w:space="0" w:color="auto"/>
            <w:right w:val="none" w:sz="0" w:space="0" w:color="auto"/>
          </w:divBdr>
          <w:divsChild>
            <w:div w:id="1589576689">
              <w:marLeft w:val="0"/>
              <w:marRight w:val="0"/>
              <w:marTop w:val="0"/>
              <w:marBottom w:val="0"/>
              <w:divBdr>
                <w:top w:val="none" w:sz="0" w:space="0" w:color="auto"/>
                <w:left w:val="none" w:sz="0" w:space="0" w:color="auto"/>
                <w:bottom w:val="none" w:sz="0" w:space="0" w:color="auto"/>
                <w:right w:val="none" w:sz="0" w:space="0" w:color="auto"/>
              </w:divBdr>
              <w:divsChild>
                <w:div w:id="115232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209706">
      <w:bodyDiv w:val="1"/>
      <w:marLeft w:val="0"/>
      <w:marRight w:val="0"/>
      <w:marTop w:val="0"/>
      <w:marBottom w:val="0"/>
      <w:divBdr>
        <w:top w:val="none" w:sz="0" w:space="0" w:color="auto"/>
        <w:left w:val="none" w:sz="0" w:space="0" w:color="auto"/>
        <w:bottom w:val="none" w:sz="0" w:space="0" w:color="auto"/>
        <w:right w:val="none" w:sz="0" w:space="0" w:color="auto"/>
      </w:divBdr>
    </w:div>
    <w:div w:id="1186552866">
      <w:bodyDiv w:val="1"/>
      <w:marLeft w:val="0"/>
      <w:marRight w:val="0"/>
      <w:marTop w:val="0"/>
      <w:marBottom w:val="0"/>
      <w:divBdr>
        <w:top w:val="none" w:sz="0" w:space="0" w:color="auto"/>
        <w:left w:val="none" w:sz="0" w:space="0" w:color="auto"/>
        <w:bottom w:val="none" w:sz="0" w:space="0" w:color="auto"/>
        <w:right w:val="none" w:sz="0" w:space="0" w:color="auto"/>
      </w:divBdr>
    </w:div>
    <w:div w:id="1187594654">
      <w:bodyDiv w:val="1"/>
      <w:marLeft w:val="0"/>
      <w:marRight w:val="0"/>
      <w:marTop w:val="0"/>
      <w:marBottom w:val="0"/>
      <w:divBdr>
        <w:top w:val="none" w:sz="0" w:space="0" w:color="auto"/>
        <w:left w:val="none" w:sz="0" w:space="0" w:color="auto"/>
        <w:bottom w:val="none" w:sz="0" w:space="0" w:color="auto"/>
        <w:right w:val="none" w:sz="0" w:space="0" w:color="auto"/>
      </w:divBdr>
    </w:div>
    <w:div w:id="1205944439">
      <w:bodyDiv w:val="1"/>
      <w:marLeft w:val="0"/>
      <w:marRight w:val="0"/>
      <w:marTop w:val="0"/>
      <w:marBottom w:val="0"/>
      <w:divBdr>
        <w:top w:val="none" w:sz="0" w:space="0" w:color="auto"/>
        <w:left w:val="none" w:sz="0" w:space="0" w:color="auto"/>
        <w:bottom w:val="none" w:sz="0" w:space="0" w:color="auto"/>
        <w:right w:val="none" w:sz="0" w:space="0" w:color="auto"/>
      </w:divBdr>
    </w:div>
    <w:div w:id="1215003853">
      <w:bodyDiv w:val="1"/>
      <w:marLeft w:val="0"/>
      <w:marRight w:val="0"/>
      <w:marTop w:val="0"/>
      <w:marBottom w:val="0"/>
      <w:divBdr>
        <w:top w:val="none" w:sz="0" w:space="0" w:color="auto"/>
        <w:left w:val="none" w:sz="0" w:space="0" w:color="auto"/>
        <w:bottom w:val="none" w:sz="0" w:space="0" w:color="auto"/>
        <w:right w:val="none" w:sz="0" w:space="0" w:color="auto"/>
      </w:divBdr>
    </w:div>
    <w:div w:id="1218661456">
      <w:bodyDiv w:val="1"/>
      <w:marLeft w:val="0"/>
      <w:marRight w:val="0"/>
      <w:marTop w:val="0"/>
      <w:marBottom w:val="0"/>
      <w:divBdr>
        <w:top w:val="none" w:sz="0" w:space="0" w:color="auto"/>
        <w:left w:val="none" w:sz="0" w:space="0" w:color="auto"/>
        <w:bottom w:val="none" w:sz="0" w:space="0" w:color="auto"/>
        <w:right w:val="none" w:sz="0" w:space="0" w:color="auto"/>
      </w:divBdr>
    </w:div>
    <w:div w:id="1222247897">
      <w:bodyDiv w:val="1"/>
      <w:marLeft w:val="0"/>
      <w:marRight w:val="0"/>
      <w:marTop w:val="0"/>
      <w:marBottom w:val="0"/>
      <w:divBdr>
        <w:top w:val="none" w:sz="0" w:space="0" w:color="auto"/>
        <w:left w:val="none" w:sz="0" w:space="0" w:color="auto"/>
        <w:bottom w:val="none" w:sz="0" w:space="0" w:color="auto"/>
        <w:right w:val="none" w:sz="0" w:space="0" w:color="auto"/>
      </w:divBdr>
    </w:div>
    <w:div w:id="1227833639">
      <w:bodyDiv w:val="1"/>
      <w:marLeft w:val="0"/>
      <w:marRight w:val="0"/>
      <w:marTop w:val="0"/>
      <w:marBottom w:val="0"/>
      <w:divBdr>
        <w:top w:val="none" w:sz="0" w:space="0" w:color="auto"/>
        <w:left w:val="none" w:sz="0" w:space="0" w:color="auto"/>
        <w:bottom w:val="none" w:sz="0" w:space="0" w:color="auto"/>
        <w:right w:val="none" w:sz="0" w:space="0" w:color="auto"/>
      </w:divBdr>
    </w:div>
    <w:div w:id="1229997100">
      <w:bodyDiv w:val="1"/>
      <w:marLeft w:val="0"/>
      <w:marRight w:val="0"/>
      <w:marTop w:val="0"/>
      <w:marBottom w:val="0"/>
      <w:divBdr>
        <w:top w:val="none" w:sz="0" w:space="0" w:color="auto"/>
        <w:left w:val="none" w:sz="0" w:space="0" w:color="auto"/>
        <w:bottom w:val="none" w:sz="0" w:space="0" w:color="auto"/>
        <w:right w:val="none" w:sz="0" w:space="0" w:color="auto"/>
      </w:divBdr>
    </w:div>
    <w:div w:id="1230384763">
      <w:bodyDiv w:val="1"/>
      <w:marLeft w:val="0"/>
      <w:marRight w:val="0"/>
      <w:marTop w:val="0"/>
      <w:marBottom w:val="0"/>
      <w:divBdr>
        <w:top w:val="none" w:sz="0" w:space="0" w:color="auto"/>
        <w:left w:val="none" w:sz="0" w:space="0" w:color="auto"/>
        <w:bottom w:val="none" w:sz="0" w:space="0" w:color="auto"/>
        <w:right w:val="none" w:sz="0" w:space="0" w:color="auto"/>
      </w:divBdr>
    </w:div>
    <w:div w:id="1230919505">
      <w:bodyDiv w:val="1"/>
      <w:marLeft w:val="0"/>
      <w:marRight w:val="0"/>
      <w:marTop w:val="0"/>
      <w:marBottom w:val="0"/>
      <w:divBdr>
        <w:top w:val="none" w:sz="0" w:space="0" w:color="auto"/>
        <w:left w:val="none" w:sz="0" w:space="0" w:color="auto"/>
        <w:bottom w:val="none" w:sz="0" w:space="0" w:color="auto"/>
        <w:right w:val="none" w:sz="0" w:space="0" w:color="auto"/>
      </w:divBdr>
    </w:div>
    <w:div w:id="1231580531">
      <w:bodyDiv w:val="1"/>
      <w:marLeft w:val="0"/>
      <w:marRight w:val="0"/>
      <w:marTop w:val="0"/>
      <w:marBottom w:val="0"/>
      <w:divBdr>
        <w:top w:val="none" w:sz="0" w:space="0" w:color="auto"/>
        <w:left w:val="none" w:sz="0" w:space="0" w:color="auto"/>
        <w:bottom w:val="none" w:sz="0" w:space="0" w:color="auto"/>
        <w:right w:val="none" w:sz="0" w:space="0" w:color="auto"/>
      </w:divBdr>
    </w:div>
    <w:div w:id="1231845114">
      <w:bodyDiv w:val="1"/>
      <w:marLeft w:val="0"/>
      <w:marRight w:val="0"/>
      <w:marTop w:val="0"/>
      <w:marBottom w:val="0"/>
      <w:divBdr>
        <w:top w:val="none" w:sz="0" w:space="0" w:color="auto"/>
        <w:left w:val="none" w:sz="0" w:space="0" w:color="auto"/>
        <w:bottom w:val="none" w:sz="0" w:space="0" w:color="auto"/>
        <w:right w:val="none" w:sz="0" w:space="0" w:color="auto"/>
      </w:divBdr>
    </w:div>
    <w:div w:id="1237741104">
      <w:bodyDiv w:val="1"/>
      <w:marLeft w:val="0"/>
      <w:marRight w:val="0"/>
      <w:marTop w:val="0"/>
      <w:marBottom w:val="0"/>
      <w:divBdr>
        <w:top w:val="none" w:sz="0" w:space="0" w:color="auto"/>
        <w:left w:val="none" w:sz="0" w:space="0" w:color="auto"/>
        <w:bottom w:val="none" w:sz="0" w:space="0" w:color="auto"/>
        <w:right w:val="none" w:sz="0" w:space="0" w:color="auto"/>
      </w:divBdr>
    </w:div>
    <w:div w:id="1249532880">
      <w:bodyDiv w:val="1"/>
      <w:marLeft w:val="0"/>
      <w:marRight w:val="0"/>
      <w:marTop w:val="0"/>
      <w:marBottom w:val="0"/>
      <w:divBdr>
        <w:top w:val="none" w:sz="0" w:space="0" w:color="auto"/>
        <w:left w:val="none" w:sz="0" w:space="0" w:color="auto"/>
        <w:bottom w:val="none" w:sz="0" w:space="0" w:color="auto"/>
        <w:right w:val="none" w:sz="0" w:space="0" w:color="auto"/>
      </w:divBdr>
    </w:div>
    <w:div w:id="1250504735">
      <w:bodyDiv w:val="1"/>
      <w:marLeft w:val="0"/>
      <w:marRight w:val="0"/>
      <w:marTop w:val="0"/>
      <w:marBottom w:val="0"/>
      <w:divBdr>
        <w:top w:val="none" w:sz="0" w:space="0" w:color="auto"/>
        <w:left w:val="none" w:sz="0" w:space="0" w:color="auto"/>
        <w:bottom w:val="none" w:sz="0" w:space="0" w:color="auto"/>
        <w:right w:val="none" w:sz="0" w:space="0" w:color="auto"/>
      </w:divBdr>
    </w:div>
    <w:div w:id="1251088510">
      <w:bodyDiv w:val="1"/>
      <w:marLeft w:val="0"/>
      <w:marRight w:val="0"/>
      <w:marTop w:val="0"/>
      <w:marBottom w:val="0"/>
      <w:divBdr>
        <w:top w:val="none" w:sz="0" w:space="0" w:color="auto"/>
        <w:left w:val="none" w:sz="0" w:space="0" w:color="auto"/>
        <w:bottom w:val="none" w:sz="0" w:space="0" w:color="auto"/>
        <w:right w:val="none" w:sz="0" w:space="0" w:color="auto"/>
      </w:divBdr>
    </w:div>
    <w:div w:id="1255481835">
      <w:bodyDiv w:val="1"/>
      <w:marLeft w:val="0"/>
      <w:marRight w:val="0"/>
      <w:marTop w:val="0"/>
      <w:marBottom w:val="0"/>
      <w:divBdr>
        <w:top w:val="none" w:sz="0" w:space="0" w:color="auto"/>
        <w:left w:val="none" w:sz="0" w:space="0" w:color="auto"/>
        <w:bottom w:val="none" w:sz="0" w:space="0" w:color="auto"/>
        <w:right w:val="none" w:sz="0" w:space="0" w:color="auto"/>
      </w:divBdr>
    </w:div>
    <w:div w:id="1264193997">
      <w:bodyDiv w:val="1"/>
      <w:marLeft w:val="0"/>
      <w:marRight w:val="0"/>
      <w:marTop w:val="0"/>
      <w:marBottom w:val="0"/>
      <w:divBdr>
        <w:top w:val="none" w:sz="0" w:space="0" w:color="auto"/>
        <w:left w:val="none" w:sz="0" w:space="0" w:color="auto"/>
        <w:bottom w:val="none" w:sz="0" w:space="0" w:color="auto"/>
        <w:right w:val="none" w:sz="0" w:space="0" w:color="auto"/>
      </w:divBdr>
    </w:div>
    <w:div w:id="1267887693">
      <w:bodyDiv w:val="1"/>
      <w:marLeft w:val="0"/>
      <w:marRight w:val="0"/>
      <w:marTop w:val="0"/>
      <w:marBottom w:val="0"/>
      <w:divBdr>
        <w:top w:val="none" w:sz="0" w:space="0" w:color="auto"/>
        <w:left w:val="none" w:sz="0" w:space="0" w:color="auto"/>
        <w:bottom w:val="none" w:sz="0" w:space="0" w:color="auto"/>
        <w:right w:val="none" w:sz="0" w:space="0" w:color="auto"/>
      </w:divBdr>
    </w:div>
    <w:div w:id="1270117992">
      <w:bodyDiv w:val="1"/>
      <w:marLeft w:val="0"/>
      <w:marRight w:val="0"/>
      <w:marTop w:val="0"/>
      <w:marBottom w:val="0"/>
      <w:divBdr>
        <w:top w:val="none" w:sz="0" w:space="0" w:color="auto"/>
        <w:left w:val="none" w:sz="0" w:space="0" w:color="auto"/>
        <w:bottom w:val="none" w:sz="0" w:space="0" w:color="auto"/>
        <w:right w:val="none" w:sz="0" w:space="0" w:color="auto"/>
      </w:divBdr>
    </w:div>
    <w:div w:id="1271281700">
      <w:bodyDiv w:val="1"/>
      <w:marLeft w:val="0"/>
      <w:marRight w:val="0"/>
      <w:marTop w:val="0"/>
      <w:marBottom w:val="0"/>
      <w:divBdr>
        <w:top w:val="none" w:sz="0" w:space="0" w:color="auto"/>
        <w:left w:val="none" w:sz="0" w:space="0" w:color="auto"/>
        <w:bottom w:val="none" w:sz="0" w:space="0" w:color="auto"/>
        <w:right w:val="none" w:sz="0" w:space="0" w:color="auto"/>
      </w:divBdr>
    </w:div>
    <w:div w:id="1271664533">
      <w:bodyDiv w:val="1"/>
      <w:marLeft w:val="0"/>
      <w:marRight w:val="0"/>
      <w:marTop w:val="0"/>
      <w:marBottom w:val="0"/>
      <w:divBdr>
        <w:top w:val="none" w:sz="0" w:space="0" w:color="auto"/>
        <w:left w:val="none" w:sz="0" w:space="0" w:color="auto"/>
        <w:bottom w:val="none" w:sz="0" w:space="0" w:color="auto"/>
        <w:right w:val="none" w:sz="0" w:space="0" w:color="auto"/>
      </w:divBdr>
    </w:div>
    <w:div w:id="1293831873">
      <w:bodyDiv w:val="1"/>
      <w:marLeft w:val="0"/>
      <w:marRight w:val="0"/>
      <w:marTop w:val="0"/>
      <w:marBottom w:val="0"/>
      <w:divBdr>
        <w:top w:val="none" w:sz="0" w:space="0" w:color="auto"/>
        <w:left w:val="none" w:sz="0" w:space="0" w:color="auto"/>
        <w:bottom w:val="none" w:sz="0" w:space="0" w:color="auto"/>
        <w:right w:val="none" w:sz="0" w:space="0" w:color="auto"/>
      </w:divBdr>
    </w:div>
    <w:div w:id="1297176944">
      <w:bodyDiv w:val="1"/>
      <w:marLeft w:val="0"/>
      <w:marRight w:val="0"/>
      <w:marTop w:val="0"/>
      <w:marBottom w:val="0"/>
      <w:divBdr>
        <w:top w:val="none" w:sz="0" w:space="0" w:color="auto"/>
        <w:left w:val="none" w:sz="0" w:space="0" w:color="auto"/>
        <w:bottom w:val="none" w:sz="0" w:space="0" w:color="auto"/>
        <w:right w:val="none" w:sz="0" w:space="0" w:color="auto"/>
      </w:divBdr>
    </w:div>
    <w:div w:id="1299644728">
      <w:bodyDiv w:val="1"/>
      <w:marLeft w:val="0"/>
      <w:marRight w:val="0"/>
      <w:marTop w:val="0"/>
      <w:marBottom w:val="0"/>
      <w:divBdr>
        <w:top w:val="none" w:sz="0" w:space="0" w:color="auto"/>
        <w:left w:val="none" w:sz="0" w:space="0" w:color="auto"/>
        <w:bottom w:val="none" w:sz="0" w:space="0" w:color="auto"/>
        <w:right w:val="none" w:sz="0" w:space="0" w:color="auto"/>
      </w:divBdr>
    </w:div>
    <w:div w:id="1306423400">
      <w:bodyDiv w:val="1"/>
      <w:marLeft w:val="120"/>
      <w:marRight w:val="120"/>
      <w:marTop w:val="0"/>
      <w:marBottom w:val="0"/>
      <w:divBdr>
        <w:top w:val="none" w:sz="0" w:space="0" w:color="auto"/>
        <w:left w:val="none" w:sz="0" w:space="0" w:color="auto"/>
        <w:bottom w:val="none" w:sz="0" w:space="0" w:color="auto"/>
        <w:right w:val="none" w:sz="0" w:space="0" w:color="auto"/>
      </w:divBdr>
      <w:divsChild>
        <w:div w:id="1557937398">
          <w:marLeft w:val="0"/>
          <w:marRight w:val="0"/>
          <w:marTop w:val="0"/>
          <w:marBottom w:val="0"/>
          <w:divBdr>
            <w:top w:val="none" w:sz="0" w:space="0" w:color="auto"/>
            <w:left w:val="none" w:sz="0" w:space="0" w:color="auto"/>
            <w:bottom w:val="none" w:sz="0" w:space="0" w:color="auto"/>
            <w:right w:val="none" w:sz="0" w:space="0" w:color="auto"/>
          </w:divBdr>
          <w:divsChild>
            <w:div w:id="20043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47523">
      <w:marLeft w:val="0"/>
      <w:marRight w:val="0"/>
      <w:marTop w:val="0"/>
      <w:marBottom w:val="0"/>
      <w:divBdr>
        <w:top w:val="none" w:sz="0" w:space="0" w:color="auto"/>
        <w:left w:val="none" w:sz="0" w:space="0" w:color="auto"/>
        <w:bottom w:val="none" w:sz="0" w:space="0" w:color="auto"/>
        <w:right w:val="none" w:sz="0" w:space="0" w:color="auto"/>
      </w:divBdr>
      <w:divsChild>
        <w:div w:id="976304467">
          <w:marLeft w:val="0"/>
          <w:marRight w:val="0"/>
          <w:marTop w:val="0"/>
          <w:marBottom w:val="0"/>
          <w:divBdr>
            <w:top w:val="none" w:sz="0" w:space="0" w:color="auto"/>
            <w:left w:val="none" w:sz="0" w:space="0" w:color="auto"/>
            <w:bottom w:val="none" w:sz="0" w:space="0" w:color="auto"/>
            <w:right w:val="none" w:sz="0" w:space="0" w:color="auto"/>
          </w:divBdr>
        </w:div>
      </w:divsChild>
    </w:div>
    <w:div w:id="1314679102">
      <w:bodyDiv w:val="1"/>
      <w:marLeft w:val="0"/>
      <w:marRight w:val="0"/>
      <w:marTop w:val="0"/>
      <w:marBottom w:val="0"/>
      <w:divBdr>
        <w:top w:val="none" w:sz="0" w:space="0" w:color="auto"/>
        <w:left w:val="none" w:sz="0" w:space="0" w:color="auto"/>
        <w:bottom w:val="none" w:sz="0" w:space="0" w:color="auto"/>
        <w:right w:val="none" w:sz="0" w:space="0" w:color="auto"/>
      </w:divBdr>
    </w:div>
    <w:div w:id="1328291434">
      <w:bodyDiv w:val="1"/>
      <w:marLeft w:val="0"/>
      <w:marRight w:val="0"/>
      <w:marTop w:val="0"/>
      <w:marBottom w:val="0"/>
      <w:divBdr>
        <w:top w:val="none" w:sz="0" w:space="0" w:color="auto"/>
        <w:left w:val="none" w:sz="0" w:space="0" w:color="auto"/>
        <w:bottom w:val="none" w:sz="0" w:space="0" w:color="auto"/>
        <w:right w:val="none" w:sz="0" w:space="0" w:color="auto"/>
      </w:divBdr>
    </w:div>
    <w:div w:id="1334845384">
      <w:bodyDiv w:val="1"/>
      <w:marLeft w:val="0"/>
      <w:marRight w:val="0"/>
      <w:marTop w:val="0"/>
      <w:marBottom w:val="0"/>
      <w:divBdr>
        <w:top w:val="none" w:sz="0" w:space="0" w:color="auto"/>
        <w:left w:val="none" w:sz="0" w:space="0" w:color="auto"/>
        <w:bottom w:val="none" w:sz="0" w:space="0" w:color="auto"/>
        <w:right w:val="none" w:sz="0" w:space="0" w:color="auto"/>
      </w:divBdr>
    </w:div>
    <w:div w:id="1341347038">
      <w:bodyDiv w:val="1"/>
      <w:marLeft w:val="0"/>
      <w:marRight w:val="0"/>
      <w:marTop w:val="0"/>
      <w:marBottom w:val="0"/>
      <w:divBdr>
        <w:top w:val="none" w:sz="0" w:space="0" w:color="auto"/>
        <w:left w:val="none" w:sz="0" w:space="0" w:color="auto"/>
        <w:bottom w:val="none" w:sz="0" w:space="0" w:color="auto"/>
        <w:right w:val="none" w:sz="0" w:space="0" w:color="auto"/>
      </w:divBdr>
    </w:div>
    <w:div w:id="1342195371">
      <w:bodyDiv w:val="1"/>
      <w:marLeft w:val="0"/>
      <w:marRight w:val="0"/>
      <w:marTop w:val="0"/>
      <w:marBottom w:val="0"/>
      <w:divBdr>
        <w:top w:val="none" w:sz="0" w:space="0" w:color="auto"/>
        <w:left w:val="none" w:sz="0" w:space="0" w:color="auto"/>
        <w:bottom w:val="none" w:sz="0" w:space="0" w:color="auto"/>
        <w:right w:val="none" w:sz="0" w:space="0" w:color="auto"/>
      </w:divBdr>
    </w:div>
    <w:div w:id="1345209306">
      <w:bodyDiv w:val="1"/>
      <w:marLeft w:val="0"/>
      <w:marRight w:val="0"/>
      <w:marTop w:val="0"/>
      <w:marBottom w:val="0"/>
      <w:divBdr>
        <w:top w:val="none" w:sz="0" w:space="0" w:color="auto"/>
        <w:left w:val="none" w:sz="0" w:space="0" w:color="auto"/>
        <w:bottom w:val="none" w:sz="0" w:space="0" w:color="auto"/>
        <w:right w:val="none" w:sz="0" w:space="0" w:color="auto"/>
      </w:divBdr>
    </w:div>
    <w:div w:id="1362626007">
      <w:bodyDiv w:val="1"/>
      <w:marLeft w:val="0"/>
      <w:marRight w:val="0"/>
      <w:marTop w:val="0"/>
      <w:marBottom w:val="0"/>
      <w:divBdr>
        <w:top w:val="none" w:sz="0" w:space="0" w:color="auto"/>
        <w:left w:val="none" w:sz="0" w:space="0" w:color="auto"/>
        <w:bottom w:val="none" w:sz="0" w:space="0" w:color="auto"/>
        <w:right w:val="none" w:sz="0" w:space="0" w:color="auto"/>
      </w:divBdr>
    </w:div>
    <w:div w:id="1363633332">
      <w:bodyDiv w:val="1"/>
      <w:marLeft w:val="0"/>
      <w:marRight w:val="0"/>
      <w:marTop w:val="0"/>
      <w:marBottom w:val="0"/>
      <w:divBdr>
        <w:top w:val="none" w:sz="0" w:space="0" w:color="auto"/>
        <w:left w:val="none" w:sz="0" w:space="0" w:color="auto"/>
        <w:bottom w:val="none" w:sz="0" w:space="0" w:color="auto"/>
        <w:right w:val="none" w:sz="0" w:space="0" w:color="auto"/>
      </w:divBdr>
    </w:div>
    <w:div w:id="1367683460">
      <w:bodyDiv w:val="1"/>
      <w:marLeft w:val="0"/>
      <w:marRight w:val="0"/>
      <w:marTop w:val="0"/>
      <w:marBottom w:val="0"/>
      <w:divBdr>
        <w:top w:val="none" w:sz="0" w:space="0" w:color="auto"/>
        <w:left w:val="none" w:sz="0" w:space="0" w:color="auto"/>
        <w:bottom w:val="none" w:sz="0" w:space="0" w:color="auto"/>
        <w:right w:val="none" w:sz="0" w:space="0" w:color="auto"/>
      </w:divBdr>
    </w:div>
    <w:div w:id="1372268355">
      <w:bodyDiv w:val="1"/>
      <w:marLeft w:val="0"/>
      <w:marRight w:val="0"/>
      <w:marTop w:val="0"/>
      <w:marBottom w:val="0"/>
      <w:divBdr>
        <w:top w:val="none" w:sz="0" w:space="0" w:color="auto"/>
        <w:left w:val="none" w:sz="0" w:space="0" w:color="auto"/>
        <w:bottom w:val="none" w:sz="0" w:space="0" w:color="auto"/>
        <w:right w:val="none" w:sz="0" w:space="0" w:color="auto"/>
      </w:divBdr>
    </w:div>
    <w:div w:id="1376662576">
      <w:bodyDiv w:val="1"/>
      <w:marLeft w:val="0"/>
      <w:marRight w:val="0"/>
      <w:marTop w:val="0"/>
      <w:marBottom w:val="0"/>
      <w:divBdr>
        <w:top w:val="none" w:sz="0" w:space="0" w:color="auto"/>
        <w:left w:val="none" w:sz="0" w:space="0" w:color="auto"/>
        <w:bottom w:val="none" w:sz="0" w:space="0" w:color="auto"/>
        <w:right w:val="none" w:sz="0" w:space="0" w:color="auto"/>
      </w:divBdr>
      <w:divsChild>
        <w:div w:id="538932239">
          <w:marLeft w:val="0"/>
          <w:marRight w:val="0"/>
          <w:marTop w:val="0"/>
          <w:marBottom w:val="0"/>
          <w:divBdr>
            <w:top w:val="none" w:sz="0" w:space="0" w:color="auto"/>
            <w:left w:val="none" w:sz="0" w:space="0" w:color="auto"/>
            <w:bottom w:val="none" w:sz="0" w:space="0" w:color="auto"/>
            <w:right w:val="none" w:sz="0" w:space="0" w:color="auto"/>
          </w:divBdr>
          <w:divsChild>
            <w:div w:id="1935550975">
              <w:marLeft w:val="0"/>
              <w:marRight w:val="0"/>
              <w:marTop w:val="0"/>
              <w:marBottom w:val="0"/>
              <w:divBdr>
                <w:top w:val="none" w:sz="0" w:space="0" w:color="auto"/>
                <w:left w:val="none" w:sz="0" w:space="0" w:color="auto"/>
                <w:bottom w:val="none" w:sz="0" w:space="0" w:color="auto"/>
                <w:right w:val="none" w:sz="0" w:space="0" w:color="auto"/>
              </w:divBdr>
              <w:divsChild>
                <w:div w:id="200909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50508">
          <w:marLeft w:val="0"/>
          <w:marRight w:val="0"/>
          <w:marTop w:val="0"/>
          <w:marBottom w:val="0"/>
          <w:divBdr>
            <w:top w:val="none" w:sz="0" w:space="0" w:color="auto"/>
            <w:left w:val="none" w:sz="0" w:space="0" w:color="auto"/>
            <w:bottom w:val="none" w:sz="0" w:space="0" w:color="auto"/>
            <w:right w:val="none" w:sz="0" w:space="0" w:color="auto"/>
          </w:divBdr>
          <w:divsChild>
            <w:div w:id="887573194">
              <w:marLeft w:val="0"/>
              <w:marRight w:val="0"/>
              <w:marTop w:val="0"/>
              <w:marBottom w:val="0"/>
              <w:divBdr>
                <w:top w:val="none" w:sz="0" w:space="0" w:color="auto"/>
                <w:left w:val="none" w:sz="0" w:space="0" w:color="auto"/>
                <w:bottom w:val="none" w:sz="0" w:space="0" w:color="auto"/>
                <w:right w:val="none" w:sz="0" w:space="0" w:color="auto"/>
              </w:divBdr>
              <w:divsChild>
                <w:div w:id="118929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3605">
          <w:marLeft w:val="0"/>
          <w:marRight w:val="0"/>
          <w:marTop w:val="0"/>
          <w:marBottom w:val="0"/>
          <w:divBdr>
            <w:top w:val="none" w:sz="0" w:space="0" w:color="auto"/>
            <w:left w:val="none" w:sz="0" w:space="0" w:color="auto"/>
            <w:bottom w:val="none" w:sz="0" w:space="0" w:color="auto"/>
            <w:right w:val="none" w:sz="0" w:space="0" w:color="auto"/>
          </w:divBdr>
          <w:divsChild>
            <w:div w:id="402070331">
              <w:marLeft w:val="0"/>
              <w:marRight w:val="0"/>
              <w:marTop w:val="0"/>
              <w:marBottom w:val="0"/>
              <w:divBdr>
                <w:top w:val="none" w:sz="0" w:space="0" w:color="auto"/>
                <w:left w:val="none" w:sz="0" w:space="0" w:color="auto"/>
                <w:bottom w:val="none" w:sz="0" w:space="0" w:color="auto"/>
                <w:right w:val="none" w:sz="0" w:space="0" w:color="auto"/>
              </w:divBdr>
              <w:divsChild>
                <w:div w:id="48925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81618">
          <w:marLeft w:val="0"/>
          <w:marRight w:val="0"/>
          <w:marTop w:val="0"/>
          <w:marBottom w:val="0"/>
          <w:divBdr>
            <w:top w:val="none" w:sz="0" w:space="0" w:color="auto"/>
            <w:left w:val="none" w:sz="0" w:space="0" w:color="auto"/>
            <w:bottom w:val="none" w:sz="0" w:space="0" w:color="auto"/>
            <w:right w:val="none" w:sz="0" w:space="0" w:color="auto"/>
          </w:divBdr>
          <w:divsChild>
            <w:div w:id="183907131">
              <w:marLeft w:val="0"/>
              <w:marRight w:val="0"/>
              <w:marTop w:val="0"/>
              <w:marBottom w:val="0"/>
              <w:divBdr>
                <w:top w:val="none" w:sz="0" w:space="0" w:color="auto"/>
                <w:left w:val="none" w:sz="0" w:space="0" w:color="auto"/>
                <w:bottom w:val="none" w:sz="0" w:space="0" w:color="auto"/>
                <w:right w:val="none" w:sz="0" w:space="0" w:color="auto"/>
              </w:divBdr>
              <w:divsChild>
                <w:div w:id="177277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60699">
      <w:bodyDiv w:val="1"/>
      <w:marLeft w:val="0"/>
      <w:marRight w:val="0"/>
      <w:marTop w:val="0"/>
      <w:marBottom w:val="0"/>
      <w:divBdr>
        <w:top w:val="none" w:sz="0" w:space="0" w:color="auto"/>
        <w:left w:val="none" w:sz="0" w:space="0" w:color="auto"/>
        <w:bottom w:val="none" w:sz="0" w:space="0" w:color="auto"/>
        <w:right w:val="none" w:sz="0" w:space="0" w:color="auto"/>
      </w:divBdr>
    </w:div>
    <w:div w:id="1381057815">
      <w:bodyDiv w:val="1"/>
      <w:marLeft w:val="0"/>
      <w:marRight w:val="0"/>
      <w:marTop w:val="0"/>
      <w:marBottom w:val="0"/>
      <w:divBdr>
        <w:top w:val="none" w:sz="0" w:space="0" w:color="auto"/>
        <w:left w:val="none" w:sz="0" w:space="0" w:color="auto"/>
        <w:bottom w:val="none" w:sz="0" w:space="0" w:color="auto"/>
        <w:right w:val="none" w:sz="0" w:space="0" w:color="auto"/>
      </w:divBdr>
    </w:div>
    <w:div w:id="1386760039">
      <w:bodyDiv w:val="1"/>
      <w:marLeft w:val="0"/>
      <w:marRight w:val="0"/>
      <w:marTop w:val="0"/>
      <w:marBottom w:val="0"/>
      <w:divBdr>
        <w:top w:val="none" w:sz="0" w:space="0" w:color="auto"/>
        <w:left w:val="none" w:sz="0" w:space="0" w:color="auto"/>
        <w:bottom w:val="none" w:sz="0" w:space="0" w:color="auto"/>
        <w:right w:val="none" w:sz="0" w:space="0" w:color="auto"/>
      </w:divBdr>
    </w:div>
    <w:div w:id="1387142701">
      <w:bodyDiv w:val="1"/>
      <w:marLeft w:val="0"/>
      <w:marRight w:val="0"/>
      <w:marTop w:val="0"/>
      <w:marBottom w:val="0"/>
      <w:divBdr>
        <w:top w:val="none" w:sz="0" w:space="0" w:color="auto"/>
        <w:left w:val="none" w:sz="0" w:space="0" w:color="auto"/>
        <w:bottom w:val="none" w:sz="0" w:space="0" w:color="auto"/>
        <w:right w:val="none" w:sz="0" w:space="0" w:color="auto"/>
      </w:divBdr>
    </w:div>
    <w:div w:id="1391998865">
      <w:marLeft w:val="0"/>
      <w:marRight w:val="0"/>
      <w:marTop w:val="0"/>
      <w:marBottom w:val="0"/>
      <w:divBdr>
        <w:top w:val="none" w:sz="0" w:space="0" w:color="auto"/>
        <w:left w:val="none" w:sz="0" w:space="0" w:color="auto"/>
        <w:bottom w:val="none" w:sz="0" w:space="0" w:color="auto"/>
        <w:right w:val="none" w:sz="0" w:space="0" w:color="auto"/>
      </w:divBdr>
      <w:divsChild>
        <w:div w:id="1595551579">
          <w:marLeft w:val="0"/>
          <w:marRight w:val="0"/>
          <w:marTop w:val="0"/>
          <w:marBottom w:val="0"/>
          <w:divBdr>
            <w:top w:val="none" w:sz="0" w:space="0" w:color="auto"/>
            <w:left w:val="none" w:sz="0" w:space="0" w:color="auto"/>
            <w:bottom w:val="none" w:sz="0" w:space="0" w:color="auto"/>
            <w:right w:val="none" w:sz="0" w:space="0" w:color="auto"/>
          </w:divBdr>
          <w:divsChild>
            <w:div w:id="111760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50976">
      <w:bodyDiv w:val="1"/>
      <w:marLeft w:val="0"/>
      <w:marRight w:val="0"/>
      <w:marTop w:val="0"/>
      <w:marBottom w:val="0"/>
      <w:divBdr>
        <w:top w:val="none" w:sz="0" w:space="0" w:color="auto"/>
        <w:left w:val="none" w:sz="0" w:space="0" w:color="auto"/>
        <w:bottom w:val="none" w:sz="0" w:space="0" w:color="auto"/>
        <w:right w:val="none" w:sz="0" w:space="0" w:color="auto"/>
      </w:divBdr>
    </w:div>
    <w:div w:id="1399209592">
      <w:bodyDiv w:val="1"/>
      <w:marLeft w:val="0"/>
      <w:marRight w:val="0"/>
      <w:marTop w:val="0"/>
      <w:marBottom w:val="0"/>
      <w:divBdr>
        <w:top w:val="none" w:sz="0" w:space="0" w:color="auto"/>
        <w:left w:val="none" w:sz="0" w:space="0" w:color="auto"/>
        <w:bottom w:val="none" w:sz="0" w:space="0" w:color="auto"/>
        <w:right w:val="none" w:sz="0" w:space="0" w:color="auto"/>
      </w:divBdr>
    </w:div>
    <w:div w:id="1400597378">
      <w:bodyDiv w:val="1"/>
      <w:marLeft w:val="0"/>
      <w:marRight w:val="0"/>
      <w:marTop w:val="0"/>
      <w:marBottom w:val="0"/>
      <w:divBdr>
        <w:top w:val="none" w:sz="0" w:space="0" w:color="auto"/>
        <w:left w:val="none" w:sz="0" w:space="0" w:color="auto"/>
        <w:bottom w:val="none" w:sz="0" w:space="0" w:color="auto"/>
        <w:right w:val="none" w:sz="0" w:space="0" w:color="auto"/>
      </w:divBdr>
    </w:div>
    <w:div w:id="1401753709">
      <w:bodyDiv w:val="1"/>
      <w:marLeft w:val="0"/>
      <w:marRight w:val="0"/>
      <w:marTop w:val="0"/>
      <w:marBottom w:val="0"/>
      <w:divBdr>
        <w:top w:val="none" w:sz="0" w:space="0" w:color="auto"/>
        <w:left w:val="none" w:sz="0" w:space="0" w:color="auto"/>
        <w:bottom w:val="none" w:sz="0" w:space="0" w:color="auto"/>
        <w:right w:val="none" w:sz="0" w:space="0" w:color="auto"/>
      </w:divBdr>
    </w:div>
    <w:div w:id="1422406986">
      <w:bodyDiv w:val="1"/>
      <w:marLeft w:val="0"/>
      <w:marRight w:val="0"/>
      <w:marTop w:val="0"/>
      <w:marBottom w:val="0"/>
      <w:divBdr>
        <w:top w:val="none" w:sz="0" w:space="0" w:color="auto"/>
        <w:left w:val="none" w:sz="0" w:space="0" w:color="auto"/>
        <w:bottom w:val="none" w:sz="0" w:space="0" w:color="auto"/>
        <w:right w:val="none" w:sz="0" w:space="0" w:color="auto"/>
      </w:divBdr>
    </w:div>
    <w:div w:id="1423574232">
      <w:bodyDiv w:val="1"/>
      <w:marLeft w:val="0"/>
      <w:marRight w:val="0"/>
      <w:marTop w:val="0"/>
      <w:marBottom w:val="0"/>
      <w:divBdr>
        <w:top w:val="none" w:sz="0" w:space="0" w:color="auto"/>
        <w:left w:val="none" w:sz="0" w:space="0" w:color="auto"/>
        <w:bottom w:val="none" w:sz="0" w:space="0" w:color="auto"/>
        <w:right w:val="none" w:sz="0" w:space="0" w:color="auto"/>
      </w:divBdr>
    </w:div>
    <w:div w:id="1430851164">
      <w:bodyDiv w:val="1"/>
      <w:marLeft w:val="0"/>
      <w:marRight w:val="0"/>
      <w:marTop w:val="0"/>
      <w:marBottom w:val="0"/>
      <w:divBdr>
        <w:top w:val="none" w:sz="0" w:space="0" w:color="auto"/>
        <w:left w:val="none" w:sz="0" w:space="0" w:color="auto"/>
        <w:bottom w:val="none" w:sz="0" w:space="0" w:color="auto"/>
        <w:right w:val="none" w:sz="0" w:space="0" w:color="auto"/>
      </w:divBdr>
    </w:div>
    <w:div w:id="1431389898">
      <w:bodyDiv w:val="1"/>
      <w:marLeft w:val="0"/>
      <w:marRight w:val="0"/>
      <w:marTop w:val="0"/>
      <w:marBottom w:val="0"/>
      <w:divBdr>
        <w:top w:val="none" w:sz="0" w:space="0" w:color="auto"/>
        <w:left w:val="none" w:sz="0" w:space="0" w:color="auto"/>
        <w:bottom w:val="none" w:sz="0" w:space="0" w:color="auto"/>
        <w:right w:val="none" w:sz="0" w:space="0" w:color="auto"/>
      </w:divBdr>
    </w:div>
    <w:div w:id="1455293231">
      <w:bodyDiv w:val="1"/>
      <w:marLeft w:val="0"/>
      <w:marRight w:val="0"/>
      <w:marTop w:val="0"/>
      <w:marBottom w:val="0"/>
      <w:divBdr>
        <w:top w:val="none" w:sz="0" w:space="0" w:color="auto"/>
        <w:left w:val="none" w:sz="0" w:space="0" w:color="auto"/>
        <w:bottom w:val="none" w:sz="0" w:space="0" w:color="auto"/>
        <w:right w:val="none" w:sz="0" w:space="0" w:color="auto"/>
      </w:divBdr>
    </w:div>
    <w:div w:id="1475026937">
      <w:bodyDiv w:val="1"/>
      <w:marLeft w:val="0"/>
      <w:marRight w:val="0"/>
      <w:marTop w:val="0"/>
      <w:marBottom w:val="0"/>
      <w:divBdr>
        <w:top w:val="none" w:sz="0" w:space="0" w:color="auto"/>
        <w:left w:val="none" w:sz="0" w:space="0" w:color="auto"/>
        <w:bottom w:val="none" w:sz="0" w:space="0" w:color="auto"/>
        <w:right w:val="none" w:sz="0" w:space="0" w:color="auto"/>
      </w:divBdr>
    </w:div>
    <w:div w:id="1477409548">
      <w:bodyDiv w:val="1"/>
      <w:marLeft w:val="0"/>
      <w:marRight w:val="0"/>
      <w:marTop w:val="0"/>
      <w:marBottom w:val="0"/>
      <w:divBdr>
        <w:top w:val="none" w:sz="0" w:space="0" w:color="auto"/>
        <w:left w:val="none" w:sz="0" w:space="0" w:color="auto"/>
        <w:bottom w:val="none" w:sz="0" w:space="0" w:color="auto"/>
        <w:right w:val="none" w:sz="0" w:space="0" w:color="auto"/>
      </w:divBdr>
    </w:div>
    <w:div w:id="1477913863">
      <w:bodyDiv w:val="1"/>
      <w:marLeft w:val="0"/>
      <w:marRight w:val="0"/>
      <w:marTop w:val="0"/>
      <w:marBottom w:val="0"/>
      <w:divBdr>
        <w:top w:val="none" w:sz="0" w:space="0" w:color="auto"/>
        <w:left w:val="none" w:sz="0" w:space="0" w:color="auto"/>
        <w:bottom w:val="none" w:sz="0" w:space="0" w:color="auto"/>
        <w:right w:val="none" w:sz="0" w:space="0" w:color="auto"/>
      </w:divBdr>
    </w:div>
    <w:div w:id="1491560073">
      <w:bodyDiv w:val="1"/>
      <w:marLeft w:val="0"/>
      <w:marRight w:val="0"/>
      <w:marTop w:val="0"/>
      <w:marBottom w:val="0"/>
      <w:divBdr>
        <w:top w:val="none" w:sz="0" w:space="0" w:color="auto"/>
        <w:left w:val="none" w:sz="0" w:space="0" w:color="auto"/>
        <w:bottom w:val="none" w:sz="0" w:space="0" w:color="auto"/>
        <w:right w:val="none" w:sz="0" w:space="0" w:color="auto"/>
      </w:divBdr>
    </w:div>
    <w:div w:id="1517189525">
      <w:bodyDiv w:val="1"/>
      <w:marLeft w:val="0"/>
      <w:marRight w:val="0"/>
      <w:marTop w:val="0"/>
      <w:marBottom w:val="0"/>
      <w:divBdr>
        <w:top w:val="none" w:sz="0" w:space="0" w:color="auto"/>
        <w:left w:val="none" w:sz="0" w:space="0" w:color="auto"/>
        <w:bottom w:val="none" w:sz="0" w:space="0" w:color="auto"/>
        <w:right w:val="none" w:sz="0" w:space="0" w:color="auto"/>
      </w:divBdr>
    </w:div>
    <w:div w:id="1517500944">
      <w:bodyDiv w:val="1"/>
      <w:marLeft w:val="0"/>
      <w:marRight w:val="0"/>
      <w:marTop w:val="0"/>
      <w:marBottom w:val="0"/>
      <w:divBdr>
        <w:top w:val="none" w:sz="0" w:space="0" w:color="auto"/>
        <w:left w:val="none" w:sz="0" w:space="0" w:color="auto"/>
        <w:bottom w:val="none" w:sz="0" w:space="0" w:color="auto"/>
        <w:right w:val="none" w:sz="0" w:space="0" w:color="auto"/>
      </w:divBdr>
    </w:div>
    <w:div w:id="1522082494">
      <w:bodyDiv w:val="1"/>
      <w:marLeft w:val="0"/>
      <w:marRight w:val="0"/>
      <w:marTop w:val="0"/>
      <w:marBottom w:val="0"/>
      <w:divBdr>
        <w:top w:val="none" w:sz="0" w:space="0" w:color="auto"/>
        <w:left w:val="none" w:sz="0" w:space="0" w:color="auto"/>
        <w:bottom w:val="none" w:sz="0" w:space="0" w:color="auto"/>
        <w:right w:val="none" w:sz="0" w:space="0" w:color="auto"/>
      </w:divBdr>
    </w:div>
    <w:div w:id="1525165836">
      <w:bodyDiv w:val="1"/>
      <w:marLeft w:val="0"/>
      <w:marRight w:val="0"/>
      <w:marTop w:val="0"/>
      <w:marBottom w:val="0"/>
      <w:divBdr>
        <w:top w:val="none" w:sz="0" w:space="0" w:color="auto"/>
        <w:left w:val="none" w:sz="0" w:space="0" w:color="auto"/>
        <w:bottom w:val="none" w:sz="0" w:space="0" w:color="auto"/>
        <w:right w:val="none" w:sz="0" w:space="0" w:color="auto"/>
      </w:divBdr>
    </w:div>
    <w:div w:id="1533226525">
      <w:bodyDiv w:val="1"/>
      <w:marLeft w:val="0"/>
      <w:marRight w:val="0"/>
      <w:marTop w:val="0"/>
      <w:marBottom w:val="0"/>
      <w:divBdr>
        <w:top w:val="none" w:sz="0" w:space="0" w:color="auto"/>
        <w:left w:val="none" w:sz="0" w:space="0" w:color="auto"/>
        <w:bottom w:val="none" w:sz="0" w:space="0" w:color="auto"/>
        <w:right w:val="none" w:sz="0" w:space="0" w:color="auto"/>
      </w:divBdr>
    </w:div>
    <w:div w:id="1540512538">
      <w:bodyDiv w:val="1"/>
      <w:marLeft w:val="0"/>
      <w:marRight w:val="0"/>
      <w:marTop w:val="0"/>
      <w:marBottom w:val="0"/>
      <w:divBdr>
        <w:top w:val="none" w:sz="0" w:space="0" w:color="auto"/>
        <w:left w:val="none" w:sz="0" w:space="0" w:color="auto"/>
        <w:bottom w:val="none" w:sz="0" w:space="0" w:color="auto"/>
        <w:right w:val="none" w:sz="0" w:space="0" w:color="auto"/>
      </w:divBdr>
    </w:div>
    <w:div w:id="1554268657">
      <w:bodyDiv w:val="1"/>
      <w:marLeft w:val="0"/>
      <w:marRight w:val="0"/>
      <w:marTop w:val="0"/>
      <w:marBottom w:val="0"/>
      <w:divBdr>
        <w:top w:val="none" w:sz="0" w:space="0" w:color="auto"/>
        <w:left w:val="none" w:sz="0" w:space="0" w:color="auto"/>
        <w:bottom w:val="none" w:sz="0" w:space="0" w:color="auto"/>
        <w:right w:val="none" w:sz="0" w:space="0" w:color="auto"/>
      </w:divBdr>
    </w:div>
    <w:div w:id="1554656055">
      <w:bodyDiv w:val="1"/>
      <w:marLeft w:val="0"/>
      <w:marRight w:val="0"/>
      <w:marTop w:val="0"/>
      <w:marBottom w:val="0"/>
      <w:divBdr>
        <w:top w:val="none" w:sz="0" w:space="0" w:color="auto"/>
        <w:left w:val="none" w:sz="0" w:space="0" w:color="auto"/>
        <w:bottom w:val="none" w:sz="0" w:space="0" w:color="auto"/>
        <w:right w:val="none" w:sz="0" w:space="0" w:color="auto"/>
      </w:divBdr>
    </w:div>
    <w:div w:id="1557084035">
      <w:bodyDiv w:val="1"/>
      <w:marLeft w:val="0"/>
      <w:marRight w:val="0"/>
      <w:marTop w:val="0"/>
      <w:marBottom w:val="0"/>
      <w:divBdr>
        <w:top w:val="none" w:sz="0" w:space="0" w:color="auto"/>
        <w:left w:val="none" w:sz="0" w:space="0" w:color="auto"/>
        <w:bottom w:val="none" w:sz="0" w:space="0" w:color="auto"/>
        <w:right w:val="none" w:sz="0" w:space="0" w:color="auto"/>
      </w:divBdr>
    </w:div>
    <w:div w:id="1560819321">
      <w:bodyDiv w:val="1"/>
      <w:marLeft w:val="0"/>
      <w:marRight w:val="0"/>
      <w:marTop w:val="0"/>
      <w:marBottom w:val="0"/>
      <w:divBdr>
        <w:top w:val="none" w:sz="0" w:space="0" w:color="auto"/>
        <w:left w:val="none" w:sz="0" w:space="0" w:color="auto"/>
        <w:bottom w:val="none" w:sz="0" w:space="0" w:color="auto"/>
        <w:right w:val="none" w:sz="0" w:space="0" w:color="auto"/>
      </w:divBdr>
    </w:div>
    <w:div w:id="1561596215">
      <w:bodyDiv w:val="1"/>
      <w:marLeft w:val="0"/>
      <w:marRight w:val="0"/>
      <w:marTop w:val="0"/>
      <w:marBottom w:val="0"/>
      <w:divBdr>
        <w:top w:val="none" w:sz="0" w:space="0" w:color="auto"/>
        <w:left w:val="none" w:sz="0" w:space="0" w:color="auto"/>
        <w:bottom w:val="none" w:sz="0" w:space="0" w:color="auto"/>
        <w:right w:val="none" w:sz="0" w:space="0" w:color="auto"/>
      </w:divBdr>
    </w:div>
    <w:div w:id="1562015144">
      <w:bodyDiv w:val="1"/>
      <w:marLeft w:val="0"/>
      <w:marRight w:val="0"/>
      <w:marTop w:val="0"/>
      <w:marBottom w:val="0"/>
      <w:divBdr>
        <w:top w:val="none" w:sz="0" w:space="0" w:color="auto"/>
        <w:left w:val="none" w:sz="0" w:space="0" w:color="auto"/>
        <w:bottom w:val="none" w:sz="0" w:space="0" w:color="auto"/>
        <w:right w:val="none" w:sz="0" w:space="0" w:color="auto"/>
      </w:divBdr>
    </w:div>
    <w:div w:id="1564365697">
      <w:bodyDiv w:val="1"/>
      <w:marLeft w:val="0"/>
      <w:marRight w:val="0"/>
      <w:marTop w:val="0"/>
      <w:marBottom w:val="0"/>
      <w:divBdr>
        <w:top w:val="none" w:sz="0" w:space="0" w:color="auto"/>
        <w:left w:val="none" w:sz="0" w:space="0" w:color="auto"/>
        <w:bottom w:val="none" w:sz="0" w:space="0" w:color="auto"/>
        <w:right w:val="none" w:sz="0" w:space="0" w:color="auto"/>
      </w:divBdr>
    </w:div>
    <w:div w:id="1572424110">
      <w:bodyDiv w:val="1"/>
      <w:marLeft w:val="0"/>
      <w:marRight w:val="0"/>
      <w:marTop w:val="0"/>
      <w:marBottom w:val="0"/>
      <w:divBdr>
        <w:top w:val="none" w:sz="0" w:space="0" w:color="auto"/>
        <w:left w:val="none" w:sz="0" w:space="0" w:color="auto"/>
        <w:bottom w:val="none" w:sz="0" w:space="0" w:color="auto"/>
        <w:right w:val="none" w:sz="0" w:space="0" w:color="auto"/>
      </w:divBdr>
      <w:divsChild>
        <w:div w:id="773553336">
          <w:marLeft w:val="0"/>
          <w:marRight w:val="0"/>
          <w:marTop w:val="0"/>
          <w:marBottom w:val="0"/>
          <w:divBdr>
            <w:top w:val="none" w:sz="0" w:space="0" w:color="auto"/>
            <w:left w:val="none" w:sz="0" w:space="0" w:color="auto"/>
            <w:bottom w:val="none" w:sz="0" w:space="0" w:color="auto"/>
            <w:right w:val="none" w:sz="0" w:space="0" w:color="auto"/>
          </w:divBdr>
          <w:divsChild>
            <w:div w:id="767896570">
              <w:marLeft w:val="0"/>
              <w:marRight w:val="0"/>
              <w:marTop w:val="0"/>
              <w:marBottom w:val="0"/>
              <w:divBdr>
                <w:top w:val="none" w:sz="0" w:space="0" w:color="auto"/>
                <w:left w:val="single" w:sz="6" w:space="0" w:color="BCBCBC"/>
                <w:bottom w:val="none" w:sz="0" w:space="0" w:color="auto"/>
                <w:right w:val="single" w:sz="6" w:space="0" w:color="BCBCBC"/>
              </w:divBdr>
              <w:divsChild>
                <w:div w:id="592516365">
                  <w:marLeft w:val="0"/>
                  <w:marRight w:val="0"/>
                  <w:marTop w:val="0"/>
                  <w:marBottom w:val="0"/>
                  <w:divBdr>
                    <w:top w:val="none" w:sz="0" w:space="0" w:color="auto"/>
                    <w:left w:val="none" w:sz="0" w:space="0" w:color="auto"/>
                    <w:bottom w:val="none" w:sz="0" w:space="0" w:color="auto"/>
                    <w:right w:val="none" w:sz="0" w:space="0" w:color="auto"/>
                  </w:divBdr>
                  <w:divsChild>
                    <w:div w:id="21298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277430">
      <w:bodyDiv w:val="1"/>
      <w:marLeft w:val="120"/>
      <w:marRight w:val="120"/>
      <w:marTop w:val="0"/>
      <w:marBottom w:val="0"/>
      <w:divBdr>
        <w:top w:val="none" w:sz="0" w:space="0" w:color="auto"/>
        <w:left w:val="none" w:sz="0" w:space="0" w:color="auto"/>
        <w:bottom w:val="none" w:sz="0" w:space="0" w:color="auto"/>
        <w:right w:val="none" w:sz="0" w:space="0" w:color="auto"/>
      </w:divBdr>
      <w:divsChild>
        <w:div w:id="399209746">
          <w:marLeft w:val="0"/>
          <w:marRight w:val="0"/>
          <w:marTop w:val="0"/>
          <w:marBottom w:val="0"/>
          <w:divBdr>
            <w:top w:val="none" w:sz="0" w:space="0" w:color="auto"/>
            <w:left w:val="none" w:sz="0" w:space="0" w:color="auto"/>
            <w:bottom w:val="none" w:sz="0" w:space="0" w:color="auto"/>
            <w:right w:val="none" w:sz="0" w:space="0" w:color="auto"/>
          </w:divBdr>
          <w:divsChild>
            <w:div w:id="101746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5227">
      <w:bodyDiv w:val="1"/>
      <w:marLeft w:val="0"/>
      <w:marRight w:val="0"/>
      <w:marTop w:val="0"/>
      <w:marBottom w:val="0"/>
      <w:divBdr>
        <w:top w:val="none" w:sz="0" w:space="0" w:color="auto"/>
        <w:left w:val="none" w:sz="0" w:space="0" w:color="auto"/>
        <w:bottom w:val="none" w:sz="0" w:space="0" w:color="auto"/>
        <w:right w:val="none" w:sz="0" w:space="0" w:color="auto"/>
      </w:divBdr>
    </w:div>
    <w:div w:id="1593464331">
      <w:bodyDiv w:val="1"/>
      <w:marLeft w:val="0"/>
      <w:marRight w:val="0"/>
      <w:marTop w:val="0"/>
      <w:marBottom w:val="0"/>
      <w:divBdr>
        <w:top w:val="none" w:sz="0" w:space="0" w:color="auto"/>
        <w:left w:val="none" w:sz="0" w:space="0" w:color="auto"/>
        <w:bottom w:val="none" w:sz="0" w:space="0" w:color="auto"/>
        <w:right w:val="none" w:sz="0" w:space="0" w:color="auto"/>
      </w:divBdr>
    </w:div>
    <w:div w:id="1597443122">
      <w:marLeft w:val="0"/>
      <w:marRight w:val="0"/>
      <w:marTop w:val="0"/>
      <w:marBottom w:val="0"/>
      <w:divBdr>
        <w:top w:val="none" w:sz="0" w:space="0" w:color="auto"/>
        <w:left w:val="none" w:sz="0" w:space="0" w:color="auto"/>
        <w:bottom w:val="none" w:sz="0" w:space="0" w:color="auto"/>
        <w:right w:val="none" w:sz="0" w:space="0" w:color="auto"/>
      </w:divBdr>
    </w:div>
    <w:div w:id="1602833849">
      <w:bodyDiv w:val="1"/>
      <w:marLeft w:val="0"/>
      <w:marRight w:val="0"/>
      <w:marTop w:val="0"/>
      <w:marBottom w:val="0"/>
      <w:divBdr>
        <w:top w:val="none" w:sz="0" w:space="0" w:color="auto"/>
        <w:left w:val="none" w:sz="0" w:space="0" w:color="auto"/>
        <w:bottom w:val="none" w:sz="0" w:space="0" w:color="auto"/>
        <w:right w:val="none" w:sz="0" w:space="0" w:color="auto"/>
      </w:divBdr>
    </w:div>
    <w:div w:id="1609268013">
      <w:bodyDiv w:val="1"/>
      <w:marLeft w:val="0"/>
      <w:marRight w:val="0"/>
      <w:marTop w:val="0"/>
      <w:marBottom w:val="0"/>
      <w:divBdr>
        <w:top w:val="none" w:sz="0" w:space="0" w:color="auto"/>
        <w:left w:val="none" w:sz="0" w:space="0" w:color="auto"/>
        <w:bottom w:val="none" w:sz="0" w:space="0" w:color="auto"/>
        <w:right w:val="none" w:sz="0" w:space="0" w:color="auto"/>
      </w:divBdr>
    </w:div>
    <w:div w:id="1612669641">
      <w:bodyDiv w:val="1"/>
      <w:marLeft w:val="0"/>
      <w:marRight w:val="0"/>
      <w:marTop w:val="0"/>
      <w:marBottom w:val="0"/>
      <w:divBdr>
        <w:top w:val="none" w:sz="0" w:space="0" w:color="auto"/>
        <w:left w:val="none" w:sz="0" w:space="0" w:color="auto"/>
        <w:bottom w:val="none" w:sz="0" w:space="0" w:color="auto"/>
        <w:right w:val="none" w:sz="0" w:space="0" w:color="auto"/>
      </w:divBdr>
    </w:div>
    <w:div w:id="1615593831">
      <w:bodyDiv w:val="1"/>
      <w:marLeft w:val="0"/>
      <w:marRight w:val="0"/>
      <w:marTop w:val="0"/>
      <w:marBottom w:val="0"/>
      <w:divBdr>
        <w:top w:val="none" w:sz="0" w:space="0" w:color="auto"/>
        <w:left w:val="none" w:sz="0" w:space="0" w:color="auto"/>
        <w:bottom w:val="none" w:sz="0" w:space="0" w:color="auto"/>
        <w:right w:val="none" w:sz="0" w:space="0" w:color="auto"/>
      </w:divBdr>
    </w:div>
    <w:div w:id="1624731642">
      <w:bodyDiv w:val="1"/>
      <w:marLeft w:val="0"/>
      <w:marRight w:val="0"/>
      <w:marTop w:val="0"/>
      <w:marBottom w:val="0"/>
      <w:divBdr>
        <w:top w:val="none" w:sz="0" w:space="0" w:color="auto"/>
        <w:left w:val="none" w:sz="0" w:space="0" w:color="auto"/>
        <w:bottom w:val="none" w:sz="0" w:space="0" w:color="auto"/>
        <w:right w:val="none" w:sz="0" w:space="0" w:color="auto"/>
      </w:divBdr>
    </w:div>
    <w:div w:id="1627082866">
      <w:bodyDiv w:val="1"/>
      <w:marLeft w:val="0"/>
      <w:marRight w:val="0"/>
      <w:marTop w:val="0"/>
      <w:marBottom w:val="0"/>
      <w:divBdr>
        <w:top w:val="none" w:sz="0" w:space="0" w:color="auto"/>
        <w:left w:val="none" w:sz="0" w:space="0" w:color="auto"/>
        <w:bottom w:val="none" w:sz="0" w:space="0" w:color="auto"/>
        <w:right w:val="none" w:sz="0" w:space="0" w:color="auto"/>
      </w:divBdr>
    </w:div>
    <w:div w:id="1638222236">
      <w:bodyDiv w:val="1"/>
      <w:marLeft w:val="0"/>
      <w:marRight w:val="0"/>
      <w:marTop w:val="0"/>
      <w:marBottom w:val="0"/>
      <w:divBdr>
        <w:top w:val="none" w:sz="0" w:space="0" w:color="auto"/>
        <w:left w:val="none" w:sz="0" w:space="0" w:color="auto"/>
        <w:bottom w:val="none" w:sz="0" w:space="0" w:color="auto"/>
        <w:right w:val="none" w:sz="0" w:space="0" w:color="auto"/>
      </w:divBdr>
    </w:div>
    <w:div w:id="1641106471">
      <w:bodyDiv w:val="1"/>
      <w:marLeft w:val="0"/>
      <w:marRight w:val="0"/>
      <w:marTop w:val="0"/>
      <w:marBottom w:val="0"/>
      <w:divBdr>
        <w:top w:val="none" w:sz="0" w:space="0" w:color="auto"/>
        <w:left w:val="none" w:sz="0" w:space="0" w:color="auto"/>
        <w:bottom w:val="none" w:sz="0" w:space="0" w:color="auto"/>
        <w:right w:val="none" w:sz="0" w:space="0" w:color="auto"/>
      </w:divBdr>
    </w:div>
    <w:div w:id="1642534418">
      <w:bodyDiv w:val="1"/>
      <w:marLeft w:val="0"/>
      <w:marRight w:val="0"/>
      <w:marTop w:val="0"/>
      <w:marBottom w:val="0"/>
      <w:divBdr>
        <w:top w:val="none" w:sz="0" w:space="0" w:color="auto"/>
        <w:left w:val="none" w:sz="0" w:space="0" w:color="auto"/>
        <w:bottom w:val="none" w:sz="0" w:space="0" w:color="auto"/>
        <w:right w:val="none" w:sz="0" w:space="0" w:color="auto"/>
      </w:divBdr>
    </w:div>
    <w:div w:id="1643542617">
      <w:bodyDiv w:val="1"/>
      <w:marLeft w:val="0"/>
      <w:marRight w:val="0"/>
      <w:marTop w:val="0"/>
      <w:marBottom w:val="0"/>
      <w:divBdr>
        <w:top w:val="none" w:sz="0" w:space="0" w:color="auto"/>
        <w:left w:val="none" w:sz="0" w:space="0" w:color="auto"/>
        <w:bottom w:val="none" w:sz="0" w:space="0" w:color="auto"/>
        <w:right w:val="none" w:sz="0" w:space="0" w:color="auto"/>
      </w:divBdr>
    </w:div>
    <w:div w:id="1661076966">
      <w:bodyDiv w:val="1"/>
      <w:marLeft w:val="0"/>
      <w:marRight w:val="0"/>
      <w:marTop w:val="0"/>
      <w:marBottom w:val="0"/>
      <w:divBdr>
        <w:top w:val="none" w:sz="0" w:space="0" w:color="auto"/>
        <w:left w:val="none" w:sz="0" w:space="0" w:color="auto"/>
        <w:bottom w:val="none" w:sz="0" w:space="0" w:color="auto"/>
        <w:right w:val="none" w:sz="0" w:space="0" w:color="auto"/>
      </w:divBdr>
    </w:div>
    <w:div w:id="1664703252">
      <w:bodyDiv w:val="1"/>
      <w:marLeft w:val="0"/>
      <w:marRight w:val="0"/>
      <w:marTop w:val="0"/>
      <w:marBottom w:val="0"/>
      <w:divBdr>
        <w:top w:val="none" w:sz="0" w:space="0" w:color="auto"/>
        <w:left w:val="none" w:sz="0" w:space="0" w:color="auto"/>
        <w:bottom w:val="none" w:sz="0" w:space="0" w:color="auto"/>
        <w:right w:val="none" w:sz="0" w:space="0" w:color="auto"/>
      </w:divBdr>
    </w:div>
    <w:div w:id="1694767838">
      <w:bodyDiv w:val="1"/>
      <w:marLeft w:val="0"/>
      <w:marRight w:val="0"/>
      <w:marTop w:val="0"/>
      <w:marBottom w:val="0"/>
      <w:divBdr>
        <w:top w:val="none" w:sz="0" w:space="0" w:color="auto"/>
        <w:left w:val="none" w:sz="0" w:space="0" w:color="auto"/>
        <w:bottom w:val="none" w:sz="0" w:space="0" w:color="auto"/>
        <w:right w:val="none" w:sz="0" w:space="0" w:color="auto"/>
      </w:divBdr>
    </w:div>
    <w:div w:id="1710718243">
      <w:bodyDiv w:val="1"/>
      <w:marLeft w:val="0"/>
      <w:marRight w:val="0"/>
      <w:marTop w:val="0"/>
      <w:marBottom w:val="0"/>
      <w:divBdr>
        <w:top w:val="none" w:sz="0" w:space="0" w:color="auto"/>
        <w:left w:val="none" w:sz="0" w:space="0" w:color="auto"/>
        <w:bottom w:val="none" w:sz="0" w:space="0" w:color="auto"/>
        <w:right w:val="none" w:sz="0" w:space="0" w:color="auto"/>
      </w:divBdr>
    </w:div>
    <w:div w:id="1712918221">
      <w:bodyDiv w:val="1"/>
      <w:marLeft w:val="0"/>
      <w:marRight w:val="0"/>
      <w:marTop w:val="0"/>
      <w:marBottom w:val="0"/>
      <w:divBdr>
        <w:top w:val="none" w:sz="0" w:space="0" w:color="auto"/>
        <w:left w:val="none" w:sz="0" w:space="0" w:color="auto"/>
        <w:bottom w:val="none" w:sz="0" w:space="0" w:color="auto"/>
        <w:right w:val="none" w:sz="0" w:space="0" w:color="auto"/>
      </w:divBdr>
    </w:div>
    <w:div w:id="1739398509">
      <w:bodyDiv w:val="1"/>
      <w:marLeft w:val="0"/>
      <w:marRight w:val="0"/>
      <w:marTop w:val="0"/>
      <w:marBottom w:val="0"/>
      <w:divBdr>
        <w:top w:val="none" w:sz="0" w:space="0" w:color="auto"/>
        <w:left w:val="none" w:sz="0" w:space="0" w:color="auto"/>
        <w:bottom w:val="none" w:sz="0" w:space="0" w:color="auto"/>
        <w:right w:val="none" w:sz="0" w:space="0" w:color="auto"/>
      </w:divBdr>
    </w:div>
    <w:div w:id="1740904471">
      <w:bodyDiv w:val="1"/>
      <w:marLeft w:val="0"/>
      <w:marRight w:val="0"/>
      <w:marTop w:val="0"/>
      <w:marBottom w:val="0"/>
      <w:divBdr>
        <w:top w:val="none" w:sz="0" w:space="0" w:color="auto"/>
        <w:left w:val="none" w:sz="0" w:space="0" w:color="auto"/>
        <w:bottom w:val="none" w:sz="0" w:space="0" w:color="auto"/>
        <w:right w:val="none" w:sz="0" w:space="0" w:color="auto"/>
      </w:divBdr>
      <w:divsChild>
        <w:div w:id="1576667643">
          <w:marLeft w:val="0"/>
          <w:marRight w:val="0"/>
          <w:marTop w:val="0"/>
          <w:marBottom w:val="0"/>
          <w:divBdr>
            <w:top w:val="none" w:sz="0" w:space="0" w:color="auto"/>
            <w:left w:val="none" w:sz="0" w:space="0" w:color="auto"/>
            <w:bottom w:val="none" w:sz="0" w:space="0" w:color="auto"/>
            <w:right w:val="none" w:sz="0" w:space="0" w:color="auto"/>
          </w:divBdr>
          <w:divsChild>
            <w:div w:id="900020344">
              <w:marLeft w:val="0"/>
              <w:marRight w:val="0"/>
              <w:marTop w:val="0"/>
              <w:marBottom w:val="0"/>
              <w:divBdr>
                <w:top w:val="none" w:sz="0" w:space="0" w:color="auto"/>
                <w:left w:val="none" w:sz="0" w:space="0" w:color="auto"/>
                <w:bottom w:val="none" w:sz="0" w:space="0" w:color="auto"/>
                <w:right w:val="none" w:sz="0" w:space="0" w:color="auto"/>
              </w:divBdr>
              <w:divsChild>
                <w:div w:id="260914418">
                  <w:marLeft w:val="0"/>
                  <w:marRight w:val="0"/>
                  <w:marTop w:val="0"/>
                  <w:marBottom w:val="0"/>
                  <w:divBdr>
                    <w:top w:val="none" w:sz="0" w:space="0" w:color="auto"/>
                    <w:left w:val="none" w:sz="0" w:space="0" w:color="auto"/>
                    <w:bottom w:val="none" w:sz="0" w:space="0" w:color="auto"/>
                    <w:right w:val="none" w:sz="0" w:space="0" w:color="auto"/>
                  </w:divBdr>
                  <w:divsChild>
                    <w:div w:id="123909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448867">
      <w:bodyDiv w:val="1"/>
      <w:marLeft w:val="0"/>
      <w:marRight w:val="0"/>
      <w:marTop w:val="0"/>
      <w:marBottom w:val="0"/>
      <w:divBdr>
        <w:top w:val="none" w:sz="0" w:space="0" w:color="auto"/>
        <w:left w:val="none" w:sz="0" w:space="0" w:color="auto"/>
        <w:bottom w:val="none" w:sz="0" w:space="0" w:color="auto"/>
        <w:right w:val="none" w:sz="0" w:space="0" w:color="auto"/>
      </w:divBdr>
    </w:div>
    <w:div w:id="1771390486">
      <w:bodyDiv w:val="1"/>
      <w:marLeft w:val="0"/>
      <w:marRight w:val="0"/>
      <w:marTop w:val="0"/>
      <w:marBottom w:val="0"/>
      <w:divBdr>
        <w:top w:val="none" w:sz="0" w:space="0" w:color="auto"/>
        <w:left w:val="none" w:sz="0" w:space="0" w:color="auto"/>
        <w:bottom w:val="none" w:sz="0" w:space="0" w:color="auto"/>
        <w:right w:val="none" w:sz="0" w:space="0" w:color="auto"/>
      </w:divBdr>
    </w:div>
    <w:div w:id="1777557314">
      <w:bodyDiv w:val="1"/>
      <w:marLeft w:val="120"/>
      <w:marRight w:val="120"/>
      <w:marTop w:val="0"/>
      <w:marBottom w:val="0"/>
      <w:divBdr>
        <w:top w:val="none" w:sz="0" w:space="0" w:color="auto"/>
        <w:left w:val="none" w:sz="0" w:space="0" w:color="auto"/>
        <w:bottom w:val="none" w:sz="0" w:space="0" w:color="auto"/>
        <w:right w:val="none" w:sz="0" w:space="0" w:color="auto"/>
      </w:divBdr>
      <w:divsChild>
        <w:div w:id="1017197217">
          <w:marLeft w:val="0"/>
          <w:marRight w:val="0"/>
          <w:marTop w:val="0"/>
          <w:marBottom w:val="0"/>
          <w:divBdr>
            <w:top w:val="none" w:sz="0" w:space="0" w:color="auto"/>
            <w:left w:val="none" w:sz="0" w:space="0" w:color="auto"/>
            <w:bottom w:val="none" w:sz="0" w:space="0" w:color="auto"/>
            <w:right w:val="none" w:sz="0" w:space="0" w:color="auto"/>
          </w:divBdr>
          <w:divsChild>
            <w:div w:id="13096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96627">
      <w:bodyDiv w:val="1"/>
      <w:marLeft w:val="0"/>
      <w:marRight w:val="0"/>
      <w:marTop w:val="0"/>
      <w:marBottom w:val="0"/>
      <w:divBdr>
        <w:top w:val="none" w:sz="0" w:space="0" w:color="auto"/>
        <w:left w:val="none" w:sz="0" w:space="0" w:color="auto"/>
        <w:bottom w:val="none" w:sz="0" w:space="0" w:color="auto"/>
        <w:right w:val="none" w:sz="0" w:space="0" w:color="auto"/>
      </w:divBdr>
    </w:div>
    <w:div w:id="1794396845">
      <w:bodyDiv w:val="1"/>
      <w:marLeft w:val="0"/>
      <w:marRight w:val="0"/>
      <w:marTop w:val="0"/>
      <w:marBottom w:val="0"/>
      <w:divBdr>
        <w:top w:val="none" w:sz="0" w:space="0" w:color="auto"/>
        <w:left w:val="none" w:sz="0" w:space="0" w:color="auto"/>
        <w:bottom w:val="none" w:sz="0" w:space="0" w:color="auto"/>
        <w:right w:val="none" w:sz="0" w:space="0" w:color="auto"/>
      </w:divBdr>
    </w:div>
    <w:div w:id="1804804587">
      <w:bodyDiv w:val="1"/>
      <w:marLeft w:val="0"/>
      <w:marRight w:val="0"/>
      <w:marTop w:val="0"/>
      <w:marBottom w:val="0"/>
      <w:divBdr>
        <w:top w:val="none" w:sz="0" w:space="0" w:color="auto"/>
        <w:left w:val="none" w:sz="0" w:space="0" w:color="auto"/>
        <w:bottom w:val="none" w:sz="0" w:space="0" w:color="auto"/>
        <w:right w:val="none" w:sz="0" w:space="0" w:color="auto"/>
      </w:divBdr>
    </w:div>
    <w:div w:id="1816297398">
      <w:bodyDiv w:val="1"/>
      <w:marLeft w:val="0"/>
      <w:marRight w:val="0"/>
      <w:marTop w:val="0"/>
      <w:marBottom w:val="0"/>
      <w:divBdr>
        <w:top w:val="none" w:sz="0" w:space="0" w:color="auto"/>
        <w:left w:val="none" w:sz="0" w:space="0" w:color="auto"/>
        <w:bottom w:val="none" w:sz="0" w:space="0" w:color="auto"/>
        <w:right w:val="none" w:sz="0" w:space="0" w:color="auto"/>
      </w:divBdr>
    </w:div>
    <w:div w:id="1817338750">
      <w:bodyDiv w:val="1"/>
      <w:marLeft w:val="0"/>
      <w:marRight w:val="0"/>
      <w:marTop w:val="0"/>
      <w:marBottom w:val="0"/>
      <w:divBdr>
        <w:top w:val="none" w:sz="0" w:space="0" w:color="auto"/>
        <w:left w:val="none" w:sz="0" w:space="0" w:color="auto"/>
        <w:bottom w:val="none" w:sz="0" w:space="0" w:color="auto"/>
        <w:right w:val="none" w:sz="0" w:space="0" w:color="auto"/>
      </w:divBdr>
    </w:div>
    <w:div w:id="1820489697">
      <w:bodyDiv w:val="1"/>
      <w:marLeft w:val="0"/>
      <w:marRight w:val="0"/>
      <w:marTop w:val="0"/>
      <w:marBottom w:val="0"/>
      <w:divBdr>
        <w:top w:val="none" w:sz="0" w:space="0" w:color="auto"/>
        <w:left w:val="none" w:sz="0" w:space="0" w:color="auto"/>
        <w:bottom w:val="none" w:sz="0" w:space="0" w:color="auto"/>
        <w:right w:val="none" w:sz="0" w:space="0" w:color="auto"/>
      </w:divBdr>
    </w:div>
    <w:div w:id="1822382438">
      <w:bodyDiv w:val="1"/>
      <w:marLeft w:val="120"/>
      <w:marRight w:val="120"/>
      <w:marTop w:val="0"/>
      <w:marBottom w:val="0"/>
      <w:divBdr>
        <w:top w:val="none" w:sz="0" w:space="0" w:color="auto"/>
        <w:left w:val="none" w:sz="0" w:space="0" w:color="auto"/>
        <w:bottom w:val="none" w:sz="0" w:space="0" w:color="auto"/>
        <w:right w:val="none" w:sz="0" w:space="0" w:color="auto"/>
      </w:divBdr>
      <w:divsChild>
        <w:div w:id="2046174463">
          <w:marLeft w:val="0"/>
          <w:marRight w:val="0"/>
          <w:marTop w:val="0"/>
          <w:marBottom w:val="0"/>
          <w:divBdr>
            <w:top w:val="none" w:sz="0" w:space="0" w:color="auto"/>
            <w:left w:val="none" w:sz="0" w:space="0" w:color="auto"/>
            <w:bottom w:val="none" w:sz="0" w:space="0" w:color="auto"/>
            <w:right w:val="none" w:sz="0" w:space="0" w:color="auto"/>
          </w:divBdr>
          <w:divsChild>
            <w:div w:id="6572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26149">
      <w:bodyDiv w:val="1"/>
      <w:marLeft w:val="0"/>
      <w:marRight w:val="0"/>
      <w:marTop w:val="0"/>
      <w:marBottom w:val="0"/>
      <w:divBdr>
        <w:top w:val="none" w:sz="0" w:space="0" w:color="auto"/>
        <w:left w:val="none" w:sz="0" w:space="0" w:color="auto"/>
        <w:bottom w:val="none" w:sz="0" w:space="0" w:color="auto"/>
        <w:right w:val="none" w:sz="0" w:space="0" w:color="auto"/>
      </w:divBdr>
    </w:div>
    <w:div w:id="1827941476">
      <w:bodyDiv w:val="1"/>
      <w:marLeft w:val="0"/>
      <w:marRight w:val="0"/>
      <w:marTop w:val="0"/>
      <w:marBottom w:val="0"/>
      <w:divBdr>
        <w:top w:val="none" w:sz="0" w:space="0" w:color="auto"/>
        <w:left w:val="none" w:sz="0" w:space="0" w:color="auto"/>
        <w:bottom w:val="none" w:sz="0" w:space="0" w:color="auto"/>
        <w:right w:val="none" w:sz="0" w:space="0" w:color="auto"/>
      </w:divBdr>
    </w:div>
    <w:div w:id="1833639865">
      <w:bodyDiv w:val="1"/>
      <w:marLeft w:val="0"/>
      <w:marRight w:val="0"/>
      <w:marTop w:val="0"/>
      <w:marBottom w:val="0"/>
      <w:divBdr>
        <w:top w:val="none" w:sz="0" w:space="0" w:color="auto"/>
        <w:left w:val="none" w:sz="0" w:space="0" w:color="auto"/>
        <w:bottom w:val="none" w:sz="0" w:space="0" w:color="auto"/>
        <w:right w:val="none" w:sz="0" w:space="0" w:color="auto"/>
      </w:divBdr>
    </w:div>
    <w:div w:id="1835148047">
      <w:bodyDiv w:val="1"/>
      <w:marLeft w:val="0"/>
      <w:marRight w:val="0"/>
      <w:marTop w:val="0"/>
      <w:marBottom w:val="0"/>
      <w:divBdr>
        <w:top w:val="none" w:sz="0" w:space="0" w:color="auto"/>
        <w:left w:val="none" w:sz="0" w:space="0" w:color="auto"/>
        <w:bottom w:val="none" w:sz="0" w:space="0" w:color="auto"/>
        <w:right w:val="none" w:sz="0" w:space="0" w:color="auto"/>
      </w:divBdr>
    </w:div>
    <w:div w:id="1839927199">
      <w:bodyDiv w:val="1"/>
      <w:marLeft w:val="0"/>
      <w:marRight w:val="0"/>
      <w:marTop w:val="0"/>
      <w:marBottom w:val="0"/>
      <w:divBdr>
        <w:top w:val="none" w:sz="0" w:space="0" w:color="auto"/>
        <w:left w:val="none" w:sz="0" w:space="0" w:color="auto"/>
        <w:bottom w:val="none" w:sz="0" w:space="0" w:color="auto"/>
        <w:right w:val="none" w:sz="0" w:space="0" w:color="auto"/>
      </w:divBdr>
    </w:div>
    <w:div w:id="1848203225">
      <w:bodyDiv w:val="1"/>
      <w:marLeft w:val="0"/>
      <w:marRight w:val="0"/>
      <w:marTop w:val="0"/>
      <w:marBottom w:val="0"/>
      <w:divBdr>
        <w:top w:val="none" w:sz="0" w:space="0" w:color="auto"/>
        <w:left w:val="none" w:sz="0" w:space="0" w:color="auto"/>
        <w:bottom w:val="none" w:sz="0" w:space="0" w:color="auto"/>
        <w:right w:val="none" w:sz="0" w:space="0" w:color="auto"/>
      </w:divBdr>
    </w:div>
    <w:div w:id="1861233381">
      <w:bodyDiv w:val="1"/>
      <w:marLeft w:val="0"/>
      <w:marRight w:val="0"/>
      <w:marTop w:val="0"/>
      <w:marBottom w:val="0"/>
      <w:divBdr>
        <w:top w:val="none" w:sz="0" w:space="0" w:color="auto"/>
        <w:left w:val="none" w:sz="0" w:space="0" w:color="auto"/>
        <w:bottom w:val="none" w:sz="0" w:space="0" w:color="auto"/>
        <w:right w:val="none" w:sz="0" w:space="0" w:color="auto"/>
      </w:divBdr>
    </w:div>
    <w:div w:id="1861815507">
      <w:bodyDiv w:val="1"/>
      <w:marLeft w:val="0"/>
      <w:marRight w:val="0"/>
      <w:marTop w:val="0"/>
      <w:marBottom w:val="0"/>
      <w:divBdr>
        <w:top w:val="none" w:sz="0" w:space="0" w:color="auto"/>
        <w:left w:val="none" w:sz="0" w:space="0" w:color="auto"/>
        <w:bottom w:val="none" w:sz="0" w:space="0" w:color="auto"/>
        <w:right w:val="none" w:sz="0" w:space="0" w:color="auto"/>
      </w:divBdr>
    </w:div>
    <w:div w:id="1864319339">
      <w:bodyDiv w:val="1"/>
      <w:marLeft w:val="0"/>
      <w:marRight w:val="0"/>
      <w:marTop w:val="0"/>
      <w:marBottom w:val="0"/>
      <w:divBdr>
        <w:top w:val="none" w:sz="0" w:space="0" w:color="auto"/>
        <w:left w:val="none" w:sz="0" w:space="0" w:color="auto"/>
        <w:bottom w:val="none" w:sz="0" w:space="0" w:color="auto"/>
        <w:right w:val="none" w:sz="0" w:space="0" w:color="auto"/>
      </w:divBdr>
    </w:div>
    <w:div w:id="1874342507">
      <w:bodyDiv w:val="1"/>
      <w:marLeft w:val="0"/>
      <w:marRight w:val="0"/>
      <w:marTop w:val="0"/>
      <w:marBottom w:val="0"/>
      <w:divBdr>
        <w:top w:val="none" w:sz="0" w:space="0" w:color="auto"/>
        <w:left w:val="none" w:sz="0" w:space="0" w:color="auto"/>
        <w:bottom w:val="none" w:sz="0" w:space="0" w:color="auto"/>
        <w:right w:val="none" w:sz="0" w:space="0" w:color="auto"/>
      </w:divBdr>
    </w:div>
    <w:div w:id="1874807391">
      <w:bodyDiv w:val="1"/>
      <w:marLeft w:val="0"/>
      <w:marRight w:val="0"/>
      <w:marTop w:val="0"/>
      <w:marBottom w:val="0"/>
      <w:divBdr>
        <w:top w:val="none" w:sz="0" w:space="0" w:color="auto"/>
        <w:left w:val="none" w:sz="0" w:space="0" w:color="auto"/>
        <w:bottom w:val="none" w:sz="0" w:space="0" w:color="auto"/>
        <w:right w:val="none" w:sz="0" w:space="0" w:color="auto"/>
      </w:divBdr>
    </w:div>
    <w:div w:id="1883785699">
      <w:bodyDiv w:val="1"/>
      <w:marLeft w:val="0"/>
      <w:marRight w:val="0"/>
      <w:marTop w:val="0"/>
      <w:marBottom w:val="0"/>
      <w:divBdr>
        <w:top w:val="none" w:sz="0" w:space="0" w:color="auto"/>
        <w:left w:val="none" w:sz="0" w:space="0" w:color="auto"/>
        <w:bottom w:val="none" w:sz="0" w:space="0" w:color="auto"/>
        <w:right w:val="none" w:sz="0" w:space="0" w:color="auto"/>
      </w:divBdr>
    </w:div>
    <w:div w:id="1884250045">
      <w:bodyDiv w:val="1"/>
      <w:marLeft w:val="0"/>
      <w:marRight w:val="0"/>
      <w:marTop w:val="0"/>
      <w:marBottom w:val="0"/>
      <w:divBdr>
        <w:top w:val="none" w:sz="0" w:space="0" w:color="auto"/>
        <w:left w:val="none" w:sz="0" w:space="0" w:color="auto"/>
        <w:bottom w:val="none" w:sz="0" w:space="0" w:color="auto"/>
        <w:right w:val="none" w:sz="0" w:space="0" w:color="auto"/>
      </w:divBdr>
    </w:div>
    <w:div w:id="1899778419">
      <w:bodyDiv w:val="1"/>
      <w:marLeft w:val="0"/>
      <w:marRight w:val="0"/>
      <w:marTop w:val="0"/>
      <w:marBottom w:val="0"/>
      <w:divBdr>
        <w:top w:val="none" w:sz="0" w:space="0" w:color="auto"/>
        <w:left w:val="none" w:sz="0" w:space="0" w:color="auto"/>
        <w:bottom w:val="none" w:sz="0" w:space="0" w:color="auto"/>
        <w:right w:val="none" w:sz="0" w:space="0" w:color="auto"/>
      </w:divBdr>
    </w:div>
    <w:div w:id="1908569730">
      <w:bodyDiv w:val="1"/>
      <w:marLeft w:val="0"/>
      <w:marRight w:val="0"/>
      <w:marTop w:val="0"/>
      <w:marBottom w:val="0"/>
      <w:divBdr>
        <w:top w:val="none" w:sz="0" w:space="0" w:color="auto"/>
        <w:left w:val="none" w:sz="0" w:space="0" w:color="auto"/>
        <w:bottom w:val="none" w:sz="0" w:space="0" w:color="auto"/>
        <w:right w:val="none" w:sz="0" w:space="0" w:color="auto"/>
      </w:divBdr>
    </w:div>
    <w:div w:id="1912160209">
      <w:bodyDiv w:val="1"/>
      <w:marLeft w:val="0"/>
      <w:marRight w:val="0"/>
      <w:marTop w:val="0"/>
      <w:marBottom w:val="0"/>
      <w:divBdr>
        <w:top w:val="none" w:sz="0" w:space="0" w:color="auto"/>
        <w:left w:val="none" w:sz="0" w:space="0" w:color="auto"/>
        <w:bottom w:val="none" w:sz="0" w:space="0" w:color="auto"/>
        <w:right w:val="none" w:sz="0" w:space="0" w:color="auto"/>
      </w:divBdr>
      <w:divsChild>
        <w:div w:id="1456218301">
          <w:marLeft w:val="0"/>
          <w:marRight w:val="0"/>
          <w:marTop w:val="150"/>
          <w:marBottom w:val="0"/>
          <w:divBdr>
            <w:top w:val="none" w:sz="0" w:space="0" w:color="auto"/>
            <w:left w:val="none" w:sz="0" w:space="0" w:color="auto"/>
            <w:bottom w:val="none" w:sz="0" w:space="0" w:color="auto"/>
            <w:right w:val="none" w:sz="0" w:space="0" w:color="auto"/>
          </w:divBdr>
          <w:divsChild>
            <w:div w:id="282199776">
              <w:marLeft w:val="0"/>
              <w:marRight w:val="0"/>
              <w:marTop w:val="0"/>
              <w:marBottom w:val="0"/>
              <w:divBdr>
                <w:top w:val="none" w:sz="0" w:space="0" w:color="auto"/>
                <w:left w:val="none" w:sz="0" w:space="0" w:color="auto"/>
                <w:bottom w:val="none" w:sz="0" w:space="0" w:color="auto"/>
                <w:right w:val="none" w:sz="0" w:space="0" w:color="auto"/>
              </w:divBdr>
              <w:divsChild>
                <w:div w:id="1147477675">
                  <w:marLeft w:val="0"/>
                  <w:marRight w:val="0"/>
                  <w:marTop w:val="0"/>
                  <w:marBottom w:val="0"/>
                  <w:divBdr>
                    <w:top w:val="single" w:sz="6" w:space="0" w:color="E3E1C8"/>
                    <w:left w:val="single" w:sz="6" w:space="0" w:color="E3E1C8"/>
                    <w:bottom w:val="single" w:sz="6" w:space="0" w:color="E3E1C8"/>
                    <w:right w:val="single" w:sz="6" w:space="0" w:color="E3E1C8"/>
                  </w:divBdr>
                  <w:divsChild>
                    <w:div w:id="641035981">
                      <w:marLeft w:val="0"/>
                      <w:marRight w:val="0"/>
                      <w:marTop w:val="0"/>
                      <w:marBottom w:val="0"/>
                      <w:divBdr>
                        <w:top w:val="single" w:sz="6" w:space="0" w:color="FFFFFF"/>
                        <w:left w:val="single" w:sz="6" w:space="0" w:color="FFFFFF"/>
                        <w:bottom w:val="single" w:sz="6" w:space="0" w:color="FFFFFF"/>
                        <w:right w:val="single" w:sz="6" w:space="0" w:color="FFFFFF"/>
                      </w:divBdr>
                      <w:divsChild>
                        <w:div w:id="2022195449">
                          <w:marLeft w:val="375"/>
                          <w:marRight w:val="375"/>
                          <w:marTop w:val="300"/>
                          <w:marBottom w:val="150"/>
                          <w:divBdr>
                            <w:top w:val="none" w:sz="0" w:space="0" w:color="auto"/>
                            <w:left w:val="none" w:sz="0" w:space="0" w:color="auto"/>
                            <w:bottom w:val="none" w:sz="0" w:space="0" w:color="auto"/>
                            <w:right w:val="none" w:sz="0" w:space="0" w:color="auto"/>
                          </w:divBdr>
                          <w:divsChild>
                            <w:div w:id="125477603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759422">
      <w:bodyDiv w:val="1"/>
      <w:marLeft w:val="0"/>
      <w:marRight w:val="0"/>
      <w:marTop w:val="0"/>
      <w:marBottom w:val="0"/>
      <w:divBdr>
        <w:top w:val="none" w:sz="0" w:space="0" w:color="auto"/>
        <w:left w:val="none" w:sz="0" w:space="0" w:color="auto"/>
        <w:bottom w:val="none" w:sz="0" w:space="0" w:color="auto"/>
        <w:right w:val="none" w:sz="0" w:space="0" w:color="auto"/>
      </w:divBdr>
    </w:div>
    <w:div w:id="1931038787">
      <w:bodyDiv w:val="1"/>
      <w:marLeft w:val="0"/>
      <w:marRight w:val="0"/>
      <w:marTop w:val="0"/>
      <w:marBottom w:val="0"/>
      <w:divBdr>
        <w:top w:val="none" w:sz="0" w:space="0" w:color="auto"/>
        <w:left w:val="none" w:sz="0" w:space="0" w:color="auto"/>
        <w:bottom w:val="none" w:sz="0" w:space="0" w:color="auto"/>
        <w:right w:val="none" w:sz="0" w:space="0" w:color="auto"/>
      </w:divBdr>
    </w:div>
    <w:div w:id="1934435345">
      <w:bodyDiv w:val="1"/>
      <w:marLeft w:val="0"/>
      <w:marRight w:val="0"/>
      <w:marTop w:val="0"/>
      <w:marBottom w:val="0"/>
      <w:divBdr>
        <w:top w:val="none" w:sz="0" w:space="0" w:color="auto"/>
        <w:left w:val="none" w:sz="0" w:space="0" w:color="auto"/>
        <w:bottom w:val="none" w:sz="0" w:space="0" w:color="auto"/>
        <w:right w:val="none" w:sz="0" w:space="0" w:color="auto"/>
      </w:divBdr>
    </w:div>
    <w:div w:id="1936938491">
      <w:bodyDiv w:val="1"/>
      <w:marLeft w:val="0"/>
      <w:marRight w:val="0"/>
      <w:marTop w:val="0"/>
      <w:marBottom w:val="0"/>
      <w:divBdr>
        <w:top w:val="none" w:sz="0" w:space="0" w:color="auto"/>
        <w:left w:val="none" w:sz="0" w:space="0" w:color="auto"/>
        <w:bottom w:val="none" w:sz="0" w:space="0" w:color="auto"/>
        <w:right w:val="none" w:sz="0" w:space="0" w:color="auto"/>
      </w:divBdr>
    </w:div>
    <w:div w:id="1951160204">
      <w:bodyDiv w:val="1"/>
      <w:marLeft w:val="0"/>
      <w:marRight w:val="0"/>
      <w:marTop w:val="0"/>
      <w:marBottom w:val="0"/>
      <w:divBdr>
        <w:top w:val="none" w:sz="0" w:space="0" w:color="auto"/>
        <w:left w:val="none" w:sz="0" w:space="0" w:color="auto"/>
        <w:bottom w:val="none" w:sz="0" w:space="0" w:color="auto"/>
        <w:right w:val="none" w:sz="0" w:space="0" w:color="auto"/>
      </w:divBdr>
      <w:divsChild>
        <w:div w:id="1110511463">
          <w:marLeft w:val="0"/>
          <w:marRight w:val="0"/>
          <w:marTop w:val="0"/>
          <w:marBottom w:val="0"/>
          <w:divBdr>
            <w:top w:val="none" w:sz="0" w:space="0" w:color="auto"/>
            <w:left w:val="none" w:sz="0" w:space="0" w:color="auto"/>
            <w:bottom w:val="none" w:sz="0" w:space="0" w:color="auto"/>
            <w:right w:val="none" w:sz="0" w:space="0" w:color="auto"/>
          </w:divBdr>
          <w:divsChild>
            <w:div w:id="1626036846">
              <w:marLeft w:val="0"/>
              <w:marRight w:val="0"/>
              <w:marTop w:val="0"/>
              <w:marBottom w:val="0"/>
              <w:divBdr>
                <w:top w:val="none" w:sz="0" w:space="0" w:color="auto"/>
                <w:left w:val="none" w:sz="0" w:space="0" w:color="auto"/>
                <w:bottom w:val="none" w:sz="0" w:space="0" w:color="auto"/>
                <w:right w:val="none" w:sz="0" w:space="0" w:color="auto"/>
              </w:divBdr>
              <w:divsChild>
                <w:div w:id="13495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50770">
          <w:marLeft w:val="0"/>
          <w:marRight w:val="0"/>
          <w:marTop w:val="0"/>
          <w:marBottom w:val="0"/>
          <w:divBdr>
            <w:top w:val="none" w:sz="0" w:space="0" w:color="auto"/>
            <w:left w:val="none" w:sz="0" w:space="0" w:color="auto"/>
            <w:bottom w:val="none" w:sz="0" w:space="0" w:color="auto"/>
            <w:right w:val="none" w:sz="0" w:space="0" w:color="auto"/>
          </w:divBdr>
          <w:divsChild>
            <w:div w:id="639459590">
              <w:marLeft w:val="0"/>
              <w:marRight w:val="0"/>
              <w:marTop w:val="0"/>
              <w:marBottom w:val="0"/>
              <w:divBdr>
                <w:top w:val="none" w:sz="0" w:space="0" w:color="auto"/>
                <w:left w:val="none" w:sz="0" w:space="0" w:color="auto"/>
                <w:bottom w:val="none" w:sz="0" w:space="0" w:color="auto"/>
                <w:right w:val="none" w:sz="0" w:space="0" w:color="auto"/>
              </w:divBdr>
              <w:divsChild>
                <w:div w:id="18232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89445">
          <w:marLeft w:val="0"/>
          <w:marRight w:val="0"/>
          <w:marTop w:val="0"/>
          <w:marBottom w:val="0"/>
          <w:divBdr>
            <w:top w:val="none" w:sz="0" w:space="0" w:color="auto"/>
            <w:left w:val="none" w:sz="0" w:space="0" w:color="auto"/>
            <w:bottom w:val="none" w:sz="0" w:space="0" w:color="auto"/>
            <w:right w:val="none" w:sz="0" w:space="0" w:color="auto"/>
          </w:divBdr>
          <w:divsChild>
            <w:div w:id="257445196">
              <w:marLeft w:val="0"/>
              <w:marRight w:val="0"/>
              <w:marTop w:val="0"/>
              <w:marBottom w:val="0"/>
              <w:divBdr>
                <w:top w:val="none" w:sz="0" w:space="0" w:color="auto"/>
                <w:left w:val="none" w:sz="0" w:space="0" w:color="auto"/>
                <w:bottom w:val="none" w:sz="0" w:space="0" w:color="auto"/>
                <w:right w:val="none" w:sz="0" w:space="0" w:color="auto"/>
              </w:divBdr>
              <w:divsChild>
                <w:div w:id="149738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42772">
          <w:marLeft w:val="0"/>
          <w:marRight w:val="0"/>
          <w:marTop w:val="0"/>
          <w:marBottom w:val="0"/>
          <w:divBdr>
            <w:top w:val="none" w:sz="0" w:space="0" w:color="auto"/>
            <w:left w:val="none" w:sz="0" w:space="0" w:color="auto"/>
            <w:bottom w:val="none" w:sz="0" w:space="0" w:color="auto"/>
            <w:right w:val="none" w:sz="0" w:space="0" w:color="auto"/>
          </w:divBdr>
          <w:divsChild>
            <w:div w:id="897473839">
              <w:marLeft w:val="0"/>
              <w:marRight w:val="0"/>
              <w:marTop w:val="0"/>
              <w:marBottom w:val="0"/>
              <w:divBdr>
                <w:top w:val="none" w:sz="0" w:space="0" w:color="auto"/>
                <w:left w:val="none" w:sz="0" w:space="0" w:color="auto"/>
                <w:bottom w:val="none" w:sz="0" w:space="0" w:color="auto"/>
                <w:right w:val="none" w:sz="0" w:space="0" w:color="auto"/>
              </w:divBdr>
              <w:divsChild>
                <w:div w:id="16180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649221">
      <w:bodyDiv w:val="1"/>
      <w:marLeft w:val="0"/>
      <w:marRight w:val="0"/>
      <w:marTop w:val="0"/>
      <w:marBottom w:val="0"/>
      <w:divBdr>
        <w:top w:val="none" w:sz="0" w:space="0" w:color="auto"/>
        <w:left w:val="none" w:sz="0" w:space="0" w:color="auto"/>
        <w:bottom w:val="none" w:sz="0" w:space="0" w:color="auto"/>
        <w:right w:val="none" w:sz="0" w:space="0" w:color="auto"/>
      </w:divBdr>
    </w:div>
    <w:div w:id="1961959978">
      <w:bodyDiv w:val="1"/>
      <w:marLeft w:val="0"/>
      <w:marRight w:val="0"/>
      <w:marTop w:val="0"/>
      <w:marBottom w:val="0"/>
      <w:divBdr>
        <w:top w:val="none" w:sz="0" w:space="0" w:color="auto"/>
        <w:left w:val="none" w:sz="0" w:space="0" w:color="auto"/>
        <w:bottom w:val="none" w:sz="0" w:space="0" w:color="auto"/>
        <w:right w:val="none" w:sz="0" w:space="0" w:color="auto"/>
      </w:divBdr>
    </w:div>
    <w:div w:id="1965036428">
      <w:bodyDiv w:val="1"/>
      <w:marLeft w:val="0"/>
      <w:marRight w:val="0"/>
      <w:marTop w:val="0"/>
      <w:marBottom w:val="0"/>
      <w:divBdr>
        <w:top w:val="none" w:sz="0" w:space="0" w:color="auto"/>
        <w:left w:val="none" w:sz="0" w:space="0" w:color="auto"/>
        <w:bottom w:val="none" w:sz="0" w:space="0" w:color="auto"/>
        <w:right w:val="none" w:sz="0" w:space="0" w:color="auto"/>
      </w:divBdr>
    </w:div>
    <w:div w:id="1968386125">
      <w:bodyDiv w:val="1"/>
      <w:marLeft w:val="0"/>
      <w:marRight w:val="0"/>
      <w:marTop w:val="0"/>
      <w:marBottom w:val="0"/>
      <w:divBdr>
        <w:top w:val="none" w:sz="0" w:space="0" w:color="auto"/>
        <w:left w:val="none" w:sz="0" w:space="0" w:color="auto"/>
        <w:bottom w:val="none" w:sz="0" w:space="0" w:color="auto"/>
        <w:right w:val="none" w:sz="0" w:space="0" w:color="auto"/>
      </w:divBdr>
    </w:div>
    <w:div w:id="1969361661">
      <w:bodyDiv w:val="1"/>
      <w:marLeft w:val="0"/>
      <w:marRight w:val="0"/>
      <w:marTop w:val="0"/>
      <w:marBottom w:val="0"/>
      <w:divBdr>
        <w:top w:val="none" w:sz="0" w:space="0" w:color="auto"/>
        <w:left w:val="none" w:sz="0" w:space="0" w:color="auto"/>
        <w:bottom w:val="none" w:sz="0" w:space="0" w:color="auto"/>
        <w:right w:val="none" w:sz="0" w:space="0" w:color="auto"/>
      </w:divBdr>
    </w:div>
    <w:div w:id="1975286377">
      <w:bodyDiv w:val="1"/>
      <w:marLeft w:val="0"/>
      <w:marRight w:val="0"/>
      <w:marTop w:val="0"/>
      <w:marBottom w:val="0"/>
      <w:divBdr>
        <w:top w:val="none" w:sz="0" w:space="0" w:color="auto"/>
        <w:left w:val="none" w:sz="0" w:space="0" w:color="auto"/>
        <w:bottom w:val="none" w:sz="0" w:space="0" w:color="auto"/>
        <w:right w:val="none" w:sz="0" w:space="0" w:color="auto"/>
      </w:divBdr>
    </w:div>
    <w:div w:id="1994799526">
      <w:bodyDiv w:val="1"/>
      <w:marLeft w:val="0"/>
      <w:marRight w:val="0"/>
      <w:marTop w:val="0"/>
      <w:marBottom w:val="0"/>
      <w:divBdr>
        <w:top w:val="none" w:sz="0" w:space="0" w:color="auto"/>
        <w:left w:val="none" w:sz="0" w:space="0" w:color="auto"/>
        <w:bottom w:val="none" w:sz="0" w:space="0" w:color="auto"/>
        <w:right w:val="none" w:sz="0" w:space="0" w:color="auto"/>
      </w:divBdr>
    </w:div>
    <w:div w:id="1997879377">
      <w:bodyDiv w:val="1"/>
      <w:marLeft w:val="0"/>
      <w:marRight w:val="0"/>
      <w:marTop w:val="0"/>
      <w:marBottom w:val="0"/>
      <w:divBdr>
        <w:top w:val="none" w:sz="0" w:space="0" w:color="auto"/>
        <w:left w:val="none" w:sz="0" w:space="0" w:color="auto"/>
        <w:bottom w:val="none" w:sz="0" w:space="0" w:color="auto"/>
        <w:right w:val="none" w:sz="0" w:space="0" w:color="auto"/>
      </w:divBdr>
    </w:div>
    <w:div w:id="2003926065">
      <w:bodyDiv w:val="1"/>
      <w:marLeft w:val="0"/>
      <w:marRight w:val="0"/>
      <w:marTop w:val="0"/>
      <w:marBottom w:val="0"/>
      <w:divBdr>
        <w:top w:val="none" w:sz="0" w:space="0" w:color="auto"/>
        <w:left w:val="none" w:sz="0" w:space="0" w:color="auto"/>
        <w:bottom w:val="none" w:sz="0" w:space="0" w:color="auto"/>
        <w:right w:val="none" w:sz="0" w:space="0" w:color="auto"/>
      </w:divBdr>
    </w:div>
    <w:div w:id="2005427659">
      <w:bodyDiv w:val="1"/>
      <w:marLeft w:val="0"/>
      <w:marRight w:val="0"/>
      <w:marTop w:val="0"/>
      <w:marBottom w:val="0"/>
      <w:divBdr>
        <w:top w:val="none" w:sz="0" w:space="0" w:color="auto"/>
        <w:left w:val="none" w:sz="0" w:space="0" w:color="auto"/>
        <w:bottom w:val="none" w:sz="0" w:space="0" w:color="auto"/>
        <w:right w:val="none" w:sz="0" w:space="0" w:color="auto"/>
      </w:divBdr>
    </w:div>
    <w:div w:id="2019650048">
      <w:bodyDiv w:val="1"/>
      <w:marLeft w:val="0"/>
      <w:marRight w:val="0"/>
      <w:marTop w:val="0"/>
      <w:marBottom w:val="0"/>
      <w:divBdr>
        <w:top w:val="none" w:sz="0" w:space="0" w:color="auto"/>
        <w:left w:val="none" w:sz="0" w:space="0" w:color="auto"/>
        <w:bottom w:val="none" w:sz="0" w:space="0" w:color="auto"/>
        <w:right w:val="none" w:sz="0" w:space="0" w:color="auto"/>
      </w:divBdr>
    </w:div>
    <w:div w:id="2024042481">
      <w:bodyDiv w:val="1"/>
      <w:marLeft w:val="0"/>
      <w:marRight w:val="0"/>
      <w:marTop w:val="0"/>
      <w:marBottom w:val="0"/>
      <w:divBdr>
        <w:top w:val="none" w:sz="0" w:space="0" w:color="auto"/>
        <w:left w:val="none" w:sz="0" w:space="0" w:color="auto"/>
        <w:bottom w:val="none" w:sz="0" w:space="0" w:color="auto"/>
        <w:right w:val="none" w:sz="0" w:space="0" w:color="auto"/>
      </w:divBdr>
    </w:div>
    <w:div w:id="2044819950">
      <w:bodyDiv w:val="1"/>
      <w:marLeft w:val="0"/>
      <w:marRight w:val="0"/>
      <w:marTop w:val="0"/>
      <w:marBottom w:val="0"/>
      <w:divBdr>
        <w:top w:val="none" w:sz="0" w:space="0" w:color="auto"/>
        <w:left w:val="none" w:sz="0" w:space="0" w:color="auto"/>
        <w:bottom w:val="none" w:sz="0" w:space="0" w:color="auto"/>
        <w:right w:val="none" w:sz="0" w:space="0" w:color="auto"/>
      </w:divBdr>
    </w:div>
    <w:div w:id="2045397039">
      <w:bodyDiv w:val="1"/>
      <w:marLeft w:val="0"/>
      <w:marRight w:val="0"/>
      <w:marTop w:val="0"/>
      <w:marBottom w:val="0"/>
      <w:divBdr>
        <w:top w:val="none" w:sz="0" w:space="0" w:color="auto"/>
        <w:left w:val="none" w:sz="0" w:space="0" w:color="auto"/>
        <w:bottom w:val="none" w:sz="0" w:space="0" w:color="auto"/>
        <w:right w:val="none" w:sz="0" w:space="0" w:color="auto"/>
      </w:divBdr>
    </w:div>
    <w:div w:id="2045709804">
      <w:bodyDiv w:val="1"/>
      <w:marLeft w:val="0"/>
      <w:marRight w:val="0"/>
      <w:marTop w:val="0"/>
      <w:marBottom w:val="0"/>
      <w:divBdr>
        <w:top w:val="none" w:sz="0" w:space="0" w:color="auto"/>
        <w:left w:val="none" w:sz="0" w:space="0" w:color="auto"/>
        <w:bottom w:val="none" w:sz="0" w:space="0" w:color="auto"/>
        <w:right w:val="none" w:sz="0" w:space="0" w:color="auto"/>
      </w:divBdr>
    </w:div>
    <w:div w:id="2055345925">
      <w:bodyDiv w:val="1"/>
      <w:marLeft w:val="0"/>
      <w:marRight w:val="0"/>
      <w:marTop w:val="0"/>
      <w:marBottom w:val="0"/>
      <w:divBdr>
        <w:top w:val="none" w:sz="0" w:space="0" w:color="auto"/>
        <w:left w:val="none" w:sz="0" w:space="0" w:color="auto"/>
        <w:bottom w:val="none" w:sz="0" w:space="0" w:color="auto"/>
        <w:right w:val="none" w:sz="0" w:space="0" w:color="auto"/>
      </w:divBdr>
    </w:div>
    <w:div w:id="2064525882">
      <w:bodyDiv w:val="1"/>
      <w:marLeft w:val="0"/>
      <w:marRight w:val="0"/>
      <w:marTop w:val="0"/>
      <w:marBottom w:val="0"/>
      <w:divBdr>
        <w:top w:val="none" w:sz="0" w:space="0" w:color="auto"/>
        <w:left w:val="none" w:sz="0" w:space="0" w:color="auto"/>
        <w:bottom w:val="none" w:sz="0" w:space="0" w:color="auto"/>
        <w:right w:val="none" w:sz="0" w:space="0" w:color="auto"/>
      </w:divBdr>
    </w:div>
    <w:div w:id="2069375894">
      <w:bodyDiv w:val="1"/>
      <w:marLeft w:val="0"/>
      <w:marRight w:val="0"/>
      <w:marTop w:val="0"/>
      <w:marBottom w:val="0"/>
      <w:divBdr>
        <w:top w:val="none" w:sz="0" w:space="0" w:color="auto"/>
        <w:left w:val="none" w:sz="0" w:space="0" w:color="auto"/>
        <w:bottom w:val="none" w:sz="0" w:space="0" w:color="auto"/>
        <w:right w:val="none" w:sz="0" w:space="0" w:color="auto"/>
      </w:divBdr>
    </w:div>
    <w:div w:id="2077967362">
      <w:bodyDiv w:val="1"/>
      <w:marLeft w:val="0"/>
      <w:marRight w:val="0"/>
      <w:marTop w:val="0"/>
      <w:marBottom w:val="0"/>
      <w:divBdr>
        <w:top w:val="none" w:sz="0" w:space="0" w:color="auto"/>
        <w:left w:val="none" w:sz="0" w:space="0" w:color="auto"/>
        <w:bottom w:val="none" w:sz="0" w:space="0" w:color="auto"/>
        <w:right w:val="none" w:sz="0" w:space="0" w:color="auto"/>
      </w:divBdr>
      <w:divsChild>
        <w:div w:id="1016152502">
          <w:marLeft w:val="0"/>
          <w:marRight w:val="0"/>
          <w:marTop w:val="0"/>
          <w:marBottom w:val="0"/>
          <w:divBdr>
            <w:top w:val="none" w:sz="0" w:space="0" w:color="auto"/>
            <w:left w:val="none" w:sz="0" w:space="0" w:color="auto"/>
            <w:bottom w:val="none" w:sz="0" w:space="0" w:color="auto"/>
            <w:right w:val="none" w:sz="0" w:space="0" w:color="auto"/>
          </w:divBdr>
          <w:divsChild>
            <w:div w:id="94059302">
              <w:marLeft w:val="0"/>
              <w:marRight w:val="0"/>
              <w:marTop w:val="0"/>
              <w:marBottom w:val="0"/>
              <w:divBdr>
                <w:top w:val="none" w:sz="0" w:space="0" w:color="auto"/>
                <w:left w:val="none" w:sz="0" w:space="0" w:color="auto"/>
                <w:bottom w:val="none" w:sz="0" w:space="0" w:color="auto"/>
                <w:right w:val="none" w:sz="0" w:space="0" w:color="auto"/>
              </w:divBdr>
              <w:divsChild>
                <w:div w:id="53936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633019">
      <w:bodyDiv w:val="1"/>
      <w:marLeft w:val="0"/>
      <w:marRight w:val="0"/>
      <w:marTop w:val="0"/>
      <w:marBottom w:val="0"/>
      <w:divBdr>
        <w:top w:val="none" w:sz="0" w:space="0" w:color="auto"/>
        <w:left w:val="none" w:sz="0" w:space="0" w:color="auto"/>
        <w:bottom w:val="none" w:sz="0" w:space="0" w:color="auto"/>
        <w:right w:val="none" w:sz="0" w:space="0" w:color="auto"/>
      </w:divBdr>
    </w:div>
    <w:div w:id="2104179280">
      <w:bodyDiv w:val="1"/>
      <w:marLeft w:val="0"/>
      <w:marRight w:val="0"/>
      <w:marTop w:val="0"/>
      <w:marBottom w:val="0"/>
      <w:divBdr>
        <w:top w:val="none" w:sz="0" w:space="0" w:color="auto"/>
        <w:left w:val="none" w:sz="0" w:space="0" w:color="auto"/>
        <w:bottom w:val="none" w:sz="0" w:space="0" w:color="auto"/>
        <w:right w:val="none" w:sz="0" w:space="0" w:color="auto"/>
      </w:divBdr>
    </w:div>
    <w:div w:id="2104915412">
      <w:bodyDiv w:val="1"/>
      <w:marLeft w:val="0"/>
      <w:marRight w:val="0"/>
      <w:marTop w:val="0"/>
      <w:marBottom w:val="0"/>
      <w:divBdr>
        <w:top w:val="none" w:sz="0" w:space="0" w:color="auto"/>
        <w:left w:val="none" w:sz="0" w:space="0" w:color="auto"/>
        <w:bottom w:val="none" w:sz="0" w:space="0" w:color="auto"/>
        <w:right w:val="none" w:sz="0" w:space="0" w:color="auto"/>
      </w:divBdr>
    </w:div>
    <w:div w:id="2115636051">
      <w:bodyDiv w:val="1"/>
      <w:marLeft w:val="0"/>
      <w:marRight w:val="0"/>
      <w:marTop w:val="0"/>
      <w:marBottom w:val="0"/>
      <w:divBdr>
        <w:top w:val="none" w:sz="0" w:space="0" w:color="auto"/>
        <w:left w:val="none" w:sz="0" w:space="0" w:color="auto"/>
        <w:bottom w:val="none" w:sz="0" w:space="0" w:color="auto"/>
        <w:right w:val="none" w:sz="0" w:space="0" w:color="auto"/>
      </w:divBdr>
    </w:div>
    <w:div w:id="2121990395">
      <w:bodyDiv w:val="1"/>
      <w:marLeft w:val="0"/>
      <w:marRight w:val="0"/>
      <w:marTop w:val="0"/>
      <w:marBottom w:val="0"/>
      <w:divBdr>
        <w:top w:val="none" w:sz="0" w:space="0" w:color="auto"/>
        <w:left w:val="none" w:sz="0" w:space="0" w:color="auto"/>
        <w:bottom w:val="none" w:sz="0" w:space="0" w:color="auto"/>
        <w:right w:val="none" w:sz="0" w:space="0" w:color="auto"/>
      </w:divBdr>
    </w:div>
    <w:div w:id="2122415647">
      <w:bodyDiv w:val="1"/>
      <w:marLeft w:val="0"/>
      <w:marRight w:val="0"/>
      <w:marTop w:val="0"/>
      <w:marBottom w:val="0"/>
      <w:divBdr>
        <w:top w:val="none" w:sz="0" w:space="0" w:color="auto"/>
        <w:left w:val="none" w:sz="0" w:space="0" w:color="auto"/>
        <w:bottom w:val="none" w:sz="0" w:space="0" w:color="auto"/>
        <w:right w:val="none" w:sz="0" w:space="0" w:color="auto"/>
      </w:divBdr>
    </w:div>
    <w:div w:id="2122802903">
      <w:marLeft w:val="0"/>
      <w:marRight w:val="0"/>
      <w:marTop w:val="0"/>
      <w:marBottom w:val="0"/>
      <w:divBdr>
        <w:top w:val="none" w:sz="0" w:space="0" w:color="auto"/>
        <w:left w:val="none" w:sz="0" w:space="0" w:color="auto"/>
        <w:bottom w:val="none" w:sz="0" w:space="0" w:color="auto"/>
        <w:right w:val="none" w:sz="0" w:space="0" w:color="auto"/>
      </w:divBdr>
      <w:divsChild>
        <w:div w:id="166672548">
          <w:marLeft w:val="0"/>
          <w:marRight w:val="0"/>
          <w:marTop w:val="0"/>
          <w:marBottom w:val="0"/>
          <w:divBdr>
            <w:top w:val="none" w:sz="0" w:space="0" w:color="auto"/>
            <w:left w:val="none" w:sz="0" w:space="0" w:color="auto"/>
            <w:bottom w:val="none" w:sz="0" w:space="0" w:color="auto"/>
            <w:right w:val="none" w:sz="0" w:space="0" w:color="auto"/>
          </w:divBdr>
          <w:divsChild>
            <w:div w:id="125489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73934">
      <w:bodyDiv w:val="1"/>
      <w:marLeft w:val="0"/>
      <w:marRight w:val="0"/>
      <w:marTop w:val="0"/>
      <w:marBottom w:val="0"/>
      <w:divBdr>
        <w:top w:val="none" w:sz="0" w:space="0" w:color="auto"/>
        <w:left w:val="none" w:sz="0" w:space="0" w:color="auto"/>
        <w:bottom w:val="none" w:sz="0" w:space="0" w:color="auto"/>
        <w:right w:val="none" w:sz="0" w:space="0" w:color="auto"/>
      </w:divBdr>
    </w:div>
    <w:div w:id="214083105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chenxiaoping\Desktop\&#26495;&#22359;&#25968;&#25454;&#27983;&#35272;&#221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板块数据浏览器.xls!$B$1</c:f>
              <c:strCache>
                <c:ptCount val="1"/>
                <c:pt idx="0">
                  <c:v>区间涨跌幅(总市值加权平均)_x000d_
[起始交易日期] 2013-11-01_x000d_
[截止交易日期] 2013-11-30_x000d_
[单位] %</c:v>
                </c:pt>
              </c:strCache>
            </c:strRef>
          </c:tx>
          <c:cat>
            <c:strRef>
              <c:f>板块数据浏览器.xls!$A$2:$A$26</c:f>
              <c:strCache>
                <c:ptCount val="25"/>
                <c:pt idx="0">
                  <c:v>SW信息设备</c:v>
                </c:pt>
                <c:pt idx="1">
                  <c:v>SW电子</c:v>
                </c:pt>
                <c:pt idx="2">
                  <c:v>SW交运设备</c:v>
                </c:pt>
                <c:pt idx="3">
                  <c:v>SW信息服务</c:v>
                </c:pt>
                <c:pt idx="4">
                  <c:v>SW农林牧渔</c:v>
                </c:pt>
                <c:pt idx="5">
                  <c:v>SW机械设备</c:v>
                </c:pt>
                <c:pt idx="6">
                  <c:v>SW轻工制造</c:v>
                </c:pt>
                <c:pt idx="7">
                  <c:v>SW化工</c:v>
                </c:pt>
                <c:pt idx="8">
                  <c:v>SW家用电器</c:v>
                </c:pt>
                <c:pt idx="9">
                  <c:v>SW纺织服装</c:v>
                </c:pt>
                <c:pt idx="10">
                  <c:v>SW建筑建材</c:v>
                </c:pt>
                <c:pt idx="11">
                  <c:v>SW交通运输</c:v>
                </c:pt>
                <c:pt idx="12">
                  <c:v>SW综合</c:v>
                </c:pt>
                <c:pt idx="13">
                  <c:v>SW黑色金属</c:v>
                </c:pt>
                <c:pt idx="14">
                  <c:v>SW餐饮旅游</c:v>
                </c:pt>
                <c:pt idx="15">
                  <c:v>SW医药生物</c:v>
                </c:pt>
                <c:pt idx="16">
                  <c:v>SW食品饮料</c:v>
                </c:pt>
                <c:pt idx="17">
                  <c:v>SW商业贸易</c:v>
                </c:pt>
                <c:pt idx="18">
                  <c:v>SW有色金属</c:v>
                </c:pt>
                <c:pt idx="19">
                  <c:v>SW金融服务</c:v>
                </c:pt>
                <c:pt idx="20">
                  <c:v>SW采掘</c:v>
                </c:pt>
                <c:pt idx="21">
                  <c:v>SW公用事业</c:v>
                </c:pt>
                <c:pt idx="22">
                  <c:v>SW房地产</c:v>
                </c:pt>
                <c:pt idx="24">
                  <c:v>数据来源：Wind资讯</c:v>
                </c:pt>
              </c:strCache>
            </c:strRef>
          </c:cat>
          <c:val>
            <c:numRef>
              <c:f>板块数据浏览器.xls!$B$2:$B$26</c:f>
              <c:numCache>
                <c:formatCode>###,###,###,##0.00</c:formatCode>
                <c:ptCount val="25"/>
                <c:pt idx="0">
                  <c:v>12.91</c:v>
                </c:pt>
                <c:pt idx="1">
                  <c:v>11.17</c:v>
                </c:pt>
                <c:pt idx="2">
                  <c:v>10.38</c:v>
                </c:pt>
                <c:pt idx="3">
                  <c:v>9.7900000000000009</c:v>
                </c:pt>
                <c:pt idx="4">
                  <c:v>7.59</c:v>
                </c:pt>
                <c:pt idx="5">
                  <c:v>7.5</c:v>
                </c:pt>
                <c:pt idx="6">
                  <c:v>7.35</c:v>
                </c:pt>
                <c:pt idx="7">
                  <c:v>6.38</c:v>
                </c:pt>
                <c:pt idx="8">
                  <c:v>6.28</c:v>
                </c:pt>
                <c:pt idx="9">
                  <c:v>5.96</c:v>
                </c:pt>
                <c:pt idx="10">
                  <c:v>5.63</c:v>
                </c:pt>
                <c:pt idx="11">
                  <c:v>5.1599999999999975</c:v>
                </c:pt>
                <c:pt idx="12">
                  <c:v>4.33</c:v>
                </c:pt>
                <c:pt idx="13">
                  <c:v>4.3199999999999985</c:v>
                </c:pt>
                <c:pt idx="14">
                  <c:v>4.18</c:v>
                </c:pt>
                <c:pt idx="15">
                  <c:v>4.07</c:v>
                </c:pt>
                <c:pt idx="16">
                  <c:v>3.66</c:v>
                </c:pt>
                <c:pt idx="17">
                  <c:v>3.48</c:v>
                </c:pt>
                <c:pt idx="18">
                  <c:v>3.06</c:v>
                </c:pt>
                <c:pt idx="19">
                  <c:v>2.21</c:v>
                </c:pt>
                <c:pt idx="20">
                  <c:v>2.21</c:v>
                </c:pt>
                <c:pt idx="21">
                  <c:v>0.47000000000000008</c:v>
                </c:pt>
                <c:pt idx="22">
                  <c:v>-0.26</c:v>
                </c:pt>
              </c:numCache>
            </c:numRef>
          </c:val>
        </c:ser>
        <c:axId val="30558464"/>
        <c:axId val="30560256"/>
      </c:barChart>
      <c:catAx>
        <c:axId val="30558464"/>
        <c:scaling>
          <c:orientation val="minMax"/>
        </c:scaling>
        <c:axPos val="b"/>
        <c:tickLblPos val="nextTo"/>
        <c:crossAx val="30560256"/>
        <c:crosses val="autoZero"/>
        <c:auto val="1"/>
        <c:lblAlgn val="ctr"/>
        <c:lblOffset val="100"/>
      </c:catAx>
      <c:valAx>
        <c:axId val="30560256"/>
        <c:scaling>
          <c:orientation val="minMax"/>
        </c:scaling>
        <c:axPos val="l"/>
        <c:majorGridlines/>
        <c:numFmt formatCode="###,###,###,##0.00" sourceLinked="1"/>
        <c:tickLblPos val="nextTo"/>
        <c:crossAx val="30558464"/>
        <c:crosses val="autoZero"/>
        <c:crossBetween val="between"/>
      </c:valAx>
    </c:plotArea>
    <c:plotVisOnly val="1"/>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A6B27-9073-4DE0-A01B-83A3C41EE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831</Words>
  <Characters>4741</Characters>
  <Application>Microsoft Office Word</Application>
  <DocSecurity>0</DocSecurity>
  <Lines>39</Lines>
  <Paragraphs>11</Paragraphs>
  <ScaleCrop>false</ScaleCrop>
  <Company>Microsoft</Company>
  <LinksUpToDate>false</LinksUpToDate>
  <CharactersWithSpaces>5561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yunjb</dc:creator>
  <cp:lastModifiedBy>周小雍</cp:lastModifiedBy>
  <cp:revision>8</cp:revision>
  <cp:lastPrinted>2013-12-09T08:25:00Z</cp:lastPrinted>
  <dcterms:created xsi:type="dcterms:W3CDTF">2013-12-09T08:19:00Z</dcterms:created>
  <dcterms:modified xsi:type="dcterms:W3CDTF">2013-12-09T09:09:00Z</dcterms:modified>
</cp:coreProperties>
</file>