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D2607" w:rsidRDefault="00E03B69" w:rsidP="00061D5D">
      <w:pPr>
        <w:pStyle w:val="14"/>
        <w:tabs>
          <w:tab w:val="left" w:pos="3960"/>
        </w:tabs>
        <w:spacing w:beforeLines="50" w:afterLines="50" w:line="400" w:lineRule="exact"/>
        <w:rPr>
          <w:rFonts w:hAnsi="宋体"/>
          <w:bCs/>
          <w:sz w:val="30"/>
          <w:szCs w:val="30"/>
        </w:rPr>
      </w:pPr>
      <w:bookmarkStart w:id="0" w:name="_Toc123112222"/>
      <w:bookmarkStart w:id="1" w:name="_Toc123112261"/>
      <w:bookmarkStart w:id="2" w:name="_Toc123701381"/>
      <w:bookmarkStart w:id="3" w:name="_Toc139991724"/>
      <w:bookmarkStart w:id="4" w:name="_Toc139992299"/>
      <w:r>
        <w:rPr>
          <w:rFonts w:hAnsi="宋体" w:hint="eastAsia"/>
          <w:bCs/>
          <w:sz w:val="30"/>
          <w:szCs w:val="30"/>
        </w:rPr>
        <w:t>合同编号：</w:t>
      </w:r>
    </w:p>
    <w:p w:rsidR="00BD2607" w:rsidRDefault="00044673">
      <w:pPr>
        <w:pStyle w:val="14"/>
        <w:spacing w:line="700" w:lineRule="exact"/>
        <w:jc w:val="center"/>
        <w:rPr>
          <w:rFonts w:hAnsi="宋体"/>
          <w:b/>
          <w:bCs/>
          <w:sz w:val="36"/>
        </w:rPr>
      </w:pPr>
      <w:r>
        <w:rPr>
          <w:rFonts w:hAnsi="宋体"/>
          <w:b/>
          <w:bCs/>
          <w:sz w:val="36"/>
        </w:rPr>
        <w:pict>
          <v:shapetype id="_x0000_t202" coordsize="21600,21600" o:spt="202" path="m,l,21600r21600,l21600,xe">
            <v:stroke joinstyle="miter"/>
            <v:path gradientshapeok="t" o:connecttype="rect"/>
          </v:shapetype>
          <v:shape id="_x0000_s1026" type="#_x0000_t202" style="position:absolute;left:0;text-align:left;margin-left:232.65pt;margin-top:.4pt;width:192.6pt;height:85.1pt;z-index:251658240">
            <v:textbox>
              <w:txbxContent>
                <w:p w:rsidR="00BD2607" w:rsidRDefault="00E03B69">
                  <w:pPr>
                    <w:rPr>
                      <w:rFonts w:hAnsi="宋体"/>
                      <w:sz w:val="18"/>
                    </w:rPr>
                  </w:pPr>
                  <w:r>
                    <w:rPr>
                      <w:rFonts w:hAnsi="宋体" w:hint="eastAsia"/>
                      <w:sz w:val="22"/>
                    </w:rPr>
                    <w:t>中投保公司是以下商标的持有者：</w:t>
                  </w:r>
                  <w:r w:rsidR="006D43AA">
                    <w:rPr>
                      <w:rFonts w:hAnsi="宋体"/>
                      <w:noProof/>
                      <w:sz w:val="22"/>
                    </w:rPr>
                    <w:drawing>
                      <wp:inline distT="0" distB="0" distL="0" distR="0">
                        <wp:extent cx="314325" cy="171450"/>
                        <wp:effectExtent l="19050" t="0" r="9525" b="0"/>
                        <wp:docPr id="1"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
                                <pic:cNvPicPr>
                                  <a:picLocks noChangeAspect="1" noChangeArrowheads="1"/>
                                </pic:cNvPicPr>
                              </pic:nvPicPr>
                              <pic:blipFill>
                                <a:blip r:embed="rId6">
                                  <a:clrChange>
                                    <a:clrFrom>
                                      <a:srgbClr val="F4E908"/>
                                    </a:clrFrom>
                                    <a:clrTo>
                                      <a:srgbClr val="F4E908">
                                        <a:alpha val="0"/>
                                      </a:srgbClr>
                                    </a:clrTo>
                                  </a:clrChange>
                                </a:blip>
                                <a:srcRect/>
                                <a:stretch>
                                  <a:fillRect/>
                                </a:stretch>
                              </pic:blipFill>
                              <pic:spPr bwMode="auto">
                                <a:xfrm>
                                  <a:off x="0" y="0"/>
                                  <a:ext cx="314325" cy="171450"/>
                                </a:xfrm>
                                <a:prstGeom prst="rect">
                                  <a:avLst/>
                                </a:prstGeom>
                                <a:noFill/>
                                <a:ln w="9525" cmpd="sng">
                                  <a:noFill/>
                                  <a:miter lim="800000"/>
                                  <a:headEnd/>
                                  <a:tailEnd/>
                                </a:ln>
                              </pic:spPr>
                            </pic:pic>
                          </a:graphicData>
                        </a:graphic>
                      </wp:inline>
                    </w:drawing>
                  </w:r>
                  <w:r>
                    <w:rPr>
                      <w:rFonts w:hAnsi="宋体" w:hint="eastAsia"/>
                      <w:sz w:val="22"/>
                    </w:rPr>
                    <w:t xml:space="preserve">  </w:t>
                  </w:r>
                  <w:r w:rsidR="006D43AA">
                    <w:rPr>
                      <w:rFonts w:hAnsi="宋体"/>
                      <w:noProof/>
                      <w:sz w:val="22"/>
                    </w:rPr>
                    <w:drawing>
                      <wp:inline distT="0" distB="0" distL="0" distR="0">
                        <wp:extent cx="304800" cy="190500"/>
                        <wp:effectExtent l="19050" t="0" r="0" b="0"/>
                        <wp:docPr id="2" name="图片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3"/>
                                <pic:cNvPicPr>
                                  <a:picLocks noChangeAspect="1" noChangeArrowheads="1"/>
                                </pic:cNvPicPr>
                              </pic:nvPicPr>
                              <pic:blipFill>
                                <a:blip r:embed="rId7"/>
                                <a:srcRect l="-3677" t="3601" r="-6178" b="27867"/>
                                <a:stretch>
                                  <a:fillRect/>
                                </a:stretch>
                              </pic:blipFill>
                              <pic:spPr bwMode="auto">
                                <a:xfrm>
                                  <a:off x="0" y="0"/>
                                  <a:ext cx="304800" cy="190500"/>
                                </a:xfrm>
                                <a:prstGeom prst="rect">
                                  <a:avLst/>
                                </a:prstGeom>
                                <a:noFill/>
                                <a:ln w="9525" cmpd="sng">
                                  <a:noFill/>
                                  <a:miter lim="800000"/>
                                  <a:headEnd/>
                                  <a:tailEnd/>
                                </a:ln>
                              </pic:spPr>
                            </pic:pic>
                          </a:graphicData>
                        </a:graphic>
                      </wp:inline>
                    </w:drawing>
                  </w:r>
                  <w:r>
                    <w:rPr>
                      <w:rFonts w:hAnsi="宋体" w:hint="eastAsia"/>
                      <w:sz w:val="22"/>
                    </w:rPr>
                    <w:t xml:space="preserve">  </w:t>
                  </w:r>
                  <w:r>
                    <w:rPr>
                      <w:rFonts w:hAnsi="宋体" w:hint="eastAsia"/>
                      <w:sz w:val="18"/>
                    </w:rPr>
                    <w:t>I&amp;</w:t>
                  </w:r>
                  <w:proofErr w:type="gramStart"/>
                  <w:r>
                    <w:rPr>
                      <w:rFonts w:hAnsi="宋体" w:hint="eastAsia"/>
                      <w:sz w:val="18"/>
                    </w:rPr>
                    <w:t>G  CNIG</w:t>
                  </w:r>
                  <w:proofErr w:type="gramEnd"/>
                  <w:r>
                    <w:rPr>
                      <w:rFonts w:hAnsi="宋体" w:hint="eastAsia"/>
                      <w:sz w:val="18"/>
                    </w:rPr>
                    <w:t xml:space="preserve">  CNSURE </w:t>
                  </w:r>
                </w:p>
                <w:p w:rsidR="00BD2607" w:rsidRDefault="00E03B69">
                  <w:pPr>
                    <w:rPr>
                      <w:rFonts w:hAnsi="宋体"/>
                      <w:sz w:val="18"/>
                    </w:rPr>
                  </w:pPr>
                  <w:r>
                    <w:rPr>
                      <w:rFonts w:hAnsi="宋体" w:hint="eastAsia"/>
                      <w:sz w:val="18"/>
                    </w:rPr>
                    <w:t xml:space="preserve">SINOGUARANTEE    ZHONGTOUBAO </w:t>
                  </w:r>
                </w:p>
                <w:p w:rsidR="00BD2607" w:rsidRDefault="00E03B69">
                  <w:pPr>
                    <w:rPr>
                      <w:rFonts w:hAnsi="宋体"/>
                      <w:b/>
                      <w:sz w:val="20"/>
                      <w:szCs w:val="28"/>
                    </w:rPr>
                  </w:pPr>
                  <w:r>
                    <w:rPr>
                      <w:rFonts w:ascii="华文新魏" w:eastAsia="华文新魏" w:hAnsi="宋体" w:hint="eastAsia"/>
                      <w:sz w:val="20"/>
                    </w:rPr>
                    <w:t xml:space="preserve">中保 中投保 中经投 中经担 中经保  </w:t>
                  </w:r>
                </w:p>
                <w:p w:rsidR="00BD2607" w:rsidRDefault="00BD2607"/>
              </w:txbxContent>
            </v:textbox>
          </v:shape>
        </w:pict>
      </w:r>
    </w:p>
    <w:p w:rsidR="00BD2607" w:rsidRDefault="00BD2607">
      <w:pPr>
        <w:pStyle w:val="14"/>
        <w:spacing w:line="700" w:lineRule="exact"/>
        <w:jc w:val="center"/>
        <w:rPr>
          <w:rFonts w:hAnsi="宋体"/>
          <w:b/>
          <w:bCs/>
          <w:sz w:val="36"/>
        </w:rPr>
      </w:pPr>
    </w:p>
    <w:p w:rsidR="00BD2607" w:rsidRDefault="00BD2607">
      <w:pPr>
        <w:pStyle w:val="14"/>
        <w:spacing w:line="700" w:lineRule="exact"/>
        <w:jc w:val="center"/>
        <w:rPr>
          <w:rFonts w:hAnsi="宋体"/>
          <w:b/>
          <w:bCs/>
          <w:sz w:val="48"/>
          <w:szCs w:val="48"/>
        </w:rPr>
      </w:pPr>
    </w:p>
    <w:p w:rsidR="00BD2607" w:rsidRDefault="00BD2607">
      <w:pPr>
        <w:pStyle w:val="14"/>
        <w:spacing w:line="700" w:lineRule="exact"/>
        <w:jc w:val="center"/>
        <w:rPr>
          <w:rFonts w:hAnsi="宋体"/>
          <w:b/>
          <w:bCs/>
          <w:sz w:val="48"/>
          <w:szCs w:val="48"/>
        </w:rPr>
      </w:pPr>
    </w:p>
    <w:p w:rsidR="00BD2607" w:rsidRDefault="00E03B69">
      <w:pPr>
        <w:pStyle w:val="14"/>
        <w:spacing w:line="900" w:lineRule="exact"/>
        <w:jc w:val="center"/>
        <w:rPr>
          <w:rFonts w:hAnsi="宋体"/>
          <w:b/>
          <w:bCs/>
          <w:sz w:val="44"/>
          <w:szCs w:val="44"/>
        </w:rPr>
      </w:pPr>
      <w:r>
        <w:rPr>
          <w:rFonts w:hAnsi="宋体" w:hint="eastAsia"/>
          <w:bCs/>
          <w:sz w:val="60"/>
          <w:szCs w:val="60"/>
        </w:rPr>
        <w:t>交银施罗德荣祥保本混合型</w:t>
      </w:r>
      <w:r>
        <w:rPr>
          <w:rFonts w:hAnsi="宋体"/>
          <w:bCs/>
          <w:sz w:val="60"/>
          <w:szCs w:val="60"/>
        </w:rPr>
        <w:t>证券投资基金</w:t>
      </w:r>
      <w:r>
        <w:rPr>
          <w:rFonts w:hAnsi="宋体" w:hint="eastAsia"/>
          <w:bCs/>
          <w:sz w:val="60"/>
          <w:szCs w:val="60"/>
        </w:rPr>
        <w:t>保证合同</w:t>
      </w:r>
      <w:r>
        <w:rPr>
          <w:rFonts w:hAnsi="宋体" w:hint="eastAsia"/>
          <w:b/>
          <w:bCs/>
          <w:sz w:val="44"/>
          <w:szCs w:val="44"/>
        </w:rPr>
        <w:t xml:space="preserve"> </w:t>
      </w:r>
    </w:p>
    <w:p w:rsidR="00BD2607" w:rsidRDefault="00E03B69" w:rsidP="00061D5D">
      <w:pPr>
        <w:pStyle w:val="14"/>
        <w:spacing w:beforeLines="50" w:afterLines="50" w:line="400" w:lineRule="exact"/>
        <w:rPr>
          <w:rFonts w:hAnsi="宋体"/>
          <w:b/>
          <w:sz w:val="28"/>
          <w:szCs w:val="28"/>
        </w:rPr>
      </w:pPr>
      <w:r>
        <w:rPr>
          <w:rFonts w:hAnsi="宋体" w:hint="eastAsia"/>
          <w:sz w:val="44"/>
          <w:szCs w:val="44"/>
        </w:rPr>
        <w:t xml:space="preserve">　　　</w:t>
      </w:r>
      <w:r>
        <w:rPr>
          <w:rFonts w:hAnsi="宋体" w:hint="eastAsia"/>
          <w:b/>
          <w:sz w:val="28"/>
          <w:szCs w:val="28"/>
        </w:rPr>
        <w:t xml:space="preserve">　　　　　　　　              　  </w:t>
      </w:r>
    </w:p>
    <w:p w:rsidR="00BD2607" w:rsidRDefault="00BD2607" w:rsidP="00061D5D">
      <w:pPr>
        <w:pStyle w:val="14"/>
        <w:spacing w:beforeLines="50" w:afterLines="50" w:line="400" w:lineRule="exact"/>
        <w:rPr>
          <w:rFonts w:hAnsi="宋体"/>
          <w:b/>
          <w:sz w:val="28"/>
          <w:szCs w:val="28"/>
        </w:rPr>
      </w:pPr>
    </w:p>
    <w:p w:rsidR="00BD2607" w:rsidRDefault="00BD2607" w:rsidP="00061D5D">
      <w:pPr>
        <w:pStyle w:val="14"/>
        <w:spacing w:beforeLines="50" w:afterLines="50" w:line="400" w:lineRule="exact"/>
        <w:rPr>
          <w:rFonts w:hAnsi="宋体"/>
          <w:b/>
          <w:sz w:val="28"/>
          <w:szCs w:val="28"/>
        </w:rPr>
      </w:pPr>
    </w:p>
    <w:p w:rsidR="00BD2607" w:rsidRDefault="00BD2607" w:rsidP="00061D5D">
      <w:pPr>
        <w:pStyle w:val="14"/>
        <w:spacing w:beforeLines="50" w:afterLines="50" w:line="400" w:lineRule="exact"/>
        <w:rPr>
          <w:rFonts w:hAnsi="宋体"/>
          <w:b/>
          <w:sz w:val="28"/>
          <w:szCs w:val="28"/>
        </w:rPr>
      </w:pPr>
    </w:p>
    <w:p w:rsidR="00BD2607" w:rsidRDefault="00BD2607" w:rsidP="00061D5D">
      <w:pPr>
        <w:pStyle w:val="14"/>
        <w:spacing w:beforeLines="50" w:afterLines="50" w:line="400" w:lineRule="exact"/>
        <w:rPr>
          <w:rFonts w:hAnsi="宋体"/>
          <w:b/>
          <w:sz w:val="28"/>
          <w:szCs w:val="28"/>
        </w:rPr>
      </w:pPr>
    </w:p>
    <w:p w:rsidR="00BD2607" w:rsidRDefault="00BD2607" w:rsidP="00061D5D">
      <w:pPr>
        <w:pStyle w:val="14"/>
        <w:spacing w:beforeLines="50" w:afterLines="50" w:line="400" w:lineRule="exact"/>
        <w:rPr>
          <w:rFonts w:hAnsi="宋体"/>
          <w:b/>
          <w:sz w:val="28"/>
          <w:szCs w:val="28"/>
        </w:rPr>
      </w:pPr>
    </w:p>
    <w:p w:rsidR="00BD2607" w:rsidRDefault="00BD2607" w:rsidP="00061D5D">
      <w:pPr>
        <w:pStyle w:val="14"/>
        <w:spacing w:beforeLines="50" w:afterLines="50" w:line="400" w:lineRule="exact"/>
        <w:rPr>
          <w:rFonts w:hAnsi="宋体"/>
          <w:b/>
          <w:sz w:val="28"/>
          <w:szCs w:val="28"/>
        </w:rPr>
      </w:pPr>
    </w:p>
    <w:p w:rsidR="00BD2607" w:rsidRDefault="00BD2607" w:rsidP="00061D5D">
      <w:pPr>
        <w:pStyle w:val="14"/>
        <w:spacing w:beforeLines="50" w:afterLines="50" w:line="400" w:lineRule="exact"/>
        <w:rPr>
          <w:rFonts w:hAnsi="宋体"/>
          <w:b/>
          <w:sz w:val="28"/>
          <w:szCs w:val="28"/>
        </w:rPr>
      </w:pPr>
    </w:p>
    <w:p w:rsidR="00BD2607" w:rsidRDefault="006D43AA" w:rsidP="00061D5D">
      <w:pPr>
        <w:pStyle w:val="14"/>
        <w:spacing w:beforeLines="50" w:afterLines="50" w:line="400" w:lineRule="exact"/>
        <w:rPr>
          <w:rFonts w:hAnsi="宋体"/>
          <w:b/>
          <w:sz w:val="28"/>
          <w:szCs w:val="28"/>
        </w:rPr>
      </w:pPr>
      <w:r>
        <w:rPr>
          <w:rFonts w:hAnsi="宋体" w:hint="eastAsia"/>
          <w:b/>
          <w:noProof/>
          <w:sz w:val="28"/>
          <w:szCs w:val="28"/>
        </w:rPr>
        <w:drawing>
          <wp:anchor distT="0" distB="0" distL="113665" distR="113665" simplePos="0" relativeHeight="251657216" behindDoc="0" locked="0" layoutInCell="1" allowOverlap="1">
            <wp:simplePos x="0" y="0"/>
            <wp:positionH relativeFrom="column">
              <wp:posOffset>1943100</wp:posOffset>
            </wp:positionH>
            <wp:positionV relativeFrom="paragraph">
              <wp:posOffset>86360</wp:posOffset>
            </wp:positionV>
            <wp:extent cx="1580515" cy="586740"/>
            <wp:effectExtent l="19050" t="0" r="635" b="0"/>
            <wp:wrapNone/>
            <wp:docPr id="3"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1"/>
                    <pic:cNvPicPr>
                      <a:picLocks noChangeAspect="1" noChangeArrowheads="1"/>
                    </pic:cNvPicPr>
                  </pic:nvPicPr>
                  <pic:blipFill>
                    <a:blip r:embed="rId8"/>
                    <a:srcRect/>
                    <a:stretch>
                      <a:fillRect/>
                    </a:stretch>
                  </pic:blipFill>
                  <pic:spPr bwMode="auto">
                    <a:xfrm>
                      <a:off x="0" y="0"/>
                      <a:ext cx="1580515" cy="586740"/>
                    </a:xfrm>
                    <a:prstGeom prst="rect">
                      <a:avLst/>
                    </a:prstGeom>
                    <a:noFill/>
                    <a:ln w="9525" cmpd="sng">
                      <a:noFill/>
                      <a:miter lim="800000"/>
                      <a:headEnd/>
                      <a:tailEnd/>
                    </a:ln>
                  </pic:spPr>
                </pic:pic>
              </a:graphicData>
            </a:graphic>
          </wp:anchor>
        </w:drawing>
      </w:r>
    </w:p>
    <w:p w:rsidR="00BD2607" w:rsidRDefault="00BD2607" w:rsidP="00061D5D">
      <w:pPr>
        <w:pStyle w:val="14"/>
        <w:spacing w:beforeLines="50" w:afterLines="50" w:line="400" w:lineRule="exact"/>
        <w:rPr>
          <w:rFonts w:hAnsi="宋体"/>
          <w:b/>
          <w:sz w:val="28"/>
          <w:szCs w:val="28"/>
        </w:rPr>
      </w:pPr>
    </w:p>
    <w:p w:rsidR="00BD2607" w:rsidRDefault="00E03B69" w:rsidP="00061D5D">
      <w:pPr>
        <w:pStyle w:val="14"/>
        <w:spacing w:beforeLines="50" w:afterLines="50" w:line="400" w:lineRule="exact"/>
        <w:jc w:val="center"/>
        <w:rPr>
          <w:rFonts w:hAnsi="宋体"/>
          <w:sz w:val="32"/>
          <w:szCs w:val="32"/>
        </w:rPr>
      </w:pPr>
      <w:r>
        <w:rPr>
          <w:rFonts w:hAnsi="宋体" w:hint="eastAsia"/>
          <w:sz w:val="32"/>
          <w:szCs w:val="32"/>
        </w:rPr>
        <w:t>中国投资担保有限公司</w:t>
      </w:r>
    </w:p>
    <w:p w:rsidR="00BD2607" w:rsidRDefault="00BD2607" w:rsidP="00061D5D">
      <w:pPr>
        <w:pStyle w:val="14"/>
        <w:spacing w:beforeLines="50" w:afterLines="50" w:line="400" w:lineRule="exact"/>
        <w:jc w:val="center"/>
        <w:rPr>
          <w:rFonts w:hAnsi="宋体"/>
          <w:sz w:val="32"/>
          <w:szCs w:val="32"/>
        </w:rPr>
      </w:pPr>
    </w:p>
    <w:p w:rsidR="00BD2607" w:rsidRDefault="00BD2607" w:rsidP="00061D5D">
      <w:pPr>
        <w:pStyle w:val="14"/>
        <w:spacing w:beforeLines="50" w:afterLines="50" w:line="400" w:lineRule="exact"/>
        <w:jc w:val="center"/>
        <w:rPr>
          <w:rFonts w:hAnsi="宋体"/>
          <w:sz w:val="32"/>
          <w:szCs w:val="32"/>
        </w:rPr>
      </w:pPr>
    </w:p>
    <w:p w:rsidR="00BD2607" w:rsidRDefault="00BD2607" w:rsidP="00061D5D">
      <w:pPr>
        <w:pStyle w:val="14"/>
        <w:spacing w:beforeLines="50" w:afterLines="50" w:line="400" w:lineRule="exact"/>
        <w:jc w:val="center"/>
        <w:rPr>
          <w:rFonts w:hAnsi="宋体"/>
          <w:sz w:val="32"/>
          <w:szCs w:val="32"/>
        </w:rPr>
      </w:pPr>
    </w:p>
    <w:p w:rsidR="00BD2607" w:rsidRDefault="00E03B69">
      <w:pPr>
        <w:spacing w:line="360" w:lineRule="auto"/>
        <w:jc w:val="center"/>
        <w:rPr>
          <w:rFonts w:ascii="黑体" w:hAnsi="宋体"/>
          <w:b/>
          <w:sz w:val="32"/>
        </w:rPr>
      </w:pPr>
      <w:r>
        <w:rPr>
          <w:rFonts w:ascii="宋体" w:hAnsi="宋体"/>
          <w:sz w:val="24"/>
        </w:rPr>
        <w:br w:type="page"/>
      </w:r>
    </w:p>
    <w:bookmarkEnd w:id="0"/>
    <w:bookmarkEnd w:id="1"/>
    <w:bookmarkEnd w:id="2"/>
    <w:bookmarkEnd w:id="3"/>
    <w:bookmarkEnd w:id="4"/>
    <w:p w:rsidR="00BD2607" w:rsidRDefault="00E03B69">
      <w:pPr>
        <w:pStyle w:val="14"/>
        <w:spacing w:line="460" w:lineRule="exact"/>
        <w:rPr>
          <w:rFonts w:hAnsi="宋体"/>
          <w:b/>
          <w:sz w:val="24"/>
          <w:szCs w:val="24"/>
        </w:rPr>
      </w:pPr>
      <w:r>
        <w:rPr>
          <w:rFonts w:hAnsi="宋体"/>
          <w:b/>
          <w:sz w:val="24"/>
          <w:szCs w:val="24"/>
        </w:rPr>
        <w:lastRenderedPageBreak/>
        <w:t>基金管理人：</w:t>
      </w:r>
      <w:r>
        <w:rPr>
          <w:rFonts w:hAnsi="宋体" w:hint="eastAsia"/>
          <w:b/>
          <w:color w:val="000000"/>
          <w:sz w:val="24"/>
        </w:rPr>
        <w:t>交银施罗德基金管理有限公司</w:t>
      </w:r>
      <w:r>
        <w:rPr>
          <w:rFonts w:hAnsi="宋体"/>
          <w:b/>
          <w:sz w:val="24"/>
          <w:szCs w:val="24"/>
        </w:rPr>
        <w:t>（以下简称“基金管理人”）</w:t>
      </w:r>
    </w:p>
    <w:p w:rsidR="00BD2607" w:rsidRDefault="00E03B69">
      <w:pPr>
        <w:pStyle w:val="14"/>
        <w:spacing w:line="460" w:lineRule="exact"/>
        <w:rPr>
          <w:rFonts w:hAnsi="宋体"/>
          <w:b/>
          <w:sz w:val="24"/>
          <w:szCs w:val="24"/>
          <w:u w:val="single"/>
        </w:rPr>
      </w:pPr>
      <w:r>
        <w:rPr>
          <w:rFonts w:hAnsi="宋体"/>
          <w:b/>
          <w:sz w:val="24"/>
          <w:szCs w:val="24"/>
        </w:rPr>
        <w:t>住所地：</w:t>
      </w:r>
      <w:r>
        <w:rPr>
          <w:rFonts w:hAnsi="宋体" w:hint="eastAsia"/>
          <w:b/>
          <w:sz w:val="24"/>
          <w:szCs w:val="24"/>
        </w:rPr>
        <w:t>上海市浦东</w:t>
      </w:r>
      <w:proofErr w:type="gramStart"/>
      <w:r>
        <w:rPr>
          <w:rFonts w:hAnsi="宋体" w:hint="eastAsia"/>
          <w:b/>
          <w:sz w:val="24"/>
          <w:szCs w:val="24"/>
        </w:rPr>
        <w:t>新区银</w:t>
      </w:r>
      <w:proofErr w:type="gramEnd"/>
      <w:r>
        <w:rPr>
          <w:rFonts w:hAnsi="宋体" w:hint="eastAsia"/>
          <w:b/>
          <w:sz w:val="24"/>
          <w:szCs w:val="24"/>
        </w:rPr>
        <w:t>城中路188号交通银行大楼二层（裙）</w:t>
      </w:r>
    </w:p>
    <w:p w:rsidR="00BD2607" w:rsidRDefault="00E03B69">
      <w:pPr>
        <w:pStyle w:val="14"/>
        <w:spacing w:line="460" w:lineRule="exact"/>
        <w:rPr>
          <w:rFonts w:hAnsi="宋体"/>
          <w:b/>
          <w:sz w:val="24"/>
          <w:szCs w:val="24"/>
        </w:rPr>
      </w:pPr>
      <w:r>
        <w:rPr>
          <w:rFonts w:hAnsi="宋体"/>
          <w:b/>
          <w:sz w:val="24"/>
          <w:szCs w:val="24"/>
        </w:rPr>
        <w:t>公司地址：</w:t>
      </w:r>
      <w:r>
        <w:rPr>
          <w:rFonts w:hAnsi="宋体" w:hint="eastAsia"/>
          <w:b/>
          <w:sz w:val="24"/>
          <w:szCs w:val="24"/>
        </w:rPr>
        <w:t>上海市浦东</w:t>
      </w:r>
      <w:proofErr w:type="gramStart"/>
      <w:r>
        <w:rPr>
          <w:rFonts w:hAnsi="宋体" w:hint="eastAsia"/>
          <w:b/>
          <w:sz w:val="24"/>
          <w:szCs w:val="24"/>
        </w:rPr>
        <w:t>新区世纪</w:t>
      </w:r>
      <w:proofErr w:type="gramEnd"/>
      <w:r>
        <w:rPr>
          <w:rFonts w:hAnsi="宋体" w:hint="eastAsia"/>
          <w:b/>
          <w:sz w:val="24"/>
          <w:szCs w:val="24"/>
        </w:rPr>
        <w:t>大道201号渣打银行大厦10楼</w:t>
      </w:r>
    </w:p>
    <w:p w:rsidR="00BD2607" w:rsidRDefault="00E03B69">
      <w:pPr>
        <w:pStyle w:val="14"/>
        <w:spacing w:line="460" w:lineRule="exact"/>
        <w:rPr>
          <w:rFonts w:hAnsi="宋体"/>
          <w:b/>
          <w:sz w:val="24"/>
          <w:szCs w:val="24"/>
          <w:u w:val="single"/>
        </w:rPr>
      </w:pPr>
      <w:r>
        <w:rPr>
          <w:rFonts w:hAnsi="宋体"/>
          <w:b/>
          <w:sz w:val="24"/>
          <w:szCs w:val="24"/>
        </w:rPr>
        <w:t>法定代表人：</w:t>
      </w:r>
      <w:r>
        <w:rPr>
          <w:rFonts w:hAnsi="宋体" w:hint="eastAsia"/>
          <w:b/>
          <w:sz w:val="24"/>
          <w:szCs w:val="24"/>
        </w:rPr>
        <w:t>钱文挥</w:t>
      </w:r>
    </w:p>
    <w:p w:rsidR="00BD2607" w:rsidRDefault="00E03B69">
      <w:pPr>
        <w:pStyle w:val="14"/>
        <w:spacing w:line="460" w:lineRule="exact"/>
        <w:rPr>
          <w:rFonts w:hAnsi="宋体"/>
          <w:b/>
          <w:sz w:val="24"/>
          <w:szCs w:val="24"/>
        </w:rPr>
      </w:pPr>
      <w:r>
        <w:rPr>
          <w:rFonts w:hAnsi="宋体"/>
          <w:b/>
          <w:sz w:val="24"/>
          <w:szCs w:val="24"/>
        </w:rPr>
        <w:t>电话：021</w:t>
      </w:r>
      <w:r>
        <w:rPr>
          <w:rFonts w:hAnsi="宋体" w:hint="eastAsia"/>
          <w:b/>
          <w:sz w:val="24"/>
          <w:szCs w:val="24"/>
        </w:rPr>
        <w:t>-</w:t>
      </w:r>
      <w:r>
        <w:rPr>
          <w:rFonts w:hAnsi="宋体"/>
          <w:b/>
          <w:sz w:val="24"/>
          <w:szCs w:val="24"/>
        </w:rPr>
        <w:t>61055050</w:t>
      </w:r>
      <w:r>
        <w:rPr>
          <w:rFonts w:hAnsi="宋体" w:hint="eastAsia"/>
          <w:b/>
          <w:sz w:val="24"/>
          <w:szCs w:val="24"/>
        </w:rPr>
        <w:t xml:space="preserve">          </w:t>
      </w:r>
      <w:r>
        <w:rPr>
          <w:rFonts w:hAnsi="宋体"/>
          <w:b/>
          <w:sz w:val="24"/>
          <w:szCs w:val="24"/>
        </w:rPr>
        <w:t>传真：021</w:t>
      </w:r>
      <w:r>
        <w:rPr>
          <w:rFonts w:hAnsi="宋体" w:hint="eastAsia"/>
          <w:b/>
          <w:sz w:val="24"/>
          <w:szCs w:val="24"/>
        </w:rPr>
        <w:t>-</w:t>
      </w:r>
      <w:r>
        <w:rPr>
          <w:rFonts w:hAnsi="宋体"/>
          <w:b/>
          <w:sz w:val="24"/>
          <w:szCs w:val="24"/>
        </w:rPr>
        <w:t>61055034</w:t>
      </w:r>
      <w:r>
        <w:rPr>
          <w:rFonts w:hAnsi="宋体" w:hint="eastAsia"/>
          <w:b/>
          <w:sz w:val="24"/>
          <w:szCs w:val="24"/>
        </w:rPr>
        <w:t xml:space="preserve">         </w:t>
      </w:r>
      <w:r>
        <w:rPr>
          <w:rFonts w:hAnsi="宋体"/>
          <w:b/>
          <w:sz w:val="24"/>
          <w:szCs w:val="24"/>
        </w:rPr>
        <w:t>邮编：200120</w:t>
      </w:r>
      <w:r>
        <w:rPr>
          <w:rFonts w:hAnsi="宋体" w:hint="eastAsia"/>
          <w:b/>
          <w:sz w:val="24"/>
          <w:szCs w:val="24"/>
        </w:rPr>
        <w:t xml:space="preserve">        </w:t>
      </w:r>
      <w:r>
        <w:rPr>
          <w:rFonts w:hAnsi="宋体"/>
          <w:b/>
          <w:sz w:val="24"/>
          <w:szCs w:val="24"/>
        </w:rPr>
        <w:t xml:space="preserve"> </w:t>
      </w:r>
    </w:p>
    <w:p w:rsidR="00BD2607" w:rsidRDefault="00BD2607">
      <w:pPr>
        <w:pStyle w:val="14"/>
        <w:spacing w:line="460" w:lineRule="exact"/>
        <w:rPr>
          <w:rFonts w:hAnsi="宋体"/>
          <w:sz w:val="24"/>
          <w:szCs w:val="24"/>
        </w:rPr>
      </w:pPr>
    </w:p>
    <w:p w:rsidR="00BD2607" w:rsidRDefault="00BD2607">
      <w:pPr>
        <w:pStyle w:val="14"/>
        <w:spacing w:line="460" w:lineRule="exact"/>
        <w:rPr>
          <w:rFonts w:hAnsi="宋体"/>
          <w:sz w:val="24"/>
          <w:szCs w:val="24"/>
        </w:rPr>
      </w:pPr>
    </w:p>
    <w:p w:rsidR="00BD2607" w:rsidRDefault="00E03B69">
      <w:pPr>
        <w:pStyle w:val="14"/>
        <w:spacing w:line="460" w:lineRule="exact"/>
        <w:rPr>
          <w:rFonts w:hAnsi="宋体"/>
          <w:b/>
          <w:sz w:val="24"/>
          <w:szCs w:val="24"/>
        </w:rPr>
      </w:pPr>
      <w:r>
        <w:rPr>
          <w:rFonts w:hAnsi="宋体"/>
          <w:b/>
          <w:sz w:val="24"/>
          <w:szCs w:val="24"/>
        </w:rPr>
        <w:t>担保人：中国投资担保有限公司（以下简称“担保人”）</w:t>
      </w:r>
    </w:p>
    <w:p w:rsidR="00BD2607" w:rsidRDefault="00E03B69">
      <w:pPr>
        <w:pStyle w:val="14"/>
        <w:spacing w:line="460" w:lineRule="exact"/>
        <w:rPr>
          <w:rFonts w:hAnsi="宋体"/>
          <w:b/>
          <w:sz w:val="24"/>
          <w:szCs w:val="24"/>
        </w:rPr>
      </w:pPr>
      <w:r>
        <w:rPr>
          <w:rFonts w:hAnsi="宋体"/>
          <w:b/>
          <w:sz w:val="24"/>
          <w:szCs w:val="24"/>
        </w:rPr>
        <w:t>住所地：北京市海淀区西三环北路100号金玉大厦写字楼9层</w:t>
      </w:r>
    </w:p>
    <w:p w:rsidR="00BD2607" w:rsidRDefault="00E03B69">
      <w:pPr>
        <w:pStyle w:val="14"/>
        <w:spacing w:line="460" w:lineRule="exact"/>
        <w:rPr>
          <w:rFonts w:hAnsi="宋体"/>
          <w:b/>
          <w:sz w:val="24"/>
          <w:szCs w:val="24"/>
        </w:rPr>
      </w:pPr>
      <w:r>
        <w:rPr>
          <w:rFonts w:hAnsi="宋体"/>
          <w:b/>
          <w:sz w:val="24"/>
          <w:szCs w:val="24"/>
        </w:rPr>
        <w:t>法定代表人：刘新来</w:t>
      </w:r>
    </w:p>
    <w:p w:rsidR="00BD2607" w:rsidRDefault="00E03B69">
      <w:pPr>
        <w:pStyle w:val="14"/>
        <w:spacing w:line="460" w:lineRule="exact"/>
        <w:rPr>
          <w:rFonts w:hAnsi="宋体"/>
          <w:b/>
          <w:sz w:val="24"/>
          <w:szCs w:val="24"/>
        </w:rPr>
      </w:pPr>
      <w:r>
        <w:rPr>
          <w:rFonts w:hAnsi="宋体"/>
          <w:b/>
          <w:sz w:val="24"/>
          <w:szCs w:val="24"/>
        </w:rPr>
        <w:t>电话：010-88822888　　      传真：010-68437040　       邮编：100048</w:t>
      </w:r>
    </w:p>
    <w:p w:rsidR="00BD2607" w:rsidRDefault="00BD2607">
      <w:pPr>
        <w:spacing w:line="360" w:lineRule="auto"/>
        <w:jc w:val="center"/>
        <w:rPr>
          <w:rFonts w:ascii="宋体" w:hAnsi="宋体"/>
          <w:b/>
          <w:sz w:val="24"/>
        </w:rPr>
      </w:pPr>
    </w:p>
    <w:p w:rsidR="00BD2607" w:rsidRDefault="00E03B69">
      <w:pPr>
        <w:spacing w:line="560" w:lineRule="exact"/>
        <w:ind w:firstLine="482"/>
        <w:rPr>
          <w:rFonts w:ascii="宋体" w:hAnsi="宋体"/>
          <w:sz w:val="24"/>
        </w:rPr>
      </w:pPr>
      <w:r>
        <w:rPr>
          <w:rFonts w:ascii="宋体" w:hAnsi="宋体"/>
          <w:b/>
          <w:sz w:val="24"/>
        </w:rPr>
        <w:t>鉴于：</w:t>
      </w:r>
    </w:p>
    <w:p w:rsidR="00BD2607" w:rsidRDefault="00E03B69">
      <w:pPr>
        <w:pStyle w:val="1b"/>
        <w:spacing w:line="360" w:lineRule="auto"/>
        <w:ind w:firstLineChars="200" w:firstLine="480"/>
        <w:rPr>
          <w:rFonts w:ascii="宋体" w:eastAsia="宋体" w:hAnsi="宋体"/>
        </w:rPr>
      </w:pPr>
      <w:r>
        <w:rPr>
          <w:rFonts w:ascii="宋体" w:eastAsia="宋体" w:hAnsi="宋体"/>
        </w:rPr>
        <w:t>《</w:t>
      </w:r>
      <w:r>
        <w:rPr>
          <w:rFonts w:ascii="宋体" w:eastAsia="宋体" w:hAnsi="宋体" w:hint="eastAsia"/>
        </w:rPr>
        <w:t>交银施罗德荣祥保本混合型</w:t>
      </w:r>
      <w:r>
        <w:rPr>
          <w:rFonts w:ascii="宋体" w:eastAsia="宋体" w:hAnsi="宋体"/>
        </w:rPr>
        <w:t>证券投资基金基金合同》（以下简称“《基金合同》”）约定了基金管理人</w:t>
      </w:r>
      <w:r>
        <w:rPr>
          <w:rFonts w:ascii="宋体" w:eastAsia="宋体" w:hAnsi="宋体" w:hint="eastAsia"/>
        </w:rPr>
        <w:t>的</w:t>
      </w:r>
      <w:r>
        <w:rPr>
          <w:rFonts w:ascii="宋体" w:eastAsia="宋体" w:hAnsi="宋体"/>
        </w:rPr>
        <w:t>保本义务（见《基金合同》第</w:t>
      </w:r>
      <w:r w:rsidRPr="00132F9B">
        <w:rPr>
          <w:rFonts w:ascii="宋体" w:eastAsia="宋体" w:hAnsi="宋体" w:hint="eastAsia"/>
        </w:rPr>
        <w:t>十二</w:t>
      </w:r>
      <w:r>
        <w:rPr>
          <w:rFonts w:ascii="宋体" w:eastAsia="宋体" w:hAnsi="宋体"/>
        </w:rPr>
        <w:t>部分）。为保护基金投资者合法权益，依照《中华人民共和国担保法》、《中华人民共和国合同法》、《中华人民共和国证券投资基金法》、《关于保本基金的指导意见》等法律法规的规定，</w:t>
      </w:r>
      <w:r>
        <w:rPr>
          <w:rFonts w:ascii="宋体" w:eastAsia="宋体" w:hAnsi="宋体" w:cs="Times New Roman" w:hint="eastAsia"/>
        </w:rPr>
        <w:t>基金管理人和担保人</w:t>
      </w:r>
      <w:r>
        <w:rPr>
          <w:rFonts w:ascii="宋体" w:eastAsia="宋体" w:hAnsi="宋体"/>
        </w:rPr>
        <w:t>在平等自愿、诚实信用、充分保护基金投资者及相关当事人的合法权益的原则基础上，特订立《</w:t>
      </w:r>
      <w:r>
        <w:rPr>
          <w:rFonts w:ascii="宋体" w:eastAsia="宋体" w:hAnsi="宋体" w:hint="eastAsia"/>
        </w:rPr>
        <w:t>交银施罗德荣祥保本混合型</w:t>
      </w:r>
      <w:r>
        <w:rPr>
          <w:rFonts w:ascii="宋体" w:eastAsia="宋体" w:hAnsi="宋体"/>
        </w:rPr>
        <w:t>证券投资基金保证合同》（以下简称“本合同”或</w:t>
      </w:r>
      <w:r>
        <w:rPr>
          <w:rFonts w:ascii="宋体" w:eastAsia="宋体" w:hAnsi="宋体" w:cs="Times New Roman"/>
        </w:rPr>
        <w:t>“</w:t>
      </w:r>
      <w:r>
        <w:rPr>
          <w:rFonts w:ascii="宋体" w:eastAsia="宋体" w:hAnsi="宋体" w:cs="Times New Roman" w:hint="eastAsia"/>
        </w:rPr>
        <w:t>《</w:t>
      </w:r>
      <w:r>
        <w:rPr>
          <w:rFonts w:ascii="宋体" w:eastAsia="宋体" w:hAnsi="宋体" w:cs="Times New Roman"/>
        </w:rPr>
        <w:t>保证合同</w:t>
      </w:r>
      <w:r>
        <w:rPr>
          <w:rFonts w:ascii="宋体" w:eastAsia="宋体" w:hAnsi="宋体" w:cs="Times New Roman" w:hint="eastAsia"/>
        </w:rPr>
        <w:t>》</w:t>
      </w:r>
      <w:r>
        <w:rPr>
          <w:rFonts w:ascii="宋体" w:eastAsia="宋体" w:hAnsi="宋体" w:cs="Times New Roman"/>
        </w:rPr>
        <w:t>”</w:t>
      </w:r>
      <w:r>
        <w:rPr>
          <w:rFonts w:ascii="宋体" w:eastAsia="宋体" w:hAnsi="宋体"/>
        </w:rPr>
        <w:t>）。担保人就本基金的</w:t>
      </w:r>
      <w:r>
        <w:rPr>
          <w:rFonts w:ascii="宋体" w:eastAsia="宋体" w:hAnsi="宋体"/>
          <w:color w:val="auto"/>
        </w:rPr>
        <w:t>第一个</w:t>
      </w:r>
      <w:r>
        <w:rPr>
          <w:rFonts w:ascii="宋体" w:eastAsia="宋体" w:hAnsi="宋体"/>
        </w:rPr>
        <w:t>保本周期内基金管理人对基金份额持有人</w:t>
      </w:r>
      <w:r>
        <w:rPr>
          <w:rFonts w:ascii="宋体" w:eastAsia="宋体" w:hAnsi="宋体" w:cs="Times New Roman" w:hint="eastAsia"/>
        </w:rPr>
        <w:t>认购并</w:t>
      </w:r>
      <w:r>
        <w:rPr>
          <w:rFonts w:ascii="宋体" w:eastAsia="宋体" w:hAnsi="宋体"/>
        </w:rPr>
        <w:t>持有到期的基金份额所承担保本义务的履行提供不可撤销的连带责任保证。担保人保证责任的承担以本</w:t>
      </w:r>
      <w:r>
        <w:rPr>
          <w:rFonts w:ascii="宋体" w:eastAsia="宋体" w:hAnsi="宋体" w:cs="Times New Roman" w:hint="eastAsia"/>
        </w:rPr>
        <w:t>《</w:t>
      </w:r>
      <w:r>
        <w:rPr>
          <w:rFonts w:ascii="宋体" w:eastAsia="宋体" w:hAnsi="宋体" w:cs="Times New Roman"/>
        </w:rPr>
        <w:t>保证合同</w:t>
      </w:r>
      <w:r>
        <w:rPr>
          <w:rFonts w:ascii="宋体" w:eastAsia="宋体" w:hAnsi="宋体" w:cs="Times New Roman" w:hint="eastAsia"/>
        </w:rPr>
        <w:t>》</w:t>
      </w:r>
      <w:r>
        <w:rPr>
          <w:rFonts w:ascii="宋体" w:eastAsia="宋体" w:hAnsi="宋体"/>
        </w:rPr>
        <w:t>为准。</w:t>
      </w:r>
    </w:p>
    <w:p w:rsidR="00BD2607" w:rsidRDefault="00E03B69">
      <w:pPr>
        <w:pStyle w:val="1b"/>
        <w:spacing w:before="120" w:line="360" w:lineRule="auto"/>
        <w:ind w:firstLineChars="200" w:firstLine="480"/>
        <w:rPr>
          <w:rFonts w:ascii="宋体" w:eastAsia="宋体" w:hAnsi="宋体"/>
        </w:rPr>
      </w:pPr>
      <w:r>
        <w:rPr>
          <w:rFonts w:ascii="宋体" w:eastAsia="宋体" w:hAnsi="宋体"/>
        </w:rPr>
        <w:t>《保证合同》的当事人包括基金管理人、担保人和基金份额持有人。基金</w:t>
      </w:r>
      <w:proofErr w:type="gramStart"/>
      <w:r>
        <w:rPr>
          <w:rFonts w:ascii="宋体" w:eastAsia="宋体" w:hAnsi="宋体"/>
        </w:rPr>
        <w:t>投资者自依《基金合同》</w:t>
      </w:r>
      <w:proofErr w:type="gramEnd"/>
      <w:r>
        <w:rPr>
          <w:rFonts w:ascii="宋体" w:eastAsia="宋体" w:hAnsi="宋体"/>
        </w:rPr>
        <w:t>取得基金份额，即成为基金份额持有人和《保证合同》的当事人，其购买基金份额的行为本身即表明其对《保证合同》的承认、接受和同意。</w:t>
      </w:r>
    </w:p>
    <w:p w:rsidR="00BD2607" w:rsidRDefault="00E03B69">
      <w:pPr>
        <w:pStyle w:val="1b"/>
        <w:spacing w:line="360" w:lineRule="auto"/>
        <w:ind w:firstLineChars="200" w:firstLine="480"/>
        <w:rPr>
          <w:rFonts w:ascii="宋体" w:eastAsia="宋体" w:hAnsi="宋体"/>
        </w:rPr>
      </w:pPr>
      <w:r>
        <w:rPr>
          <w:rFonts w:ascii="宋体" w:eastAsia="宋体" w:hAnsi="宋体"/>
        </w:rPr>
        <w:lastRenderedPageBreak/>
        <w:t>除非本《保证合同》另有约定，本《保证合同》所使用的词语或简称与其在《基金合同》中的释义部分具有相同含义</w:t>
      </w:r>
      <w:r>
        <w:rPr>
          <w:rFonts w:ascii="宋体" w:eastAsia="宋体" w:hAnsi="宋体" w:hint="eastAsia"/>
        </w:rPr>
        <w:t>，本</w:t>
      </w:r>
      <w:r>
        <w:rPr>
          <w:rFonts w:ascii="宋体" w:eastAsia="宋体" w:hAnsi="宋体"/>
        </w:rPr>
        <w:t>《保证合同》</w:t>
      </w:r>
      <w:r>
        <w:rPr>
          <w:rFonts w:ascii="宋体" w:eastAsia="宋体" w:hAnsi="宋体" w:hint="eastAsia"/>
        </w:rPr>
        <w:t>项</w:t>
      </w:r>
      <w:proofErr w:type="gramStart"/>
      <w:r>
        <w:rPr>
          <w:rFonts w:ascii="宋体" w:eastAsia="宋体" w:hAnsi="宋体" w:hint="eastAsia"/>
        </w:rPr>
        <w:t>下内容</w:t>
      </w:r>
      <w:proofErr w:type="gramEnd"/>
      <w:r>
        <w:rPr>
          <w:rFonts w:ascii="宋体" w:eastAsia="宋体" w:hAnsi="宋体" w:hint="eastAsia"/>
        </w:rPr>
        <w:t>仅针对本基金第一个保本周期。</w:t>
      </w:r>
    </w:p>
    <w:p w:rsidR="00BD2607" w:rsidRDefault="00BD2607">
      <w:pPr>
        <w:spacing w:line="360" w:lineRule="auto"/>
        <w:ind w:firstLine="480"/>
        <w:rPr>
          <w:rFonts w:ascii="宋体" w:hAnsi="宋体"/>
          <w:sz w:val="24"/>
        </w:rPr>
      </w:pPr>
    </w:p>
    <w:p w:rsidR="00BD2607" w:rsidRDefault="00E03B69">
      <w:pPr>
        <w:spacing w:line="360" w:lineRule="auto"/>
        <w:outlineLvl w:val="0"/>
        <w:rPr>
          <w:rFonts w:ascii="宋体" w:hAnsi="宋体"/>
          <w:b/>
          <w:sz w:val="24"/>
        </w:rPr>
      </w:pPr>
      <w:r>
        <w:rPr>
          <w:rFonts w:ascii="宋体" w:hAnsi="宋体"/>
          <w:b/>
          <w:sz w:val="24"/>
        </w:rPr>
        <w:t>一、保证的范围和最高限额</w:t>
      </w:r>
    </w:p>
    <w:p w:rsidR="00BD2607" w:rsidRDefault="00E03B69">
      <w:pPr>
        <w:spacing w:line="360" w:lineRule="auto"/>
        <w:ind w:firstLineChars="200" w:firstLine="480"/>
        <w:rPr>
          <w:rFonts w:ascii="宋体" w:hAnsi="宋体"/>
          <w:color w:val="000000"/>
          <w:kern w:val="0"/>
          <w:sz w:val="24"/>
        </w:rPr>
      </w:pPr>
      <w:bookmarkStart w:id="5" w:name="OLE_LINK31"/>
      <w:bookmarkStart w:id="6" w:name="OLE_LINK32"/>
      <w:r>
        <w:rPr>
          <w:rFonts w:ascii="宋体" w:hAnsi="宋体" w:hint="eastAsia"/>
          <w:color w:val="000000"/>
          <w:kern w:val="0"/>
          <w:sz w:val="24"/>
        </w:rPr>
        <w:t>1、本基金为基金份额持有人认购并持有到期的基金份额提供的保本金额（即认购保本金额）为：认购并持有到期的基金份额的净认购金额、认购费用及募集期间的利息收入之</w:t>
      </w:r>
      <w:proofErr w:type="gramStart"/>
      <w:r>
        <w:rPr>
          <w:rFonts w:ascii="宋体" w:hAnsi="宋体" w:hint="eastAsia"/>
          <w:color w:val="000000"/>
          <w:kern w:val="0"/>
          <w:sz w:val="24"/>
        </w:rPr>
        <w:t>和</w:t>
      </w:r>
      <w:proofErr w:type="gramEnd"/>
      <w:r>
        <w:rPr>
          <w:rFonts w:ascii="宋体" w:hAnsi="宋体" w:hint="eastAsia"/>
          <w:color w:val="000000"/>
          <w:kern w:val="0"/>
          <w:sz w:val="24"/>
        </w:rPr>
        <w:t>。</w:t>
      </w:r>
    </w:p>
    <w:p w:rsidR="00BD2607" w:rsidRDefault="00E03B69">
      <w:pPr>
        <w:spacing w:line="360" w:lineRule="auto"/>
        <w:ind w:firstLineChars="200" w:firstLine="480"/>
        <w:rPr>
          <w:rFonts w:ascii="宋体" w:hAnsi="宋体" w:cs="Arial Unicode MS"/>
          <w:color w:val="000000"/>
          <w:kern w:val="0"/>
          <w:sz w:val="24"/>
        </w:rPr>
      </w:pPr>
      <w:r>
        <w:rPr>
          <w:rFonts w:ascii="宋体" w:hAnsi="宋体" w:cs="Arial Unicode MS" w:hint="eastAsia"/>
          <w:color w:val="000000"/>
          <w:kern w:val="0"/>
          <w:sz w:val="24"/>
        </w:rPr>
        <w:t>2、担保人</w:t>
      </w:r>
      <w:r>
        <w:rPr>
          <w:rFonts w:ascii="宋体" w:hAnsi="宋体" w:hint="eastAsia"/>
          <w:color w:val="000000"/>
          <w:kern w:val="0"/>
          <w:sz w:val="24"/>
        </w:rPr>
        <w:t>承担保证责任的</w:t>
      </w:r>
      <w:r>
        <w:rPr>
          <w:rFonts w:ascii="宋体" w:hAnsi="宋体" w:cs="Arial Unicode MS" w:hint="eastAsia"/>
          <w:color w:val="000000"/>
          <w:kern w:val="0"/>
          <w:sz w:val="24"/>
        </w:rPr>
        <w:t>金额即</w:t>
      </w:r>
      <w:r>
        <w:rPr>
          <w:rFonts w:ascii="宋体" w:hAnsi="宋体" w:hint="eastAsia"/>
          <w:color w:val="000000"/>
          <w:kern w:val="0"/>
          <w:sz w:val="24"/>
        </w:rPr>
        <w:t>保证范围为</w:t>
      </w:r>
      <w:r>
        <w:rPr>
          <w:rFonts w:ascii="宋体" w:hAnsi="宋体" w:cs="Arial Unicode MS" w:hint="eastAsia"/>
          <w:color w:val="000000"/>
          <w:kern w:val="0"/>
          <w:sz w:val="24"/>
        </w:rPr>
        <w:t>：在保本周期到期日，</w:t>
      </w:r>
      <w:r>
        <w:rPr>
          <w:rFonts w:ascii="宋体" w:hAnsi="宋体" w:hint="eastAsia"/>
          <w:color w:val="000000"/>
          <w:kern w:val="0"/>
          <w:sz w:val="24"/>
        </w:rPr>
        <w:t>基金份额持有人认购并持有到期的基金份额与保本周期到期日基金份额净值的乘积</w:t>
      </w:r>
      <w:r>
        <w:rPr>
          <w:rFonts w:ascii="宋体" w:hAnsi="宋体" w:cs="Arial Unicode MS" w:hint="eastAsia"/>
          <w:color w:val="000000"/>
          <w:kern w:val="0"/>
          <w:sz w:val="24"/>
        </w:rPr>
        <w:t>（即“可赎回金额”）</w:t>
      </w:r>
      <w:r>
        <w:rPr>
          <w:rFonts w:ascii="宋体" w:hAnsi="宋体" w:hint="eastAsia"/>
          <w:color w:val="000000"/>
          <w:kern w:val="0"/>
          <w:sz w:val="24"/>
        </w:rPr>
        <w:t>加上认购并持有到期的基金份额累计分红金额之和计算的总金额低于</w:t>
      </w:r>
      <w:r>
        <w:rPr>
          <w:rFonts w:ascii="宋体" w:hAnsi="宋体" w:cs="Arial Unicode MS" w:hint="eastAsia"/>
          <w:color w:val="000000"/>
          <w:kern w:val="0"/>
          <w:sz w:val="24"/>
        </w:rPr>
        <w:t>认购保本金额的差额</w:t>
      </w:r>
      <w:r>
        <w:rPr>
          <w:rFonts w:ascii="宋体" w:hAnsi="宋体" w:hint="eastAsia"/>
          <w:color w:val="000000"/>
          <w:kern w:val="0"/>
          <w:sz w:val="24"/>
        </w:rPr>
        <w:t>部分（该差额部分即为保本赔付差额）。</w:t>
      </w:r>
    </w:p>
    <w:p w:rsidR="00BD2607" w:rsidRDefault="00E03B69">
      <w:pPr>
        <w:spacing w:line="360" w:lineRule="auto"/>
        <w:ind w:firstLineChars="200" w:firstLine="480"/>
        <w:rPr>
          <w:rFonts w:ascii="宋体" w:hAnsi="宋体"/>
          <w:color w:val="000000"/>
          <w:kern w:val="0"/>
          <w:sz w:val="24"/>
        </w:rPr>
      </w:pPr>
      <w:r>
        <w:rPr>
          <w:rFonts w:ascii="宋体" w:hAnsi="宋体" w:cs="Arial Unicode MS" w:hint="eastAsia"/>
          <w:color w:val="000000"/>
          <w:kern w:val="0"/>
          <w:sz w:val="24"/>
        </w:rPr>
        <w:t>3、</w:t>
      </w:r>
      <w:r>
        <w:rPr>
          <w:rFonts w:ascii="宋体" w:hAnsi="宋体" w:hint="eastAsia"/>
          <w:color w:val="000000"/>
          <w:kern w:val="0"/>
          <w:sz w:val="24"/>
        </w:rPr>
        <w:t>基金份额持有人在保本周期内</w:t>
      </w:r>
      <w:r>
        <w:rPr>
          <w:rFonts w:ascii="宋体" w:hAnsi="宋体" w:cs="Arial Unicode MS" w:hint="eastAsia"/>
          <w:color w:val="000000"/>
          <w:kern w:val="0"/>
          <w:sz w:val="24"/>
        </w:rPr>
        <w:t>申购或转换入，以及</w:t>
      </w:r>
      <w:r>
        <w:rPr>
          <w:rFonts w:ascii="宋体" w:hAnsi="宋体" w:hint="eastAsia"/>
          <w:color w:val="000000"/>
          <w:kern w:val="0"/>
          <w:sz w:val="24"/>
        </w:rPr>
        <w:t>在保本周期到期日前</w:t>
      </w:r>
      <w:r>
        <w:rPr>
          <w:rFonts w:ascii="宋体" w:hAnsi="宋体"/>
          <w:color w:val="000000"/>
          <w:kern w:val="0"/>
          <w:sz w:val="24"/>
        </w:rPr>
        <w:t>（不包括该日）</w:t>
      </w:r>
      <w:r>
        <w:rPr>
          <w:rFonts w:ascii="宋体" w:hAnsi="宋体" w:hint="eastAsia"/>
          <w:color w:val="000000"/>
          <w:kern w:val="0"/>
          <w:sz w:val="24"/>
        </w:rPr>
        <w:t>赎回或转换出的部分不在保证范围之内</w:t>
      </w:r>
      <w:r>
        <w:rPr>
          <w:rFonts w:ascii="宋体" w:hAnsi="宋体" w:cs="Arial Unicode MS" w:hint="eastAsia"/>
          <w:color w:val="000000"/>
          <w:kern w:val="0"/>
          <w:sz w:val="24"/>
        </w:rPr>
        <w:t>，且担保人承担保证责任的最高限额不超过按《基金合同》生效之日确认的基金份额所计算的认购保本金额</w:t>
      </w:r>
      <w:r>
        <w:rPr>
          <w:rFonts w:ascii="宋体" w:hAnsi="宋体" w:hint="eastAsia"/>
          <w:color w:val="000000"/>
          <w:kern w:val="0"/>
          <w:sz w:val="24"/>
        </w:rPr>
        <w:t>。</w:t>
      </w:r>
    </w:p>
    <w:p w:rsidR="00BD2607" w:rsidRDefault="00E03B69">
      <w:pPr>
        <w:pStyle w:val="1b"/>
        <w:spacing w:before="0" w:beforeAutospacing="0" w:after="0" w:afterAutospacing="0" w:line="360" w:lineRule="auto"/>
        <w:ind w:firstLineChars="200" w:firstLine="480"/>
        <w:jc w:val="both"/>
        <w:rPr>
          <w:rFonts w:ascii="宋体" w:eastAsia="宋体" w:hAnsi="宋体"/>
        </w:rPr>
      </w:pPr>
      <w:r>
        <w:rPr>
          <w:rFonts w:ascii="宋体" w:eastAsia="宋体" w:hAnsi="宋体" w:hint="eastAsia"/>
        </w:rPr>
        <w:t>4、保本周期到期日是指本基金保本周期（如无特别指明，保本周期即为本基金第一个保本周期）届满的最后一日。本基金的保本周期为三年，自《基金合同》生效之日起至三个公历年后对应日止，如该对应日为非工作日，保本周期到期日顺延至下一个工作日。</w:t>
      </w:r>
    </w:p>
    <w:p w:rsidR="00BD2607" w:rsidRDefault="00E03B69">
      <w:pPr>
        <w:spacing w:line="360" w:lineRule="auto"/>
        <w:rPr>
          <w:rFonts w:ascii="宋体" w:hAnsi="宋体"/>
          <w:sz w:val="24"/>
        </w:rPr>
      </w:pPr>
      <w:r>
        <w:rPr>
          <w:rFonts w:ascii="宋体" w:hAnsi="宋体"/>
          <w:sz w:val="24"/>
        </w:rPr>
        <w:t xml:space="preserve">    </w:t>
      </w:r>
      <w:bookmarkEnd w:id="5"/>
      <w:bookmarkEnd w:id="6"/>
    </w:p>
    <w:p w:rsidR="00BD2607" w:rsidRDefault="00E03B69">
      <w:pPr>
        <w:spacing w:line="360" w:lineRule="auto"/>
        <w:outlineLvl w:val="0"/>
        <w:rPr>
          <w:rFonts w:ascii="宋体" w:hAnsi="宋体"/>
          <w:b/>
          <w:sz w:val="24"/>
        </w:rPr>
      </w:pPr>
      <w:r>
        <w:rPr>
          <w:rFonts w:ascii="宋体" w:hAnsi="宋体"/>
          <w:b/>
          <w:sz w:val="24"/>
        </w:rPr>
        <w:t>二、保证期间</w:t>
      </w:r>
    </w:p>
    <w:p w:rsidR="00BD2607" w:rsidRDefault="00E03B69">
      <w:pPr>
        <w:pStyle w:val="1b"/>
        <w:spacing w:before="0" w:beforeAutospacing="0" w:after="0" w:afterAutospacing="0" w:line="360" w:lineRule="auto"/>
        <w:ind w:firstLineChars="200" w:firstLine="480"/>
        <w:jc w:val="both"/>
        <w:rPr>
          <w:rFonts w:ascii="宋体" w:eastAsia="宋体" w:hAnsi="宋体"/>
        </w:rPr>
      </w:pPr>
      <w:r>
        <w:rPr>
          <w:rFonts w:ascii="宋体" w:eastAsia="宋体" w:hAnsi="宋体"/>
        </w:rPr>
        <w:t>保证期间为基金保本周期到期日起六个月。</w:t>
      </w:r>
    </w:p>
    <w:p w:rsidR="00BD2607" w:rsidRDefault="00BD2607">
      <w:pPr>
        <w:spacing w:line="360" w:lineRule="auto"/>
        <w:rPr>
          <w:rFonts w:ascii="宋体" w:hAnsi="宋体"/>
          <w:sz w:val="24"/>
        </w:rPr>
      </w:pPr>
    </w:p>
    <w:p w:rsidR="00BD2607" w:rsidRDefault="00E03B69">
      <w:pPr>
        <w:spacing w:line="360" w:lineRule="auto"/>
        <w:outlineLvl w:val="0"/>
        <w:rPr>
          <w:rFonts w:ascii="宋体" w:hAnsi="宋体"/>
          <w:b/>
          <w:sz w:val="24"/>
        </w:rPr>
      </w:pPr>
      <w:r>
        <w:rPr>
          <w:rFonts w:ascii="宋体" w:hAnsi="宋体"/>
          <w:b/>
          <w:sz w:val="24"/>
        </w:rPr>
        <w:t>三、保证的方式</w:t>
      </w:r>
    </w:p>
    <w:p w:rsidR="00BD2607" w:rsidRDefault="00E03B69">
      <w:pPr>
        <w:pStyle w:val="1b"/>
        <w:spacing w:before="0" w:beforeAutospacing="0" w:after="0" w:afterAutospacing="0" w:line="360" w:lineRule="auto"/>
        <w:ind w:firstLineChars="200" w:firstLine="480"/>
        <w:jc w:val="both"/>
        <w:rPr>
          <w:rFonts w:ascii="宋体" w:eastAsia="宋体" w:hAnsi="宋体"/>
        </w:rPr>
      </w:pPr>
      <w:r>
        <w:rPr>
          <w:rFonts w:ascii="宋体" w:eastAsia="宋体" w:hAnsi="宋体"/>
        </w:rPr>
        <w:t>在保证期间，本担保人在保证范围内承担不可撤销的连带保证责任。</w:t>
      </w:r>
    </w:p>
    <w:p w:rsidR="00BD2607" w:rsidRDefault="00BD2607">
      <w:pPr>
        <w:pStyle w:val="1b"/>
        <w:spacing w:before="0" w:beforeAutospacing="0" w:after="0" w:afterAutospacing="0" w:line="360" w:lineRule="auto"/>
        <w:ind w:firstLineChars="200" w:firstLine="480"/>
        <w:jc w:val="both"/>
        <w:rPr>
          <w:rFonts w:ascii="宋体" w:eastAsia="宋体" w:hAnsi="宋体"/>
        </w:rPr>
      </w:pPr>
    </w:p>
    <w:p w:rsidR="00BD2607" w:rsidRDefault="00E03B69">
      <w:pPr>
        <w:spacing w:line="360" w:lineRule="auto"/>
        <w:outlineLvl w:val="0"/>
        <w:rPr>
          <w:rFonts w:ascii="宋体" w:hAnsi="宋体"/>
          <w:b/>
          <w:sz w:val="24"/>
        </w:rPr>
      </w:pPr>
      <w:r>
        <w:rPr>
          <w:rFonts w:ascii="宋体" w:hAnsi="宋体"/>
          <w:b/>
          <w:sz w:val="24"/>
        </w:rPr>
        <w:t>四、除外责任</w:t>
      </w:r>
    </w:p>
    <w:p w:rsidR="00BD2607" w:rsidRDefault="00E03B69">
      <w:pPr>
        <w:pStyle w:val="1b"/>
        <w:spacing w:before="0" w:beforeAutospacing="0" w:after="0" w:afterAutospacing="0" w:line="360" w:lineRule="auto"/>
        <w:ind w:firstLineChars="200" w:firstLine="480"/>
        <w:jc w:val="both"/>
        <w:rPr>
          <w:rFonts w:ascii="宋体" w:eastAsia="宋体" w:hAnsi="宋体"/>
        </w:rPr>
      </w:pPr>
      <w:r>
        <w:rPr>
          <w:rFonts w:ascii="宋体" w:eastAsia="宋体" w:hAnsi="宋体"/>
        </w:rPr>
        <w:t>下列任</w:t>
      </w:r>
      <w:proofErr w:type="gramStart"/>
      <w:r>
        <w:rPr>
          <w:rFonts w:ascii="宋体" w:eastAsia="宋体" w:hAnsi="宋体"/>
        </w:rPr>
        <w:t>一</w:t>
      </w:r>
      <w:proofErr w:type="gramEnd"/>
      <w:r>
        <w:rPr>
          <w:rFonts w:ascii="宋体" w:eastAsia="宋体" w:hAnsi="宋体"/>
        </w:rPr>
        <w:t>情形发生时，担保人不承担保证责任：</w:t>
      </w:r>
    </w:p>
    <w:p w:rsidR="00BD2607" w:rsidRDefault="00E03B69">
      <w:pPr>
        <w:pStyle w:val="1b"/>
        <w:spacing w:before="0" w:beforeAutospacing="0" w:after="0" w:afterAutospacing="0" w:line="360" w:lineRule="auto"/>
        <w:ind w:firstLineChars="200" w:firstLine="480"/>
        <w:jc w:val="both"/>
        <w:rPr>
          <w:rFonts w:ascii="宋体" w:eastAsia="宋体" w:hAnsi="宋体"/>
        </w:rPr>
      </w:pPr>
      <w:r>
        <w:rPr>
          <w:rFonts w:ascii="宋体" w:eastAsia="宋体" w:hAnsi="宋体"/>
        </w:rPr>
        <w:lastRenderedPageBreak/>
        <w:t>1、在保本周期到期日，基金份额持有人</w:t>
      </w:r>
      <w:r>
        <w:rPr>
          <w:rFonts w:ascii="宋体" w:eastAsia="宋体" w:hAnsi="宋体" w:hint="eastAsia"/>
        </w:rPr>
        <w:t>认购并</w:t>
      </w:r>
      <w:r>
        <w:rPr>
          <w:rFonts w:ascii="宋体" w:eastAsia="宋体" w:hAnsi="宋体"/>
        </w:rPr>
        <w:t>持有到期的基金份额与</w:t>
      </w:r>
      <w:r>
        <w:rPr>
          <w:rFonts w:ascii="宋体" w:eastAsia="宋体" w:hAnsi="宋体" w:hint="eastAsia"/>
        </w:rPr>
        <w:t>保本周期</w:t>
      </w:r>
      <w:r>
        <w:rPr>
          <w:rFonts w:ascii="宋体" w:eastAsia="宋体" w:hAnsi="宋体"/>
        </w:rPr>
        <w:t>到期日基金份额净值的乘积加上其</w:t>
      </w:r>
      <w:r>
        <w:rPr>
          <w:rFonts w:ascii="宋体" w:eastAsia="宋体" w:hAnsi="宋体" w:hint="eastAsia"/>
        </w:rPr>
        <w:t>认购并</w:t>
      </w:r>
      <w:r>
        <w:rPr>
          <w:rFonts w:ascii="宋体" w:eastAsia="宋体" w:hAnsi="宋体"/>
        </w:rPr>
        <w:t>持有到期的基金份额累计分红</w:t>
      </w:r>
      <w:r>
        <w:rPr>
          <w:rFonts w:ascii="宋体" w:eastAsia="宋体" w:hAnsi="宋体" w:hint="eastAsia"/>
        </w:rPr>
        <w:t>金额</w:t>
      </w:r>
      <w:r>
        <w:rPr>
          <w:rFonts w:ascii="宋体" w:eastAsia="宋体" w:hAnsi="宋体"/>
        </w:rPr>
        <w:t>之和计算的总金额不低于</w:t>
      </w:r>
      <w:r>
        <w:rPr>
          <w:rFonts w:ascii="宋体" w:eastAsia="宋体" w:hAnsi="宋体" w:hint="eastAsia"/>
        </w:rPr>
        <w:t>本基金为基金份额持有人认购并持有到期的基金份额提供的认购保本金额；</w:t>
      </w:r>
    </w:p>
    <w:p w:rsidR="00BD2607" w:rsidRDefault="00E03B69">
      <w:pPr>
        <w:pStyle w:val="1b"/>
        <w:spacing w:before="0" w:beforeAutospacing="0" w:after="0" w:afterAutospacing="0" w:line="360" w:lineRule="auto"/>
        <w:ind w:firstLineChars="200" w:firstLine="480"/>
        <w:jc w:val="both"/>
        <w:rPr>
          <w:rFonts w:ascii="宋体" w:eastAsia="宋体" w:hAnsi="宋体"/>
        </w:rPr>
      </w:pPr>
      <w:r>
        <w:rPr>
          <w:rFonts w:ascii="宋体" w:eastAsia="宋体" w:hAnsi="宋体"/>
        </w:rPr>
        <w:t>2、基金份额持有人认购，但在基金保本周期到期日前（不包括该日）赎回或转换出本基金的基金份额；</w:t>
      </w:r>
    </w:p>
    <w:p w:rsidR="00BD2607" w:rsidRDefault="00E03B69">
      <w:pPr>
        <w:pStyle w:val="1b"/>
        <w:spacing w:before="0" w:beforeAutospacing="0" w:after="0" w:afterAutospacing="0" w:line="360" w:lineRule="auto"/>
        <w:ind w:firstLineChars="200" w:firstLine="480"/>
        <w:jc w:val="both"/>
        <w:rPr>
          <w:rFonts w:ascii="宋体" w:eastAsia="宋体" w:hAnsi="宋体"/>
        </w:rPr>
      </w:pPr>
      <w:r>
        <w:rPr>
          <w:rFonts w:ascii="宋体" w:eastAsia="宋体" w:hAnsi="宋体" w:hint="eastAsia"/>
        </w:rPr>
        <w:t>3、基金份额持有人在</w:t>
      </w:r>
      <w:r>
        <w:rPr>
          <w:rFonts w:ascii="宋体" w:hAnsi="宋体" w:hint="eastAsia"/>
          <w:bCs/>
        </w:rPr>
        <w:t>当期</w:t>
      </w:r>
      <w:r>
        <w:rPr>
          <w:rFonts w:ascii="宋体" w:eastAsia="宋体" w:hAnsi="宋体" w:hint="eastAsia"/>
        </w:rPr>
        <w:t>保本周期内申购或转换入的基金份额；</w:t>
      </w:r>
    </w:p>
    <w:p w:rsidR="00BD2607" w:rsidRDefault="00E03B69">
      <w:pPr>
        <w:pStyle w:val="1b"/>
        <w:spacing w:before="0" w:beforeAutospacing="0" w:after="0" w:afterAutospacing="0" w:line="360" w:lineRule="auto"/>
        <w:ind w:firstLineChars="200" w:firstLine="480"/>
        <w:jc w:val="both"/>
        <w:rPr>
          <w:rFonts w:ascii="宋体" w:eastAsia="宋体" w:hAnsi="宋体"/>
        </w:rPr>
      </w:pPr>
      <w:r>
        <w:rPr>
          <w:rFonts w:ascii="宋体" w:eastAsia="宋体" w:hAnsi="宋体" w:hint="eastAsia"/>
        </w:rPr>
        <w:t>4</w:t>
      </w:r>
      <w:r>
        <w:rPr>
          <w:rFonts w:ascii="宋体" w:eastAsia="宋体" w:hAnsi="宋体"/>
        </w:rPr>
        <w:t>、在保本周期内发生《基金合同》规定的《基金合同》终止的情形；</w:t>
      </w:r>
    </w:p>
    <w:p w:rsidR="00BD2607" w:rsidRDefault="00E03B69">
      <w:pPr>
        <w:pStyle w:val="1b"/>
        <w:spacing w:before="0" w:beforeAutospacing="0" w:after="0" w:afterAutospacing="0" w:line="360" w:lineRule="auto"/>
        <w:ind w:firstLineChars="200" w:firstLine="480"/>
        <w:jc w:val="both"/>
        <w:rPr>
          <w:rFonts w:ascii="宋体" w:eastAsia="宋体" w:hAnsi="宋体"/>
        </w:rPr>
      </w:pPr>
      <w:r>
        <w:rPr>
          <w:rFonts w:ascii="宋体" w:eastAsia="宋体" w:hAnsi="宋体" w:hint="eastAsia"/>
        </w:rPr>
        <w:t>5</w:t>
      </w:r>
      <w:r>
        <w:rPr>
          <w:rFonts w:ascii="宋体" w:eastAsia="宋体" w:hAnsi="宋体"/>
        </w:rPr>
        <w:t>、在保本周期内发生本基金与其他基金合并或更换基金管理人的情形，且担保人不同意继续承担保证责任；</w:t>
      </w:r>
    </w:p>
    <w:p w:rsidR="00BD2607" w:rsidRDefault="00E03B69">
      <w:pPr>
        <w:pStyle w:val="1b"/>
        <w:spacing w:before="0" w:beforeAutospacing="0" w:after="0" w:afterAutospacing="0" w:line="360" w:lineRule="auto"/>
        <w:ind w:firstLineChars="200" w:firstLine="480"/>
        <w:jc w:val="both"/>
        <w:rPr>
          <w:rFonts w:ascii="宋体" w:eastAsia="宋体" w:hAnsi="宋体"/>
        </w:rPr>
      </w:pPr>
      <w:r>
        <w:rPr>
          <w:rFonts w:ascii="宋体" w:eastAsia="宋体" w:hAnsi="宋体" w:hint="eastAsia"/>
        </w:rPr>
        <w:t>6</w:t>
      </w:r>
      <w:r>
        <w:rPr>
          <w:rFonts w:ascii="宋体" w:eastAsia="宋体" w:hAnsi="宋体"/>
        </w:rPr>
        <w:t>、在保本周期到期日之后（不包括该日），基金份额发生的任何形式的净值减少；</w:t>
      </w:r>
    </w:p>
    <w:p w:rsidR="00BD2607" w:rsidRDefault="00E03B69">
      <w:pPr>
        <w:pStyle w:val="1b"/>
        <w:spacing w:before="0" w:beforeAutospacing="0" w:after="0" w:afterAutospacing="0" w:line="360" w:lineRule="auto"/>
        <w:ind w:firstLineChars="200" w:firstLine="480"/>
        <w:jc w:val="both"/>
        <w:rPr>
          <w:rFonts w:ascii="宋体" w:eastAsia="宋体" w:hAnsi="宋体"/>
        </w:rPr>
      </w:pPr>
      <w:r>
        <w:rPr>
          <w:rFonts w:ascii="宋体" w:eastAsia="宋体" w:hAnsi="宋体" w:hint="eastAsia"/>
        </w:rPr>
        <w:t>7</w:t>
      </w:r>
      <w:r>
        <w:rPr>
          <w:rFonts w:ascii="宋体" w:eastAsia="宋体" w:hAnsi="宋体"/>
        </w:rPr>
        <w:t>、因不可抗力的原因导致基金投资亏损；或因不可抗力事件直接导致基金管理人无法按约定履行全部或部分义务或延迟履行义务的，或《基金合同》规定的其他情形基金管理人免于履行保本义务的；</w:t>
      </w:r>
    </w:p>
    <w:p w:rsidR="00BD2607" w:rsidRDefault="00E03B69">
      <w:pPr>
        <w:pStyle w:val="1b"/>
        <w:spacing w:before="0" w:beforeAutospacing="0" w:after="0" w:afterAutospacing="0" w:line="360" w:lineRule="auto"/>
        <w:ind w:firstLineChars="200" w:firstLine="480"/>
        <w:jc w:val="both"/>
        <w:rPr>
          <w:rFonts w:ascii="宋体" w:eastAsia="宋体" w:hAnsi="宋体"/>
        </w:rPr>
      </w:pPr>
      <w:r>
        <w:rPr>
          <w:rFonts w:ascii="宋体" w:eastAsia="宋体" w:hAnsi="宋体" w:hint="eastAsia"/>
        </w:rPr>
        <w:t>8</w:t>
      </w:r>
      <w:r>
        <w:rPr>
          <w:rFonts w:ascii="宋体" w:eastAsia="宋体" w:hAnsi="宋体"/>
        </w:rPr>
        <w:t>、未经</w:t>
      </w:r>
      <w:r>
        <w:rPr>
          <w:rFonts w:ascii="宋体" w:eastAsia="宋体" w:hAnsi="宋体" w:hint="eastAsia"/>
        </w:rPr>
        <w:t>担保人</w:t>
      </w:r>
      <w:r>
        <w:rPr>
          <w:rFonts w:ascii="宋体" w:eastAsia="宋体" w:hAnsi="宋体"/>
        </w:rPr>
        <w:t>书面同意修改《基金合同》条款，可能</w:t>
      </w:r>
      <w:r>
        <w:rPr>
          <w:rFonts w:ascii="宋体" w:eastAsia="宋体" w:hAnsi="宋体" w:hint="eastAsia"/>
        </w:rPr>
        <w:t>加重担保人保证责任</w:t>
      </w:r>
      <w:r>
        <w:rPr>
          <w:rFonts w:ascii="宋体" w:eastAsia="宋体" w:hAnsi="宋体"/>
        </w:rPr>
        <w:t>的</w:t>
      </w:r>
      <w:r>
        <w:rPr>
          <w:rFonts w:ascii="宋体" w:eastAsia="宋体" w:hAnsi="宋体" w:hint="eastAsia"/>
        </w:rPr>
        <w:t>，根据法律法规要求进行修改的除外。</w:t>
      </w:r>
    </w:p>
    <w:p w:rsidR="00BD2607" w:rsidRDefault="00BD2607">
      <w:pPr>
        <w:spacing w:line="360" w:lineRule="auto"/>
        <w:rPr>
          <w:rFonts w:ascii="宋体" w:hAnsi="宋体"/>
          <w:sz w:val="24"/>
        </w:rPr>
      </w:pPr>
    </w:p>
    <w:p w:rsidR="00BD2607" w:rsidRDefault="00E03B69">
      <w:pPr>
        <w:spacing w:line="360" w:lineRule="auto"/>
        <w:outlineLvl w:val="0"/>
        <w:rPr>
          <w:rFonts w:ascii="宋体" w:hAnsi="宋体"/>
          <w:b/>
          <w:sz w:val="24"/>
        </w:rPr>
      </w:pPr>
      <w:r>
        <w:rPr>
          <w:rFonts w:ascii="宋体" w:hAnsi="宋体"/>
          <w:b/>
          <w:sz w:val="24"/>
        </w:rPr>
        <w:t>五、</w:t>
      </w:r>
      <w:r>
        <w:rPr>
          <w:rFonts w:ascii="宋体" w:hAnsi="宋体" w:hint="eastAsia"/>
          <w:b/>
          <w:sz w:val="24"/>
        </w:rPr>
        <w:t>责任分担及</w:t>
      </w:r>
      <w:r>
        <w:rPr>
          <w:rFonts w:ascii="宋体" w:hAnsi="宋体"/>
          <w:b/>
          <w:sz w:val="24"/>
        </w:rPr>
        <w:t>清偿程序</w:t>
      </w:r>
    </w:p>
    <w:p w:rsidR="00BD2607" w:rsidRDefault="00E03B69">
      <w:pPr>
        <w:spacing w:line="360" w:lineRule="auto"/>
        <w:ind w:firstLineChars="200" w:firstLine="480"/>
        <w:rPr>
          <w:rFonts w:ascii="宋体" w:hAnsi="宋体"/>
          <w:sz w:val="24"/>
        </w:rPr>
      </w:pPr>
      <w:r>
        <w:rPr>
          <w:rFonts w:ascii="宋体" w:hAnsi="宋体" w:hint="eastAsia"/>
          <w:sz w:val="24"/>
        </w:rPr>
        <w:t>1、如果保本周期到期日基金份额持有人认购并持有到期的基金份额的可赎回金额与相应基金份额的累计分红金额之和低于认购保本金额，基金管理人能够按照基金合同的约定全额履行保本义务的, 基金管理人应在保本周期到期日后及时将保本赔付差额划入本基金在基金托管人处开立的基金财产的相应账户。</w:t>
      </w:r>
    </w:p>
    <w:p w:rsidR="00BD2607" w:rsidRDefault="00E03B69">
      <w:pPr>
        <w:spacing w:line="360" w:lineRule="auto"/>
        <w:ind w:firstLineChars="200" w:firstLine="480"/>
        <w:rPr>
          <w:rFonts w:ascii="宋体" w:hAnsi="宋体"/>
          <w:sz w:val="24"/>
        </w:rPr>
      </w:pPr>
      <w:r>
        <w:rPr>
          <w:rFonts w:ascii="宋体" w:hAnsi="宋体" w:hint="eastAsia"/>
          <w:sz w:val="24"/>
        </w:rPr>
        <w:t>2、</w:t>
      </w:r>
      <w:r>
        <w:rPr>
          <w:rFonts w:ascii="宋体" w:hAnsi="宋体"/>
          <w:sz w:val="24"/>
        </w:rPr>
        <w:t>如果保本周期到期日基金份额持有人认购并持有到期的基金份额的可赎回金额与相应基金份额的累计分红金额之和低于认购保本金额，基金管理人未能按照《基金合同》的约定全额履行保本义务的，基金管理人应在保本周期到期日后5个工作日内，向</w:t>
      </w:r>
      <w:r>
        <w:rPr>
          <w:rFonts w:ascii="宋体" w:hAnsi="宋体" w:hint="eastAsia"/>
          <w:sz w:val="24"/>
        </w:rPr>
        <w:t>担保</w:t>
      </w:r>
      <w:r>
        <w:rPr>
          <w:rFonts w:ascii="宋体" w:hAnsi="宋体"/>
          <w:sz w:val="24"/>
        </w:rPr>
        <w:t>人发出书面《履行保证责任通知书》(应当载明基金管理人应向基金份额持有人支付的本基金保本</w:t>
      </w:r>
      <w:r>
        <w:rPr>
          <w:rFonts w:ascii="宋体" w:hAnsi="宋体" w:hint="eastAsia"/>
          <w:sz w:val="24"/>
        </w:rPr>
        <w:t>赔付</w:t>
      </w:r>
      <w:r>
        <w:rPr>
          <w:rFonts w:ascii="宋体" w:hAnsi="宋体"/>
          <w:sz w:val="24"/>
        </w:rPr>
        <w:t>差额、基金管理人已自行偿付的金额</w:t>
      </w:r>
      <w:r>
        <w:rPr>
          <w:rFonts w:ascii="宋体" w:hAnsi="宋体" w:hint="eastAsia"/>
          <w:sz w:val="24"/>
        </w:rPr>
        <w:t>、</w:t>
      </w:r>
      <w:r>
        <w:rPr>
          <w:rFonts w:ascii="宋体" w:hAnsi="宋体"/>
          <w:sz w:val="24"/>
        </w:rPr>
        <w:t>需</w:t>
      </w:r>
      <w:r>
        <w:rPr>
          <w:rFonts w:ascii="宋体" w:hAnsi="宋体" w:hint="eastAsia"/>
          <w:sz w:val="24"/>
        </w:rPr>
        <w:t>担保</w:t>
      </w:r>
      <w:r>
        <w:rPr>
          <w:rFonts w:ascii="宋体" w:hAnsi="宋体"/>
          <w:sz w:val="24"/>
        </w:rPr>
        <w:t>人</w:t>
      </w:r>
      <w:r>
        <w:rPr>
          <w:rFonts w:ascii="宋体" w:hAnsi="宋体" w:hint="eastAsia"/>
          <w:sz w:val="24"/>
        </w:rPr>
        <w:t>支付的代偿款项以</w:t>
      </w:r>
      <w:r>
        <w:rPr>
          <w:rFonts w:ascii="宋体" w:hAnsi="宋体"/>
          <w:sz w:val="24"/>
        </w:rPr>
        <w:t>及基金管理人</w:t>
      </w:r>
      <w:r>
        <w:rPr>
          <w:rFonts w:ascii="宋体" w:hAnsi="宋体" w:hint="eastAsia"/>
          <w:sz w:val="24"/>
        </w:rPr>
        <w:t>指定的本基金</w:t>
      </w:r>
      <w:r>
        <w:rPr>
          <w:rFonts w:ascii="宋体" w:hAnsi="宋体"/>
          <w:sz w:val="24"/>
        </w:rPr>
        <w:t>在基金托管人处开</w:t>
      </w:r>
      <w:r>
        <w:rPr>
          <w:rFonts w:ascii="宋体" w:hAnsi="宋体"/>
          <w:sz w:val="24"/>
        </w:rPr>
        <w:lastRenderedPageBreak/>
        <w:t>立的账户</w:t>
      </w:r>
      <w:r>
        <w:rPr>
          <w:rFonts w:ascii="宋体" w:hAnsi="宋体" w:hint="eastAsia"/>
          <w:sz w:val="24"/>
        </w:rPr>
        <w:t>信息</w:t>
      </w:r>
      <w:r>
        <w:rPr>
          <w:rFonts w:ascii="宋体" w:hAnsi="宋体"/>
          <w:sz w:val="24"/>
        </w:rPr>
        <w:t>)。</w:t>
      </w:r>
    </w:p>
    <w:p w:rsidR="00BD2607" w:rsidRDefault="00E03B69">
      <w:pPr>
        <w:spacing w:line="360" w:lineRule="auto"/>
        <w:ind w:firstLineChars="200" w:firstLine="480"/>
        <w:rPr>
          <w:rFonts w:ascii="宋体" w:hAnsi="宋体"/>
          <w:sz w:val="24"/>
        </w:rPr>
      </w:pPr>
      <w:r>
        <w:rPr>
          <w:rFonts w:ascii="宋体" w:hAnsi="宋体" w:hint="eastAsia"/>
          <w:sz w:val="24"/>
        </w:rPr>
        <w:t>3、担保</w:t>
      </w:r>
      <w:r>
        <w:rPr>
          <w:rFonts w:ascii="宋体" w:hAnsi="宋体"/>
          <w:sz w:val="24"/>
        </w:rPr>
        <w:t>人应在收到基金管理人发出的《履行保证责任通知书》后的5个工作日内，将《履行保证责任通知书》载明的</w:t>
      </w:r>
      <w:r>
        <w:rPr>
          <w:rFonts w:ascii="宋体" w:hAnsi="宋体" w:hint="eastAsia"/>
          <w:sz w:val="24"/>
        </w:rPr>
        <w:t>代偿款项</w:t>
      </w:r>
      <w:r>
        <w:rPr>
          <w:rFonts w:ascii="宋体" w:hAnsi="宋体"/>
          <w:sz w:val="24"/>
        </w:rPr>
        <w:t>划入基金管理人</w:t>
      </w:r>
      <w:r>
        <w:rPr>
          <w:rFonts w:ascii="宋体" w:hAnsi="宋体" w:hint="eastAsia"/>
          <w:sz w:val="24"/>
        </w:rPr>
        <w:t>指定的本基金</w:t>
      </w:r>
      <w:r>
        <w:rPr>
          <w:rFonts w:ascii="宋体" w:hAnsi="宋体"/>
          <w:sz w:val="24"/>
        </w:rPr>
        <w:t>在基金托管人处开立的账户中，由基金管理人将该</w:t>
      </w:r>
      <w:r>
        <w:rPr>
          <w:rFonts w:ascii="宋体" w:hAnsi="宋体" w:hint="eastAsia"/>
          <w:sz w:val="24"/>
        </w:rPr>
        <w:t>代偿款项</w:t>
      </w:r>
      <w:r>
        <w:rPr>
          <w:rFonts w:ascii="宋体" w:hAnsi="宋体"/>
          <w:sz w:val="24"/>
        </w:rPr>
        <w:t>支付给基金份额持有人。</w:t>
      </w:r>
      <w:r>
        <w:rPr>
          <w:rFonts w:ascii="宋体" w:hAnsi="宋体" w:hint="eastAsia"/>
          <w:sz w:val="24"/>
        </w:rPr>
        <w:t>担保</w:t>
      </w:r>
      <w:r>
        <w:rPr>
          <w:rFonts w:ascii="宋体" w:hAnsi="宋体"/>
          <w:sz w:val="24"/>
        </w:rPr>
        <w:t>人将上述</w:t>
      </w:r>
      <w:r>
        <w:rPr>
          <w:rFonts w:ascii="宋体" w:hAnsi="宋体" w:hint="eastAsia"/>
          <w:sz w:val="24"/>
        </w:rPr>
        <w:t>代偿款项</w:t>
      </w:r>
      <w:r>
        <w:rPr>
          <w:rFonts w:ascii="宋体" w:hAnsi="宋体"/>
          <w:sz w:val="24"/>
        </w:rPr>
        <w:t>全额划入基金管理人</w:t>
      </w:r>
      <w:r>
        <w:rPr>
          <w:rFonts w:ascii="宋体" w:hAnsi="宋体" w:hint="eastAsia"/>
          <w:sz w:val="24"/>
        </w:rPr>
        <w:t>指定的本基金</w:t>
      </w:r>
      <w:r>
        <w:rPr>
          <w:rFonts w:ascii="宋体" w:hAnsi="宋体"/>
          <w:sz w:val="24"/>
        </w:rPr>
        <w:t>在基金托管人处开立的账户中后即为全部履行了保证责任，</w:t>
      </w:r>
      <w:r>
        <w:rPr>
          <w:rFonts w:ascii="宋体" w:hAnsi="宋体" w:hint="eastAsia"/>
          <w:sz w:val="24"/>
        </w:rPr>
        <w:t>担保</w:t>
      </w:r>
      <w:r>
        <w:rPr>
          <w:rFonts w:ascii="宋体" w:hAnsi="宋体"/>
          <w:sz w:val="24"/>
        </w:rPr>
        <w:t>人无须对基金份额持有人逐一进行代偿。</w:t>
      </w:r>
      <w:r>
        <w:rPr>
          <w:rFonts w:ascii="宋体" w:hAnsi="宋体" w:hint="eastAsia"/>
          <w:sz w:val="24"/>
        </w:rPr>
        <w:t>代偿款项</w:t>
      </w:r>
      <w:r>
        <w:rPr>
          <w:rFonts w:ascii="宋体" w:hAnsi="宋体"/>
          <w:sz w:val="24"/>
        </w:rPr>
        <w:t>的分配与支付由基金管理人负责，</w:t>
      </w:r>
      <w:r>
        <w:rPr>
          <w:rFonts w:ascii="宋体" w:hAnsi="宋体" w:hint="eastAsia"/>
          <w:sz w:val="24"/>
        </w:rPr>
        <w:t>担保</w:t>
      </w:r>
      <w:r>
        <w:rPr>
          <w:rFonts w:ascii="宋体" w:hAnsi="宋体"/>
          <w:sz w:val="24"/>
        </w:rPr>
        <w:t>人对此不承担责任。</w:t>
      </w:r>
    </w:p>
    <w:p w:rsidR="00BD2607" w:rsidRDefault="00E03B69">
      <w:pPr>
        <w:spacing w:line="360" w:lineRule="auto"/>
        <w:ind w:firstLineChars="200" w:firstLine="480"/>
        <w:rPr>
          <w:sz w:val="24"/>
        </w:rPr>
      </w:pPr>
      <w:r>
        <w:rPr>
          <w:rFonts w:hAnsi="宋体" w:hint="eastAsia"/>
          <w:sz w:val="24"/>
        </w:rPr>
        <w:t>4</w:t>
      </w:r>
      <w:r>
        <w:rPr>
          <w:rFonts w:hAnsi="宋体"/>
          <w:sz w:val="24"/>
        </w:rPr>
        <w:t>、</w:t>
      </w:r>
      <w:r>
        <w:rPr>
          <w:rFonts w:ascii="宋体" w:hAnsi="宋体" w:cs="宋体" w:hint="eastAsia"/>
          <w:kern w:val="0"/>
          <w:sz w:val="24"/>
        </w:rPr>
        <w:t>基金管理人应及时将保本赔付差额支付给基金份额持有人，最迟应</w:t>
      </w:r>
      <w:r>
        <w:rPr>
          <w:rFonts w:cs="宋体" w:hint="eastAsia"/>
          <w:kern w:val="0"/>
          <w:sz w:val="24"/>
        </w:rPr>
        <w:t>在保本周期到期日后</w:t>
      </w:r>
      <w:r>
        <w:rPr>
          <w:kern w:val="0"/>
          <w:sz w:val="24"/>
        </w:rPr>
        <w:t>20</w:t>
      </w:r>
      <w:r>
        <w:rPr>
          <w:rFonts w:cs="宋体" w:hint="eastAsia"/>
          <w:kern w:val="0"/>
          <w:sz w:val="24"/>
        </w:rPr>
        <w:t>个工作日（含第</w:t>
      </w:r>
      <w:r>
        <w:rPr>
          <w:rFonts w:cs="宋体"/>
          <w:kern w:val="0"/>
          <w:sz w:val="24"/>
        </w:rPr>
        <w:t>20</w:t>
      </w:r>
      <w:r>
        <w:rPr>
          <w:rFonts w:cs="宋体" w:hint="eastAsia"/>
          <w:kern w:val="0"/>
          <w:sz w:val="24"/>
        </w:rPr>
        <w:t>个工作日）内</w:t>
      </w:r>
      <w:r>
        <w:rPr>
          <w:rFonts w:ascii="宋体" w:hAnsi="宋体" w:cs="宋体" w:hint="eastAsia"/>
          <w:kern w:val="0"/>
          <w:sz w:val="24"/>
        </w:rPr>
        <w:t>将保本赔付差额支付给基金份额持有人。</w:t>
      </w:r>
    </w:p>
    <w:p w:rsidR="00BD2607" w:rsidRDefault="00E03B69">
      <w:pPr>
        <w:spacing w:line="360" w:lineRule="auto"/>
        <w:ind w:firstLineChars="200" w:firstLine="480"/>
        <w:rPr>
          <w:rFonts w:ascii="宋体" w:hAnsi="宋体"/>
          <w:sz w:val="24"/>
        </w:rPr>
      </w:pPr>
      <w:r>
        <w:rPr>
          <w:rFonts w:ascii="宋体" w:hAnsi="宋体" w:hint="eastAsia"/>
          <w:sz w:val="24"/>
        </w:rPr>
        <w:t>5、如果保本周期到期日基金份额持有人认购并持有到期的基金份额的可赎回金额与相应基金份额的累计分红金额之和低于认购</w:t>
      </w:r>
      <w:bookmarkStart w:id="7" w:name="OLE_LINK29"/>
      <w:bookmarkStart w:id="8" w:name="OLE_LINK30"/>
      <w:r>
        <w:rPr>
          <w:rFonts w:ascii="宋体" w:hAnsi="宋体" w:hint="eastAsia"/>
          <w:sz w:val="24"/>
        </w:rPr>
        <w:t>保本金额，基金管理人及担保人未履行《基金合同》及本合同上述条款中约定的保本</w:t>
      </w:r>
      <w:bookmarkEnd w:id="7"/>
      <w:bookmarkEnd w:id="8"/>
      <w:r>
        <w:rPr>
          <w:rFonts w:ascii="宋体" w:hAnsi="宋体" w:hint="eastAsia"/>
          <w:sz w:val="24"/>
        </w:rPr>
        <w:t>义务及保证责任的，自保本周期到期后第</w:t>
      </w:r>
      <w:r>
        <w:rPr>
          <w:rFonts w:ascii="宋体" w:hAnsi="宋体"/>
          <w:sz w:val="24"/>
        </w:rPr>
        <w:t>21</w:t>
      </w:r>
      <w:r>
        <w:rPr>
          <w:rFonts w:ascii="宋体" w:hAnsi="宋体" w:hint="eastAsia"/>
          <w:sz w:val="24"/>
        </w:rPr>
        <w:t>个工作日起，基金份额持有人可以根据《基金合同》第二十四部分“争议的处理和适用的法律”的约定，直接向基金管理人或担保人请求解决保本赔付差额支付事宜，但基金份额持有人直接向担保人追偿的，仅得在保证期间内提出。</w:t>
      </w:r>
    </w:p>
    <w:p w:rsidR="00BD2607" w:rsidRDefault="00BD2607">
      <w:pPr>
        <w:spacing w:line="360" w:lineRule="auto"/>
        <w:ind w:firstLine="420"/>
        <w:rPr>
          <w:rFonts w:ascii="宋体" w:hAnsi="宋体"/>
          <w:sz w:val="24"/>
        </w:rPr>
      </w:pPr>
    </w:p>
    <w:p w:rsidR="00BD2607" w:rsidRDefault="00E03B69">
      <w:pPr>
        <w:spacing w:line="360" w:lineRule="auto"/>
        <w:outlineLvl w:val="0"/>
        <w:rPr>
          <w:rFonts w:ascii="宋体" w:hAnsi="宋体"/>
          <w:b/>
          <w:sz w:val="24"/>
        </w:rPr>
      </w:pPr>
      <w:r>
        <w:rPr>
          <w:rFonts w:ascii="宋体" w:hAnsi="宋体"/>
          <w:b/>
          <w:sz w:val="24"/>
        </w:rPr>
        <w:t xml:space="preserve">六 </w:t>
      </w:r>
      <w:r>
        <w:rPr>
          <w:rFonts w:ascii="宋体" w:hAnsi="宋体" w:hint="eastAsia"/>
          <w:b/>
          <w:sz w:val="24"/>
        </w:rPr>
        <w:t>、追偿权、</w:t>
      </w:r>
      <w:r>
        <w:rPr>
          <w:rFonts w:ascii="宋体" w:hAnsi="宋体"/>
          <w:b/>
          <w:sz w:val="24"/>
        </w:rPr>
        <w:t>追偿</w:t>
      </w:r>
      <w:r>
        <w:rPr>
          <w:rFonts w:ascii="宋体" w:hAnsi="宋体" w:hint="eastAsia"/>
          <w:b/>
          <w:sz w:val="24"/>
        </w:rPr>
        <w:t>程序和还款方式</w:t>
      </w:r>
    </w:p>
    <w:p w:rsidR="00BD2607" w:rsidRDefault="00E03B69">
      <w:pPr>
        <w:pStyle w:val="1b"/>
        <w:spacing w:before="0" w:beforeAutospacing="0" w:after="0" w:afterAutospacing="0" w:line="360" w:lineRule="auto"/>
        <w:ind w:firstLineChars="200" w:firstLine="480"/>
        <w:jc w:val="both"/>
        <w:rPr>
          <w:rFonts w:ascii="宋体" w:eastAsia="宋体" w:hAnsi="宋体"/>
        </w:rPr>
      </w:pPr>
      <w:r>
        <w:rPr>
          <w:rFonts w:ascii="宋体" w:eastAsia="宋体" w:hAnsi="宋体" w:hint="eastAsia"/>
        </w:rPr>
        <w:t>1、担保人</w:t>
      </w:r>
      <w:r>
        <w:rPr>
          <w:rFonts w:ascii="宋体" w:eastAsia="宋体" w:hAnsi="宋体"/>
        </w:rPr>
        <w:t>履行了保证责任后，即有权要求基金管理人归还担保人为履行保证责任支付的全部款项（包括但不限于担保人按《履行保证责任通知书》所载明金额支付的实际</w:t>
      </w:r>
      <w:r>
        <w:rPr>
          <w:rFonts w:ascii="宋体" w:eastAsia="宋体" w:hAnsi="宋体" w:hint="eastAsia"/>
        </w:rPr>
        <w:t>代偿</w:t>
      </w:r>
      <w:r>
        <w:rPr>
          <w:rFonts w:ascii="宋体" w:eastAsia="宋体" w:hAnsi="宋体"/>
        </w:rPr>
        <w:t>款项、基金份额持有人直接向担保人要求代偿的金额</w:t>
      </w:r>
      <w:r>
        <w:rPr>
          <w:rFonts w:ascii="宋体" w:eastAsia="宋体" w:hAnsi="宋体" w:hint="eastAsia"/>
        </w:rPr>
        <w:t>、</w:t>
      </w:r>
      <w:r>
        <w:rPr>
          <w:rFonts w:ascii="宋体" w:eastAsia="宋体" w:hAnsi="宋体"/>
        </w:rPr>
        <w:t>基金份额持有人通过召开基金份额持有人大会向担保人要求代偿的金额及担保人为履行保证责任支付的其他金额，前述款项重叠部分不重复计算）和自支付之日起</w:t>
      </w:r>
      <w:r>
        <w:rPr>
          <w:rFonts w:ascii="宋体" w:eastAsia="宋体" w:hAnsi="宋体" w:hint="eastAsia"/>
        </w:rPr>
        <w:t>前述款项应付未付部分</w:t>
      </w:r>
      <w:r>
        <w:rPr>
          <w:rFonts w:ascii="宋体" w:eastAsia="宋体" w:hAnsi="宋体"/>
        </w:rPr>
        <w:t>的利息以及担保人</w:t>
      </w:r>
      <w:r>
        <w:rPr>
          <w:rFonts w:ascii="宋体" w:eastAsia="宋体" w:hAnsi="宋体" w:hint="eastAsia"/>
        </w:rPr>
        <w:t>因履行保证责任、追偿产生</w:t>
      </w:r>
      <w:r>
        <w:rPr>
          <w:rFonts w:ascii="宋体" w:eastAsia="宋体" w:hAnsi="宋体"/>
        </w:rPr>
        <w:t>的其他</w:t>
      </w:r>
      <w:r>
        <w:rPr>
          <w:rFonts w:ascii="宋体" w:eastAsia="宋体" w:hAnsi="宋体" w:hint="eastAsia"/>
        </w:rPr>
        <w:t>合理</w:t>
      </w:r>
      <w:r>
        <w:rPr>
          <w:rFonts w:ascii="宋体" w:eastAsia="宋体" w:hAnsi="宋体"/>
        </w:rPr>
        <w:t>费用和损失，包括但不限于担保人为代偿追偿产生的律师费、调查取证费、</w:t>
      </w:r>
      <w:r>
        <w:rPr>
          <w:rFonts w:ascii="宋体" w:eastAsia="宋体" w:hAnsi="宋体" w:hint="eastAsia"/>
        </w:rPr>
        <w:t>通讯费、</w:t>
      </w:r>
      <w:r>
        <w:rPr>
          <w:rFonts w:ascii="宋体" w:eastAsia="宋体" w:hAnsi="宋体"/>
        </w:rPr>
        <w:t>诉讼费、保全费、评估费、拍卖费、公证费、差旅费、抵押物或质押物的处置费等。</w:t>
      </w:r>
    </w:p>
    <w:p w:rsidR="00BD2607" w:rsidRDefault="00E03B69">
      <w:pPr>
        <w:pStyle w:val="1b"/>
        <w:spacing w:before="0" w:beforeAutospacing="0" w:after="0" w:afterAutospacing="0" w:line="360" w:lineRule="auto"/>
        <w:ind w:firstLineChars="200" w:firstLine="480"/>
        <w:jc w:val="both"/>
        <w:rPr>
          <w:rFonts w:ascii="宋体" w:eastAsia="宋体" w:hAnsi="宋体"/>
        </w:rPr>
      </w:pPr>
      <w:r>
        <w:rPr>
          <w:rFonts w:ascii="宋体" w:eastAsia="宋体" w:hAnsi="宋体" w:hint="eastAsia"/>
        </w:rPr>
        <w:lastRenderedPageBreak/>
        <w:t>2、基金管理人应自担保人履行保证责任之日起一个月内，向担保人提交担保人认可的还款计划，在还款计划中载明还款时间、还款方式，并按担保人认可的还款计划归还担保人为履行保证责任支付的全部款项和自支付之日起前述款项应付未付部分的利息以及担保人因履行保证责任、追偿产生的其他合理费用和损失。基金管理人未能按本条约定提交担保人认可的还款计划，或未按还款计划履行还款义务的，担保人有权要求基金管理人立即支付上述款项及其他费用，并赔偿给担保人造成的损失。</w:t>
      </w:r>
    </w:p>
    <w:p w:rsidR="00BD2607" w:rsidRDefault="00BD2607">
      <w:pPr>
        <w:pStyle w:val="1b"/>
        <w:spacing w:before="0" w:beforeAutospacing="0" w:after="0" w:afterAutospacing="0" w:line="360" w:lineRule="auto"/>
        <w:ind w:firstLineChars="200" w:firstLine="480"/>
        <w:jc w:val="both"/>
        <w:rPr>
          <w:rFonts w:ascii="宋体" w:eastAsia="宋体" w:hAnsi="宋体" w:cs="Times New Roman"/>
          <w:color w:val="auto"/>
          <w:kern w:val="2"/>
        </w:rPr>
      </w:pPr>
    </w:p>
    <w:p w:rsidR="00BD2607" w:rsidRDefault="00E03B69">
      <w:pPr>
        <w:spacing w:line="460" w:lineRule="exact"/>
        <w:ind w:leftChars="-1" w:left="-2"/>
        <w:outlineLvl w:val="0"/>
        <w:rPr>
          <w:rFonts w:ascii="宋体" w:hAnsi="宋体"/>
          <w:b/>
          <w:sz w:val="24"/>
        </w:rPr>
      </w:pPr>
      <w:r>
        <w:rPr>
          <w:rFonts w:ascii="宋体" w:hAnsi="宋体"/>
          <w:b/>
          <w:sz w:val="24"/>
        </w:rPr>
        <w:t>七、担保费的</w:t>
      </w:r>
      <w:r>
        <w:rPr>
          <w:rFonts w:ascii="宋体" w:hAnsi="宋体" w:hint="eastAsia"/>
          <w:b/>
          <w:sz w:val="24"/>
        </w:rPr>
        <w:t>支付</w:t>
      </w:r>
    </w:p>
    <w:p w:rsidR="00BD2607" w:rsidRDefault="00E03B69">
      <w:pPr>
        <w:pStyle w:val="1b"/>
        <w:spacing w:before="0" w:beforeAutospacing="0" w:after="0" w:afterAutospacing="0" w:line="360" w:lineRule="auto"/>
        <w:ind w:firstLineChars="200" w:firstLine="480"/>
        <w:jc w:val="both"/>
        <w:rPr>
          <w:rFonts w:ascii="宋体" w:eastAsia="宋体" w:hAnsi="宋体"/>
        </w:rPr>
      </w:pPr>
      <w:r>
        <w:rPr>
          <w:rFonts w:ascii="宋体" w:eastAsia="宋体" w:hAnsi="宋体" w:hint="eastAsia"/>
        </w:rPr>
        <w:t>1</w:t>
      </w:r>
      <w:r>
        <w:rPr>
          <w:rFonts w:ascii="宋体" w:eastAsia="宋体" w:hAnsi="宋体" w:cs="Times New Roman" w:hint="eastAsia"/>
        </w:rPr>
        <w:t>、</w:t>
      </w:r>
      <w:r>
        <w:rPr>
          <w:rFonts w:ascii="宋体" w:eastAsia="宋体" w:hAnsi="宋体"/>
        </w:rPr>
        <w:t>基金管理人应按本条规定向担保人支付担保费。</w:t>
      </w:r>
    </w:p>
    <w:p w:rsidR="00BD2607" w:rsidRDefault="00E03B69">
      <w:pPr>
        <w:pStyle w:val="1b"/>
        <w:spacing w:before="0" w:beforeAutospacing="0" w:after="0" w:afterAutospacing="0" w:line="360" w:lineRule="auto"/>
        <w:ind w:firstLineChars="200" w:firstLine="480"/>
        <w:jc w:val="both"/>
        <w:rPr>
          <w:rFonts w:ascii="宋体" w:eastAsia="宋体" w:hAnsi="宋体"/>
        </w:rPr>
      </w:pPr>
      <w:r>
        <w:rPr>
          <w:rFonts w:ascii="宋体" w:eastAsia="宋体" w:hAnsi="宋体" w:hint="eastAsia"/>
        </w:rPr>
        <w:t>2、</w:t>
      </w:r>
      <w:r>
        <w:rPr>
          <w:rFonts w:ascii="宋体" w:eastAsia="宋体" w:hAnsi="宋体"/>
        </w:rPr>
        <w:t>担保费</w:t>
      </w:r>
      <w:r>
        <w:rPr>
          <w:rFonts w:ascii="宋体" w:eastAsia="宋体" w:hAnsi="宋体" w:hint="eastAsia"/>
        </w:rPr>
        <w:t>支付</w:t>
      </w:r>
      <w:r>
        <w:rPr>
          <w:rFonts w:ascii="宋体" w:eastAsia="宋体" w:hAnsi="宋体"/>
        </w:rPr>
        <w:t>方式：担保费从基金管理人收取的本基金管理费中列支，按本条第</w:t>
      </w:r>
      <w:r>
        <w:rPr>
          <w:rFonts w:ascii="宋体" w:eastAsia="宋体" w:hAnsi="宋体" w:hint="eastAsia"/>
        </w:rPr>
        <w:t>3款</w:t>
      </w:r>
      <w:r>
        <w:rPr>
          <w:rFonts w:ascii="宋体" w:eastAsia="宋体" w:hAnsi="宋体"/>
        </w:rPr>
        <w:t>公式每日计算，逐日累计至每月月末，按月支付。基金管理人应于每月收到基金管理费之后的</w:t>
      </w:r>
      <w:r>
        <w:rPr>
          <w:rFonts w:ascii="宋体" w:eastAsia="宋体" w:hAnsi="宋体" w:hint="eastAsia"/>
        </w:rPr>
        <w:t>五</w:t>
      </w:r>
      <w:r>
        <w:rPr>
          <w:rFonts w:ascii="宋体" w:eastAsia="宋体" w:hAnsi="宋体"/>
        </w:rPr>
        <w:t>个工作日内向担保人支付担保费。担保人</w:t>
      </w:r>
      <w:r>
        <w:rPr>
          <w:rFonts w:ascii="宋体" w:eastAsia="宋体" w:hAnsi="宋体" w:hint="eastAsia"/>
        </w:rPr>
        <w:t>于</w:t>
      </w:r>
      <w:r>
        <w:rPr>
          <w:rFonts w:ascii="宋体" w:eastAsia="宋体" w:hAnsi="宋体"/>
        </w:rPr>
        <w:t>收到款项后的</w:t>
      </w:r>
      <w:r>
        <w:rPr>
          <w:rFonts w:ascii="宋体" w:eastAsia="宋体" w:hAnsi="宋体" w:hint="eastAsia"/>
        </w:rPr>
        <w:t>五</w:t>
      </w:r>
      <w:r>
        <w:rPr>
          <w:rFonts w:ascii="宋体" w:eastAsia="宋体" w:hAnsi="宋体"/>
        </w:rPr>
        <w:t>个工作日内向基金管理人出具合法发票。</w:t>
      </w:r>
    </w:p>
    <w:p w:rsidR="00BD2607" w:rsidRDefault="00E03B69">
      <w:pPr>
        <w:pStyle w:val="1b"/>
        <w:spacing w:before="0" w:beforeAutospacing="0" w:after="0" w:afterAutospacing="0" w:line="360" w:lineRule="auto"/>
        <w:ind w:firstLineChars="200" w:firstLine="480"/>
        <w:jc w:val="both"/>
        <w:rPr>
          <w:rFonts w:ascii="宋体" w:eastAsia="宋体" w:hAnsi="宋体"/>
        </w:rPr>
      </w:pPr>
      <w:r>
        <w:rPr>
          <w:rFonts w:ascii="宋体" w:eastAsia="宋体" w:hAnsi="宋体" w:hint="eastAsia"/>
        </w:rPr>
        <w:t>3、</w:t>
      </w:r>
      <w:r>
        <w:rPr>
          <w:rFonts w:ascii="宋体" w:eastAsia="宋体" w:hAnsi="宋体"/>
        </w:rPr>
        <w:t>每日担保费计算公式=担保费计</w:t>
      </w:r>
      <w:r>
        <w:rPr>
          <w:rFonts w:ascii="宋体" w:eastAsia="宋体" w:hAnsi="宋体" w:hint="eastAsia"/>
        </w:rPr>
        <w:t>算</w:t>
      </w:r>
      <w:r>
        <w:rPr>
          <w:rFonts w:ascii="宋体" w:eastAsia="宋体" w:hAnsi="宋体"/>
        </w:rPr>
        <w:t>日前一日基金资产净值×</w:t>
      </w:r>
      <w:r>
        <w:rPr>
          <w:rFonts w:ascii="宋体" w:eastAsia="宋体" w:hAnsi="宋体" w:hint="eastAsia"/>
        </w:rPr>
        <w:t>2</w:t>
      </w:r>
      <w:r>
        <w:rPr>
          <w:rFonts w:ascii="宋体" w:eastAsia="宋体" w:hAnsi="宋体"/>
        </w:rPr>
        <w:t>‰×1/当年日历天数。</w:t>
      </w:r>
    </w:p>
    <w:p w:rsidR="00BD2607" w:rsidRDefault="00E03B69">
      <w:pPr>
        <w:pStyle w:val="1b"/>
        <w:spacing w:before="0" w:beforeAutospacing="0" w:after="0" w:afterAutospacing="0" w:line="360" w:lineRule="auto"/>
        <w:ind w:firstLineChars="200" w:firstLine="480"/>
        <w:jc w:val="both"/>
        <w:rPr>
          <w:rFonts w:ascii="宋体" w:eastAsia="宋体" w:hAnsi="宋体"/>
        </w:rPr>
      </w:pPr>
      <w:r>
        <w:rPr>
          <w:rFonts w:ascii="宋体" w:eastAsia="宋体" w:hAnsi="宋体" w:hint="eastAsia"/>
        </w:rPr>
        <w:t>担保费计算期间自《基金合同》生效之日起，至担保人解除保证责任之日或保本周期到期日较早者止，起始日及终止日均应计入期间。</w:t>
      </w:r>
    </w:p>
    <w:p w:rsidR="00BD2607" w:rsidRDefault="00E03B69">
      <w:pPr>
        <w:pStyle w:val="1b"/>
        <w:spacing w:line="360" w:lineRule="auto"/>
        <w:rPr>
          <w:rFonts w:ascii="宋体" w:eastAsia="宋体" w:hAnsi="宋体"/>
          <w:b/>
        </w:rPr>
      </w:pPr>
      <w:r>
        <w:rPr>
          <w:rFonts w:ascii="宋体" w:eastAsia="宋体" w:hAnsi="宋体"/>
          <w:b/>
        </w:rPr>
        <w:t>八、适用法律及争议解决方式</w:t>
      </w:r>
    </w:p>
    <w:p w:rsidR="00BD2607" w:rsidRDefault="00E03B69">
      <w:pPr>
        <w:pStyle w:val="1b"/>
        <w:spacing w:before="0" w:beforeAutospacing="0" w:after="0" w:afterAutospacing="0" w:line="360" w:lineRule="auto"/>
        <w:ind w:firstLineChars="200" w:firstLine="480"/>
        <w:jc w:val="both"/>
        <w:rPr>
          <w:rFonts w:ascii="宋体" w:eastAsia="宋体" w:hAnsi="宋体"/>
        </w:rPr>
      </w:pPr>
      <w:r>
        <w:rPr>
          <w:rFonts w:ascii="宋体" w:eastAsia="宋体" w:hAnsi="宋体"/>
        </w:rPr>
        <w:t>本</w:t>
      </w:r>
      <w:r>
        <w:rPr>
          <w:rFonts w:ascii="宋体" w:eastAsia="宋体" w:hAnsi="宋体" w:hint="eastAsia"/>
        </w:rPr>
        <w:t>《</w:t>
      </w:r>
      <w:r>
        <w:rPr>
          <w:rFonts w:ascii="宋体" w:eastAsia="宋体" w:hAnsi="宋体"/>
        </w:rPr>
        <w:t>保证合同</w:t>
      </w:r>
      <w:r>
        <w:rPr>
          <w:rFonts w:ascii="宋体" w:eastAsia="宋体" w:hAnsi="宋体" w:hint="eastAsia"/>
        </w:rPr>
        <w:t>》</w:t>
      </w:r>
      <w:r>
        <w:rPr>
          <w:rFonts w:ascii="宋体" w:eastAsia="宋体" w:hAnsi="宋体"/>
        </w:rPr>
        <w:t>适用中华人民共和国法律。发生争议时，各方应通过协商解决；协商不成的，任何一方</w:t>
      </w:r>
      <w:r>
        <w:rPr>
          <w:rFonts w:ascii="宋体" w:eastAsia="宋体" w:hAnsi="宋体" w:hint="eastAsia"/>
        </w:rPr>
        <w:t>均</w:t>
      </w:r>
      <w:r>
        <w:rPr>
          <w:rFonts w:ascii="宋体" w:eastAsia="宋体" w:hAnsi="宋体"/>
        </w:rPr>
        <w:t>可向中国国际经济贸易仲裁委员会提起仲裁，</w:t>
      </w:r>
      <w:r>
        <w:rPr>
          <w:rFonts w:ascii="宋体" w:eastAsia="宋体" w:hAnsi="宋体" w:hint="eastAsia"/>
        </w:rPr>
        <w:t>仲裁地点为北京，且</w:t>
      </w:r>
      <w:r>
        <w:rPr>
          <w:rFonts w:ascii="宋体" w:eastAsia="宋体" w:hAnsi="宋体"/>
        </w:rPr>
        <w:t>仲裁裁决为终局，并对各方当事人具有约束力，仲裁费由败诉方承担。</w:t>
      </w:r>
    </w:p>
    <w:p w:rsidR="00BD2607" w:rsidRDefault="00BD2607">
      <w:pPr>
        <w:spacing w:line="360" w:lineRule="auto"/>
        <w:rPr>
          <w:rFonts w:ascii="宋体" w:hAnsi="宋体"/>
          <w:sz w:val="24"/>
        </w:rPr>
      </w:pPr>
    </w:p>
    <w:p w:rsidR="00BD2607" w:rsidRDefault="00E03B69">
      <w:pPr>
        <w:spacing w:line="360" w:lineRule="auto"/>
        <w:rPr>
          <w:rFonts w:ascii="宋体" w:hAnsi="宋体"/>
          <w:b/>
          <w:sz w:val="24"/>
        </w:rPr>
      </w:pPr>
      <w:r>
        <w:rPr>
          <w:rFonts w:ascii="宋体" w:hAnsi="宋体"/>
          <w:b/>
          <w:sz w:val="24"/>
        </w:rPr>
        <w:t>九、其他条款</w:t>
      </w:r>
    </w:p>
    <w:p w:rsidR="00BD2607" w:rsidRDefault="00E03B69">
      <w:pPr>
        <w:pStyle w:val="1b"/>
        <w:spacing w:before="0" w:beforeAutospacing="0" w:after="0" w:afterAutospacing="0" w:line="360" w:lineRule="auto"/>
        <w:ind w:firstLineChars="200" w:firstLine="480"/>
        <w:jc w:val="both"/>
        <w:rPr>
          <w:rFonts w:ascii="宋体" w:eastAsia="宋体" w:hAnsi="宋体"/>
        </w:rPr>
      </w:pPr>
      <w:r>
        <w:rPr>
          <w:rFonts w:ascii="宋体" w:eastAsia="宋体" w:hAnsi="宋体" w:hint="eastAsia"/>
        </w:rPr>
        <w:t>1、本基金可按照《基金合同》的约定投资于股指期货，担保人已</w:t>
      </w:r>
      <w:proofErr w:type="gramStart"/>
      <w:r>
        <w:rPr>
          <w:rFonts w:ascii="宋体" w:eastAsia="宋体" w:hAnsi="宋体" w:hint="eastAsia"/>
        </w:rPr>
        <w:t>详阅本基金</w:t>
      </w:r>
      <w:proofErr w:type="gramEnd"/>
      <w:r>
        <w:rPr>
          <w:rFonts w:ascii="宋体" w:eastAsia="宋体" w:hAnsi="宋体" w:hint="eastAsia"/>
        </w:rPr>
        <w:t>相关法律文件，充分了解本基金的股指期货交易策略和可能损失，并将按照基</w:t>
      </w:r>
      <w:r>
        <w:rPr>
          <w:rFonts w:ascii="宋体" w:eastAsia="宋体" w:hAnsi="宋体" w:hint="eastAsia"/>
        </w:rPr>
        <w:lastRenderedPageBreak/>
        <w:t>金管理人与担保人签署的《风险监控协议》的规定对基金管理人的投资运作进行监督。</w:t>
      </w:r>
    </w:p>
    <w:p w:rsidR="00BD2607" w:rsidRDefault="00E03B69">
      <w:pPr>
        <w:pStyle w:val="1b"/>
        <w:spacing w:before="0" w:beforeAutospacing="0" w:after="0" w:afterAutospacing="0" w:line="360" w:lineRule="auto"/>
        <w:ind w:firstLineChars="200" w:firstLine="480"/>
        <w:jc w:val="both"/>
        <w:rPr>
          <w:rFonts w:ascii="宋体" w:eastAsia="宋体" w:hAnsi="宋体"/>
        </w:rPr>
      </w:pPr>
      <w:r>
        <w:rPr>
          <w:rFonts w:ascii="宋体" w:eastAsia="宋体" w:hAnsi="宋体" w:hint="eastAsia"/>
        </w:rPr>
        <w:t>2、</w:t>
      </w:r>
      <w:r>
        <w:rPr>
          <w:rFonts w:ascii="宋体" w:eastAsia="宋体" w:hAnsi="宋体"/>
        </w:rPr>
        <w:t>基金管理人应向本基金的基金份额持有人公告本《保证合同》。</w:t>
      </w:r>
    </w:p>
    <w:p w:rsidR="00BD2607" w:rsidRDefault="00E03B69">
      <w:pPr>
        <w:pStyle w:val="1b"/>
        <w:spacing w:before="0" w:beforeAutospacing="0" w:after="0" w:afterAutospacing="0" w:line="360" w:lineRule="auto"/>
        <w:ind w:firstLineChars="200" w:firstLine="480"/>
        <w:jc w:val="both"/>
        <w:rPr>
          <w:rFonts w:ascii="宋体" w:eastAsia="宋体" w:hAnsi="宋体"/>
        </w:rPr>
      </w:pPr>
      <w:r>
        <w:rPr>
          <w:rFonts w:ascii="宋体" w:eastAsia="宋体" w:hAnsi="宋体" w:hint="eastAsia"/>
        </w:rPr>
        <w:t>3、</w:t>
      </w:r>
      <w:r>
        <w:rPr>
          <w:rFonts w:ascii="宋体" w:eastAsia="宋体" w:hAnsi="宋体"/>
        </w:rPr>
        <w:t>本《保证合同》自基金管理人、担保人双方</w:t>
      </w:r>
      <w:r>
        <w:rPr>
          <w:rFonts w:ascii="宋体" w:eastAsia="宋体" w:hAnsi="宋体" w:hint="eastAsia"/>
        </w:rPr>
        <w:t>法定代表人（或授权代表）签字（或盖人名章）并</w:t>
      </w:r>
      <w:r>
        <w:rPr>
          <w:rFonts w:ascii="宋体" w:eastAsia="宋体" w:hAnsi="宋体"/>
        </w:rPr>
        <w:t>加盖公司公章</w:t>
      </w:r>
      <w:r>
        <w:rPr>
          <w:rFonts w:ascii="宋体" w:eastAsia="宋体" w:hAnsi="宋体" w:hint="eastAsia"/>
        </w:rPr>
        <w:t>之日起</w:t>
      </w:r>
      <w:r>
        <w:rPr>
          <w:rFonts w:ascii="宋体" w:eastAsia="宋体" w:hAnsi="宋体"/>
        </w:rPr>
        <w:t>成立，自《基金合同》生效之日起生效。</w:t>
      </w:r>
    </w:p>
    <w:p w:rsidR="00BD2607" w:rsidRDefault="00E03B69">
      <w:pPr>
        <w:pStyle w:val="1b"/>
        <w:spacing w:before="0" w:beforeAutospacing="0" w:after="0" w:afterAutospacing="0" w:line="360" w:lineRule="auto"/>
        <w:ind w:firstLineChars="200" w:firstLine="480"/>
        <w:jc w:val="both"/>
        <w:rPr>
          <w:rFonts w:ascii="宋体" w:eastAsia="宋体" w:hAnsi="宋体"/>
        </w:rPr>
      </w:pPr>
      <w:r>
        <w:rPr>
          <w:rFonts w:ascii="宋体" w:eastAsia="宋体" w:hAnsi="宋体" w:hint="eastAsia"/>
        </w:rPr>
        <w:t>4、</w:t>
      </w:r>
      <w:r>
        <w:rPr>
          <w:rFonts w:ascii="宋体" w:eastAsia="宋体" w:hAnsi="宋体"/>
        </w:rPr>
        <w:t>本基金保本周期到期日后，基金管理人、担保人双方全面履行了本合同规定的义务，本合同终止。</w:t>
      </w:r>
    </w:p>
    <w:p w:rsidR="00BD2607" w:rsidRDefault="00E03B69">
      <w:pPr>
        <w:pStyle w:val="1b"/>
        <w:spacing w:before="0" w:beforeAutospacing="0" w:after="0" w:afterAutospacing="0" w:line="360" w:lineRule="auto"/>
        <w:ind w:firstLineChars="200" w:firstLine="480"/>
        <w:jc w:val="both"/>
        <w:rPr>
          <w:rFonts w:ascii="宋体" w:eastAsia="宋体" w:hAnsi="宋体"/>
        </w:rPr>
      </w:pPr>
      <w:r>
        <w:rPr>
          <w:rFonts w:ascii="宋体" w:eastAsia="宋体" w:hAnsi="宋体" w:hint="eastAsia"/>
        </w:rPr>
        <w:t>5、</w:t>
      </w:r>
      <w:r>
        <w:rPr>
          <w:rFonts w:ascii="宋体" w:eastAsia="宋体" w:hAnsi="宋体"/>
        </w:rPr>
        <w:t>担保人承诺继续对</w:t>
      </w:r>
      <w:r>
        <w:rPr>
          <w:rFonts w:ascii="宋体" w:eastAsia="宋体" w:hAnsi="宋体" w:hint="eastAsia"/>
        </w:rPr>
        <w:t>本基金</w:t>
      </w:r>
      <w:r>
        <w:rPr>
          <w:rFonts w:ascii="宋体" w:eastAsia="宋体" w:hAnsi="宋体"/>
        </w:rPr>
        <w:t>下一</w:t>
      </w:r>
      <w:r>
        <w:rPr>
          <w:rFonts w:ascii="宋体" w:eastAsia="宋体" w:hAnsi="宋体" w:hint="eastAsia"/>
        </w:rPr>
        <w:t>个</w:t>
      </w:r>
      <w:r>
        <w:rPr>
          <w:rFonts w:ascii="宋体" w:eastAsia="宋体" w:hAnsi="宋体"/>
        </w:rPr>
        <w:t>保本周期提供</w:t>
      </w:r>
      <w:r>
        <w:rPr>
          <w:rFonts w:ascii="宋体" w:eastAsia="宋体" w:hAnsi="宋体" w:hint="eastAsia"/>
        </w:rPr>
        <w:t>保本保障</w:t>
      </w:r>
      <w:r>
        <w:rPr>
          <w:rFonts w:ascii="宋体" w:eastAsia="宋体" w:hAnsi="宋体"/>
        </w:rPr>
        <w:t>的，基金管理人、担保人另行签署合同。</w:t>
      </w:r>
    </w:p>
    <w:p w:rsidR="00BD2607" w:rsidRDefault="00E03B69">
      <w:pPr>
        <w:pStyle w:val="1b"/>
        <w:spacing w:before="0" w:beforeAutospacing="0" w:after="0" w:afterAutospacing="0" w:line="360" w:lineRule="auto"/>
        <w:ind w:firstLineChars="200" w:firstLine="480"/>
        <w:jc w:val="both"/>
        <w:rPr>
          <w:rFonts w:ascii="宋体" w:eastAsia="宋体" w:hAnsi="宋体"/>
        </w:rPr>
      </w:pPr>
      <w:r>
        <w:rPr>
          <w:rFonts w:ascii="宋体" w:eastAsia="宋体" w:hAnsi="宋体" w:hint="eastAsia"/>
        </w:rPr>
        <w:t>6、《基金合同》的修改需经担保人书面同意，根据法律法规要求进行修改的除外。</w:t>
      </w:r>
    </w:p>
    <w:p w:rsidR="00BD2607" w:rsidRDefault="00E03B69">
      <w:pPr>
        <w:spacing w:line="360" w:lineRule="auto"/>
        <w:jc w:val="left"/>
        <w:rPr>
          <w:rFonts w:ascii="宋体" w:hAnsi="宋体"/>
          <w:b/>
          <w:sz w:val="24"/>
        </w:rPr>
      </w:pPr>
      <w:r>
        <w:rPr>
          <w:rFonts w:ascii="宋体" w:hAnsi="宋体" w:hint="eastAsia"/>
          <w:sz w:val="24"/>
        </w:rPr>
        <w:t>（以下无正文）</w:t>
      </w:r>
      <w:r>
        <w:rPr>
          <w:rFonts w:ascii="宋体" w:hAnsi="宋体"/>
          <w:sz w:val="24"/>
        </w:rPr>
        <w:br w:type="page"/>
      </w:r>
      <w:r>
        <w:rPr>
          <w:rFonts w:ascii="宋体" w:hAnsi="宋体"/>
          <w:b/>
          <w:sz w:val="24"/>
        </w:rPr>
        <w:lastRenderedPageBreak/>
        <w:t>（本页无正文，为</w:t>
      </w:r>
      <w:r>
        <w:rPr>
          <w:rFonts w:hAnsi="宋体" w:hint="eastAsia"/>
          <w:b/>
          <w:color w:val="000000"/>
          <w:sz w:val="24"/>
        </w:rPr>
        <w:t>交银施罗德荣祥保本混合型基金</w:t>
      </w:r>
      <w:r>
        <w:rPr>
          <w:rFonts w:ascii="宋体" w:hAnsi="宋体"/>
          <w:b/>
          <w:sz w:val="24"/>
        </w:rPr>
        <w:t>保证合同的签署页）</w:t>
      </w:r>
    </w:p>
    <w:p w:rsidR="00BD2607" w:rsidRDefault="00BD2607">
      <w:pPr>
        <w:spacing w:line="460" w:lineRule="exact"/>
        <w:ind w:rightChars="15" w:right="31" w:firstLineChars="200" w:firstLine="482"/>
        <w:jc w:val="center"/>
        <w:rPr>
          <w:rFonts w:ascii="宋体" w:hAnsi="宋体"/>
          <w:b/>
          <w:sz w:val="24"/>
        </w:rPr>
      </w:pPr>
    </w:p>
    <w:p w:rsidR="00BD2607" w:rsidRDefault="00E03B69">
      <w:pPr>
        <w:spacing w:line="460" w:lineRule="exact"/>
        <w:ind w:rightChars="15" w:right="31" w:firstLineChars="200" w:firstLine="480"/>
        <w:rPr>
          <w:rFonts w:ascii="宋体" w:hAnsi="宋体"/>
          <w:sz w:val="24"/>
        </w:rPr>
      </w:pPr>
      <w:r>
        <w:rPr>
          <w:rFonts w:ascii="宋体" w:hAnsi="宋体"/>
          <w:sz w:val="24"/>
        </w:rPr>
        <w:t>签署日期：</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rsidR="00BD2607" w:rsidRDefault="00E03B69">
      <w:pPr>
        <w:spacing w:line="460" w:lineRule="exact"/>
        <w:ind w:rightChars="15" w:right="31" w:firstLineChars="200" w:firstLine="480"/>
        <w:rPr>
          <w:rFonts w:ascii="宋体" w:hAnsi="宋体"/>
          <w:sz w:val="24"/>
        </w:rPr>
      </w:pPr>
      <w:r>
        <w:rPr>
          <w:rFonts w:ascii="宋体" w:hAnsi="宋体"/>
          <w:sz w:val="24"/>
        </w:rPr>
        <w:t>签署地点：中国北京市海淀区</w:t>
      </w:r>
    </w:p>
    <w:p w:rsidR="00BD2607" w:rsidRDefault="00BD2607">
      <w:pPr>
        <w:spacing w:line="460" w:lineRule="exact"/>
        <w:ind w:rightChars="15" w:right="31" w:firstLineChars="200" w:firstLine="480"/>
        <w:rPr>
          <w:rFonts w:ascii="宋体" w:hAnsi="宋体"/>
          <w:sz w:val="24"/>
        </w:rPr>
      </w:pPr>
    </w:p>
    <w:p w:rsidR="00BD2607" w:rsidRDefault="00E03B69">
      <w:pPr>
        <w:spacing w:line="460" w:lineRule="exact"/>
        <w:ind w:rightChars="15" w:right="31" w:firstLineChars="200" w:firstLine="480"/>
        <w:rPr>
          <w:rFonts w:ascii="宋体" w:hAnsi="宋体"/>
          <w:sz w:val="24"/>
        </w:rPr>
      </w:pPr>
      <w:r>
        <w:rPr>
          <w:rFonts w:ascii="宋体" w:hAnsi="宋体"/>
          <w:sz w:val="24"/>
        </w:rPr>
        <w:t>基金管理人：</w:t>
      </w:r>
      <w:r>
        <w:rPr>
          <w:rFonts w:hAnsi="宋体" w:hint="eastAsia"/>
          <w:b/>
          <w:color w:val="000000"/>
          <w:sz w:val="24"/>
        </w:rPr>
        <w:t>交银施罗德基金管理有限公司</w:t>
      </w:r>
      <w:r>
        <w:rPr>
          <w:rFonts w:ascii="宋体" w:hAnsi="宋体"/>
          <w:sz w:val="24"/>
        </w:rPr>
        <w:t>（公章）</w:t>
      </w:r>
    </w:p>
    <w:p w:rsidR="00BD2607" w:rsidRDefault="00E03B69">
      <w:pPr>
        <w:spacing w:line="460" w:lineRule="exact"/>
        <w:ind w:rightChars="15" w:right="31" w:firstLineChars="200" w:firstLine="480"/>
        <w:rPr>
          <w:rFonts w:ascii="宋体" w:hAnsi="宋体"/>
          <w:sz w:val="24"/>
        </w:rPr>
      </w:pPr>
      <w:r>
        <w:rPr>
          <w:rFonts w:ascii="宋体" w:hAnsi="宋体"/>
          <w:sz w:val="24"/>
        </w:rPr>
        <w:t>法定代表人或其授权代表：</w:t>
      </w:r>
    </w:p>
    <w:p w:rsidR="00BD2607" w:rsidRDefault="00E03B69">
      <w:pPr>
        <w:spacing w:line="460" w:lineRule="exact"/>
        <w:ind w:rightChars="15" w:right="31" w:firstLineChars="200" w:firstLine="480"/>
        <w:rPr>
          <w:rFonts w:ascii="宋体" w:hAnsi="宋体"/>
          <w:sz w:val="24"/>
        </w:rPr>
      </w:pPr>
      <w:r>
        <w:rPr>
          <w:rFonts w:ascii="宋体" w:hAnsi="宋体"/>
          <w:sz w:val="24"/>
        </w:rPr>
        <w:t>（签字）</w:t>
      </w:r>
    </w:p>
    <w:p w:rsidR="00BD2607" w:rsidRDefault="00BD2607">
      <w:pPr>
        <w:spacing w:line="460" w:lineRule="exact"/>
        <w:ind w:rightChars="15" w:right="31" w:firstLineChars="200" w:firstLine="480"/>
        <w:rPr>
          <w:rFonts w:ascii="宋体" w:hAnsi="宋体"/>
          <w:sz w:val="24"/>
        </w:rPr>
      </w:pPr>
    </w:p>
    <w:p w:rsidR="00BD2607" w:rsidRDefault="00BD2607">
      <w:pPr>
        <w:spacing w:line="460" w:lineRule="exact"/>
        <w:ind w:rightChars="15" w:right="31" w:firstLineChars="200" w:firstLine="480"/>
        <w:rPr>
          <w:rFonts w:ascii="宋体" w:hAnsi="宋体"/>
          <w:sz w:val="24"/>
        </w:rPr>
      </w:pPr>
    </w:p>
    <w:p w:rsidR="00BD2607" w:rsidRDefault="00BD2607">
      <w:pPr>
        <w:spacing w:line="460" w:lineRule="exact"/>
        <w:ind w:rightChars="15" w:right="31" w:firstLineChars="200" w:firstLine="480"/>
        <w:rPr>
          <w:rFonts w:ascii="宋体" w:hAnsi="宋体"/>
          <w:sz w:val="24"/>
        </w:rPr>
      </w:pPr>
    </w:p>
    <w:p w:rsidR="00BD2607" w:rsidRDefault="00E03B69">
      <w:pPr>
        <w:spacing w:line="460" w:lineRule="exact"/>
        <w:ind w:rightChars="15" w:right="31" w:firstLineChars="200" w:firstLine="480"/>
        <w:rPr>
          <w:rFonts w:ascii="宋体" w:hAnsi="宋体"/>
          <w:sz w:val="24"/>
        </w:rPr>
      </w:pPr>
      <w:r>
        <w:rPr>
          <w:rFonts w:ascii="宋体" w:hAnsi="宋体"/>
          <w:sz w:val="24"/>
        </w:rPr>
        <w:t>担保人：中国投资担保有限公司（公章）</w:t>
      </w:r>
    </w:p>
    <w:p w:rsidR="00BD2607" w:rsidRDefault="00E03B69">
      <w:pPr>
        <w:spacing w:line="460" w:lineRule="exact"/>
        <w:ind w:rightChars="15" w:right="31" w:firstLineChars="200" w:firstLine="480"/>
        <w:rPr>
          <w:rFonts w:ascii="宋体" w:hAnsi="宋体"/>
          <w:sz w:val="24"/>
        </w:rPr>
      </w:pPr>
      <w:r>
        <w:rPr>
          <w:rFonts w:ascii="宋体" w:hAnsi="宋体"/>
          <w:sz w:val="24"/>
        </w:rPr>
        <w:t>法定代表人或其授权代表：</w:t>
      </w:r>
    </w:p>
    <w:p w:rsidR="00BD2607" w:rsidRDefault="00E03B69">
      <w:pPr>
        <w:spacing w:line="460" w:lineRule="exact"/>
        <w:ind w:rightChars="15" w:right="31" w:firstLineChars="200" w:firstLine="480"/>
        <w:rPr>
          <w:rFonts w:ascii="宋体" w:hAnsi="宋体"/>
          <w:sz w:val="24"/>
        </w:rPr>
      </w:pPr>
      <w:r>
        <w:rPr>
          <w:rFonts w:ascii="宋体" w:hAnsi="宋体"/>
          <w:sz w:val="24"/>
        </w:rPr>
        <w:t xml:space="preserve">（签字）                               </w:t>
      </w:r>
    </w:p>
    <w:p w:rsidR="00E03B69" w:rsidRDefault="00E03B69">
      <w:pPr>
        <w:rPr>
          <w:rFonts w:ascii="宋体" w:hAnsi="宋体"/>
          <w:sz w:val="24"/>
        </w:rPr>
      </w:pPr>
    </w:p>
    <w:sectPr w:rsidR="00E03B69" w:rsidSect="00BD2607">
      <w:footerReference w:type="default" r:id="rId9"/>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6064" w:rsidRDefault="00D96064">
      <w:r>
        <w:separator/>
      </w:r>
    </w:p>
  </w:endnote>
  <w:endnote w:type="continuationSeparator" w:id="1">
    <w:p w:rsidR="00D96064" w:rsidRDefault="00D960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华文新魏">
    <w:panose1 w:val="0201080004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607" w:rsidRDefault="00E03B69">
    <w:pPr>
      <w:pStyle w:val="17"/>
      <w:jc w:val="center"/>
    </w:pPr>
    <w:r>
      <w:rPr>
        <w:rFonts w:hint="eastAsia"/>
      </w:rPr>
      <w:t>第</w:t>
    </w:r>
    <w:r w:rsidR="00044673" w:rsidRPr="00044673">
      <w:fldChar w:fldCharType="begin"/>
    </w:r>
    <w:r>
      <w:instrText xml:space="preserve"> PAGE   \* MERGEFORMAT </w:instrText>
    </w:r>
    <w:r w:rsidR="00044673" w:rsidRPr="00044673">
      <w:fldChar w:fldCharType="separate"/>
    </w:r>
    <w:r w:rsidR="00C6062A" w:rsidRPr="00C6062A">
      <w:rPr>
        <w:noProof/>
        <w:lang w:val="zh-CN"/>
      </w:rPr>
      <w:t>1</w:t>
    </w:r>
    <w:r w:rsidR="00044673">
      <w:rPr>
        <w:lang w:val="zh-CN"/>
      </w:rPr>
      <w:fldChar w:fldCharType="end"/>
    </w:r>
    <w:r>
      <w:rPr>
        <w:rFonts w:hint="eastAsia"/>
      </w:rPr>
      <w:t>页，共</w:t>
    </w:r>
    <w:r>
      <w:rPr>
        <w:rFonts w:hint="eastAsia"/>
      </w:rPr>
      <w:t>8</w:t>
    </w:r>
    <w:r>
      <w:rPr>
        <w:rFonts w:hint="eastAsia"/>
      </w:rPr>
      <w:t>页</w:t>
    </w:r>
  </w:p>
  <w:p w:rsidR="00BD2607" w:rsidRDefault="00BD2607">
    <w:pPr>
      <w:pStyle w:val="1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6064" w:rsidRDefault="00D96064">
      <w:r>
        <w:separator/>
      </w:r>
    </w:p>
  </w:footnote>
  <w:footnote w:type="continuationSeparator" w:id="1">
    <w:p w:rsidR="00D96064" w:rsidRDefault="00D960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3553"/>
  </w:hdrShapeDefaults>
  <w:footnotePr>
    <w:footnote w:id="0"/>
    <w:footnote w:id="1"/>
  </w:footnotePr>
  <w:endnotePr>
    <w:endnote w:id="0"/>
    <w:endnote w:id="1"/>
  </w:endnotePr>
  <w:compat>
    <w:spaceForUL/>
    <w:balanceSingleByteDoubleByteWidth/>
    <w:doNotLeaveBackslashAlone/>
    <w:adjustLineHeightInTable/>
    <w:useFELayout/>
  </w:compat>
  <w:rsids>
    <w:rsidRoot w:val="00172A27"/>
    <w:rsid w:val="00044673"/>
    <w:rsid w:val="00061D5D"/>
    <w:rsid w:val="000E0CAB"/>
    <w:rsid w:val="00103F77"/>
    <w:rsid w:val="00104B1D"/>
    <w:rsid w:val="00132F9B"/>
    <w:rsid w:val="00172A27"/>
    <w:rsid w:val="00355909"/>
    <w:rsid w:val="003B5CA0"/>
    <w:rsid w:val="005B7EDC"/>
    <w:rsid w:val="006D43AA"/>
    <w:rsid w:val="008D20AD"/>
    <w:rsid w:val="00955E05"/>
    <w:rsid w:val="009E2963"/>
    <w:rsid w:val="00AA34FB"/>
    <w:rsid w:val="00AE7D82"/>
    <w:rsid w:val="00BD2607"/>
    <w:rsid w:val="00C6062A"/>
    <w:rsid w:val="00C731FB"/>
    <w:rsid w:val="00CE3273"/>
    <w:rsid w:val="00D96064"/>
    <w:rsid w:val="00DB5C1E"/>
    <w:rsid w:val="00DB7C76"/>
    <w:rsid w:val="00E03B69"/>
    <w:rsid w:val="00E87E5F"/>
    <w:rsid w:val="00F624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607"/>
    <w:pPr>
      <w:widowControl w:val="0"/>
      <w:jc w:val="both"/>
    </w:pPr>
    <w:rPr>
      <w:kern w:val="2"/>
      <w:sz w:val="21"/>
      <w:szCs w:val="24"/>
    </w:rPr>
  </w:style>
  <w:style w:type="paragraph" w:styleId="1">
    <w:name w:val="heading 1"/>
    <w:basedOn w:val="a"/>
    <w:next w:val="a"/>
    <w:link w:val="1Char"/>
    <w:qFormat/>
    <w:rsid w:val="00BD2607"/>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BD2607"/>
    <w:pPr>
      <w:keepNext/>
      <w:keepLines/>
      <w:spacing w:before="260" w:after="260" w:line="415" w:lineRule="auto"/>
      <w:outlineLvl w:val="1"/>
    </w:pPr>
    <w:rPr>
      <w:rFonts w:ascii="Cambria" w:hAnsi="Cambria"/>
      <w:b/>
      <w:bCs/>
      <w:sz w:val="32"/>
      <w:szCs w:val="32"/>
    </w:rPr>
  </w:style>
  <w:style w:type="paragraph" w:styleId="3">
    <w:name w:val="heading 3"/>
    <w:basedOn w:val="a"/>
    <w:next w:val="a"/>
    <w:link w:val="3Char"/>
    <w:qFormat/>
    <w:rsid w:val="00BD2607"/>
    <w:pPr>
      <w:keepNext/>
      <w:keepLines/>
      <w:spacing w:before="260" w:after="260" w:line="415" w:lineRule="auto"/>
      <w:outlineLvl w:val="2"/>
    </w:pPr>
    <w:rPr>
      <w:b/>
      <w:bCs/>
      <w:sz w:val="32"/>
      <w:szCs w:val="32"/>
    </w:rPr>
  </w:style>
  <w:style w:type="paragraph" w:styleId="4">
    <w:name w:val="heading 4"/>
    <w:basedOn w:val="a"/>
    <w:next w:val="a"/>
    <w:link w:val="4Char"/>
    <w:qFormat/>
    <w:rsid w:val="00BD2607"/>
    <w:pPr>
      <w:keepNext/>
      <w:keepLines/>
      <w:spacing w:before="280" w:after="290" w:line="374" w:lineRule="auto"/>
      <w:outlineLvl w:val="3"/>
    </w:pPr>
    <w:rPr>
      <w:rFonts w:ascii="Cambria" w:hAnsi="Cambria"/>
      <w:b/>
      <w:bCs/>
      <w:sz w:val="28"/>
      <w:szCs w:val="28"/>
    </w:rPr>
  </w:style>
  <w:style w:type="paragraph" w:styleId="5">
    <w:name w:val="heading 5"/>
    <w:basedOn w:val="a"/>
    <w:next w:val="a"/>
    <w:link w:val="5Char"/>
    <w:qFormat/>
    <w:rsid w:val="00BD2607"/>
    <w:pPr>
      <w:keepNext/>
      <w:keepLines/>
      <w:spacing w:before="280" w:after="290" w:line="374" w:lineRule="auto"/>
      <w:outlineLvl w:val="4"/>
    </w:pPr>
    <w:rPr>
      <w:b/>
      <w:bCs/>
      <w:sz w:val="28"/>
      <w:szCs w:val="28"/>
    </w:rPr>
  </w:style>
  <w:style w:type="paragraph" w:styleId="6">
    <w:name w:val="heading 6"/>
    <w:basedOn w:val="a"/>
    <w:next w:val="a"/>
    <w:link w:val="6Char"/>
    <w:qFormat/>
    <w:rsid w:val="00BD2607"/>
    <w:pPr>
      <w:keepNext/>
      <w:keepLines/>
      <w:spacing w:before="240" w:after="64" w:line="319" w:lineRule="auto"/>
      <w:outlineLvl w:val="5"/>
    </w:pPr>
    <w:rPr>
      <w:rFonts w:ascii="Cambria" w:hAnsi="Cambria"/>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文字 Char"/>
    <w:basedOn w:val="a0"/>
    <w:link w:val="10"/>
    <w:rsid w:val="00BD2607"/>
    <w:rPr>
      <w:rFonts w:ascii="Times New Roman" w:eastAsia="宋体" w:hAnsi="Times New Roman" w:cs="Times New Roman"/>
      <w:szCs w:val="24"/>
    </w:rPr>
  </w:style>
  <w:style w:type="character" w:customStyle="1" w:styleId="11">
    <w:name w:val="已访问的超链接1"/>
    <w:basedOn w:val="a0"/>
    <w:rsid w:val="00BD2607"/>
    <w:rPr>
      <w:color w:val="800080"/>
      <w:u w:val="single"/>
    </w:rPr>
  </w:style>
  <w:style w:type="character" w:customStyle="1" w:styleId="5Char">
    <w:name w:val="标题 5 Char"/>
    <w:basedOn w:val="a0"/>
    <w:link w:val="5"/>
    <w:rsid w:val="00BD2607"/>
    <w:rPr>
      <w:rFonts w:ascii="Times New Roman" w:eastAsia="宋体" w:hAnsi="Times New Roman" w:cs="Times New Roman"/>
      <w:b/>
      <w:bCs/>
      <w:sz w:val="28"/>
      <w:szCs w:val="28"/>
    </w:rPr>
  </w:style>
  <w:style w:type="character" w:customStyle="1" w:styleId="12">
    <w:name w:val="页码1"/>
    <w:basedOn w:val="a0"/>
    <w:rsid w:val="00BD2607"/>
  </w:style>
  <w:style w:type="character" w:customStyle="1" w:styleId="Char0">
    <w:name w:val="批注主题 Char"/>
    <w:basedOn w:val="Char"/>
    <w:link w:val="13"/>
    <w:rsid w:val="00BD2607"/>
    <w:rPr>
      <w:b/>
      <w:bCs/>
    </w:rPr>
  </w:style>
  <w:style w:type="character" w:customStyle="1" w:styleId="Char1">
    <w:name w:val="纯文本 Char"/>
    <w:basedOn w:val="a0"/>
    <w:link w:val="14"/>
    <w:rsid w:val="00BD2607"/>
    <w:rPr>
      <w:rFonts w:ascii="宋体" w:eastAsia="宋体" w:hAnsi="Courier New" w:cs="Courier New"/>
      <w:szCs w:val="21"/>
    </w:rPr>
  </w:style>
  <w:style w:type="character" w:customStyle="1" w:styleId="Char2">
    <w:name w:val="批注框文本 Char"/>
    <w:basedOn w:val="a0"/>
    <w:link w:val="15"/>
    <w:rsid w:val="00BD2607"/>
    <w:rPr>
      <w:rFonts w:ascii="Times New Roman" w:eastAsia="宋体" w:hAnsi="Times New Roman" w:cs="Times New Roman"/>
      <w:sz w:val="18"/>
      <w:szCs w:val="18"/>
    </w:rPr>
  </w:style>
  <w:style w:type="character" w:customStyle="1" w:styleId="6Char">
    <w:name w:val="标题 6 Char"/>
    <w:basedOn w:val="a0"/>
    <w:link w:val="6"/>
    <w:rsid w:val="00BD2607"/>
    <w:rPr>
      <w:rFonts w:ascii="Cambria" w:eastAsia="宋体" w:hAnsi="Cambria" w:cs="Times New Roman"/>
      <w:b/>
      <w:bCs/>
      <w:sz w:val="24"/>
      <w:szCs w:val="24"/>
    </w:rPr>
  </w:style>
  <w:style w:type="character" w:customStyle="1" w:styleId="1Char">
    <w:name w:val="标题 1 Char"/>
    <w:basedOn w:val="a0"/>
    <w:link w:val="1"/>
    <w:rsid w:val="00BD2607"/>
    <w:rPr>
      <w:rFonts w:ascii="Times New Roman" w:eastAsia="宋体" w:hAnsi="Times New Roman" w:cs="Times New Roman"/>
      <w:b/>
      <w:bCs/>
      <w:kern w:val="44"/>
      <w:sz w:val="44"/>
      <w:szCs w:val="44"/>
    </w:rPr>
  </w:style>
  <w:style w:type="character" w:customStyle="1" w:styleId="2Char">
    <w:name w:val="标题 2 Char"/>
    <w:basedOn w:val="a0"/>
    <w:link w:val="2"/>
    <w:rsid w:val="00BD2607"/>
    <w:rPr>
      <w:rFonts w:ascii="Cambria" w:eastAsia="宋体" w:hAnsi="Cambria" w:cs="Times New Roman"/>
      <w:b/>
      <w:bCs/>
      <w:sz w:val="32"/>
      <w:szCs w:val="32"/>
    </w:rPr>
  </w:style>
  <w:style w:type="character" w:styleId="a3">
    <w:name w:val="Hyperlink"/>
    <w:basedOn w:val="a0"/>
    <w:rsid w:val="00BD2607"/>
    <w:rPr>
      <w:color w:val="0000FF"/>
      <w:u w:val="single"/>
    </w:rPr>
  </w:style>
  <w:style w:type="character" w:customStyle="1" w:styleId="3Char">
    <w:name w:val="标题 3 Char"/>
    <w:basedOn w:val="a0"/>
    <w:link w:val="3"/>
    <w:rsid w:val="00BD2607"/>
    <w:rPr>
      <w:rFonts w:ascii="Times New Roman" w:eastAsia="宋体" w:hAnsi="Times New Roman" w:cs="Times New Roman"/>
      <w:b/>
      <w:bCs/>
      <w:sz w:val="32"/>
      <w:szCs w:val="32"/>
    </w:rPr>
  </w:style>
  <w:style w:type="character" w:customStyle="1" w:styleId="16">
    <w:name w:val="批注引用1"/>
    <w:basedOn w:val="a0"/>
    <w:rsid w:val="00BD2607"/>
    <w:rPr>
      <w:sz w:val="21"/>
      <w:szCs w:val="21"/>
    </w:rPr>
  </w:style>
  <w:style w:type="character" w:customStyle="1" w:styleId="Char3">
    <w:name w:val="页脚 Char"/>
    <w:basedOn w:val="a0"/>
    <w:link w:val="17"/>
    <w:rsid w:val="00BD2607"/>
    <w:rPr>
      <w:rFonts w:ascii="Times New Roman" w:eastAsia="宋体" w:hAnsi="Times New Roman" w:cs="Times New Roman"/>
      <w:sz w:val="18"/>
      <w:szCs w:val="18"/>
    </w:rPr>
  </w:style>
  <w:style w:type="character" w:customStyle="1" w:styleId="4Char">
    <w:name w:val="标题 4 Char"/>
    <w:basedOn w:val="a0"/>
    <w:link w:val="4"/>
    <w:rsid w:val="00BD2607"/>
    <w:rPr>
      <w:rFonts w:ascii="Cambria" w:eastAsia="宋体" w:hAnsi="Cambria" w:cs="Times New Roman"/>
      <w:b/>
      <w:bCs/>
      <w:sz w:val="28"/>
      <w:szCs w:val="28"/>
    </w:rPr>
  </w:style>
  <w:style w:type="character" w:customStyle="1" w:styleId="Char4">
    <w:name w:val="页眉 Char"/>
    <w:basedOn w:val="a0"/>
    <w:link w:val="18"/>
    <w:rsid w:val="00BD2607"/>
    <w:rPr>
      <w:rFonts w:ascii="Times New Roman" w:eastAsia="宋体" w:hAnsi="Times New Roman" w:cs="Times New Roman"/>
      <w:sz w:val="18"/>
      <w:szCs w:val="18"/>
    </w:rPr>
  </w:style>
  <w:style w:type="character" w:customStyle="1" w:styleId="Char5">
    <w:name w:val="文档结构图 Char"/>
    <w:basedOn w:val="a0"/>
    <w:link w:val="19"/>
    <w:rsid w:val="00BD2607"/>
    <w:rPr>
      <w:rFonts w:ascii="宋体" w:eastAsia="宋体" w:hAnsi="Times New Roman" w:cs="Times New Roman"/>
      <w:sz w:val="18"/>
      <w:szCs w:val="18"/>
    </w:rPr>
  </w:style>
  <w:style w:type="paragraph" w:customStyle="1" w:styleId="15">
    <w:name w:val="批注框文本1"/>
    <w:basedOn w:val="a"/>
    <w:link w:val="Char2"/>
    <w:rsid w:val="00BD2607"/>
    <w:rPr>
      <w:sz w:val="18"/>
      <w:szCs w:val="18"/>
    </w:rPr>
  </w:style>
  <w:style w:type="paragraph" w:styleId="a4">
    <w:name w:val="annotation text"/>
    <w:basedOn w:val="a"/>
    <w:rsid w:val="00BD2607"/>
    <w:pPr>
      <w:jc w:val="left"/>
    </w:pPr>
  </w:style>
  <w:style w:type="paragraph" w:customStyle="1" w:styleId="a5">
    <w:name w:val="正文正文"/>
    <w:basedOn w:val="a"/>
    <w:rsid w:val="00BD2607"/>
    <w:pPr>
      <w:spacing w:afterLines="25" w:line="360" w:lineRule="auto"/>
      <w:ind w:firstLineChars="200" w:firstLine="200"/>
    </w:pPr>
    <w:rPr>
      <w:sz w:val="24"/>
    </w:rPr>
  </w:style>
  <w:style w:type="paragraph" w:customStyle="1" w:styleId="19">
    <w:name w:val="文档结构图1"/>
    <w:basedOn w:val="a"/>
    <w:link w:val="Char5"/>
    <w:rsid w:val="00BD2607"/>
    <w:rPr>
      <w:rFonts w:ascii="宋体"/>
      <w:sz w:val="18"/>
      <w:szCs w:val="18"/>
    </w:rPr>
  </w:style>
  <w:style w:type="paragraph" w:customStyle="1" w:styleId="14">
    <w:name w:val="纯文本1"/>
    <w:basedOn w:val="a"/>
    <w:link w:val="Char1"/>
    <w:rsid w:val="00BD2607"/>
    <w:rPr>
      <w:rFonts w:ascii="宋体" w:hAnsi="Courier New" w:cs="Courier New"/>
      <w:szCs w:val="21"/>
    </w:rPr>
  </w:style>
  <w:style w:type="paragraph" w:customStyle="1" w:styleId="13">
    <w:name w:val="批注主题1"/>
    <w:basedOn w:val="10"/>
    <w:next w:val="10"/>
    <w:link w:val="Char0"/>
    <w:rsid w:val="00BD2607"/>
    <w:rPr>
      <w:b/>
      <w:bCs/>
    </w:rPr>
  </w:style>
  <w:style w:type="paragraph" w:customStyle="1" w:styleId="1a">
    <w:name w:val="修订1"/>
    <w:rsid w:val="00BD2607"/>
    <w:rPr>
      <w:kern w:val="2"/>
      <w:sz w:val="21"/>
      <w:szCs w:val="24"/>
    </w:rPr>
  </w:style>
  <w:style w:type="paragraph" w:customStyle="1" w:styleId="10">
    <w:name w:val="批注文字1"/>
    <w:basedOn w:val="a"/>
    <w:link w:val="Char"/>
    <w:rsid w:val="00BD2607"/>
    <w:pPr>
      <w:jc w:val="left"/>
    </w:pPr>
  </w:style>
  <w:style w:type="paragraph" w:customStyle="1" w:styleId="1b">
    <w:name w:val="普通(网站)1"/>
    <w:basedOn w:val="a"/>
    <w:rsid w:val="00BD2607"/>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1c">
    <w:name w:val="正文缩进1"/>
    <w:basedOn w:val="a"/>
    <w:rsid w:val="00BD2607"/>
    <w:pPr>
      <w:ind w:firstLineChars="200" w:firstLine="420"/>
    </w:pPr>
  </w:style>
  <w:style w:type="paragraph" w:customStyle="1" w:styleId="1d">
    <w:name w:val="无间隔1"/>
    <w:rsid w:val="00BD2607"/>
    <w:pPr>
      <w:widowControl w:val="0"/>
      <w:jc w:val="both"/>
    </w:pPr>
    <w:rPr>
      <w:kern w:val="2"/>
      <w:sz w:val="21"/>
      <w:szCs w:val="24"/>
    </w:rPr>
  </w:style>
  <w:style w:type="paragraph" w:styleId="a6">
    <w:name w:val="header"/>
    <w:basedOn w:val="a"/>
    <w:rsid w:val="00BD2607"/>
    <w:pPr>
      <w:pBdr>
        <w:bottom w:val="single" w:sz="6" w:space="1" w:color="auto"/>
      </w:pBdr>
      <w:tabs>
        <w:tab w:val="center" w:pos="4153"/>
        <w:tab w:val="right" w:pos="8306"/>
      </w:tabs>
      <w:snapToGrid w:val="0"/>
      <w:jc w:val="center"/>
    </w:pPr>
    <w:rPr>
      <w:sz w:val="18"/>
      <w:szCs w:val="18"/>
    </w:rPr>
  </w:style>
  <w:style w:type="paragraph" w:customStyle="1" w:styleId="Char6">
    <w:name w:val="Char"/>
    <w:basedOn w:val="a"/>
    <w:rsid w:val="00BD2607"/>
  </w:style>
  <w:style w:type="paragraph" w:customStyle="1" w:styleId="18">
    <w:name w:val="页眉1"/>
    <w:basedOn w:val="a"/>
    <w:link w:val="Char4"/>
    <w:rsid w:val="00BD2607"/>
    <w:pPr>
      <w:pBdr>
        <w:bottom w:val="single" w:sz="6" w:space="1" w:color="auto"/>
      </w:pBdr>
      <w:tabs>
        <w:tab w:val="center" w:pos="4153"/>
        <w:tab w:val="right" w:pos="8306"/>
      </w:tabs>
      <w:snapToGrid w:val="0"/>
      <w:jc w:val="center"/>
    </w:pPr>
    <w:rPr>
      <w:sz w:val="18"/>
      <w:szCs w:val="18"/>
    </w:rPr>
  </w:style>
  <w:style w:type="paragraph" w:customStyle="1" w:styleId="17">
    <w:name w:val="页脚1"/>
    <w:basedOn w:val="a"/>
    <w:link w:val="Char3"/>
    <w:rsid w:val="00BD2607"/>
    <w:pPr>
      <w:tabs>
        <w:tab w:val="center" w:pos="4153"/>
        <w:tab w:val="right" w:pos="8306"/>
      </w:tabs>
      <w:snapToGrid w:val="0"/>
      <w:jc w:val="left"/>
    </w:pPr>
    <w:rPr>
      <w:sz w:val="18"/>
      <w:szCs w:val="18"/>
    </w:rPr>
  </w:style>
  <w:style w:type="paragraph" w:styleId="a7">
    <w:name w:val="footer"/>
    <w:basedOn w:val="a"/>
    <w:link w:val="Char10"/>
    <w:uiPriority w:val="99"/>
    <w:semiHidden/>
    <w:unhideWhenUsed/>
    <w:rsid w:val="006D43AA"/>
    <w:pPr>
      <w:tabs>
        <w:tab w:val="center" w:pos="4153"/>
        <w:tab w:val="right" w:pos="8306"/>
      </w:tabs>
      <w:snapToGrid w:val="0"/>
      <w:jc w:val="left"/>
    </w:pPr>
    <w:rPr>
      <w:sz w:val="18"/>
      <w:szCs w:val="18"/>
    </w:rPr>
  </w:style>
  <w:style w:type="character" w:customStyle="1" w:styleId="Char10">
    <w:name w:val="页脚 Char1"/>
    <w:basedOn w:val="a0"/>
    <w:link w:val="a7"/>
    <w:uiPriority w:val="99"/>
    <w:semiHidden/>
    <w:rsid w:val="006D43AA"/>
    <w:rPr>
      <w:kern w:val="2"/>
      <w:sz w:val="18"/>
      <w:szCs w:val="18"/>
    </w:rPr>
  </w:style>
  <w:style w:type="paragraph" w:styleId="a8">
    <w:name w:val="Balloon Text"/>
    <w:basedOn w:val="a"/>
    <w:link w:val="Char11"/>
    <w:uiPriority w:val="99"/>
    <w:semiHidden/>
    <w:unhideWhenUsed/>
    <w:rsid w:val="006D43AA"/>
    <w:rPr>
      <w:sz w:val="18"/>
      <w:szCs w:val="18"/>
    </w:rPr>
  </w:style>
  <w:style w:type="character" w:customStyle="1" w:styleId="Char11">
    <w:name w:val="批注框文本 Char1"/>
    <w:basedOn w:val="a0"/>
    <w:link w:val="a8"/>
    <w:uiPriority w:val="99"/>
    <w:semiHidden/>
    <w:rsid w:val="006D43AA"/>
    <w:rPr>
      <w:kern w:val="2"/>
      <w:sz w:val="18"/>
      <w:szCs w:val="18"/>
    </w:rPr>
  </w:style>
  <w:style w:type="character" w:styleId="a9">
    <w:name w:val="annotation reference"/>
    <w:basedOn w:val="a0"/>
    <w:uiPriority w:val="99"/>
    <w:semiHidden/>
    <w:unhideWhenUsed/>
    <w:rsid w:val="00BD2607"/>
    <w:rPr>
      <w:sz w:val="21"/>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3914</Words>
  <Characters>302</Characters>
  <Application>Microsoft Office Word</Application>
  <DocSecurity>0</DocSecurity>
  <PresentationFormat/>
  <Lines>2</Lines>
  <Paragraphs>8</Paragraphs>
  <Slides>0</Slides>
  <Notes>0</Notes>
  <HiddenSlides>0</HiddenSlides>
  <MMClips>0</MMClips>
  <ScaleCrop>false</ScaleCrop>
  <Company/>
  <LinksUpToDate>false</LinksUpToDate>
  <CharactersWithSpaces>4208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合同编号：</dc:title>
  <dc:creator>倪俊-2</dc:creator>
  <cp:lastModifiedBy>孙文婷</cp:lastModifiedBy>
  <cp:revision>7</cp:revision>
  <cp:lastPrinted>1899-12-30T00:00:00Z</cp:lastPrinted>
  <dcterms:created xsi:type="dcterms:W3CDTF">2013-03-13T02:22:00Z</dcterms:created>
  <dcterms:modified xsi:type="dcterms:W3CDTF">2013-03-19T01:19:00Z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