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41" w:rsidRDefault="004C3641">
      <w:pPr>
        <w:rPr>
          <w:sz w:val="32"/>
        </w:rPr>
      </w:pPr>
    </w:p>
    <w:p w:rsidR="004C3641" w:rsidRDefault="004C3641">
      <w:pPr>
        <w:rPr>
          <w:sz w:val="32"/>
        </w:rPr>
      </w:pPr>
    </w:p>
    <w:p w:rsidR="004C3641" w:rsidRDefault="004C3641">
      <w:pPr>
        <w:rPr>
          <w:sz w:val="32"/>
        </w:rPr>
      </w:pPr>
    </w:p>
    <w:p w:rsidR="004C3641" w:rsidRDefault="0036035C">
      <w:pPr>
        <w:jc w:val="center"/>
        <w:rPr>
          <w:sz w:val="32"/>
        </w:rPr>
      </w:pPr>
      <w:r>
        <w:rPr>
          <w:noProof/>
        </w:rPr>
        <w:drawing>
          <wp:inline distT="0" distB="0" distL="0" distR="0">
            <wp:extent cx="4343400" cy="57150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4C3641" w:rsidRDefault="004C3641">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4C3641" w:rsidRDefault="004C3641">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4C3641" w:rsidRDefault="0036035C">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w:t>
      </w:r>
      <w:proofErr w:type="gramStart"/>
      <w:r>
        <w:rPr>
          <w:rFonts w:ascii="Times New Roman" w:hAnsi="Times New Roman"/>
          <w:b/>
          <w:spacing w:val="2"/>
          <w:w w:val="99"/>
          <w:kern w:val="0"/>
          <w:position w:val="-4"/>
          <w:sz w:val="44"/>
          <w:szCs w:val="44"/>
        </w:rPr>
        <w:t>裕惠纯债</w:t>
      </w:r>
      <w:proofErr w:type="gramEnd"/>
      <w:r>
        <w:rPr>
          <w:rFonts w:ascii="Times New Roman" w:hAnsi="Times New Roman"/>
          <w:b/>
          <w:spacing w:val="2"/>
          <w:w w:val="99"/>
          <w:kern w:val="0"/>
          <w:position w:val="-4"/>
          <w:sz w:val="44"/>
          <w:szCs w:val="44"/>
        </w:rPr>
        <w:t>债券型证券投资基金</w:t>
      </w:r>
    </w:p>
    <w:p w:rsidR="004C3641" w:rsidRDefault="0036035C">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w:t>
      </w:r>
      <w:r>
        <w:rPr>
          <w:rFonts w:ascii="宋体" w:hAnsi="宋体"/>
          <w:b/>
          <w:spacing w:val="2"/>
          <w:w w:val="99"/>
          <w:kern w:val="0"/>
          <w:sz w:val="44"/>
          <w:szCs w:val="44"/>
        </w:rPr>
        <w:t>(</w:t>
      </w:r>
      <w:r>
        <w:rPr>
          <w:rFonts w:ascii="宋体" w:hAnsi="宋体"/>
          <w:b/>
          <w:spacing w:val="2"/>
          <w:w w:val="99"/>
          <w:kern w:val="0"/>
          <w:sz w:val="44"/>
          <w:szCs w:val="44"/>
        </w:rPr>
        <w:t>更新</w:t>
      </w:r>
      <w:r>
        <w:rPr>
          <w:rFonts w:ascii="宋体" w:hAnsi="宋体"/>
          <w:b/>
          <w:spacing w:val="2"/>
          <w:w w:val="99"/>
          <w:kern w:val="0"/>
          <w:sz w:val="44"/>
          <w:szCs w:val="44"/>
        </w:rPr>
        <w:t>)</w:t>
      </w:r>
    </w:p>
    <w:p w:rsidR="004C3641" w:rsidRDefault="004C3641">
      <w:pPr>
        <w:snapToGrid w:val="0"/>
        <w:spacing w:line="360" w:lineRule="auto"/>
        <w:jc w:val="center"/>
        <w:rPr>
          <w:rFonts w:ascii="宋体" w:hAnsi="宋体"/>
          <w:b/>
          <w:sz w:val="30"/>
          <w:szCs w:val="30"/>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36035C">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4C3641" w:rsidRDefault="0036035C">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基金托管人：中国建设银行股份有限公司</w:t>
      </w: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4C3641">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4C3641" w:rsidRDefault="0036035C">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二〇二五年</w:t>
      </w:r>
      <w:r>
        <w:rPr>
          <w:rFonts w:ascii="Times New Roman" w:hAnsi="Times New Roman" w:hint="eastAsia"/>
          <w:b/>
          <w:spacing w:val="2"/>
          <w:w w:val="99"/>
          <w:kern w:val="0"/>
          <w:sz w:val="28"/>
          <w:szCs w:val="32"/>
        </w:rPr>
        <w:t>十一</w:t>
      </w:r>
      <w:r>
        <w:rPr>
          <w:rFonts w:ascii="Times New Roman" w:hAnsi="Times New Roman"/>
          <w:b/>
          <w:spacing w:val="2"/>
          <w:w w:val="99"/>
          <w:kern w:val="0"/>
          <w:sz w:val="28"/>
          <w:szCs w:val="32"/>
        </w:rPr>
        <w:t>月</w:t>
      </w:r>
    </w:p>
    <w:p w:rsidR="004C3641" w:rsidRDefault="004C3641">
      <w:pPr>
        <w:autoSpaceDE w:val="0"/>
        <w:autoSpaceDN w:val="0"/>
        <w:adjustRightInd w:val="0"/>
        <w:snapToGrid w:val="0"/>
        <w:spacing w:line="360" w:lineRule="auto"/>
        <w:ind w:left="1347" w:rightChars="6" w:right="13"/>
        <w:rPr>
          <w:rFonts w:ascii="宋体" w:hAnsi="宋体"/>
          <w:kern w:val="0"/>
          <w:sz w:val="32"/>
          <w:szCs w:val="32"/>
        </w:rPr>
        <w:sectPr w:rsidR="004C3641">
          <w:headerReference w:type="even" r:id="rId9"/>
          <w:headerReference w:type="default" r:id="rId10"/>
          <w:footerReference w:type="even" r:id="rId11"/>
          <w:footerReference w:type="default" r:id="rId12"/>
          <w:headerReference w:type="first" r:id="rId13"/>
          <w:footerReference w:type="first" r:id="rId14"/>
          <w:pgSz w:w="11920" w:h="16840"/>
          <w:pgMar w:top="1560" w:right="1680" w:bottom="280" w:left="1680" w:header="0" w:footer="1073" w:gutter="0"/>
          <w:pgNumType w:start="1"/>
          <w:cols w:space="720"/>
          <w:titlePg/>
          <w:docGrid w:linePitch="286"/>
        </w:sectPr>
      </w:pPr>
    </w:p>
    <w:p w:rsidR="004C3641" w:rsidRDefault="0036035C">
      <w:pPr>
        <w:pStyle w:val="1"/>
        <w:snapToGrid w:val="0"/>
        <w:spacing w:beforeLines="0" w:before="240" w:after="240"/>
        <w:rPr>
          <w:rFonts w:ascii="宋体" w:hAnsi="宋体"/>
          <w:kern w:val="0"/>
        </w:rPr>
      </w:pPr>
      <w:bookmarkStart w:id="0" w:name="_Toc202521647"/>
      <w:bookmarkStart w:id="1" w:name="_Toc496884613"/>
      <w:bookmarkStart w:id="2" w:name="_Toc324920538"/>
      <w:r>
        <w:rPr>
          <w:rFonts w:ascii="Times New Roman" w:hAnsi="Times New Roman"/>
          <w:kern w:val="0"/>
        </w:rPr>
        <w:lastRenderedPageBreak/>
        <w:t>重要提示</w:t>
      </w:r>
      <w:bookmarkEnd w:id="0"/>
      <w:bookmarkEnd w:id="1"/>
      <w:bookmarkEnd w:id="2"/>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w:t>
      </w:r>
      <w:proofErr w:type="gramStart"/>
      <w:r>
        <w:rPr>
          <w:rFonts w:ascii="Times New Roman" w:hAnsi="Times New Roman"/>
          <w:kern w:val="0"/>
          <w:sz w:val="24"/>
        </w:rPr>
        <w:t>裕惠纯债</w:t>
      </w:r>
      <w:proofErr w:type="gramEnd"/>
      <w:r>
        <w:rPr>
          <w:rFonts w:ascii="Times New Roman" w:hAnsi="Times New Roman"/>
          <w:kern w:val="0"/>
          <w:sz w:val="24"/>
        </w:rPr>
        <w:t>债券型证券投资基金（以下简称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）由交银施罗德理财</w:t>
      </w:r>
      <w:r>
        <w:rPr>
          <w:rFonts w:ascii="Times New Roman" w:hAnsi="Times New Roman"/>
          <w:kern w:val="0"/>
          <w:sz w:val="24"/>
        </w:rPr>
        <w:t>60</w:t>
      </w:r>
      <w:r>
        <w:rPr>
          <w:rFonts w:ascii="Times New Roman" w:hAnsi="Times New Roman"/>
          <w:kern w:val="0"/>
          <w:sz w:val="24"/>
        </w:rPr>
        <w:t>天债券型证券投资基金变更注册而来。</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4</w:t>
      </w:r>
      <w:r>
        <w:rPr>
          <w:rFonts w:ascii="Times New Roman" w:hAnsi="Times New Roman"/>
          <w:kern w:val="0"/>
          <w:sz w:val="24"/>
        </w:rPr>
        <w:t>月</w:t>
      </w:r>
      <w:r>
        <w:rPr>
          <w:rFonts w:ascii="Times New Roman" w:hAnsi="Times New Roman"/>
          <w:kern w:val="0"/>
          <w:sz w:val="24"/>
        </w:rPr>
        <w:t>15</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714</w:t>
      </w:r>
      <w:r>
        <w:rPr>
          <w:rFonts w:ascii="Times New Roman" w:hAnsi="Times New Roman"/>
          <w:kern w:val="0"/>
          <w:sz w:val="24"/>
        </w:rPr>
        <w:t>号文准予交银施罗德理财</w:t>
      </w:r>
      <w:r>
        <w:rPr>
          <w:rFonts w:ascii="Times New Roman" w:hAnsi="Times New Roman"/>
          <w:kern w:val="0"/>
          <w:sz w:val="24"/>
        </w:rPr>
        <w:t>60</w:t>
      </w:r>
      <w:r>
        <w:rPr>
          <w:rFonts w:ascii="Times New Roman" w:hAnsi="Times New Roman"/>
          <w:kern w:val="0"/>
          <w:sz w:val="24"/>
        </w:rPr>
        <w:t>天债券型证券投资基金变更注册。自</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kern w:val="0"/>
          <w:sz w:val="24"/>
        </w:rPr>
        <w:t>28</w:t>
      </w:r>
      <w:r>
        <w:rPr>
          <w:rFonts w:ascii="Times New Roman" w:hAnsi="Times New Roman"/>
          <w:kern w:val="0"/>
          <w:sz w:val="24"/>
        </w:rPr>
        <w:t>日起，由《交银施罗德理财</w:t>
      </w:r>
      <w:r>
        <w:rPr>
          <w:rFonts w:ascii="Times New Roman" w:hAnsi="Times New Roman"/>
          <w:kern w:val="0"/>
          <w:sz w:val="24"/>
        </w:rPr>
        <w:t>60</w:t>
      </w:r>
      <w:r>
        <w:rPr>
          <w:rFonts w:ascii="Times New Roman" w:hAnsi="Times New Roman"/>
          <w:kern w:val="0"/>
          <w:sz w:val="24"/>
        </w:rPr>
        <w:t>天债券型证券投资基金基金合同》修订而成的《交银施罗德裕惠纯债债券型证券投资基金基金合同》生效。</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基金管理人保证招募说明书的内容真实、准确、完整。本招募说明书经中国证监会注册，但中国证监会对交银施罗德理财</w:t>
      </w:r>
      <w:r>
        <w:rPr>
          <w:rFonts w:ascii="Times New Roman" w:hAnsi="Times New Roman"/>
          <w:kern w:val="0"/>
          <w:sz w:val="24"/>
        </w:rPr>
        <w:t>60</w:t>
      </w:r>
      <w:r>
        <w:rPr>
          <w:rFonts w:ascii="Times New Roman" w:hAnsi="Times New Roman"/>
          <w:kern w:val="0"/>
          <w:sz w:val="24"/>
        </w:rPr>
        <w:t>天债券型证券投资基金的核准以及变更注册，并不表明其对本基金的投资价值和市场前景</w:t>
      </w:r>
      <w:proofErr w:type="gramStart"/>
      <w:r>
        <w:rPr>
          <w:rFonts w:ascii="Times New Roman" w:hAnsi="Times New Roman"/>
          <w:kern w:val="0"/>
          <w:sz w:val="24"/>
        </w:rPr>
        <w:t>作出</w:t>
      </w:r>
      <w:proofErr w:type="gramEnd"/>
      <w:r>
        <w:rPr>
          <w:rFonts w:ascii="Times New Roman" w:hAnsi="Times New Roman"/>
          <w:kern w:val="0"/>
          <w:sz w:val="24"/>
        </w:rPr>
        <w:t>实质性判断或保证，也不表明投资于本基金没有风险。中国证监会不对基金的投资价值及市场前景等</w:t>
      </w:r>
      <w:proofErr w:type="gramStart"/>
      <w:r>
        <w:rPr>
          <w:rFonts w:ascii="Times New Roman" w:hAnsi="Times New Roman"/>
          <w:kern w:val="0"/>
          <w:sz w:val="24"/>
        </w:rPr>
        <w:t>作出</w:t>
      </w:r>
      <w:proofErr w:type="gramEnd"/>
      <w:r>
        <w:rPr>
          <w:rFonts w:ascii="Times New Roman" w:hAnsi="Times New Roman"/>
          <w:kern w:val="0"/>
          <w:sz w:val="24"/>
        </w:rPr>
        <w:t>实质性判断或者保证。</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w:t>
      </w:r>
      <w:r>
        <w:rPr>
          <w:rFonts w:ascii="Times New Roman" w:hAnsi="Times New Roman"/>
          <w:kern w:val="0"/>
          <w:sz w:val="24"/>
        </w:rPr>
        <w:t>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ascii="Times New Roman" w:hAnsi="Times New Roman"/>
          <w:kern w:val="0"/>
          <w:sz w:val="24"/>
        </w:rPr>
        <w:t>作出</w:t>
      </w:r>
      <w:proofErr w:type="gramEnd"/>
      <w:r>
        <w:rPr>
          <w:rFonts w:ascii="Times New Roman" w:hAnsi="Times New Roman"/>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w:t>
      </w:r>
      <w:proofErr w:type="gramStart"/>
      <w:r>
        <w:rPr>
          <w:rFonts w:ascii="Times New Roman" w:hAnsi="Times New Roman"/>
          <w:kern w:val="0"/>
          <w:sz w:val="24"/>
        </w:rPr>
        <w:t>侧袋机制</w:t>
      </w:r>
      <w:proofErr w:type="gramEnd"/>
      <w:r>
        <w:rPr>
          <w:rFonts w:ascii="Times New Roman" w:hAnsi="Times New Roman"/>
          <w:kern w:val="0"/>
          <w:sz w:val="24"/>
        </w:rPr>
        <w:t>时的特定风险）；交易对手违约风险；投资资产</w:t>
      </w:r>
      <w:r>
        <w:rPr>
          <w:rFonts w:ascii="Times New Roman" w:hAnsi="Times New Roman"/>
          <w:kern w:val="0"/>
          <w:sz w:val="24"/>
        </w:rPr>
        <w:t>支持证券的特有风险；连续五十个工作日出现基金份额持有人数量不满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万元情形时基金管理人提前终止基金合同的风险；投资本基金特有的其他风险等等。</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ascii="Times New Roman" w:hAnsi="Times New Roman"/>
          <w:kern w:val="0"/>
          <w:sz w:val="24"/>
        </w:rPr>
        <w:t>请基金</w:t>
      </w:r>
      <w:proofErr w:type="gramEnd"/>
      <w:r>
        <w:rPr>
          <w:rFonts w:ascii="Times New Roman" w:hAnsi="Times New Roman"/>
          <w:kern w:val="0"/>
          <w:sz w:val="24"/>
        </w:rPr>
        <w:t>份额持有人关注包括投资资产支持证券可能导致的基金净值波动在内的各项风险。</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lastRenderedPageBreak/>
        <w:t>本基金是一只债券型基金，其预期风险与预期收益高于货币市场基金，低于混合型基金和股票型基金。</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w:t>
      </w:r>
      <w:r>
        <w:rPr>
          <w:rFonts w:ascii="Times New Roman" w:hAnsi="Times New Roman"/>
          <w:kern w:val="0"/>
          <w:sz w:val="24"/>
        </w:rPr>
        <w:t>投资本基金前应认真阅读本基金的招募说明书、基金合同、基金产品资料概要等信息披露文件，自主判断基金的投资价值，自主</w:t>
      </w:r>
      <w:proofErr w:type="gramStart"/>
      <w:r>
        <w:rPr>
          <w:rFonts w:ascii="Times New Roman" w:hAnsi="Times New Roman"/>
          <w:kern w:val="0"/>
          <w:sz w:val="24"/>
        </w:rPr>
        <w:t>作出</w:t>
      </w:r>
      <w:proofErr w:type="gramEnd"/>
      <w:r>
        <w:rPr>
          <w:rFonts w:ascii="Times New Roman" w:hAnsi="Times New Roman"/>
          <w:kern w:val="0"/>
          <w:sz w:val="24"/>
        </w:rPr>
        <w:t>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w:t>
      </w:r>
      <w:proofErr w:type="gramStart"/>
      <w:r>
        <w:rPr>
          <w:rFonts w:ascii="Times New Roman" w:hAnsi="Times New Roman"/>
          <w:kern w:val="0"/>
          <w:sz w:val="24"/>
        </w:rPr>
        <w:t>作出</w:t>
      </w:r>
      <w:proofErr w:type="gramEnd"/>
      <w:r>
        <w:rPr>
          <w:rFonts w:ascii="Times New Roman" w:hAnsi="Times New Roman"/>
          <w:kern w:val="0"/>
          <w:sz w:val="24"/>
        </w:rPr>
        <w:t>投资决策后，基金运营状况与基金净值变化引致的投资风险，由投资者自行负责。</w:t>
      </w:r>
    </w:p>
    <w:p w:rsidR="004C3641" w:rsidRDefault="0036035C">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rsidR="004C3641" w:rsidRDefault="0036035C">
      <w:pPr>
        <w:autoSpaceDE w:val="0"/>
        <w:autoSpaceDN w:val="0"/>
        <w:adjustRightInd w:val="0"/>
        <w:snapToGrid w:val="0"/>
        <w:spacing w:line="360" w:lineRule="auto"/>
        <w:ind w:firstLineChars="200" w:firstLine="480"/>
        <w:jc w:val="left"/>
        <w:rPr>
          <w:rFonts w:ascii="Times New Roman" w:hAnsi="Times New Roman"/>
          <w:kern w:val="0"/>
          <w:sz w:val="24"/>
        </w:rPr>
      </w:pPr>
      <w:r>
        <w:rPr>
          <w:rFonts w:ascii="Times New Roman" w:hAnsi="Times New Roman" w:hint="eastAsia"/>
          <w:kern w:val="0"/>
          <w:sz w:val="24"/>
        </w:rPr>
        <w:t>本次更</w:t>
      </w:r>
      <w:r>
        <w:rPr>
          <w:rFonts w:ascii="Times New Roman" w:hAnsi="Times New Roman" w:hint="eastAsia"/>
          <w:kern w:val="0"/>
          <w:sz w:val="24"/>
        </w:rPr>
        <w:t>新招募说明书</w:t>
      </w:r>
      <w:r>
        <w:rPr>
          <w:rFonts w:ascii="Times New Roman" w:hAnsi="Times New Roman" w:hint="eastAsia"/>
          <w:kern w:val="0"/>
          <w:sz w:val="24"/>
        </w:rPr>
        <w:t>在投资范围部分增加“</w:t>
      </w:r>
      <w:r>
        <w:rPr>
          <w:rFonts w:ascii="宋体" w:hAnsi="宋体" w:hint="eastAsia"/>
          <w:sz w:val="24"/>
        </w:rPr>
        <w:t>本基金投资的信用债若无债项评级的，参照主体信用评级。”表述</w:t>
      </w:r>
      <w:r>
        <w:rPr>
          <w:rFonts w:ascii="宋体" w:hAnsi="宋体" w:hint="eastAsia"/>
          <w:sz w:val="24"/>
        </w:rPr>
        <w:t>，</w:t>
      </w:r>
      <w:r>
        <w:rPr>
          <w:rFonts w:ascii="Times New Roman" w:hAnsi="Times New Roman" w:hint="eastAsia"/>
          <w:kern w:val="0"/>
          <w:sz w:val="24"/>
        </w:rPr>
        <w:t>前述内容更新截止日为</w:t>
      </w:r>
      <w:r>
        <w:rPr>
          <w:rFonts w:ascii="Times New Roman" w:hAnsi="Times New Roman" w:hint="eastAsia"/>
          <w:kern w:val="0"/>
          <w:sz w:val="24"/>
        </w:rPr>
        <w:t>2025</w:t>
      </w:r>
      <w:r>
        <w:rPr>
          <w:rFonts w:ascii="Times New Roman" w:hAnsi="Times New Roman" w:hint="eastAsia"/>
          <w:kern w:val="0"/>
          <w:sz w:val="24"/>
        </w:rPr>
        <w:t>年</w:t>
      </w:r>
      <w:r>
        <w:rPr>
          <w:rFonts w:ascii="Times New Roman" w:hAnsi="Times New Roman"/>
          <w:kern w:val="0"/>
          <w:sz w:val="24"/>
        </w:rPr>
        <w:t>11</w:t>
      </w:r>
      <w:r>
        <w:rPr>
          <w:rFonts w:ascii="Times New Roman" w:hAnsi="Times New Roman" w:hint="eastAsia"/>
          <w:kern w:val="0"/>
          <w:sz w:val="24"/>
        </w:rPr>
        <w:t>月</w:t>
      </w:r>
      <w:r>
        <w:rPr>
          <w:rFonts w:ascii="Times New Roman" w:hAnsi="Times New Roman"/>
          <w:kern w:val="0"/>
          <w:sz w:val="24"/>
        </w:rPr>
        <w:t>3</w:t>
      </w:r>
      <w:r>
        <w:rPr>
          <w:rFonts w:ascii="Times New Roman" w:hAnsi="Times New Roman" w:hint="eastAsia"/>
          <w:kern w:val="0"/>
          <w:sz w:val="24"/>
        </w:rPr>
        <w:t>日</w:t>
      </w:r>
      <w:r>
        <w:rPr>
          <w:rFonts w:ascii="Times New Roman" w:hAnsi="Times New Roman" w:hint="eastAsia"/>
          <w:kern w:val="0"/>
          <w:sz w:val="24"/>
        </w:rPr>
        <w:t>。</w:t>
      </w:r>
      <w:r>
        <w:rPr>
          <w:rFonts w:ascii="Times New Roman" w:hAnsi="Times New Roman" w:hint="eastAsia"/>
          <w:kern w:val="0"/>
          <w:sz w:val="24"/>
        </w:rPr>
        <w:t>2025</w:t>
      </w:r>
      <w:r>
        <w:rPr>
          <w:rFonts w:ascii="Times New Roman" w:hAnsi="Times New Roman" w:hint="eastAsia"/>
          <w:kern w:val="0"/>
          <w:sz w:val="24"/>
        </w:rPr>
        <w:t>年</w:t>
      </w:r>
      <w:r>
        <w:rPr>
          <w:rFonts w:ascii="Times New Roman" w:hAnsi="Times New Roman"/>
          <w:kern w:val="0"/>
          <w:sz w:val="24"/>
        </w:rPr>
        <w:t>8</w:t>
      </w:r>
      <w:r>
        <w:rPr>
          <w:rFonts w:ascii="Times New Roman" w:hAnsi="Times New Roman" w:hint="eastAsia"/>
          <w:kern w:val="0"/>
          <w:sz w:val="24"/>
        </w:rPr>
        <w:t>月</w:t>
      </w:r>
      <w:r>
        <w:rPr>
          <w:rFonts w:ascii="Times New Roman" w:hAnsi="Times New Roman"/>
          <w:kern w:val="0"/>
          <w:sz w:val="24"/>
        </w:rPr>
        <w:t>更新招募说明书</w:t>
      </w:r>
      <w:r>
        <w:rPr>
          <w:rFonts w:ascii="Times New Roman" w:hAnsi="Times New Roman" w:hint="eastAsia"/>
          <w:kern w:val="0"/>
          <w:sz w:val="24"/>
        </w:rPr>
        <w:t>主要对调整托管费率相关事项、基金管理人章节相关信息进行了相应更新，更新截止日为</w:t>
      </w:r>
      <w:r>
        <w:rPr>
          <w:rFonts w:ascii="Times New Roman" w:hAnsi="Times New Roman"/>
          <w:kern w:val="0"/>
          <w:sz w:val="24"/>
        </w:rPr>
        <w:t>2025</w:t>
      </w:r>
      <w:r>
        <w:rPr>
          <w:rFonts w:ascii="Times New Roman" w:hAnsi="Times New Roman" w:hint="eastAsia"/>
          <w:kern w:val="0"/>
          <w:sz w:val="24"/>
        </w:rPr>
        <w:t>年</w:t>
      </w:r>
      <w:r>
        <w:rPr>
          <w:rFonts w:ascii="Times New Roman" w:hAnsi="Times New Roman"/>
          <w:kern w:val="0"/>
          <w:sz w:val="24"/>
        </w:rPr>
        <w:t>8</w:t>
      </w:r>
      <w:r>
        <w:rPr>
          <w:rFonts w:ascii="Times New Roman" w:hAnsi="Times New Roman" w:hint="eastAsia"/>
          <w:kern w:val="0"/>
          <w:sz w:val="24"/>
        </w:rPr>
        <w:t>月</w:t>
      </w:r>
      <w:r>
        <w:rPr>
          <w:rFonts w:ascii="Times New Roman" w:hAnsi="Times New Roman"/>
          <w:kern w:val="0"/>
          <w:sz w:val="24"/>
        </w:rPr>
        <w:t>18</w:t>
      </w:r>
      <w:r>
        <w:rPr>
          <w:rFonts w:ascii="Times New Roman" w:hAnsi="Times New Roman" w:hint="eastAsia"/>
          <w:kern w:val="0"/>
          <w:sz w:val="24"/>
        </w:rPr>
        <w:t>日；</w:t>
      </w:r>
      <w:r>
        <w:rPr>
          <w:rFonts w:ascii="Times New Roman" w:hAnsi="Times New Roman"/>
          <w:kern w:val="0"/>
          <w:sz w:val="24"/>
        </w:rPr>
        <w:t>除非另有说明，本招募说明书</w:t>
      </w:r>
      <w:r>
        <w:rPr>
          <w:rFonts w:ascii="Times New Roman" w:hAnsi="Times New Roman" w:hint="eastAsia"/>
          <w:kern w:val="0"/>
          <w:sz w:val="24"/>
        </w:rPr>
        <w:t>其他</w:t>
      </w:r>
      <w:r>
        <w:rPr>
          <w:rFonts w:ascii="Times New Roman" w:hAnsi="Times New Roman"/>
          <w:kern w:val="0"/>
          <w:sz w:val="24"/>
        </w:rPr>
        <w:t>所载内容截止日为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06</w:t>
      </w:r>
      <w:r>
        <w:rPr>
          <w:rFonts w:ascii="Times New Roman" w:hAnsi="Times New Roman"/>
          <w:kern w:val="0"/>
          <w:sz w:val="24"/>
        </w:rPr>
        <w:t>月</w:t>
      </w:r>
      <w:r>
        <w:rPr>
          <w:rFonts w:ascii="Times New Roman" w:hAnsi="Times New Roman"/>
          <w:kern w:val="0"/>
          <w:sz w:val="24"/>
        </w:rPr>
        <w:t>20</w:t>
      </w:r>
      <w:r>
        <w:rPr>
          <w:rFonts w:ascii="Times New Roman" w:hAnsi="Times New Roman"/>
          <w:kern w:val="0"/>
          <w:sz w:val="24"/>
        </w:rPr>
        <w:t>日，有关财务数据和净值表现截止日为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03</w:t>
      </w:r>
      <w:r>
        <w:rPr>
          <w:rFonts w:ascii="Times New Roman" w:hAnsi="Times New Roman"/>
          <w:kern w:val="0"/>
          <w:sz w:val="24"/>
        </w:rPr>
        <w:t>月</w:t>
      </w:r>
      <w:r>
        <w:rPr>
          <w:rFonts w:ascii="Times New Roman" w:hAnsi="Times New Roman"/>
          <w:kern w:val="0"/>
          <w:sz w:val="24"/>
        </w:rPr>
        <w:t>31</w:t>
      </w:r>
      <w:r>
        <w:rPr>
          <w:rFonts w:ascii="Times New Roman" w:hAnsi="Times New Roman"/>
          <w:kern w:val="0"/>
          <w:sz w:val="24"/>
        </w:rPr>
        <w:t>日。本招募说明书所载的财</w:t>
      </w:r>
      <w:bookmarkStart w:id="3" w:name="_GoBack"/>
      <w:bookmarkEnd w:id="3"/>
      <w:r>
        <w:rPr>
          <w:rFonts w:ascii="Times New Roman" w:hAnsi="Times New Roman"/>
          <w:kern w:val="0"/>
          <w:sz w:val="24"/>
        </w:rPr>
        <w:t>务数据未经审计。</w:t>
      </w:r>
    </w:p>
    <w:p w:rsidR="004C3641" w:rsidRDefault="004C3641">
      <w:pPr>
        <w:autoSpaceDE w:val="0"/>
        <w:autoSpaceDN w:val="0"/>
        <w:adjustRightInd w:val="0"/>
        <w:snapToGrid w:val="0"/>
        <w:spacing w:before="51" w:line="360" w:lineRule="auto"/>
        <w:ind w:left="120" w:rightChars="6" w:right="13" w:firstLine="480"/>
        <w:rPr>
          <w:rFonts w:ascii="宋体" w:hAnsi="宋体"/>
          <w:kern w:val="0"/>
          <w:szCs w:val="24"/>
        </w:rPr>
        <w:sectPr w:rsidR="004C3641">
          <w:headerReference w:type="default" r:id="rId15"/>
          <w:pgSz w:w="11920" w:h="16840"/>
          <w:pgMar w:top="1440" w:right="1680" w:bottom="280" w:left="1680" w:header="0" w:footer="1073" w:gutter="0"/>
          <w:pgNumType w:start="1"/>
          <w:cols w:space="720"/>
        </w:sectPr>
      </w:pPr>
    </w:p>
    <w:p w:rsidR="004C3641" w:rsidRDefault="0036035C">
      <w:pPr>
        <w:pStyle w:val="Style19"/>
        <w:snapToGrid w:val="0"/>
        <w:spacing w:after="240" w:line="360" w:lineRule="auto"/>
        <w:jc w:val="center"/>
        <w:rPr>
          <w:rFonts w:ascii="宋体" w:hAnsi="宋体"/>
          <w:sz w:val="24"/>
        </w:rPr>
      </w:pPr>
      <w:r>
        <w:rPr>
          <w:rFonts w:ascii="宋体" w:hAnsi="宋体"/>
          <w:color w:val="000000"/>
          <w:position w:val="-4"/>
          <w:sz w:val="24"/>
          <w:szCs w:val="30"/>
        </w:rPr>
        <w:lastRenderedPageBreak/>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rsidR="004C3641" w:rsidRDefault="0036035C">
      <w:pPr>
        <w:pStyle w:val="11"/>
        <w:tabs>
          <w:tab w:val="right" w:leader="dot" w:pos="8550"/>
        </w:tabs>
        <w:spacing w:line="360" w:lineRule="auto"/>
        <w:rPr>
          <w:rFonts w:ascii="宋体" w:hAnsi="宋体"/>
          <w:sz w:val="24"/>
        </w:rPr>
      </w:pPr>
      <w:hyperlink w:anchor="_Toc202521647" w:history="1">
        <w:r>
          <w:rPr>
            <w:rStyle w:val="af1"/>
            <w:rFonts w:ascii="宋体" w:hAnsi="宋体" w:hint="eastAsia"/>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_Toc202521647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48" w:history="1">
        <w:r>
          <w:rPr>
            <w:rStyle w:val="af1"/>
            <w:rFonts w:ascii="宋体" w:hAnsi="宋体" w:hint="eastAsia"/>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_Toc202521648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49" w:history="1">
        <w:r>
          <w:rPr>
            <w:rStyle w:val="af1"/>
            <w:rFonts w:ascii="宋体" w:hAnsi="宋体" w:hint="eastAsia"/>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_Toc202521</w:instrText>
        </w:r>
        <w:r>
          <w:rPr>
            <w:rFonts w:ascii="宋体" w:hAnsi="宋体"/>
            <w:sz w:val="24"/>
          </w:rPr>
          <w:instrText xml:space="preserve">649 \h </w:instrText>
        </w:r>
        <w:r>
          <w:rPr>
            <w:rFonts w:ascii="宋体" w:hAnsi="宋体"/>
            <w:sz w:val="24"/>
          </w:rPr>
        </w:r>
        <w:r>
          <w:rPr>
            <w:rFonts w:ascii="宋体" w:hAnsi="宋体"/>
            <w:sz w:val="24"/>
          </w:rPr>
          <w:fldChar w:fldCharType="separate"/>
        </w:r>
        <w:r>
          <w:rPr>
            <w:rFonts w:ascii="宋体" w:hAnsi="宋体"/>
            <w:sz w:val="24"/>
          </w:rPr>
          <w:t>5</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0" w:history="1">
        <w:r>
          <w:rPr>
            <w:rStyle w:val="af1"/>
            <w:rFonts w:ascii="宋体" w:hAnsi="宋体" w:hint="eastAsia"/>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_Toc202521650 \h </w:instrText>
        </w:r>
        <w:r>
          <w:rPr>
            <w:rFonts w:ascii="宋体" w:hAnsi="宋体"/>
            <w:sz w:val="24"/>
          </w:rPr>
        </w:r>
        <w:r>
          <w:rPr>
            <w:rFonts w:ascii="宋体" w:hAnsi="宋体"/>
            <w:sz w:val="24"/>
          </w:rPr>
          <w:fldChar w:fldCharType="separate"/>
        </w:r>
        <w:r>
          <w:rPr>
            <w:rFonts w:ascii="宋体" w:hAnsi="宋体"/>
            <w:sz w:val="24"/>
          </w:rPr>
          <w:t>10</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1" w:history="1">
        <w:r>
          <w:rPr>
            <w:rStyle w:val="af1"/>
            <w:rFonts w:ascii="宋体" w:hAnsi="宋体" w:hint="eastAsia"/>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_Toc202521651 \h </w:instrText>
        </w:r>
        <w:r>
          <w:rPr>
            <w:rFonts w:ascii="宋体" w:hAnsi="宋体"/>
            <w:sz w:val="24"/>
          </w:rPr>
        </w:r>
        <w:r>
          <w:rPr>
            <w:rFonts w:ascii="宋体" w:hAnsi="宋体"/>
            <w:sz w:val="24"/>
          </w:rPr>
          <w:fldChar w:fldCharType="separate"/>
        </w:r>
        <w:r>
          <w:rPr>
            <w:rFonts w:ascii="宋体" w:hAnsi="宋体"/>
            <w:sz w:val="24"/>
          </w:rPr>
          <w:t>18</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2" w:history="1">
        <w:r>
          <w:rPr>
            <w:rStyle w:val="af1"/>
            <w:rFonts w:ascii="宋体" w:hAnsi="宋体" w:hint="eastAsia"/>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w:instrText>
        </w:r>
        <w:r>
          <w:rPr>
            <w:rFonts w:ascii="宋体" w:hAnsi="宋体"/>
            <w:sz w:val="24"/>
          </w:rPr>
          <w:instrText xml:space="preserve">oc202521652 \h </w:instrText>
        </w:r>
        <w:r>
          <w:rPr>
            <w:rFonts w:ascii="宋体" w:hAnsi="宋体"/>
            <w:sz w:val="24"/>
          </w:rPr>
        </w:r>
        <w:r>
          <w:rPr>
            <w:rFonts w:ascii="宋体" w:hAnsi="宋体"/>
            <w:sz w:val="24"/>
          </w:rPr>
          <w:fldChar w:fldCharType="separate"/>
        </w:r>
        <w:r>
          <w:rPr>
            <w:rFonts w:ascii="宋体" w:hAnsi="宋体"/>
            <w:sz w:val="24"/>
          </w:rPr>
          <w:t>21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3" w:history="1">
        <w:r>
          <w:rPr>
            <w:rStyle w:val="af1"/>
            <w:rFonts w:ascii="宋体" w:hAnsi="宋体" w:hint="eastAsia"/>
            <w:sz w:val="24"/>
          </w:rPr>
          <w:t>六、基金的历史沿革</w:t>
        </w:r>
        <w:r>
          <w:rPr>
            <w:rFonts w:ascii="宋体" w:hAnsi="宋体"/>
            <w:sz w:val="24"/>
          </w:rPr>
          <w:tab/>
        </w:r>
        <w:r>
          <w:rPr>
            <w:rFonts w:ascii="宋体" w:hAnsi="宋体"/>
            <w:sz w:val="24"/>
          </w:rPr>
          <w:fldChar w:fldCharType="begin"/>
        </w:r>
        <w:r>
          <w:rPr>
            <w:rFonts w:ascii="宋体" w:hAnsi="宋体"/>
            <w:sz w:val="24"/>
          </w:rPr>
          <w:instrText xml:space="preserve"> PAGEREF _Toc202521653 \h </w:instrText>
        </w:r>
        <w:r>
          <w:rPr>
            <w:rFonts w:ascii="宋体" w:hAnsi="宋体"/>
            <w:sz w:val="24"/>
          </w:rPr>
        </w:r>
        <w:r>
          <w:rPr>
            <w:rFonts w:ascii="宋体" w:hAnsi="宋体"/>
            <w:sz w:val="24"/>
          </w:rPr>
          <w:fldChar w:fldCharType="separate"/>
        </w:r>
        <w:r>
          <w:rPr>
            <w:rFonts w:ascii="宋体" w:hAnsi="宋体"/>
            <w:sz w:val="24"/>
          </w:rPr>
          <w:t>30</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4" w:history="1">
        <w:r>
          <w:rPr>
            <w:rStyle w:val="af1"/>
            <w:rFonts w:ascii="宋体" w:hAnsi="宋体" w:hint="eastAsia"/>
            <w:sz w:val="24"/>
          </w:rPr>
          <w:t>七、基金的存续</w:t>
        </w:r>
        <w:r>
          <w:rPr>
            <w:rFonts w:ascii="宋体" w:hAnsi="宋体"/>
            <w:sz w:val="24"/>
          </w:rPr>
          <w:tab/>
        </w:r>
        <w:r>
          <w:rPr>
            <w:rFonts w:ascii="宋体" w:hAnsi="宋体"/>
            <w:sz w:val="24"/>
          </w:rPr>
          <w:fldChar w:fldCharType="begin"/>
        </w:r>
        <w:r>
          <w:rPr>
            <w:rFonts w:ascii="宋体" w:hAnsi="宋体"/>
            <w:sz w:val="24"/>
          </w:rPr>
          <w:instrText xml:space="preserve"> PAGEREF _Toc202521654 \h </w:instrText>
        </w:r>
        <w:r>
          <w:rPr>
            <w:rFonts w:ascii="宋体" w:hAnsi="宋体"/>
            <w:sz w:val="24"/>
          </w:rPr>
        </w:r>
        <w:r>
          <w:rPr>
            <w:rFonts w:ascii="宋体" w:hAnsi="宋体"/>
            <w:sz w:val="24"/>
          </w:rPr>
          <w:fldChar w:fldCharType="separate"/>
        </w:r>
        <w:r>
          <w:rPr>
            <w:rFonts w:ascii="宋体" w:hAnsi="宋体"/>
            <w:sz w:val="24"/>
          </w:rPr>
          <w:t>31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5" w:history="1">
        <w:r>
          <w:rPr>
            <w:rStyle w:val="af1"/>
            <w:rFonts w:ascii="宋体" w:hAnsi="宋体" w:hint="eastAsia"/>
            <w:sz w:val="24"/>
          </w:rPr>
          <w:t>八、基金份额的申购与赎回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_Toc202521655 \h </w:instrText>
        </w:r>
        <w:r>
          <w:rPr>
            <w:rFonts w:ascii="宋体" w:hAnsi="宋体"/>
            <w:sz w:val="24"/>
          </w:rPr>
        </w:r>
        <w:r>
          <w:rPr>
            <w:rFonts w:ascii="宋体" w:hAnsi="宋体"/>
            <w:sz w:val="24"/>
          </w:rPr>
          <w:fldChar w:fldCharType="separate"/>
        </w:r>
        <w:r>
          <w:rPr>
            <w:rFonts w:ascii="宋体" w:hAnsi="宋体"/>
            <w:sz w:val="24"/>
          </w:rPr>
          <w:t>32</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6" w:history="1">
        <w:r>
          <w:rPr>
            <w:rStyle w:val="af1"/>
            <w:rFonts w:ascii="宋体" w:hAnsi="宋体" w:hint="eastAsia"/>
            <w:sz w:val="24"/>
          </w:rPr>
          <w:t>九、基金的转换</w:t>
        </w:r>
        <w:r>
          <w:rPr>
            <w:rFonts w:ascii="宋体" w:hAnsi="宋体"/>
            <w:sz w:val="24"/>
          </w:rPr>
          <w:tab/>
        </w:r>
        <w:r>
          <w:rPr>
            <w:rFonts w:ascii="宋体" w:hAnsi="宋体"/>
            <w:sz w:val="24"/>
          </w:rPr>
          <w:fldChar w:fldCharType="begin"/>
        </w:r>
        <w:r>
          <w:rPr>
            <w:rFonts w:ascii="宋体" w:hAnsi="宋体"/>
            <w:sz w:val="24"/>
          </w:rPr>
          <w:instrText xml:space="preserve"> PAGEREF _Toc202521656 \h </w:instrText>
        </w:r>
        <w:r>
          <w:rPr>
            <w:rFonts w:ascii="宋体" w:hAnsi="宋体"/>
            <w:sz w:val="24"/>
          </w:rPr>
        </w:r>
        <w:r>
          <w:rPr>
            <w:rFonts w:ascii="宋体" w:hAnsi="宋体"/>
            <w:sz w:val="24"/>
          </w:rPr>
          <w:fldChar w:fldCharType="separate"/>
        </w:r>
        <w:r>
          <w:rPr>
            <w:rFonts w:ascii="宋体" w:hAnsi="宋体"/>
            <w:sz w:val="24"/>
          </w:rPr>
          <w:t>44</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7" w:history="1">
        <w:r>
          <w:rPr>
            <w:rStyle w:val="af1"/>
            <w:rFonts w:ascii="宋体" w:hAnsi="宋体" w:hint="eastAsia"/>
            <w:sz w:val="24"/>
          </w:rPr>
          <w:t>十、基金的投资</w:t>
        </w:r>
        <w:r>
          <w:rPr>
            <w:rFonts w:ascii="宋体" w:hAnsi="宋体"/>
            <w:sz w:val="24"/>
          </w:rPr>
          <w:tab/>
        </w:r>
        <w:r>
          <w:rPr>
            <w:rFonts w:ascii="宋体" w:hAnsi="宋体"/>
            <w:sz w:val="24"/>
          </w:rPr>
          <w:fldChar w:fldCharType="begin"/>
        </w:r>
        <w:r>
          <w:rPr>
            <w:rFonts w:ascii="宋体" w:hAnsi="宋体"/>
            <w:sz w:val="24"/>
          </w:rPr>
          <w:instrText xml:space="preserve"> PAGEREF _Toc202521657 \h </w:instrText>
        </w:r>
        <w:r>
          <w:rPr>
            <w:rFonts w:ascii="宋体" w:hAnsi="宋体"/>
            <w:sz w:val="24"/>
          </w:rPr>
        </w:r>
        <w:r>
          <w:rPr>
            <w:rFonts w:ascii="宋体" w:hAnsi="宋体"/>
            <w:sz w:val="24"/>
          </w:rPr>
          <w:fldChar w:fldCharType="separate"/>
        </w:r>
        <w:r>
          <w:rPr>
            <w:rFonts w:ascii="宋体" w:hAnsi="宋体"/>
            <w:sz w:val="24"/>
          </w:rPr>
          <w:t>51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8" w:history="1">
        <w:r>
          <w:rPr>
            <w:rStyle w:val="af1"/>
            <w:rFonts w:ascii="宋体" w:hAnsi="宋体" w:hint="eastAsia"/>
            <w:sz w:val="24"/>
          </w:rPr>
          <w:t>十一、基金的业绩</w:t>
        </w:r>
        <w:r>
          <w:rPr>
            <w:rFonts w:ascii="宋体" w:hAnsi="宋体"/>
            <w:sz w:val="24"/>
          </w:rPr>
          <w:tab/>
        </w:r>
        <w:r>
          <w:rPr>
            <w:rFonts w:ascii="宋体" w:hAnsi="宋体"/>
            <w:sz w:val="24"/>
          </w:rPr>
          <w:fldChar w:fldCharType="begin"/>
        </w:r>
        <w:r>
          <w:rPr>
            <w:rFonts w:ascii="宋体" w:hAnsi="宋体"/>
            <w:sz w:val="24"/>
          </w:rPr>
          <w:instrText xml:space="preserve"> PAGEREF _Toc202521658 \h </w:instrText>
        </w:r>
        <w:r>
          <w:rPr>
            <w:rFonts w:ascii="宋体" w:hAnsi="宋体"/>
            <w:sz w:val="24"/>
          </w:rPr>
        </w:r>
        <w:r>
          <w:rPr>
            <w:rFonts w:ascii="宋体" w:hAnsi="宋体"/>
            <w:sz w:val="24"/>
          </w:rPr>
          <w:fldChar w:fldCharType="separate"/>
        </w:r>
        <w:r>
          <w:rPr>
            <w:rFonts w:ascii="宋体" w:hAnsi="宋体"/>
            <w:sz w:val="24"/>
          </w:rPr>
          <w:t>60</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59" w:history="1">
        <w:r>
          <w:rPr>
            <w:rStyle w:val="af1"/>
            <w:rFonts w:ascii="宋体" w:hAnsi="宋体" w:hint="eastAsia"/>
            <w:sz w:val="24"/>
          </w:rPr>
          <w:t>十二、基金的财产</w:t>
        </w:r>
        <w:r>
          <w:rPr>
            <w:rFonts w:ascii="宋体" w:hAnsi="宋体"/>
            <w:sz w:val="24"/>
          </w:rPr>
          <w:tab/>
        </w:r>
        <w:r>
          <w:rPr>
            <w:rFonts w:ascii="宋体" w:hAnsi="宋体"/>
            <w:sz w:val="24"/>
          </w:rPr>
          <w:fldChar w:fldCharType="begin"/>
        </w:r>
        <w:r>
          <w:rPr>
            <w:rFonts w:ascii="宋体" w:hAnsi="宋体"/>
            <w:sz w:val="24"/>
          </w:rPr>
          <w:instrText xml:space="preserve"> PAGEREF _T</w:instrText>
        </w:r>
        <w:r>
          <w:rPr>
            <w:rFonts w:ascii="宋体" w:hAnsi="宋体"/>
            <w:sz w:val="24"/>
          </w:rPr>
          <w:instrText xml:space="preserve">oc202521659 \h </w:instrText>
        </w:r>
        <w:r>
          <w:rPr>
            <w:rFonts w:ascii="宋体" w:hAnsi="宋体"/>
            <w:sz w:val="24"/>
          </w:rPr>
        </w:r>
        <w:r>
          <w:rPr>
            <w:rFonts w:ascii="宋体" w:hAnsi="宋体"/>
            <w:sz w:val="24"/>
          </w:rPr>
          <w:fldChar w:fldCharType="separate"/>
        </w:r>
        <w:r>
          <w:rPr>
            <w:rFonts w:ascii="宋体" w:hAnsi="宋体"/>
            <w:sz w:val="24"/>
          </w:rPr>
          <w:t>62</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0" w:history="1">
        <w:r>
          <w:rPr>
            <w:rStyle w:val="af1"/>
            <w:rFonts w:ascii="宋体" w:hAnsi="宋体" w:hint="eastAsia"/>
            <w:sz w:val="24"/>
          </w:rPr>
          <w:t>十三、基金资产的估值</w:t>
        </w:r>
        <w:r>
          <w:rPr>
            <w:rFonts w:ascii="宋体" w:hAnsi="宋体"/>
            <w:sz w:val="24"/>
          </w:rPr>
          <w:tab/>
        </w:r>
        <w:r>
          <w:rPr>
            <w:rFonts w:ascii="宋体" w:hAnsi="宋体"/>
            <w:sz w:val="24"/>
          </w:rPr>
          <w:fldChar w:fldCharType="begin"/>
        </w:r>
        <w:r>
          <w:rPr>
            <w:rFonts w:ascii="宋体" w:hAnsi="宋体"/>
            <w:sz w:val="24"/>
          </w:rPr>
          <w:instrText xml:space="preserve"> PAGEREF _Toc202521660 \h </w:instrText>
        </w:r>
        <w:r>
          <w:rPr>
            <w:rFonts w:ascii="宋体" w:hAnsi="宋体"/>
            <w:sz w:val="24"/>
          </w:rPr>
        </w:r>
        <w:r>
          <w:rPr>
            <w:rFonts w:ascii="宋体" w:hAnsi="宋体"/>
            <w:sz w:val="24"/>
          </w:rPr>
          <w:fldChar w:fldCharType="separate"/>
        </w:r>
        <w:r>
          <w:rPr>
            <w:rFonts w:ascii="宋体" w:hAnsi="宋体"/>
            <w:sz w:val="24"/>
          </w:rPr>
          <w:t>63</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1" w:history="1">
        <w:r>
          <w:rPr>
            <w:rStyle w:val="af1"/>
            <w:rFonts w:ascii="宋体" w:hAnsi="宋体" w:hint="eastAsia"/>
            <w:sz w:val="24"/>
          </w:rPr>
          <w:t>十四、基金收益与分配</w:t>
        </w:r>
        <w:r>
          <w:rPr>
            <w:rFonts w:ascii="宋体" w:hAnsi="宋体"/>
            <w:sz w:val="24"/>
          </w:rPr>
          <w:tab/>
        </w:r>
        <w:r>
          <w:rPr>
            <w:rFonts w:ascii="宋体" w:hAnsi="宋体"/>
            <w:sz w:val="24"/>
          </w:rPr>
          <w:fldChar w:fldCharType="begin"/>
        </w:r>
        <w:r>
          <w:rPr>
            <w:rFonts w:ascii="宋体" w:hAnsi="宋体"/>
            <w:sz w:val="24"/>
          </w:rPr>
          <w:instrText xml:space="preserve"> PAGEREF _Toc202521661 \h </w:instrText>
        </w:r>
        <w:r>
          <w:rPr>
            <w:rFonts w:ascii="宋体" w:hAnsi="宋体"/>
            <w:sz w:val="24"/>
          </w:rPr>
        </w:r>
        <w:r>
          <w:rPr>
            <w:rFonts w:ascii="宋体" w:hAnsi="宋体"/>
            <w:sz w:val="24"/>
          </w:rPr>
          <w:fldChar w:fldCharType="separate"/>
        </w:r>
        <w:r>
          <w:rPr>
            <w:rFonts w:ascii="宋体" w:hAnsi="宋体"/>
            <w:sz w:val="24"/>
          </w:rPr>
          <w:t>69</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2" w:history="1">
        <w:r>
          <w:rPr>
            <w:rStyle w:val="af1"/>
            <w:rFonts w:ascii="宋体" w:hAnsi="宋体" w:hint="eastAsia"/>
            <w:sz w:val="24"/>
          </w:rPr>
          <w:t>十五、基金的费用与税收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_Toc202521662 \h </w:instrText>
        </w:r>
        <w:r>
          <w:rPr>
            <w:rFonts w:ascii="宋体" w:hAnsi="宋体"/>
            <w:sz w:val="24"/>
          </w:rPr>
        </w:r>
        <w:r>
          <w:rPr>
            <w:rFonts w:ascii="宋体" w:hAnsi="宋体"/>
            <w:sz w:val="24"/>
          </w:rPr>
          <w:fldChar w:fldCharType="separate"/>
        </w:r>
        <w:r>
          <w:rPr>
            <w:rFonts w:ascii="宋体" w:hAnsi="宋体"/>
            <w:sz w:val="24"/>
          </w:rPr>
          <w:t>71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3" w:history="1">
        <w:r>
          <w:rPr>
            <w:rStyle w:val="af1"/>
            <w:rFonts w:ascii="宋体" w:hAnsi="宋体" w:hint="eastAsia"/>
            <w:sz w:val="24"/>
          </w:rPr>
          <w:t>十六、基金的会计与审计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_Toc202521663 \h </w:instrText>
        </w:r>
        <w:r>
          <w:rPr>
            <w:rFonts w:ascii="宋体" w:hAnsi="宋体"/>
            <w:sz w:val="24"/>
          </w:rPr>
        </w:r>
        <w:r>
          <w:rPr>
            <w:rFonts w:ascii="宋体" w:hAnsi="宋体"/>
            <w:sz w:val="24"/>
          </w:rPr>
          <w:fldChar w:fldCharType="separate"/>
        </w:r>
        <w:r>
          <w:rPr>
            <w:rFonts w:ascii="宋体" w:hAnsi="宋体"/>
            <w:sz w:val="24"/>
          </w:rPr>
          <w:t>74</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4" w:history="1">
        <w:r>
          <w:rPr>
            <w:rStyle w:val="af1"/>
            <w:rFonts w:ascii="宋体" w:hAnsi="宋体" w:hint="eastAsia"/>
            <w:sz w:val="24"/>
          </w:rPr>
          <w:t>十七、基金的信息披露</w:t>
        </w:r>
        <w:r>
          <w:rPr>
            <w:rFonts w:ascii="宋体" w:hAnsi="宋体"/>
            <w:sz w:val="24"/>
          </w:rPr>
          <w:tab/>
        </w:r>
        <w:r>
          <w:rPr>
            <w:rFonts w:ascii="宋体" w:hAnsi="宋体"/>
            <w:sz w:val="24"/>
          </w:rPr>
          <w:fldChar w:fldCharType="begin"/>
        </w:r>
        <w:r>
          <w:rPr>
            <w:rFonts w:ascii="宋体" w:hAnsi="宋体"/>
            <w:sz w:val="24"/>
          </w:rPr>
          <w:instrText xml:space="preserve"> PAGEREF _Toc202521664 \h </w:instrText>
        </w:r>
        <w:r>
          <w:rPr>
            <w:rFonts w:ascii="宋体" w:hAnsi="宋体"/>
            <w:sz w:val="24"/>
          </w:rPr>
        </w:r>
        <w:r>
          <w:rPr>
            <w:rFonts w:ascii="宋体" w:hAnsi="宋体"/>
            <w:sz w:val="24"/>
          </w:rPr>
          <w:fldChar w:fldCharType="separate"/>
        </w:r>
        <w:r>
          <w:rPr>
            <w:rFonts w:ascii="宋体" w:hAnsi="宋体"/>
            <w:sz w:val="24"/>
          </w:rPr>
          <w:t>75</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5" w:history="1">
        <w:r>
          <w:rPr>
            <w:rStyle w:val="af1"/>
            <w:rFonts w:ascii="宋体" w:hAnsi="宋体" w:hint="eastAsia"/>
            <w:sz w:val="24"/>
          </w:rPr>
          <w:t>十八、侧袋机制</w:t>
        </w:r>
        <w:r>
          <w:rPr>
            <w:rFonts w:ascii="宋体" w:hAnsi="宋体"/>
            <w:sz w:val="24"/>
          </w:rPr>
          <w:tab/>
        </w:r>
        <w:r>
          <w:rPr>
            <w:rFonts w:ascii="宋体" w:hAnsi="宋体"/>
            <w:sz w:val="24"/>
          </w:rPr>
          <w:fldChar w:fldCharType="begin"/>
        </w:r>
        <w:r>
          <w:rPr>
            <w:rFonts w:ascii="宋体" w:hAnsi="宋体"/>
            <w:sz w:val="24"/>
          </w:rPr>
          <w:instrText xml:space="preserve"> PAGEREF _</w:instrText>
        </w:r>
        <w:r>
          <w:rPr>
            <w:rFonts w:ascii="宋体" w:hAnsi="宋体"/>
            <w:sz w:val="24"/>
          </w:rPr>
          <w:instrText xml:space="preserve">Toc202521665 \h </w:instrText>
        </w:r>
        <w:r>
          <w:rPr>
            <w:rFonts w:ascii="宋体" w:hAnsi="宋体"/>
            <w:sz w:val="24"/>
          </w:rPr>
        </w:r>
        <w:r>
          <w:rPr>
            <w:rFonts w:ascii="宋体" w:hAnsi="宋体"/>
            <w:sz w:val="24"/>
          </w:rPr>
          <w:fldChar w:fldCharType="separate"/>
        </w:r>
        <w:r>
          <w:rPr>
            <w:rFonts w:ascii="宋体" w:hAnsi="宋体"/>
            <w:sz w:val="24"/>
          </w:rPr>
          <w:t>81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6" w:history="1">
        <w:r>
          <w:rPr>
            <w:rStyle w:val="af1"/>
            <w:rFonts w:ascii="宋体" w:hAnsi="宋体" w:hint="eastAsia"/>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_Toc202521666 \h </w:instrText>
        </w:r>
        <w:r>
          <w:rPr>
            <w:rFonts w:ascii="宋体" w:hAnsi="宋体"/>
            <w:sz w:val="24"/>
          </w:rPr>
        </w:r>
        <w:r>
          <w:rPr>
            <w:rFonts w:ascii="宋体" w:hAnsi="宋体"/>
            <w:sz w:val="24"/>
          </w:rPr>
          <w:fldChar w:fldCharType="separate"/>
        </w:r>
        <w:r>
          <w:rPr>
            <w:rFonts w:ascii="宋体" w:hAnsi="宋体"/>
            <w:sz w:val="24"/>
          </w:rPr>
          <w:t>84</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7" w:history="1">
        <w:r>
          <w:rPr>
            <w:rStyle w:val="af1"/>
            <w:rFonts w:ascii="宋体" w:hAnsi="宋体" w:hint="eastAsia"/>
            <w:sz w:val="24"/>
          </w:rPr>
          <w:t>二十、基金合同的变更、终止与基金财产的清算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_Toc202521667 \h </w:instrText>
        </w:r>
        <w:r>
          <w:rPr>
            <w:rFonts w:ascii="宋体" w:hAnsi="宋体"/>
            <w:sz w:val="24"/>
          </w:rPr>
        </w:r>
        <w:r>
          <w:rPr>
            <w:rFonts w:ascii="宋体" w:hAnsi="宋体"/>
            <w:sz w:val="24"/>
          </w:rPr>
          <w:fldChar w:fldCharType="separate"/>
        </w:r>
        <w:r>
          <w:rPr>
            <w:rFonts w:ascii="宋体" w:hAnsi="宋体"/>
            <w:sz w:val="24"/>
          </w:rPr>
          <w:t>91</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8" w:history="1">
        <w:r>
          <w:rPr>
            <w:rStyle w:val="af1"/>
            <w:rFonts w:ascii="宋体" w:hAnsi="宋体" w:hint="eastAsia"/>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_Toc202521668 \h </w:instrText>
        </w:r>
        <w:r>
          <w:rPr>
            <w:rFonts w:ascii="宋体" w:hAnsi="宋体"/>
            <w:sz w:val="24"/>
          </w:rPr>
        </w:r>
        <w:r>
          <w:rPr>
            <w:rFonts w:ascii="宋体" w:hAnsi="宋体"/>
            <w:sz w:val="24"/>
          </w:rPr>
          <w:fldChar w:fldCharType="separate"/>
        </w:r>
        <w:r>
          <w:rPr>
            <w:rFonts w:ascii="宋体" w:hAnsi="宋体"/>
            <w:sz w:val="24"/>
          </w:rPr>
          <w:t>93</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69" w:history="1">
        <w:r>
          <w:rPr>
            <w:rStyle w:val="af1"/>
            <w:rFonts w:ascii="宋体" w:hAnsi="宋体" w:hint="eastAsia"/>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_Toc202521669 \h </w:instrText>
        </w:r>
        <w:r>
          <w:rPr>
            <w:rFonts w:ascii="宋体" w:hAnsi="宋体"/>
            <w:sz w:val="24"/>
          </w:rPr>
        </w:r>
        <w:r>
          <w:rPr>
            <w:rFonts w:ascii="宋体" w:hAnsi="宋体"/>
            <w:sz w:val="24"/>
          </w:rPr>
          <w:fldChar w:fldCharType="separate"/>
        </w:r>
        <w:r>
          <w:rPr>
            <w:rFonts w:ascii="宋体" w:hAnsi="宋体"/>
            <w:sz w:val="24"/>
          </w:rPr>
          <w:t>110</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70" w:history="1">
        <w:r>
          <w:rPr>
            <w:rStyle w:val="af1"/>
            <w:rFonts w:ascii="宋体" w:hAnsi="宋体" w:hint="eastAsia"/>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_Toc202521670 \h </w:instrText>
        </w:r>
        <w:r>
          <w:rPr>
            <w:rFonts w:ascii="宋体" w:hAnsi="宋体"/>
            <w:sz w:val="24"/>
          </w:rPr>
        </w:r>
        <w:r>
          <w:rPr>
            <w:rFonts w:ascii="宋体" w:hAnsi="宋体"/>
            <w:sz w:val="24"/>
          </w:rPr>
          <w:fldChar w:fldCharType="separate"/>
        </w:r>
        <w:r>
          <w:rPr>
            <w:rFonts w:ascii="宋体" w:hAnsi="宋体"/>
            <w:sz w:val="24"/>
          </w:rPr>
          <w:t>126</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71" w:history="1">
        <w:r>
          <w:rPr>
            <w:rStyle w:val="af1"/>
            <w:rFonts w:ascii="宋体" w:hAnsi="宋体" w:hint="eastAsia"/>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_Toc202521671 \h </w:instrText>
        </w:r>
        <w:r>
          <w:rPr>
            <w:rFonts w:ascii="宋体" w:hAnsi="宋体"/>
            <w:sz w:val="24"/>
          </w:rPr>
        </w:r>
        <w:r>
          <w:rPr>
            <w:rFonts w:ascii="宋体" w:hAnsi="宋体"/>
            <w:sz w:val="24"/>
          </w:rPr>
          <w:fldChar w:fldCharType="separate"/>
        </w:r>
        <w:r>
          <w:rPr>
            <w:rFonts w:ascii="宋体" w:hAnsi="宋体"/>
            <w:sz w:val="24"/>
          </w:rPr>
          <w:t>128</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72" w:history="1">
        <w:r>
          <w:rPr>
            <w:rStyle w:val="af1"/>
            <w:rFonts w:ascii="宋体" w:hAnsi="宋体" w:hint="eastAsia"/>
            <w:sz w:val="24"/>
          </w:rPr>
          <w:t>二十五、招募说明书的存放及查阅方</w:t>
        </w:r>
        <w:r>
          <w:rPr>
            <w:rStyle w:val="af1"/>
            <w:rFonts w:ascii="宋体" w:hAnsi="宋体" w:hint="eastAsia"/>
            <w:sz w:val="24"/>
          </w:rPr>
          <w:t>式</w:t>
        </w:r>
        <w:r>
          <w:rPr>
            <w:rFonts w:ascii="宋体" w:hAnsi="宋体"/>
            <w:sz w:val="24"/>
          </w:rPr>
          <w:tab/>
        </w:r>
        <w:r>
          <w:rPr>
            <w:rFonts w:ascii="宋体" w:hAnsi="宋体"/>
            <w:sz w:val="24"/>
          </w:rPr>
          <w:fldChar w:fldCharType="begin"/>
        </w:r>
        <w:r>
          <w:rPr>
            <w:rFonts w:ascii="宋体" w:hAnsi="宋体"/>
            <w:sz w:val="24"/>
          </w:rPr>
          <w:instrText xml:space="preserve"> PAGEREF _Toc202521672 \h </w:instrText>
        </w:r>
        <w:r>
          <w:rPr>
            <w:rFonts w:ascii="宋体" w:hAnsi="宋体"/>
            <w:sz w:val="24"/>
          </w:rPr>
        </w:r>
        <w:r>
          <w:rPr>
            <w:rFonts w:ascii="宋体" w:hAnsi="宋体"/>
            <w:sz w:val="24"/>
          </w:rPr>
          <w:fldChar w:fldCharType="separate"/>
        </w:r>
        <w:r>
          <w:rPr>
            <w:rFonts w:ascii="宋体" w:hAnsi="宋体"/>
            <w:sz w:val="24"/>
          </w:rPr>
          <w:t>130</w:t>
        </w:r>
        <w:r>
          <w:rPr>
            <w:rFonts w:ascii="宋体" w:hAnsi="宋体"/>
            <w:sz w:val="24"/>
          </w:rPr>
          <w:fldChar w:fldCharType="end"/>
        </w:r>
      </w:hyperlink>
    </w:p>
    <w:p w:rsidR="004C3641" w:rsidRDefault="0036035C">
      <w:pPr>
        <w:pStyle w:val="11"/>
        <w:tabs>
          <w:tab w:val="right" w:leader="dot" w:pos="8550"/>
        </w:tabs>
        <w:spacing w:line="360" w:lineRule="auto"/>
        <w:rPr>
          <w:rFonts w:ascii="宋体" w:hAnsi="宋体"/>
          <w:sz w:val="24"/>
        </w:rPr>
      </w:pPr>
      <w:hyperlink w:anchor="_Toc202521673" w:history="1">
        <w:r>
          <w:rPr>
            <w:rStyle w:val="af1"/>
            <w:rFonts w:ascii="宋体" w:hAnsi="宋体" w:hint="eastAsia"/>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_Toc202521673 \h </w:instrText>
        </w:r>
        <w:r>
          <w:rPr>
            <w:rFonts w:ascii="宋体" w:hAnsi="宋体"/>
            <w:sz w:val="24"/>
          </w:rPr>
        </w:r>
        <w:r>
          <w:rPr>
            <w:rFonts w:ascii="宋体" w:hAnsi="宋体"/>
            <w:sz w:val="24"/>
          </w:rPr>
          <w:fldChar w:fldCharType="separate"/>
        </w:r>
        <w:r>
          <w:rPr>
            <w:rFonts w:ascii="宋体" w:hAnsi="宋体"/>
            <w:sz w:val="24"/>
          </w:rPr>
          <w:t>131</w:t>
        </w:r>
        <w:r>
          <w:rPr>
            <w:rFonts w:ascii="宋体" w:hAnsi="宋体"/>
            <w:sz w:val="24"/>
          </w:rPr>
          <w:fldChar w:fldCharType="end"/>
        </w:r>
      </w:hyperlink>
    </w:p>
    <w:p w:rsidR="004C3641" w:rsidRDefault="0036035C">
      <w:pPr>
        <w:pStyle w:val="Style19"/>
        <w:autoSpaceDE w:val="0"/>
        <w:autoSpaceDN w:val="0"/>
        <w:adjustRightInd w:val="0"/>
        <w:snapToGrid w:val="0"/>
        <w:spacing w:after="240" w:line="360" w:lineRule="auto"/>
        <w:ind w:left="120" w:rightChars="6" w:right="13"/>
        <w:jc w:val="center"/>
        <w:rPr>
          <w:rFonts w:ascii="宋体" w:hAnsi="宋体"/>
          <w:b w:val="0"/>
          <w:bCs w:val="0"/>
          <w:szCs w:val="24"/>
        </w:rPr>
        <w:sectPr w:rsidR="004C3641">
          <w:pgSz w:w="11920" w:h="16840"/>
          <w:pgMar w:top="1480" w:right="1680" w:bottom="280" w:left="1680" w:header="0" w:footer="1073" w:gutter="0"/>
          <w:cols w:space="720"/>
        </w:sectPr>
      </w:pPr>
      <w:r>
        <w:rPr>
          <w:rFonts w:ascii="宋体" w:hAnsi="宋体"/>
          <w:b w:val="0"/>
          <w:bCs w:val="0"/>
          <w:color w:val="000000"/>
          <w:position w:val="-4"/>
          <w:sz w:val="24"/>
          <w:szCs w:val="30"/>
        </w:rPr>
        <w:fldChar w:fldCharType="end"/>
      </w:r>
    </w:p>
    <w:p w:rsidR="004C3641" w:rsidRDefault="0036035C">
      <w:pPr>
        <w:pStyle w:val="1"/>
        <w:snapToGrid w:val="0"/>
        <w:spacing w:beforeLines="0" w:before="240" w:after="240"/>
        <w:rPr>
          <w:rFonts w:ascii="宋体" w:hAnsi="宋体"/>
          <w:szCs w:val="30"/>
        </w:rPr>
      </w:pPr>
      <w:bookmarkStart w:id="4" w:name="_Toc202521648"/>
      <w:r>
        <w:rPr>
          <w:rFonts w:ascii="Times New Roman" w:hAnsi="Times New Roman"/>
          <w:sz w:val="30"/>
        </w:rPr>
        <w:lastRenderedPageBreak/>
        <w:t>一、绪言</w:t>
      </w:r>
      <w:bookmarkEnd w:id="4"/>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《交银施罗德裕惠纯债债券型证券投资基金招募说明书》（以下简称</w:t>
      </w:r>
      <w:r>
        <w:rPr>
          <w:rFonts w:ascii="宋体" w:hAnsi="宋体"/>
          <w:sz w:val="24"/>
        </w:rPr>
        <w:t>“</w:t>
      </w:r>
      <w:r>
        <w:rPr>
          <w:rFonts w:ascii="宋体" w:hAnsi="宋体"/>
          <w:sz w:val="24"/>
        </w:rPr>
        <w:t>本招募说明书</w:t>
      </w:r>
      <w:r>
        <w:rPr>
          <w:rFonts w:ascii="宋体" w:hAnsi="宋体"/>
          <w:sz w:val="24"/>
        </w:rPr>
        <w:t>”</w:t>
      </w:r>
      <w:r>
        <w:rPr>
          <w:rFonts w:ascii="宋体" w:hAnsi="宋体"/>
          <w:sz w:val="24"/>
        </w:rPr>
        <w:t>）依据《中华人民共和国证券投资基金法》（以下简称</w:t>
      </w:r>
      <w:r>
        <w:rPr>
          <w:rFonts w:ascii="宋体" w:hAnsi="宋体"/>
          <w:sz w:val="24"/>
        </w:rPr>
        <w:t>“</w:t>
      </w:r>
      <w:r>
        <w:rPr>
          <w:rFonts w:ascii="宋体" w:hAnsi="宋体"/>
          <w:sz w:val="24"/>
        </w:rPr>
        <w:t>《基金法》</w:t>
      </w:r>
      <w:r>
        <w:rPr>
          <w:rFonts w:ascii="宋体" w:hAnsi="宋体"/>
          <w:sz w:val="24"/>
        </w:rPr>
        <w:t>”</w:t>
      </w:r>
      <w:r>
        <w:rPr>
          <w:rFonts w:ascii="宋体" w:hAnsi="宋体"/>
          <w:sz w:val="24"/>
        </w:rPr>
        <w:t>）、《公开募集证券投资基金运作管理办法》（以下简称</w:t>
      </w:r>
      <w:r>
        <w:rPr>
          <w:rFonts w:ascii="宋体" w:hAnsi="宋体"/>
          <w:sz w:val="24"/>
        </w:rPr>
        <w:t>“</w:t>
      </w:r>
      <w:r>
        <w:rPr>
          <w:rFonts w:ascii="宋体" w:hAnsi="宋体"/>
          <w:sz w:val="24"/>
        </w:rPr>
        <w:t>《运作办法》</w:t>
      </w:r>
      <w:r>
        <w:rPr>
          <w:rFonts w:ascii="宋体" w:hAnsi="宋体"/>
          <w:sz w:val="24"/>
        </w:rPr>
        <w:t>”</w:t>
      </w:r>
      <w:r>
        <w:rPr>
          <w:rFonts w:ascii="宋体" w:hAnsi="宋体"/>
          <w:sz w:val="24"/>
        </w:rPr>
        <w:t>）、《证券投资基金销售管理办法》（以下简称</w:t>
      </w:r>
      <w:r>
        <w:rPr>
          <w:rFonts w:ascii="宋体" w:hAnsi="宋体"/>
          <w:sz w:val="24"/>
        </w:rPr>
        <w:t>“</w:t>
      </w:r>
      <w:r>
        <w:rPr>
          <w:rFonts w:ascii="宋体" w:hAnsi="宋体"/>
          <w:sz w:val="24"/>
        </w:rPr>
        <w:t>《销售办法》</w:t>
      </w:r>
      <w:r>
        <w:rPr>
          <w:rFonts w:ascii="宋体" w:hAnsi="宋体"/>
          <w:sz w:val="24"/>
        </w:rPr>
        <w:t>”</w:t>
      </w:r>
      <w:r>
        <w:rPr>
          <w:rFonts w:ascii="宋体" w:hAnsi="宋体"/>
          <w:sz w:val="24"/>
        </w:rPr>
        <w:t>）、《公开募集证券投资基金信息披露管理办法》（以下简称</w:t>
      </w:r>
      <w:r>
        <w:rPr>
          <w:rFonts w:ascii="宋体" w:hAnsi="宋体"/>
          <w:sz w:val="24"/>
        </w:rPr>
        <w:t>“</w:t>
      </w:r>
      <w:r>
        <w:rPr>
          <w:rFonts w:ascii="宋体" w:hAnsi="宋体"/>
          <w:sz w:val="24"/>
        </w:rPr>
        <w:t>《信息</w:t>
      </w:r>
      <w:r>
        <w:rPr>
          <w:rFonts w:ascii="宋体" w:hAnsi="宋体"/>
          <w:sz w:val="24"/>
        </w:rPr>
        <w:t>披露办法》</w:t>
      </w:r>
      <w:r>
        <w:rPr>
          <w:rFonts w:ascii="宋体" w:hAnsi="宋体"/>
          <w:sz w:val="24"/>
        </w:rPr>
        <w:t>”</w:t>
      </w:r>
      <w:r>
        <w:rPr>
          <w:rFonts w:ascii="宋体" w:hAnsi="宋体"/>
          <w:sz w:val="24"/>
        </w:rPr>
        <w:t>）、《公开募集开放式证券投资基金流动性风险管理规定》（以下简称</w:t>
      </w:r>
      <w:r>
        <w:rPr>
          <w:rFonts w:ascii="宋体" w:hAnsi="宋体"/>
          <w:sz w:val="24"/>
        </w:rPr>
        <w:t>“</w:t>
      </w:r>
      <w:r>
        <w:rPr>
          <w:rFonts w:ascii="宋体" w:hAnsi="宋体"/>
          <w:sz w:val="24"/>
        </w:rPr>
        <w:t>《流动性风险管理规定》</w:t>
      </w:r>
      <w:r>
        <w:rPr>
          <w:rFonts w:ascii="宋体" w:hAnsi="宋体"/>
          <w:sz w:val="24"/>
        </w:rPr>
        <w:t>”</w:t>
      </w:r>
      <w:r>
        <w:rPr>
          <w:rFonts w:ascii="宋体" w:hAnsi="宋体"/>
          <w:sz w:val="24"/>
        </w:rPr>
        <w:t>）和其他相关法律法规的规定以及《交银施罗德裕惠纯债债券型证券投资基金基金合同》（以下简称</w:t>
      </w:r>
      <w:r>
        <w:rPr>
          <w:rFonts w:ascii="宋体" w:hAnsi="宋体"/>
          <w:sz w:val="24"/>
        </w:rPr>
        <w:t>“</w:t>
      </w:r>
      <w:r>
        <w:rPr>
          <w:rFonts w:ascii="宋体" w:hAnsi="宋体"/>
          <w:sz w:val="24"/>
        </w:rPr>
        <w:t>基金合同</w:t>
      </w:r>
      <w:r>
        <w:rPr>
          <w:rFonts w:ascii="宋体" w:hAnsi="宋体"/>
          <w:sz w:val="24"/>
        </w:rPr>
        <w:t>”</w:t>
      </w:r>
      <w:r>
        <w:rPr>
          <w:rFonts w:ascii="宋体" w:hAnsi="宋体"/>
          <w:sz w:val="24"/>
        </w:rPr>
        <w:t>）编写。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w:t>
      </w:r>
      <w:r>
        <w:rPr>
          <w:rFonts w:ascii="宋体" w:hAnsi="宋体"/>
          <w:sz w:val="24"/>
        </w:rPr>
        <w:t>写，并经中国证监会注册。基金合同是约定基金合同当事人之间权利、义务的法律文件。基金</w:t>
      </w:r>
      <w:proofErr w:type="gramStart"/>
      <w:r>
        <w:rPr>
          <w:rFonts w:ascii="宋体" w:hAnsi="宋体"/>
          <w:sz w:val="24"/>
        </w:rPr>
        <w:t>投资人自依基金</w:t>
      </w:r>
      <w:proofErr w:type="gramEnd"/>
      <w:r>
        <w:rPr>
          <w:rFonts w:ascii="宋体" w:hAnsi="宋体"/>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5" w:name="_Toc202521649"/>
      <w:r>
        <w:rPr>
          <w:rFonts w:ascii="Times New Roman" w:hAnsi="Times New Roman"/>
          <w:sz w:val="30"/>
        </w:rPr>
        <w:lastRenderedPageBreak/>
        <w:t>二、释义</w:t>
      </w:r>
      <w:bookmarkEnd w:id="5"/>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、基金或本基金：指交银施罗德</w:t>
      </w:r>
      <w:proofErr w:type="gramStart"/>
      <w:r>
        <w:rPr>
          <w:rFonts w:ascii="宋体" w:hAnsi="宋体"/>
          <w:sz w:val="24"/>
        </w:rPr>
        <w:t>裕惠纯债</w:t>
      </w:r>
      <w:proofErr w:type="gramEnd"/>
      <w:r>
        <w:rPr>
          <w:rFonts w:ascii="宋体" w:hAnsi="宋体"/>
          <w:sz w:val="24"/>
        </w:rPr>
        <w:t>债券型证券投资基金，由交银施罗德理财</w:t>
      </w:r>
      <w:r>
        <w:rPr>
          <w:rFonts w:ascii="宋体" w:hAnsi="宋体"/>
          <w:sz w:val="24"/>
        </w:rPr>
        <w:t>60</w:t>
      </w:r>
      <w:r>
        <w:rPr>
          <w:rFonts w:ascii="宋体" w:hAnsi="宋体"/>
          <w:sz w:val="24"/>
        </w:rPr>
        <w:t>天债券型证券投资基金转型而来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、基金管理人：指交银施罗德基金管理有限公司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、基金托管人：指中国建设银行股份有限公司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、基金合同：指《交银施罗德裕惠纯债债券型证券投资基金基金合同》及对基金合同的任何有效修订和补充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、托管协议：指基金管理人与基金托管人就本基金签订之《交银施罗德裕惠纯债债券型证券投资基金托管协议》及对该托管协议的任何有效修订和补充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、招募说明书或本招募说明书：指《交银施罗德裕惠纯债债券型证券投资基金招募说明书</w:t>
      </w:r>
      <w:r>
        <w:rPr>
          <w:rFonts w:ascii="宋体" w:hAnsi="宋体"/>
          <w:sz w:val="24"/>
        </w:rPr>
        <w:t>》及其更新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、基金产品资料概要：指《交银施罗德裕惠纯债债券型证券投资基金基金产品资料概要》及其更新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、法律法规：指中国现行有效并公布实施的法律、行政法规、规范性文件、司法解释、行政规章以及其他对基金合同当事人有约束力的决定、决议、通知等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、《基金法》：指《中华人民共和国证券投资基金法》及颁布机关对其不时做出的修订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、《销售办法》：指《证券投资基金销售管理办法》及颁布机关对其不时做出的修订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、《信息披露办法》：指《公开募集证券投资基金信息披露管理办法》及颁布机关对其不时做出的修订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、《运作办法》：指《公开募集证券投资基金运作管理办法》及颁布机关对其不时做出的修订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、《流动性风险管理规定》：指《公开募集开放式证券投资基金流动性风险管理规定》及颁布机关对其不时做出的修订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、中国证监会：指中国证券监督管理委员会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、银行业监督管理机构：指中国人民银行和</w:t>
      </w:r>
      <w:r>
        <w:rPr>
          <w:rFonts w:ascii="宋体" w:hAnsi="宋体"/>
          <w:sz w:val="24"/>
        </w:rPr>
        <w:t>/</w:t>
      </w:r>
      <w:r>
        <w:rPr>
          <w:rFonts w:ascii="宋体" w:hAnsi="宋体"/>
          <w:sz w:val="24"/>
        </w:rPr>
        <w:t>或</w:t>
      </w:r>
      <w:r>
        <w:rPr>
          <w:rFonts w:ascii="宋体" w:hAnsi="宋体" w:hint="eastAsia"/>
          <w:sz w:val="24"/>
        </w:rPr>
        <w:t>国家金融监督管理总局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、基金合同当事人：指受基金合同约束，根据基金合同享有权利并承担义务</w:t>
      </w:r>
      <w:r>
        <w:rPr>
          <w:rFonts w:ascii="宋体" w:hAnsi="宋体"/>
          <w:sz w:val="24"/>
        </w:rPr>
        <w:lastRenderedPageBreak/>
        <w:t>的法律主体，包括基金管理人、基金托管人和基金份额持有人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、个人投资者：指依据有关法律法规规定可投资于证</w:t>
      </w:r>
      <w:r>
        <w:rPr>
          <w:rFonts w:ascii="宋体" w:hAnsi="宋体"/>
          <w:sz w:val="24"/>
        </w:rPr>
        <w:t>券投资基金的自然人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、机构投资者：指依法可以投资证券投资基金的、在中华人民共和国境内合法登记并存续或经有关政府部门批准设立并存续的企业法人、事业法人、社会团体或其他组织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、合格境外机构投资者：指符合《合格境外机构投资者境内证券投资管理办法》及相关法律法规规定可以投资于在中国境内依法募集的证券投资基金的中国境外的机构投资者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、人民币合格境外机构投资者：指按照《人民币合格境外机构投资者境内证券投资试点办法》及相关法律法规规定，运用来自境外的人民币资金进行境内证券投资的境外法人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、投资人、投资者：</w:t>
      </w:r>
      <w:r>
        <w:rPr>
          <w:rFonts w:ascii="宋体" w:hAnsi="宋体"/>
          <w:sz w:val="24"/>
        </w:rPr>
        <w:t>指个人投资者、机构投资者、合格境外机构投资者和人民币合格境外机构投资者以及法律法规或中国证监会允许购买证券投资基金的其他投资人的合称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、基金份额持有人：指依基金合同和招募说明书合法取得基金份额的投资人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w:t>
      </w:r>
      <w:r>
        <w:rPr>
          <w:rFonts w:ascii="宋体" w:hAnsi="宋体"/>
          <w:sz w:val="24"/>
        </w:rPr>
        <w:t>、基金销售业务：指基金管理人或销售机构宣传推介基金，发售基金份额，办理基金份额的申购、赎回、转换、转托管及定期定额投资等业务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Pr>
          <w:rFonts w:ascii="宋体" w:hAnsi="宋体"/>
          <w:sz w:val="24"/>
        </w:rPr>
        <w:t>、销售机构：指交银施罗德基金管理有限公司以及符合《销售办法》和中国证监会规定的其他条件，取得基金销售业务资格并与基金管理人签订了基金销售服务协议，办理基金销售业务的机构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5</w:t>
      </w:r>
      <w:r>
        <w:rPr>
          <w:rFonts w:ascii="宋体" w:hAnsi="宋体"/>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sz w:val="24"/>
        </w:rPr>
        <w:t>非交易</w:t>
      </w:r>
      <w:proofErr w:type="gramEnd"/>
      <w:r>
        <w:rPr>
          <w:rFonts w:ascii="宋体" w:hAnsi="宋体"/>
          <w:sz w:val="24"/>
        </w:rPr>
        <w:t>过户等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w:t>
      </w:r>
      <w:r>
        <w:rPr>
          <w:rFonts w:ascii="宋体" w:hAnsi="宋体"/>
          <w:sz w:val="24"/>
        </w:rPr>
        <w:t>、登记机构：</w:t>
      </w:r>
      <w:proofErr w:type="gramStart"/>
      <w:r>
        <w:rPr>
          <w:rFonts w:ascii="宋体" w:hAnsi="宋体"/>
          <w:sz w:val="24"/>
        </w:rPr>
        <w:t>指办理</w:t>
      </w:r>
      <w:proofErr w:type="gramEnd"/>
      <w:r>
        <w:rPr>
          <w:rFonts w:ascii="宋体" w:hAnsi="宋体"/>
          <w:sz w:val="24"/>
        </w:rPr>
        <w:t>登记业务的机构。基金的登记机构为交银施罗德基金管理有限公司或接受交银施罗德基金管理有限公司委托代为办理登记业务的机构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w:t>
      </w:r>
      <w:r>
        <w:rPr>
          <w:rFonts w:ascii="宋体" w:hAnsi="宋体"/>
          <w:sz w:val="24"/>
        </w:rPr>
        <w:t>、基金账户：指登记机构为投资人开立的、记录其持有的、基金管理人所管理的基金份额余额及其变动情况的账户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w:t>
      </w:r>
      <w:r>
        <w:rPr>
          <w:rFonts w:ascii="宋体" w:hAnsi="宋体"/>
          <w:sz w:val="24"/>
        </w:rPr>
        <w:t>、基金交易账户：指销售机构为投资人开立的、记录投资人通过该销</w:t>
      </w:r>
      <w:r>
        <w:rPr>
          <w:rFonts w:ascii="宋体" w:hAnsi="宋体"/>
          <w:sz w:val="24"/>
        </w:rPr>
        <w:t>售机构办理认购、申购、赎回、转换及转托管等业务而引起的基金份额变动及结余情况的账户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29</w:t>
      </w:r>
      <w:r>
        <w:rPr>
          <w:rFonts w:ascii="宋体" w:hAnsi="宋体"/>
          <w:sz w:val="24"/>
        </w:rPr>
        <w:t>、基金合同生效日：指《交银施罗德裕惠纯债债券型证券投资基金基金合同》生效日，原《交银施罗德理财</w:t>
      </w:r>
      <w:r>
        <w:rPr>
          <w:rFonts w:ascii="宋体" w:hAnsi="宋体"/>
          <w:sz w:val="24"/>
        </w:rPr>
        <w:t>60</w:t>
      </w:r>
      <w:r>
        <w:rPr>
          <w:rFonts w:ascii="宋体" w:hAnsi="宋体"/>
          <w:sz w:val="24"/>
        </w:rPr>
        <w:t>天债券型证券投资基金基金合同》自同一日起失效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w:t>
      </w:r>
      <w:r>
        <w:rPr>
          <w:rFonts w:ascii="宋体" w:hAnsi="宋体"/>
          <w:sz w:val="24"/>
        </w:rPr>
        <w:t>、基金转型实施日：指基金管理人公告的交银施罗德理财</w:t>
      </w:r>
      <w:r>
        <w:rPr>
          <w:rFonts w:ascii="宋体" w:hAnsi="宋体"/>
          <w:sz w:val="24"/>
        </w:rPr>
        <w:t>60</w:t>
      </w:r>
      <w:r>
        <w:rPr>
          <w:rFonts w:ascii="宋体" w:hAnsi="宋体"/>
          <w:sz w:val="24"/>
        </w:rPr>
        <w:t>天债券型证券投资基金转型为交银施罗德</w:t>
      </w:r>
      <w:proofErr w:type="gramStart"/>
      <w:r>
        <w:rPr>
          <w:rFonts w:ascii="宋体" w:hAnsi="宋体"/>
          <w:sz w:val="24"/>
        </w:rPr>
        <w:t>裕惠纯债</w:t>
      </w:r>
      <w:proofErr w:type="gramEnd"/>
      <w:r>
        <w:rPr>
          <w:rFonts w:ascii="宋体" w:hAnsi="宋体"/>
          <w:sz w:val="24"/>
        </w:rPr>
        <w:t>债券型证券投资基金的实施日期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w:t>
      </w:r>
      <w:r>
        <w:rPr>
          <w:rFonts w:ascii="宋体" w:hAnsi="宋体"/>
          <w:sz w:val="24"/>
        </w:rPr>
        <w:t>、基金合同终止日：指基金合同规定的基金合同终止事由出现后，基金财产清算完毕，清算结果报中国证监会备案并予以公告的日期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w:t>
      </w:r>
      <w:r>
        <w:rPr>
          <w:rFonts w:ascii="宋体" w:hAnsi="宋体"/>
          <w:sz w:val="24"/>
        </w:rPr>
        <w:t>、存续期：指《交银施罗</w:t>
      </w:r>
      <w:r>
        <w:rPr>
          <w:rFonts w:ascii="宋体" w:hAnsi="宋体"/>
          <w:sz w:val="24"/>
        </w:rPr>
        <w:t>德理财</w:t>
      </w:r>
      <w:r>
        <w:rPr>
          <w:rFonts w:ascii="宋体" w:hAnsi="宋体"/>
          <w:sz w:val="24"/>
        </w:rPr>
        <w:t>60</w:t>
      </w:r>
      <w:r>
        <w:rPr>
          <w:rFonts w:ascii="宋体" w:hAnsi="宋体"/>
          <w:sz w:val="24"/>
        </w:rPr>
        <w:t>天债券型证券投资基金基金合同》生效至《交银施罗德裕惠纯债债券型证券投资基金基金合同》终止之间的不定期期限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w:t>
      </w:r>
      <w:r>
        <w:rPr>
          <w:rFonts w:ascii="宋体" w:hAnsi="宋体"/>
          <w:sz w:val="24"/>
        </w:rPr>
        <w:t>、工作日：指上海证券交易所、深圳证券交易所的正常交易日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w:t>
      </w:r>
      <w:r>
        <w:rPr>
          <w:rFonts w:ascii="宋体" w:hAnsi="宋体"/>
          <w:sz w:val="24"/>
        </w:rPr>
        <w:t>、</w:t>
      </w:r>
      <w:r>
        <w:rPr>
          <w:rFonts w:ascii="宋体" w:hAnsi="宋体"/>
          <w:sz w:val="24"/>
        </w:rPr>
        <w:t>T</w:t>
      </w:r>
      <w:r>
        <w:rPr>
          <w:rFonts w:ascii="宋体" w:hAnsi="宋体"/>
          <w:sz w:val="24"/>
        </w:rPr>
        <w:t>日：指销售机构在规定时间受理投资人申购、赎回或其他业务申请的开放日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w:t>
      </w:r>
      <w:r>
        <w:rPr>
          <w:rFonts w:ascii="宋体" w:hAnsi="宋体"/>
          <w:sz w:val="24"/>
        </w:rPr>
        <w:t>、</w:t>
      </w:r>
      <w:r>
        <w:rPr>
          <w:rFonts w:ascii="宋体" w:hAnsi="宋体"/>
          <w:sz w:val="24"/>
        </w:rPr>
        <w:t>T+n</w:t>
      </w:r>
      <w:r>
        <w:rPr>
          <w:rFonts w:ascii="宋体" w:hAnsi="宋体"/>
          <w:sz w:val="24"/>
        </w:rPr>
        <w:t>日：指自</w:t>
      </w:r>
      <w:r>
        <w:rPr>
          <w:rFonts w:ascii="宋体" w:hAnsi="宋体"/>
          <w:sz w:val="24"/>
        </w:rPr>
        <w:t>T</w:t>
      </w:r>
      <w:r>
        <w:rPr>
          <w:rFonts w:ascii="宋体" w:hAnsi="宋体"/>
          <w:sz w:val="24"/>
        </w:rPr>
        <w:t>日起第</w:t>
      </w:r>
      <w:r>
        <w:rPr>
          <w:rFonts w:ascii="宋体" w:hAnsi="宋体"/>
          <w:sz w:val="24"/>
        </w:rPr>
        <w:t>n</w:t>
      </w:r>
      <w:proofErr w:type="gramStart"/>
      <w:r>
        <w:rPr>
          <w:rFonts w:ascii="宋体" w:hAnsi="宋体"/>
          <w:sz w:val="24"/>
        </w:rPr>
        <w:t>个</w:t>
      </w:r>
      <w:proofErr w:type="gramEnd"/>
      <w:r>
        <w:rPr>
          <w:rFonts w:ascii="宋体" w:hAnsi="宋体"/>
          <w:sz w:val="24"/>
        </w:rPr>
        <w:t>工作日（不包含</w:t>
      </w:r>
      <w:r>
        <w:rPr>
          <w:rFonts w:ascii="宋体" w:hAnsi="宋体"/>
          <w:sz w:val="24"/>
        </w:rPr>
        <w:t>T</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w:t>
      </w:r>
      <w:r>
        <w:rPr>
          <w:rFonts w:ascii="宋体" w:hAnsi="宋体"/>
          <w:sz w:val="24"/>
        </w:rPr>
        <w:t>、开放日：指为投资人办理基金份额申购、赎回或其他业务的工作日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w:t>
      </w:r>
      <w:r>
        <w:rPr>
          <w:rFonts w:ascii="宋体" w:hAnsi="宋体"/>
          <w:sz w:val="24"/>
        </w:rPr>
        <w:t>、开放时间：指开放日基金接受申购、赎回或其他交易的时间段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w:t>
      </w:r>
      <w:r>
        <w:rPr>
          <w:rFonts w:ascii="宋体" w:hAnsi="宋体"/>
          <w:sz w:val="24"/>
        </w:rPr>
        <w:t>、《业务规则》：指中国证券登记结算有限责任公司相关业务规则及其不时做出的修订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w:t>
      </w:r>
      <w:r>
        <w:rPr>
          <w:rFonts w:ascii="宋体" w:hAnsi="宋体"/>
          <w:sz w:val="24"/>
        </w:rPr>
        <w:t>、申购：指基金合同生效后，投资人根据基金合同和招募说明书的规定申请购买基金份额的行为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w:t>
      </w:r>
      <w:r>
        <w:rPr>
          <w:rFonts w:ascii="宋体" w:hAnsi="宋体"/>
          <w:sz w:val="24"/>
        </w:rPr>
        <w:t>、赎回：指基金合同生效后，基金份额持有人按基金合同和招募说明书规定的条件要求将基金份额兑换为现金的行为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w:t>
      </w:r>
      <w:r>
        <w:rPr>
          <w:rFonts w:ascii="宋体" w:hAnsi="宋体"/>
          <w:sz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sz w:val="24"/>
        </w:rPr>
        <w:t>基金基金</w:t>
      </w:r>
      <w:proofErr w:type="gramEnd"/>
      <w:r>
        <w:rPr>
          <w:rFonts w:ascii="宋体" w:hAnsi="宋体"/>
          <w:sz w:val="24"/>
        </w:rPr>
        <w:t>份额的行为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w:t>
      </w:r>
      <w:r>
        <w:rPr>
          <w:rFonts w:ascii="宋体" w:hAnsi="宋体"/>
          <w:sz w:val="24"/>
        </w:rPr>
        <w:t>、转托管：指基金份额持有人在本基金的不同销售机构之间实施的变更所持基金份额销售机构的操作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w:t>
      </w:r>
      <w:r>
        <w:rPr>
          <w:rFonts w:ascii="宋体" w:hAnsi="宋体"/>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w:t>
      </w:r>
      <w:r>
        <w:rPr>
          <w:rFonts w:ascii="宋体" w:hAnsi="宋体"/>
          <w:sz w:val="24"/>
        </w:rPr>
        <w:t>、巨额赎回：指本基金单个开放日，基金净赎回申请（赎回申请份额总数加</w:t>
      </w:r>
      <w:r>
        <w:rPr>
          <w:rFonts w:ascii="宋体" w:hAnsi="宋体"/>
          <w:sz w:val="24"/>
        </w:rPr>
        <w:lastRenderedPageBreak/>
        <w:t>上基金转换中转出申请份额总数后扣除申购申请份额总数及基金转换中转入申请份额总数后的余额）超过上一开放日基金总份额的</w:t>
      </w:r>
      <w:r>
        <w:rPr>
          <w:rFonts w:ascii="宋体" w:hAnsi="宋体"/>
          <w:sz w:val="24"/>
        </w:rPr>
        <w:t>10%</w:t>
      </w:r>
      <w:r>
        <w:rPr>
          <w:rFonts w:ascii="宋体" w:hAnsi="宋体"/>
          <w:sz w:val="24"/>
        </w:rPr>
        <w:t>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w:t>
      </w:r>
      <w:r>
        <w:rPr>
          <w:rFonts w:ascii="宋体" w:hAnsi="宋体"/>
          <w:sz w:val="24"/>
        </w:rPr>
        <w:t>、元：指人民币元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6</w:t>
      </w:r>
      <w:r>
        <w:rPr>
          <w:rFonts w:ascii="宋体" w:hAnsi="宋体"/>
          <w:sz w:val="24"/>
        </w:rPr>
        <w:t>、基金收益：指基金投资所得债券利息、买卖证券价差、银行存款利息、已实现的其他合法收入及因运用基金财产带来的成本和费用的节约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w:t>
      </w:r>
      <w:r>
        <w:rPr>
          <w:rFonts w:ascii="宋体" w:hAnsi="宋体"/>
          <w:sz w:val="24"/>
        </w:rPr>
        <w:t>、基金资产总值：指基金拥有的各类有价证券、银行存款本息、基金应收申购款及其他资产的价值总和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w:t>
      </w:r>
      <w:r>
        <w:rPr>
          <w:rFonts w:ascii="宋体" w:hAnsi="宋体"/>
          <w:sz w:val="24"/>
        </w:rPr>
        <w:t>、基金资产净值：指基金资产总值减去基金负债后的价值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w:t>
      </w:r>
      <w:r>
        <w:rPr>
          <w:rFonts w:ascii="宋体" w:hAnsi="宋体"/>
          <w:sz w:val="24"/>
        </w:rPr>
        <w:t>、基金份额净值：指计算日基金资产净值除以计算日基金份额总数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w:t>
      </w:r>
      <w:r>
        <w:rPr>
          <w:rFonts w:ascii="宋体" w:hAnsi="宋体"/>
          <w:sz w:val="24"/>
        </w:rPr>
        <w:t>、基金资产估值：指计算评估基金资产和负债的价值，以确定基金资产净值和基金份额净值的过程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w:t>
      </w:r>
      <w:r>
        <w:rPr>
          <w:rFonts w:ascii="宋体" w:hAnsi="宋体"/>
          <w:sz w:val="24"/>
        </w:rPr>
        <w:t>、指定媒介：指中国证监会指定的用以进行信息披露的全国性报刊及指定互联网网站</w:t>
      </w:r>
      <w:r>
        <w:rPr>
          <w:rFonts w:ascii="宋体" w:hAnsi="宋体"/>
          <w:sz w:val="24"/>
        </w:rPr>
        <w:t>（包括基金管理人网站、基金托管人网站、中国证监会基金电子披露网站）等媒介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w:t>
      </w:r>
      <w:r>
        <w:rPr>
          <w:rFonts w:ascii="宋体" w:hAnsi="宋体"/>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sz w:val="24"/>
        </w:rPr>
        <w:t>个交易日以上的逆回购与银行定期存款（</w:t>
      </w:r>
      <w:proofErr w:type="gramStart"/>
      <w:r>
        <w:rPr>
          <w:rFonts w:ascii="宋体" w:hAnsi="宋体"/>
          <w:sz w:val="24"/>
        </w:rPr>
        <w:t>含协议</w:t>
      </w:r>
      <w:proofErr w:type="gramEnd"/>
      <w:r>
        <w:rPr>
          <w:rFonts w:ascii="宋体" w:hAnsi="宋体"/>
          <w:sz w:val="24"/>
        </w:rPr>
        <w:t>约定有条件提前支取的银行存款）、资产支持证券、因发行人债务违约无法进行转让或交易的债券等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w:t>
      </w:r>
      <w:r>
        <w:rPr>
          <w:rFonts w:ascii="宋体" w:hAnsi="宋体"/>
          <w:sz w:val="24"/>
        </w:rPr>
        <w:t>、摆动定价机制：指当开放式基金遭遇大额申购赎回时，通过调整基金份额净值的方式，将基金调整投资组合的市场冲击成本分配给实际申购、赎回的投资者，从而减少对存量基金份额持有人利益的不利影响，</w:t>
      </w:r>
      <w:r>
        <w:rPr>
          <w:rFonts w:ascii="宋体" w:hAnsi="宋体"/>
          <w:sz w:val="24"/>
        </w:rPr>
        <w:t>确保投资人的合法权益不受损害并得到公平对待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w:t>
      </w:r>
      <w:r>
        <w:rPr>
          <w:rFonts w:ascii="宋体" w:hAnsi="宋体"/>
          <w:sz w:val="24"/>
        </w:rPr>
        <w:t>、</w:t>
      </w:r>
      <w:proofErr w:type="gramStart"/>
      <w:r>
        <w:rPr>
          <w:rFonts w:ascii="宋体" w:hAnsi="宋体"/>
          <w:sz w:val="24"/>
        </w:rPr>
        <w:t>侧袋机制</w:t>
      </w:r>
      <w:proofErr w:type="gramEnd"/>
      <w:r>
        <w:rPr>
          <w:rFonts w:ascii="宋体" w:hAnsi="宋体"/>
          <w:sz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sz w:val="24"/>
        </w:rPr>
        <w:t>侧袋机制</w:t>
      </w:r>
      <w:proofErr w:type="gramEnd"/>
      <w:r>
        <w:rPr>
          <w:rFonts w:ascii="宋体" w:hAnsi="宋体"/>
          <w:sz w:val="24"/>
        </w:rPr>
        <w:t>实施期间，原有账户称为主袋账户，专门账户</w:t>
      </w:r>
      <w:proofErr w:type="gramStart"/>
      <w:r>
        <w:rPr>
          <w:rFonts w:ascii="宋体" w:hAnsi="宋体"/>
          <w:sz w:val="24"/>
        </w:rPr>
        <w:t>称为侧袋账户</w:t>
      </w:r>
      <w:proofErr w:type="gramEnd"/>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w:t>
      </w:r>
      <w:r>
        <w:rPr>
          <w:rFonts w:ascii="宋体" w:hAnsi="宋体"/>
          <w:sz w:val="24"/>
        </w:rPr>
        <w:t>、特定资产：包括：（一）无可参考的活跃市场价格且采用估值技术</w:t>
      </w:r>
      <w:proofErr w:type="gramStart"/>
      <w:r>
        <w:rPr>
          <w:rFonts w:ascii="宋体" w:hAnsi="宋体"/>
          <w:sz w:val="24"/>
        </w:rPr>
        <w:t>仍导致</w:t>
      </w:r>
      <w:proofErr w:type="gramEnd"/>
      <w:r>
        <w:rPr>
          <w:rFonts w:ascii="宋体" w:hAnsi="宋体"/>
          <w:sz w:val="24"/>
        </w:rPr>
        <w:t>公允价值存在重大不确定性的资产；（二）</w:t>
      </w:r>
      <w:proofErr w:type="gramStart"/>
      <w:r>
        <w:rPr>
          <w:rFonts w:ascii="宋体" w:hAnsi="宋体"/>
          <w:sz w:val="24"/>
        </w:rPr>
        <w:t>按摊余成本</w:t>
      </w:r>
      <w:proofErr w:type="gramEnd"/>
      <w:r>
        <w:rPr>
          <w:rFonts w:ascii="宋体" w:hAnsi="宋体"/>
          <w:sz w:val="24"/>
        </w:rPr>
        <w:t>计量且计提资产减值</w:t>
      </w:r>
      <w:proofErr w:type="gramStart"/>
      <w:r>
        <w:rPr>
          <w:rFonts w:ascii="宋体" w:hAnsi="宋体"/>
          <w:sz w:val="24"/>
        </w:rPr>
        <w:t>准备仍导致</w:t>
      </w:r>
      <w:proofErr w:type="gramEnd"/>
      <w:r>
        <w:rPr>
          <w:rFonts w:ascii="宋体" w:hAnsi="宋体"/>
          <w:sz w:val="24"/>
        </w:rPr>
        <w:t>资产价值存在重大不确定性的资产；（三）其他资产价值存在重大不确定性的资产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56</w:t>
      </w:r>
      <w:r>
        <w:rPr>
          <w:rFonts w:ascii="宋体" w:hAnsi="宋体"/>
          <w:sz w:val="24"/>
        </w:rPr>
        <w:t>、不可抗力：指基金合</w:t>
      </w:r>
      <w:r>
        <w:rPr>
          <w:rFonts w:ascii="宋体" w:hAnsi="宋体"/>
          <w:sz w:val="24"/>
        </w:rPr>
        <w:t>同当事人不能预见、不能避免且不能克服的客观事件</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6" w:name="_Toc202521650"/>
      <w:r>
        <w:rPr>
          <w:rFonts w:ascii="Times New Roman" w:hAnsi="Times New Roman"/>
          <w:sz w:val="30"/>
        </w:rPr>
        <w:lastRenderedPageBreak/>
        <w:t>三、基金管理人</w:t>
      </w:r>
      <w:bookmarkEnd w:id="6"/>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w:t>
      </w:r>
      <w:r>
        <w:rPr>
          <w:rFonts w:ascii="宋体" w:hAnsi="宋体"/>
          <w:sz w:val="24"/>
        </w:rPr>
        <w:t>(</w:t>
      </w:r>
      <w:r>
        <w:rPr>
          <w:rFonts w:ascii="宋体" w:hAnsi="宋体"/>
          <w:sz w:val="24"/>
        </w:rPr>
        <w:t>上海</w:t>
      </w:r>
      <w:r>
        <w:rPr>
          <w:rFonts w:ascii="宋体" w:hAnsi="宋体"/>
          <w:sz w:val="24"/>
        </w:rPr>
        <w:t>)</w:t>
      </w:r>
      <w:r>
        <w:rPr>
          <w:rFonts w:ascii="宋体" w:hAnsi="宋体"/>
          <w:sz w:val="24"/>
        </w:rPr>
        <w:t>自由贸易试验区银城中路</w:t>
      </w:r>
      <w:r>
        <w:rPr>
          <w:rFonts w:ascii="宋体" w:hAnsi="宋体"/>
          <w:sz w:val="24"/>
        </w:rPr>
        <w:t>188</w:t>
      </w:r>
      <w:r>
        <w:rPr>
          <w:rFonts w:ascii="宋体" w:hAnsi="宋体"/>
          <w:sz w:val="24"/>
        </w:rPr>
        <w:t>号交通银行大楼二层（裙）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w:t>
      </w:r>
      <w:r>
        <w:rPr>
          <w:rFonts w:ascii="宋体" w:hAnsi="宋体"/>
          <w:sz w:val="24"/>
        </w:rPr>
        <w:t>8</w:t>
      </w:r>
      <w:r>
        <w:rPr>
          <w:rFonts w:ascii="宋体" w:hAnsi="宋体"/>
          <w:sz w:val="24"/>
        </w:rPr>
        <w:t>号国</w:t>
      </w:r>
      <w:proofErr w:type="gramStart"/>
      <w:r>
        <w:rPr>
          <w:rFonts w:ascii="宋体" w:hAnsi="宋体"/>
          <w:sz w:val="24"/>
        </w:rPr>
        <w:t>金中心</w:t>
      </w:r>
      <w:proofErr w:type="gramEnd"/>
      <w:r>
        <w:rPr>
          <w:rFonts w:ascii="宋体" w:hAnsi="宋体"/>
          <w:sz w:val="24"/>
        </w:rPr>
        <w:t>二期</w:t>
      </w:r>
      <w:r>
        <w:rPr>
          <w:rFonts w:ascii="宋体" w:hAnsi="宋体"/>
          <w:sz w:val="24"/>
        </w:rPr>
        <w:t>21-22</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200120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Pr>
          <w:rFonts w:ascii="宋体" w:hAnsi="宋体"/>
          <w:sz w:val="24"/>
        </w:rPr>
        <w:t>2</w:t>
      </w:r>
      <w:r>
        <w:rPr>
          <w:rFonts w:ascii="宋体" w:hAnsi="宋体"/>
          <w:sz w:val="24"/>
        </w:rPr>
        <w:t>亿元人民币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联系人：何佳妮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61055050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61055034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w:t>
      </w:r>
      <w:r>
        <w:rPr>
          <w:rFonts w:ascii="宋体" w:hAnsi="宋体"/>
          <w:sz w:val="24"/>
        </w:rPr>
        <w:t>“</w:t>
      </w:r>
      <w:r>
        <w:rPr>
          <w:rFonts w:ascii="宋体" w:hAnsi="宋体"/>
          <w:sz w:val="24"/>
        </w:rPr>
        <w:t>公司</w:t>
      </w:r>
      <w:r>
        <w:rPr>
          <w:rFonts w:ascii="宋体" w:hAnsi="宋体"/>
          <w:sz w:val="24"/>
        </w:rPr>
        <w:t>”</w:t>
      </w:r>
      <w:r>
        <w:rPr>
          <w:rFonts w:ascii="宋体" w:hAnsi="宋体"/>
          <w:sz w:val="24"/>
        </w:rPr>
        <w:t>）经中国证监会证</w:t>
      </w:r>
      <w:proofErr w:type="gramStart"/>
      <w:r>
        <w:rPr>
          <w:rFonts w:ascii="宋体" w:hAnsi="宋体"/>
          <w:sz w:val="24"/>
        </w:rPr>
        <w:t>监基金字</w:t>
      </w:r>
      <w:proofErr w:type="gramEnd"/>
      <w:r>
        <w:rPr>
          <w:rFonts w:ascii="宋体" w:hAnsi="宋体"/>
          <w:sz w:val="24"/>
        </w:rPr>
        <w:t>[2005]128</w:t>
      </w:r>
      <w:r>
        <w:rPr>
          <w:rFonts w:ascii="宋体" w:hAnsi="宋体"/>
          <w:sz w:val="24"/>
        </w:rPr>
        <w:t>号文批准设立。公司股权结构如下：</w:t>
      </w:r>
    </w:p>
    <w:tbl>
      <w:tblPr>
        <w:tblW w:w="5000" w:type="pct"/>
        <w:tblCellMar>
          <w:left w:w="0" w:type="dxa"/>
          <w:right w:w="0" w:type="dxa"/>
        </w:tblCellMar>
        <w:tblLook w:val="04A0" w:firstRow="1" w:lastRow="0" w:firstColumn="1" w:lastColumn="0" w:noHBand="0" w:noVBand="1"/>
      </w:tblPr>
      <w:tblGrid>
        <w:gridCol w:w="2162"/>
        <w:gridCol w:w="6488"/>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、基金管理人董事会成员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w:t>
      </w:r>
      <w:proofErr w:type="gramStart"/>
      <w:r>
        <w:rPr>
          <w:rFonts w:ascii="宋体" w:hAnsi="宋体"/>
          <w:sz w:val="24"/>
        </w:rPr>
        <w:t>联资产</w:t>
      </w:r>
      <w:proofErr w:type="gramEnd"/>
      <w:r>
        <w:rPr>
          <w:rFonts w:ascii="宋体" w:hAnsi="宋体"/>
          <w:sz w:val="24"/>
        </w:rPr>
        <w:t>管理有限公司董事长，交银理财有限责任公司党委书记、董事长。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袁庆伟女士，董事，总经理，硕士。历任交通银行乌鲁木齐分行财务会计处副</w:t>
      </w:r>
      <w:r>
        <w:rPr>
          <w:rFonts w:ascii="宋体" w:hAnsi="宋体"/>
          <w:sz w:val="24"/>
        </w:rPr>
        <w:lastRenderedPageBreak/>
        <w:t>处长、会计结算部高级经理，交通银行总行资产托管业务中心（资产托管部）副总裁、总裁，交通银行总行金融机构部总经理、资产管理业务中心总裁等职务。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夏华龙先生，董事，博士，现任交通银行选派子公司股权董事</w:t>
      </w:r>
      <w:r>
        <w:rPr>
          <w:rFonts w:ascii="宋体" w:hAnsi="宋体"/>
          <w:sz w:val="24"/>
        </w:rPr>
        <w:t>，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w:t>
      </w:r>
      <w:r>
        <w:rPr>
          <w:rFonts w:ascii="宋体" w:hAnsi="宋体"/>
          <w:sz w:val="24"/>
        </w:rPr>
        <w:t>Chris Durack</w:t>
      </w:r>
      <w:r>
        <w:rPr>
          <w:rFonts w:ascii="宋体" w:hAnsi="宋体"/>
          <w:sz w:val="24"/>
        </w:rPr>
        <w:t>）先生，董事，硕士。现任施罗德投资亚太区行政总裁。历任施罗德投资澳大利亚董事</w:t>
      </w:r>
      <w:proofErr w:type="gramStart"/>
      <w:r>
        <w:rPr>
          <w:rFonts w:ascii="宋体" w:hAnsi="宋体"/>
          <w:sz w:val="24"/>
        </w:rPr>
        <w:t>兼产品</w:t>
      </w:r>
      <w:proofErr w:type="gramEnd"/>
      <w:r>
        <w:rPr>
          <w:rFonts w:ascii="宋体" w:hAnsi="宋体"/>
          <w:sz w:val="24"/>
        </w:rPr>
        <w:t>及分销</w:t>
      </w:r>
      <w:r>
        <w:rPr>
          <w:rFonts w:ascii="宋体" w:hAnsi="宋体"/>
          <w:sz w:val="24"/>
        </w:rPr>
        <w:t>主管、香港行政总裁兼亚太区机构业务主管、澳大利亚行政总裁兼亚太区联席主管等职。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w:t>
      </w:r>
      <w:r>
        <w:rPr>
          <w:rFonts w:ascii="宋体" w:hAnsi="宋体"/>
          <w:sz w:val="24"/>
        </w:rPr>
        <w:t>(CFA)</w:t>
      </w:r>
      <w:r>
        <w:rPr>
          <w:rFonts w:ascii="宋体" w:hAnsi="宋体"/>
          <w:sz w:val="24"/>
        </w:rPr>
        <w:t>持证人。现任施罗德投资管理</w:t>
      </w:r>
      <w:r>
        <w:rPr>
          <w:rFonts w:ascii="宋体" w:hAnsi="宋体"/>
          <w:sz w:val="24"/>
        </w:rPr>
        <w:t>(</w:t>
      </w:r>
      <w:r>
        <w:rPr>
          <w:rFonts w:ascii="宋体" w:hAnsi="宋体"/>
          <w:sz w:val="24"/>
        </w:rPr>
        <w:t>香港</w:t>
      </w:r>
      <w:r>
        <w:rPr>
          <w:rFonts w:ascii="宋体" w:hAnsi="宋体"/>
          <w:sz w:val="24"/>
        </w:rPr>
        <w:t>)</w:t>
      </w:r>
      <w:r>
        <w:rPr>
          <w:rFonts w:ascii="宋体" w:hAnsi="宋体"/>
          <w:sz w:val="24"/>
        </w:rPr>
        <w:t>有限公司亚洲投资风险主管。历任渣打银行（香港）交易风险监控，华宝兴业基金管理有限公司风险管理部总经理，法国安盛投资管理（香港）有限公司亚洲风险经理等职。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w:t>
      </w:r>
      <w:proofErr w:type="gramStart"/>
      <w:r>
        <w:rPr>
          <w:rFonts w:ascii="宋体" w:hAnsi="宋体"/>
          <w:sz w:val="24"/>
        </w:rPr>
        <w:t>非银司副</w:t>
      </w:r>
      <w:proofErr w:type="gramEnd"/>
      <w:r>
        <w:rPr>
          <w:rFonts w:ascii="宋体" w:hAnsi="宋体"/>
          <w:sz w:val="24"/>
        </w:rPr>
        <w:t>巡视员、副司长，银监会</w:t>
      </w:r>
      <w:proofErr w:type="gramStart"/>
      <w:r>
        <w:rPr>
          <w:rFonts w:ascii="宋体" w:hAnsi="宋体"/>
          <w:sz w:val="24"/>
        </w:rPr>
        <w:t>非银部副</w:t>
      </w:r>
      <w:proofErr w:type="gramEnd"/>
      <w:r>
        <w:rPr>
          <w:rFonts w:ascii="宋体" w:hAnsi="宋体"/>
          <w:sz w:val="24"/>
        </w:rPr>
        <w:t>主任，银行监管一部副主任、巡视员，汇金公司派出董事。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w:t>
      </w:r>
      <w:r>
        <w:rPr>
          <w:rFonts w:ascii="宋体" w:hAnsi="宋体"/>
          <w:sz w:val="24"/>
        </w:rPr>
        <w:t>博士。现任中国政法</w:t>
      </w:r>
      <w:proofErr w:type="gramStart"/>
      <w:r>
        <w:rPr>
          <w:rFonts w:ascii="宋体" w:hAnsi="宋体"/>
          <w:sz w:val="24"/>
        </w:rPr>
        <w:t>大学民商经济</w:t>
      </w:r>
      <w:proofErr w:type="gramEnd"/>
      <w:r>
        <w:rPr>
          <w:rFonts w:ascii="宋体" w:hAnsi="宋体"/>
          <w:sz w:val="24"/>
        </w:rPr>
        <w:t>法学院教授，兼任基金业协会自律监察委员会委员。历任证监会办公厅副处长、上市公司</w:t>
      </w:r>
      <w:proofErr w:type="gramStart"/>
      <w:r>
        <w:rPr>
          <w:rFonts w:ascii="宋体" w:hAnsi="宋体"/>
          <w:sz w:val="24"/>
        </w:rPr>
        <w:t>监管部</w:t>
      </w:r>
      <w:proofErr w:type="gramEnd"/>
      <w:r>
        <w:rPr>
          <w:rFonts w:ascii="宋体" w:hAnsi="宋体"/>
          <w:sz w:val="24"/>
        </w:rPr>
        <w:t>处长、行政处罚委员会专职委员、副主任审理员，兼任证监会上市公司并购重组审核委员会委员、行政复议委员会委员。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w:t>
      </w:r>
      <w:proofErr w:type="gramStart"/>
      <w:r>
        <w:rPr>
          <w:rFonts w:ascii="宋体" w:hAnsi="宋体"/>
          <w:sz w:val="24"/>
        </w:rPr>
        <w:t>江学者</w:t>
      </w:r>
      <w:proofErr w:type="gramEnd"/>
      <w:r>
        <w:rPr>
          <w:rFonts w:ascii="宋体" w:hAnsi="宋体"/>
          <w:sz w:val="24"/>
        </w:rPr>
        <w:t>讲座教授。现任香港大学工业工程系荣誉教授，亚洲风险</w:t>
      </w:r>
      <w:proofErr w:type="gramStart"/>
      <w:r>
        <w:rPr>
          <w:rFonts w:ascii="宋体" w:hAnsi="宋体"/>
          <w:sz w:val="24"/>
        </w:rPr>
        <w:t>及危机</w:t>
      </w:r>
      <w:proofErr w:type="gramEnd"/>
      <w:r>
        <w:rPr>
          <w:rFonts w:ascii="宋体" w:hAnsi="宋体"/>
          <w:sz w:val="24"/>
        </w:rPr>
        <w:t>管理协会主席，兼任深交所上市的中联重科集团独立非执行董事。历任香港城市大学管理科学讲座教授，湖南省政协委员并兼任湖南大学工商管理学院院长。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、基金管理人高级管理人员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袁庆伟女士，总经理。简历同上。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w:t>
      </w:r>
      <w:r>
        <w:rPr>
          <w:rFonts w:ascii="宋体" w:hAnsi="宋体"/>
          <w:sz w:val="24"/>
        </w:rPr>
        <w:lastRenderedPageBreak/>
        <w:t>证券有限责任公司综合发展部高级经理、投资银行部项目经理，银河基金管理有限公司监察部总监，交银施罗德基金管理有限公司监察稽核部总经理、监察</w:t>
      </w:r>
      <w:proofErr w:type="gramStart"/>
      <w:r>
        <w:rPr>
          <w:rFonts w:ascii="宋体" w:hAnsi="宋体"/>
          <w:sz w:val="24"/>
        </w:rPr>
        <w:t>风控副</w:t>
      </w:r>
      <w:proofErr w:type="gramEnd"/>
      <w:r>
        <w:rPr>
          <w:rFonts w:ascii="宋体" w:hAnsi="宋体"/>
          <w:sz w:val="24"/>
        </w:rPr>
        <w:t>总监、投资运营总监。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周云康先生，首席信息官，硕士。历任交通银行柳州分行电脑中心科员、软件开发科长、副</w:t>
      </w:r>
      <w:r>
        <w:rPr>
          <w:rFonts w:ascii="宋体" w:hAnsi="宋体"/>
          <w:sz w:val="24"/>
        </w:rPr>
        <w:t>经理、经理；交通银行总行信息技术部（电脑部）主管、副处长；交通银行总行软件开发中心副高级经理、高级经理；交通银行总行金融科技部高级经理；交通银行总行营运与渠道部副总经理。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w:t>
      </w:r>
      <w:proofErr w:type="gramStart"/>
      <w:r>
        <w:rPr>
          <w:rFonts w:ascii="宋体" w:hAnsi="宋体"/>
          <w:sz w:val="24"/>
        </w:rPr>
        <w:t>基金基金</w:t>
      </w:r>
      <w:proofErr w:type="gramEnd"/>
      <w:r>
        <w:rPr>
          <w:rFonts w:ascii="宋体" w:hAnsi="宋体"/>
          <w:sz w:val="24"/>
        </w:rPr>
        <w:t>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连端清先生</w:t>
      </w:r>
      <w:r>
        <w:rPr>
          <w:rFonts w:ascii="宋体" w:hAnsi="宋体"/>
          <w:sz w:val="24"/>
        </w:rPr>
        <w:t>:</w:t>
      </w:r>
      <w:r>
        <w:rPr>
          <w:rFonts w:ascii="宋体" w:hAnsi="宋体"/>
          <w:sz w:val="24"/>
        </w:rPr>
        <w:t>基金经理。复旦大学经济学博士，</w:t>
      </w:r>
      <w:r>
        <w:rPr>
          <w:rFonts w:ascii="宋体" w:hAnsi="宋体"/>
          <w:sz w:val="24"/>
        </w:rPr>
        <w:t>16</w:t>
      </w:r>
      <w:r>
        <w:rPr>
          <w:rFonts w:ascii="宋体" w:hAnsi="宋体"/>
          <w:sz w:val="24"/>
        </w:rPr>
        <w:t>年证券投资相关从业经验。</w:t>
      </w:r>
      <w:r>
        <w:rPr>
          <w:rFonts w:ascii="宋体" w:hAnsi="宋体"/>
          <w:sz w:val="24"/>
        </w:rPr>
        <w:t>2009</w:t>
      </w:r>
      <w:r>
        <w:rPr>
          <w:rFonts w:ascii="宋体" w:hAnsi="宋体"/>
          <w:sz w:val="24"/>
        </w:rPr>
        <w:t>年至</w:t>
      </w:r>
      <w:r>
        <w:rPr>
          <w:rFonts w:ascii="宋体" w:hAnsi="宋体"/>
          <w:sz w:val="24"/>
        </w:rPr>
        <w:t>2011</w:t>
      </w:r>
      <w:r>
        <w:rPr>
          <w:rFonts w:ascii="宋体" w:hAnsi="宋体"/>
          <w:sz w:val="24"/>
        </w:rPr>
        <w:t>年于交通银行总行金融市场部任职，</w:t>
      </w:r>
      <w:r>
        <w:rPr>
          <w:rFonts w:ascii="宋体" w:hAnsi="宋体"/>
          <w:sz w:val="24"/>
        </w:rPr>
        <w:t>2011</w:t>
      </w:r>
      <w:r>
        <w:rPr>
          <w:rFonts w:ascii="宋体" w:hAnsi="宋体"/>
          <w:sz w:val="24"/>
        </w:rPr>
        <w:t>年至</w:t>
      </w:r>
      <w:r>
        <w:rPr>
          <w:rFonts w:ascii="宋体" w:hAnsi="宋体"/>
          <w:sz w:val="24"/>
        </w:rPr>
        <w:t>2013</w:t>
      </w:r>
      <w:r>
        <w:rPr>
          <w:rFonts w:ascii="宋体" w:hAnsi="宋体"/>
          <w:sz w:val="24"/>
        </w:rPr>
        <w:t>年任湘财证券研究所研究员，</w:t>
      </w:r>
      <w:r>
        <w:rPr>
          <w:rFonts w:ascii="宋体" w:hAnsi="宋体"/>
          <w:sz w:val="24"/>
        </w:rPr>
        <w:t>2013</w:t>
      </w:r>
      <w:r>
        <w:rPr>
          <w:rFonts w:ascii="宋体" w:hAnsi="宋体"/>
          <w:sz w:val="24"/>
        </w:rPr>
        <w:t>年至</w:t>
      </w:r>
      <w:r>
        <w:rPr>
          <w:rFonts w:ascii="宋体" w:hAnsi="宋体"/>
          <w:sz w:val="24"/>
        </w:rPr>
        <w:t>2015</w:t>
      </w:r>
      <w:r>
        <w:rPr>
          <w:rFonts w:ascii="宋体" w:hAnsi="宋体"/>
          <w:sz w:val="24"/>
        </w:rPr>
        <w:t>年任中航信托资产管理部投资经理。</w:t>
      </w:r>
      <w:r>
        <w:rPr>
          <w:rFonts w:ascii="宋体" w:hAnsi="宋体"/>
          <w:sz w:val="24"/>
        </w:rPr>
        <w:t>2015</w:t>
      </w:r>
      <w:r>
        <w:rPr>
          <w:rFonts w:ascii="宋体" w:hAnsi="宋体"/>
          <w:sz w:val="24"/>
        </w:rPr>
        <w:t>年加入交银施罗德基金管理有限公司，曾</w:t>
      </w:r>
      <w:proofErr w:type="gramStart"/>
      <w:r>
        <w:rPr>
          <w:rFonts w:ascii="宋体" w:hAnsi="宋体"/>
          <w:sz w:val="24"/>
        </w:rPr>
        <w:t>任固定收益部基金</w:t>
      </w:r>
      <w:proofErr w:type="gramEnd"/>
      <w:r>
        <w:rPr>
          <w:rFonts w:ascii="宋体" w:hAnsi="宋体"/>
          <w:sz w:val="24"/>
        </w:rPr>
        <w:t>经理，现任混合资产投资</w:t>
      </w:r>
      <w:proofErr w:type="gramStart"/>
      <w:r>
        <w:rPr>
          <w:rFonts w:ascii="宋体" w:hAnsi="宋体"/>
          <w:sz w:val="24"/>
        </w:rPr>
        <w:t>部基金</w:t>
      </w:r>
      <w:proofErr w:type="gramEnd"/>
      <w:r>
        <w:rPr>
          <w:rFonts w:ascii="宋体" w:hAnsi="宋体"/>
          <w:sz w:val="24"/>
        </w:rPr>
        <w:t>经理。</w:t>
      </w:r>
      <w:proofErr w:type="gramStart"/>
      <w:r>
        <w:rPr>
          <w:rFonts w:ascii="宋体" w:hAnsi="宋体"/>
          <w:sz w:val="24"/>
        </w:rPr>
        <w:t>曾任交</w:t>
      </w:r>
      <w:r>
        <w:rPr>
          <w:rFonts w:ascii="宋体" w:hAnsi="宋体"/>
          <w:sz w:val="24"/>
        </w:rPr>
        <w:t>银</w:t>
      </w:r>
      <w:proofErr w:type="gramEnd"/>
      <w:r>
        <w:rPr>
          <w:rFonts w:ascii="宋体" w:hAnsi="宋体"/>
          <w:sz w:val="24"/>
        </w:rPr>
        <w:t>施罗德丰盈收益债券型证券投资基金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2024</w:t>
      </w:r>
      <w:r>
        <w:rPr>
          <w:rFonts w:ascii="宋体" w:hAnsi="宋体"/>
          <w:sz w:val="24"/>
        </w:rPr>
        <w:t>年</w:t>
      </w:r>
      <w:r>
        <w:rPr>
          <w:rFonts w:ascii="宋体" w:hAnsi="宋体"/>
          <w:sz w:val="24"/>
        </w:rPr>
        <w:t>12</w:t>
      </w:r>
      <w:r>
        <w:rPr>
          <w:rFonts w:ascii="宋体" w:hAnsi="宋体"/>
          <w:sz w:val="24"/>
        </w:rPr>
        <w:t>月</w:t>
      </w:r>
      <w:r>
        <w:rPr>
          <w:rFonts w:ascii="宋体" w:hAnsi="宋体"/>
          <w:sz w:val="24"/>
        </w:rPr>
        <w:t>03</w:t>
      </w:r>
      <w:r>
        <w:rPr>
          <w:rFonts w:ascii="宋体" w:hAnsi="宋体"/>
          <w:sz w:val="24"/>
        </w:rPr>
        <w:t>日</w:t>
      </w:r>
      <w:r>
        <w:rPr>
          <w:rFonts w:ascii="宋体" w:hAnsi="宋体"/>
          <w:sz w:val="24"/>
        </w:rPr>
        <w:t>)</w:t>
      </w:r>
      <w:r>
        <w:rPr>
          <w:rFonts w:ascii="宋体" w:hAnsi="宋体"/>
          <w:sz w:val="24"/>
        </w:rPr>
        <w:t>、交银施罗德现金宝货币市场基金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、交银施罗德丰润收益债券型证券投资基金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2020</w:t>
      </w:r>
      <w:r>
        <w:rPr>
          <w:rFonts w:ascii="宋体" w:hAnsi="宋体"/>
          <w:sz w:val="24"/>
        </w:rPr>
        <w:t>年</w:t>
      </w:r>
      <w:r>
        <w:rPr>
          <w:rFonts w:ascii="宋体" w:hAnsi="宋体"/>
          <w:sz w:val="24"/>
        </w:rPr>
        <w:t>08</w:t>
      </w:r>
      <w:r>
        <w:rPr>
          <w:rFonts w:ascii="宋体" w:hAnsi="宋体"/>
          <w:sz w:val="24"/>
        </w:rPr>
        <w:t>月</w:t>
      </w:r>
      <w:r>
        <w:rPr>
          <w:rFonts w:ascii="宋体" w:hAnsi="宋体"/>
          <w:sz w:val="24"/>
        </w:rPr>
        <w:t>21</w:t>
      </w:r>
      <w:r>
        <w:rPr>
          <w:rFonts w:ascii="宋体" w:hAnsi="宋体"/>
          <w:sz w:val="24"/>
        </w:rPr>
        <w:t>日</w:t>
      </w:r>
      <w:r>
        <w:rPr>
          <w:rFonts w:ascii="宋体" w:hAnsi="宋体"/>
          <w:sz w:val="24"/>
        </w:rPr>
        <w:t>)</w:t>
      </w:r>
      <w:r>
        <w:rPr>
          <w:rFonts w:ascii="宋体" w:hAnsi="宋体"/>
          <w:sz w:val="24"/>
        </w:rPr>
        <w:t>、交银施罗德货币市场证券投资基金</w:t>
      </w:r>
      <w:r>
        <w:rPr>
          <w:rFonts w:ascii="宋体" w:hAnsi="宋体"/>
          <w:sz w:val="24"/>
        </w:rPr>
        <w:t>(2015</w:t>
      </w:r>
      <w:r>
        <w:rPr>
          <w:rFonts w:ascii="宋体" w:hAnsi="宋体"/>
          <w:sz w:val="24"/>
        </w:rPr>
        <w:t>年</w:t>
      </w:r>
      <w:r>
        <w:rPr>
          <w:rFonts w:ascii="宋体" w:hAnsi="宋体"/>
          <w:sz w:val="24"/>
        </w:rPr>
        <w:t>10</w:t>
      </w:r>
      <w:r>
        <w:rPr>
          <w:rFonts w:ascii="宋体" w:hAnsi="宋体"/>
          <w:sz w:val="24"/>
        </w:rPr>
        <w:t>月</w:t>
      </w:r>
      <w:r>
        <w:rPr>
          <w:rFonts w:ascii="宋体" w:hAnsi="宋体"/>
          <w:sz w:val="24"/>
        </w:rPr>
        <w:t>16</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、交银施罗德理财</w:t>
      </w:r>
      <w:r>
        <w:rPr>
          <w:rFonts w:ascii="宋体" w:hAnsi="宋体"/>
          <w:sz w:val="24"/>
        </w:rPr>
        <w:t>60</w:t>
      </w:r>
      <w:r>
        <w:rPr>
          <w:rFonts w:ascii="宋体" w:hAnsi="宋体"/>
          <w:sz w:val="24"/>
        </w:rPr>
        <w:t>天债券型证券投资基金</w:t>
      </w:r>
      <w:r>
        <w:rPr>
          <w:rFonts w:ascii="宋体" w:hAnsi="宋体"/>
          <w:sz w:val="24"/>
        </w:rPr>
        <w:t>(2015</w:t>
      </w:r>
      <w:r>
        <w:rPr>
          <w:rFonts w:ascii="宋体" w:hAnsi="宋体"/>
          <w:sz w:val="24"/>
        </w:rPr>
        <w:t>年</w:t>
      </w:r>
      <w:r>
        <w:rPr>
          <w:rFonts w:ascii="宋体" w:hAnsi="宋体"/>
          <w:sz w:val="24"/>
        </w:rPr>
        <w:t>10</w:t>
      </w:r>
      <w:r>
        <w:rPr>
          <w:rFonts w:ascii="宋体" w:hAnsi="宋体"/>
          <w:sz w:val="24"/>
        </w:rPr>
        <w:t>月</w:t>
      </w:r>
      <w:r>
        <w:rPr>
          <w:rFonts w:ascii="宋体" w:hAnsi="宋体"/>
          <w:sz w:val="24"/>
        </w:rPr>
        <w:t>16</w:t>
      </w:r>
      <w:r>
        <w:rPr>
          <w:rFonts w:ascii="宋体" w:hAnsi="宋体"/>
          <w:sz w:val="24"/>
        </w:rPr>
        <w:t>日至</w:t>
      </w:r>
      <w:r>
        <w:rPr>
          <w:rFonts w:ascii="宋体" w:hAnsi="宋体"/>
          <w:sz w:val="24"/>
        </w:rPr>
        <w:t>2020</w:t>
      </w:r>
      <w:r>
        <w:rPr>
          <w:rFonts w:ascii="宋体" w:hAnsi="宋体"/>
          <w:sz w:val="24"/>
        </w:rPr>
        <w:t>年</w:t>
      </w:r>
      <w:r>
        <w:rPr>
          <w:rFonts w:ascii="宋体" w:hAnsi="宋体"/>
          <w:sz w:val="24"/>
        </w:rPr>
        <w:t>07</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、交银施罗德活期通货币市场基金</w:t>
      </w:r>
      <w:r>
        <w:rPr>
          <w:rFonts w:ascii="宋体" w:hAnsi="宋体"/>
          <w:sz w:val="24"/>
        </w:rPr>
        <w:t>(2016</w:t>
      </w:r>
      <w:r>
        <w:rPr>
          <w:rFonts w:ascii="宋体" w:hAnsi="宋体"/>
          <w:sz w:val="24"/>
        </w:rPr>
        <w:t>年</w:t>
      </w:r>
      <w:r>
        <w:rPr>
          <w:rFonts w:ascii="宋体" w:hAnsi="宋体"/>
          <w:sz w:val="24"/>
        </w:rPr>
        <w:t>07</w:t>
      </w:r>
      <w:r>
        <w:rPr>
          <w:rFonts w:ascii="宋体" w:hAnsi="宋体"/>
          <w:sz w:val="24"/>
        </w:rPr>
        <w:t>月</w:t>
      </w:r>
      <w:r>
        <w:rPr>
          <w:rFonts w:ascii="宋体" w:hAnsi="宋体"/>
          <w:sz w:val="24"/>
        </w:rPr>
        <w:t>27</w:t>
      </w:r>
      <w:r>
        <w:rPr>
          <w:rFonts w:ascii="宋体" w:hAnsi="宋体"/>
          <w:sz w:val="24"/>
        </w:rPr>
        <w:t>日至</w:t>
      </w:r>
      <w:r>
        <w:rPr>
          <w:rFonts w:ascii="宋体" w:hAnsi="宋体"/>
          <w:sz w:val="24"/>
        </w:rPr>
        <w:t>2024</w:t>
      </w:r>
      <w:r>
        <w:rPr>
          <w:rFonts w:ascii="宋体" w:hAnsi="宋体"/>
          <w:sz w:val="24"/>
        </w:rPr>
        <w:t>年</w:t>
      </w:r>
      <w:r>
        <w:rPr>
          <w:rFonts w:ascii="宋体" w:hAnsi="宋体"/>
          <w:sz w:val="24"/>
        </w:rPr>
        <w:t>04</w:t>
      </w:r>
      <w:r>
        <w:rPr>
          <w:rFonts w:ascii="宋体" w:hAnsi="宋体"/>
          <w:sz w:val="24"/>
        </w:rPr>
        <w:t>月</w:t>
      </w:r>
      <w:r>
        <w:rPr>
          <w:rFonts w:ascii="宋体" w:hAnsi="宋体"/>
          <w:sz w:val="24"/>
        </w:rPr>
        <w:t>26</w:t>
      </w:r>
      <w:r>
        <w:rPr>
          <w:rFonts w:ascii="宋体" w:hAnsi="宋体"/>
          <w:sz w:val="24"/>
        </w:rPr>
        <w:t>日</w:t>
      </w:r>
      <w:r>
        <w:rPr>
          <w:rFonts w:ascii="宋体" w:hAnsi="宋体"/>
          <w:sz w:val="24"/>
        </w:rPr>
        <w:t>)</w:t>
      </w:r>
      <w:r>
        <w:rPr>
          <w:rFonts w:ascii="宋体" w:hAnsi="宋体"/>
          <w:sz w:val="24"/>
        </w:rPr>
        <w:t>、交银施</w:t>
      </w:r>
      <w:r>
        <w:rPr>
          <w:rFonts w:ascii="宋体" w:hAnsi="宋体"/>
          <w:sz w:val="24"/>
        </w:rPr>
        <w:t>罗德天利宝货币市场基金</w:t>
      </w:r>
      <w:r>
        <w:rPr>
          <w:rFonts w:ascii="宋体" w:hAnsi="宋体"/>
          <w:sz w:val="24"/>
        </w:rPr>
        <w:t>(2016</w:t>
      </w:r>
      <w:r>
        <w:rPr>
          <w:rFonts w:ascii="宋体" w:hAnsi="宋体"/>
          <w:sz w:val="24"/>
        </w:rPr>
        <w:t>年</w:t>
      </w:r>
      <w:r>
        <w:rPr>
          <w:rFonts w:ascii="宋体" w:hAnsi="宋体"/>
          <w:sz w:val="24"/>
        </w:rPr>
        <w:t>10</w:t>
      </w:r>
      <w:r>
        <w:rPr>
          <w:rFonts w:ascii="宋体" w:hAnsi="宋体"/>
          <w:sz w:val="24"/>
        </w:rPr>
        <w:t>月</w:t>
      </w:r>
      <w:r>
        <w:rPr>
          <w:rFonts w:ascii="宋体" w:hAnsi="宋体"/>
          <w:sz w:val="24"/>
        </w:rPr>
        <w:t>19</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、交银施罗德裕</w:t>
      </w:r>
      <w:proofErr w:type="gramStart"/>
      <w:r>
        <w:rPr>
          <w:rFonts w:ascii="宋体" w:hAnsi="宋体"/>
          <w:sz w:val="24"/>
        </w:rPr>
        <w:t>隆纯债</w:t>
      </w:r>
      <w:proofErr w:type="gramEnd"/>
      <w:r>
        <w:rPr>
          <w:rFonts w:ascii="宋体" w:hAnsi="宋体"/>
          <w:sz w:val="24"/>
        </w:rPr>
        <w:t>债券型证券投资基金</w:t>
      </w:r>
      <w:r>
        <w:rPr>
          <w:rFonts w:ascii="宋体" w:hAnsi="宋体"/>
          <w:sz w:val="24"/>
        </w:rPr>
        <w:t>(2016</w:t>
      </w:r>
      <w:r>
        <w:rPr>
          <w:rFonts w:ascii="宋体" w:hAnsi="宋体"/>
          <w:sz w:val="24"/>
        </w:rPr>
        <w:t>年</w:t>
      </w:r>
      <w:r>
        <w:rPr>
          <w:rFonts w:ascii="宋体" w:hAnsi="宋体"/>
          <w:sz w:val="24"/>
        </w:rPr>
        <w:t>11</w:t>
      </w:r>
      <w:r>
        <w:rPr>
          <w:rFonts w:ascii="宋体" w:hAnsi="宋体"/>
          <w:sz w:val="24"/>
        </w:rPr>
        <w:t>月</w:t>
      </w:r>
      <w:r>
        <w:rPr>
          <w:rFonts w:ascii="宋体" w:hAnsi="宋体"/>
          <w:sz w:val="24"/>
        </w:rPr>
        <w:t>28</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、交银施罗德天</w:t>
      </w:r>
      <w:proofErr w:type="gramStart"/>
      <w:r>
        <w:rPr>
          <w:rFonts w:ascii="宋体" w:hAnsi="宋体"/>
          <w:sz w:val="24"/>
        </w:rPr>
        <w:t>鑫</w:t>
      </w:r>
      <w:proofErr w:type="gramEnd"/>
      <w:r>
        <w:rPr>
          <w:rFonts w:ascii="宋体" w:hAnsi="宋体"/>
          <w:sz w:val="24"/>
        </w:rPr>
        <w:t>宝货币市场基金</w:t>
      </w:r>
      <w:r>
        <w:rPr>
          <w:rFonts w:ascii="宋体" w:hAnsi="宋体"/>
          <w:sz w:val="24"/>
        </w:rPr>
        <w:t>(2016</w:t>
      </w:r>
      <w:r>
        <w:rPr>
          <w:rFonts w:ascii="宋体" w:hAnsi="宋体"/>
          <w:sz w:val="24"/>
        </w:rPr>
        <w:t>年</w:t>
      </w:r>
      <w:r>
        <w:rPr>
          <w:rFonts w:ascii="宋体" w:hAnsi="宋体"/>
          <w:sz w:val="24"/>
        </w:rPr>
        <w:t>12</w:t>
      </w:r>
      <w:r>
        <w:rPr>
          <w:rFonts w:ascii="宋体" w:hAnsi="宋体"/>
          <w:sz w:val="24"/>
        </w:rPr>
        <w:t>月</w:t>
      </w:r>
      <w:r>
        <w:rPr>
          <w:rFonts w:ascii="宋体" w:hAnsi="宋体"/>
          <w:sz w:val="24"/>
        </w:rPr>
        <w:t>07</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、交银施罗德天益宝货币市场基金</w:t>
      </w:r>
      <w:r>
        <w:rPr>
          <w:rFonts w:ascii="宋体" w:hAnsi="宋体"/>
          <w:sz w:val="24"/>
        </w:rPr>
        <w:t>(2016</w:t>
      </w:r>
      <w:r>
        <w:rPr>
          <w:rFonts w:ascii="宋体" w:hAnsi="宋体"/>
          <w:sz w:val="24"/>
        </w:rPr>
        <w:t>年</w:t>
      </w:r>
      <w:r>
        <w:rPr>
          <w:rFonts w:ascii="宋体" w:hAnsi="宋体"/>
          <w:sz w:val="24"/>
        </w:rPr>
        <w:t>12</w:t>
      </w:r>
      <w:r>
        <w:rPr>
          <w:rFonts w:ascii="宋体" w:hAnsi="宋体"/>
          <w:sz w:val="24"/>
        </w:rPr>
        <w:t>月</w:t>
      </w:r>
      <w:r>
        <w:rPr>
          <w:rFonts w:ascii="宋体" w:hAnsi="宋体"/>
          <w:sz w:val="24"/>
        </w:rPr>
        <w:t>20</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w:t>
      </w:r>
      <w:proofErr w:type="gramStart"/>
      <w:r>
        <w:rPr>
          <w:rFonts w:ascii="宋体" w:hAnsi="宋体"/>
          <w:sz w:val="24"/>
        </w:rPr>
        <w:t>施罗德境尚收益债券</w:t>
      </w:r>
      <w:proofErr w:type="gramEnd"/>
      <w:r>
        <w:rPr>
          <w:rFonts w:ascii="宋体" w:hAnsi="宋体"/>
          <w:sz w:val="24"/>
        </w:rPr>
        <w:t>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03</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、交银施罗德裕</w:t>
      </w:r>
      <w:proofErr w:type="gramStart"/>
      <w:r>
        <w:rPr>
          <w:rFonts w:ascii="宋体" w:hAnsi="宋体"/>
          <w:sz w:val="24"/>
        </w:rPr>
        <w:t>兴纯债</w:t>
      </w:r>
      <w:proofErr w:type="gramEnd"/>
      <w:r>
        <w:rPr>
          <w:rFonts w:ascii="宋体" w:hAnsi="宋体"/>
          <w:sz w:val="24"/>
        </w:rPr>
        <w:t>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w:t>
      </w:r>
      <w:r>
        <w:rPr>
          <w:rFonts w:ascii="宋体" w:hAnsi="宋体"/>
          <w:sz w:val="24"/>
        </w:rPr>
        <w:t>2018</w:t>
      </w:r>
      <w:r>
        <w:rPr>
          <w:rFonts w:ascii="宋体" w:hAnsi="宋体"/>
          <w:sz w:val="24"/>
        </w:rPr>
        <w:t>年</w:t>
      </w:r>
      <w:r>
        <w:rPr>
          <w:rFonts w:ascii="宋体" w:hAnsi="宋体"/>
          <w:sz w:val="24"/>
        </w:rPr>
        <w:t>08</w:t>
      </w:r>
      <w:r>
        <w:rPr>
          <w:rFonts w:ascii="宋体" w:hAnsi="宋体"/>
          <w:sz w:val="24"/>
        </w:rPr>
        <w:t>月</w:t>
      </w:r>
      <w:r>
        <w:rPr>
          <w:rFonts w:ascii="宋体" w:hAnsi="宋体"/>
          <w:sz w:val="24"/>
        </w:rPr>
        <w:t>23</w:t>
      </w:r>
      <w:r>
        <w:rPr>
          <w:rFonts w:ascii="宋体" w:hAnsi="宋体"/>
          <w:sz w:val="24"/>
        </w:rPr>
        <w:t>日</w:t>
      </w:r>
      <w:r>
        <w:rPr>
          <w:rFonts w:ascii="宋体" w:hAnsi="宋体"/>
          <w:sz w:val="24"/>
        </w:rPr>
        <w:t>)</w:t>
      </w:r>
      <w:r>
        <w:rPr>
          <w:rFonts w:ascii="宋体" w:hAnsi="宋体"/>
          <w:sz w:val="24"/>
        </w:rPr>
        <w:t>、交银施罗德</w:t>
      </w:r>
      <w:proofErr w:type="gramStart"/>
      <w:r>
        <w:rPr>
          <w:rFonts w:ascii="宋体" w:hAnsi="宋体"/>
          <w:sz w:val="24"/>
        </w:rPr>
        <w:t>裕盈</w:t>
      </w:r>
      <w:r>
        <w:rPr>
          <w:rFonts w:ascii="宋体" w:hAnsi="宋体"/>
          <w:sz w:val="24"/>
        </w:rPr>
        <w:t>纯债</w:t>
      </w:r>
      <w:proofErr w:type="gramEnd"/>
      <w:r>
        <w:rPr>
          <w:rFonts w:ascii="宋体" w:hAnsi="宋体"/>
          <w:sz w:val="24"/>
        </w:rPr>
        <w:t>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w:t>
      </w:r>
      <w:r>
        <w:rPr>
          <w:rFonts w:ascii="宋体" w:hAnsi="宋体"/>
          <w:sz w:val="24"/>
        </w:rPr>
        <w:t>2022</w:t>
      </w:r>
      <w:r>
        <w:rPr>
          <w:rFonts w:ascii="宋体" w:hAnsi="宋体"/>
          <w:sz w:val="24"/>
        </w:rPr>
        <w:t>年</w:t>
      </w:r>
      <w:r>
        <w:rPr>
          <w:rFonts w:ascii="宋体" w:hAnsi="宋体"/>
          <w:sz w:val="24"/>
        </w:rPr>
        <w:t>11</w:t>
      </w:r>
      <w:r>
        <w:rPr>
          <w:rFonts w:ascii="宋体" w:hAnsi="宋体"/>
          <w:sz w:val="24"/>
        </w:rPr>
        <w:t>月</w:t>
      </w:r>
      <w:r>
        <w:rPr>
          <w:rFonts w:ascii="宋体" w:hAnsi="宋体"/>
          <w:sz w:val="24"/>
        </w:rPr>
        <w:t>19</w:t>
      </w:r>
      <w:r>
        <w:rPr>
          <w:rFonts w:ascii="宋体" w:hAnsi="宋体"/>
          <w:sz w:val="24"/>
        </w:rPr>
        <w:t>日</w:t>
      </w:r>
      <w:r>
        <w:rPr>
          <w:rFonts w:ascii="宋体" w:hAnsi="宋体"/>
          <w:sz w:val="24"/>
        </w:rPr>
        <w:t>)</w:t>
      </w:r>
      <w:r>
        <w:rPr>
          <w:rFonts w:ascii="宋体" w:hAnsi="宋体"/>
          <w:sz w:val="24"/>
        </w:rPr>
        <w:t>、交银施罗德天运宝货币市场基金</w:t>
      </w:r>
      <w:r>
        <w:rPr>
          <w:rFonts w:ascii="宋体" w:hAnsi="宋体"/>
          <w:sz w:val="24"/>
        </w:rPr>
        <w:t>(2017</w:t>
      </w:r>
      <w:r>
        <w:rPr>
          <w:rFonts w:ascii="宋体" w:hAnsi="宋体"/>
          <w:sz w:val="24"/>
        </w:rPr>
        <w:t>年</w:t>
      </w:r>
      <w:r>
        <w:rPr>
          <w:rFonts w:ascii="宋体" w:hAnsi="宋体"/>
          <w:sz w:val="24"/>
        </w:rPr>
        <w:t>12</w:t>
      </w:r>
      <w:r>
        <w:rPr>
          <w:rFonts w:ascii="宋体" w:hAnsi="宋体"/>
          <w:sz w:val="24"/>
        </w:rPr>
        <w:t>月</w:t>
      </w:r>
      <w:r>
        <w:rPr>
          <w:rFonts w:ascii="宋体" w:hAnsi="宋体"/>
          <w:sz w:val="24"/>
        </w:rPr>
        <w:t>29</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的基金经理。现任交银施罗德</w:t>
      </w:r>
      <w:proofErr w:type="gramStart"/>
      <w:r>
        <w:rPr>
          <w:rFonts w:ascii="宋体" w:hAnsi="宋体"/>
          <w:sz w:val="24"/>
        </w:rPr>
        <w:t>裕利纯债</w:t>
      </w:r>
      <w:proofErr w:type="gramEnd"/>
      <w:r>
        <w:rPr>
          <w:rFonts w:ascii="宋体" w:hAnsi="宋体"/>
          <w:sz w:val="24"/>
        </w:rPr>
        <w:t>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日至今</w:t>
      </w:r>
      <w:r>
        <w:rPr>
          <w:rFonts w:ascii="宋体" w:hAnsi="宋体"/>
          <w:sz w:val="24"/>
        </w:rPr>
        <w:t>)</w:t>
      </w:r>
      <w:r>
        <w:rPr>
          <w:rFonts w:ascii="宋体" w:hAnsi="宋体"/>
          <w:sz w:val="24"/>
        </w:rPr>
        <w:t>、交银施罗德</w:t>
      </w:r>
      <w:proofErr w:type="gramStart"/>
      <w:r>
        <w:rPr>
          <w:rFonts w:ascii="宋体" w:hAnsi="宋体"/>
          <w:sz w:val="24"/>
        </w:rPr>
        <w:t>裕惠纯债</w:t>
      </w:r>
      <w:proofErr w:type="gramEnd"/>
      <w:r>
        <w:rPr>
          <w:rFonts w:ascii="宋体" w:hAnsi="宋体"/>
          <w:sz w:val="24"/>
        </w:rPr>
        <w:t>债券型证券投资基金</w:t>
      </w:r>
      <w:r>
        <w:rPr>
          <w:rFonts w:ascii="宋体" w:hAnsi="宋体"/>
          <w:sz w:val="24"/>
        </w:rPr>
        <w:t>(2020</w:t>
      </w:r>
      <w:r>
        <w:rPr>
          <w:rFonts w:ascii="宋体" w:hAnsi="宋体"/>
          <w:sz w:val="24"/>
        </w:rPr>
        <w:t>年</w:t>
      </w:r>
      <w:r>
        <w:rPr>
          <w:rFonts w:ascii="宋体" w:hAnsi="宋体"/>
          <w:sz w:val="24"/>
        </w:rPr>
        <w:t>07</w:t>
      </w:r>
      <w:r>
        <w:rPr>
          <w:rFonts w:ascii="宋体" w:hAnsi="宋体"/>
          <w:sz w:val="24"/>
        </w:rPr>
        <w:t>月</w:t>
      </w:r>
      <w:r>
        <w:rPr>
          <w:rFonts w:ascii="宋体" w:hAnsi="宋体"/>
          <w:sz w:val="24"/>
        </w:rPr>
        <w:t>28</w:t>
      </w:r>
      <w:r>
        <w:rPr>
          <w:rFonts w:ascii="宋体" w:hAnsi="宋体"/>
          <w:sz w:val="24"/>
        </w:rPr>
        <w:t>日至今</w:t>
      </w:r>
      <w:r>
        <w:rPr>
          <w:rFonts w:ascii="宋体" w:hAnsi="宋体"/>
          <w:sz w:val="24"/>
        </w:rPr>
        <w:t>)</w:t>
      </w:r>
      <w:r>
        <w:rPr>
          <w:rFonts w:ascii="宋体" w:hAnsi="宋体"/>
          <w:sz w:val="24"/>
        </w:rPr>
        <w:t>、交银施</w:t>
      </w:r>
      <w:r>
        <w:rPr>
          <w:rFonts w:ascii="宋体" w:hAnsi="宋体"/>
          <w:sz w:val="24"/>
        </w:rPr>
        <w:lastRenderedPageBreak/>
        <w:t>罗德中高等级信用债债券型证券投资基金</w:t>
      </w:r>
      <w:r>
        <w:rPr>
          <w:rFonts w:ascii="宋体" w:hAnsi="宋体"/>
          <w:sz w:val="24"/>
        </w:rPr>
        <w:t>(2022</w:t>
      </w:r>
      <w:r>
        <w:rPr>
          <w:rFonts w:ascii="宋体" w:hAnsi="宋体"/>
          <w:sz w:val="24"/>
        </w:rPr>
        <w:t>年</w:t>
      </w:r>
      <w:r>
        <w:rPr>
          <w:rFonts w:ascii="宋体" w:hAnsi="宋体"/>
          <w:sz w:val="24"/>
        </w:rPr>
        <w:t>07</w:t>
      </w:r>
      <w:r>
        <w:rPr>
          <w:rFonts w:ascii="宋体" w:hAnsi="宋体"/>
          <w:sz w:val="24"/>
        </w:rPr>
        <w:t>月</w:t>
      </w:r>
      <w:r>
        <w:rPr>
          <w:rFonts w:ascii="宋体" w:hAnsi="宋体"/>
          <w:sz w:val="24"/>
        </w:rPr>
        <w:t>06</w:t>
      </w:r>
      <w:r>
        <w:rPr>
          <w:rFonts w:ascii="宋体" w:hAnsi="宋体"/>
          <w:sz w:val="24"/>
        </w:rPr>
        <w:t>日至今</w:t>
      </w:r>
      <w:r>
        <w:rPr>
          <w:rFonts w:ascii="宋体" w:hAnsi="宋体"/>
          <w:sz w:val="24"/>
        </w:rPr>
        <w:t>)</w:t>
      </w:r>
      <w:r>
        <w:rPr>
          <w:rFonts w:ascii="宋体" w:hAnsi="宋体"/>
          <w:sz w:val="24"/>
        </w:rPr>
        <w:t>的基金经理。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rsidR="004C3641" w:rsidRDefault="0036035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胡军华女士</w:t>
      </w:r>
      <w:r>
        <w:rPr>
          <w:rFonts w:ascii="宋体" w:hAnsi="宋体"/>
          <w:sz w:val="24"/>
        </w:rPr>
        <w:t>(2013</w:t>
      </w:r>
      <w:r>
        <w:rPr>
          <w:rFonts w:ascii="宋体" w:hAnsi="宋体"/>
          <w:sz w:val="24"/>
        </w:rPr>
        <w:t>年</w:t>
      </w:r>
      <w:r>
        <w:rPr>
          <w:rFonts w:ascii="宋体" w:hAnsi="宋体"/>
          <w:sz w:val="24"/>
        </w:rPr>
        <w:t>03</w:t>
      </w:r>
      <w:r>
        <w:rPr>
          <w:rFonts w:ascii="宋体" w:hAnsi="宋体"/>
          <w:sz w:val="24"/>
        </w:rPr>
        <w:t>月</w:t>
      </w:r>
      <w:r>
        <w:rPr>
          <w:rFonts w:ascii="宋体" w:hAnsi="宋体"/>
          <w:sz w:val="24"/>
        </w:rPr>
        <w:t>13</w:t>
      </w:r>
      <w:r>
        <w:rPr>
          <w:rFonts w:ascii="宋体" w:hAnsi="宋体"/>
          <w:sz w:val="24"/>
        </w:rPr>
        <w:t>日至</w:t>
      </w:r>
      <w:r>
        <w:rPr>
          <w:rFonts w:ascii="宋体" w:hAnsi="宋体"/>
          <w:sz w:val="24"/>
        </w:rPr>
        <w:t>2014</w:t>
      </w:r>
      <w:r>
        <w:rPr>
          <w:rFonts w:ascii="宋体" w:hAnsi="宋体"/>
          <w:sz w:val="24"/>
        </w:rPr>
        <w:t>年</w:t>
      </w:r>
      <w:r>
        <w:rPr>
          <w:rFonts w:ascii="宋体" w:hAnsi="宋体"/>
          <w:sz w:val="24"/>
        </w:rPr>
        <w:t>03</w:t>
      </w:r>
      <w:r>
        <w:rPr>
          <w:rFonts w:ascii="宋体" w:hAnsi="宋体"/>
          <w:sz w:val="24"/>
        </w:rPr>
        <w:t>月</w:t>
      </w:r>
      <w:r>
        <w:rPr>
          <w:rFonts w:ascii="宋体" w:hAnsi="宋体"/>
          <w:sz w:val="24"/>
        </w:rPr>
        <w:t>30</w:t>
      </w:r>
      <w:r>
        <w:rPr>
          <w:rFonts w:ascii="宋体" w:hAnsi="宋体"/>
          <w:sz w:val="24"/>
        </w:rPr>
        <w:t>日</w:t>
      </w:r>
      <w:r>
        <w:rPr>
          <w:rFonts w:ascii="宋体" w:hAnsi="宋体"/>
          <w:sz w:val="24"/>
        </w:rPr>
        <w:t>)</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孙超先生</w:t>
      </w:r>
      <w:r>
        <w:rPr>
          <w:rFonts w:ascii="宋体" w:hAnsi="宋体"/>
          <w:sz w:val="24"/>
        </w:rPr>
        <w:t>(2014</w:t>
      </w:r>
      <w:r>
        <w:rPr>
          <w:rFonts w:ascii="宋体" w:hAnsi="宋体"/>
          <w:sz w:val="24"/>
        </w:rPr>
        <w:t>年</w:t>
      </w:r>
      <w:r>
        <w:rPr>
          <w:rFonts w:ascii="宋体" w:hAnsi="宋体"/>
          <w:sz w:val="24"/>
        </w:rPr>
        <w:t>08</w:t>
      </w:r>
      <w:r>
        <w:rPr>
          <w:rFonts w:ascii="宋体" w:hAnsi="宋体"/>
          <w:sz w:val="24"/>
        </w:rPr>
        <w:t>月</w:t>
      </w:r>
      <w:r>
        <w:rPr>
          <w:rFonts w:ascii="宋体" w:hAnsi="宋体"/>
          <w:sz w:val="24"/>
        </w:rPr>
        <w:t>26</w:t>
      </w:r>
      <w:r>
        <w:rPr>
          <w:rFonts w:ascii="宋体" w:hAnsi="宋体"/>
          <w:sz w:val="24"/>
        </w:rPr>
        <w:t>日至</w:t>
      </w:r>
      <w:r>
        <w:rPr>
          <w:rFonts w:ascii="宋体" w:hAnsi="宋体"/>
          <w:sz w:val="24"/>
        </w:rPr>
        <w:t>2</w:t>
      </w:r>
      <w:r>
        <w:rPr>
          <w:rFonts w:ascii="宋体" w:hAnsi="宋体"/>
          <w:sz w:val="24"/>
        </w:rPr>
        <w:t>015</w:t>
      </w:r>
      <w:r>
        <w:rPr>
          <w:rFonts w:ascii="宋体" w:hAnsi="宋体"/>
          <w:sz w:val="24"/>
        </w:rPr>
        <w:t>年</w:t>
      </w:r>
      <w:r>
        <w:rPr>
          <w:rFonts w:ascii="宋体" w:hAnsi="宋体"/>
          <w:sz w:val="24"/>
        </w:rPr>
        <w:t>11</w:t>
      </w:r>
      <w:r>
        <w:rPr>
          <w:rFonts w:ascii="宋体" w:hAnsi="宋体"/>
          <w:sz w:val="24"/>
        </w:rPr>
        <w:t>月</w:t>
      </w:r>
      <w:r>
        <w:rPr>
          <w:rFonts w:ascii="宋体" w:hAnsi="宋体"/>
          <w:sz w:val="24"/>
        </w:rPr>
        <w:t>18</w:t>
      </w:r>
      <w:r>
        <w:rPr>
          <w:rFonts w:ascii="宋体" w:hAnsi="宋体"/>
          <w:sz w:val="24"/>
        </w:rPr>
        <w:t>日</w:t>
      </w:r>
      <w:r>
        <w:rPr>
          <w:rFonts w:ascii="宋体" w:hAnsi="宋体"/>
          <w:sz w:val="24"/>
        </w:rPr>
        <w:t>)</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、投资决策委员会成员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委员：袁庆伟（总经理）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于海颖（混合资产投资总监兼多元资产管理总监、基金经理）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、依法募集资金，办理或者委托经中国证监会认定的其他机构办理基金份额的发售、申购、赎回和登记事宜；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、办理基金备案手续；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、对所管理的不同基金财产分别管理、分别记账，进行证券投资；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、按照基金合同的约定确定基金收益分配方案，及时向基金份额持有人分配收益；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、进行基金会计核算并编制基金财务会计报告；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、编制季度报告、中期报告和年度报告；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、计算并公告基金净值信息，确定基金份额申购、赎回价格；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、办理与基金财产管理业务活动有关的信息披露事项；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、按照规定召集基金份额持有人大会；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、保存基金财产管理业务活动的记录、账册、报表和其他相关资料；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、以基金管理人名义，代表基金份额持有人利益行使诉讼权利或者实施其他法律行为；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、有关法律法规和中国证监会规定的其他职责。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、基金管理人承诺不从事违反《中华人民共和国证券法》的行为，并承诺建立健全内部控制制度，采取有效措施，防止违反《中华人民共和国证券法》行为的</w:t>
      </w:r>
      <w:r>
        <w:rPr>
          <w:rFonts w:ascii="宋体" w:hAnsi="宋体"/>
          <w:sz w:val="24"/>
        </w:rPr>
        <w:lastRenderedPageBreak/>
        <w:t>发生；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、基金管理人承诺不从事违反《基金法》的行为，并承诺建立健全内部风险控制制度，采取有效措施，防止下列行为的发生：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）将基金管理人固有财产或者他人财产混同于基金财产从事证券投资；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）不公平地对待管理的不同基金财产；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）利用基金财产为基金份额持有人以外的第三人牟取利益；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）向基金份额持有人违规承诺收益或者承担损失；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）侵占</w:t>
      </w:r>
      <w:r>
        <w:rPr>
          <w:rFonts w:ascii="宋体" w:hAnsi="宋体"/>
          <w:sz w:val="24"/>
        </w:rPr>
        <w:t>、挪用基金财产；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）法律、行政法规和中国证监会禁止的其他行为。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、基金管理人承诺严格遵守基金合同，并承诺建立健全内部控制制度，采取有效措施，防止违反基金合同行为的发生；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、基金管理人承诺加强人员管理，强化职业操守，督促和约束员工遵守国家有关法律法规及行业规范，诚实信用、勤勉尽责；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、基金管理人承诺不从事其他法规规定禁止从事的行为。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、依照有关法律法规和基金合同的规定，本着谨慎的原则为基金份额持有人谋取最大利益；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、不利用职务之便为自己、受雇人或任何第三者谋取利益；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、不泄</w:t>
      </w:r>
      <w:r>
        <w:rPr>
          <w:rFonts w:ascii="宋体" w:hAnsi="宋体"/>
          <w:sz w:val="24"/>
        </w:rPr>
        <w:t>露在任职期间知悉的有关证券、基金的商业秘密，尚未依法公开的基金投资内容、基金投资计划等信息，或利用该信息从事或者明示、暗示他人从事相关的交易活动；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、不以任何形式为其他组织或个人进行证券交易。</w:t>
      </w:r>
    </w:p>
    <w:p w:rsidR="004C3641" w:rsidRDefault="0036035C">
      <w:pPr>
        <w:autoSpaceDE w:val="0"/>
        <w:autoSpaceDN w:val="0"/>
        <w:adjustRightInd w:val="0"/>
        <w:snapToGrid w:val="0"/>
        <w:spacing w:line="360" w:lineRule="auto"/>
        <w:ind w:firstLineChars="200" w:firstLine="482"/>
        <w:jc w:val="left"/>
        <w:rPr>
          <w:rFonts w:ascii="Times New Roman" w:hAnsi="Times New Roman"/>
          <w:b/>
          <w:szCs w:val="24"/>
        </w:rPr>
      </w:pPr>
      <w:r>
        <w:rPr>
          <w:rFonts w:ascii="Times New Roman" w:hAnsi="Times New Roman"/>
          <w:b/>
          <w:sz w:val="24"/>
        </w:rPr>
        <w:t>（六）基金管理人的内部控制制度</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、内部控制的原则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）健全性原则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内部控制应当包括公司的各项业务、各个部门或机构和各级人员</w:t>
      </w:r>
      <w:r>
        <w:rPr>
          <w:rFonts w:ascii="Times New Roman" w:hAnsi="Times New Roman" w:hint="eastAsia"/>
          <w:sz w:val="24"/>
        </w:rPr>
        <w:t xml:space="preserve">, </w:t>
      </w:r>
      <w:r>
        <w:rPr>
          <w:rFonts w:ascii="Times New Roman" w:hAnsi="Times New Roman" w:hint="eastAsia"/>
          <w:sz w:val="24"/>
        </w:rPr>
        <w:t>并涵盖到决策、执行、监督、反馈等各个环节。</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）有效性原则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通过科学的内控手段和方法，建立合理的内控程序，维护内控制度的有效执行。</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Pr>
          <w:rFonts w:ascii="Times New Roman" w:hAnsi="Times New Roman" w:hint="eastAsia"/>
          <w:sz w:val="24"/>
        </w:rPr>
        <w:t>3</w:t>
      </w:r>
      <w:r>
        <w:rPr>
          <w:rFonts w:ascii="Times New Roman" w:hAnsi="Times New Roman" w:hint="eastAsia"/>
          <w:sz w:val="24"/>
        </w:rPr>
        <w:t>）独立性原则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公司各机构、部门和岗位职责应当保持相对独立，除非法律法规另有规定，公司基金资产、自有资产、其他资产的运作应当分离。</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）相互制约原则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公司内部部门和岗位的设置应当体现权责分明、相互制衡。</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）成本效益原则</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公司运用科学化的经营管理方法降低运作成本，提高经济效益，力争以合理的控制成本达到最佳的内部控制效果。</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、风险管理和内部风险控制体系结构</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）董事会</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负责制定公司风险偏好（</w:t>
      </w:r>
      <w:proofErr w:type="gramStart"/>
      <w:r>
        <w:rPr>
          <w:rFonts w:ascii="Times New Roman" w:hAnsi="Times New Roman" w:hint="eastAsia"/>
          <w:sz w:val="24"/>
        </w:rPr>
        <w:t>含风险</w:t>
      </w:r>
      <w:proofErr w:type="gramEnd"/>
      <w:r>
        <w:rPr>
          <w:rFonts w:ascii="Times New Roman" w:hAnsi="Times New Roman" w:hint="eastAsia"/>
          <w:sz w:val="24"/>
        </w:rPr>
        <w:t>容忍度）、风险管理和内部控制政策，审议并通过与公司内部风险管理和合</w:t>
      </w:r>
      <w:proofErr w:type="gramStart"/>
      <w:r>
        <w:rPr>
          <w:rFonts w:ascii="Times New Roman" w:hAnsi="Times New Roman" w:hint="eastAsia"/>
          <w:sz w:val="24"/>
        </w:rPr>
        <w:t>规</w:t>
      </w:r>
      <w:proofErr w:type="gramEnd"/>
      <w:r>
        <w:rPr>
          <w:rFonts w:ascii="Times New Roman" w:hAnsi="Times New Roman" w:hint="eastAsia"/>
          <w:sz w:val="24"/>
        </w:rPr>
        <w:t>有关的重大事项。</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）合</w:t>
      </w:r>
      <w:proofErr w:type="gramStart"/>
      <w:r>
        <w:rPr>
          <w:rFonts w:ascii="Times New Roman" w:hAnsi="Times New Roman" w:hint="eastAsia"/>
          <w:sz w:val="24"/>
        </w:rPr>
        <w:t>规</w:t>
      </w:r>
      <w:proofErr w:type="gramEnd"/>
      <w:r>
        <w:rPr>
          <w:rFonts w:ascii="Times New Roman" w:hAnsi="Times New Roman" w:hint="eastAsia"/>
          <w:sz w:val="24"/>
        </w:rPr>
        <w:t>风险及审计委员会</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作为董事会下的专业委员会之一，负责对公司在经营管理和基金业务运作的合法性、合</w:t>
      </w:r>
      <w:proofErr w:type="gramStart"/>
      <w:r>
        <w:rPr>
          <w:rFonts w:ascii="Times New Roman" w:hAnsi="Times New Roman" w:hint="eastAsia"/>
          <w:sz w:val="24"/>
        </w:rPr>
        <w:t>规</w:t>
      </w:r>
      <w:proofErr w:type="gramEnd"/>
      <w:r>
        <w:rPr>
          <w:rFonts w:ascii="Times New Roman" w:hAnsi="Times New Roman" w:hint="eastAsia"/>
          <w:sz w:val="24"/>
        </w:rPr>
        <w:t>性和风险状况进行检查和评估，对公司监察稽核制度的有效性进行评价，监督检查公司</w:t>
      </w:r>
      <w:r>
        <w:rPr>
          <w:rFonts w:ascii="Times New Roman" w:hAnsi="Times New Roman" w:hint="eastAsia"/>
          <w:sz w:val="24"/>
        </w:rPr>
        <w:t>财务状况，审计公司的财务报表，评估公司的财务表现，保证公司的财务运作符合法律的要求和通行的会计标准。</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）风险控制委员会</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作为总经理下设的专业委员会之一，风险控制委员会负责评估与公司战略发展和经营运作相关的主要风险；评估公司各方面运行状况是否合</w:t>
      </w:r>
      <w:proofErr w:type="gramStart"/>
      <w:r>
        <w:rPr>
          <w:rFonts w:ascii="Times New Roman" w:hAnsi="Times New Roman" w:hint="eastAsia"/>
          <w:sz w:val="24"/>
        </w:rPr>
        <w:t>规</w:t>
      </w:r>
      <w:proofErr w:type="gramEnd"/>
      <w:r>
        <w:rPr>
          <w:rFonts w:ascii="Times New Roman" w:hAnsi="Times New Roman" w:hint="eastAsia"/>
          <w:sz w:val="24"/>
        </w:rPr>
        <w:t>有序，审查有无存在与公司业务有关的重大风险；审议或听取由公司制度规定的需要向风险控制委员会报告的其他情形等。</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）督察长</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独立行使督察权利；直接对董事会负责；就内部控制制度和执行情况独立地履行检查、评价、报告、建议职能；定期和不定期地向董事会报告公司内部控制执行</w:t>
      </w:r>
      <w:r>
        <w:rPr>
          <w:rFonts w:ascii="Times New Roman" w:hAnsi="Times New Roman" w:hint="eastAsia"/>
          <w:sz w:val="24"/>
        </w:rPr>
        <w:t>情况。</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）风险管理部</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风险管理部负责制定公司风险管理政策和防范及控制措施，汇总公司业务所有的风险信息，独立识别、评估各类风险，提出风险控制建议，使公司在一种风险管理和控制的环境中实现业务目标。</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）审计部</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Pr>
          <w:rFonts w:ascii="Times New Roman" w:hAnsi="Times New Roman" w:hint="eastAsia"/>
          <w:sz w:val="24"/>
        </w:rPr>
        <w:t>规</w:t>
      </w:r>
      <w:proofErr w:type="gramEnd"/>
      <w:r>
        <w:rPr>
          <w:rFonts w:ascii="Times New Roman" w:hAnsi="Times New Roman" w:hint="eastAsia"/>
          <w:sz w:val="24"/>
        </w:rPr>
        <w:t>经营目标。</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）内控合</w:t>
      </w:r>
      <w:proofErr w:type="gramStart"/>
      <w:r>
        <w:rPr>
          <w:rFonts w:ascii="Times New Roman" w:hAnsi="Times New Roman" w:hint="eastAsia"/>
          <w:sz w:val="24"/>
        </w:rPr>
        <w:t>规</w:t>
      </w:r>
      <w:proofErr w:type="gramEnd"/>
      <w:r>
        <w:rPr>
          <w:rFonts w:ascii="Times New Roman" w:hAnsi="Times New Roman" w:hint="eastAsia"/>
          <w:sz w:val="24"/>
        </w:rPr>
        <w:t>及法律事务部</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内控合</w:t>
      </w:r>
      <w:proofErr w:type="gramStart"/>
      <w:r>
        <w:rPr>
          <w:rFonts w:ascii="Times New Roman" w:hAnsi="Times New Roman" w:hint="eastAsia"/>
          <w:sz w:val="24"/>
        </w:rPr>
        <w:t>规</w:t>
      </w:r>
      <w:proofErr w:type="gramEnd"/>
      <w:r>
        <w:rPr>
          <w:rFonts w:ascii="Times New Roman" w:hAnsi="Times New Roman" w:hint="eastAsia"/>
          <w:sz w:val="24"/>
        </w:rPr>
        <w:t>及法律事务部负责公司的法律、内控合</w:t>
      </w:r>
      <w:proofErr w:type="gramStart"/>
      <w:r>
        <w:rPr>
          <w:rFonts w:ascii="Times New Roman" w:hAnsi="Times New Roman" w:hint="eastAsia"/>
          <w:sz w:val="24"/>
        </w:rPr>
        <w:t>规</w:t>
      </w:r>
      <w:proofErr w:type="gramEnd"/>
      <w:r>
        <w:rPr>
          <w:rFonts w:ascii="Times New Roman" w:hAnsi="Times New Roman" w:hint="eastAsia"/>
          <w:sz w:val="24"/>
        </w:rPr>
        <w:t>事务及协调实施信息披露事务</w:t>
      </w:r>
      <w:r>
        <w:rPr>
          <w:rFonts w:ascii="Times New Roman" w:hAnsi="Times New Roman" w:hint="eastAsia"/>
          <w:sz w:val="24"/>
        </w:rPr>
        <w:t>，依法维护公司合法权益，评估并处理公司运营中发生的法律、内控合</w:t>
      </w:r>
      <w:proofErr w:type="gramStart"/>
      <w:r>
        <w:rPr>
          <w:rFonts w:ascii="Times New Roman" w:hAnsi="Times New Roman" w:hint="eastAsia"/>
          <w:sz w:val="24"/>
        </w:rPr>
        <w:t>规</w:t>
      </w:r>
      <w:proofErr w:type="gramEnd"/>
      <w:r>
        <w:rPr>
          <w:rFonts w:ascii="Times New Roman" w:hAnsi="Times New Roman" w:hint="eastAsia"/>
          <w:sz w:val="24"/>
        </w:rPr>
        <w:t>及信息披露相关问题，及时向公司管理层及全体员工传达法规及监管要求。</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8</w:t>
      </w:r>
      <w:r>
        <w:rPr>
          <w:rFonts w:ascii="Times New Roman" w:hAnsi="Times New Roman" w:hint="eastAsia"/>
          <w:sz w:val="24"/>
        </w:rPr>
        <w:t>）业务部门</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风险管理是每一个业务部门首要的责任。部门负责人对本部门的风险负全部责任，负责履行公司的风险管理程序，负责本部门的风险管理系统的开发、执行和维护，用于识别、监控和降低风险。</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、风险管理和内部风险控制的措施</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）建立内控体系，完善内控制度</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公司建立、健全了内控体系，通过高管人员关于内控的明确分工，确保各项业务活动有恰当的组织和授权，确保监察活动独立，并得到高管人员的支持，同时置备操作手册，并定期更新。</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）建立相互分离、相互制衡的内控机制</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建立、健全了各项制度，做到基金经理分开，投资决策分开，基金交易集中，形成不同部门、不同岗位之间的制衡机制，从制度上减少和防范风险。</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）建立、健全岗位责任制</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建立、健全了岗位责任制，使每个员工都明确自己的任务、职责，并及时将各自工作领域中的风险隐患上报，以防范和减少风险。</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）建立风险分类、识别、评估</w:t>
      </w:r>
      <w:r>
        <w:rPr>
          <w:rFonts w:ascii="Times New Roman" w:hAnsi="Times New Roman" w:hint="eastAsia"/>
          <w:sz w:val="24"/>
        </w:rPr>
        <w:t>、报告、提示程序</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Times New Roman" w:hAnsi="Times New Roman" w:hint="eastAsia"/>
          <w:sz w:val="24"/>
        </w:rPr>
        <w:t>作出</w:t>
      </w:r>
      <w:proofErr w:type="gramEnd"/>
      <w:r>
        <w:rPr>
          <w:rFonts w:ascii="Times New Roman" w:hAnsi="Times New Roman" w:hint="eastAsia"/>
          <w:sz w:val="24"/>
        </w:rPr>
        <w:t>决策。</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lastRenderedPageBreak/>
        <w:t>（</w:t>
      </w:r>
      <w:r>
        <w:rPr>
          <w:rFonts w:ascii="Times New Roman" w:hAnsi="Times New Roman" w:hint="eastAsia"/>
          <w:sz w:val="24"/>
        </w:rPr>
        <w:t>5</w:t>
      </w:r>
      <w:r>
        <w:rPr>
          <w:rFonts w:ascii="Times New Roman" w:hAnsi="Times New Roman" w:hint="eastAsia"/>
          <w:sz w:val="24"/>
        </w:rPr>
        <w:t>）建立有效的内部监控系统</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建立了足够、有效的内部监控系统，对可能出现的各种风险进行全面和实时的监控。</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）使用数量化的风险管理手段</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采取数量化、技术化的风险控制手段，建立数量化的风险管理模型，用以提示指数趋势、行业及个</w:t>
      </w:r>
      <w:proofErr w:type="gramStart"/>
      <w:r>
        <w:rPr>
          <w:rFonts w:ascii="Times New Roman" w:hAnsi="Times New Roman" w:hint="eastAsia"/>
          <w:sz w:val="24"/>
        </w:rPr>
        <w:t>券</w:t>
      </w:r>
      <w:proofErr w:type="gramEnd"/>
      <w:r>
        <w:rPr>
          <w:rFonts w:ascii="Times New Roman" w:hAnsi="Times New Roman" w:hint="eastAsia"/>
          <w:sz w:val="24"/>
        </w:rPr>
        <w:t>的风险，以便公司及时采取有效的措施，对风险进行分散、控制和规避，尽可能地减少损失。</w:t>
      </w:r>
    </w:p>
    <w:p w:rsidR="004C3641" w:rsidRDefault="0036035C">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）提供足够的培训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Times New Roman" w:hAnsi="Times New Roman" w:hint="eastAsia"/>
          <w:sz w:val="24"/>
        </w:rPr>
        <w:t>制定了完整的培训计划，为所有员工提供足够和适当的培训，使员工明确其职责所在，控制风险。</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7" w:name="_Toc202521651"/>
      <w:r>
        <w:rPr>
          <w:rFonts w:ascii="Times New Roman" w:hAnsi="Times New Roman"/>
          <w:sz w:val="30"/>
        </w:rPr>
        <w:lastRenderedPageBreak/>
        <w:t>四、基金托管人</w:t>
      </w:r>
      <w:bookmarkEnd w:id="7"/>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（一）基金托管人情况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、基本情况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名称：中国建设银行股份有限公司</w:t>
      </w:r>
      <w:r>
        <w:rPr>
          <w:rFonts w:ascii="宋体" w:hAnsi="宋体"/>
          <w:sz w:val="24"/>
        </w:rPr>
        <w:t>(</w:t>
      </w:r>
      <w:r>
        <w:rPr>
          <w:rFonts w:ascii="宋体" w:hAnsi="宋体"/>
          <w:sz w:val="24"/>
        </w:rPr>
        <w:t>简称：中国建设银行</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w:t>
      </w:r>
      <w:r>
        <w:rPr>
          <w:rFonts w:ascii="宋体" w:hAnsi="宋体"/>
          <w:sz w:val="24"/>
        </w:rPr>
        <w:t>25</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w:t>
      </w:r>
      <w:r>
        <w:rPr>
          <w:rFonts w:ascii="宋体" w:hAnsi="宋体"/>
          <w:sz w:val="24"/>
        </w:rPr>
        <w:t>1</w:t>
      </w:r>
      <w:r>
        <w:rPr>
          <w:rFonts w:ascii="宋体" w:hAnsi="宋体"/>
          <w:sz w:val="24"/>
        </w:rPr>
        <w:t>号院</w:t>
      </w:r>
      <w:r>
        <w:rPr>
          <w:rFonts w:ascii="宋体" w:hAnsi="宋体"/>
          <w:sz w:val="24"/>
        </w:rPr>
        <w:t>1</w:t>
      </w:r>
      <w:r>
        <w:rPr>
          <w:rFonts w:ascii="宋体" w:hAnsi="宋体"/>
          <w:sz w:val="24"/>
        </w:rPr>
        <w:t>号楼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法定代表人：张金良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2004</w:t>
      </w:r>
      <w:r>
        <w:rPr>
          <w:rFonts w:ascii="宋体" w:hAnsi="宋体"/>
          <w:sz w:val="24"/>
        </w:rPr>
        <w:t>年</w:t>
      </w:r>
      <w:r>
        <w:rPr>
          <w:rFonts w:ascii="宋体" w:hAnsi="宋体"/>
          <w:sz w:val="24"/>
        </w:rPr>
        <w:t>09</w:t>
      </w:r>
      <w:r>
        <w:rPr>
          <w:rFonts w:ascii="宋体" w:hAnsi="宋体"/>
          <w:sz w:val="24"/>
        </w:rPr>
        <w:t>月</w:t>
      </w:r>
      <w:r>
        <w:rPr>
          <w:rFonts w:ascii="宋体" w:hAnsi="宋体"/>
          <w:sz w:val="24"/>
        </w:rPr>
        <w:t>17</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proofErr w:type="gramStart"/>
      <w:r>
        <w:rPr>
          <w:rFonts w:ascii="宋体" w:hAnsi="宋体"/>
          <w:sz w:val="24"/>
        </w:rPr>
        <w:t>贰仟伍佰亿壹仟零玖拾柒万柒仟肆佰捌拾陆</w:t>
      </w:r>
      <w:proofErr w:type="gramEnd"/>
      <w:r>
        <w:rPr>
          <w:rFonts w:ascii="宋体" w:hAnsi="宋体"/>
          <w:sz w:val="24"/>
        </w:rPr>
        <w:t>元整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w:t>
      </w:r>
      <w:proofErr w:type="gramStart"/>
      <w:r>
        <w:rPr>
          <w:rFonts w:ascii="宋体" w:hAnsi="宋体"/>
          <w:sz w:val="24"/>
        </w:rPr>
        <w:t>证监基字</w:t>
      </w:r>
      <w:proofErr w:type="gramEnd"/>
      <w:r>
        <w:rPr>
          <w:rFonts w:ascii="宋体" w:hAnsi="宋体"/>
          <w:sz w:val="24"/>
        </w:rPr>
        <w:t>[1998]12</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联系人：王小飞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w:t>
      </w:r>
      <w:r>
        <w:rPr>
          <w:rFonts w:ascii="宋体" w:hAnsi="宋体"/>
          <w:sz w:val="24"/>
        </w:rPr>
        <w:t>(021)6063 7103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、主要人员情况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中国建设银行总行</w:t>
      </w:r>
      <w:proofErr w:type="gramStart"/>
      <w:r>
        <w:rPr>
          <w:rFonts w:ascii="宋体" w:hAnsi="宋体"/>
          <w:sz w:val="24"/>
        </w:rPr>
        <w:t>设资产</w:t>
      </w:r>
      <w:proofErr w:type="gramEnd"/>
      <w:r>
        <w:rPr>
          <w:rFonts w:ascii="宋体" w:hAnsi="宋体"/>
          <w:sz w:val="24"/>
        </w:rPr>
        <w:t>托管业务部，下设综合处、基金业务处、证券保险业务处、理财信托业务处、全球业务处、养老金业务处、新兴业务处、客户服务与业务协同处、运营管理处、跨境与外包管理处、托管应用系统支持处、内控合</w:t>
      </w:r>
      <w:proofErr w:type="gramStart"/>
      <w:r>
        <w:rPr>
          <w:rFonts w:ascii="宋体" w:hAnsi="宋体"/>
          <w:sz w:val="24"/>
        </w:rPr>
        <w:t>规</w:t>
      </w:r>
      <w:proofErr w:type="gramEnd"/>
      <w:r>
        <w:rPr>
          <w:rFonts w:ascii="宋体" w:hAnsi="宋体"/>
          <w:sz w:val="24"/>
        </w:rPr>
        <w:t>处等</w:t>
      </w:r>
      <w:r>
        <w:rPr>
          <w:rFonts w:ascii="宋体" w:hAnsi="宋体"/>
          <w:sz w:val="24"/>
        </w:rPr>
        <w:t>12</w:t>
      </w:r>
      <w:r>
        <w:rPr>
          <w:rFonts w:ascii="宋体" w:hAnsi="宋体"/>
          <w:sz w:val="24"/>
        </w:rPr>
        <w:t>个职能处室，在北京、上海、合肥设有托管运营中心，共有员工</w:t>
      </w:r>
      <w:r>
        <w:rPr>
          <w:rFonts w:ascii="宋体" w:hAnsi="宋体"/>
          <w:sz w:val="24"/>
        </w:rPr>
        <w:t>300</w:t>
      </w:r>
      <w:r>
        <w:rPr>
          <w:rFonts w:ascii="宋体" w:hAnsi="宋体"/>
          <w:sz w:val="24"/>
        </w:rPr>
        <w:t>余人。自</w:t>
      </w:r>
      <w:r>
        <w:rPr>
          <w:rFonts w:ascii="宋体" w:hAnsi="宋体"/>
          <w:sz w:val="24"/>
        </w:rPr>
        <w:t>2007</w:t>
      </w:r>
      <w:r>
        <w:rPr>
          <w:rFonts w:ascii="宋体" w:hAnsi="宋体"/>
          <w:sz w:val="24"/>
        </w:rPr>
        <w:t>年起，托管部连续聘请外部会计师事务所对托管业务进行内部控制审计，并已经成为常规化的</w:t>
      </w:r>
      <w:r>
        <w:rPr>
          <w:rFonts w:ascii="宋体" w:hAnsi="宋体"/>
          <w:sz w:val="24"/>
        </w:rPr>
        <w:t>内控工作手段。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、基金托管业务经营情况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作为国内首批开办证券投资基金托管业务的商业银行，中国建设银行一直秉持</w:t>
      </w:r>
      <w:r>
        <w:rPr>
          <w:rFonts w:ascii="宋体" w:hAnsi="宋体"/>
          <w:sz w:val="24"/>
        </w:rPr>
        <w:t>“</w:t>
      </w:r>
      <w:r>
        <w:rPr>
          <w:rFonts w:ascii="宋体" w:hAnsi="宋体"/>
          <w:sz w:val="24"/>
        </w:rPr>
        <w:t>以客户为中心</w:t>
      </w:r>
      <w:r>
        <w:rPr>
          <w:rFonts w:ascii="宋体" w:hAnsi="宋体"/>
          <w:sz w:val="24"/>
        </w:rPr>
        <w:t>”</w:t>
      </w:r>
      <w:r>
        <w:rPr>
          <w:rFonts w:ascii="宋体" w:hAnsi="宋体"/>
          <w:sz w:val="24"/>
        </w:rPr>
        <w:t>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Pr>
          <w:rFonts w:ascii="宋体" w:hAnsi="宋体"/>
          <w:sz w:val="24"/>
        </w:rPr>
        <w:t>(R)QFII</w:t>
      </w:r>
      <w:r>
        <w:rPr>
          <w:rFonts w:ascii="宋体" w:hAnsi="宋体"/>
          <w:sz w:val="24"/>
        </w:rPr>
        <w:t>、</w:t>
      </w:r>
      <w:r>
        <w:rPr>
          <w:rFonts w:ascii="宋体" w:hAnsi="宋体"/>
          <w:sz w:val="24"/>
        </w:rPr>
        <w:t>(R)QDII</w:t>
      </w:r>
      <w:r>
        <w:rPr>
          <w:rFonts w:ascii="宋体" w:hAnsi="宋体"/>
          <w:sz w:val="24"/>
        </w:rPr>
        <w:t>、企业年金、存</w:t>
      </w:r>
      <w:proofErr w:type="gramStart"/>
      <w:r>
        <w:rPr>
          <w:rFonts w:ascii="宋体" w:hAnsi="宋体"/>
          <w:sz w:val="24"/>
        </w:rPr>
        <w:t>托业务</w:t>
      </w:r>
      <w:proofErr w:type="gramEnd"/>
      <w:r>
        <w:rPr>
          <w:rFonts w:ascii="宋体" w:hAnsi="宋体"/>
          <w:sz w:val="24"/>
        </w:rPr>
        <w:t>等产品在内的托管业务体系，是目前国内托管业务品种最齐全的商业银行之一。</w:t>
      </w:r>
      <w:r>
        <w:rPr>
          <w:rFonts w:ascii="宋体" w:hAnsi="宋体"/>
          <w:sz w:val="24"/>
        </w:rPr>
        <w:t>截至</w:t>
      </w:r>
      <w:r>
        <w:rPr>
          <w:rFonts w:ascii="宋体" w:hAnsi="宋体"/>
          <w:sz w:val="24"/>
        </w:rPr>
        <w:t>2024</w:t>
      </w:r>
      <w:r>
        <w:rPr>
          <w:rFonts w:ascii="宋体" w:hAnsi="宋体"/>
          <w:sz w:val="24"/>
        </w:rPr>
        <w:t>年末，中国建设银行已托管</w:t>
      </w:r>
      <w:r>
        <w:rPr>
          <w:rFonts w:ascii="宋体" w:hAnsi="宋体"/>
          <w:sz w:val="24"/>
        </w:rPr>
        <w:t>1405</w:t>
      </w:r>
      <w:r>
        <w:rPr>
          <w:rFonts w:ascii="宋体" w:hAnsi="宋体"/>
          <w:sz w:val="24"/>
        </w:rPr>
        <w:t>只</w:t>
      </w:r>
      <w:r>
        <w:rPr>
          <w:rFonts w:ascii="宋体" w:hAnsi="宋体"/>
          <w:sz w:val="24"/>
        </w:rPr>
        <w:lastRenderedPageBreak/>
        <w:t>证券投资基金。中国建设银行专业高效的托管服务能力和业务水平，赢得了业内的高度认同。中国建设银行多次被《全球托管人》、</w:t>
      </w:r>
      <w:r>
        <w:rPr>
          <w:rFonts w:ascii="宋体" w:hAnsi="宋体"/>
          <w:sz w:val="24"/>
        </w:rPr>
        <w:t xml:space="preserve"> </w:t>
      </w:r>
      <w:r>
        <w:rPr>
          <w:rFonts w:ascii="宋体" w:hAnsi="宋体"/>
          <w:sz w:val="24"/>
        </w:rPr>
        <w:t>《财资》、《环球金融》杂志及《中国基金报》评选为</w:t>
      </w:r>
      <w:r>
        <w:rPr>
          <w:rFonts w:ascii="宋体" w:hAnsi="宋体"/>
          <w:sz w:val="24"/>
        </w:rPr>
        <w:t>“</w:t>
      </w:r>
      <w:r>
        <w:rPr>
          <w:rFonts w:ascii="宋体" w:hAnsi="宋体"/>
          <w:sz w:val="24"/>
        </w:rPr>
        <w:t>最佳托管银行</w:t>
      </w:r>
      <w:r>
        <w:rPr>
          <w:rFonts w:ascii="宋体" w:hAnsi="宋体"/>
          <w:sz w:val="24"/>
        </w:rPr>
        <w:t>”</w:t>
      </w:r>
      <w:r>
        <w:rPr>
          <w:rFonts w:ascii="宋体" w:hAnsi="宋体"/>
          <w:sz w:val="24"/>
        </w:rPr>
        <w:t>、连续多年荣获中央国债登记结算有限责任公司（中债）</w:t>
      </w:r>
      <w:r>
        <w:rPr>
          <w:rFonts w:ascii="宋体" w:hAnsi="宋体"/>
          <w:sz w:val="24"/>
        </w:rPr>
        <w:t>“</w:t>
      </w:r>
      <w:r>
        <w:rPr>
          <w:rFonts w:ascii="宋体" w:hAnsi="宋体"/>
          <w:sz w:val="24"/>
        </w:rPr>
        <w:t>优秀资产托管机构</w:t>
      </w:r>
      <w:r>
        <w:rPr>
          <w:rFonts w:ascii="宋体" w:hAnsi="宋体"/>
          <w:sz w:val="24"/>
        </w:rPr>
        <w:t>”</w:t>
      </w:r>
      <w:r>
        <w:rPr>
          <w:rFonts w:ascii="宋体" w:hAnsi="宋体"/>
          <w:sz w:val="24"/>
        </w:rPr>
        <w:t>、银行间市场清算所股份有限公司（上清所）</w:t>
      </w:r>
      <w:r>
        <w:rPr>
          <w:rFonts w:ascii="宋体" w:hAnsi="宋体"/>
          <w:sz w:val="24"/>
        </w:rPr>
        <w:t>“</w:t>
      </w:r>
      <w:r>
        <w:rPr>
          <w:rFonts w:ascii="宋体" w:hAnsi="宋体"/>
          <w:sz w:val="24"/>
        </w:rPr>
        <w:t>优秀托管银行</w:t>
      </w:r>
      <w:r>
        <w:rPr>
          <w:rFonts w:ascii="宋体" w:hAnsi="宋体"/>
          <w:sz w:val="24"/>
        </w:rPr>
        <w:t>”</w:t>
      </w:r>
      <w:r>
        <w:rPr>
          <w:rFonts w:ascii="宋体" w:hAnsi="宋体"/>
          <w:sz w:val="24"/>
        </w:rPr>
        <w:t>奖项、并先后荣获《亚洲银行家》颁发的</w:t>
      </w:r>
      <w:r>
        <w:rPr>
          <w:rFonts w:ascii="宋体" w:hAnsi="宋体"/>
          <w:sz w:val="24"/>
        </w:rPr>
        <w:t>2017</w:t>
      </w:r>
      <w:r>
        <w:rPr>
          <w:rFonts w:ascii="宋体" w:hAnsi="宋体"/>
          <w:sz w:val="24"/>
        </w:rPr>
        <w:t>年度</w:t>
      </w:r>
      <w:r>
        <w:rPr>
          <w:rFonts w:ascii="宋体" w:hAnsi="宋体"/>
          <w:sz w:val="24"/>
        </w:rPr>
        <w:t>“</w:t>
      </w:r>
      <w:r>
        <w:rPr>
          <w:rFonts w:ascii="宋体" w:hAnsi="宋体"/>
          <w:sz w:val="24"/>
        </w:rPr>
        <w:t>最佳托管系统实施奖</w:t>
      </w:r>
      <w:r>
        <w:rPr>
          <w:rFonts w:ascii="宋体" w:hAnsi="宋体"/>
          <w:sz w:val="24"/>
        </w:rPr>
        <w:t>”</w:t>
      </w:r>
      <w:r>
        <w:rPr>
          <w:rFonts w:ascii="宋体" w:hAnsi="宋体"/>
          <w:sz w:val="24"/>
        </w:rPr>
        <w:t>、</w:t>
      </w:r>
      <w:r>
        <w:rPr>
          <w:rFonts w:ascii="宋体" w:hAnsi="宋体"/>
          <w:sz w:val="24"/>
        </w:rPr>
        <w:t>2019</w:t>
      </w:r>
      <w:r>
        <w:rPr>
          <w:rFonts w:ascii="宋体" w:hAnsi="宋体"/>
          <w:sz w:val="24"/>
        </w:rPr>
        <w:t>年度</w:t>
      </w:r>
      <w:r>
        <w:rPr>
          <w:rFonts w:ascii="宋体" w:hAnsi="宋体"/>
          <w:sz w:val="24"/>
        </w:rPr>
        <w:t>“</w:t>
      </w:r>
      <w:r>
        <w:rPr>
          <w:rFonts w:ascii="宋体" w:hAnsi="宋体"/>
          <w:sz w:val="24"/>
        </w:rPr>
        <w:t>中国年度托管业务科技实施奖</w:t>
      </w:r>
      <w:r>
        <w:rPr>
          <w:rFonts w:ascii="宋体" w:hAnsi="宋体"/>
          <w:sz w:val="24"/>
        </w:rPr>
        <w:t>”</w:t>
      </w:r>
      <w:r>
        <w:rPr>
          <w:rFonts w:ascii="宋体" w:hAnsi="宋体"/>
          <w:sz w:val="24"/>
        </w:rPr>
        <w:t>、</w:t>
      </w:r>
      <w:r>
        <w:rPr>
          <w:rFonts w:ascii="宋体" w:hAnsi="宋体"/>
          <w:sz w:val="24"/>
        </w:rPr>
        <w:t>2021</w:t>
      </w:r>
      <w:r>
        <w:rPr>
          <w:rFonts w:ascii="宋体" w:hAnsi="宋体"/>
          <w:sz w:val="24"/>
        </w:rPr>
        <w:t>年度</w:t>
      </w:r>
      <w:r>
        <w:rPr>
          <w:rFonts w:ascii="宋体" w:hAnsi="宋体"/>
          <w:sz w:val="24"/>
        </w:rPr>
        <w:t>“</w:t>
      </w:r>
      <w:r>
        <w:rPr>
          <w:rFonts w:ascii="宋体" w:hAnsi="宋体"/>
          <w:sz w:val="24"/>
        </w:rPr>
        <w:t>中国最佳数字化资产托管银行</w:t>
      </w:r>
      <w:r>
        <w:rPr>
          <w:rFonts w:ascii="宋体" w:hAnsi="宋体"/>
          <w:sz w:val="24"/>
        </w:rPr>
        <w:t>”</w:t>
      </w:r>
      <w:r>
        <w:rPr>
          <w:rFonts w:ascii="宋体" w:hAnsi="宋体"/>
          <w:sz w:val="24"/>
        </w:rPr>
        <w:t>、以及</w:t>
      </w:r>
      <w:r>
        <w:rPr>
          <w:rFonts w:ascii="宋体" w:hAnsi="宋体"/>
          <w:sz w:val="24"/>
        </w:rPr>
        <w:t xml:space="preserve"> 2020</w:t>
      </w:r>
      <w:r>
        <w:rPr>
          <w:rFonts w:ascii="宋体" w:hAnsi="宋体"/>
          <w:sz w:val="24"/>
        </w:rPr>
        <w:t>及</w:t>
      </w:r>
      <w:r>
        <w:rPr>
          <w:rFonts w:ascii="宋体" w:hAnsi="宋体"/>
          <w:sz w:val="24"/>
        </w:rPr>
        <w:t>2022</w:t>
      </w:r>
      <w:r>
        <w:rPr>
          <w:rFonts w:ascii="宋体" w:hAnsi="宋体"/>
          <w:sz w:val="24"/>
        </w:rPr>
        <w:t>年度</w:t>
      </w:r>
      <w:r>
        <w:rPr>
          <w:rFonts w:ascii="宋体" w:hAnsi="宋体"/>
          <w:sz w:val="24"/>
        </w:rPr>
        <w:t>“</w:t>
      </w:r>
      <w:r>
        <w:rPr>
          <w:rFonts w:ascii="宋体" w:hAnsi="宋体"/>
          <w:sz w:val="24"/>
        </w:rPr>
        <w:t>中国年度托管银行（大型银行）</w:t>
      </w:r>
      <w:r>
        <w:rPr>
          <w:rFonts w:ascii="宋体" w:hAnsi="宋体"/>
          <w:sz w:val="24"/>
        </w:rPr>
        <w:t>”</w:t>
      </w:r>
      <w:r>
        <w:rPr>
          <w:rFonts w:ascii="宋体" w:hAnsi="宋体"/>
          <w:sz w:val="24"/>
        </w:rPr>
        <w:t>奖项。</w:t>
      </w:r>
      <w:r>
        <w:rPr>
          <w:rFonts w:ascii="宋体" w:hAnsi="宋体"/>
          <w:sz w:val="24"/>
        </w:rPr>
        <w:t>2022</w:t>
      </w:r>
      <w:r>
        <w:rPr>
          <w:rFonts w:ascii="宋体" w:hAnsi="宋体"/>
          <w:sz w:val="24"/>
        </w:rPr>
        <w:t>年度，荣获《环球金融》</w:t>
      </w:r>
      <w:r>
        <w:rPr>
          <w:rFonts w:ascii="宋体" w:hAnsi="宋体"/>
          <w:sz w:val="24"/>
        </w:rPr>
        <w:t xml:space="preserve"> “</w:t>
      </w:r>
      <w:r>
        <w:rPr>
          <w:rFonts w:ascii="宋体" w:hAnsi="宋体"/>
          <w:sz w:val="24"/>
        </w:rPr>
        <w:t>中国最佳次托管银行</w:t>
      </w:r>
      <w:r>
        <w:rPr>
          <w:rFonts w:ascii="宋体" w:hAnsi="宋体"/>
          <w:sz w:val="24"/>
        </w:rPr>
        <w:t>”</w:t>
      </w:r>
      <w:r>
        <w:rPr>
          <w:rFonts w:ascii="宋体" w:hAnsi="宋体"/>
          <w:sz w:val="24"/>
        </w:rPr>
        <w:t>，并作为唯一中资银行获得《财资》</w:t>
      </w:r>
      <w:r>
        <w:rPr>
          <w:rFonts w:ascii="宋体" w:hAnsi="宋体"/>
          <w:sz w:val="24"/>
        </w:rPr>
        <w:t>“</w:t>
      </w:r>
      <w:r>
        <w:rPr>
          <w:rFonts w:ascii="宋体" w:hAnsi="宋体"/>
          <w:sz w:val="24"/>
        </w:rPr>
        <w:t>中国最佳</w:t>
      </w:r>
      <w:r>
        <w:rPr>
          <w:rFonts w:ascii="宋体" w:hAnsi="宋体"/>
          <w:sz w:val="24"/>
        </w:rPr>
        <w:t>QFI</w:t>
      </w:r>
      <w:r>
        <w:rPr>
          <w:rFonts w:ascii="宋体" w:hAnsi="宋体"/>
          <w:sz w:val="24"/>
        </w:rPr>
        <w:t>托管银行</w:t>
      </w:r>
      <w:r>
        <w:rPr>
          <w:rFonts w:ascii="宋体" w:hAnsi="宋体"/>
          <w:sz w:val="24"/>
        </w:rPr>
        <w:t>”</w:t>
      </w:r>
      <w:r>
        <w:rPr>
          <w:rFonts w:ascii="宋体" w:hAnsi="宋体"/>
          <w:sz w:val="24"/>
        </w:rPr>
        <w:t>奖项。</w:t>
      </w:r>
      <w:r>
        <w:rPr>
          <w:rFonts w:ascii="宋体" w:hAnsi="宋体"/>
          <w:sz w:val="24"/>
        </w:rPr>
        <w:t>2023</w:t>
      </w:r>
      <w:r>
        <w:rPr>
          <w:rFonts w:ascii="宋体" w:hAnsi="宋体"/>
          <w:sz w:val="24"/>
        </w:rPr>
        <w:t>年度，荣获中国基金报</w:t>
      </w:r>
      <w:r>
        <w:rPr>
          <w:rFonts w:ascii="宋体" w:hAnsi="宋体"/>
          <w:sz w:val="24"/>
        </w:rPr>
        <w:t>“</w:t>
      </w:r>
      <w:r>
        <w:rPr>
          <w:rFonts w:ascii="宋体" w:hAnsi="宋体"/>
          <w:sz w:val="24"/>
        </w:rPr>
        <w:t>公募基金</w:t>
      </w:r>
      <w:r>
        <w:rPr>
          <w:rFonts w:ascii="宋体" w:hAnsi="宋体"/>
          <w:sz w:val="24"/>
        </w:rPr>
        <w:t>25</w:t>
      </w:r>
      <w:r>
        <w:rPr>
          <w:rFonts w:ascii="宋体" w:hAnsi="宋体"/>
          <w:sz w:val="24"/>
        </w:rPr>
        <w:t>年最佳基金托管银行</w:t>
      </w:r>
      <w:r>
        <w:rPr>
          <w:rFonts w:ascii="宋体" w:hAnsi="宋体"/>
          <w:sz w:val="24"/>
        </w:rPr>
        <w:t>”</w:t>
      </w:r>
      <w:r>
        <w:rPr>
          <w:rFonts w:ascii="宋体" w:hAnsi="宋体"/>
          <w:sz w:val="24"/>
        </w:rPr>
        <w:t>奖项。</w:t>
      </w:r>
      <w:r>
        <w:rPr>
          <w:rFonts w:ascii="宋体" w:hAnsi="宋体"/>
          <w:sz w:val="24"/>
        </w:rPr>
        <w:t>2024</w:t>
      </w:r>
      <w:r>
        <w:rPr>
          <w:rFonts w:ascii="宋体" w:hAnsi="宋体"/>
          <w:sz w:val="24"/>
        </w:rPr>
        <w:t>年度，荣获《中国基金报》</w:t>
      </w:r>
      <w:r>
        <w:rPr>
          <w:rFonts w:ascii="宋体" w:hAnsi="宋体"/>
          <w:sz w:val="24"/>
        </w:rPr>
        <w:t>“</w:t>
      </w:r>
      <w:r>
        <w:rPr>
          <w:rFonts w:ascii="宋体" w:hAnsi="宋体"/>
          <w:sz w:val="24"/>
        </w:rPr>
        <w:t>优秀</w:t>
      </w:r>
      <w:r>
        <w:rPr>
          <w:rFonts w:ascii="宋体" w:hAnsi="宋体"/>
          <w:sz w:val="24"/>
        </w:rPr>
        <w:t>ETF</w:t>
      </w:r>
      <w:r>
        <w:rPr>
          <w:rFonts w:ascii="宋体" w:hAnsi="宋体"/>
          <w:sz w:val="24"/>
        </w:rPr>
        <w:t>托管人</w:t>
      </w:r>
      <w:r>
        <w:rPr>
          <w:rFonts w:ascii="宋体" w:hAnsi="宋体"/>
          <w:sz w:val="24"/>
        </w:rPr>
        <w:t>”</w:t>
      </w:r>
      <w:r>
        <w:rPr>
          <w:rFonts w:ascii="宋体" w:hAnsi="宋体"/>
          <w:sz w:val="24"/>
        </w:rPr>
        <w:t>、《中国证券报》</w:t>
      </w:r>
      <w:r>
        <w:rPr>
          <w:rFonts w:ascii="宋体" w:hAnsi="宋体"/>
          <w:sz w:val="24"/>
        </w:rPr>
        <w:t>“ETF</w:t>
      </w:r>
      <w:r>
        <w:rPr>
          <w:rFonts w:ascii="宋体" w:hAnsi="宋体"/>
          <w:sz w:val="24"/>
        </w:rPr>
        <w:t>金牛生态圈卓越托管机构（银行）</w:t>
      </w:r>
      <w:r>
        <w:rPr>
          <w:rFonts w:ascii="宋体" w:hAnsi="宋体"/>
          <w:sz w:val="24"/>
        </w:rPr>
        <w:t>”</w:t>
      </w:r>
      <w:r>
        <w:rPr>
          <w:rFonts w:ascii="宋体" w:hAnsi="宋体"/>
          <w:sz w:val="24"/>
        </w:rPr>
        <w:t>、《环球金融》</w:t>
      </w:r>
      <w:r>
        <w:rPr>
          <w:rFonts w:ascii="宋体" w:hAnsi="宋体"/>
          <w:sz w:val="24"/>
        </w:rPr>
        <w:t>“</w:t>
      </w:r>
      <w:r>
        <w:rPr>
          <w:rFonts w:ascii="宋体" w:hAnsi="宋体"/>
          <w:sz w:val="24"/>
        </w:rPr>
        <w:t>中国最佳次托管人</w:t>
      </w:r>
      <w:r>
        <w:rPr>
          <w:rFonts w:ascii="宋体" w:hAnsi="宋体"/>
          <w:sz w:val="24"/>
        </w:rPr>
        <w:t>”</w:t>
      </w:r>
      <w:r>
        <w:rPr>
          <w:rFonts w:ascii="宋体" w:hAnsi="宋体"/>
          <w:sz w:val="24"/>
        </w:rPr>
        <w:t>等奖项。</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（二）基金托管人的内部控制制度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、内部控制目标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作为基金托管人，中国建设银行严格遵守国家有关托管业务的法</w:t>
      </w:r>
      <w:r>
        <w:rPr>
          <w:rFonts w:ascii="宋体" w:hAnsi="宋体"/>
          <w:sz w:val="24"/>
        </w:rPr>
        <w:t>律法规、行业监管规章和本行内有关管理规定，守法经营、规范运作、严格检查，确保业务的稳健运行，保证基金财产的安全完整，确保有关信息的真实、准确、完整、及时，保护基金份额持有人的合法权益。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、内部控制组织结构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中国建设银行设有风险内控管理委员会，负责全行风险管理与内部控制工作，对托管业务风险管理和内部控制的有效性进行指导。资产托管业务部配备了专职内控合</w:t>
      </w:r>
      <w:proofErr w:type="gramStart"/>
      <w:r>
        <w:rPr>
          <w:rFonts w:ascii="宋体" w:hAnsi="宋体"/>
          <w:sz w:val="24"/>
        </w:rPr>
        <w:t>规</w:t>
      </w:r>
      <w:proofErr w:type="gramEnd"/>
      <w:r>
        <w:rPr>
          <w:rFonts w:ascii="宋体" w:hAnsi="宋体"/>
          <w:sz w:val="24"/>
        </w:rPr>
        <w:t>人员负责托管业务的内控合</w:t>
      </w:r>
      <w:proofErr w:type="gramStart"/>
      <w:r>
        <w:rPr>
          <w:rFonts w:ascii="宋体" w:hAnsi="宋体"/>
          <w:sz w:val="24"/>
        </w:rPr>
        <w:t>规</w:t>
      </w:r>
      <w:proofErr w:type="gramEnd"/>
      <w:r>
        <w:rPr>
          <w:rFonts w:ascii="宋体" w:hAnsi="宋体"/>
          <w:sz w:val="24"/>
        </w:rPr>
        <w:t>工作，具有独立行使内控合</w:t>
      </w:r>
      <w:proofErr w:type="gramStart"/>
      <w:r>
        <w:rPr>
          <w:rFonts w:ascii="宋体" w:hAnsi="宋体"/>
          <w:sz w:val="24"/>
        </w:rPr>
        <w:t>规</w:t>
      </w:r>
      <w:proofErr w:type="gramEnd"/>
      <w:r>
        <w:rPr>
          <w:rFonts w:ascii="宋体" w:hAnsi="宋体"/>
          <w:sz w:val="24"/>
        </w:rPr>
        <w:t>工作职权和能力。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、内部控制制度及措施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资产托管业务部具备系统、完善的制度控制体系，建立了管理制度、控制</w:t>
      </w:r>
      <w:r>
        <w:rPr>
          <w:rFonts w:ascii="宋体" w:hAnsi="宋体"/>
          <w:sz w:val="24"/>
        </w:rPr>
        <w:t>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w:t>
      </w:r>
      <w:proofErr w:type="gramStart"/>
      <w:r>
        <w:rPr>
          <w:rFonts w:ascii="宋体" w:hAnsi="宋体"/>
          <w:sz w:val="24"/>
        </w:rPr>
        <w:t>操作区</w:t>
      </w:r>
      <w:proofErr w:type="gramEnd"/>
      <w:r>
        <w:rPr>
          <w:rFonts w:ascii="宋体" w:hAnsi="宋体"/>
          <w:sz w:val="24"/>
        </w:rPr>
        <w:t>专门设置，封闭管理，实施音像监控；业务信息由专职信息披露人负责，防止泄密；业务实现自动化操作，防止人为事故的发生，技术系统完整、独</w:t>
      </w:r>
      <w:r>
        <w:rPr>
          <w:rFonts w:ascii="宋体" w:hAnsi="宋体"/>
          <w:sz w:val="24"/>
        </w:rPr>
        <w:lastRenderedPageBreak/>
        <w:t>立。</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（三）基金托管人对基金管理人运作基金进行监督的方法和程序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、监督方法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依照《基金法》及其配套法规和基金合同的约定，监督所托管基金的投资运作。利用自</w:t>
      </w:r>
      <w:r>
        <w:rPr>
          <w:rFonts w:ascii="宋体" w:hAnsi="宋体"/>
          <w:sz w:val="24"/>
        </w:rPr>
        <w:t>行开发的</w:t>
      </w:r>
      <w:r>
        <w:rPr>
          <w:rFonts w:ascii="宋体" w:hAnsi="宋体"/>
          <w:sz w:val="24"/>
        </w:rPr>
        <w:t>“</w:t>
      </w:r>
      <w:r>
        <w:rPr>
          <w:rFonts w:ascii="宋体" w:hAnsi="宋体"/>
          <w:sz w:val="24"/>
        </w:rPr>
        <w:t>新一代托管应用监督子系统</w:t>
      </w:r>
      <w:r>
        <w:rPr>
          <w:rFonts w:ascii="宋体" w:hAnsi="宋体"/>
          <w:sz w:val="24"/>
        </w:rPr>
        <w:t>”</w:t>
      </w:r>
      <w:r>
        <w:rPr>
          <w:rFonts w:ascii="宋体" w:hAnsi="宋体"/>
          <w:sz w:val="24"/>
        </w:rPr>
        <w:t>，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、监督流程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收到</w:t>
      </w:r>
      <w:r>
        <w:rPr>
          <w:rFonts w:ascii="宋体" w:hAnsi="宋体"/>
          <w:sz w:val="24"/>
        </w:rPr>
        <w:t>基金管理人的划款指令后，对指令要素等内容进行核查。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通过技术或非技术手段发现基金涉嫌违规交易，电话或书面要求基金管理人进行解释或举证，如有必要将及时报告中国证监会。</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8" w:name="_Toc202521652"/>
      <w:r>
        <w:rPr>
          <w:rFonts w:ascii="Times New Roman" w:hAnsi="Times New Roman"/>
          <w:sz w:val="30"/>
        </w:rPr>
        <w:lastRenderedPageBreak/>
        <w:t>五、相关服务机构</w:t>
      </w:r>
      <w:bookmarkEnd w:id="8"/>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、直销机构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w:t>
      </w:r>
      <w:r>
        <w:rPr>
          <w:rFonts w:ascii="宋体" w:hAnsi="宋体"/>
          <w:sz w:val="24"/>
        </w:rPr>
        <w:t>APP</w:t>
      </w:r>
      <w:r>
        <w:rPr>
          <w:rFonts w:ascii="宋体" w:hAnsi="宋体"/>
          <w:sz w:val="24"/>
        </w:rPr>
        <w:t>，下同）。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w:t>
      </w:r>
      <w:r>
        <w:rPr>
          <w:rFonts w:ascii="宋体" w:hAnsi="宋体"/>
          <w:sz w:val="24"/>
        </w:rPr>
        <w:t>(</w:t>
      </w:r>
      <w:r>
        <w:rPr>
          <w:rFonts w:ascii="宋体" w:hAnsi="宋体"/>
          <w:sz w:val="24"/>
        </w:rPr>
        <w:t>上海</w:t>
      </w:r>
      <w:r>
        <w:rPr>
          <w:rFonts w:ascii="宋体" w:hAnsi="宋体"/>
          <w:sz w:val="24"/>
        </w:rPr>
        <w:t>)</w:t>
      </w:r>
      <w:r>
        <w:rPr>
          <w:rFonts w:ascii="宋体" w:hAnsi="宋体"/>
          <w:sz w:val="24"/>
        </w:rPr>
        <w:t>自由贸易试验区银城中路</w:t>
      </w:r>
      <w:r>
        <w:rPr>
          <w:rFonts w:ascii="宋体" w:hAnsi="宋体"/>
          <w:sz w:val="24"/>
        </w:rPr>
        <w:t>188</w:t>
      </w:r>
      <w:r>
        <w:rPr>
          <w:rFonts w:ascii="宋体" w:hAnsi="宋体"/>
          <w:sz w:val="24"/>
        </w:rPr>
        <w:t>号交通银行大楼二层（裙）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w:t>
      </w:r>
      <w:r>
        <w:rPr>
          <w:rFonts w:ascii="宋体" w:hAnsi="宋体"/>
          <w:sz w:val="24"/>
        </w:rPr>
        <w:t>8</w:t>
      </w:r>
      <w:r>
        <w:rPr>
          <w:rFonts w:ascii="宋体" w:hAnsi="宋体"/>
          <w:sz w:val="24"/>
        </w:rPr>
        <w:t>号国</w:t>
      </w:r>
      <w:proofErr w:type="gramStart"/>
      <w:r>
        <w:rPr>
          <w:rFonts w:ascii="宋体" w:hAnsi="宋体"/>
          <w:sz w:val="24"/>
        </w:rPr>
        <w:t>金中心</w:t>
      </w:r>
      <w:proofErr w:type="gramEnd"/>
      <w:r>
        <w:rPr>
          <w:rFonts w:ascii="宋体" w:hAnsi="宋体"/>
          <w:sz w:val="24"/>
        </w:rPr>
        <w:t>二期</w:t>
      </w:r>
      <w:r>
        <w:rPr>
          <w:rFonts w:ascii="宋体" w:hAnsi="宋体"/>
          <w:sz w:val="24"/>
        </w:rPr>
        <w:t>21-22</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61055724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61055054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400-700-5000</w:t>
      </w:r>
      <w:r>
        <w:rPr>
          <w:rFonts w:ascii="宋体" w:hAnsi="宋体"/>
          <w:sz w:val="24"/>
        </w:rPr>
        <w:t>（免长途话费），（</w:t>
      </w:r>
      <w:r>
        <w:rPr>
          <w:rFonts w:ascii="宋体" w:hAnsi="宋体"/>
          <w:sz w:val="24"/>
        </w:rPr>
        <w:t>021</w:t>
      </w:r>
      <w:r>
        <w:rPr>
          <w:rFonts w:ascii="宋体" w:hAnsi="宋体"/>
          <w:sz w:val="24"/>
        </w:rPr>
        <w:t>）</w:t>
      </w:r>
      <w:r>
        <w:rPr>
          <w:rFonts w:ascii="宋体" w:hAnsi="宋体"/>
          <w:sz w:val="24"/>
        </w:rPr>
        <w:t>61055000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个人投资者可以通过基金管理人网上直销交易平台办理开户、本基金的申购、赎回、转换及定期定额投资等业务，具体交易细则请参阅基金管理人网站。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t>
      </w:r>
      <w:r>
        <w:rPr>
          <w:rFonts w:ascii="宋体" w:hAnsi="宋体"/>
          <w:sz w:val="24"/>
        </w:rPr>
        <w:t>www. fund001.com</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、除基金管理人之外的其他销售机构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）名称：中国建设银行股份有限公司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w:t>
      </w:r>
      <w:r>
        <w:rPr>
          <w:rFonts w:ascii="宋体" w:hAnsi="宋体"/>
          <w:sz w:val="24"/>
        </w:rPr>
        <w:t>25</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w:t>
      </w:r>
      <w:r>
        <w:rPr>
          <w:rFonts w:ascii="宋体" w:hAnsi="宋体"/>
          <w:sz w:val="24"/>
        </w:rPr>
        <w:t>25</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法定代表人：张金良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66275654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66275654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95533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www.ccb.com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）名称：交通银行股份有限公司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w:t>
      </w:r>
      <w:proofErr w:type="gramStart"/>
      <w:r>
        <w:rPr>
          <w:rFonts w:ascii="宋体" w:hAnsi="宋体"/>
          <w:sz w:val="24"/>
        </w:rPr>
        <w:t>新区银</w:t>
      </w:r>
      <w:proofErr w:type="gramEnd"/>
      <w:r>
        <w:rPr>
          <w:rFonts w:ascii="宋体" w:hAnsi="宋体"/>
          <w:sz w:val="24"/>
        </w:rPr>
        <w:t>城中路</w:t>
      </w:r>
      <w:r>
        <w:rPr>
          <w:rFonts w:ascii="宋体" w:hAnsi="宋体"/>
          <w:sz w:val="24"/>
        </w:rPr>
        <w:t>188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办公地址：上海市浦东</w:t>
      </w:r>
      <w:proofErr w:type="gramStart"/>
      <w:r>
        <w:rPr>
          <w:rFonts w:ascii="宋体" w:hAnsi="宋体"/>
          <w:sz w:val="24"/>
        </w:rPr>
        <w:t>新区银</w:t>
      </w:r>
      <w:proofErr w:type="gramEnd"/>
      <w:r>
        <w:rPr>
          <w:rFonts w:ascii="宋体" w:hAnsi="宋体"/>
          <w:sz w:val="24"/>
        </w:rPr>
        <w:t>城中路</w:t>
      </w:r>
      <w:r>
        <w:rPr>
          <w:rFonts w:ascii="宋体" w:hAnsi="宋体"/>
          <w:sz w:val="24"/>
        </w:rPr>
        <w:t>188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58781234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58408483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95559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www.bankcomm.com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）名称：招商银行股份有限公司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w:t>
      </w:r>
      <w:r>
        <w:rPr>
          <w:rFonts w:ascii="宋体" w:hAnsi="宋体"/>
          <w:sz w:val="24"/>
        </w:rPr>
        <w:t>7088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w:t>
      </w:r>
      <w:r>
        <w:rPr>
          <w:rFonts w:ascii="宋体" w:hAnsi="宋体"/>
          <w:sz w:val="24"/>
        </w:rPr>
        <w:t>7088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w:t>
      </w:r>
      <w:r>
        <w:rPr>
          <w:rFonts w:ascii="宋体" w:hAnsi="宋体"/>
          <w:sz w:val="24"/>
        </w:rPr>
        <w:t>）</w:t>
      </w:r>
      <w:r>
        <w:rPr>
          <w:rFonts w:ascii="宋体" w:hAnsi="宋体"/>
          <w:sz w:val="24"/>
        </w:rPr>
        <w:t>83198888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w:t>
      </w:r>
      <w:r>
        <w:rPr>
          <w:rFonts w:ascii="宋体" w:hAnsi="宋体"/>
          <w:sz w:val="24"/>
        </w:rPr>
        <w:t>）</w:t>
      </w:r>
      <w:r>
        <w:rPr>
          <w:rFonts w:ascii="宋体" w:hAnsi="宋体"/>
          <w:sz w:val="24"/>
        </w:rPr>
        <w:t>83195109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95555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www.cmbchina.com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）名称：平安银行股份有限公司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w:t>
      </w:r>
      <w:r>
        <w:rPr>
          <w:rFonts w:ascii="宋体" w:hAnsi="宋体"/>
          <w:sz w:val="24"/>
        </w:rPr>
        <w:t>5047</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w:t>
      </w:r>
      <w:r>
        <w:rPr>
          <w:rFonts w:ascii="宋体" w:hAnsi="宋体"/>
          <w:sz w:val="24"/>
        </w:rPr>
        <w:t>5047</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法定代表人：谢永林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0755-22166574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0755-82080406</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w:t>
      </w:r>
      <w:r>
        <w:rPr>
          <w:rFonts w:ascii="宋体" w:hAnsi="宋体"/>
          <w:sz w:val="24"/>
        </w:rPr>
        <w:t>95511-3</w:t>
      </w:r>
      <w:r>
        <w:rPr>
          <w:rFonts w:ascii="宋体" w:hAnsi="宋体"/>
          <w:sz w:val="24"/>
        </w:rPr>
        <w:t>或</w:t>
      </w:r>
      <w:r>
        <w:rPr>
          <w:rFonts w:ascii="宋体" w:hAnsi="宋体"/>
          <w:sz w:val="24"/>
        </w:rPr>
        <w:t>95501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bank.pingan.com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）名称：兴业银行股份有限公司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注册地址：福建省福州市台江区江滨中大道</w:t>
      </w:r>
      <w:r>
        <w:rPr>
          <w:rFonts w:ascii="宋体" w:hAnsi="宋体"/>
          <w:sz w:val="24"/>
        </w:rPr>
        <w:t>398</w:t>
      </w:r>
      <w:r>
        <w:rPr>
          <w:rFonts w:ascii="宋体" w:hAnsi="宋体"/>
          <w:sz w:val="24"/>
        </w:rPr>
        <w:t>号兴业银行大厦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新区银</w:t>
      </w:r>
      <w:proofErr w:type="gramEnd"/>
      <w:r>
        <w:rPr>
          <w:rFonts w:ascii="宋体" w:hAnsi="宋体"/>
          <w:sz w:val="24"/>
        </w:rPr>
        <w:t>城路</w:t>
      </w:r>
      <w:r>
        <w:rPr>
          <w:rFonts w:ascii="宋体" w:hAnsi="宋体"/>
          <w:sz w:val="24"/>
        </w:rPr>
        <w:t xml:space="preserve"> 167 </w:t>
      </w:r>
      <w:r>
        <w:rPr>
          <w:rFonts w:ascii="宋体" w:hAnsi="宋体"/>
          <w:sz w:val="24"/>
        </w:rPr>
        <w:t>号兴业银行大厦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法定代表人：吕家进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联系人：蔡宣铭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联系电话：</w:t>
      </w:r>
      <w:r>
        <w:rPr>
          <w:rFonts w:ascii="宋体" w:hAnsi="宋体"/>
          <w:sz w:val="24"/>
        </w:rPr>
        <w:t>021-52629999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w:t>
      </w:r>
      <w:r>
        <w:rPr>
          <w:rFonts w:ascii="宋体" w:hAnsi="宋体"/>
          <w:sz w:val="24"/>
        </w:rPr>
        <w:t>95561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www.cib.com.cn</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）名称：</w:t>
      </w:r>
      <w:proofErr w:type="gramStart"/>
      <w:r>
        <w:rPr>
          <w:rFonts w:ascii="宋体" w:hAnsi="宋体"/>
          <w:sz w:val="24"/>
        </w:rPr>
        <w:t>申万宏源证券</w:t>
      </w:r>
      <w:proofErr w:type="gramEnd"/>
      <w:r>
        <w:rPr>
          <w:rFonts w:ascii="宋体" w:hAnsi="宋体"/>
          <w:sz w:val="24"/>
        </w:rPr>
        <w:t>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住所：上海市徐汇区长乐路</w:t>
      </w:r>
      <w:r>
        <w:rPr>
          <w:rFonts w:ascii="宋体" w:hAnsi="宋体"/>
          <w:sz w:val="24"/>
        </w:rPr>
        <w:t>989</w:t>
      </w:r>
      <w:r>
        <w:rPr>
          <w:rFonts w:ascii="宋体" w:hAnsi="宋体"/>
          <w:sz w:val="24"/>
        </w:rPr>
        <w:t>号世纪商贸广场</w:t>
      </w:r>
      <w:r>
        <w:rPr>
          <w:rFonts w:ascii="宋体" w:hAnsi="宋体"/>
          <w:sz w:val="24"/>
        </w:rPr>
        <w:t>45</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办公地址：上海市徐汇区长乐路</w:t>
      </w:r>
      <w:r>
        <w:rPr>
          <w:rFonts w:ascii="宋体" w:hAnsi="宋体"/>
          <w:sz w:val="24"/>
        </w:rPr>
        <w:t>989</w:t>
      </w:r>
      <w:r>
        <w:rPr>
          <w:rFonts w:ascii="宋体" w:hAnsi="宋体"/>
          <w:sz w:val="24"/>
        </w:rPr>
        <w:t>号世纪商贸广场</w:t>
      </w:r>
      <w:r>
        <w:rPr>
          <w:rFonts w:ascii="宋体" w:hAnsi="宋体"/>
          <w:sz w:val="24"/>
        </w:rPr>
        <w:t>45</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法定代表人：杨玉成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33389888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联系人：李清怡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95523</w:t>
      </w:r>
      <w:r>
        <w:rPr>
          <w:rFonts w:ascii="宋体" w:hAnsi="宋体"/>
          <w:sz w:val="24"/>
        </w:rPr>
        <w:t>或</w:t>
      </w:r>
      <w:r>
        <w:rPr>
          <w:rFonts w:ascii="宋体" w:hAnsi="宋体"/>
          <w:sz w:val="24"/>
        </w:rPr>
        <w:t>4008895523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www.sywg.com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）名称：广发证券股份有限公司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w:t>
      </w:r>
      <w:r>
        <w:rPr>
          <w:rFonts w:ascii="宋体" w:hAnsi="宋体"/>
          <w:sz w:val="24"/>
        </w:rPr>
        <w:t>2</w:t>
      </w:r>
      <w:r>
        <w:rPr>
          <w:rFonts w:ascii="宋体" w:hAnsi="宋体"/>
          <w:sz w:val="24"/>
        </w:rPr>
        <w:t>号</w:t>
      </w:r>
      <w:r>
        <w:rPr>
          <w:rFonts w:ascii="宋体" w:hAnsi="宋体"/>
          <w:sz w:val="24"/>
        </w:rPr>
        <w:t>618</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w:t>
      </w:r>
      <w:proofErr w:type="gramStart"/>
      <w:r>
        <w:rPr>
          <w:rFonts w:ascii="宋体" w:hAnsi="宋体"/>
          <w:sz w:val="24"/>
        </w:rPr>
        <w:t>马场路</w:t>
      </w:r>
      <w:proofErr w:type="gramEnd"/>
      <w:r>
        <w:rPr>
          <w:rFonts w:ascii="宋体" w:hAnsi="宋体"/>
          <w:sz w:val="24"/>
        </w:rPr>
        <w:t>26</w:t>
      </w:r>
      <w:r>
        <w:rPr>
          <w:rFonts w:ascii="宋体" w:hAnsi="宋体"/>
          <w:sz w:val="24"/>
        </w:rPr>
        <w:t>号广发证券大厦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020</w:t>
      </w:r>
      <w:r>
        <w:rPr>
          <w:rFonts w:ascii="宋体" w:hAnsi="宋体"/>
          <w:sz w:val="24"/>
        </w:rPr>
        <w:t>）</w:t>
      </w:r>
      <w:r>
        <w:rPr>
          <w:rFonts w:ascii="宋体" w:hAnsi="宋体"/>
          <w:sz w:val="24"/>
        </w:rPr>
        <w:t>66338888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020</w:t>
      </w:r>
      <w:r>
        <w:rPr>
          <w:rFonts w:ascii="宋体" w:hAnsi="宋体"/>
          <w:sz w:val="24"/>
        </w:rPr>
        <w:t>）</w:t>
      </w:r>
      <w:r>
        <w:rPr>
          <w:rFonts w:ascii="宋体" w:hAnsi="宋体"/>
          <w:sz w:val="24"/>
        </w:rPr>
        <w:t>87553600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马梦洁</w:t>
      </w:r>
      <w:proofErr w:type="gramEnd"/>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95575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www.gf.com.cn</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）名称：</w:t>
      </w:r>
      <w:proofErr w:type="gramStart"/>
      <w:r>
        <w:rPr>
          <w:rFonts w:ascii="宋体" w:hAnsi="宋体"/>
          <w:sz w:val="24"/>
        </w:rPr>
        <w:t>申万宏</w:t>
      </w:r>
      <w:proofErr w:type="gramEnd"/>
      <w:r>
        <w:rPr>
          <w:rFonts w:ascii="宋体" w:hAnsi="宋体"/>
          <w:sz w:val="24"/>
        </w:rPr>
        <w:t>源西部证券有限公司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住所：新疆乌鲁木齐市建设路</w:t>
      </w:r>
      <w:r>
        <w:rPr>
          <w:rFonts w:ascii="宋体" w:hAnsi="宋体"/>
          <w:sz w:val="24"/>
        </w:rPr>
        <w:t>2</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w:t>
      </w:r>
      <w:r>
        <w:rPr>
          <w:rFonts w:ascii="宋体" w:hAnsi="宋体"/>
          <w:sz w:val="24"/>
        </w:rPr>
        <w:t>19</w:t>
      </w:r>
      <w:r>
        <w:rPr>
          <w:rFonts w:ascii="宋体" w:hAnsi="宋体"/>
          <w:sz w:val="24"/>
        </w:rPr>
        <w:t>号宏源证券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法定代表人：冯戎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88085858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88085195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4008-000-562</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www.hysec.com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）名称：中</w:t>
      </w:r>
      <w:proofErr w:type="gramStart"/>
      <w:r>
        <w:rPr>
          <w:rFonts w:ascii="宋体" w:hAnsi="宋体"/>
          <w:sz w:val="24"/>
        </w:rPr>
        <w:t>信建投证券</w:t>
      </w:r>
      <w:proofErr w:type="gramEnd"/>
      <w:r>
        <w:rPr>
          <w:rFonts w:ascii="宋体" w:hAnsi="宋体"/>
          <w:sz w:val="24"/>
        </w:rPr>
        <w:t>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住所：北京市朝阳区安立路</w:t>
      </w:r>
      <w:r>
        <w:rPr>
          <w:rFonts w:ascii="宋体" w:hAnsi="宋体"/>
          <w:sz w:val="24"/>
        </w:rPr>
        <w:t>66</w:t>
      </w:r>
      <w:r>
        <w:rPr>
          <w:rFonts w:ascii="宋体" w:hAnsi="宋体"/>
          <w:sz w:val="24"/>
        </w:rPr>
        <w:t>号</w:t>
      </w:r>
      <w:r>
        <w:rPr>
          <w:rFonts w:ascii="宋体" w:hAnsi="宋体"/>
          <w:sz w:val="24"/>
        </w:rPr>
        <w:t>4</w:t>
      </w:r>
      <w:r>
        <w:rPr>
          <w:rFonts w:ascii="宋体" w:hAnsi="宋体"/>
          <w:sz w:val="24"/>
        </w:rPr>
        <w:t>号楼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w:t>
      </w:r>
      <w:r>
        <w:rPr>
          <w:rFonts w:ascii="宋体" w:hAnsi="宋体"/>
          <w:sz w:val="24"/>
        </w:rPr>
        <w:t>188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85130588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65182261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95587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w:t>
      </w:r>
      <w:r>
        <w:rPr>
          <w:rFonts w:ascii="宋体" w:hAnsi="宋体"/>
          <w:sz w:val="24"/>
        </w:rPr>
        <w:t>sc108.com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）名称：上海基</w:t>
      </w:r>
      <w:proofErr w:type="gramStart"/>
      <w:r>
        <w:rPr>
          <w:rFonts w:ascii="宋体" w:hAnsi="宋体"/>
          <w:sz w:val="24"/>
        </w:rPr>
        <w:t>煜</w:t>
      </w:r>
      <w:proofErr w:type="gramEnd"/>
      <w:r>
        <w:rPr>
          <w:rFonts w:ascii="宋体" w:hAnsi="宋体"/>
          <w:sz w:val="24"/>
        </w:rPr>
        <w:t>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住所：上海市崇明县长兴镇路潘园公路</w:t>
      </w:r>
      <w:r>
        <w:rPr>
          <w:rFonts w:ascii="宋体" w:hAnsi="宋体"/>
          <w:sz w:val="24"/>
        </w:rPr>
        <w:t>1800</w:t>
      </w:r>
      <w:r>
        <w:rPr>
          <w:rFonts w:ascii="宋体" w:hAnsi="宋体"/>
          <w:sz w:val="24"/>
        </w:rPr>
        <w:t>号</w:t>
      </w:r>
      <w:r>
        <w:rPr>
          <w:rFonts w:ascii="宋体" w:hAnsi="宋体"/>
          <w:sz w:val="24"/>
        </w:rPr>
        <w:t>2</w:t>
      </w:r>
      <w:r>
        <w:rPr>
          <w:rFonts w:ascii="宋体" w:hAnsi="宋体"/>
          <w:sz w:val="24"/>
        </w:rPr>
        <w:t>号楼</w:t>
      </w:r>
      <w:r>
        <w:rPr>
          <w:rFonts w:ascii="宋体" w:hAnsi="宋体"/>
          <w:sz w:val="24"/>
        </w:rPr>
        <w:t>6153</w:t>
      </w:r>
      <w:r>
        <w:rPr>
          <w:rFonts w:ascii="宋体" w:hAnsi="宋体"/>
          <w:sz w:val="24"/>
        </w:rPr>
        <w:t>室（上海泰和经济发展区）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办公地址：上海市杨浦区昆明路</w:t>
      </w:r>
      <w:r>
        <w:rPr>
          <w:rFonts w:ascii="宋体" w:hAnsi="宋体"/>
          <w:sz w:val="24"/>
        </w:rPr>
        <w:t>518</w:t>
      </w:r>
      <w:r>
        <w:rPr>
          <w:rFonts w:ascii="宋体" w:hAnsi="宋体"/>
          <w:sz w:val="24"/>
        </w:rPr>
        <w:t>号</w:t>
      </w:r>
      <w:r>
        <w:rPr>
          <w:rFonts w:ascii="宋体" w:hAnsi="宋体"/>
          <w:sz w:val="24"/>
        </w:rPr>
        <w:t>A1002</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65370077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55085991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联系人：俞申莉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021</w:t>
      </w:r>
      <w:r>
        <w:rPr>
          <w:rFonts w:ascii="宋体" w:hAnsi="宋体"/>
          <w:sz w:val="24"/>
        </w:rPr>
        <w:t>）</w:t>
      </w:r>
      <w:r>
        <w:rPr>
          <w:rFonts w:ascii="宋体" w:hAnsi="宋体"/>
          <w:sz w:val="24"/>
        </w:rPr>
        <w:t>65370077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www.fofund.com.cn</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）名称：北京汇成基金销售有限公司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w:t>
      </w:r>
      <w:r>
        <w:rPr>
          <w:rFonts w:ascii="宋体" w:hAnsi="宋体"/>
          <w:sz w:val="24"/>
        </w:rPr>
        <w:t>1</w:t>
      </w:r>
      <w:r>
        <w:rPr>
          <w:rFonts w:ascii="宋体" w:hAnsi="宋体"/>
          <w:sz w:val="24"/>
        </w:rPr>
        <w:t>号</w:t>
      </w:r>
      <w:r>
        <w:rPr>
          <w:rFonts w:ascii="宋体" w:hAnsi="宋体"/>
          <w:sz w:val="24"/>
        </w:rPr>
        <w:t>4</w:t>
      </w:r>
      <w:r>
        <w:rPr>
          <w:rFonts w:ascii="宋体" w:hAnsi="宋体"/>
          <w:sz w:val="24"/>
        </w:rPr>
        <w:t>层</w:t>
      </w:r>
      <w:r>
        <w:rPr>
          <w:rFonts w:ascii="宋体" w:hAnsi="宋体"/>
          <w:sz w:val="24"/>
        </w:rPr>
        <w:t>401-2</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w:t>
      </w:r>
      <w:r>
        <w:rPr>
          <w:rFonts w:ascii="宋体" w:hAnsi="宋体"/>
          <w:sz w:val="24"/>
        </w:rPr>
        <w:t>1</w:t>
      </w:r>
      <w:r>
        <w:rPr>
          <w:rFonts w:ascii="宋体" w:hAnsi="宋体"/>
          <w:sz w:val="24"/>
        </w:rPr>
        <w:t>号</w:t>
      </w:r>
      <w:proofErr w:type="gramStart"/>
      <w:r>
        <w:rPr>
          <w:rFonts w:ascii="宋体" w:hAnsi="宋体"/>
          <w:sz w:val="24"/>
        </w:rPr>
        <w:t>环球财讯中心</w:t>
      </w:r>
      <w:proofErr w:type="gramEnd"/>
      <w:r>
        <w:rPr>
          <w:rFonts w:ascii="宋体" w:hAnsi="宋体"/>
          <w:sz w:val="24"/>
        </w:rPr>
        <w:t>D</w:t>
      </w:r>
      <w:r>
        <w:rPr>
          <w:rFonts w:ascii="宋体" w:hAnsi="宋体"/>
          <w:sz w:val="24"/>
        </w:rPr>
        <w:t>座</w:t>
      </w:r>
      <w:r>
        <w:rPr>
          <w:rFonts w:ascii="宋体" w:hAnsi="宋体"/>
          <w:sz w:val="24"/>
        </w:rPr>
        <w:t>4</w:t>
      </w:r>
      <w:r>
        <w:rPr>
          <w:rFonts w:ascii="宋体" w:hAnsi="宋体"/>
          <w:sz w:val="24"/>
        </w:rPr>
        <w:t>层</w:t>
      </w:r>
      <w:r>
        <w:rPr>
          <w:rFonts w:ascii="宋体" w:hAnsi="宋体"/>
          <w:sz w:val="24"/>
        </w:rPr>
        <w:t>401-2</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56282140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62680827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400-619-9059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www.hcfunds.co</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）名称：</w:t>
      </w:r>
      <w:proofErr w:type="gramStart"/>
      <w:r>
        <w:rPr>
          <w:rFonts w:ascii="宋体" w:hAnsi="宋体"/>
          <w:sz w:val="24"/>
        </w:rPr>
        <w:t>和耕传承</w:t>
      </w:r>
      <w:proofErr w:type="gramEnd"/>
      <w:r>
        <w:rPr>
          <w:rFonts w:ascii="宋体" w:hAnsi="宋体"/>
          <w:sz w:val="24"/>
        </w:rPr>
        <w:t>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w:t>
      </w:r>
      <w:r>
        <w:rPr>
          <w:rFonts w:ascii="宋体" w:hAnsi="宋体"/>
          <w:sz w:val="24"/>
        </w:rPr>
        <w:t>6</w:t>
      </w:r>
      <w:r>
        <w:rPr>
          <w:rFonts w:ascii="宋体" w:hAnsi="宋体"/>
          <w:sz w:val="24"/>
        </w:rPr>
        <w:t>号楼</w:t>
      </w:r>
      <w:r>
        <w:rPr>
          <w:rFonts w:ascii="宋体" w:hAnsi="宋体"/>
          <w:sz w:val="24"/>
        </w:rPr>
        <w:t>5</w:t>
      </w:r>
      <w:r>
        <w:rPr>
          <w:rFonts w:ascii="宋体" w:hAnsi="宋体"/>
          <w:sz w:val="24"/>
        </w:rPr>
        <w:t>楼</w:t>
      </w:r>
      <w:r>
        <w:rPr>
          <w:rFonts w:ascii="宋体" w:hAnsi="宋体"/>
          <w:sz w:val="24"/>
        </w:rPr>
        <w:t>503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w:t>
      </w:r>
      <w:r>
        <w:rPr>
          <w:rFonts w:ascii="宋体" w:hAnsi="宋体"/>
          <w:sz w:val="24"/>
        </w:rPr>
        <w:t>6</w:t>
      </w:r>
      <w:r>
        <w:rPr>
          <w:rFonts w:ascii="宋体" w:hAnsi="宋体"/>
          <w:sz w:val="24"/>
        </w:rPr>
        <w:t>号楼</w:t>
      </w:r>
      <w:r>
        <w:rPr>
          <w:rFonts w:ascii="宋体" w:hAnsi="宋体"/>
          <w:sz w:val="24"/>
        </w:rPr>
        <w:t>5</w:t>
      </w:r>
      <w:r>
        <w:rPr>
          <w:rFonts w:ascii="宋体" w:hAnsi="宋体"/>
          <w:sz w:val="24"/>
        </w:rPr>
        <w:t>楼</w:t>
      </w:r>
      <w:r>
        <w:rPr>
          <w:rFonts w:ascii="宋体" w:hAnsi="宋体"/>
          <w:sz w:val="24"/>
        </w:rPr>
        <w:lastRenderedPageBreak/>
        <w:t>503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0371-85518395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0371-85</w:t>
      </w:r>
      <w:r>
        <w:rPr>
          <w:rFonts w:ascii="宋体" w:hAnsi="宋体"/>
          <w:sz w:val="24"/>
        </w:rPr>
        <w:t>518397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4000555671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www.hgccpb.com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）名称：济安财富（北京）基金销售有限公司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w:t>
      </w:r>
      <w:r>
        <w:rPr>
          <w:rFonts w:ascii="宋体" w:hAnsi="宋体"/>
          <w:sz w:val="24"/>
        </w:rPr>
        <w:t>16</w:t>
      </w:r>
      <w:r>
        <w:rPr>
          <w:rFonts w:ascii="宋体" w:hAnsi="宋体"/>
          <w:sz w:val="24"/>
        </w:rPr>
        <w:t>号院</w:t>
      </w:r>
      <w:r>
        <w:rPr>
          <w:rFonts w:ascii="宋体" w:hAnsi="宋体"/>
          <w:sz w:val="24"/>
        </w:rPr>
        <w:t>1</w:t>
      </w:r>
      <w:r>
        <w:rPr>
          <w:rFonts w:ascii="宋体" w:hAnsi="宋体"/>
          <w:sz w:val="24"/>
        </w:rPr>
        <w:t>号楼</w:t>
      </w:r>
      <w:r>
        <w:rPr>
          <w:rFonts w:ascii="宋体" w:hAnsi="宋体"/>
          <w:sz w:val="24"/>
        </w:rPr>
        <w:t>10</w:t>
      </w:r>
      <w:r>
        <w:rPr>
          <w:rFonts w:ascii="宋体" w:hAnsi="宋体"/>
          <w:sz w:val="24"/>
        </w:rPr>
        <w:t>层</w:t>
      </w:r>
      <w:r>
        <w:rPr>
          <w:rFonts w:ascii="宋体" w:hAnsi="宋体"/>
          <w:sz w:val="24"/>
        </w:rPr>
        <w:t>1005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w:t>
      </w:r>
      <w:r>
        <w:rPr>
          <w:rFonts w:ascii="宋体" w:hAnsi="宋体"/>
          <w:sz w:val="24"/>
        </w:rPr>
        <w:t>16</w:t>
      </w:r>
      <w:r>
        <w:rPr>
          <w:rFonts w:ascii="宋体" w:hAnsi="宋体"/>
          <w:sz w:val="24"/>
        </w:rPr>
        <w:t>号院</w:t>
      </w:r>
      <w:r>
        <w:rPr>
          <w:rFonts w:ascii="宋体" w:hAnsi="宋体"/>
          <w:sz w:val="24"/>
        </w:rPr>
        <w:t>1</w:t>
      </w:r>
      <w:r>
        <w:rPr>
          <w:rFonts w:ascii="宋体" w:hAnsi="宋体"/>
          <w:sz w:val="24"/>
        </w:rPr>
        <w:t>号楼</w:t>
      </w:r>
      <w:r>
        <w:rPr>
          <w:rFonts w:ascii="宋体" w:hAnsi="宋体"/>
          <w:sz w:val="24"/>
        </w:rPr>
        <w:t>11</w:t>
      </w:r>
      <w:r>
        <w:rPr>
          <w:rFonts w:ascii="宋体" w:hAnsi="宋体"/>
          <w:sz w:val="24"/>
        </w:rPr>
        <w:t>层</w:t>
      </w:r>
      <w:r>
        <w:rPr>
          <w:rFonts w:ascii="宋体" w:hAnsi="宋体"/>
          <w:sz w:val="24"/>
        </w:rPr>
        <w:t>1105</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010-65309516</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010-65330699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400-673-7010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www.jianfortune.com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）名称：珠海</w:t>
      </w:r>
      <w:proofErr w:type="gramStart"/>
      <w:r>
        <w:rPr>
          <w:rFonts w:ascii="宋体" w:hAnsi="宋体"/>
          <w:sz w:val="24"/>
        </w:rPr>
        <w:t>盈米基金</w:t>
      </w:r>
      <w:proofErr w:type="gramEnd"/>
      <w:r>
        <w:rPr>
          <w:rFonts w:ascii="宋体" w:hAnsi="宋体"/>
          <w:sz w:val="24"/>
        </w:rPr>
        <w:t>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w:t>
      </w:r>
      <w:r>
        <w:rPr>
          <w:rFonts w:ascii="宋体" w:hAnsi="宋体"/>
          <w:sz w:val="24"/>
        </w:rPr>
        <w:t>6</w:t>
      </w:r>
      <w:r>
        <w:rPr>
          <w:rFonts w:ascii="宋体" w:hAnsi="宋体"/>
          <w:sz w:val="24"/>
        </w:rPr>
        <w:t>号</w:t>
      </w:r>
      <w:r>
        <w:rPr>
          <w:rFonts w:ascii="宋体" w:hAnsi="宋体"/>
          <w:sz w:val="24"/>
        </w:rPr>
        <w:t>105</w:t>
      </w:r>
      <w:r>
        <w:rPr>
          <w:rFonts w:ascii="宋体" w:hAnsi="宋体"/>
          <w:sz w:val="24"/>
        </w:rPr>
        <w:t>室</w:t>
      </w:r>
      <w:r>
        <w:rPr>
          <w:rFonts w:ascii="宋体" w:hAnsi="宋体"/>
          <w:sz w:val="24"/>
        </w:rPr>
        <w:t>-3491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w:t>
      </w:r>
      <w:proofErr w:type="gramStart"/>
      <w:r>
        <w:rPr>
          <w:rFonts w:ascii="宋体" w:hAnsi="宋体"/>
          <w:sz w:val="24"/>
        </w:rPr>
        <w:t>琶</w:t>
      </w:r>
      <w:proofErr w:type="gramEnd"/>
      <w:r>
        <w:rPr>
          <w:rFonts w:ascii="宋体" w:hAnsi="宋体"/>
          <w:sz w:val="24"/>
        </w:rPr>
        <w:t>洲大道东</w:t>
      </w:r>
      <w:r>
        <w:rPr>
          <w:rFonts w:ascii="宋体" w:hAnsi="宋体"/>
          <w:sz w:val="24"/>
        </w:rPr>
        <w:t>1</w:t>
      </w:r>
      <w:r>
        <w:rPr>
          <w:rFonts w:ascii="宋体" w:hAnsi="宋体"/>
          <w:sz w:val="24"/>
        </w:rPr>
        <w:t>号保利国际广场南塔</w:t>
      </w:r>
      <w:r>
        <w:rPr>
          <w:rFonts w:ascii="宋体" w:hAnsi="宋体"/>
          <w:sz w:val="24"/>
        </w:rPr>
        <w:t>12</w:t>
      </w:r>
      <w:r>
        <w:rPr>
          <w:rFonts w:ascii="宋体" w:hAnsi="宋体"/>
          <w:sz w:val="24"/>
        </w:rPr>
        <w:t>楼</w:t>
      </w:r>
      <w:r>
        <w:rPr>
          <w:rFonts w:ascii="宋体" w:hAnsi="宋体"/>
          <w:sz w:val="24"/>
        </w:rPr>
        <w:t>B1201-1203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020</w:t>
      </w:r>
      <w:r>
        <w:rPr>
          <w:rFonts w:ascii="宋体" w:hAnsi="宋体"/>
          <w:sz w:val="24"/>
        </w:rPr>
        <w:t>）</w:t>
      </w:r>
      <w:r>
        <w:rPr>
          <w:rFonts w:ascii="宋体" w:hAnsi="宋体"/>
          <w:sz w:val="24"/>
        </w:rPr>
        <w:t>89629099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020</w:t>
      </w:r>
      <w:r>
        <w:rPr>
          <w:rFonts w:ascii="宋体" w:hAnsi="宋体"/>
          <w:sz w:val="24"/>
        </w:rPr>
        <w:t>）</w:t>
      </w:r>
      <w:r>
        <w:rPr>
          <w:rFonts w:ascii="宋体" w:hAnsi="宋体"/>
          <w:sz w:val="24"/>
        </w:rPr>
        <w:t>89629011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w:t>
      </w:r>
      <w:proofErr w:type="gramStart"/>
      <w:r>
        <w:rPr>
          <w:rFonts w:ascii="宋体" w:hAnsi="宋体"/>
          <w:sz w:val="24"/>
        </w:rPr>
        <w:t>嫦</w:t>
      </w:r>
      <w:proofErr w:type="gramEnd"/>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020</w:t>
      </w:r>
      <w:r>
        <w:rPr>
          <w:rFonts w:ascii="宋体" w:hAnsi="宋体"/>
          <w:sz w:val="24"/>
        </w:rPr>
        <w:t>）</w:t>
      </w:r>
      <w:r>
        <w:rPr>
          <w:rFonts w:ascii="宋体" w:hAnsi="宋体"/>
          <w:sz w:val="24"/>
        </w:rPr>
        <w:t>89629066</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www.yingmi.com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15</w:t>
      </w:r>
      <w:r>
        <w:rPr>
          <w:rFonts w:ascii="宋体" w:hAnsi="宋体"/>
          <w:sz w:val="24"/>
        </w:rPr>
        <w:t>）名称：嘉实财富管理有限公司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住所：海南省三亚市天涯区三亚</w:t>
      </w:r>
      <w:proofErr w:type="gramStart"/>
      <w:r>
        <w:rPr>
          <w:rFonts w:ascii="宋体" w:hAnsi="宋体"/>
          <w:sz w:val="24"/>
        </w:rPr>
        <w:t>湾路</w:t>
      </w:r>
      <w:proofErr w:type="gramEnd"/>
      <w:r>
        <w:rPr>
          <w:rFonts w:ascii="宋体" w:hAnsi="宋体"/>
          <w:sz w:val="24"/>
        </w:rPr>
        <w:t>国际客运港区国际养生度假中心酒店</w:t>
      </w:r>
      <w:r>
        <w:rPr>
          <w:rFonts w:ascii="宋体" w:hAnsi="宋体"/>
          <w:sz w:val="24"/>
        </w:rPr>
        <w:t>B</w:t>
      </w:r>
      <w:r>
        <w:rPr>
          <w:rFonts w:ascii="宋体" w:hAnsi="宋体"/>
          <w:sz w:val="24"/>
        </w:rPr>
        <w:t>座</w:t>
      </w:r>
      <w:r>
        <w:rPr>
          <w:rFonts w:ascii="宋体" w:hAnsi="宋体"/>
          <w:sz w:val="24"/>
        </w:rPr>
        <w:t>(2</w:t>
      </w:r>
      <w:r>
        <w:rPr>
          <w:rFonts w:ascii="宋体" w:hAnsi="宋体"/>
          <w:sz w:val="24"/>
        </w:rPr>
        <w:t>＃楼</w:t>
      </w:r>
      <w:r>
        <w:rPr>
          <w:rFonts w:ascii="宋体" w:hAnsi="宋体"/>
          <w:sz w:val="24"/>
        </w:rPr>
        <w:t>)27</w:t>
      </w:r>
      <w:r>
        <w:rPr>
          <w:rFonts w:ascii="宋体" w:hAnsi="宋体"/>
          <w:sz w:val="24"/>
        </w:rPr>
        <w:t>楼</w:t>
      </w:r>
      <w:r>
        <w:rPr>
          <w:rFonts w:ascii="宋体" w:hAnsi="宋体"/>
          <w:sz w:val="24"/>
        </w:rPr>
        <w:t>2714</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办公地址及其联系方式：北京市朝阳区建国门外大街</w:t>
      </w:r>
      <w:r>
        <w:rPr>
          <w:rFonts w:ascii="宋体" w:hAnsi="宋体"/>
          <w:sz w:val="24"/>
        </w:rPr>
        <w:t>21</w:t>
      </w:r>
      <w:r>
        <w:rPr>
          <w:rFonts w:ascii="宋体" w:hAnsi="宋体"/>
          <w:sz w:val="24"/>
        </w:rPr>
        <w:t>号北京国际俱乐部</w:t>
      </w:r>
      <w:r>
        <w:rPr>
          <w:rFonts w:ascii="宋体" w:hAnsi="宋体"/>
          <w:sz w:val="24"/>
        </w:rPr>
        <w:t>C</w:t>
      </w:r>
      <w:r>
        <w:rPr>
          <w:rFonts w:ascii="宋体" w:hAnsi="宋体"/>
          <w:sz w:val="24"/>
        </w:rPr>
        <w:t>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sz w:val="24"/>
        </w:rPr>
        <w:t xml:space="preserve">: </w:t>
      </w:r>
      <w:r>
        <w:rPr>
          <w:rFonts w:ascii="宋体" w:hAnsi="宋体"/>
          <w:sz w:val="24"/>
        </w:rPr>
        <w:t>张峰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w:t>
      </w:r>
      <w:r>
        <w:rPr>
          <w:rFonts w:ascii="宋体" w:hAnsi="宋体"/>
          <w:sz w:val="24"/>
        </w:rPr>
        <w:t xml:space="preserve"> 010-85097302</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联系人：闫欢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400-021-8850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t>
      </w:r>
      <w:r>
        <w:rPr>
          <w:rFonts w:ascii="宋体" w:hAnsi="宋体"/>
          <w:sz w:val="24"/>
        </w:rPr>
        <w:t>http://www.harvestwm.cn</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16</w:t>
      </w:r>
      <w:r>
        <w:rPr>
          <w:rFonts w:ascii="宋体" w:hAnsi="宋体"/>
          <w:sz w:val="24"/>
        </w:rPr>
        <w:t>）名称：大连</w:t>
      </w:r>
      <w:proofErr w:type="gramStart"/>
      <w:r>
        <w:rPr>
          <w:rFonts w:ascii="宋体" w:hAnsi="宋体"/>
          <w:sz w:val="24"/>
        </w:rPr>
        <w:t>网金基金</w:t>
      </w:r>
      <w:proofErr w:type="gramEnd"/>
      <w:r>
        <w:rPr>
          <w:rFonts w:ascii="宋体" w:hAnsi="宋体"/>
          <w:sz w:val="24"/>
        </w:rPr>
        <w:t>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w:t>
      </w:r>
      <w:r>
        <w:rPr>
          <w:rFonts w:ascii="宋体" w:hAnsi="宋体"/>
          <w:sz w:val="24"/>
        </w:rPr>
        <w:t xml:space="preserve"> </w:t>
      </w:r>
      <w:r>
        <w:rPr>
          <w:rFonts w:ascii="宋体" w:hAnsi="宋体"/>
          <w:sz w:val="24"/>
        </w:rPr>
        <w:t>辽宁省大连市沙河口区体坛路</w:t>
      </w:r>
      <w:r>
        <w:rPr>
          <w:rFonts w:ascii="宋体" w:hAnsi="宋体"/>
          <w:sz w:val="24"/>
        </w:rPr>
        <w:t>22</w:t>
      </w:r>
      <w:r>
        <w:rPr>
          <w:rFonts w:ascii="宋体" w:hAnsi="宋体"/>
          <w:sz w:val="24"/>
        </w:rPr>
        <w:t>号诺德大厦</w:t>
      </w:r>
      <w:r>
        <w:rPr>
          <w:rFonts w:ascii="宋体" w:hAnsi="宋体"/>
          <w:sz w:val="24"/>
        </w:rPr>
        <w:t>2</w:t>
      </w:r>
      <w:r>
        <w:rPr>
          <w:rFonts w:ascii="宋体" w:hAnsi="宋体"/>
          <w:sz w:val="24"/>
        </w:rPr>
        <w:t>层</w:t>
      </w:r>
      <w:r>
        <w:rPr>
          <w:rFonts w:ascii="宋体" w:hAnsi="宋体"/>
          <w:sz w:val="24"/>
        </w:rPr>
        <w:t>202</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Pr>
          <w:rFonts w:ascii="宋体" w:hAnsi="宋体"/>
          <w:sz w:val="24"/>
        </w:rPr>
        <w:t xml:space="preserve"> </w:t>
      </w:r>
      <w:r>
        <w:rPr>
          <w:rFonts w:ascii="宋体" w:hAnsi="宋体"/>
          <w:sz w:val="24"/>
        </w:rPr>
        <w:t>辽宁省大连市沙河口区体坛路</w:t>
      </w:r>
      <w:r>
        <w:rPr>
          <w:rFonts w:ascii="宋体" w:hAnsi="宋体"/>
          <w:sz w:val="24"/>
        </w:rPr>
        <w:t>22</w:t>
      </w:r>
      <w:r>
        <w:rPr>
          <w:rFonts w:ascii="宋体" w:hAnsi="宋体"/>
          <w:sz w:val="24"/>
        </w:rPr>
        <w:t>号诺德大厦</w:t>
      </w:r>
      <w:r>
        <w:rPr>
          <w:rFonts w:ascii="宋体" w:hAnsi="宋体"/>
          <w:sz w:val="24"/>
        </w:rPr>
        <w:t>2</w:t>
      </w:r>
      <w:r>
        <w:rPr>
          <w:rFonts w:ascii="宋体" w:hAnsi="宋体"/>
          <w:sz w:val="24"/>
        </w:rPr>
        <w:t>层</w:t>
      </w:r>
      <w:r>
        <w:rPr>
          <w:rFonts w:ascii="宋体" w:hAnsi="宋体"/>
          <w:sz w:val="24"/>
        </w:rPr>
        <w:t>202</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sz w:val="24"/>
        </w:rPr>
        <w:t xml:space="preserve"> </w:t>
      </w:r>
      <w:r>
        <w:rPr>
          <w:rFonts w:ascii="宋体" w:hAnsi="宋体"/>
          <w:sz w:val="24"/>
        </w:rPr>
        <w:t>樊怀东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0411-39027810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0411-39027835</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 xml:space="preserve"> </w:t>
      </w:r>
      <w:r>
        <w:rPr>
          <w:rFonts w:ascii="宋体" w:hAnsi="宋体"/>
          <w:sz w:val="24"/>
        </w:rPr>
        <w:t>于秀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 xml:space="preserve"> 4000-899-100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http://www.yibaijin.com/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17</w:t>
      </w:r>
      <w:r>
        <w:rPr>
          <w:rFonts w:ascii="宋体" w:hAnsi="宋体"/>
          <w:sz w:val="24"/>
        </w:rPr>
        <w:t>）名称：上海天天基金销售有限公司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w:t>
      </w:r>
      <w:r>
        <w:rPr>
          <w:rFonts w:ascii="宋体" w:hAnsi="宋体"/>
          <w:sz w:val="24"/>
        </w:rPr>
        <w:t>190</w:t>
      </w:r>
      <w:r>
        <w:rPr>
          <w:rFonts w:ascii="宋体" w:hAnsi="宋体"/>
          <w:sz w:val="24"/>
        </w:rPr>
        <w:t>号</w:t>
      </w:r>
      <w:r>
        <w:rPr>
          <w:rFonts w:ascii="宋体" w:hAnsi="宋体"/>
          <w:sz w:val="24"/>
        </w:rPr>
        <w:t>2</w:t>
      </w:r>
      <w:r>
        <w:rPr>
          <w:rFonts w:ascii="宋体" w:hAnsi="宋体"/>
          <w:sz w:val="24"/>
        </w:rPr>
        <w:t>号楼</w:t>
      </w:r>
      <w:r>
        <w:rPr>
          <w:rFonts w:ascii="宋体" w:hAnsi="宋体"/>
          <w:sz w:val="24"/>
        </w:rPr>
        <w:t>2</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w:t>
      </w:r>
      <w:r>
        <w:rPr>
          <w:rFonts w:ascii="宋体" w:hAnsi="宋体"/>
          <w:sz w:val="24"/>
        </w:rPr>
        <w:t>88</w:t>
      </w:r>
      <w:r>
        <w:rPr>
          <w:rFonts w:ascii="宋体" w:hAnsi="宋体"/>
          <w:sz w:val="24"/>
        </w:rPr>
        <w:t>号金</w:t>
      </w:r>
      <w:proofErr w:type="gramStart"/>
      <w:r>
        <w:rPr>
          <w:rFonts w:ascii="宋体" w:hAnsi="宋体"/>
          <w:sz w:val="24"/>
        </w:rPr>
        <w:t>座东</w:t>
      </w:r>
      <w:proofErr w:type="gramEnd"/>
      <w:r>
        <w:rPr>
          <w:rFonts w:ascii="宋体" w:hAnsi="宋体"/>
          <w:sz w:val="24"/>
        </w:rPr>
        <w:t>方财富大厦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54509998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64385308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联系人：屠彦洋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400-1818-188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www.1234567.com.cn</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18</w:t>
      </w:r>
      <w:r>
        <w:rPr>
          <w:rFonts w:ascii="宋体" w:hAnsi="宋体"/>
          <w:sz w:val="24"/>
        </w:rPr>
        <w:t>）名称：博时财富基金销售有限公司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w:t>
      </w:r>
      <w:r>
        <w:rPr>
          <w:rFonts w:ascii="宋体" w:hAnsi="宋体"/>
          <w:sz w:val="24"/>
        </w:rPr>
        <w:t>5999</w:t>
      </w:r>
      <w:r>
        <w:rPr>
          <w:rFonts w:ascii="宋体" w:hAnsi="宋体"/>
          <w:sz w:val="24"/>
        </w:rPr>
        <w:t>号基金大厦</w:t>
      </w:r>
      <w:r>
        <w:rPr>
          <w:rFonts w:ascii="宋体" w:hAnsi="宋体"/>
          <w:sz w:val="24"/>
        </w:rPr>
        <w:t>19</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w:t>
      </w:r>
      <w:r>
        <w:rPr>
          <w:rFonts w:ascii="宋体" w:hAnsi="宋体"/>
          <w:sz w:val="24"/>
        </w:rPr>
        <w:t>5999</w:t>
      </w:r>
      <w:r>
        <w:rPr>
          <w:rFonts w:ascii="宋体" w:hAnsi="宋体"/>
          <w:sz w:val="24"/>
        </w:rPr>
        <w:t>号基金大厦</w:t>
      </w:r>
      <w:r>
        <w:rPr>
          <w:rFonts w:ascii="宋体" w:hAnsi="宋体"/>
          <w:sz w:val="24"/>
        </w:rPr>
        <w:t>19</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0755-83169999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0755-83195220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400-610-5568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t>
      </w:r>
      <w:r>
        <w:rPr>
          <w:rFonts w:ascii="宋体" w:hAnsi="宋体"/>
          <w:sz w:val="24"/>
        </w:rPr>
        <w:t>www.boserawealth.com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19</w:t>
      </w:r>
      <w:r>
        <w:rPr>
          <w:rFonts w:ascii="宋体" w:hAnsi="宋体"/>
          <w:sz w:val="24"/>
        </w:rPr>
        <w:t>）名称：</w:t>
      </w:r>
      <w:proofErr w:type="gramStart"/>
      <w:r>
        <w:rPr>
          <w:rFonts w:ascii="宋体" w:hAnsi="宋体"/>
          <w:sz w:val="24"/>
        </w:rPr>
        <w:t>腾安基金</w:t>
      </w:r>
      <w:proofErr w:type="gramEnd"/>
      <w:r>
        <w:rPr>
          <w:rFonts w:ascii="宋体" w:hAnsi="宋体"/>
          <w:sz w:val="24"/>
        </w:rPr>
        <w:t>销售（深圳）有限公司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w:t>
      </w:r>
      <w:r>
        <w:rPr>
          <w:rFonts w:ascii="宋体" w:hAnsi="宋体"/>
          <w:sz w:val="24"/>
        </w:rPr>
        <w:t>1</w:t>
      </w:r>
      <w:r>
        <w:rPr>
          <w:rFonts w:ascii="宋体" w:hAnsi="宋体"/>
          <w:sz w:val="24"/>
        </w:rPr>
        <w:t>号</w:t>
      </w:r>
      <w:r>
        <w:rPr>
          <w:rFonts w:ascii="宋体" w:hAnsi="宋体"/>
          <w:sz w:val="24"/>
        </w:rPr>
        <w:t>A</w:t>
      </w:r>
      <w:r>
        <w:rPr>
          <w:rFonts w:ascii="宋体" w:hAnsi="宋体"/>
          <w:sz w:val="24"/>
        </w:rPr>
        <w:t>栋</w:t>
      </w:r>
      <w:r>
        <w:rPr>
          <w:rFonts w:ascii="宋体" w:hAnsi="宋体"/>
          <w:sz w:val="24"/>
        </w:rPr>
        <w:t>201</w:t>
      </w:r>
      <w:r>
        <w:rPr>
          <w:rFonts w:ascii="宋体" w:hAnsi="宋体"/>
          <w:sz w:val="24"/>
        </w:rPr>
        <w:t>室（入驻深圳市前海商务秘书有限公司）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w:t>
      </w:r>
      <w:proofErr w:type="gramStart"/>
      <w:r>
        <w:rPr>
          <w:rFonts w:ascii="宋体" w:hAnsi="宋体"/>
          <w:sz w:val="24"/>
        </w:rPr>
        <w:t>33</w:t>
      </w:r>
      <w:r>
        <w:rPr>
          <w:rFonts w:ascii="宋体" w:hAnsi="宋体"/>
          <w:sz w:val="24"/>
        </w:rPr>
        <w:t>号腾讯滨海</w:t>
      </w:r>
      <w:proofErr w:type="gramEnd"/>
      <w:r>
        <w:rPr>
          <w:rFonts w:ascii="宋体" w:hAnsi="宋体"/>
          <w:sz w:val="24"/>
        </w:rPr>
        <w:t>大厦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95017</w:t>
      </w:r>
      <w:r>
        <w:rPr>
          <w:rFonts w:ascii="宋体" w:hAnsi="宋体"/>
          <w:sz w:val="24"/>
        </w:rPr>
        <w:t>（拨通后转</w:t>
      </w:r>
      <w:r>
        <w:rPr>
          <w:rFonts w:ascii="宋体" w:hAnsi="宋体"/>
          <w:sz w:val="24"/>
        </w:rPr>
        <w:t>1</w:t>
      </w:r>
      <w:r>
        <w:rPr>
          <w:rFonts w:ascii="宋体" w:hAnsi="宋体"/>
          <w:sz w:val="24"/>
        </w:rPr>
        <w:t>转</w:t>
      </w:r>
      <w:r>
        <w:rPr>
          <w:rFonts w:ascii="宋体" w:hAnsi="宋体"/>
          <w:sz w:val="24"/>
        </w:rPr>
        <w:t>8</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95017</w:t>
      </w:r>
      <w:r>
        <w:rPr>
          <w:rFonts w:ascii="宋体" w:hAnsi="宋体"/>
          <w:sz w:val="24"/>
        </w:rPr>
        <w:t>（拨通后转</w:t>
      </w:r>
      <w:r>
        <w:rPr>
          <w:rFonts w:ascii="宋体" w:hAnsi="宋体"/>
          <w:sz w:val="24"/>
        </w:rPr>
        <w:t>1</w:t>
      </w:r>
      <w:r>
        <w:rPr>
          <w:rFonts w:ascii="宋体" w:hAnsi="宋体"/>
          <w:sz w:val="24"/>
        </w:rPr>
        <w:t>转</w:t>
      </w:r>
      <w:r>
        <w:rPr>
          <w:rFonts w:ascii="宋体" w:hAnsi="宋体"/>
          <w:sz w:val="24"/>
        </w:rPr>
        <w:t>8</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http://www.tenganxinxi.com/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20</w:t>
      </w:r>
      <w:r>
        <w:rPr>
          <w:rFonts w:ascii="宋体" w:hAnsi="宋体"/>
          <w:sz w:val="24"/>
        </w:rPr>
        <w:t>）名称：诺亚正</w:t>
      </w:r>
      <w:proofErr w:type="gramStart"/>
      <w:r>
        <w:rPr>
          <w:rFonts w:ascii="宋体" w:hAnsi="宋体"/>
          <w:sz w:val="24"/>
        </w:rPr>
        <w:t>行基金</w:t>
      </w:r>
      <w:proofErr w:type="gramEnd"/>
      <w:r>
        <w:rPr>
          <w:rFonts w:ascii="宋体" w:hAnsi="宋体"/>
          <w:sz w:val="24"/>
        </w:rPr>
        <w:t>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w:t>
      </w:r>
      <w:r>
        <w:rPr>
          <w:rFonts w:ascii="宋体" w:hAnsi="宋体"/>
          <w:sz w:val="24"/>
        </w:rPr>
        <w:t>:</w:t>
      </w:r>
      <w:r>
        <w:rPr>
          <w:rFonts w:ascii="宋体" w:hAnsi="宋体"/>
          <w:sz w:val="24"/>
        </w:rPr>
        <w:t>上海市虹口区飞虹路</w:t>
      </w:r>
      <w:r>
        <w:rPr>
          <w:rFonts w:ascii="宋体" w:hAnsi="宋体"/>
          <w:sz w:val="24"/>
        </w:rPr>
        <w:t>360</w:t>
      </w:r>
      <w:r>
        <w:rPr>
          <w:rFonts w:ascii="宋体" w:hAnsi="宋体"/>
          <w:sz w:val="24"/>
        </w:rPr>
        <w:t>弄</w:t>
      </w:r>
      <w:r>
        <w:rPr>
          <w:rFonts w:ascii="宋体" w:hAnsi="宋体"/>
          <w:sz w:val="24"/>
        </w:rPr>
        <w:t>9</w:t>
      </w:r>
      <w:r>
        <w:rPr>
          <w:rFonts w:ascii="宋体" w:hAnsi="宋体"/>
          <w:sz w:val="24"/>
        </w:rPr>
        <w:t>号</w:t>
      </w:r>
      <w:r>
        <w:rPr>
          <w:rFonts w:ascii="宋体" w:hAnsi="宋体"/>
          <w:sz w:val="24"/>
        </w:rPr>
        <w:t>3724</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Pr>
          <w:rFonts w:ascii="宋体" w:hAnsi="宋体"/>
          <w:sz w:val="24"/>
        </w:rPr>
        <w:t>:</w:t>
      </w:r>
      <w:r>
        <w:rPr>
          <w:rFonts w:ascii="宋体" w:hAnsi="宋体"/>
          <w:sz w:val="24"/>
        </w:rPr>
        <w:t>上海市杨浦区长阳路</w:t>
      </w:r>
      <w:r>
        <w:rPr>
          <w:rFonts w:ascii="宋体" w:hAnsi="宋体"/>
          <w:sz w:val="24"/>
        </w:rPr>
        <w:t>1687</w:t>
      </w:r>
      <w:r>
        <w:rPr>
          <w:rFonts w:ascii="宋体" w:hAnsi="宋体"/>
          <w:sz w:val="24"/>
        </w:rPr>
        <w:t>号长阳谷</w:t>
      </w:r>
      <w:r>
        <w:rPr>
          <w:rFonts w:ascii="宋体" w:hAnsi="宋体"/>
          <w:sz w:val="24"/>
        </w:rPr>
        <w:t>2</w:t>
      </w:r>
      <w:r>
        <w:rPr>
          <w:rFonts w:ascii="宋体" w:hAnsi="宋体"/>
          <w:sz w:val="24"/>
        </w:rPr>
        <w:t>号楼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法定代表：汪静波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80358523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80358749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4008215399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www.noah-fund.com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21</w:t>
      </w:r>
      <w:r>
        <w:rPr>
          <w:rFonts w:ascii="宋体" w:hAnsi="宋体"/>
          <w:sz w:val="24"/>
        </w:rPr>
        <w:t>）名称：泛华</w:t>
      </w:r>
      <w:proofErr w:type="gramStart"/>
      <w:r>
        <w:rPr>
          <w:rFonts w:ascii="宋体" w:hAnsi="宋体"/>
          <w:sz w:val="24"/>
        </w:rPr>
        <w:t>普益基金</w:t>
      </w:r>
      <w:proofErr w:type="gramEnd"/>
      <w:r>
        <w:rPr>
          <w:rFonts w:ascii="宋体" w:hAnsi="宋体"/>
          <w:sz w:val="24"/>
        </w:rPr>
        <w:t>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w:t>
      </w:r>
      <w:r>
        <w:rPr>
          <w:rFonts w:ascii="宋体" w:hAnsi="宋体"/>
          <w:sz w:val="24"/>
        </w:rPr>
        <w:t>9</w:t>
      </w:r>
      <w:r>
        <w:rPr>
          <w:rFonts w:ascii="宋体" w:hAnsi="宋体"/>
          <w:sz w:val="24"/>
        </w:rPr>
        <w:t>号高地中心</w:t>
      </w:r>
      <w:r>
        <w:rPr>
          <w:rFonts w:ascii="宋体" w:hAnsi="宋体"/>
          <w:sz w:val="24"/>
        </w:rPr>
        <w:t>1101</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w:t>
      </w:r>
      <w:proofErr w:type="gramStart"/>
      <w:r>
        <w:rPr>
          <w:rFonts w:ascii="宋体" w:hAnsi="宋体"/>
          <w:sz w:val="24"/>
        </w:rPr>
        <w:t>照壁西顺街</w:t>
      </w:r>
      <w:proofErr w:type="gramEnd"/>
      <w:r>
        <w:rPr>
          <w:rFonts w:ascii="宋体" w:hAnsi="宋体"/>
          <w:sz w:val="24"/>
        </w:rPr>
        <w:t>399</w:t>
      </w:r>
      <w:r>
        <w:rPr>
          <w:rFonts w:ascii="宋体" w:hAnsi="宋体"/>
          <w:sz w:val="24"/>
        </w:rPr>
        <w:t>号</w:t>
      </w:r>
      <w:r>
        <w:rPr>
          <w:rFonts w:ascii="宋体" w:hAnsi="宋体"/>
          <w:sz w:val="24"/>
        </w:rPr>
        <w:t>1</w:t>
      </w:r>
      <w:r>
        <w:rPr>
          <w:rFonts w:ascii="宋体" w:hAnsi="宋体"/>
          <w:sz w:val="24"/>
        </w:rPr>
        <w:t>栋</w:t>
      </w:r>
      <w:r>
        <w:rPr>
          <w:rFonts w:ascii="宋体" w:hAnsi="宋体"/>
          <w:sz w:val="24"/>
        </w:rPr>
        <w:t>1</w:t>
      </w:r>
      <w:proofErr w:type="gramStart"/>
      <w:r>
        <w:rPr>
          <w:rFonts w:ascii="宋体" w:hAnsi="宋体"/>
          <w:sz w:val="24"/>
        </w:rPr>
        <w:t>单元龙</w:t>
      </w:r>
      <w:proofErr w:type="gramEnd"/>
      <w:r>
        <w:rPr>
          <w:rFonts w:ascii="宋体" w:hAnsi="宋体"/>
          <w:sz w:val="24"/>
        </w:rPr>
        <w:t>湖西</w:t>
      </w:r>
      <w:proofErr w:type="gramStart"/>
      <w:r>
        <w:rPr>
          <w:rFonts w:ascii="宋体" w:hAnsi="宋体"/>
          <w:sz w:val="24"/>
        </w:rPr>
        <w:t>宸</w:t>
      </w:r>
      <w:proofErr w:type="gramEnd"/>
      <w:r>
        <w:rPr>
          <w:rFonts w:ascii="宋体" w:hAnsi="宋体"/>
          <w:sz w:val="24"/>
        </w:rPr>
        <w:t>天街</w:t>
      </w:r>
      <w:r>
        <w:rPr>
          <w:rFonts w:ascii="宋体" w:hAnsi="宋体"/>
          <w:sz w:val="24"/>
        </w:rPr>
        <w:t>B</w:t>
      </w:r>
      <w:r>
        <w:rPr>
          <w:rFonts w:ascii="宋体" w:hAnsi="宋体"/>
          <w:sz w:val="24"/>
        </w:rPr>
        <w:t>座</w:t>
      </w:r>
      <w:r>
        <w:rPr>
          <w:rFonts w:ascii="宋体" w:hAnsi="宋体"/>
          <w:sz w:val="24"/>
        </w:rPr>
        <w:t>1201</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028-8661-6229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proofErr w:type="gramStart"/>
      <w:r>
        <w:rPr>
          <w:rFonts w:ascii="宋体" w:hAnsi="宋体"/>
          <w:sz w:val="24"/>
        </w:rPr>
        <w:t>隋亚方</w:t>
      </w:r>
      <w:proofErr w:type="gramEnd"/>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400-080-3388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https://www.puyifund.com/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22</w:t>
      </w:r>
      <w:r>
        <w:rPr>
          <w:rFonts w:ascii="宋体" w:hAnsi="宋体"/>
          <w:sz w:val="24"/>
        </w:rPr>
        <w:t>）名称：上海中欧财富基金销售有限公司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住所：中国（上海）自由贸易试验区陆家嘴环路</w:t>
      </w:r>
      <w:r>
        <w:rPr>
          <w:rFonts w:ascii="宋体" w:hAnsi="宋体"/>
          <w:sz w:val="24"/>
        </w:rPr>
        <w:t>479</w:t>
      </w:r>
      <w:r>
        <w:rPr>
          <w:rFonts w:ascii="宋体" w:hAnsi="宋体"/>
          <w:sz w:val="24"/>
        </w:rPr>
        <w:t>号</w:t>
      </w:r>
      <w:r>
        <w:rPr>
          <w:rFonts w:ascii="宋体" w:hAnsi="宋体"/>
          <w:sz w:val="24"/>
        </w:rPr>
        <w:t>1008-1</w:t>
      </w:r>
      <w:r>
        <w:rPr>
          <w:rFonts w:ascii="宋体" w:hAnsi="宋体"/>
          <w:sz w:val="24"/>
        </w:rPr>
        <w:t>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办公地址：上海市虹口区公平路</w:t>
      </w:r>
      <w:r>
        <w:rPr>
          <w:rFonts w:ascii="宋体" w:hAnsi="宋体"/>
          <w:sz w:val="24"/>
        </w:rPr>
        <w:t>18</w:t>
      </w:r>
      <w:r>
        <w:rPr>
          <w:rFonts w:ascii="宋体" w:hAnsi="宋体"/>
          <w:sz w:val="24"/>
        </w:rPr>
        <w:t>号嘉</w:t>
      </w:r>
      <w:proofErr w:type="gramStart"/>
      <w:r>
        <w:rPr>
          <w:rFonts w:ascii="宋体" w:hAnsi="宋体"/>
          <w:sz w:val="24"/>
        </w:rPr>
        <w:t>昱</w:t>
      </w:r>
      <w:proofErr w:type="gramEnd"/>
      <w:r>
        <w:rPr>
          <w:rFonts w:ascii="宋体" w:hAnsi="宋体"/>
          <w:sz w:val="24"/>
        </w:rPr>
        <w:t>大厦</w:t>
      </w:r>
      <w:r>
        <w:rPr>
          <w:rFonts w:ascii="宋体" w:hAnsi="宋体"/>
          <w:sz w:val="24"/>
        </w:rPr>
        <w:t>6</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法定代表人：许欣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021-68609600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021-33830351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 xml:space="preserve"> </w:t>
      </w:r>
      <w:r>
        <w:rPr>
          <w:rFonts w:ascii="宋体" w:hAnsi="宋体"/>
          <w:sz w:val="24"/>
        </w:rPr>
        <w:t>刘弘义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400-700-9700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t>
      </w:r>
      <w:r>
        <w:rPr>
          <w:rFonts w:ascii="宋体" w:hAnsi="宋体"/>
          <w:sz w:val="24"/>
        </w:rPr>
        <w:t>https://www.zocaifu.com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23</w:t>
      </w:r>
      <w:r>
        <w:rPr>
          <w:rFonts w:ascii="宋体" w:hAnsi="宋体"/>
          <w:sz w:val="24"/>
        </w:rPr>
        <w:t>）名称：深圳</w:t>
      </w:r>
      <w:proofErr w:type="gramStart"/>
      <w:r>
        <w:rPr>
          <w:rFonts w:ascii="宋体" w:hAnsi="宋体"/>
          <w:sz w:val="24"/>
        </w:rPr>
        <w:t>众禄基金</w:t>
      </w:r>
      <w:proofErr w:type="gramEnd"/>
      <w:r>
        <w:rPr>
          <w:rFonts w:ascii="宋体" w:hAnsi="宋体"/>
          <w:sz w:val="24"/>
        </w:rPr>
        <w:t>销售股份有限公司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w:t>
      </w:r>
      <w:r>
        <w:rPr>
          <w:rFonts w:ascii="宋体" w:hAnsi="宋体"/>
          <w:sz w:val="24"/>
        </w:rPr>
        <w:t>8</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w:t>
      </w:r>
      <w:r>
        <w:rPr>
          <w:rFonts w:ascii="宋体" w:hAnsi="宋体"/>
          <w:sz w:val="24"/>
        </w:rPr>
        <w:t>8</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w:t>
      </w:r>
      <w:r>
        <w:rPr>
          <w:rFonts w:ascii="宋体" w:hAnsi="宋体"/>
          <w:sz w:val="24"/>
        </w:rPr>
        <w:t>）</w:t>
      </w:r>
      <w:r>
        <w:rPr>
          <w:rFonts w:ascii="宋体" w:hAnsi="宋体"/>
          <w:sz w:val="24"/>
        </w:rPr>
        <w:t>33227953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w:t>
      </w:r>
      <w:r>
        <w:rPr>
          <w:rFonts w:ascii="宋体" w:hAnsi="宋体"/>
          <w:sz w:val="24"/>
        </w:rPr>
        <w:t>）</w:t>
      </w:r>
      <w:r>
        <w:rPr>
          <w:rFonts w:ascii="宋体" w:hAnsi="宋体"/>
          <w:sz w:val="24"/>
        </w:rPr>
        <w:t>33227951</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4006-788-887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www.zlfund.cn</w:t>
      </w:r>
      <w:r>
        <w:rPr>
          <w:rFonts w:ascii="宋体" w:hAnsi="宋体"/>
          <w:sz w:val="24"/>
        </w:rPr>
        <w:t>，</w:t>
      </w:r>
      <w:r>
        <w:rPr>
          <w:rFonts w:ascii="宋体" w:hAnsi="宋体"/>
          <w:sz w:val="24"/>
        </w:rPr>
        <w:t>www.jjmmw.com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基金管理人可根据有关法律法规的要求，选择其它符合要求的机构销售本基金，并在管理人网站公示。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w:t>
      </w:r>
      <w:r>
        <w:rPr>
          <w:rFonts w:ascii="宋体" w:hAnsi="宋体"/>
          <w:sz w:val="24"/>
        </w:rPr>
        <w:t>17</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w:t>
      </w:r>
      <w:r>
        <w:rPr>
          <w:rFonts w:ascii="宋体" w:hAnsi="宋体"/>
          <w:sz w:val="24"/>
        </w:rPr>
        <w:t>17</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50938782</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50938907</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w:t>
      </w:r>
      <w:r>
        <w:rPr>
          <w:rFonts w:ascii="宋体" w:hAnsi="宋体"/>
          <w:sz w:val="24"/>
        </w:rPr>
        <w:t>68</w:t>
      </w:r>
      <w:r>
        <w:rPr>
          <w:rFonts w:ascii="宋体" w:hAnsi="宋体"/>
          <w:sz w:val="24"/>
        </w:rPr>
        <w:t>号时代金融中心</w:t>
      </w:r>
      <w:r>
        <w:rPr>
          <w:rFonts w:ascii="宋体" w:hAnsi="宋体"/>
          <w:sz w:val="24"/>
        </w:rPr>
        <w:t>19</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w:t>
      </w:r>
      <w:r>
        <w:rPr>
          <w:rFonts w:ascii="宋体" w:hAnsi="宋体"/>
          <w:sz w:val="24"/>
        </w:rPr>
        <w:t>68</w:t>
      </w:r>
      <w:r>
        <w:rPr>
          <w:rFonts w:ascii="宋体" w:hAnsi="宋体"/>
          <w:sz w:val="24"/>
        </w:rPr>
        <w:t>号时代金融中心</w:t>
      </w:r>
      <w:r>
        <w:rPr>
          <w:rFonts w:ascii="宋体" w:hAnsi="宋体"/>
          <w:sz w:val="24"/>
        </w:rPr>
        <w:t>19</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负责人：韩炯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31358666</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31358600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名称：毕马威华</w:t>
      </w:r>
      <w:proofErr w:type="gramStart"/>
      <w:r>
        <w:rPr>
          <w:rFonts w:ascii="宋体" w:hAnsi="宋体"/>
          <w:sz w:val="24"/>
        </w:rPr>
        <w:t>振</w:t>
      </w:r>
      <w:proofErr w:type="gramEnd"/>
      <w:r>
        <w:rPr>
          <w:rFonts w:ascii="宋体" w:hAnsi="宋体"/>
          <w:sz w:val="24"/>
        </w:rPr>
        <w:t>会计师事务所</w:t>
      </w:r>
      <w:r>
        <w:rPr>
          <w:rFonts w:ascii="宋体" w:hAnsi="宋体"/>
          <w:sz w:val="24"/>
        </w:rPr>
        <w:t>(</w:t>
      </w:r>
      <w:r>
        <w:rPr>
          <w:rFonts w:ascii="宋体" w:hAnsi="宋体"/>
          <w:sz w:val="24"/>
        </w:rPr>
        <w:t>特殊普通合伙</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住所：北京市东城区东长安街</w:t>
      </w:r>
      <w:r>
        <w:rPr>
          <w:rFonts w:ascii="宋体" w:hAnsi="宋体"/>
          <w:sz w:val="24"/>
        </w:rPr>
        <w:t>1</w:t>
      </w:r>
      <w:r>
        <w:rPr>
          <w:rFonts w:ascii="宋体" w:hAnsi="宋体"/>
          <w:sz w:val="24"/>
        </w:rPr>
        <w:t>号东方广场</w:t>
      </w:r>
      <w:r>
        <w:rPr>
          <w:rFonts w:ascii="宋体" w:hAnsi="宋体"/>
          <w:sz w:val="24"/>
        </w:rPr>
        <w:t>2</w:t>
      </w:r>
      <w:r>
        <w:rPr>
          <w:rFonts w:ascii="宋体" w:hAnsi="宋体"/>
          <w:sz w:val="24"/>
        </w:rPr>
        <w:t>座办公楼</w:t>
      </w:r>
      <w:r>
        <w:rPr>
          <w:rFonts w:ascii="宋体" w:hAnsi="宋体"/>
          <w:sz w:val="24"/>
        </w:rPr>
        <w:t>8</w:t>
      </w:r>
      <w:r>
        <w:rPr>
          <w:rFonts w:ascii="宋体" w:hAnsi="宋体"/>
          <w:sz w:val="24"/>
        </w:rPr>
        <w:t>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办公地址：中国上海南京西路</w:t>
      </w:r>
      <w:r>
        <w:rPr>
          <w:rFonts w:ascii="宋体" w:hAnsi="宋体"/>
          <w:sz w:val="24"/>
        </w:rPr>
        <w:t>1266</w:t>
      </w:r>
      <w:r>
        <w:rPr>
          <w:rFonts w:ascii="宋体" w:hAnsi="宋体"/>
          <w:sz w:val="24"/>
        </w:rPr>
        <w:t>号恒</w:t>
      </w:r>
      <w:proofErr w:type="gramStart"/>
      <w:r>
        <w:rPr>
          <w:rFonts w:ascii="宋体" w:hAnsi="宋体"/>
          <w:sz w:val="24"/>
        </w:rPr>
        <w:t>隆广场</w:t>
      </w:r>
      <w:proofErr w:type="gramEnd"/>
      <w:r>
        <w:rPr>
          <w:rFonts w:ascii="宋体" w:hAnsi="宋体"/>
          <w:sz w:val="24"/>
        </w:rPr>
        <w:t>2</w:t>
      </w:r>
      <w:r>
        <w:rPr>
          <w:rFonts w:ascii="宋体" w:hAnsi="宋体"/>
          <w:sz w:val="24"/>
        </w:rPr>
        <w:t>期</w:t>
      </w:r>
      <w:r>
        <w:rPr>
          <w:rFonts w:ascii="宋体" w:hAnsi="宋体"/>
          <w:sz w:val="24"/>
        </w:rPr>
        <w:t>25</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执行事务合伙人：邹俊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+86 (21) 2212 2888</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+86 (21) 6288 1889</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经办注册会计师：王国</w:t>
      </w:r>
      <w:proofErr w:type="gramStart"/>
      <w:r>
        <w:rPr>
          <w:rFonts w:ascii="宋体" w:hAnsi="宋体"/>
          <w:sz w:val="24"/>
        </w:rPr>
        <w:t>蓓</w:t>
      </w:r>
      <w:proofErr w:type="gramEnd"/>
      <w:r>
        <w:rPr>
          <w:rFonts w:ascii="宋体" w:hAnsi="宋体"/>
          <w:sz w:val="24"/>
        </w:rPr>
        <w:t>、侯雯</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9" w:name="_Toc202521653"/>
      <w:r>
        <w:rPr>
          <w:rFonts w:ascii="Times New Roman" w:hAnsi="Times New Roman"/>
          <w:sz w:val="30"/>
        </w:rPr>
        <w:lastRenderedPageBreak/>
        <w:t>六、基金的历史沿革</w:t>
      </w:r>
      <w:bookmarkEnd w:id="9"/>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w:t>
      </w:r>
      <w:proofErr w:type="gramStart"/>
      <w:r>
        <w:rPr>
          <w:rFonts w:ascii="宋体" w:hAnsi="宋体"/>
          <w:sz w:val="24"/>
        </w:rPr>
        <w:t>裕惠纯债</w:t>
      </w:r>
      <w:proofErr w:type="gramEnd"/>
      <w:r>
        <w:rPr>
          <w:rFonts w:ascii="宋体" w:hAnsi="宋体"/>
          <w:sz w:val="24"/>
        </w:rPr>
        <w:t>债券型证券投资基金由交银施罗德理财</w:t>
      </w:r>
      <w:r>
        <w:rPr>
          <w:rFonts w:ascii="宋体" w:hAnsi="宋体"/>
          <w:sz w:val="24"/>
        </w:rPr>
        <w:t>60</w:t>
      </w:r>
      <w:r>
        <w:rPr>
          <w:rFonts w:ascii="宋体" w:hAnsi="宋体"/>
          <w:sz w:val="24"/>
        </w:rPr>
        <w:t>天债券型证券投资基金转型而来。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交银施罗德理财</w:t>
      </w:r>
      <w:r>
        <w:rPr>
          <w:rFonts w:ascii="宋体" w:hAnsi="宋体"/>
          <w:sz w:val="24"/>
        </w:rPr>
        <w:t>60</w:t>
      </w:r>
      <w:r>
        <w:rPr>
          <w:rFonts w:ascii="宋体" w:hAnsi="宋体"/>
          <w:sz w:val="24"/>
        </w:rPr>
        <w:t>天债券型证券投资基金经中国证监会证监许可【</w:t>
      </w:r>
      <w:r>
        <w:rPr>
          <w:rFonts w:ascii="宋体" w:hAnsi="宋体"/>
          <w:sz w:val="24"/>
        </w:rPr>
        <w:t>2012</w:t>
      </w:r>
      <w:r>
        <w:rPr>
          <w:rFonts w:ascii="宋体" w:hAnsi="宋体"/>
          <w:sz w:val="24"/>
        </w:rPr>
        <w:t>】</w:t>
      </w:r>
      <w:r>
        <w:rPr>
          <w:rFonts w:ascii="宋体" w:hAnsi="宋体"/>
          <w:sz w:val="24"/>
        </w:rPr>
        <w:t>1768</w:t>
      </w:r>
      <w:r>
        <w:rPr>
          <w:rFonts w:ascii="宋体" w:hAnsi="宋体"/>
          <w:sz w:val="24"/>
        </w:rPr>
        <w:t>号文核准，自</w:t>
      </w:r>
      <w:r>
        <w:rPr>
          <w:rFonts w:ascii="宋体" w:hAnsi="宋体"/>
          <w:sz w:val="24"/>
        </w:rPr>
        <w:t>2013</w:t>
      </w:r>
      <w:r>
        <w:rPr>
          <w:rFonts w:ascii="宋体" w:hAnsi="宋体"/>
          <w:sz w:val="24"/>
        </w:rPr>
        <w:t>年</w:t>
      </w:r>
      <w:r>
        <w:rPr>
          <w:rFonts w:ascii="宋体" w:hAnsi="宋体"/>
          <w:sz w:val="24"/>
        </w:rPr>
        <w:t>3</w:t>
      </w:r>
      <w:r>
        <w:rPr>
          <w:rFonts w:ascii="宋体" w:hAnsi="宋体"/>
          <w:sz w:val="24"/>
        </w:rPr>
        <w:t>月</w:t>
      </w:r>
      <w:r>
        <w:rPr>
          <w:rFonts w:ascii="宋体" w:hAnsi="宋体"/>
          <w:sz w:val="24"/>
        </w:rPr>
        <w:t>4</w:t>
      </w:r>
      <w:r>
        <w:rPr>
          <w:rFonts w:ascii="宋体" w:hAnsi="宋体"/>
          <w:sz w:val="24"/>
        </w:rPr>
        <w:t>日起向社会公开募集，于</w:t>
      </w:r>
      <w:r>
        <w:rPr>
          <w:rFonts w:ascii="宋体" w:hAnsi="宋体"/>
          <w:sz w:val="24"/>
        </w:rPr>
        <w:t>2013</w:t>
      </w:r>
      <w:r>
        <w:rPr>
          <w:rFonts w:ascii="宋体" w:hAnsi="宋体"/>
          <w:sz w:val="24"/>
        </w:rPr>
        <w:t>年</w:t>
      </w:r>
      <w:r>
        <w:rPr>
          <w:rFonts w:ascii="宋体" w:hAnsi="宋体"/>
          <w:sz w:val="24"/>
        </w:rPr>
        <w:t>3</w:t>
      </w:r>
      <w:r>
        <w:rPr>
          <w:rFonts w:ascii="宋体" w:hAnsi="宋体"/>
          <w:sz w:val="24"/>
        </w:rPr>
        <w:t>月</w:t>
      </w:r>
      <w:r>
        <w:rPr>
          <w:rFonts w:ascii="宋体" w:hAnsi="宋体"/>
          <w:sz w:val="24"/>
        </w:rPr>
        <w:t>8</w:t>
      </w:r>
      <w:r>
        <w:rPr>
          <w:rFonts w:ascii="宋体" w:hAnsi="宋体"/>
          <w:sz w:val="24"/>
        </w:rPr>
        <w:t>日结束募集工作，并于</w:t>
      </w:r>
      <w:r>
        <w:rPr>
          <w:rFonts w:ascii="宋体" w:hAnsi="宋体"/>
          <w:sz w:val="24"/>
        </w:rPr>
        <w:t>2013</w:t>
      </w:r>
      <w:r>
        <w:rPr>
          <w:rFonts w:ascii="宋体" w:hAnsi="宋体"/>
          <w:sz w:val="24"/>
        </w:rPr>
        <w:t>年</w:t>
      </w:r>
      <w:r>
        <w:rPr>
          <w:rFonts w:ascii="宋体" w:hAnsi="宋体"/>
          <w:sz w:val="24"/>
        </w:rPr>
        <w:t>3</w:t>
      </w:r>
      <w:r>
        <w:rPr>
          <w:rFonts w:ascii="宋体" w:hAnsi="宋体"/>
          <w:sz w:val="24"/>
        </w:rPr>
        <w:t>月</w:t>
      </w:r>
      <w:r>
        <w:rPr>
          <w:rFonts w:ascii="宋体" w:hAnsi="宋体"/>
          <w:sz w:val="24"/>
        </w:rPr>
        <w:t>13</w:t>
      </w:r>
      <w:r>
        <w:rPr>
          <w:rFonts w:ascii="宋体" w:hAnsi="宋体"/>
          <w:sz w:val="24"/>
        </w:rPr>
        <w:t>日获得中国证监会的书面确认，《交银施罗德理财</w:t>
      </w:r>
      <w:r>
        <w:rPr>
          <w:rFonts w:ascii="宋体" w:hAnsi="宋体"/>
          <w:sz w:val="24"/>
        </w:rPr>
        <w:t>60</w:t>
      </w:r>
      <w:r>
        <w:rPr>
          <w:rFonts w:ascii="宋体" w:hAnsi="宋体"/>
          <w:sz w:val="24"/>
        </w:rPr>
        <w:t>天债券型证券投资基金基金合同》自该日起生效。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根据《基金法》、《运作办法》、《关于实施</w:t>
      </w:r>
      <w:r>
        <w:rPr>
          <w:rFonts w:ascii="宋体" w:hAnsi="宋体"/>
          <w:sz w:val="24"/>
        </w:rPr>
        <w:t>&lt;</w:t>
      </w:r>
      <w:r>
        <w:rPr>
          <w:rFonts w:ascii="宋体" w:hAnsi="宋体"/>
          <w:sz w:val="24"/>
        </w:rPr>
        <w:t>公开募集证券投资基金运作管理办法</w:t>
      </w:r>
      <w:r>
        <w:rPr>
          <w:rFonts w:ascii="宋体" w:hAnsi="宋体"/>
          <w:sz w:val="24"/>
        </w:rPr>
        <w:t>&gt;</w:t>
      </w:r>
      <w:r>
        <w:rPr>
          <w:rFonts w:ascii="宋体" w:hAnsi="宋体"/>
          <w:sz w:val="24"/>
        </w:rPr>
        <w:t>有关问题的规定》、《交银施罗德理财</w:t>
      </w:r>
      <w:r>
        <w:rPr>
          <w:rFonts w:ascii="宋体" w:hAnsi="宋体"/>
          <w:sz w:val="24"/>
        </w:rPr>
        <w:t>60</w:t>
      </w:r>
      <w:r>
        <w:rPr>
          <w:rFonts w:ascii="宋体" w:hAnsi="宋体"/>
          <w:sz w:val="24"/>
        </w:rPr>
        <w:t>天债券型证券投资基金基金合同》，交</w:t>
      </w:r>
      <w:r>
        <w:rPr>
          <w:rFonts w:ascii="宋体" w:hAnsi="宋体"/>
          <w:sz w:val="24"/>
        </w:rPr>
        <w:t>银施罗德理财</w:t>
      </w:r>
      <w:r>
        <w:rPr>
          <w:rFonts w:ascii="宋体" w:hAnsi="宋体"/>
          <w:sz w:val="24"/>
        </w:rPr>
        <w:t>60</w:t>
      </w:r>
      <w:r>
        <w:rPr>
          <w:rFonts w:ascii="宋体" w:hAnsi="宋体"/>
          <w:sz w:val="24"/>
        </w:rPr>
        <w:t>天债券型证券投资基金以通讯方式召开基金份额持有人大会，大会于</w:t>
      </w:r>
      <w:r>
        <w:rPr>
          <w:rFonts w:ascii="宋体" w:hAnsi="宋体"/>
          <w:sz w:val="24"/>
        </w:rPr>
        <w:t>2020</w:t>
      </w:r>
      <w:r>
        <w:rPr>
          <w:rFonts w:ascii="宋体" w:hAnsi="宋体"/>
          <w:sz w:val="24"/>
        </w:rPr>
        <w:t>年</w:t>
      </w:r>
      <w:r>
        <w:rPr>
          <w:rFonts w:ascii="宋体" w:hAnsi="宋体"/>
          <w:sz w:val="24"/>
        </w:rPr>
        <w:t>6</w:t>
      </w:r>
      <w:r>
        <w:rPr>
          <w:rFonts w:ascii="宋体" w:hAnsi="宋体"/>
          <w:sz w:val="24"/>
        </w:rPr>
        <w:t>月</w:t>
      </w:r>
      <w:r>
        <w:rPr>
          <w:rFonts w:ascii="宋体" w:hAnsi="宋体"/>
          <w:sz w:val="24"/>
        </w:rPr>
        <w:t>23</w:t>
      </w:r>
      <w:r>
        <w:rPr>
          <w:rFonts w:ascii="宋体" w:hAnsi="宋体"/>
          <w:sz w:val="24"/>
        </w:rPr>
        <w:t>日表决通过了《关于交银施罗德理财</w:t>
      </w:r>
      <w:r>
        <w:rPr>
          <w:rFonts w:ascii="宋体" w:hAnsi="宋体"/>
          <w:sz w:val="24"/>
        </w:rPr>
        <w:t>60</w:t>
      </w:r>
      <w:r>
        <w:rPr>
          <w:rFonts w:ascii="宋体" w:hAnsi="宋体"/>
          <w:sz w:val="24"/>
        </w:rPr>
        <w:t>天债券型证券投资基金转型及修改基金合同有关事项的议案》，同意交银施罗德理财</w:t>
      </w:r>
      <w:r>
        <w:rPr>
          <w:rFonts w:ascii="宋体" w:hAnsi="宋体"/>
          <w:sz w:val="24"/>
        </w:rPr>
        <w:t>60</w:t>
      </w:r>
      <w:r>
        <w:rPr>
          <w:rFonts w:ascii="宋体" w:hAnsi="宋体"/>
          <w:sz w:val="24"/>
        </w:rPr>
        <w:t>天债券型证券投资基金变更基金名称、投资目标、投资范围、投资策略、业绩比较基准、投资限制、基金的估值、基金的费用以及其他部分条款，授权基金管理人办理本次基金转型及修改基金合同有关具体事宜。基金份额持有人大会决议自表决通过之日起生效，基金管理人根据基金份额持有人大会的授权，定于</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日正式实施基</w:t>
      </w:r>
      <w:r>
        <w:rPr>
          <w:rFonts w:ascii="宋体" w:hAnsi="宋体"/>
          <w:sz w:val="24"/>
        </w:rPr>
        <w:t>金转型，自基金转型实施日起，《交银施罗德理财</w:t>
      </w:r>
      <w:r>
        <w:rPr>
          <w:rFonts w:ascii="宋体" w:hAnsi="宋体"/>
          <w:sz w:val="24"/>
        </w:rPr>
        <w:t>60</w:t>
      </w:r>
      <w:r>
        <w:rPr>
          <w:rFonts w:ascii="宋体" w:hAnsi="宋体"/>
          <w:sz w:val="24"/>
        </w:rPr>
        <w:t>天债券型证券投资基金基金合同》失效且《交银施罗德裕惠纯债债券型证券投资基金基金合同》同时生效。</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0" w:name="_Toc202521654"/>
      <w:r>
        <w:rPr>
          <w:rFonts w:ascii="Times New Roman" w:hAnsi="Times New Roman"/>
          <w:sz w:val="30"/>
        </w:rPr>
        <w:lastRenderedPageBreak/>
        <w:t>七、基金的存续</w:t>
      </w:r>
      <w:bookmarkEnd w:id="10"/>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w:t>
      </w:r>
      <w:r>
        <w:rPr>
          <w:rFonts w:ascii="宋体" w:hAnsi="宋体"/>
          <w:sz w:val="24"/>
        </w:rPr>
        <w:t>20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万元情形的，基金管理人应当在定期报告中予以披露；连续</w:t>
      </w:r>
      <w:r>
        <w:rPr>
          <w:rFonts w:ascii="宋体" w:hAnsi="宋体"/>
          <w:sz w:val="24"/>
        </w:rPr>
        <w:t>50</w:t>
      </w:r>
      <w:r>
        <w:rPr>
          <w:rFonts w:ascii="宋体" w:hAnsi="宋体"/>
          <w:sz w:val="24"/>
        </w:rPr>
        <w:t>个工作日出现前述情形的，基金管理人提前终止《基金合同》，不需召开基金份额持有人大会。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1" w:name="_Toc202521655"/>
      <w:r>
        <w:rPr>
          <w:rFonts w:ascii="Times New Roman" w:hAnsi="Times New Roman"/>
          <w:sz w:val="30"/>
        </w:rPr>
        <w:lastRenderedPageBreak/>
        <w:t>八、基金份额的申购与赎回</w:t>
      </w:r>
      <w:bookmarkEnd w:id="11"/>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（一）申购和赎回的场所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w:t>
      </w:r>
      <w:r>
        <w:rPr>
          <w:rFonts w:ascii="宋体" w:hAnsi="宋体"/>
          <w:sz w:val="24"/>
        </w:rPr>
        <w:t>过下述场所按照规定的方式进行申购或赎回：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、本基金管理人的直销机构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w:t>
      </w:r>
      <w:r>
        <w:rPr>
          <w:rFonts w:ascii="宋体" w:hAnsi="宋体"/>
          <w:sz w:val="24"/>
        </w:rPr>
        <w:t>188</w:t>
      </w:r>
      <w:r>
        <w:rPr>
          <w:rFonts w:ascii="宋体" w:hAnsi="宋体"/>
          <w:sz w:val="24"/>
        </w:rPr>
        <w:t>号交通银行大楼二层（裙）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w:t>
      </w:r>
      <w:r>
        <w:rPr>
          <w:rFonts w:ascii="宋体" w:hAnsi="宋体"/>
          <w:sz w:val="24"/>
        </w:rPr>
        <w:t>8</w:t>
      </w:r>
      <w:r>
        <w:rPr>
          <w:rFonts w:ascii="宋体" w:hAnsi="宋体"/>
          <w:sz w:val="24"/>
        </w:rPr>
        <w:t>号国</w:t>
      </w:r>
      <w:proofErr w:type="gramStart"/>
      <w:r>
        <w:rPr>
          <w:rFonts w:ascii="宋体" w:hAnsi="宋体"/>
          <w:sz w:val="24"/>
        </w:rPr>
        <w:t>金中心</w:t>
      </w:r>
      <w:proofErr w:type="gramEnd"/>
      <w:r>
        <w:rPr>
          <w:rFonts w:ascii="宋体" w:hAnsi="宋体"/>
          <w:sz w:val="24"/>
        </w:rPr>
        <w:t>二期</w:t>
      </w:r>
      <w:r>
        <w:rPr>
          <w:rFonts w:ascii="宋体" w:hAnsi="宋体"/>
          <w:sz w:val="24"/>
        </w:rPr>
        <w:t>21-22</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61055724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61055054</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400-700-5000</w:t>
      </w:r>
      <w:r>
        <w:rPr>
          <w:rFonts w:ascii="宋体" w:hAnsi="宋体"/>
          <w:sz w:val="24"/>
        </w:rPr>
        <w:t>（免长途话费），（</w:t>
      </w:r>
      <w:r>
        <w:rPr>
          <w:rFonts w:ascii="宋体" w:hAnsi="宋体"/>
          <w:sz w:val="24"/>
        </w:rPr>
        <w:t>021</w:t>
      </w:r>
      <w:r>
        <w:rPr>
          <w:rFonts w:ascii="宋体" w:hAnsi="宋体"/>
          <w:sz w:val="24"/>
        </w:rPr>
        <w:t>）</w:t>
      </w:r>
      <w:r>
        <w:rPr>
          <w:rFonts w:ascii="宋体" w:hAnsi="宋体"/>
          <w:sz w:val="24"/>
        </w:rPr>
        <w:t>61055000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个人投资者可以通过基金管理人网上直销交易平台办理开户、本基金的申购、赎回、定期定额投资、转换等业务，具体交易细则请参阅基金管理人网站。网上直销交易平台网址：</w:t>
      </w:r>
      <w:r>
        <w:rPr>
          <w:rFonts w:ascii="宋体" w:hAnsi="宋体"/>
          <w:sz w:val="24"/>
        </w:rPr>
        <w:t>www.fund001.com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、除基金管理人之外的其他销售机构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w:t>
      </w:r>
      <w:r>
        <w:rPr>
          <w:rFonts w:ascii="宋体" w:hAnsi="宋体"/>
          <w:sz w:val="24"/>
        </w:rPr>
        <w:t>“</w:t>
      </w:r>
      <w:r>
        <w:rPr>
          <w:rFonts w:ascii="宋体" w:hAnsi="宋体"/>
          <w:sz w:val="24"/>
        </w:rPr>
        <w:t>五、相关服务机构</w:t>
      </w:r>
      <w:r>
        <w:rPr>
          <w:rFonts w:ascii="宋体" w:hAnsi="宋体"/>
          <w:sz w:val="24"/>
        </w:rPr>
        <w:t>”</w:t>
      </w:r>
      <w:r>
        <w:rPr>
          <w:rFonts w:ascii="宋体" w:hAnsi="宋体"/>
          <w:sz w:val="24"/>
        </w:rPr>
        <w:t>章节或拨打本公司客户服务电话进行咨询。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若基</w:t>
      </w:r>
      <w:r>
        <w:rPr>
          <w:rFonts w:ascii="宋体" w:hAnsi="宋体"/>
          <w:sz w:val="24"/>
        </w:rPr>
        <w:t>金</w:t>
      </w:r>
      <w:proofErr w:type="gramEnd"/>
      <w:r>
        <w:rPr>
          <w:rFonts w:ascii="宋体" w:hAnsi="宋体"/>
          <w:sz w:val="24"/>
        </w:rPr>
        <w:t>管理人或其指定的销售机构开通电话、传真或网上等交易方式，投资人可以通过上述方式进行申购与赎回。</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（二）申购和赎回的开放日及时间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、开放日及开放时间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基金合同生效后，若出现新的证券交易市场、证券交易所交易时间变更或其他特殊情况，基金管理人将视情况对前述开放日及开放时间进行相应的调整，但应在实施日前依照《信息披露办法</w:t>
      </w:r>
      <w:r>
        <w:rPr>
          <w:rFonts w:ascii="宋体" w:hAnsi="宋体"/>
          <w:sz w:val="24"/>
        </w:rPr>
        <w:t>》的有关规定在指定媒介上公告。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、申购、赎回开始日及业务办理时间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日起开放申购、赎回业务。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sz w:val="24"/>
        </w:rPr>
        <w:t>且登记</w:t>
      </w:r>
      <w:proofErr w:type="gramEnd"/>
      <w:r>
        <w:rPr>
          <w:rFonts w:ascii="宋体" w:hAnsi="宋体"/>
          <w:sz w:val="24"/>
        </w:rPr>
        <w:t>机构确认接受的，其基金份额申购、赎回或转换价格为下一开放日基金份额申购、赎回或转换的价格。</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（三）申购与赎回的原则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w:t>
      </w:r>
      <w:r>
        <w:rPr>
          <w:rFonts w:ascii="宋体" w:hAnsi="宋体"/>
          <w:sz w:val="24"/>
        </w:rPr>
        <w:t>“</w:t>
      </w:r>
      <w:r>
        <w:rPr>
          <w:rFonts w:ascii="宋体" w:hAnsi="宋体"/>
          <w:sz w:val="24"/>
        </w:rPr>
        <w:t>未知价</w:t>
      </w:r>
      <w:r>
        <w:rPr>
          <w:rFonts w:ascii="宋体" w:hAnsi="宋体"/>
          <w:sz w:val="24"/>
        </w:rPr>
        <w:t>”</w:t>
      </w:r>
      <w:r>
        <w:rPr>
          <w:rFonts w:ascii="宋体" w:hAnsi="宋体"/>
          <w:sz w:val="24"/>
        </w:rPr>
        <w:t>原则，即申购、赎回价格以申请当日收市后计算的基金份额净值为基准进行计算；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w:t>
      </w:r>
      <w:r>
        <w:rPr>
          <w:rFonts w:ascii="宋体" w:hAnsi="宋体"/>
          <w:sz w:val="24"/>
        </w:rPr>
        <w:t>“</w:t>
      </w:r>
      <w:r>
        <w:rPr>
          <w:rFonts w:ascii="宋体" w:hAnsi="宋体"/>
          <w:sz w:val="24"/>
        </w:rPr>
        <w:t>金额申购、份额赎回</w:t>
      </w:r>
      <w:r>
        <w:rPr>
          <w:rFonts w:ascii="宋体" w:hAnsi="宋体"/>
          <w:sz w:val="24"/>
        </w:rPr>
        <w:t>”</w:t>
      </w:r>
      <w:r>
        <w:rPr>
          <w:rFonts w:ascii="宋体" w:hAnsi="宋体"/>
          <w:sz w:val="24"/>
        </w:rPr>
        <w:t>原则，即申购以</w:t>
      </w:r>
      <w:r>
        <w:rPr>
          <w:rFonts w:ascii="宋体" w:hAnsi="宋体"/>
          <w:sz w:val="24"/>
        </w:rPr>
        <w:t>金额申请，赎回以份额申请；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、当日的申购与赎回申请可以在基金管理人规定的时间以内撤销，但申请经登记机构受理的不得撤销；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、基金份额持有人赎回时，除指定赎回外，基金管理人按</w:t>
      </w:r>
      <w:r>
        <w:rPr>
          <w:rFonts w:ascii="宋体" w:hAnsi="宋体"/>
          <w:sz w:val="24"/>
        </w:rPr>
        <w:t>“</w:t>
      </w:r>
      <w:r>
        <w:rPr>
          <w:rFonts w:ascii="宋体" w:hAnsi="宋体"/>
          <w:sz w:val="24"/>
        </w:rPr>
        <w:t>先进先出</w:t>
      </w:r>
      <w:r>
        <w:rPr>
          <w:rFonts w:ascii="宋体" w:hAnsi="宋体"/>
          <w:sz w:val="24"/>
        </w:rPr>
        <w:t>”</w:t>
      </w:r>
      <w:r>
        <w:rPr>
          <w:rFonts w:ascii="宋体" w:hAnsi="宋体"/>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、办理申购、赎回业务时，应当遵循基金份额持有人利益优先原则，确保投资者的合法权益不受损害并得到公平对待。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（四）申购和赎回的数额限定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、申购金额的限制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w:t>
      </w:r>
      <w:r>
        <w:rPr>
          <w:rFonts w:ascii="宋体" w:hAnsi="宋体"/>
          <w:sz w:val="24"/>
        </w:rPr>
        <w:t>100</w:t>
      </w:r>
      <w:r>
        <w:rPr>
          <w:rFonts w:ascii="宋体" w:hAnsi="宋体"/>
          <w:sz w:val="24"/>
        </w:rPr>
        <w:t>万元，追加申购的最低金额为单笔</w:t>
      </w:r>
      <w:r>
        <w:rPr>
          <w:rFonts w:ascii="宋体" w:hAnsi="宋体"/>
          <w:sz w:val="24"/>
        </w:rPr>
        <w:t>10</w:t>
      </w:r>
      <w:r>
        <w:rPr>
          <w:rFonts w:ascii="宋体" w:hAnsi="宋体"/>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rFonts w:ascii="宋体" w:hAnsi="宋体"/>
          <w:sz w:val="24"/>
        </w:rPr>
        <w:t>1</w:t>
      </w:r>
      <w:r>
        <w:rPr>
          <w:rFonts w:ascii="宋体" w:hAnsi="宋体"/>
          <w:sz w:val="24"/>
        </w:rPr>
        <w:t>元。本基金直销机构单笔申购最低金额可由</w:t>
      </w:r>
      <w:r>
        <w:rPr>
          <w:rFonts w:ascii="宋体" w:hAnsi="宋体"/>
          <w:sz w:val="24"/>
        </w:rPr>
        <w:t>基金管理人酌情调整。其他销售机构接</w:t>
      </w:r>
      <w:r>
        <w:rPr>
          <w:rFonts w:ascii="宋体" w:hAnsi="宋体"/>
          <w:sz w:val="24"/>
        </w:rPr>
        <w:lastRenderedPageBreak/>
        <w:t>受申购申请的最低金额为单笔</w:t>
      </w:r>
      <w:r>
        <w:rPr>
          <w:rFonts w:ascii="宋体" w:hAnsi="宋体"/>
          <w:sz w:val="24"/>
        </w:rPr>
        <w:t>1</w:t>
      </w:r>
      <w:r>
        <w:rPr>
          <w:rFonts w:ascii="宋体" w:hAnsi="宋体"/>
          <w:sz w:val="24"/>
        </w:rPr>
        <w:t>元，如果销售机构业务规则规定的最低单笔申购金额高于</w:t>
      </w:r>
      <w:r>
        <w:rPr>
          <w:rFonts w:ascii="宋体" w:hAnsi="宋体"/>
          <w:sz w:val="24"/>
        </w:rPr>
        <w:t>1</w:t>
      </w:r>
      <w:r>
        <w:rPr>
          <w:rFonts w:ascii="宋体" w:hAnsi="宋体"/>
          <w:sz w:val="24"/>
        </w:rPr>
        <w:t>元，以该销售机构的规定为准。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、赎回份额的限制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w:t>
      </w:r>
      <w:r>
        <w:rPr>
          <w:rFonts w:ascii="宋体" w:hAnsi="宋体"/>
          <w:sz w:val="24"/>
        </w:rPr>
        <w:t>1</w:t>
      </w:r>
      <w:r>
        <w:rPr>
          <w:rFonts w:ascii="宋体" w:hAnsi="宋体"/>
          <w:sz w:val="24"/>
        </w:rPr>
        <w:t>份基金份额，如果销售机构业务规则规定的最低单笔赎回份额高于</w:t>
      </w:r>
      <w:r>
        <w:rPr>
          <w:rFonts w:ascii="宋体" w:hAnsi="宋体"/>
          <w:sz w:val="24"/>
        </w:rPr>
        <w:t>1</w:t>
      </w:r>
      <w:r>
        <w:rPr>
          <w:rFonts w:ascii="宋体" w:hAnsi="宋体"/>
          <w:sz w:val="24"/>
        </w:rPr>
        <w:t>份，以该销售机构的规定为准。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、最低基金份额余额的限制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w:t>
      </w:r>
      <w:r>
        <w:rPr>
          <w:rFonts w:ascii="宋体" w:hAnsi="宋体"/>
          <w:sz w:val="24"/>
        </w:rPr>
        <w:t>1</w:t>
      </w:r>
      <w:r>
        <w:rPr>
          <w:rFonts w:ascii="宋体" w:hAnsi="宋体"/>
          <w:sz w:val="24"/>
        </w:rPr>
        <w:t>份时，若当日该账户同时有基金份额减少类业务（如赎回、转换出等）被确认，</w:t>
      </w:r>
      <w:proofErr w:type="gramStart"/>
      <w:r>
        <w:rPr>
          <w:rFonts w:ascii="宋体" w:hAnsi="宋体"/>
          <w:sz w:val="24"/>
        </w:rPr>
        <w:t>则基金</w:t>
      </w:r>
      <w:proofErr w:type="gramEnd"/>
      <w:r>
        <w:rPr>
          <w:rFonts w:ascii="宋体" w:hAnsi="宋体"/>
          <w:sz w:val="24"/>
        </w:rPr>
        <w:t>管理人有权将投资人在该账户保留的本基金份额一次性全部赎回。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、当接受申购申请对</w:t>
      </w:r>
      <w:r>
        <w:rPr>
          <w:rFonts w:ascii="宋体" w:hAnsi="宋体"/>
          <w:sz w:val="24"/>
        </w:rPr>
        <w:t>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、基金管理人可在法律法规允许的情况下，调整上述规定申购金额和赎回份额的数量限制。基金管理人必须在调整实施前依照《信息披露办法》的有关规定在指定媒介上公告。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（五）申购和赎回的程序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、申购和赎回的申请方式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w:t>
      </w:r>
      <w:r>
        <w:rPr>
          <w:rFonts w:ascii="宋体" w:hAnsi="宋体"/>
          <w:sz w:val="24"/>
        </w:rPr>
        <w:t>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、申购和赎回的款项支付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投资人申购基金份额时，必须全额交付申购款项，若申购资金在规定时间内未全额到账则申购不成立。投资人全额交付申购款项，申购成立；基金登记机构确认基金份额时，申购生效。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基金份额持有人递交赎回申请，赎回成立；基金登记机构确认赎回时，赎回生效。投资者赎回申请生效后，基金管理人将在</w:t>
      </w:r>
      <w:r>
        <w:rPr>
          <w:rFonts w:ascii="宋体" w:hAnsi="宋体"/>
          <w:sz w:val="24"/>
        </w:rPr>
        <w:t>T</w:t>
      </w:r>
      <w:r>
        <w:rPr>
          <w:rFonts w:ascii="宋体" w:hAnsi="宋体"/>
          <w:sz w:val="24"/>
        </w:rPr>
        <w:t>＋</w:t>
      </w:r>
      <w:r>
        <w:rPr>
          <w:rFonts w:ascii="宋体" w:hAnsi="宋体"/>
          <w:sz w:val="24"/>
        </w:rPr>
        <w:t>7</w:t>
      </w:r>
      <w:r>
        <w:rPr>
          <w:rFonts w:ascii="宋体" w:hAnsi="宋体"/>
          <w:sz w:val="24"/>
        </w:rPr>
        <w:t>日</w:t>
      </w:r>
      <w:r>
        <w:rPr>
          <w:rFonts w:ascii="宋体" w:hAnsi="宋体"/>
          <w:sz w:val="24"/>
        </w:rPr>
        <w:t>（包括该日）内支付赎回款项。在发生巨额赎回或基金合同载明的其他暂停赎回或延缓支付赎回款项的情形</w:t>
      </w:r>
      <w:r>
        <w:rPr>
          <w:rFonts w:ascii="宋体" w:hAnsi="宋体"/>
          <w:sz w:val="24"/>
        </w:rPr>
        <w:lastRenderedPageBreak/>
        <w:t>时，款项的支付办法参照基金合同有关条款处理。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、申购和赎回申请的确认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基金管理人或基金管理人委托的登记机构应以开放日规定的交易时间结束前受理有效申购和赎回申请的当天作为申购或赎回申请日（</w:t>
      </w:r>
      <w:r>
        <w:rPr>
          <w:rFonts w:ascii="宋体" w:hAnsi="宋体"/>
          <w:sz w:val="24"/>
        </w:rPr>
        <w:t>T</w:t>
      </w:r>
      <w:r>
        <w:rPr>
          <w:rFonts w:ascii="宋体" w:hAnsi="宋体"/>
          <w:sz w:val="24"/>
        </w:rPr>
        <w:t>日），在正常情况下，本基金登记机构在</w:t>
      </w:r>
      <w:r>
        <w:rPr>
          <w:rFonts w:ascii="宋体" w:hAnsi="宋体"/>
          <w:sz w:val="24"/>
        </w:rPr>
        <w:t>T+1</w:t>
      </w:r>
      <w:r>
        <w:rPr>
          <w:rFonts w:ascii="宋体" w:hAnsi="宋体"/>
          <w:sz w:val="24"/>
        </w:rPr>
        <w:t>日（包括该日）内对该交易的有效性进行确认。</w:t>
      </w:r>
      <w:r>
        <w:rPr>
          <w:rFonts w:ascii="宋体" w:hAnsi="宋体"/>
          <w:sz w:val="24"/>
        </w:rPr>
        <w:t>T</w:t>
      </w:r>
      <w:r>
        <w:rPr>
          <w:rFonts w:ascii="宋体" w:hAnsi="宋体"/>
          <w:sz w:val="24"/>
        </w:rPr>
        <w:t>日提交的有效申请，投资人应在</w:t>
      </w:r>
      <w:r>
        <w:rPr>
          <w:rFonts w:ascii="宋体" w:hAnsi="宋体"/>
          <w:sz w:val="24"/>
        </w:rPr>
        <w:t>T+2</w:t>
      </w:r>
      <w:r>
        <w:rPr>
          <w:rFonts w:ascii="宋体" w:hAnsi="宋体"/>
          <w:sz w:val="24"/>
        </w:rPr>
        <w:t>日后（包括该日）及时到销售网点柜台或以销售机构规定的其他方式查询申请的确认情况。若申购不成功，则申购款项本金</w:t>
      </w:r>
      <w:r>
        <w:rPr>
          <w:rFonts w:ascii="宋体" w:hAnsi="宋体"/>
          <w:sz w:val="24"/>
        </w:rPr>
        <w:t>退还给投资人。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、申购和赎回的登记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）投资人</w:t>
      </w:r>
      <w:r>
        <w:rPr>
          <w:rFonts w:ascii="宋体" w:hAnsi="宋体"/>
          <w:sz w:val="24"/>
        </w:rPr>
        <w:t>T</w:t>
      </w:r>
      <w:r>
        <w:rPr>
          <w:rFonts w:ascii="宋体" w:hAnsi="宋体"/>
          <w:sz w:val="24"/>
        </w:rPr>
        <w:t>日申购基金成功后，正常情况下，登记机构在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日为投资人增加权益并办理登记手续，投资人自</w:t>
      </w:r>
      <w:r>
        <w:rPr>
          <w:rFonts w:ascii="宋体" w:hAnsi="宋体"/>
          <w:sz w:val="24"/>
        </w:rPr>
        <w:t>T</w:t>
      </w:r>
      <w:r>
        <w:rPr>
          <w:rFonts w:ascii="宋体" w:hAnsi="宋体"/>
          <w:sz w:val="24"/>
        </w:rPr>
        <w:t>＋</w:t>
      </w:r>
      <w:r>
        <w:rPr>
          <w:rFonts w:ascii="宋体" w:hAnsi="宋体"/>
          <w:sz w:val="24"/>
        </w:rPr>
        <w:t>2</w:t>
      </w:r>
      <w:r>
        <w:rPr>
          <w:rFonts w:ascii="宋体" w:hAnsi="宋体"/>
          <w:sz w:val="24"/>
        </w:rPr>
        <w:t>日起（包括该日）有权赎回该部分基金</w:t>
      </w:r>
      <w:r>
        <w:rPr>
          <w:rFonts w:ascii="宋体" w:hAnsi="宋体"/>
          <w:sz w:val="24"/>
        </w:rPr>
        <w:t>份额。投资人应及时查询有关申请的确认情况。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）投资人</w:t>
      </w:r>
      <w:r>
        <w:rPr>
          <w:rFonts w:ascii="宋体" w:hAnsi="宋体"/>
          <w:sz w:val="24"/>
        </w:rPr>
        <w:t>T</w:t>
      </w:r>
      <w:r>
        <w:rPr>
          <w:rFonts w:ascii="宋体" w:hAnsi="宋体"/>
          <w:sz w:val="24"/>
        </w:rPr>
        <w:t>日赎回基金成功后，正常情况下，登记机构在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日为投资人扣除权益并办理相应的登记手续。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）基金管理人可在法律法规允许的范围内，对上述登记办理时间进行调整，并于开始实施前按照《信息披露办法》的有关规定在指定媒介上公告。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（六）基金的申购费和赎回费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本基金的申购费用由基金申购人承担，不列入基金财产，主要用于本基金的市场推广、销售、登记结算等各项费用。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本基金（非养老金客户）的申购费率如下：</w:t>
      </w:r>
    </w:p>
    <w:tbl>
      <w:tblPr>
        <w:tblW w:w="5000" w:type="pct"/>
        <w:tblCellMar>
          <w:left w:w="0" w:type="dxa"/>
          <w:right w:w="0" w:type="dxa"/>
        </w:tblCellMar>
        <w:tblLook w:val="04A0" w:firstRow="1" w:lastRow="0" w:firstColumn="1" w:lastColumn="0" w:noHBand="0" w:noVBand="1"/>
      </w:tblPr>
      <w:tblGrid>
        <w:gridCol w:w="2162"/>
        <w:gridCol w:w="6488"/>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申购费率</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投资人因红利自动再投资而产生的基金份额，不收取相应的申购费用。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本基金对通过基金管理人直销柜台申购基金份额的养老金客户实施特定申购费率。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）全国社会保障基金；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）可以投资基金的地方社会保障基金；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）企业年金单一计划以及集合计划；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）企业年金理事会委托的特定客户资产管理计划；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）企业年金养老金产品。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通过基金管理人直销柜台申购本基金的养老金客户特定申购费率如下表：</w:t>
      </w:r>
    </w:p>
    <w:tbl>
      <w:tblPr>
        <w:tblW w:w="5000" w:type="pct"/>
        <w:tblCellMar>
          <w:left w:w="0" w:type="dxa"/>
          <w:right w:w="0" w:type="dxa"/>
        </w:tblCellMar>
        <w:tblLook w:val="04A0" w:firstRow="1" w:lastRow="0" w:firstColumn="1" w:lastColumn="0" w:noHBand="0" w:noVBand="1"/>
      </w:tblPr>
      <w:tblGrid>
        <w:gridCol w:w="2162"/>
        <w:gridCol w:w="6488"/>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特定申购费率</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、赎回费用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投资者赎回基金份额收取赎回费用，该费用随基金份额的持有时间递减。本基金的赎回费用由基金份额赎回人承担，对于持续持有期少于</w:t>
      </w:r>
      <w:r>
        <w:rPr>
          <w:rFonts w:ascii="宋体" w:hAnsi="宋体"/>
          <w:sz w:val="24"/>
        </w:rPr>
        <w:t>7</w:t>
      </w:r>
      <w:r>
        <w:rPr>
          <w:rFonts w:ascii="宋体" w:hAnsi="宋体"/>
          <w:sz w:val="24"/>
        </w:rPr>
        <w:t>天的投资人收取的赎回费全额计入基金财产。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4C3641">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4C3641">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4C3641" w:rsidRDefault="004C3641">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4C3641">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4C3641" w:rsidRDefault="004C3641">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日（含）以上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、基金管理人可以在基金合同约定的范围内调整费率或收费方式，并最迟应于新的费率或收费方式实施日前依照《信息披露办法》的有关规定在指定媒介上公告。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、当发生大额申购或赎回情形时，基金管理人可以采用摆动定价机制以确保基金估值的公平性。具体处理原则与操作规范遵循相关法律法规以及监管部门、自律规则的规定。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Pr>
          <w:rFonts w:ascii="宋体" w:hAnsi="宋体"/>
          <w:sz w:val="24"/>
        </w:rPr>
        <w:t>调低基金销售费用。</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（七）申购和赎回的数额和价格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、申购和赎回数额、余额的处理方式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）申购基金份额的有效份额为净申购金额除以当日基金份额净值，有效份额单位为份，申购份额计算结果按四舍五入方法，保留到小数点后</w:t>
      </w:r>
      <w:r>
        <w:rPr>
          <w:rFonts w:ascii="宋体" w:hAnsi="宋体"/>
          <w:sz w:val="24"/>
        </w:rPr>
        <w:t>2</w:t>
      </w:r>
      <w:r>
        <w:rPr>
          <w:rFonts w:ascii="宋体" w:hAnsi="宋体"/>
          <w:sz w:val="24"/>
        </w:rPr>
        <w:t>位，由此产生的收益或损失由基金财产承担。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）赎回金额为按实际确认的有效赎回份额乘以当日基金份额净值并扣除相应的费用（如有），赎回金额单位为元。赎回金额计算结果按四舍五入方法，保留到小数点后</w:t>
      </w:r>
      <w:r>
        <w:rPr>
          <w:rFonts w:ascii="宋体" w:hAnsi="宋体"/>
          <w:sz w:val="24"/>
        </w:rPr>
        <w:t>2</w:t>
      </w:r>
      <w:r>
        <w:rPr>
          <w:rFonts w:ascii="宋体" w:hAnsi="宋体"/>
          <w:sz w:val="24"/>
        </w:rPr>
        <w:t>位，由此产生的收益或损失由基金财产承担。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、申购份额的计算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r>
        <w:rPr>
          <w:rFonts w:ascii="宋体" w:hAnsi="宋体"/>
          <w:sz w:val="24"/>
        </w:rPr>
        <w:t>=</w:t>
      </w:r>
      <w:proofErr w:type="gramStart"/>
      <w:r>
        <w:rPr>
          <w:rFonts w:ascii="宋体" w:hAnsi="宋体"/>
          <w:sz w:val="24"/>
        </w:rPr>
        <w:t>申请总</w:t>
      </w:r>
      <w:proofErr w:type="gramEnd"/>
      <w:r>
        <w:rPr>
          <w:rFonts w:ascii="宋体" w:hAnsi="宋体"/>
          <w:sz w:val="24"/>
        </w:rPr>
        <w:t>金额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w:t>
      </w:r>
      <w:r>
        <w:rPr>
          <w:rFonts w:ascii="宋体" w:hAnsi="宋体"/>
          <w:sz w:val="24"/>
        </w:rPr>
        <w:t>申购总金额</w:t>
      </w:r>
      <w:r>
        <w:rPr>
          <w:rFonts w:ascii="宋体" w:hAnsi="宋体"/>
          <w:sz w:val="24"/>
        </w:rPr>
        <w:t>/</w:t>
      </w:r>
      <w:r>
        <w:rPr>
          <w:rFonts w:ascii="宋体" w:hAnsi="宋体"/>
          <w:sz w:val="24"/>
        </w:rPr>
        <w:t>（</w:t>
      </w:r>
      <w:r>
        <w:rPr>
          <w:rFonts w:ascii="宋体" w:hAnsi="宋体"/>
          <w:sz w:val="24"/>
        </w:rPr>
        <w:t>1+</w:t>
      </w:r>
      <w:r>
        <w:rPr>
          <w:rFonts w:ascii="宋体" w:hAnsi="宋体"/>
          <w:sz w:val="24"/>
        </w:rPr>
        <w:t>申购费率）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w:t>
      </w:r>
      <w:r>
        <w:rPr>
          <w:rFonts w:ascii="宋体" w:hAnsi="宋体"/>
          <w:sz w:val="24"/>
        </w:rPr>
        <w:t>申购总金额</w:t>
      </w:r>
      <w:r>
        <w:rPr>
          <w:rFonts w:ascii="宋体" w:hAnsi="宋体"/>
          <w:sz w:val="24"/>
        </w:rPr>
        <w:t>-</w:t>
      </w:r>
      <w:r>
        <w:rPr>
          <w:rFonts w:ascii="宋体" w:hAnsi="宋体"/>
          <w:sz w:val="24"/>
        </w:rPr>
        <w:t>净申购金额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（申购总金额</w:t>
      </w:r>
      <w:r>
        <w:rPr>
          <w:rFonts w:ascii="宋体" w:hAnsi="宋体"/>
          <w:sz w:val="24"/>
        </w:rPr>
        <w:t>-</w:t>
      </w:r>
      <w:r>
        <w:rPr>
          <w:rFonts w:ascii="宋体" w:hAnsi="宋体"/>
          <w:sz w:val="24"/>
        </w:rPr>
        <w:t>申购费用）</w:t>
      </w:r>
      <w:r>
        <w:rPr>
          <w:rFonts w:ascii="宋体" w:hAnsi="宋体"/>
          <w:sz w:val="24"/>
        </w:rPr>
        <w:t>/T</w:t>
      </w:r>
      <w:r>
        <w:rPr>
          <w:rFonts w:ascii="宋体" w:hAnsi="宋体"/>
          <w:sz w:val="24"/>
        </w:rPr>
        <w:t>日基金份额净值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proofErr w:type="gramStart"/>
      <w:r>
        <w:rPr>
          <w:rFonts w:ascii="宋体" w:hAnsi="宋体"/>
          <w:sz w:val="24"/>
        </w:rPr>
        <w:t>一</w:t>
      </w:r>
      <w:proofErr w:type="gramEnd"/>
      <w:r>
        <w:rPr>
          <w:rFonts w:ascii="宋体" w:hAnsi="宋体"/>
          <w:sz w:val="24"/>
        </w:rPr>
        <w:t>：某投资者（非养老金客户）投资</w:t>
      </w:r>
      <w:r>
        <w:rPr>
          <w:rFonts w:ascii="宋体" w:hAnsi="宋体"/>
          <w:sz w:val="24"/>
        </w:rPr>
        <w:t>100,000</w:t>
      </w:r>
      <w:r>
        <w:rPr>
          <w:rFonts w:ascii="宋体" w:hAnsi="宋体"/>
          <w:sz w:val="24"/>
        </w:rPr>
        <w:t>元申购本基金，假设申购当日基金份额净值为</w:t>
      </w:r>
      <w:r>
        <w:rPr>
          <w:rFonts w:ascii="宋体" w:hAnsi="宋体"/>
          <w:sz w:val="24"/>
        </w:rPr>
        <w:t>1.0400</w:t>
      </w:r>
      <w:r>
        <w:rPr>
          <w:rFonts w:ascii="宋体" w:hAnsi="宋体"/>
          <w:sz w:val="24"/>
        </w:rPr>
        <w:t>元，申购费率为</w:t>
      </w:r>
      <w:r>
        <w:rPr>
          <w:rFonts w:ascii="宋体" w:hAnsi="宋体"/>
          <w:sz w:val="24"/>
        </w:rPr>
        <w:t>0.3%</w:t>
      </w:r>
      <w:r>
        <w:rPr>
          <w:rFonts w:ascii="宋体" w:hAnsi="宋体"/>
          <w:sz w:val="24"/>
        </w:rPr>
        <w:t>，则其可得到的申购份额为：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申购总金额＝</w:t>
      </w:r>
      <w:r>
        <w:rPr>
          <w:rFonts w:ascii="宋体" w:hAnsi="宋体"/>
          <w:sz w:val="24"/>
        </w:rPr>
        <w:t>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=100,000/</w:t>
      </w:r>
      <w:r>
        <w:rPr>
          <w:rFonts w:ascii="宋体" w:hAnsi="宋体"/>
          <w:sz w:val="24"/>
        </w:rPr>
        <w:t>（</w:t>
      </w:r>
      <w:r>
        <w:rPr>
          <w:rFonts w:ascii="宋体" w:hAnsi="宋体"/>
          <w:sz w:val="24"/>
        </w:rPr>
        <w:t>1+0.3%</w:t>
      </w:r>
      <w:r>
        <w:rPr>
          <w:rFonts w:ascii="宋体" w:hAnsi="宋体"/>
          <w:sz w:val="24"/>
        </w:rPr>
        <w:t>）</w:t>
      </w:r>
      <w:r>
        <w:rPr>
          <w:rFonts w:ascii="宋体" w:hAnsi="宋体"/>
          <w:sz w:val="24"/>
        </w:rPr>
        <w:t>=99,</w:t>
      </w:r>
      <w:r>
        <w:rPr>
          <w:rFonts w:ascii="宋体" w:hAnsi="宋体"/>
          <w:sz w:val="24"/>
        </w:rPr>
        <w:t>700.90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=100,000-99,700.90=299.10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w:t>
      </w:r>
      <w:r>
        <w:rPr>
          <w:rFonts w:ascii="宋体" w:hAnsi="宋体"/>
          <w:sz w:val="24"/>
        </w:rPr>
        <w:t>100,000-299.10</w:t>
      </w:r>
      <w:r>
        <w:rPr>
          <w:rFonts w:ascii="宋体" w:hAnsi="宋体"/>
          <w:sz w:val="24"/>
        </w:rPr>
        <w:t>）</w:t>
      </w:r>
      <w:r>
        <w:rPr>
          <w:rFonts w:ascii="宋体" w:hAnsi="宋体"/>
          <w:sz w:val="24"/>
        </w:rPr>
        <w:t>/1.0400=95,866.25</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w:t>
      </w:r>
      <w:r>
        <w:rPr>
          <w:rFonts w:ascii="宋体" w:hAnsi="宋体"/>
          <w:sz w:val="24"/>
        </w:rPr>
        <w:t>100,000</w:t>
      </w:r>
      <w:r>
        <w:rPr>
          <w:rFonts w:ascii="宋体" w:hAnsi="宋体"/>
          <w:sz w:val="24"/>
        </w:rPr>
        <w:t>元申购本基金，假设申购当日基金份额净值为</w:t>
      </w:r>
      <w:r>
        <w:rPr>
          <w:rFonts w:ascii="宋体" w:hAnsi="宋体"/>
          <w:sz w:val="24"/>
        </w:rPr>
        <w:t>1.0400</w:t>
      </w:r>
      <w:r>
        <w:rPr>
          <w:rFonts w:ascii="宋体" w:hAnsi="宋体"/>
          <w:sz w:val="24"/>
        </w:rPr>
        <w:t>元，则其可得到</w:t>
      </w:r>
      <w:r>
        <w:rPr>
          <w:rFonts w:ascii="宋体" w:hAnsi="宋体"/>
          <w:sz w:val="24"/>
        </w:rPr>
        <w:t>95,866.25</w:t>
      </w:r>
      <w:r>
        <w:rPr>
          <w:rFonts w:ascii="宋体" w:hAnsi="宋体"/>
          <w:sz w:val="24"/>
        </w:rPr>
        <w:t>份基金份额。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w:t>
      </w:r>
      <w:r>
        <w:rPr>
          <w:rFonts w:ascii="宋体" w:hAnsi="宋体"/>
          <w:sz w:val="24"/>
        </w:rPr>
        <w:t>100,000</w:t>
      </w:r>
      <w:r>
        <w:rPr>
          <w:rFonts w:ascii="宋体" w:hAnsi="宋体"/>
          <w:sz w:val="24"/>
        </w:rPr>
        <w:t>元通过基金管理人的直销柜台申购本基金，假设申购当日基金份额净值为</w:t>
      </w:r>
      <w:r>
        <w:rPr>
          <w:rFonts w:ascii="宋体" w:hAnsi="宋体"/>
          <w:sz w:val="24"/>
        </w:rPr>
        <w:t>1.0400</w:t>
      </w:r>
      <w:r>
        <w:rPr>
          <w:rFonts w:ascii="宋体" w:hAnsi="宋体"/>
          <w:sz w:val="24"/>
        </w:rPr>
        <w:t>元，申购费率为</w:t>
      </w:r>
      <w:r>
        <w:rPr>
          <w:rFonts w:ascii="宋体" w:hAnsi="宋体"/>
          <w:sz w:val="24"/>
        </w:rPr>
        <w:t>0.12%</w:t>
      </w:r>
      <w:r>
        <w:rPr>
          <w:rFonts w:ascii="宋体" w:hAnsi="宋体"/>
          <w:sz w:val="24"/>
        </w:rPr>
        <w:t>，则其可得到的申购份额为：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r>
        <w:rPr>
          <w:rFonts w:ascii="宋体" w:hAnsi="宋体"/>
          <w:sz w:val="24"/>
        </w:rPr>
        <w:t>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=10</w:t>
      </w:r>
      <w:r>
        <w:rPr>
          <w:rFonts w:ascii="宋体" w:hAnsi="宋体"/>
          <w:sz w:val="24"/>
        </w:rPr>
        <w:t>0,000/</w:t>
      </w:r>
      <w:r>
        <w:rPr>
          <w:rFonts w:ascii="宋体" w:hAnsi="宋体"/>
          <w:sz w:val="24"/>
        </w:rPr>
        <w:t>（</w:t>
      </w:r>
      <w:r>
        <w:rPr>
          <w:rFonts w:ascii="宋体" w:hAnsi="宋体"/>
          <w:sz w:val="24"/>
        </w:rPr>
        <w:t>1+0.12%</w:t>
      </w:r>
      <w:r>
        <w:rPr>
          <w:rFonts w:ascii="宋体" w:hAnsi="宋体"/>
          <w:sz w:val="24"/>
        </w:rPr>
        <w:t>）</w:t>
      </w:r>
      <w:r>
        <w:rPr>
          <w:rFonts w:ascii="宋体" w:hAnsi="宋体"/>
          <w:sz w:val="24"/>
        </w:rPr>
        <w:t>=99,880.14</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=100,000-99,880.14=119.86</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w:t>
      </w:r>
      <w:r>
        <w:rPr>
          <w:rFonts w:ascii="宋体" w:hAnsi="宋体"/>
          <w:sz w:val="24"/>
        </w:rPr>
        <w:t>100,000-119.86</w:t>
      </w:r>
      <w:r>
        <w:rPr>
          <w:rFonts w:ascii="宋体" w:hAnsi="宋体"/>
          <w:sz w:val="24"/>
        </w:rPr>
        <w:t>）</w:t>
      </w:r>
      <w:r>
        <w:rPr>
          <w:rFonts w:ascii="宋体" w:hAnsi="宋体"/>
          <w:sz w:val="24"/>
        </w:rPr>
        <w:t>/1.0400=96,038.60</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w:t>
      </w:r>
      <w:r>
        <w:rPr>
          <w:rFonts w:ascii="宋体" w:hAnsi="宋体"/>
          <w:sz w:val="24"/>
        </w:rPr>
        <w:t>100,000</w:t>
      </w:r>
      <w:r>
        <w:rPr>
          <w:rFonts w:ascii="宋体" w:hAnsi="宋体"/>
          <w:sz w:val="24"/>
        </w:rPr>
        <w:t>元通过基金管理人的直销柜台申购本基金，假设申购当日基金份额净值为</w:t>
      </w:r>
      <w:r>
        <w:rPr>
          <w:rFonts w:ascii="宋体" w:hAnsi="宋体"/>
          <w:sz w:val="24"/>
        </w:rPr>
        <w:t>1.0400</w:t>
      </w:r>
      <w:r>
        <w:rPr>
          <w:rFonts w:ascii="宋体" w:hAnsi="宋体"/>
          <w:sz w:val="24"/>
        </w:rPr>
        <w:t>元，则其可得到</w:t>
      </w:r>
      <w:r>
        <w:rPr>
          <w:rFonts w:ascii="宋体" w:hAnsi="宋体"/>
          <w:sz w:val="24"/>
        </w:rPr>
        <w:t>96,038.60</w:t>
      </w:r>
      <w:r>
        <w:rPr>
          <w:rFonts w:ascii="宋体" w:hAnsi="宋体"/>
          <w:sz w:val="24"/>
        </w:rPr>
        <w:t>份基金份额。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、赎回金额的计算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赎回金额的计算方法如下：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w:t>
      </w:r>
      <w:r>
        <w:rPr>
          <w:rFonts w:ascii="宋体" w:hAnsi="宋体"/>
          <w:sz w:val="24"/>
        </w:rPr>
        <w:t>=</w:t>
      </w:r>
      <w:r>
        <w:rPr>
          <w:rFonts w:ascii="宋体" w:hAnsi="宋体"/>
          <w:sz w:val="24"/>
        </w:rPr>
        <w:t>赎回份额</w:t>
      </w:r>
      <w:r>
        <w:rPr>
          <w:rFonts w:ascii="宋体" w:hAnsi="宋体"/>
          <w:sz w:val="24"/>
        </w:rPr>
        <w:t>×T</w:t>
      </w:r>
      <w:r>
        <w:rPr>
          <w:rFonts w:ascii="宋体" w:hAnsi="宋体"/>
          <w:sz w:val="24"/>
        </w:rPr>
        <w:t>日基金份额净值</w:t>
      </w:r>
      <w:r>
        <w:rPr>
          <w:rFonts w:ascii="宋体" w:hAnsi="宋体"/>
          <w:sz w:val="24"/>
        </w:rPr>
        <w:t>×</w:t>
      </w:r>
      <w:r>
        <w:rPr>
          <w:rFonts w:ascii="宋体" w:hAnsi="宋体"/>
          <w:sz w:val="24"/>
        </w:rPr>
        <w:t>赎回费率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w:t>
      </w:r>
      <w:r>
        <w:rPr>
          <w:rFonts w:ascii="宋体" w:hAnsi="宋体"/>
          <w:sz w:val="24"/>
        </w:rPr>
        <w:t>=</w:t>
      </w:r>
      <w:r>
        <w:rPr>
          <w:rFonts w:ascii="宋体" w:hAnsi="宋体"/>
          <w:sz w:val="24"/>
        </w:rPr>
        <w:t>赎回份额</w:t>
      </w:r>
      <w:r>
        <w:rPr>
          <w:rFonts w:ascii="宋体" w:hAnsi="宋体"/>
          <w:sz w:val="24"/>
        </w:rPr>
        <w:t>×T</w:t>
      </w:r>
      <w:r>
        <w:rPr>
          <w:rFonts w:ascii="宋体" w:hAnsi="宋体"/>
          <w:sz w:val="24"/>
        </w:rPr>
        <w:t>日基金份额净值</w:t>
      </w:r>
      <w:r>
        <w:rPr>
          <w:rFonts w:ascii="宋体" w:hAnsi="宋体"/>
          <w:sz w:val="24"/>
        </w:rPr>
        <w:t>—</w:t>
      </w:r>
      <w:r>
        <w:rPr>
          <w:rFonts w:ascii="宋体" w:hAnsi="宋体"/>
          <w:sz w:val="24"/>
        </w:rPr>
        <w:t>赎回费用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例三：某投资者赎回</w:t>
      </w:r>
      <w:r>
        <w:rPr>
          <w:rFonts w:ascii="宋体" w:hAnsi="宋体"/>
          <w:sz w:val="24"/>
        </w:rPr>
        <w:t>100,000</w:t>
      </w:r>
      <w:r>
        <w:rPr>
          <w:rFonts w:ascii="宋体" w:hAnsi="宋体"/>
          <w:sz w:val="24"/>
        </w:rPr>
        <w:t>份基金份额，持有</w:t>
      </w:r>
      <w:r>
        <w:rPr>
          <w:rFonts w:ascii="宋体" w:hAnsi="宋体"/>
          <w:sz w:val="24"/>
        </w:rPr>
        <w:t>5</w:t>
      </w:r>
      <w:r>
        <w:rPr>
          <w:rFonts w:ascii="宋体" w:hAnsi="宋体"/>
          <w:sz w:val="24"/>
        </w:rPr>
        <w:t>日，对应的赎回费率为</w:t>
      </w:r>
      <w:r>
        <w:rPr>
          <w:rFonts w:ascii="宋体" w:hAnsi="宋体"/>
          <w:sz w:val="24"/>
        </w:rPr>
        <w:t>1.5%</w:t>
      </w:r>
      <w:r>
        <w:rPr>
          <w:rFonts w:ascii="宋体" w:hAnsi="宋体"/>
          <w:sz w:val="24"/>
        </w:rPr>
        <w:t>，假设赎回当日基金份额净值是</w:t>
      </w:r>
      <w:r>
        <w:rPr>
          <w:rFonts w:ascii="宋体" w:hAnsi="宋体"/>
          <w:sz w:val="24"/>
        </w:rPr>
        <w:t>1.0160</w:t>
      </w:r>
      <w:r>
        <w:rPr>
          <w:rFonts w:ascii="宋体" w:hAnsi="宋体"/>
          <w:sz w:val="24"/>
        </w:rPr>
        <w:t>元，则其可得到的赎回金额为：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w:t>
      </w:r>
      <w:r>
        <w:rPr>
          <w:rFonts w:ascii="宋体" w:hAnsi="宋体"/>
          <w:sz w:val="24"/>
        </w:rPr>
        <w:t>=100,000×1.0160×1.5%</w:t>
      </w:r>
      <w:r>
        <w:rPr>
          <w:rFonts w:ascii="宋体" w:hAnsi="宋体"/>
          <w:sz w:val="24"/>
        </w:rPr>
        <w:t>＝</w:t>
      </w:r>
      <w:r>
        <w:rPr>
          <w:rFonts w:ascii="宋体" w:hAnsi="宋体"/>
          <w:sz w:val="24"/>
        </w:rPr>
        <w:t>1524.00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w:t>
      </w:r>
      <w:r>
        <w:rPr>
          <w:rFonts w:ascii="宋体" w:hAnsi="宋体"/>
          <w:sz w:val="24"/>
        </w:rPr>
        <w:t>=100,000×1.0160-1524.00</w:t>
      </w:r>
      <w:r>
        <w:rPr>
          <w:rFonts w:ascii="宋体" w:hAnsi="宋体"/>
          <w:sz w:val="24"/>
        </w:rPr>
        <w:t>＝</w:t>
      </w:r>
      <w:r>
        <w:rPr>
          <w:rFonts w:ascii="宋体" w:hAnsi="宋体"/>
          <w:sz w:val="24"/>
        </w:rPr>
        <w:t>100,076.00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w:t>
      </w:r>
      <w:r>
        <w:rPr>
          <w:rFonts w:ascii="宋体" w:hAnsi="宋体"/>
          <w:sz w:val="24"/>
        </w:rPr>
        <w:t>100,000</w:t>
      </w:r>
      <w:r>
        <w:rPr>
          <w:rFonts w:ascii="宋体" w:hAnsi="宋体"/>
          <w:sz w:val="24"/>
        </w:rPr>
        <w:t>份基金份额，持有</w:t>
      </w:r>
      <w:r>
        <w:rPr>
          <w:rFonts w:ascii="宋体" w:hAnsi="宋体"/>
          <w:sz w:val="24"/>
        </w:rPr>
        <w:t>5</w:t>
      </w:r>
      <w:r>
        <w:rPr>
          <w:rFonts w:ascii="宋体" w:hAnsi="宋体"/>
          <w:sz w:val="24"/>
        </w:rPr>
        <w:t>日，对应的赎回费率为</w:t>
      </w:r>
      <w:r>
        <w:rPr>
          <w:rFonts w:ascii="宋体" w:hAnsi="宋体"/>
          <w:sz w:val="24"/>
        </w:rPr>
        <w:t>1.5%</w:t>
      </w:r>
      <w:r>
        <w:rPr>
          <w:rFonts w:ascii="宋体" w:hAnsi="宋体"/>
          <w:sz w:val="24"/>
        </w:rPr>
        <w:t>，假设赎回当日基金份额净值是</w:t>
      </w:r>
      <w:r>
        <w:rPr>
          <w:rFonts w:ascii="宋体" w:hAnsi="宋体"/>
          <w:sz w:val="24"/>
        </w:rPr>
        <w:t>1.0160</w:t>
      </w:r>
      <w:r>
        <w:rPr>
          <w:rFonts w:ascii="宋体" w:hAnsi="宋体"/>
          <w:sz w:val="24"/>
        </w:rPr>
        <w:t>元，则其可得到的赎回金额为</w:t>
      </w:r>
      <w:r>
        <w:rPr>
          <w:rFonts w:ascii="宋体" w:hAnsi="宋体"/>
          <w:sz w:val="24"/>
        </w:rPr>
        <w:t>100,076.00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、基金份额净值的计算公式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基金份额净值＝基金份额</w:t>
      </w:r>
      <w:r>
        <w:rPr>
          <w:rFonts w:ascii="宋体" w:hAnsi="宋体"/>
          <w:sz w:val="24"/>
        </w:rPr>
        <w:t>的基金资产净值总额</w:t>
      </w:r>
      <w:r>
        <w:rPr>
          <w:rFonts w:ascii="宋体" w:hAnsi="宋体"/>
          <w:sz w:val="24"/>
        </w:rPr>
        <w:t>/</w:t>
      </w:r>
      <w:r>
        <w:rPr>
          <w:rFonts w:ascii="宋体" w:hAnsi="宋体"/>
          <w:sz w:val="24"/>
        </w:rPr>
        <w:t>发行在外的基金份额总数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T</w:t>
      </w:r>
      <w:r>
        <w:rPr>
          <w:rFonts w:ascii="宋体" w:hAnsi="宋体"/>
          <w:sz w:val="24"/>
        </w:rPr>
        <w:t>日的基金份额净值在当天收市后计算，并按基金合同的约定公告。遇特殊情况，经履行适当程序，可以适当延迟计算或公告。本</w:t>
      </w:r>
      <w:proofErr w:type="gramStart"/>
      <w:r>
        <w:rPr>
          <w:rFonts w:ascii="宋体" w:hAnsi="宋体"/>
          <w:sz w:val="24"/>
        </w:rPr>
        <w:t>基金基金</w:t>
      </w:r>
      <w:proofErr w:type="gramEnd"/>
      <w:r>
        <w:rPr>
          <w:rFonts w:ascii="宋体" w:hAnsi="宋体"/>
          <w:sz w:val="24"/>
        </w:rPr>
        <w:t>份额净值的计算，保留到小数点后</w:t>
      </w:r>
      <w:r>
        <w:rPr>
          <w:rFonts w:ascii="宋体" w:hAnsi="宋体"/>
          <w:sz w:val="24"/>
        </w:rPr>
        <w:t>4</w:t>
      </w:r>
      <w:r>
        <w:rPr>
          <w:rFonts w:ascii="宋体" w:hAnsi="宋体"/>
          <w:sz w:val="24"/>
        </w:rPr>
        <w:t>位，小数点后第</w:t>
      </w:r>
      <w:r>
        <w:rPr>
          <w:rFonts w:ascii="宋体" w:hAnsi="宋体"/>
          <w:sz w:val="24"/>
        </w:rPr>
        <w:t>5</w:t>
      </w:r>
      <w:r>
        <w:rPr>
          <w:rFonts w:ascii="宋体" w:hAnsi="宋体"/>
          <w:sz w:val="24"/>
        </w:rPr>
        <w:t>位四舍五入，由此产生的收益或损失由基金</w:t>
      </w:r>
      <w:r>
        <w:rPr>
          <w:rFonts w:ascii="宋体" w:hAnsi="宋体"/>
          <w:sz w:val="24"/>
        </w:rPr>
        <w:lastRenderedPageBreak/>
        <w:t>财产承担。</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（八）拒绝或暂停申购的情形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、因不可抗力导致基金无法正常运作。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、发生基金合同规定的暂停基金资产估值情况时，基金管理人可暂停接受投资人的申购申请。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、证券交易所交易时间非正常</w:t>
      </w:r>
      <w:r>
        <w:rPr>
          <w:rFonts w:ascii="宋体" w:hAnsi="宋体"/>
          <w:sz w:val="24"/>
        </w:rPr>
        <w:t>停市，导致基金管理人无法计算当日基金资产净值。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、接受某笔或某些申购申请可能会影响或损害现有基金份额持有人利益时。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、基金资产规模过大，使基金管理人无法找到合适的投资品种，或其他可能对基金业绩产生负面影响，或发生其他损害现有基金份额持有人利益的情形。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、基金管理人、基金托管人、基金销售机构、基金销售支付结算机构或登记机构的异常情况导致基金销售系统、基金销售支付结算系统、基金注册登记系统或基金会计系统无法正常运行。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、当前一估值日基金资产净值</w:t>
      </w:r>
      <w:r>
        <w:rPr>
          <w:rFonts w:ascii="宋体" w:hAnsi="宋体"/>
          <w:sz w:val="24"/>
        </w:rPr>
        <w:t>50%</w:t>
      </w:r>
      <w:r>
        <w:rPr>
          <w:rFonts w:ascii="宋体" w:hAnsi="宋体"/>
          <w:sz w:val="24"/>
        </w:rPr>
        <w:t>以上的资产出现无可参考的活跃市场价格且采用估值技术</w:t>
      </w:r>
      <w:proofErr w:type="gramStart"/>
      <w:r>
        <w:rPr>
          <w:rFonts w:ascii="宋体" w:hAnsi="宋体"/>
          <w:sz w:val="24"/>
        </w:rPr>
        <w:t>仍导</w:t>
      </w:r>
      <w:r>
        <w:rPr>
          <w:rFonts w:ascii="宋体" w:hAnsi="宋体"/>
          <w:sz w:val="24"/>
        </w:rPr>
        <w:t>致</w:t>
      </w:r>
      <w:proofErr w:type="gramEnd"/>
      <w:r>
        <w:rPr>
          <w:rFonts w:ascii="宋体" w:hAnsi="宋体"/>
          <w:sz w:val="24"/>
        </w:rPr>
        <w:t>公允价值存在重大不确定性时，经与基金托管人协商确认后，基金管理人应当暂停接受基金申购申请。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、基金管理人接受某笔或者某些申购申请有可能导致单一投资者持有基金份额的比例超过</w:t>
      </w:r>
      <w:r>
        <w:rPr>
          <w:rFonts w:ascii="宋体" w:hAnsi="宋体"/>
          <w:sz w:val="24"/>
        </w:rPr>
        <w:t>50%</w:t>
      </w:r>
      <w:r>
        <w:rPr>
          <w:rFonts w:ascii="宋体" w:hAnsi="宋体"/>
          <w:sz w:val="24"/>
        </w:rPr>
        <w:t>，或者变相规避</w:t>
      </w:r>
      <w:r>
        <w:rPr>
          <w:rFonts w:ascii="宋体" w:hAnsi="宋体"/>
          <w:sz w:val="24"/>
        </w:rPr>
        <w:t>50%</w:t>
      </w:r>
      <w:r>
        <w:rPr>
          <w:rFonts w:ascii="宋体" w:hAnsi="宋体"/>
          <w:sz w:val="24"/>
        </w:rPr>
        <w:t>集中度的。出现上述情形时，基金管理人有权将上述申购申请全部或部分确认失败。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、法律法规规定、中国证监会认定或基金合同约定的其他情形。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w:t>
      </w:r>
      <w:r>
        <w:rPr>
          <w:rFonts w:ascii="宋体" w:hAnsi="宋体"/>
          <w:sz w:val="24"/>
        </w:rPr>
        <w:t>1</w:t>
      </w:r>
      <w:r>
        <w:rPr>
          <w:rFonts w:ascii="宋体" w:hAnsi="宋体"/>
          <w:sz w:val="24"/>
        </w:rPr>
        <w:t>、</w:t>
      </w:r>
      <w:r>
        <w:rPr>
          <w:rFonts w:ascii="宋体" w:hAnsi="宋体"/>
          <w:sz w:val="24"/>
        </w:rPr>
        <w:t>2</w:t>
      </w:r>
      <w:r>
        <w:rPr>
          <w:rFonts w:ascii="宋体" w:hAnsi="宋体"/>
          <w:sz w:val="24"/>
        </w:rPr>
        <w:t>、</w:t>
      </w:r>
      <w:r>
        <w:rPr>
          <w:rFonts w:ascii="宋体" w:hAnsi="宋体"/>
          <w:sz w:val="24"/>
        </w:rPr>
        <w:t>3</w:t>
      </w:r>
      <w:r>
        <w:rPr>
          <w:rFonts w:ascii="宋体" w:hAnsi="宋体"/>
          <w:sz w:val="24"/>
        </w:rPr>
        <w:t>、</w:t>
      </w:r>
      <w:r>
        <w:rPr>
          <w:rFonts w:ascii="宋体" w:hAnsi="宋体"/>
          <w:sz w:val="24"/>
        </w:rPr>
        <w:t>5</w:t>
      </w:r>
      <w:r>
        <w:rPr>
          <w:rFonts w:ascii="宋体" w:hAnsi="宋体"/>
          <w:sz w:val="24"/>
        </w:rPr>
        <w:t>、</w:t>
      </w:r>
      <w:r>
        <w:rPr>
          <w:rFonts w:ascii="宋体" w:hAnsi="宋体"/>
          <w:sz w:val="24"/>
        </w:rPr>
        <w:t>6</w:t>
      </w:r>
      <w:r>
        <w:rPr>
          <w:rFonts w:ascii="宋体" w:hAnsi="宋体"/>
          <w:sz w:val="24"/>
        </w:rPr>
        <w:t>、</w:t>
      </w:r>
      <w:r>
        <w:rPr>
          <w:rFonts w:ascii="宋体" w:hAnsi="宋体"/>
          <w:sz w:val="24"/>
        </w:rPr>
        <w:t>7</w:t>
      </w:r>
      <w:r>
        <w:rPr>
          <w:rFonts w:ascii="宋体" w:hAnsi="宋体"/>
          <w:sz w:val="24"/>
        </w:rPr>
        <w:t>、</w:t>
      </w:r>
      <w:r>
        <w:rPr>
          <w:rFonts w:ascii="宋体" w:hAnsi="宋体"/>
          <w:sz w:val="24"/>
        </w:rPr>
        <w:t>9</w:t>
      </w:r>
      <w:r>
        <w:rPr>
          <w:rFonts w:ascii="宋体" w:hAnsi="宋体"/>
          <w:sz w:val="24"/>
        </w:rPr>
        <w:t>项暂停申购情形之一</w:t>
      </w:r>
      <w:proofErr w:type="gramStart"/>
      <w:r>
        <w:rPr>
          <w:rFonts w:ascii="宋体" w:hAnsi="宋体"/>
          <w:sz w:val="24"/>
        </w:rPr>
        <w:t>且基金</w:t>
      </w:r>
      <w:proofErr w:type="gramEnd"/>
      <w:r>
        <w:rPr>
          <w:rFonts w:ascii="宋体" w:hAnsi="宋体"/>
          <w:sz w:val="24"/>
        </w:rPr>
        <w:t>管理人决定暂停接受投资人申购申请时，基金管理人应当根据有关规定在指定媒介上刊登暂停申购公告。如果投资人的申购申请被拒</w:t>
      </w:r>
      <w:r>
        <w:rPr>
          <w:rFonts w:ascii="宋体" w:hAnsi="宋体"/>
          <w:sz w:val="24"/>
        </w:rPr>
        <w:t>绝，被拒绝的申购款项将退还给投资人。在暂停申购的情况消除时，基金管理人应及时恢复申购业务的办理。</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（九）暂停赎回或延缓支付赎回款项的情形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、因不可抗力导致基金管理人不能支付赎回款项。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、发生基金合同规定的暂停基金资产估值情况时，基金管理人可暂停接受投</w:t>
      </w:r>
      <w:r>
        <w:rPr>
          <w:rFonts w:ascii="宋体" w:hAnsi="宋体"/>
          <w:sz w:val="24"/>
        </w:rPr>
        <w:lastRenderedPageBreak/>
        <w:t>资人的赎回申请或延缓支付赎回款项。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、证券交易所交易时间非正常停市，导致基金管理人无法计算当日基金资产净值。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、连续两个或两个以上开放日发生巨额赎回。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、发生继续接受赎回申请将损害现有基金份额持有人利益的情形时，基金管理人可暂停接受基金份额持有人的赎回申请。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、当前一估值日基金资产净值</w:t>
      </w:r>
      <w:r>
        <w:rPr>
          <w:rFonts w:ascii="宋体" w:hAnsi="宋体"/>
          <w:sz w:val="24"/>
        </w:rPr>
        <w:t>50%</w:t>
      </w:r>
      <w:r>
        <w:rPr>
          <w:rFonts w:ascii="宋体" w:hAnsi="宋体"/>
          <w:sz w:val="24"/>
        </w:rPr>
        <w:t>以上的资产出现无可参考的活跃市场价格且采用估值技术</w:t>
      </w:r>
      <w:proofErr w:type="gramStart"/>
      <w:r>
        <w:rPr>
          <w:rFonts w:ascii="宋体" w:hAnsi="宋体"/>
          <w:sz w:val="24"/>
        </w:rPr>
        <w:t>仍导致</w:t>
      </w:r>
      <w:proofErr w:type="gramEnd"/>
      <w:r>
        <w:rPr>
          <w:rFonts w:ascii="宋体" w:hAnsi="宋体"/>
          <w:sz w:val="24"/>
        </w:rPr>
        <w:t>公允价值存在重大不确定性时，经与基金托管人协商确认后，基金管理人应当延缓支付赎回款项或暂停接受基金赎回申请。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、法律法规规定、中国证监会认定或基金合同约定的其他情形。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w:t>
      </w:r>
      <w:proofErr w:type="gramStart"/>
      <w:r>
        <w:rPr>
          <w:rFonts w:ascii="宋体" w:hAnsi="宋体"/>
          <w:sz w:val="24"/>
        </w:rPr>
        <w:t>且基金</w:t>
      </w:r>
      <w:proofErr w:type="gramEnd"/>
      <w:r>
        <w:rPr>
          <w:rFonts w:ascii="宋体" w:hAnsi="宋体"/>
          <w:sz w:val="24"/>
        </w:rPr>
        <w:t>管理人决定暂停接受基金份额持有人的赎回申请或延缓支付赎回款项时，基金管理人应在当日报中国证监会备案，已确认的赎回申请，基</w:t>
      </w:r>
      <w:r>
        <w:rPr>
          <w:rFonts w:ascii="宋体" w:hAnsi="宋体"/>
          <w:sz w:val="24"/>
        </w:rPr>
        <w:t>金管理人应足额支付；如暂时不能足额支付，应将可支付部分按单个账户申请量占申请总量的比例分配给赎回申请人，未支付部分可延期支付。若出现上述第</w:t>
      </w:r>
      <w:r>
        <w:rPr>
          <w:rFonts w:ascii="宋体" w:hAnsi="宋体"/>
          <w:sz w:val="24"/>
        </w:rPr>
        <w:t>4</w:t>
      </w:r>
      <w:r>
        <w:rPr>
          <w:rFonts w:ascii="宋体" w:hAnsi="宋体"/>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（十）巨额赎回的情形及处理方式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、巨额赎回的认定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w:t>
      </w:r>
      <w:r>
        <w:rPr>
          <w:rFonts w:ascii="宋体" w:hAnsi="宋体"/>
          <w:sz w:val="24"/>
        </w:rPr>
        <w:t>）超过前一开放日的基金总份额的</w:t>
      </w:r>
      <w:r>
        <w:rPr>
          <w:rFonts w:ascii="宋体" w:hAnsi="宋体"/>
          <w:sz w:val="24"/>
        </w:rPr>
        <w:t>10%</w:t>
      </w:r>
      <w:r>
        <w:rPr>
          <w:rFonts w:ascii="宋体" w:hAnsi="宋体"/>
          <w:sz w:val="24"/>
        </w:rPr>
        <w:t>，即认为是发生了巨额赎回。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、巨额赎回的处理方式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）全额赎回：当基金管理人认为有能力支付投资人的全部赎回申请时，按正常赎回程序执行。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rPr>
        <w:t>10%</w:t>
      </w:r>
      <w:r>
        <w:rPr>
          <w:rFonts w:ascii="宋体" w:hAnsi="宋体"/>
          <w:sz w:val="24"/>
        </w:rPr>
        <w:t>的前提</w:t>
      </w:r>
      <w:r>
        <w:rPr>
          <w:rFonts w:ascii="宋体" w:hAnsi="宋体"/>
          <w:sz w:val="24"/>
        </w:rPr>
        <w:lastRenderedPageBreak/>
        <w:t>下，可对其余赎回申请延期办理。对于</w:t>
      </w:r>
      <w:r>
        <w:rPr>
          <w:rFonts w:ascii="宋体" w:hAnsi="宋体"/>
          <w:sz w:val="24"/>
        </w:rPr>
        <w:t>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一开放日的基金份额净值为基础计算赎回金额，以此类推，直到全部赎回为止。如投资人在提交赎回申请时未作明确选择，投资人未能赎回部分作自动延期赎回处理。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）本基金如发生巨额赎回且单个开</w:t>
      </w:r>
      <w:r>
        <w:rPr>
          <w:rFonts w:ascii="宋体" w:hAnsi="宋体"/>
          <w:sz w:val="24"/>
        </w:rPr>
        <w:t>放日内单个基金份额持有人申请赎回的基金份额超过前一开放日的基金总份额的</w:t>
      </w:r>
      <w:r>
        <w:rPr>
          <w:rFonts w:ascii="宋体" w:hAnsi="宋体"/>
          <w:sz w:val="24"/>
        </w:rPr>
        <w:t>20%</w:t>
      </w:r>
      <w:r>
        <w:rPr>
          <w:rFonts w:ascii="宋体" w:hAnsi="宋体"/>
          <w:sz w:val="24"/>
        </w:rPr>
        <w:t>时，本基金管理人有权采取如下措施：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w:t>
      </w:r>
      <w:r>
        <w:rPr>
          <w:rFonts w:ascii="宋体" w:hAnsi="宋体"/>
          <w:sz w:val="24"/>
        </w:rPr>
        <w:t>20%</w:t>
      </w:r>
      <w:r>
        <w:rPr>
          <w:rFonts w:ascii="宋体" w:hAnsi="宋体"/>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w:t>
      </w:r>
      <w:r>
        <w:rPr>
          <w:rFonts w:ascii="宋体" w:hAnsi="宋体"/>
          <w:sz w:val="24"/>
        </w:rPr>
        <w:t>有人未超过上述比例的部分，基金管理人可以根据前段</w:t>
      </w:r>
      <w:r>
        <w:rPr>
          <w:rFonts w:ascii="宋体" w:hAnsi="宋体"/>
          <w:sz w:val="24"/>
        </w:rPr>
        <w:t>“</w:t>
      </w:r>
      <w:r>
        <w:rPr>
          <w:rFonts w:ascii="宋体" w:hAnsi="宋体"/>
          <w:sz w:val="24"/>
        </w:rPr>
        <w:t>（</w:t>
      </w:r>
      <w:r>
        <w:rPr>
          <w:rFonts w:ascii="宋体" w:hAnsi="宋体"/>
          <w:sz w:val="24"/>
        </w:rPr>
        <w:t>1</w:t>
      </w:r>
      <w:r>
        <w:rPr>
          <w:rFonts w:ascii="宋体" w:hAnsi="宋体"/>
          <w:sz w:val="24"/>
        </w:rPr>
        <w:t>）全额赎回</w:t>
      </w:r>
      <w:r>
        <w:rPr>
          <w:rFonts w:ascii="宋体" w:hAnsi="宋体"/>
          <w:sz w:val="24"/>
        </w:rPr>
        <w:t>”</w:t>
      </w:r>
      <w:r>
        <w:rPr>
          <w:rFonts w:ascii="宋体" w:hAnsi="宋体"/>
          <w:sz w:val="24"/>
        </w:rPr>
        <w:t>或</w:t>
      </w:r>
      <w:r>
        <w:rPr>
          <w:rFonts w:ascii="宋体" w:hAnsi="宋体"/>
          <w:sz w:val="24"/>
        </w:rPr>
        <w:t>“</w:t>
      </w:r>
      <w:r>
        <w:rPr>
          <w:rFonts w:ascii="宋体" w:hAnsi="宋体"/>
          <w:sz w:val="24"/>
        </w:rPr>
        <w:t>（</w:t>
      </w:r>
      <w:r>
        <w:rPr>
          <w:rFonts w:ascii="宋体" w:hAnsi="宋体"/>
          <w:sz w:val="24"/>
        </w:rPr>
        <w:t>2</w:t>
      </w:r>
      <w:r>
        <w:rPr>
          <w:rFonts w:ascii="宋体" w:hAnsi="宋体"/>
          <w:sz w:val="24"/>
        </w:rPr>
        <w:t>）部分延期赎回</w:t>
      </w:r>
      <w:r>
        <w:rPr>
          <w:rFonts w:ascii="宋体" w:hAnsi="宋体"/>
          <w:sz w:val="24"/>
        </w:rPr>
        <w:t>”</w:t>
      </w:r>
      <w:r>
        <w:rPr>
          <w:rFonts w:ascii="宋体" w:hAnsi="宋体"/>
          <w:sz w:val="24"/>
        </w:rPr>
        <w:t>的约定方式与其他基金份额持有人的赎回申请一并办理。但是，如基金份额持有人在当日选择取消赎回，则其当日未获受理的部分赎回申请将被撤销。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）暂停赎回：连续</w:t>
      </w:r>
      <w:r>
        <w:rPr>
          <w:rFonts w:ascii="宋体" w:hAnsi="宋体"/>
          <w:sz w:val="24"/>
        </w:rPr>
        <w:t>2</w:t>
      </w:r>
      <w:r>
        <w:rPr>
          <w:rFonts w:ascii="宋体" w:hAnsi="宋体"/>
          <w:sz w:val="24"/>
        </w:rPr>
        <w:t>个开放日以上（含本数）发生巨额赎回，如基金管理人认为有必要，可暂停接受基金的赎回申请；已经接受的赎回申请可以延缓支付赎回款项，但不得超过</w:t>
      </w:r>
      <w:r>
        <w:rPr>
          <w:rFonts w:ascii="宋体" w:hAnsi="宋体"/>
          <w:sz w:val="24"/>
        </w:rPr>
        <w:t>20</w:t>
      </w:r>
      <w:r>
        <w:rPr>
          <w:rFonts w:ascii="宋体" w:hAnsi="宋体"/>
          <w:sz w:val="24"/>
        </w:rPr>
        <w:t>个工作日，并应当在指定媒介上进行公告。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、巨额赎回的公告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w:t>
      </w:r>
      <w:r>
        <w:rPr>
          <w:rFonts w:ascii="宋体" w:hAnsi="宋体"/>
          <w:sz w:val="24"/>
        </w:rPr>
        <w:t>公告或者通知销售机构代为告知等方式在</w:t>
      </w:r>
      <w:r>
        <w:rPr>
          <w:rFonts w:ascii="宋体" w:hAnsi="宋体"/>
          <w:sz w:val="24"/>
        </w:rPr>
        <w:t>3</w:t>
      </w:r>
      <w:r>
        <w:rPr>
          <w:rFonts w:ascii="宋体" w:hAnsi="宋体"/>
          <w:sz w:val="24"/>
        </w:rPr>
        <w:t>个交易日内通知基金份额持有人，说明有关处理方法，并在两日内在指定媒介上刊登公告。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（十一）暂停申购或赎回的公告和重新开放申购或赎回的公告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、发生上述暂停申购或赎回情况的，基金管理人应在规定期限内在指定媒介</w:t>
      </w:r>
      <w:r>
        <w:rPr>
          <w:rFonts w:ascii="宋体" w:hAnsi="宋体"/>
          <w:sz w:val="24"/>
        </w:rPr>
        <w:lastRenderedPageBreak/>
        <w:t>上刊登暂停公告。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、如发生暂停的时间为</w:t>
      </w:r>
      <w:r>
        <w:rPr>
          <w:rFonts w:ascii="宋体" w:hAnsi="宋体"/>
          <w:sz w:val="24"/>
        </w:rPr>
        <w:t>1</w:t>
      </w:r>
      <w:r>
        <w:rPr>
          <w:rFonts w:ascii="宋体" w:hAnsi="宋体"/>
          <w:sz w:val="24"/>
        </w:rPr>
        <w:t>日，基金管理人应于重新开放日，在指定媒介上刊登基金重新开放申购或赎回公告，并公布最近</w:t>
      </w:r>
      <w:r>
        <w:rPr>
          <w:rFonts w:ascii="宋体" w:hAnsi="宋体"/>
          <w:sz w:val="24"/>
        </w:rPr>
        <w:t>1</w:t>
      </w:r>
      <w:r>
        <w:rPr>
          <w:rFonts w:ascii="宋体" w:hAnsi="宋体"/>
          <w:sz w:val="24"/>
        </w:rPr>
        <w:t>个开放日的基金份额净值。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、如发生暂停的时间超过</w:t>
      </w:r>
      <w:r>
        <w:rPr>
          <w:rFonts w:ascii="宋体" w:hAnsi="宋体"/>
          <w:sz w:val="24"/>
        </w:rPr>
        <w:t>1</w:t>
      </w:r>
      <w:r>
        <w:rPr>
          <w:rFonts w:ascii="宋体" w:hAnsi="宋体"/>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（十二）基金的</w:t>
      </w:r>
      <w:proofErr w:type="gramStart"/>
      <w:r>
        <w:rPr>
          <w:rFonts w:ascii="宋体" w:hAnsi="宋体" w:hint="eastAsia"/>
          <w:b/>
          <w:kern w:val="0"/>
          <w:sz w:val="24"/>
        </w:rPr>
        <w:t>非交易</w:t>
      </w:r>
      <w:proofErr w:type="gramEnd"/>
      <w:r>
        <w:rPr>
          <w:rFonts w:ascii="宋体" w:hAnsi="宋体" w:hint="eastAsia"/>
          <w:b/>
          <w:kern w:val="0"/>
          <w:sz w:val="24"/>
        </w:rPr>
        <w:t>过户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w:t>
      </w:r>
      <w:proofErr w:type="gramStart"/>
      <w:r>
        <w:rPr>
          <w:rFonts w:ascii="宋体" w:hAnsi="宋体"/>
          <w:sz w:val="24"/>
        </w:rPr>
        <w:t>非交易</w:t>
      </w:r>
      <w:proofErr w:type="gramEnd"/>
      <w:r>
        <w:rPr>
          <w:rFonts w:ascii="宋体" w:hAnsi="宋体"/>
          <w:sz w:val="24"/>
        </w:rPr>
        <w:t>过户是指基金登记机构受理继承、捐赠和司法强制执行等情形而产生的</w:t>
      </w:r>
      <w:proofErr w:type="gramStart"/>
      <w:r>
        <w:rPr>
          <w:rFonts w:ascii="宋体" w:hAnsi="宋体"/>
          <w:sz w:val="24"/>
        </w:rPr>
        <w:t>非交易</w:t>
      </w:r>
      <w:proofErr w:type="gramEnd"/>
      <w:r>
        <w:rPr>
          <w:rFonts w:ascii="宋体" w:hAnsi="宋体"/>
          <w:sz w:val="24"/>
        </w:rPr>
        <w:t>过户以及登记机构认可、符合法律法规的其它</w:t>
      </w:r>
      <w:proofErr w:type="gramStart"/>
      <w:r>
        <w:rPr>
          <w:rFonts w:ascii="宋体" w:hAnsi="宋体"/>
          <w:sz w:val="24"/>
        </w:rPr>
        <w:t>非交易</w:t>
      </w:r>
      <w:proofErr w:type="gramEnd"/>
      <w:r>
        <w:rPr>
          <w:rFonts w:ascii="宋体" w:hAnsi="宋体"/>
          <w:sz w:val="24"/>
        </w:rPr>
        <w:t>过户。无论在上述何种情况下，接受划转的主体必须是依法可以持有本</w:t>
      </w:r>
      <w:proofErr w:type="gramStart"/>
      <w:r>
        <w:rPr>
          <w:rFonts w:ascii="宋体" w:hAnsi="宋体"/>
          <w:sz w:val="24"/>
        </w:rPr>
        <w:t>基金基金</w:t>
      </w:r>
      <w:proofErr w:type="gramEnd"/>
      <w:r>
        <w:rPr>
          <w:rFonts w:ascii="宋体" w:hAnsi="宋体"/>
          <w:sz w:val="24"/>
        </w:rPr>
        <w:t>份额的投资人。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w:t>
      </w:r>
      <w:r>
        <w:rPr>
          <w:rFonts w:ascii="宋体" w:hAnsi="宋体"/>
          <w:sz w:val="24"/>
        </w:rPr>
        <w:t>人死亡，其持有的基金份额由其合法的继承人继承；</w:t>
      </w:r>
      <w:proofErr w:type="gramStart"/>
      <w:r>
        <w:rPr>
          <w:rFonts w:ascii="宋体" w:hAnsi="宋体"/>
          <w:sz w:val="24"/>
        </w:rPr>
        <w:t>捐赠指</w:t>
      </w:r>
      <w:proofErr w:type="gramEnd"/>
      <w:r>
        <w:rPr>
          <w:rFonts w:ascii="宋体" w:hAnsi="宋体"/>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sz w:val="24"/>
        </w:rPr>
        <w:t>非交易</w:t>
      </w:r>
      <w:proofErr w:type="gramEnd"/>
      <w:r>
        <w:rPr>
          <w:rFonts w:ascii="宋体" w:hAnsi="宋体"/>
          <w:sz w:val="24"/>
        </w:rPr>
        <w:t>过户必须提供基金登记机构要求提供的相关资料，对于符合条件的</w:t>
      </w:r>
      <w:proofErr w:type="gramStart"/>
      <w:r>
        <w:rPr>
          <w:rFonts w:ascii="宋体" w:hAnsi="宋体"/>
          <w:sz w:val="24"/>
        </w:rPr>
        <w:t>非交易过户申请按</w:t>
      </w:r>
      <w:proofErr w:type="gramEnd"/>
      <w:r>
        <w:rPr>
          <w:rFonts w:ascii="宋体" w:hAnsi="宋体"/>
          <w:sz w:val="24"/>
        </w:rPr>
        <w:t>基金登记机构的规定办理，并按基金登记机构规定的标准收费。</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（十三）基金的转托管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（十四）定</w:t>
      </w:r>
      <w:r>
        <w:rPr>
          <w:rFonts w:ascii="宋体" w:hAnsi="宋体" w:hint="eastAsia"/>
          <w:b/>
          <w:kern w:val="0"/>
          <w:sz w:val="24"/>
        </w:rPr>
        <w:t>期定额投资计划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日刊登公告自</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日起开通定期定额投资计划业务，具体开通销售机构名单和业务规则参见相关公告。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（十五）基金份额的冻结和解冻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w:t>
      </w:r>
      <w:r>
        <w:rPr>
          <w:rFonts w:ascii="宋体" w:hAnsi="宋体"/>
          <w:sz w:val="24"/>
        </w:rPr>
        <w:lastRenderedPageBreak/>
        <w:t>记机构认可、符合法律法规的其他情况下的冻结与解冻。</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（十六）基金份额的转让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（十七）实施</w:t>
      </w:r>
      <w:proofErr w:type="gramStart"/>
      <w:r>
        <w:rPr>
          <w:rFonts w:ascii="宋体" w:hAnsi="宋体" w:hint="eastAsia"/>
          <w:b/>
          <w:kern w:val="0"/>
          <w:sz w:val="24"/>
        </w:rPr>
        <w:t>侧袋机制</w:t>
      </w:r>
      <w:proofErr w:type="gramEnd"/>
      <w:r>
        <w:rPr>
          <w:rFonts w:ascii="宋体" w:hAnsi="宋体" w:hint="eastAsia"/>
          <w:b/>
          <w:kern w:val="0"/>
          <w:sz w:val="24"/>
        </w:rPr>
        <w:t>期间本基金的申购与赎回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的，本基金的申购和赎回安排详见本</w:t>
      </w:r>
      <w:r>
        <w:rPr>
          <w:rFonts w:ascii="宋体" w:hAnsi="宋体"/>
          <w:sz w:val="24"/>
        </w:rPr>
        <w:t>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部分的规定或相关公告。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（十八）其他业务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2" w:name="_Toc202521656"/>
      <w:r>
        <w:rPr>
          <w:rFonts w:ascii="Times New Roman" w:hAnsi="Times New Roman"/>
          <w:sz w:val="30"/>
        </w:rPr>
        <w:lastRenderedPageBreak/>
        <w:t>九、基金的转换</w:t>
      </w:r>
      <w:bookmarkEnd w:id="12"/>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（一）基金转换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（二）转换业务办理时间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2020</w:t>
      </w:r>
      <w:r>
        <w:rPr>
          <w:rFonts w:ascii="宋体" w:hAnsi="宋体"/>
          <w:sz w:val="24"/>
        </w:rPr>
        <w:t>年</w:t>
      </w:r>
      <w:r>
        <w:rPr>
          <w:rFonts w:ascii="宋体" w:hAnsi="宋体"/>
          <w:sz w:val="24"/>
        </w:rPr>
        <w:t>8</w:t>
      </w:r>
      <w:r>
        <w:rPr>
          <w:rFonts w:ascii="宋体" w:hAnsi="宋体"/>
          <w:sz w:val="24"/>
        </w:rPr>
        <w:t>月</w:t>
      </w:r>
      <w:r>
        <w:rPr>
          <w:rFonts w:ascii="宋体" w:hAnsi="宋体"/>
          <w:sz w:val="24"/>
        </w:rPr>
        <w:t>24</w:t>
      </w:r>
      <w:r>
        <w:rPr>
          <w:rFonts w:ascii="宋体" w:hAnsi="宋体"/>
          <w:sz w:val="24"/>
        </w:rPr>
        <w:t>日刊登公告自</w:t>
      </w:r>
      <w:r>
        <w:rPr>
          <w:rFonts w:ascii="宋体" w:hAnsi="宋体"/>
          <w:sz w:val="24"/>
        </w:rPr>
        <w:t>2020</w:t>
      </w:r>
      <w:r>
        <w:rPr>
          <w:rFonts w:ascii="宋体" w:hAnsi="宋体"/>
          <w:sz w:val="24"/>
        </w:rPr>
        <w:t>年</w:t>
      </w:r>
      <w:r>
        <w:rPr>
          <w:rFonts w:ascii="宋体" w:hAnsi="宋体"/>
          <w:sz w:val="24"/>
        </w:rPr>
        <w:t>8</w:t>
      </w:r>
      <w:r>
        <w:rPr>
          <w:rFonts w:ascii="宋体" w:hAnsi="宋体"/>
          <w:sz w:val="24"/>
        </w:rPr>
        <w:t>月</w:t>
      </w:r>
      <w:r>
        <w:rPr>
          <w:rFonts w:ascii="宋体" w:hAnsi="宋体"/>
          <w:sz w:val="24"/>
        </w:rPr>
        <w:t>26</w:t>
      </w:r>
      <w:r>
        <w:rPr>
          <w:rFonts w:ascii="宋体" w:hAnsi="宋体"/>
          <w:sz w:val="24"/>
        </w:rPr>
        <w:t>日起开放日常转换业务。办理基金间转换的时间为上海证券交易所、深圳证券交易所交易日。若出现新的证券交易市场或交易所交易时间更改或其它原因，基金管理人将视情况进行相应的调整并公告。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（三）基金转换的程序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、申请</w:t>
      </w:r>
      <w:r>
        <w:rPr>
          <w:rFonts w:ascii="宋体" w:hAnsi="宋体"/>
          <w:sz w:val="24"/>
        </w:rPr>
        <w:t>方式：书面申请或销售机构公布的其他方式。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、基金转换申请的确认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w:t>
      </w:r>
      <w:r>
        <w:rPr>
          <w:rFonts w:ascii="宋体" w:hAnsi="宋体"/>
          <w:sz w:val="24"/>
        </w:rPr>
        <w:t>T</w:t>
      </w:r>
      <w:r>
        <w:rPr>
          <w:rFonts w:ascii="宋体" w:hAnsi="宋体"/>
          <w:sz w:val="24"/>
        </w:rPr>
        <w:t>日规定时间受理的申请，注册登记机构在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日内为投资人对该交易的有效性进行确认，在</w:t>
      </w:r>
      <w:r>
        <w:rPr>
          <w:rFonts w:ascii="宋体" w:hAnsi="宋体"/>
          <w:sz w:val="24"/>
        </w:rPr>
        <w:t>T</w:t>
      </w:r>
      <w:r>
        <w:rPr>
          <w:rFonts w:ascii="宋体" w:hAnsi="宋体"/>
          <w:sz w:val="24"/>
        </w:rPr>
        <w:t>＋</w:t>
      </w:r>
      <w:r>
        <w:rPr>
          <w:rFonts w:ascii="宋体" w:hAnsi="宋体"/>
          <w:sz w:val="24"/>
        </w:rPr>
        <w:t>2</w:t>
      </w:r>
      <w:r>
        <w:rPr>
          <w:rFonts w:ascii="宋体" w:hAnsi="宋体"/>
          <w:sz w:val="24"/>
        </w:rPr>
        <w:t>日后</w:t>
      </w:r>
      <w:r>
        <w:rPr>
          <w:rFonts w:ascii="宋体" w:hAnsi="宋体"/>
          <w:sz w:val="24"/>
        </w:rPr>
        <w:t>(</w:t>
      </w:r>
      <w:r>
        <w:rPr>
          <w:rFonts w:ascii="宋体" w:hAnsi="宋体"/>
          <w:sz w:val="24"/>
        </w:rPr>
        <w:t>包括该日</w:t>
      </w:r>
      <w:r>
        <w:rPr>
          <w:rFonts w:ascii="宋体" w:hAnsi="宋体"/>
          <w:sz w:val="24"/>
        </w:rPr>
        <w:t>)</w:t>
      </w:r>
      <w:r>
        <w:rPr>
          <w:rFonts w:ascii="宋体" w:hAnsi="宋体"/>
          <w:sz w:val="24"/>
        </w:rPr>
        <w:t>投资人可向销售机构查询转换的确认情况。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、基金转换的注册登记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w:t>
      </w:r>
      <w:r>
        <w:rPr>
          <w:rFonts w:ascii="宋体" w:hAnsi="宋体"/>
          <w:sz w:val="24"/>
        </w:rPr>
        <w:t>T</w:t>
      </w:r>
      <w:r>
        <w:rPr>
          <w:rFonts w:ascii="宋体" w:hAnsi="宋体"/>
          <w:sz w:val="24"/>
        </w:rPr>
        <w:t>日）。投资人转换基金成功的，注册登记机构将在</w:t>
      </w:r>
      <w:r>
        <w:rPr>
          <w:rFonts w:ascii="宋体" w:hAnsi="宋体"/>
          <w:sz w:val="24"/>
        </w:rPr>
        <w:t>T</w:t>
      </w:r>
      <w:r>
        <w:rPr>
          <w:rFonts w:ascii="宋体" w:hAnsi="宋体"/>
          <w:sz w:val="24"/>
        </w:rPr>
        <w:t>＋</w:t>
      </w:r>
      <w:r>
        <w:rPr>
          <w:rFonts w:ascii="宋体" w:hAnsi="宋体"/>
          <w:sz w:val="24"/>
        </w:rPr>
        <w:t>1</w:t>
      </w:r>
      <w:r>
        <w:rPr>
          <w:rFonts w:ascii="宋体" w:hAnsi="宋体"/>
          <w:sz w:val="24"/>
        </w:rPr>
        <w:t>日对投资人</w:t>
      </w:r>
      <w:r>
        <w:rPr>
          <w:rFonts w:ascii="宋体" w:hAnsi="宋体"/>
          <w:sz w:val="24"/>
        </w:rPr>
        <w:t>T</w:t>
      </w:r>
      <w:r>
        <w:rPr>
          <w:rFonts w:ascii="宋体" w:hAnsi="宋体"/>
          <w:sz w:val="24"/>
        </w:rPr>
        <w:t>日的基金转换业务申请进行有效性确认，办理转出基金的权益扣除以及转入基金的权益登记，在</w:t>
      </w:r>
      <w:r>
        <w:rPr>
          <w:rFonts w:ascii="宋体" w:hAnsi="宋体"/>
          <w:sz w:val="24"/>
        </w:rPr>
        <w:t>T</w:t>
      </w:r>
      <w:r>
        <w:rPr>
          <w:rFonts w:ascii="宋体" w:hAnsi="宋体"/>
          <w:sz w:val="24"/>
        </w:rPr>
        <w:t>＋</w:t>
      </w:r>
      <w:r>
        <w:rPr>
          <w:rFonts w:ascii="宋体" w:hAnsi="宋体"/>
          <w:sz w:val="24"/>
        </w:rPr>
        <w:t>2</w:t>
      </w:r>
      <w:r>
        <w:rPr>
          <w:rFonts w:ascii="宋体" w:hAnsi="宋体"/>
          <w:sz w:val="24"/>
        </w:rPr>
        <w:t>日后（包括该日）投资人可向销售机构查询基金转换的成交情况，</w:t>
      </w:r>
      <w:r>
        <w:rPr>
          <w:rFonts w:ascii="宋体" w:hAnsi="宋体"/>
          <w:sz w:val="24"/>
        </w:rPr>
        <w:t>并有权转换或赎回该部分基金份额。</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（四）基金转换的数额限制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w:t>
      </w:r>
      <w:r>
        <w:rPr>
          <w:rFonts w:ascii="宋体" w:hAnsi="宋体"/>
          <w:sz w:val="24"/>
        </w:rPr>
        <w:lastRenderedPageBreak/>
        <w:t>后两位以后的部分四舍五入，误差部分</w:t>
      </w:r>
      <w:proofErr w:type="gramStart"/>
      <w:r>
        <w:rPr>
          <w:rFonts w:ascii="宋体" w:hAnsi="宋体"/>
          <w:sz w:val="24"/>
        </w:rPr>
        <w:t>归基金</w:t>
      </w:r>
      <w:proofErr w:type="gramEnd"/>
      <w:r>
        <w:rPr>
          <w:rFonts w:ascii="宋体" w:hAnsi="宋体"/>
          <w:sz w:val="24"/>
        </w:rPr>
        <w:t>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w:t>
      </w:r>
      <w:r>
        <w:rPr>
          <w:rFonts w:ascii="宋体" w:hAnsi="宋体"/>
          <w:sz w:val="24"/>
        </w:rPr>
        <w:t>“</w:t>
      </w:r>
      <w:r>
        <w:rPr>
          <w:rFonts w:ascii="宋体" w:hAnsi="宋体"/>
          <w:sz w:val="24"/>
        </w:rPr>
        <w:t>份额转换</w:t>
      </w:r>
      <w:r>
        <w:rPr>
          <w:rFonts w:ascii="宋体" w:hAnsi="宋体"/>
          <w:sz w:val="24"/>
        </w:rPr>
        <w:t>”</w:t>
      </w:r>
      <w:r>
        <w:rPr>
          <w:rFonts w:ascii="宋体" w:hAnsi="宋体"/>
          <w:sz w:val="24"/>
        </w:rPr>
        <w:t>的原则，单笔转换份额不得低于</w:t>
      </w:r>
      <w:r>
        <w:rPr>
          <w:rFonts w:ascii="宋体" w:hAnsi="宋体"/>
          <w:sz w:val="24"/>
        </w:rPr>
        <w:t>1</w:t>
      </w:r>
      <w:r>
        <w:rPr>
          <w:rFonts w:ascii="宋体" w:hAnsi="宋体"/>
          <w:sz w:val="24"/>
        </w:rPr>
        <w:t>份。基金持有人可将其全部或部分基金份额转换成其它基金，单笔转换申请不受转入基金最低申购限额限制。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w:t>
      </w:r>
      <w:proofErr w:type="gramStart"/>
      <w:r>
        <w:rPr>
          <w:rFonts w:ascii="宋体" w:hAnsi="宋体"/>
          <w:sz w:val="24"/>
        </w:rPr>
        <w:t>基金基金</w:t>
      </w:r>
      <w:proofErr w:type="gramEnd"/>
      <w:r>
        <w:rPr>
          <w:rFonts w:ascii="宋体" w:hAnsi="宋体"/>
          <w:sz w:val="24"/>
        </w:rPr>
        <w:t>份额余额少于该基金的最低保留余额时，若当日该账户同时有该基金的基金份额减少类业务（如赎</w:t>
      </w:r>
      <w:r>
        <w:rPr>
          <w:rFonts w:ascii="宋体" w:hAnsi="宋体"/>
          <w:sz w:val="24"/>
        </w:rPr>
        <w:t>回、转换出等）被确认，基金管理人有权将投资人在该账户保留的该</w:t>
      </w:r>
      <w:proofErr w:type="gramStart"/>
      <w:r>
        <w:rPr>
          <w:rFonts w:ascii="宋体" w:hAnsi="宋体"/>
          <w:sz w:val="24"/>
        </w:rPr>
        <w:t>基金基金</w:t>
      </w:r>
      <w:proofErr w:type="gramEnd"/>
      <w:r>
        <w:rPr>
          <w:rFonts w:ascii="宋体" w:hAnsi="宋体"/>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（五）基金转换费用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、每笔基金转换视为一笔赎回和一笔申购，基金转换费用</w:t>
      </w:r>
      <w:r>
        <w:rPr>
          <w:rFonts w:ascii="宋体" w:hAnsi="宋体"/>
          <w:sz w:val="24"/>
        </w:rPr>
        <w:t>相应由转出基金的赎回费用及转出、转入基金的申购补差费用构成。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、转出基金的赎回费用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、前端收费模式下转出与转入基金的申购补差费用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w:t>
      </w:r>
      <w:r>
        <w:rPr>
          <w:rFonts w:ascii="宋体" w:hAnsi="宋体"/>
          <w:sz w:val="24"/>
        </w:rPr>
        <w:t>不收取前端申购补差费用。申购补差费用原则上按照转出确认金额对应的转入基金前端申购费率减去转出基金前端申购费率差额进行计算补差，若</w:t>
      </w:r>
      <w:proofErr w:type="gramStart"/>
      <w:r>
        <w:rPr>
          <w:rFonts w:ascii="宋体" w:hAnsi="宋体"/>
          <w:sz w:val="24"/>
        </w:rPr>
        <w:t>遇固定</w:t>
      </w:r>
      <w:proofErr w:type="gramEnd"/>
      <w:r>
        <w:rPr>
          <w:rFonts w:ascii="宋体" w:hAnsi="宋体"/>
          <w:sz w:val="24"/>
        </w:rPr>
        <w:t>费用，则按实际产生补差费用收取。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、后端收费模式下转出与转入基金的申购补差费用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w:t>
      </w:r>
      <w:r>
        <w:rPr>
          <w:rFonts w:ascii="宋体" w:hAnsi="宋体"/>
          <w:sz w:val="24"/>
        </w:rPr>
        <w:lastRenderedPageBreak/>
        <w:t>用的基金转换，收取后端申购补差费用，且转入的基金份额赎回的时候需全额收取转入基金的后</w:t>
      </w:r>
      <w:r>
        <w:rPr>
          <w:rFonts w:ascii="宋体" w:hAnsi="宋体"/>
          <w:sz w:val="24"/>
        </w:rPr>
        <w:t>端申购费。后端申购补差费用按照转出份额持有时间对应分档的转出基金后端申购费率减去转入基金后端申购费率差额进行补差。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、网上直销的申购补差费率优惠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w:t>
      </w:r>
      <w:r>
        <w:rPr>
          <w:rFonts w:ascii="宋体" w:hAnsi="宋体"/>
          <w:sz w:val="24"/>
        </w:rPr>
        <w:t>“</w:t>
      </w:r>
      <w:r>
        <w:rPr>
          <w:rFonts w:ascii="宋体" w:hAnsi="宋体"/>
          <w:sz w:val="24"/>
        </w:rPr>
        <w:t>网上直销交易平台</w:t>
      </w:r>
      <w:r>
        <w:rPr>
          <w:rFonts w:ascii="宋体" w:hAnsi="宋体"/>
          <w:sz w:val="24"/>
        </w:rPr>
        <w:t>”</w:t>
      </w:r>
      <w:r>
        <w:rPr>
          <w:rFonts w:ascii="宋体" w:hAnsi="宋体"/>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、本基金管理人可以根据法律法规及基金合同的规定对上述转换</w:t>
      </w:r>
      <w:r>
        <w:rPr>
          <w:rFonts w:ascii="宋体" w:hAnsi="宋体"/>
          <w:sz w:val="24"/>
        </w:rPr>
        <w:t>费用收费方式和费率进行调整，并应于调整后的收费方式和费率实施前依照《信息披露办法》的有关规定在中国证监会规定媒介上公告。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（六）基金转换份额的计算公式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、前端收费模式下基金转换份额的计算公式及举例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w:t>
      </w:r>
      <w:r>
        <w:rPr>
          <w:rFonts w:ascii="宋体" w:hAnsi="宋体"/>
          <w:sz w:val="24"/>
        </w:rPr>
        <w:t>转出的基金份额</w:t>
      </w:r>
      <w:r>
        <w:rPr>
          <w:rFonts w:ascii="宋体" w:hAnsi="宋体"/>
          <w:sz w:val="24"/>
        </w:rPr>
        <w:t>×</w:t>
      </w:r>
      <w:r>
        <w:rPr>
          <w:rFonts w:ascii="宋体" w:hAnsi="宋体"/>
          <w:sz w:val="24"/>
        </w:rPr>
        <w:t>转换申请当日转出基金的基金份额净值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对应的转出基金的赎回费率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转出基金的赎回费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对应的转出与转入基金的申购补差费率</w:t>
      </w:r>
      <w:r>
        <w:rPr>
          <w:rFonts w:ascii="宋体" w:hAnsi="宋体"/>
          <w:sz w:val="24"/>
        </w:rPr>
        <w:t>/</w:t>
      </w:r>
      <w:r>
        <w:rPr>
          <w:rFonts w:ascii="宋体" w:hAnsi="宋体"/>
          <w:sz w:val="24"/>
        </w:rPr>
        <w:t>（</w:t>
      </w:r>
      <w:r>
        <w:rPr>
          <w:rFonts w:ascii="宋体" w:hAnsi="宋体"/>
          <w:sz w:val="24"/>
        </w:rPr>
        <w:t>1+</w:t>
      </w:r>
      <w:r>
        <w:rPr>
          <w:rFonts w:ascii="宋体" w:hAnsi="宋体"/>
          <w:sz w:val="24"/>
        </w:rPr>
        <w:t>对应的转出与转入基金的申购补差费率）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w:t>
      </w:r>
      <w:r>
        <w:rPr>
          <w:rFonts w:ascii="宋体" w:hAnsi="宋体"/>
          <w:sz w:val="24"/>
        </w:rPr>
        <w:t>MAX</w:t>
      </w:r>
      <w:r>
        <w:rPr>
          <w:rFonts w:ascii="宋体" w:hAnsi="宋体"/>
          <w:sz w:val="24"/>
        </w:rPr>
        <w:t>（</w:t>
      </w:r>
      <w:r>
        <w:rPr>
          <w:rFonts w:ascii="宋体" w:hAnsi="宋体"/>
          <w:sz w:val="24"/>
        </w:rPr>
        <w:t>0</w:t>
      </w:r>
      <w:r>
        <w:rPr>
          <w:rFonts w:ascii="宋体" w:hAnsi="宋体"/>
          <w:sz w:val="24"/>
        </w:rPr>
        <w:t>，转出基金和转入基金申购费用之差）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转出与转入基金的申购补差费</w:t>
      </w:r>
      <w:r>
        <w:rPr>
          <w:rFonts w:ascii="宋体" w:hAnsi="宋体"/>
          <w:sz w:val="24"/>
        </w:rPr>
        <w:t>+A</w:t>
      </w:r>
      <w:r>
        <w:rPr>
          <w:rFonts w:ascii="宋体" w:hAnsi="宋体"/>
          <w:sz w:val="24"/>
        </w:rPr>
        <w:t>）</w:t>
      </w:r>
      <w:r>
        <w:rPr>
          <w:rFonts w:ascii="宋体" w:hAnsi="宋体"/>
          <w:sz w:val="24"/>
        </w:rPr>
        <w:t>/</w:t>
      </w:r>
      <w:r>
        <w:rPr>
          <w:rFonts w:ascii="宋体" w:hAnsi="宋体"/>
          <w:sz w:val="24"/>
        </w:rPr>
        <w:t>转换申请当日转入基金的基金份额净值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w:t>
      </w:r>
      <w:r>
        <w:rPr>
          <w:rFonts w:ascii="宋体" w:hAnsi="宋体"/>
          <w:sz w:val="24"/>
        </w:rPr>
        <w:t>A</w:t>
      </w:r>
      <w:r>
        <w:rPr>
          <w:rFonts w:ascii="宋体" w:hAnsi="宋体"/>
          <w:sz w:val="24"/>
        </w:rPr>
        <w:t>为</w:t>
      </w:r>
      <w:r>
        <w:rPr>
          <w:rFonts w:ascii="宋体" w:hAnsi="宋体"/>
          <w:sz w:val="24"/>
        </w:rPr>
        <w:t>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w:t>
      </w:r>
      <w:proofErr w:type="gramStart"/>
      <w:r>
        <w:rPr>
          <w:rFonts w:ascii="宋体" w:hAnsi="宋体"/>
          <w:sz w:val="24"/>
        </w:rPr>
        <w:t>一</w:t>
      </w:r>
      <w:proofErr w:type="gramEnd"/>
      <w:r>
        <w:rPr>
          <w:rFonts w:ascii="宋体" w:hAnsi="宋体"/>
          <w:sz w:val="24"/>
        </w:rPr>
        <w:t>：某投资</w:t>
      </w:r>
      <w:r>
        <w:rPr>
          <w:rFonts w:ascii="宋体" w:hAnsi="宋体"/>
          <w:sz w:val="24"/>
        </w:rPr>
        <w:t>者持有交</w:t>
      </w:r>
      <w:proofErr w:type="gramStart"/>
      <w:r>
        <w:rPr>
          <w:rFonts w:ascii="宋体" w:hAnsi="宋体"/>
          <w:sz w:val="24"/>
        </w:rPr>
        <w:t>银趋势</w:t>
      </w:r>
      <w:proofErr w:type="gramEnd"/>
      <w:r>
        <w:rPr>
          <w:rFonts w:ascii="宋体" w:hAnsi="宋体"/>
          <w:sz w:val="24"/>
        </w:rPr>
        <w:t>前端收费模式的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份，持有期半年，转换申请当日交</w:t>
      </w:r>
      <w:proofErr w:type="gramStart"/>
      <w:r>
        <w:rPr>
          <w:rFonts w:ascii="宋体" w:hAnsi="宋体"/>
          <w:sz w:val="24"/>
        </w:rPr>
        <w:t>银趋势</w:t>
      </w:r>
      <w:proofErr w:type="gramEnd"/>
      <w:r>
        <w:rPr>
          <w:rFonts w:ascii="宋体" w:hAnsi="宋体"/>
          <w:sz w:val="24"/>
        </w:rPr>
        <w:t>的</w:t>
      </w:r>
      <w:r>
        <w:rPr>
          <w:rFonts w:ascii="宋体" w:hAnsi="宋体"/>
          <w:sz w:val="24"/>
        </w:rPr>
        <w:t>A</w:t>
      </w:r>
      <w:r>
        <w:rPr>
          <w:rFonts w:ascii="宋体" w:hAnsi="宋体"/>
          <w:sz w:val="24"/>
        </w:rPr>
        <w:t>类基金份额净值为</w:t>
      </w:r>
      <w:r>
        <w:rPr>
          <w:rFonts w:ascii="宋体" w:hAnsi="宋体"/>
          <w:sz w:val="24"/>
        </w:rPr>
        <w:t>1.0100</w:t>
      </w:r>
      <w:r>
        <w:rPr>
          <w:rFonts w:ascii="宋体" w:hAnsi="宋体"/>
          <w:sz w:val="24"/>
        </w:rPr>
        <w:t>元，交</w:t>
      </w:r>
      <w:proofErr w:type="gramStart"/>
      <w:r>
        <w:rPr>
          <w:rFonts w:ascii="宋体" w:hAnsi="宋体"/>
          <w:sz w:val="24"/>
        </w:rPr>
        <w:t>银成长</w:t>
      </w:r>
      <w:proofErr w:type="gramEnd"/>
      <w:r>
        <w:rPr>
          <w:rFonts w:ascii="宋体" w:hAnsi="宋体"/>
          <w:sz w:val="24"/>
        </w:rPr>
        <w:t>的基金份额净值为</w:t>
      </w:r>
      <w:r>
        <w:rPr>
          <w:rFonts w:ascii="宋体" w:hAnsi="宋体"/>
          <w:sz w:val="24"/>
        </w:rPr>
        <w:t>2.2700</w:t>
      </w:r>
      <w:r>
        <w:rPr>
          <w:rFonts w:ascii="宋体" w:hAnsi="宋体"/>
          <w:sz w:val="24"/>
        </w:rPr>
        <w:t>元。若该投资者将</w:t>
      </w:r>
      <w:r>
        <w:rPr>
          <w:rFonts w:ascii="宋体" w:hAnsi="宋体"/>
          <w:sz w:val="24"/>
        </w:rPr>
        <w:t>100,000</w:t>
      </w:r>
      <w:r>
        <w:rPr>
          <w:rFonts w:ascii="宋体" w:hAnsi="宋体"/>
          <w:sz w:val="24"/>
        </w:rPr>
        <w:t>份交</w:t>
      </w:r>
      <w:proofErr w:type="gramStart"/>
      <w:r>
        <w:rPr>
          <w:rFonts w:ascii="宋体" w:hAnsi="宋体"/>
          <w:sz w:val="24"/>
        </w:rPr>
        <w:t>银趋势</w:t>
      </w:r>
      <w:proofErr w:type="gramEnd"/>
      <w:r>
        <w:rPr>
          <w:rFonts w:ascii="宋体" w:hAnsi="宋体"/>
          <w:sz w:val="24"/>
        </w:rPr>
        <w:t>前端</w:t>
      </w:r>
      <w:r>
        <w:rPr>
          <w:rFonts w:ascii="宋体" w:hAnsi="宋体"/>
          <w:sz w:val="24"/>
        </w:rPr>
        <w:t>A</w:t>
      </w:r>
      <w:r>
        <w:rPr>
          <w:rFonts w:ascii="宋体" w:hAnsi="宋体"/>
          <w:sz w:val="24"/>
        </w:rPr>
        <w:t>类基金份额转换为交</w:t>
      </w:r>
      <w:proofErr w:type="gramStart"/>
      <w:r>
        <w:rPr>
          <w:rFonts w:ascii="宋体" w:hAnsi="宋体"/>
          <w:sz w:val="24"/>
        </w:rPr>
        <w:t>银成长</w:t>
      </w:r>
      <w:proofErr w:type="gramEnd"/>
      <w:r>
        <w:rPr>
          <w:rFonts w:ascii="宋体" w:hAnsi="宋体"/>
          <w:sz w:val="24"/>
        </w:rPr>
        <w:t>前端基金份额，则转入交</w:t>
      </w:r>
      <w:proofErr w:type="gramStart"/>
      <w:r>
        <w:rPr>
          <w:rFonts w:ascii="宋体" w:hAnsi="宋体"/>
          <w:sz w:val="24"/>
        </w:rPr>
        <w:t>银成长</w:t>
      </w:r>
      <w:proofErr w:type="gramEnd"/>
      <w:r>
        <w:rPr>
          <w:rFonts w:ascii="宋体" w:hAnsi="宋体"/>
          <w:sz w:val="24"/>
        </w:rPr>
        <w:t>确认的基金份额为：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=100,000×1.0100=101,000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=101,000×0.5%=505</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=101,000-505=100,495</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=100,495×0/</w:t>
      </w:r>
      <w:r>
        <w:rPr>
          <w:rFonts w:ascii="宋体" w:hAnsi="宋体"/>
          <w:sz w:val="24"/>
        </w:rPr>
        <w:t>（</w:t>
      </w:r>
      <w:r>
        <w:rPr>
          <w:rFonts w:ascii="宋体" w:hAnsi="宋体"/>
          <w:sz w:val="24"/>
        </w:rPr>
        <w:t>1+0</w:t>
      </w:r>
      <w:r>
        <w:rPr>
          <w:rFonts w:ascii="宋体" w:hAnsi="宋体"/>
          <w:sz w:val="24"/>
        </w:rPr>
        <w:t>）</w:t>
      </w:r>
      <w:r>
        <w:rPr>
          <w:rFonts w:ascii="宋体" w:hAnsi="宋体"/>
          <w:sz w:val="24"/>
        </w:rPr>
        <w:t>=0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100,495-0</w:t>
      </w:r>
      <w:r>
        <w:rPr>
          <w:rFonts w:ascii="宋体" w:hAnsi="宋体"/>
          <w:sz w:val="24"/>
        </w:rPr>
        <w:t>）</w:t>
      </w:r>
      <w:r>
        <w:rPr>
          <w:rFonts w:ascii="宋体" w:hAnsi="宋体"/>
          <w:sz w:val="24"/>
        </w:rPr>
        <w:t>/2.2700=44,270.93</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w:t>
      </w:r>
      <w:r>
        <w:rPr>
          <w:rFonts w:ascii="宋体" w:hAnsi="宋体"/>
          <w:sz w:val="24"/>
        </w:rPr>
        <w:t>A</w:t>
      </w:r>
      <w:r>
        <w:rPr>
          <w:rFonts w:ascii="宋体" w:hAnsi="宋体"/>
          <w:sz w:val="24"/>
        </w:rPr>
        <w:t>类基金份额</w:t>
      </w:r>
      <w:r>
        <w:rPr>
          <w:rFonts w:ascii="宋体" w:hAnsi="宋体"/>
          <w:sz w:val="24"/>
        </w:rPr>
        <w:t>1,000,000</w:t>
      </w:r>
      <w:r>
        <w:rPr>
          <w:rFonts w:ascii="宋体" w:hAnsi="宋体"/>
          <w:sz w:val="24"/>
        </w:rPr>
        <w:t>份，持有期一年半，转换申请当日交银增利</w:t>
      </w:r>
      <w:r>
        <w:rPr>
          <w:rFonts w:ascii="宋体" w:hAnsi="宋体"/>
          <w:sz w:val="24"/>
        </w:rPr>
        <w:t>A</w:t>
      </w:r>
      <w:r>
        <w:rPr>
          <w:rFonts w:ascii="宋体" w:hAnsi="宋体"/>
          <w:sz w:val="24"/>
        </w:rPr>
        <w:t>类基金份额的基金份额净值为</w:t>
      </w:r>
      <w:r>
        <w:rPr>
          <w:rFonts w:ascii="宋体" w:hAnsi="宋体"/>
          <w:sz w:val="24"/>
        </w:rPr>
        <w:t>1.0200</w:t>
      </w:r>
      <w:r>
        <w:rPr>
          <w:rFonts w:ascii="宋体" w:hAnsi="宋体"/>
          <w:sz w:val="24"/>
        </w:rPr>
        <w:t>元，交</w:t>
      </w:r>
      <w:proofErr w:type="gramStart"/>
      <w:r>
        <w:rPr>
          <w:rFonts w:ascii="宋体" w:hAnsi="宋体"/>
          <w:sz w:val="24"/>
        </w:rPr>
        <w:t>银趋势</w:t>
      </w:r>
      <w:proofErr w:type="gramEnd"/>
      <w:r>
        <w:rPr>
          <w:rFonts w:ascii="宋体" w:hAnsi="宋体"/>
          <w:sz w:val="24"/>
        </w:rPr>
        <w:t>的</w:t>
      </w:r>
      <w:r>
        <w:rPr>
          <w:rFonts w:ascii="宋体" w:hAnsi="宋体"/>
          <w:sz w:val="24"/>
        </w:rPr>
        <w:t>A</w:t>
      </w:r>
      <w:r>
        <w:rPr>
          <w:rFonts w:ascii="宋体" w:hAnsi="宋体"/>
          <w:sz w:val="24"/>
        </w:rPr>
        <w:t>类基金份额净值为</w:t>
      </w:r>
      <w:r>
        <w:rPr>
          <w:rFonts w:ascii="宋体" w:hAnsi="宋体"/>
          <w:sz w:val="24"/>
        </w:rPr>
        <w:t>1.0100</w:t>
      </w:r>
      <w:r>
        <w:rPr>
          <w:rFonts w:ascii="宋体" w:hAnsi="宋体"/>
          <w:sz w:val="24"/>
        </w:rPr>
        <w:t>元。若该投资者将</w:t>
      </w:r>
      <w:r>
        <w:rPr>
          <w:rFonts w:ascii="宋体" w:hAnsi="宋体"/>
          <w:sz w:val="24"/>
        </w:rPr>
        <w:t>1,000,000</w:t>
      </w:r>
      <w:r>
        <w:rPr>
          <w:rFonts w:ascii="宋体" w:hAnsi="宋体"/>
          <w:sz w:val="24"/>
        </w:rPr>
        <w:t>份交银增利</w:t>
      </w:r>
      <w:r>
        <w:rPr>
          <w:rFonts w:ascii="宋体" w:hAnsi="宋体"/>
          <w:sz w:val="24"/>
        </w:rPr>
        <w:t>A</w:t>
      </w:r>
      <w:r>
        <w:rPr>
          <w:rFonts w:ascii="宋体" w:hAnsi="宋体"/>
          <w:sz w:val="24"/>
        </w:rPr>
        <w:t>类基金份额转换为交</w:t>
      </w:r>
      <w:proofErr w:type="gramStart"/>
      <w:r>
        <w:rPr>
          <w:rFonts w:ascii="宋体" w:hAnsi="宋体"/>
          <w:sz w:val="24"/>
        </w:rPr>
        <w:t>银趋势</w:t>
      </w:r>
      <w:proofErr w:type="gramEnd"/>
      <w:r>
        <w:rPr>
          <w:rFonts w:ascii="宋体" w:hAnsi="宋体"/>
          <w:sz w:val="24"/>
        </w:rPr>
        <w:t>前端</w:t>
      </w:r>
      <w:r>
        <w:rPr>
          <w:rFonts w:ascii="宋体" w:hAnsi="宋体"/>
          <w:sz w:val="24"/>
        </w:rPr>
        <w:t>A</w:t>
      </w:r>
      <w:r>
        <w:rPr>
          <w:rFonts w:ascii="宋体" w:hAnsi="宋体"/>
          <w:sz w:val="24"/>
        </w:rPr>
        <w:t>类基金份额，则转入交</w:t>
      </w:r>
      <w:proofErr w:type="gramStart"/>
      <w:r>
        <w:rPr>
          <w:rFonts w:ascii="宋体" w:hAnsi="宋体"/>
          <w:sz w:val="24"/>
        </w:rPr>
        <w:t>银趋势</w:t>
      </w:r>
      <w:proofErr w:type="gramEnd"/>
      <w:r>
        <w:rPr>
          <w:rFonts w:ascii="宋体" w:hAnsi="宋体"/>
          <w:sz w:val="24"/>
        </w:rPr>
        <w:t>确认的</w:t>
      </w:r>
      <w:r>
        <w:rPr>
          <w:rFonts w:ascii="宋体" w:hAnsi="宋体"/>
          <w:sz w:val="24"/>
        </w:rPr>
        <w:t>A</w:t>
      </w:r>
      <w:r>
        <w:rPr>
          <w:rFonts w:ascii="宋体" w:hAnsi="宋体"/>
          <w:sz w:val="24"/>
        </w:rPr>
        <w:t>类基金份额为：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=1,000,000×1.0200=1,020,00</w:t>
      </w:r>
      <w:r>
        <w:rPr>
          <w:rFonts w:ascii="宋体" w:hAnsi="宋体"/>
          <w:sz w:val="24"/>
        </w:rPr>
        <w:t>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=1,020,000×0.05%=510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=1,020,000-510=1,019,490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=1,019,490×0.5%/</w:t>
      </w:r>
      <w:r>
        <w:rPr>
          <w:rFonts w:ascii="宋体" w:hAnsi="宋体"/>
          <w:sz w:val="24"/>
        </w:rPr>
        <w:t>（</w:t>
      </w:r>
      <w:r>
        <w:rPr>
          <w:rFonts w:ascii="宋体" w:hAnsi="宋体"/>
          <w:sz w:val="24"/>
        </w:rPr>
        <w:t>1+0.5%</w:t>
      </w:r>
      <w:r>
        <w:rPr>
          <w:rFonts w:ascii="宋体" w:hAnsi="宋体"/>
          <w:sz w:val="24"/>
        </w:rPr>
        <w:t>）</w:t>
      </w:r>
      <w:r>
        <w:rPr>
          <w:rFonts w:ascii="宋体" w:hAnsi="宋体"/>
          <w:sz w:val="24"/>
        </w:rPr>
        <w:t>=5,072.09</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1,019,490-5,072.09</w:t>
      </w:r>
      <w:r>
        <w:rPr>
          <w:rFonts w:ascii="宋体" w:hAnsi="宋体"/>
          <w:sz w:val="24"/>
        </w:rPr>
        <w:t>）</w:t>
      </w:r>
      <w:r>
        <w:rPr>
          <w:rFonts w:ascii="宋体" w:hAnsi="宋体"/>
          <w:sz w:val="24"/>
        </w:rPr>
        <w:t>/1.0100=1,004,374.17</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w:t>
      </w:r>
      <w:r>
        <w:rPr>
          <w:rFonts w:ascii="宋体" w:hAnsi="宋体"/>
          <w:sz w:val="24"/>
        </w:rPr>
        <w:t>C</w:t>
      </w:r>
      <w:r>
        <w:rPr>
          <w:rFonts w:ascii="宋体" w:hAnsi="宋体"/>
          <w:sz w:val="24"/>
        </w:rPr>
        <w:t>类基金份额</w:t>
      </w:r>
      <w:r>
        <w:rPr>
          <w:rFonts w:ascii="宋体" w:hAnsi="宋体"/>
          <w:sz w:val="24"/>
        </w:rPr>
        <w:t>100,000</w:t>
      </w:r>
      <w:r>
        <w:rPr>
          <w:rFonts w:ascii="宋体" w:hAnsi="宋体"/>
          <w:sz w:val="24"/>
        </w:rPr>
        <w:t>份，持有期一年半，转换申请当日交银增利</w:t>
      </w:r>
      <w:r>
        <w:rPr>
          <w:rFonts w:ascii="宋体" w:hAnsi="宋体"/>
          <w:sz w:val="24"/>
        </w:rPr>
        <w:t>C</w:t>
      </w:r>
      <w:r>
        <w:rPr>
          <w:rFonts w:ascii="宋体" w:hAnsi="宋体"/>
          <w:sz w:val="24"/>
        </w:rPr>
        <w:t>类基金份额净值为</w:t>
      </w:r>
      <w:r>
        <w:rPr>
          <w:rFonts w:ascii="宋体" w:hAnsi="宋体"/>
          <w:sz w:val="24"/>
        </w:rPr>
        <w:t>1.2500</w:t>
      </w:r>
      <w:r>
        <w:rPr>
          <w:rFonts w:ascii="宋体" w:hAnsi="宋体"/>
          <w:sz w:val="24"/>
        </w:rPr>
        <w:t>元，交银精选的基金份额净值为</w:t>
      </w:r>
      <w:r>
        <w:rPr>
          <w:rFonts w:ascii="宋体" w:hAnsi="宋体"/>
          <w:sz w:val="24"/>
        </w:rPr>
        <w:t>2.2700</w:t>
      </w:r>
      <w:r>
        <w:rPr>
          <w:rFonts w:ascii="宋体" w:hAnsi="宋体"/>
          <w:sz w:val="24"/>
        </w:rPr>
        <w:t>元。若该投资者将</w:t>
      </w:r>
      <w:r>
        <w:rPr>
          <w:rFonts w:ascii="宋体" w:hAnsi="宋体"/>
          <w:sz w:val="24"/>
        </w:rPr>
        <w:t>100,</w:t>
      </w:r>
      <w:r>
        <w:rPr>
          <w:rFonts w:ascii="宋体" w:hAnsi="宋体"/>
          <w:sz w:val="24"/>
        </w:rPr>
        <w:t>000</w:t>
      </w:r>
      <w:r>
        <w:rPr>
          <w:rFonts w:ascii="宋体" w:hAnsi="宋体"/>
          <w:sz w:val="24"/>
        </w:rPr>
        <w:t>份交银增利</w:t>
      </w:r>
      <w:r>
        <w:rPr>
          <w:rFonts w:ascii="宋体" w:hAnsi="宋体"/>
          <w:sz w:val="24"/>
        </w:rPr>
        <w:t>C</w:t>
      </w:r>
      <w:r>
        <w:rPr>
          <w:rFonts w:ascii="宋体" w:hAnsi="宋体"/>
          <w:sz w:val="24"/>
        </w:rPr>
        <w:t>类基金份额转换为交银精选前端基金份额，则转入交银精选确认的基金份额为：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=100,000×1.2500=125,000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=125,000-0=125,000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=125,000×1.5%/</w:t>
      </w:r>
      <w:r>
        <w:rPr>
          <w:rFonts w:ascii="宋体" w:hAnsi="宋体"/>
          <w:sz w:val="24"/>
        </w:rPr>
        <w:t>（</w:t>
      </w:r>
      <w:r>
        <w:rPr>
          <w:rFonts w:ascii="宋体" w:hAnsi="宋体"/>
          <w:sz w:val="24"/>
        </w:rPr>
        <w:t>1+1.5%</w:t>
      </w:r>
      <w:r>
        <w:rPr>
          <w:rFonts w:ascii="宋体" w:hAnsi="宋体"/>
          <w:sz w:val="24"/>
        </w:rPr>
        <w:t>）</w:t>
      </w:r>
      <w:r>
        <w:rPr>
          <w:rFonts w:ascii="宋体" w:hAnsi="宋体"/>
          <w:sz w:val="24"/>
        </w:rPr>
        <w:t>=1,847.29</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125,000-1,847.29</w:t>
      </w:r>
      <w:r>
        <w:rPr>
          <w:rFonts w:ascii="宋体" w:hAnsi="宋体"/>
          <w:sz w:val="24"/>
        </w:rPr>
        <w:t>）</w:t>
      </w:r>
      <w:r>
        <w:rPr>
          <w:rFonts w:ascii="宋体" w:hAnsi="宋体"/>
          <w:sz w:val="24"/>
        </w:rPr>
        <w:t>/2.2700=54,252.30</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w:t>
      </w:r>
      <w:proofErr w:type="gramStart"/>
      <w:r>
        <w:rPr>
          <w:rFonts w:ascii="宋体" w:hAnsi="宋体"/>
          <w:sz w:val="24"/>
        </w:rPr>
        <w:t>银货币</w:t>
      </w:r>
      <w:r>
        <w:rPr>
          <w:rFonts w:ascii="宋体" w:hAnsi="宋体"/>
          <w:sz w:val="24"/>
        </w:rPr>
        <w:t>A</w:t>
      </w:r>
      <w:r>
        <w:rPr>
          <w:rFonts w:ascii="宋体" w:hAnsi="宋体"/>
          <w:sz w:val="24"/>
        </w:rPr>
        <w:t>级基金</w:t>
      </w:r>
      <w:proofErr w:type="gramEnd"/>
      <w:r>
        <w:rPr>
          <w:rFonts w:ascii="宋体" w:hAnsi="宋体"/>
          <w:sz w:val="24"/>
        </w:rPr>
        <w:t>份额</w:t>
      </w:r>
      <w:r>
        <w:rPr>
          <w:rFonts w:ascii="宋体" w:hAnsi="宋体"/>
          <w:sz w:val="24"/>
        </w:rPr>
        <w:t>100,000</w:t>
      </w:r>
      <w:r>
        <w:rPr>
          <w:rFonts w:ascii="宋体" w:hAnsi="宋体"/>
          <w:sz w:val="24"/>
        </w:rPr>
        <w:t>份，该</w:t>
      </w:r>
      <w:r>
        <w:rPr>
          <w:rFonts w:ascii="宋体" w:hAnsi="宋体"/>
          <w:sz w:val="24"/>
        </w:rPr>
        <w:t>100,000</w:t>
      </w:r>
      <w:r>
        <w:rPr>
          <w:rFonts w:ascii="宋体" w:hAnsi="宋体"/>
          <w:sz w:val="24"/>
        </w:rPr>
        <w:t>份基金份额未结转的</w:t>
      </w:r>
      <w:proofErr w:type="gramStart"/>
      <w:r>
        <w:rPr>
          <w:rFonts w:ascii="宋体" w:hAnsi="宋体"/>
          <w:sz w:val="24"/>
        </w:rPr>
        <w:t>待支付</w:t>
      </w:r>
      <w:proofErr w:type="gramEnd"/>
      <w:r>
        <w:rPr>
          <w:rFonts w:ascii="宋体" w:hAnsi="宋体"/>
          <w:sz w:val="24"/>
        </w:rPr>
        <w:t>收益为</w:t>
      </w:r>
      <w:r>
        <w:rPr>
          <w:rFonts w:ascii="宋体" w:hAnsi="宋体"/>
          <w:sz w:val="24"/>
        </w:rPr>
        <w:t>61.52</w:t>
      </w:r>
      <w:r>
        <w:rPr>
          <w:rFonts w:ascii="宋体" w:hAnsi="宋体"/>
          <w:sz w:val="24"/>
        </w:rPr>
        <w:t>元，转换申请当日交银增利</w:t>
      </w:r>
      <w:r>
        <w:rPr>
          <w:rFonts w:ascii="宋体" w:hAnsi="宋体"/>
          <w:sz w:val="24"/>
        </w:rPr>
        <w:t>A</w:t>
      </w:r>
      <w:r>
        <w:rPr>
          <w:rFonts w:ascii="宋体" w:hAnsi="宋体"/>
          <w:sz w:val="24"/>
        </w:rPr>
        <w:t>类基金份额净值为</w:t>
      </w:r>
      <w:r>
        <w:rPr>
          <w:rFonts w:ascii="宋体" w:hAnsi="宋体"/>
          <w:sz w:val="24"/>
        </w:rPr>
        <w:t>1.2700</w:t>
      </w:r>
      <w:r>
        <w:rPr>
          <w:rFonts w:ascii="宋体" w:hAnsi="宋体"/>
          <w:sz w:val="24"/>
        </w:rPr>
        <w:t>元，交</w:t>
      </w:r>
      <w:proofErr w:type="gramStart"/>
      <w:r>
        <w:rPr>
          <w:rFonts w:ascii="宋体" w:hAnsi="宋体"/>
          <w:sz w:val="24"/>
        </w:rPr>
        <w:t>银货币</w:t>
      </w:r>
      <w:proofErr w:type="gramEnd"/>
      <w:r>
        <w:rPr>
          <w:rFonts w:ascii="宋体" w:hAnsi="宋体"/>
          <w:sz w:val="24"/>
        </w:rPr>
        <w:t>的基金份额净值为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w:t>
      </w:r>
      <w:proofErr w:type="gramStart"/>
      <w:r>
        <w:rPr>
          <w:rFonts w:ascii="宋体" w:hAnsi="宋体"/>
          <w:sz w:val="24"/>
        </w:rPr>
        <w:t>银货币</w:t>
      </w:r>
      <w:r>
        <w:rPr>
          <w:rFonts w:ascii="宋体" w:hAnsi="宋体"/>
          <w:sz w:val="24"/>
        </w:rPr>
        <w:t>A</w:t>
      </w:r>
      <w:r>
        <w:rPr>
          <w:rFonts w:ascii="宋体" w:hAnsi="宋体"/>
          <w:sz w:val="24"/>
        </w:rPr>
        <w:t>级基金</w:t>
      </w:r>
      <w:proofErr w:type="gramEnd"/>
      <w:r>
        <w:rPr>
          <w:rFonts w:ascii="宋体" w:hAnsi="宋体"/>
          <w:sz w:val="24"/>
        </w:rPr>
        <w:lastRenderedPageBreak/>
        <w:t>份额转换为交银增利</w:t>
      </w:r>
      <w:r>
        <w:rPr>
          <w:rFonts w:ascii="宋体" w:hAnsi="宋体"/>
          <w:sz w:val="24"/>
        </w:rPr>
        <w:t>A</w:t>
      </w:r>
      <w:r>
        <w:rPr>
          <w:rFonts w:ascii="宋体" w:hAnsi="宋体"/>
          <w:sz w:val="24"/>
        </w:rPr>
        <w:t>类基金份额，则转入确认的交银增利</w:t>
      </w:r>
      <w:r>
        <w:rPr>
          <w:rFonts w:ascii="宋体" w:hAnsi="宋体"/>
          <w:sz w:val="24"/>
        </w:rPr>
        <w:t>A</w:t>
      </w:r>
      <w:r>
        <w:rPr>
          <w:rFonts w:ascii="宋体" w:hAnsi="宋体"/>
          <w:sz w:val="24"/>
        </w:rPr>
        <w:t>类基金份额为：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=100,000×1.00=100,000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=100,000-0=100,000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=100,000×0.8%/</w:t>
      </w:r>
      <w:r>
        <w:rPr>
          <w:rFonts w:ascii="宋体" w:hAnsi="宋体"/>
          <w:sz w:val="24"/>
        </w:rPr>
        <w:t>（</w:t>
      </w:r>
      <w:r>
        <w:rPr>
          <w:rFonts w:ascii="宋体" w:hAnsi="宋体"/>
          <w:sz w:val="24"/>
        </w:rPr>
        <w:t>1</w:t>
      </w:r>
      <w:r>
        <w:rPr>
          <w:rFonts w:ascii="宋体" w:hAnsi="宋体"/>
          <w:sz w:val="24"/>
        </w:rPr>
        <w:t>+0.8%</w:t>
      </w:r>
      <w:r>
        <w:rPr>
          <w:rFonts w:ascii="宋体" w:hAnsi="宋体"/>
          <w:sz w:val="24"/>
        </w:rPr>
        <w:t>）</w:t>
      </w:r>
      <w:r>
        <w:rPr>
          <w:rFonts w:ascii="宋体" w:hAnsi="宋体"/>
          <w:sz w:val="24"/>
        </w:rPr>
        <w:t>=793.65</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100,000-793.65+61.52</w:t>
      </w:r>
      <w:r>
        <w:rPr>
          <w:rFonts w:ascii="宋体" w:hAnsi="宋体"/>
          <w:sz w:val="24"/>
        </w:rPr>
        <w:t>）</w:t>
      </w:r>
      <w:r>
        <w:rPr>
          <w:rFonts w:ascii="宋体" w:hAnsi="宋体"/>
          <w:sz w:val="24"/>
        </w:rPr>
        <w:t>/1.2700=78,163.68</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、后端收费模式下基金转换份额的计算公式及举例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w:t>
      </w:r>
      <w:r>
        <w:rPr>
          <w:rFonts w:ascii="宋体" w:hAnsi="宋体"/>
          <w:sz w:val="24"/>
        </w:rPr>
        <w:t>转出的基金份额</w:t>
      </w:r>
      <w:r>
        <w:rPr>
          <w:rFonts w:ascii="宋体" w:hAnsi="宋体"/>
          <w:sz w:val="24"/>
        </w:rPr>
        <w:t>×</w:t>
      </w:r>
      <w:r>
        <w:rPr>
          <w:rFonts w:ascii="宋体" w:hAnsi="宋体"/>
          <w:sz w:val="24"/>
        </w:rPr>
        <w:t>转换申请当日转出基金的基金份额净值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对应的转出基金的赎回费率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转出基金的赎回费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对应的转出与转入基金的申购补差费率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转出与转入基金的申购补差费</w:t>
      </w:r>
      <w:r>
        <w:rPr>
          <w:rFonts w:ascii="宋体" w:hAnsi="宋体"/>
          <w:sz w:val="24"/>
        </w:rPr>
        <w:t>+A</w:t>
      </w:r>
      <w:r>
        <w:rPr>
          <w:rFonts w:ascii="宋体" w:hAnsi="宋体"/>
          <w:sz w:val="24"/>
        </w:rPr>
        <w:t>）</w:t>
      </w:r>
      <w:r>
        <w:rPr>
          <w:rFonts w:ascii="宋体" w:hAnsi="宋体"/>
          <w:sz w:val="24"/>
        </w:rPr>
        <w:t>/</w:t>
      </w:r>
      <w:r>
        <w:rPr>
          <w:rFonts w:ascii="宋体" w:hAnsi="宋体"/>
          <w:sz w:val="24"/>
        </w:rPr>
        <w:t>转换申请当日转入基</w:t>
      </w:r>
      <w:r>
        <w:rPr>
          <w:rFonts w:ascii="宋体" w:hAnsi="宋体"/>
          <w:sz w:val="24"/>
        </w:rPr>
        <w:t>金的基金份额净值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为货币市场基金转出的基金份额按比例结转的账户当前累计</w:t>
      </w:r>
      <w:proofErr w:type="gramStart"/>
      <w:r>
        <w:rPr>
          <w:rFonts w:ascii="宋体" w:hAnsi="宋体"/>
          <w:sz w:val="24"/>
        </w:rPr>
        <w:t>待支付</w:t>
      </w:r>
      <w:proofErr w:type="gramEnd"/>
      <w:r>
        <w:rPr>
          <w:rFonts w:ascii="宋体" w:hAnsi="宋体"/>
          <w:sz w:val="24"/>
        </w:rPr>
        <w:t>收益（仅限转出基金为货币市场基金的情形，否则</w:t>
      </w:r>
      <w:r>
        <w:rPr>
          <w:rFonts w:ascii="宋体" w:hAnsi="宋体"/>
          <w:sz w:val="24"/>
        </w:rPr>
        <w:t>A</w:t>
      </w:r>
      <w:r>
        <w:rPr>
          <w:rFonts w:ascii="宋体" w:hAnsi="宋体"/>
          <w:sz w:val="24"/>
        </w:rPr>
        <w:t>为</w:t>
      </w:r>
      <w:r>
        <w:rPr>
          <w:rFonts w:ascii="宋体" w:hAnsi="宋体"/>
          <w:sz w:val="24"/>
        </w:rPr>
        <w:t>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w:t>
      </w:r>
      <w:proofErr w:type="gramStart"/>
      <w:r>
        <w:rPr>
          <w:rFonts w:ascii="宋体" w:hAnsi="宋体"/>
          <w:sz w:val="24"/>
        </w:rPr>
        <w:t>归基金</w:t>
      </w:r>
      <w:proofErr w:type="gramEnd"/>
      <w:r>
        <w:rPr>
          <w:rFonts w:ascii="宋体" w:hAnsi="宋体"/>
          <w:sz w:val="24"/>
        </w:rPr>
        <w:t>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w:t>
      </w:r>
      <w:proofErr w:type="gramStart"/>
      <w:r>
        <w:rPr>
          <w:rFonts w:ascii="宋体" w:hAnsi="宋体"/>
          <w:sz w:val="24"/>
        </w:rPr>
        <w:t>银主题</w:t>
      </w:r>
      <w:proofErr w:type="gramEnd"/>
      <w:r>
        <w:rPr>
          <w:rFonts w:ascii="宋体" w:hAnsi="宋体"/>
          <w:sz w:val="24"/>
        </w:rPr>
        <w:t>后端收费模式的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份，持有期一年半，转换申请当日交</w:t>
      </w:r>
      <w:proofErr w:type="gramStart"/>
      <w:r>
        <w:rPr>
          <w:rFonts w:ascii="宋体" w:hAnsi="宋体"/>
          <w:sz w:val="24"/>
        </w:rPr>
        <w:t>银主题</w:t>
      </w:r>
      <w:proofErr w:type="gramEnd"/>
      <w:r>
        <w:rPr>
          <w:rFonts w:ascii="宋体" w:hAnsi="宋体"/>
          <w:sz w:val="24"/>
        </w:rPr>
        <w:t>的</w:t>
      </w:r>
      <w:r>
        <w:rPr>
          <w:rFonts w:ascii="宋体" w:hAnsi="宋体"/>
          <w:sz w:val="24"/>
        </w:rPr>
        <w:t>A</w:t>
      </w:r>
      <w:r>
        <w:rPr>
          <w:rFonts w:ascii="宋体" w:hAnsi="宋体"/>
          <w:sz w:val="24"/>
        </w:rPr>
        <w:t>类基金份额净值为</w:t>
      </w:r>
      <w:r>
        <w:rPr>
          <w:rFonts w:ascii="宋体" w:hAnsi="宋体"/>
          <w:sz w:val="24"/>
        </w:rPr>
        <w:t>1.2500</w:t>
      </w:r>
      <w:r>
        <w:rPr>
          <w:rFonts w:ascii="宋体" w:hAnsi="宋体"/>
          <w:sz w:val="24"/>
        </w:rPr>
        <w:t>元，交银稳健的基金份额净值为</w:t>
      </w:r>
      <w:r>
        <w:rPr>
          <w:rFonts w:ascii="宋体" w:hAnsi="宋体"/>
          <w:sz w:val="24"/>
        </w:rPr>
        <w:t>2.2700</w:t>
      </w:r>
      <w:r>
        <w:rPr>
          <w:rFonts w:ascii="宋体" w:hAnsi="宋体"/>
          <w:sz w:val="24"/>
        </w:rPr>
        <w:t>元。若该投资者将</w:t>
      </w:r>
      <w:r>
        <w:rPr>
          <w:rFonts w:ascii="宋体" w:hAnsi="宋体"/>
          <w:sz w:val="24"/>
        </w:rPr>
        <w:t>100,000</w:t>
      </w:r>
      <w:r>
        <w:rPr>
          <w:rFonts w:ascii="宋体" w:hAnsi="宋体"/>
          <w:sz w:val="24"/>
        </w:rPr>
        <w:t>份交</w:t>
      </w:r>
      <w:proofErr w:type="gramStart"/>
      <w:r>
        <w:rPr>
          <w:rFonts w:ascii="宋体" w:hAnsi="宋体"/>
          <w:sz w:val="24"/>
        </w:rPr>
        <w:t>银主题</w:t>
      </w:r>
      <w:proofErr w:type="gramEnd"/>
      <w:r>
        <w:rPr>
          <w:rFonts w:ascii="宋体" w:hAnsi="宋体"/>
          <w:sz w:val="24"/>
        </w:rPr>
        <w:t>后端</w:t>
      </w:r>
      <w:r>
        <w:rPr>
          <w:rFonts w:ascii="宋体" w:hAnsi="宋体"/>
          <w:sz w:val="24"/>
        </w:rPr>
        <w:t>A</w:t>
      </w:r>
      <w:r>
        <w:rPr>
          <w:rFonts w:ascii="宋体" w:hAnsi="宋体"/>
          <w:sz w:val="24"/>
        </w:rPr>
        <w:t>类基金份额转换为交银稳健后端基金份额，则转入交银稳健</w:t>
      </w:r>
      <w:r>
        <w:rPr>
          <w:rFonts w:ascii="宋体" w:hAnsi="宋体"/>
          <w:sz w:val="24"/>
        </w:rPr>
        <w:t>确认的基金份额为：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=100,000×1.2500=125,000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=125,000×0.2%=250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=125,000-250=124,750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=124,750×0=0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124,750-0</w:t>
      </w:r>
      <w:r>
        <w:rPr>
          <w:rFonts w:ascii="宋体" w:hAnsi="宋体"/>
          <w:sz w:val="24"/>
        </w:rPr>
        <w:t>）</w:t>
      </w:r>
      <w:r>
        <w:rPr>
          <w:rFonts w:ascii="宋体" w:hAnsi="宋体"/>
          <w:sz w:val="24"/>
        </w:rPr>
        <w:t>/2.2700=54,955.95</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份，持有期一年半，转换申请当日交银先锋的</w:t>
      </w:r>
      <w:r>
        <w:rPr>
          <w:rFonts w:ascii="宋体" w:hAnsi="宋体"/>
          <w:sz w:val="24"/>
        </w:rPr>
        <w:t>A</w:t>
      </w:r>
      <w:r>
        <w:rPr>
          <w:rFonts w:ascii="宋体" w:hAnsi="宋体"/>
          <w:sz w:val="24"/>
        </w:rPr>
        <w:t>类基金份额净值为</w:t>
      </w:r>
      <w:r>
        <w:rPr>
          <w:rFonts w:ascii="宋体" w:hAnsi="宋体"/>
          <w:sz w:val="24"/>
        </w:rPr>
        <w:t>1.2500</w:t>
      </w:r>
      <w:r>
        <w:rPr>
          <w:rFonts w:ascii="宋体" w:hAnsi="宋体"/>
          <w:sz w:val="24"/>
        </w:rPr>
        <w:t>元，交</w:t>
      </w:r>
      <w:proofErr w:type="gramStart"/>
      <w:r>
        <w:rPr>
          <w:rFonts w:ascii="宋体" w:hAnsi="宋体"/>
          <w:sz w:val="24"/>
        </w:rPr>
        <w:t>银货币</w:t>
      </w:r>
      <w:proofErr w:type="gramEnd"/>
      <w:r>
        <w:rPr>
          <w:rFonts w:ascii="宋体" w:hAnsi="宋体"/>
          <w:sz w:val="24"/>
        </w:rPr>
        <w:t>的基金</w:t>
      </w:r>
      <w:r>
        <w:rPr>
          <w:rFonts w:ascii="宋体" w:hAnsi="宋体"/>
          <w:sz w:val="24"/>
        </w:rPr>
        <w:lastRenderedPageBreak/>
        <w:t>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份交银先锋后端</w:t>
      </w:r>
      <w:r>
        <w:rPr>
          <w:rFonts w:ascii="宋体" w:hAnsi="宋体"/>
          <w:sz w:val="24"/>
        </w:rPr>
        <w:t>A</w:t>
      </w:r>
      <w:r>
        <w:rPr>
          <w:rFonts w:ascii="宋体" w:hAnsi="宋体"/>
          <w:sz w:val="24"/>
        </w:rPr>
        <w:t>类基金份额转换为交银货币，则转入交</w:t>
      </w:r>
      <w:proofErr w:type="gramStart"/>
      <w:r>
        <w:rPr>
          <w:rFonts w:ascii="宋体" w:hAnsi="宋体"/>
          <w:sz w:val="24"/>
        </w:rPr>
        <w:t>银货币</w:t>
      </w:r>
      <w:proofErr w:type="gramEnd"/>
      <w:r>
        <w:rPr>
          <w:rFonts w:ascii="宋体" w:hAnsi="宋体"/>
          <w:sz w:val="24"/>
        </w:rPr>
        <w:t>的基金份额为：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=100,000×1.2500=125,000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=125,000×0.2%=250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=125,000-250=124,750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=124,750×1.2%=1497</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124,750-1497</w:t>
      </w:r>
      <w:r>
        <w:rPr>
          <w:rFonts w:ascii="宋体" w:hAnsi="宋体"/>
          <w:sz w:val="24"/>
        </w:rPr>
        <w:t>）</w:t>
      </w:r>
      <w:r>
        <w:rPr>
          <w:rFonts w:ascii="宋体" w:hAnsi="宋体"/>
          <w:sz w:val="24"/>
        </w:rPr>
        <w:t>/1.00=123,253.00</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w:t>
      </w:r>
      <w:r>
        <w:rPr>
          <w:rFonts w:ascii="宋体" w:hAnsi="宋体"/>
          <w:sz w:val="24"/>
        </w:rPr>
        <w:t>100,000</w:t>
      </w:r>
      <w:r>
        <w:rPr>
          <w:rFonts w:ascii="宋体" w:hAnsi="宋体"/>
          <w:sz w:val="24"/>
        </w:rPr>
        <w:t>份，持有期三年半，转换申请当日交银蓝筹的基金份额净值为</w:t>
      </w:r>
      <w:r>
        <w:rPr>
          <w:rFonts w:ascii="宋体" w:hAnsi="宋体"/>
          <w:sz w:val="24"/>
        </w:rPr>
        <w:t>0.8500</w:t>
      </w:r>
      <w:r>
        <w:rPr>
          <w:rFonts w:ascii="宋体" w:hAnsi="宋体"/>
          <w:sz w:val="24"/>
        </w:rPr>
        <w:t>元，交银增利</w:t>
      </w:r>
      <w:r>
        <w:rPr>
          <w:rFonts w:ascii="宋体" w:hAnsi="宋体"/>
          <w:sz w:val="24"/>
        </w:rPr>
        <w:t>B</w:t>
      </w:r>
      <w:r>
        <w:rPr>
          <w:rFonts w:ascii="宋体" w:hAnsi="宋体"/>
          <w:sz w:val="24"/>
        </w:rPr>
        <w:t>类基金份额的基金份额净值为</w:t>
      </w:r>
      <w:r>
        <w:rPr>
          <w:rFonts w:ascii="宋体" w:hAnsi="宋体"/>
          <w:sz w:val="24"/>
        </w:rPr>
        <w:t>1.0500</w:t>
      </w:r>
      <w:r>
        <w:rPr>
          <w:rFonts w:ascii="宋体" w:hAnsi="宋体"/>
          <w:sz w:val="24"/>
        </w:rPr>
        <w:t>。若该投资者将</w:t>
      </w:r>
      <w:r>
        <w:rPr>
          <w:rFonts w:ascii="宋体" w:hAnsi="宋体"/>
          <w:sz w:val="24"/>
        </w:rPr>
        <w:t>100,000</w:t>
      </w:r>
      <w:r>
        <w:rPr>
          <w:rFonts w:ascii="宋体" w:hAnsi="宋体"/>
          <w:sz w:val="24"/>
        </w:rPr>
        <w:t>份交银蓝筹后端基金份额转换为交银增利</w:t>
      </w:r>
      <w:r>
        <w:rPr>
          <w:rFonts w:ascii="宋体" w:hAnsi="宋体"/>
          <w:sz w:val="24"/>
        </w:rPr>
        <w:t>B</w:t>
      </w:r>
      <w:r>
        <w:rPr>
          <w:rFonts w:ascii="宋体" w:hAnsi="宋体"/>
          <w:sz w:val="24"/>
        </w:rPr>
        <w:t>类基金份额，则转入交银增利</w:t>
      </w:r>
      <w:r>
        <w:rPr>
          <w:rFonts w:ascii="宋体" w:hAnsi="宋体"/>
          <w:sz w:val="24"/>
        </w:rPr>
        <w:t>B</w:t>
      </w:r>
      <w:r>
        <w:rPr>
          <w:rFonts w:ascii="宋体" w:hAnsi="宋体"/>
          <w:sz w:val="24"/>
        </w:rPr>
        <w:t>类基金份额的基金份额为：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=100,000×0.8500=85,000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=85,000×0=0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=85,000-0=85,000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=85,000×0.2%=170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85,000-170</w:t>
      </w:r>
      <w:r>
        <w:rPr>
          <w:rFonts w:ascii="宋体" w:hAnsi="宋体"/>
          <w:sz w:val="24"/>
        </w:rPr>
        <w:t>）</w:t>
      </w:r>
      <w:r>
        <w:rPr>
          <w:rFonts w:ascii="宋体" w:hAnsi="宋体"/>
          <w:sz w:val="24"/>
        </w:rPr>
        <w:t>/1.0500=80,790.48</w:t>
      </w:r>
      <w:r>
        <w:rPr>
          <w:rFonts w:ascii="宋体" w:hAnsi="宋体"/>
          <w:sz w:val="24"/>
        </w:rPr>
        <w:t>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w:t>
      </w:r>
      <w:proofErr w:type="gramStart"/>
      <w:r>
        <w:rPr>
          <w:rFonts w:ascii="宋体" w:hAnsi="宋体"/>
          <w:sz w:val="24"/>
        </w:rPr>
        <w:t>银货币</w:t>
      </w:r>
      <w:r>
        <w:rPr>
          <w:rFonts w:ascii="宋体" w:hAnsi="宋体"/>
          <w:sz w:val="24"/>
        </w:rPr>
        <w:t>A</w:t>
      </w:r>
      <w:r>
        <w:rPr>
          <w:rFonts w:ascii="宋体" w:hAnsi="宋体"/>
          <w:sz w:val="24"/>
        </w:rPr>
        <w:t>级基金</w:t>
      </w:r>
      <w:proofErr w:type="gramEnd"/>
      <w:r>
        <w:rPr>
          <w:rFonts w:ascii="宋体" w:hAnsi="宋体"/>
          <w:sz w:val="24"/>
        </w:rPr>
        <w:t>份额</w:t>
      </w:r>
      <w:r>
        <w:rPr>
          <w:rFonts w:ascii="宋体" w:hAnsi="宋体"/>
          <w:sz w:val="24"/>
        </w:rPr>
        <w:t>100,000</w:t>
      </w:r>
      <w:r>
        <w:rPr>
          <w:rFonts w:ascii="宋体" w:hAnsi="宋体"/>
          <w:sz w:val="24"/>
        </w:rPr>
        <w:t>份，该</w:t>
      </w:r>
      <w:r>
        <w:rPr>
          <w:rFonts w:ascii="宋体" w:hAnsi="宋体"/>
          <w:sz w:val="24"/>
        </w:rPr>
        <w:t>100,000</w:t>
      </w:r>
      <w:r>
        <w:rPr>
          <w:rFonts w:ascii="宋体" w:hAnsi="宋体"/>
          <w:sz w:val="24"/>
        </w:rPr>
        <w:t>份基金份额未结转的</w:t>
      </w:r>
      <w:proofErr w:type="gramStart"/>
      <w:r>
        <w:rPr>
          <w:rFonts w:ascii="宋体" w:hAnsi="宋体"/>
          <w:sz w:val="24"/>
        </w:rPr>
        <w:t>待支付</w:t>
      </w:r>
      <w:proofErr w:type="gramEnd"/>
      <w:r>
        <w:rPr>
          <w:rFonts w:ascii="宋体" w:hAnsi="宋体"/>
          <w:sz w:val="24"/>
        </w:rPr>
        <w:t>收益为</w:t>
      </w:r>
      <w:r>
        <w:rPr>
          <w:rFonts w:ascii="宋体" w:hAnsi="宋体"/>
          <w:sz w:val="24"/>
        </w:rPr>
        <w:t>61.52</w:t>
      </w:r>
      <w:r>
        <w:rPr>
          <w:rFonts w:ascii="宋体" w:hAnsi="宋体"/>
          <w:sz w:val="24"/>
        </w:rPr>
        <w:t>元，转换申请当日交银增利</w:t>
      </w:r>
      <w:r>
        <w:rPr>
          <w:rFonts w:ascii="宋体" w:hAnsi="宋体"/>
          <w:sz w:val="24"/>
        </w:rPr>
        <w:t>B</w:t>
      </w:r>
      <w:r>
        <w:rPr>
          <w:rFonts w:ascii="宋体" w:hAnsi="宋体"/>
          <w:sz w:val="24"/>
        </w:rPr>
        <w:t>类基金份额净值为</w:t>
      </w:r>
      <w:r>
        <w:rPr>
          <w:rFonts w:ascii="宋体" w:hAnsi="宋体"/>
          <w:sz w:val="24"/>
        </w:rPr>
        <w:t>1.2700</w:t>
      </w:r>
      <w:r>
        <w:rPr>
          <w:rFonts w:ascii="宋体" w:hAnsi="宋体"/>
          <w:sz w:val="24"/>
        </w:rPr>
        <w:t>元，交</w:t>
      </w:r>
      <w:proofErr w:type="gramStart"/>
      <w:r>
        <w:rPr>
          <w:rFonts w:ascii="宋体" w:hAnsi="宋体"/>
          <w:sz w:val="24"/>
        </w:rPr>
        <w:t>银货币</w:t>
      </w:r>
      <w:proofErr w:type="gramEnd"/>
      <w:r>
        <w:rPr>
          <w:rFonts w:ascii="宋体" w:hAnsi="宋体"/>
          <w:sz w:val="24"/>
        </w:rPr>
        <w:t>的基金份额净值为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w:t>
      </w:r>
      <w:proofErr w:type="gramStart"/>
      <w:r>
        <w:rPr>
          <w:rFonts w:ascii="宋体" w:hAnsi="宋体"/>
          <w:sz w:val="24"/>
        </w:rPr>
        <w:t>银货币</w:t>
      </w:r>
      <w:r>
        <w:rPr>
          <w:rFonts w:ascii="宋体" w:hAnsi="宋体"/>
          <w:sz w:val="24"/>
        </w:rPr>
        <w:t>A</w:t>
      </w:r>
      <w:r>
        <w:rPr>
          <w:rFonts w:ascii="宋体" w:hAnsi="宋体"/>
          <w:sz w:val="24"/>
        </w:rPr>
        <w:t>级基金</w:t>
      </w:r>
      <w:proofErr w:type="gramEnd"/>
      <w:r>
        <w:rPr>
          <w:rFonts w:ascii="宋体" w:hAnsi="宋体"/>
          <w:sz w:val="24"/>
        </w:rPr>
        <w:t>份额转换为交银增利</w:t>
      </w:r>
      <w:r>
        <w:rPr>
          <w:rFonts w:ascii="宋体" w:hAnsi="宋体"/>
          <w:sz w:val="24"/>
        </w:rPr>
        <w:t>B</w:t>
      </w:r>
      <w:r>
        <w:rPr>
          <w:rFonts w:ascii="宋体" w:hAnsi="宋体"/>
          <w:sz w:val="24"/>
        </w:rPr>
        <w:t>类基金份额，则转入确认的交银增利</w:t>
      </w:r>
      <w:r>
        <w:rPr>
          <w:rFonts w:ascii="宋体" w:hAnsi="宋体"/>
          <w:sz w:val="24"/>
        </w:rPr>
        <w:t>B</w:t>
      </w:r>
      <w:r>
        <w:rPr>
          <w:rFonts w:ascii="宋体" w:hAnsi="宋体"/>
          <w:sz w:val="24"/>
        </w:rPr>
        <w:t>类基金份额为：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=100,000×1.00=100,000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=100,000-</w:t>
      </w:r>
      <w:r>
        <w:rPr>
          <w:rFonts w:ascii="宋体" w:hAnsi="宋体"/>
          <w:sz w:val="24"/>
        </w:rPr>
        <w:t>0=100,000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=100,000×0=0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100,000-0+61.52</w:t>
      </w:r>
      <w:r>
        <w:rPr>
          <w:rFonts w:ascii="宋体" w:hAnsi="宋体"/>
          <w:sz w:val="24"/>
        </w:rPr>
        <w:t>）</w:t>
      </w:r>
      <w:r>
        <w:rPr>
          <w:rFonts w:ascii="宋体" w:hAnsi="宋体"/>
          <w:sz w:val="24"/>
        </w:rPr>
        <w:t>/1.2700=78,788.60</w:t>
      </w:r>
      <w:r>
        <w:rPr>
          <w:rFonts w:ascii="宋体" w:hAnsi="宋体"/>
          <w:sz w:val="24"/>
        </w:rPr>
        <w:t>份</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（七）业务规则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w:t>
      </w:r>
      <w:r>
        <w:rPr>
          <w:rFonts w:ascii="宋体" w:hAnsi="宋体"/>
          <w:sz w:val="24"/>
        </w:rPr>
        <w:t>、投资人只能在相同收费模式下进行基金转换。前端收费模式的开放式基金只能转换到前端收费模式的其他基金，后端</w:t>
      </w:r>
      <w:r>
        <w:rPr>
          <w:rFonts w:ascii="宋体" w:hAnsi="宋体"/>
          <w:sz w:val="24"/>
        </w:rPr>
        <w:t>收费模式的基金只能转换到后端收费模式的其他基金。交银货币、债券基金</w:t>
      </w:r>
      <w:r>
        <w:rPr>
          <w:rFonts w:ascii="宋体" w:hAnsi="宋体"/>
          <w:sz w:val="24"/>
        </w:rPr>
        <w:t>C</w:t>
      </w:r>
      <w:r>
        <w:rPr>
          <w:rFonts w:ascii="宋体" w:hAnsi="宋体"/>
          <w:sz w:val="24"/>
        </w:rPr>
        <w:t>类基金份额与其他基金之间的转换不受上述收费模式的限制。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、基金转换采取未知价法，即基金的转换价格以申请受理当日各转出、转入基金的基金份额净值为基础进行计算。（货币市场基金的基金份额净值为</w:t>
      </w:r>
      <w:proofErr w:type="gramStart"/>
      <w:r>
        <w:rPr>
          <w:rFonts w:ascii="宋体" w:hAnsi="宋体"/>
          <w:sz w:val="24"/>
        </w:rPr>
        <w:t>固定价</w:t>
      </w:r>
      <w:proofErr w:type="gramEnd"/>
      <w:r>
        <w:rPr>
          <w:rFonts w:ascii="宋体" w:hAnsi="宋体"/>
          <w:sz w:val="24"/>
        </w:rPr>
        <w:t>1.00</w:t>
      </w:r>
      <w:r>
        <w:rPr>
          <w:rFonts w:ascii="宋体" w:hAnsi="宋体"/>
          <w:sz w:val="24"/>
        </w:rPr>
        <w:t>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、投资人申请转出其账户内货币市场基金的基金份额时，注册登记机构将自动结转该转出份额对应的</w:t>
      </w:r>
      <w:proofErr w:type="gramStart"/>
      <w:r>
        <w:rPr>
          <w:rFonts w:ascii="宋体" w:hAnsi="宋体"/>
          <w:sz w:val="24"/>
        </w:rPr>
        <w:t>待支付</w:t>
      </w:r>
      <w:proofErr w:type="gramEnd"/>
      <w:r>
        <w:rPr>
          <w:rFonts w:ascii="宋体" w:hAnsi="宋体"/>
          <w:sz w:val="24"/>
        </w:rPr>
        <w:t>收益，该收益将一并计入转出金额并折算为转入基金的基金份额，但收益部分不收取转换费用。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、转换后，转入基金份额的持有时间将重新计算，即转入</w:t>
      </w:r>
      <w:r>
        <w:rPr>
          <w:rFonts w:ascii="宋体" w:hAnsi="宋体"/>
          <w:sz w:val="24"/>
        </w:rPr>
        <w:t>基金份额的持有期将自转入基金份额被确认日起重新开始计算。</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（八）暂停基金转换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w:t>
      </w:r>
      <w:proofErr w:type="gramStart"/>
      <w:r>
        <w:rPr>
          <w:rFonts w:ascii="宋体" w:hAnsi="宋体"/>
          <w:sz w:val="24"/>
        </w:rPr>
        <w:t>申请总</w:t>
      </w:r>
      <w:proofErr w:type="gramEnd"/>
      <w:r>
        <w:rPr>
          <w:rFonts w:ascii="宋体" w:hAnsi="宋体"/>
          <w:sz w:val="24"/>
        </w:rPr>
        <w:t>份额加上基金转换中转出</w:t>
      </w:r>
      <w:proofErr w:type="gramStart"/>
      <w:r>
        <w:rPr>
          <w:rFonts w:ascii="宋体" w:hAnsi="宋体"/>
          <w:sz w:val="24"/>
        </w:rPr>
        <w:t>申请总</w:t>
      </w:r>
      <w:proofErr w:type="gramEnd"/>
      <w:r>
        <w:rPr>
          <w:rFonts w:ascii="宋体" w:hAnsi="宋体"/>
          <w:sz w:val="24"/>
        </w:rPr>
        <w:t>份额扣除申购</w:t>
      </w:r>
      <w:proofErr w:type="gramStart"/>
      <w:r>
        <w:rPr>
          <w:rFonts w:ascii="宋体" w:hAnsi="宋体"/>
          <w:sz w:val="24"/>
        </w:rPr>
        <w:t>申请总</w:t>
      </w:r>
      <w:proofErr w:type="gramEnd"/>
      <w:r>
        <w:rPr>
          <w:rFonts w:ascii="宋体" w:hAnsi="宋体"/>
          <w:sz w:val="24"/>
        </w:rPr>
        <w:t>份额及基金转换中转入</w:t>
      </w:r>
      <w:proofErr w:type="gramStart"/>
      <w:r>
        <w:rPr>
          <w:rFonts w:ascii="宋体" w:hAnsi="宋体"/>
          <w:sz w:val="24"/>
        </w:rPr>
        <w:t>申请总</w:t>
      </w:r>
      <w:proofErr w:type="gramEnd"/>
      <w:r>
        <w:rPr>
          <w:rFonts w:ascii="宋体" w:hAnsi="宋体"/>
          <w:sz w:val="24"/>
        </w:rPr>
        <w:t>份额后的余额）超过上一日基金总份额的</w:t>
      </w:r>
      <w:r>
        <w:rPr>
          <w:rFonts w:ascii="宋体" w:hAnsi="宋体"/>
          <w:sz w:val="24"/>
        </w:rPr>
        <w:t>10%</w:t>
      </w:r>
      <w:r>
        <w:rPr>
          <w:rFonts w:ascii="宋体" w:hAnsi="宋体"/>
          <w:sz w:val="24"/>
        </w:rPr>
        <w:t>时，为巨额赎回。发生巨额赎回时，基金转出与基金赎回具有相同的优先</w:t>
      </w:r>
      <w:r>
        <w:rPr>
          <w:rFonts w:ascii="宋体" w:hAnsi="宋体"/>
          <w:sz w:val="24"/>
        </w:rPr>
        <w:t>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3" w:name="_Toc202521657"/>
      <w:r>
        <w:rPr>
          <w:rFonts w:ascii="Times New Roman" w:hAnsi="Times New Roman"/>
          <w:sz w:val="30"/>
        </w:rPr>
        <w:lastRenderedPageBreak/>
        <w:t>十、基金的投资</w:t>
      </w:r>
      <w:bookmarkEnd w:id="13"/>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（一）投资目标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在严格控制风险和保持较高流动性的前提下，力求获得高于业绩比较基准的投资收益。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（二）投资范围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w:t>
      </w:r>
      <w:proofErr w:type="gramStart"/>
      <w:r>
        <w:rPr>
          <w:rFonts w:ascii="宋体" w:hAnsi="宋体"/>
          <w:sz w:val="24"/>
        </w:rPr>
        <w:t>纯债部分</w:t>
      </w:r>
      <w:proofErr w:type="gramEnd"/>
      <w:r>
        <w:rPr>
          <w:rFonts w:ascii="宋体" w:hAnsi="宋体"/>
          <w:sz w:val="24"/>
        </w:rPr>
        <w:t>除外）、可交换债券。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w:t>
      </w:r>
      <w:r>
        <w:rPr>
          <w:rFonts w:ascii="宋体" w:hAnsi="宋体"/>
          <w:sz w:val="24"/>
        </w:rPr>
        <w:t>基金投资其他品种，基金管理人在履行适当程序后，可以将其纳入投资范围。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w:t>
      </w:r>
      <w:r>
        <w:rPr>
          <w:rFonts w:ascii="宋体" w:hAnsi="宋体"/>
          <w:sz w:val="24"/>
        </w:rPr>
        <w:t>80%</w:t>
      </w:r>
      <w:r>
        <w:rPr>
          <w:rFonts w:ascii="宋体" w:hAnsi="宋体"/>
          <w:sz w:val="24"/>
        </w:rPr>
        <w:t>。本基金持有的现金或到期日在一年以内的政府债券的比例合计不低于基金资产净值的</w:t>
      </w:r>
      <w:r>
        <w:rPr>
          <w:rFonts w:ascii="宋体" w:hAnsi="宋体"/>
          <w:sz w:val="24"/>
        </w:rPr>
        <w:t>5%</w:t>
      </w:r>
      <w:r>
        <w:rPr>
          <w:rFonts w:ascii="宋体" w:hAnsi="宋体"/>
          <w:sz w:val="24"/>
        </w:rPr>
        <w:t>，其中现金不包括结算备付金、存出保证金、应收申购款等。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本基金投资的信用债为信用评级在</w:t>
      </w:r>
      <w:r>
        <w:rPr>
          <w:rFonts w:ascii="宋体" w:hAnsi="宋体"/>
          <w:sz w:val="24"/>
        </w:rPr>
        <w:t>AA</w:t>
      </w:r>
      <w:r>
        <w:rPr>
          <w:rFonts w:ascii="宋体" w:hAnsi="宋体"/>
          <w:sz w:val="24"/>
        </w:rPr>
        <w:t>级（含）以上的信用债，包括金融债（不包含政策性金融债）、地方政府债、政府支持债、政府支持机构债、企业债、公司债、可分离交易可转债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、中期票据等非国家信</w:t>
      </w:r>
      <w:r>
        <w:rPr>
          <w:rFonts w:ascii="宋体" w:hAnsi="宋体"/>
          <w:sz w:val="24"/>
        </w:rPr>
        <w:t>用的债券资产。本基金对信用评级的认定参照基金管理人选定的评级机构出具的信用评级，其中，本基金投资的金融债（不包含政策性金融债）、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、公开发行的次级债、中期票据等信用债的信用评级依照评级机构出具的债券信用评级；本基金投资的短期融资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等短期信用债的信用评级依照评级机构出具的主体信用评级。</w:t>
      </w:r>
      <w:r>
        <w:rPr>
          <w:rFonts w:ascii="宋体" w:hAnsi="宋体" w:hint="eastAsia"/>
          <w:sz w:val="24"/>
        </w:rPr>
        <w:t>本基金投资的</w:t>
      </w:r>
      <w:proofErr w:type="gramStart"/>
      <w:r>
        <w:rPr>
          <w:rFonts w:ascii="宋体" w:hAnsi="宋体" w:hint="eastAsia"/>
          <w:sz w:val="24"/>
        </w:rPr>
        <w:t>信用债若无债</w:t>
      </w:r>
      <w:proofErr w:type="gramEnd"/>
      <w:r>
        <w:rPr>
          <w:rFonts w:ascii="宋体" w:hAnsi="宋体" w:hint="eastAsia"/>
          <w:sz w:val="24"/>
        </w:rPr>
        <w:t>项评级的，参照主体信用评级。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w:t>
      </w:r>
      <w:r>
        <w:rPr>
          <w:rFonts w:ascii="宋体" w:hAnsi="宋体"/>
          <w:sz w:val="24"/>
        </w:rPr>
        <w:t>可以调整上述投资品种的投资比例。</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lastRenderedPageBreak/>
        <w:t>（三）投资策略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w:t>
      </w:r>
      <w:proofErr w:type="gramStart"/>
      <w:r>
        <w:rPr>
          <w:rFonts w:ascii="宋体" w:hAnsi="宋体"/>
          <w:sz w:val="24"/>
        </w:rPr>
        <w:t>考量</w:t>
      </w:r>
      <w:proofErr w:type="gramEnd"/>
      <w:r>
        <w:rPr>
          <w:rFonts w:ascii="宋体" w:hAnsi="宋体"/>
          <w:sz w:val="24"/>
        </w:rPr>
        <w:t>信用债券的信用评级，以及各类债券的流动性、供求关系和收益率水平等，自下而上精选投资标的。本基金采用的主要策略包括：</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w:t>
      </w:r>
      <w:proofErr w:type="gramStart"/>
      <w:r>
        <w:rPr>
          <w:rFonts w:ascii="宋体" w:hAnsi="宋体"/>
          <w:sz w:val="24"/>
        </w:rPr>
        <w:t>久期调整</w:t>
      </w:r>
      <w:proofErr w:type="gramEnd"/>
      <w:r>
        <w:rPr>
          <w:rFonts w:ascii="宋体" w:hAnsi="宋体"/>
          <w:sz w:val="24"/>
        </w:rPr>
        <w:t>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本基金根据中长期宏观经济走势和经济周期波动趋势，判断债券市场未来的走势，并形成对未</w:t>
      </w:r>
      <w:r>
        <w:rPr>
          <w:rFonts w:ascii="宋体" w:hAnsi="宋体"/>
          <w:sz w:val="24"/>
        </w:rPr>
        <w:t>来市场利率变动方向的预期，动态调整组合久期。当预期收益率曲线下移时，适当提高组合久期，以分享债券市场上涨的收益；当预期收益率曲线上移时，适当降低组合久期，以规避债券市场下跌风险。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）债券的类属配置策略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w:t>
      </w:r>
      <w:proofErr w:type="gramStart"/>
      <w:r>
        <w:rPr>
          <w:rFonts w:ascii="宋体" w:hAnsi="宋体"/>
          <w:sz w:val="24"/>
        </w:rPr>
        <w:t>不</w:t>
      </w:r>
      <w:proofErr w:type="gramEnd"/>
      <w:r>
        <w:rPr>
          <w:rFonts w:ascii="宋体" w:hAnsi="宋体"/>
          <w:sz w:val="24"/>
        </w:rPr>
        <w:t>同类属债券类资产的信用风险、流动性风险、市场风险等因素及其经风险调整后的收益率水平或盈利能力，通过比较并合理预期</w:t>
      </w:r>
      <w:proofErr w:type="gramStart"/>
      <w:r>
        <w:rPr>
          <w:rFonts w:ascii="宋体" w:hAnsi="宋体"/>
          <w:sz w:val="24"/>
        </w:rPr>
        <w:t>不</w:t>
      </w:r>
      <w:proofErr w:type="gramEnd"/>
      <w:r>
        <w:rPr>
          <w:rFonts w:ascii="宋体" w:hAnsi="宋体"/>
          <w:sz w:val="24"/>
        </w:rPr>
        <w:t>同类属债券类资产的风险与收益率变化，确定</w:t>
      </w:r>
      <w:proofErr w:type="gramStart"/>
      <w:r>
        <w:rPr>
          <w:rFonts w:ascii="宋体" w:hAnsi="宋体"/>
          <w:sz w:val="24"/>
        </w:rPr>
        <w:t>不</w:t>
      </w:r>
      <w:proofErr w:type="gramEnd"/>
      <w:r>
        <w:rPr>
          <w:rFonts w:ascii="宋体" w:hAnsi="宋体"/>
          <w:sz w:val="24"/>
        </w:rPr>
        <w:t>同类属债券类资产间的配置。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）期限结构配置策略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w:t>
      </w:r>
      <w:r>
        <w:rPr>
          <w:rFonts w:ascii="宋体" w:hAnsi="宋体"/>
          <w:sz w:val="24"/>
        </w:rPr>
        <w:t>曲线形态、各期限</w:t>
      </w:r>
      <w:proofErr w:type="gramStart"/>
      <w:r>
        <w:rPr>
          <w:rFonts w:ascii="宋体" w:hAnsi="宋体"/>
          <w:sz w:val="24"/>
        </w:rPr>
        <w:t>段品种</w:t>
      </w:r>
      <w:proofErr w:type="gramEnd"/>
      <w:r>
        <w:rPr>
          <w:rFonts w:ascii="宋体" w:hAnsi="宋体"/>
          <w:sz w:val="24"/>
        </w:rPr>
        <w:t>收益率变动、结合短期资金利率水平与变动趋势，分析预测收益率曲线的变化，测算子弹、哑铃或梯形等不同期限结构配置策略的风险收益，形成具体的期限结构配置策略。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）回购策略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）信用债券投资策略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本基金通过宏观经济运行、发行主体的发展前景和偿债能力、国家信用支撑等多重因素的综合</w:t>
      </w:r>
      <w:proofErr w:type="gramStart"/>
      <w:r>
        <w:rPr>
          <w:rFonts w:ascii="宋体" w:hAnsi="宋体"/>
          <w:sz w:val="24"/>
        </w:rPr>
        <w:t>考量</w:t>
      </w:r>
      <w:proofErr w:type="gramEnd"/>
      <w:r>
        <w:rPr>
          <w:rFonts w:ascii="宋体" w:hAnsi="宋体"/>
          <w:sz w:val="24"/>
        </w:rPr>
        <w:t>对信用债券进行信用评级，并在信用评级的基础上，建立信用债券池；然后基于既定的目标久期、信用利差精选个</w:t>
      </w:r>
      <w:proofErr w:type="gramStart"/>
      <w:r>
        <w:rPr>
          <w:rFonts w:ascii="宋体" w:hAnsi="宋体"/>
          <w:sz w:val="24"/>
        </w:rPr>
        <w:t>券</w:t>
      </w:r>
      <w:proofErr w:type="gramEnd"/>
      <w:r>
        <w:rPr>
          <w:rFonts w:ascii="宋体" w:hAnsi="宋体"/>
          <w:sz w:val="24"/>
        </w:rPr>
        <w:t>进行投资。具体而言，本基金信用债券的投资遵循以下流程：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w:t>
      </w:r>
      <w:r>
        <w:rPr>
          <w:rFonts w:ascii="宋体" w:hAnsi="宋体"/>
          <w:sz w:val="24"/>
        </w:rPr>
        <w:t>信用债券研究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信用分析师通过系统的案头研究、走访发行主体、咨询发行中介等各种形式，</w:t>
      </w:r>
      <w:r>
        <w:rPr>
          <w:rFonts w:ascii="宋体" w:hAnsi="宋体"/>
          <w:sz w:val="24"/>
        </w:rPr>
        <w:t>“</w:t>
      </w:r>
      <w:r>
        <w:rPr>
          <w:rFonts w:ascii="宋体" w:hAnsi="宋体"/>
          <w:sz w:val="24"/>
        </w:rPr>
        <w:t>自上而下</w:t>
      </w:r>
      <w:r>
        <w:rPr>
          <w:rFonts w:ascii="宋体" w:hAnsi="宋体"/>
          <w:sz w:val="24"/>
        </w:rPr>
        <w:t>”</w:t>
      </w:r>
      <w:r>
        <w:rPr>
          <w:rFonts w:ascii="宋体" w:hAnsi="宋体"/>
          <w:sz w:val="24"/>
        </w:rPr>
        <w:t>地分析宏观经济运行趋势、行业（或产业）经济前景，</w:t>
      </w:r>
      <w:r>
        <w:rPr>
          <w:rFonts w:ascii="宋体" w:hAnsi="宋体"/>
          <w:sz w:val="24"/>
        </w:rPr>
        <w:t>“</w:t>
      </w:r>
      <w:r>
        <w:rPr>
          <w:rFonts w:ascii="宋体" w:hAnsi="宋体"/>
          <w:sz w:val="24"/>
        </w:rPr>
        <w:t>自下而上</w:t>
      </w:r>
      <w:r>
        <w:rPr>
          <w:rFonts w:ascii="宋体" w:hAnsi="宋体"/>
          <w:sz w:val="24"/>
        </w:rPr>
        <w:t>”</w:t>
      </w:r>
      <w:r>
        <w:rPr>
          <w:rFonts w:ascii="宋体" w:hAnsi="宋体"/>
          <w:sz w:val="24"/>
        </w:rPr>
        <w:t>地分析发行主体的发展前景、偿债能力、国家信用支撑等。通过交银施罗德的信用债券信用评级指标体系，对信用债券进行信用评级，并在信用评级的基础上，建立本基金的信用债券池。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w:t>
      </w:r>
      <w:r>
        <w:rPr>
          <w:rFonts w:ascii="宋体" w:hAnsi="宋体"/>
          <w:sz w:val="24"/>
        </w:rPr>
        <w:t>信用债券筛选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本基金从信用债券池中精选债券构建信用债券投资组合，债券筛选主要考虑以下因素：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、信用债券信用评级的变化。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w:t>
      </w:r>
      <w:r>
        <w:rPr>
          <w:rFonts w:ascii="宋体" w:hAnsi="宋体"/>
          <w:sz w:val="24"/>
        </w:rPr>
        <w:t>、不同信用等级的信用债券，以及同一信用等级不同标的债券之间的信用利差变化。本基金</w:t>
      </w:r>
      <w:r>
        <w:rPr>
          <w:rFonts w:ascii="宋体" w:hAnsi="宋体"/>
          <w:sz w:val="24"/>
        </w:rPr>
        <w:t>密切关注供求关系、税收、利率、投资人结构与行为以及市场的深度、广度和制度建设等因素对信用利差的影响，对个</w:t>
      </w:r>
      <w:proofErr w:type="gramStart"/>
      <w:r>
        <w:rPr>
          <w:rFonts w:ascii="宋体" w:hAnsi="宋体"/>
          <w:sz w:val="24"/>
        </w:rPr>
        <w:t>券</w:t>
      </w:r>
      <w:proofErr w:type="gramEnd"/>
      <w:r>
        <w:rPr>
          <w:rFonts w:ascii="宋体" w:hAnsi="宋体"/>
          <w:sz w:val="24"/>
        </w:rPr>
        <w:t>进行有效的信用利差交易。</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）资产支持证券投资策略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w:t>
      </w:r>
      <w:proofErr w:type="gramStart"/>
      <w:r>
        <w:rPr>
          <w:rFonts w:ascii="宋体" w:hAnsi="宋体"/>
          <w:sz w:val="24"/>
        </w:rPr>
        <w:t>池结构</w:t>
      </w:r>
      <w:proofErr w:type="gramEnd"/>
      <w:r>
        <w:rPr>
          <w:rFonts w:ascii="宋体" w:hAnsi="宋体"/>
          <w:sz w:val="24"/>
        </w:rPr>
        <w:t>及资产</w:t>
      </w:r>
      <w:proofErr w:type="gramStart"/>
      <w:r>
        <w:rPr>
          <w:rFonts w:ascii="宋体" w:hAnsi="宋体"/>
          <w:sz w:val="24"/>
        </w:rPr>
        <w:t>池资产</w:t>
      </w:r>
      <w:proofErr w:type="gramEnd"/>
      <w:r>
        <w:rPr>
          <w:rFonts w:ascii="宋体" w:hAnsi="宋体"/>
          <w:sz w:val="24"/>
        </w:rPr>
        <w:t>所在行业景气变化等因素的研究，预测资产</w:t>
      </w:r>
      <w:proofErr w:type="gramStart"/>
      <w:r>
        <w:rPr>
          <w:rFonts w:ascii="宋体" w:hAnsi="宋体"/>
          <w:sz w:val="24"/>
        </w:rPr>
        <w:t>池未来</w:t>
      </w:r>
      <w:proofErr w:type="gramEnd"/>
      <w:r>
        <w:rPr>
          <w:rFonts w:ascii="宋体" w:hAnsi="宋体"/>
          <w:sz w:val="24"/>
        </w:rPr>
        <w:t>现金流变化；研究标的证券发行条款，预测提前偿还率变化对标的证券</w:t>
      </w:r>
      <w:proofErr w:type="gramStart"/>
      <w:r>
        <w:rPr>
          <w:rFonts w:ascii="宋体" w:hAnsi="宋体"/>
          <w:sz w:val="24"/>
        </w:rPr>
        <w:t>的久期与</w:t>
      </w:r>
      <w:proofErr w:type="gramEnd"/>
      <w:r>
        <w:rPr>
          <w:rFonts w:ascii="宋体" w:hAnsi="宋体"/>
          <w:sz w:val="24"/>
        </w:rPr>
        <w:t>收益率的影响，同时密切关注流动性对标的证券收益率的影响。综合</w:t>
      </w:r>
      <w:proofErr w:type="gramStart"/>
      <w:r>
        <w:rPr>
          <w:rFonts w:ascii="宋体" w:hAnsi="宋体"/>
          <w:sz w:val="24"/>
        </w:rPr>
        <w:t>运用久期管理</w:t>
      </w:r>
      <w:proofErr w:type="gramEnd"/>
      <w:r>
        <w:rPr>
          <w:rFonts w:ascii="宋体" w:hAnsi="宋体"/>
          <w:sz w:val="24"/>
        </w:rPr>
        <w:t>、收益率曲线、</w:t>
      </w:r>
      <w:proofErr w:type="gramStart"/>
      <w:r>
        <w:rPr>
          <w:rFonts w:ascii="宋体" w:hAnsi="宋体"/>
          <w:sz w:val="24"/>
        </w:rPr>
        <w:t>个券</w:t>
      </w:r>
      <w:proofErr w:type="gramEnd"/>
      <w:r>
        <w:rPr>
          <w:rFonts w:ascii="宋体" w:hAnsi="宋体"/>
          <w:sz w:val="24"/>
        </w:rPr>
        <w:t>选择和把握市场交易机会等积极策略，在严格控制风险的情况下，通过信用研究和流动性管理，选择风险</w:t>
      </w:r>
      <w:r>
        <w:rPr>
          <w:rFonts w:ascii="宋体" w:hAnsi="宋体"/>
          <w:sz w:val="24"/>
        </w:rPr>
        <w:t>调整后的收益高的品种进行投资，以期获得长期稳定收益。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未来，随着投资工具的发展和丰富，基金管理人可以在不改变投资目标的前提下，相应调整和更新相关投资策略，并在招募说明书中更新，而无需召开基金份额持有人大会。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（四）投资限制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、组合限制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）本基金投资于债券资产的比例不低于基金资产的</w:t>
      </w:r>
      <w:r>
        <w:rPr>
          <w:rFonts w:ascii="宋体" w:hAnsi="宋体"/>
          <w:sz w:val="24"/>
        </w:rPr>
        <w:t>80%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）本基金持有的现金或者到期日在一年以内的政府债券的投资比例合计不低于基金资产净值的</w:t>
      </w:r>
      <w:r>
        <w:rPr>
          <w:rFonts w:ascii="宋体" w:hAnsi="宋体"/>
          <w:sz w:val="24"/>
        </w:rPr>
        <w:t>5%</w:t>
      </w:r>
      <w:r>
        <w:rPr>
          <w:rFonts w:ascii="宋体" w:hAnsi="宋体"/>
          <w:sz w:val="24"/>
        </w:rPr>
        <w:t>，其中现金不包括结算备付金、存出保证金、应收申购款等；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）本基金持有一家公司发行的证券，其</w:t>
      </w:r>
      <w:r>
        <w:rPr>
          <w:rFonts w:ascii="宋体" w:hAnsi="宋体"/>
          <w:sz w:val="24"/>
        </w:rPr>
        <w:t>市值不得超过基金资产净值的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4</w:t>
      </w:r>
      <w:r>
        <w:rPr>
          <w:rFonts w:ascii="宋体" w:hAnsi="宋体"/>
          <w:sz w:val="24"/>
        </w:rPr>
        <w:t>）本基金管理人管理的全部基金持有一家公司发行的证券，不超过该证券的</w:t>
      </w:r>
      <w:r>
        <w:rPr>
          <w:rFonts w:ascii="宋体" w:hAnsi="宋体"/>
          <w:sz w:val="24"/>
        </w:rPr>
        <w:t>10</w:t>
      </w:r>
      <w:r>
        <w:rPr>
          <w:rFonts w:ascii="宋体" w:hAnsi="宋体"/>
          <w:sz w:val="24"/>
        </w:rPr>
        <w:t>％，完全按照有关指数的构成比例进行证券投资的基金品种可以不受此条款规定的比例限制；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）本基金投资于同一原始权益人的各类资产支持证券的比例，不得超过基金资产净值的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）本基金持有的全部资产支持证券，其市值不得超过基金资产净值的</w:t>
      </w:r>
      <w:r>
        <w:rPr>
          <w:rFonts w:ascii="宋体" w:hAnsi="宋体"/>
          <w:sz w:val="24"/>
        </w:rPr>
        <w:t>20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）本基金持有的同一（指同一信用级别）资产支持证券的比例，不得超过该资产支持证券规模的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）本基金管理人管理的全部基金投资于同一原始权益人的各</w:t>
      </w:r>
      <w:r>
        <w:rPr>
          <w:rFonts w:ascii="宋体" w:hAnsi="宋体"/>
          <w:sz w:val="24"/>
        </w:rPr>
        <w:t>类资产支持证券，不得超过其各类资产支持证券合计规模的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）本基金应投资于信用级别评级为</w:t>
      </w:r>
      <w:r>
        <w:rPr>
          <w:rFonts w:ascii="宋体" w:hAnsi="宋体"/>
          <w:sz w:val="24"/>
        </w:rPr>
        <w:t>BBB</w:t>
      </w:r>
      <w:r>
        <w:rPr>
          <w:rFonts w:ascii="宋体" w:hAnsi="宋体"/>
          <w:sz w:val="24"/>
        </w:rPr>
        <w:t>以上（含</w:t>
      </w:r>
      <w:r>
        <w:rPr>
          <w:rFonts w:ascii="宋体" w:hAnsi="宋体"/>
          <w:sz w:val="24"/>
        </w:rPr>
        <w:t>BBB</w:t>
      </w:r>
      <w:r>
        <w:rPr>
          <w:rFonts w:ascii="宋体" w:hAnsi="宋体"/>
          <w:sz w:val="24"/>
        </w:rPr>
        <w:t>）的资产支持证券。基金持有资产支持证券期间，如果其信用等级下降、不再符合投资标准，应在评级报告发布之日起</w:t>
      </w:r>
      <w:r>
        <w:rPr>
          <w:rFonts w:ascii="宋体" w:hAnsi="宋体"/>
          <w:sz w:val="24"/>
        </w:rPr>
        <w:t>3</w:t>
      </w:r>
      <w:r>
        <w:rPr>
          <w:rFonts w:ascii="宋体" w:hAnsi="宋体"/>
          <w:sz w:val="24"/>
        </w:rPr>
        <w:t>个月内予以全部卖出；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）本基金进入全国银行间同业市场进行债券回购的资金余额不得超过基金资产净值的</w:t>
      </w:r>
      <w:r>
        <w:rPr>
          <w:rFonts w:ascii="宋体" w:hAnsi="宋体"/>
          <w:sz w:val="24"/>
        </w:rPr>
        <w:t>40%</w:t>
      </w:r>
      <w:r>
        <w:rPr>
          <w:rFonts w:ascii="宋体" w:hAnsi="宋体"/>
          <w:sz w:val="24"/>
        </w:rPr>
        <w:t>，进入全国银行间同业市场进行债券回购的最长期限为</w:t>
      </w:r>
      <w:r>
        <w:rPr>
          <w:rFonts w:ascii="宋体" w:hAnsi="宋体"/>
          <w:sz w:val="24"/>
        </w:rPr>
        <w:t>1</w:t>
      </w:r>
      <w:r>
        <w:rPr>
          <w:rFonts w:ascii="宋体" w:hAnsi="宋体"/>
          <w:sz w:val="24"/>
        </w:rPr>
        <w:t>年，债券回购到期后不得展期；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）本基金主动投资于流动性受限资产的市值合计不得超过该基金资产净值的</w:t>
      </w:r>
      <w:r>
        <w:rPr>
          <w:rFonts w:ascii="宋体" w:hAnsi="宋体"/>
          <w:sz w:val="24"/>
        </w:rPr>
        <w:t>15%</w:t>
      </w:r>
      <w:r>
        <w:rPr>
          <w:rFonts w:ascii="宋体" w:hAnsi="宋体"/>
          <w:sz w:val="24"/>
        </w:rPr>
        <w:t>；因证券市场波动、基金规</w:t>
      </w:r>
      <w:r>
        <w:rPr>
          <w:rFonts w:ascii="宋体" w:hAnsi="宋体"/>
          <w:sz w:val="24"/>
        </w:rPr>
        <w:t>模变动等基金管理人之外的因素致使基金不符合该比例限制的，基金管理人不得主动新增流动性受限资产的投资；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）本基金与私募类</w:t>
      </w:r>
      <w:proofErr w:type="gramStart"/>
      <w:r>
        <w:rPr>
          <w:rFonts w:ascii="宋体" w:hAnsi="宋体"/>
          <w:sz w:val="24"/>
        </w:rPr>
        <w:t>证券资管产品</w:t>
      </w:r>
      <w:proofErr w:type="gramEnd"/>
      <w:r>
        <w:rPr>
          <w:rFonts w:ascii="宋体" w:hAnsi="宋体"/>
          <w:sz w:val="24"/>
        </w:rPr>
        <w:t>及中国证监会认定的其他主体为交易对手开展逆回购交易的，可接受质押品的资质要求应当与基金合同约定的投资范围保持一致；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）本基金资产总值不超过基金资产净值的</w:t>
      </w:r>
      <w:r>
        <w:rPr>
          <w:rFonts w:ascii="宋体" w:hAnsi="宋体"/>
          <w:sz w:val="24"/>
        </w:rPr>
        <w:t>140%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）法律法规及中国证监会规定的和《基金合同》约定的其他投资限制。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w:t>
      </w:r>
      <w:r>
        <w:rPr>
          <w:rFonts w:ascii="宋体" w:hAnsi="宋体"/>
          <w:sz w:val="24"/>
        </w:rPr>
        <w:t>2</w:t>
      </w:r>
      <w:r>
        <w:rPr>
          <w:rFonts w:ascii="宋体" w:hAnsi="宋体"/>
          <w:sz w:val="24"/>
        </w:rPr>
        <w:t>）、（</w:t>
      </w:r>
      <w:r>
        <w:rPr>
          <w:rFonts w:ascii="宋体" w:hAnsi="宋体"/>
          <w:sz w:val="24"/>
        </w:rPr>
        <w:t>9</w:t>
      </w:r>
      <w:r>
        <w:rPr>
          <w:rFonts w:ascii="宋体" w:hAnsi="宋体"/>
          <w:sz w:val="24"/>
        </w:rPr>
        <w:t>）、（</w:t>
      </w:r>
      <w:r>
        <w:rPr>
          <w:rFonts w:ascii="宋体" w:hAnsi="宋体"/>
          <w:sz w:val="24"/>
        </w:rPr>
        <w:t>11</w:t>
      </w:r>
      <w:r>
        <w:rPr>
          <w:rFonts w:ascii="宋体" w:hAnsi="宋体"/>
          <w:sz w:val="24"/>
        </w:rPr>
        <w:t>）、（</w:t>
      </w:r>
      <w:r>
        <w:rPr>
          <w:rFonts w:ascii="宋体" w:hAnsi="宋体"/>
          <w:sz w:val="24"/>
        </w:rPr>
        <w:t>12</w:t>
      </w:r>
      <w:r>
        <w:rPr>
          <w:rFonts w:ascii="宋体" w:hAnsi="宋体"/>
          <w:sz w:val="24"/>
        </w:rPr>
        <w:t>）情形之外，因证券市场波动、证券发行人合并、基金规模变动等基金管理人之外的因素致使基金投资比例不符合上述规定投资比例的，基金管理人应当在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sz w:val="24"/>
        </w:rPr>
        <w:t>个交易日内进行调整，但中国证监会规定的特殊情形除外。法律法规另有规定的，从其规定。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w:t>
      </w:r>
      <w:r>
        <w:rPr>
          <w:rFonts w:ascii="宋体" w:hAnsi="宋体"/>
          <w:sz w:val="24"/>
        </w:rPr>
        <w:t>6</w:t>
      </w:r>
      <w:r>
        <w:rPr>
          <w:rFonts w:ascii="宋体" w:hAnsi="宋体"/>
          <w:sz w:val="24"/>
        </w:rPr>
        <w:t>个月内使基金的投资组合比例符合基</w:t>
      </w:r>
      <w:r>
        <w:rPr>
          <w:rFonts w:ascii="宋体" w:hAnsi="宋体"/>
          <w:sz w:val="24"/>
        </w:rPr>
        <w:lastRenderedPageBreak/>
        <w:t>金合同的有关约定。在上述期间内，本基金的投资范围、投资策略应当符合基金合同的约定。基金托管人对基金的投资的监督与检查自基金合同生效之日起开始。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w:t>
      </w:r>
      <w:r>
        <w:rPr>
          <w:rFonts w:ascii="宋体" w:hAnsi="宋体"/>
          <w:sz w:val="24"/>
        </w:rPr>
        <w:t>的，以变更后的规定为准。法律法规或监管部门取消上述限制，如适用于本基金，基金管理人在履行适当程序后，则本基金投资不再受相关限制。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、禁止行为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）承销证券；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）违反规定向他人贷款或者提供担保；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）从事承担无限责任的投资；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）买卖其他基金份额，但是中国证监会另有规定的除外；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）向其基金管理人、基金托管人出资；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）从事内幕交易、操纵证券交易价格及其他不正当的证券交易活动；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）法律、行政法规和中国证监会规定禁止的其他活</w:t>
      </w:r>
      <w:r>
        <w:rPr>
          <w:rFonts w:ascii="宋体" w:hAnsi="宋体"/>
          <w:sz w:val="24"/>
        </w:rPr>
        <w:t>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w:t>
      </w:r>
      <w:r>
        <w:rPr>
          <w:rFonts w:ascii="宋体" w:hAnsi="宋体"/>
          <w:sz w:val="24"/>
        </w:rPr>
        <w:t>监管部门取消上述规定，如适用于本基金，基金管理人在履行适当程序后，本基金可不受上述规定的限制。</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（五）业绩比较基准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w:t>
      </w:r>
      <w:proofErr w:type="gramStart"/>
      <w:r>
        <w:rPr>
          <w:rFonts w:ascii="宋体" w:hAnsi="宋体"/>
          <w:sz w:val="24"/>
        </w:rPr>
        <w:t>债综合全价指数</w:t>
      </w:r>
      <w:proofErr w:type="gramEnd"/>
      <w:r>
        <w:rPr>
          <w:rFonts w:ascii="宋体" w:hAnsi="宋体"/>
          <w:sz w:val="24"/>
        </w:rPr>
        <w:t>收益率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w:t>
      </w:r>
      <w:proofErr w:type="gramStart"/>
      <w:r>
        <w:rPr>
          <w:rFonts w:ascii="宋体" w:hAnsi="宋体"/>
          <w:sz w:val="24"/>
        </w:rPr>
        <w:t>债综合全价指数</w:t>
      </w:r>
      <w:proofErr w:type="gramEnd"/>
      <w:r>
        <w:rPr>
          <w:rFonts w:ascii="宋体" w:hAnsi="宋体"/>
          <w:sz w:val="24"/>
        </w:rPr>
        <w:t>由中央国债登记结算有限责任公司编制并发布，其指数样本涵盖国债、政策性银行债、商业银行债、地方企业债、中期票据以及证券公司短期融资</w:t>
      </w:r>
      <w:proofErr w:type="gramStart"/>
      <w:r>
        <w:rPr>
          <w:rFonts w:ascii="宋体" w:hAnsi="宋体"/>
          <w:sz w:val="24"/>
        </w:rPr>
        <w:t>券</w:t>
      </w:r>
      <w:proofErr w:type="gramEnd"/>
      <w:r>
        <w:rPr>
          <w:rFonts w:ascii="宋体" w:hAnsi="宋体"/>
          <w:sz w:val="24"/>
        </w:rPr>
        <w:t>等各类券种，综合反映了债券市场整体价格和回报情况，是目前市场上较为权威的反映债券市场整体走势的基准指数之一。该指数合理、透明、公开，具有较好的市场接受度，作为衡量本基金比较基准较为合适。</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如果上述基准指数停止计算编制或更改名称</w:t>
      </w:r>
      <w:r>
        <w:rPr>
          <w:rFonts w:ascii="宋体" w:hAnsi="宋体"/>
          <w:sz w:val="24"/>
        </w:rPr>
        <w:t>，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（六）风险收益特征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本基金是一只债券型基金，其预期风险与预期收益高于货币市场基金，低于混合型基金和股票型基金。</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（七）基金管理人代表基金行使债权人权利的处理原则及方法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、基金管理人按照国家有关规定代表基金独立行使债权人权利，保护基金份额持有人的利益；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、有利于基金财产的安全与增值；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、不通过关联交易为自身、雇员、授权代理人或任何存在利害关系的第三人牟取任何不当利益。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w:t>
      </w:r>
      <w:proofErr w:type="gramStart"/>
      <w:r>
        <w:rPr>
          <w:rFonts w:ascii="宋体" w:hAnsi="宋体" w:hint="eastAsia"/>
          <w:b/>
          <w:kern w:val="0"/>
          <w:sz w:val="24"/>
        </w:rPr>
        <w:t>侧袋机制</w:t>
      </w:r>
      <w:proofErr w:type="gramEnd"/>
      <w:r>
        <w:rPr>
          <w:rFonts w:ascii="宋体" w:hAnsi="宋体" w:hint="eastAsia"/>
          <w:b/>
          <w:kern w:val="0"/>
          <w:sz w:val="24"/>
        </w:rPr>
        <w:t>的实施和投资运作安排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实施期间，本部分约定的投资组合比例、投资策略、组合限制、业绩比较基准、风险收益特征等约定仅</w:t>
      </w:r>
      <w:proofErr w:type="gramStart"/>
      <w:r>
        <w:rPr>
          <w:rFonts w:ascii="宋体" w:hAnsi="宋体"/>
          <w:sz w:val="24"/>
        </w:rPr>
        <w:t>适用于主袋账户</w:t>
      </w:r>
      <w:proofErr w:type="gramEnd"/>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的实施条件、实施程序、运作安排、投资安排、特定资产的处置变现和支付等对投资者权益有重大影响的事项详见本招募说明书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（九）基金投资组合报告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w:t>
      </w:r>
      <w:r>
        <w:rPr>
          <w:rFonts w:ascii="宋体" w:hAnsi="宋体"/>
          <w:sz w:val="24"/>
        </w:rPr>
        <w:t>,</w:t>
      </w:r>
      <w:r>
        <w:rPr>
          <w:rFonts w:ascii="宋体" w:hAnsi="宋体"/>
          <w:sz w:val="24"/>
        </w:rPr>
        <w:t>并对其内容的真实性、准确性和完整性承担个别及连带责任。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本基金托管人中国建设银行股份有限公司根据本基金合同规定</w:t>
      </w:r>
      <w:r>
        <w:rPr>
          <w:rFonts w:ascii="宋体" w:hAnsi="宋体"/>
          <w:sz w:val="24"/>
        </w:rPr>
        <w:t>,</w:t>
      </w:r>
      <w:r>
        <w:rPr>
          <w:rFonts w:ascii="宋体" w:hAnsi="宋体"/>
          <w:sz w:val="24"/>
        </w:rPr>
        <w:t>于</w:t>
      </w:r>
      <w:r>
        <w:rPr>
          <w:rFonts w:ascii="宋体" w:hAnsi="宋体"/>
          <w:sz w:val="24"/>
        </w:rPr>
        <w:t>2025</w:t>
      </w:r>
      <w:r>
        <w:rPr>
          <w:rFonts w:ascii="宋体" w:hAnsi="宋体"/>
          <w:sz w:val="24"/>
        </w:rPr>
        <w:t>年</w:t>
      </w:r>
      <w:r>
        <w:rPr>
          <w:rFonts w:ascii="宋体" w:hAnsi="宋体"/>
          <w:sz w:val="24"/>
        </w:rPr>
        <w:t>04</w:t>
      </w:r>
      <w:r>
        <w:rPr>
          <w:rFonts w:ascii="宋体" w:hAnsi="宋体"/>
          <w:sz w:val="24"/>
        </w:rPr>
        <w:t>月</w:t>
      </w:r>
      <w:r>
        <w:rPr>
          <w:rFonts w:ascii="宋体" w:hAnsi="宋体"/>
          <w:sz w:val="24"/>
        </w:rPr>
        <w:t>18</w:t>
      </w:r>
      <w:r>
        <w:rPr>
          <w:rFonts w:ascii="宋体" w:hAnsi="宋体"/>
          <w:sz w:val="24"/>
        </w:rPr>
        <w:t>日复核了本报告中的财务指标、净值表现和投资组合报告等内容，保证复核内容不存在虚假记载、误导性陈述或者重大遗漏。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本报告期自</w:t>
      </w:r>
      <w:r>
        <w:rPr>
          <w:rFonts w:ascii="宋体" w:hAnsi="宋体"/>
          <w:sz w:val="24"/>
        </w:rPr>
        <w:t>20</w:t>
      </w:r>
      <w:r>
        <w:rPr>
          <w:rFonts w:ascii="宋体" w:hAnsi="宋体"/>
          <w:sz w:val="24"/>
        </w:rPr>
        <w:t>25</w:t>
      </w:r>
      <w:r>
        <w:rPr>
          <w:rFonts w:ascii="宋体" w:hAnsi="宋体"/>
          <w:sz w:val="24"/>
        </w:rPr>
        <w:t>年</w:t>
      </w:r>
      <w:r>
        <w:rPr>
          <w:rFonts w:ascii="宋体" w:hAnsi="宋体"/>
          <w:sz w:val="24"/>
        </w:rPr>
        <w:t>01</w:t>
      </w:r>
      <w:r>
        <w:rPr>
          <w:rFonts w:ascii="宋体" w:hAnsi="宋体"/>
          <w:sz w:val="24"/>
        </w:rPr>
        <w:t>月</w:t>
      </w:r>
      <w:r>
        <w:rPr>
          <w:rFonts w:ascii="宋体" w:hAnsi="宋体"/>
          <w:sz w:val="24"/>
        </w:rPr>
        <w:t>01</w:t>
      </w:r>
      <w:r>
        <w:rPr>
          <w:rFonts w:ascii="宋体" w:hAnsi="宋体"/>
          <w:sz w:val="24"/>
        </w:rPr>
        <w:t>日起至</w:t>
      </w:r>
      <w:r>
        <w:rPr>
          <w:rFonts w:ascii="宋体" w:hAnsi="宋体"/>
          <w:sz w:val="24"/>
        </w:rPr>
        <w:t>03</w:t>
      </w:r>
      <w:r>
        <w:rPr>
          <w:rFonts w:ascii="宋体" w:hAnsi="宋体"/>
          <w:sz w:val="24"/>
        </w:rPr>
        <w:t>月</w:t>
      </w:r>
      <w:r>
        <w:rPr>
          <w:rFonts w:ascii="宋体" w:hAnsi="宋体"/>
          <w:sz w:val="24"/>
        </w:rPr>
        <w:t>31</w:t>
      </w:r>
      <w:r>
        <w:rPr>
          <w:rFonts w:ascii="宋体" w:hAnsi="宋体"/>
          <w:sz w:val="24"/>
        </w:rPr>
        <w:t>日止。本报告财务资料未经审计师审计。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w:t>
      </w:r>
      <w:r>
        <w:rPr>
          <w:rFonts w:ascii="宋体" w:hAnsi="宋体"/>
          <w:sz w:val="24"/>
        </w:rPr>
        <w:t>、报告期末基金资产组合情况</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1,756,050,971.08</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99.95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1,756,050,971.08</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99.95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w:t>
            </w:r>
            <w:proofErr w:type="gramStart"/>
            <w:r>
              <w:rPr>
                <w:rFonts w:ascii="Times New Roman" w:hAnsi="Times New Roman"/>
                <w:color w:val="000000"/>
                <w:kern w:val="0"/>
                <w:sz w:val="25"/>
                <w:szCs w:val="24"/>
              </w:rPr>
              <w:t>品投资</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962,935.37</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0.05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1,757,013,906.45</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、报告期末按行业分类的股票投资组合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2.1 </w:t>
      </w:r>
      <w:r>
        <w:rPr>
          <w:rFonts w:ascii="宋体" w:hAnsi="宋体"/>
          <w:sz w:val="24"/>
        </w:rPr>
        <w:t>报告期末按行业分类的境内股票投资组合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2.2 </w:t>
      </w:r>
      <w:r>
        <w:rPr>
          <w:rFonts w:ascii="宋体" w:hAnsi="宋体"/>
          <w:sz w:val="24"/>
        </w:rPr>
        <w:t>报告期末按行业分类的港股通投资股票投资组合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、期末按公允价值占基金资产净值比例大小排序的股票投资明细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3.1 </w:t>
      </w:r>
      <w:r>
        <w:rPr>
          <w:rFonts w:ascii="宋体" w:hAnsi="宋体"/>
          <w:sz w:val="24"/>
        </w:rPr>
        <w:t>报告期末按公允价值占基金资产净值比例大小排序的前十名股票投资明细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、报告期末按债券品种分类的债券投资组合</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21,100,639.37</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1.31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1,418,507,940.24</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87.82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1,000,666,690.39</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61.95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w:t>
            </w:r>
            <w:proofErr w:type="gramStart"/>
            <w:r>
              <w:rPr>
                <w:rFonts w:ascii="Times New Roman" w:hAnsi="Times New Roman"/>
                <w:color w:val="000000"/>
                <w:kern w:val="0"/>
                <w:sz w:val="25"/>
                <w:szCs w:val="24"/>
              </w:rPr>
              <w:t>券</w:t>
            </w:r>
            <w:proofErr w:type="gramEnd"/>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178,103,230.62</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11.03</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138,339,160.85</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8.56</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1,756,050,971.08</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108.71</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、报告期末按公允价值占基金资产净值比例大小排序的前五名债券投资明细</w:t>
      </w:r>
    </w:p>
    <w:tbl>
      <w:tblPr>
        <w:tblW w:w="5000" w:type="pct"/>
        <w:tblCellMar>
          <w:left w:w="0" w:type="dxa"/>
          <w:right w:w="0" w:type="dxa"/>
        </w:tblCellMar>
        <w:tblLook w:val="04A0" w:firstRow="1" w:lastRow="0" w:firstColumn="1" w:lastColumn="0" w:noHBand="0" w:noVBand="1"/>
      </w:tblPr>
      <w:tblGrid>
        <w:gridCol w:w="540"/>
        <w:gridCol w:w="1622"/>
        <w:gridCol w:w="1622"/>
        <w:gridCol w:w="1622"/>
        <w:gridCol w:w="1622"/>
        <w:gridCol w:w="1622"/>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220220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22</w:t>
            </w:r>
            <w:r>
              <w:rPr>
                <w:rFonts w:ascii="Times New Roman" w:hAnsi="Times New Roman"/>
                <w:color w:val="000000"/>
                <w:kern w:val="0"/>
                <w:sz w:val="25"/>
                <w:szCs w:val="24"/>
              </w:rPr>
              <w:t>国开</w:t>
            </w: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3,100,000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331,844,638.36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20.54</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190205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19</w:t>
            </w:r>
            <w:r>
              <w:rPr>
                <w:rFonts w:ascii="Times New Roman" w:hAnsi="Times New Roman"/>
                <w:color w:val="000000"/>
                <w:kern w:val="0"/>
                <w:sz w:val="25"/>
                <w:szCs w:val="24"/>
              </w:rPr>
              <w:t>国开</w:t>
            </w:r>
            <w:r>
              <w:rPr>
                <w:rFonts w:ascii="Times New Roman" w:hAnsi="Times New Roman"/>
                <w:color w:val="000000"/>
                <w:kern w:val="0"/>
                <w:sz w:val="25"/>
                <w:szCs w:val="24"/>
              </w:rPr>
              <w:t>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1,500,000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160,322,013.70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9.93</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160210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16</w:t>
            </w:r>
            <w:r>
              <w:rPr>
                <w:rFonts w:ascii="Times New Roman" w:hAnsi="Times New Roman"/>
                <w:color w:val="000000"/>
                <w:kern w:val="0"/>
                <w:sz w:val="25"/>
                <w:szCs w:val="24"/>
              </w:rPr>
              <w:t>国开</w:t>
            </w: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104,625,150.68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6.48</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160213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16</w:t>
            </w:r>
            <w:r>
              <w:rPr>
                <w:rFonts w:ascii="Times New Roman" w:hAnsi="Times New Roman"/>
                <w:color w:val="000000"/>
                <w:kern w:val="0"/>
                <w:sz w:val="25"/>
                <w:szCs w:val="24"/>
              </w:rPr>
              <w:t>国开</w:t>
            </w: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103,660,000.00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6.42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2328007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浦发银行绿色金融债</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1,000,000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101,044,460.27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right"/>
              <w:rPr>
                <w:rFonts w:ascii="宋体" w:hAnsi="宋体"/>
                <w:color w:val="000000"/>
                <w:kern w:val="0"/>
                <w:sz w:val="25"/>
                <w:szCs w:val="24"/>
              </w:rPr>
            </w:pPr>
            <w:r>
              <w:rPr>
                <w:rFonts w:ascii="Times New Roman" w:hAnsi="Times New Roman"/>
                <w:color w:val="000000"/>
                <w:kern w:val="0"/>
                <w:sz w:val="25"/>
                <w:szCs w:val="24"/>
              </w:rPr>
              <w:t>6.26</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、报告期末按公允价值占基金资产净值比例大小排序的前十名资产支持证券投资明细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、报告期末按公允价值占基金资产净值比例大小排序的前五名贵金属投资明细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、报告期末按公允价值占基金资产净值比例大小排序的前五名权证投资明细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、报告期末本基金投资的国债期货交易情况说明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9.1 </w:t>
      </w:r>
      <w:r>
        <w:rPr>
          <w:rFonts w:ascii="宋体" w:hAnsi="宋体"/>
          <w:sz w:val="24"/>
        </w:rPr>
        <w:t>本期国债期货投资政策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w:t>
      </w:r>
      <w:r>
        <w:rPr>
          <w:rFonts w:ascii="宋体" w:hAnsi="宋体"/>
          <w:sz w:val="24"/>
        </w:rPr>
        <w:t xml:space="preserve"> </w:t>
      </w:r>
      <w:r>
        <w:rPr>
          <w:rFonts w:ascii="宋体" w:hAnsi="宋体"/>
          <w:sz w:val="24"/>
        </w:rPr>
        <w:t>报告期末本基金投资的国债期货持仓和损益明细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9.3 </w:t>
      </w:r>
      <w:r>
        <w:rPr>
          <w:rFonts w:ascii="宋体" w:hAnsi="宋体"/>
          <w:sz w:val="24"/>
        </w:rPr>
        <w:t>本期国债期货投资评价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、投资组合报告附注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10.1 </w:t>
      </w:r>
      <w:r>
        <w:rPr>
          <w:rFonts w:ascii="宋体" w:hAnsi="宋体"/>
          <w:sz w:val="24"/>
        </w:rPr>
        <w:t>本基金投资的前十名证券的发行主体本期是否出现被监管部门立案调查，或在报告编制日前一年内受到公开谴责、处罚的情形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xml:space="preserve">　　</w:t>
      </w:r>
      <w:r>
        <w:rPr>
          <w:rFonts w:ascii="宋体" w:hAnsi="宋体"/>
          <w:sz w:val="24"/>
        </w:rPr>
        <w:t>2024</w:t>
      </w:r>
      <w:r>
        <w:rPr>
          <w:rFonts w:ascii="宋体" w:hAnsi="宋体"/>
          <w:sz w:val="24"/>
        </w:rPr>
        <w:t>年</w:t>
      </w:r>
      <w:r>
        <w:rPr>
          <w:rFonts w:ascii="宋体" w:hAnsi="宋体"/>
          <w:sz w:val="24"/>
        </w:rPr>
        <w:t>09</w:t>
      </w:r>
      <w:r>
        <w:rPr>
          <w:rFonts w:ascii="宋体" w:hAnsi="宋体"/>
          <w:sz w:val="24"/>
        </w:rPr>
        <w:t>月</w:t>
      </w:r>
      <w:r>
        <w:rPr>
          <w:rFonts w:ascii="宋体" w:hAnsi="宋体"/>
          <w:sz w:val="24"/>
        </w:rPr>
        <w:t>24</w:t>
      </w:r>
      <w:r>
        <w:rPr>
          <w:rFonts w:ascii="宋体" w:hAnsi="宋体"/>
          <w:sz w:val="24"/>
        </w:rPr>
        <w:t>日</w:t>
      </w:r>
      <w:r>
        <w:rPr>
          <w:rFonts w:ascii="宋体" w:hAnsi="宋体"/>
          <w:sz w:val="24"/>
        </w:rPr>
        <w:t>,</w:t>
      </w:r>
      <w:r>
        <w:rPr>
          <w:rFonts w:ascii="宋体" w:hAnsi="宋体"/>
          <w:sz w:val="24"/>
        </w:rPr>
        <w:t>国家金融监督管理总局贵州监管局公示</w:t>
      </w:r>
      <w:proofErr w:type="gramStart"/>
      <w:r>
        <w:rPr>
          <w:rFonts w:ascii="宋体" w:hAnsi="宋体"/>
          <w:sz w:val="24"/>
        </w:rPr>
        <w:t>贵金罚决</w:t>
      </w:r>
      <w:proofErr w:type="gramEnd"/>
      <w:r>
        <w:rPr>
          <w:rFonts w:ascii="宋体" w:hAnsi="宋体"/>
          <w:sz w:val="24"/>
        </w:rPr>
        <w:t>字</w:t>
      </w:r>
      <w:r>
        <w:rPr>
          <w:rFonts w:ascii="宋体" w:hAnsi="宋体"/>
          <w:sz w:val="24"/>
        </w:rPr>
        <w:t>[2024]65</w:t>
      </w:r>
      <w:r>
        <w:rPr>
          <w:rFonts w:ascii="宋体" w:hAnsi="宋体"/>
          <w:sz w:val="24"/>
        </w:rPr>
        <w:t>号行政处罚决定书</w:t>
      </w:r>
      <w:r>
        <w:rPr>
          <w:rFonts w:ascii="宋体" w:hAnsi="宋体"/>
          <w:sz w:val="24"/>
        </w:rPr>
        <w:t>,</w:t>
      </w:r>
      <w:r>
        <w:rPr>
          <w:rFonts w:ascii="宋体" w:hAnsi="宋体"/>
          <w:sz w:val="24"/>
        </w:rPr>
        <w:t>给予贵阳银行股份有限公司</w:t>
      </w:r>
      <w:r>
        <w:rPr>
          <w:rFonts w:ascii="宋体" w:hAnsi="宋体"/>
          <w:sz w:val="24"/>
        </w:rPr>
        <w:t>50</w:t>
      </w:r>
      <w:r>
        <w:rPr>
          <w:rFonts w:ascii="宋体" w:hAnsi="宋体"/>
          <w:sz w:val="24"/>
        </w:rPr>
        <w:t>万元人民币的行政处罚。</w:t>
      </w:r>
      <w:r>
        <w:rPr>
          <w:rFonts w:ascii="宋体" w:hAnsi="宋体"/>
          <w:sz w:val="24"/>
        </w:rPr>
        <w:t xml:space="preserve">　</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12</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国家金融监督管理总局北京监管局公示</w:t>
      </w:r>
      <w:proofErr w:type="gramStart"/>
      <w:r>
        <w:rPr>
          <w:rFonts w:ascii="宋体" w:hAnsi="宋体"/>
          <w:sz w:val="24"/>
        </w:rPr>
        <w:t>京金罚决</w:t>
      </w:r>
      <w:proofErr w:type="gramEnd"/>
      <w:r>
        <w:rPr>
          <w:rFonts w:ascii="宋体" w:hAnsi="宋体"/>
          <w:sz w:val="24"/>
        </w:rPr>
        <w:t>字</w:t>
      </w:r>
      <w:r>
        <w:rPr>
          <w:rFonts w:ascii="宋体" w:hAnsi="宋体"/>
          <w:sz w:val="24"/>
        </w:rPr>
        <w:t>[2024]43</w:t>
      </w:r>
      <w:r>
        <w:rPr>
          <w:rFonts w:ascii="宋体" w:hAnsi="宋体"/>
          <w:sz w:val="24"/>
        </w:rPr>
        <w:t>号行政处罚决定书</w:t>
      </w:r>
      <w:r>
        <w:rPr>
          <w:rFonts w:ascii="宋体" w:hAnsi="宋体"/>
          <w:sz w:val="24"/>
        </w:rPr>
        <w:t>,</w:t>
      </w:r>
      <w:r>
        <w:rPr>
          <w:rFonts w:ascii="宋体" w:hAnsi="宋体"/>
          <w:sz w:val="24"/>
        </w:rPr>
        <w:t>给予国家开发银行</w:t>
      </w:r>
      <w:r>
        <w:rPr>
          <w:rFonts w:ascii="宋体" w:hAnsi="宋体"/>
          <w:sz w:val="24"/>
        </w:rPr>
        <w:t>60</w:t>
      </w:r>
      <w:r>
        <w:rPr>
          <w:rFonts w:ascii="宋体" w:hAnsi="宋体"/>
          <w:sz w:val="24"/>
        </w:rPr>
        <w:t xml:space="preserve">万元人民币的行政处罚。　</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2025</w:t>
      </w:r>
      <w:r>
        <w:rPr>
          <w:rFonts w:ascii="宋体" w:hAnsi="宋体"/>
          <w:sz w:val="24"/>
        </w:rPr>
        <w:t>年</w:t>
      </w:r>
      <w:r>
        <w:rPr>
          <w:rFonts w:ascii="宋体" w:hAnsi="宋体"/>
          <w:sz w:val="24"/>
        </w:rPr>
        <w:t>01</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央行公示</w:t>
      </w:r>
      <w:proofErr w:type="gramStart"/>
      <w:r>
        <w:rPr>
          <w:rFonts w:ascii="宋体" w:hAnsi="宋体"/>
          <w:sz w:val="24"/>
        </w:rPr>
        <w:t>银罚决</w:t>
      </w:r>
      <w:proofErr w:type="gramEnd"/>
      <w:r>
        <w:rPr>
          <w:rFonts w:ascii="宋体" w:hAnsi="宋体"/>
          <w:sz w:val="24"/>
        </w:rPr>
        <w:t>字</w:t>
      </w:r>
      <w:r>
        <w:rPr>
          <w:rFonts w:ascii="宋体" w:hAnsi="宋体"/>
          <w:sz w:val="24"/>
        </w:rPr>
        <w:t>[2024]67</w:t>
      </w:r>
      <w:r>
        <w:rPr>
          <w:rFonts w:ascii="宋体" w:hAnsi="宋体"/>
          <w:sz w:val="24"/>
        </w:rPr>
        <w:t>号行政处罚决定书</w:t>
      </w:r>
      <w:r>
        <w:rPr>
          <w:rFonts w:ascii="宋体" w:hAnsi="宋体"/>
          <w:sz w:val="24"/>
        </w:rPr>
        <w:t>,</w:t>
      </w:r>
      <w:r>
        <w:rPr>
          <w:rFonts w:ascii="宋体" w:hAnsi="宋体"/>
          <w:sz w:val="24"/>
        </w:rPr>
        <w:t>给予中国农业银行股份有限公司</w:t>
      </w:r>
      <w:r>
        <w:rPr>
          <w:rFonts w:ascii="宋体" w:hAnsi="宋体"/>
          <w:sz w:val="24"/>
        </w:rPr>
        <w:t>4672.94</w:t>
      </w:r>
      <w:r>
        <w:rPr>
          <w:rFonts w:ascii="宋体" w:hAnsi="宋体"/>
          <w:sz w:val="24"/>
        </w:rPr>
        <w:t>万元人民币的行政处罚，并没收违法所得</w:t>
      </w:r>
      <w:r>
        <w:rPr>
          <w:rFonts w:ascii="宋体" w:hAnsi="宋体"/>
          <w:sz w:val="24"/>
        </w:rPr>
        <w:t>487.59</w:t>
      </w:r>
      <w:r>
        <w:rPr>
          <w:rFonts w:ascii="宋体" w:hAnsi="宋体"/>
          <w:sz w:val="24"/>
        </w:rPr>
        <w:t>万元。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本基金管理人对证券投资决策程序的说明如下：本基金管理人对证券投资特别是重</w:t>
      </w:r>
      <w:proofErr w:type="gramStart"/>
      <w:r>
        <w:rPr>
          <w:rFonts w:ascii="宋体" w:hAnsi="宋体"/>
          <w:sz w:val="24"/>
        </w:rPr>
        <w:t>仓证券</w:t>
      </w:r>
      <w:proofErr w:type="gramEnd"/>
      <w:r>
        <w:rPr>
          <w:rFonts w:ascii="宋体" w:hAnsi="宋体"/>
          <w:sz w:val="24"/>
        </w:rPr>
        <w:t>的投资有严格的投资决策流程控制，对上述主体发行证券的投资决策程序符合公司投资制度的规定。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除上述主体外，本基金投资的前十名证券的其他发行主体本期没有出现被监管部门立案调查，或在报告编制日前一年内受到公开谴责、处罚的情形。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10.2 </w:t>
      </w:r>
      <w:r>
        <w:rPr>
          <w:rFonts w:ascii="宋体" w:hAnsi="宋体"/>
          <w:sz w:val="24"/>
        </w:rPr>
        <w:t>基金投资的前十名股票是否超出基金合同规定的备选股票库</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10.3 </w:t>
      </w:r>
      <w:r>
        <w:rPr>
          <w:rFonts w:ascii="宋体" w:hAnsi="宋体"/>
          <w:sz w:val="24"/>
        </w:rPr>
        <w:t>其他资产构成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10.4 </w:t>
      </w:r>
      <w:r>
        <w:rPr>
          <w:rFonts w:ascii="宋体" w:hAnsi="宋体"/>
          <w:sz w:val="24"/>
        </w:rPr>
        <w:t>报告期末持有的处于转股期的可转换债券明细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10.5 </w:t>
      </w:r>
      <w:r>
        <w:rPr>
          <w:rFonts w:ascii="宋体" w:hAnsi="宋体"/>
          <w:sz w:val="24"/>
        </w:rPr>
        <w:t>报告</w:t>
      </w:r>
      <w:proofErr w:type="gramStart"/>
      <w:r>
        <w:rPr>
          <w:rFonts w:ascii="宋体" w:hAnsi="宋体"/>
          <w:sz w:val="24"/>
        </w:rPr>
        <w:t>期末前</w:t>
      </w:r>
      <w:proofErr w:type="gramEnd"/>
      <w:r>
        <w:rPr>
          <w:rFonts w:ascii="宋体" w:hAnsi="宋体"/>
          <w:sz w:val="24"/>
        </w:rPr>
        <w:t>十名股票中存在流通受限情况的说明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10.6 </w:t>
      </w:r>
      <w:r>
        <w:rPr>
          <w:rFonts w:ascii="宋体" w:hAnsi="宋体"/>
          <w:sz w:val="24"/>
        </w:rPr>
        <w:t>投资组合报告附注的其他文字描述部分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w:t>
      </w:r>
      <w:r>
        <w:rPr>
          <w:rFonts w:ascii="宋体" w:hAnsi="宋体"/>
          <w:sz w:val="24"/>
        </w:rPr>
        <w:t>尾差。</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4" w:name="_Toc202521658"/>
      <w:r>
        <w:rPr>
          <w:rFonts w:ascii="Times New Roman" w:hAnsi="Times New Roman"/>
          <w:sz w:val="30"/>
        </w:rPr>
        <w:lastRenderedPageBreak/>
        <w:t>十一、基金的业绩</w:t>
      </w:r>
      <w:bookmarkEnd w:id="14"/>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w:t>
      </w:r>
      <w:r>
        <w:rPr>
          <w:rFonts w:ascii="宋体" w:hAnsi="宋体"/>
          <w:sz w:val="24"/>
        </w:rPr>
        <w:t>2025</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日，所载财务数据未经审计师审计。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、基金份额净值增长率及其与同期业绩比较基准收益率的比较</w:t>
      </w:r>
    </w:p>
    <w:tbl>
      <w:tblPr>
        <w:tblW w:w="5000" w:type="pct"/>
        <w:tblCellMar>
          <w:left w:w="0" w:type="dxa"/>
          <w:right w:w="0" w:type="dxa"/>
        </w:tblCellMar>
        <w:tblLook w:val="04A0" w:firstRow="1" w:lastRow="0" w:firstColumn="1" w:lastColumn="0" w:noHBand="0" w:noVBand="1"/>
      </w:tblPr>
      <w:tblGrid>
        <w:gridCol w:w="1297"/>
        <w:gridCol w:w="1297"/>
        <w:gridCol w:w="1297"/>
        <w:gridCol w:w="1298"/>
        <w:gridCol w:w="1298"/>
        <w:gridCol w:w="1298"/>
        <w:gridCol w:w="865"/>
      </w:tblGrid>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-0.65%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-1.19%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0.54%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4.58%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4.98%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-0.40%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1.56%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3.35%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2.10%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1.25%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4C3641">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2020</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1.15%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-0.43%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1.58%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r>
    </w:tbl>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、自基金合同生效以来基金份额累计净值增长率变动及其与同期业绩比较基准收益率变动的比较</w:t>
      </w:r>
    </w:p>
    <w:p w:rsidR="004C3641" w:rsidRDefault="0036035C">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w:t>
      </w:r>
      <w:proofErr w:type="gramStart"/>
      <w:r>
        <w:rPr>
          <w:rFonts w:ascii="宋体" w:hAnsi="宋体"/>
          <w:sz w:val="24"/>
        </w:rPr>
        <w:t>裕惠纯债</w:t>
      </w:r>
      <w:proofErr w:type="gramEnd"/>
      <w:r>
        <w:rPr>
          <w:rFonts w:ascii="宋体" w:hAnsi="宋体"/>
          <w:sz w:val="24"/>
        </w:rPr>
        <w:t>债券型证券投资基金</w:t>
      </w:r>
    </w:p>
    <w:p w:rsidR="004C3641" w:rsidRDefault="0036035C">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份额累计净值增长率与业绩比较基准收益率历史走势对比图</w:t>
      </w:r>
    </w:p>
    <w:p w:rsidR="004C3641" w:rsidRDefault="0036035C">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日至</w:t>
      </w:r>
      <w:r>
        <w:rPr>
          <w:rFonts w:ascii="宋体" w:hAnsi="宋体"/>
          <w:sz w:val="24"/>
        </w:rPr>
        <w:t>2025</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extent cx="5577840" cy="341376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5212566102420208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77840" cy="3413760"/>
                    </a:xfrm>
                    <a:prstGeom prst="rect">
                      <a:avLst/>
                    </a:prstGeom>
                    <a:noFill/>
                    <a:ln>
                      <a:noFill/>
                    </a:ln>
                  </pic:spPr>
                </pic:pic>
              </a:graphicData>
            </a:graphic>
          </wp:inline>
        </w:drawing>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注：本基金由交银施罗德理财</w:t>
      </w:r>
      <w:r>
        <w:rPr>
          <w:rFonts w:ascii="宋体" w:hAnsi="宋体"/>
          <w:sz w:val="24"/>
        </w:rPr>
        <w:t>60</w:t>
      </w:r>
      <w:r>
        <w:rPr>
          <w:rFonts w:ascii="宋体" w:hAnsi="宋体"/>
          <w:sz w:val="24"/>
        </w:rPr>
        <w:t>天债券型证券投资基金转型而来。基金</w:t>
      </w:r>
      <w:proofErr w:type="gramStart"/>
      <w:r>
        <w:rPr>
          <w:rFonts w:ascii="宋体" w:hAnsi="宋体"/>
          <w:sz w:val="24"/>
        </w:rPr>
        <w:t>转型日</w:t>
      </w:r>
      <w:proofErr w:type="gramEnd"/>
      <w:r>
        <w:rPr>
          <w:rFonts w:ascii="宋体" w:hAnsi="宋体"/>
          <w:sz w:val="24"/>
        </w:rPr>
        <w:t>为</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日。本基金建仓期为自基金合同生效日起的</w:t>
      </w:r>
      <w:r>
        <w:rPr>
          <w:rFonts w:ascii="宋体" w:hAnsi="宋体"/>
          <w:sz w:val="24"/>
        </w:rPr>
        <w:t>6</w:t>
      </w:r>
      <w:r>
        <w:rPr>
          <w:rFonts w:ascii="宋体" w:hAnsi="宋体"/>
          <w:sz w:val="24"/>
        </w:rPr>
        <w:t>个月。截至建仓期结束，本基金各项资产配置比例符合基金合同及招募说明书有关投资比例的约定。</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5" w:name="_Toc202521659"/>
      <w:r>
        <w:rPr>
          <w:rFonts w:ascii="Times New Roman" w:hAnsi="Times New Roman"/>
          <w:sz w:val="30"/>
        </w:rPr>
        <w:lastRenderedPageBreak/>
        <w:t>十二、基金的财产</w:t>
      </w:r>
      <w:bookmarkEnd w:id="15"/>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（一）基金资产总值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基金资产总值是指基金拥有的各类有价证券、银行存款本息、基金应收申购款及其他资产的价值总和。</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（二）基金资产净值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（三）基金财产的账户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（四）基金财产的保管和处分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sz w:val="24"/>
        </w:rPr>
        <w:t>律法规</w:t>
      </w:r>
      <w:proofErr w:type="gramEnd"/>
      <w:r>
        <w:rPr>
          <w:rFonts w:ascii="宋体" w:hAnsi="宋体"/>
          <w:sz w:val="24"/>
        </w:rPr>
        <w:t>和《基金合同》的规定处分外，基金财产不得被处分。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sz w:val="24"/>
        </w:rPr>
        <w:t>抵销</w:t>
      </w:r>
      <w:proofErr w:type="gramEnd"/>
      <w:r>
        <w:rPr>
          <w:rFonts w:ascii="宋体" w:hAnsi="宋体"/>
          <w:sz w:val="24"/>
        </w:rPr>
        <w:t>；基金管理人管理运作不同基金的基金财产所产生的债权</w:t>
      </w:r>
      <w:r>
        <w:rPr>
          <w:rFonts w:ascii="宋体" w:hAnsi="宋体"/>
          <w:sz w:val="24"/>
        </w:rPr>
        <w:t>债务不得相互</w:t>
      </w:r>
      <w:proofErr w:type="gramStart"/>
      <w:r>
        <w:rPr>
          <w:rFonts w:ascii="宋体" w:hAnsi="宋体"/>
          <w:sz w:val="24"/>
        </w:rPr>
        <w:t>抵销</w:t>
      </w:r>
      <w:proofErr w:type="gramEnd"/>
      <w:r>
        <w:rPr>
          <w:rFonts w:ascii="宋体" w:hAnsi="宋体"/>
          <w:sz w:val="24"/>
        </w:rPr>
        <w:t>。非因基金财产本身承担的债务，不得对基金财产强制执行。</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6" w:name="_Toc202521660"/>
      <w:r>
        <w:rPr>
          <w:rFonts w:ascii="Times New Roman" w:hAnsi="Times New Roman"/>
          <w:sz w:val="30"/>
        </w:rPr>
        <w:lastRenderedPageBreak/>
        <w:t>十三、基金资产的估值</w:t>
      </w:r>
      <w:bookmarkEnd w:id="16"/>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（一）估值日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w:t>
      </w:r>
      <w:proofErr w:type="gramStart"/>
      <w:r>
        <w:rPr>
          <w:rFonts w:ascii="宋体" w:hAnsi="宋体"/>
          <w:sz w:val="24"/>
        </w:rPr>
        <w:t>非交易</w:t>
      </w:r>
      <w:proofErr w:type="gramEnd"/>
      <w:r>
        <w:rPr>
          <w:rFonts w:ascii="宋体" w:hAnsi="宋体"/>
          <w:sz w:val="24"/>
        </w:rPr>
        <w:t>日。</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（二）估值对象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基金所拥有的债券和其他投资等持续以公允价值计量的金融资产及负债。</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（三）估值原则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、对存在活跃市场且能够获取相同资产或负债报价的投资品种，在估值日有报价的，除会计准则规定的例外情况外，</w:t>
      </w:r>
      <w:r>
        <w:rPr>
          <w:rFonts w:ascii="宋体" w:hAnsi="宋体"/>
          <w:sz w:val="24"/>
        </w:rPr>
        <w:t>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w:t>
      </w:r>
      <w:r>
        <w:rPr>
          <w:rFonts w:ascii="宋体" w:hAnsi="宋体"/>
          <w:sz w:val="24"/>
        </w:rPr>
        <w:t>负债所产生的溢价或折价。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、如经济环境发生重大变化或证券发行人发生影响证券价格的重大事件，使潜在估值调整对前一估值日的基金资产净值的影响在</w:t>
      </w:r>
      <w:r>
        <w:rPr>
          <w:rFonts w:ascii="宋体" w:hAnsi="宋体"/>
          <w:sz w:val="24"/>
        </w:rPr>
        <w:t>0.25%</w:t>
      </w:r>
      <w:r>
        <w:rPr>
          <w:rFonts w:ascii="宋体" w:hAnsi="宋体"/>
          <w:sz w:val="24"/>
        </w:rPr>
        <w:t>以上的，应对估值进行调整并确定公允价值。</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（四）估值方法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、证券交易所上市的有价证券的估值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）交易所市场上市实行净价交易或挂牌转让的固定收益品种（另有规定的</w:t>
      </w:r>
      <w:r>
        <w:rPr>
          <w:rFonts w:ascii="宋体" w:hAnsi="宋体"/>
          <w:sz w:val="24"/>
        </w:rPr>
        <w:lastRenderedPageBreak/>
        <w:t>除外），选取第三方估值机构提供的相应品种当日的估值净价进行估值；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）交易所上市实行全价交易的债券（可转债除外），选取第三方估值机构提供的估值全价减去估值全价中所含的债券（税后）应收利息得到的净价进行估值；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）交易所上市不存在活跃市场的有价证券，采用估值技术确定公允价值。交易所市场挂牌转让的资产支持证券，采用估值技术确定公允价值，在估值技术难以可靠计量公允价值的情况下，按成本估值；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）对在交易所市场发行未上市或未挂牌转让的债券，对</w:t>
      </w:r>
      <w:r>
        <w:rPr>
          <w:rFonts w:ascii="宋体" w:hAnsi="宋体"/>
          <w:sz w:val="24"/>
        </w:rPr>
        <w:t>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、首次公开发行未上市的债券，采用估值技术确定公允价值，在估值技术难以可靠计量公允价值的情况下，按成本估值。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、对全国银行间市场上不含权的固定收益品种，按照第三方估值机构提供的相应品种当日的估值净价估值。对银行间市场上含权的固定收益品种，按照第三方估值机构提供的相应品种当</w:t>
      </w:r>
      <w:r>
        <w:rPr>
          <w:rFonts w:ascii="宋体" w:hAnsi="宋体"/>
          <w:sz w:val="24"/>
        </w:rPr>
        <w:t>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、同一债券同时在两个或两个以上市场交易的，按债券所处的市场分别估值。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、如有确凿证据表明按上述方法进行估值不能客观反映其公允价值的，基金管理人可根据具体情况与基金托管人商定后，按最能反映公允价值的价格估值。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、当发生大额申购或赎回情形时，基金管理人可以采用摆动定价机制，以确保基金估值的公平性。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、相关法律法规以及监管部门有强制规定的，从其规定。如有新增事项，按国家最新规定估值。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w:t>
      </w:r>
      <w:r>
        <w:rPr>
          <w:rFonts w:ascii="宋体" w:hAnsi="宋体"/>
          <w:sz w:val="24"/>
        </w:rPr>
        <w:lastRenderedPageBreak/>
        <w:t>方，共同查明原因，双方协商解决。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（五）估值程序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、基金份额净值是按照每个工作日闭市后，基金资产净值除以当日基金份额的余额数量计算，精确到</w:t>
      </w:r>
      <w:r>
        <w:rPr>
          <w:rFonts w:ascii="宋体" w:hAnsi="宋体"/>
          <w:sz w:val="24"/>
        </w:rPr>
        <w:t>0.0001</w:t>
      </w:r>
      <w:r>
        <w:rPr>
          <w:rFonts w:ascii="宋体" w:hAnsi="宋体"/>
          <w:sz w:val="24"/>
        </w:rPr>
        <w:t>元，小数点后第</w:t>
      </w:r>
      <w:r>
        <w:rPr>
          <w:rFonts w:ascii="宋体" w:hAnsi="宋体"/>
          <w:sz w:val="24"/>
        </w:rPr>
        <w:t>5</w:t>
      </w:r>
      <w:r>
        <w:rPr>
          <w:rFonts w:ascii="宋体" w:hAnsi="宋体"/>
          <w:sz w:val="24"/>
        </w:rPr>
        <w:t>位四舍五入。基金管理人可以设立大额赎回情形下的净值精度应急调整机制，具体可参见相关公告。国家另有规定的，从其规定。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w:t>
      </w:r>
      <w:r>
        <w:rPr>
          <w:rFonts w:ascii="宋体" w:hAnsi="宋体"/>
          <w:sz w:val="24"/>
        </w:rPr>
        <w:t>理人于每个工作日计算基金资产净值及基金份额净值，并按规定公告。如遇特殊情况，经履行适当程序，可以适当延迟计算或公告。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w:t>
      </w:r>
      <w:proofErr w:type="gramStart"/>
      <w:r>
        <w:rPr>
          <w:rFonts w:ascii="宋体" w:hAnsi="宋体"/>
          <w:sz w:val="24"/>
        </w:rPr>
        <w:t>应每个</w:t>
      </w:r>
      <w:proofErr w:type="gramEnd"/>
      <w:r>
        <w:rPr>
          <w:rFonts w:ascii="宋体" w:hAnsi="宋体"/>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（六）估值错误的处理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w:t>
      </w:r>
      <w:r>
        <w:rPr>
          <w:rFonts w:ascii="宋体" w:hAnsi="宋体"/>
          <w:sz w:val="24"/>
        </w:rPr>
        <w:t>4</w:t>
      </w:r>
      <w:r>
        <w:rPr>
          <w:rFonts w:ascii="宋体" w:hAnsi="宋体"/>
          <w:sz w:val="24"/>
        </w:rPr>
        <w:t>位以内（含第</w:t>
      </w:r>
      <w:r>
        <w:rPr>
          <w:rFonts w:ascii="宋体" w:hAnsi="宋体"/>
          <w:sz w:val="24"/>
        </w:rPr>
        <w:t>4</w:t>
      </w:r>
      <w:r>
        <w:rPr>
          <w:rFonts w:ascii="宋体" w:hAnsi="宋体"/>
          <w:sz w:val="24"/>
        </w:rPr>
        <w:t>位）发生估值错误时，视为基金份额净值错误。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、估值错误类型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sz w:val="24"/>
        </w:rPr>
        <w:t>受损方</w:t>
      </w:r>
      <w:r>
        <w:rPr>
          <w:rFonts w:ascii="宋体" w:hAnsi="宋体"/>
          <w:sz w:val="24"/>
        </w:rPr>
        <w:t>”</w:t>
      </w:r>
      <w:r>
        <w:rPr>
          <w:rFonts w:ascii="宋体" w:hAnsi="宋体"/>
          <w:sz w:val="24"/>
        </w:rPr>
        <w:t>）的直接损失按下述</w:t>
      </w:r>
      <w:r>
        <w:rPr>
          <w:rFonts w:ascii="宋体" w:hAnsi="宋体"/>
          <w:sz w:val="24"/>
        </w:rPr>
        <w:t>“</w:t>
      </w:r>
      <w:r>
        <w:rPr>
          <w:rFonts w:ascii="宋体" w:hAnsi="宋体"/>
          <w:sz w:val="24"/>
        </w:rPr>
        <w:t>估值错误处理原则</w:t>
      </w:r>
      <w:r>
        <w:rPr>
          <w:rFonts w:ascii="宋体" w:hAnsi="宋体"/>
          <w:sz w:val="24"/>
        </w:rPr>
        <w:t>”</w:t>
      </w:r>
      <w:r>
        <w:rPr>
          <w:rFonts w:ascii="宋体" w:hAnsi="宋体"/>
          <w:sz w:val="24"/>
        </w:rPr>
        <w:t>给予赔偿，承担赔偿责任。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w:t>
      </w:r>
      <w:r>
        <w:rPr>
          <w:rFonts w:ascii="宋体" w:hAnsi="宋体"/>
          <w:sz w:val="24"/>
        </w:rPr>
        <w:t>无法预见、无法避免、无法抗拒，则属不可抗力，按照下述规定执行。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、估值错误处理原则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）估值错误的责任方对有关当事人的直接损失负责，不对间接损失负责，并且仅对估值错误</w:t>
      </w:r>
      <w:r>
        <w:rPr>
          <w:rFonts w:ascii="宋体" w:hAnsi="宋体"/>
          <w:sz w:val="24"/>
        </w:rPr>
        <w:t>的有关直接当事人负责，不对第三方负责。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）因估值错误而获得不当得利的当事人负有及时返还不当得利的义务。但估值错误责任方仍应对估值错误负责。如果由于获得不当得利的当事人</w:t>
      </w:r>
      <w:proofErr w:type="gramStart"/>
      <w:r>
        <w:rPr>
          <w:rFonts w:ascii="宋体" w:hAnsi="宋体"/>
          <w:sz w:val="24"/>
        </w:rPr>
        <w:t>不</w:t>
      </w:r>
      <w:proofErr w:type="gramEnd"/>
      <w:r>
        <w:rPr>
          <w:rFonts w:ascii="宋体" w:hAnsi="宋体"/>
          <w:sz w:val="24"/>
        </w:rPr>
        <w:t>返还或不全部返还不当得利造成其他当事人的利益损失（</w:t>
      </w:r>
      <w:r>
        <w:rPr>
          <w:rFonts w:ascii="宋体" w:hAnsi="宋体"/>
          <w:sz w:val="24"/>
        </w:rPr>
        <w:t>“</w:t>
      </w:r>
      <w:r>
        <w:rPr>
          <w:rFonts w:ascii="宋体" w:hAnsi="宋体"/>
          <w:sz w:val="24"/>
        </w:rPr>
        <w:t>受损方</w:t>
      </w:r>
      <w:r>
        <w:rPr>
          <w:rFonts w:ascii="宋体" w:hAnsi="宋体"/>
          <w:sz w:val="24"/>
        </w:rPr>
        <w:t>”</w:t>
      </w:r>
      <w:r>
        <w:rPr>
          <w:rFonts w:ascii="宋体" w:hAnsi="宋体"/>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w:t>
      </w:r>
      <w:r>
        <w:rPr>
          <w:rFonts w:ascii="宋体" w:hAnsi="宋体"/>
          <w:sz w:val="24"/>
        </w:rPr>
        <w:t>任方。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）估值错误调整采用尽量恢复至假设未发生估值错误的正确情形的方式。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）按法律法规规定的其他原则处理估值错误。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、估值错误处理程序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）查明估值错误发生的原因，列明所有的当事人，并根据估值错误发生的原因确定估值错误的责任方；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）根据估值错误处理原则或当事人协商的方法对因估值错误造成的损失进行评估；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）根据估值错误处理原则或当事人协商的方法由估值错误的责任方进行更正和赔偿损失；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）根据估值错误处理的方法，需要修改基金</w:t>
      </w:r>
      <w:r>
        <w:rPr>
          <w:rFonts w:ascii="宋体" w:hAnsi="宋体"/>
          <w:sz w:val="24"/>
        </w:rPr>
        <w:t>登记机构交易数据的，由基金</w:t>
      </w:r>
      <w:r>
        <w:rPr>
          <w:rFonts w:ascii="宋体" w:hAnsi="宋体"/>
          <w:sz w:val="24"/>
        </w:rPr>
        <w:lastRenderedPageBreak/>
        <w:t>登记机构进行更正，并就估值错误的更正向有关当事人进行确认。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、基金份额净值估值错误处理的方法如下：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）基金份额净值计算出现错误时，基金管理人应当立即予以纠正，通报基金托管人，并采取合理的措施防止损失进一步扩大。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）错误偏差达到基金份额净值的</w:t>
      </w:r>
      <w:r>
        <w:rPr>
          <w:rFonts w:ascii="宋体" w:hAnsi="宋体"/>
          <w:sz w:val="24"/>
        </w:rPr>
        <w:t>0.25%</w:t>
      </w:r>
      <w:r>
        <w:rPr>
          <w:rFonts w:ascii="宋体" w:hAnsi="宋体"/>
          <w:sz w:val="24"/>
        </w:rPr>
        <w:t>时，基金管理人应当通报基金托管人并报中国证监会备案；错误偏差达到基金份额净值的</w:t>
      </w:r>
      <w:r>
        <w:rPr>
          <w:rFonts w:ascii="宋体" w:hAnsi="宋体"/>
          <w:sz w:val="24"/>
        </w:rPr>
        <w:t>0.5%</w:t>
      </w:r>
      <w:r>
        <w:rPr>
          <w:rFonts w:ascii="宋体" w:hAnsi="宋体"/>
          <w:sz w:val="24"/>
        </w:rPr>
        <w:t>时，基金管理人应当公告，并报中国证监会备案。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）前述内容如法律法规或监管机关另有规定的，从其规定处理。</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（七）暂停估值的情形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、基金投</w:t>
      </w:r>
      <w:r>
        <w:rPr>
          <w:rFonts w:ascii="宋体" w:hAnsi="宋体"/>
          <w:sz w:val="24"/>
        </w:rPr>
        <w:t>资所涉及的证券交易市场遇法定节假日或因其他原因暂停营业时；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、因不可抗力致使基金管理人、基金托管人无法准确评估基金资产价值时；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、当特定资产占前一估值日基金资产净值</w:t>
      </w:r>
      <w:r>
        <w:rPr>
          <w:rFonts w:ascii="宋体" w:hAnsi="宋体"/>
          <w:sz w:val="24"/>
        </w:rPr>
        <w:t>50%</w:t>
      </w:r>
      <w:r>
        <w:rPr>
          <w:rFonts w:ascii="宋体" w:hAnsi="宋体"/>
          <w:sz w:val="24"/>
        </w:rPr>
        <w:t>以上的，经与基金托管人协商确认后，基金管理人应当暂停估值；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、法律法规、中国证监会和基金合同认定的其它情形。</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（八）基金净值的确认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w:t>
      </w:r>
      <w:r>
        <w:rPr>
          <w:rFonts w:ascii="宋体" w:hAnsi="宋体"/>
          <w:sz w:val="24"/>
        </w:rPr>
        <w:t>金管理人，由基金管理人对基金净值予以公布。</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（九）特殊情形的处理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、基金管理人或基金托管人按估值方法的第</w:t>
      </w:r>
      <w:r>
        <w:rPr>
          <w:rFonts w:ascii="宋体" w:hAnsi="宋体"/>
          <w:sz w:val="24"/>
        </w:rPr>
        <w:t>5</w:t>
      </w:r>
      <w:r>
        <w:rPr>
          <w:rFonts w:ascii="宋体" w:hAnsi="宋体"/>
          <w:sz w:val="24"/>
        </w:rPr>
        <w:t>项进行估值时，所造成的误差不作为基金资产估值错误处理。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（十）实施</w:t>
      </w:r>
      <w:proofErr w:type="gramStart"/>
      <w:r>
        <w:rPr>
          <w:rFonts w:ascii="宋体" w:hAnsi="宋体" w:hint="eastAsia"/>
          <w:b/>
          <w:kern w:val="0"/>
          <w:sz w:val="24"/>
        </w:rPr>
        <w:t>侧袋机制</w:t>
      </w:r>
      <w:proofErr w:type="gramEnd"/>
      <w:r>
        <w:rPr>
          <w:rFonts w:ascii="宋体" w:hAnsi="宋体" w:hint="eastAsia"/>
          <w:b/>
          <w:kern w:val="0"/>
          <w:sz w:val="24"/>
        </w:rPr>
        <w:t>期间的基金资产估值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的，应根据本部分的约定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4C3641" w:rsidRDefault="0036035C">
      <w:pPr>
        <w:pStyle w:val="1"/>
        <w:snapToGrid w:val="0"/>
        <w:spacing w:beforeLines="0" w:before="240" w:after="240"/>
        <w:rPr>
          <w:rFonts w:ascii="宋体" w:hAnsi="宋体"/>
          <w:szCs w:val="30"/>
        </w:rPr>
      </w:pPr>
      <w:bookmarkStart w:id="17" w:name="_Toc202521661"/>
      <w:r>
        <w:rPr>
          <w:rFonts w:ascii="Times New Roman" w:hAnsi="Times New Roman"/>
          <w:sz w:val="30"/>
        </w:rPr>
        <w:lastRenderedPageBreak/>
        <w:t>十四、基金收益与分配</w:t>
      </w:r>
      <w:bookmarkEnd w:id="17"/>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（一）基金利润的构成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（二）基金可供分配利润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（三）基金收益分配原则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、在符合有关基金分红条件的前提下，本基金管理人可以根据实际情况进行收益分配，具体分配方案以公告为准，</w:t>
      </w:r>
      <w:proofErr w:type="gramStart"/>
      <w:r>
        <w:rPr>
          <w:rFonts w:ascii="宋体" w:hAnsi="宋体"/>
          <w:sz w:val="24"/>
        </w:rPr>
        <w:t>若基金</w:t>
      </w:r>
      <w:proofErr w:type="gramEnd"/>
      <w:r>
        <w:rPr>
          <w:rFonts w:ascii="宋体" w:hAnsi="宋体"/>
          <w:sz w:val="24"/>
        </w:rPr>
        <w:t>合同生效不满</w:t>
      </w:r>
      <w:r>
        <w:rPr>
          <w:rFonts w:ascii="宋体" w:hAnsi="宋体"/>
          <w:sz w:val="24"/>
        </w:rPr>
        <w:t>3</w:t>
      </w:r>
      <w:r>
        <w:rPr>
          <w:rFonts w:ascii="宋体" w:hAnsi="宋体"/>
          <w:sz w:val="24"/>
        </w:rPr>
        <w:t>个月可不进行收益分配；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、本基金收益分配方式分两种：现金分红与红利再投资，投资者可选择现金红利或将现金红利自动转为基金份额进行再投资；若投资者不选择，本基金默认的收益分配方式是现金分红；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、基金收益分配后基金份额净值不能低于面值，即基金收益分配基准日的基金份额净值减去每单位基金份额收益分配金额后不能低于面值；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、每一基金份额享有同等分配权；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、法律法规或监管机关另有规定的，从其规</w:t>
      </w:r>
      <w:r>
        <w:rPr>
          <w:rFonts w:ascii="宋体" w:hAnsi="宋体"/>
          <w:sz w:val="24"/>
        </w:rPr>
        <w:t>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（四）收益分配方案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（五）收益分配方案的确定、公告与实施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本基金收益分配方案由基金管理人拟定，并由基金托管人复核，依照《信息披露办法》的规定在指定媒介公告。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（六）基金收益分配中发生的费用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w:t>
      </w:r>
      <w:r>
        <w:rPr>
          <w:rFonts w:ascii="宋体" w:hAnsi="宋体"/>
          <w:sz w:val="24"/>
        </w:rPr>
        <w:t>持有人的现金红利自动转为基金份额。红利再投资的计算方法，依</w:t>
      </w:r>
      <w:r>
        <w:rPr>
          <w:rFonts w:ascii="宋体" w:hAnsi="宋体"/>
          <w:sz w:val="24"/>
        </w:rPr>
        <w:lastRenderedPageBreak/>
        <w:t>照《业务规则》执行。</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（七）收益分配方式的修改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（八）实施</w:t>
      </w:r>
      <w:proofErr w:type="gramStart"/>
      <w:r>
        <w:rPr>
          <w:rFonts w:ascii="宋体" w:hAnsi="宋体" w:hint="eastAsia"/>
          <w:b/>
          <w:kern w:val="0"/>
          <w:sz w:val="24"/>
        </w:rPr>
        <w:t>侧袋机制</w:t>
      </w:r>
      <w:proofErr w:type="gramEnd"/>
      <w:r>
        <w:rPr>
          <w:rFonts w:ascii="宋体" w:hAnsi="宋体" w:hint="eastAsia"/>
          <w:b/>
          <w:kern w:val="0"/>
          <w:sz w:val="24"/>
        </w:rPr>
        <w:t>期间的收益分配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侧袋账户</w:t>
      </w:r>
      <w:proofErr w:type="gramEnd"/>
      <w:r>
        <w:rPr>
          <w:rFonts w:ascii="宋体" w:hAnsi="宋体"/>
          <w:sz w:val="24"/>
        </w:rPr>
        <w:t>不进行收益分配。</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8" w:name="_Toc202521662"/>
      <w:r>
        <w:rPr>
          <w:rFonts w:ascii="Times New Roman" w:hAnsi="Times New Roman"/>
          <w:sz w:val="30"/>
        </w:rPr>
        <w:lastRenderedPageBreak/>
        <w:t>十五、基金的费用与税收</w:t>
      </w:r>
      <w:bookmarkEnd w:id="18"/>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、基金管理人的管理费；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、基金托管人的托管费；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、《基金合同》生效后与基金相关的信息披露费用；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、《基金合同》生效后与基金相关的会计师费、律师费、仲裁费和诉讼费；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、基金份额持有人大会费用；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、基金的证券交易费用；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、基金的银行汇划费用；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、基金的开户费用、账户维护费用；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、按照国家有关规定和《基金合同》约定，可以在基金财产中列支的其他费用。</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（二）基金费用计提方法、计提标准和支付方式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、与基金运作有关的费用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）基金管理人的管理费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w:t>
      </w:r>
      <w:r>
        <w:rPr>
          <w:rFonts w:ascii="宋体" w:hAnsi="宋体"/>
          <w:sz w:val="24"/>
        </w:rPr>
        <w:t>0.3%</w:t>
      </w:r>
      <w:r>
        <w:rPr>
          <w:rFonts w:ascii="宋体" w:hAnsi="宋体"/>
          <w:sz w:val="24"/>
        </w:rPr>
        <w:t>年费率计提。管理费的计算方法如下：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w:t>
      </w:r>
      <w:r>
        <w:rPr>
          <w:rFonts w:ascii="宋体" w:hAnsi="宋体"/>
          <w:sz w:val="24"/>
        </w:rPr>
        <w:t>E×0.3%÷</w:t>
      </w:r>
      <w:r>
        <w:rPr>
          <w:rFonts w:ascii="宋体" w:hAnsi="宋体"/>
          <w:sz w:val="24"/>
        </w:rPr>
        <w:t>当年天</w:t>
      </w:r>
      <w:r>
        <w:rPr>
          <w:rFonts w:ascii="宋体" w:hAnsi="宋体"/>
          <w:sz w:val="24"/>
        </w:rPr>
        <w:t>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为每日应计提的基金管理费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w:t>
      </w:r>
      <w:r>
        <w:rPr>
          <w:rFonts w:ascii="宋体" w:hAnsi="宋体"/>
          <w:sz w:val="24"/>
        </w:rPr>
        <w:t>为前一日的基金资产净值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自基金合同生效日起，基金管理费每日计提，按月支付。由基金托管人根据与基金管理人核对一致的财务数据，自动在月初</w:t>
      </w:r>
      <w:r>
        <w:rPr>
          <w:rFonts w:ascii="宋体" w:hAnsi="宋体"/>
          <w:sz w:val="24"/>
        </w:rPr>
        <w:t>5</w:t>
      </w:r>
      <w:proofErr w:type="gramStart"/>
      <w:r>
        <w:rPr>
          <w:rFonts w:ascii="宋体" w:hAnsi="宋体"/>
          <w:sz w:val="24"/>
        </w:rPr>
        <w:t>个</w:t>
      </w:r>
      <w:proofErr w:type="gramEnd"/>
      <w:r>
        <w:rPr>
          <w:rFonts w:ascii="宋体" w:hAnsi="宋体"/>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）基金托管人的托管费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w:t>
      </w:r>
      <w:r>
        <w:rPr>
          <w:rFonts w:ascii="宋体" w:hAnsi="宋体"/>
          <w:sz w:val="24"/>
        </w:rPr>
        <w:t>0.05%</w:t>
      </w:r>
      <w:r>
        <w:rPr>
          <w:rFonts w:ascii="宋体" w:hAnsi="宋体"/>
          <w:sz w:val="24"/>
        </w:rPr>
        <w:t>的年费率计提。托管费的计算方法如下：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w:t>
      </w:r>
      <w:r>
        <w:rPr>
          <w:rFonts w:ascii="宋体" w:hAnsi="宋体"/>
          <w:sz w:val="24"/>
        </w:rPr>
        <w:t>E×0.05%÷</w:t>
      </w:r>
      <w:r>
        <w:rPr>
          <w:rFonts w:ascii="宋体" w:hAnsi="宋体"/>
          <w:sz w:val="24"/>
        </w:rPr>
        <w:t>当年天数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w:t>
      </w:r>
      <w:r>
        <w:rPr>
          <w:rFonts w:ascii="宋体" w:hAnsi="宋体"/>
          <w:sz w:val="24"/>
        </w:rPr>
        <w:t>为每日应计提的基金托管费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w:t>
      </w:r>
      <w:r>
        <w:rPr>
          <w:rFonts w:ascii="宋体" w:hAnsi="宋体"/>
          <w:sz w:val="24"/>
        </w:rPr>
        <w:t>为前一日的基金资产净值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自基金合同生效日起，基金托管费每日计提，按月支付。由基金托管人根据与基金管理人核对一致的财务数据，自动在月初</w:t>
      </w:r>
      <w:r>
        <w:rPr>
          <w:rFonts w:ascii="宋体" w:hAnsi="宋体"/>
          <w:sz w:val="24"/>
        </w:rPr>
        <w:t>5</w:t>
      </w:r>
      <w:proofErr w:type="gramStart"/>
      <w:r>
        <w:rPr>
          <w:rFonts w:ascii="宋体" w:hAnsi="宋体"/>
          <w:sz w:val="24"/>
        </w:rPr>
        <w:t>个</w:t>
      </w:r>
      <w:proofErr w:type="gramEnd"/>
      <w:r>
        <w:rPr>
          <w:rFonts w:ascii="宋体" w:hAnsi="宋体"/>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）上述</w:t>
      </w:r>
      <w:r>
        <w:rPr>
          <w:rFonts w:ascii="宋体" w:hAnsi="宋体"/>
          <w:sz w:val="24"/>
        </w:rPr>
        <w:t>“</w:t>
      </w:r>
      <w:r>
        <w:rPr>
          <w:rFonts w:ascii="宋体" w:hAnsi="宋体"/>
          <w:sz w:val="24"/>
        </w:rPr>
        <w:t>（一）基金费用的种类</w:t>
      </w:r>
      <w:r>
        <w:rPr>
          <w:rFonts w:ascii="宋体" w:hAnsi="宋体"/>
          <w:sz w:val="24"/>
        </w:rPr>
        <w:t>”</w:t>
      </w:r>
      <w:r>
        <w:rPr>
          <w:rFonts w:ascii="宋体" w:hAnsi="宋体"/>
          <w:sz w:val="24"/>
        </w:rPr>
        <w:t>中第</w:t>
      </w:r>
      <w:r>
        <w:rPr>
          <w:rFonts w:ascii="宋体" w:hAnsi="宋体"/>
          <w:sz w:val="24"/>
        </w:rPr>
        <w:t>3</w:t>
      </w:r>
      <w:r>
        <w:rPr>
          <w:rFonts w:ascii="宋体" w:hAnsi="宋体"/>
          <w:sz w:val="24"/>
        </w:rPr>
        <w:t>－</w:t>
      </w:r>
      <w:r>
        <w:rPr>
          <w:rFonts w:ascii="宋体" w:hAnsi="宋体"/>
          <w:sz w:val="24"/>
        </w:rPr>
        <w:t>9</w:t>
      </w:r>
      <w:r>
        <w:rPr>
          <w:rFonts w:ascii="宋体" w:hAnsi="宋体"/>
          <w:sz w:val="24"/>
        </w:rPr>
        <w:t>项费用，根据有关法规及相应协议规定，按费用实际</w:t>
      </w:r>
      <w:r>
        <w:rPr>
          <w:rFonts w:ascii="宋体" w:hAnsi="宋体"/>
          <w:sz w:val="24"/>
        </w:rPr>
        <w:t>支出金额列入当期费用，由基金托管人从基金财产中支付。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、与基金销售有关的费用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）申购费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一章。</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）赎回费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一章。</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（三）不列入基金费用的项目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、基金管理人和基金托管人因未履行或未完全履行义务导致的费用支出或基金财产的损失；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、基金管理人和基金托管人处理与基金运作无关的事项发生的费用；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、《交银施罗德理财</w:t>
      </w:r>
      <w:r>
        <w:rPr>
          <w:rFonts w:ascii="宋体" w:hAnsi="宋体"/>
          <w:sz w:val="24"/>
        </w:rPr>
        <w:t>60</w:t>
      </w:r>
      <w:r>
        <w:rPr>
          <w:rFonts w:ascii="宋体" w:hAnsi="宋体"/>
          <w:sz w:val="24"/>
        </w:rPr>
        <w:t>天债券型证券投资基金基</w:t>
      </w:r>
      <w:r>
        <w:rPr>
          <w:rFonts w:ascii="宋体" w:hAnsi="宋体"/>
          <w:sz w:val="24"/>
        </w:rPr>
        <w:t>金合同》生效前的相关费用；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、其他根据相关法律法规及中国证监会的有关规定不得列入基金费用的项目。</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w:t>
      </w:r>
      <w:proofErr w:type="gramStart"/>
      <w:r>
        <w:rPr>
          <w:rFonts w:ascii="宋体" w:hAnsi="宋体" w:hint="eastAsia"/>
          <w:b/>
          <w:kern w:val="0"/>
          <w:sz w:val="24"/>
        </w:rPr>
        <w:t>侧袋机制</w:t>
      </w:r>
      <w:proofErr w:type="gramEnd"/>
      <w:r>
        <w:rPr>
          <w:rFonts w:ascii="宋体" w:hAnsi="宋体" w:hint="eastAsia"/>
          <w:b/>
          <w:kern w:val="0"/>
          <w:sz w:val="24"/>
        </w:rPr>
        <w:t>期间的基金费用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w:t>
      </w:r>
      <w:proofErr w:type="gramStart"/>
      <w:r>
        <w:rPr>
          <w:rFonts w:ascii="宋体" w:hAnsi="宋体"/>
          <w:sz w:val="24"/>
        </w:rPr>
        <w:t>与侧袋账户</w:t>
      </w:r>
      <w:proofErr w:type="gramEnd"/>
      <w:r>
        <w:rPr>
          <w:rFonts w:ascii="宋体" w:hAnsi="宋体"/>
          <w:sz w:val="24"/>
        </w:rPr>
        <w:t>有关的费用可以</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（五）基金税收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w:t>
      </w:r>
      <w:r>
        <w:rPr>
          <w:rFonts w:ascii="宋体" w:hAnsi="宋体"/>
          <w:sz w:val="24"/>
        </w:rPr>
        <w:lastRenderedPageBreak/>
        <w:t>行。基金财产投资的相关税收，由基金份额持有人承担，基金管理人或者其他扣缴义务人按照国家有关税收征收的规定代扣代缴</w:t>
      </w:r>
      <w:r>
        <w:rPr>
          <w:rFonts w:ascii="宋体" w:hAnsi="宋体"/>
          <w:sz w:val="24"/>
        </w:rPr>
        <w:t>。</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19" w:name="_Toc202521663"/>
      <w:r>
        <w:rPr>
          <w:rFonts w:ascii="Times New Roman" w:hAnsi="Times New Roman"/>
          <w:sz w:val="30"/>
        </w:rPr>
        <w:lastRenderedPageBreak/>
        <w:t>十六、基金的会计与审计</w:t>
      </w:r>
      <w:bookmarkEnd w:id="19"/>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（一）基金会计政策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、基金管理人为本基金的基金会计责任方；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、基金的会计年度为公历年度的</w:t>
      </w:r>
      <w:r>
        <w:rPr>
          <w:rFonts w:ascii="宋体" w:hAnsi="宋体"/>
          <w:sz w:val="24"/>
        </w:rPr>
        <w:t>1</w:t>
      </w:r>
      <w:r>
        <w:rPr>
          <w:rFonts w:ascii="宋体" w:hAnsi="宋体"/>
          <w:sz w:val="24"/>
        </w:rPr>
        <w:t>月</w:t>
      </w:r>
      <w:r>
        <w:rPr>
          <w:rFonts w:ascii="宋体" w:hAnsi="宋体"/>
          <w:sz w:val="24"/>
        </w:rPr>
        <w:t>1</w:t>
      </w:r>
      <w:r>
        <w:rPr>
          <w:rFonts w:ascii="宋体" w:hAnsi="宋体"/>
          <w:sz w:val="24"/>
        </w:rPr>
        <w:t>日至</w:t>
      </w:r>
      <w:r>
        <w:rPr>
          <w:rFonts w:ascii="宋体" w:hAnsi="宋体"/>
          <w:sz w:val="24"/>
        </w:rPr>
        <w:t>12</w:t>
      </w:r>
      <w:r>
        <w:rPr>
          <w:rFonts w:ascii="宋体" w:hAnsi="宋体"/>
          <w:sz w:val="24"/>
        </w:rPr>
        <w:t>月</w:t>
      </w:r>
      <w:r>
        <w:rPr>
          <w:rFonts w:ascii="宋体" w:hAnsi="宋体"/>
          <w:sz w:val="24"/>
        </w:rPr>
        <w:t>31</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、基金核算以人民币为记账本位币，以人民币元为记账单位；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、会计制度执行国家有关会计制度；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、本基金独立建账、独立核算；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、基金管理人及基金托管人各自保留完整的会计账目、凭证并进行日常的会计核算，按照有关规定编制基金会计报表；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、基金托管人每月与基金管理人就基金的会计核算、报表编制等进行核对并以书面方式确认。</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（二）基金的年度审计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、基金管理人聘请与基金管理人、基金托管人相互独立的具有证券、期货相关业务资格的会计师事务所及其注册会计师对本基金的年度财务报表进行审计。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、会计师事务所更换经办注册会计师，应事先征得基金管理人同意。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、基金管理人认为有充足理由更换会计师事务所，须通报基金托管人。更换会计师事务所需依照《信息披露办法》的规定在指定媒介公告。</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0" w:name="_Toc202521664"/>
      <w:r>
        <w:rPr>
          <w:rFonts w:ascii="Times New Roman" w:hAnsi="Times New Roman"/>
          <w:sz w:val="30"/>
        </w:rPr>
        <w:lastRenderedPageBreak/>
        <w:t>十七、基金的信息披露</w:t>
      </w:r>
      <w:bookmarkEnd w:id="20"/>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w:t>
      </w:r>
      <w:r>
        <w:rPr>
          <w:rFonts w:ascii="宋体" w:hAnsi="宋体" w:hint="eastAsia"/>
          <w:kern w:val="0"/>
          <w:sz w:val="24"/>
        </w:rPr>
        <w:t>本基金的信息披露应符合《基金法》、《运作办法》、《信息披露办法》、《流动性风险管理规定》、《基金合同》及其他有关规定。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（二）信息披露义务人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w:t>
      </w:r>
      <w:r>
        <w:rPr>
          <w:rFonts w:ascii="宋体" w:hAnsi="宋体"/>
          <w:sz w:val="24"/>
        </w:rPr>
        <w:t>“</w:t>
      </w:r>
      <w:r>
        <w:rPr>
          <w:rFonts w:ascii="宋体" w:hAnsi="宋体"/>
          <w:sz w:val="24"/>
        </w:rPr>
        <w:t>指定报刊</w:t>
      </w:r>
      <w:r>
        <w:rPr>
          <w:rFonts w:ascii="宋体" w:hAnsi="宋体"/>
          <w:sz w:val="24"/>
        </w:rPr>
        <w:t>”</w:t>
      </w:r>
      <w:r>
        <w:rPr>
          <w:rFonts w:ascii="宋体" w:hAnsi="宋体"/>
          <w:sz w:val="24"/>
        </w:rPr>
        <w:t>）及指定互联网网站（以下简称</w:t>
      </w:r>
      <w:r>
        <w:rPr>
          <w:rFonts w:ascii="宋体" w:hAnsi="宋体"/>
          <w:sz w:val="24"/>
        </w:rPr>
        <w:t>“</w:t>
      </w:r>
      <w:r>
        <w:rPr>
          <w:rFonts w:ascii="宋体" w:hAnsi="宋体"/>
          <w:sz w:val="24"/>
        </w:rPr>
        <w:t>指定网站</w:t>
      </w:r>
      <w:r>
        <w:rPr>
          <w:rFonts w:ascii="宋体" w:hAnsi="宋体"/>
          <w:sz w:val="24"/>
        </w:rPr>
        <w:t>”</w:t>
      </w:r>
      <w:r>
        <w:rPr>
          <w:rFonts w:ascii="宋体" w:hAnsi="宋体"/>
          <w:sz w:val="24"/>
        </w:rPr>
        <w:t>）等媒介披露，并保证基金投资者能够</w:t>
      </w:r>
      <w:r>
        <w:rPr>
          <w:rFonts w:ascii="宋体" w:hAnsi="宋体"/>
          <w:sz w:val="24"/>
        </w:rPr>
        <w:t>按照《基金合同》约定的时间和方式查阅或者复制公开披露的信息资料。</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（三）本基金信息披露义务人承诺公开披露的基金信息，不得有下列行为：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、虚假记载、误导性陈述或者重大遗漏；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、对证券投资业绩进行预测；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、违规承诺收益或者承担损失；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、诋毁其他基金管理人、基金托管人或者基金销售机构；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、登载任何自然人、法人和非法人组织的祝贺性、恭维性或推荐性的文字；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、中国证监会禁止的其他行为。</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w:t>
      </w:r>
      <w:r>
        <w:rPr>
          <w:rFonts w:ascii="宋体" w:hAnsi="宋体" w:hint="eastAsia"/>
          <w:kern w:val="0"/>
          <w:sz w:val="24"/>
        </w:rPr>
        <w:t>本基金公开披露的信息应采用中文文本。如同时采用外文文本的，基金信息披露义务人应保证不同文本的内容一致。不同文本之间发生歧义的，以中文文本为准。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（五）公开披露的基金信息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、基金招募说明书、《基金合同》、基金托管协议、基金产品资料概要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1</w:t>
      </w:r>
      <w:r>
        <w:rPr>
          <w:rFonts w:ascii="宋体" w:hAnsi="宋体"/>
          <w:sz w:val="24"/>
        </w:rPr>
        <w:t>）《基金合同》是界定《基金合同》当事人的各项权利、义务关系，明确基金份额持有人大会召开的规则及具体程序，说明基金产品的特性等涉及基金投资者重大利益的事项的法律文件。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w:t>
      </w:r>
      <w:r>
        <w:rPr>
          <w:rFonts w:ascii="宋体" w:hAnsi="宋体"/>
          <w:sz w:val="24"/>
        </w:rPr>
        <w:t>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）基金托管协议是界定基金托管人和基金管理人在基金财产保管及基金运作监督等活动中的权利、义务关系的法律文件。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w:t>
      </w:r>
      <w:r>
        <w:rPr>
          <w:rFonts w:ascii="宋体" w:hAnsi="宋体"/>
          <w:sz w:val="24"/>
        </w:rPr>
        <w:t>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中国证监会变更注册后，并在本基金正式实施转型前，基金管理人按照《信息披露办法》的规定，将基金招募说明书提示性公告和《基金合同》提示性公告登载在指定报刊上，将基金</w:t>
      </w:r>
      <w:r>
        <w:rPr>
          <w:rFonts w:ascii="宋体" w:hAnsi="宋体"/>
          <w:sz w:val="24"/>
        </w:rPr>
        <w:t>招募说明书、基金产品资料概要、《基金合同》和基金托管协议登载在指定网站上，并将基金产品资料概要登载在基金销售机构网站或营业网点；基金托管人应当同时将《基金合同》、基金托管协议登载在网站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、基金净值信息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《基金合同》生效后，在开始办理基金份额申购或者赎回前，基金管理人应当至少每周在指定网站披露一次基金份额净值和基金份额累计净值。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在开始办理基金份额申购或者赎回后，基金管理人应当在不晚于每个开放日的次日，通过指定网站、基金销售机构网站或者营业网点，披露开放日的基金份额净值和基金份额累计净值。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w:t>
      </w:r>
      <w:r>
        <w:rPr>
          <w:rFonts w:ascii="宋体" w:hAnsi="宋体"/>
          <w:sz w:val="24"/>
        </w:rPr>
        <w:t>当在不晚于半年度和年度最后一日的次日，在指定网站披露半年度和年度最后一日基金份额净值和基金份额累计净值。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w:t>
      </w:r>
      <w:r>
        <w:rPr>
          <w:rFonts w:ascii="宋体" w:hAnsi="宋体"/>
          <w:sz w:val="24"/>
        </w:rPr>
        <w:t>、基金份额申购、赎回价格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w:t>
      </w:r>
      <w:proofErr w:type="gramStart"/>
      <w:r>
        <w:rPr>
          <w:rFonts w:ascii="宋体" w:hAnsi="宋体"/>
          <w:sz w:val="24"/>
        </w:rPr>
        <w:t>明基金</w:t>
      </w:r>
      <w:proofErr w:type="gramEnd"/>
      <w:r>
        <w:rPr>
          <w:rFonts w:ascii="宋体" w:hAnsi="宋体"/>
          <w:sz w:val="24"/>
        </w:rPr>
        <w:t>份额申购、赎回价格的计算方式及有关申购、赎回费率，并保证投资者能够在基金销售机构网站或营业网点查阅或者复制前述信息资料。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、基金定期报告，包括基金年度报告、基金中期报告和基金季度报告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w:t>
      </w:r>
      <w:r>
        <w:rPr>
          <w:rFonts w:ascii="宋体" w:hAnsi="宋体"/>
          <w:sz w:val="24"/>
        </w:rPr>
        <w:t>。基金年度报告中的财务会计报告应当经过具有证券、期货相关业务资格的会计师事务所审计。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w:t>
      </w:r>
      <w:r>
        <w:rPr>
          <w:rFonts w:ascii="宋体" w:hAnsi="宋体"/>
          <w:sz w:val="24"/>
        </w:rPr>
        <w:t>15</w:t>
      </w:r>
      <w:r>
        <w:rPr>
          <w:rFonts w:ascii="宋体" w:hAnsi="宋体"/>
          <w:sz w:val="24"/>
        </w:rPr>
        <w:t>个工作日内，编制完成基金季度报告，将季度报告登载在指定网站上，并将季度报告提示性公告登载在指定报刊上。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w:t>
      </w:r>
      <w:r>
        <w:rPr>
          <w:rFonts w:ascii="宋体" w:hAnsi="宋体"/>
          <w:sz w:val="24"/>
        </w:rPr>
        <w:t>20%</w:t>
      </w:r>
      <w:r>
        <w:rPr>
          <w:rFonts w:ascii="宋体" w:hAnsi="宋体"/>
          <w:sz w:val="24"/>
        </w:rPr>
        <w:t>的情形，为保障其他投资者的权益，基金管理人至少应当在定期报告</w:t>
      </w:r>
      <w:r>
        <w:rPr>
          <w:rFonts w:ascii="宋体" w:hAnsi="宋体"/>
          <w:sz w:val="24"/>
        </w:rPr>
        <w:t>“</w:t>
      </w:r>
      <w:r>
        <w:rPr>
          <w:rFonts w:ascii="宋体" w:hAnsi="宋体"/>
          <w:sz w:val="24"/>
        </w:rPr>
        <w:t>影响投资者决策的其他重要信息</w:t>
      </w:r>
      <w:r>
        <w:rPr>
          <w:rFonts w:ascii="宋体" w:hAnsi="宋体"/>
          <w:sz w:val="24"/>
        </w:rPr>
        <w:t>”</w:t>
      </w:r>
      <w:r>
        <w:rPr>
          <w:rFonts w:ascii="宋体" w:hAnsi="宋体"/>
          <w:sz w:val="24"/>
        </w:rPr>
        <w:t>项下披露该投资者的类别、报告期末持有份额及占比、报告期内持有份额变化情况及本基金的特有风险，中国证监会认定的特殊情形除外。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、临时报告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本基金发生重大事件，有关信息披露义务人应当依照《信息披露办法》的规定编制临时报告书，并登载在指定报刊和指定网站上。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w:t>
      </w:r>
      <w:r>
        <w:rPr>
          <w:rFonts w:ascii="宋体" w:hAnsi="宋体"/>
          <w:sz w:val="24"/>
        </w:rPr>
        <w:t>指可能对基金份额持有人权益或者基金份额的价格产生重大影响的下列事件：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）基金份额持有人大会的召开及决定的事项；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）《基金合同》终止、基金清算；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）转换基金运作方式、基金合并；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）更换基金管理人、基金托管人、基金份额登记机构，基金改聘会计师事务所；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）基金管理人委托基金服务机构代为办理基金的份额登记、核算、估值等事项，基金托管人委托基金服务机构代为办理基金的核算、估值、复核等事项；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6</w:t>
      </w:r>
      <w:r>
        <w:rPr>
          <w:rFonts w:ascii="宋体" w:hAnsi="宋体"/>
          <w:sz w:val="24"/>
        </w:rPr>
        <w:t>）基金管理人、基金托管人的法定名称、住所发生变更；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）基金管理人变更持有百分之五以上股权的股东、基金管理人的实际控制人变更；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）基金管理人的高级管理人员、基金经理和基金托管人专门基金托管部门负责人发生变动；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）基金管理人的董事在最近</w:t>
      </w:r>
      <w:r>
        <w:rPr>
          <w:rFonts w:ascii="宋体" w:hAnsi="宋体"/>
          <w:sz w:val="24"/>
        </w:rPr>
        <w:t>12</w:t>
      </w:r>
      <w:r>
        <w:rPr>
          <w:rFonts w:ascii="宋体" w:hAnsi="宋体"/>
          <w:sz w:val="24"/>
        </w:rPr>
        <w:t>个月内变更超过百分之五十，基金管理人、基金托管人专门基金托管部门的主要业务人员在最近</w:t>
      </w:r>
      <w:r>
        <w:rPr>
          <w:rFonts w:ascii="宋体" w:hAnsi="宋体"/>
          <w:sz w:val="24"/>
        </w:rPr>
        <w:t>12</w:t>
      </w:r>
      <w:r>
        <w:rPr>
          <w:rFonts w:ascii="宋体" w:hAnsi="宋体"/>
          <w:sz w:val="24"/>
        </w:rPr>
        <w:t>个月内变动超过百分之三十；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）涉及基金财产、基金管理业务、基金托管业务的诉讼或仲裁；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）基金管理人或其高级管理人员、基金经理因基金管理业务相关行为受到重大行政处罚、刑事处罚，基金托管人或其专门基金托管部门负责人因基金</w:t>
      </w:r>
      <w:r>
        <w:rPr>
          <w:rFonts w:ascii="宋体" w:hAnsi="宋体"/>
          <w:sz w:val="24"/>
        </w:rPr>
        <w:t>托管业务相关行为受到重大行政处罚、刑事处罚；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）基金收益分配事项；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）管理费、托管费、申购费、赎回费等费用计提标准、计提方式和费率发生变更；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15</w:t>
      </w:r>
      <w:r>
        <w:rPr>
          <w:rFonts w:ascii="宋体" w:hAnsi="宋体"/>
          <w:sz w:val="24"/>
        </w:rPr>
        <w:t>）基金份额净值计价错误</w:t>
      </w:r>
      <w:proofErr w:type="gramStart"/>
      <w:r>
        <w:rPr>
          <w:rFonts w:ascii="宋体" w:hAnsi="宋体"/>
          <w:sz w:val="24"/>
        </w:rPr>
        <w:t>达基金</w:t>
      </w:r>
      <w:proofErr w:type="gramEnd"/>
      <w:r>
        <w:rPr>
          <w:rFonts w:ascii="宋体" w:hAnsi="宋体"/>
          <w:sz w:val="24"/>
        </w:rPr>
        <w:t>份额净值百分之零点五；</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16</w:t>
      </w:r>
      <w:r>
        <w:rPr>
          <w:rFonts w:ascii="宋体" w:hAnsi="宋体"/>
          <w:sz w:val="24"/>
        </w:rPr>
        <w:t>）本基金开始办理申购、赎回；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17</w:t>
      </w:r>
      <w:r>
        <w:rPr>
          <w:rFonts w:ascii="宋体" w:hAnsi="宋体"/>
          <w:sz w:val="24"/>
        </w:rPr>
        <w:t>）本基金发生巨额赎回并延期办理；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18</w:t>
      </w:r>
      <w:r>
        <w:rPr>
          <w:rFonts w:ascii="宋体" w:hAnsi="宋体"/>
          <w:sz w:val="24"/>
        </w:rPr>
        <w:t>）本基金连续发生</w:t>
      </w:r>
      <w:r>
        <w:rPr>
          <w:rFonts w:ascii="宋体" w:hAnsi="宋体"/>
          <w:sz w:val="24"/>
        </w:rPr>
        <w:t>巨额赎回并暂停接受赎回申请或延缓支付赎回款项；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19</w:t>
      </w:r>
      <w:r>
        <w:rPr>
          <w:rFonts w:ascii="宋体" w:hAnsi="宋体"/>
          <w:sz w:val="24"/>
        </w:rPr>
        <w:t>）本基金暂停接受申购、赎回申请或重新接受申购、赎回申请；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20</w:t>
      </w:r>
      <w:r>
        <w:rPr>
          <w:rFonts w:ascii="宋体" w:hAnsi="宋体"/>
          <w:sz w:val="24"/>
        </w:rPr>
        <w:t>）发生涉及基金申购、赎回事项调整或潜在影响投资者赎回等重大事项时；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21</w:t>
      </w:r>
      <w:r>
        <w:rPr>
          <w:rFonts w:ascii="宋体" w:hAnsi="宋体"/>
          <w:sz w:val="24"/>
        </w:rPr>
        <w:t>）基金管理人采用摆动定价机制进行估值；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22</w:t>
      </w:r>
      <w:r>
        <w:rPr>
          <w:rFonts w:ascii="宋体" w:hAnsi="宋体"/>
          <w:sz w:val="24"/>
        </w:rPr>
        <w:t>）本基金增加或调整基金份额类别；</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23</w:t>
      </w:r>
      <w:r>
        <w:rPr>
          <w:rFonts w:ascii="宋体" w:hAnsi="宋体"/>
          <w:sz w:val="24"/>
        </w:rPr>
        <w:t>）本基金推出新业务或服务；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24</w:t>
      </w:r>
      <w:r>
        <w:rPr>
          <w:rFonts w:ascii="宋体" w:hAnsi="宋体"/>
          <w:sz w:val="24"/>
        </w:rPr>
        <w:t>）《基金合同》生效后，连续</w:t>
      </w:r>
      <w:r>
        <w:rPr>
          <w:rFonts w:ascii="宋体" w:hAnsi="宋体"/>
          <w:sz w:val="24"/>
        </w:rPr>
        <w:t>30</w:t>
      </w:r>
      <w:r>
        <w:rPr>
          <w:rFonts w:ascii="宋体" w:hAnsi="宋体"/>
          <w:sz w:val="24"/>
        </w:rPr>
        <w:t>、</w:t>
      </w:r>
      <w:r>
        <w:rPr>
          <w:rFonts w:ascii="宋体" w:hAnsi="宋体"/>
          <w:sz w:val="24"/>
        </w:rPr>
        <w:t>40</w:t>
      </w:r>
      <w:r>
        <w:rPr>
          <w:rFonts w:ascii="宋体" w:hAnsi="宋体"/>
          <w:sz w:val="24"/>
        </w:rPr>
        <w:t>、</w:t>
      </w:r>
      <w:r>
        <w:rPr>
          <w:rFonts w:ascii="宋体" w:hAnsi="宋体"/>
          <w:sz w:val="24"/>
        </w:rPr>
        <w:t>45</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万元情形，基金管理人应当发布提示性公</w:t>
      </w:r>
      <w:r>
        <w:rPr>
          <w:rFonts w:ascii="宋体" w:hAnsi="宋体"/>
          <w:sz w:val="24"/>
        </w:rPr>
        <w:lastRenderedPageBreak/>
        <w:t>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25</w:t>
      </w:r>
      <w:r>
        <w:rPr>
          <w:rFonts w:ascii="宋体" w:hAnsi="宋体"/>
          <w:sz w:val="24"/>
        </w:rPr>
        <w:t>）基金信息披露义务人认为可能对基金份额持有人权益或者基金份额的价格产生重大影响的其他事项或中国证监会规定和基金合同约定的其他事项。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、澄清公告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、基金份额持有人大会决议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w:t>
      </w:r>
      <w:r>
        <w:rPr>
          <w:rFonts w:ascii="宋体" w:hAnsi="宋体"/>
          <w:sz w:val="24"/>
        </w:rPr>
        <w:t>召集基金份额持有人大会，基金管理人、基金托管人对基金份额持有人大会决定的事项不依法履行信息披露义务的，召集人应当履行相关信息披露义务。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、实施</w:t>
      </w:r>
      <w:proofErr w:type="gramStart"/>
      <w:r>
        <w:rPr>
          <w:rFonts w:ascii="宋体" w:hAnsi="宋体"/>
          <w:sz w:val="24"/>
        </w:rPr>
        <w:t>侧袋机制</w:t>
      </w:r>
      <w:proofErr w:type="gramEnd"/>
      <w:r>
        <w:rPr>
          <w:rFonts w:ascii="宋体" w:hAnsi="宋体"/>
          <w:sz w:val="24"/>
        </w:rPr>
        <w:t>期间的信息披露</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的，相关信息披露义务人应当根据法律法规、基金合同和招募说明书的规定进行信息披露，详见本招募说明书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、基金投资资产支持证券情况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w:t>
      </w:r>
      <w:r>
        <w:rPr>
          <w:rFonts w:ascii="宋体" w:hAnsi="宋体"/>
          <w:sz w:val="24"/>
        </w:rPr>
        <w:t>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sz w:val="24"/>
        </w:rPr>
        <w:t>名资产支持证券明细。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、中国证监会规定的其他信息。</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（六）信息披露事务管理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Pr>
          <w:rFonts w:ascii="宋体" w:hAnsi="宋体"/>
          <w:sz w:val="24"/>
        </w:rPr>
        <w:t>基金份额净值、基金份额申购赎回价格、</w:t>
      </w:r>
      <w:r>
        <w:rPr>
          <w:rFonts w:ascii="宋体" w:hAnsi="宋体"/>
          <w:sz w:val="24"/>
        </w:rPr>
        <w:lastRenderedPageBreak/>
        <w:t>基金定期报告、更新的招募说明书、基金产品资料概要、基金清算报告等公开披露的相关基金信息进行复核、审查，并向基金管理人进行书面或电子确认。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w:t>
      </w:r>
      <w:r>
        <w:rPr>
          <w:rFonts w:ascii="宋体" w:hAnsi="宋体"/>
          <w:sz w:val="24"/>
        </w:rPr>
        <w:t>露同一信息的内容应当一致。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w:t>
      </w:r>
      <w:r>
        <w:rPr>
          <w:rFonts w:ascii="宋体" w:hAnsi="宋体"/>
          <w:sz w:val="24"/>
        </w:rPr>
        <w:t>10</w:t>
      </w:r>
      <w:r>
        <w:rPr>
          <w:rFonts w:ascii="宋体" w:hAnsi="宋体"/>
          <w:sz w:val="24"/>
        </w:rPr>
        <w:t>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w:t>
      </w:r>
      <w:proofErr w:type="gramStart"/>
      <w:r>
        <w:rPr>
          <w:rFonts w:ascii="宋体" w:hAnsi="宋体"/>
          <w:sz w:val="24"/>
        </w:rPr>
        <w:t>不</w:t>
      </w:r>
      <w:proofErr w:type="gramEnd"/>
      <w:r>
        <w:rPr>
          <w:rFonts w:ascii="宋体" w:hAnsi="宋体"/>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（七）信息披露文件的存放与查阅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w:t>
      </w:r>
      <w:r>
        <w:rPr>
          <w:rFonts w:ascii="宋体" w:hAnsi="宋体"/>
          <w:sz w:val="24"/>
        </w:rPr>
        <w:t>的信息发布后，基金管理人、基金托管人应当按照相关法律法规规定将信息置备于各自办公场所，供社会公众查阅、复制。</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1" w:name="_Toc202521665"/>
      <w:r>
        <w:rPr>
          <w:rFonts w:ascii="Times New Roman" w:hAnsi="Times New Roman"/>
          <w:sz w:val="30"/>
        </w:rPr>
        <w:lastRenderedPageBreak/>
        <w:t>十八、</w:t>
      </w:r>
      <w:proofErr w:type="gramStart"/>
      <w:r>
        <w:rPr>
          <w:rFonts w:ascii="Times New Roman" w:hAnsi="Times New Roman"/>
          <w:sz w:val="30"/>
        </w:rPr>
        <w:t>侧袋机制</w:t>
      </w:r>
      <w:bookmarkEnd w:id="21"/>
      <w:proofErr w:type="gramEnd"/>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w:t>
      </w:r>
      <w:proofErr w:type="gramStart"/>
      <w:r>
        <w:rPr>
          <w:rFonts w:ascii="宋体" w:hAnsi="宋体" w:hint="eastAsia"/>
          <w:b/>
          <w:kern w:val="0"/>
          <w:sz w:val="24"/>
        </w:rPr>
        <w:t>侧袋机制</w:t>
      </w:r>
      <w:proofErr w:type="gramEnd"/>
      <w:r>
        <w:rPr>
          <w:rFonts w:ascii="宋体" w:hAnsi="宋体" w:hint="eastAsia"/>
          <w:b/>
          <w:kern w:val="0"/>
          <w:sz w:val="24"/>
        </w:rPr>
        <w:t>的实施条件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sz w:val="24"/>
        </w:rPr>
        <w:t>启用侧袋机制</w:t>
      </w:r>
      <w:proofErr w:type="gramEnd"/>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w:t>
      </w:r>
      <w:proofErr w:type="gramStart"/>
      <w:r>
        <w:rPr>
          <w:rFonts w:ascii="宋体" w:hAnsi="宋体"/>
          <w:sz w:val="24"/>
        </w:rPr>
        <w:t>侧袋机制</w:t>
      </w:r>
      <w:proofErr w:type="gramEnd"/>
      <w:r>
        <w:rPr>
          <w:rFonts w:ascii="宋体" w:hAnsi="宋体"/>
          <w:sz w:val="24"/>
        </w:rPr>
        <w:t>后及时发布临时公告，并在五个工作日内聘请</w:t>
      </w:r>
      <w:proofErr w:type="gramStart"/>
      <w:r>
        <w:rPr>
          <w:rFonts w:ascii="宋体" w:hAnsi="宋体"/>
          <w:sz w:val="24"/>
        </w:rPr>
        <w:t>侧袋机制</w:t>
      </w:r>
      <w:proofErr w:type="gramEnd"/>
      <w:r>
        <w:rPr>
          <w:rFonts w:ascii="宋体" w:hAnsi="宋体"/>
          <w:sz w:val="24"/>
        </w:rPr>
        <w:t>启用日发表意见且符合《中华人民共和国证券法》规定的会计师事务所进行审计并披露专项审计意见。</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（二）实施</w:t>
      </w:r>
      <w:proofErr w:type="gramStart"/>
      <w:r>
        <w:rPr>
          <w:rFonts w:ascii="宋体" w:hAnsi="宋体" w:hint="eastAsia"/>
          <w:b/>
          <w:kern w:val="0"/>
          <w:sz w:val="24"/>
        </w:rPr>
        <w:t>侧袋机制</w:t>
      </w:r>
      <w:proofErr w:type="gramEnd"/>
      <w:r>
        <w:rPr>
          <w:rFonts w:ascii="宋体" w:hAnsi="宋体" w:hint="eastAsia"/>
          <w:b/>
          <w:kern w:val="0"/>
          <w:sz w:val="24"/>
        </w:rPr>
        <w:t>期间基金份额的申购与赎回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、启用</w:t>
      </w:r>
      <w:proofErr w:type="gramStart"/>
      <w:r>
        <w:rPr>
          <w:rFonts w:ascii="宋体" w:hAnsi="宋体"/>
          <w:sz w:val="24"/>
        </w:rPr>
        <w:t>侧袋机制</w:t>
      </w:r>
      <w:proofErr w:type="gramEnd"/>
      <w:r>
        <w:rPr>
          <w:rFonts w:ascii="宋体" w:hAnsi="宋体"/>
          <w:sz w:val="24"/>
        </w:rPr>
        <w:t>当日，基金登记机构以基金份额持有人的原有账户份额为基础，确认</w:t>
      </w:r>
      <w:proofErr w:type="gramStart"/>
      <w:r>
        <w:rPr>
          <w:rFonts w:ascii="宋体" w:hAnsi="宋体"/>
          <w:sz w:val="24"/>
        </w:rPr>
        <w:t>相应侧袋账户</w:t>
      </w:r>
      <w:proofErr w:type="gramEnd"/>
      <w:r>
        <w:rPr>
          <w:rFonts w:ascii="宋体" w:hAnsi="宋体"/>
          <w:sz w:val="24"/>
        </w:rPr>
        <w:t>基金份额持有人名册和份额；当日收到的申购申请，按照启用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的主袋账户</w:t>
      </w:r>
      <w:proofErr w:type="gramEnd"/>
      <w:r>
        <w:rPr>
          <w:rFonts w:ascii="宋体" w:hAnsi="宋体"/>
          <w:sz w:val="24"/>
        </w:rPr>
        <w:t>份额办理；当日收到的赎回申请，仅</w:t>
      </w:r>
      <w:proofErr w:type="gramStart"/>
      <w:r>
        <w:rPr>
          <w:rFonts w:ascii="宋体" w:hAnsi="宋体"/>
          <w:sz w:val="24"/>
        </w:rPr>
        <w:t>办理主袋账户</w:t>
      </w:r>
      <w:proofErr w:type="gramEnd"/>
      <w:r>
        <w:rPr>
          <w:rFonts w:ascii="宋体" w:hAnsi="宋体"/>
          <w:sz w:val="24"/>
        </w:rPr>
        <w:t>的赎回申请并支付赎回款项。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、实施</w:t>
      </w:r>
      <w:proofErr w:type="gramStart"/>
      <w:r>
        <w:rPr>
          <w:rFonts w:ascii="宋体" w:hAnsi="宋体"/>
          <w:sz w:val="24"/>
        </w:rPr>
        <w:t>侧袋机制</w:t>
      </w:r>
      <w:proofErr w:type="gramEnd"/>
      <w:r>
        <w:rPr>
          <w:rFonts w:ascii="宋体" w:hAnsi="宋体"/>
          <w:sz w:val="24"/>
        </w:rPr>
        <w:t>期间，基金管理人不</w:t>
      </w:r>
      <w:proofErr w:type="gramStart"/>
      <w:r>
        <w:rPr>
          <w:rFonts w:ascii="宋体" w:hAnsi="宋体"/>
          <w:sz w:val="24"/>
        </w:rPr>
        <w:t>办理侧袋账户</w:t>
      </w:r>
      <w:proofErr w:type="gramEnd"/>
      <w:r>
        <w:rPr>
          <w:rFonts w:ascii="宋体" w:hAnsi="宋体"/>
          <w:sz w:val="24"/>
        </w:rPr>
        <w:t>份额的申购、赎回和转</w:t>
      </w:r>
      <w:r>
        <w:rPr>
          <w:rFonts w:ascii="宋体" w:hAnsi="宋体"/>
          <w:sz w:val="24"/>
        </w:rPr>
        <w:t>换；同时，基金管理人按照基金合同和招募说明书的约定</w:t>
      </w:r>
      <w:proofErr w:type="gramStart"/>
      <w:r>
        <w:rPr>
          <w:rFonts w:ascii="宋体" w:hAnsi="宋体"/>
          <w:sz w:val="24"/>
        </w:rPr>
        <w:t>办理主袋账户</w:t>
      </w:r>
      <w:proofErr w:type="gramEnd"/>
      <w:r>
        <w:rPr>
          <w:rFonts w:ascii="宋体" w:hAnsi="宋体"/>
          <w:sz w:val="24"/>
        </w:rPr>
        <w:t>份额的赎回，并</w:t>
      </w:r>
      <w:proofErr w:type="gramStart"/>
      <w:r>
        <w:rPr>
          <w:rFonts w:ascii="宋体" w:hAnsi="宋体"/>
          <w:sz w:val="24"/>
        </w:rPr>
        <w:t>根据主袋账户</w:t>
      </w:r>
      <w:proofErr w:type="gramEnd"/>
      <w:r>
        <w:rPr>
          <w:rFonts w:ascii="宋体" w:hAnsi="宋体"/>
          <w:sz w:val="24"/>
        </w:rPr>
        <w:t>运作情况确定是否暂停申购。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、除基金管理人应</w:t>
      </w:r>
      <w:proofErr w:type="gramStart"/>
      <w:r>
        <w:rPr>
          <w:rFonts w:ascii="宋体" w:hAnsi="宋体"/>
          <w:sz w:val="24"/>
        </w:rPr>
        <w:t>按照主袋账户</w:t>
      </w:r>
      <w:proofErr w:type="gramEnd"/>
      <w:r>
        <w:rPr>
          <w:rFonts w:ascii="宋体" w:hAnsi="宋体"/>
          <w:sz w:val="24"/>
        </w:rPr>
        <w:t>的份额净值</w:t>
      </w:r>
      <w:proofErr w:type="gramStart"/>
      <w:r>
        <w:rPr>
          <w:rFonts w:ascii="宋体" w:hAnsi="宋体"/>
          <w:sz w:val="24"/>
        </w:rPr>
        <w:t>办理主袋账户</w:t>
      </w:r>
      <w:proofErr w:type="gramEnd"/>
      <w:r>
        <w:rPr>
          <w:rFonts w:ascii="宋体" w:hAnsi="宋体"/>
          <w:sz w:val="24"/>
        </w:rPr>
        <w:t>份额的申购和赎回外，本招募说明书</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部分的申购、赎回规定</w:t>
      </w:r>
      <w:proofErr w:type="gramStart"/>
      <w:r>
        <w:rPr>
          <w:rFonts w:ascii="宋体" w:hAnsi="宋体"/>
          <w:sz w:val="24"/>
        </w:rPr>
        <w:t>适用于主袋账户</w:t>
      </w:r>
      <w:proofErr w:type="gramEnd"/>
      <w:r>
        <w:rPr>
          <w:rFonts w:ascii="宋体" w:hAnsi="宋体"/>
          <w:sz w:val="24"/>
        </w:rPr>
        <w:t>份额。巨额赎回按照单个开放</w:t>
      </w:r>
      <w:proofErr w:type="gramStart"/>
      <w:r>
        <w:rPr>
          <w:rFonts w:ascii="宋体" w:hAnsi="宋体"/>
          <w:sz w:val="24"/>
        </w:rPr>
        <w:t>日内主袋账户</w:t>
      </w:r>
      <w:proofErr w:type="gramEnd"/>
      <w:r>
        <w:rPr>
          <w:rFonts w:ascii="宋体" w:hAnsi="宋体"/>
          <w:sz w:val="24"/>
        </w:rPr>
        <w:t>份额净赎回申请超过前一开放</w:t>
      </w:r>
      <w:proofErr w:type="gramStart"/>
      <w:r>
        <w:rPr>
          <w:rFonts w:ascii="宋体" w:hAnsi="宋体"/>
          <w:sz w:val="24"/>
        </w:rPr>
        <w:t>日主袋账户</w:t>
      </w:r>
      <w:proofErr w:type="gramEnd"/>
      <w:r>
        <w:rPr>
          <w:rFonts w:ascii="宋体" w:hAnsi="宋体"/>
          <w:sz w:val="24"/>
        </w:rPr>
        <w:t>总份额的</w:t>
      </w:r>
      <w:r>
        <w:rPr>
          <w:rFonts w:ascii="宋体" w:hAnsi="宋体"/>
          <w:sz w:val="24"/>
        </w:rPr>
        <w:t>10%</w:t>
      </w:r>
      <w:r>
        <w:rPr>
          <w:rFonts w:ascii="宋体" w:hAnsi="宋体"/>
          <w:sz w:val="24"/>
        </w:rPr>
        <w:t>认定。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（三）实施</w:t>
      </w:r>
      <w:proofErr w:type="gramStart"/>
      <w:r>
        <w:rPr>
          <w:rFonts w:ascii="宋体" w:hAnsi="宋体" w:hint="eastAsia"/>
          <w:b/>
          <w:kern w:val="0"/>
          <w:sz w:val="24"/>
        </w:rPr>
        <w:t>侧袋机制</w:t>
      </w:r>
      <w:proofErr w:type="gramEnd"/>
      <w:r>
        <w:rPr>
          <w:rFonts w:ascii="宋体" w:hAnsi="宋体" w:hint="eastAsia"/>
          <w:b/>
          <w:kern w:val="0"/>
          <w:sz w:val="24"/>
        </w:rPr>
        <w:t>期间的基金投资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实施期间，招募说明书</w:t>
      </w:r>
      <w:r>
        <w:rPr>
          <w:rFonts w:ascii="宋体" w:hAnsi="宋体"/>
          <w:sz w:val="24"/>
        </w:rPr>
        <w:t>“</w:t>
      </w:r>
      <w:r>
        <w:rPr>
          <w:rFonts w:ascii="宋体" w:hAnsi="宋体"/>
          <w:sz w:val="24"/>
        </w:rPr>
        <w:t>基金的投资</w:t>
      </w:r>
      <w:r>
        <w:rPr>
          <w:rFonts w:ascii="宋体" w:hAnsi="宋体"/>
          <w:sz w:val="24"/>
        </w:rPr>
        <w:t>”</w:t>
      </w:r>
      <w:r>
        <w:rPr>
          <w:rFonts w:ascii="宋体" w:hAnsi="宋体"/>
          <w:sz w:val="24"/>
        </w:rPr>
        <w:t>部分约定的投资组合比例、投资策略、组合限制、业绩比较基准、风险收益特征等约定仅</w:t>
      </w:r>
      <w:proofErr w:type="gramStart"/>
      <w:r>
        <w:rPr>
          <w:rFonts w:ascii="宋体" w:hAnsi="宋体"/>
          <w:sz w:val="24"/>
        </w:rPr>
        <w:t>适用</w:t>
      </w:r>
      <w:r>
        <w:rPr>
          <w:rFonts w:ascii="宋体" w:hAnsi="宋体"/>
          <w:sz w:val="24"/>
        </w:rPr>
        <w:t>于主袋账户</w:t>
      </w:r>
      <w:proofErr w:type="gramEnd"/>
      <w:r>
        <w:rPr>
          <w:rFonts w:ascii="宋体" w:hAnsi="宋体"/>
          <w:sz w:val="24"/>
        </w:rPr>
        <w:t>。基金管理人计算各项投资运作指标和基金业绩指标时仅需</w:t>
      </w:r>
      <w:proofErr w:type="gramStart"/>
      <w:r>
        <w:rPr>
          <w:rFonts w:ascii="宋体" w:hAnsi="宋体"/>
          <w:sz w:val="24"/>
        </w:rPr>
        <w:t>考虑主袋账户</w:t>
      </w:r>
      <w:proofErr w:type="gramEnd"/>
      <w:r>
        <w:rPr>
          <w:rFonts w:ascii="宋体" w:hAnsi="宋体"/>
          <w:sz w:val="24"/>
        </w:rPr>
        <w:t>资产。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w:t>
      </w:r>
      <w:proofErr w:type="gramStart"/>
      <w:r>
        <w:rPr>
          <w:rFonts w:ascii="宋体" w:hAnsi="宋体"/>
          <w:sz w:val="24"/>
        </w:rPr>
        <w:t>侧袋机制</w:t>
      </w:r>
      <w:proofErr w:type="gramEnd"/>
      <w:r>
        <w:rPr>
          <w:rFonts w:ascii="宋体" w:hAnsi="宋体"/>
          <w:sz w:val="24"/>
        </w:rPr>
        <w:t>启用后</w:t>
      </w:r>
      <w:r>
        <w:rPr>
          <w:rFonts w:ascii="宋体" w:hAnsi="宋体"/>
          <w:sz w:val="24"/>
        </w:rPr>
        <w:t>20</w:t>
      </w:r>
      <w:r>
        <w:rPr>
          <w:rFonts w:ascii="宋体" w:hAnsi="宋体"/>
          <w:sz w:val="24"/>
        </w:rPr>
        <w:t>个交易日内完成</w:t>
      </w:r>
      <w:proofErr w:type="gramStart"/>
      <w:r>
        <w:rPr>
          <w:rFonts w:ascii="宋体" w:hAnsi="宋体"/>
          <w:sz w:val="24"/>
        </w:rPr>
        <w:t>对主袋账户</w:t>
      </w:r>
      <w:proofErr w:type="gramEnd"/>
      <w:r>
        <w:rPr>
          <w:rFonts w:ascii="宋体" w:hAnsi="宋体"/>
          <w:sz w:val="24"/>
        </w:rPr>
        <w:t>投资组合的调整，因资产流动性受限等中国证监会规定的情形除外。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w:t>
      </w:r>
      <w:proofErr w:type="gramStart"/>
      <w:r>
        <w:rPr>
          <w:rFonts w:ascii="宋体" w:hAnsi="宋体"/>
          <w:sz w:val="24"/>
        </w:rPr>
        <w:t>在侧袋账户</w:t>
      </w:r>
      <w:proofErr w:type="gramEnd"/>
      <w:r>
        <w:rPr>
          <w:rFonts w:ascii="宋体" w:hAnsi="宋体"/>
          <w:sz w:val="24"/>
        </w:rPr>
        <w:t>中进行除特定资产处置变现以外的其他投资操作。</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w:t>
      </w:r>
      <w:proofErr w:type="gramStart"/>
      <w:r>
        <w:rPr>
          <w:rFonts w:ascii="宋体" w:hAnsi="宋体" w:hint="eastAsia"/>
          <w:b/>
          <w:kern w:val="0"/>
          <w:sz w:val="24"/>
        </w:rPr>
        <w:t>侧袋机制</w:t>
      </w:r>
      <w:proofErr w:type="gramEnd"/>
      <w:r>
        <w:rPr>
          <w:rFonts w:ascii="宋体" w:hAnsi="宋体" w:hint="eastAsia"/>
          <w:b/>
          <w:kern w:val="0"/>
          <w:sz w:val="24"/>
        </w:rPr>
        <w:t>期间的基金估值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侧袋机制</w:t>
      </w:r>
      <w:proofErr w:type="gramEnd"/>
      <w:r>
        <w:rPr>
          <w:rFonts w:ascii="宋体" w:hAnsi="宋体"/>
          <w:sz w:val="24"/>
        </w:rPr>
        <w:t>的，基金管理人和基金托管人</w:t>
      </w:r>
      <w:proofErr w:type="gramStart"/>
      <w:r>
        <w:rPr>
          <w:rFonts w:ascii="宋体" w:hAnsi="宋体"/>
          <w:sz w:val="24"/>
        </w:rPr>
        <w:t>应对主袋账户</w:t>
      </w:r>
      <w:proofErr w:type="gramEnd"/>
      <w:r>
        <w:rPr>
          <w:rFonts w:ascii="宋体" w:hAnsi="宋体"/>
          <w:sz w:val="24"/>
        </w:rPr>
        <w:t>资产进行估值</w:t>
      </w:r>
      <w:r>
        <w:rPr>
          <w:rFonts w:ascii="宋体" w:hAnsi="宋体"/>
          <w:sz w:val="24"/>
        </w:rPr>
        <w:lastRenderedPageBreak/>
        <w:t>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roofErr w:type="gramStart"/>
      <w:r>
        <w:rPr>
          <w:rFonts w:ascii="宋体" w:hAnsi="宋体"/>
          <w:sz w:val="24"/>
        </w:rPr>
        <w:t>侧袋账户</w:t>
      </w:r>
      <w:proofErr w:type="gramEnd"/>
      <w:r>
        <w:rPr>
          <w:rFonts w:ascii="宋体" w:hAnsi="宋体"/>
          <w:sz w:val="24"/>
        </w:rPr>
        <w:t>的会计核算应符合《企业会计准则》的相关要求。</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w:t>
      </w:r>
      <w:proofErr w:type="gramStart"/>
      <w:r>
        <w:rPr>
          <w:rFonts w:ascii="宋体" w:hAnsi="宋体" w:hint="eastAsia"/>
          <w:b/>
          <w:kern w:val="0"/>
          <w:sz w:val="24"/>
        </w:rPr>
        <w:t>实施侧袋账户</w:t>
      </w:r>
      <w:proofErr w:type="gramEnd"/>
      <w:r>
        <w:rPr>
          <w:rFonts w:ascii="宋体" w:hAnsi="宋体" w:hint="eastAsia"/>
          <w:b/>
          <w:kern w:val="0"/>
          <w:sz w:val="24"/>
        </w:rPr>
        <w:t>期间</w:t>
      </w:r>
      <w:r>
        <w:rPr>
          <w:rFonts w:ascii="宋体" w:hAnsi="宋体" w:hint="eastAsia"/>
          <w:b/>
          <w:kern w:val="0"/>
          <w:sz w:val="24"/>
        </w:rPr>
        <w:t>的基金费用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、本基金实施</w:t>
      </w:r>
      <w:proofErr w:type="gramStart"/>
      <w:r>
        <w:rPr>
          <w:rFonts w:ascii="宋体" w:hAnsi="宋体"/>
          <w:sz w:val="24"/>
        </w:rPr>
        <w:t>侧袋机制</w:t>
      </w:r>
      <w:proofErr w:type="gramEnd"/>
      <w:r>
        <w:rPr>
          <w:rFonts w:ascii="宋体" w:hAnsi="宋体"/>
          <w:sz w:val="24"/>
        </w:rPr>
        <w:t>的，管理费和托管费</w:t>
      </w:r>
      <w:proofErr w:type="gramStart"/>
      <w:r>
        <w:rPr>
          <w:rFonts w:ascii="宋体" w:hAnsi="宋体"/>
          <w:sz w:val="24"/>
        </w:rPr>
        <w:t>按主袋账户</w:t>
      </w:r>
      <w:proofErr w:type="gramEnd"/>
      <w:r>
        <w:rPr>
          <w:rFonts w:ascii="宋体" w:hAnsi="宋体"/>
          <w:sz w:val="24"/>
        </w:rPr>
        <w:t>基金资产净值作为基数计提。</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w:t>
      </w:r>
      <w:proofErr w:type="gramStart"/>
      <w:r>
        <w:rPr>
          <w:rFonts w:ascii="宋体" w:hAnsi="宋体"/>
          <w:sz w:val="24"/>
        </w:rPr>
        <w:t>与侧袋账户</w:t>
      </w:r>
      <w:proofErr w:type="gramEnd"/>
      <w:r>
        <w:rPr>
          <w:rFonts w:ascii="宋体" w:hAnsi="宋体"/>
          <w:sz w:val="24"/>
        </w:rPr>
        <w:t>有关的费用可</w:t>
      </w:r>
      <w:proofErr w:type="gramStart"/>
      <w:r>
        <w:rPr>
          <w:rFonts w:ascii="宋体" w:hAnsi="宋体"/>
          <w:sz w:val="24"/>
        </w:rPr>
        <w:t>从侧袋账户</w:t>
      </w:r>
      <w:proofErr w:type="gramEnd"/>
      <w:r>
        <w:rPr>
          <w:rFonts w:ascii="宋体" w:hAnsi="宋体"/>
          <w:sz w:val="24"/>
        </w:rPr>
        <w:t>中列支，但应</w:t>
      </w:r>
      <w:proofErr w:type="gramStart"/>
      <w:r>
        <w:rPr>
          <w:rFonts w:ascii="宋体" w:hAnsi="宋体"/>
          <w:sz w:val="24"/>
        </w:rPr>
        <w:t>待侧袋</w:t>
      </w:r>
      <w:proofErr w:type="gramEnd"/>
      <w:r>
        <w:rPr>
          <w:rFonts w:ascii="宋体" w:hAnsi="宋体"/>
          <w:sz w:val="24"/>
        </w:rPr>
        <w:t>账户资产变现后方可列支，有关费用可酌情收取或减免，但不得收取管理费。</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w:t>
      </w:r>
      <w:proofErr w:type="gramStart"/>
      <w:r>
        <w:rPr>
          <w:rFonts w:ascii="宋体" w:hAnsi="宋体" w:hint="eastAsia"/>
          <w:b/>
          <w:kern w:val="0"/>
          <w:sz w:val="24"/>
        </w:rPr>
        <w:t>侧袋账户</w:t>
      </w:r>
      <w:proofErr w:type="gramEnd"/>
      <w:r>
        <w:rPr>
          <w:rFonts w:ascii="宋体" w:hAnsi="宋体" w:hint="eastAsia"/>
          <w:b/>
          <w:kern w:val="0"/>
          <w:sz w:val="24"/>
        </w:rPr>
        <w:t>中特定资产的处置变现和支付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w:t>
      </w:r>
      <w:proofErr w:type="gramStart"/>
      <w:r>
        <w:rPr>
          <w:rFonts w:ascii="宋体" w:hAnsi="宋体"/>
          <w:sz w:val="24"/>
        </w:rPr>
        <w:t>向侧袋账户</w:t>
      </w:r>
      <w:proofErr w:type="gramEnd"/>
      <w:r>
        <w:rPr>
          <w:rFonts w:ascii="宋体" w:hAnsi="宋体"/>
          <w:sz w:val="24"/>
        </w:rPr>
        <w:t>份额持有人支付对应变现款项。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w:t>
      </w:r>
      <w:proofErr w:type="gramStart"/>
      <w:r>
        <w:rPr>
          <w:rFonts w:ascii="宋体" w:hAnsi="宋体"/>
          <w:sz w:val="24"/>
        </w:rPr>
        <w:t>无论侧袋账户</w:t>
      </w:r>
      <w:proofErr w:type="gramEnd"/>
      <w:r>
        <w:rPr>
          <w:rFonts w:ascii="宋体" w:hAnsi="宋体"/>
          <w:sz w:val="24"/>
        </w:rPr>
        <w:t>资产是否全部完成变现，基金管理人都应当及时</w:t>
      </w:r>
      <w:proofErr w:type="gramStart"/>
      <w:r>
        <w:rPr>
          <w:rFonts w:ascii="宋体" w:hAnsi="宋体"/>
          <w:sz w:val="24"/>
        </w:rPr>
        <w:t>向侧</w:t>
      </w:r>
      <w:r>
        <w:rPr>
          <w:rFonts w:ascii="宋体" w:hAnsi="宋体"/>
          <w:sz w:val="24"/>
        </w:rPr>
        <w:t>袋账户</w:t>
      </w:r>
      <w:proofErr w:type="gramEnd"/>
      <w:r>
        <w:rPr>
          <w:rFonts w:ascii="宋体" w:hAnsi="宋体"/>
          <w:sz w:val="24"/>
        </w:rPr>
        <w:t>全部份额持有人支付已变现部分对应的款项。</w:t>
      </w:r>
      <w:proofErr w:type="gramStart"/>
      <w:r>
        <w:rPr>
          <w:rFonts w:ascii="宋体" w:hAnsi="宋体"/>
          <w:sz w:val="24"/>
        </w:rPr>
        <w:t>若侧袋</w:t>
      </w:r>
      <w:proofErr w:type="gramEnd"/>
      <w:r>
        <w:rPr>
          <w:rFonts w:ascii="宋体" w:hAnsi="宋体"/>
          <w:sz w:val="24"/>
        </w:rPr>
        <w:t>账户资产无法一次性完成处置变现，基金管理人在每次处置变现后均应按照相关法律法规要求及时发布临时公告。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侧袋账户</w:t>
      </w:r>
      <w:proofErr w:type="gramEnd"/>
      <w:r>
        <w:rPr>
          <w:rFonts w:ascii="宋体" w:hAnsi="宋体"/>
          <w:sz w:val="24"/>
        </w:rPr>
        <w:t>资产全部完成变现并终止</w:t>
      </w:r>
      <w:proofErr w:type="gramStart"/>
      <w:r>
        <w:rPr>
          <w:rFonts w:ascii="宋体" w:hAnsi="宋体"/>
          <w:sz w:val="24"/>
        </w:rPr>
        <w:t>侧袋机制</w:t>
      </w:r>
      <w:proofErr w:type="gramEnd"/>
      <w:r>
        <w:rPr>
          <w:rFonts w:ascii="宋体" w:hAnsi="宋体"/>
          <w:sz w:val="24"/>
        </w:rPr>
        <w:t>后，基金管理人应及时聘请符合《中华人民共和国证券法》规定的会计师事务所进行审计并披露专项审计意见。</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w:t>
      </w:r>
      <w:proofErr w:type="gramStart"/>
      <w:r>
        <w:rPr>
          <w:rFonts w:ascii="宋体" w:hAnsi="宋体" w:hint="eastAsia"/>
          <w:b/>
          <w:kern w:val="0"/>
          <w:sz w:val="24"/>
        </w:rPr>
        <w:t>侧袋机制</w:t>
      </w:r>
      <w:proofErr w:type="gramEnd"/>
      <w:r>
        <w:rPr>
          <w:rFonts w:ascii="宋体" w:hAnsi="宋体" w:hint="eastAsia"/>
          <w:b/>
          <w:kern w:val="0"/>
          <w:sz w:val="24"/>
        </w:rPr>
        <w:t>的信息披露</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、临时公告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w:t>
      </w:r>
      <w:proofErr w:type="gramStart"/>
      <w:r>
        <w:rPr>
          <w:rFonts w:ascii="宋体" w:hAnsi="宋体"/>
          <w:sz w:val="24"/>
        </w:rPr>
        <w:t>启用侧袋机制</w:t>
      </w:r>
      <w:proofErr w:type="gramEnd"/>
      <w:r>
        <w:rPr>
          <w:rFonts w:ascii="宋体" w:hAnsi="宋体"/>
          <w:sz w:val="24"/>
        </w:rPr>
        <w:t>、处置特定资产、终止</w:t>
      </w:r>
      <w:proofErr w:type="gramStart"/>
      <w:r>
        <w:rPr>
          <w:rFonts w:ascii="宋体" w:hAnsi="宋体"/>
          <w:sz w:val="24"/>
        </w:rPr>
        <w:t>侧袋机制</w:t>
      </w:r>
      <w:proofErr w:type="gramEnd"/>
      <w:r>
        <w:rPr>
          <w:rFonts w:ascii="宋体" w:hAnsi="宋体"/>
          <w:sz w:val="24"/>
        </w:rPr>
        <w:t>以及发生其他可能对投资者利益产生重大影响的事项后基金管理人应及时发布临时公告。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、基金净值信息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w:t>
      </w:r>
      <w:r>
        <w:rPr>
          <w:rFonts w:ascii="宋体" w:hAnsi="宋体"/>
          <w:sz w:val="24"/>
        </w:rPr>
        <w:t>“</w:t>
      </w:r>
      <w:r>
        <w:rPr>
          <w:rFonts w:ascii="宋体" w:hAnsi="宋体"/>
          <w:sz w:val="24"/>
        </w:rPr>
        <w:t>基金的信息披露</w:t>
      </w:r>
      <w:r>
        <w:rPr>
          <w:rFonts w:ascii="宋体" w:hAnsi="宋体"/>
          <w:sz w:val="24"/>
        </w:rPr>
        <w:t>”</w:t>
      </w:r>
      <w:r>
        <w:rPr>
          <w:rFonts w:ascii="宋体" w:hAnsi="宋体"/>
          <w:sz w:val="24"/>
        </w:rPr>
        <w:t>部分规定的基金净值信息披露方式和频率</w:t>
      </w:r>
      <w:proofErr w:type="gramStart"/>
      <w:r>
        <w:rPr>
          <w:rFonts w:ascii="宋体" w:hAnsi="宋体"/>
          <w:sz w:val="24"/>
        </w:rPr>
        <w:t>披露主袋账户</w:t>
      </w:r>
      <w:proofErr w:type="gramEnd"/>
      <w:r>
        <w:rPr>
          <w:rFonts w:ascii="宋体" w:hAnsi="宋体"/>
          <w:sz w:val="24"/>
        </w:rPr>
        <w:t>份额的基金净值信息。实施</w:t>
      </w:r>
      <w:proofErr w:type="gramStart"/>
      <w:r>
        <w:rPr>
          <w:rFonts w:ascii="宋体" w:hAnsi="宋体"/>
          <w:sz w:val="24"/>
        </w:rPr>
        <w:t>侧袋机制</w:t>
      </w:r>
      <w:proofErr w:type="gramEnd"/>
      <w:r>
        <w:rPr>
          <w:rFonts w:ascii="宋体" w:hAnsi="宋体"/>
          <w:sz w:val="24"/>
        </w:rPr>
        <w:t>期间本基金暂停</w:t>
      </w:r>
      <w:proofErr w:type="gramStart"/>
      <w:r>
        <w:rPr>
          <w:rFonts w:ascii="宋体" w:hAnsi="宋体"/>
          <w:sz w:val="24"/>
        </w:rPr>
        <w:t>披露侧袋账户</w:t>
      </w:r>
      <w:proofErr w:type="gramEnd"/>
      <w:r>
        <w:rPr>
          <w:rFonts w:ascii="宋体" w:hAnsi="宋体"/>
          <w:sz w:val="24"/>
        </w:rPr>
        <w:t>份额净值和累计净值。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、定期报告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实施期间，基金管理人应当在基金定期报告中披露报告期</w:t>
      </w:r>
      <w:proofErr w:type="gramStart"/>
      <w:r>
        <w:rPr>
          <w:rFonts w:ascii="宋体" w:hAnsi="宋体"/>
          <w:sz w:val="24"/>
        </w:rPr>
        <w:t>内侧袋</w:t>
      </w:r>
      <w:proofErr w:type="gramEnd"/>
      <w:r>
        <w:rPr>
          <w:rFonts w:ascii="宋体" w:hAnsi="宋体"/>
          <w:sz w:val="24"/>
        </w:rPr>
        <w:t>账户相关信息，基金定期报告中的基金会计报表仅需</w:t>
      </w:r>
      <w:proofErr w:type="gramStart"/>
      <w:r>
        <w:rPr>
          <w:rFonts w:ascii="宋体" w:hAnsi="宋体"/>
          <w:sz w:val="24"/>
        </w:rPr>
        <w:t>针对主袋账户</w:t>
      </w:r>
      <w:proofErr w:type="gramEnd"/>
      <w:r>
        <w:rPr>
          <w:rFonts w:ascii="宋体" w:hAnsi="宋体"/>
          <w:sz w:val="24"/>
        </w:rPr>
        <w:t>进行编制。会计师事务所对基金年度报告进行审计时，应对报告期内基金</w:t>
      </w:r>
      <w:proofErr w:type="gramStart"/>
      <w:r>
        <w:rPr>
          <w:rFonts w:ascii="宋体" w:hAnsi="宋体"/>
          <w:sz w:val="24"/>
        </w:rPr>
        <w:t>侧袋机制</w:t>
      </w:r>
      <w:proofErr w:type="gramEnd"/>
      <w:r>
        <w:rPr>
          <w:rFonts w:ascii="宋体" w:hAnsi="宋体"/>
          <w:sz w:val="24"/>
        </w:rPr>
        <w:t>运行相关的会计核算和年度报告披露等发表审计意见。</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4C3641" w:rsidRDefault="0036035C">
      <w:pPr>
        <w:pStyle w:val="1"/>
        <w:snapToGrid w:val="0"/>
        <w:spacing w:beforeLines="0" w:before="240" w:after="240"/>
        <w:rPr>
          <w:rFonts w:ascii="宋体" w:hAnsi="宋体"/>
          <w:szCs w:val="30"/>
        </w:rPr>
      </w:pPr>
      <w:bookmarkStart w:id="22" w:name="_Toc202521666"/>
      <w:r>
        <w:rPr>
          <w:rFonts w:ascii="Times New Roman" w:hAnsi="Times New Roman"/>
          <w:sz w:val="30"/>
        </w:rPr>
        <w:lastRenderedPageBreak/>
        <w:t>十九、风险揭示</w:t>
      </w:r>
      <w:bookmarkEnd w:id="22"/>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w:t>
      </w:r>
      <w:r>
        <w:rPr>
          <w:rFonts w:ascii="宋体" w:hAnsi="宋体"/>
          <w:sz w:val="24"/>
        </w:rPr>
        <w:t>“</w:t>
      </w:r>
      <w:r>
        <w:rPr>
          <w:rFonts w:ascii="宋体" w:hAnsi="宋体"/>
          <w:sz w:val="24"/>
        </w:rPr>
        <w:t>基金</w:t>
      </w:r>
      <w:r>
        <w:rPr>
          <w:rFonts w:ascii="宋体" w:hAnsi="宋体"/>
          <w:sz w:val="24"/>
        </w:rPr>
        <w:t>”</w:t>
      </w:r>
      <w:r>
        <w:rPr>
          <w:rFonts w:ascii="宋体" w:hAnsi="宋体"/>
          <w:sz w:val="24"/>
        </w:rPr>
        <w:t>）是一种长期投资工具，其主要功能</w:t>
      </w:r>
      <w:r>
        <w:rPr>
          <w:rFonts w:ascii="宋体" w:hAnsi="宋体"/>
          <w:sz w:val="24"/>
        </w:rPr>
        <w:t>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w:t>
      </w:r>
      <w:proofErr w:type="gramStart"/>
      <w:r>
        <w:rPr>
          <w:rFonts w:ascii="宋体" w:hAnsi="宋体"/>
          <w:sz w:val="24"/>
        </w:rPr>
        <w:t>规</w:t>
      </w:r>
      <w:proofErr w:type="gramEnd"/>
      <w:r>
        <w:rPr>
          <w:rFonts w:ascii="宋体" w:hAnsi="宋体"/>
          <w:sz w:val="24"/>
        </w:rPr>
        <w:t>风险等。巨额赎回风险是开放式基金所特有的一种风险，即当单个开放日基金的净赎回申请（赎回申请份额总数加上基金转换中转出申请份额总数后扣除申购申请份额总数及基金转换中转入申请份额总数后的余额）超过前一开放日的基金总份额的</w:t>
      </w:r>
      <w:r>
        <w:rPr>
          <w:rFonts w:ascii="宋体" w:hAnsi="宋体"/>
          <w:sz w:val="24"/>
        </w:rPr>
        <w:t>10</w:t>
      </w:r>
      <w:r>
        <w:rPr>
          <w:rFonts w:ascii="宋体" w:hAnsi="宋体"/>
          <w:sz w:val="24"/>
        </w:rPr>
        <w:t>%</w:t>
      </w:r>
      <w:r>
        <w:rPr>
          <w:rFonts w:ascii="宋体" w:hAnsi="宋体"/>
          <w:sz w:val="24"/>
        </w:rPr>
        <w:t>，投资人将可能无法及时赎回持有的全部基金份额。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投资人应当认真阅读《基金合同》、《招募说明书》等基金法律文件，了解基金的风险收益特征，并根据自身的投资目的、投资期限、投资经验、资产状况</w:t>
      </w:r>
      <w:proofErr w:type="gramStart"/>
      <w:r>
        <w:rPr>
          <w:rFonts w:ascii="宋体" w:hAnsi="宋体"/>
          <w:sz w:val="24"/>
        </w:rPr>
        <w:t>等判断</w:t>
      </w:r>
      <w:proofErr w:type="gramEnd"/>
      <w:r>
        <w:rPr>
          <w:rFonts w:ascii="宋体" w:hAnsi="宋体"/>
          <w:sz w:val="24"/>
        </w:rPr>
        <w:t>基金是否和投资人的风险承受能力相适应。</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w:t>
      </w:r>
      <w:r>
        <w:rPr>
          <w:rFonts w:ascii="宋体" w:hAnsi="宋体"/>
          <w:sz w:val="24"/>
        </w:rPr>
        <w:t>进行长期投资、平均投资成本的一种简单易行的投资方式。但是定期定额投资并不能规避基金投资所固有的风险，不能保证投资人获得收益，也不是替代储蓄的等效理财方式。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w:t>
      </w:r>
      <w:r>
        <w:rPr>
          <w:rFonts w:ascii="宋体" w:hAnsi="宋体"/>
          <w:sz w:val="24"/>
        </w:rPr>
        <w:t>1</w:t>
      </w:r>
      <w:r>
        <w:rPr>
          <w:rFonts w:ascii="宋体" w:hAnsi="宋体"/>
          <w:sz w:val="24"/>
        </w:rPr>
        <w:t>元初始面值开展基金募集或因拆分、分红等行为导致基金份额净值调整至</w:t>
      </w:r>
      <w:r>
        <w:rPr>
          <w:rFonts w:ascii="宋体" w:hAnsi="宋体"/>
          <w:sz w:val="24"/>
        </w:rPr>
        <w:t>1</w:t>
      </w:r>
      <w:r>
        <w:rPr>
          <w:rFonts w:ascii="宋体" w:hAnsi="宋体"/>
          <w:sz w:val="24"/>
        </w:rPr>
        <w:t>元初始面值或</w:t>
      </w:r>
      <w:r>
        <w:rPr>
          <w:rFonts w:ascii="宋体" w:hAnsi="宋体"/>
          <w:sz w:val="24"/>
        </w:rPr>
        <w:t>1</w:t>
      </w:r>
      <w:r>
        <w:rPr>
          <w:rFonts w:ascii="宋体" w:hAnsi="宋体"/>
          <w:sz w:val="24"/>
        </w:rPr>
        <w:t>元附近，在市场波动等因素的影响下，基金投资仍有可能出现亏损或基金净值仍有可能低于初始面值。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w:t>
      </w:r>
      <w:r>
        <w:rPr>
          <w:rFonts w:ascii="宋体" w:hAnsi="宋体"/>
          <w:sz w:val="24"/>
        </w:rPr>
        <w:t>金一定盈利，也不保证最低收益。基金管理人管理的其他基金的业绩不构成对本基金业绩表现的保证。基金管理人提醒投资人基金投资的</w:t>
      </w:r>
      <w:r>
        <w:rPr>
          <w:rFonts w:ascii="宋体" w:hAnsi="宋体"/>
          <w:sz w:val="24"/>
        </w:rPr>
        <w:t>“</w:t>
      </w:r>
      <w:r>
        <w:rPr>
          <w:rFonts w:ascii="宋体" w:hAnsi="宋体"/>
          <w:sz w:val="24"/>
        </w:rPr>
        <w:t>买者自负</w:t>
      </w:r>
      <w:r>
        <w:rPr>
          <w:rFonts w:ascii="宋体" w:hAnsi="宋体"/>
          <w:sz w:val="24"/>
        </w:rPr>
        <w:t>”</w:t>
      </w:r>
      <w:r>
        <w:rPr>
          <w:rFonts w:ascii="宋体" w:hAnsi="宋体"/>
          <w:sz w:val="24"/>
        </w:rPr>
        <w:t>原则，在做出投资决策后，基金运营状况与基金净值变化引致的投资风险，由投资人自行负</w:t>
      </w:r>
      <w:r>
        <w:rPr>
          <w:rFonts w:ascii="宋体" w:hAnsi="宋体"/>
          <w:sz w:val="24"/>
        </w:rPr>
        <w:lastRenderedPageBreak/>
        <w:t>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（一）市场风险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、政策风险。因国家宏观政策（如货币政策、财政政策、行业政策、地区发展政策等）和证券市场监管政策发生变化，导致市</w:t>
      </w:r>
      <w:r>
        <w:rPr>
          <w:rFonts w:ascii="宋体" w:hAnsi="宋体"/>
          <w:sz w:val="24"/>
        </w:rPr>
        <w:t>场价格波动而产生风险。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、经济周期风险。证券市场受宏观经济运行的影响，而经济运行具有周期性的特点，宏观经济运行状况将对证券市场的收益水平产生影响，从而对基金收益造成影响。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、信用风险。基金所投资债券的发行人如果不能或拒绝支付到期本息，或者不能履行合约规定的其它义务，或者其信用等级降低，将会导致债券价格下降，进而造成基金资产损失，从而产生风险。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、购买力风险。基金投资的目的是基金资产的保值增值，如果发生通货膨胀，基金投资于证券所获得的收益可能会被通货膨胀抵消，从而使基金的实际收益下降，影响基金资产的保值增值。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、债券收益率曲线变动风险。是指收益率曲线没有按预期变化导致基金投资决策出现偏差。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、再投资风险。该风险与利率风险互为消长。当市场利率下降时，基金所持有的债券价格会</w:t>
      </w:r>
      <w:r>
        <w:rPr>
          <w:rFonts w:ascii="宋体" w:hAnsi="宋体"/>
          <w:sz w:val="24"/>
        </w:rPr>
        <w:t>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、经营风险。它与基金所投资债券的发行人的经营活动所引起的收入现金流的不确定性有关。债券发行人期间运营收入变化越大，经营风险就越大；反之，运营收入越稳定，经营风险就越小。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、上市公司经营风险。上市公司的经营状况受多种因素影响，如管理能力、财务状况、市场前景、行业竞争、人员素质等，这些都会导致企业的盈利发生变</w:t>
      </w:r>
      <w:r>
        <w:rPr>
          <w:rFonts w:ascii="宋体" w:hAnsi="宋体"/>
          <w:sz w:val="24"/>
        </w:rPr>
        <w:lastRenderedPageBreak/>
        <w:t>化。虽</w:t>
      </w:r>
      <w:r>
        <w:rPr>
          <w:rFonts w:ascii="宋体" w:hAnsi="宋体"/>
          <w:sz w:val="24"/>
        </w:rPr>
        <w:t>然基金可以通过投资多样化来分散这种非系统风险，但不能完全规避。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w:t>
      </w:r>
      <w:r>
        <w:rPr>
          <w:rFonts w:ascii="宋体" w:hAnsi="宋体"/>
          <w:sz w:val="24"/>
        </w:rPr>
        <w:t>基金组合的波动性（标准差）进行了放大，即基金组合的风险将会加大。回购比例越高，风险暴露程度也就越高，对基金净值造成损失的可能性也就越大。</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（二）管理风险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（三）流动性风险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w:t>
      </w:r>
      <w:r>
        <w:rPr>
          <w:rFonts w:ascii="宋体" w:hAnsi="宋体"/>
          <w:sz w:val="24"/>
        </w:rPr>
        <w:t>的赎回。如果基金资产不能迅速转变成现金，或者变现为现金时使资金净值产生不利的影响，都会影响基金运作和收益水平。尤其是在发生巨额赎回时，如果基金资产变现能力差，可能会产生基金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sz w:val="24"/>
        </w:rPr>
        <w:t>仓位</w:t>
      </w:r>
      <w:proofErr w:type="gramEnd"/>
      <w:r>
        <w:rPr>
          <w:rFonts w:ascii="宋体" w:hAnsi="宋体"/>
          <w:sz w:val="24"/>
        </w:rPr>
        <w:t>调整的困难，导致流动性风险，可能影响基金份额净值。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、本基金的申购、赎回安排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、投资市场、行业及资产的流动性风</w:t>
      </w:r>
      <w:r>
        <w:rPr>
          <w:rFonts w:ascii="宋体" w:hAnsi="宋体"/>
          <w:sz w:val="24"/>
        </w:rPr>
        <w:t>险评估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个</w:t>
      </w:r>
      <w:proofErr w:type="gramStart"/>
      <w:r>
        <w:rPr>
          <w:rFonts w:ascii="宋体" w:hAnsi="宋体"/>
          <w:sz w:val="24"/>
        </w:rPr>
        <w:t>券</w:t>
      </w:r>
      <w:proofErr w:type="gramEnd"/>
      <w:r>
        <w:rPr>
          <w:rFonts w:ascii="宋体" w:hAnsi="宋体"/>
          <w:sz w:val="24"/>
        </w:rPr>
        <w:t>方面未有高</w:t>
      </w:r>
      <w:r>
        <w:rPr>
          <w:rFonts w:ascii="宋体" w:hAnsi="宋体"/>
          <w:sz w:val="24"/>
        </w:rPr>
        <w:lastRenderedPageBreak/>
        <w:t>集中度的特征，综合评估在正常市场环境下本基金的流动性风险适中。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、巨额赎回情形下的流动性风险管理措施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sz w:val="24"/>
        </w:rPr>
        <w:t>10%</w:t>
      </w:r>
      <w:r>
        <w:rPr>
          <w:rFonts w:ascii="宋体" w:hAnsi="宋体"/>
          <w:sz w:val="24"/>
        </w:rPr>
        <w:t>，即认</w:t>
      </w:r>
      <w:r>
        <w:rPr>
          <w:rFonts w:ascii="宋体" w:hAnsi="宋体"/>
          <w:sz w:val="24"/>
        </w:rPr>
        <w:t>为是发生了巨额赎回。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）全额赎回：当基金管理人认为有能力支付投资人的全部赎回申请时，按正常赎回程序执行。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rPr>
        <w:t>10%</w:t>
      </w:r>
      <w:r>
        <w:rPr>
          <w:rFonts w:ascii="宋体" w:hAnsi="宋体"/>
          <w:sz w:val="24"/>
        </w:rPr>
        <w:t>的前提下，可对其余赎回申请延期办理。对于当日的赎回申请，应当按单个账户赎回申请量占赎回申请总量的比例，确定</w:t>
      </w:r>
      <w:r>
        <w:rPr>
          <w:rFonts w:ascii="宋体" w:hAnsi="宋体"/>
          <w:sz w:val="24"/>
        </w:rPr>
        <w:t>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一开放日的基金份额净值为基础计算赎回金额，以此类推，直到全部赎回为止。如投资人在提交赎回申请时未作明确选择，投资人未能赎回部分作自动延期赎回处理。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）本基金如发生巨额赎回且单个开放日内单个基金份额持有人申请赎回的基金份额超过前一开放日的基金总份</w:t>
      </w:r>
      <w:r>
        <w:rPr>
          <w:rFonts w:ascii="宋体" w:hAnsi="宋体"/>
          <w:sz w:val="24"/>
        </w:rPr>
        <w:t>额的</w:t>
      </w:r>
      <w:r>
        <w:rPr>
          <w:rFonts w:ascii="宋体" w:hAnsi="宋体"/>
          <w:sz w:val="24"/>
        </w:rPr>
        <w:t>20%</w:t>
      </w:r>
      <w:r>
        <w:rPr>
          <w:rFonts w:ascii="宋体" w:hAnsi="宋体"/>
          <w:sz w:val="24"/>
        </w:rPr>
        <w:t>时，本基金管理人有权采取如下措施：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w:t>
      </w:r>
      <w:r>
        <w:rPr>
          <w:rFonts w:ascii="宋体" w:hAnsi="宋体"/>
          <w:sz w:val="24"/>
        </w:rPr>
        <w:t>20%</w:t>
      </w:r>
      <w:r>
        <w:rPr>
          <w:rFonts w:ascii="宋体" w:hAnsi="宋体"/>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sz w:val="24"/>
        </w:rPr>
        <w:t>并以下</w:t>
      </w:r>
      <w:proofErr w:type="gramEnd"/>
      <w:r>
        <w:rPr>
          <w:rFonts w:ascii="宋体" w:hAnsi="宋体"/>
          <w:sz w:val="24"/>
        </w:rPr>
        <w:t>一开放日的基金份额净值为基础计算赎回金额，以此类推，直到全部赎回为止。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w:t>
      </w:r>
      <w:r>
        <w:rPr>
          <w:rFonts w:ascii="宋体" w:hAnsi="宋体"/>
          <w:sz w:val="24"/>
        </w:rPr>
        <w:lastRenderedPageBreak/>
        <w:t>“</w:t>
      </w:r>
      <w:r>
        <w:rPr>
          <w:rFonts w:ascii="宋体" w:hAnsi="宋体"/>
          <w:sz w:val="24"/>
        </w:rPr>
        <w:t>（</w:t>
      </w:r>
      <w:r>
        <w:rPr>
          <w:rFonts w:ascii="宋体" w:hAnsi="宋体"/>
          <w:sz w:val="24"/>
        </w:rPr>
        <w:t>1</w:t>
      </w:r>
      <w:r>
        <w:rPr>
          <w:rFonts w:ascii="宋体" w:hAnsi="宋体"/>
          <w:sz w:val="24"/>
        </w:rPr>
        <w:t>）全额赎回</w:t>
      </w:r>
      <w:r>
        <w:rPr>
          <w:rFonts w:ascii="宋体" w:hAnsi="宋体"/>
          <w:sz w:val="24"/>
        </w:rPr>
        <w:t>”</w:t>
      </w:r>
      <w:r>
        <w:rPr>
          <w:rFonts w:ascii="宋体" w:hAnsi="宋体"/>
          <w:sz w:val="24"/>
        </w:rPr>
        <w:t>或</w:t>
      </w:r>
      <w:r>
        <w:rPr>
          <w:rFonts w:ascii="宋体" w:hAnsi="宋体"/>
          <w:sz w:val="24"/>
        </w:rPr>
        <w:t>“</w:t>
      </w:r>
      <w:r>
        <w:rPr>
          <w:rFonts w:ascii="宋体" w:hAnsi="宋体"/>
          <w:sz w:val="24"/>
        </w:rPr>
        <w:t>（</w:t>
      </w:r>
      <w:r>
        <w:rPr>
          <w:rFonts w:ascii="宋体" w:hAnsi="宋体"/>
          <w:sz w:val="24"/>
        </w:rPr>
        <w:t>2</w:t>
      </w:r>
      <w:r>
        <w:rPr>
          <w:rFonts w:ascii="宋体" w:hAnsi="宋体"/>
          <w:sz w:val="24"/>
        </w:rPr>
        <w:t>）部分延期赎回</w:t>
      </w:r>
      <w:r>
        <w:rPr>
          <w:rFonts w:ascii="宋体" w:hAnsi="宋体"/>
          <w:sz w:val="24"/>
        </w:rPr>
        <w:t>”</w:t>
      </w:r>
      <w:r>
        <w:rPr>
          <w:rFonts w:ascii="宋体" w:hAnsi="宋体"/>
          <w:sz w:val="24"/>
        </w:rPr>
        <w:t>的约定方式与其他基金份额持有人的赎回申请一并办理。但是，如基金份额持有人在当日选择取消赎回，则其当日未获受理的部分赎回申请将被撤销。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）暂停赎回：连续</w:t>
      </w:r>
      <w:r>
        <w:rPr>
          <w:rFonts w:ascii="宋体" w:hAnsi="宋体"/>
          <w:sz w:val="24"/>
        </w:rPr>
        <w:t>2</w:t>
      </w:r>
      <w:r>
        <w:rPr>
          <w:rFonts w:ascii="宋体" w:hAnsi="宋体"/>
          <w:sz w:val="24"/>
        </w:rPr>
        <w:t>个开放日以上（含本数）发生巨额赎回，如基金管理人认为有必要，可暂停接受基金的赎回申请；已经接受的赎回申请可以延缓支付赎回款项，但不得超过</w:t>
      </w:r>
      <w:r>
        <w:rPr>
          <w:rFonts w:ascii="宋体" w:hAnsi="宋体"/>
          <w:sz w:val="24"/>
        </w:rPr>
        <w:t>20</w:t>
      </w:r>
      <w:r>
        <w:rPr>
          <w:rFonts w:ascii="宋体" w:hAnsi="宋体"/>
          <w:sz w:val="24"/>
        </w:rPr>
        <w:t>个工作日，并应当在指定媒介上进行公告。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、实施备用的流动性风险管理工具的情形、程序及对投资者的潜在影响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暂停接受赎回申请、部分延期赎回、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proofErr w:type="gramStart"/>
      <w:r>
        <w:rPr>
          <w:rFonts w:ascii="宋体" w:hAnsi="宋体"/>
          <w:sz w:val="24"/>
        </w:rPr>
        <w:t>侧袋机制</w:t>
      </w:r>
      <w:proofErr w:type="gramEnd"/>
      <w:r>
        <w:rPr>
          <w:rFonts w:ascii="宋体" w:hAnsi="宋体"/>
          <w:sz w:val="24"/>
        </w:rPr>
        <w:t>是一种流动性风险管理工具，是将特定资产分离</w:t>
      </w:r>
      <w:proofErr w:type="gramStart"/>
      <w:r>
        <w:rPr>
          <w:rFonts w:ascii="宋体" w:hAnsi="宋体"/>
          <w:sz w:val="24"/>
        </w:rPr>
        <w:t>至专门的侧袋</w:t>
      </w:r>
      <w:proofErr w:type="gramEnd"/>
      <w:r>
        <w:rPr>
          <w:rFonts w:ascii="宋体" w:hAnsi="宋体"/>
          <w:sz w:val="24"/>
        </w:rPr>
        <w:t>账户进行处置清算，并以处置变现后</w:t>
      </w:r>
      <w:r>
        <w:rPr>
          <w:rFonts w:ascii="宋体" w:hAnsi="宋体"/>
          <w:sz w:val="24"/>
        </w:rPr>
        <w:t>的款项向基金份额持有人进行支付，目的在于有效隔离并化解风险。但基金启用</w:t>
      </w:r>
      <w:proofErr w:type="gramStart"/>
      <w:r>
        <w:rPr>
          <w:rFonts w:ascii="宋体" w:hAnsi="宋体"/>
          <w:sz w:val="24"/>
        </w:rPr>
        <w:t>侧袋机制</w:t>
      </w:r>
      <w:proofErr w:type="gramEnd"/>
      <w:r>
        <w:rPr>
          <w:rFonts w:ascii="宋体" w:hAnsi="宋体"/>
          <w:sz w:val="24"/>
        </w:rPr>
        <w:t>后，</w:t>
      </w:r>
      <w:proofErr w:type="gramStart"/>
      <w:r>
        <w:rPr>
          <w:rFonts w:ascii="宋体" w:hAnsi="宋体"/>
          <w:sz w:val="24"/>
        </w:rPr>
        <w:t>侧袋账户</w:t>
      </w:r>
      <w:proofErr w:type="gramEnd"/>
      <w:r>
        <w:rPr>
          <w:rFonts w:ascii="宋体" w:hAnsi="宋体"/>
          <w:sz w:val="24"/>
        </w:rPr>
        <w:t>份额将停止披露基金份额净值，并不得办理申购、赎回和转换，因此启用</w:t>
      </w:r>
      <w:proofErr w:type="gramStart"/>
      <w:r>
        <w:rPr>
          <w:rFonts w:ascii="宋体" w:hAnsi="宋体"/>
          <w:sz w:val="24"/>
        </w:rPr>
        <w:t>侧袋机制</w:t>
      </w:r>
      <w:proofErr w:type="gramEnd"/>
      <w:r>
        <w:rPr>
          <w:rFonts w:ascii="宋体" w:hAnsi="宋体"/>
          <w:sz w:val="24"/>
        </w:rPr>
        <w:t>时持有基金份额的持有人将在启用</w:t>
      </w:r>
      <w:proofErr w:type="gramStart"/>
      <w:r>
        <w:rPr>
          <w:rFonts w:ascii="宋体" w:hAnsi="宋体"/>
          <w:sz w:val="24"/>
        </w:rPr>
        <w:t>侧袋机制</w:t>
      </w:r>
      <w:proofErr w:type="gramEnd"/>
      <w:r>
        <w:rPr>
          <w:rFonts w:ascii="宋体" w:hAnsi="宋体"/>
          <w:sz w:val="24"/>
        </w:rPr>
        <w:t>后同时</w:t>
      </w:r>
      <w:proofErr w:type="gramStart"/>
      <w:r>
        <w:rPr>
          <w:rFonts w:ascii="宋体" w:hAnsi="宋体"/>
          <w:sz w:val="24"/>
        </w:rPr>
        <w:t>持有主袋账户</w:t>
      </w:r>
      <w:proofErr w:type="gramEnd"/>
      <w:r>
        <w:rPr>
          <w:rFonts w:ascii="宋体" w:hAnsi="宋体"/>
          <w:sz w:val="24"/>
        </w:rPr>
        <w:t>份额和</w:t>
      </w:r>
      <w:proofErr w:type="gramStart"/>
      <w:r>
        <w:rPr>
          <w:rFonts w:ascii="宋体" w:hAnsi="宋体"/>
          <w:sz w:val="24"/>
        </w:rPr>
        <w:t>侧袋</w:t>
      </w:r>
      <w:proofErr w:type="gramEnd"/>
      <w:r>
        <w:rPr>
          <w:rFonts w:ascii="宋体" w:hAnsi="宋体"/>
          <w:sz w:val="24"/>
        </w:rPr>
        <w:t>账户份额，</w:t>
      </w:r>
      <w:proofErr w:type="gramStart"/>
      <w:r>
        <w:rPr>
          <w:rFonts w:ascii="宋体" w:hAnsi="宋体"/>
          <w:sz w:val="24"/>
        </w:rPr>
        <w:t>侧袋账户</w:t>
      </w:r>
      <w:proofErr w:type="gramEnd"/>
      <w:r>
        <w:rPr>
          <w:rFonts w:ascii="宋体" w:hAnsi="宋体"/>
          <w:sz w:val="24"/>
        </w:rPr>
        <w:t>份额不能赎回，其对应特定资产的变现时间具有不确定性，最终变现价格也具有不确定性并且有可能大幅低于启用</w:t>
      </w:r>
      <w:proofErr w:type="gramStart"/>
      <w:r>
        <w:rPr>
          <w:rFonts w:ascii="宋体" w:hAnsi="宋体"/>
          <w:sz w:val="24"/>
        </w:rPr>
        <w:t>侧袋机制</w:t>
      </w:r>
      <w:proofErr w:type="gramEnd"/>
      <w:r>
        <w:rPr>
          <w:rFonts w:ascii="宋体" w:hAnsi="宋体"/>
          <w:sz w:val="24"/>
        </w:rPr>
        <w:t>时的特定资产的估值，基金份额持有人可能因此面临损失。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w:t>
      </w:r>
      <w:proofErr w:type="gramStart"/>
      <w:r>
        <w:rPr>
          <w:rFonts w:ascii="宋体" w:hAnsi="宋体"/>
          <w:sz w:val="24"/>
        </w:rPr>
        <w:t>侧袋机制</w:t>
      </w:r>
      <w:proofErr w:type="gramEnd"/>
      <w:r>
        <w:rPr>
          <w:rFonts w:ascii="宋体" w:hAnsi="宋体"/>
          <w:sz w:val="24"/>
        </w:rPr>
        <w:t>期间，因本基金不</w:t>
      </w:r>
      <w:proofErr w:type="gramStart"/>
      <w:r>
        <w:rPr>
          <w:rFonts w:ascii="宋体" w:hAnsi="宋体"/>
          <w:sz w:val="24"/>
        </w:rPr>
        <w:t>披露侧袋账户</w:t>
      </w:r>
      <w:proofErr w:type="gramEnd"/>
      <w:r>
        <w:rPr>
          <w:rFonts w:ascii="宋体" w:hAnsi="宋体"/>
          <w:sz w:val="24"/>
        </w:rPr>
        <w:t>份额的净值，即便基金管理人在基金定期报告中披露报告期末特定资产可</w:t>
      </w:r>
      <w:r>
        <w:rPr>
          <w:rFonts w:ascii="宋体" w:hAnsi="宋体"/>
          <w:sz w:val="24"/>
        </w:rPr>
        <w:t>变现净值或净值区间的，也不作为特定资产最终变现价格的承诺，因此对于特定资产的公允价值和最终变现价格，基金管理人不承担任何保证和承诺的责任。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w:t>
      </w:r>
      <w:proofErr w:type="gramStart"/>
      <w:r>
        <w:rPr>
          <w:rFonts w:ascii="宋体" w:hAnsi="宋体"/>
          <w:sz w:val="24"/>
        </w:rPr>
        <w:t>根据主袋账户</w:t>
      </w:r>
      <w:proofErr w:type="gramEnd"/>
      <w:r>
        <w:rPr>
          <w:rFonts w:ascii="宋体" w:hAnsi="宋体"/>
          <w:sz w:val="24"/>
        </w:rPr>
        <w:t>运作情况合理确定申购政策，因此实施</w:t>
      </w:r>
      <w:proofErr w:type="gramStart"/>
      <w:r>
        <w:rPr>
          <w:rFonts w:ascii="宋体" w:hAnsi="宋体"/>
          <w:sz w:val="24"/>
        </w:rPr>
        <w:t>侧袋机制</w:t>
      </w:r>
      <w:proofErr w:type="gramEnd"/>
      <w:r>
        <w:rPr>
          <w:rFonts w:ascii="宋体" w:hAnsi="宋体"/>
          <w:sz w:val="24"/>
        </w:rPr>
        <w:t>后主袋账户份额存在暂停申购的可能。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w:t>
      </w:r>
      <w:proofErr w:type="gramStart"/>
      <w:r>
        <w:rPr>
          <w:rFonts w:ascii="宋体" w:hAnsi="宋体"/>
          <w:sz w:val="24"/>
        </w:rPr>
        <w:t>侧袋机制</w:t>
      </w:r>
      <w:proofErr w:type="gramEnd"/>
      <w:r>
        <w:rPr>
          <w:rFonts w:ascii="宋体" w:hAnsi="宋体"/>
          <w:sz w:val="24"/>
        </w:rPr>
        <w:t>后，基金管理人计算各项投资运作指标和基金业绩指标时仅需</w:t>
      </w:r>
      <w:proofErr w:type="gramStart"/>
      <w:r>
        <w:rPr>
          <w:rFonts w:ascii="宋体" w:hAnsi="宋体"/>
          <w:sz w:val="24"/>
        </w:rPr>
        <w:t>考虑主袋账户</w:t>
      </w:r>
      <w:proofErr w:type="gramEnd"/>
      <w:r>
        <w:rPr>
          <w:rFonts w:ascii="宋体" w:hAnsi="宋体"/>
          <w:sz w:val="24"/>
        </w:rPr>
        <w:t>资产，基金业绩指标应当</w:t>
      </w:r>
      <w:proofErr w:type="gramStart"/>
      <w:r>
        <w:rPr>
          <w:rFonts w:ascii="宋体" w:hAnsi="宋体"/>
          <w:sz w:val="24"/>
        </w:rPr>
        <w:t>以主袋账户</w:t>
      </w:r>
      <w:proofErr w:type="gramEnd"/>
      <w:r>
        <w:rPr>
          <w:rFonts w:ascii="宋体" w:hAnsi="宋体"/>
          <w:sz w:val="24"/>
        </w:rPr>
        <w:t>资产为基准，因此本基金披露的业绩指标不能反映特定资产的真实价值及变化情况。</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lastRenderedPageBreak/>
        <w:t>（四）交易对手违约风险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交易对手违约风险是指当债券、票据或债券回购等交易对手违约时，</w:t>
      </w:r>
      <w:r>
        <w:rPr>
          <w:rFonts w:ascii="宋体" w:hAnsi="宋体"/>
          <w:sz w:val="24"/>
        </w:rPr>
        <w:t>将直接导致基金资产的损失，或导致基金不能及时抓住市场机会，对投资收益产生影响。</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（五）本基金的特有风险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、本基金为债券型基金，投资于债券资产的比例不低于基金资产的</w:t>
      </w:r>
      <w:r>
        <w:rPr>
          <w:rFonts w:ascii="宋体" w:hAnsi="宋体"/>
          <w:sz w:val="24"/>
        </w:rPr>
        <w:t>80%</w:t>
      </w:r>
      <w:r>
        <w:rPr>
          <w:rFonts w:ascii="宋体" w:hAnsi="宋体"/>
          <w:sz w:val="24"/>
        </w:rPr>
        <w:t>，因投资债券资产而面临债券资产市场的系统性风险和个</w:t>
      </w:r>
      <w:proofErr w:type="gramStart"/>
      <w:r>
        <w:rPr>
          <w:rFonts w:ascii="宋体" w:hAnsi="宋体"/>
          <w:sz w:val="24"/>
        </w:rPr>
        <w:t>券</w:t>
      </w:r>
      <w:proofErr w:type="gramEnd"/>
      <w:r>
        <w:rPr>
          <w:rFonts w:ascii="宋体" w:hAnsi="宋体"/>
          <w:sz w:val="24"/>
        </w:rPr>
        <w:t>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、本基金可投资资产支持证券，资产支持证券具有一定的价格波动风险、流动性风险</w:t>
      </w:r>
      <w:r>
        <w:rPr>
          <w:rFonts w:ascii="宋体" w:hAnsi="宋体"/>
          <w:sz w:val="24"/>
        </w:rPr>
        <w:t>、信用风险等风险，基金管理人将本着谨慎和控制风险的原则进行资产支持证券投资，</w:t>
      </w:r>
      <w:proofErr w:type="gramStart"/>
      <w:r>
        <w:rPr>
          <w:rFonts w:ascii="宋体" w:hAnsi="宋体"/>
          <w:sz w:val="24"/>
        </w:rPr>
        <w:t>请基金</w:t>
      </w:r>
      <w:proofErr w:type="gramEnd"/>
      <w:r>
        <w:rPr>
          <w:rFonts w:ascii="宋体" w:hAnsi="宋体"/>
          <w:sz w:val="24"/>
        </w:rPr>
        <w:t>份额持有人关注包括投资资产支持证券可能导致的基金净值波动在内的各项风险；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、基金合同提前终止风险。连续五十个工作日出现基金份额持有人数量不满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（六）本基金法律文件风险收益特征表述与销售机构基金风险评价可能不一致的风险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w:t>
      </w:r>
      <w:r>
        <w:rPr>
          <w:rFonts w:ascii="宋体" w:hAnsi="宋体"/>
          <w:sz w:val="24"/>
        </w:rPr>
        <w:t>代表了一般市场情况下本基金的长期风险收益特征。销售机构</w:t>
      </w:r>
      <w:r>
        <w:rPr>
          <w:rFonts w:ascii="宋体" w:hAnsi="宋体"/>
          <w:sz w:val="24"/>
        </w:rPr>
        <w:t>(</w:t>
      </w:r>
      <w:r>
        <w:rPr>
          <w:rFonts w:ascii="宋体" w:hAnsi="宋体"/>
          <w:sz w:val="24"/>
        </w:rPr>
        <w:t>包括基金管理人直销机构和其他销售机构</w:t>
      </w:r>
      <w:r>
        <w:rPr>
          <w:rFonts w:ascii="宋体" w:hAnsi="宋体"/>
          <w:sz w:val="24"/>
        </w:rPr>
        <w:t>)</w:t>
      </w:r>
      <w:r>
        <w:rPr>
          <w:rFonts w:ascii="宋体" w:hAnsi="宋体"/>
          <w:sz w:val="24"/>
        </w:rPr>
        <w:t>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（七）其他风险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、因技术因素而产生的风险，如电脑系统不可靠产生的风险；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、因基金业务快速发展，在制度建设、人员配备、内控制度建立等方面的不完善产生的风险；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、因人为因素而产生的风险、</w:t>
      </w:r>
      <w:r>
        <w:rPr>
          <w:rFonts w:ascii="宋体" w:hAnsi="宋体"/>
          <w:sz w:val="24"/>
        </w:rPr>
        <w:t>如内幕交易、欺诈行为等产生的风险；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、对主要业务人员如基金经理的依赖而可能产生的风险；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w:t>
      </w:r>
      <w:r>
        <w:rPr>
          <w:rFonts w:ascii="宋体" w:hAnsi="宋体"/>
          <w:sz w:val="24"/>
        </w:rPr>
        <w:t>、因业务竞争压力可能产生的风险；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、战争、自然灾害等不可抗力可能导致基金财产的损失，影响基金收益水平，从而带来风险；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、其他意外导致的风险。</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3" w:name="_Toc202521667"/>
      <w:r>
        <w:rPr>
          <w:rFonts w:ascii="Times New Roman" w:hAnsi="Times New Roman"/>
          <w:sz w:val="30"/>
        </w:rPr>
        <w:lastRenderedPageBreak/>
        <w:t>二十、基金合同的变更、终止与基金财产的清算</w:t>
      </w:r>
      <w:bookmarkEnd w:id="23"/>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（一）《基金合同》的变更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、变更基金合同涉及法律法规规定或基金合同约定应经基金份额持有人大会决议通过的事项的，应召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生效后依照《信息披露办法》的规定在指定媒介公告。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（二）《基金合同》的终止事由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、基金份额持有人大会决定终止的；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w:t>
      </w:r>
      <w:r>
        <w:rPr>
          <w:rFonts w:ascii="宋体" w:hAnsi="宋体"/>
          <w:sz w:val="24"/>
        </w:rPr>
        <w:t>理人、基金托管人职责终止，在</w:t>
      </w:r>
      <w:r>
        <w:rPr>
          <w:rFonts w:ascii="宋体" w:hAnsi="宋体"/>
          <w:sz w:val="24"/>
        </w:rPr>
        <w:t>6</w:t>
      </w:r>
      <w:r>
        <w:rPr>
          <w:rFonts w:ascii="宋体" w:hAnsi="宋体"/>
          <w:sz w:val="24"/>
        </w:rPr>
        <w:t>个月内没有新基金管理人、新基金托管人承接的；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、连续</w:t>
      </w:r>
      <w:r>
        <w:rPr>
          <w:rFonts w:ascii="宋体" w:hAnsi="宋体"/>
          <w:sz w:val="24"/>
        </w:rPr>
        <w:t>50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、《基金合同》约定的其他情形；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、相关法律法规和中国证监会规定的其他情况。</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、基金财产清算小组：自出现《基金合同》终止事由之日起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、基金财产清算小组组成：基金财</w:t>
      </w:r>
      <w:r>
        <w:rPr>
          <w:rFonts w:ascii="宋体" w:hAnsi="宋体"/>
          <w:sz w:val="24"/>
        </w:rPr>
        <w:t>产清算小组成员由基金管理人、基金托管人、具有从事证券、期货相关业务资格的注册会计师、律师以及中国证监会指定的人员组成。基金财产清算小组可以聘用必要的工作人员。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、基金财产清算小组职责：基金财产清算小组负责基金财产的保管、清理、估价、变现和分配。基金财产清算小组可以依法进行必要的民事活动。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、基金财产清算程序：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）《基金合同》终止情形出现时，由基金财产清算小组统一接管基金；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）对基金财产和债权债务进行清理和确认；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3</w:t>
      </w:r>
      <w:r>
        <w:rPr>
          <w:rFonts w:ascii="宋体" w:hAnsi="宋体"/>
          <w:sz w:val="24"/>
        </w:rPr>
        <w:t>）对基金财产进行估值和变现；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）制作清算报告；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）聘请会计师事务所对清算</w:t>
      </w:r>
      <w:r>
        <w:rPr>
          <w:rFonts w:ascii="宋体" w:hAnsi="宋体"/>
          <w:sz w:val="24"/>
        </w:rPr>
        <w:t>报告进行外部审计，聘请律师事务所对清算报告出具法律意见书；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）将清算报告报中国证监会备案并公告；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）对基金剩余财产进行分配。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个月，但因本基金所持证券的流动性受到限制而不能及时变现的，清算期限相应顺延。</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（四）清算费用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（五）基金财产清算剩余资产的分配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（六）基金财产清算的公告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r>
        <w:rPr>
          <w:rFonts w:ascii="宋体" w:hAnsi="宋体"/>
          <w:sz w:val="24"/>
        </w:rPr>
        <w:t>。</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（七）基金财产清算账册及文件的保存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Pr>
          <w:rFonts w:ascii="宋体" w:hAnsi="宋体"/>
          <w:sz w:val="24"/>
        </w:rPr>
        <w:t>15</w:t>
      </w:r>
      <w:r>
        <w:rPr>
          <w:rFonts w:ascii="宋体" w:hAnsi="宋体"/>
          <w:sz w:val="24"/>
        </w:rPr>
        <w:t>年以上。</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4" w:name="_Toc202521668"/>
      <w:r>
        <w:rPr>
          <w:rFonts w:ascii="Times New Roman" w:hAnsi="Times New Roman"/>
          <w:sz w:val="30"/>
        </w:rPr>
        <w:lastRenderedPageBreak/>
        <w:t>二十一、基金合同内容摘要</w:t>
      </w:r>
      <w:bookmarkEnd w:id="24"/>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（一）基金份额持有人、基金管理人和基金托管人的权利与义务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、基金管理人的权利与义务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）根据《基金法》、《运作办法》及其他有关规定，基金管理人的权利包括但不限于：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）自《基金合同》生效之日起，根据法律法规和《基金合同》独立运用并管理基金财产；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）依照《基金合同》收取基金管理费以及法律法规规定或中国证监会批准的其他费用；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）销售基金份额；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）按照规定召集基金份额持有人大会；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）依据《基金合同》及有关法律规定监督基金托管人，如认为基金托管人违反了《基金合同》及国家有关法律规定，应呈报中国证监会和其他监管部门，并采取必要措施保护基金投资者的利益；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）在基金托管人更换时，提名新的基金托管人；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）选择、更换基金销售机构，对基金销售机构的相关行为进行监督和处理；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）担任或委托其他符合条件的机构担任基金登记机构办理基金登记业务并获得《基金合同》规定的费用；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）依据《基金合同》及有关法律规定决定基金收益的分配方案；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）在《基金合同》约定的范围内，拒绝或暂停受理申购与赎回申请；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）依照法律法规为基金的利益行使因基金财产投资于证券所产生的权利；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）在法律法规允许的前提下，为基金的利益依法为基金进行融资；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）以基金管理人的名义，代表基金份额持有人的利益行使诉讼权利或者实施其他法律行为；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）选择、更换律师事务所、会计师事务所、证券经纪商或其他为基金提供服务的外部机构；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）在符合有关法律、法规的前提下，制定和调整有关基金认购、申购、赎回、转换等的业务规则；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17</w:t>
      </w:r>
      <w:r>
        <w:rPr>
          <w:rFonts w:ascii="宋体" w:hAnsi="宋体"/>
          <w:sz w:val="24"/>
        </w:rPr>
        <w:t>）法律法规及中国证监会规定的和《基金合同》约</w:t>
      </w:r>
      <w:r>
        <w:rPr>
          <w:rFonts w:ascii="宋体" w:hAnsi="宋体"/>
          <w:sz w:val="24"/>
        </w:rPr>
        <w:t>定的其他权利。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）根据《基金法》、《运作办法》及其他有关规定，基金管理人的义务包括但不限于：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）依法募集资金，办理或者委托经中国证监会认定的其他机构办理基金份额的发售、申购、赎回和登记事宜；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）办理基金备案手续；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）自《基金合同》生效之日起，以诚实信用、谨慎勤勉的原则管理和运用基金财产；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）配备足够的具有专业资格的人员进行基金投资分析、决策，以专业化的经营方式管理和运作基金财产；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）建立健全内部风险控制、监察与稽核、财务管理及人事管理等制度，保证所管理的基金财产和基金管理人的财产相互独立，对所</w:t>
      </w:r>
      <w:r>
        <w:rPr>
          <w:rFonts w:ascii="宋体" w:hAnsi="宋体"/>
          <w:sz w:val="24"/>
        </w:rPr>
        <w:t>管理的不同基金分别管理，分别记账，进行证券投资；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）除依据《基金法》、《基金合同》及其他有关规定外，不得利用基金财产为自己及任何第三人谋取利益，不得委托第三人运作基金财产；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）依法接受基金托管人的监督；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）采取适当合理的措施使计算基金份额认购、申购、赎回和注销价格的方法符合《基金合同》等法律文件的规定，按有关规定计算并公告基金净值信息，确定基金份额申购、赎回的价格；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）进行基金会计核算并编制基金财务会计报告；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）编制季度报告、中期报告和年度报告；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）严格按照《基金法》、《基金合同》及其他有关</w:t>
      </w:r>
      <w:r>
        <w:rPr>
          <w:rFonts w:ascii="宋体" w:hAnsi="宋体"/>
          <w:sz w:val="24"/>
        </w:rPr>
        <w:t>规定，履行信息披露及报告义务；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）保守基金商业秘密，不泄露基金投资计划、投资意向等。除《基金法》、《基金合同》及其他有关规定另有规定外，在基金信息公开披露前应予保密，不向他人泄露；</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）按《基金合同》的约定确定基金收益分配方案，及时向基金份额持有人分配基金收益；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）按规定受理申购与赎回申请，及时、足额支付赎回款项；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）依据《基金法》、《基金合同》及其他有关规定召集基金份额持有人大会或</w:t>
      </w:r>
      <w:r>
        <w:rPr>
          <w:rFonts w:ascii="宋体" w:hAnsi="宋体"/>
          <w:sz w:val="24"/>
        </w:rPr>
        <w:lastRenderedPageBreak/>
        <w:t>配合基金托管人、基金份额持有人依法召集基金份额持有人大会；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）按规定保存基金财产管理业务活动的会计账册、报表、记录和其他相关资料</w:t>
      </w:r>
      <w:r>
        <w:rPr>
          <w:rFonts w:ascii="宋体" w:hAnsi="宋体"/>
          <w:sz w:val="24"/>
        </w:rPr>
        <w:t>15</w:t>
      </w:r>
      <w:r>
        <w:rPr>
          <w:rFonts w:ascii="宋体" w:hAnsi="宋体"/>
          <w:sz w:val="24"/>
        </w:rPr>
        <w:t>年以上；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）组织并参加基金财产清算小组，参与基金财产的保管、清理、估价、变现和分配；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）面临解散、依法被撤销或者被依法宣告破产时，及时报告中国证监会并通知基金托管人；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）因违反《基金合同》导致基金财产的损失或损害基金份额持有人合法</w:t>
      </w:r>
      <w:r>
        <w:rPr>
          <w:rFonts w:ascii="宋体" w:hAnsi="宋体"/>
          <w:sz w:val="24"/>
        </w:rPr>
        <w:t>权益时，应当承担赔偿责任，其赔偿责任不因其退任而免除；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）监督基金托管人按法律法规和《基金合同》规定履行自己的义务，基金托管人违反《基金合同》造成基金财产损失时，基金管理人应为基金份额持有人利益向基金托管人追偿；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）当基金管理人将其义务委托第三方处理时，应当对第三方处理有关基金事务的行为承担责任；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w:t>
      </w:r>
      <w:r>
        <w:rPr>
          <w:rFonts w:ascii="宋体" w:hAnsi="宋体"/>
          <w:sz w:val="24"/>
        </w:rPr>
        <w:t>）以基金管理人名义，代表基金份额持有人利益行使诉讼权利或实施其他法律行为；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Pr>
          <w:rFonts w:ascii="宋体" w:hAnsi="宋体"/>
          <w:sz w:val="24"/>
        </w:rPr>
        <w:t>）执行生效的基金份额持有人大会的决议；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w:t>
      </w:r>
      <w:r>
        <w:rPr>
          <w:rFonts w:ascii="宋体" w:hAnsi="宋体"/>
          <w:sz w:val="24"/>
        </w:rPr>
        <w:t>）建立并保存基金份额持有人名册；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w:t>
      </w:r>
      <w:r>
        <w:rPr>
          <w:rFonts w:ascii="宋体" w:hAnsi="宋体"/>
          <w:sz w:val="24"/>
        </w:rPr>
        <w:t>）法律法规及中国证监会规定的和《基金合</w:t>
      </w:r>
      <w:r>
        <w:rPr>
          <w:rFonts w:ascii="宋体" w:hAnsi="宋体"/>
          <w:sz w:val="24"/>
        </w:rPr>
        <w:t>同》约定的其他义务。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、基金托管人的权利与义务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）根据《基金法》、《运作办法》及其他有关规定，基金托管人的权利包括但不限于：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）自《基金合同》生效之日起，依法</w:t>
      </w:r>
      <w:proofErr w:type="gramStart"/>
      <w:r>
        <w:rPr>
          <w:rFonts w:ascii="宋体" w:hAnsi="宋体"/>
          <w:sz w:val="24"/>
        </w:rPr>
        <w:t>律法规</w:t>
      </w:r>
      <w:proofErr w:type="gramEnd"/>
      <w:r>
        <w:rPr>
          <w:rFonts w:ascii="宋体" w:hAnsi="宋体"/>
          <w:sz w:val="24"/>
        </w:rPr>
        <w:t>和《基金合同》的规定安全保管基金财产；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）依《基金合同》约定获得基金托管费以及法律法规规定或监管部门批准的其他费用；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）监督基金管理人对本基金的投资运作，如发现基金管理人有违反《基金合</w:t>
      </w:r>
      <w:r>
        <w:rPr>
          <w:rFonts w:ascii="宋体" w:hAnsi="宋体"/>
          <w:sz w:val="24"/>
        </w:rPr>
        <w:lastRenderedPageBreak/>
        <w:t>同》及国家法律法规行为，对基金财产、其他当事人的利益造成重大损失的情形，应呈报中国证监会，并采取必要措施保护基金投资者的利益；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）根据相关市场规则，为基金开设资金账户、证券账户等投资所需账户，为基金办理证券交易资金清算；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）提议召开或召集基金份额持有人大会；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）在基金管理人更换时，提名新的基金管理人；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）法律法规及中国证监会规定的和《基金合同》约定的其他权利。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）根据《基金法》、《运作办法》及其他有关规定，基金托管人的义务包括但不限于：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）以诚实信用、勤勉尽责的原则持有并安全保管基金财产；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）设立专门的基金托管部门，具有符合要求的营业场所，配备足够的、合格的熟悉基金托管业务的专职人员，负责基金财产托管事宜；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）建立</w:t>
      </w:r>
      <w:r>
        <w:rPr>
          <w:rFonts w:ascii="宋体" w:hAnsi="宋体"/>
          <w:sz w:val="24"/>
        </w:rPr>
        <w:t>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）除依据《基金法》、《基金合同》及其他有关规定外，不得利用基金财产为自己及任何第三人谋取利益，不得委托第三人托管基金财产；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）保管由基金管理人代表基金签订的与基金有关的重大合同及有关凭证；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）按规定开设基金财产的资金账户和证券账户等投资所需账户</w:t>
      </w:r>
      <w:r>
        <w:rPr>
          <w:rFonts w:ascii="宋体" w:hAnsi="宋体"/>
          <w:sz w:val="24"/>
        </w:rPr>
        <w:t>，按照《基金合同》的约定，根据基金管理人的投资指令，及时办理清算、交割事宜；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）保守基金商业秘密，除《基金法》、《基金合同》及其他有关规定另有规定外，在基金信息公开披露前予以保密，不得向他人泄露；</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）复核、审查基金管理人计算的基金资产净值、基金份额净值、基金份额申购、赎回价格；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）办理与基金托管业务活动有关的信息披露事项；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w:t>
      </w:r>
      <w:r>
        <w:rPr>
          <w:rFonts w:ascii="宋体" w:hAnsi="宋体"/>
          <w:sz w:val="24"/>
        </w:rPr>
        <w:t>）保存基金托管业务活动的记录、账册、报表和其他相关资料</w:t>
      </w:r>
      <w:r>
        <w:rPr>
          <w:rFonts w:ascii="宋体" w:hAnsi="宋体"/>
          <w:sz w:val="24"/>
        </w:rPr>
        <w:t>15</w:t>
      </w:r>
      <w:r>
        <w:rPr>
          <w:rFonts w:ascii="宋体" w:hAnsi="宋体"/>
          <w:sz w:val="24"/>
        </w:rPr>
        <w:t>年以上；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）建立并保存基金份额持有人名册；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）按规定制作相关账册并与基金管理人核对；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）依据基金管理人的指令或有关规定向基金份额持有人支付基金收益和赎回款项；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）依据《基金法》、《基金合同》及其他有关规定，召集基</w:t>
      </w:r>
      <w:r>
        <w:rPr>
          <w:rFonts w:ascii="宋体" w:hAnsi="宋体"/>
          <w:sz w:val="24"/>
        </w:rPr>
        <w:t>金份额持有人大会或配合基金管理人、基金份额持有人依法召集基金份额持有人大会；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）按照法律法规和《基金合同》的规定监督基金管理人的投资运作；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）参加基金财产清算小组，参与基金财产的保管、清理、估价、变现和分配；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）面临解散、依法被撤销或者被依法宣告破产时，及时报告中国证监会和银行业监督管理机构，并通知基金管理人；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）因违反《基金合同》导致基金财产损失时，应承担赔偿责任，其赔偿责任不因其退任而免除；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）按规定监督基金管理人按法律法规和《基金合同》规定履行自己的义务，基金管理人因违反《基金合同</w:t>
      </w:r>
      <w:r>
        <w:rPr>
          <w:rFonts w:ascii="宋体" w:hAnsi="宋体"/>
          <w:sz w:val="24"/>
        </w:rPr>
        <w:t>》造成基金财产损失时，应为基金份额持有人利益向基金管理人追偿；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）执行生效的基金份额持有人大会的决议；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）法律法规及中国证监会规定的和《基金合同》约定的其他义务。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、基金份额持有人的权利与义务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w:t>
      </w:r>
      <w:proofErr w:type="gramStart"/>
      <w:r>
        <w:rPr>
          <w:rFonts w:ascii="宋体" w:hAnsi="宋体"/>
          <w:sz w:val="24"/>
        </w:rPr>
        <w:t>基金基金</w:t>
      </w:r>
      <w:proofErr w:type="gramEnd"/>
      <w:r>
        <w:rPr>
          <w:rFonts w:ascii="宋体" w:hAnsi="宋体"/>
          <w:sz w:val="24"/>
        </w:rPr>
        <w:t>份额的行为即视为对《基金合同》的承认和接受，基金投资者</w:t>
      </w:r>
      <w:proofErr w:type="gramStart"/>
      <w:r>
        <w:rPr>
          <w:rFonts w:ascii="宋体" w:hAnsi="宋体"/>
          <w:sz w:val="24"/>
        </w:rPr>
        <w:t>自依据</w:t>
      </w:r>
      <w:proofErr w:type="gramEnd"/>
      <w:r>
        <w:rPr>
          <w:rFonts w:ascii="宋体" w:hAnsi="宋体"/>
          <w:sz w:val="24"/>
        </w:rPr>
        <w:t>《基金合同》取得本</w:t>
      </w:r>
      <w:proofErr w:type="gramStart"/>
      <w:r>
        <w:rPr>
          <w:rFonts w:ascii="宋体" w:hAnsi="宋体"/>
          <w:sz w:val="24"/>
        </w:rPr>
        <w:t>基金基金</w:t>
      </w:r>
      <w:proofErr w:type="gramEnd"/>
      <w:r>
        <w:rPr>
          <w:rFonts w:ascii="宋体" w:hAnsi="宋体"/>
          <w:sz w:val="24"/>
        </w:rPr>
        <w:t>份额，即成为本基金份额持有人和《基金合同》的当事人，直至其不再持有本基金的基金份额。基金份额持有人作为《基金合同》当事人并不以在《基金合同》上书面签章或签字为必要条件。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每份基金份额具有同等的合法权</w:t>
      </w:r>
      <w:r>
        <w:rPr>
          <w:rFonts w:ascii="宋体" w:hAnsi="宋体"/>
          <w:sz w:val="24"/>
        </w:rPr>
        <w:t>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）根据《基金法》、《运作办法》及其他有关规定，基金份额持有人的权利包括但不限于：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）分享基金财产收益；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）参与分配清算后的剩余基金财产；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）依法并按照基金合同和招募说明书的规定转让或者申请赎回其持有的基金</w:t>
      </w:r>
      <w:r>
        <w:rPr>
          <w:rFonts w:ascii="宋体" w:hAnsi="宋体"/>
          <w:sz w:val="24"/>
        </w:rPr>
        <w:lastRenderedPageBreak/>
        <w:t>份额；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）按照规定要求召开基金份额持有人大会或者召集基金份额持有人大会；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）出席或者委派代表出席基金份额持有人大会，对基金份额持有人大会审议事项行使表决权；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）查阅或者复制公开披露的基金信息资料；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）监督基金管理人的投资运作；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）对基金管理人、基金托管人、基金服务机构损害其合法权益的行为依法提起诉讼或仲裁；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）法律法规及中国证监会规定的和《基金合同》约定的其他权利。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）根据《基金法》、《运作办法》及其他有关规定，基金份额持有人的义务包括但不限于：</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）认真阅读并遵守《基金合同》、招募说明书等信息披露文件；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）了解所投资基金产品，了解自身风险承受能力，自主判断基金的投资价值，自主做出投资决策，自行承担投资风险；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）关注基金信息披露，及时行使权利和履行义务；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）交纳基金认购、申购款项及法律法规和《基金合同》所规定的费用；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）在其持有的基金份额范围内，承担基金亏损或者《基金合同》终止的有限责任；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）不从事任何有损基金及其他《基金合同》当事人合法权益的活动；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）执行生效的基金份额持有人大会的决议；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）返还在基金交易过程中因任何原因获得的不当得利；</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）遵守基金管理人、基金托管人、销售机构和登记机构的相关交易及业务规则；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）提供基金管理人和监管机构依法要求提供的信息，以及不时的更新和补充，并保证其真实性；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）法律法规及中国证监会规定的和《基金合同》约定的其他义务。</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（二）基金份额持有人大会召集、议事及表决的程序和规则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本基金份额持有人大会不设日常机构。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、召开事由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）当出现或需要决定下列事由之一的，应当召开基金份额持有人大会，法律法规、中国证监会和基金合同另有规定的除外：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）终止《基金合同》；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）更换基金管理人；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）更换基金托管人；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）转换基金运作方式；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）调整基金管理人、基金托管人的报酬标准；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）变更基金类别；</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）本基金与其他基金的合并；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）变更基金投资目标、范围或策略；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）变更基金份额持有人大会程序；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）基金管理人或基金托管人要求召开基金份额持有人大会；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）单独或合计持有本基金总份额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）基金份额的基金份额持有人（以基金管理人收到提议当日的基金份额计算，下同）就同一事项书面要求召开基金份额持有人大会；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）对基金合同当事人权利和义务产生重大影响的其他事项；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）法律法规、《基金合同》或中国证监会规定的其他应当召开基金份额持有人大会的事项。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）在法律法规规定和《基金合同》约定的范围内且对基金份额持有人利益无实质性不利影响的前提下，以下情况可由基金管理人和基金托管人协商后修改，不需召开基金份额持有人大会：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）法律法规要求增加的基金费用的收取；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）在法律法规和《基金合同》规定的范围内调整本基金的申购费率、调低赎回费率、在对现有基金份额持有人利益无实质性不利影响的前提下变更收费方式；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w:t>
      </w:r>
      <w:proofErr w:type="gramStart"/>
      <w:r>
        <w:rPr>
          <w:rFonts w:ascii="宋体" w:hAnsi="宋体"/>
          <w:sz w:val="24"/>
        </w:rPr>
        <w:t>因相应</w:t>
      </w:r>
      <w:proofErr w:type="gramEnd"/>
      <w:r>
        <w:rPr>
          <w:rFonts w:ascii="宋体" w:hAnsi="宋体"/>
          <w:sz w:val="24"/>
        </w:rPr>
        <w:t>的法律法规、登记机构的相关业务规则发生变动而应当对《基金合同》进行修改；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）对《基金合同》的修改对基金份额持有人利益无实质性不利影响或修改不涉及《基</w:t>
      </w:r>
      <w:r>
        <w:rPr>
          <w:rFonts w:ascii="宋体" w:hAnsi="宋体"/>
          <w:sz w:val="24"/>
        </w:rPr>
        <w:t>金合同》当事人权利义务关系发生重大变化；</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w:t>
      </w:r>
      <w:r>
        <w:rPr>
          <w:rFonts w:ascii="宋体" w:hAnsi="宋体"/>
          <w:sz w:val="24"/>
        </w:rPr>
        <w:t>）在法律法规允许的情况下，且在对现有基金份额持有人利益无实质性不利影响的前提下，基金推出新业务或服务；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）在符合法律法规及本基金合同规定、并且对基金份额持有人利益无实质不利影响的前提下，调整本基金份额类别的设置；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）在不违反法律法规及对基金份额持有人利益无实质性不利影响的前提下，基金管理人、登记机构、销售机构调整有关基金申购、赎回、转换、收益分配、</w:t>
      </w:r>
      <w:proofErr w:type="gramStart"/>
      <w:r>
        <w:rPr>
          <w:rFonts w:ascii="宋体" w:hAnsi="宋体"/>
          <w:sz w:val="24"/>
        </w:rPr>
        <w:t>非交易</w:t>
      </w:r>
      <w:proofErr w:type="gramEnd"/>
      <w:r>
        <w:rPr>
          <w:rFonts w:ascii="宋体" w:hAnsi="宋体"/>
          <w:sz w:val="24"/>
        </w:rPr>
        <w:t>过户、转托管等业务的规则；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）按照法律法规和《基金合同》规定不需召开基金份额持有人大会的其他情形。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w:t>
      </w:r>
      <w:r>
        <w:rPr>
          <w:rFonts w:ascii="宋体" w:hAnsi="宋体"/>
          <w:sz w:val="24"/>
        </w:rPr>
        <w:t>议召集人及召集方式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）除法律法规规定或《基金合同》另有约定外，基金份额持有人大会由基金管理人召集；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）基金管理人未按规定召集或不能召集时，由基金托管人召集；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）基金托管人认为有必要召开基金份额持有人大会的，应当向基金管理人提出书面提议。基金管理人应当自收到书面提议之日起</w:t>
      </w:r>
      <w:r>
        <w:rPr>
          <w:rFonts w:ascii="宋体" w:hAnsi="宋体"/>
          <w:sz w:val="24"/>
        </w:rPr>
        <w:t>10</w:t>
      </w:r>
      <w:r>
        <w:rPr>
          <w:rFonts w:ascii="宋体" w:hAnsi="宋体"/>
          <w:sz w:val="24"/>
        </w:rPr>
        <w:t>日内决定是否召集，并书面告知基金托管人。基金管理人决定召集的，应当自出具书面决定之日起</w:t>
      </w:r>
      <w:r>
        <w:rPr>
          <w:rFonts w:ascii="宋体" w:hAnsi="宋体"/>
          <w:sz w:val="24"/>
        </w:rPr>
        <w:t>60</w:t>
      </w:r>
      <w:r>
        <w:rPr>
          <w:rFonts w:ascii="宋体" w:hAnsi="宋体"/>
          <w:sz w:val="24"/>
        </w:rPr>
        <w:t>日内召开；基金管理人决定不召集，基金托管人仍认为有必要召开的，应当由基金托管人自行召集，并自出具书面决定之日起</w:t>
      </w:r>
      <w:r>
        <w:rPr>
          <w:rFonts w:ascii="宋体" w:hAnsi="宋体"/>
          <w:sz w:val="24"/>
        </w:rPr>
        <w:t>60</w:t>
      </w:r>
      <w:r>
        <w:rPr>
          <w:rFonts w:ascii="宋体" w:hAnsi="宋体"/>
          <w:sz w:val="24"/>
        </w:rPr>
        <w:t>日内召开并告知基金管理</w:t>
      </w:r>
      <w:r>
        <w:rPr>
          <w:rFonts w:ascii="宋体" w:hAnsi="宋体"/>
          <w:sz w:val="24"/>
        </w:rPr>
        <w:t>人，基金管理人应当配合；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）的基金份额持有人就同一事项书面要求召开基金份额持有人大会，应当向基金管理人提出书面提议。基金管理人应当自收到书面提议之日起</w:t>
      </w:r>
      <w:r>
        <w:rPr>
          <w:rFonts w:ascii="宋体" w:hAnsi="宋体"/>
          <w:sz w:val="24"/>
        </w:rPr>
        <w:t>10</w:t>
      </w:r>
      <w:r>
        <w:rPr>
          <w:rFonts w:ascii="宋体" w:hAnsi="宋体"/>
          <w:sz w:val="24"/>
        </w:rPr>
        <w:t>日内决定是否召集，并书面告知提出提议的基金份额持有人代表和基金托管人。基金管理人决定召集的，应当自出具书面决定之日起</w:t>
      </w:r>
      <w:r>
        <w:rPr>
          <w:rFonts w:ascii="宋体" w:hAnsi="宋体"/>
          <w:sz w:val="24"/>
        </w:rPr>
        <w:t>60</w:t>
      </w:r>
      <w:r>
        <w:rPr>
          <w:rFonts w:ascii="宋体" w:hAnsi="宋体"/>
          <w:sz w:val="24"/>
        </w:rPr>
        <w:t>日内召开；基金管理人决定不召集，代表基金份额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）的基金份额持有人仍认为有必要召开的，应当向基金托管人提出书面提议。基金托管人应当自收到书面提议之日起</w:t>
      </w:r>
      <w:r>
        <w:rPr>
          <w:rFonts w:ascii="宋体" w:hAnsi="宋体"/>
          <w:sz w:val="24"/>
        </w:rPr>
        <w:t>10</w:t>
      </w:r>
      <w:r>
        <w:rPr>
          <w:rFonts w:ascii="宋体" w:hAnsi="宋体"/>
          <w:sz w:val="24"/>
        </w:rPr>
        <w:t>日内决定是否召集，并书面告知提</w:t>
      </w:r>
      <w:r>
        <w:rPr>
          <w:rFonts w:ascii="宋体" w:hAnsi="宋体"/>
          <w:sz w:val="24"/>
        </w:rPr>
        <w:t>出提议的基金份额持有人代表和基金管理人；基金托管人决定召集的，应当自出具书面决定之日起</w:t>
      </w:r>
      <w:r>
        <w:rPr>
          <w:rFonts w:ascii="宋体" w:hAnsi="宋体"/>
          <w:sz w:val="24"/>
        </w:rPr>
        <w:t>60</w:t>
      </w:r>
      <w:r>
        <w:rPr>
          <w:rFonts w:ascii="宋体" w:hAnsi="宋体"/>
          <w:sz w:val="24"/>
        </w:rPr>
        <w:t>日内召开并告知基金管理人，基金管理人应当配合；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）的基金份额持有人就同一事项要求召开基金份额持有人大会，而基金管理人、基金托管人都不召集的，单独或合计代表基</w:t>
      </w:r>
      <w:r>
        <w:rPr>
          <w:rFonts w:ascii="宋体" w:hAnsi="宋体"/>
          <w:sz w:val="24"/>
        </w:rPr>
        <w:lastRenderedPageBreak/>
        <w:t>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）的基金份额持有人有权自行召集，并至少提前</w:t>
      </w:r>
      <w:r>
        <w:rPr>
          <w:rFonts w:ascii="宋体" w:hAnsi="宋体"/>
          <w:sz w:val="24"/>
        </w:rPr>
        <w:t>30</w:t>
      </w:r>
      <w:r>
        <w:rPr>
          <w:rFonts w:ascii="宋体" w:hAnsi="宋体"/>
          <w:sz w:val="24"/>
        </w:rPr>
        <w:t>日报中国证监会备案。基金份额持有人依法自行召集基金份额持有人大会的，基金管理人、基金托管人应当配合，不得阻碍、干扰；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）基金份额持有人会议的召集人负责选</w:t>
      </w:r>
      <w:r>
        <w:rPr>
          <w:rFonts w:ascii="宋体" w:hAnsi="宋体"/>
          <w:sz w:val="24"/>
        </w:rPr>
        <w:t>择确定开会时间、地点、方式和权益登记日。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、召开基金份额持有人大会的通知时间、通知内容、通知方式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）召开基金份额持有人大会，召集人应于会议召开前</w:t>
      </w:r>
      <w:r>
        <w:rPr>
          <w:rFonts w:ascii="宋体" w:hAnsi="宋体"/>
          <w:sz w:val="24"/>
        </w:rPr>
        <w:t>30</w:t>
      </w:r>
      <w:r>
        <w:rPr>
          <w:rFonts w:ascii="宋体" w:hAnsi="宋体"/>
          <w:sz w:val="24"/>
        </w:rPr>
        <w:t>日，在指定媒介公告。基金份额持有人大会通知应至少载明以下内容：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）会议召开的时间、地点和会议形式；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）会议</w:t>
      </w:r>
      <w:proofErr w:type="gramStart"/>
      <w:r>
        <w:rPr>
          <w:rFonts w:ascii="宋体" w:hAnsi="宋体"/>
          <w:sz w:val="24"/>
        </w:rPr>
        <w:t>拟审议</w:t>
      </w:r>
      <w:proofErr w:type="gramEnd"/>
      <w:r>
        <w:rPr>
          <w:rFonts w:ascii="宋体" w:hAnsi="宋体"/>
          <w:sz w:val="24"/>
        </w:rPr>
        <w:t>的事项、议事程序和表决方式；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）有权出席基金份额持有人大会的基金份额持有人的权益登记日；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）授权委托证明的内容要求（包括但不限于代理人身份，代理权限和代理有效期限等）、送达时间和地点；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）会务常设联系人姓名及联系电话；</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）出席会议者必须准备的文件和必须履行的手续；</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）召集人需要通知的其他事项。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w:t>
      </w:r>
      <w:r>
        <w:rPr>
          <w:rFonts w:ascii="宋体" w:hAnsi="宋体"/>
          <w:sz w:val="24"/>
        </w:rPr>
        <w:t>定地点对表决意见的计票进行监督。基金管理人或基金托管人</w:t>
      </w:r>
      <w:proofErr w:type="gramStart"/>
      <w:r>
        <w:rPr>
          <w:rFonts w:ascii="宋体" w:hAnsi="宋体"/>
          <w:sz w:val="24"/>
        </w:rPr>
        <w:t>拒不派</w:t>
      </w:r>
      <w:proofErr w:type="gramEnd"/>
      <w:r>
        <w:rPr>
          <w:rFonts w:ascii="宋体" w:hAnsi="宋体"/>
          <w:sz w:val="24"/>
        </w:rPr>
        <w:t>代表对表决意见的计票进行监督的，不影响表决意见的计票效力。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、基金份额持有人出席会议的方式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）现场开会。由基金份额持有人本人出席或以代理投票授权委托证明委派代表出席，现场开会时基金管理人和基金托管人的授权代表应当列席基金份额持有</w:t>
      </w:r>
      <w:r>
        <w:rPr>
          <w:rFonts w:ascii="宋体" w:hAnsi="宋体"/>
          <w:sz w:val="24"/>
        </w:rPr>
        <w:lastRenderedPageBreak/>
        <w:t>人大会，基金管理人或基金托管人不派代表列席的，不影响表决效力。现场开会同时符合以下条件时，可以</w:t>
      </w:r>
      <w:r>
        <w:rPr>
          <w:rFonts w:ascii="宋体" w:hAnsi="宋体"/>
          <w:sz w:val="24"/>
        </w:rPr>
        <w:t>进行基金份额持有人大会议程：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）通讯开会。通讯开会系指基金份额持有人将其对表决事项的投票以会议通知载明的形式或基金合同约定的其他方式在表决截止日以前送达至召集人指定的地址或系统。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）会议召集人按《基金合同》约定公布会议通知后，在</w:t>
      </w:r>
      <w:r>
        <w:rPr>
          <w:rFonts w:ascii="宋体" w:hAnsi="宋体"/>
          <w:sz w:val="24"/>
        </w:rPr>
        <w:t>2</w:t>
      </w:r>
      <w:r>
        <w:rPr>
          <w:rFonts w:ascii="宋体" w:hAnsi="宋体"/>
          <w:sz w:val="24"/>
        </w:rPr>
        <w:t>个工作日内连续公布相关提示性公告；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）召集人按基金合同约定通</w:t>
      </w:r>
      <w:r>
        <w:rPr>
          <w:rFonts w:ascii="宋体" w:hAnsi="宋体"/>
          <w:sz w:val="24"/>
        </w:rPr>
        <w:t>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w:t>
      </w:r>
      <w:r>
        <w:rPr>
          <w:rFonts w:ascii="宋体" w:hAnsi="宋体"/>
          <w:sz w:val="24"/>
        </w:rPr>
        <w:t>在权益登记日基金总份额的二分之一，召集人可以在原公告的基金份额持有人大会召开时间的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w:t>
      </w:r>
      <w:r>
        <w:rPr>
          <w:rFonts w:ascii="宋体" w:hAnsi="宋体"/>
          <w:sz w:val="24"/>
        </w:rPr>
        <w:lastRenderedPageBreak/>
        <w:t>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）上述第</w:t>
      </w:r>
      <w:r>
        <w:rPr>
          <w:rFonts w:ascii="宋体" w:hAnsi="宋体"/>
          <w:sz w:val="24"/>
        </w:rPr>
        <w:t>3</w:t>
      </w:r>
      <w:r>
        <w:rPr>
          <w:rFonts w:ascii="宋体" w:hAnsi="宋体"/>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w:t>
      </w:r>
      <w:r>
        <w:rPr>
          <w:rFonts w:ascii="宋体" w:hAnsi="宋体"/>
          <w:sz w:val="24"/>
        </w:rPr>
        <w:t>会议通知的规定，并与基金登记机构记录相符。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、议事内容与程序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）议事内容及提案权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w:t>
      </w:r>
      <w:r>
        <w:rPr>
          <w:rFonts w:ascii="宋体" w:hAnsi="宋体"/>
          <w:sz w:val="24"/>
        </w:rPr>
        <w:t>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）议事程序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）现场开会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w:t>
      </w:r>
      <w:r>
        <w:rPr>
          <w:rFonts w:ascii="宋体" w:hAnsi="宋体"/>
          <w:sz w:val="24"/>
        </w:rPr>
        <w:t>7</w:t>
      </w:r>
      <w:r>
        <w:rPr>
          <w:rFonts w:ascii="宋体" w:hAnsi="宋体"/>
          <w:sz w:val="24"/>
        </w:rPr>
        <w:t>条规定程序确定和公布监票人，然后由大会主持人宣读提案，经讨论后进行表决</w:t>
      </w:r>
      <w:r>
        <w:rPr>
          <w:rFonts w:ascii="宋体" w:hAnsi="宋体"/>
          <w:sz w:val="24"/>
        </w:rPr>
        <w:t>，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sz w:val="24"/>
        </w:rPr>
        <w:t>50%</w:t>
      </w:r>
      <w:r>
        <w:rPr>
          <w:rFonts w:ascii="宋体" w:hAnsi="宋体"/>
          <w:sz w:val="24"/>
        </w:rPr>
        <w:t>以上（含</w:t>
      </w:r>
      <w:r>
        <w:rPr>
          <w:rFonts w:ascii="宋体" w:hAnsi="宋体"/>
          <w:sz w:val="24"/>
        </w:rPr>
        <w:t>50%</w:t>
      </w:r>
      <w:r>
        <w:rPr>
          <w:rFonts w:ascii="宋体" w:hAnsi="宋体"/>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ascii="宋体" w:hAnsi="宋体"/>
          <w:sz w:val="24"/>
        </w:rPr>
        <w:t>作出</w:t>
      </w:r>
      <w:proofErr w:type="gramEnd"/>
      <w:r>
        <w:rPr>
          <w:rFonts w:ascii="宋体" w:hAnsi="宋体"/>
          <w:sz w:val="24"/>
        </w:rPr>
        <w:t>的决议的效力。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w:t>
      </w:r>
      <w:proofErr w:type="gramStart"/>
      <w:r>
        <w:rPr>
          <w:rFonts w:ascii="宋体" w:hAnsi="宋体"/>
          <w:sz w:val="24"/>
        </w:rPr>
        <w:t>册</w:t>
      </w:r>
      <w:proofErr w:type="gramEnd"/>
      <w:r>
        <w:rPr>
          <w:rFonts w:ascii="宋体" w:hAnsi="宋体"/>
          <w:sz w:val="24"/>
        </w:rPr>
        <w:t>载明参加会议人员姓名</w:t>
      </w:r>
      <w:r>
        <w:rPr>
          <w:rFonts w:ascii="宋体" w:hAnsi="宋体"/>
          <w:sz w:val="24"/>
        </w:rPr>
        <w:lastRenderedPageBreak/>
        <w:t>（或单位名称）、身份证明文件号码、持有或代表有表决权的基金份额、委托人姓名（或单位名称）和联系方式等事项。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）通讯开会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w:t>
      </w:r>
      <w:r>
        <w:rPr>
          <w:rFonts w:ascii="宋体" w:hAnsi="宋体"/>
          <w:sz w:val="24"/>
        </w:rPr>
        <w:t>30</w:t>
      </w:r>
      <w:r>
        <w:rPr>
          <w:rFonts w:ascii="宋体" w:hAnsi="宋体"/>
          <w:sz w:val="24"/>
        </w:rPr>
        <w:t>日公布提案，在所通知的表决截止日期后</w:t>
      </w:r>
      <w:r>
        <w:rPr>
          <w:rFonts w:ascii="宋体" w:hAnsi="宋体"/>
          <w:sz w:val="24"/>
        </w:rPr>
        <w:t>2</w:t>
      </w:r>
      <w:r>
        <w:rPr>
          <w:rFonts w:ascii="宋体" w:hAnsi="宋体"/>
          <w:sz w:val="24"/>
        </w:rPr>
        <w:t>个工作日内在公证机关监督下由召集人统计全部有效表决，在公证机关监督下形成决议。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、表决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）一般决议，一般决议须经参加大会的基金份额持有人或其代理人</w:t>
      </w:r>
      <w:r>
        <w:rPr>
          <w:rFonts w:ascii="宋体" w:hAnsi="宋体"/>
          <w:sz w:val="24"/>
        </w:rPr>
        <w:t>所持表决权的二分之一以上（含二分之一）通过方为有效；除下列第（</w:t>
      </w:r>
      <w:r>
        <w:rPr>
          <w:rFonts w:ascii="宋体" w:hAnsi="宋体"/>
          <w:sz w:val="24"/>
        </w:rPr>
        <w:t>2</w:t>
      </w:r>
      <w:r>
        <w:rPr>
          <w:rFonts w:ascii="宋体" w:hAnsi="宋体"/>
          <w:sz w:val="24"/>
        </w:rPr>
        <w:t>）项所规定的须以特别决议通过事项以外的其他事项均以一般决议的方式通过。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w:t>
      </w:r>
      <w:r>
        <w:rPr>
          <w:rFonts w:ascii="宋体" w:hAnsi="宋体"/>
          <w:sz w:val="24"/>
        </w:rPr>
        <w:t>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、计票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）现场开会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）如大会由基金管理人或基金托管人召集，基金份额持有人大会的主持人应当在会议开始后宣布在出席会议的基金份额持有人和代理人中选举两名基金份额持有人代表与大会召集人授权的一名监督</w:t>
      </w:r>
      <w:r>
        <w:rPr>
          <w:rFonts w:ascii="宋体" w:hAnsi="宋体"/>
          <w:sz w:val="24"/>
        </w:rPr>
        <w:t>员共同担任监票人；如大会由基金份额持有人自行召集</w:t>
      </w:r>
      <w:proofErr w:type="gramStart"/>
      <w:r>
        <w:rPr>
          <w:rFonts w:ascii="宋体" w:hAnsi="宋体"/>
          <w:sz w:val="24"/>
        </w:rPr>
        <w:t>或大会</w:t>
      </w:r>
      <w:proofErr w:type="gramEnd"/>
      <w:r>
        <w:rPr>
          <w:rFonts w:ascii="宋体" w:hAnsi="宋体"/>
          <w:sz w:val="24"/>
        </w:rPr>
        <w:t>虽然由基金管理人或基金托管人召集，但是基金管理人或基金托管人未出席大会的，基金份额持有人大会的主持人应当在会议开始后宣布在出席会</w:t>
      </w:r>
      <w:r>
        <w:rPr>
          <w:rFonts w:ascii="宋体" w:hAnsi="宋体"/>
          <w:sz w:val="24"/>
        </w:rPr>
        <w:lastRenderedPageBreak/>
        <w:t>议的基金份额持有人和代理人中选举三名基金份额持有人代表担任监票人。基金管理人或基金托管人不出席大会的，不影响计票的效力。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）监票人应当在基金份额持有人表决后立即进行清点并由大会主持人当场公布计票结果。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）如果会议主持人或基金份额持有人或代理人对于提交的表决结果有怀疑，可以在宣布表决结果后立即对所投票</w:t>
      </w:r>
      <w:proofErr w:type="gramStart"/>
      <w:r>
        <w:rPr>
          <w:rFonts w:ascii="宋体" w:hAnsi="宋体"/>
          <w:sz w:val="24"/>
        </w:rPr>
        <w:t>数要求</w:t>
      </w:r>
      <w:proofErr w:type="gramEnd"/>
      <w:r>
        <w:rPr>
          <w:rFonts w:ascii="宋体" w:hAnsi="宋体"/>
          <w:sz w:val="24"/>
        </w:rPr>
        <w:t>进行重新清点。监票人</w:t>
      </w:r>
      <w:r>
        <w:rPr>
          <w:rFonts w:ascii="宋体" w:hAnsi="宋体"/>
          <w:sz w:val="24"/>
        </w:rPr>
        <w:t>应当进行重新清点，重新清点以一次为限。重新清点后，大会主持人应当当场公布重新清点结果。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）计票过程应由公证机关予以公证，基金管理人或基金托管人拒不出席大会的，不影响计票的效力。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）通讯开会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sz w:val="24"/>
        </w:rPr>
        <w:t>人拒派</w:t>
      </w:r>
      <w:proofErr w:type="gramEnd"/>
      <w:r>
        <w:rPr>
          <w:rFonts w:ascii="宋体" w:hAnsi="宋体"/>
          <w:sz w:val="24"/>
        </w:rPr>
        <w:t>代表对表决意见的计票进行监督的，不影响计票和表决结果。</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、生效与公告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w:t>
      </w:r>
      <w:r>
        <w:rPr>
          <w:rFonts w:ascii="宋体" w:hAnsi="宋体"/>
          <w:sz w:val="24"/>
        </w:rPr>
        <w:t>5</w:t>
      </w:r>
      <w:r>
        <w:rPr>
          <w:rFonts w:ascii="宋体" w:hAnsi="宋体"/>
          <w:sz w:val="24"/>
        </w:rPr>
        <w:t>日内报中国证监会备案。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基金份额持有人大会决议自生效之日起依照《信息披露办法》的规定在指定媒介上公告。如果采用通讯方式进行表决，在公告基金份额持有人大会决议时，必须将公证书全文、公证机构、公证员姓名等一同公告。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、实施</w:t>
      </w:r>
      <w:proofErr w:type="gramStart"/>
      <w:r>
        <w:rPr>
          <w:rFonts w:ascii="宋体" w:hAnsi="宋体"/>
          <w:sz w:val="24"/>
        </w:rPr>
        <w:t>侧袋机制</w:t>
      </w:r>
      <w:proofErr w:type="gramEnd"/>
      <w:r>
        <w:rPr>
          <w:rFonts w:ascii="宋体" w:hAnsi="宋体"/>
          <w:sz w:val="24"/>
        </w:rPr>
        <w:t>期间基金份额持有人大会的特殊约定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w:t>
      </w:r>
      <w:proofErr w:type="gramStart"/>
      <w:r>
        <w:rPr>
          <w:rFonts w:ascii="宋体" w:hAnsi="宋体"/>
          <w:sz w:val="24"/>
        </w:rPr>
        <w:t>实施侧袋机制</w:t>
      </w:r>
      <w:proofErr w:type="gramEnd"/>
      <w:r>
        <w:rPr>
          <w:rFonts w:ascii="宋体" w:hAnsi="宋体"/>
          <w:sz w:val="24"/>
        </w:rPr>
        <w:t>，</w:t>
      </w:r>
      <w:proofErr w:type="gramStart"/>
      <w:r>
        <w:rPr>
          <w:rFonts w:ascii="宋体" w:hAnsi="宋体"/>
          <w:sz w:val="24"/>
        </w:rPr>
        <w:t>则相关</w:t>
      </w:r>
      <w:proofErr w:type="gramEnd"/>
      <w:r>
        <w:rPr>
          <w:rFonts w:ascii="宋体" w:hAnsi="宋体"/>
          <w:sz w:val="24"/>
        </w:rPr>
        <w:t>基金份额或表决权的比例</w:t>
      </w:r>
      <w:proofErr w:type="gramStart"/>
      <w:r>
        <w:rPr>
          <w:rFonts w:ascii="宋体" w:hAnsi="宋体"/>
          <w:sz w:val="24"/>
        </w:rPr>
        <w:t>指主袋份额</w:t>
      </w:r>
      <w:proofErr w:type="gramEnd"/>
      <w:r>
        <w:rPr>
          <w:rFonts w:ascii="宋体" w:hAnsi="宋体"/>
          <w:sz w:val="24"/>
        </w:rPr>
        <w:t>持有</w:t>
      </w:r>
      <w:proofErr w:type="gramStart"/>
      <w:r>
        <w:rPr>
          <w:rFonts w:ascii="宋体" w:hAnsi="宋体"/>
          <w:sz w:val="24"/>
        </w:rPr>
        <w:t>人和侧袋份额</w:t>
      </w:r>
      <w:proofErr w:type="gramEnd"/>
      <w:r>
        <w:rPr>
          <w:rFonts w:ascii="宋体" w:hAnsi="宋体"/>
          <w:sz w:val="24"/>
        </w:rPr>
        <w:t>持有人分别持有或代表的基金份额或表决权符合该等比例，但</w:t>
      </w:r>
      <w:proofErr w:type="gramStart"/>
      <w:r>
        <w:rPr>
          <w:rFonts w:ascii="宋体" w:hAnsi="宋体"/>
          <w:sz w:val="24"/>
        </w:rPr>
        <w:t>若相关</w:t>
      </w:r>
      <w:proofErr w:type="gramEnd"/>
      <w:r>
        <w:rPr>
          <w:rFonts w:ascii="宋体" w:hAnsi="宋体"/>
          <w:sz w:val="24"/>
        </w:rPr>
        <w:t>基金份额持有人大会召集和审议事项不</w:t>
      </w:r>
      <w:proofErr w:type="gramStart"/>
      <w:r>
        <w:rPr>
          <w:rFonts w:ascii="宋体" w:hAnsi="宋体"/>
          <w:sz w:val="24"/>
        </w:rPr>
        <w:t>涉及侧袋账户</w:t>
      </w:r>
      <w:proofErr w:type="gramEnd"/>
      <w:r>
        <w:rPr>
          <w:rFonts w:ascii="宋体" w:hAnsi="宋体"/>
          <w:sz w:val="24"/>
        </w:rPr>
        <w:t>的，则仅</w:t>
      </w:r>
      <w:proofErr w:type="gramStart"/>
      <w:r>
        <w:rPr>
          <w:rFonts w:ascii="宋体" w:hAnsi="宋体"/>
          <w:sz w:val="24"/>
        </w:rPr>
        <w:t>指主袋份额</w:t>
      </w:r>
      <w:proofErr w:type="gramEnd"/>
      <w:r>
        <w:rPr>
          <w:rFonts w:ascii="宋体" w:hAnsi="宋体"/>
          <w:sz w:val="24"/>
        </w:rPr>
        <w:t>持有人持有或代表的基金份额或表决权符合该等比例：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1</w:t>
      </w:r>
      <w:r>
        <w:rPr>
          <w:rFonts w:ascii="宋体" w:hAnsi="宋体"/>
          <w:sz w:val="24"/>
        </w:rPr>
        <w:t>）基金份额持有人行使提议权、召集权、提名权所需单独或合计代表相关基金份额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）现场开会的到会者在权益登记日代表的基金份额不少于本基金在权益登记</w:t>
      </w:r>
      <w:proofErr w:type="gramStart"/>
      <w:r>
        <w:rPr>
          <w:rFonts w:ascii="宋体" w:hAnsi="宋体"/>
          <w:sz w:val="24"/>
        </w:rPr>
        <w:t>日相关</w:t>
      </w:r>
      <w:proofErr w:type="gramEnd"/>
      <w:r>
        <w:rPr>
          <w:rFonts w:ascii="宋体" w:hAnsi="宋体"/>
          <w:sz w:val="24"/>
        </w:rPr>
        <w:t>基金份额的二分之一（含二分之一）；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）通讯开会的直接出具表决意见或授权他人代表出具表决意见的基金份额持有人所持有的基金份额不小于在权益登记</w:t>
      </w:r>
      <w:proofErr w:type="gramStart"/>
      <w:r>
        <w:rPr>
          <w:rFonts w:ascii="宋体" w:hAnsi="宋体"/>
          <w:sz w:val="24"/>
        </w:rPr>
        <w:t>日相关</w:t>
      </w:r>
      <w:proofErr w:type="gramEnd"/>
      <w:r>
        <w:rPr>
          <w:rFonts w:ascii="宋体" w:hAnsi="宋体"/>
          <w:sz w:val="24"/>
        </w:rPr>
        <w:t>基金份额的二分之一（含二分之一）；</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）在参与基金份额持有人大会投票的基金份额持有人所持有的基金份额小于在权益登记</w:t>
      </w:r>
      <w:proofErr w:type="gramStart"/>
      <w:r>
        <w:rPr>
          <w:rFonts w:ascii="宋体" w:hAnsi="宋体"/>
          <w:sz w:val="24"/>
        </w:rPr>
        <w:t>日相关</w:t>
      </w:r>
      <w:proofErr w:type="gramEnd"/>
      <w:r>
        <w:rPr>
          <w:rFonts w:ascii="宋体" w:hAnsi="宋体"/>
          <w:sz w:val="24"/>
        </w:rPr>
        <w:t>基金份额的二分之一、召集人在原公告的基金份额持有人大会召开时间的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个月以内就原定审议事项重新召集的基金份额持有人大会应当有代表三分之一以上（含三分之一）相关基金份额的持有人参与或授权他人参与基金份额持有人大会投票；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）现场开会由出席大会的基金份额持有人和代理人所</w:t>
      </w:r>
      <w:r>
        <w:rPr>
          <w:rFonts w:ascii="宋体" w:hAnsi="宋体"/>
          <w:sz w:val="24"/>
        </w:rPr>
        <w:t>持表决权的</w:t>
      </w:r>
      <w:r>
        <w:rPr>
          <w:rFonts w:ascii="宋体" w:hAnsi="宋体"/>
          <w:sz w:val="24"/>
        </w:rPr>
        <w:t>50%</w:t>
      </w:r>
      <w:r>
        <w:rPr>
          <w:rFonts w:ascii="宋体" w:hAnsi="宋体"/>
          <w:sz w:val="24"/>
        </w:rPr>
        <w:t>以上（含</w:t>
      </w:r>
      <w:r>
        <w:rPr>
          <w:rFonts w:ascii="宋体" w:hAnsi="宋体"/>
          <w:sz w:val="24"/>
        </w:rPr>
        <w:t>50%</w:t>
      </w:r>
      <w:r>
        <w:rPr>
          <w:rFonts w:ascii="宋体" w:hAnsi="宋体"/>
          <w:sz w:val="24"/>
        </w:rPr>
        <w:t>）选举产生一名基金份额持有人或代理人作为该次基金份额持有人大会的主持人；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）一般决议须经参加大会的基金份额持有人或其代理人所持表决权的二分之一以上（含二分之一）通过；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）特别决议应当经参加大会的基金份额持有人或其代理人所持表决权的三分之二以上（含三分之二）通过。</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w:t>
      </w:r>
      <w:proofErr w:type="gramStart"/>
      <w:r>
        <w:rPr>
          <w:rFonts w:ascii="宋体" w:hAnsi="宋体"/>
          <w:sz w:val="24"/>
        </w:rPr>
        <w:t>一主侧袋账户</w:t>
      </w:r>
      <w:proofErr w:type="gramEnd"/>
      <w:r>
        <w:rPr>
          <w:rFonts w:ascii="宋体" w:hAnsi="宋体"/>
          <w:sz w:val="24"/>
        </w:rPr>
        <w:t>内的每份基金份额具有平等的表决权。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w:t>
      </w:r>
      <w:proofErr w:type="gramStart"/>
      <w:r>
        <w:rPr>
          <w:rFonts w:ascii="宋体" w:hAnsi="宋体"/>
          <w:sz w:val="24"/>
        </w:rPr>
        <w:t>本部分对基金</w:t>
      </w:r>
      <w:proofErr w:type="gramEnd"/>
      <w:r>
        <w:rPr>
          <w:rFonts w:ascii="宋体" w:hAnsi="宋体"/>
          <w:sz w:val="24"/>
        </w:rPr>
        <w:t>份额持有人大会召开事由、召开条件、议事程序、表决条件等规定，凡是直接引用法律法规的部分，如将来法律法规修改导致相关内容被取消或变更的，基金管理</w:t>
      </w:r>
      <w:r>
        <w:rPr>
          <w:rFonts w:ascii="宋体" w:hAnsi="宋体"/>
          <w:sz w:val="24"/>
        </w:rPr>
        <w:t>人经与基金托管人协商一致并提前公告后，可直接对本部分内容进行修改和调整，无需召开基金份额持有人大会审议。</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（三）基金合同解除和终止的事由、程序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、《基金合同》的变更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）变更基金合同涉及法律法规规定或本基金合同约定应经基金份额持有人大会决议通过的事项的，应召</w:t>
      </w:r>
      <w:proofErr w:type="gramStart"/>
      <w:r>
        <w:rPr>
          <w:rFonts w:ascii="宋体" w:hAnsi="宋体"/>
          <w:sz w:val="24"/>
        </w:rPr>
        <w:t>开基金</w:t>
      </w:r>
      <w:proofErr w:type="gramEnd"/>
      <w:r>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2</w:t>
      </w:r>
      <w:r>
        <w:rPr>
          <w:rFonts w:ascii="宋体" w:hAnsi="宋体"/>
          <w:sz w:val="24"/>
        </w:rPr>
        <w:t>）关于《基金合同》变更的基金份额持有人大会决议自生效后方可执行，</w:t>
      </w:r>
      <w:proofErr w:type="gramStart"/>
      <w:r>
        <w:rPr>
          <w:rFonts w:ascii="宋体" w:hAnsi="宋体"/>
          <w:sz w:val="24"/>
        </w:rPr>
        <w:t>自决议</w:t>
      </w:r>
      <w:proofErr w:type="gramEnd"/>
      <w:r>
        <w:rPr>
          <w:rFonts w:ascii="宋体" w:hAnsi="宋体"/>
          <w:sz w:val="24"/>
        </w:rPr>
        <w:t>生效后依照《</w:t>
      </w:r>
      <w:r>
        <w:rPr>
          <w:rFonts w:ascii="宋体" w:hAnsi="宋体"/>
          <w:sz w:val="24"/>
        </w:rPr>
        <w:t>信息披露办法》的规定在指定媒介公告。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、《基金合同》的终止事由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）基金份额持有人大会决定终止的；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）基金管理人、基金托管人职责终止，在</w:t>
      </w:r>
      <w:r>
        <w:rPr>
          <w:rFonts w:ascii="宋体" w:hAnsi="宋体"/>
          <w:sz w:val="24"/>
        </w:rPr>
        <w:t>6</w:t>
      </w:r>
      <w:r>
        <w:rPr>
          <w:rFonts w:ascii="宋体" w:hAnsi="宋体"/>
          <w:sz w:val="24"/>
        </w:rPr>
        <w:t>个月内没有新基金管理人、新基金托管人承接的；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）连续</w:t>
      </w:r>
      <w:r>
        <w:rPr>
          <w:rFonts w:ascii="宋体" w:hAnsi="宋体"/>
          <w:sz w:val="24"/>
        </w:rPr>
        <w:t>50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）《基金合同》约定的其他情形；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）相关法律法规和中国证监会规定的其他情况。</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、基金财产的清算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）基金财产清算小组：自出现《基金合同》终止事由之日起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）基金财产清算小组职责：基金财产清算小组负责基金财产的保管、清理、估价、变现和分配。基金财产清算小组可以依法进行必要的民事活动。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）基金财产清算程序：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w:t>
      </w:r>
      <w:r>
        <w:rPr>
          <w:rFonts w:ascii="宋体" w:hAnsi="宋体"/>
          <w:sz w:val="24"/>
        </w:rPr>
        <w:t>金合同》终止情形出现时，由基金财产清算小组统一接管基金；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）对基金财产和债权债务进行清理和确认；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）对基金财产进行估值和变现；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）制作清算报告；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）聘请会计师事务所对清算报告进行外部审计，聘请律师事务所对清算报告出具法律意见书；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）将清算报告报中国证监会备案并公告；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）对基金剩余财产进行分配。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5</w:t>
      </w: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个月，但因本基金所持证券的流动性受到限制而不能及时变现的，清算期限相应顺延。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、清算费用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、基金财产清算剩余资产的分配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、基金财产清算的公告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w:t>
      </w:r>
      <w:r>
        <w:rPr>
          <w:rFonts w:ascii="宋体" w:hAnsi="宋体"/>
          <w:sz w:val="24"/>
        </w:rPr>
        <w:t>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、基金财产清算账册及文件的保存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Pr>
          <w:rFonts w:ascii="宋体" w:hAnsi="宋体"/>
          <w:sz w:val="24"/>
        </w:rPr>
        <w:t>15</w:t>
      </w:r>
      <w:r>
        <w:rPr>
          <w:rFonts w:ascii="宋体" w:hAnsi="宋体"/>
          <w:sz w:val="24"/>
        </w:rPr>
        <w:t>年以上。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（四）争议解决方式</w:t>
      </w:r>
    </w:p>
    <w:p w:rsidR="004C3641" w:rsidRDefault="0036035C">
      <w:pPr>
        <w:autoSpaceDE w:val="0"/>
        <w:autoSpaceDN w:val="0"/>
        <w:adjustRightInd w:val="0"/>
        <w:snapToGrid w:val="0"/>
        <w:spacing w:line="360" w:lineRule="auto"/>
        <w:ind w:firstLineChars="200" w:firstLine="482"/>
        <w:rPr>
          <w:rFonts w:ascii="宋体" w:hAnsi="宋体"/>
          <w:szCs w:val="24"/>
        </w:rPr>
      </w:pPr>
      <w:r>
        <w:rPr>
          <w:rFonts w:ascii="宋体" w:hAnsi="宋体"/>
          <w:b/>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w:t>
      </w:r>
      <w:r>
        <w:rPr>
          <w:rFonts w:ascii="宋体" w:hAnsi="宋体"/>
          <w:sz w:val="24"/>
        </w:rPr>
        <w:t>仲裁裁决是终局的，对各方当事人均有约束力，除非仲裁裁决另有规定，仲裁费由败诉方承担。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（五）基金合同存放地和投资者取得基金合同的方式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w:t>
      </w:r>
      <w:r>
        <w:rPr>
          <w:rFonts w:ascii="宋体" w:hAnsi="宋体"/>
          <w:sz w:val="24"/>
        </w:rPr>
        <w:lastRenderedPageBreak/>
        <w:t>办公场所和营业场所</w:t>
      </w:r>
      <w:r>
        <w:rPr>
          <w:rFonts w:ascii="宋体" w:hAnsi="宋体"/>
          <w:sz w:val="24"/>
        </w:rPr>
        <w:t>查阅，但应以《基金合同》正本为准。</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5" w:name="_Toc202521669"/>
      <w:r>
        <w:rPr>
          <w:rFonts w:ascii="Times New Roman" w:hAnsi="Times New Roman"/>
          <w:sz w:val="30"/>
        </w:rPr>
        <w:lastRenderedPageBreak/>
        <w:t>二十二、托管协议的内容摘要</w:t>
      </w:r>
      <w:bookmarkEnd w:id="25"/>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（一）托管协议当事人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w:t>
      </w:r>
      <w:r>
        <w:rPr>
          <w:rFonts w:ascii="宋体" w:hAnsi="宋体"/>
          <w:sz w:val="24"/>
        </w:rPr>
        <w:t>188</w:t>
      </w:r>
      <w:r>
        <w:rPr>
          <w:rFonts w:ascii="宋体" w:hAnsi="宋体"/>
          <w:sz w:val="24"/>
        </w:rPr>
        <w:t>号交通银行大楼二层（裙）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w:t>
      </w:r>
      <w:proofErr w:type="gramStart"/>
      <w:r>
        <w:rPr>
          <w:rFonts w:ascii="宋体" w:hAnsi="宋体"/>
          <w:sz w:val="24"/>
        </w:rPr>
        <w:t>新区世纪</w:t>
      </w:r>
      <w:proofErr w:type="gramEnd"/>
      <w:r>
        <w:rPr>
          <w:rFonts w:ascii="宋体" w:hAnsi="宋体"/>
          <w:sz w:val="24"/>
        </w:rPr>
        <w:t>大道</w:t>
      </w:r>
      <w:r>
        <w:rPr>
          <w:rFonts w:ascii="宋体" w:hAnsi="宋体"/>
          <w:sz w:val="24"/>
        </w:rPr>
        <w:t>8</w:t>
      </w:r>
      <w:r>
        <w:rPr>
          <w:rFonts w:ascii="宋体" w:hAnsi="宋体"/>
          <w:sz w:val="24"/>
        </w:rPr>
        <w:t>号国</w:t>
      </w:r>
      <w:proofErr w:type="gramStart"/>
      <w:r>
        <w:rPr>
          <w:rFonts w:ascii="宋体" w:hAnsi="宋体"/>
          <w:sz w:val="24"/>
        </w:rPr>
        <w:t>金中心</w:t>
      </w:r>
      <w:proofErr w:type="gramEnd"/>
      <w:r>
        <w:rPr>
          <w:rFonts w:ascii="宋体" w:hAnsi="宋体"/>
          <w:sz w:val="24"/>
        </w:rPr>
        <w:t>二期</w:t>
      </w:r>
      <w:r>
        <w:rPr>
          <w:rFonts w:ascii="宋体" w:hAnsi="宋体"/>
          <w:sz w:val="24"/>
        </w:rPr>
        <w:t>21-22</w:t>
      </w:r>
      <w:r>
        <w:rPr>
          <w:rFonts w:ascii="宋体" w:hAnsi="宋体"/>
          <w:sz w:val="24"/>
        </w:rPr>
        <w:t>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200120</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w:t>
      </w:r>
      <w:proofErr w:type="gramStart"/>
      <w:r>
        <w:rPr>
          <w:rFonts w:ascii="宋体" w:hAnsi="宋体"/>
          <w:sz w:val="24"/>
        </w:rPr>
        <w:t>监基金字</w:t>
      </w:r>
      <w:proofErr w:type="gramEnd"/>
      <w:r>
        <w:rPr>
          <w:rFonts w:ascii="宋体" w:hAnsi="宋体"/>
          <w:sz w:val="24"/>
        </w:rPr>
        <w:t>[2005]128</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注册资本：贰亿元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名称：中国建设银行股份有限公司</w:t>
      </w:r>
      <w:r>
        <w:rPr>
          <w:rFonts w:ascii="宋体" w:hAnsi="宋体"/>
          <w:sz w:val="24"/>
        </w:rPr>
        <w:t>(</w:t>
      </w:r>
      <w:r>
        <w:rPr>
          <w:rFonts w:ascii="宋体" w:hAnsi="宋体"/>
          <w:sz w:val="24"/>
        </w:rPr>
        <w:t>简称：中国建设银行</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w:t>
      </w:r>
      <w:r>
        <w:rPr>
          <w:rFonts w:ascii="宋体" w:hAnsi="宋体"/>
          <w:sz w:val="24"/>
        </w:rPr>
        <w:t>25</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办公地址：北京市西城区闹市口大街</w:t>
      </w:r>
      <w:r>
        <w:rPr>
          <w:rFonts w:ascii="宋体" w:hAnsi="宋体"/>
          <w:sz w:val="24"/>
        </w:rPr>
        <w:t>1</w:t>
      </w:r>
      <w:r>
        <w:rPr>
          <w:rFonts w:ascii="宋体" w:hAnsi="宋体"/>
          <w:sz w:val="24"/>
        </w:rPr>
        <w:t>号院</w:t>
      </w:r>
      <w:r>
        <w:rPr>
          <w:rFonts w:ascii="宋体" w:hAnsi="宋体"/>
          <w:sz w:val="24"/>
        </w:rPr>
        <w:t>1</w:t>
      </w:r>
      <w:r>
        <w:rPr>
          <w:rFonts w:ascii="宋体" w:hAnsi="宋体"/>
          <w:sz w:val="24"/>
        </w:rPr>
        <w:t>号楼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100033</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hint="eastAsia"/>
          <w:sz w:val="24"/>
        </w:rPr>
        <w:t>张金良</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w:t>
      </w:r>
      <w:r>
        <w:rPr>
          <w:rFonts w:ascii="宋体" w:hAnsi="宋体"/>
          <w:sz w:val="24"/>
        </w:rPr>
        <w:t>2004</w:t>
      </w:r>
      <w:r>
        <w:rPr>
          <w:rFonts w:ascii="宋体" w:hAnsi="宋体"/>
          <w:sz w:val="24"/>
        </w:rPr>
        <w:t>年</w:t>
      </w:r>
      <w:r>
        <w:rPr>
          <w:rFonts w:ascii="宋体" w:hAnsi="宋体"/>
          <w:sz w:val="24"/>
        </w:rPr>
        <w:t>09</w:t>
      </w:r>
      <w:r>
        <w:rPr>
          <w:rFonts w:ascii="宋体" w:hAnsi="宋体"/>
          <w:sz w:val="24"/>
        </w:rPr>
        <w:t>月</w:t>
      </w:r>
      <w:r>
        <w:rPr>
          <w:rFonts w:ascii="宋体" w:hAnsi="宋体"/>
          <w:sz w:val="24"/>
        </w:rPr>
        <w:t>17</w:t>
      </w:r>
      <w:r>
        <w:rPr>
          <w:rFonts w:ascii="宋体" w:hAnsi="宋体"/>
          <w:sz w:val="24"/>
        </w:rPr>
        <w:t>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w:t>
      </w:r>
      <w:proofErr w:type="gramStart"/>
      <w:r>
        <w:rPr>
          <w:rFonts w:ascii="宋体" w:hAnsi="宋体"/>
          <w:sz w:val="24"/>
        </w:rPr>
        <w:t>证监基字</w:t>
      </w:r>
      <w:proofErr w:type="gramEnd"/>
      <w:r>
        <w:rPr>
          <w:rFonts w:ascii="宋体" w:hAnsi="宋体"/>
          <w:sz w:val="24"/>
        </w:rPr>
        <w:t>[1998]12</w:t>
      </w:r>
      <w:r>
        <w:rPr>
          <w:rFonts w:ascii="宋体" w:hAnsi="宋体"/>
          <w:sz w:val="24"/>
        </w:rPr>
        <w:t>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proofErr w:type="gramStart"/>
      <w:r>
        <w:rPr>
          <w:rFonts w:ascii="宋体" w:hAnsi="宋体"/>
          <w:sz w:val="24"/>
        </w:rPr>
        <w:t>贰仟伍佰亿壹仟零玖拾柒万柒仟肆佰捌拾陆</w:t>
      </w:r>
      <w:proofErr w:type="gramEnd"/>
      <w:r>
        <w:rPr>
          <w:rFonts w:ascii="宋体" w:hAnsi="宋体"/>
          <w:sz w:val="24"/>
        </w:rPr>
        <w:t>元整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Pr>
          <w:rFonts w:ascii="宋体" w:hAnsi="宋体"/>
          <w:sz w:val="24"/>
        </w:rPr>
        <w:lastRenderedPageBreak/>
        <w:t>信用证服务及担保；代理收付款项及代理保险业务；提供保管箱服务；经中国银行业监督管理机构等监管部门批准的其他业务。</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（二）基金托管人对基金管理人的业务监督和核查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w:t>
      </w:r>
      <w:proofErr w:type="gramStart"/>
      <w:r>
        <w:rPr>
          <w:rFonts w:ascii="宋体" w:hAnsi="宋体"/>
          <w:sz w:val="24"/>
        </w:rPr>
        <w:t>纯债部分</w:t>
      </w:r>
      <w:proofErr w:type="gramEnd"/>
      <w:r>
        <w:rPr>
          <w:rFonts w:ascii="宋体" w:hAnsi="宋体"/>
          <w:sz w:val="24"/>
        </w:rPr>
        <w:t>除外）、可交换债券。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w:t>
      </w:r>
      <w:r>
        <w:rPr>
          <w:rFonts w:ascii="宋体" w:hAnsi="宋体"/>
          <w:sz w:val="24"/>
        </w:rPr>
        <w:t>80%</w:t>
      </w:r>
      <w:r>
        <w:rPr>
          <w:rFonts w:ascii="宋体" w:hAnsi="宋体"/>
          <w:sz w:val="24"/>
        </w:rPr>
        <w:t>。本基金持有的现金或到期日在一年以内的政府债券的比例</w:t>
      </w:r>
      <w:r>
        <w:rPr>
          <w:rFonts w:ascii="宋体" w:hAnsi="宋体"/>
          <w:sz w:val="24"/>
        </w:rPr>
        <w:t>合计不低于基金资产净值的</w:t>
      </w:r>
      <w:r>
        <w:rPr>
          <w:rFonts w:ascii="宋体" w:hAnsi="宋体"/>
          <w:sz w:val="24"/>
        </w:rPr>
        <w:t>5%</w:t>
      </w:r>
      <w:r>
        <w:rPr>
          <w:rFonts w:ascii="宋体" w:hAnsi="宋体"/>
          <w:sz w:val="24"/>
        </w:rPr>
        <w:t>，其中现金不包括结算备付金、存出保证金、应收申购款等。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本基金投资的信用债为信用评级在</w:t>
      </w:r>
      <w:r>
        <w:rPr>
          <w:rFonts w:ascii="宋体" w:hAnsi="宋体"/>
          <w:sz w:val="24"/>
        </w:rPr>
        <w:t>AA</w:t>
      </w:r>
      <w:r>
        <w:rPr>
          <w:rFonts w:ascii="宋体" w:hAnsi="宋体"/>
          <w:sz w:val="24"/>
        </w:rPr>
        <w:t>级（含）以上的信用债，包括金融债（不包含政策性金融债）、地方政府债、政府支持债、政府支持机构债、企业债、公司债、可分离交易可转债</w:t>
      </w:r>
      <w:proofErr w:type="gramStart"/>
      <w:r>
        <w:rPr>
          <w:rFonts w:ascii="宋体" w:hAnsi="宋体"/>
          <w:sz w:val="24"/>
        </w:rPr>
        <w:t>的纯债部分</w:t>
      </w:r>
      <w:proofErr w:type="gramEnd"/>
      <w:r>
        <w:rPr>
          <w:rFonts w:ascii="宋体" w:hAnsi="宋体"/>
          <w:sz w:val="24"/>
        </w:rPr>
        <w:t>、公开发行的次级债、短期融资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w:t>
      </w:r>
      <w:r>
        <w:rPr>
          <w:rFonts w:ascii="宋体" w:hAnsi="宋体"/>
          <w:sz w:val="24"/>
        </w:rPr>
        <w:t>易可转债</w:t>
      </w:r>
      <w:proofErr w:type="gramStart"/>
      <w:r>
        <w:rPr>
          <w:rFonts w:ascii="宋体" w:hAnsi="宋体"/>
          <w:sz w:val="24"/>
        </w:rPr>
        <w:t>的纯债部分</w:t>
      </w:r>
      <w:proofErr w:type="gramEnd"/>
      <w:r>
        <w:rPr>
          <w:rFonts w:ascii="宋体" w:hAnsi="宋体"/>
          <w:sz w:val="24"/>
        </w:rPr>
        <w:t>、公开发行的次级债、中期票据等信用债的信用评级依照评级机构出具的债券信用评级；本基金投资的短期融资</w:t>
      </w:r>
      <w:proofErr w:type="gramStart"/>
      <w:r>
        <w:rPr>
          <w:rFonts w:ascii="宋体" w:hAnsi="宋体"/>
          <w:sz w:val="24"/>
        </w:rPr>
        <w:t>券</w:t>
      </w:r>
      <w:proofErr w:type="gramEnd"/>
      <w:r>
        <w:rPr>
          <w:rFonts w:ascii="宋体" w:hAnsi="宋体"/>
          <w:sz w:val="24"/>
        </w:rPr>
        <w:t>、超短期融资</w:t>
      </w:r>
      <w:proofErr w:type="gramStart"/>
      <w:r>
        <w:rPr>
          <w:rFonts w:ascii="宋体" w:hAnsi="宋体"/>
          <w:sz w:val="24"/>
        </w:rPr>
        <w:t>券</w:t>
      </w:r>
      <w:proofErr w:type="gramEnd"/>
      <w:r>
        <w:rPr>
          <w:rFonts w:ascii="宋体" w:hAnsi="宋体"/>
          <w:sz w:val="24"/>
        </w:rPr>
        <w:t>等短期信用债的信用评级依照评级机构出具的主体信用评级。</w:t>
      </w:r>
      <w:r>
        <w:rPr>
          <w:rFonts w:ascii="宋体" w:hAnsi="宋体" w:hint="eastAsia"/>
          <w:sz w:val="24"/>
        </w:rPr>
        <w:t>本基金投资的</w:t>
      </w:r>
      <w:proofErr w:type="gramStart"/>
      <w:r>
        <w:rPr>
          <w:rFonts w:ascii="宋体" w:hAnsi="宋体" w:hint="eastAsia"/>
          <w:sz w:val="24"/>
        </w:rPr>
        <w:t>信用债若无债</w:t>
      </w:r>
      <w:proofErr w:type="gramEnd"/>
      <w:r>
        <w:rPr>
          <w:rFonts w:ascii="宋体" w:hAnsi="宋体" w:hint="eastAsia"/>
          <w:sz w:val="24"/>
        </w:rPr>
        <w:t>项评级的，参照主体信用评级。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如果法律法规或中国证监会变更投资品种的投资比例限制，基金管理人在履行适当程序后，可以调整上述投资品种的投资比例。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、基金托管人根据有关法律法规的规定及《基金合同》的约定，对基金投资、融资比例进行监督。基金托管人按下述比例和调整期限进行监督：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）本基金投资于债券资产的</w:t>
      </w:r>
      <w:r>
        <w:rPr>
          <w:rFonts w:ascii="宋体" w:hAnsi="宋体"/>
          <w:sz w:val="24"/>
        </w:rPr>
        <w:t>比例不低于基金资产的</w:t>
      </w:r>
      <w:r>
        <w:rPr>
          <w:rFonts w:ascii="宋体" w:hAnsi="宋体"/>
          <w:sz w:val="24"/>
        </w:rPr>
        <w:t>80%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）本基金持有的现金或者到期日在一年以内的政府债券的投资比例合计不低于基金资产净值的</w:t>
      </w:r>
      <w:r>
        <w:rPr>
          <w:rFonts w:ascii="宋体" w:hAnsi="宋体"/>
          <w:sz w:val="24"/>
        </w:rPr>
        <w:t>5%</w:t>
      </w:r>
      <w:r>
        <w:rPr>
          <w:rFonts w:ascii="宋体" w:hAnsi="宋体"/>
          <w:sz w:val="24"/>
        </w:rPr>
        <w:t>，其中现金不包括结算备付金、存出保证金、应收申购款等；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）本基金持有一家公司发行的证券，其市值不得超过基金资产净值的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）本基金管理人管理且由本基金托管人托管的全部基金持有一家公司发行的证券，不超过该证券的</w:t>
      </w:r>
      <w:r>
        <w:rPr>
          <w:rFonts w:ascii="宋体" w:hAnsi="宋体"/>
          <w:sz w:val="24"/>
        </w:rPr>
        <w:t>10</w:t>
      </w:r>
      <w:r>
        <w:rPr>
          <w:rFonts w:ascii="宋体" w:hAnsi="宋体"/>
          <w:sz w:val="24"/>
        </w:rPr>
        <w:t>％，完全按照有关指数的构成比例进行证券投资的基金品种可以不受此条款规定的比例限制；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）本基金投资于同一原始权益人的各类资产支持证券的比例，不得超过基金资产净值的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）本基金持有的全部资产支持证券，其市值不得超过基金资产净值的</w:t>
      </w:r>
      <w:r>
        <w:rPr>
          <w:rFonts w:ascii="宋体" w:hAnsi="宋体"/>
          <w:sz w:val="24"/>
        </w:rPr>
        <w:t>20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）本基金持有的同一（指同一信用级别）资产支持证券的比例，不得超过该资产支持证券规模的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）本基金管理人管理且由本基金托管人托管的全部基金投资于同一原始权益人的各类资产支持证券，不得超过其各类资产支持证券合计规模的</w:t>
      </w:r>
      <w:r>
        <w:rPr>
          <w:rFonts w:ascii="宋体" w:hAnsi="宋体"/>
          <w:sz w:val="24"/>
        </w:rPr>
        <w:t>10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）本基金应投资于信用级别评级为</w:t>
      </w:r>
      <w:r>
        <w:rPr>
          <w:rFonts w:ascii="宋体" w:hAnsi="宋体"/>
          <w:sz w:val="24"/>
        </w:rPr>
        <w:t>BBB</w:t>
      </w:r>
      <w:r>
        <w:rPr>
          <w:rFonts w:ascii="宋体" w:hAnsi="宋体"/>
          <w:sz w:val="24"/>
        </w:rPr>
        <w:t>以上（含</w:t>
      </w:r>
      <w:r>
        <w:rPr>
          <w:rFonts w:ascii="宋体" w:hAnsi="宋体"/>
          <w:sz w:val="24"/>
        </w:rPr>
        <w:t>BBB</w:t>
      </w:r>
      <w:r>
        <w:rPr>
          <w:rFonts w:ascii="宋体" w:hAnsi="宋体"/>
          <w:sz w:val="24"/>
        </w:rPr>
        <w:t>）的资产支持证券。基金持有资产支持证券期间，如果其信用等级下降、不再符合投资标准，应在评级报告发布之日起</w:t>
      </w:r>
      <w:r>
        <w:rPr>
          <w:rFonts w:ascii="宋体" w:hAnsi="宋体"/>
          <w:sz w:val="24"/>
        </w:rPr>
        <w:t>3</w:t>
      </w:r>
      <w:r>
        <w:rPr>
          <w:rFonts w:ascii="宋体" w:hAnsi="宋体"/>
          <w:sz w:val="24"/>
        </w:rPr>
        <w:t>个月内予以全部卖出；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）本基金</w:t>
      </w:r>
      <w:r>
        <w:rPr>
          <w:rFonts w:ascii="宋体" w:hAnsi="宋体"/>
          <w:sz w:val="24"/>
        </w:rPr>
        <w:t>进入全国银行间同业市场进行债券回购的资金余额不得超过基金资产净值的</w:t>
      </w:r>
      <w:r>
        <w:rPr>
          <w:rFonts w:ascii="宋体" w:hAnsi="宋体"/>
          <w:sz w:val="24"/>
        </w:rPr>
        <w:t>40%</w:t>
      </w:r>
      <w:r>
        <w:rPr>
          <w:rFonts w:ascii="宋体" w:hAnsi="宋体"/>
          <w:sz w:val="24"/>
        </w:rPr>
        <w:t>，进入全国银行间同业市场进行债券回购的最长期限为</w:t>
      </w:r>
      <w:r>
        <w:rPr>
          <w:rFonts w:ascii="宋体" w:hAnsi="宋体"/>
          <w:sz w:val="24"/>
        </w:rPr>
        <w:t>1</w:t>
      </w:r>
      <w:r>
        <w:rPr>
          <w:rFonts w:ascii="宋体" w:hAnsi="宋体"/>
          <w:sz w:val="24"/>
        </w:rPr>
        <w:t>年，债券回购到期后不得展期；</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）本基金主动投资于流动性受限资产的市值合计不得超过该基金资产净值的</w:t>
      </w:r>
      <w:r>
        <w:rPr>
          <w:rFonts w:ascii="宋体" w:hAnsi="宋体"/>
          <w:sz w:val="24"/>
        </w:rPr>
        <w:t>15%</w:t>
      </w:r>
      <w:r>
        <w:rPr>
          <w:rFonts w:ascii="宋体" w:hAnsi="宋体"/>
          <w:sz w:val="24"/>
        </w:rPr>
        <w:t>；因证券市场波动、基金规模变动等基金管理人之外的因素致使基金不符合该比例限制的，基金管理人不得主动新增流动性受限资产的投资；</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）本基金与私募类</w:t>
      </w:r>
      <w:proofErr w:type="gramStart"/>
      <w:r>
        <w:rPr>
          <w:rFonts w:ascii="宋体" w:hAnsi="宋体"/>
          <w:sz w:val="24"/>
        </w:rPr>
        <w:t>证券资管产品</w:t>
      </w:r>
      <w:proofErr w:type="gramEnd"/>
      <w:r>
        <w:rPr>
          <w:rFonts w:ascii="宋体" w:hAnsi="宋体"/>
          <w:sz w:val="24"/>
        </w:rPr>
        <w:t>及中国证监会认定的其他主体为交易对手</w:t>
      </w:r>
      <w:r>
        <w:rPr>
          <w:rFonts w:ascii="宋体" w:hAnsi="宋体"/>
          <w:sz w:val="24"/>
        </w:rPr>
        <w:lastRenderedPageBreak/>
        <w:t>开展逆回购交易的，可接受质押品的资质要求应当与基金合同约定的投资范围保持一致；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）本基金资产总值不超过基金资产净值的</w:t>
      </w:r>
      <w:r>
        <w:rPr>
          <w:rFonts w:ascii="宋体" w:hAnsi="宋体"/>
          <w:sz w:val="24"/>
        </w:rPr>
        <w:t>140%</w:t>
      </w:r>
      <w:r>
        <w:rPr>
          <w:rFonts w:ascii="宋体" w:hAnsi="宋体"/>
          <w:sz w:val="24"/>
        </w:rPr>
        <w:t>；</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）法律法规及中国证监会规定的和《基金合同》约定的其他投资限制。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w:t>
      </w:r>
      <w:r>
        <w:rPr>
          <w:rFonts w:ascii="宋体" w:hAnsi="宋体"/>
          <w:sz w:val="24"/>
        </w:rPr>
        <w:t>2</w:t>
      </w:r>
      <w:r>
        <w:rPr>
          <w:rFonts w:ascii="宋体" w:hAnsi="宋体"/>
          <w:sz w:val="24"/>
        </w:rPr>
        <w:t>）、（</w:t>
      </w:r>
      <w:r>
        <w:rPr>
          <w:rFonts w:ascii="宋体" w:hAnsi="宋体"/>
          <w:sz w:val="24"/>
        </w:rPr>
        <w:t>9</w:t>
      </w:r>
      <w:r>
        <w:rPr>
          <w:rFonts w:ascii="宋体" w:hAnsi="宋体"/>
          <w:sz w:val="24"/>
        </w:rPr>
        <w:t>）、（</w:t>
      </w:r>
      <w:r>
        <w:rPr>
          <w:rFonts w:ascii="宋体" w:hAnsi="宋体"/>
          <w:sz w:val="24"/>
        </w:rPr>
        <w:t>11</w:t>
      </w:r>
      <w:r>
        <w:rPr>
          <w:rFonts w:ascii="宋体" w:hAnsi="宋体"/>
          <w:sz w:val="24"/>
        </w:rPr>
        <w:t>）、（</w:t>
      </w:r>
      <w:r>
        <w:rPr>
          <w:rFonts w:ascii="宋体" w:hAnsi="宋体"/>
          <w:sz w:val="24"/>
        </w:rPr>
        <w:t>12</w:t>
      </w:r>
      <w:r>
        <w:rPr>
          <w:rFonts w:ascii="宋体" w:hAnsi="宋体"/>
          <w:sz w:val="24"/>
        </w:rPr>
        <w:t>）情形之外，因证券市场波动、证券发行人合并、基金规模变动等基金管理人之外的因素致使基金投资比例不符合上述规定投资比例的，基金管理人应当在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sz w:val="24"/>
        </w:rPr>
        <w:t>个交易日内进行调整，但中国证监会规定的特殊情形除外。法律法规另有规定的，从其规定。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w:t>
      </w:r>
      <w:r>
        <w:rPr>
          <w:rFonts w:ascii="宋体" w:hAnsi="宋体"/>
          <w:sz w:val="24"/>
        </w:rPr>
        <w:t>6</w:t>
      </w:r>
      <w:r>
        <w:rPr>
          <w:rFonts w:ascii="宋体" w:hAnsi="宋体"/>
          <w:sz w:val="24"/>
        </w:rPr>
        <w:t>个月内使基金的投资组合比例符合基金合同的有关约定。在上述期间内，本基金的投资范围、投资策略</w:t>
      </w:r>
      <w:r>
        <w:rPr>
          <w:rFonts w:ascii="宋体" w:hAnsi="宋体"/>
          <w:sz w:val="24"/>
        </w:rPr>
        <w:t>应当符合基金合同的约定。基金托管人对基金的投资的监督与检查自基金合同生效之日起开始。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、基金托管人根据有关法律法规的规定及《基金合同》的约定，对本托管协议第十五条第九款基金投资禁止行为通过事后监督方式进行监督。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w:t>
      </w:r>
      <w:r>
        <w:rPr>
          <w:rFonts w:ascii="宋体" w:hAnsi="宋体"/>
          <w:sz w:val="24"/>
        </w:rPr>
        <w:t>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、基金托管人根据有关法律法规的规定及</w:t>
      </w:r>
      <w:r>
        <w:rPr>
          <w:rFonts w:ascii="宋体" w:hAnsi="宋体"/>
          <w:sz w:val="24"/>
        </w:rPr>
        <w:t>《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w:t>
      </w:r>
      <w:r>
        <w:rPr>
          <w:rFonts w:ascii="宋体" w:hAnsi="宋体"/>
          <w:sz w:val="24"/>
        </w:rPr>
        <w:lastRenderedPageBreak/>
        <w:t>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w:t>
      </w:r>
      <w:r>
        <w:rPr>
          <w:rFonts w:ascii="宋体" w:hAnsi="宋体"/>
          <w:sz w:val="24"/>
        </w:rPr>
        <w:t>算。如基金管理人根据市场情况需要临时调整银行间债券市场交易对手名单及结算方式的，应向基金托管人说明理由，并在与交易对手发生交易前</w:t>
      </w:r>
      <w:r>
        <w:rPr>
          <w:rFonts w:ascii="宋体" w:hAnsi="宋体"/>
          <w:sz w:val="24"/>
        </w:rPr>
        <w:t>3</w:t>
      </w:r>
      <w:r>
        <w:rPr>
          <w:rFonts w:ascii="宋体" w:hAnsi="宋体"/>
          <w:sz w:val="24"/>
        </w:rPr>
        <w:t>个工作日内与基金托管人协商解决。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w:t>
      </w:r>
      <w:r>
        <w:rPr>
          <w:rFonts w:ascii="宋体" w:hAnsi="宋体"/>
          <w:sz w:val="24"/>
        </w:rPr>
        <w:t>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、基金托管人发现基金管理人的上述事项及投资指令或实际投资运作违反法律法规、《基金合同》和本托管协议的</w:t>
      </w:r>
      <w:r>
        <w:rPr>
          <w:rFonts w:ascii="宋体" w:hAnsi="宋体"/>
          <w:sz w:val="24"/>
        </w:rPr>
        <w:t>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、基金管理人有义务配合和协助基金托管人依照法律法规、《基金合同》和本</w:t>
      </w:r>
      <w:r>
        <w:rPr>
          <w:rFonts w:ascii="宋体" w:hAnsi="宋体"/>
          <w:sz w:val="24"/>
        </w:rPr>
        <w:t>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8</w:t>
      </w:r>
      <w:r>
        <w:rPr>
          <w:rFonts w:ascii="宋体" w:hAnsi="宋体"/>
          <w:sz w:val="24"/>
        </w:rPr>
        <w:t>、</w:t>
      </w:r>
      <w:proofErr w:type="gramStart"/>
      <w:r>
        <w:rPr>
          <w:rFonts w:ascii="宋体" w:hAnsi="宋体"/>
          <w:sz w:val="24"/>
        </w:rPr>
        <w:t>若基金</w:t>
      </w:r>
      <w:proofErr w:type="gramEnd"/>
      <w:r>
        <w:rPr>
          <w:rFonts w:ascii="宋体" w:hAnsi="宋体"/>
          <w:sz w:val="24"/>
        </w:rPr>
        <w:t>托管人发现基金管理人依据交易程序已经生效的指令违反法律、行政法规和其他有关规定，或者违反《基金合同》约定的，应当立即通知基金管理人，由此造成的损失由基金管理人承担。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、基金托管人发现基金管理人有重大违规行为，应及时报告中国证监会，</w:t>
      </w:r>
      <w:r>
        <w:rPr>
          <w:rFonts w:ascii="宋体" w:hAnsi="宋体"/>
          <w:sz w:val="24"/>
        </w:rPr>
        <w:t>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（三）基金管理人对基金托管人的业务核查</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w:t>
      </w:r>
      <w:r>
        <w:rPr>
          <w:rFonts w:ascii="宋体" w:hAnsi="宋体"/>
          <w:sz w:val="24"/>
        </w:rPr>
        <w:t>监督基金投资运作等行为。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w:t>
      </w:r>
      <w:r>
        <w:rPr>
          <w:rFonts w:ascii="宋体" w:hAnsi="宋体"/>
          <w:sz w:val="24"/>
        </w:rPr>
        <w:t>料以</w:t>
      </w:r>
      <w:proofErr w:type="gramStart"/>
      <w:r>
        <w:rPr>
          <w:rFonts w:ascii="宋体" w:hAnsi="宋体"/>
          <w:sz w:val="24"/>
        </w:rPr>
        <w:t>供基金</w:t>
      </w:r>
      <w:proofErr w:type="gramEnd"/>
      <w:r>
        <w:rPr>
          <w:rFonts w:ascii="宋体" w:hAnsi="宋体"/>
          <w:sz w:val="24"/>
        </w:rPr>
        <w:t>管理人核查托管财产的完整性和真实性，在规定时间内答复基金管理人并改正。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（四）基金财产保管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、基金财产保管的原则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）基金财产应独立于基金管理人、基金托管人的固有财产。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）基金托管人应安全保管基</w:t>
      </w:r>
      <w:r>
        <w:rPr>
          <w:rFonts w:ascii="宋体" w:hAnsi="宋体"/>
          <w:sz w:val="24"/>
        </w:rPr>
        <w:t>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3</w:t>
      </w:r>
      <w:r>
        <w:rPr>
          <w:rFonts w:ascii="宋体" w:hAnsi="宋体"/>
          <w:sz w:val="24"/>
        </w:rPr>
        <w:t>）基金托管人按照规定开设基金财产的资金账户和证券账户。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）基金托管人对所托管的不同基金财产分别设置账户，确保基金财产的完整与独立。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Pr>
          <w:rFonts w:ascii="宋体" w:hAnsi="宋体"/>
          <w:sz w:val="24"/>
        </w:rPr>
        <w:t>/</w:t>
      </w:r>
      <w:r>
        <w:rPr>
          <w:rFonts w:ascii="宋体" w:hAnsi="宋体"/>
          <w:sz w:val="24"/>
        </w:rPr>
        <w:t>登记结算机构扣</w:t>
      </w:r>
      <w:proofErr w:type="gramStart"/>
      <w:r>
        <w:rPr>
          <w:rFonts w:ascii="宋体" w:hAnsi="宋体"/>
          <w:sz w:val="24"/>
        </w:rPr>
        <w:t>收交易</w:t>
      </w:r>
      <w:proofErr w:type="gramEnd"/>
      <w:r>
        <w:rPr>
          <w:rFonts w:ascii="宋体" w:hAnsi="宋体"/>
          <w:sz w:val="24"/>
        </w:rPr>
        <w:t>费、结算费和账户维护费等费用）。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）除依据法律法规和《基金合同》的规定外，基金托管人不得委托第三人托管基金财产。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、基金银行账户的开立和管理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）基金托管人应以本基金的名义在其营业机构开立基金的银行账户，并根据基金管理人合法合</w:t>
      </w:r>
      <w:proofErr w:type="gramStart"/>
      <w:r>
        <w:rPr>
          <w:rFonts w:ascii="宋体" w:hAnsi="宋体"/>
          <w:sz w:val="24"/>
        </w:rPr>
        <w:t>规</w:t>
      </w:r>
      <w:proofErr w:type="gramEnd"/>
      <w:r>
        <w:rPr>
          <w:rFonts w:ascii="宋体" w:hAnsi="宋体"/>
          <w:sz w:val="24"/>
        </w:rPr>
        <w:t>的指令办理资金收付。本基</w:t>
      </w:r>
      <w:r>
        <w:rPr>
          <w:rFonts w:ascii="宋体" w:hAnsi="宋体"/>
          <w:sz w:val="24"/>
        </w:rPr>
        <w:t>金的银行预留印鉴由基金托管人保管和使用。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）基金银行账户的开立和管理应符合银行业监督管理机构的有关规定。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）在符合法律法规规定的条件下，基金托管人可以通过基金托管人专用账户办理基金资产的支付。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）管理人应于托管产品到期后及时完成收益兑付、费用结清及其他应收应付款项资金划转，在委托资产</w:t>
      </w:r>
      <w:r>
        <w:rPr>
          <w:rFonts w:ascii="宋体" w:hAnsi="宋体"/>
          <w:sz w:val="24"/>
        </w:rPr>
        <w:t>/</w:t>
      </w:r>
      <w:r>
        <w:rPr>
          <w:rFonts w:ascii="宋体" w:hAnsi="宋体"/>
          <w:sz w:val="24"/>
        </w:rPr>
        <w:t>投资者</w:t>
      </w:r>
      <w:proofErr w:type="gramStart"/>
      <w:r>
        <w:rPr>
          <w:rFonts w:ascii="宋体" w:hAnsi="宋体"/>
          <w:sz w:val="24"/>
        </w:rPr>
        <w:t>赎回款</w:t>
      </w:r>
      <w:proofErr w:type="gramEnd"/>
      <w:r>
        <w:rPr>
          <w:rFonts w:ascii="宋体" w:hAnsi="宋体"/>
          <w:sz w:val="24"/>
        </w:rPr>
        <w:t>全部划出后的</w:t>
      </w:r>
      <w:r>
        <w:rPr>
          <w:rFonts w:ascii="宋体" w:hAnsi="宋体"/>
          <w:sz w:val="24"/>
        </w:rPr>
        <w:t>10</w:t>
      </w:r>
      <w:r>
        <w:rPr>
          <w:rFonts w:ascii="宋体" w:hAnsi="宋体"/>
          <w:sz w:val="24"/>
        </w:rPr>
        <w:t>个工作日</w:t>
      </w:r>
      <w:r>
        <w:rPr>
          <w:rFonts w:ascii="宋体" w:hAnsi="宋体"/>
          <w:sz w:val="24"/>
        </w:rPr>
        <w:t>内向托管人发出销户申请。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、基金证券账户和结算备付金账户的开立和管理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）基金托管人在中国证券登记结算有限责任公司为基金开立基金托管人与本基金联名的证券账户。</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2</w:t>
      </w:r>
      <w:r>
        <w:rPr>
          <w:rFonts w:ascii="宋体" w:hAnsi="宋体"/>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）基金证券账户的开立和证券账户卡的保管由基金托管人负责，账户资产的管理和运用由基金管理人负责。</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证券账户开户费由基金管理人先行垫付，待托管产品启始运营后，基</w:t>
      </w:r>
      <w:r>
        <w:rPr>
          <w:rFonts w:ascii="宋体" w:hAnsi="宋体"/>
          <w:sz w:val="24"/>
        </w:rPr>
        <w:t>金管理人可向基金托管人发送划款指令，将代垫开户费从本基金托管资金账户中扣还基金管理人。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宋体" w:hAnsi="宋体"/>
          <w:sz w:val="24"/>
        </w:rPr>
        <w:t>收资金</w:t>
      </w:r>
      <w:proofErr w:type="gramEnd"/>
      <w:r>
        <w:rPr>
          <w:rFonts w:ascii="宋体" w:hAnsi="宋体"/>
          <w:sz w:val="24"/>
        </w:rPr>
        <w:t>等的收取按照中国证券登记结算有限责任公司的规定以及基金管理人与基金托管人签署的《托管银行证券资金结算协议》执行。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）账户注销时，在遵守中国证券登记结算公司的相关规定下，由管理人和托管人协商确认主要办理人。账</w:t>
      </w:r>
      <w:r>
        <w:rPr>
          <w:rFonts w:ascii="宋体" w:hAnsi="宋体"/>
          <w:sz w:val="24"/>
        </w:rPr>
        <w:t>户注销期间，主要办理人如需另一方提供配合的，另一方应予以配合。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）若中国证监会或其他监管机构在本托管协议订立日之后允许基金从事其他投资品种的投资业务，涉及相关账户的开立、使用的，若无相关规定，</w:t>
      </w:r>
      <w:proofErr w:type="gramStart"/>
      <w:r>
        <w:rPr>
          <w:rFonts w:ascii="宋体" w:hAnsi="宋体"/>
          <w:sz w:val="24"/>
        </w:rPr>
        <w:t>则基金</w:t>
      </w:r>
      <w:proofErr w:type="gramEnd"/>
      <w:r>
        <w:rPr>
          <w:rFonts w:ascii="宋体" w:hAnsi="宋体"/>
          <w:sz w:val="24"/>
        </w:rPr>
        <w:t>托管人比照上述关于账户开立、使用的规定执行。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、债券托管专户的开设和管理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w:t>
      </w:r>
      <w:r>
        <w:rPr>
          <w:rFonts w:ascii="宋体" w:hAnsi="宋体"/>
          <w:sz w:val="24"/>
        </w:rPr>
        <w:t>有人账户和资金结算账户，并代表基金进行银行间市场债券的结算。基金管理人和基金托管人共同代表基金签订全国银行间债券市场债券回购主协议。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、其他账户的开立和管理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w:t>
      </w:r>
      <w:r>
        <w:rPr>
          <w:rFonts w:ascii="宋体" w:hAnsi="宋体"/>
          <w:sz w:val="24"/>
        </w:rPr>
        <w:lastRenderedPageBreak/>
        <w:t>有关账户。该账户按有关规则使用并管理。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）法律法规等有关规定对相关账户的开立和管理另有规定的，从其规定办理。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、基金财产投资的有关有价</w:t>
      </w:r>
      <w:r>
        <w:rPr>
          <w:rFonts w:ascii="宋体" w:hAnsi="宋体"/>
          <w:sz w:val="24"/>
        </w:rPr>
        <w:t>凭证等的保管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基金财产投资的有关实物证券、银行存款开户证实书等有价凭证由基金托管人存放于基金托管人的保管库，也可存入中央国债登记结算有限责任公司、中国证券登记结算有限责任公司上海分公司</w:t>
      </w:r>
      <w:r>
        <w:rPr>
          <w:rFonts w:ascii="宋体" w:hAnsi="宋体"/>
          <w:sz w:val="24"/>
        </w:rPr>
        <w:t>/</w:t>
      </w:r>
      <w:r>
        <w:rPr>
          <w:rFonts w:ascii="宋体" w:hAnsi="宋体"/>
          <w:sz w:val="24"/>
        </w:rPr>
        <w:t>深圳分公司</w:t>
      </w:r>
      <w:r>
        <w:rPr>
          <w:rFonts w:ascii="宋体" w:hAnsi="宋体"/>
          <w:sz w:val="24"/>
        </w:rPr>
        <w:t>/</w:t>
      </w:r>
      <w:r>
        <w:rPr>
          <w:rFonts w:ascii="宋体" w:hAnsi="宋体"/>
          <w:sz w:val="24"/>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、与基金财产有关的重大合同的保管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与基金财产有关的重大合</w:t>
      </w:r>
      <w:r>
        <w:rPr>
          <w:rFonts w:ascii="宋体" w:hAnsi="宋体"/>
          <w:sz w:val="24"/>
        </w:rPr>
        <w:t>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宋体" w:hAnsi="宋体"/>
          <w:sz w:val="24"/>
        </w:rPr>
        <w:t>15</w:t>
      </w:r>
      <w:r>
        <w:rPr>
          <w:rFonts w:ascii="宋体" w:hAnsi="宋体"/>
          <w:sz w:val="24"/>
        </w:rPr>
        <w:t>年。</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（五）基金资产净值计算和会计核算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、基金资产净值的计算、复核与完成的时间及程序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）基金资产净值是指基金资产总值减去负债后的金额。基金份额净值是按照每个工作日闭市后，基金资产净值除以当日基金份额的余额数量计算，精确到</w:t>
      </w:r>
      <w:r>
        <w:rPr>
          <w:rFonts w:ascii="宋体" w:hAnsi="宋体"/>
          <w:sz w:val="24"/>
        </w:rPr>
        <w:t>0.0001</w:t>
      </w:r>
      <w:r>
        <w:rPr>
          <w:rFonts w:ascii="宋体" w:hAnsi="宋体"/>
          <w:sz w:val="24"/>
        </w:rPr>
        <w:t>元，小数点后第</w:t>
      </w:r>
      <w:r>
        <w:rPr>
          <w:rFonts w:ascii="宋体" w:hAnsi="宋体"/>
          <w:sz w:val="24"/>
        </w:rPr>
        <w:t>5</w:t>
      </w:r>
      <w:r>
        <w:rPr>
          <w:rFonts w:ascii="宋体" w:hAnsi="宋体"/>
          <w:sz w:val="24"/>
        </w:rPr>
        <w:t>位四舍五入。基金管理人可以设立大额赎回情形下的净值精度应急调整机制，具体可参见相关公告。国家另有规定的，从其规定。</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基金管理人于每个工作日计算基金资产净值及基金份额净值，并按规定公告。如遇特殊情况，经履行适当程序，可以适当延迟计算或公告。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）基金管理人</w:t>
      </w:r>
      <w:proofErr w:type="gramStart"/>
      <w:r>
        <w:rPr>
          <w:rFonts w:ascii="宋体" w:hAnsi="宋体"/>
          <w:sz w:val="24"/>
        </w:rPr>
        <w:t>应每个</w:t>
      </w:r>
      <w:proofErr w:type="gramEnd"/>
      <w:r>
        <w:rPr>
          <w:rFonts w:ascii="宋体" w:hAnsi="宋体"/>
          <w:sz w:val="24"/>
        </w:rPr>
        <w:t>工</w:t>
      </w:r>
      <w:r>
        <w:rPr>
          <w:rFonts w:ascii="宋体" w:hAnsi="宋体"/>
          <w:sz w:val="24"/>
        </w:rPr>
        <w:t>作日对基金资产估值。但基金管理人根据法律法规或《基金合同》的规定暂停估值时除外。基金管理人每个工作日对基金资产估值</w:t>
      </w:r>
      <w:r>
        <w:rPr>
          <w:rFonts w:ascii="宋体" w:hAnsi="宋体"/>
          <w:sz w:val="24"/>
        </w:rPr>
        <w:lastRenderedPageBreak/>
        <w:t>后，将基金份额净值结果发送基金托管人，经基金托管人复核无误后，由基金管理人依据基金合同和相关法律法规的规定对外公布。月末、年中和年末估值复核与基金会计账目的核对同时进行。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、基金资产估值方法和特殊情形的处理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）估值对象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基金所拥有的债券和其他投资等持续以公允价值计量的金融资产及负债。</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）估值方法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）证券交易所上市的有价证券的估值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w:t>
      </w:r>
      <w:r>
        <w:rPr>
          <w:rFonts w:ascii="宋体" w:hAnsi="宋体"/>
          <w:sz w:val="24"/>
        </w:rPr>
        <w:t>交易所市场上市实行净价交易或挂牌转让的固定收益品种（</w:t>
      </w:r>
      <w:r>
        <w:rPr>
          <w:rFonts w:ascii="宋体" w:hAnsi="宋体"/>
          <w:sz w:val="24"/>
        </w:rPr>
        <w:t>另有规定的除外），选取第三方估值机构提供的相应品种当日的估值净价进行估值；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w:t>
      </w:r>
      <w:r>
        <w:rPr>
          <w:rFonts w:ascii="宋体" w:hAnsi="宋体"/>
          <w:sz w:val="24"/>
        </w:rPr>
        <w:t>交易所上市实行全价交易的债券（可转债除外），选取第三方估值机构提供的估值全价减去估值全价中所含的债券（税后）应收利息得到的净价进行估值；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w:t>
      </w:r>
      <w:r>
        <w:rPr>
          <w:rFonts w:ascii="宋体" w:hAnsi="宋体"/>
          <w:sz w:val="24"/>
        </w:rPr>
        <w:t>交易所上市不存在活跃市场的有价证券，采用估值技术确定公允价值。交易所市场挂牌转让的资产支持证券，采用估值技术确定公允价值，在估值技术难以可靠计量公允价值的情况下，按成本估值。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w:t>
      </w:r>
      <w:r>
        <w:rPr>
          <w:rFonts w:ascii="宋体" w:hAnsi="宋体"/>
          <w:sz w:val="24"/>
        </w:rPr>
        <w:t>对在交易所市场发行未上市或未挂牌转让的债券，对存在活跃市场的情况下，应以活跃市场上未经调整的报价作为估值日的公允价值</w:t>
      </w:r>
      <w:r>
        <w:rPr>
          <w:rFonts w:ascii="宋体" w:hAnsi="宋体"/>
          <w:sz w:val="24"/>
        </w:rPr>
        <w:t>；对于活跃市场报价未能代表估值日公允价值的情况下，应对市场报价进行调整以确认估值日的公允价值；对于不存在市场活动或市场活动很少的情况下，应采用估值技术确定其公允价值。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）首次公开发行未上市的债券，采用估值技术确定公允价值，在估值技术难以可靠计量公允价值的情况下，按成本估值。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sz w:val="24"/>
        </w:rPr>
        <w:t>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）同一债券同时在两个或两个以上市场交易的，按债券所处的市场分别估</w:t>
      </w:r>
      <w:r>
        <w:rPr>
          <w:rFonts w:ascii="宋体" w:hAnsi="宋体"/>
          <w:sz w:val="24"/>
        </w:rPr>
        <w:lastRenderedPageBreak/>
        <w:t>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）如有确凿证据表明按上述方法进行估值不能客观反映其公允价值的，基金管理人可根据具体情况与基金托管人商定后，按最能反映公允价值的价格估值。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）当发生大额申购或赎回情形时，基金管理人可以采用摆动定价机制，以确保基金估值的公平性。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）相关法律法规以及监管部门有强制规定的，从其规定。如有新增事项，按国家最新规定估值。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w:t>
      </w:r>
      <w:r>
        <w:rPr>
          <w:rFonts w:ascii="宋体" w:hAnsi="宋体"/>
          <w:sz w:val="24"/>
        </w:rPr>
        <w:t>基础上充分讨论后，仍无法达成一致的意见，基金管理人向基金托管人出具加盖公章的书面说明后，按照基金管理人对基金净值信息的计算结果对外予以公布。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）特殊情形的处理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基金管理人、基金托管人按估值方法的第</w:t>
      </w:r>
      <w:r>
        <w:rPr>
          <w:rFonts w:ascii="宋体" w:hAnsi="宋体"/>
          <w:sz w:val="24"/>
        </w:rPr>
        <w:t>5</w:t>
      </w:r>
      <w:r>
        <w:rPr>
          <w:rFonts w:ascii="宋体" w:hAnsi="宋体"/>
          <w:sz w:val="24"/>
        </w:rPr>
        <w:t>）项进行估值时，所造成的误差不作为基金资产估值错误处理。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、基金份额净值错误的处理方式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）当基金份额净值小数点后</w:t>
      </w:r>
      <w:r>
        <w:rPr>
          <w:rFonts w:ascii="宋体" w:hAnsi="宋体"/>
          <w:sz w:val="24"/>
        </w:rPr>
        <w:t>4</w:t>
      </w:r>
      <w:r>
        <w:rPr>
          <w:rFonts w:ascii="宋体" w:hAnsi="宋体"/>
          <w:sz w:val="24"/>
        </w:rPr>
        <w:t>位以内</w:t>
      </w:r>
      <w:r>
        <w:rPr>
          <w:rFonts w:ascii="宋体" w:hAnsi="宋体"/>
          <w:sz w:val="24"/>
        </w:rPr>
        <w:t>(</w:t>
      </w:r>
      <w:r>
        <w:rPr>
          <w:rFonts w:ascii="宋体" w:hAnsi="宋体"/>
          <w:sz w:val="24"/>
        </w:rPr>
        <w:t>含第</w:t>
      </w:r>
      <w:r>
        <w:rPr>
          <w:rFonts w:ascii="宋体" w:hAnsi="宋体"/>
          <w:sz w:val="24"/>
        </w:rPr>
        <w:t>4</w:t>
      </w:r>
      <w:r>
        <w:rPr>
          <w:rFonts w:ascii="宋体" w:hAnsi="宋体"/>
          <w:sz w:val="24"/>
        </w:rPr>
        <w:t>位</w:t>
      </w:r>
      <w:r>
        <w:rPr>
          <w:rFonts w:ascii="宋体" w:hAnsi="宋体"/>
          <w:sz w:val="24"/>
        </w:rPr>
        <w:t>)</w:t>
      </w:r>
      <w:r>
        <w:rPr>
          <w:rFonts w:ascii="宋体" w:hAnsi="宋体"/>
          <w:sz w:val="24"/>
        </w:rPr>
        <w:t>发生估值错误时，视为基金份额净值错误；基金份额净值计算出现错误时，基金管理人应当立即予以纠正，通报基金托管人，并采取合理的措施防止损失进一步扩大；错误偏差达到基金份额净值的</w:t>
      </w:r>
      <w:r>
        <w:rPr>
          <w:rFonts w:ascii="宋体" w:hAnsi="宋体"/>
          <w:sz w:val="24"/>
        </w:rPr>
        <w:t>0.25%</w:t>
      </w:r>
      <w:r>
        <w:rPr>
          <w:rFonts w:ascii="宋体" w:hAnsi="宋体"/>
          <w:sz w:val="24"/>
        </w:rPr>
        <w:t>时，基金管理人应当通报基金托管人并报中国证监会备案；错误偏差达到基金份额净值的</w:t>
      </w:r>
      <w:r>
        <w:rPr>
          <w:rFonts w:ascii="宋体" w:hAnsi="宋体"/>
          <w:sz w:val="24"/>
        </w:rPr>
        <w:t>0.5%</w:t>
      </w:r>
      <w:r>
        <w:rPr>
          <w:rFonts w:ascii="宋体" w:hAnsi="宋体"/>
          <w:sz w:val="24"/>
        </w:rPr>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）当基金份额净值计算差错给基金和基金份额持有人造成损失需要进行赔偿时，基金管理人和基金托管人应根据实际情况界定双方承担的责任，经确认后按以下条款进行赔偿：</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）本基金的基金会计责任方由基金管理人担任，与本基金有关的会计问题，</w:t>
      </w:r>
      <w:r>
        <w:rPr>
          <w:rFonts w:ascii="宋体" w:hAnsi="宋体"/>
          <w:sz w:val="24"/>
        </w:rPr>
        <w:lastRenderedPageBreak/>
        <w:t>如经双方在平等基础上充分讨论后，尚不能达成一致时，按基金管理人的建议执行，由此给基金份额持有人和基金财产造成的损失，由基金管理人负责赔付。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w:t>
      </w:r>
      <w:proofErr w:type="gramStart"/>
      <w:r>
        <w:rPr>
          <w:rFonts w:ascii="宋体" w:hAnsi="宋体"/>
          <w:sz w:val="24"/>
        </w:rPr>
        <w:t>若基金</w:t>
      </w:r>
      <w:proofErr w:type="gramEnd"/>
      <w:r>
        <w:rPr>
          <w:rFonts w:ascii="宋体" w:hAnsi="宋体"/>
          <w:sz w:val="24"/>
        </w:rPr>
        <w:t>管理人计算的基金份额净值已由基金托管人复核确认后公告，而且基金托管人未对计算过程提出疑义或要求基金管理人书面说明，基金份额净值出错且造</w:t>
      </w:r>
      <w:r>
        <w:rPr>
          <w:rFonts w:ascii="宋体" w:hAnsi="宋体"/>
          <w:sz w:val="24"/>
        </w:rPr>
        <w:t>成基金份额持有人损失的，应根据法律法规的规定对投资者或基金支付赔偿金，就实际向投资者或基金支付的赔偿金额，基金管理人与基金托管人按照管理费和托管费的比例各自承担相应的责任。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）由于基金管理人提供的信息错误（包括但不限于基金申购或赎回金额等），进而导致基金份额净值计算错误而引起的基金</w:t>
      </w:r>
      <w:r>
        <w:rPr>
          <w:rFonts w:ascii="宋体" w:hAnsi="宋体"/>
          <w:sz w:val="24"/>
        </w:rPr>
        <w:t>份额持有人和基金财产的损失，由基金管理人负责赔付。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）基金管理人和基金托管人由于各自技术系统设置而产生的净值计算尾差，以基金管理人计算结果为准。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）前述内容如法律法规</w:t>
      </w:r>
      <w:r>
        <w:rPr>
          <w:rFonts w:ascii="宋体" w:hAnsi="宋体"/>
          <w:sz w:val="24"/>
        </w:rPr>
        <w:t>或者监管部门另有规定的，从其规定。如果行业另有通行做法，双方当事人应本着平等和保护基金份额持有人利益的原则进行协商。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、暂停估值与公告基金份额净值的情形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）基金投资所涉及的证券交易市场遇法定节假日或因其他原因暂停营业时；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）因不可抗力致使基金管理人、基金托管人无法准确评估基金资产价值时；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）当特定资产占前一估值日基金资产净值</w:t>
      </w:r>
      <w:r>
        <w:rPr>
          <w:rFonts w:ascii="宋体" w:hAnsi="宋体"/>
          <w:sz w:val="24"/>
        </w:rPr>
        <w:t>50%</w:t>
      </w:r>
      <w:r>
        <w:rPr>
          <w:rFonts w:ascii="宋体" w:hAnsi="宋体"/>
          <w:sz w:val="24"/>
        </w:rPr>
        <w:t>以上的，经与基金托管人协商确认后，基金管理人应当暂停估值；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4</w:t>
      </w:r>
      <w:r>
        <w:rPr>
          <w:rFonts w:ascii="宋体" w:hAnsi="宋体"/>
          <w:sz w:val="24"/>
        </w:rPr>
        <w:t>）法律法规、中国证监会和基金合同认定的其它情形。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、实施</w:t>
      </w:r>
      <w:proofErr w:type="gramStart"/>
      <w:r>
        <w:rPr>
          <w:rFonts w:ascii="宋体" w:hAnsi="宋体"/>
          <w:sz w:val="24"/>
        </w:rPr>
        <w:t>侧袋机制</w:t>
      </w:r>
      <w:proofErr w:type="gramEnd"/>
      <w:r>
        <w:rPr>
          <w:rFonts w:ascii="宋体" w:hAnsi="宋体"/>
          <w:sz w:val="24"/>
        </w:rPr>
        <w:t>期间的基金资产估值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w:t>
      </w:r>
      <w:proofErr w:type="gramStart"/>
      <w:r>
        <w:rPr>
          <w:rFonts w:ascii="宋体" w:hAnsi="宋体"/>
          <w:sz w:val="24"/>
        </w:rPr>
        <w:t>侧袋机</w:t>
      </w:r>
      <w:r>
        <w:rPr>
          <w:rFonts w:ascii="宋体" w:hAnsi="宋体"/>
          <w:sz w:val="24"/>
        </w:rPr>
        <w:t>制</w:t>
      </w:r>
      <w:proofErr w:type="gramEnd"/>
      <w:r>
        <w:rPr>
          <w:rFonts w:ascii="宋体" w:hAnsi="宋体"/>
          <w:sz w:val="24"/>
        </w:rPr>
        <w:t>的，应根据基金合同的约定</w:t>
      </w:r>
      <w:proofErr w:type="gramStart"/>
      <w:r>
        <w:rPr>
          <w:rFonts w:ascii="宋体" w:hAnsi="宋体"/>
          <w:sz w:val="24"/>
        </w:rPr>
        <w:t>对主袋账户</w:t>
      </w:r>
      <w:proofErr w:type="gramEnd"/>
      <w:r>
        <w:rPr>
          <w:rFonts w:ascii="宋体" w:hAnsi="宋体"/>
          <w:sz w:val="24"/>
        </w:rPr>
        <w:t>资产进行估值并</w:t>
      </w:r>
      <w:proofErr w:type="gramStart"/>
      <w:r>
        <w:rPr>
          <w:rFonts w:ascii="宋体" w:hAnsi="宋体"/>
          <w:sz w:val="24"/>
        </w:rPr>
        <w:t>披露主袋账户</w:t>
      </w:r>
      <w:proofErr w:type="gramEnd"/>
      <w:r>
        <w:rPr>
          <w:rFonts w:ascii="宋体" w:hAnsi="宋体"/>
          <w:sz w:val="24"/>
        </w:rPr>
        <w:t>的基金净值信息，暂停</w:t>
      </w:r>
      <w:proofErr w:type="gramStart"/>
      <w:r>
        <w:rPr>
          <w:rFonts w:ascii="宋体" w:hAnsi="宋体"/>
          <w:sz w:val="24"/>
        </w:rPr>
        <w:t>披露侧袋账户</w:t>
      </w:r>
      <w:proofErr w:type="gramEnd"/>
      <w:r>
        <w:rPr>
          <w:rFonts w:ascii="宋体" w:hAnsi="宋体"/>
          <w:sz w:val="24"/>
        </w:rPr>
        <w:t>份额净值。</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、基金会计制度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按国家有关部门规定的会计制度执行。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、基金账册的建立</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w:t>
      </w:r>
      <w:proofErr w:type="gramStart"/>
      <w:r>
        <w:rPr>
          <w:rFonts w:ascii="宋体" w:hAnsi="宋体"/>
          <w:sz w:val="24"/>
        </w:rPr>
        <w:t>若基金</w:t>
      </w:r>
      <w:proofErr w:type="gramEnd"/>
      <w:r>
        <w:rPr>
          <w:rFonts w:ascii="宋体" w:hAnsi="宋体"/>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w:t>
      </w:r>
      <w:r>
        <w:rPr>
          <w:rFonts w:ascii="宋体" w:hAnsi="宋体"/>
          <w:sz w:val="24"/>
        </w:rPr>
        <w:t>基金财务报表与报告的编制和复核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）财务报表的编制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基金财务报表由基金管理人编制，基金托管人复核。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）报表复核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基金托管人在收到基金管理人编制的基金财务报表后，进行独立的复核。核对不符时，应及时通知基金管理人共同查出原因，进行调整，直至双方数据完全一致。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）财务报表的编制与复核时间安排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）报表的编制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基金管理人应当在每月结束后</w:t>
      </w:r>
      <w:r>
        <w:rPr>
          <w:rFonts w:ascii="宋体" w:hAnsi="宋体"/>
          <w:sz w:val="24"/>
        </w:rPr>
        <w:t>5</w:t>
      </w:r>
      <w:r>
        <w:rPr>
          <w:rFonts w:ascii="宋体" w:hAnsi="宋体"/>
          <w:sz w:val="24"/>
        </w:rPr>
        <w:t>个工作日内完成月度报表的编制；在季度结束之日起</w:t>
      </w:r>
      <w:r>
        <w:rPr>
          <w:rFonts w:ascii="宋体" w:hAnsi="宋体"/>
          <w:sz w:val="24"/>
        </w:rPr>
        <w:t>15</w:t>
      </w:r>
      <w:r>
        <w:rPr>
          <w:rFonts w:ascii="宋体" w:hAnsi="宋体"/>
          <w:sz w:val="24"/>
        </w:rPr>
        <w:t>个工作日内完成基金季度报告的编制；在上半年结束之日起两个月内完成基金中期报告的编制；在每年结束之日起三个月内完成基金年度报告的编制。基金年度报告中的财务会计报告应当经过具有证券、期货相关业务资格的会计师事务所审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）报表的复核</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基金管理人应留足充</w:t>
      </w:r>
      <w:r>
        <w:rPr>
          <w:rFonts w:ascii="宋体" w:hAnsi="宋体"/>
          <w:sz w:val="24"/>
        </w:rPr>
        <w:t>分的时间，便于基金托管人复核相关报表及报告。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、基金管理人应在编制季度报告、中期报告或者年度报告之前及时向基金托管人提供基金业绩比较基准的基础数据和编制结果。</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（六）基金份额持有人名册的保管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宋体" w:hAnsi="宋体"/>
          <w:sz w:val="24"/>
        </w:rPr>
        <w:t>15</w:t>
      </w:r>
      <w:r>
        <w:rPr>
          <w:rFonts w:ascii="宋体" w:hAnsi="宋体"/>
          <w:sz w:val="24"/>
        </w:rPr>
        <w:t>年。如不能妥善保管，则按相关法规承担责任。</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在基金托管人要求或编制中期报告和年报前，基金管理人应将有关资料送交基金托管人</w:t>
      </w:r>
      <w:r>
        <w:rPr>
          <w:rFonts w:ascii="宋体" w:hAnsi="宋体"/>
          <w:sz w:val="24"/>
        </w:rPr>
        <w:t>，不得无故拒绝或延误提供，并保证其真实性、准确性和完整性。基金托管人不得将所保管的基金份额持有人名册用于基金托管业务以外的其他用途，并应遵守保密义务。</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（七）争议解决方式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本协议受中国法律（不含港澳台地区法律）管辖。</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（八）托管协议的变更、终止与基金财产的清算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、托管协议的变更程序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本协议双方当事人经协商一致，可以对协议进行修改。修改后的新协议，其内容不得与《基金合同》的规定有任何冲突。基金托管协议的变更报中国证监会备案后生效。</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、托管协议终止的情形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）《基金合同》终止；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）基金托管人解散、依法被撤销、破产或由</w:t>
      </w:r>
      <w:r>
        <w:rPr>
          <w:rFonts w:ascii="宋体" w:hAnsi="宋体"/>
          <w:sz w:val="24"/>
        </w:rPr>
        <w:t>其他基金托管人接管基金资</w:t>
      </w:r>
      <w:r>
        <w:rPr>
          <w:rFonts w:ascii="宋体" w:hAnsi="宋体"/>
          <w:sz w:val="24"/>
        </w:rPr>
        <w:lastRenderedPageBreak/>
        <w:t>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）基金管理人解散、依法被撤销、破产或由其他基金管理人接管基金管理权；</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）发生法律法规、中国证监会规定或《基金合同》约定的终止事项。</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、基金财产的清算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）基金财产清算小组：自出现《基金合同》终止事由之日起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）基金财产清算小组组成：基金财产清算小组成员由基金管理人、基金托管人、具有从事证券、期货相关业务资格的注册会计师、律师以及中国证监会指定的人员组成。基金财产清算小组可</w:t>
      </w:r>
      <w:r>
        <w:rPr>
          <w:rFonts w:ascii="宋体" w:hAnsi="宋体"/>
          <w:sz w:val="24"/>
        </w:rPr>
        <w:t>以聘用必要的工作人员。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）基金财产清算小组职责：基金财产清算小组负责基金财产的保管、清理、估价、变现和分配。基金财产清算小组可以依法进行必要的民事活动。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）基金财产清算程序：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）《基金合同》终止情形出现时，由基金财产清算小组统一接管基金；</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）对基金财产和债权债务进行清理和确认；</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）对基金财产进行估值和变现；</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）制作清算报告；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）聘请会计师事务所对清算报告进行外部审计，聘请律师事务所对清算报告出具法律意见书；</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）将清算报告报中国证监会备案并公告；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）对基金剩余财产进行分配。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个月，但因本基金所持证券的流动性受到限制而不能及时变现的，清算期限相应顺延。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）清算费用</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）基金财产清算剩余资产的分配：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w:t>
      </w:r>
      <w:r>
        <w:rPr>
          <w:rFonts w:ascii="宋体" w:hAnsi="宋体"/>
          <w:sz w:val="24"/>
        </w:rPr>
        <w:lastRenderedPageBreak/>
        <w:t>比例进行分配。</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）基金财产清算的公告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w:t>
      </w:r>
      <w:r>
        <w:rPr>
          <w:rFonts w:ascii="宋体" w:hAnsi="宋体"/>
          <w:sz w:val="24"/>
        </w:rPr>
        <w:t>具有证券、期货相关业务资格的会计师事务所审计并由律师事务所出具法律意见书后报中国证监会备案并公告。基金财产清算公告于基金财产清算报告报中国证监会备案后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）基金财产清算账册及文件的保存</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Pr>
          <w:rFonts w:ascii="宋体" w:hAnsi="宋体"/>
          <w:sz w:val="24"/>
        </w:rPr>
        <w:t>15</w:t>
      </w:r>
      <w:r>
        <w:rPr>
          <w:rFonts w:ascii="宋体" w:hAnsi="宋体"/>
          <w:sz w:val="24"/>
        </w:rPr>
        <w:t>年以上。</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6" w:name="_Toc202521670"/>
      <w:r>
        <w:rPr>
          <w:rFonts w:ascii="Times New Roman" w:hAnsi="Times New Roman"/>
          <w:sz w:val="30"/>
        </w:rPr>
        <w:lastRenderedPageBreak/>
        <w:t>二十三、对基金份额持有人的服务</w:t>
      </w:r>
      <w:bookmarkEnd w:id="26"/>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w:t>
      </w:r>
      <w:r>
        <w:rPr>
          <w:rFonts w:ascii="宋体" w:hAnsi="宋体"/>
          <w:sz w:val="24"/>
        </w:rPr>
        <w:t>或变更服务项目。主要服务内容如下：</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（一）持有人交易资料的寄送服务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、基金合同生效后的每次交易结束后，投资人可在</w:t>
      </w:r>
      <w:r>
        <w:rPr>
          <w:rFonts w:ascii="宋体" w:hAnsi="宋体"/>
          <w:sz w:val="24"/>
        </w:rPr>
        <w:t>T+2</w:t>
      </w:r>
      <w:r>
        <w:rPr>
          <w:rFonts w:ascii="宋体" w:hAnsi="宋体"/>
          <w:sz w:val="24"/>
        </w:rPr>
        <w:t>个工作日后通过销售机构的网点查询和打印确认单；</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、本基金管理人将向持有人提供电子或纸质对账单，需要订阅或取消的客户可与本基金管理</w:t>
      </w:r>
      <w:proofErr w:type="gramStart"/>
      <w:r>
        <w:rPr>
          <w:rFonts w:ascii="宋体" w:hAnsi="宋体"/>
          <w:sz w:val="24"/>
        </w:rPr>
        <w:t>人客户</w:t>
      </w:r>
      <w:proofErr w:type="gramEnd"/>
      <w:r>
        <w:rPr>
          <w:rFonts w:ascii="宋体" w:hAnsi="宋体"/>
          <w:sz w:val="24"/>
        </w:rPr>
        <w:t>服务中心（</w:t>
      </w:r>
      <w:r>
        <w:rPr>
          <w:rFonts w:ascii="宋体" w:hAnsi="宋体"/>
          <w:sz w:val="24"/>
        </w:rPr>
        <w:t>400-700-5000</w:t>
      </w:r>
      <w:r>
        <w:rPr>
          <w:rFonts w:ascii="宋体" w:hAnsi="宋体"/>
          <w:sz w:val="24"/>
        </w:rPr>
        <w:t>，</w:t>
      </w:r>
      <w:r>
        <w:rPr>
          <w:rFonts w:ascii="宋体" w:hAnsi="宋体"/>
          <w:sz w:val="24"/>
        </w:rPr>
        <w:t>021-61055000</w:t>
      </w:r>
      <w:r>
        <w:rPr>
          <w:rFonts w:ascii="宋体" w:hAnsi="宋体"/>
          <w:sz w:val="24"/>
        </w:rPr>
        <w:t>）联系。</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（二）网上直销服务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本基金管理人已开通基金网上直销服务，个人投资者可以直接通过本基金管理人的网上直销交易平台办理开户、本基金开放期内基金份额的申购、赎回、定期定额投资、转换等业务。通过网上直销交易平台办理本</w:t>
      </w:r>
      <w:proofErr w:type="gramStart"/>
      <w:r>
        <w:rPr>
          <w:rFonts w:ascii="宋体" w:hAnsi="宋体"/>
          <w:sz w:val="24"/>
        </w:rPr>
        <w:t>基金基金</w:t>
      </w:r>
      <w:proofErr w:type="gramEnd"/>
      <w:r>
        <w:rPr>
          <w:rFonts w:ascii="宋体" w:hAnsi="宋体"/>
          <w:sz w:val="24"/>
        </w:rPr>
        <w:t>份额申购业务的个人投资者将享受申购费率的优惠，其他费率标准不变。具体优惠费率请参见公司网站列示的网上直销交易平台申购费率表或相关公告。基金网上直销交易平台已开通的银行卡及各银行卡交易金额限额请参阅本基金管理人网站。</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w:t>
      </w:r>
      <w:r>
        <w:rPr>
          <w:rFonts w:ascii="宋体" w:hAnsi="宋体"/>
          <w:sz w:val="24"/>
        </w:rPr>
        <w:t>种类，敬请投资人留意相关公告。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（三）信息咨询、查询服务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w:t>
      </w:r>
      <w:proofErr w:type="gramStart"/>
      <w:r>
        <w:rPr>
          <w:rFonts w:ascii="宋体" w:hAnsi="宋体"/>
          <w:sz w:val="24"/>
        </w:rPr>
        <w:t>人客户</w:t>
      </w:r>
      <w:proofErr w:type="gramEnd"/>
      <w:r>
        <w:rPr>
          <w:rFonts w:ascii="宋体" w:hAnsi="宋体"/>
          <w:sz w:val="24"/>
        </w:rPr>
        <w:t>服务电话（</w:t>
      </w:r>
      <w:r>
        <w:rPr>
          <w:rFonts w:ascii="宋体" w:hAnsi="宋体"/>
          <w:sz w:val="24"/>
        </w:rPr>
        <w:t>400-700-5000</w:t>
      </w:r>
      <w:r>
        <w:rPr>
          <w:rFonts w:ascii="宋体" w:hAnsi="宋体"/>
          <w:sz w:val="24"/>
        </w:rPr>
        <w:t>，</w:t>
      </w:r>
      <w:r>
        <w:rPr>
          <w:rFonts w:ascii="宋体" w:hAnsi="宋体"/>
          <w:sz w:val="24"/>
        </w:rPr>
        <w:t>021-61055000</w:t>
      </w:r>
      <w:r>
        <w:rPr>
          <w:rFonts w:ascii="宋体" w:hAnsi="宋体"/>
          <w:sz w:val="24"/>
        </w:rPr>
        <w:t>）或登录本基金管理人网站（</w:t>
      </w:r>
      <w:r>
        <w:rPr>
          <w:rFonts w:ascii="宋体" w:hAnsi="宋体"/>
          <w:sz w:val="24"/>
        </w:rPr>
        <w:t>www.fund001.com</w:t>
      </w:r>
      <w:r>
        <w:rPr>
          <w:rFonts w:ascii="宋体" w:hAnsi="宋体"/>
          <w:sz w:val="24"/>
        </w:rPr>
        <w:t>）进行咨询、查询。</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w:t>
      </w:r>
      <w:r>
        <w:rPr>
          <w:rFonts w:ascii="宋体" w:hAnsi="宋体"/>
          <w:sz w:val="24"/>
        </w:rPr>
        <w:t>6</w:t>
      </w:r>
      <w:r>
        <w:rPr>
          <w:rFonts w:ascii="宋体" w:hAnsi="宋体"/>
          <w:sz w:val="24"/>
        </w:rPr>
        <w:t>位数字，不足</w:t>
      </w:r>
      <w:r>
        <w:rPr>
          <w:rFonts w:ascii="宋体" w:hAnsi="宋体"/>
          <w:sz w:val="24"/>
        </w:rPr>
        <w:t>6</w:t>
      </w:r>
      <w:r>
        <w:rPr>
          <w:rFonts w:ascii="宋体" w:hAnsi="宋体"/>
          <w:sz w:val="24"/>
        </w:rPr>
        <w:t>位数字的，前面加</w:t>
      </w:r>
      <w:r>
        <w:rPr>
          <w:rFonts w:ascii="宋体" w:hAnsi="宋体"/>
          <w:sz w:val="24"/>
        </w:rPr>
        <w:t>“0”</w:t>
      </w:r>
      <w:r>
        <w:rPr>
          <w:rFonts w:ascii="宋体" w:hAnsi="宋体"/>
          <w:sz w:val="24"/>
        </w:rPr>
        <w:t>补足。基金查询密码用于投资人通过客户服务电话查询基金账户下的账户和交易信息。投资人请在其知晓基金账号后，及时拨打本基金管理</w:t>
      </w:r>
      <w:proofErr w:type="gramStart"/>
      <w:r>
        <w:rPr>
          <w:rFonts w:ascii="宋体" w:hAnsi="宋体"/>
          <w:sz w:val="24"/>
        </w:rPr>
        <w:t>人客户</w:t>
      </w:r>
      <w:proofErr w:type="gramEnd"/>
      <w:r>
        <w:rPr>
          <w:rFonts w:ascii="宋体" w:hAnsi="宋体"/>
          <w:sz w:val="24"/>
        </w:rPr>
        <w:t>服务电话修改基金查询密码。</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w:t>
      </w:r>
      <w:proofErr w:type="gramStart"/>
      <w:r>
        <w:rPr>
          <w:rFonts w:ascii="宋体" w:hAnsi="宋体"/>
          <w:sz w:val="24"/>
        </w:rPr>
        <w:t>人客户</w:t>
      </w:r>
      <w:proofErr w:type="gramEnd"/>
      <w:r>
        <w:rPr>
          <w:rFonts w:ascii="宋体" w:hAnsi="宋体"/>
          <w:sz w:val="24"/>
        </w:rPr>
        <w:t>服务电话投诉直销机构的人员和服务。</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（四）基金转换业务</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本基金已开通转换业务，具体实施方法请参见相关公告。</w:t>
      </w:r>
    </w:p>
    <w:p w:rsidR="004C3641" w:rsidRDefault="0036035C">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（五）定期定额投资计划</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本基金已开通定期定额投资计划，具体实施方法请参见相关公告。</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w:t>
      </w:r>
      <w:r>
        <w:rPr>
          <w:rFonts w:ascii="宋体" w:hAnsi="宋体"/>
          <w:sz w:val="24"/>
        </w:rPr>
        <w:t>services@jysld.com</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4C3641" w:rsidRDefault="0036035C">
      <w:pPr>
        <w:autoSpaceDE w:val="0"/>
        <w:autoSpaceDN w:val="0"/>
        <w:adjustRightInd w:val="0"/>
        <w:snapToGrid w:val="0"/>
        <w:spacing w:line="360" w:lineRule="auto"/>
        <w:ind w:firstLineChars="200" w:firstLine="482"/>
        <w:jc w:val="left"/>
        <w:rPr>
          <w:rFonts w:ascii="宋体" w:hAnsi="宋体"/>
          <w:b/>
          <w:bCs/>
          <w:szCs w:val="24"/>
        </w:rPr>
      </w:pPr>
      <w:r>
        <w:rPr>
          <w:rFonts w:ascii="宋体" w:hAnsi="宋体"/>
          <w:b/>
          <w:bCs/>
          <w:sz w:val="24"/>
        </w:rPr>
        <w:t>（六）如本招募说明书存在任何您</w:t>
      </w:r>
      <w:r>
        <w:rPr>
          <w:rFonts w:ascii="宋体" w:hAnsi="宋体"/>
          <w:b/>
          <w:bCs/>
          <w:sz w:val="24"/>
        </w:rPr>
        <w:t>/</w:t>
      </w:r>
      <w:proofErr w:type="gramStart"/>
      <w:r>
        <w:rPr>
          <w:rFonts w:ascii="宋体" w:hAnsi="宋体"/>
          <w:b/>
          <w:bCs/>
          <w:sz w:val="24"/>
        </w:rPr>
        <w:t>贵机构</w:t>
      </w:r>
      <w:proofErr w:type="gramEnd"/>
      <w:r>
        <w:rPr>
          <w:rFonts w:ascii="宋体" w:hAnsi="宋体"/>
          <w:b/>
          <w:bCs/>
          <w:sz w:val="24"/>
        </w:rPr>
        <w:t>无法理解的内容，请通过上述方式联系基金管理人。</w:t>
      </w:r>
      <w:proofErr w:type="gramStart"/>
      <w:r>
        <w:rPr>
          <w:rFonts w:ascii="宋体" w:hAnsi="宋体"/>
          <w:b/>
          <w:bCs/>
          <w:sz w:val="24"/>
        </w:rPr>
        <w:t>请确保</w:t>
      </w:r>
      <w:proofErr w:type="gramEnd"/>
      <w:r>
        <w:rPr>
          <w:rFonts w:ascii="宋体" w:hAnsi="宋体"/>
          <w:b/>
          <w:bCs/>
          <w:sz w:val="24"/>
        </w:rPr>
        <w:t>投资前，您</w:t>
      </w:r>
      <w:r>
        <w:rPr>
          <w:rFonts w:ascii="宋体" w:hAnsi="宋体"/>
          <w:b/>
          <w:bCs/>
          <w:sz w:val="24"/>
        </w:rPr>
        <w:t>/</w:t>
      </w:r>
      <w:proofErr w:type="gramStart"/>
      <w:r>
        <w:rPr>
          <w:rFonts w:ascii="宋体" w:hAnsi="宋体"/>
          <w:b/>
          <w:bCs/>
          <w:sz w:val="24"/>
        </w:rPr>
        <w:t>贵机构</w:t>
      </w:r>
      <w:proofErr w:type="gramEnd"/>
      <w:r>
        <w:rPr>
          <w:rFonts w:ascii="宋体" w:hAnsi="宋体"/>
          <w:b/>
          <w:bCs/>
          <w:sz w:val="24"/>
        </w:rPr>
        <w:t>已经全面理解了本招募说明书。</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7" w:name="_Toc202521671"/>
      <w:r>
        <w:rPr>
          <w:rFonts w:ascii="Times New Roman" w:hAnsi="Times New Roman"/>
          <w:sz w:val="30"/>
        </w:rPr>
        <w:lastRenderedPageBreak/>
        <w:t>二十四、其他应披露事项</w:t>
      </w:r>
      <w:bookmarkEnd w:id="27"/>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w:t>
            </w:r>
            <w:proofErr w:type="gramStart"/>
            <w:r>
              <w:rPr>
                <w:rFonts w:ascii="Times New Roman" w:hAnsi="Times New Roman"/>
                <w:color w:val="000000"/>
                <w:kern w:val="0"/>
                <w:sz w:val="25"/>
                <w:szCs w:val="24"/>
              </w:rPr>
              <w:t>基金基金</w:t>
            </w:r>
            <w:proofErr w:type="gramEnd"/>
            <w:r>
              <w:rPr>
                <w:rFonts w:ascii="Times New Roman" w:hAnsi="Times New Roman"/>
                <w:color w:val="000000"/>
                <w:kern w:val="0"/>
                <w:sz w:val="25"/>
                <w:szCs w:val="24"/>
              </w:rPr>
              <w:t>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债券型证券投资基金招募说明书更新</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2024-07-12</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年第二季度报告提示性公告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年中期报告提示性公告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交银施罗德基金管理有限公司关于董事长（法定代表人）任职的公告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交银施罗德基金管理有限公司关于旗下基金改聘会计师事务所的公告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2024-12-03</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13</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2025-03-28</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交银施罗德基金管理有限公司旗下公</w:t>
            </w:r>
            <w:proofErr w:type="gramStart"/>
            <w:r>
              <w:rPr>
                <w:rFonts w:ascii="Times New Roman" w:hAnsi="Times New Roman"/>
                <w:color w:val="000000"/>
                <w:kern w:val="0"/>
                <w:sz w:val="25"/>
                <w:szCs w:val="24"/>
              </w:rPr>
              <w:t>募基金</w:t>
            </w:r>
            <w:proofErr w:type="gramEnd"/>
            <w:r>
              <w:rPr>
                <w:rFonts w:ascii="Times New Roman" w:hAnsi="Times New Roman"/>
                <w:color w:val="000000"/>
                <w:kern w:val="0"/>
                <w:sz w:val="25"/>
                <w:szCs w:val="24"/>
              </w:rPr>
              <w:t>通过证券公司交易及佣金支付情况公告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2025-03-31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2025-04-21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债券型证券投资基金暂停及恢复大额申购（转换转入、定期定额投资）业务的公告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2025-05-16</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w:t>
            </w:r>
            <w:proofErr w:type="gramStart"/>
            <w:r>
              <w:rPr>
                <w:rFonts w:ascii="Times New Roman" w:hAnsi="Times New Roman"/>
                <w:color w:val="000000"/>
                <w:kern w:val="0"/>
                <w:sz w:val="25"/>
                <w:szCs w:val="24"/>
              </w:rPr>
              <w:t>裕惠纯债</w:t>
            </w:r>
            <w:proofErr w:type="gramEnd"/>
            <w:r>
              <w:rPr>
                <w:rFonts w:ascii="Times New Roman" w:hAnsi="Times New Roman"/>
                <w:color w:val="000000"/>
                <w:kern w:val="0"/>
                <w:sz w:val="25"/>
                <w:szCs w:val="24"/>
              </w:rPr>
              <w:t>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2025-05-21</w:t>
            </w:r>
          </w:p>
        </w:tc>
      </w:tr>
      <w:tr w:rsidR="004C3641">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4C3641" w:rsidRDefault="0036035C">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2025-06-07</w:t>
            </w:r>
          </w:p>
        </w:tc>
      </w:tr>
    </w:tbl>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8" w:name="_Toc202521672"/>
      <w:r>
        <w:rPr>
          <w:rFonts w:ascii="Times New Roman" w:hAnsi="Times New Roman"/>
          <w:sz w:val="30"/>
        </w:rPr>
        <w:lastRenderedPageBreak/>
        <w:t>二十五、招募说明书的存放及查阅方式</w:t>
      </w:r>
      <w:bookmarkEnd w:id="28"/>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和营业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t>
      </w:r>
      <w:r>
        <w:rPr>
          <w:rFonts w:ascii="宋体" w:hAnsi="宋体"/>
          <w:sz w:val="24"/>
        </w:rPr>
        <w:t>www.fund001.com</w:t>
      </w:r>
      <w:r>
        <w:rPr>
          <w:rFonts w:ascii="宋体" w:hAnsi="宋体"/>
          <w:sz w:val="24"/>
        </w:rPr>
        <w:t>）查阅和下载招募说明书。</w:t>
      </w:r>
    </w:p>
    <w:p w:rsidR="004C3641" w:rsidRDefault="0036035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4C3641" w:rsidRDefault="0036035C">
      <w:pPr>
        <w:pStyle w:val="1"/>
        <w:snapToGrid w:val="0"/>
        <w:spacing w:beforeLines="0" w:before="240" w:after="240"/>
        <w:rPr>
          <w:rFonts w:ascii="宋体" w:hAnsi="宋体"/>
          <w:szCs w:val="30"/>
        </w:rPr>
      </w:pPr>
      <w:bookmarkStart w:id="29" w:name="_Toc202521673"/>
      <w:r>
        <w:rPr>
          <w:rFonts w:ascii="Times New Roman" w:hAnsi="Times New Roman"/>
          <w:sz w:val="30"/>
        </w:rPr>
        <w:lastRenderedPageBreak/>
        <w:t>二十六、备查文件</w:t>
      </w:r>
      <w:bookmarkEnd w:id="29"/>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（一）中国证监会对交银施罗德理财</w:t>
      </w:r>
      <w:r>
        <w:rPr>
          <w:rFonts w:ascii="宋体" w:hAnsi="宋体"/>
          <w:sz w:val="24"/>
        </w:rPr>
        <w:t>60</w:t>
      </w:r>
      <w:r>
        <w:rPr>
          <w:rFonts w:ascii="宋体" w:hAnsi="宋体"/>
          <w:sz w:val="24"/>
        </w:rPr>
        <w:t>天债券型证券投资基金转型为交银施罗德</w:t>
      </w:r>
      <w:proofErr w:type="gramStart"/>
      <w:r>
        <w:rPr>
          <w:rFonts w:ascii="宋体" w:hAnsi="宋体"/>
          <w:sz w:val="24"/>
        </w:rPr>
        <w:t>裕惠纯债</w:t>
      </w:r>
      <w:proofErr w:type="gramEnd"/>
      <w:r>
        <w:rPr>
          <w:rFonts w:ascii="宋体" w:hAnsi="宋体"/>
          <w:sz w:val="24"/>
        </w:rPr>
        <w:t>债券型证券投资基金准予变更注册的文件</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（二）《交银施罗德裕惠纯债债券型证券投资基金基金合同》</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（三）《交银施罗德裕惠纯债债券型证券投资基金托管协议》</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4C3641" w:rsidRDefault="0036035C">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（六）法律意见书</w:t>
      </w:r>
    </w:p>
    <w:sectPr w:rsidR="004C3641">
      <w:footerReference w:type="default" r:id="rId17"/>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35C" w:rsidRDefault="0036035C">
      <w:r>
        <w:separator/>
      </w:r>
    </w:p>
  </w:endnote>
  <w:endnote w:type="continuationSeparator" w:id="0">
    <w:p w:rsidR="0036035C" w:rsidRDefault="0036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4C364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36035C">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rsidR="004C3641" w:rsidRDefault="0036035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A1BDD">
                            <w:rPr>
                              <w:rFonts w:ascii="Times New Roman" w:hAnsi="Times New Roman"/>
                              <w:noProof/>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margin-left:293.4pt;margin-top:782.6pt;width:21.6pt;height:1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" o:allowincell="f" filled="f" stroked="f">
              <v:textbox inset="0,0,0,0">
                <w:txbxContent>
                  <w:p w:rsidR="004C3641" w:rsidRDefault="0036035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A1BDD">
                      <w:rPr>
                        <w:rFonts w:ascii="Times New Roman" w:hAnsi="Times New Roman"/>
                        <w:noProof/>
                        <w:kern w:val="0"/>
                        <w:sz w:val="18"/>
                        <w:szCs w:val="18"/>
                      </w:rPr>
                      <w:t>3</w:t>
                    </w:r>
                    <w:r>
                      <w:rPr>
                        <w:rFonts w:ascii="Times New Roman" w:hAnsi="Times New Roman"/>
                        <w:kern w:val="0"/>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4C3641">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36035C">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rsidR="004C3641" w:rsidRDefault="0036035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A1BDD">
                            <w:rPr>
                              <w:rFonts w:ascii="Times New Roman" w:hAnsi="Times New Roman"/>
                              <w:noProof/>
                              <w:kern w:val="0"/>
                              <w:sz w:val="18"/>
                              <w:szCs w:val="18"/>
                            </w:rPr>
                            <w:t>11</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029" o:spid="_x0000_s1027" type="#_x0000_t202" style="position:absolute;margin-left:291.25pt;margin-top:773.85pt;width:33.5pt;height:11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" o:allowincell="f" filled="f" stroked="f">
              <v:textbox inset="0,0,0,0">
                <w:txbxContent>
                  <w:p w:rsidR="004C3641" w:rsidRDefault="0036035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A1BDD">
                      <w:rPr>
                        <w:rFonts w:ascii="Times New Roman" w:hAnsi="Times New Roman"/>
                        <w:noProof/>
                        <w:kern w:val="0"/>
                        <w:sz w:val="18"/>
                        <w:szCs w:val="18"/>
                      </w:rPr>
                      <w:t>11</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35C" w:rsidRDefault="0036035C">
      <w:r>
        <w:separator/>
      </w:r>
    </w:p>
  </w:footnote>
  <w:footnote w:type="continuationSeparator" w:id="0">
    <w:p w:rsidR="0036035C" w:rsidRDefault="003603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4C364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36035C">
    <w:pPr>
      <w:pStyle w:val="aa"/>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1026"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4C3641" w:rsidRDefault="0036035C">
    <w:pPr>
      <w:pStyle w:val="aa"/>
      <w:jc w:val="right"/>
      <w:rPr>
        <w:rFonts w:ascii="宋体" w:hAnsi="宋体"/>
      </w:rPr>
    </w:pPr>
    <w:r>
      <w:rPr>
        <w:rFonts w:ascii="宋体" w:hAnsi="宋体" w:hint="eastAsia"/>
      </w:rPr>
      <w:t>交银施罗德</w:t>
    </w:r>
    <w:proofErr w:type="gramStart"/>
    <w:r>
      <w:rPr>
        <w:rFonts w:ascii="宋体" w:hAnsi="宋体" w:hint="eastAsia"/>
      </w:rPr>
      <w:t>裕惠纯债</w:t>
    </w:r>
    <w:proofErr w:type="gramEnd"/>
    <w:r>
      <w:rPr>
        <w:rFonts w:ascii="宋体" w:hAnsi="宋体" w:hint="eastAsia"/>
      </w:rPr>
      <w:t>债券型证券投资基金招募说明书更新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4C3641">
    <w:pPr>
      <w:pStyle w:val="11"/>
      <w:jc w:val="right"/>
    </w:pPr>
  </w:p>
  <w:p w:rsidR="004C3641" w:rsidRDefault="004C3641">
    <w:pPr>
      <w:pStyle w:val="11"/>
      <w:jc w:val="right"/>
    </w:pPr>
  </w:p>
  <w:p w:rsidR="004C3641" w:rsidRDefault="004C3641">
    <w:pPr>
      <w:pStyle w:val="aa"/>
      <w:jc w:val="right"/>
    </w:pPr>
  </w:p>
  <w:p w:rsidR="004C3641" w:rsidRDefault="0036035C">
    <w:pPr>
      <w:pStyle w:val="aa"/>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102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4C3641" w:rsidRDefault="0036035C">
    <w:pPr>
      <w:pStyle w:val="aa"/>
      <w:jc w:val="right"/>
      <w:rPr>
        <w:rFonts w:ascii="宋体" w:hAnsi="宋体"/>
      </w:rPr>
    </w:pPr>
    <w:r>
      <w:rPr>
        <w:rFonts w:ascii="宋体" w:hAnsi="宋体" w:hint="eastAsia"/>
      </w:rPr>
      <w:t>交银施罗德</w:t>
    </w:r>
    <w:proofErr w:type="gramStart"/>
    <w:r>
      <w:rPr>
        <w:rFonts w:ascii="宋体" w:hAnsi="宋体" w:hint="eastAsia"/>
      </w:rPr>
      <w:t>裕惠纯债</w:t>
    </w:r>
    <w:proofErr w:type="gramEnd"/>
    <w:r>
      <w:rPr>
        <w:rFonts w:ascii="宋体" w:hAnsi="宋体" w:hint="eastAsia"/>
      </w:rPr>
      <w:t>债券型证券投资基金招募说明书更新</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41" w:rsidRDefault="004C3641">
    <w:pPr>
      <w:pStyle w:val="aa"/>
      <w:jc w:val="right"/>
    </w:pPr>
  </w:p>
  <w:p w:rsidR="004C3641" w:rsidRDefault="004C3641">
    <w:pPr>
      <w:pStyle w:val="aa"/>
      <w:jc w:val="right"/>
    </w:pPr>
  </w:p>
  <w:p w:rsidR="004C3641" w:rsidRDefault="004C3641">
    <w:pPr>
      <w:pStyle w:val="aa"/>
      <w:jc w:val="right"/>
    </w:pPr>
  </w:p>
  <w:p w:rsidR="004C3641" w:rsidRDefault="0036035C">
    <w:pPr>
      <w:pStyle w:val="aa"/>
      <w:jc w:val="right"/>
    </w:pPr>
    <w:r>
      <w:rPr>
        <w:noProof/>
      </w:rPr>
      <w:drawing>
        <wp:anchor distT="0" distB="0" distL="114300" distR="114300" simplePos="0" relativeHeight="251658752"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1028"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rsidR="004C3641" w:rsidRDefault="0036035C">
    <w:pPr>
      <w:pStyle w:val="aa"/>
      <w:jc w:val="right"/>
      <w:rPr>
        <w:rFonts w:ascii="宋体" w:hAnsi="宋体"/>
      </w:rPr>
    </w:pPr>
    <w:r>
      <w:rPr>
        <w:rFonts w:ascii="宋体" w:hAnsi="宋体" w:hint="eastAsia"/>
      </w:rPr>
      <w:t>交银施罗德</w:t>
    </w:r>
    <w:proofErr w:type="gramStart"/>
    <w:r>
      <w:rPr>
        <w:rFonts w:ascii="宋体" w:hAnsi="宋体" w:hint="eastAsia"/>
      </w:rPr>
      <w:t>裕惠纯债</w:t>
    </w:r>
    <w:proofErr w:type="gramEnd"/>
    <w:r>
      <w:rPr>
        <w:rFonts w:ascii="宋体" w:hAnsi="宋体" w:hint="eastAsia"/>
      </w:rPr>
      <w:t>债券型证券投资基金招募说明书更新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grammar="clean"/>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08E5"/>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736"/>
    <w:rsid w:val="000C38F1"/>
    <w:rsid w:val="000C5E77"/>
    <w:rsid w:val="000C68E9"/>
    <w:rsid w:val="000D0ADE"/>
    <w:rsid w:val="000D179E"/>
    <w:rsid w:val="000D66DC"/>
    <w:rsid w:val="000E1F3B"/>
    <w:rsid w:val="000E3AB4"/>
    <w:rsid w:val="000E7544"/>
    <w:rsid w:val="000F0C17"/>
    <w:rsid w:val="000F2904"/>
    <w:rsid w:val="000F2B4F"/>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4A42"/>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B84"/>
    <w:rsid w:val="001F4DEA"/>
    <w:rsid w:val="001F4ECB"/>
    <w:rsid w:val="001F7353"/>
    <w:rsid w:val="00201A9A"/>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86D85"/>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0AB"/>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035C"/>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024"/>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3641"/>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1F6"/>
    <w:rsid w:val="005D0AA6"/>
    <w:rsid w:val="005D165F"/>
    <w:rsid w:val="005D21F3"/>
    <w:rsid w:val="005D3CF8"/>
    <w:rsid w:val="005D3D5A"/>
    <w:rsid w:val="005D5D89"/>
    <w:rsid w:val="005E0D2D"/>
    <w:rsid w:val="005E1244"/>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E70F5"/>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1754B"/>
    <w:rsid w:val="0082043E"/>
    <w:rsid w:val="00822905"/>
    <w:rsid w:val="0082299E"/>
    <w:rsid w:val="00827CD1"/>
    <w:rsid w:val="00832164"/>
    <w:rsid w:val="00832F53"/>
    <w:rsid w:val="00834003"/>
    <w:rsid w:val="0083455F"/>
    <w:rsid w:val="00834EA0"/>
    <w:rsid w:val="00843042"/>
    <w:rsid w:val="00843C37"/>
    <w:rsid w:val="0084466B"/>
    <w:rsid w:val="00844886"/>
    <w:rsid w:val="00844C2D"/>
    <w:rsid w:val="00846D68"/>
    <w:rsid w:val="008518E5"/>
    <w:rsid w:val="00852B15"/>
    <w:rsid w:val="00856135"/>
    <w:rsid w:val="00857A96"/>
    <w:rsid w:val="00861FE5"/>
    <w:rsid w:val="0086376D"/>
    <w:rsid w:val="008703C2"/>
    <w:rsid w:val="0087209F"/>
    <w:rsid w:val="00876950"/>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6F74"/>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8045E"/>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1AD4"/>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54B2"/>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4646"/>
    <w:rsid w:val="00B65DC0"/>
    <w:rsid w:val="00B67C2D"/>
    <w:rsid w:val="00B70D91"/>
    <w:rsid w:val="00B72FA0"/>
    <w:rsid w:val="00B73209"/>
    <w:rsid w:val="00B7708B"/>
    <w:rsid w:val="00B7721B"/>
    <w:rsid w:val="00B80E25"/>
    <w:rsid w:val="00B8347E"/>
    <w:rsid w:val="00B84B4A"/>
    <w:rsid w:val="00B8589C"/>
    <w:rsid w:val="00B86BAC"/>
    <w:rsid w:val="00B97B35"/>
    <w:rsid w:val="00BA1BDD"/>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1DA"/>
    <w:rsid w:val="00BE33E8"/>
    <w:rsid w:val="00BF2BEB"/>
    <w:rsid w:val="00BF3197"/>
    <w:rsid w:val="00BF5E23"/>
    <w:rsid w:val="00BF6AD1"/>
    <w:rsid w:val="00BF7814"/>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83597"/>
    <w:rsid w:val="00C907F0"/>
    <w:rsid w:val="00C9227A"/>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27AE2"/>
    <w:rsid w:val="00E30031"/>
    <w:rsid w:val="00E329A6"/>
    <w:rsid w:val="00E34CB5"/>
    <w:rsid w:val="00E36419"/>
    <w:rsid w:val="00E376ED"/>
    <w:rsid w:val="00E37789"/>
    <w:rsid w:val="00E42265"/>
    <w:rsid w:val="00E45DAA"/>
    <w:rsid w:val="00E46560"/>
    <w:rsid w:val="00E47307"/>
    <w:rsid w:val="00E47601"/>
    <w:rsid w:val="00E50DB1"/>
    <w:rsid w:val="00E51053"/>
    <w:rsid w:val="00E51A6B"/>
    <w:rsid w:val="00E51A9F"/>
    <w:rsid w:val="00E52CA8"/>
    <w:rsid w:val="00E550CE"/>
    <w:rsid w:val="00E60B86"/>
    <w:rsid w:val="00E61A74"/>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C7D62"/>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6228"/>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1C2"/>
    <w:rsid w:val="00FD2D28"/>
    <w:rsid w:val="00FD6BFE"/>
    <w:rsid w:val="00FE3FF3"/>
    <w:rsid w:val="00FE6D8B"/>
    <w:rsid w:val="00FF459F"/>
    <w:rsid w:val="00FF4D4F"/>
    <w:rsid w:val="1A113708"/>
    <w:rsid w:val="207C1F33"/>
    <w:rsid w:val="226D749F"/>
    <w:rsid w:val="30855951"/>
    <w:rsid w:val="349300DC"/>
    <w:rsid w:val="374C24AA"/>
    <w:rsid w:val="41B61493"/>
    <w:rsid w:val="49263222"/>
    <w:rsid w:val="4D8212ED"/>
    <w:rsid w:val="515D2306"/>
    <w:rsid w:val="67981DF1"/>
    <w:rsid w:val="71DB2283"/>
    <w:rsid w:val="72D05AEC"/>
    <w:rsid w:val="77F7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06023E-C22F-4DD1-98C1-B77FF44F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nhideWhenUsed/>
    <w:qFormat/>
    <w:pPr>
      <w:jc w:val="left"/>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ac">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qFormat/>
    <w:pPr>
      <w:ind w:leftChars="200" w:left="480"/>
    </w:p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paragraph" w:customStyle="1" w:styleId="Style19">
    <w:name w:val="_Style 19"/>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c"/>
    <w:next w:val="4"/>
    <w:qFormat/>
    <w:pPr>
      <w:keepNext/>
      <w:keepLines/>
      <w:numPr>
        <w:ilvl w:val="5"/>
        <w:numId w:val="1"/>
      </w:numPr>
      <w:ind w:left="0" w:firstLine="0"/>
      <w:jc w:val="left"/>
    </w:pPr>
    <w:rPr>
      <w:bCs w:val="0"/>
      <w:sz w:val="24"/>
    </w:rPr>
  </w:style>
  <w:style w:type="paragraph" w:customStyle="1" w:styleId="Style21">
    <w:name w:val="_Style 21"/>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c"/>
    <w:next w:val="4"/>
    <w:qFormat/>
    <w:pPr>
      <w:keepNext/>
      <w:keepLines/>
      <w:numPr>
        <w:ilvl w:val="1"/>
        <w:numId w:val="1"/>
      </w:numPr>
      <w:jc w:val="left"/>
    </w:pPr>
    <w:rPr>
      <w:bCs w:val="0"/>
      <w:sz w:val="24"/>
    </w:rPr>
  </w:style>
  <w:style w:type="paragraph" w:customStyle="1" w:styleId="XBRLTitle3">
    <w:name w:val="XBRLTitle3"/>
    <w:basedOn w:val="ac"/>
    <w:next w:val="4"/>
    <w:qFormat/>
    <w:pPr>
      <w:keepNext/>
      <w:keepLines/>
      <w:numPr>
        <w:ilvl w:val="2"/>
        <w:numId w:val="1"/>
      </w:numPr>
      <w:ind w:left="0" w:firstLine="0"/>
      <w:jc w:val="left"/>
    </w:pPr>
    <w:rPr>
      <w:bCs w:val="0"/>
      <w:sz w:val="24"/>
    </w:rPr>
  </w:style>
  <w:style w:type="paragraph" w:customStyle="1" w:styleId="XBRLTitle5">
    <w:name w:val="XBRLTitle5"/>
    <w:basedOn w:val="ac"/>
    <w:next w:val="4"/>
    <w:qFormat/>
    <w:pPr>
      <w:keepNext/>
      <w:keepLines/>
      <w:numPr>
        <w:ilvl w:val="4"/>
        <w:numId w:val="1"/>
      </w:numPr>
      <w:ind w:left="0" w:firstLine="0"/>
      <w:jc w:val="left"/>
    </w:pPr>
    <w:rPr>
      <w:bCs w:val="0"/>
      <w:sz w:val="24"/>
    </w:rPr>
  </w:style>
  <w:style w:type="paragraph" w:customStyle="1" w:styleId="XBRLTitle4">
    <w:name w:val="XBRLTitle4"/>
    <w:basedOn w:val="ac"/>
    <w:next w:val="4"/>
    <w:qFormat/>
    <w:pPr>
      <w:keepNext/>
      <w:keepLines/>
      <w:numPr>
        <w:ilvl w:val="3"/>
        <w:numId w:val="1"/>
      </w:numPr>
      <w:ind w:left="0" w:firstLine="0"/>
      <w:jc w:val="left"/>
    </w:pPr>
    <w:rPr>
      <w:bCs w:val="0"/>
      <w:sz w:val="24"/>
    </w:rPr>
  </w:style>
  <w:style w:type="character" w:customStyle="1" w:styleId="Char1">
    <w:name w:val="副标题 Char1"/>
    <w:qFormat/>
    <w:rPr>
      <w:rFonts w:ascii="Cambria" w:hAnsi="Cambria"/>
      <w:b/>
      <w:kern w:val="28"/>
      <w:sz w:val="24"/>
      <w:szCs w:val="32"/>
    </w:rPr>
  </w:style>
  <w:style w:type="character" w:customStyle="1" w:styleId="txtcontent11">
    <w:name w:val="txtcontent11"/>
    <w:qFormat/>
    <w:rPr>
      <w:rFonts w:ascii="ˎ̥" w:hAnsi="ˎ̥" w:hint="default"/>
      <w:color w:val="000000"/>
      <w:sz w:val="21"/>
      <w:szCs w:val="21"/>
    </w:rPr>
  </w:style>
  <w:style w:type="character" w:customStyle="1" w:styleId="a6">
    <w:name w:val="批注文字 字符"/>
    <w:link w:val="a5"/>
    <w:qFormat/>
    <w:rPr>
      <w:kern w:val="2"/>
      <w:sz w:val="21"/>
      <w:szCs w:val="22"/>
    </w:rPr>
  </w:style>
  <w:style w:type="character" w:customStyle="1" w:styleId="af">
    <w:name w:val="批注主题 字符"/>
    <w:link w:val="ae"/>
    <w:uiPriority w:val="99"/>
    <w:semiHidden/>
    <w:qFormat/>
    <w:rPr>
      <w:b/>
      <w:bCs/>
      <w:kern w:val="2"/>
      <w:sz w:val="21"/>
      <w:szCs w:val="22"/>
    </w:rPr>
  </w:style>
  <w:style w:type="character" w:customStyle="1" w:styleId="ab">
    <w:name w:val="页眉 字符"/>
    <w:link w:val="aa"/>
    <w:uiPriority w:val="99"/>
    <w:qFormat/>
    <w:rPr>
      <w:sz w:val="18"/>
      <w:szCs w:val="18"/>
    </w:rPr>
  </w:style>
  <w:style w:type="character" w:customStyle="1" w:styleId="ad">
    <w:name w:val="副标题 字符"/>
    <w:link w:val="ac"/>
    <w:qFormat/>
    <w:rPr>
      <w:rFonts w:ascii="Cambria" w:hAnsi="Cambria" w:cs="Times New Roman"/>
      <w:b/>
      <w:bCs/>
      <w:kern w:val="28"/>
      <w:sz w:val="32"/>
      <w:szCs w:val="32"/>
    </w:rPr>
  </w:style>
  <w:style w:type="character" w:customStyle="1" w:styleId="a4">
    <w:name w:val="文档结构图 字符"/>
    <w:link w:val="a3"/>
    <w:uiPriority w:val="99"/>
    <w:semiHidden/>
    <w:qFormat/>
    <w:rPr>
      <w:rFonts w:ascii="宋体"/>
      <w:kern w:val="2"/>
      <w:sz w:val="18"/>
      <w:szCs w:val="18"/>
    </w:rPr>
  </w:style>
  <w:style w:type="character" w:customStyle="1" w:styleId="a9">
    <w:name w:val="页脚 字符"/>
    <w:link w:val="a8"/>
    <w:uiPriority w:val="99"/>
    <w:qFormat/>
    <w:rPr>
      <w:sz w:val="18"/>
      <w:szCs w:val="1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40">
    <w:name w:val="标题 4 字符"/>
    <w:link w:val="4"/>
    <w:uiPriority w:val="9"/>
    <w:semiHidden/>
    <w:qFormat/>
    <w:rPr>
      <w:rFonts w:ascii="Cambria" w:eastAsia="宋体" w:hAnsi="Cambria" w:cs="Times New Roman"/>
      <w:b/>
      <w:bCs/>
      <w:kern w:val="2"/>
      <w:sz w:val="28"/>
      <w:szCs w:val="28"/>
    </w:rPr>
  </w:style>
  <w:style w:type="character" w:customStyle="1" w:styleId="10">
    <w:name w:val="标题 1 字符"/>
    <w:link w:val="1"/>
    <w:uiPriority w:val="9"/>
    <w:qFormat/>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132</Pages>
  <Words>13725</Words>
  <Characters>78238</Characters>
  <Application>Microsoft Office Word</Application>
  <DocSecurity>0</DocSecurity>
  <Lines>651</Lines>
  <Paragraphs>183</Paragraphs>
  <ScaleCrop>false</ScaleCrop>
  <Company>Microsoft</Company>
  <LinksUpToDate>false</LinksUpToDate>
  <CharactersWithSpaces>91780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张婧</cp:lastModifiedBy>
  <cp:revision>6</cp:revision>
  <cp:lastPrinted>2013-02-18T03:10:00Z</cp:lastPrinted>
  <dcterms:created xsi:type="dcterms:W3CDTF">2025-10-31T05:40:00Z</dcterms:created>
  <dcterms:modified xsi:type="dcterms:W3CDTF">2025-10-31T05:42:00Z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A044B6962F804D89AFC16590C86FC8E5</vt:lpwstr>
  </property>
</Properties>
</file>