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04424" w14:textId="58B651E3" w:rsidR="00536C9E" w:rsidRDefault="00BC16E1">
      <w:pPr>
        <w:spacing w:before="50" w:after="50" w:line="360" w:lineRule="auto"/>
        <w:jc w:val="center"/>
        <w:outlineLvl w:val="0"/>
        <w:rPr>
          <w:rFonts w:ascii="宋体" w:hAnsi="宋体"/>
          <w:b/>
          <w:bCs/>
          <w:sz w:val="28"/>
          <w:szCs w:val="28"/>
        </w:rPr>
      </w:pPr>
      <w:r>
        <w:rPr>
          <w:rFonts w:ascii="宋体" w:hAnsi="宋体" w:cs="宋体" w:hint="eastAsia"/>
          <w:b/>
          <w:bCs/>
          <w:sz w:val="28"/>
          <w:szCs w:val="28"/>
        </w:rPr>
        <w:t>交银施罗德</w:t>
      </w:r>
      <w:proofErr w:type="gramStart"/>
      <w:r>
        <w:rPr>
          <w:rFonts w:ascii="宋体" w:hAnsi="宋体" w:cs="宋体" w:hint="eastAsia"/>
          <w:b/>
          <w:bCs/>
          <w:sz w:val="28"/>
          <w:szCs w:val="28"/>
        </w:rPr>
        <w:t>臻</w:t>
      </w:r>
      <w:proofErr w:type="gramEnd"/>
      <w:r>
        <w:rPr>
          <w:rFonts w:ascii="宋体" w:hAnsi="宋体" w:cs="宋体" w:hint="eastAsia"/>
          <w:b/>
          <w:bCs/>
          <w:sz w:val="28"/>
          <w:szCs w:val="28"/>
        </w:rPr>
        <w:t>享</w:t>
      </w:r>
      <w:proofErr w:type="gramStart"/>
      <w:r>
        <w:rPr>
          <w:rFonts w:ascii="宋体" w:hAnsi="宋体" w:cs="宋体" w:hint="eastAsia"/>
          <w:b/>
          <w:bCs/>
          <w:sz w:val="28"/>
          <w:szCs w:val="28"/>
        </w:rPr>
        <w:t>多资产</w:t>
      </w:r>
      <w:proofErr w:type="gramEnd"/>
      <w:r>
        <w:rPr>
          <w:rFonts w:ascii="宋体" w:hAnsi="宋体" w:cs="宋体" w:hint="eastAsia"/>
          <w:b/>
          <w:bCs/>
          <w:sz w:val="28"/>
          <w:szCs w:val="28"/>
        </w:rPr>
        <w:t>三个月持有期混合型基金中基金（FOF）</w:t>
      </w:r>
      <w:r w:rsidR="006A1A1D">
        <w:rPr>
          <w:rFonts w:ascii="宋体" w:hAnsi="宋体" w:cs="宋体" w:hint="eastAsia"/>
          <w:b/>
          <w:bCs/>
          <w:sz w:val="28"/>
          <w:szCs w:val="28"/>
        </w:rPr>
        <w:t>基金份额发售公告</w:t>
      </w:r>
    </w:p>
    <w:p w14:paraId="1872D1F4" w14:textId="77777777" w:rsidR="00536C9E" w:rsidRDefault="00536C9E">
      <w:pPr>
        <w:adjustRightInd w:val="0"/>
        <w:snapToGrid w:val="0"/>
        <w:spacing w:before="120" w:line="360" w:lineRule="auto"/>
        <w:jc w:val="center"/>
        <w:rPr>
          <w:rFonts w:ascii="宋体" w:hAnsi="宋体"/>
          <w:b/>
          <w:sz w:val="24"/>
        </w:rPr>
      </w:pPr>
    </w:p>
    <w:p w14:paraId="07ED2BF3" w14:textId="77777777" w:rsidR="00536C9E" w:rsidRDefault="006A1A1D">
      <w:pPr>
        <w:adjustRightInd w:val="0"/>
        <w:snapToGrid w:val="0"/>
        <w:spacing w:before="120" w:line="360" w:lineRule="auto"/>
        <w:jc w:val="center"/>
        <w:outlineLvl w:val="0"/>
        <w:rPr>
          <w:rFonts w:ascii="宋体" w:hAnsi="宋体"/>
          <w:b/>
          <w:sz w:val="24"/>
        </w:rPr>
      </w:pPr>
      <w:r>
        <w:rPr>
          <w:rFonts w:ascii="宋体" w:hAnsi="宋体" w:hint="eastAsia"/>
          <w:b/>
          <w:sz w:val="24"/>
        </w:rPr>
        <w:t>重要提示</w:t>
      </w:r>
    </w:p>
    <w:p w14:paraId="30BBC67F" w14:textId="24586F38" w:rsidR="00536C9E" w:rsidRDefault="006A1A1D">
      <w:pPr>
        <w:adjustRightInd w:val="0"/>
        <w:snapToGrid w:val="0"/>
        <w:spacing w:line="360" w:lineRule="auto"/>
        <w:ind w:firstLineChars="200" w:firstLine="480"/>
        <w:rPr>
          <w:rFonts w:hAnsi="宋体"/>
          <w:sz w:val="24"/>
        </w:rPr>
      </w:pPr>
      <w:r>
        <w:rPr>
          <w:sz w:val="24"/>
        </w:rPr>
        <w:t>1</w:t>
      </w:r>
      <w:r>
        <w:rPr>
          <w:rFonts w:hAnsi="宋体"/>
          <w:sz w:val="24"/>
        </w:rPr>
        <w:t>、</w:t>
      </w:r>
      <w:proofErr w:type="gramStart"/>
      <w:r w:rsidR="00BC16E1">
        <w:rPr>
          <w:rFonts w:hAnsi="宋体" w:hint="eastAsia"/>
          <w:sz w:val="24"/>
        </w:rPr>
        <w:t>交银施罗</w:t>
      </w:r>
      <w:proofErr w:type="gramEnd"/>
      <w:r w:rsidR="00BC16E1">
        <w:rPr>
          <w:rFonts w:hAnsi="宋体" w:hint="eastAsia"/>
          <w:sz w:val="24"/>
        </w:rPr>
        <w:t>德</w:t>
      </w:r>
      <w:proofErr w:type="gramStart"/>
      <w:r w:rsidR="00BC16E1">
        <w:rPr>
          <w:rFonts w:hAnsi="宋体" w:hint="eastAsia"/>
          <w:sz w:val="24"/>
        </w:rPr>
        <w:t>臻</w:t>
      </w:r>
      <w:proofErr w:type="gramEnd"/>
      <w:r w:rsidR="00BC16E1">
        <w:rPr>
          <w:rFonts w:hAnsi="宋体" w:hint="eastAsia"/>
          <w:sz w:val="24"/>
        </w:rPr>
        <w:t>享</w:t>
      </w:r>
      <w:proofErr w:type="gramStart"/>
      <w:r w:rsidR="00BC16E1">
        <w:rPr>
          <w:rFonts w:hAnsi="宋体" w:hint="eastAsia"/>
          <w:sz w:val="24"/>
        </w:rPr>
        <w:t>多资产</w:t>
      </w:r>
      <w:proofErr w:type="gramEnd"/>
      <w:r w:rsidR="00BC16E1">
        <w:rPr>
          <w:rFonts w:hAnsi="宋体" w:hint="eastAsia"/>
          <w:sz w:val="24"/>
        </w:rPr>
        <w:t>三个月持有期混合型基金中基金（</w:t>
      </w:r>
      <w:r w:rsidR="00BC16E1">
        <w:rPr>
          <w:rFonts w:hAnsi="宋体" w:hint="eastAsia"/>
          <w:sz w:val="24"/>
        </w:rPr>
        <w:t>FOF</w:t>
      </w:r>
      <w:r w:rsidR="00BC16E1">
        <w:rPr>
          <w:rFonts w:hAnsi="宋体" w:hint="eastAsia"/>
          <w:sz w:val="24"/>
        </w:rPr>
        <w:t>）</w:t>
      </w:r>
      <w:r>
        <w:rPr>
          <w:rFonts w:hAnsi="宋体"/>
          <w:sz w:val="24"/>
        </w:rPr>
        <w:t>（以下简称“本基金”）的募集已获中国证券监督管理委员会（以下简称“中国证监会”）证监许可【</w:t>
      </w:r>
      <w:r>
        <w:rPr>
          <w:rFonts w:hAnsi="宋体" w:hint="eastAsia"/>
          <w:sz w:val="24"/>
        </w:rPr>
        <w:t>2025</w:t>
      </w:r>
      <w:r>
        <w:rPr>
          <w:rFonts w:hAnsi="宋体"/>
          <w:sz w:val="24"/>
        </w:rPr>
        <w:t>】</w:t>
      </w:r>
      <w:r w:rsidR="00BC16E1">
        <w:rPr>
          <w:rFonts w:hAnsi="宋体" w:hint="eastAsia"/>
          <w:sz w:val="24"/>
        </w:rPr>
        <w:t>16</w:t>
      </w:r>
      <w:r w:rsidR="00BC16E1">
        <w:rPr>
          <w:rFonts w:hAnsi="宋体"/>
          <w:sz w:val="24"/>
        </w:rPr>
        <w:t>79</w:t>
      </w:r>
      <w:r>
        <w:rPr>
          <w:rFonts w:hAnsi="宋体"/>
          <w:sz w:val="24"/>
        </w:rPr>
        <w:t>号文</w:t>
      </w:r>
      <w:r>
        <w:rPr>
          <w:rFonts w:ascii="宋体" w:hAnsi="宋体" w:hint="eastAsia"/>
          <w:sz w:val="24"/>
        </w:rPr>
        <w:t>予以注册</w:t>
      </w:r>
      <w:r>
        <w:rPr>
          <w:rFonts w:hAnsi="宋体"/>
          <w:sz w:val="24"/>
        </w:rPr>
        <w:t>。中国证监会对本基金</w:t>
      </w:r>
      <w:r>
        <w:rPr>
          <w:rFonts w:hAnsi="宋体" w:hint="eastAsia"/>
          <w:sz w:val="24"/>
        </w:rPr>
        <w:t>募集</w:t>
      </w:r>
      <w:r>
        <w:rPr>
          <w:rFonts w:hAnsi="宋体"/>
          <w:sz w:val="24"/>
        </w:rPr>
        <w:t>的</w:t>
      </w:r>
      <w:r>
        <w:rPr>
          <w:rFonts w:ascii="宋体" w:hAnsi="宋体" w:hint="eastAsia"/>
          <w:sz w:val="24"/>
        </w:rPr>
        <w:t>注册</w:t>
      </w:r>
      <w:r>
        <w:rPr>
          <w:rFonts w:hAnsi="宋体"/>
          <w:sz w:val="24"/>
        </w:rPr>
        <w:t>并不代表中国证监会对本基金的</w:t>
      </w:r>
      <w:r>
        <w:rPr>
          <w:rFonts w:hAnsi="宋体" w:hint="eastAsia"/>
          <w:sz w:val="24"/>
        </w:rPr>
        <w:t>投资价值</w:t>
      </w:r>
      <w:r>
        <w:rPr>
          <w:rFonts w:hAnsi="宋体"/>
          <w:sz w:val="24"/>
        </w:rPr>
        <w:t>和市场前景</w:t>
      </w:r>
      <w:proofErr w:type="gramStart"/>
      <w:r>
        <w:rPr>
          <w:rFonts w:hAnsi="宋体"/>
          <w:sz w:val="24"/>
        </w:rPr>
        <w:t>作出</w:t>
      </w:r>
      <w:proofErr w:type="gramEnd"/>
      <w:r>
        <w:rPr>
          <w:rFonts w:hAnsi="宋体"/>
          <w:sz w:val="24"/>
        </w:rPr>
        <w:t>实质性判断、推荐或者保证。</w:t>
      </w:r>
    </w:p>
    <w:p w14:paraId="2EBAB8F9" w14:textId="3B424230" w:rsidR="00536C9E" w:rsidRDefault="006A1A1D">
      <w:pPr>
        <w:adjustRightInd w:val="0"/>
        <w:snapToGrid w:val="0"/>
        <w:spacing w:line="360" w:lineRule="auto"/>
        <w:ind w:firstLineChars="200" w:firstLine="480"/>
        <w:rPr>
          <w:rFonts w:hAnsi="宋体"/>
          <w:sz w:val="24"/>
        </w:rPr>
      </w:pPr>
      <w:r>
        <w:rPr>
          <w:sz w:val="24"/>
        </w:rPr>
        <w:t>2</w:t>
      </w:r>
      <w:r>
        <w:rPr>
          <w:rFonts w:hAnsi="宋体"/>
          <w:sz w:val="24"/>
        </w:rPr>
        <w:t>、</w:t>
      </w:r>
      <w:r>
        <w:rPr>
          <w:rFonts w:hAnsi="宋体" w:hint="eastAsia"/>
          <w:sz w:val="24"/>
        </w:rPr>
        <w:t>本基金是</w:t>
      </w:r>
      <w:r>
        <w:rPr>
          <w:rFonts w:hAnsi="宋体"/>
          <w:sz w:val="24"/>
        </w:rPr>
        <w:t>契约型开放式</w:t>
      </w:r>
      <w:r w:rsidR="00681DA7" w:rsidRPr="005571C9">
        <w:rPr>
          <w:rFonts w:hAnsi="宋体" w:hint="eastAsia"/>
          <w:sz w:val="24"/>
        </w:rPr>
        <w:t>混合型基金中基金（</w:t>
      </w:r>
      <w:r w:rsidR="00681DA7" w:rsidRPr="005571C9">
        <w:rPr>
          <w:rFonts w:hAnsi="宋体" w:hint="eastAsia"/>
          <w:sz w:val="24"/>
        </w:rPr>
        <w:t>FOF</w:t>
      </w:r>
      <w:r w:rsidR="00681DA7" w:rsidRPr="005571C9">
        <w:rPr>
          <w:rFonts w:hAnsi="宋体" w:hint="eastAsia"/>
          <w:sz w:val="24"/>
        </w:rPr>
        <w:t>）</w:t>
      </w:r>
      <w:r>
        <w:rPr>
          <w:rFonts w:hAnsi="宋体"/>
          <w:sz w:val="24"/>
        </w:rPr>
        <w:t>。</w:t>
      </w:r>
    </w:p>
    <w:p w14:paraId="4C570332" w14:textId="20FB2839" w:rsidR="00536C9E" w:rsidRDefault="006A1A1D">
      <w:pPr>
        <w:adjustRightInd w:val="0"/>
        <w:snapToGrid w:val="0"/>
        <w:spacing w:line="360" w:lineRule="auto"/>
        <w:ind w:firstLineChars="200" w:firstLine="480"/>
        <w:rPr>
          <w:rFonts w:hAnsi="宋体"/>
          <w:sz w:val="24"/>
        </w:rPr>
      </w:pPr>
      <w:r>
        <w:rPr>
          <w:rFonts w:hint="eastAsia"/>
          <w:sz w:val="24"/>
        </w:rPr>
        <w:t>3</w:t>
      </w:r>
      <w:r>
        <w:rPr>
          <w:rFonts w:hint="eastAsia"/>
          <w:sz w:val="24"/>
        </w:rPr>
        <w:t>、</w:t>
      </w:r>
      <w:r>
        <w:rPr>
          <w:rFonts w:hAnsi="宋体"/>
          <w:sz w:val="24"/>
        </w:rPr>
        <w:t>本基金的管理人为交银施罗德基金管理有限公司（以下使用全称或其简称“本公司”），托管人为</w:t>
      </w:r>
      <w:r w:rsidR="00BC16E1">
        <w:rPr>
          <w:rFonts w:hAnsi="宋体" w:hint="eastAsia"/>
          <w:sz w:val="24"/>
        </w:rPr>
        <w:t>招商银行股份有限公司</w:t>
      </w:r>
      <w:r>
        <w:rPr>
          <w:rFonts w:hAnsi="宋体"/>
          <w:sz w:val="24"/>
        </w:rPr>
        <w:t>，登记机构为</w:t>
      </w:r>
      <w:r w:rsidR="00681DA7">
        <w:rPr>
          <w:rFonts w:hAnsi="宋体"/>
          <w:sz w:val="24"/>
        </w:rPr>
        <w:t>中国证券登记结算有限责任公司（以下使用全称或其简称“中登”）</w:t>
      </w:r>
      <w:r>
        <w:rPr>
          <w:rFonts w:hAnsi="宋体"/>
          <w:sz w:val="24"/>
        </w:rPr>
        <w:t>。</w:t>
      </w:r>
    </w:p>
    <w:p w14:paraId="41226DBB" w14:textId="43A86003" w:rsidR="00536C9E" w:rsidRDefault="006A1A1D">
      <w:pPr>
        <w:adjustRightInd w:val="0"/>
        <w:snapToGrid w:val="0"/>
        <w:spacing w:line="360" w:lineRule="auto"/>
        <w:ind w:firstLineChars="200" w:firstLine="480"/>
        <w:rPr>
          <w:rFonts w:hAnsi="宋体"/>
          <w:sz w:val="24"/>
        </w:rPr>
      </w:pPr>
      <w:r>
        <w:rPr>
          <w:rFonts w:hAnsi="宋体" w:hint="eastAsia"/>
          <w:sz w:val="24"/>
        </w:rPr>
        <w:t>4</w:t>
      </w:r>
      <w:r>
        <w:rPr>
          <w:rFonts w:hAnsi="宋体" w:hint="eastAsia"/>
          <w:sz w:val="24"/>
        </w:rPr>
        <w:t>、本基金根据认购</w:t>
      </w:r>
      <w:r>
        <w:rPr>
          <w:rFonts w:hAnsi="宋体" w:hint="eastAsia"/>
          <w:sz w:val="24"/>
        </w:rPr>
        <w:t>/</w:t>
      </w:r>
      <w:r>
        <w:rPr>
          <w:rFonts w:hAnsi="宋体" w:hint="eastAsia"/>
          <w:sz w:val="24"/>
        </w:rPr>
        <w:t>申购费用、销售服务费收取方式的不同，将基金份额分为不同的类别。在投资人认购</w:t>
      </w:r>
      <w:r>
        <w:rPr>
          <w:rFonts w:hAnsi="宋体" w:hint="eastAsia"/>
          <w:sz w:val="24"/>
        </w:rPr>
        <w:t>/</w:t>
      </w:r>
      <w:r>
        <w:rPr>
          <w:rFonts w:hAnsi="宋体" w:hint="eastAsia"/>
          <w:sz w:val="24"/>
        </w:rPr>
        <w:t>申购时收取认购</w:t>
      </w:r>
      <w:r>
        <w:rPr>
          <w:rFonts w:hAnsi="宋体" w:hint="eastAsia"/>
          <w:sz w:val="24"/>
        </w:rPr>
        <w:t>/</w:t>
      </w:r>
      <w:r>
        <w:rPr>
          <w:rFonts w:hAnsi="宋体" w:hint="eastAsia"/>
          <w:sz w:val="24"/>
        </w:rPr>
        <w:t>申购费用</w:t>
      </w:r>
      <w:r w:rsidR="003462E9">
        <w:rPr>
          <w:rFonts w:hint="eastAsia"/>
          <w:bCs/>
          <w:sz w:val="24"/>
        </w:rPr>
        <w:t>且</w:t>
      </w:r>
      <w:r>
        <w:rPr>
          <w:rFonts w:hAnsi="宋体" w:hint="eastAsia"/>
          <w:sz w:val="24"/>
        </w:rPr>
        <w:t>不从本类别基金资产中计</w:t>
      </w:r>
      <w:proofErr w:type="gramStart"/>
      <w:r>
        <w:rPr>
          <w:rFonts w:hAnsi="宋体" w:hint="eastAsia"/>
          <w:sz w:val="24"/>
        </w:rPr>
        <w:t>提销售</w:t>
      </w:r>
      <w:proofErr w:type="gramEnd"/>
      <w:r>
        <w:rPr>
          <w:rFonts w:hAnsi="宋体" w:hint="eastAsia"/>
          <w:sz w:val="24"/>
        </w:rPr>
        <w:t>服务费的，称为</w:t>
      </w:r>
      <w:r>
        <w:rPr>
          <w:rFonts w:hAnsi="宋体" w:hint="eastAsia"/>
          <w:sz w:val="24"/>
        </w:rPr>
        <w:t>A</w:t>
      </w:r>
      <w:r>
        <w:rPr>
          <w:rFonts w:hAnsi="宋体" w:hint="eastAsia"/>
          <w:sz w:val="24"/>
        </w:rPr>
        <w:t>类基金份额；在投资人认购</w:t>
      </w:r>
      <w:r>
        <w:rPr>
          <w:rFonts w:hAnsi="宋体" w:hint="eastAsia"/>
          <w:sz w:val="24"/>
        </w:rPr>
        <w:t>/</w:t>
      </w:r>
      <w:r>
        <w:rPr>
          <w:rFonts w:hAnsi="宋体" w:hint="eastAsia"/>
          <w:sz w:val="24"/>
        </w:rPr>
        <w:t>申购时不收取认购</w:t>
      </w:r>
      <w:r>
        <w:rPr>
          <w:rFonts w:hAnsi="宋体" w:hint="eastAsia"/>
          <w:sz w:val="24"/>
        </w:rPr>
        <w:t>/</w:t>
      </w:r>
      <w:r>
        <w:rPr>
          <w:rFonts w:hAnsi="宋体" w:hint="eastAsia"/>
          <w:sz w:val="24"/>
        </w:rPr>
        <w:t>申购费用</w:t>
      </w:r>
      <w:r w:rsidR="003462E9">
        <w:rPr>
          <w:rFonts w:hint="eastAsia"/>
          <w:bCs/>
          <w:sz w:val="24"/>
        </w:rPr>
        <w:t>，并</w:t>
      </w:r>
      <w:r>
        <w:rPr>
          <w:rFonts w:hAnsi="宋体" w:hint="eastAsia"/>
          <w:sz w:val="24"/>
        </w:rPr>
        <w:t>从本类别基金资产中计</w:t>
      </w:r>
      <w:proofErr w:type="gramStart"/>
      <w:r>
        <w:rPr>
          <w:rFonts w:hAnsi="宋体" w:hint="eastAsia"/>
          <w:sz w:val="24"/>
        </w:rPr>
        <w:t>提销售</w:t>
      </w:r>
      <w:proofErr w:type="gramEnd"/>
      <w:r>
        <w:rPr>
          <w:rFonts w:hAnsi="宋体" w:hint="eastAsia"/>
          <w:sz w:val="24"/>
        </w:rPr>
        <w:t>服务费的，称为</w:t>
      </w:r>
      <w:r>
        <w:rPr>
          <w:rFonts w:hAnsi="宋体" w:hint="eastAsia"/>
          <w:sz w:val="24"/>
        </w:rPr>
        <w:t>C</w:t>
      </w:r>
      <w:r>
        <w:rPr>
          <w:rFonts w:hAnsi="宋体" w:hint="eastAsia"/>
          <w:sz w:val="24"/>
        </w:rPr>
        <w:t>类基金份额。本基金</w:t>
      </w:r>
      <w:r>
        <w:rPr>
          <w:rFonts w:hAnsi="宋体" w:hint="eastAsia"/>
          <w:sz w:val="24"/>
        </w:rPr>
        <w:t>A</w:t>
      </w:r>
      <w:r>
        <w:rPr>
          <w:rFonts w:hAnsi="宋体" w:hint="eastAsia"/>
          <w:sz w:val="24"/>
        </w:rPr>
        <w:t>类基金份额和</w:t>
      </w:r>
      <w:r>
        <w:rPr>
          <w:rFonts w:hAnsi="宋体" w:hint="eastAsia"/>
          <w:sz w:val="24"/>
        </w:rPr>
        <w:t>C</w:t>
      </w:r>
      <w:r>
        <w:rPr>
          <w:rFonts w:hAnsi="宋体" w:hint="eastAsia"/>
          <w:sz w:val="24"/>
        </w:rPr>
        <w:t>类基金份额分别设置基金代码。由于基金费用的不同，本基金</w:t>
      </w:r>
      <w:r>
        <w:rPr>
          <w:rFonts w:hAnsi="宋体" w:hint="eastAsia"/>
          <w:sz w:val="24"/>
        </w:rPr>
        <w:t>A</w:t>
      </w:r>
      <w:r>
        <w:rPr>
          <w:rFonts w:hAnsi="宋体" w:hint="eastAsia"/>
          <w:sz w:val="24"/>
        </w:rPr>
        <w:t>类基金份额和</w:t>
      </w:r>
      <w:r>
        <w:rPr>
          <w:rFonts w:hAnsi="宋体" w:hint="eastAsia"/>
          <w:sz w:val="24"/>
        </w:rPr>
        <w:t>C</w:t>
      </w:r>
      <w:r>
        <w:rPr>
          <w:rFonts w:hAnsi="宋体" w:hint="eastAsia"/>
          <w:sz w:val="24"/>
        </w:rPr>
        <w:t>类基金份额将分别计算基金份额净值并单独公告。投资者可自行选择认购</w:t>
      </w:r>
      <w:r>
        <w:rPr>
          <w:rFonts w:hAnsi="宋体" w:hint="eastAsia"/>
          <w:sz w:val="24"/>
        </w:rPr>
        <w:t>/</w:t>
      </w:r>
      <w:r>
        <w:rPr>
          <w:rFonts w:hAnsi="宋体" w:hint="eastAsia"/>
          <w:sz w:val="24"/>
        </w:rPr>
        <w:t>申购的基金份额类别。本基金不同基金份额类别之间暂不开通互相转换业务。如后续开通此项业务的，无需召开基金份额持有人大会审议，但调整</w:t>
      </w:r>
      <w:proofErr w:type="gramStart"/>
      <w:r>
        <w:rPr>
          <w:rFonts w:hAnsi="宋体" w:hint="eastAsia"/>
          <w:sz w:val="24"/>
        </w:rPr>
        <w:t>前基金</w:t>
      </w:r>
      <w:proofErr w:type="gramEnd"/>
      <w:r>
        <w:rPr>
          <w:rFonts w:hAnsi="宋体" w:hint="eastAsia"/>
          <w:sz w:val="24"/>
        </w:rPr>
        <w:t>管理人需及时公告。</w:t>
      </w:r>
    </w:p>
    <w:p w14:paraId="60D86D3B" w14:textId="77777777" w:rsidR="00536C9E" w:rsidRDefault="006A1A1D">
      <w:pPr>
        <w:adjustRightInd w:val="0"/>
        <w:snapToGrid w:val="0"/>
        <w:spacing w:line="360" w:lineRule="auto"/>
        <w:ind w:firstLineChars="200" w:firstLine="480"/>
        <w:rPr>
          <w:rFonts w:ascii="宋体" w:hAnsi="宋体"/>
          <w:sz w:val="24"/>
        </w:rPr>
      </w:pPr>
      <w:r>
        <w:rPr>
          <w:rFonts w:hAnsi="宋体" w:hint="eastAsia"/>
          <w:sz w:val="24"/>
        </w:rPr>
        <w:t>5</w:t>
      </w:r>
      <w:r>
        <w:rPr>
          <w:rFonts w:hAnsi="宋体" w:hint="eastAsia"/>
          <w:sz w:val="24"/>
        </w:rPr>
        <w:t>、</w:t>
      </w:r>
      <w:r>
        <w:rPr>
          <w:rFonts w:ascii="宋体" w:hAnsi="宋体" w:hint="eastAsia"/>
          <w:sz w:val="24"/>
        </w:rPr>
        <w:t>投资者可以通过基金管理人的直销机构即基金管理人直销</w:t>
      </w:r>
      <w:r>
        <w:rPr>
          <w:rFonts w:ascii="宋体" w:hAnsi="宋体"/>
          <w:sz w:val="24"/>
        </w:rPr>
        <w:t>柜台以及</w:t>
      </w:r>
      <w:r>
        <w:rPr>
          <w:rFonts w:ascii="宋体" w:hAnsi="宋体" w:hint="eastAsia"/>
          <w:sz w:val="24"/>
        </w:rPr>
        <w:t>基金管理人</w:t>
      </w:r>
      <w:r>
        <w:rPr>
          <w:rFonts w:ascii="宋体" w:hAnsi="宋体"/>
          <w:sz w:val="24"/>
        </w:rPr>
        <w:t>的网上直销交易平台</w:t>
      </w:r>
      <w:r>
        <w:rPr>
          <w:rFonts w:ascii="宋体" w:hAnsi="宋体" w:hint="eastAsia"/>
          <w:sz w:val="24"/>
        </w:rPr>
        <w:t>（网站</w:t>
      </w:r>
      <w:r>
        <w:rPr>
          <w:rFonts w:ascii="宋体" w:hAnsi="宋体"/>
          <w:sz w:val="24"/>
        </w:rPr>
        <w:t>及手机APP</w:t>
      </w:r>
      <w:r>
        <w:rPr>
          <w:rFonts w:ascii="宋体" w:hAnsi="宋体" w:hint="eastAsia"/>
          <w:sz w:val="24"/>
        </w:rPr>
        <w:t>，</w:t>
      </w:r>
      <w:r>
        <w:rPr>
          <w:rFonts w:ascii="宋体" w:hAnsi="宋体"/>
          <w:sz w:val="24"/>
        </w:rPr>
        <w:t>下同）</w:t>
      </w:r>
      <w:r>
        <w:rPr>
          <w:rFonts w:ascii="宋体" w:hAnsi="宋体" w:hint="eastAsia"/>
          <w:sz w:val="24"/>
        </w:rPr>
        <w:t>和除基金管理人之外的其他销售机构（以下或称“其他销售机构”）认购本基金。</w:t>
      </w:r>
      <w:r>
        <w:rPr>
          <w:rFonts w:ascii="宋体" w:hAnsi="宋体"/>
          <w:sz w:val="24"/>
        </w:rPr>
        <w:t>本公告中如无特别说明，销售机构即指直销机构和</w:t>
      </w:r>
      <w:r>
        <w:rPr>
          <w:rFonts w:ascii="宋体" w:hAnsi="宋体" w:hint="eastAsia"/>
          <w:sz w:val="24"/>
        </w:rPr>
        <w:t>其他销售机构</w:t>
      </w:r>
      <w:r>
        <w:rPr>
          <w:rFonts w:ascii="宋体" w:hAnsi="宋体"/>
          <w:sz w:val="24"/>
        </w:rPr>
        <w:t>。具体销售机构名单详见本公告“</w:t>
      </w:r>
      <w:r>
        <w:rPr>
          <w:rFonts w:ascii="宋体" w:hAnsi="宋体" w:hint="eastAsia"/>
          <w:sz w:val="24"/>
        </w:rPr>
        <w:t>九、本次募集当事人或中介机构”项下“（三）销售机构”</w:t>
      </w:r>
      <w:r>
        <w:rPr>
          <w:rFonts w:ascii="宋体" w:hAnsi="宋体"/>
          <w:sz w:val="24"/>
        </w:rPr>
        <w:t>章节</w:t>
      </w:r>
      <w:r>
        <w:rPr>
          <w:rFonts w:ascii="宋体" w:hAnsi="宋体" w:hint="eastAsia"/>
          <w:sz w:val="24"/>
        </w:rPr>
        <w:t>。</w:t>
      </w:r>
    </w:p>
    <w:p w14:paraId="69E36984" w14:textId="77777777" w:rsidR="00536C9E" w:rsidRDefault="006A1A1D">
      <w:pPr>
        <w:adjustRightInd w:val="0"/>
        <w:snapToGrid w:val="0"/>
        <w:spacing w:line="360" w:lineRule="auto"/>
        <w:ind w:firstLineChars="200" w:firstLine="480"/>
        <w:rPr>
          <w:rFonts w:ascii="宋体" w:hAnsi="宋体"/>
          <w:sz w:val="24"/>
        </w:rPr>
      </w:pPr>
      <w:r>
        <w:rPr>
          <w:rFonts w:ascii="宋体" w:hAnsi="宋体" w:hint="eastAsia"/>
          <w:sz w:val="24"/>
        </w:rPr>
        <w:t>基金管理人可根据有关法律法规的要求，选择其他符合要求的机构销售本基</w:t>
      </w:r>
      <w:r>
        <w:rPr>
          <w:rFonts w:ascii="宋体" w:hAnsi="宋体" w:hint="eastAsia"/>
          <w:sz w:val="24"/>
        </w:rPr>
        <w:lastRenderedPageBreak/>
        <w:t>金。除法律法规另有规定外，任何与基金份额发售有关的当事人不得提前发售基金份额。</w:t>
      </w:r>
    </w:p>
    <w:p w14:paraId="5453DB2C" w14:textId="61C61354" w:rsidR="00536C9E" w:rsidRDefault="006A1A1D">
      <w:pPr>
        <w:adjustRightInd w:val="0"/>
        <w:snapToGrid w:val="0"/>
        <w:spacing w:line="360" w:lineRule="auto"/>
        <w:ind w:firstLineChars="200" w:firstLine="480"/>
        <w:rPr>
          <w:sz w:val="24"/>
        </w:rPr>
      </w:pPr>
      <w:r>
        <w:rPr>
          <w:rFonts w:hint="eastAsia"/>
          <w:sz w:val="24"/>
        </w:rPr>
        <w:t>6</w:t>
      </w:r>
      <w:r>
        <w:rPr>
          <w:rFonts w:hAnsi="宋体"/>
          <w:sz w:val="24"/>
        </w:rPr>
        <w:t>、基金募集期：本基金自</w:t>
      </w:r>
      <w:r>
        <w:rPr>
          <w:rFonts w:hint="eastAsia"/>
          <w:sz w:val="24"/>
        </w:rPr>
        <w:t>2025</w:t>
      </w:r>
      <w:r>
        <w:rPr>
          <w:rFonts w:hint="eastAsia"/>
          <w:sz w:val="24"/>
        </w:rPr>
        <w:t>年</w:t>
      </w:r>
      <w:r w:rsidR="003462E9">
        <w:rPr>
          <w:rFonts w:hint="eastAsia"/>
          <w:sz w:val="24"/>
        </w:rPr>
        <w:t>1</w:t>
      </w:r>
      <w:r w:rsidR="00251AF6">
        <w:rPr>
          <w:sz w:val="24"/>
        </w:rPr>
        <w:t>1</w:t>
      </w:r>
      <w:r w:rsidR="003462E9">
        <w:rPr>
          <w:rFonts w:hint="eastAsia"/>
          <w:sz w:val="24"/>
        </w:rPr>
        <w:t>月</w:t>
      </w:r>
      <w:r w:rsidR="001B25C9">
        <w:rPr>
          <w:rFonts w:hint="eastAsia"/>
          <w:sz w:val="24"/>
        </w:rPr>
        <w:t>3</w:t>
      </w:r>
      <w:r w:rsidR="003462E9">
        <w:rPr>
          <w:rFonts w:hint="eastAsia"/>
          <w:sz w:val="24"/>
        </w:rPr>
        <w:t>日</w:t>
      </w:r>
      <w:bookmarkStart w:id="0" w:name="_GoBack"/>
      <w:bookmarkEnd w:id="0"/>
      <w:r>
        <w:rPr>
          <w:rFonts w:hint="eastAsia"/>
          <w:sz w:val="24"/>
        </w:rPr>
        <w:t>起至</w:t>
      </w:r>
      <w:r>
        <w:rPr>
          <w:rFonts w:hint="eastAsia"/>
          <w:sz w:val="24"/>
        </w:rPr>
        <w:t>2025</w:t>
      </w:r>
      <w:r>
        <w:rPr>
          <w:rFonts w:hint="eastAsia"/>
          <w:sz w:val="24"/>
        </w:rPr>
        <w:t>年</w:t>
      </w:r>
      <w:r w:rsidR="003462E9">
        <w:rPr>
          <w:rFonts w:hint="eastAsia"/>
          <w:sz w:val="24"/>
        </w:rPr>
        <w:t>1</w:t>
      </w:r>
      <w:r w:rsidR="00251AF6">
        <w:rPr>
          <w:sz w:val="24"/>
        </w:rPr>
        <w:t>1</w:t>
      </w:r>
      <w:r w:rsidR="003462E9">
        <w:rPr>
          <w:rFonts w:hint="eastAsia"/>
          <w:sz w:val="24"/>
        </w:rPr>
        <w:t>月</w:t>
      </w:r>
      <w:r w:rsidR="001B25C9">
        <w:rPr>
          <w:rFonts w:hint="eastAsia"/>
          <w:sz w:val="24"/>
        </w:rPr>
        <w:t>1</w:t>
      </w:r>
      <w:r w:rsidR="001B25C9">
        <w:rPr>
          <w:sz w:val="24"/>
        </w:rPr>
        <w:t>4</w:t>
      </w:r>
      <w:r w:rsidR="003462E9">
        <w:rPr>
          <w:rFonts w:hint="eastAsia"/>
          <w:sz w:val="24"/>
        </w:rPr>
        <w:t>日</w:t>
      </w:r>
      <w:r>
        <w:rPr>
          <w:rFonts w:hAnsi="宋体"/>
          <w:sz w:val="24"/>
        </w:rPr>
        <w:t>止通过销售机构公开发售</w:t>
      </w:r>
      <w:r>
        <w:rPr>
          <w:rFonts w:hint="eastAsia"/>
          <w:sz w:val="24"/>
        </w:rPr>
        <w:t>（</w:t>
      </w:r>
      <w:r>
        <w:rPr>
          <w:rFonts w:hAnsi="宋体"/>
          <w:sz w:val="24"/>
        </w:rPr>
        <w:t>具体业务办理时间见各销售机构的相关业务公告或拨打客户服务电话咨询</w:t>
      </w:r>
      <w:r>
        <w:rPr>
          <w:rFonts w:hint="eastAsia"/>
          <w:sz w:val="24"/>
        </w:rPr>
        <w:t>）</w:t>
      </w:r>
      <w:r>
        <w:rPr>
          <w:rFonts w:hAnsi="宋体"/>
          <w:sz w:val="24"/>
        </w:rPr>
        <w:t>。本基金的募集期限不超过</w:t>
      </w:r>
      <w:r>
        <w:rPr>
          <w:sz w:val="24"/>
        </w:rPr>
        <w:t>3</w:t>
      </w:r>
      <w:r>
        <w:rPr>
          <w:rFonts w:hAnsi="宋体"/>
          <w:sz w:val="24"/>
        </w:rPr>
        <w:t>个月，自基金份额开始发售之日起计算。本公司也可根据基金销售情况在募集期限内适当延长或缩短基金发售时间，并及时公告。</w:t>
      </w:r>
    </w:p>
    <w:p w14:paraId="300C083E" w14:textId="77777777" w:rsidR="00536C9E" w:rsidRDefault="006A1A1D">
      <w:pPr>
        <w:autoSpaceDE w:val="0"/>
        <w:autoSpaceDN w:val="0"/>
        <w:adjustRightInd w:val="0"/>
        <w:snapToGrid w:val="0"/>
        <w:spacing w:line="360" w:lineRule="auto"/>
        <w:ind w:firstLineChars="200" w:firstLine="480"/>
        <w:rPr>
          <w:rFonts w:hAnsi="宋体"/>
          <w:sz w:val="24"/>
        </w:rPr>
      </w:pPr>
      <w:r>
        <w:rPr>
          <w:rFonts w:hint="eastAsia"/>
          <w:sz w:val="24"/>
        </w:rPr>
        <w:t>7</w:t>
      </w:r>
      <w:r>
        <w:rPr>
          <w:rFonts w:hAnsi="宋体"/>
          <w:sz w:val="24"/>
        </w:rPr>
        <w:t>、本基金募集对象为</w:t>
      </w:r>
      <w:r>
        <w:rPr>
          <w:rFonts w:hAnsi="宋体"/>
          <w:bCs/>
          <w:sz w:val="24"/>
        </w:rPr>
        <w:t>符合法律法规规定的可投资于证券投资基金的</w:t>
      </w:r>
      <w:r>
        <w:rPr>
          <w:rFonts w:hAnsi="宋体"/>
          <w:sz w:val="24"/>
        </w:rPr>
        <w:t>个人投资者、机构投资者</w:t>
      </w:r>
      <w:r>
        <w:rPr>
          <w:rFonts w:hAnsi="宋体" w:hint="eastAsia"/>
          <w:sz w:val="24"/>
        </w:rPr>
        <w:t>、</w:t>
      </w:r>
      <w:r>
        <w:rPr>
          <w:rFonts w:hAnsi="宋体"/>
          <w:sz w:val="24"/>
        </w:rPr>
        <w:t>合格境外</w:t>
      </w:r>
      <w:r>
        <w:rPr>
          <w:rFonts w:hint="eastAsia"/>
          <w:color w:val="000000"/>
          <w:kern w:val="0"/>
          <w:sz w:val="24"/>
        </w:rPr>
        <w:t>投资者</w:t>
      </w:r>
      <w:r>
        <w:rPr>
          <w:rFonts w:hAnsi="宋体"/>
          <w:sz w:val="24"/>
        </w:rPr>
        <w:t>以及法律法规或中国证监会允许购买证券投资基金的其他投资人</w:t>
      </w:r>
      <w:r>
        <w:rPr>
          <w:rFonts w:hint="eastAsia"/>
          <w:color w:val="000000"/>
          <w:kern w:val="0"/>
          <w:sz w:val="24"/>
        </w:rPr>
        <w:t>（以下合称“投资人”或“投资者”）</w:t>
      </w:r>
      <w:r>
        <w:rPr>
          <w:rFonts w:hAnsi="宋体"/>
          <w:sz w:val="24"/>
        </w:rPr>
        <w:t>。</w:t>
      </w:r>
    </w:p>
    <w:p w14:paraId="34A1EEFF" w14:textId="5127ADA1" w:rsidR="00B506E0" w:rsidRPr="00B506E0" w:rsidRDefault="006A1A1D" w:rsidP="00B506E0">
      <w:pPr>
        <w:adjustRightInd w:val="0"/>
        <w:snapToGrid w:val="0"/>
        <w:spacing w:line="360" w:lineRule="auto"/>
        <w:ind w:firstLineChars="200" w:firstLine="480"/>
        <w:rPr>
          <w:rFonts w:hAnsi="宋体"/>
          <w:kern w:val="0"/>
          <w:sz w:val="24"/>
        </w:rPr>
      </w:pPr>
      <w:r>
        <w:rPr>
          <w:rFonts w:hint="eastAsia"/>
          <w:sz w:val="24"/>
        </w:rPr>
        <w:t>8</w:t>
      </w:r>
      <w:r>
        <w:rPr>
          <w:rFonts w:hAnsi="宋体"/>
          <w:sz w:val="24"/>
        </w:rPr>
        <w:t>、</w:t>
      </w:r>
      <w:r w:rsidR="00B506E0" w:rsidRPr="00B506E0">
        <w:rPr>
          <w:rFonts w:hAnsi="宋体" w:hint="eastAsia"/>
          <w:kern w:val="0"/>
          <w:sz w:val="24"/>
        </w:rPr>
        <w:t>投资人认购本基金时，需首先开立中登开放式基金账户。除法律法规另有规定外，一个投资人只能开设和使用一个基金账户。不得非法利用他人账户或资金进行认购，也不得违规融资或帮助他人违规进行认购。投资人应保证用于认购的资金来源合法，投资人应有权自行支配，不存在任何法律上、合约上或其他障碍。</w:t>
      </w:r>
    </w:p>
    <w:p w14:paraId="435A8F3E" w14:textId="77777777" w:rsidR="00B506E0" w:rsidRPr="00B506E0" w:rsidRDefault="00B506E0" w:rsidP="00B506E0">
      <w:pPr>
        <w:adjustRightInd w:val="0"/>
        <w:snapToGrid w:val="0"/>
        <w:spacing w:line="360" w:lineRule="auto"/>
        <w:ind w:firstLineChars="200" w:firstLine="480"/>
        <w:rPr>
          <w:rFonts w:hAnsi="宋体"/>
          <w:kern w:val="0"/>
          <w:sz w:val="24"/>
        </w:rPr>
      </w:pPr>
      <w:r w:rsidRPr="00B506E0">
        <w:rPr>
          <w:rFonts w:hAnsi="宋体" w:hint="eastAsia"/>
          <w:kern w:val="0"/>
          <w:sz w:val="24"/>
        </w:rPr>
        <w:t>（</w:t>
      </w:r>
      <w:r w:rsidRPr="00B506E0">
        <w:rPr>
          <w:rFonts w:hAnsi="宋体" w:hint="eastAsia"/>
          <w:kern w:val="0"/>
          <w:sz w:val="24"/>
        </w:rPr>
        <w:t>1</w:t>
      </w:r>
      <w:r w:rsidRPr="00B506E0">
        <w:rPr>
          <w:rFonts w:hAnsi="宋体" w:hint="eastAsia"/>
          <w:kern w:val="0"/>
          <w:sz w:val="24"/>
        </w:rPr>
        <w:t>）已持有上海人民币普通股票账户（或证券投资基金账户）的投资人，可以通过销售机构办理开户手续，将上海人民币普通股票账户（或证券投资基金账户）注册为开放式基金账户。</w:t>
      </w:r>
    </w:p>
    <w:p w14:paraId="043618DD" w14:textId="77777777" w:rsidR="00B506E0" w:rsidRPr="00B506E0" w:rsidRDefault="00B506E0" w:rsidP="00B506E0">
      <w:pPr>
        <w:adjustRightInd w:val="0"/>
        <w:snapToGrid w:val="0"/>
        <w:spacing w:line="360" w:lineRule="auto"/>
        <w:ind w:firstLineChars="200" w:firstLine="480"/>
        <w:rPr>
          <w:rFonts w:hAnsi="宋体"/>
          <w:kern w:val="0"/>
          <w:sz w:val="24"/>
        </w:rPr>
      </w:pPr>
      <w:r w:rsidRPr="00B506E0">
        <w:rPr>
          <w:rFonts w:hAnsi="宋体" w:hint="eastAsia"/>
          <w:kern w:val="0"/>
          <w:sz w:val="24"/>
        </w:rPr>
        <w:t>（</w:t>
      </w:r>
      <w:r w:rsidRPr="00B506E0">
        <w:rPr>
          <w:rFonts w:hAnsi="宋体" w:hint="eastAsia"/>
          <w:kern w:val="0"/>
          <w:sz w:val="24"/>
        </w:rPr>
        <w:t>2</w:t>
      </w:r>
      <w:r w:rsidRPr="00B506E0">
        <w:rPr>
          <w:rFonts w:hAnsi="宋体" w:hint="eastAsia"/>
          <w:kern w:val="0"/>
          <w:sz w:val="24"/>
        </w:rPr>
        <w:t>）没有上海人民币普通股票账户或证券投资基金账户的投资人，可通过销售机构申请注册开放式基金账户。</w:t>
      </w:r>
    </w:p>
    <w:p w14:paraId="58A50385" w14:textId="304F2D71" w:rsidR="00536C9E" w:rsidRDefault="00B506E0" w:rsidP="00B506E0">
      <w:pPr>
        <w:adjustRightInd w:val="0"/>
        <w:snapToGrid w:val="0"/>
        <w:spacing w:line="360" w:lineRule="auto"/>
        <w:ind w:firstLineChars="200" w:firstLine="480"/>
        <w:rPr>
          <w:rFonts w:hAnsi="宋体"/>
          <w:kern w:val="0"/>
          <w:sz w:val="24"/>
        </w:rPr>
      </w:pPr>
      <w:r w:rsidRPr="00B506E0">
        <w:rPr>
          <w:rFonts w:hAnsi="宋体" w:hint="eastAsia"/>
          <w:kern w:val="0"/>
          <w:sz w:val="24"/>
        </w:rPr>
        <w:t>（</w:t>
      </w:r>
      <w:r w:rsidRPr="00B506E0">
        <w:rPr>
          <w:rFonts w:hAnsi="宋体" w:hint="eastAsia"/>
          <w:kern w:val="0"/>
          <w:sz w:val="24"/>
        </w:rPr>
        <w:t>3</w:t>
      </w:r>
      <w:r w:rsidRPr="00B506E0">
        <w:rPr>
          <w:rFonts w:hAnsi="宋体" w:hint="eastAsia"/>
          <w:kern w:val="0"/>
          <w:sz w:val="24"/>
        </w:rPr>
        <w:t>）已经持有中登开放式基金账户的投资人到非原开户机构办理认购的，不需再次开立基金账户，可凭中登基金账号到非原开户机构办理账户登记，然后再认购本基金。</w:t>
      </w:r>
    </w:p>
    <w:p w14:paraId="4D84ECB8" w14:textId="77777777" w:rsidR="00536C9E" w:rsidRDefault="006A1A1D">
      <w:pPr>
        <w:adjustRightInd w:val="0"/>
        <w:snapToGrid w:val="0"/>
        <w:spacing w:line="360" w:lineRule="auto"/>
        <w:ind w:firstLineChars="200" w:firstLine="480"/>
        <w:rPr>
          <w:sz w:val="24"/>
        </w:rPr>
      </w:pPr>
      <w:r>
        <w:rPr>
          <w:rFonts w:hAnsi="宋体" w:hint="eastAsia"/>
          <w:kern w:val="0"/>
          <w:sz w:val="24"/>
        </w:rPr>
        <w:t>9</w:t>
      </w:r>
      <w:r>
        <w:rPr>
          <w:rFonts w:hAnsi="宋体" w:hint="eastAsia"/>
          <w:kern w:val="0"/>
          <w:sz w:val="24"/>
        </w:rPr>
        <w:t>、</w:t>
      </w:r>
      <w:r>
        <w:rPr>
          <w:rFonts w:hAnsi="宋体"/>
          <w:sz w:val="24"/>
        </w:rPr>
        <w:t>认购限额：</w:t>
      </w:r>
      <w:r>
        <w:rPr>
          <w:rFonts w:hint="eastAsia"/>
          <w:color w:val="000000"/>
          <w:kern w:val="0"/>
          <w:sz w:val="24"/>
        </w:rPr>
        <w:t>直销机构接受首次认购申请的最低金额为单笔</w:t>
      </w:r>
      <w:r>
        <w:rPr>
          <w:color w:val="000000"/>
          <w:kern w:val="0"/>
          <w:sz w:val="24"/>
        </w:rPr>
        <w:t>100</w:t>
      </w:r>
      <w:r>
        <w:rPr>
          <w:rFonts w:hint="eastAsia"/>
          <w:color w:val="000000"/>
          <w:kern w:val="0"/>
          <w:sz w:val="24"/>
        </w:rPr>
        <w:t>万元，追加认购的最低金额为单笔</w:t>
      </w:r>
      <w:r>
        <w:rPr>
          <w:color w:val="000000"/>
          <w:kern w:val="0"/>
          <w:sz w:val="24"/>
        </w:rPr>
        <w:t>10</w:t>
      </w:r>
      <w:r>
        <w:rPr>
          <w:rFonts w:hint="eastAsia"/>
          <w:color w:val="000000"/>
          <w:kern w:val="0"/>
          <w:sz w:val="24"/>
        </w:rPr>
        <w:t>万元；已在直销机构有认购或申购过本基金管理人管理的其他基金记录的投资人不受首次认购最低金额的限制。通过基金管理人网上直销交易平台办理本基金认购业务的不受直销机构最低认购金额的限制，认购最低金额为单笔</w:t>
      </w:r>
      <w:r>
        <w:rPr>
          <w:color w:val="000000"/>
          <w:kern w:val="0"/>
          <w:sz w:val="24"/>
        </w:rPr>
        <w:t>1</w:t>
      </w:r>
      <w:r>
        <w:rPr>
          <w:rFonts w:hint="eastAsia"/>
          <w:color w:val="000000"/>
          <w:kern w:val="0"/>
          <w:sz w:val="24"/>
        </w:rPr>
        <w:t>元。本基金直销机构单笔认购最低金额可由基金管理人酌情调</w:t>
      </w:r>
      <w:r>
        <w:rPr>
          <w:rFonts w:hint="eastAsia"/>
          <w:color w:val="000000"/>
          <w:kern w:val="0"/>
          <w:sz w:val="24"/>
        </w:rPr>
        <w:lastRenderedPageBreak/>
        <w:t>整。其他销售机构接受认购申请的最低金额为单笔</w:t>
      </w:r>
      <w:r>
        <w:rPr>
          <w:color w:val="000000"/>
          <w:kern w:val="0"/>
          <w:sz w:val="24"/>
        </w:rPr>
        <w:t>1</w:t>
      </w:r>
      <w:r>
        <w:rPr>
          <w:rFonts w:hint="eastAsia"/>
          <w:color w:val="000000"/>
          <w:kern w:val="0"/>
          <w:sz w:val="24"/>
        </w:rPr>
        <w:t>元，如果销售机构业务规则规定的最低单笔认购金额高于</w:t>
      </w:r>
      <w:r>
        <w:rPr>
          <w:color w:val="000000"/>
          <w:kern w:val="0"/>
          <w:sz w:val="24"/>
        </w:rPr>
        <w:t>1</w:t>
      </w:r>
      <w:r>
        <w:rPr>
          <w:rFonts w:hint="eastAsia"/>
          <w:color w:val="000000"/>
          <w:kern w:val="0"/>
          <w:sz w:val="24"/>
        </w:rPr>
        <w:t>元，以该销售机构的规定为准。</w:t>
      </w:r>
      <w:r>
        <w:rPr>
          <w:rFonts w:hAnsi="宋体"/>
          <w:sz w:val="24"/>
        </w:rPr>
        <w:t>投资人在募集期内可多次认购基金份额，认购费</w:t>
      </w:r>
      <w:r>
        <w:rPr>
          <w:rFonts w:hAnsi="宋体" w:hint="eastAsia"/>
          <w:sz w:val="24"/>
        </w:rPr>
        <w:t>用</w:t>
      </w:r>
      <w:r>
        <w:rPr>
          <w:rFonts w:hAnsi="宋体"/>
          <w:sz w:val="24"/>
        </w:rPr>
        <w:t>按每笔认购申请单独计算，</w:t>
      </w:r>
      <w:r>
        <w:rPr>
          <w:rFonts w:hAnsi="宋体"/>
          <w:kern w:val="0"/>
          <w:sz w:val="24"/>
        </w:rPr>
        <w:t>认购申请一经</w:t>
      </w:r>
      <w:r>
        <w:rPr>
          <w:rFonts w:hAnsi="宋体" w:hint="eastAsia"/>
          <w:kern w:val="0"/>
          <w:sz w:val="24"/>
        </w:rPr>
        <w:t>登记</w:t>
      </w:r>
      <w:r>
        <w:rPr>
          <w:rFonts w:hAnsi="宋体"/>
          <w:kern w:val="0"/>
          <w:sz w:val="24"/>
        </w:rPr>
        <w:t>机构受理不得撤销</w:t>
      </w:r>
      <w:r>
        <w:rPr>
          <w:rFonts w:hAnsi="宋体"/>
          <w:sz w:val="24"/>
        </w:rPr>
        <w:t>。</w:t>
      </w:r>
    </w:p>
    <w:p w14:paraId="7F7A1BCB" w14:textId="77777777" w:rsidR="00536C9E" w:rsidRDefault="006A1A1D">
      <w:pPr>
        <w:adjustRightInd w:val="0"/>
        <w:snapToGrid w:val="0"/>
        <w:spacing w:line="360" w:lineRule="auto"/>
        <w:ind w:firstLineChars="200" w:firstLine="480"/>
        <w:rPr>
          <w:sz w:val="24"/>
        </w:rPr>
      </w:pPr>
      <w:r>
        <w:rPr>
          <w:rFonts w:hint="eastAsia"/>
          <w:sz w:val="24"/>
        </w:rPr>
        <w:t>10</w:t>
      </w:r>
      <w:r>
        <w:rPr>
          <w:rFonts w:hAnsi="宋体"/>
          <w:sz w:val="24"/>
        </w:rPr>
        <w:t>、销售网点（指直销机构和</w:t>
      </w:r>
      <w:r>
        <w:rPr>
          <w:sz w:val="24"/>
        </w:rPr>
        <w:t>/</w:t>
      </w:r>
      <w:r>
        <w:rPr>
          <w:rFonts w:hAnsi="宋体"/>
          <w:sz w:val="24"/>
        </w:rPr>
        <w:t>或</w:t>
      </w:r>
      <w:r>
        <w:rPr>
          <w:rFonts w:hAnsi="宋体" w:hint="eastAsia"/>
          <w:sz w:val="24"/>
        </w:rPr>
        <w:t>其他</w:t>
      </w:r>
      <w:r>
        <w:rPr>
          <w:rFonts w:hAnsi="宋体"/>
          <w:sz w:val="24"/>
        </w:rPr>
        <w:t>销售机构的销售网点）对申请的受理并不表示对该申请的成功确认，而仅代表销售网点确实接收到认购申请。申请的成功确认应以基金合同生效后、登记机构的确认登记为准。投资人可以在基金合同生效后到原认购网点打印认购成交确认凭证。</w:t>
      </w:r>
      <w:r>
        <w:rPr>
          <w:rFonts w:hAnsi="宋体"/>
          <w:kern w:val="0"/>
          <w:sz w:val="24"/>
        </w:rPr>
        <w:t>本基金管理人将向</w:t>
      </w:r>
      <w:r>
        <w:rPr>
          <w:rFonts w:hAnsi="宋体" w:hint="eastAsia"/>
          <w:kern w:val="0"/>
          <w:sz w:val="24"/>
        </w:rPr>
        <w:t>投资人</w:t>
      </w:r>
      <w:r>
        <w:rPr>
          <w:rFonts w:hAnsi="宋体"/>
          <w:kern w:val="0"/>
          <w:sz w:val="24"/>
        </w:rPr>
        <w:t>提供电子或纸质对账单，需要订阅或取消的客户可与本基金管理</w:t>
      </w:r>
      <w:proofErr w:type="gramStart"/>
      <w:r>
        <w:rPr>
          <w:rFonts w:hAnsi="宋体"/>
          <w:kern w:val="0"/>
          <w:sz w:val="24"/>
        </w:rPr>
        <w:t>人客户</w:t>
      </w:r>
      <w:proofErr w:type="gramEnd"/>
      <w:r>
        <w:rPr>
          <w:rFonts w:hAnsi="宋体"/>
          <w:kern w:val="0"/>
          <w:sz w:val="24"/>
        </w:rPr>
        <w:t>服务中心（</w:t>
      </w:r>
      <w:r>
        <w:rPr>
          <w:kern w:val="0"/>
          <w:sz w:val="24"/>
        </w:rPr>
        <w:t>400-700-5000</w:t>
      </w:r>
      <w:r>
        <w:rPr>
          <w:rFonts w:hAnsi="宋体"/>
          <w:kern w:val="0"/>
          <w:sz w:val="24"/>
        </w:rPr>
        <w:t>，</w:t>
      </w:r>
      <w:r>
        <w:rPr>
          <w:kern w:val="0"/>
          <w:sz w:val="24"/>
        </w:rPr>
        <w:t>021-61055000</w:t>
      </w:r>
      <w:r>
        <w:rPr>
          <w:rFonts w:hAnsi="宋体"/>
          <w:kern w:val="0"/>
          <w:sz w:val="24"/>
        </w:rPr>
        <w:t>）联系</w:t>
      </w:r>
      <w:r>
        <w:rPr>
          <w:rFonts w:hAnsi="宋体"/>
          <w:sz w:val="24"/>
        </w:rPr>
        <w:t>。</w:t>
      </w:r>
    </w:p>
    <w:p w14:paraId="0A89297E" w14:textId="105B3EB4" w:rsidR="00536C9E" w:rsidRDefault="006A1A1D">
      <w:pPr>
        <w:adjustRightInd w:val="0"/>
        <w:snapToGrid w:val="0"/>
        <w:spacing w:line="360" w:lineRule="auto"/>
        <w:ind w:firstLineChars="200" w:firstLine="480"/>
        <w:rPr>
          <w:sz w:val="24"/>
        </w:rPr>
      </w:pPr>
      <w:r>
        <w:rPr>
          <w:rFonts w:hint="eastAsia"/>
          <w:sz w:val="24"/>
        </w:rPr>
        <w:t>11</w:t>
      </w:r>
      <w:r>
        <w:rPr>
          <w:rFonts w:hAnsi="宋体"/>
          <w:sz w:val="24"/>
        </w:rPr>
        <w:t>、本公告仅对本</w:t>
      </w:r>
      <w:proofErr w:type="gramStart"/>
      <w:r>
        <w:rPr>
          <w:rFonts w:hAnsi="宋体"/>
          <w:sz w:val="24"/>
        </w:rPr>
        <w:t>基金基金</w:t>
      </w:r>
      <w:proofErr w:type="gramEnd"/>
      <w:r>
        <w:rPr>
          <w:rFonts w:hAnsi="宋体"/>
          <w:sz w:val="24"/>
        </w:rPr>
        <w:t>份额发售的有关事项和规定予以说明。投资者欲了解本基金的详细情况，请详细阅读</w:t>
      </w:r>
      <w:r>
        <w:rPr>
          <w:rFonts w:hAnsi="宋体" w:hint="eastAsia"/>
          <w:sz w:val="24"/>
        </w:rPr>
        <w:t>2025</w:t>
      </w:r>
      <w:r>
        <w:rPr>
          <w:rFonts w:hAnsi="宋体" w:hint="eastAsia"/>
          <w:sz w:val="24"/>
        </w:rPr>
        <w:t>年</w:t>
      </w:r>
      <w:r w:rsidR="00251AF6">
        <w:rPr>
          <w:rFonts w:hAnsi="宋体"/>
          <w:sz w:val="24"/>
        </w:rPr>
        <w:t>10</w:t>
      </w:r>
      <w:r w:rsidR="003462E9">
        <w:rPr>
          <w:rFonts w:hAnsi="宋体" w:hint="eastAsia"/>
          <w:sz w:val="24"/>
        </w:rPr>
        <w:t>月</w:t>
      </w:r>
      <w:r w:rsidR="001B25C9">
        <w:rPr>
          <w:rFonts w:hAnsi="宋体"/>
          <w:sz w:val="24"/>
        </w:rPr>
        <w:t>2</w:t>
      </w:r>
      <w:r w:rsidR="00BF45AA">
        <w:rPr>
          <w:rFonts w:hAnsi="宋体"/>
          <w:sz w:val="24"/>
        </w:rPr>
        <w:t>4</w:t>
      </w:r>
      <w:r w:rsidR="003462E9">
        <w:rPr>
          <w:rFonts w:hAnsi="宋体" w:hint="eastAsia"/>
          <w:sz w:val="24"/>
        </w:rPr>
        <w:t>日</w:t>
      </w:r>
      <w:r>
        <w:rPr>
          <w:rFonts w:hAnsi="宋体" w:hint="eastAsia"/>
          <w:sz w:val="24"/>
        </w:rPr>
        <w:t>在本公司网站（</w:t>
      </w:r>
      <w:r>
        <w:rPr>
          <w:rFonts w:hAnsi="宋体" w:hint="eastAsia"/>
          <w:sz w:val="24"/>
        </w:rPr>
        <w:t>www.fund001.com</w:t>
      </w:r>
      <w:r>
        <w:rPr>
          <w:rFonts w:hAnsi="宋体" w:hint="eastAsia"/>
          <w:sz w:val="24"/>
        </w:rPr>
        <w:t>）和中国证监会基金电子披露网站（</w:t>
      </w:r>
      <w:r>
        <w:rPr>
          <w:rFonts w:hAnsi="宋体" w:hint="eastAsia"/>
          <w:sz w:val="24"/>
        </w:rPr>
        <w:t>http://eid.csrc.gov.cn/fund</w:t>
      </w:r>
      <w:r>
        <w:rPr>
          <w:rFonts w:hAnsi="宋体" w:hint="eastAsia"/>
          <w:sz w:val="24"/>
        </w:rPr>
        <w:t>）披露</w:t>
      </w:r>
      <w:r>
        <w:rPr>
          <w:rFonts w:hAnsi="宋体"/>
          <w:sz w:val="24"/>
        </w:rPr>
        <w:t>的</w:t>
      </w:r>
      <w:r w:rsidR="00BC16E1">
        <w:rPr>
          <w:rFonts w:hAnsi="宋体" w:hint="eastAsia"/>
          <w:sz w:val="24"/>
        </w:rPr>
        <w:t>交银施罗德</w:t>
      </w:r>
      <w:proofErr w:type="gramStart"/>
      <w:r w:rsidR="00BC16E1">
        <w:rPr>
          <w:rFonts w:hAnsi="宋体" w:hint="eastAsia"/>
          <w:sz w:val="24"/>
        </w:rPr>
        <w:t>臻</w:t>
      </w:r>
      <w:proofErr w:type="gramEnd"/>
      <w:r w:rsidR="00BC16E1">
        <w:rPr>
          <w:rFonts w:hAnsi="宋体" w:hint="eastAsia"/>
          <w:sz w:val="24"/>
        </w:rPr>
        <w:t>享</w:t>
      </w:r>
      <w:proofErr w:type="gramStart"/>
      <w:r w:rsidR="00BC16E1">
        <w:rPr>
          <w:rFonts w:hAnsi="宋体" w:hint="eastAsia"/>
          <w:sz w:val="24"/>
        </w:rPr>
        <w:t>多资产</w:t>
      </w:r>
      <w:proofErr w:type="gramEnd"/>
      <w:r w:rsidR="00BC16E1">
        <w:rPr>
          <w:rFonts w:hAnsi="宋体" w:hint="eastAsia"/>
          <w:sz w:val="24"/>
        </w:rPr>
        <w:t>三个月持有期混合型基金中基金（</w:t>
      </w:r>
      <w:r w:rsidR="00BC16E1">
        <w:rPr>
          <w:rFonts w:hAnsi="宋体" w:hint="eastAsia"/>
          <w:sz w:val="24"/>
        </w:rPr>
        <w:t>FOF</w:t>
      </w:r>
      <w:r w:rsidR="00BC16E1">
        <w:rPr>
          <w:rFonts w:hAnsi="宋体" w:hint="eastAsia"/>
          <w:sz w:val="24"/>
        </w:rPr>
        <w:t>）</w:t>
      </w:r>
      <w:r>
        <w:rPr>
          <w:rFonts w:hAnsi="宋体" w:hint="eastAsia"/>
          <w:sz w:val="24"/>
        </w:rPr>
        <w:t>基金合同</w:t>
      </w:r>
      <w:r>
        <w:rPr>
          <w:rFonts w:hAnsi="宋体"/>
          <w:sz w:val="24"/>
        </w:rPr>
        <w:t>和招募说明书。</w:t>
      </w:r>
    </w:p>
    <w:p w14:paraId="4B098C3B" w14:textId="77777777" w:rsidR="00536C9E" w:rsidRDefault="006A1A1D">
      <w:pPr>
        <w:adjustRightInd w:val="0"/>
        <w:snapToGrid w:val="0"/>
        <w:spacing w:line="360" w:lineRule="auto"/>
        <w:ind w:firstLineChars="200" w:firstLine="480"/>
        <w:rPr>
          <w:sz w:val="24"/>
        </w:rPr>
      </w:pPr>
      <w:r>
        <w:rPr>
          <w:rFonts w:hint="eastAsia"/>
          <w:sz w:val="24"/>
        </w:rPr>
        <w:t>12</w:t>
      </w:r>
      <w:r>
        <w:rPr>
          <w:rFonts w:hAnsi="宋体"/>
          <w:sz w:val="24"/>
        </w:rPr>
        <w:t>、本基金的基金合同、招募说明书及本公告将同时发布在本公司网站（</w:t>
      </w:r>
      <w:r>
        <w:rPr>
          <w:rStyle w:val="aff5"/>
          <w:color w:val="auto"/>
          <w:sz w:val="24"/>
          <w:szCs w:val="24"/>
          <w:u w:val="none"/>
        </w:rPr>
        <w:t>www.fund001.com</w:t>
      </w:r>
      <w:r>
        <w:rPr>
          <w:rFonts w:hint="eastAsia"/>
          <w:sz w:val="24"/>
        </w:rPr>
        <w:t>）</w:t>
      </w:r>
      <w:r>
        <w:rPr>
          <w:rFonts w:hAnsi="宋体"/>
          <w:sz w:val="24"/>
        </w:rPr>
        <w:t>。投资人亦可通过本公司网站下载基金申请表格和了解基金募集相关事宜。</w:t>
      </w:r>
    </w:p>
    <w:p w14:paraId="48559BE2" w14:textId="77777777" w:rsidR="00536C9E" w:rsidRDefault="006A1A1D">
      <w:pPr>
        <w:adjustRightInd w:val="0"/>
        <w:snapToGrid w:val="0"/>
        <w:spacing w:line="360" w:lineRule="auto"/>
        <w:ind w:firstLineChars="200" w:firstLine="480"/>
        <w:rPr>
          <w:sz w:val="24"/>
        </w:rPr>
      </w:pPr>
      <w:r>
        <w:rPr>
          <w:rFonts w:hint="eastAsia"/>
          <w:sz w:val="24"/>
        </w:rPr>
        <w:t>13</w:t>
      </w:r>
      <w:r>
        <w:rPr>
          <w:rFonts w:hAnsi="宋体"/>
          <w:sz w:val="24"/>
        </w:rPr>
        <w:t>、销售机构的销售网点以及开户认购等事项的详细情况请向各销售机构咨询。</w:t>
      </w:r>
    </w:p>
    <w:p w14:paraId="174A0EE3" w14:textId="77777777" w:rsidR="00536C9E" w:rsidRDefault="006A1A1D">
      <w:pPr>
        <w:adjustRightInd w:val="0"/>
        <w:snapToGrid w:val="0"/>
        <w:spacing w:line="360" w:lineRule="auto"/>
        <w:ind w:firstLineChars="200" w:firstLine="480"/>
        <w:rPr>
          <w:sz w:val="24"/>
        </w:rPr>
      </w:pPr>
      <w:r>
        <w:rPr>
          <w:rFonts w:hint="eastAsia"/>
          <w:sz w:val="24"/>
        </w:rPr>
        <w:t>14</w:t>
      </w:r>
      <w:r>
        <w:rPr>
          <w:rFonts w:hAnsi="宋体"/>
          <w:sz w:val="24"/>
        </w:rPr>
        <w:t>、未开设销售网点的地方的投资人，可拨打本公司的客户服务电话</w:t>
      </w:r>
      <w:r>
        <w:rPr>
          <w:sz w:val="24"/>
        </w:rPr>
        <w:t>400-700-5000</w:t>
      </w:r>
      <w:r>
        <w:rPr>
          <w:rFonts w:hAnsi="宋体"/>
          <w:sz w:val="24"/>
        </w:rPr>
        <w:t>（免长途话费）或（</w:t>
      </w:r>
      <w:r>
        <w:rPr>
          <w:sz w:val="24"/>
        </w:rPr>
        <w:t>021</w:t>
      </w:r>
      <w:r>
        <w:rPr>
          <w:rFonts w:hAnsi="宋体"/>
          <w:sz w:val="24"/>
        </w:rPr>
        <w:t>）</w:t>
      </w:r>
      <w:r>
        <w:rPr>
          <w:sz w:val="24"/>
        </w:rPr>
        <w:t>61055000</w:t>
      </w:r>
      <w:r>
        <w:rPr>
          <w:rFonts w:hAnsi="宋体"/>
          <w:sz w:val="24"/>
        </w:rPr>
        <w:t>咨询基金认购事宜。</w:t>
      </w:r>
    </w:p>
    <w:p w14:paraId="0F29CF84" w14:textId="77777777" w:rsidR="00536C9E" w:rsidRDefault="006A1A1D">
      <w:pPr>
        <w:widowControl/>
        <w:adjustRightInd w:val="0"/>
        <w:snapToGrid w:val="0"/>
        <w:spacing w:line="360" w:lineRule="auto"/>
        <w:ind w:firstLineChars="200" w:firstLine="480"/>
        <w:rPr>
          <w:kern w:val="0"/>
          <w:sz w:val="24"/>
        </w:rPr>
      </w:pPr>
      <w:r>
        <w:rPr>
          <w:rFonts w:hint="eastAsia"/>
          <w:sz w:val="24"/>
        </w:rPr>
        <w:t>15</w:t>
      </w:r>
      <w:r>
        <w:rPr>
          <w:rFonts w:hAnsi="宋体"/>
          <w:sz w:val="24"/>
        </w:rPr>
        <w:t>、</w:t>
      </w:r>
      <w:r>
        <w:rPr>
          <w:rFonts w:hAnsi="宋体"/>
          <w:kern w:val="0"/>
          <w:sz w:val="24"/>
        </w:rPr>
        <w:t>由于各基金销售机构系统及业务安排等原因，</w:t>
      </w:r>
      <w:r>
        <w:rPr>
          <w:rFonts w:hAnsi="宋体" w:hint="eastAsia"/>
          <w:kern w:val="0"/>
          <w:sz w:val="24"/>
        </w:rPr>
        <w:t>工作</w:t>
      </w:r>
      <w:r>
        <w:rPr>
          <w:rFonts w:hAnsi="宋体"/>
          <w:kern w:val="0"/>
          <w:sz w:val="24"/>
        </w:rPr>
        <w:t>日的具体业务办理时间可能有所不同，投资人应参照各基金销售机构的具体规定。</w:t>
      </w:r>
    </w:p>
    <w:p w14:paraId="520AC582" w14:textId="77777777" w:rsidR="00536C9E" w:rsidRDefault="006A1A1D">
      <w:pPr>
        <w:adjustRightInd w:val="0"/>
        <w:snapToGrid w:val="0"/>
        <w:spacing w:line="360" w:lineRule="auto"/>
        <w:ind w:firstLineChars="200" w:firstLine="480"/>
        <w:rPr>
          <w:rFonts w:hAnsi="宋体"/>
          <w:sz w:val="24"/>
        </w:rPr>
      </w:pPr>
      <w:r>
        <w:rPr>
          <w:rFonts w:hint="eastAsia"/>
          <w:sz w:val="24"/>
        </w:rPr>
        <w:t>16</w:t>
      </w:r>
      <w:r>
        <w:rPr>
          <w:rFonts w:hAnsi="宋体"/>
          <w:sz w:val="24"/>
        </w:rPr>
        <w:t>、本公司可综合各种情况对募集安排做适当调整。</w:t>
      </w:r>
      <w:r>
        <w:rPr>
          <w:rFonts w:hAnsi="宋体" w:hint="eastAsia"/>
          <w:sz w:val="24"/>
        </w:rPr>
        <w:t>为稳定基金募集规模，本公司可</w:t>
      </w:r>
      <w:r>
        <w:rPr>
          <w:rFonts w:hAnsi="宋体"/>
          <w:sz w:val="24"/>
        </w:rPr>
        <w:t>综合各种情况对</w:t>
      </w:r>
      <w:r>
        <w:rPr>
          <w:rFonts w:hAnsi="宋体" w:hint="eastAsia"/>
          <w:sz w:val="24"/>
        </w:rPr>
        <w:t>基金</w:t>
      </w:r>
      <w:r>
        <w:rPr>
          <w:rFonts w:hAnsi="宋体"/>
          <w:sz w:val="24"/>
        </w:rPr>
        <w:t>募集规模上限进行设</w:t>
      </w:r>
      <w:r>
        <w:rPr>
          <w:rFonts w:hAnsi="宋体" w:hint="eastAsia"/>
          <w:sz w:val="24"/>
        </w:rPr>
        <w:t>定并予以公告。</w:t>
      </w:r>
    </w:p>
    <w:p w14:paraId="0247DBCE" w14:textId="77777777" w:rsidR="00536C9E" w:rsidRDefault="006A1A1D">
      <w:pPr>
        <w:adjustRightInd w:val="0"/>
        <w:snapToGrid w:val="0"/>
        <w:spacing w:line="360" w:lineRule="auto"/>
        <w:ind w:firstLineChars="200" w:firstLine="480"/>
        <w:rPr>
          <w:sz w:val="24"/>
        </w:rPr>
      </w:pPr>
      <w:r>
        <w:rPr>
          <w:rFonts w:hint="eastAsia"/>
          <w:sz w:val="24"/>
        </w:rPr>
        <w:t>17</w:t>
      </w:r>
      <w:r>
        <w:rPr>
          <w:rFonts w:hAnsi="宋体"/>
          <w:sz w:val="24"/>
        </w:rPr>
        <w:t>、风险提示</w:t>
      </w:r>
    </w:p>
    <w:p w14:paraId="19C81D91" w14:textId="77777777" w:rsidR="00536C9E" w:rsidRDefault="006A1A1D">
      <w:pPr>
        <w:adjustRightInd w:val="0"/>
        <w:snapToGrid w:val="0"/>
        <w:spacing w:line="360" w:lineRule="auto"/>
        <w:ind w:firstLineChars="200" w:firstLine="480"/>
        <w:rPr>
          <w:sz w:val="24"/>
        </w:rPr>
      </w:pPr>
      <w:r>
        <w:rPr>
          <w:rFonts w:hAnsi="宋体"/>
          <w:sz w:val="24"/>
        </w:rPr>
        <w:t>证券投资基金（以下简称“基金”）是一种长期投资工具，其主要功能是分</w:t>
      </w:r>
      <w:r>
        <w:rPr>
          <w:rFonts w:hAnsi="宋体"/>
          <w:sz w:val="24"/>
        </w:rPr>
        <w:lastRenderedPageBreak/>
        <w:t>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14:paraId="2D231234" w14:textId="54F62463" w:rsidR="00536C9E" w:rsidRDefault="006A1A1D">
      <w:pPr>
        <w:adjustRightInd w:val="0"/>
        <w:snapToGrid w:val="0"/>
        <w:spacing w:line="360" w:lineRule="auto"/>
        <w:ind w:firstLineChars="200" w:firstLine="480"/>
        <w:rPr>
          <w:rFonts w:hAnsi="宋体"/>
          <w:sz w:val="24"/>
        </w:rPr>
      </w:pPr>
      <w:r>
        <w:rPr>
          <w:rFonts w:hAnsi="宋体" w:hint="eastAsia"/>
          <w:sz w:val="24"/>
        </w:rPr>
        <w:t>基金在投资运作过程中可能面临各种风险，既包括市场风险，也包括基金自身的管理风险、技术风险和合</w:t>
      </w:r>
      <w:proofErr w:type="gramStart"/>
      <w:r>
        <w:rPr>
          <w:rFonts w:hAnsi="宋体" w:hint="eastAsia"/>
          <w:sz w:val="24"/>
        </w:rPr>
        <w:t>规</w:t>
      </w:r>
      <w:proofErr w:type="gramEnd"/>
      <w:r>
        <w:rPr>
          <w:rFonts w:hAnsi="宋体" w:hint="eastAsia"/>
          <w:sz w:val="24"/>
        </w:rPr>
        <w:t>风险等。巨额赎回风险是开放式基金所特有的一种风险，即当本基金</w:t>
      </w:r>
      <w:r>
        <w:rPr>
          <w:rFonts w:hAnsi="宋体" w:hint="eastAsia"/>
          <w:kern w:val="0"/>
          <w:sz w:val="24"/>
          <w:szCs w:val="24"/>
        </w:rPr>
        <w:t>单个开放日内的基金份额净赎回申请（赎回申请份额总数加上基金转换中转出申请份额总数后扣除申购申请份额总数及基金转换中转入申请份额总数后的余额）超过前一开放日</w:t>
      </w:r>
      <w:r w:rsidR="003462E9">
        <w:rPr>
          <w:rFonts w:hAnsi="宋体"/>
          <w:sz w:val="24"/>
          <w:szCs w:val="24"/>
        </w:rPr>
        <w:t>基金总份额的百分之十</w:t>
      </w:r>
      <w:r>
        <w:rPr>
          <w:rFonts w:hAnsi="宋体" w:hint="eastAsia"/>
          <w:sz w:val="24"/>
        </w:rPr>
        <w:t>，投资人将可能无法及时赎回持有的全部基金份额。</w:t>
      </w:r>
    </w:p>
    <w:p w14:paraId="357E2D28" w14:textId="77777777" w:rsidR="003462E9" w:rsidRDefault="003462E9" w:rsidP="003462E9">
      <w:pPr>
        <w:widowControl/>
        <w:adjustRightInd w:val="0"/>
        <w:snapToGrid w:val="0"/>
        <w:spacing w:line="360" w:lineRule="auto"/>
        <w:ind w:firstLineChars="200" w:firstLine="480"/>
        <w:rPr>
          <w:rFonts w:hAnsi="宋体"/>
          <w:kern w:val="0"/>
          <w:sz w:val="24"/>
        </w:rPr>
      </w:pPr>
      <w:r w:rsidRPr="003462E9">
        <w:rPr>
          <w:rFonts w:hAnsi="宋体" w:hint="eastAsia"/>
          <w:kern w:val="0"/>
          <w:sz w:val="24"/>
        </w:rPr>
        <w:t>基金分为股票型基金、混合型基金、债券型基金、货币市场基金、基金中基金等不同类型，基金中基金进一步分为股票型基金中基金、混合型基金中基金、债券型基金中基金、货币型基金中基金等不同类型，投资人投资不同类型的基金将获得不同的收益预期，也将承担不同程度的风险。一般来说，基金的收益预期越高，投资人承担的风险也越大。</w:t>
      </w:r>
    </w:p>
    <w:p w14:paraId="44973052" w14:textId="77777777" w:rsidR="003462E9" w:rsidRPr="003462E9" w:rsidRDefault="003462E9" w:rsidP="003462E9">
      <w:pPr>
        <w:widowControl/>
        <w:adjustRightInd w:val="0"/>
        <w:snapToGrid w:val="0"/>
        <w:spacing w:line="360" w:lineRule="auto"/>
        <w:ind w:firstLineChars="200" w:firstLine="480"/>
        <w:rPr>
          <w:rFonts w:hAnsi="宋体"/>
          <w:kern w:val="0"/>
          <w:sz w:val="24"/>
        </w:rPr>
      </w:pPr>
      <w:r w:rsidRPr="003462E9">
        <w:rPr>
          <w:rFonts w:hAnsi="宋体" w:hint="eastAsia"/>
          <w:kern w:val="0"/>
          <w:sz w:val="24"/>
        </w:rPr>
        <w:t>本基金为混合型基金中基金，其预期风险与预期收益理论上高于债券型基金、债券型基金中基金、货币市场基金和货币型基金中基金，低于股票型基金和股票型基金中基金。</w:t>
      </w:r>
    </w:p>
    <w:p w14:paraId="5B37EF09" w14:textId="77777777" w:rsidR="00536C9E" w:rsidRDefault="006A1A1D">
      <w:pPr>
        <w:widowControl/>
        <w:adjustRightInd w:val="0"/>
        <w:snapToGrid w:val="0"/>
        <w:spacing w:line="360" w:lineRule="auto"/>
        <w:ind w:firstLineChars="200" w:firstLine="480"/>
        <w:rPr>
          <w:rFonts w:hAnsi="宋体"/>
          <w:kern w:val="0"/>
          <w:sz w:val="24"/>
        </w:rPr>
      </w:pPr>
      <w:r>
        <w:rPr>
          <w:rFonts w:hAnsi="宋体" w:hint="eastAsia"/>
          <w:kern w:val="0"/>
          <w:sz w:val="24"/>
        </w:rPr>
        <w:t>本基金可投资资产支持证券，资产支持证券具有一定的价格波动风险、流动性风险、信用风险等风险，基金管理人将本着谨慎和控制风险的原则进行资产支持证券投资，</w:t>
      </w:r>
      <w:proofErr w:type="gramStart"/>
      <w:r>
        <w:rPr>
          <w:rFonts w:hAnsi="宋体" w:hint="eastAsia"/>
          <w:kern w:val="0"/>
          <w:sz w:val="24"/>
        </w:rPr>
        <w:t>请基金</w:t>
      </w:r>
      <w:proofErr w:type="gramEnd"/>
      <w:r>
        <w:rPr>
          <w:rFonts w:hAnsi="宋体" w:hint="eastAsia"/>
          <w:kern w:val="0"/>
          <w:sz w:val="24"/>
        </w:rPr>
        <w:t>份额持有人关注包括投资资产支持证券可能导致的基金净值波动在内的各项风险。</w:t>
      </w:r>
    </w:p>
    <w:p w14:paraId="0BDA0F07" w14:textId="77777777" w:rsidR="00536C9E" w:rsidRDefault="006A1A1D">
      <w:pPr>
        <w:widowControl/>
        <w:adjustRightInd w:val="0"/>
        <w:snapToGrid w:val="0"/>
        <w:spacing w:line="360" w:lineRule="auto"/>
        <w:ind w:firstLineChars="200" w:firstLine="480"/>
        <w:rPr>
          <w:rFonts w:hAnsi="宋体"/>
          <w:kern w:val="0"/>
          <w:sz w:val="24"/>
        </w:rPr>
      </w:pPr>
      <w:r>
        <w:rPr>
          <w:rFonts w:hAnsi="宋体" w:hint="eastAsia"/>
          <w:kern w:val="0"/>
          <w:sz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w:t>
      </w:r>
      <w:proofErr w:type="gramStart"/>
      <w:r>
        <w:rPr>
          <w:rFonts w:hAnsi="宋体" w:hint="eastAsia"/>
          <w:kern w:val="0"/>
          <w:sz w:val="24"/>
        </w:rPr>
        <w:t>券</w:t>
      </w:r>
      <w:proofErr w:type="gramEnd"/>
      <w:r>
        <w:rPr>
          <w:rFonts w:hAnsi="宋体" w:hint="eastAsia"/>
          <w:kern w:val="0"/>
          <w:sz w:val="24"/>
        </w:rPr>
        <w:t>和个股的流动性风险等。</w:t>
      </w:r>
    </w:p>
    <w:p w14:paraId="477F4274" w14:textId="77777777" w:rsidR="004F0FEB" w:rsidRPr="004F0FEB" w:rsidRDefault="004F0FEB" w:rsidP="004F0FEB">
      <w:pPr>
        <w:widowControl/>
        <w:adjustRightInd w:val="0"/>
        <w:snapToGrid w:val="0"/>
        <w:spacing w:line="360" w:lineRule="auto"/>
        <w:ind w:firstLineChars="200" w:firstLine="480"/>
        <w:rPr>
          <w:rFonts w:hAnsi="宋体"/>
          <w:kern w:val="0"/>
          <w:sz w:val="24"/>
        </w:rPr>
      </w:pPr>
      <w:r w:rsidRPr="004F0FEB">
        <w:rPr>
          <w:rFonts w:hAnsi="宋体" w:hint="eastAsia"/>
          <w:kern w:val="0"/>
          <w:sz w:val="24"/>
        </w:rPr>
        <w:t>本基金投资内地与香港股票市场交易互联互通机制允许买卖的规定范围内的香港联合交易所有限公司（以下简称“香港联合交易所”）上市的股票（以下简称“港股通股票”）及交易型开放式基金（以下简称“港股通</w:t>
      </w:r>
      <w:r w:rsidRPr="004F0FEB">
        <w:rPr>
          <w:rFonts w:hAnsi="宋体" w:hint="eastAsia"/>
          <w:kern w:val="0"/>
          <w:sz w:val="24"/>
        </w:rPr>
        <w:t>ETF</w:t>
      </w:r>
      <w:r w:rsidRPr="004F0FEB">
        <w:rPr>
          <w:rFonts w:hAnsi="宋体" w:hint="eastAsia"/>
          <w:kern w:val="0"/>
          <w:sz w:val="24"/>
        </w:rPr>
        <w:t>”）的，会</w:t>
      </w:r>
      <w:r w:rsidRPr="004F0FEB">
        <w:rPr>
          <w:rFonts w:hAnsi="宋体" w:hint="eastAsia"/>
          <w:kern w:val="0"/>
          <w:sz w:val="24"/>
        </w:rPr>
        <w:lastRenderedPageBreak/>
        <w:t>面临港股</w:t>
      </w:r>
      <w:proofErr w:type="gramStart"/>
      <w:r w:rsidRPr="004F0FEB">
        <w:rPr>
          <w:rFonts w:hAnsi="宋体" w:hint="eastAsia"/>
          <w:kern w:val="0"/>
          <w:sz w:val="24"/>
        </w:rPr>
        <w:t>通机制</w:t>
      </w:r>
      <w:proofErr w:type="gramEnd"/>
      <w:r w:rsidRPr="004F0FEB">
        <w:rPr>
          <w:rFonts w:hAnsi="宋体" w:hint="eastAsia"/>
          <w:kern w:val="0"/>
          <w:sz w:val="24"/>
        </w:rPr>
        <w:t>下因投资环境、投资标的、市场制度以及交易规则等差异带来的特有风险，包括但不限于港股市场股价波动较大的风险（港股市</w:t>
      </w:r>
      <w:proofErr w:type="gramStart"/>
      <w:r w:rsidRPr="004F0FEB">
        <w:rPr>
          <w:rFonts w:hAnsi="宋体" w:hint="eastAsia"/>
          <w:kern w:val="0"/>
          <w:sz w:val="24"/>
        </w:rPr>
        <w:t>场实行</w:t>
      </w:r>
      <w:proofErr w:type="gramEnd"/>
      <w:r w:rsidRPr="004F0FEB">
        <w:rPr>
          <w:rFonts w:hAnsi="宋体" w:hint="eastAsia"/>
          <w:kern w:val="0"/>
          <w:sz w:val="24"/>
        </w:rPr>
        <w:t>T+0</w:t>
      </w:r>
      <w:r w:rsidRPr="004F0FEB">
        <w:rPr>
          <w:rFonts w:hAnsi="宋体" w:hint="eastAsia"/>
          <w:kern w:val="0"/>
          <w:sz w:val="24"/>
        </w:rPr>
        <w:t>回转交易，且对个股不设涨跌幅限制，港股</w:t>
      </w:r>
      <w:proofErr w:type="gramStart"/>
      <w:r w:rsidRPr="004F0FEB">
        <w:rPr>
          <w:rFonts w:hAnsi="宋体" w:hint="eastAsia"/>
          <w:kern w:val="0"/>
          <w:sz w:val="24"/>
        </w:rPr>
        <w:t>通股票</w:t>
      </w:r>
      <w:proofErr w:type="gramEnd"/>
      <w:r w:rsidRPr="004F0FEB">
        <w:rPr>
          <w:rFonts w:hAnsi="宋体" w:hint="eastAsia"/>
          <w:kern w:val="0"/>
          <w:sz w:val="24"/>
        </w:rPr>
        <w:t>及港股通</w:t>
      </w:r>
      <w:r w:rsidRPr="004F0FEB">
        <w:rPr>
          <w:rFonts w:hAnsi="宋体" w:hint="eastAsia"/>
          <w:kern w:val="0"/>
          <w:sz w:val="24"/>
        </w:rPr>
        <w:t>ETF</w:t>
      </w:r>
      <w:r w:rsidRPr="004F0FEB">
        <w:rPr>
          <w:rFonts w:hAnsi="宋体" w:hint="eastAsia"/>
          <w:kern w:val="0"/>
          <w:sz w:val="24"/>
        </w:rPr>
        <w:t>价格可能表现出比</w:t>
      </w:r>
      <w:r w:rsidRPr="004F0FEB">
        <w:rPr>
          <w:rFonts w:hAnsi="宋体" w:hint="eastAsia"/>
          <w:kern w:val="0"/>
          <w:sz w:val="24"/>
        </w:rPr>
        <w:t>A</w:t>
      </w:r>
      <w:r w:rsidRPr="004F0FEB">
        <w:rPr>
          <w:rFonts w:hAnsi="宋体" w:hint="eastAsia"/>
          <w:kern w:val="0"/>
          <w:sz w:val="24"/>
        </w:rPr>
        <w:t>股更为剧烈的股价波动）、汇率风险（汇率波动可能对基金的投资收益造成损失）、港股</w:t>
      </w:r>
      <w:proofErr w:type="gramStart"/>
      <w:r w:rsidRPr="004F0FEB">
        <w:rPr>
          <w:rFonts w:hAnsi="宋体" w:hint="eastAsia"/>
          <w:kern w:val="0"/>
          <w:sz w:val="24"/>
        </w:rPr>
        <w:t>通机制</w:t>
      </w:r>
      <w:proofErr w:type="gramEnd"/>
      <w:r w:rsidRPr="004F0FEB">
        <w:rPr>
          <w:rFonts w:hAnsi="宋体" w:hint="eastAsia"/>
          <w:kern w:val="0"/>
          <w:sz w:val="24"/>
        </w:rPr>
        <w:t>下交易日不连贯可能带来的风险（在内地开市香港休市的情形下，港股</w:t>
      </w:r>
      <w:proofErr w:type="gramStart"/>
      <w:r w:rsidRPr="004F0FEB">
        <w:rPr>
          <w:rFonts w:hAnsi="宋体" w:hint="eastAsia"/>
          <w:kern w:val="0"/>
          <w:sz w:val="24"/>
        </w:rPr>
        <w:t>通不能</w:t>
      </w:r>
      <w:proofErr w:type="gramEnd"/>
      <w:r w:rsidRPr="004F0FEB">
        <w:rPr>
          <w:rFonts w:hAnsi="宋体" w:hint="eastAsia"/>
          <w:kern w:val="0"/>
          <w:sz w:val="24"/>
        </w:rPr>
        <w:t>正常交易，港股</w:t>
      </w:r>
      <w:proofErr w:type="gramStart"/>
      <w:r w:rsidRPr="004F0FEB">
        <w:rPr>
          <w:rFonts w:hAnsi="宋体" w:hint="eastAsia"/>
          <w:kern w:val="0"/>
          <w:sz w:val="24"/>
        </w:rPr>
        <w:t>通股票</w:t>
      </w:r>
      <w:proofErr w:type="gramEnd"/>
      <w:r w:rsidRPr="004F0FEB">
        <w:rPr>
          <w:rFonts w:hAnsi="宋体" w:hint="eastAsia"/>
          <w:kern w:val="0"/>
          <w:sz w:val="24"/>
        </w:rPr>
        <w:t>及港股通</w:t>
      </w:r>
      <w:r w:rsidRPr="004F0FEB">
        <w:rPr>
          <w:rFonts w:hAnsi="宋体" w:hint="eastAsia"/>
          <w:kern w:val="0"/>
          <w:sz w:val="24"/>
        </w:rPr>
        <w:t>ETF</w:t>
      </w:r>
      <w:r w:rsidRPr="004F0FEB">
        <w:rPr>
          <w:rFonts w:hAnsi="宋体" w:hint="eastAsia"/>
          <w:kern w:val="0"/>
          <w:sz w:val="24"/>
        </w:rPr>
        <w:t>不能及时卖出，可能带来一定的流动性风险）等。具体风险请查阅本基金招募说明书“风险揭示”章节的具体内容。</w:t>
      </w:r>
    </w:p>
    <w:p w14:paraId="78253DD8" w14:textId="77777777" w:rsidR="004F0FEB" w:rsidRPr="004F0FEB" w:rsidRDefault="004F0FEB" w:rsidP="004F0FEB">
      <w:pPr>
        <w:widowControl/>
        <w:adjustRightInd w:val="0"/>
        <w:snapToGrid w:val="0"/>
        <w:spacing w:line="360" w:lineRule="auto"/>
        <w:ind w:firstLineChars="200" w:firstLine="480"/>
        <w:rPr>
          <w:rFonts w:hAnsi="宋体"/>
          <w:kern w:val="0"/>
          <w:sz w:val="24"/>
        </w:rPr>
      </w:pPr>
      <w:r w:rsidRPr="004F0FEB">
        <w:rPr>
          <w:rFonts w:hAnsi="宋体" w:hint="eastAsia"/>
          <w:kern w:val="0"/>
          <w:sz w:val="24"/>
        </w:rPr>
        <w:t>本基金可根据投资策略需要或不同配置地市场环境的变化，选择将部分基金资产投资于港股</w:t>
      </w:r>
      <w:proofErr w:type="gramStart"/>
      <w:r w:rsidRPr="004F0FEB">
        <w:rPr>
          <w:rFonts w:hAnsi="宋体" w:hint="eastAsia"/>
          <w:kern w:val="0"/>
          <w:sz w:val="24"/>
        </w:rPr>
        <w:t>通股票</w:t>
      </w:r>
      <w:proofErr w:type="gramEnd"/>
      <w:r w:rsidRPr="004F0FEB">
        <w:rPr>
          <w:rFonts w:hAnsi="宋体" w:hint="eastAsia"/>
          <w:kern w:val="0"/>
          <w:sz w:val="24"/>
        </w:rPr>
        <w:t>及港股通</w:t>
      </w:r>
      <w:r w:rsidRPr="004F0FEB">
        <w:rPr>
          <w:rFonts w:hAnsi="宋体" w:hint="eastAsia"/>
          <w:kern w:val="0"/>
          <w:sz w:val="24"/>
        </w:rPr>
        <w:t>ETF</w:t>
      </w:r>
      <w:r w:rsidRPr="004F0FEB">
        <w:rPr>
          <w:rFonts w:hAnsi="宋体" w:hint="eastAsia"/>
          <w:kern w:val="0"/>
          <w:sz w:val="24"/>
        </w:rPr>
        <w:t>或选择不将基金资产投资于港股</w:t>
      </w:r>
      <w:proofErr w:type="gramStart"/>
      <w:r w:rsidRPr="004F0FEB">
        <w:rPr>
          <w:rFonts w:hAnsi="宋体" w:hint="eastAsia"/>
          <w:kern w:val="0"/>
          <w:sz w:val="24"/>
        </w:rPr>
        <w:t>通股票</w:t>
      </w:r>
      <w:proofErr w:type="gramEnd"/>
      <w:r w:rsidRPr="004F0FEB">
        <w:rPr>
          <w:rFonts w:hAnsi="宋体" w:hint="eastAsia"/>
          <w:kern w:val="0"/>
          <w:sz w:val="24"/>
        </w:rPr>
        <w:t>及港股通</w:t>
      </w:r>
      <w:r w:rsidRPr="004F0FEB">
        <w:rPr>
          <w:rFonts w:hAnsi="宋体" w:hint="eastAsia"/>
          <w:kern w:val="0"/>
          <w:sz w:val="24"/>
        </w:rPr>
        <w:t>ETF</w:t>
      </w:r>
      <w:r w:rsidRPr="004F0FEB">
        <w:rPr>
          <w:rFonts w:hAnsi="宋体" w:hint="eastAsia"/>
          <w:kern w:val="0"/>
          <w:sz w:val="24"/>
        </w:rPr>
        <w:t>，基金资产并非必然投资港股</w:t>
      </w:r>
      <w:proofErr w:type="gramStart"/>
      <w:r w:rsidRPr="004F0FEB">
        <w:rPr>
          <w:rFonts w:hAnsi="宋体" w:hint="eastAsia"/>
          <w:kern w:val="0"/>
          <w:sz w:val="24"/>
        </w:rPr>
        <w:t>通股票</w:t>
      </w:r>
      <w:proofErr w:type="gramEnd"/>
      <w:r w:rsidRPr="004F0FEB">
        <w:rPr>
          <w:rFonts w:hAnsi="宋体" w:hint="eastAsia"/>
          <w:kern w:val="0"/>
          <w:sz w:val="24"/>
        </w:rPr>
        <w:t>及港股通</w:t>
      </w:r>
      <w:r w:rsidRPr="004F0FEB">
        <w:rPr>
          <w:rFonts w:hAnsi="宋体" w:hint="eastAsia"/>
          <w:kern w:val="0"/>
          <w:sz w:val="24"/>
        </w:rPr>
        <w:t>ETF</w:t>
      </w:r>
      <w:r w:rsidRPr="004F0FEB">
        <w:rPr>
          <w:rFonts w:hAnsi="宋体" w:hint="eastAsia"/>
          <w:kern w:val="0"/>
          <w:sz w:val="24"/>
        </w:rPr>
        <w:t>。</w:t>
      </w:r>
    </w:p>
    <w:p w14:paraId="47C28247" w14:textId="7FB64929" w:rsidR="004F0FEB" w:rsidRPr="004F0FEB" w:rsidRDefault="004F0FEB" w:rsidP="004F0FEB">
      <w:pPr>
        <w:widowControl/>
        <w:adjustRightInd w:val="0"/>
        <w:snapToGrid w:val="0"/>
        <w:spacing w:line="360" w:lineRule="auto"/>
        <w:ind w:firstLineChars="200" w:firstLine="480"/>
        <w:rPr>
          <w:rFonts w:hAnsi="宋体"/>
          <w:kern w:val="0"/>
          <w:sz w:val="24"/>
        </w:rPr>
      </w:pPr>
      <w:r w:rsidRPr="004F0FEB">
        <w:rPr>
          <w:rFonts w:hAnsi="宋体" w:hint="eastAsia"/>
          <w:kern w:val="0"/>
          <w:sz w:val="24"/>
        </w:rPr>
        <w:t>本基金可投资</w:t>
      </w:r>
      <w:proofErr w:type="gramStart"/>
      <w:r w:rsidRPr="004F0FEB">
        <w:rPr>
          <w:rFonts w:hAnsi="宋体" w:hint="eastAsia"/>
          <w:kern w:val="0"/>
          <w:sz w:val="24"/>
        </w:rPr>
        <w:t>科创板</w:t>
      </w:r>
      <w:proofErr w:type="gramEnd"/>
      <w:r w:rsidRPr="004F0FEB">
        <w:rPr>
          <w:rFonts w:hAnsi="宋体" w:hint="eastAsia"/>
          <w:kern w:val="0"/>
          <w:sz w:val="24"/>
        </w:rPr>
        <w:t>股票，会</w:t>
      </w:r>
      <w:proofErr w:type="gramStart"/>
      <w:r w:rsidRPr="004F0FEB">
        <w:rPr>
          <w:rFonts w:hAnsi="宋体" w:hint="eastAsia"/>
          <w:kern w:val="0"/>
          <w:sz w:val="24"/>
        </w:rPr>
        <w:t>面临科创板机制</w:t>
      </w:r>
      <w:proofErr w:type="gramEnd"/>
      <w:r w:rsidRPr="004F0FEB">
        <w:rPr>
          <w:rFonts w:hAnsi="宋体" w:hint="eastAsia"/>
          <w:kern w:val="0"/>
          <w:sz w:val="24"/>
        </w:rPr>
        <w:t>下因投资标的、市场制度以及交易规则等差异带来的特有风险，包括但不限于市场风险、流动性风险、退市风险、集中度风险、系统性风险、政策风险等。</w:t>
      </w:r>
      <w:r w:rsidR="00B506E0" w:rsidRPr="003931D6">
        <w:rPr>
          <w:rFonts w:hAnsi="宋体" w:hint="eastAsia"/>
          <w:kern w:val="0"/>
          <w:sz w:val="24"/>
        </w:rPr>
        <w:t>具体风险请查阅本基金招募说明书“风险揭示”章节的具体内容。</w:t>
      </w:r>
      <w:r w:rsidRPr="004F0FEB">
        <w:rPr>
          <w:rFonts w:hAnsi="宋体" w:hint="eastAsia"/>
          <w:kern w:val="0"/>
          <w:sz w:val="24"/>
        </w:rPr>
        <w:t>基金可根据投资策略需要或市场环境的变化，选择将部分基金资产投资于</w:t>
      </w:r>
      <w:proofErr w:type="gramStart"/>
      <w:r w:rsidRPr="004F0FEB">
        <w:rPr>
          <w:rFonts w:hAnsi="宋体" w:hint="eastAsia"/>
          <w:kern w:val="0"/>
          <w:sz w:val="24"/>
        </w:rPr>
        <w:t>科创板股票</w:t>
      </w:r>
      <w:proofErr w:type="gramEnd"/>
      <w:r w:rsidRPr="004F0FEB">
        <w:rPr>
          <w:rFonts w:hAnsi="宋体" w:hint="eastAsia"/>
          <w:kern w:val="0"/>
          <w:sz w:val="24"/>
        </w:rPr>
        <w:t>或选择不将基金资产投资于</w:t>
      </w:r>
      <w:proofErr w:type="gramStart"/>
      <w:r w:rsidRPr="004F0FEB">
        <w:rPr>
          <w:rFonts w:hAnsi="宋体" w:hint="eastAsia"/>
          <w:kern w:val="0"/>
          <w:sz w:val="24"/>
        </w:rPr>
        <w:t>科创板</w:t>
      </w:r>
      <w:proofErr w:type="gramEnd"/>
      <w:r w:rsidRPr="004F0FEB">
        <w:rPr>
          <w:rFonts w:hAnsi="宋体" w:hint="eastAsia"/>
          <w:kern w:val="0"/>
          <w:sz w:val="24"/>
        </w:rPr>
        <w:t>股票，基金资产并非必然投资于</w:t>
      </w:r>
      <w:proofErr w:type="gramStart"/>
      <w:r w:rsidRPr="004F0FEB">
        <w:rPr>
          <w:rFonts w:hAnsi="宋体" w:hint="eastAsia"/>
          <w:kern w:val="0"/>
          <w:sz w:val="24"/>
        </w:rPr>
        <w:t>科创板</w:t>
      </w:r>
      <w:proofErr w:type="gramEnd"/>
      <w:r w:rsidRPr="004F0FEB">
        <w:rPr>
          <w:rFonts w:hAnsi="宋体" w:hint="eastAsia"/>
          <w:kern w:val="0"/>
          <w:sz w:val="24"/>
        </w:rPr>
        <w:t>股票。</w:t>
      </w:r>
    </w:p>
    <w:p w14:paraId="0C0CAC8C" w14:textId="77777777" w:rsidR="004F0FEB" w:rsidRPr="004F0FEB" w:rsidRDefault="004F0FEB" w:rsidP="004F0FEB">
      <w:pPr>
        <w:widowControl/>
        <w:adjustRightInd w:val="0"/>
        <w:snapToGrid w:val="0"/>
        <w:spacing w:line="360" w:lineRule="auto"/>
        <w:ind w:firstLineChars="200" w:firstLine="480"/>
        <w:rPr>
          <w:rFonts w:hAnsi="宋体"/>
          <w:kern w:val="0"/>
          <w:sz w:val="24"/>
        </w:rPr>
      </w:pPr>
      <w:r w:rsidRPr="004F0FEB">
        <w:rPr>
          <w:rFonts w:hAnsi="宋体" w:hint="eastAsia"/>
          <w:kern w:val="0"/>
          <w:sz w:val="24"/>
        </w:rPr>
        <w:t>基金份额持有人持有的每份基金份额最短持有期限为三个月，在最短持有期限内该份基金份额不可赎回，自最短持有期限届满的下一工作日起（含该日）可赎回。对于每笔认购的基金份额而言，最短持有期限自基金合同生效之日起（含该日）至三个月后月度对日的前一日；对于每笔申购的基金份额而言，最短持有期限自该笔申购份额确认日（含该日）至三个月后月度对日的前一日。因此，对于基金份额持有人而言，存在投资本基金后三个月内无法赎回的风险。</w:t>
      </w:r>
    </w:p>
    <w:p w14:paraId="5D4426AA" w14:textId="77777777" w:rsidR="004F0FEB" w:rsidRDefault="004F0FEB">
      <w:pPr>
        <w:widowControl/>
        <w:adjustRightInd w:val="0"/>
        <w:snapToGrid w:val="0"/>
        <w:spacing w:line="360" w:lineRule="auto"/>
        <w:ind w:firstLineChars="200" w:firstLine="480"/>
        <w:rPr>
          <w:rFonts w:hAnsi="宋体"/>
          <w:kern w:val="0"/>
          <w:sz w:val="24"/>
        </w:rPr>
      </w:pPr>
      <w:proofErr w:type="gramStart"/>
      <w:r w:rsidRPr="004F0FEB">
        <w:rPr>
          <w:rFonts w:hAnsi="宋体" w:hint="eastAsia"/>
          <w:kern w:val="0"/>
          <w:sz w:val="24"/>
        </w:rPr>
        <w:t>若基金</w:t>
      </w:r>
      <w:proofErr w:type="gramEnd"/>
      <w:r w:rsidRPr="004F0FEB">
        <w:rPr>
          <w:rFonts w:hAnsi="宋体" w:hint="eastAsia"/>
          <w:kern w:val="0"/>
          <w:sz w:val="24"/>
        </w:rPr>
        <w:t>份额持有人多次认购或申购本基金导致持有多笔不同期限的本</w:t>
      </w:r>
      <w:proofErr w:type="gramStart"/>
      <w:r w:rsidRPr="004F0FEB">
        <w:rPr>
          <w:rFonts w:hAnsi="宋体" w:hint="eastAsia"/>
          <w:kern w:val="0"/>
          <w:sz w:val="24"/>
        </w:rPr>
        <w:t>基金基金</w:t>
      </w:r>
      <w:proofErr w:type="gramEnd"/>
      <w:r w:rsidRPr="004F0FEB">
        <w:rPr>
          <w:rFonts w:hAnsi="宋体" w:hint="eastAsia"/>
          <w:kern w:val="0"/>
          <w:sz w:val="24"/>
        </w:rPr>
        <w:t>份额时，基金份额持有人在赎回时需特别关注申请赎回的基金份额数量，</w:t>
      </w:r>
      <w:proofErr w:type="gramStart"/>
      <w:r w:rsidRPr="004F0FEB">
        <w:rPr>
          <w:rFonts w:hAnsi="宋体" w:hint="eastAsia"/>
          <w:kern w:val="0"/>
          <w:sz w:val="24"/>
        </w:rPr>
        <w:t>若申请</w:t>
      </w:r>
      <w:proofErr w:type="gramEnd"/>
      <w:r w:rsidRPr="004F0FEB">
        <w:rPr>
          <w:rFonts w:hAnsi="宋体" w:hint="eastAsia"/>
          <w:kern w:val="0"/>
          <w:sz w:val="24"/>
        </w:rPr>
        <w:t>赎回的基金份额超过了该基金份额持有人持续持有超过三个月的基金份额数量，</w:t>
      </w:r>
      <w:proofErr w:type="gramStart"/>
      <w:r w:rsidRPr="004F0FEB">
        <w:rPr>
          <w:rFonts w:hAnsi="宋体" w:hint="eastAsia"/>
          <w:kern w:val="0"/>
          <w:sz w:val="24"/>
        </w:rPr>
        <w:t>则基金</w:t>
      </w:r>
      <w:proofErr w:type="gramEnd"/>
      <w:r w:rsidRPr="004F0FEB">
        <w:rPr>
          <w:rFonts w:hAnsi="宋体" w:hint="eastAsia"/>
          <w:kern w:val="0"/>
          <w:sz w:val="24"/>
        </w:rPr>
        <w:t>份额持有人的赎回申请将全部被予以拒绝。基金份额持有人需承担赎回申请失败的风险。</w:t>
      </w:r>
    </w:p>
    <w:p w14:paraId="34DBE558" w14:textId="77777777" w:rsidR="00536C9E" w:rsidRDefault="006A1A1D">
      <w:pPr>
        <w:widowControl/>
        <w:adjustRightInd w:val="0"/>
        <w:snapToGrid w:val="0"/>
        <w:spacing w:line="360" w:lineRule="auto"/>
        <w:ind w:firstLineChars="200" w:firstLine="480"/>
        <w:rPr>
          <w:rFonts w:hAnsi="宋体"/>
          <w:kern w:val="0"/>
          <w:sz w:val="24"/>
        </w:rPr>
      </w:pPr>
      <w:r>
        <w:rPr>
          <w:rFonts w:hAnsi="宋体" w:hint="eastAsia"/>
          <w:kern w:val="0"/>
          <w:sz w:val="24"/>
        </w:rPr>
        <w:lastRenderedPageBreak/>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本基金可根据投资策略需要或市场环境的变化，选择将部分基金资产投资于存托凭证或选择不将基金资产投资于存托凭证，基金资产并非必然投资存托凭证。</w:t>
      </w:r>
    </w:p>
    <w:p w14:paraId="72FA3FD3" w14:textId="77777777" w:rsidR="004F0FEB" w:rsidRDefault="004F0FEB">
      <w:pPr>
        <w:widowControl/>
        <w:adjustRightInd w:val="0"/>
        <w:snapToGrid w:val="0"/>
        <w:spacing w:line="360" w:lineRule="auto"/>
        <w:ind w:firstLineChars="200" w:firstLine="480"/>
        <w:rPr>
          <w:rFonts w:hAnsi="宋体"/>
          <w:kern w:val="0"/>
          <w:sz w:val="24"/>
        </w:rPr>
      </w:pPr>
      <w:r w:rsidRPr="004F0FEB">
        <w:rPr>
          <w:rFonts w:hAnsi="宋体" w:hint="eastAsia"/>
          <w:kern w:val="0"/>
          <w:sz w:val="24"/>
        </w:rPr>
        <w:t>本基金可投资公开募集基础设施证券投资基金，可能面临以下风险：基金价格波动风险、基础设施项目运营风险、基金份额交易价格折溢价风险、流动性风险、政策调整风险、市场风险和终止上市风险等。</w:t>
      </w:r>
    </w:p>
    <w:p w14:paraId="056F8036" w14:textId="77777777" w:rsidR="00536C9E" w:rsidRDefault="006A1A1D">
      <w:pPr>
        <w:adjustRightInd w:val="0"/>
        <w:snapToGrid w:val="0"/>
        <w:spacing w:line="360" w:lineRule="auto"/>
        <w:ind w:firstLineChars="200" w:firstLine="480"/>
        <w:rPr>
          <w:rFonts w:hAnsi="宋体"/>
          <w:kern w:val="0"/>
          <w:sz w:val="24"/>
        </w:rPr>
      </w:pPr>
      <w:r>
        <w:rPr>
          <w:rFonts w:hAnsi="宋体" w:hint="eastAsia"/>
          <w:kern w:val="0"/>
          <w:sz w:val="24"/>
        </w:rPr>
        <w:t>投资人应当认真阅读《基金合同》、《招募说明书》、</w:t>
      </w:r>
      <w:r>
        <w:rPr>
          <w:rFonts w:hAnsi="宋体"/>
          <w:kern w:val="0"/>
          <w:sz w:val="24"/>
        </w:rPr>
        <w:t>《</w:t>
      </w:r>
      <w:r>
        <w:rPr>
          <w:rFonts w:hAnsi="宋体" w:hint="eastAsia"/>
          <w:kern w:val="0"/>
          <w:sz w:val="24"/>
        </w:rPr>
        <w:t>基金</w:t>
      </w:r>
      <w:r>
        <w:rPr>
          <w:rFonts w:hAnsi="宋体"/>
          <w:kern w:val="0"/>
          <w:sz w:val="24"/>
        </w:rPr>
        <w:t>产品资料概要》</w:t>
      </w:r>
      <w:r>
        <w:rPr>
          <w:rFonts w:hAnsi="宋体" w:hint="eastAsia"/>
          <w:kern w:val="0"/>
          <w:sz w:val="24"/>
        </w:rPr>
        <w:t>等基金法律文件，了解基金的风险收益特征，并根据自身的投资目的、投资期限、投资经验、资产状况</w:t>
      </w:r>
      <w:proofErr w:type="gramStart"/>
      <w:r>
        <w:rPr>
          <w:rFonts w:hAnsi="宋体" w:hint="eastAsia"/>
          <w:kern w:val="0"/>
          <w:sz w:val="24"/>
        </w:rPr>
        <w:t>等判断</w:t>
      </w:r>
      <w:proofErr w:type="gramEnd"/>
      <w:r>
        <w:rPr>
          <w:rFonts w:hAnsi="宋体" w:hint="eastAsia"/>
          <w:kern w:val="0"/>
          <w:sz w:val="24"/>
        </w:rPr>
        <w:t>基金是否和投资人的风险承受能力相适应。</w:t>
      </w:r>
    </w:p>
    <w:p w14:paraId="21964327" w14:textId="77777777" w:rsidR="00536C9E" w:rsidRDefault="006A1A1D">
      <w:pPr>
        <w:adjustRightInd w:val="0"/>
        <w:snapToGrid w:val="0"/>
        <w:spacing w:line="360" w:lineRule="auto"/>
        <w:ind w:firstLineChars="200" w:firstLine="480"/>
        <w:rPr>
          <w:rFonts w:hAnsi="宋体"/>
          <w:kern w:val="0"/>
          <w:sz w:val="24"/>
        </w:rPr>
      </w:pPr>
      <w:r>
        <w:rPr>
          <w:rFonts w:hAnsi="宋体" w:hint="eastAsia"/>
          <w:kern w:val="0"/>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1C9AF71A" w14:textId="77777777" w:rsidR="00536C9E" w:rsidRDefault="006A1A1D">
      <w:pPr>
        <w:adjustRightInd w:val="0"/>
        <w:snapToGrid w:val="0"/>
        <w:spacing w:line="360" w:lineRule="auto"/>
        <w:ind w:firstLineChars="200" w:firstLine="480"/>
        <w:rPr>
          <w:rFonts w:hAnsi="宋体"/>
          <w:kern w:val="0"/>
          <w:sz w:val="24"/>
        </w:rPr>
      </w:pPr>
      <w:r>
        <w:rPr>
          <w:rFonts w:hAnsi="宋体" w:hint="eastAsia"/>
          <w:kern w:val="0"/>
          <w:sz w:val="24"/>
        </w:rPr>
        <w:t>因拆分、分红等行为导致基金份额净值变化，不会改变基金的风险收益特征，不会降低基金投资风险或提高基金投资收益。以</w:t>
      </w:r>
      <w:r>
        <w:rPr>
          <w:rFonts w:hAnsi="宋体" w:hint="eastAsia"/>
          <w:kern w:val="0"/>
          <w:sz w:val="24"/>
        </w:rPr>
        <w:t>1</w:t>
      </w:r>
      <w:r>
        <w:rPr>
          <w:rFonts w:hAnsi="宋体" w:hint="eastAsia"/>
          <w:kern w:val="0"/>
          <w:sz w:val="24"/>
        </w:rPr>
        <w:t>元初始面值开展基金募集或因拆分、分红等行为导致基金份额净值调整至</w:t>
      </w:r>
      <w:r>
        <w:rPr>
          <w:rFonts w:hAnsi="宋体" w:hint="eastAsia"/>
          <w:kern w:val="0"/>
          <w:sz w:val="24"/>
        </w:rPr>
        <w:t>1</w:t>
      </w:r>
      <w:r>
        <w:rPr>
          <w:rFonts w:hAnsi="宋体" w:hint="eastAsia"/>
          <w:kern w:val="0"/>
          <w:sz w:val="24"/>
        </w:rPr>
        <w:t>元初始面值或</w:t>
      </w:r>
      <w:r>
        <w:rPr>
          <w:rFonts w:hAnsi="宋体" w:hint="eastAsia"/>
          <w:kern w:val="0"/>
          <w:sz w:val="24"/>
        </w:rPr>
        <w:t>1</w:t>
      </w:r>
      <w:r>
        <w:rPr>
          <w:rFonts w:hAnsi="宋体" w:hint="eastAsia"/>
          <w:kern w:val="0"/>
          <w:sz w:val="24"/>
        </w:rPr>
        <w:t>元附近，在市场波动等因素的影响下，基金投资仍有可能出现亏损或基金净值仍有可能低于初始面值。</w:t>
      </w:r>
    </w:p>
    <w:p w14:paraId="00066250" w14:textId="77777777" w:rsidR="00536C9E" w:rsidRDefault="006A1A1D">
      <w:pPr>
        <w:widowControl/>
        <w:adjustRightInd w:val="0"/>
        <w:snapToGrid w:val="0"/>
        <w:spacing w:line="360" w:lineRule="auto"/>
        <w:ind w:firstLineChars="200" w:firstLine="480"/>
        <w:rPr>
          <w:rFonts w:hAnsi="宋体"/>
          <w:kern w:val="0"/>
          <w:sz w:val="24"/>
        </w:rPr>
      </w:pPr>
      <w:r>
        <w:rPr>
          <w:rFonts w:hAnsi="宋体" w:hint="eastAsia"/>
          <w:kern w:val="0"/>
          <w:sz w:val="24"/>
        </w:rPr>
        <w:t>基金管理人承诺以诚实信用、谨慎勤勉的原则管理和运用基金资产，但不保证投资于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p>
    <w:p w14:paraId="0FF63D94" w14:textId="77777777" w:rsidR="00536C9E" w:rsidRDefault="006A1A1D">
      <w:pPr>
        <w:widowControl/>
        <w:adjustRightInd w:val="0"/>
        <w:snapToGrid w:val="0"/>
        <w:spacing w:line="360" w:lineRule="auto"/>
        <w:ind w:firstLineChars="200" w:firstLine="480"/>
        <w:rPr>
          <w:sz w:val="24"/>
        </w:rPr>
      </w:pPr>
      <w:r>
        <w:rPr>
          <w:rFonts w:hAnsi="宋体"/>
          <w:kern w:val="0"/>
          <w:sz w:val="24"/>
        </w:rPr>
        <w:t>投资人应当通过基金管理人或具有基金</w:t>
      </w:r>
      <w:r>
        <w:rPr>
          <w:rFonts w:hAnsi="宋体" w:hint="eastAsia"/>
          <w:kern w:val="0"/>
          <w:sz w:val="24"/>
        </w:rPr>
        <w:t>销售</w:t>
      </w:r>
      <w:r>
        <w:rPr>
          <w:rFonts w:hAnsi="宋体"/>
          <w:kern w:val="0"/>
          <w:sz w:val="24"/>
        </w:rPr>
        <w:t>业务资格的其他机构购买和赎回基金。</w:t>
      </w:r>
    </w:p>
    <w:p w14:paraId="74A5182D" w14:textId="77777777" w:rsidR="00536C9E" w:rsidRDefault="006A1A1D">
      <w:pPr>
        <w:keepNext/>
        <w:keepLines/>
        <w:adjustRightInd w:val="0"/>
        <w:snapToGrid w:val="0"/>
        <w:spacing w:before="240" w:after="120" w:line="360" w:lineRule="auto"/>
        <w:jc w:val="center"/>
        <w:outlineLvl w:val="0"/>
        <w:rPr>
          <w:b/>
          <w:sz w:val="24"/>
        </w:rPr>
      </w:pPr>
      <w:r>
        <w:rPr>
          <w:rFonts w:hint="eastAsia"/>
          <w:b/>
          <w:sz w:val="24"/>
        </w:rPr>
        <w:lastRenderedPageBreak/>
        <w:t>一、本次募集基本情况</w:t>
      </w:r>
    </w:p>
    <w:p w14:paraId="7C9D73CB" w14:textId="77777777" w:rsidR="00536C9E" w:rsidRDefault="006A1A1D">
      <w:pPr>
        <w:adjustRightInd w:val="0"/>
        <w:snapToGrid w:val="0"/>
        <w:spacing w:line="360" w:lineRule="auto"/>
        <w:ind w:firstLineChars="200" w:firstLine="480"/>
        <w:rPr>
          <w:rFonts w:hAnsi="宋体"/>
          <w:sz w:val="24"/>
        </w:rPr>
      </w:pPr>
      <w:r>
        <w:rPr>
          <w:rFonts w:hAnsi="宋体"/>
          <w:sz w:val="24"/>
        </w:rPr>
        <w:t>1</w:t>
      </w:r>
      <w:r>
        <w:rPr>
          <w:rFonts w:hAnsi="宋体"/>
          <w:sz w:val="24"/>
        </w:rPr>
        <w:t>、基金名称</w:t>
      </w:r>
    </w:p>
    <w:p w14:paraId="3F702DB4" w14:textId="30458A71" w:rsidR="00536C9E" w:rsidRDefault="00BC16E1">
      <w:pPr>
        <w:adjustRightInd w:val="0"/>
        <w:snapToGrid w:val="0"/>
        <w:spacing w:line="360" w:lineRule="auto"/>
        <w:ind w:firstLineChars="200" w:firstLine="480"/>
        <w:rPr>
          <w:rFonts w:hAnsi="宋体"/>
          <w:sz w:val="24"/>
        </w:rPr>
      </w:pPr>
      <w:r>
        <w:rPr>
          <w:rFonts w:hAnsi="宋体" w:hint="eastAsia"/>
          <w:sz w:val="24"/>
        </w:rPr>
        <w:t>交银施罗德</w:t>
      </w:r>
      <w:proofErr w:type="gramStart"/>
      <w:r>
        <w:rPr>
          <w:rFonts w:hAnsi="宋体" w:hint="eastAsia"/>
          <w:sz w:val="24"/>
        </w:rPr>
        <w:t>臻</w:t>
      </w:r>
      <w:proofErr w:type="gramEnd"/>
      <w:r>
        <w:rPr>
          <w:rFonts w:hAnsi="宋体" w:hint="eastAsia"/>
          <w:sz w:val="24"/>
        </w:rPr>
        <w:t>享</w:t>
      </w:r>
      <w:proofErr w:type="gramStart"/>
      <w:r>
        <w:rPr>
          <w:rFonts w:hAnsi="宋体" w:hint="eastAsia"/>
          <w:sz w:val="24"/>
        </w:rPr>
        <w:t>多资产</w:t>
      </w:r>
      <w:proofErr w:type="gramEnd"/>
      <w:r>
        <w:rPr>
          <w:rFonts w:hAnsi="宋体" w:hint="eastAsia"/>
          <w:sz w:val="24"/>
        </w:rPr>
        <w:t>三个月持有期混合型基金中基金（</w:t>
      </w:r>
      <w:r>
        <w:rPr>
          <w:rFonts w:hAnsi="宋体" w:hint="eastAsia"/>
          <w:sz w:val="24"/>
        </w:rPr>
        <w:t>FOF</w:t>
      </w:r>
      <w:r>
        <w:rPr>
          <w:rFonts w:hAnsi="宋体" w:hint="eastAsia"/>
          <w:sz w:val="24"/>
        </w:rPr>
        <w:t>）</w:t>
      </w:r>
    </w:p>
    <w:p w14:paraId="4D962F14" w14:textId="77777777" w:rsidR="00536C9E" w:rsidRDefault="006A1A1D">
      <w:pPr>
        <w:adjustRightInd w:val="0"/>
        <w:snapToGrid w:val="0"/>
        <w:spacing w:line="360" w:lineRule="auto"/>
        <w:ind w:firstLineChars="200" w:firstLine="480"/>
        <w:rPr>
          <w:rFonts w:hAnsi="宋体"/>
          <w:sz w:val="24"/>
        </w:rPr>
      </w:pPr>
      <w:r>
        <w:rPr>
          <w:rFonts w:hAnsi="宋体"/>
          <w:sz w:val="24"/>
        </w:rPr>
        <w:t>2</w:t>
      </w:r>
      <w:r>
        <w:rPr>
          <w:rFonts w:hAnsi="宋体"/>
          <w:sz w:val="24"/>
        </w:rPr>
        <w:t>、基金类型</w:t>
      </w:r>
    </w:p>
    <w:p w14:paraId="1598E032" w14:textId="76DCD203" w:rsidR="00536C9E" w:rsidRDefault="003A0ABB">
      <w:pPr>
        <w:adjustRightInd w:val="0"/>
        <w:snapToGrid w:val="0"/>
        <w:spacing w:line="360" w:lineRule="auto"/>
        <w:ind w:firstLineChars="200" w:firstLine="480"/>
        <w:rPr>
          <w:rFonts w:hAnsi="宋体"/>
          <w:sz w:val="24"/>
        </w:rPr>
      </w:pPr>
      <w:r w:rsidRPr="003A0ABB">
        <w:rPr>
          <w:rFonts w:hAnsi="宋体" w:hint="eastAsia"/>
          <w:sz w:val="24"/>
        </w:rPr>
        <w:t>混合型基金中基金（</w:t>
      </w:r>
      <w:r w:rsidRPr="003A0ABB">
        <w:rPr>
          <w:rFonts w:hAnsi="宋体" w:hint="eastAsia"/>
          <w:sz w:val="24"/>
        </w:rPr>
        <w:t>FOF</w:t>
      </w:r>
      <w:r w:rsidRPr="003A0ABB">
        <w:rPr>
          <w:rFonts w:hAnsi="宋体" w:hint="eastAsia"/>
          <w:sz w:val="24"/>
        </w:rPr>
        <w:t>）</w:t>
      </w:r>
    </w:p>
    <w:p w14:paraId="24DD8E0C" w14:textId="77777777" w:rsidR="00536C9E" w:rsidRDefault="006A1A1D">
      <w:pPr>
        <w:adjustRightInd w:val="0"/>
        <w:snapToGrid w:val="0"/>
        <w:spacing w:line="360" w:lineRule="auto"/>
        <w:ind w:firstLineChars="200" w:firstLine="480"/>
        <w:rPr>
          <w:rFonts w:hAnsi="宋体"/>
          <w:sz w:val="24"/>
        </w:rPr>
      </w:pPr>
      <w:r>
        <w:rPr>
          <w:rFonts w:hAnsi="宋体"/>
          <w:sz w:val="24"/>
        </w:rPr>
        <w:t>3</w:t>
      </w:r>
      <w:r>
        <w:rPr>
          <w:rFonts w:hAnsi="宋体"/>
          <w:sz w:val="24"/>
        </w:rPr>
        <w:t>、运作方式</w:t>
      </w:r>
    </w:p>
    <w:p w14:paraId="629F1875" w14:textId="1B38295C" w:rsidR="00536C9E" w:rsidRDefault="006A1A1D">
      <w:pPr>
        <w:adjustRightInd w:val="0"/>
        <w:snapToGrid w:val="0"/>
        <w:spacing w:line="360" w:lineRule="auto"/>
        <w:ind w:firstLineChars="200" w:firstLine="480"/>
        <w:rPr>
          <w:rFonts w:hAnsi="宋体"/>
          <w:sz w:val="24"/>
        </w:rPr>
      </w:pPr>
      <w:r>
        <w:rPr>
          <w:rFonts w:hAnsi="宋体" w:hint="eastAsia"/>
          <w:sz w:val="24"/>
        </w:rPr>
        <w:t>契约型开放式</w:t>
      </w:r>
    </w:p>
    <w:p w14:paraId="54976EA2" w14:textId="28A9A2FA" w:rsidR="003A0ABB" w:rsidRDefault="003A0ABB">
      <w:pPr>
        <w:adjustRightInd w:val="0"/>
        <w:snapToGrid w:val="0"/>
        <w:spacing w:line="360" w:lineRule="auto"/>
        <w:ind w:firstLineChars="200" w:firstLine="480"/>
        <w:rPr>
          <w:rFonts w:hAnsi="宋体"/>
          <w:sz w:val="24"/>
        </w:rPr>
      </w:pPr>
      <w:r w:rsidRPr="003A0ABB">
        <w:rPr>
          <w:rFonts w:hAnsi="宋体" w:hint="eastAsia"/>
          <w:sz w:val="24"/>
        </w:rPr>
        <w:t>本基金每份基金份额的最短持有期限为三个月，在最短持有期限内该份基金份额不可赎回，自最短持有期限届满的下一工作日起（含该日）可赎回。对于每笔认购的基金份额而言，最短持有期限自基金合同生效之日起（含该日）至三个月后月度对日的前一日；对于每笔申购的基金份额而言，最短持有期限自该笔申购份额确认日（含该日）至三个月后月度对日的前一日。</w:t>
      </w:r>
    </w:p>
    <w:p w14:paraId="0C7A1FE4" w14:textId="77777777" w:rsidR="00536C9E" w:rsidRDefault="006A1A1D">
      <w:pPr>
        <w:adjustRightInd w:val="0"/>
        <w:snapToGrid w:val="0"/>
        <w:spacing w:line="360" w:lineRule="auto"/>
        <w:ind w:firstLineChars="200" w:firstLine="480"/>
        <w:rPr>
          <w:rFonts w:hAnsi="宋体"/>
          <w:sz w:val="24"/>
        </w:rPr>
      </w:pPr>
      <w:r>
        <w:rPr>
          <w:rFonts w:hAnsi="宋体"/>
          <w:sz w:val="24"/>
        </w:rPr>
        <w:t>4</w:t>
      </w:r>
      <w:r>
        <w:rPr>
          <w:rFonts w:hAnsi="宋体"/>
          <w:sz w:val="24"/>
        </w:rPr>
        <w:t>、基金存续期限</w:t>
      </w:r>
    </w:p>
    <w:p w14:paraId="44262A12" w14:textId="77777777" w:rsidR="00536C9E" w:rsidRDefault="006A1A1D">
      <w:pPr>
        <w:adjustRightInd w:val="0"/>
        <w:snapToGrid w:val="0"/>
        <w:spacing w:line="360" w:lineRule="auto"/>
        <w:ind w:firstLineChars="200" w:firstLine="480"/>
        <w:rPr>
          <w:rFonts w:hAnsi="宋体"/>
          <w:sz w:val="24"/>
        </w:rPr>
      </w:pPr>
      <w:r>
        <w:rPr>
          <w:rFonts w:hAnsi="宋体"/>
          <w:sz w:val="24"/>
        </w:rPr>
        <w:t>不定期</w:t>
      </w:r>
    </w:p>
    <w:p w14:paraId="0728CFE1" w14:textId="77777777" w:rsidR="00536C9E" w:rsidRDefault="006A1A1D">
      <w:pPr>
        <w:adjustRightInd w:val="0"/>
        <w:snapToGrid w:val="0"/>
        <w:spacing w:line="360" w:lineRule="auto"/>
        <w:ind w:firstLineChars="200" w:firstLine="480"/>
        <w:rPr>
          <w:rFonts w:hAnsi="宋体"/>
          <w:sz w:val="24"/>
        </w:rPr>
      </w:pPr>
      <w:r>
        <w:rPr>
          <w:rFonts w:hAnsi="宋体"/>
          <w:sz w:val="24"/>
        </w:rPr>
        <w:t>5</w:t>
      </w:r>
      <w:r>
        <w:rPr>
          <w:rFonts w:hAnsi="宋体"/>
          <w:sz w:val="24"/>
        </w:rPr>
        <w:t>、基金份额发售面值</w:t>
      </w:r>
    </w:p>
    <w:p w14:paraId="43BBAE53" w14:textId="77777777" w:rsidR="00536C9E" w:rsidRDefault="006A1A1D">
      <w:pPr>
        <w:adjustRightInd w:val="0"/>
        <w:snapToGrid w:val="0"/>
        <w:spacing w:line="360" w:lineRule="auto"/>
        <w:ind w:firstLineChars="200" w:firstLine="480"/>
        <w:rPr>
          <w:rFonts w:hAnsi="宋体"/>
          <w:sz w:val="24"/>
        </w:rPr>
      </w:pPr>
      <w:r>
        <w:rPr>
          <w:rFonts w:hAnsi="宋体"/>
          <w:sz w:val="24"/>
        </w:rPr>
        <w:t>本</w:t>
      </w:r>
      <w:proofErr w:type="gramStart"/>
      <w:r>
        <w:rPr>
          <w:rFonts w:hAnsi="宋体"/>
          <w:sz w:val="24"/>
        </w:rPr>
        <w:t>基金基金</w:t>
      </w:r>
      <w:proofErr w:type="gramEnd"/>
      <w:r>
        <w:rPr>
          <w:rFonts w:hAnsi="宋体"/>
          <w:sz w:val="24"/>
        </w:rPr>
        <w:t>份额发售面值为人民币</w:t>
      </w:r>
      <w:r>
        <w:rPr>
          <w:rFonts w:hAnsi="宋体"/>
          <w:sz w:val="24"/>
        </w:rPr>
        <w:t>1.00</w:t>
      </w:r>
      <w:r>
        <w:rPr>
          <w:rFonts w:hAnsi="宋体"/>
          <w:sz w:val="24"/>
        </w:rPr>
        <w:t>元。</w:t>
      </w:r>
    </w:p>
    <w:p w14:paraId="121B79DA" w14:textId="77777777" w:rsidR="00536C9E" w:rsidRDefault="006A1A1D">
      <w:pPr>
        <w:adjustRightInd w:val="0"/>
        <w:snapToGrid w:val="0"/>
        <w:spacing w:line="360" w:lineRule="auto"/>
        <w:ind w:firstLineChars="200" w:firstLine="480"/>
        <w:rPr>
          <w:rFonts w:hAnsi="宋体"/>
          <w:sz w:val="24"/>
        </w:rPr>
      </w:pPr>
      <w:r>
        <w:rPr>
          <w:rFonts w:hAnsi="宋体" w:hint="eastAsia"/>
          <w:sz w:val="24"/>
        </w:rPr>
        <w:t>6</w:t>
      </w:r>
      <w:r>
        <w:rPr>
          <w:rFonts w:hAnsi="宋体" w:hint="eastAsia"/>
          <w:sz w:val="24"/>
        </w:rPr>
        <w:t>、基金份额类别</w:t>
      </w:r>
    </w:p>
    <w:p w14:paraId="431E4F8D" w14:textId="737DFA56" w:rsidR="00536C9E" w:rsidRDefault="006A1A1D">
      <w:pPr>
        <w:numPr>
          <w:ilvl w:val="255"/>
          <w:numId w:val="0"/>
        </w:numPr>
        <w:adjustRightInd w:val="0"/>
        <w:snapToGrid w:val="0"/>
        <w:spacing w:line="360" w:lineRule="auto"/>
        <w:ind w:firstLineChars="200" w:firstLine="480"/>
        <w:rPr>
          <w:rFonts w:hAnsi="宋体"/>
          <w:sz w:val="24"/>
        </w:rPr>
      </w:pPr>
      <w:r>
        <w:rPr>
          <w:rFonts w:hAnsi="宋体" w:hint="eastAsia"/>
          <w:sz w:val="24"/>
        </w:rPr>
        <w:t>本基金根据认购</w:t>
      </w:r>
      <w:r>
        <w:rPr>
          <w:rFonts w:hAnsi="宋体" w:hint="eastAsia"/>
          <w:sz w:val="24"/>
        </w:rPr>
        <w:t>/</w:t>
      </w:r>
      <w:r>
        <w:rPr>
          <w:rFonts w:hAnsi="宋体" w:hint="eastAsia"/>
          <w:sz w:val="24"/>
        </w:rPr>
        <w:t>申购费用、销售服务费收取方式的不同，将基金份额分为不同的类别。在投资人认购</w:t>
      </w:r>
      <w:r>
        <w:rPr>
          <w:rFonts w:hAnsi="宋体" w:hint="eastAsia"/>
          <w:sz w:val="24"/>
        </w:rPr>
        <w:t>/</w:t>
      </w:r>
      <w:r>
        <w:rPr>
          <w:rFonts w:hAnsi="宋体" w:hint="eastAsia"/>
          <w:sz w:val="24"/>
        </w:rPr>
        <w:t>申购时收取认购</w:t>
      </w:r>
      <w:r>
        <w:rPr>
          <w:rFonts w:hAnsi="宋体" w:hint="eastAsia"/>
          <w:sz w:val="24"/>
        </w:rPr>
        <w:t>/</w:t>
      </w:r>
      <w:r>
        <w:rPr>
          <w:rFonts w:hAnsi="宋体" w:hint="eastAsia"/>
          <w:sz w:val="24"/>
        </w:rPr>
        <w:t>申购费用</w:t>
      </w:r>
      <w:r w:rsidR="003A0ABB">
        <w:rPr>
          <w:rFonts w:hAnsi="宋体" w:hint="eastAsia"/>
          <w:sz w:val="24"/>
        </w:rPr>
        <w:t>且</w:t>
      </w:r>
      <w:r>
        <w:rPr>
          <w:rFonts w:hAnsi="宋体" w:hint="eastAsia"/>
          <w:sz w:val="24"/>
        </w:rPr>
        <w:t>不从本类别基金资产中计</w:t>
      </w:r>
      <w:proofErr w:type="gramStart"/>
      <w:r>
        <w:rPr>
          <w:rFonts w:hAnsi="宋体" w:hint="eastAsia"/>
          <w:sz w:val="24"/>
        </w:rPr>
        <w:t>提销售</w:t>
      </w:r>
      <w:proofErr w:type="gramEnd"/>
      <w:r>
        <w:rPr>
          <w:rFonts w:hAnsi="宋体" w:hint="eastAsia"/>
          <w:sz w:val="24"/>
        </w:rPr>
        <w:t>服务费的，称为</w:t>
      </w:r>
      <w:r>
        <w:rPr>
          <w:rFonts w:hAnsi="宋体" w:hint="eastAsia"/>
          <w:sz w:val="24"/>
        </w:rPr>
        <w:t>A</w:t>
      </w:r>
      <w:r>
        <w:rPr>
          <w:rFonts w:hAnsi="宋体" w:hint="eastAsia"/>
          <w:sz w:val="24"/>
        </w:rPr>
        <w:t>类基金份额；在投资人认购</w:t>
      </w:r>
      <w:r>
        <w:rPr>
          <w:rFonts w:hAnsi="宋体" w:hint="eastAsia"/>
          <w:sz w:val="24"/>
        </w:rPr>
        <w:t>/</w:t>
      </w:r>
      <w:r>
        <w:rPr>
          <w:rFonts w:hAnsi="宋体" w:hint="eastAsia"/>
          <w:sz w:val="24"/>
        </w:rPr>
        <w:t>申购时不收取认购</w:t>
      </w:r>
      <w:r>
        <w:rPr>
          <w:rFonts w:hAnsi="宋体" w:hint="eastAsia"/>
          <w:sz w:val="24"/>
        </w:rPr>
        <w:t>/</w:t>
      </w:r>
      <w:r>
        <w:rPr>
          <w:rFonts w:hAnsi="宋体" w:hint="eastAsia"/>
          <w:sz w:val="24"/>
        </w:rPr>
        <w:t>申购费用</w:t>
      </w:r>
      <w:r w:rsidR="003A0ABB">
        <w:rPr>
          <w:rFonts w:hAnsi="宋体" w:hint="eastAsia"/>
          <w:sz w:val="24"/>
        </w:rPr>
        <w:t>，并</w:t>
      </w:r>
      <w:r>
        <w:rPr>
          <w:rFonts w:hAnsi="宋体" w:hint="eastAsia"/>
          <w:sz w:val="24"/>
        </w:rPr>
        <w:t>从本类别基金资产中计</w:t>
      </w:r>
      <w:proofErr w:type="gramStart"/>
      <w:r>
        <w:rPr>
          <w:rFonts w:hAnsi="宋体" w:hint="eastAsia"/>
          <w:sz w:val="24"/>
        </w:rPr>
        <w:t>提销售</w:t>
      </w:r>
      <w:proofErr w:type="gramEnd"/>
      <w:r>
        <w:rPr>
          <w:rFonts w:hAnsi="宋体" w:hint="eastAsia"/>
          <w:sz w:val="24"/>
        </w:rPr>
        <w:t>服务费的，称为</w:t>
      </w:r>
      <w:r>
        <w:rPr>
          <w:rFonts w:hAnsi="宋体" w:hint="eastAsia"/>
          <w:sz w:val="24"/>
        </w:rPr>
        <w:t>C</w:t>
      </w:r>
      <w:r>
        <w:rPr>
          <w:rFonts w:hAnsi="宋体" w:hint="eastAsia"/>
          <w:sz w:val="24"/>
        </w:rPr>
        <w:t>类基金份额。本基金</w:t>
      </w:r>
      <w:r>
        <w:rPr>
          <w:rFonts w:hAnsi="宋体" w:hint="eastAsia"/>
          <w:sz w:val="24"/>
        </w:rPr>
        <w:t>A</w:t>
      </w:r>
      <w:r>
        <w:rPr>
          <w:rFonts w:hAnsi="宋体" w:hint="eastAsia"/>
          <w:sz w:val="24"/>
        </w:rPr>
        <w:t>类基金份额和</w:t>
      </w:r>
      <w:r>
        <w:rPr>
          <w:rFonts w:hAnsi="宋体" w:hint="eastAsia"/>
          <w:sz w:val="24"/>
        </w:rPr>
        <w:t>C</w:t>
      </w:r>
      <w:r>
        <w:rPr>
          <w:rFonts w:hAnsi="宋体" w:hint="eastAsia"/>
          <w:sz w:val="24"/>
        </w:rPr>
        <w:t>类基金份额分别设置基金代码。由于基金费用的不同，本基金</w:t>
      </w:r>
      <w:r>
        <w:rPr>
          <w:rFonts w:hAnsi="宋体" w:hint="eastAsia"/>
          <w:sz w:val="24"/>
        </w:rPr>
        <w:t>A</w:t>
      </w:r>
      <w:r>
        <w:rPr>
          <w:rFonts w:hAnsi="宋体" w:hint="eastAsia"/>
          <w:sz w:val="24"/>
        </w:rPr>
        <w:t>类基金份额和</w:t>
      </w:r>
      <w:r>
        <w:rPr>
          <w:rFonts w:hAnsi="宋体" w:hint="eastAsia"/>
          <w:sz w:val="24"/>
        </w:rPr>
        <w:t>C</w:t>
      </w:r>
      <w:r>
        <w:rPr>
          <w:rFonts w:hAnsi="宋体" w:hint="eastAsia"/>
          <w:sz w:val="24"/>
        </w:rPr>
        <w:t>类基金份额将分别计算基金份额净值并单独公告。投资者可自行选择认购</w:t>
      </w:r>
      <w:r>
        <w:rPr>
          <w:rFonts w:hAnsi="宋体" w:hint="eastAsia"/>
          <w:sz w:val="24"/>
        </w:rPr>
        <w:t>/</w:t>
      </w:r>
      <w:r>
        <w:rPr>
          <w:rFonts w:hAnsi="宋体" w:hint="eastAsia"/>
          <w:sz w:val="24"/>
        </w:rPr>
        <w:t>申购的基金份额类别。本基金不同基金份额类别之间暂不开通互相转换业务。如后续开通此项业务的，无需召开基金份额持有人大会审议，但调整</w:t>
      </w:r>
      <w:proofErr w:type="gramStart"/>
      <w:r>
        <w:rPr>
          <w:rFonts w:hAnsi="宋体" w:hint="eastAsia"/>
          <w:sz w:val="24"/>
        </w:rPr>
        <w:t>前基金</w:t>
      </w:r>
      <w:proofErr w:type="gramEnd"/>
      <w:r>
        <w:rPr>
          <w:rFonts w:hAnsi="宋体" w:hint="eastAsia"/>
          <w:sz w:val="24"/>
        </w:rPr>
        <w:t>管理人需及时公告。</w:t>
      </w:r>
    </w:p>
    <w:p w14:paraId="7CDEA644" w14:textId="77777777" w:rsidR="00536C9E" w:rsidRDefault="006A1A1D">
      <w:pPr>
        <w:adjustRightInd w:val="0"/>
        <w:snapToGrid w:val="0"/>
        <w:spacing w:line="360" w:lineRule="auto"/>
        <w:ind w:firstLineChars="200" w:firstLine="480"/>
        <w:rPr>
          <w:rFonts w:hAnsi="宋体"/>
          <w:sz w:val="24"/>
        </w:rPr>
      </w:pPr>
      <w:r>
        <w:rPr>
          <w:rFonts w:hAnsi="宋体" w:hint="eastAsia"/>
          <w:sz w:val="24"/>
        </w:rPr>
        <w:t>7</w:t>
      </w:r>
      <w:r>
        <w:rPr>
          <w:rFonts w:hAnsi="宋体" w:hint="eastAsia"/>
          <w:sz w:val="24"/>
        </w:rPr>
        <w:t>、</w:t>
      </w:r>
      <w:r>
        <w:rPr>
          <w:rFonts w:hAnsi="宋体"/>
          <w:sz w:val="24"/>
        </w:rPr>
        <w:t>基金代码及基金简称</w:t>
      </w:r>
    </w:p>
    <w:p w14:paraId="049D7AF0" w14:textId="7FA75442" w:rsidR="00536C9E" w:rsidRDefault="006A1A1D">
      <w:pPr>
        <w:adjustRightInd w:val="0"/>
        <w:snapToGrid w:val="0"/>
        <w:spacing w:line="360" w:lineRule="auto"/>
        <w:ind w:firstLineChars="200" w:firstLine="480"/>
        <w:rPr>
          <w:rFonts w:hAnsi="宋体"/>
          <w:sz w:val="24"/>
        </w:rPr>
      </w:pPr>
      <w:r>
        <w:rPr>
          <w:rFonts w:hAnsi="宋体" w:hint="eastAsia"/>
          <w:sz w:val="24"/>
        </w:rPr>
        <w:t>（</w:t>
      </w:r>
      <w:r>
        <w:rPr>
          <w:rFonts w:hAnsi="宋体" w:hint="eastAsia"/>
          <w:sz w:val="24"/>
        </w:rPr>
        <w:t>1</w:t>
      </w:r>
      <w:r>
        <w:rPr>
          <w:rFonts w:hAnsi="宋体" w:hint="eastAsia"/>
          <w:sz w:val="24"/>
        </w:rPr>
        <w:t>）</w:t>
      </w:r>
      <w:r>
        <w:rPr>
          <w:rFonts w:hAnsi="宋体" w:hint="eastAsia"/>
          <w:sz w:val="24"/>
        </w:rPr>
        <w:t>A</w:t>
      </w:r>
      <w:r>
        <w:rPr>
          <w:rFonts w:hAnsi="宋体" w:hint="eastAsia"/>
          <w:sz w:val="24"/>
        </w:rPr>
        <w:t>类基金份额基金代码：</w:t>
      </w:r>
      <w:r w:rsidR="003A0ABB">
        <w:rPr>
          <w:rFonts w:hAnsi="宋体" w:hint="eastAsia"/>
          <w:sz w:val="24"/>
        </w:rPr>
        <w:t>025</w:t>
      </w:r>
      <w:r w:rsidR="003A0ABB">
        <w:rPr>
          <w:rFonts w:hAnsi="宋体"/>
          <w:sz w:val="24"/>
        </w:rPr>
        <w:t>313</w:t>
      </w:r>
      <w:r>
        <w:rPr>
          <w:rFonts w:hAnsi="宋体" w:hint="eastAsia"/>
          <w:sz w:val="24"/>
        </w:rPr>
        <w:t>；基金简称：</w:t>
      </w:r>
      <w:r w:rsidR="003A0ABB">
        <w:rPr>
          <w:rFonts w:hAnsi="宋体" w:hint="eastAsia"/>
          <w:sz w:val="24"/>
        </w:rPr>
        <w:t>交银</w:t>
      </w:r>
      <w:proofErr w:type="gramStart"/>
      <w:r w:rsidR="003A0ABB">
        <w:rPr>
          <w:rFonts w:hAnsi="宋体" w:hint="eastAsia"/>
          <w:sz w:val="24"/>
        </w:rPr>
        <w:t>臻</w:t>
      </w:r>
      <w:proofErr w:type="gramEnd"/>
      <w:r w:rsidR="003A0ABB">
        <w:rPr>
          <w:rFonts w:hAnsi="宋体" w:hint="eastAsia"/>
          <w:sz w:val="24"/>
        </w:rPr>
        <w:t>享</w:t>
      </w:r>
      <w:proofErr w:type="gramStart"/>
      <w:r w:rsidR="003A0ABB">
        <w:rPr>
          <w:rFonts w:hAnsi="宋体" w:hint="eastAsia"/>
          <w:sz w:val="24"/>
        </w:rPr>
        <w:t>多资产</w:t>
      </w:r>
      <w:proofErr w:type="gramEnd"/>
      <w:r w:rsidR="003A0ABB">
        <w:rPr>
          <w:rFonts w:hAnsi="宋体" w:hint="eastAsia"/>
          <w:sz w:val="24"/>
        </w:rPr>
        <w:t>三个月</w:t>
      </w:r>
      <w:r w:rsidR="003A0ABB">
        <w:rPr>
          <w:rFonts w:hAnsi="宋体" w:hint="eastAsia"/>
          <w:sz w:val="24"/>
        </w:rPr>
        <w:lastRenderedPageBreak/>
        <w:t>持有期混合（</w:t>
      </w:r>
      <w:r w:rsidR="003A0ABB">
        <w:rPr>
          <w:rFonts w:hAnsi="宋体" w:hint="eastAsia"/>
          <w:sz w:val="24"/>
        </w:rPr>
        <w:t>FOF</w:t>
      </w:r>
      <w:r w:rsidR="003A0ABB">
        <w:rPr>
          <w:rFonts w:hAnsi="宋体" w:hint="eastAsia"/>
          <w:sz w:val="24"/>
        </w:rPr>
        <w:t>）</w:t>
      </w:r>
      <w:r>
        <w:rPr>
          <w:rFonts w:hAnsi="宋体" w:hint="eastAsia"/>
          <w:sz w:val="24"/>
        </w:rPr>
        <w:t>A</w:t>
      </w:r>
    </w:p>
    <w:p w14:paraId="288202F5" w14:textId="499887E6" w:rsidR="00536C9E" w:rsidRDefault="006A1A1D">
      <w:pPr>
        <w:adjustRightInd w:val="0"/>
        <w:snapToGrid w:val="0"/>
        <w:spacing w:line="360" w:lineRule="auto"/>
        <w:ind w:firstLineChars="200" w:firstLine="480"/>
        <w:rPr>
          <w:rFonts w:hAnsi="宋体"/>
          <w:sz w:val="24"/>
        </w:rPr>
      </w:pPr>
      <w:r>
        <w:rPr>
          <w:rFonts w:hAnsi="宋体" w:hint="eastAsia"/>
          <w:sz w:val="24"/>
        </w:rPr>
        <w:t>（</w:t>
      </w:r>
      <w:r>
        <w:rPr>
          <w:rFonts w:hAnsi="宋体" w:hint="eastAsia"/>
          <w:sz w:val="24"/>
        </w:rPr>
        <w:t>2</w:t>
      </w:r>
      <w:r>
        <w:rPr>
          <w:rFonts w:hAnsi="宋体" w:hint="eastAsia"/>
          <w:sz w:val="24"/>
        </w:rPr>
        <w:t>）</w:t>
      </w:r>
      <w:r>
        <w:rPr>
          <w:rFonts w:hAnsi="宋体" w:hint="eastAsia"/>
          <w:sz w:val="24"/>
        </w:rPr>
        <w:t>C</w:t>
      </w:r>
      <w:r>
        <w:rPr>
          <w:rFonts w:hAnsi="宋体" w:hint="eastAsia"/>
          <w:sz w:val="24"/>
        </w:rPr>
        <w:t>类基金份额基金代码：</w:t>
      </w:r>
      <w:r w:rsidR="003A0ABB">
        <w:rPr>
          <w:rFonts w:hAnsi="宋体" w:hint="eastAsia"/>
          <w:sz w:val="24"/>
        </w:rPr>
        <w:t>025</w:t>
      </w:r>
      <w:r w:rsidR="003A0ABB">
        <w:rPr>
          <w:rFonts w:hAnsi="宋体"/>
          <w:sz w:val="24"/>
        </w:rPr>
        <w:t>314</w:t>
      </w:r>
      <w:r>
        <w:rPr>
          <w:rFonts w:hAnsi="宋体" w:hint="eastAsia"/>
          <w:sz w:val="24"/>
        </w:rPr>
        <w:t>；基金简称：</w:t>
      </w:r>
      <w:r w:rsidR="003A0ABB">
        <w:rPr>
          <w:rFonts w:hAnsi="宋体" w:hint="eastAsia"/>
          <w:sz w:val="24"/>
        </w:rPr>
        <w:t>交银</w:t>
      </w:r>
      <w:proofErr w:type="gramStart"/>
      <w:r w:rsidR="003A0ABB">
        <w:rPr>
          <w:rFonts w:hAnsi="宋体" w:hint="eastAsia"/>
          <w:sz w:val="24"/>
        </w:rPr>
        <w:t>臻</w:t>
      </w:r>
      <w:proofErr w:type="gramEnd"/>
      <w:r w:rsidR="003A0ABB">
        <w:rPr>
          <w:rFonts w:hAnsi="宋体" w:hint="eastAsia"/>
          <w:sz w:val="24"/>
        </w:rPr>
        <w:t>享</w:t>
      </w:r>
      <w:proofErr w:type="gramStart"/>
      <w:r w:rsidR="003A0ABB">
        <w:rPr>
          <w:rFonts w:hAnsi="宋体" w:hint="eastAsia"/>
          <w:sz w:val="24"/>
        </w:rPr>
        <w:t>多资产</w:t>
      </w:r>
      <w:proofErr w:type="gramEnd"/>
      <w:r w:rsidR="003A0ABB">
        <w:rPr>
          <w:rFonts w:hAnsi="宋体" w:hint="eastAsia"/>
          <w:sz w:val="24"/>
        </w:rPr>
        <w:t>三个月持有期混合（</w:t>
      </w:r>
      <w:r w:rsidR="003A0ABB">
        <w:rPr>
          <w:rFonts w:hAnsi="宋体" w:hint="eastAsia"/>
          <w:sz w:val="24"/>
        </w:rPr>
        <w:t>FOF</w:t>
      </w:r>
      <w:r w:rsidR="003A0ABB">
        <w:rPr>
          <w:rFonts w:hAnsi="宋体" w:hint="eastAsia"/>
          <w:sz w:val="24"/>
        </w:rPr>
        <w:t>）</w:t>
      </w:r>
      <w:r>
        <w:rPr>
          <w:rFonts w:hAnsi="宋体" w:hint="eastAsia"/>
          <w:sz w:val="24"/>
        </w:rPr>
        <w:t>C</w:t>
      </w:r>
    </w:p>
    <w:p w14:paraId="1EB84C92" w14:textId="77777777" w:rsidR="00536C9E" w:rsidRDefault="006A1A1D">
      <w:pPr>
        <w:adjustRightInd w:val="0"/>
        <w:snapToGrid w:val="0"/>
        <w:spacing w:line="360" w:lineRule="auto"/>
        <w:ind w:firstLineChars="200" w:firstLine="480"/>
        <w:rPr>
          <w:rFonts w:hAnsi="宋体"/>
          <w:sz w:val="24"/>
        </w:rPr>
      </w:pPr>
      <w:r>
        <w:rPr>
          <w:rFonts w:hAnsi="宋体" w:hint="eastAsia"/>
          <w:sz w:val="24"/>
        </w:rPr>
        <w:t>8</w:t>
      </w:r>
      <w:r>
        <w:rPr>
          <w:rFonts w:hAnsi="宋体"/>
          <w:sz w:val="24"/>
        </w:rPr>
        <w:t>、发售对象</w:t>
      </w:r>
    </w:p>
    <w:p w14:paraId="1F5E2F2B" w14:textId="77777777" w:rsidR="00536C9E" w:rsidRDefault="006A1A1D">
      <w:pPr>
        <w:adjustRightInd w:val="0"/>
        <w:snapToGrid w:val="0"/>
        <w:spacing w:line="360" w:lineRule="auto"/>
        <w:ind w:firstLineChars="200" w:firstLine="480"/>
        <w:rPr>
          <w:rFonts w:hAnsi="宋体"/>
          <w:sz w:val="24"/>
        </w:rPr>
      </w:pPr>
      <w:r>
        <w:rPr>
          <w:rFonts w:hAnsi="宋体" w:hint="eastAsia"/>
          <w:sz w:val="24"/>
        </w:rPr>
        <w:t>符合法律法规规定的可投资于证券投资基金的个人投资者、机构投资者、合格境外投资者以及法律法规或中国证监会允许购买证券投资基金的其他投资人。</w:t>
      </w:r>
    </w:p>
    <w:p w14:paraId="7B444BF3" w14:textId="77777777" w:rsidR="00536C9E" w:rsidRDefault="006A1A1D">
      <w:pPr>
        <w:adjustRightInd w:val="0"/>
        <w:snapToGrid w:val="0"/>
        <w:spacing w:line="360" w:lineRule="auto"/>
        <w:ind w:firstLineChars="200" w:firstLine="480"/>
        <w:rPr>
          <w:rFonts w:hAnsi="宋体"/>
          <w:sz w:val="24"/>
        </w:rPr>
      </w:pPr>
      <w:r>
        <w:rPr>
          <w:rFonts w:hAnsi="宋体" w:hint="eastAsia"/>
          <w:sz w:val="24"/>
        </w:rPr>
        <w:t>9</w:t>
      </w:r>
      <w:r>
        <w:rPr>
          <w:rFonts w:hAnsi="宋体"/>
          <w:sz w:val="24"/>
        </w:rPr>
        <w:t>、销售机构</w:t>
      </w:r>
    </w:p>
    <w:p w14:paraId="0622A67D" w14:textId="77777777" w:rsidR="00536C9E" w:rsidRDefault="006A1A1D">
      <w:pPr>
        <w:adjustRightInd w:val="0"/>
        <w:snapToGrid w:val="0"/>
        <w:spacing w:line="360" w:lineRule="auto"/>
        <w:ind w:firstLineChars="200" w:firstLine="480"/>
        <w:rPr>
          <w:rFonts w:hAnsi="宋体"/>
          <w:sz w:val="24"/>
        </w:rPr>
      </w:pPr>
      <w:r>
        <w:rPr>
          <w:rFonts w:hAnsi="宋体"/>
          <w:sz w:val="24"/>
        </w:rPr>
        <w:t>（</w:t>
      </w:r>
      <w:r>
        <w:rPr>
          <w:rFonts w:hAnsi="宋体"/>
          <w:sz w:val="24"/>
        </w:rPr>
        <w:t>1</w:t>
      </w:r>
      <w:r>
        <w:rPr>
          <w:rFonts w:hAnsi="宋体"/>
          <w:sz w:val="24"/>
        </w:rPr>
        <w:t>）直销机构：</w:t>
      </w:r>
    </w:p>
    <w:p w14:paraId="7A59AA9A" w14:textId="77777777" w:rsidR="00536C9E" w:rsidRDefault="006A1A1D">
      <w:pPr>
        <w:adjustRightInd w:val="0"/>
        <w:snapToGrid w:val="0"/>
        <w:spacing w:line="360" w:lineRule="auto"/>
        <w:ind w:firstLineChars="200" w:firstLine="480"/>
        <w:rPr>
          <w:rFonts w:hAnsi="宋体"/>
          <w:sz w:val="24"/>
        </w:rPr>
      </w:pPr>
      <w:r>
        <w:rPr>
          <w:rFonts w:hAnsi="宋体"/>
          <w:sz w:val="24"/>
        </w:rPr>
        <w:t>本基金直销机构为本</w:t>
      </w:r>
      <w:r>
        <w:rPr>
          <w:rFonts w:hAnsi="宋体" w:hint="eastAsia"/>
          <w:sz w:val="24"/>
        </w:rPr>
        <w:t>公司直销</w:t>
      </w:r>
      <w:r>
        <w:rPr>
          <w:rFonts w:hAnsi="宋体"/>
          <w:sz w:val="24"/>
        </w:rPr>
        <w:t>柜台以及本</w:t>
      </w:r>
      <w:r>
        <w:rPr>
          <w:rFonts w:hAnsi="宋体" w:hint="eastAsia"/>
          <w:sz w:val="24"/>
        </w:rPr>
        <w:t>公司</w:t>
      </w:r>
      <w:r>
        <w:rPr>
          <w:rFonts w:hAnsi="宋体"/>
          <w:sz w:val="24"/>
        </w:rPr>
        <w:t>的网上直销交易平台。募集期间个人投资者可以通过本</w:t>
      </w:r>
      <w:r>
        <w:rPr>
          <w:rFonts w:hAnsi="宋体" w:hint="eastAsia"/>
          <w:sz w:val="24"/>
        </w:rPr>
        <w:t>公司</w:t>
      </w:r>
      <w:r>
        <w:rPr>
          <w:rFonts w:hAnsi="宋体"/>
          <w:sz w:val="24"/>
        </w:rPr>
        <w:t>网上直销交易平台办理开户和</w:t>
      </w:r>
      <w:r>
        <w:rPr>
          <w:rFonts w:hAnsi="宋体" w:hint="eastAsia"/>
          <w:sz w:val="24"/>
        </w:rPr>
        <w:t>本基金</w:t>
      </w:r>
      <w:r>
        <w:rPr>
          <w:rFonts w:hAnsi="宋体"/>
          <w:sz w:val="24"/>
        </w:rPr>
        <w:t>认购业务。</w:t>
      </w:r>
    </w:p>
    <w:p w14:paraId="5CF2C1B1" w14:textId="77777777" w:rsidR="00536C9E" w:rsidRDefault="006A1A1D">
      <w:pPr>
        <w:adjustRightInd w:val="0"/>
        <w:snapToGrid w:val="0"/>
        <w:spacing w:line="360" w:lineRule="auto"/>
        <w:ind w:firstLineChars="200" w:firstLine="480"/>
        <w:rPr>
          <w:rFonts w:hAnsi="宋体"/>
          <w:sz w:val="24"/>
        </w:rPr>
      </w:pPr>
      <w:r>
        <w:rPr>
          <w:rFonts w:hAnsi="宋体"/>
          <w:sz w:val="24"/>
        </w:rPr>
        <w:t>（</w:t>
      </w:r>
      <w:r>
        <w:rPr>
          <w:rFonts w:hAnsi="宋体"/>
          <w:sz w:val="24"/>
        </w:rPr>
        <w:t>2</w:t>
      </w:r>
      <w:r>
        <w:rPr>
          <w:rFonts w:hAnsi="宋体"/>
          <w:sz w:val="24"/>
        </w:rPr>
        <w:t>）</w:t>
      </w:r>
      <w:r>
        <w:rPr>
          <w:rFonts w:hAnsi="宋体" w:hint="eastAsia"/>
          <w:sz w:val="24"/>
        </w:rPr>
        <w:t>除基金管理人之外的其他销售机构：</w:t>
      </w:r>
    </w:p>
    <w:p w14:paraId="67FD84EE" w14:textId="77777777" w:rsidR="00536C9E" w:rsidRDefault="006A1A1D">
      <w:pPr>
        <w:adjustRightInd w:val="0"/>
        <w:snapToGrid w:val="0"/>
        <w:spacing w:line="360" w:lineRule="auto"/>
        <w:ind w:firstLineChars="200" w:firstLine="480"/>
        <w:rPr>
          <w:rFonts w:hAnsi="宋体"/>
          <w:sz w:val="24"/>
        </w:rPr>
      </w:pPr>
      <w:r>
        <w:rPr>
          <w:rFonts w:hAnsi="宋体" w:hint="eastAsia"/>
          <w:sz w:val="24"/>
        </w:rPr>
        <w:t>本基金的其他销售机构名单详见本公告“九、本次募集当事人或中介机构”项下“（三）销售机构”中“</w:t>
      </w:r>
      <w:r>
        <w:rPr>
          <w:rFonts w:hAnsi="宋体"/>
          <w:sz w:val="24"/>
        </w:rPr>
        <w:t>2</w:t>
      </w:r>
      <w:r>
        <w:rPr>
          <w:rFonts w:hAnsi="宋体" w:hint="eastAsia"/>
          <w:sz w:val="24"/>
        </w:rPr>
        <w:t>、除基金管理人之外的其他销售机构”章节。</w:t>
      </w:r>
    </w:p>
    <w:p w14:paraId="03E1924E" w14:textId="77777777" w:rsidR="00536C9E" w:rsidRDefault="006A1A1D">
      <w:pPr>
        <w:adjustRightInd w:val="0"/>
        <w:snapToGrid w:val="0"/>
        <w:spacing w:line="360" w:lineRule="auto"/>
        <w:ind w:firstLineChars="200" w:firstLine="480"/>
        <w:rPr>
          <w:rFonts w:hAnsi="宋体"/>
          <w:sz w:val="24"/>
        </w:rPr>
      </w:pPr>
      <w:r>
        <w:rPr>
          <w:rFonts w:hAnsi="宋体"/>
          <w:sz w:val="24"/>
        </w:rPr>
        <w:t>基金管理人可根据有关法律法规的要求，选择其他符合要求的机构销售本基金。</w:t>
      </w:r>
    </w:p>
    <w:p w14:paraId="7FB666C4" w14:textId="77777777" w:rsidR="00536C9E" w:rsidRDefault="006A1A1D">
      <w:pPr>
        <w:adjustRightInd w:val="0"/>
        <w:snapToGrid w:val="0"/>
        <w:spacing w:line="360" w:lineRule="auto"/>
        <w:ind w:firstLineChars="200" w:firstLine="480"/>
        <w:rPr>
          <w:rFonts w:hAnsi="宋体"/>
          <w:sz w:val="24"/>
        </w:rPr>
      </w:pPr>
      <w:r>
        <w:rPr>
          <w:rFonts w:hAnsi="宋体" w:hint="eastAsia"/>
          <w:sz w:val="24"/>
        </w:rPr>
        <w:t>10</w:t>
      </w:r>
      <w:r>
        <w:rPr>
          <w:rFonts w:hAnsi="宋体"/>
          <w:sz w:val="24"/>
        </w:rPr>
        <w:t>、募集时间安排与基金合同生效</w:t>
      </w:r>
    </w:p>
    <w:p w14:paraId="13916265" w14:textId="3AFF58D6" w:rsidR="00536C9E" w:rsidRDefault="006A1A1D">
      <w:pPr>
        <w:adjustRightInd w:val="0"/>
        <w:snapToGrid w:val="0"/>
        <w:spacing w:line="360" w:lineRule="auto"/>
        <w:ind w:firstLineChars="200" w:firstLine="480"/>
        <w:rPr>
          <w:rFonts w:hAnsi="宋体"/>
          <w:sz w:val="24"/>
        </w:rPr>
      </w:pPr>
      <w:r>
        <w:rPr>
          <w:rFonts w:hAnsi="宋体"/>
          <w:sz w:val="24"/>
        </w:rPr>
        <w:t>根据有关法律法规的规定，基金的募集期为自基金份额发售之日起不超过</w:t>
      </w:r>
      <w:r>
        <w:rPr>
          <w:rFonts w:hAnsi="宋体"/>
          <w:sz w:val="24"/>
        </w:rPr>
        <w:t>3</w:t>
      </w:r>
      <w:r>
        <w:rPr>
          <w:rFonts w:hAnsi="宋体"/>
          <w:sz w:val="24"/>
        </w:rPr>
        <w:t>个月。本基金募集期自</w:t>
      </w:r>
      <w:r>
        <w:rPr>
          <w:rFonts w:hAnsi="宋体" w:hint="eastAsia"/>
          <w:sz w:val="24"/>
        </w:rPr>
        <w:t>2025</w:t>
      </w:r>
      <w:r>
        <w:rPr>
          <w:rFonts w:hAnsi="宋体" w:hint="eastAsia"/>
          <w:sz w:val="24"/>
        </w:rPr>
        <w:t>年</w:t>
      </w:r>
      <w:r w:rsidR="004202AD">
        <w:rPr>
          <w:rFonts w:hAnsi="宋体" w:hint="eastAsia"/>
          <w:sz w:val="24"/>
        </w:rPr>
        <w:t>1</w:t>
      </w:r>
      <w:r w:rsidR="00251AF6">
        <w:rPr>
          <w:rFonts w:hAnsi="宋体"/>
          <w:sz w:val="24"/>
        </w:rPr>
        <w:t>1</w:t>
      </w:r>
      <w:r w:rsidR="004202AD">
        <w:rPr>
          <w:rFonts w:hAnsi="宋体" w:hint="eastAsia"/>
          <w:sz w:val="24"/>
        </w:rPr>
        <w:t>月</w:t>
      </w:r>
      <w:r w:rsidR="001B25C9">
        <w:rPr>
          <w:rFonts w:hAnsi="宋体" w:hint="eastAsia"/>
          <w:sz w:val="24"/>
        </w:rPr>
        <w:t>3</w:t>
      </w:r>
      <w:r w:rsidR="004202AD">
        <w:rPr>
          <w:rFonts w:hAnsi="宋体" w:hint="eastAsia"/>
          <w:sz w:val="24"/>
        </w:rPr>
        <w:t>日</w:t>
      </w:r>
      <w:r>
        <w:rPr>
          <w:rFonts w:hAnsi="宋体" w:hint="eastAsia"/>
          <w:sz w:val="24"/>
        </w:rPr>
        <w:t>起至</w:t>
      </w:r>
      <w:r>
        <w:rPr>
          <w:rFonts w:hAnsi="宋体" w:hint="eastAsia"/>
          <w:sz w:val="24"/>
        </w:rPr>
        <w:t>2025</w:t>
      </w:r>
      <w:r>
        <w:rPr>
          <w:rFonts w:hAnsi="宋体" w:hint="eastAsia"/>
          <w:sz w:val="24"/>
        </w:rPr>
        <w:t>年</w:t>
      </w:r>
      <w:r w:rsidR="004202AD">
        <w:rPr>
          <w:rFonts w:hAnsi="宋体" w:hint="eastAsia"/>
          <w:sz w:val="24"/>
        </w:rPr>
        <w:t>1</w:t>
      </w:r>
      <w:r w:rsidR="00251AF6">
        <w:rPr>
          <w:rFonts w:hAnsi="宋体"/>
          <w:sz w:val="24"/>
        </w:rPr>
        <w:t>1</w:t>
      </w:r>
      <w:r w:rsidR="004202AD">
        <w:rPr>
          <w:rFonts w:hAnsi="宋体" w:hint="eastAsia"/>
          <w:sz w:val="24"/>
        </w:rPr>
        <w:t>月</w:t>
      </w:r>
      <w:r w:rsidR="001B25C9">
        <w:rPr>
          <w:rFonts w:hAnsi="宋体" w:hint="eastAsia"/>
          <w:sz w:val="24"/>
        </w:rPr>
        <w:t>1</w:t>
      </w:r>
      <w:r w:rsidR="001B25C9">
        <w:rPr>
          <w:rFonts w:hAnsi="宋体"/>
          <w:sz w:val="24"/>
        </w:rPr>
        <w:t>4</w:t>
      </w:r>
      <w:r w:rsidR="004202AD">
        <w:rPr>
          <w:rFonts w:hAnsi="宋体" w:hint="eastAsia"/>
          <w:sz w:val="24"/>
        </w:rPr>
        <w:t>日</w:t>
      </w:r>
      <w:r>
        <w:rPr>
          <w:rFonts w:hAnsi="宋体"/>
          <w:sz w:val="24"/>
        </w:rPr>
        <w:t>止，期间面向个人投资者、机构投资者、合格境外</w:t>
      </w:r>
      <w:r>
        <w:rPr>
          <w:rFonts w:hint="eastAsia"/>
          <w:color w:val="000000"/>
          <w:kern w:val="0"/>
          <w:sz w:val="24"/>
        </w:rPr>
        <w:t>投资者</w:t>
      </w:r>
      <w:r>
        <w:rPr>
          <w:rFonts w:hAnsi="宋体"/>
          <w:sz w:val="24"/>
        </w:rPr>
        <w:t>，以及法律法规或中国证监会允许购买证券投资基金的其他投资人同时发售</w:t>
      </w:r>
      <w:r>
        <w:rPr>
          <w:rFonts w:hint="eastAsia"/>
          <w:sz w:val="24"/>
        </w:rPr>
        <w:t>（</w:t>
      </w:r>
      <w:r>
        <w:rPr>
          <w:rFonts w:hAnsi="宋体"/>
          <w:sz w:val="24"/>
        </w:rPr>
        <w:t>具体业务办理时间见各销售机构的相关业务公告或拨打客户服务电话咨询</w:t>
      </w:r>
      <w:r>
        <w:rPr>
          <w:rFonts w:hint="eastAsia"/>
          <w:sz w:val="24"/>
        </w:rPr>
        <w:t>）</w:t>
      </w:r>
      <w:r>
        <w:rPr>
          <w:rFonts w:hAnsi="宋体"/>
          <w:sz w:val="24"/>
        </w:rPr>
        <w:t>。基金管理人根据认购的情况可适当延长发行时间，但最长不超过法定募集期限；同时也可根据认购和市场情况提前结束发行。</w:t>
      </w:r>
    </w:p>
    <w:p w14:paraId="4B787377" w14:textId="77777777" w:rsidR="00536C9E" w:rsidRDefault="006A1A1D">
      <w:pPr>
        <w:adjustRightInd w:val="0"/>
        <w:snapToGrid w:val="0"/>
        <w:spacing w:line="360" w:lineRule="auto"/>
        <w:ind w:firstLineChars="200" w:firstLine="480"/>
        <w:rPr>
          <w:sz w:val="24"/>
        </w:rPr>
      </w:pPr>
      <w:r>
        <w:rPr>
          <w:rFonts w:hAnsi="宋体"/>
          <w:sz w:val="24"/>
        </w:rPr>
        <w:t>本基金在募集期间达到基金合同的备案条件，基金管理人应当在基金募集结束</w:t>
      </w:r>
      <w:r>
        <w:rPr>
          <w:rFonts w:hAnsi="宋体" w:hint="eastAsia"/>
          <w:sz w:val="24"/>
        </w:rPr>
        <w:t>之日起</w:t>
      </w:r>
      <w:r>
        <w:rPr>
          <w:sz w:val="24"/>
        </w:rPr>
        <w:t>10</w:t>
      </w:r>
      <w:r>
        <w:rPr>
          <w:rFonts w:hAnsi="宋体"/>
          <w:sz w:val="24"/>
        </w:rPr>
        <w:t>日内聘请法定验资机构验资，并在收到验资报告</w:t>
      </w:r>
      <w:r>
        <w:rPr>
          <w:rFonts w:hAnsi="宋体" w:hint="eastAsia"/>
          <w:sz w:val="24"/>
        </w:rPr>
        <w:t>之日起</w:t>
      </w:r>
      <w:r>
        <w:rPr>
          <w:sz w:val="24"/>
        </w:rPr>
        <w:t>10</w:t>
      </w:r>
      <w:r>
        <w:rPr>
          <w:rFonts w:hAnsi="宋体"/>
          <w:sz w:val="24"/>
        </w:rPr>
        <w:t>日内</w:t>
      </w:r>
      <w:r>
        <w:rPr>
          <w:rFonts w:hAnsi="宋体" w:hint="eastAsia"/>
          <w:sz w:val="24"/>
        </w:rPr>
        <w:t>，向中国证监会提交验资报告，办理基金备案手续。</w:t>
      </w:r>
      <w:r>
        <w:rPr>
          <w:rFonts w:hAnsi="宋体"/>
          <w:sz w:val="24"/>
        </w:rPr>
        <w:t>自中国证监会书面确认之日起，基金备案手续办理完毕，基金合同生效。</w:t>
      </w:r>
    </w:p>
    <w:p w14:paraId="66F26D9A" w14:textId="77777777" w:rsidR="00536C9E" w:rsidRDefault="006A1A1D">
      <w:pPr>
        <w:adjustRightInd w:val="0"/>
        <w:snapToGrid w:val="0"/>
        <w:spacing w:line="360" w:lineRule="auto"/>
        <w:ind w:firstLineChars="200" w:firstLine="480"/>
        <w:rPr>
          <w:sz w:val="24"/>
        </w:rPr>
      </w:pPr>
      <w:r>
        <w:rPr>
          <w:rFonts w:hAnsi="宋体"/>
          <w:sz w:val="24"/>
        </w:rPr>
        <w:t>若募集期届满，未满足募集生效条件，基金管理人将以其固有财产承担因募</w:t>
      </w:r>
      <w:r>
        <w:rPr>
          <w:rFonts w:hAnsi="宋体"/>
          <w:sz w:val="24"/>
        </w:rPr>
        <w:lastRenderedPageBreak/>
        <w:t>集行为而产生的债务和费用，在基金募集期限届满后</w:t>
      </w:r>
      <w:r>
        <w:rPr>
          <w:sz w:val="24"/>
        </w:rPr>
        <w:t>30</w:t>
      </w:r>
      <w:r>
        <w:rPr>
          <w:rFonts w:hAnsi="宋体"/>
          <w:sz w:val="24"/>
        </w:rPr>
        <w:t>日内返还基金投资人已缴纳的认购款项，并加计银行同期</w:t>
      </w:r>
      <w:r>
        <w:rPr>
          <w:rFonts w:hint="eastAsia"/>
          <w:color w:val="000000"/>
          <w:sz w:val="24"/>
        </w:rPr>
        <w:t>活期</w:t>
      </w:r>
      <w:r>
        <w:rPr>
          <w:rFonts w:hAnsi="宋体"/>
          <w:sz w:val="24"/>
        </w:rPr>
        <w:t>存款利息。</w:t>
      </w:r>
    </w:p>
    <w:p w14:paraId="7D6390D2" w14:textId="77777777" w:rsidR="00536C9E" w:rsidRDefault="006A1A1D">
      <w:pPr>
        <w:adjustRightInd w:val="0"/>
        <w:snapToGrid w:val="0"/>
        <w:spacing w:line="360" w:lineRule="auto"/>
        <w:ind w:firstLineChars="200" w:firstLine="480"/>
        <w:rPr>
          <w:rFonts w:hAnsi="宋体"/>
          <w:sz w:val="24"/>
        </w:rPr>
      </w:pPr>
      <w:r>
        <w:rPr>
          <w:rFonts w:hAnsi="宋体" w:hint="eastAsia"/>
          <w:sz w:val="24"/>
        </w:rPr>
        <w:t>11</w:t>
      </w:r>
      <w:r>
        <w:rPr>
          <w:rFonts w:hAnsi="宋体"/>
          <w:sz w:val="24"/>
        </w:rPr>
        <w:t>、认购期利息的处理方式</w:t>
      </w:r>
    </w:p>
    <w:p w14:paraId="6FB7CD5C" w14:textId="77777777" w:rsidR="00536C9E" w:rsidRDefault="006A1A1D">
      <w:pPr>
        <w:adjustRightInd w:val="0"/>
        <w:snapToGrid w:val="0"/>
        <w:spacing w:line="360" w:lineRule="auto"/>
        <w:ind w:firstLineChars="200" w:firstLine="480"/>
        <w:rPr>
          <w:rFonts w:hAnsi="宋体"/>
          <w:sz w:val="24"/>
        </w:rPr>
      </w:pPr>
      <w:r>
        <w:rPr>
          <w:rFonts w:hAnsi="宋体" w:hint="eastAsia"/>
          <w:sz w:val="24"/>
        </w:rPr>
        <w:t>本</w:t>
      </w:r>
      <w:proofErr w:type="gramStart"/>
      <w:r>
        <w:rPr>
          <w:rFonts w:hAnsi="宋体" w:hint="eastAsia"/>
          <w:sz w:val="24"/>
        </w:rPr>
        <w:t>基金基金</w:t>
      </w:r>
      <w:proofErr w:type="gramEnd"/>
      <w:r>
        <w:rPr>
          <w:rFonts w:hAnsi="宋体" w:hint="eastAsia"/>
          <w:sz w:val="24"/>
        </w:rPr>
        <w:t>合同生效前，投资人的有效认购款项只能存入专门账户，任何人不得动用。有效认购款项在募集期间产生的利息将折算为基金份额</w:t>
      </w:r>
      <w:proofErr w:type="gramStart"/>
      <w:r>
        <w:rPr>
          <w:rFonts w:hAnsi="宋体" w:hint="eastAsia"/>
          <w:sz w:val="24"/>
        </w:rPr>
        <w:t>归基金</w:t>
      </w:r>
      <w:proofErr w:type="gramEnd"/>
      <w:r>
        <w:rPr>
          <w:rFonts w:hAnsi="宋体" w:hint="eastAsia"/>
          <w:sz w:val="24"/>
        </w:rPr>
        <w:t>份额持有人所有。</w:t>
      </w:r>
      <w:bookmarkStart w:id="1" w:name="_Hlt90455312"/>
      <w:bookmarkStart w:id="2" w:name="_Hlt91148053"/>
      <w:bookmarkStart w:id="3" w:name="_Hlt91264078"/>
      <w:bookmarkStart w:id="4" w:name="_Hlt90801570"/>
      <w:bookmarkStart w:id="5" w:name="_Hlt91264042"/>
      <w:bookmarkEnd w:id="1"/>
      <w:bookmarkEnd w:id="2"/>
      <w:bookmarkEnd w:id="3"/>
      <w:bookmarkEnd w:id="4"/>
      <w:bookmarkEnd w:id="5"/>
    </w:p>
    <w:p w14:paraId="794E3309" w14:textId="77777777" w:rsidR="00536C9E" w:rsidRDefault="006A1A1D">
      <w:pPr>
        <w:adjustRightInd w:val="0"/>
        <w:snapToGrid w:val="0"/>
        <w:spacing w:line="360" w:lineRule="auto"/>
        <w:ind w:firstLineChars="200" w:firstLine="480"/>
        <w:rPr>
          <w:rFonts w:hAnsi="宋体"/>
          <w:sz w:val="24"/>
        </w:rPr>
      </w:pPr>
      <w:r>
        <w:rPr>
          <w:rFonts w:hAnsi="宋体" w:hint="eastAsia"/>
          <w:sz w:val="24"/>
        </w:rPr>
        <w:t>认购利息折算的基金份额精确到小数点后两位，小数点两位以后的部分截位，由此误差产生的收益或损失由基金财产承担，其中有效认购资金的利息及利息折算的基金份额以登记机构的记录为准。</w:t>
      </w:r>
    </w:p>
    <w:p w14:paraId="4808E0C5" w14:textId="77777777" w:rsidR="00536C9E" w:rsidRDefault="006A1A1D">
      <w:pPr>
        <w:adjustRightInd w:val="0"/>
        <w:snapToGrid w:val="0"/>
        <w:spacing w:line="360" w:lineRule="auto"/>
        <w:ind w:firstLineChars="200" w:firstLine="480"/>
        <w:rPr>
          <w:kern w:val="0"/>
          <w:sz w:val="24"/>
          <w:szCs w:val="24"/>
        </w:rPr>
      </w:pPr>
      <w:r>
        <w:rPr>
          <w:rFonts w:hAnsi="宋体" w:hint="eastAsia"/>
          <w:sz w:val="24"/>
        </w:rPr>
        <w:t>12</w:t>
      </w:r>
      <w:r>
        <w:rPr>
          <w:rFonts w:hAnsi="宋体"/>
          <w:sz w:val="24"/>
        </w:rPr>
        <w:t>、</w:t>
      </w:r>
      <w:r>
        <w:rPr>
          <w:kern w:val="0"/>
          <w:sz w:val="24"/>
          <w:szCs w:val="24"/>
        </w:rPr>
        <w:t>基金份额的</w:t>
      </w:r>
      <w:r>
        <w:rPr>
          <w:rFonts w:hint="eastAsia"/>
          <w:kern w:val="0"/>
          <w:sz w:val="24"/>
          <w:szCs w:val="24"/>
        </w:rPr>
        <w:t>面值、</w:t>
      </w:r>
      <w:r>
        <w:rPr>
          <w:kern w:val="0"/>
          <w:sz w:val="24"/>
          <w:szCs w:val="24"/>
        </w:rPr>
        <w:t>认购费用、认购价格及认购份额的计算公式</w:t>
      </w:r>
    </w:p>
    <w:p w14:paraId="17A3D330" w14:textId="77777777" w:rsidR="00536C9E" w:rsidRDefault="006A1A1D">
      <w:pPr>
        <w:adjustRightInd w:val="0"/>
        <w:snapToGrid w:val="0"/>
        <w:spacing w:line="360" w:lineRule="auto"/>
        <w:ind w:firstLineChars="200" w:firstLine="480"/>
        <w:rPr>
          <w:kern w:val="0"/>
          <w:sz w:val="24"/>
          <w:szCs w:val="24"/>
        </w:rPr>
      </w:pPr>
      <w:r>
        <w:rPr>
          <w:kern w:val="0"/>
          <w:sz w:val="24"/>
          <w:szCs w:val="24"/>
        </w:rPr>
        <w:t>（</w:t>
      </w:r>
      <w:r>
        <w:rPr>
          <w:kern w:val="0"/>
          <w:sz w:val="24"/>
          <w:szCs w:val="24"/>
        </w:rPr>
        <w:t>1</w:t>
      </w:r>
      <w:r>
        <w:rPr>
          <w:kern w:val="0"/>
          <w:sz w:val="24"/>
          <w:szCs w:val="24"/>
        </w:rPr>
        <w:t>）</w:t>
      </w:r>
      <w:r>
        <w:rPr>
          <w:rFonts w:hint="eastAsia"/>
          <w:kern w:val="0"/>
          <w:sz w:val="24"/>
          <w:szCs w:val="24"/>
        </w:rPr>
        <w:t>面值、</w:t>
      </w:r>
      <w:r>
        <w:rPr>
          <w:kern w:val="0"/>
          <w:sz w:val="24"/>
          <w:szCs w:val="24"/>
        </w:rPr>
        <w:t>认购价格：本</w:t>
      </w:r>
      <w:proofErr w:type="gramStart"/>
      <w:r>
        <w:rPr>
          <w:kern w:val="0"/>
          <w:sz w:val="24"/>
          <w:szCs w:val="24"/>
        </w:rPr>
        <w:t>基金</w:t>
      </w:r>
      <w:r>
        <w:rPr>
          <w:rFonts w:hint="eastAsia"/>
          <w:kern w:val="0"/>
          <w:sz w:val="24"/>
          <w:szCs w:val="24"/>
        </w:rPr>
        <w:t>基金</w:t>
      </w:r>
      <w:proofErr w:type="gramEnd"/>
      <w:r>
        <w:rPr>
          <w:kern w:val="0"/>
          <w:sz w:val="24"/>
          <w:szCs w:val="24"/>
        </w:rPr>
        <w:t>份额的</w:t>
      </w:r>
      <w:r>
        <w:rPr>
          <w:rFonts w:hint="eastAsia"/>
          <w:kern w:val="0"/>
          <w:sz w:val="24"/>
          <w:szCs w:val="24"/>
        </w:rPr>
        <w:t>初始面值、</w:t>
      </w:r>
      <w:r>
        <w:rPr>
          <w:kern w:val="0"/>
          <w:sz w:val="24"/>
          <w:szCs w:val="24"/>
        </w:rPr>
        <w:t>认购价格为</w:t>
      </w:r>
      <w:r>
        <w:rPr>
          <w:kern w:val="0"/>
          <w:sz w:val="24"/>
          <w:szCs w:val="24"/>
        </w:rPr>
        <w:t>1.00</w:t>
      </w:r>
      <w:r>
        <w:rPr>
          <w:kern w:val="0"/>
          <w:sz w:val="24"/>
          <w:szCs w:val="24"/>
        </w:rPr>
        <w:t>元</w:t>
      </w:r>
      <w:r>
        <w:rPr>
          <w:kern w:val="0"/>
          <w:sz w:val="24"/>
          <w:szCs w:val="24"/>
        </w:rPr>
        <w:t>/</w:t>
      </w:r>
      <w:r>
        <w:rPr>
          <w:kern w:val="0"/>
          <w:sz w:val="24"/>
          <w:szCs w:val="24"/>
        </w:rPr>
        <w:t>份。</w:t>
      </w:r>
    </w:p>
    <w:p w14:paraId="6C207082" w14:textId="77777777" w:rsidR="00AA444E" w:rsidRDefault="00AA444E" w:rsidP="00AA444E">
      <w:pPr>
        <w:widowControl/>
        <w:adjustRightInd w:val="0"/>
        <w:snapToGrid w:val="0"/>
        <w:spacing w:line="360" w:lineRule="auto"/>
        <w:ind w:firstLineChars="200" w:firstLine="480"/>
        <w:rPr>
          <w:kern w:val="0"/>
          <w:sz w:val="24"/>
        </w:rPr>
      </w:pPr>
      <w:r>
        <w:rPr>
          <w:kern w:val="0"/>
          <w:sz w:val="24"/>
        </w:rPr>
        <w:t>（</w:t>
      </w:r>
      <w:r>
        <w:rPr>
          <w:kern w:val="0"/>
          <w:sz w:val="24"/>
        </w:rPr>
        <w:t>2</w:t>
      </w:r>
      <w:r>
        <w:rPr>
          <w:kern w:val="0"/>
          <w:sz w:val="24"/>
        </w:rPr>
        <w:t>）认购费率</w:t>
      </w:r>
      <w:r>
        <w:rPr>
          <w:rFonts w:hint="eastAsia"/>
          <w:kern w:val="0"/>
          <w:sz w:val="24"/>
        </w:rPr>
        <w:t>：</w:t>
      </w:r>
      <w:r>
        <w:rPr>
          <w:kern w:val="0"/>
          <w:sz w:val="24"/>
        </w:rPr>
        <w:t>募集期投资人可以多次认购本基金，</w:t>
      </w:r>
      <w:r>
        <w:rPr>
          <w:rFonts w:hint="eastAsia"/>
          <w:kern w:val="0"/>
          <w:sz w:val="24"/>
        </w:rPr>
        <w:t>A</w:t>
      </w:r>
      <w:r>
        <w:rPr>
          <w:rFonts w:hint="eastAsia"/>
          <w:kern w:val="0"/>
          <w:sz w:val="24"/>
        </w:rPr>
        <w:t>类基金份额的</w:t>
      </w:r>
      <w:r>
        <w:rPr>
          <w:kern w:val="0"/>
          <w:sz w:val="24"/>
        </w:rPr>
        <w:t>认购费</w:t>
      </w:r>
      <w:r>
        <w:rPr>
          <w:rFonts w:hint="eastAsia"/>
          <w:kern w:val="0"/>
          <w:sz w:val="24"/>
        </w:rPr>
        <w:t>用</w:t>
      </w:r>
      <w:r>
        <w:rPr>
          <w:kern w:val="0"/>
          <w:sz w:val="24"/>
        </w:rPr>
        <w:t>按</w:t>
      </w:r>
      <w:r>
        <w:rPr>
          <w:rFonts w:hint="eastAsia"/>
          <w:kern w:val="0"/>
          <w:sz w:val="24"/>
        </w:rPr>
        <w:t>A</w:t>
      </w:r>
      <w:r>
        <w:rPr>
          <w:rFonts w:hint="eastAsia"/>
          <w:kern w:val="0"/>
          <w:sz w:val="24"/>
        </w:rPr>
        <w:t>类基金份额的</w:t>
      </w:r>
      <w:r>
        <w:rPr>
          <w:kern w:val="0"/>
          <w:sz w:val="24"/>
        </w:rPr>
        <w:t>每笔认购申请单独计算。</w:t>
      </w:r>
      <w:r>
        <w:rPr>
          <w:rFonts w:hint="eastAsia"/>
          <w:kern w:val="0"/>
          <w:sz w:val="24"/>
        </w:rPr>
        <w:t>基金投资者认购</w:t>
      </w:r>
      <w:r>
        <w:rPr>
          <w:rFonts w:hint="eastAsia"/>
          <w:kern w:val="0"/>
          <w:sz w:val="24"/>
        </w:rPr>
        <w:t>A</w:t>
      </w:r>
      <w:r>
        <w:rPr>
          <w:rFonts w:hint="eastAsia"/>
          <w:kern w:val="0"/>
          <w:sz w:val="24"/>
        </w:rPr>
        <w:t>类基金份额收取认购费用，即在认购时支付认购费用。基金投资者认购</w:t>
      </w:r>
      <w:r>
        <w:rPr>
          <w:rFonts w:hint="eastAsia"/>
          <w:kern w:val="0"/>
          <w:sz w:val="24"/>
        </w:rPr>
        <w:t>C</w:t>
      </w:r>
      <w:r>
        <w:rPr>
          <w:rFonts w:hint="eastAsia"/>
          <w:kern w:val="0"/>
          <w:sz w:val="24"/>
        </w:rPr>
        <w:t>类基金份额不收取认购费用，而是从该类别基金资产中计</w:t>
      </w:r>
      <w:proofErr w:type="gramStart"/>
      <w:r>
        <w:rPr>
          <w:rFonts w:hint="eastAsia"/>
          <w:kern w:val="0"/>
          <w:sz w:val="24"/>
        </w:rPr>
        <w:t>提销售</w:t>
      </w:r>
      <w:proofErr w:type="gramEnd"/>
      <w:r>
        <w:rPr>
          <w:rFonts w:hint="eastAsia"/>
          <w:kern w:val="0"/>
          <w:sz w:val="24"/>
        </w:rPr>
        <w:t>服务费。</w:t>
      </w:r>
    </w:p>
    <w:p w14:paraId="33890930" w14:textId="77777777" w:rsidR="00AA444E" w:rsidRDefault="00AA444E" w:rsidP="00AA444E">
      <w:pPr>
        <w:widowControl/>
        <w:adjustRightInd w:val="0"/>
        <w:snapToGrid w:val="0"/>
        <w:spacing w:line="360" w:lineRule="auto"/>
        <w:ind w:firstLineChars="200" w:firstLine="480"/>
        <w:rPr>
          <w:kern w:val="0"/>
          <w:sz w:val="24"/>
        </w:rPr>
      </w:pPr>
      <w:r>
        <w:rPr>
          <w:kern w:val="0"/>
          <w:sz w:val="24"/>
        </w:rPr>
        <w:t>本基金</w:t>
      </w:r>
      <w:r>
        <w:rPr>
          <w:kern w:val="0"/>
          <w:sz w:val="24"/>
        </w:rPr>
        <w:t>A</w:t>
      </w:r>
      <w:r>
        <w:rPr>
          <w:kern w:val="0"/>
          <w:sz w:val="24"/>
        </w:rPr>
        <w:t>类</w:t>
      </w:r>
      <w:r>
        <w:rPr>
          <w:rFonts w:hint="eastAsia"/>
          <w:kern w:val="0"/>
          <w:sz w:val="24"/>
        </w:rPr>
        <w:t>基金份额（非养老金客户）的</w:t>
      </w:r>
      <w:r>
        <w:rPr>
          <w:kern w:val="0"/>
          <w:sz w:val="24"/>
        </w:rPr>
        <w:t>认购费率如下表：</w:t>
      </w:r>
    </w:p>
    <w:tbl>
      <w:tblPr>
        <w:tblW w:w="741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14"/>
        <w:gridCol w:w="3002"/>
      </w:tblGrid>
      <w:tr w:rsidR="00AA444E" w14:paraId="6EC4ABDD" w14:textId="77777777" w:rsidTr="00BC16B7">
        <w:trPr>
          <w:cantSplit/>
          <w:trHeight w:val="132"/>
          <w:jc w:val="center"/>
        </w:trPr>
        <w:tc>
          <w:tcPr>
            <w:tcW w:w="4414" w:type="dxa"/>
            <w:shd w:val="clear" w:color="auto" w:fill="FFFFFF"/>
            <w:vAlign w:val="center"/>
          </w:tcPr>
          <w:p w14:paraId="2B3247E3" w14:textId="77777777" w:rsidR="00AA444E" w:rsidRDefault="00AA444E" w:rsidP="00BC16B7">
            <w:pPr>
              <w:adjustRightInd w:val="0"/>
              <w:snapToGrid w:val="0"/>
              <w:jc w:val="center"/>
              <w:rPr>
                <w:b/>
                <w:sz w:val="24"/>
              </w:rPr>
            </w:pPr>
            <w:r>
              <w:rPr>
                <w:b/>
                <w:sz w:val="24"/>
              </w:rPr>
              <w:t>认购金额（含认购费）</w:t>
            </w:r>
          </w:p>
        </w:tc>
        <w:tc>
          <w:tcPr>
            <w:tcW w:w="3002" w:type="dxa"/>
            <w:shd w:val="clear" w:color="auto" w:fill="FFFFFF"/>
            <w:vAlign w:val="center"/>
          </w:tcPr>
          <w:p w14:paraId="42FC93F3" w14:textId="77777777" w:rsidR="00AA444E" w:rsidRDefault="00AA444E" w:rsidP="00BC16B7">
            <w:pPr>
              <w:adjustRightInd w:val="0"/>
              <w:snapToGrid w:val="0"/>
              <w:jc w:val="center"/>
              <w:rPr>
                <w:b/>
                <w:sz w:val="24"/>
              </w:rPr>
            </w:pPr>
            <w:r>
              <w:rPr>
                <w:rFonts w:hint="eastAsia"/>
                <w:b/>
                <w:sz w:val="24"/>
              </w:rPr>
              <w:t>A</w:t>
            </w:r>
            <w:r>
              <w:rPr>
                <w:rFonts w:hint="eastAsia"/>
                <w:b/>
                <w:sz w:val="24"/>
              </w:rPr>
              <w:t>类基金份额的</w:t>
            </w:r>
            <w:r>
              <w:rPr>
                <w:b/>
                <w:sz w:val="24"/>
              </w:rPr>
              <w:t>认购费率</w:t>
            </w:r>
          </w:p>
        </w:tc>
      </w:tr>
      <w:tr w:rsidR="00AA444E" w14:paraId="38692537" w14:textId="77777777" w:rsidTr="00BC16B7">
        <w:trPr>
          <w:cantSplit/>
          <w:trHeight w:val="131"/>
          <w:jc w:val="center"/>
        </w:trPr>
        <w:tc>
          <w:tcPr>
            <w:tcW w:w="4414" w:type="dxa"/>
          </w:tcPr>
          <w:p w14:paraId="0A022E48" w14:textId="77777777" w:rsidR="00AA444E" w:rsidRDefault="00AA444E" w:rsidP="00BC16B7">
            <w:pPr>
              <w:adjustRightInd w:val="0"/>
              <w:snapToGrid w:val="0"/>
              <w:rPr>
                <w:sz w:val="24"/>
              </w:rPr>
            </w:pPr>
            <w:r>
              <w:rPr>
                <w:sz w:val="24"/>
              </w:rPr>
              <w:t>100</w:t>
            </w:r>
            <w:r>
              <w:rPr>
                <w:sz w:val="24"/>
              </w:rPr>
              <w:t>万元以下</w:t>
            </w:r>
          </w:p>
        </w:tc>
        <w:tc>
          <w:tcPr>
            <w:tcW w:w="3002" w:type="dxa"/>
          </w:tcPr>
          <w:p w14:paraId="10B63057" w14:textId="77777777" w:rsidR="00AA444E" w:rsidRDefault="00AA444E" w:rsidP="00BC16B7">
            <w:pPr>
              <w:adjustRightInd w:val="0"/>
              <w:snapToGrid w:val="0"/>
              <w:jc w:val="center"/>
              <w:rPr>
                <w:sz w:val="24"/>
              </w:rPr>
            </w:pPr>
            <w:r>
              <w:rPr>
                <w:sz w:val="24"/>
              </w:rPr>
              <w:t>0.6%</w:t>
            </w:r>
          </w:p>
        </w:tc>
      </w:tr>
      <w:tr w:rsidR="00AA444E" w14:paraId="65759FB8" w14:textId="77777777" w:rsidTr="00BC16B7">
        <w:trPr>
          <w:cantSplit/>
          <w:trHeight w:val="131"/>
          <w:jc w:val="center"/>
        </w:trPr>
        <w:tc>
          <w:tcPr>
            <w:tcW w:w="4414" w:type="dxa"/>
          </w:tcPr>
          <w:p w14:paraId="34C57DE2" w14:textId="77777777" w:rsidR="00AA444E" w:rsidRDefault="00AA444E" w:rsidP="00BC16B7">
            <w:pPr>
              <w:adjustRightInd w:val="0"/>
              <w:snapToGrid w:val="0"/>
              <w:rPr>
                <w:sz w:val="24"/>
              </w:rPr>
            </w:pPr>
            <w:r>
              <w:rPr>
                <w:rFonts w:hint="eastAsia"/>
                <w:sz w:val="24"/>
              </w:rPr>
              <w:t>100</w:t>
            </w:r>
            <w:r>
              <w:rPr>
                <w:rFonts w:hint="eastAsia"/>
                <w:sz w:val="24"/>
              </w:rPr>
              <w:t>万元（含）至</w:t>
            </w:r>
            <w:r>
              <w:rPr>
                <w:rFonts w:hint="eastAsia"/>
                <w:sz w:val="24"/>
              </w:rPr>
              <w:t>200</w:t>
            </w:r>
            <w:r>
              <w:rPr>
                <w:rFonts w:hint="eastAsia"/>
                <w:sz w:val="24"/>
              </w:rPr>
              <w:t>万元</w:t>
            </w:r>
          </w:p>
        </w:tc>
        <w:tc>
          <w:tcPr>
            <w:tcW w:w="3002" w:type="dxa"/>
          </w:tcPr>
          <w:p w14:paraId="177B04D8" w14:textId="77777777" w:rsidR="00AA444E" w:rsidRDefault="00AA444E" w:rsidP="00BC16B7">
            <w:pPr>
              <w:adjustRightInd w:val="0"/>
              <w:snapToGrid w:val="0"/>
              <w:jc w:val="center"/>
              <w:rPr>
                <w:sz w:val="24"/>
              </w:rPr>
            </w:pPr>
            <w:r>
              <w:rPr>
                <w:sz w:val="24"/>
              </w:rPr>
              <w:t>0.4</w:t>
            </w:r>
            <w:r>
              <w:rPr>
                <w:rFonts w:hint="eastAsia"/>
                <w:sz w:val="24"/>
              </w:rPr>
              <w:t>%</w:t>
            </w:r>
          </w:p>
        </w:tc>
      </w:tr>
      <w:tr w:rsidR="00AA444E" w14:paraId="4F1FAF27" w14:textId="77777777" w:rsidTr="00BC16B7">
        <w:trPr>
          <w:cantSplit/>
          <w:trHeight w:val="131"/>
          <w:jc w:val="center"/>
        </w:trPr>
        <w:tc>
          <w:tcPr>
            <w:tcW w:w="4414" w:type="dxa"/>
          </w:tcPr>
          <w:p w14:paraId="6C7D3A18" w14:textId="77777777" w:rsidR="00AA444E" w:rsidRDefault="00AA444E" w:rsidP="00BC16B7">
            <w:pPr>
              <w:adjustRightInd w:val="0"/>
              <w:snapToGrid w:val="0"/>
              <w:rPr>
                <w:sz w:val="24"/>
              </w:rPr>
            </w:pPr>
            <w:r>
              <w:rPr>
                <w:sz w:val="24"/>
              </w:rPr>
              <w:t>2</w:t>
            </w:r>
            <w:r>
              <w:rPr>
                <w:rFonts w:hint="eastAsia"/>
                <w:sz w:val="24"/>
              </w:rPr>
              <w:t>00</w:t>
            </w:r>
            <w:r>
              <w:rPr>
                <w:rFonts w:hint="eastAsia"/>
                <w:sz w:val="24"/>
              </w:rPr>
              <w:t>万元（含）至</w:t>
            </w:r>
            <w:r>
              <w:rPr>
                <w:sz w:val="24"/>
              </w:rPr>
              <w:t>5</w:t>
            </w:r>
            <w:r>
              <w:rPr>
                <w:rFonts w:hint="eastAsia"/>
                <w:sz w:val="24"/>
              </w:rPr>
              <w:t>00</w:t>
            </w:r>
            <w:r>
              <w:rPr>
                <w:rFonts w:hint="eastAsia"/>
                <w:sz w:val="24"/>
              </w:rPr>
              <w:t>万元</w:t>
            </w:r>
          </w:p>
        </w:tc>
        <w:tc>
          <w:tcPr>
            <w:tcW w:w="3002" w:type="dxa"/>
          </w:tcPr>
          <w:p w14:paraId="1B2AAC46" w14:textId="77777777" w:rsidR="00AA444E" w:rsidRDefault="00AA444E" w:rsidP="00BC16B7">
            <w:pPr>
              <w:adjustRightInd w:val="0"/>
              <w:snapToGrid w:val="0"/>
              <w:jc w:val="center"/>
              <w:rPr>
                <w:sz w:val="24"/>
              </w:rPr>
            </w:pPr>
            <w:r>
              <w:rPr>
                <w:sz w:val="24"/>
              </w:rPr>
              <w:t>0.2%</w:t>
            </w:r>
          </w:p>
        </w:tc>
      </w:tr>
      <w:tr w:rsidR="00AA444E" w14:paraId="670A4236" w14:textId="77777777" w:rsidTr="00BC16B7">
        <w:trPr>
          <w:cantSplit/>
          <w:trHeight w:val="131"/>
          <w:jc w:val="center"/>
        </w:trPr>
        <w:tc>
          <w:tcPr>
            <w:tcW w:w="4414" w:type="dxa"/>
          </w:tcPr>
          <w:p w14:paraId="0D8F4E14" w14:textId="77777777" w:rsidR="00AA444E" w:rsidRDefault="00AA444E" w:rsidP="00BC16B7">
            <w:pPr>
              <w:adjustRightInd w:val="0"/>
              <w:snapToGrid w:val="0"/>
              <w:rPr>
                <w:sz w:val="24"/>
              </w:rPr>
            </w:pPr>
            <w:r>
              <w:rPr>
                <w:sz w:val="24"/>
              </w:rPr>
              <w:t>500</w:t>
            </w:r>
            <w:r>
              <w:rPr>
                <w:sz w:val="24"/>
              </w:rPr>
              <w:t>万元以上（含</w:t>
            </w:r>
            <w:r>
              <w:rPr>
                <w:sz w:val="24"/>
              </w:rPr>
              <w:t>500</w:t>
            </w:r>
            <w:r>
              <w:rPr>
                <w:sz w:val="24"/>
              </w:rPr>
              <w:t>万元）</w:t>
            </w:r>
          </w:p>
        </w:tc>
        <w:tc>
          <w:tcPr>
            <w:tcW w:w="3002" w:type="dxa"/>
          </w:tcPr>
          <w:p w14:paraId="4DB2FFC0" w14:textId="77777777" w:rsidR="00AA444E" w:rsidRDefault="00AA444E" w:rsidP="00BC16B7">
            <w:pPr>
              <w:adjustRightInd w:val="0"/>
              <w:snapToGrid w:val="0"/>
              <w:jc w:val="center"/>
              <w:rPr>
                <w:sz w:val="24"/>
              </w:rPr>
            </w:pPr>
            <w:r>
              <w:rPr>
                <w:sz w:val="24"/>
              </w:rPr>
              <w:t>每笔交易</w:t>
            </w:r>
            <w:r>
              <w:rPr>
                <w:sz w:val="24"/>
              </w:rPr>
              <w:t>1000</w:t>
            </w:r>
            <w:r>
              <w:rPr>
                <w:sz w:val="24"/>
              </w:rPr>
              <w:t>元</w:t>
            </w:r>
          </w:p>
        </w:tc>
      </w:tr>
    </w:tbl>
    <w:p w14:paraId="0F9B0D2D" w14:textId="77777777" w:rsidR="00AA444E" w:rsidRDefault="00AA444E" w:rsidP="00AA444E">
      <w:pPr>
        <w:widowControl/>
        <w:adjustRightInd w:val="0"/>
        <w:snapToGrid w:val="0"/>
        <w:spacing w:line="360" w:lineRule="auto"/>
        <w:ind w:firstLineChars="200" w:firstLine="480"/>
        <w:rPr>
          <w:kern w:val="0"/>
          <w:sz w:val="24"/>
        </w:rPr>
      </w:pPr>
      <w:r>
        <w:rPr>
          <w:rFonts w:hAnsi="宋体"/>
          <w:kern w:val="0"/>
          <w:sz w:val="24"/>
        </w:rPr>
        <w:t>本基金对通过基金管理人直销柜台</w:t>
      </w:r>
      <w:r>
        <w:rPr>
          <w:rFonts w:hAnsi="宋体" w:hint="eastAsia"/>
          <w:kern w:val="0"/>
          <w:sz w:val="24"/>
        </w:rPr>
        <w:t>认</w:t>
      </w:r>
      <w:r>
        <w:rPr>
          <w:rFonts w:hAnsi="宋体"/>
          <w:kern w:val="0"/>
          <w:sz w:val="24"/>
        </w:rPr>
        <w:t>购</w:t>
      </w:r>
      <w:r>
        <w:rPr>
          <w:rFonts w:hAnsi="宋体" w:hint="eastAsia"/>
          <w:kern w:val="0"/>
          <w:sz w:val="24"/>
        </w:rPr>
        <w:t>A</w:t>
      </w:r>
      <w:r>
        <w:rPr>
          <w:rFonts w:hAnsi="宋体" w:hint="eastAsia"/>
          <w:kern w:val="0"/>
          <w:sz w:val="24"/>
        </w:rPr>
        <w:t>类基金份额</w:t>
      </w:r>
      <w:r>
        <w:rPr>
          <w:rFonts w:hAnsi="宋体"/>
          <w:kern w:val="0"/>
          <w:sz w:val="24"/>
        </w:rPr>
        <w:t>的养老金客户</w:t>
      </w:r>
      <w:r>
        <w:rPr>
          <w:rFonts w:hAnsi="宋体" w:hint="eastAsia"/>
          <w:kern w:val="0"/>
          <w:sz w:val="24"/>
        </w:rPr>
        <w:t>与除此之外的其他投资者</w:t>
      </w:r>
      <w:r>
        <w:rPr>
          <w:rFonts w:hAnsi="宋体"/>
          <w:kern w:val="0"/>
          <w:sz w:val="24"/>
        </w:rPr>
        <w:t>实施</w:t>
      </w:r>
      <w:r>
        <w:rPr>
          <w:rFonts w:hAnsi="宋体" w:hint="eastAsia"/>
          <w:kern w:val="0"/>
          <w:sz w:val="24"/>
        </w:rPr>
        <w:t>差别的认购费率</w:t>
      </w:r>
      <w:r>
        <w:rPr>
          <w:rFonts w:hint="eastAsia"/>
        </w:rPr>
        <w:t>。</w:t>
      </w:r>
      <w:r>
        <w:rPr>
          <w:rFonts w:hAnsi="宋体"/>
          <w:kern w:val="0"/>
          <w:sz w:val="24"/>
        </w:rPr>
        <w:t>养老金客户包括基本养老基金与依法成立的养老计划筹集的资金及其投资运营收益形成的补充养老基金等，具体包括：</w:t>
      </w:r>
    </w:p>
    <w:p w14:paraId="4A553EFB" w14:textId="77777777" w:rsidR="00AA444E" w:rsidRDefault="00AA444E" w:rsidP="00AA444E">
      <w:pPr>
        <w:widowControl/>
        <w:adjustRightInd w:val="0"/>
        <w:snapToGrid w:val="0"/>
        <w:spacing w:line="360" w:lineRule="auto"/>
        <w:ind w:firstLineChars="200" w:firstLine="480"/>
        <w:rPr>
          <w:kern w:val="0"/>
          <w:sz w:val="24"/>
        </w:rPr>
      </w:pPr>
      <w:r>
        <w:rPr>
          <w:kern w:val="0"/>
          <w:sz w:val="24"/>
        </w:rPr>
        <w:t>1</w:t>
      </w:r>
      <w:r>
        <w:rPr>
          <w:rFonts w:hAnsi="宋体" w:hint="eastAsia"/>
          <w:kern w:val="0"/>
          <w:sz w:val="24"/>
        </w:rPr>
        <w:t>）</w:t>
      </w:r>
      <w:r>
        <w:rPr>
          <w:rFonts w:hAnsi="宋体"/>
          <w:kern w:val="0"/>
          <w:sz w:val="24"/>
        </w:rPr>
        <w:t>全国社会保障基金；</w:t>
      </w:r>
    </w:p>
    <w:p w14:paraId="435DEF89" w14:textId="77777777" w:rsidR="00AA444E" w:rsidRDefault="00AA444E" w:rsidP="00AA444E">
      <w:pPr>
        <w:widowControl/>
        <w:adjustRightInd w:val="0"/>
        <w:snapToGrid w:val="0"/>
        <w:spacing w:line="360" w:lineRule="auto"/>
        <w:ind w:firstLineChars="200" w:firstLine="480"/>
        <w:rPr>
          <w:kern w:val="0"/>
          <w:sz w:val="24"/>
        </w:rPr>
      </w:pPr>
      <w:r>
        <w:rPr>
          <w:kern w:val="0"/>
          <w:sz w:val="24"/>
        </w:rPr>
        <w:t>2</w:t>
      </w:r>
      <w:r>
        <w:rPr>
          <w:rFonts w:hAnsi="宋体" w:hint="eastAsia"/>
          <w:kern w:val="0"/>
          <w:sz w:val="24"/>
        </w:rPr>
        <w:t>）</w:t>
      </w:r>
      <w:r>
        <w:rPr>
          <w:rFonts w:hAnsi="宋体"/>
          <w:kern w:val="0"/>
          <w:sz w:val="24"/>
        </w:rPr>
        <w:t>可以投资基金的地方社会保障基金；</w:t>
      </w:r>
    </w:p>
    <w:p w14:paraId="05BB3822" w14:textId="77777777" w:rsidR="00AA444E" w:rsidRDefault="00AA444E" w:rsidP="00AA444E">
      <w:pPr>
        <w:widowControl/>
        <w:adjustRightInd w:val="0"/>
        <w:snapToGrid w:val="0"/>
        <w:spacing w:line="360" w:lineRule="auto"/>
        <w:ind w:firstLineChars="200" w:firstLine="480"/>
        <w:rPr>
          <w:rFonts w:hAnsi="宋体"/>
          <w:kern w:val="0"/>
          <w:sz w:val="24"/>
        </w:rPr>
      </w:pPr>
      <w:r>
        <w:rPr>
          <w:kern w:val="0"/>
          <w:sz w:val="24"/>
        </w:rPr>
        <w:t>3</w:t>
      </w:r>
      <w:r>
        <w:rPr>
          <w:rFonts w:hAnsi="宋体" w:hint="eastAsia"/>
          <w:kern w:val="0"/>
          <w:sz w:val="24"/>
        </w:rPr>
        <w:t>）</w:t>
      </w:r>
      <w:r>
        <w:rPr>
          <w:rFonts w:hAnsi="宋体"/>
          <w:kern w:val="0"/>
          <w:sz w:val="24"/>
        </w:rPr>
        <w:t>企业年金单一计划以及集合计划</w:t>
      </w:r>
      <w:r>
        <w:rPr>
          <w:rFonts w:hAnsi="宋体" w:hint="eastAsia"/>
          <w:kern w:val="0"/>
          <w:sz w:val="24"/>
        </w:rPr>
        <w:t>；</w:t>
      </w:r>
    </w:p>
    <w:p w14:paraId="7A653043" w14:textId="77777777" w:rsidR="00AA444E" w:rsidRDefault="00AA444E" w:rsidP="00AA444E">
      <w:pPr>
        <w:widowControl/>
        <w:adjustRightInd w:val="0"/>
        <w:snapToGrid w:val="0"/>
        <w:spacing w:line="360" w:lineRule="auto"/>
        <w:ind w:firstLineChars="200" w:firstLine="480"/>
        <w:rPr>
          <w:rFonts w:hAnsi="宋体"/>
          <w:kern w:val="0"/>
          <w:sz w:val="24"/>
        </w:rPr>
      </w:pPr>
      <w:r>
        <w:rPr>
          <w:rFonts w:hAnsi="宋体"/>
          <w:kern w:val="0"/>
          <w:sz w:val="24"/>
        </w:rPr>
        <w:t>4</w:t>
      </w:r>
      <w:r>
        <w:rPr>
          <w:rFonts w:hAnsi="宋体" w:hint="eastAsia"/>
          <w:kern w:val="0"/>
          <w:sz w:val="24"/>
        </w:rPr>
        <w:t>）企业年金理事会委托的特定客户资产管理计划；</w:t>
      </w:r>
    </w:p>
    <w:p w14:paraId="16F97839" w14:textId="77777777" w:rsidR="00AA444E" w:rsidRDefault="00AA444E" w:rsidP="00AA444E">
      <w:pPr>
        <w:widowControl/>
        <w:adjustRightInd w:val="0"/>
        <w:snapToGrid w:val="0"/>
        <w:spacing w:line="360" w:lineRule="auto"/>
        <w:ind w:firstLineChars="200" w:firstLine="480"/>
        <w:rPr>
          <w:kern w:val="0"/>
          <w:sz w:val="24"/>
        </w:rPr>
      </w:pPr>
      <w:r>
        <w:rPr>
          <w:rFonts w:hAnsi="宋体"/>
          <w:kern w:val="0"/>
          <w:sz w:val="24"/>
        </w:rPr>
        <w:t>5</w:t>
      </w:r>
      <w:r>
        <w:rPr>
          <w:rFonts w:hAnsi="宋体" w:hint="eastAsia"/>
          <w:kern w:val="0"/>
          <w:sz w:val="24"/>
        </w:rPr>
        <w:t>）企业年金养老金产品</w:t>
      </w:r>
      <w:r>
        <w:rPr>
          <w:rFonts w:hAnsi="宋体"/>
          <w:kern w:val="0"/>
          <w:sz w:val="24"/>
        </w:rPr>
        <w:t>。</w:t>
      </w:r>
    </w:p>
    <w:p w14:paraId="7B85DC2C" w14:textId="77777777" w:rsidR="00AA444E" w:rsidRDefault="00AA444E" w:rsidP="00AA444E">
      <w:pPr>
        <w:widowControl/>
        <w:adjustRightInd w:val="0"/>
        <w:snapToGrid w:val="0"/>
        <w:spacing w:line="360" w:lineRule="auto"/>
        <w:ind w:firstLineChars="200" w:firstLine="480"/>
        <w:rPr>
          <w:rFonts w:hAnsi="宋体"/>
          <w:kern w:val="0"/>
          <w:sz w:val="24"/>
        </w:rPr>
      </w:pPr>
      <w:r>
        <w:rPr>
          <w:rFonts w:hAnsi="宋体"/>
          <w:kern w:val="0"/>
          <w:sz w:val="24"/>
        </w:rPr>
        <w:lastRenderedPageBreak/>
        <w:t>如将来出现经养老基金监管部门认可的新的养老基金类型，</w:t>
      </w:r>
      <w:r>
        <w:rPr>
          <w:rFonts w:hAnsi="宋体" w:hint="eastAsia"/>
          <w:kern w:val="0"/>
          <w:sz w:val="24"/>
        </w:rPr>
        <w:t>基金管理人可在招募说明书更新或</w:t>
      </w:r>
      <w:r>
        <w:rPr>
          <w:rFonts w:hAnsi="宋体"/>
          <w:kern w:val="0"/>
          <w:sz w:val="24"/>
        </w:rPr>
        <w:t>发布临时公告将其纳入养老金客户范围。</w:t>
      </w:r>
    </w:p>
    <w:p w14:paraId="595C9066" w14:textId="77777777" w:rsidR="00AA444E" w:rsidRDefault="00AA444E" w:rsidP="00AA444E">
      <w:pPr>
        <w:widowControl/>
        <w:adjustRightInd w:val="0"/>
        <w:snapToGrid w:val="0"/>
        <w:spacing w:line="360" w:lineRule="auto"/>
        <w:ind w:firstLineChars="200" w:firstLine="480"/>
        <w:rPr>
          <w:sz w:val="24"/>
        </w:rPr>
      </w:pPr>
      <w:r>
        <w:rPr>
          <w:rFonts w:hint="eastAsia"/>
          <w:sz w:val="24"/>
        </w:rPr>
        <w:t>养老金客户通过基金管理人的直销柜台认购本基金</w:t>
      </w:r>
      <w:r>
        <w:rPr>
          <w:rFonts w:hint="eastAsia"/>
          <w:sz w:val="24"/>
        </w:rPr>
        <w:t>A</w:t>
      </w:r>
      <w:r>
        <w:rPr>
          <w:rFonts w:hint="eastAsia"/>
          <w:sz w:val="24"/>
        </w:rPr>
        <w:t>类基金份额的特定认购费率如下：</w:t>
      </w:r>
    </w:p>
    <w:tbl>
      <w:tblPr>
        <w:tblW w:w="741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397"/>
        <w:gridCol w:w="4019"/>
      </w:tblGrid>
      <w:tr w:rsidR="00AA444E" w14:paraId="05F53560" w14:textId="77777777" w:rsidTr="00BC16B7">
        <w:trPr>
          <w:cantSplit/>
          <w:trHeight w:val="132"/>
          <w:jc w:val="center"/>
        </w:trPr>
        <w:tc>
          <w:tcPr>
            <w:tcW w:w="3397" w:type="dxa"/>
            <w:shd w:val="clear" w:color="auto" w:fill="FFFFFF"/>
            <w:vAlign w:val="center"/>
          </w:tcPr>
          <w:p w14:paraId="4F1C822E" w14:textId="77777777" w:rsidR="00AA444E" w:rsidRDefault="00AA444E" w:rsidP="00BC16B7">
            <w:pPr>
              <w:adjustRightInd w:val="0"/>
              <w:snapToGrid w:val="0"/>
              <w:jc w:val="center"/>
              <w:rPr>
                <w:b/>
                <w:sz w:val="24"/>
              </w:rPr>
            </w:pPr>
            <w:r>
              <w:rPr>
                <w:b/>
                <w:sz w:val="24"/>
              </w:rPr>
              <w:t>认购金额（含认购费）</w:t>
            </w:r>
          </w:p>
        </w:tc>
        <w:tc>
          <w:tcPr>
            <w:tcW w:w="4019" w:type="dxa"/>
            <w:shd w:val="clear" w:color="auto" w:fill="FFFFFF"/>
            <w:vAlign w:val="center"/>
          </w:tcPr>
          <w:p w14:paraId="13BAF27C" w14:textId="77777777" w:rsidR="00AA444E" w:rsidRDefault="00AA444E" w:rsidP="00BC16B7">
            <w:pPr>
              <w:adjustRightInd w:val="0"/>
              <w:snapToGrid w:val="0"/>
              <w:jc w:val="center"/>
              <w:rPr>
                <w:b/>
                <w:sz w:val="24"/>
              </w:rPr>
            </w:pPr>
            <w:r>
              <w:rPr>
                <w:rFonts w:hint="eastAsia"/>
                <w:b/>
                <w:sz w:val="24"/>
              </w:rPr>
              <w:t>A</w:t>
            </w:r>
            <w:r>
              <w:rPr>
                <w:rFonts w:hint="eastAsia"/>
                <w:b/>
                <w:sz w:val="24"/>
              </w:rPr>
              <w:t>类基金份额的特定</w:t>
            </w:r>
            <w:r>
              <w:rPr>
                <w:b/>
                <w:sz w:val="24"/>
              </w:rPr>
              <w:t>认购费率</w:t>
            </w:r>
          </w:p>
        </w:tc>
      </w:tr>
      <w:tr w:rsidR="00AA444E" w14:paraId="6D35CFEC" w14:textId="77777777" w:rsidTr="00BC16B7">
        <w:trPr>
          <w:cantSplit/>
          <w:trHeight w:val="131"/>
          <w:jc w:val="center"/>
        </w:trPr>
        <w:tc>
          <w:tcPr>
            <w:tcW w:w="3397" w:type="dxa"/>
          </w:tcPr>
          <w:p w14:paraId="2B0D4B70" w14:textId="77777777" w:rsidR="00AA444E" w:rsidRDefault="00AA444E" w:rsidP="00BC16B7">
            <w:pPr>
              <w:adjustRightInd w:val="0"/>
              <w:snapToGrid w:val="0"/>
              <w:rPr>
                <w:sz w:val="24"/>
              </w:rPr>
            </w:pPr>
            <w:r>
              <w:rPr>
                <w:sz w:val="24"/>
              </w:rPr>
              <w:t>100</w:t>
            </w:r>
            <w:r>
              <w:rPr>
                <w:sz w:val="24"/>
              </w:rPr>
              <w:t>万元以下</w:t>
            </w:r>
          </w:p>
        </w:tc>
        <w:tc>
          <w:tcPr>
            <w:tcW w:w="4019" w:type="dxa"/>
          </w:tcPr>
          <w:p w14:paraId="3813DDEE" w14:textId="77777777" w:rsidR="00AA444E" w:rsidRDefault="00AA444E" w:rsidP="00BC16B7">
            <w:pPr>
              <w:adjustRightInd w:val="0"/>
              <w:snapToGrid w:val="0"/>
              <w:jc w:val="center"/>
              <w:rPr>
                <w:sz w:val="24"/>
              </w:rPr>
            </w:pPr>
            <w:r>
              <w:rPr>
                <w:sz w:val="24"/>
              </w:rPr>
              <w:t>0.24%</w:t>
            </w:r>
          </w:p>
        </w:tc>
      </w:tr>
      <w:tr w:rsidR="00AA444E" w14:paraId="46873D12" w14:textId="77777777" w:rsidTr="00BC16B7">
        <w:trPr>
          <w:cantSplit/>
          <w:trHeight w:val="131"/>
          <w:jc w:val="center"/>
        </w:trPr>
        <w:tc>
          <w:tcPr>
            <w:tcW w:w="3397" w:type="dxa"/>
          </w:tcPr>
          <w:p w14:paraId="4476701E" w14:textId="77777777" w:rsidR="00AA444E" w:rsidRDefault="00AA444E" w:rsidP="00BC16B7">
            <w:pPr>
              <w:adjustRightInd w:val="0"/>
              <w:snapToGrid w:val="0"/>
              <w:rPr>
                <w:sz w:val="24"/>
              </w:rPr>
            </w:pPr>
            <w:r>
              <w:rPr>
                <w:rFonts w:hint="eastAsia"/>
                <w:sz w:val="24"/>
              </w:rPr>
              <w:t>100</w:t>
            </w:r>
            <w:r>
              <w:rPr>
                <w:rFonts w:hint="eastAsia"/>
                <w:sz w:val="24"/>
              </w:rPr>
              <w:t>万元（含）至</w:t>
            </w:r>
            <w:r>
              <w:rPr>
                <w:rFonts w:hint="eastAsia"/>
                <w:sz w:val="24"/>
              </w:rPr>
              <w:t>200</w:t>
            </w:r>
            <w:r>
              <w:rPr>
                <w:rFonts w:hint="eastAsia"/>
                <w:sz w:val="24"/>
              </w:rPr>
              <w:t>万元</w:t>
            </w:r>
          </w:p>
        </w:tc>
        <w:tc>
          <w:tcPr>
            <w:tcW w:w="4019" w:type="dxa"/>
          </w:tcPr>
          <w:p w14:paraId="0EB81195" w14:textId="77777777" w:rsidR="00AA444E" w:rsidRDefault="00AA444E" w:rsidP="00BC16B7">
            <w:pPr>
              <w:adjustRightInd w:val="0"/>
              <w:snapToGrid w:val="0"/>
              <w:jc w:val="center"/>
              <w:rPr>
                <w:sz w:val="24"/>
              </w:rPr>
            </w:pPr>
            <w:r>
              <w:rPr>
                <w:rFonts w:hint="eastAsia"/>
                <w:sz w:val="24"/>
              </w:rPr>
              <w:t>0</w:t>
            </w:r>
            <w:r>
              <w:rPr>
                <w:sz w:val="24"/>
              </w:rPr>
              <w:t>.12</w:t>
            </w:r>
            <w:r>
              <w:rPr>
                <w:rFonts w:hint="eastAsia"/>
                <w:sz w:val="24"/>
              </w:rPr>
              <w:t>%</w:t>
            </w:r>
          </w:p>
        </w:tc>
      </w:tr>
      <w:tr w:rsidR="00AA444E" w14:paraId="6C5AC18A" w14:textId="77777777" w:rsidTr="00BC16B7">
        <w:trPr>
          <w:cantSplit/>
          <w:trHeight w:val="131"/>
          <w:jc w:val="center"/>
        </w:trPr>
        <w:tc>
          <w:tcPr>
            <w:tcW w:w="3397" w:type="dxa"/>
          </w:tcPr>
          <w:p w14:paraId="4D3EC15E" w14:textId="77777777" w:rsidR="00AA444E" w:rsidRDefault="00AA444E" w:rsidP="00BC16B7">
            <w:pPr>
              <w:adjustRightInd w:val="0"/>
              <w:snapToGrid w:val="0"/>
              <w:rPr>
                <w:sz w:val="24"/>
              </w:rPr>
            </w:pPr>
            <w:r>
              <w:rPr>
                <w:sz w:val="24"/>
              </w:rPr>
              <w:t>2</w:t>
            </w:r>
            <w:r>
              <w:rPr>
                <w:rFonts w:hint="eastAsia"/>
                <w:sz w:val="24"/>
              </w:rPr>
              <w:t>00</w:t>
            </w:r>
            <w:r>
              <w:rPr>
                <w:rFonts w:hint="eastAsia"/>
                <w:sz w:val="24"/>
              </w:rPr>
              <w:t>万元（含）至</w:t>
            </w:r>
            <w:r>
              <w:rPr>
                <w:sz w:val="24"/>
              </w:rPr>
              <w:t>5</w:t>
            </w:r>
            <w:r>
              <w:rPr>
                <w:rFonts w:hint="eastAsia"/>
                <w:sz w:val="24"/>
              </w:rPr>
              <w:t>00</w:t>
            </w:r>
            <w:r>
              <w:rPr>
                <w:rFonts w:hint="eastAsia"/>
                <w:sz w:val="24"/>
              </w:rPr>
              <w:t>万元</w:t>
            </w:r>
          </w:p>
        </w:tc>
        <w:tc>
          <w:tcPr>
            <w:tcW w:w="4019" w:type="dxa"/>
          </w:tcPr>
          <w:p w14:paraId="7B8D0737" w14:textId="77777777" w:rsidR="00AA444E" w:rsidRDefault="00AA444E" w:rsidP="00BC16B7">
            <w:pPr>
              <w:adjustRightInd w:val="0"/>
              <w:snapToGrid w:val="0"/>
              <w:jc w:val="center"/>
              <w:rPr>
                <w:sz w:val="24"/>
              </w:rPr>
            </w:pPr>
            <w:r>
              <w:rPr>
                <w:rFonts w:hint="eastAsia"/>
                <w:sz w:val="24"/>
              </w:rPr>
              <w:t>0</w:t>
            </w:r>
            <w:r>
              <w:rPr>
                <w:sz w:val="24"/>
              </w:rPr>
              <w:t>.04</w:t>
            </w:r>
            <w:r>
              <w:rPr>
                <w:rFonts w:hint="eastAsia"/>
                <w:sz w:val="24"/>
              </w:rPr>
              <w:t>%</w:t>
            </w:r>
          </w:p>
        </w:tc>
      </w:tr>
      <w:tr w:rsidR="00AA444E" w14:paraId="04BE36AD" w14:textId="77777777" w:rsidTr="00BC16B7">
        <w:trPr>
          <w:cantSplit/>
          <w:trHeight w:val="131"/>
          <w:jc w:val="center"/>
        </w:trPr>
        <w:tc>
          <w:tcPr>
            <w:tcW w:w="3397" w:type="dxa"/>
          </w:tcPr>
          <w:p w14:paraId="70BFAF02" w14:textId="77777777" w:rsidR="00AA444E" w:rsidRDefault="00AA444E" w:rsidP="00BC16B7">
            <w:pPr>
              <w:adjustRightInd w:val="0"/>
              <w:snapToGrid w:val="0"/>
              <w:rPr>
                <w:sz w:val="24"/>
              </w:rPr>
            </w:pPr>
            <w:r>
              <w:rPr>
                <w:sz w:val="24"/>
              </w:rPr>
              <w:t>500</w:t>
            </w:r>
            <w:r>
              <w:rPr>
                <w:sz w:val="24"/>
              </w:rPr>
              <w:t>万元以上（含</w:t>
            </w:r>
            <w:r>
              <w:rPr>
                <w:sz w:val="24"/>
              </w:rPr>
              <w:t>500</w:t>
            </w:r>
            <w:r>
              <w:rPr>
                <w:sz w:val="24"/>
              </w:rPr>
              <w:t>万元）</w:t>
            </w:r>
          </w:p>
        </w:tc>
        <w:tc>
          <w:tcPr>
            <w:tcW w:w="4019" w:type="dxa"/>
          </w:tcPr>
          <w:p w14:paraId="04A9E4E1" w14:textId="77777777" w:rsidR="00AA444E" w:rsidRDefault="00AA444E" w:rsidP="00BC16B7">
            <w:pPr>
              <w:adjustRightInd w:val="0"/>
              <w:snapToGrid w:val="0"/>
              <w:jc w:val="center"/>
              <w:rPr>
                <w:sz w:val="24"/>
              </w:rPr>
            </w:pPr>
            <w:r>
              <w:rPr>
                <w:sz w:val="24"/>
              </w:rPr>
              <w:t>每笔交易</w:t>
            </w:r>
            <w:r>
              <w:rPr>
                <w:sz w:val="24"/>
              </w:rPr>
              <w:t>1000</w:t>
            </w:r>
            <w:r>
              <w:rPr>
                <w:sz w:val="24"/>
              </w:rPr>
              <w:t>元</w:t>
            </w:r>
          </w:p>
        </w:tc>
      </w:tr>
    </w:tbl>
    <w:p w14:paraId="258DA286" w14:textId="77777777" w:rsidR="00AA444E" w:rsidRDefault="00AA444E" w:rsidP="00AA444E">
      <w:pPr>
        <w:widowControl/>
        <w:adjustRightInd w:val="0"/>
        <w:snapToGrid w:val="0"/>
        <w:spacing w:line="360" w:lineRule="auto"/>
        <w:ind w:firstLineChars="200" w:firstLine="480"/>
        <w:rPr>
          <w:kern w:val="0"/>
          <w:sz w:val="24"/>
        </w:rPr>
      </w:pPr>
      <w:r>
        <w:rPr>
          <w:rFonts w:hint="eastAsia"/>
          <w:kern w:val="0"/>
          <w:sz w:val="24"/>
        </w:rPr>
        <w:t>本基金</w:t>
      </w:r>
      <w:r>
        <w:rPr>
          <w:rFonts w:hint="eastAsia"/>
          <w:kern w:val="0"/>
          <w:sz w:val="24"/>
        </w:rPr>
        <w:t>A</w:t>
      </w:r>
      <w:r>
        <w:rPr>
          <w:rFonts w:hint="eastAsia"/>
          <w:kern w:val="0"/>
          <w:sz w:val="24"/>
        </w:rPr>
        <w:t>类基金份额的认购费用由认购</w:t>
      </w:r>
      <w:r>
        <w:rPr>
          <w:rFonts w:hint="eastAsia"/>
          <w:kern w:val="0"/>
          <w:sz w:val="24"/>
        </w:rPr>
        <w:t>A</w:t>
      </w:r>
      <w:r>
        <w:rPr>
          <w:rFonts w:hint="eastAsia"/>
          <w:kern w:val="0"/>
          <w:sz w:val="24"/>
        </w:rPr>
        <w:t>类基金份额的投资人承担，</w:t>
      </w:r>
      <w:r>
        <w:rPr>
          <w:kern w:val="0"/>
          <w:sz w:val="24"/>
        </w:rPr>
        <w:t>认购费用不列入基金财产，主要用于基金的市场推广、销售、登记等募集期间发生的各项费用。</w:t>
      </w:r>
    </w:p>
    <w:p w14:paraId="45A0B88F" w14:textId="77777777" w:rsidR="00AA444E" w:rsidRDefault="00AA444E" w:rsidP="00AA444E">
      <w:pPr>
        <w:widowControl/>
        <w:adjustRightInd w:val="0"/>
        <w:snapToGrid w:val="0"/>
        <w:spacing w:line="360" w:lineRule="auto"/>
        <w:ind w:firstLineChars="200" w:firstLine="480"/>
        <w:rPr>
          <w:kern w:val="0"/>
          <w:sz w:val="24"/>
        </w:rPr>
      </w:pPr>
      <w:r>
        <w:rPr>
          <w:kern w:val="0"/>
          <w:sz w:val="24"/>
        </w:rPr>
        <w:t>（</w:t>
      </w:r>
      <w:r>
        <w:rPr>
          <w:kern w:val="0"/>
          <w:sz w:val="24"/>
        </w:rPr>
        <w:t>3</w:t>
      </w:r>
      <w:r>
        <w:rPr>
          <w:kern w:val="0"/>
          <w:sz w:val="24"/>
        </w:rPr>
        <w:t>）认购份额的计算</w:t>
      </w:r>
    </w:p>
    <w:p w14:paraId="41D52389" w14:textId="77777777" w:rsidR="00AA444E" w:rsidRDefault="00AA444E" w:rsidP="00AA444E">
      <w:pPr>
        <w:widowControl/>
        <w:adjustRightInd w:val="0"/>
        <w:snapToGrid w:val="0"/>
        <w:spacing w:line="360" w:lineRule="auto"/>
        <w:ind w:firstLineChars="200" w:firstLine="480"/>
        <w:rPr>
          <w:color w:val="000000"/>
          <w:kern w:val="0"/>
          <w:sz w:val="24"/>
        </w:rPr>
      </w:pPr>
      <w:r>
        <w:rPr>
          <w:rFonts w:hint="eastAsia"/>
          <w:color w:val="000000"/>
          <w:kern w:val="0"/>
          <w:sz w:val="24"/>
        </w:rPr>
        <w:t>基金认购采用</w:t>
      </w:r>
      <w:r>
        <w:rPr>
          <w:color w:val="000000"/>
          <w:kern w:val="0"/>
          <w:sz w:val="24"/>
        </w:rPr>
        <w:t>金额</w:t>
      </w:r>
      <w:r>
        <w:rPr>
          <w:rFonts w:hint="eastAsia"/>
          <w:color w:val="000000"/>
          <w:kern w:val="0"/>
          <w:sz w:val="24"/>
        </w:rPr>
        <w:t>认购的方式。</w:t>
      </w:r>
    </w:p>
    <w:p w14:paraId="28C11397" w14:textId="77777777" w:rsidR="00AA444E" w:rsidRDefault="00AA444E" w:rsidP="00AA444E">
      <w:pPr>
        <w:widowControl/>
        <w:adjustRightInd w:val="0"/>
        <w:snapToGrid w:val="0"/>
        <w:spacing w:line="360" w:lineRule="auto"/>
        <w:ind w:firstLineChars="200" w:firstLine="480"/>
        <w:rPr>
          <w:color w:val="000000"/>
          <w:kern w:val="0"/>
          <w:sz w:val="24"/>
        </w:rPr>
      </w:pPr>
      <w:r>
        <w:rPr>
          <w:rFonts w:hint="eastAsia"/>
          <w:color w:val="000000"/>
          <w:kern w:val="0"/>
          <w:sz w:val="24"/>
        </w:rPr>
        <w:t>1</w:t>
      </w:r>
      <w:r>
        <w:rPr>
          <w:rFonts w:hint="eastAsia"/>
          <w:color w:val="000000"/>
          <w:kern w:val="0"/>
          <w:sz w:val="24"/>
        </w:rPr>
        <w:t>）</w:t>
      </w:r>
      <w:r>
        <w:rPr>
          <w:rFonts w:hint="eastAsia"/>
          <w:color w:val="000000"/>
          <w:kern w:val="0"/>
          <w:sz w:val="24"/>
        </w:rPr>
        <w:t>A</w:t>
      </w:r>
      <w:r>
        <w:rPr>
          <w:rFonts w:hint="eastAsia"/>
          <w:color w:val="000000"/>
          <w:kern w:val="0"/>
          <w:sz w:val="24"/>
        </w:rPr>
        <w:t>类基金份额的认购</w:t>
      </w:r>
    </w:p>
    <w:p w14:paraId="12195303" w14:textId="77777777" w:rsidR="00AA444E" w:rsidRDefault="00AA444E" w:rsidP="00AA444E">
      <w:pPr>
        <w:widowControl/>
        <w:adjustRightInd w:val="0"/>
        <w:snapToGrid w:val="0"/>
        <w:spacing w:line="360" w:lineRule="auto"/>
        <w:ind w:firstLineChars="200" w:firstLine="480"/>
        <w:rPr>
          <w:sz w:val="24"/>
        </w:rPr>
      </w:pPr>
      <w:r>
        <w:rPr>
          <w:rFonts w:hint="eastAsia"/>
          <w:color w:val="000000"/>
          <w:kern w:val="0"/>
          <w:sz w:val="24"/>
        </w:rPr>
        <w:t>基金的认购</w:t>
      </w:r>
      <w:r>
        <w:rPr>
          <w:sz w:val="24"/>
        </w:rPr>
        <w:t>金额</w:t>
      </w:r>
      <w:r>
        <w:rPr>
          <w:rFonts w:hint="eastAsia"/>
          <w:color w:val="000000"/>
          <w:kern w:val="0"/>
          <w:sz w:val="24"/>
        </w:rPr>
        <w:t>包括认购费用和净认购金额。计算公式为：</w:t>
      </w:r>
    </w:p>
    <w:p w14:paraId="709254AE" w14:textId="77777777" w:rsidR="00AA444E" w:rsidRDefault="00AA444E" w:rsidP="00AA444E">
      <w:pPr>
        <w:widowControl/>
        <w:adjustRightInd w:val="0"/>
        <w:snapToGrid w:val="0"/>
        <w:spacing w:line="360" w:lineRule="auto"/>
        <w:ind w:firstLineChars="200" w:firstLine="480"/>
        <w:rPr>
          <w:sz w:val="24"/>
        </w:rPr>
      </w:pPr>
      <w:proofErr w:type="gramStart"/>
      <w:r>
        <w:rPr>
          <w:sz w:val="24"/>
        </w:rPr>
        <w:t>认购总</w:t>
      </w:r>
      <w:proofErr w:type="gramEnd"/>
      <w:r>
        <w:rPr>
          <w:sz w:val="24"/>
        </w:rPr>
        <w:t>金额</w:t>
      </w:r>
      <w:r>
        <w:rPr>
          <w:sz w:val="24"/>
        </w:rPr>
        <w:t>=</w:t>
      </w:r>
      <w:proofErr w:type="gramStart"/>
      <w:r>
        <w:rPr>
          <w:sz w:val="24"/>
        </w:rPr>
        <w:t>申请总</w:t>
      </w:r>
      <w:proofErr w:type="gramEnd"/>
      <w:r>
        <w:rPr>
          <w:sz w:val="24"/>
        </w:rPr>
        <w:t>金额</w:t>
      </w:r>
    </w:p>
    <w:p w14:paraId="38C79910" w14:textId="77777777" w:rsidR="00AA444E" w:rsidRDefault="00AA444E" w:rsidP="00AA444E">
      <w:pPr>
        <w:widowControl/>
        <w:adjustRightInd w:val="0"/>
        <w:snapToGrid w:val="0"/>
        <w:spacing w:line="360" w:lineRule="auto"/>
        <w:ind w:firstLineChars="200" w:firstLine="480"/>
        <w:rPr>
          <w:sz w:val="24"/>
        </w:rPr>
      </w:pPr>
      <w:r>
        <w:rPr>
          <w:sz w:val="24"/>
        </w:rPr>
        <w:t>净认购金额</w:t>
      </w:r>
      <w:r>
        <w:rPr>
          <w:sz w:val="24"/>
        </w:rPr>
        <w:t>=</w:t>
      </w:r>
      <w:proofErr w:type="gramStart"/>
      <w:r>
        <w:rPr>
          <w:sz w:val="24"/>
        </w:rPr>
        <w:t>认购总</w:t>
      </w:r>
      <w:proofErr w:type="gramEnd"/>
      <w:r>
        <w:rPr>
          <w:sz w:val="24"/>
        </w:rPr>
        <w:t>金额</w:t>
      </w:r>
      <w:r>
        <w:rPr>
          <w:sz w:val="24"/>
        </w:rPr>
        <w:t>/</w:t>
      </w:r>
      <w:r>
        <w:rPr>
          <w:sz w:val="24"/>
        </w:rPr>
        <w:t>（</w:t>
      </w:r>
      <w:r>
        <w:rPr>
          <w:sz w:val="24"/>
        </w:rPr>
        <w:t>1+</w:t>
      </w:r>
      <w:r>
        <w:rPr>
          <w:sz w:val="24"/>
        </w:rPr>
        <w:t>认购费率）</w:t>
      </w:r>
    </w:p>
    <w:p w14:paraId="5C47CC68" w14:textId="77777777" w:rsidR="00AA444E" w:rsidRDefault="00AA444E" w:rsidP="00AA444E">
      <w:pPr>
        <w:widowControl/>
        <w:adjustRightInd w:val="0"/>
        <w:snapToGrid w:val="0"/>
        <w:spacing w:line="360" w:lineRule="auto"/>
        <w:ind w:firstLineChars="200" w:firstLine="480"/>
        <w:rPr>
          <w:sz w:val="24"/>
        </w:rPr>
      </w:pPr>
      <w:r>
        <w:rPr>
          <w:sz w:val="24"/>
        </w:rPr>
        <w:t>（注：对于适用固定金额认购费用的认购，净认购金额＝</w:t>
      </w:r>
      <w:proofErr w:type="gramStart"/>
      <w:r>
        <w:rPr>
          <w:sz w:val="24"/>
        </w:rPr>
        <w:t>认购总</w:t>
      </w:r>
      <w:proofErr w:type="gramEnd"/>
      <w:r>
        <w:rPr>
          <w:sz w:val="24"/>
        </w:rPr>
        <w:t>金额－固定认购费用金额）</w:t>
      </w:r>
    </w:p>
    <w:p w14:paraId="4979AA91" w14:textId="77777777" w:rsidR="00AA444E" w:rsidRDefault="00AA444E" w:rsidP="00AA444E">
      <w:pPr>
        <w:widowControl/>
        <w:adjustRightInd w:val="0"/>
        <w:snapToGrid w:val="0"/>
        <w:spacing w:line="360" w:lineRule="auto"/>
        <w:ind w:firstLineChars="200" w:firstLine="480"/>
        <w:rPr>
          <w:sz w:val="24"/>
        </w:rPr>
      </w:pPr>
      <w:r>
        <w:rPr>
          <w:sz w:val="24"/>
        </w:rPr>
        <w:t>认购费用</w:t>
      </w:r>
      <w:r>
        <w:rPr>
          <w:sz w:val="24"/>
        </w:rPr>
        <w:t>=</w:t>
      </w:r>
      <w:proofErr w:type="gramStart"/>
      <w:r>
        <w:rPr>
          <w:sz w:val="24"/>
        </w:rPr>
        <w:t>认购总</w:t>
      </w:r>
      <w:proofErr w:type="gramEnd"/>
      <w:r>
        <w:rPr>
          <w:sz w:val="24"/>
        </w:rPr>
        <w:t>金额</w:t>
      </w:r>
      <w:r>
        <w:rPr>
          <w:sz w:val="24"/>
        </w:rPr>
        <w:t>-</w:t>
      </w:r>
      <w:r>
        <w:rPr>
          <w:sz w:val="24"/>
        </w:rPr>
        <w:t>净认购金额</w:t>
      </w:r>
    </w:p>
    <w:p w14:paraId="5B914F05" w14:textId="77777777" w:rsidR="00AA444E" w:rsidRDefault="00AA444E" w:rsidP="00AA444E">
      <w:pPr>
        <w:widowControl/>
        <w:adjustRightInd w:val="0"/>
        <w:snapToGrid w:val="0"/>
        <w:spacing w:line="360" w:lineRule="auto"/>
        <w:ind w:firstLineChars="200" w:firstLine="480"/>
        <w:rPr>
          <w:sz w:val="24"/>
        </w:rPr>
      </w:pPr>
      <w:r>
        <w:rPr>
          <w:sz w:val="24"/>
        </w:rPr>
        <w:t>（注：对于适用固定金额认购费用的认购，认购费用＝固定认购费用金额）</w:t>
      </w:r>
    </w:p>
    <w:p w14:paraId="7091648E" w14:textId="77777777" w:rsidR="00AA444E" w:rsidRDefault="00AA444E" w:rsidP="00AA444E">
      <w:pPr>
        <w:widowControl/>
        <w:adjustRightInd w:val="0"/>
        <w:snapToGrid w:val="0"/>
        <w:spacing w:line="360" w:lineRule="auto"/>
        <w:ind w:firstLineChars="200" w:firstLine="480"/>
        <w:rPr>
          <w:sz w:val="24"/>
        </w:rPr>
      </w:pPr>
      <w:r>
        <w:rPr>
          <w:sz w:val="24"/>
        </w:rPr>
        <w:t>认购份额</w:t>
      </w:r>
      <w:r>
        <w:rPr>
          <w:sz w:val="24"/>
        </w:rPr>
        <w:t>=</w:t>
      </w:r>
      <w:r>
        <w:rPr>
          <w:sz w:val="24"/>
        </w:rPr>
        <w:t>净认购金额</w:t>
      </w:r>
      <w:r>
        <w:rPr>
          <w:sz w:val="24"/>
        </w:rPr>
        <w:t>/</w:t>
      </w:r>
      <w:r>
        <w:rPr>
          <w:sz w:val="24"/>
        </w:rPr>
        <w:t>基金份额初始面值</w:t>
      </w:r>
      <w:r>
        <w:rPr>
          <w:sz w:val="24"/>
        </w:rPr>
        <w:t>+</w:t>
      </w:r>
      <w:r>
        <w:rPr>
          <w:sz w:val="24"/>
        </w:rPr>
        <w:t>认购利息</w:t>
      </w:r>
      <w:r>
        <w:rPr>
          <w:sz w:val="24"/>
        </w:rPr>
        <w:t>/</w:t>
      </w:r>
      <w:r>
        <w:rPr>
          <w:sz w:val="24"/>
        </w:rPr>
        <w:t>基金份额初始面值</w:t>
      </w:r>
    </w:p>
    <w:p w14:paraId="14CB9173" w14:textId="77777777" w:rsidR="00AA444E" w:rsidRDefault="00AA444E" w:rsidP="00AA444E">
      <w:pPr>
        <w:widowControl/>
        <w:adjustRightInd w:val="0"/>
        <w:snapToGrid w:val="0"/>
        <w:spacing w:line="360" w:lineRule="auto"/>
        <w:ind w:firstLineChars="200" w:firstLine="480"/>
        <w:rPr>
          <w:sz w:val="24"/>
        </w:rPr>
      </w:pPr>
      <w:r>
        <w:rPr>
          <w:sz w:val="24"/>
        </w:rPr>
        <w:t>认购份额的计算保留到小数点后</w:t>
      </w:r>
      <w:r>
        <w:rPr>
          <w:sz w:val="24"/>
        </w:rPr>
        <w:t>2</w:t>
      </w:r>
      <w:r>
        <w:rPr>
          <w:sz w:val="24"/>
        </w:rPr>
        <w:t>位，小数点</w:t>
      </w:r>
      <w:r>
        <w:rPr>
          <w:sz w:val="24"/>
        </w:rPr>
        <w:t>2</w:t>
      </w:r>
      <w:r>
        <w:rPr>
          <w:sz w:val="24"/>
        </w:rPr>
        <w:t>位以后的部分四舍五入，由此误差产生的收益或损失由基金财产承担。</w:t>
      </w:r>
    </w:p>
    <w:p w14:paraId="6097B7FA" w14:textId="77777777" w:rsidR="00AA444E" w:rsidRDefault="00AA444E" w:rsidP="00AA444E">
      <w:pPr>
        <w:widowControl/>
        <w:adjustRightInd w:val="0"/>
        <w:snapToGrid w:val="0"/>
        <w:spacing w:line="360" w:lineRule="auto"/>
        <w:ind w:firstLineChars="200" w:firstLine="480"/>
        <w:rPr>
          <w:sz w:val="24"/>
        </w:rPr>
      </w:pPr>
      <w:r>
        <w:rPr>
          <w:rFonts w:hint="eastAsia"/>
          <w:sz w:val="24"/>
        </w:rPr>
        <w:t>例</w:t>
      </w:r>
      <w:proofErr w:type="gramStart"/>
      <w:r>
        <w:rPr>
          <w:rFonts w:hint="eastAsia"/>
          <w:sz w:val="24"/>
        </w:rPr>
        <w:t>一</w:t>
      </w:r>
      <w:proofErr w:type="gramEnd"/>
      <w:r>
        <w:rPr>
          <w:rFonts w:hint="eastAsia"/>
          <w:sz w:val="24"/>
        </w:rPr>
        <w:t>：某投资者（非养老金客户）认购本基金</w:t>
      </w:r>
      <w:r>
        <w:rPr>
          <w:rFonts w:hint="eastAsia"/>
          <w:sz w:val="24"/>
        </w:rPr>
        <w:t>A</w:t>
      </w:r>
      <w:r>
        <w:rPr>
          <w:rFonts w:hint="eastAsia"/>
          <w:sz w:val="24"/>
        </w:rPr>
        <w:t>类基金份额</w:t>
      </w:r>
      <w:r>
        <w:rPr>
          <w:rFonts w:hint="eastAsia"/>
          <w:sz w:val="24"/>
        </w:rPr>
        <w:t>100,000.00</w:t>
      </w:r>
      <w:r>
        <w:rPr>
          <w:rFonts w:hint="eastAsia"/>
          <w:sz w:val="24"/>
        </w:rPr>
        <w:t>元，且该认购申请被全额确认，所对应的认购费率为</w:t>
      </w:r>
      <w:r>
        <w:rPr>
          <w:rFonts w:hint="eastAsia"/>
          <w:sz w:val="24"/>
        </w:rPr>
        <w:t>0</w:t>
      </w:r>
      <w:r>
        <w:rPr>
          <w:sz w:val="24"/>
        </w:rPr>
        <w:t>.6</w:t>
      </w:r>
      <w:r>
        <w:rPr>
          <w:rFonts w:hint="eastAsia"/>
          <w:sz w:val="24"/>
        </w:rPr>
        <w:t>%</w:t>
      </w:r>
      <w:r>
        <w:rPr>
          <w:rFonts w:hint="eastAsia"/>
          <w:sz w:val="24"/>
        </w:rPr>
        <w:t>。假定该笔认购金额产生利息</w:t>
      </w:r>
      <w:r>
        <w:rPr>
          <w:rFonts w:hint="eastAsia"/>
          <w:sz w:val="24"/>
        </w:rPr>
        <w:t>50.00</w:t>
      </w:r>
      <w:r>
        <w:rPr>
          <w:rFonts w:hint="eastAsia"/>
          <w:sz w:val="24"/>
        </w:rPr>
        <w:t>元。则认购份额为：</w:t>
      </w:r>
    </w:p>
    <w:p w14:paraId="3779CB6F" w14:textId="77777777" w:rsidR="00AA444E" w:rsidRDefault="00AA444E" w:rsidP="00AA444E">
      <w:pPr>
        <w:widowControl/>
        <w:adjustRightInd w:val="0"/>
        <w:snapToGrid w:val="0"/>
        <w:spacing w:line="360" w:lineRule="auto"/>
        <w:ind w:firstLineChars="200" w:firstLine="480"/>
        <w:rPr>
          <w:sz w:val="24"/>
        </w:rPr>
      </w:pPr>
      <w:proofErr w:type="gramStart"/>
      <w:r>
        <w:rPr>
          <w:rFonts w:hint="eastAsia"/>
          <w:sz w:val="24"/>
        </w:rPr>
        <w:t>认购总</w:t>
      </w:r>
      <w:proofErr w:type="gramEnd"/>
      <w:r>
        <w:rPr>
          <w:rFonts w:hint="eastAsia"/>
          <w:sz w:val="24"/>
        </w:rPr>
        <w:t>金额＝</w:t>
      </w:r>
      <w:r>
        <w:rPr>
          <w:rFonts w:hint="eastAsia"/>
          <w:sz w:val="24"/>
        </w:rPr>
        <w:t>100,000.00</w:t>
      </w:r>
      <w:r>
        <w:rPr>
          <w:rFonts w:hint="eastAsia"/>
          <w:sz w:val="24"/>
        </w:rPr>
        <w:t>元</w:t>
      </w:r>
    </w:p>
    <w:p w14:paraId="567E4474" w14:textId="77777777" w:rsidR="00AA444E" w:rsidRDefault="00AA444E" w:rsidP="00AA444E">
      <w:pPr>
        <w:widowControl/>
        <w:adjustRightInd w:val="0"/>
        <w:snapToGrid w:val="0"/>
        <w:spacing w:line="360" w:lineRule="auto"/>
        <w:ind w:firstLineChars="200" w:firstLine="480"/>
        <w:rPr>
          <w:sz w:val="24"/>
        </w:rPr>
      </w:pPr>
      <w:r>
        <w:rPr>
          <w:rFonts w:hint="eastAsia"/>
          <w:sz w:val="24"/>
        </w:rPr>
        <w:t>净认购金额＝</w:t>
      </w:r>
      <w:r>
        <w:rPr>
          <w:rFonts w:hint="eastAsia"/>
          <w:sz w:val="24"/>
        </w:rPr>
        <w:t>100,000.00/</w:t>
      </w:r>
      <w:r>
        <w:rPr>
          <w:rFonts w:hint="eastAsia"/>
          <w:sz w:val="24"/>
        </w:rPr>
        <w:t>（</w:t>
      </w:r>
      <w:r>
        <w:rPr>
          <w:rFonts w:hint="eastAsia"/>
          <w:sz w:val="24"/>
        </w:rPr>
        <w:t>1</w:t>
      </w:r>
      <w:r>
        <w:rPr>
          <w:rFonts w:hint="eastAsia"/>
          <w:sz w:val="24"/>
        </w:rPr>
        <w:t>＋</w:t>
      </w:r>
      <w:r>
        <w:rPr>
          <w:sz w:val="24"/>
        </w:rPr>
        <w:t>0.6</w:t>
      </w:r>
      <w:r>
        <w:rPr>
          <w:rFonts w:hint="eastAsia"/>
          <w:sz w:val="24"/>
        </w:rPr>
        <w:t>%</w:t>
      </w:r>
      <w:r>
        <w:rPr>
          <w:rFonts w:hint="eastAsia"/>
          <w:sz w:val="24"/>
        </w:rPr>
        <w:t>）＝</w:t>
      </w:r>
      <w:r>
        <w:rPr>
          <w:rFonts w:hint="eastAsia"/>
          <w:sz w:val="24"/>
        </w:rPr>
        <w:t>9</w:t>
      </w:r>
      <w:r>
        <w:rPr>
          <w:sz w:val="24"/>
        </w:rPr>
        <w:t>9</w:t>
      </w:r>
      <w:r>
        <w:rPr>
          <w:rFonts w:hint="eastAsia"/>
          <w:sz w:val="24"/>
        </w:rPr>
        <w:t>,</w:t>
      </w:r>
      <w:r>
        <w:rPr>
          <w:sz w:val="24"/>
        </w:rPr>
        <w:t>403</w:t>
      </w:r>
      <w:r>
        <w:rPr>
          <w:rFonts w:hint="eastAsia"/>
          <w:sz w:val="24"/>
        </w:rPr>
        <w:t>.</w:t>
      </w:r>
      <w:r>
        <w:rPr>
          <w:sz w:val="24"/>
        </w:rPr>
        <w:t>58</w:t>
      </w:r>
      <w:r>
        <w:rPr>
          <w:rFonts w:hint="eastAsia"/>
          <w:sz w:val="24"/>
        </w:rPr>
        <w:t>元</w:t>
      </w:r>
    </w:p>
    <w:p w14:paraId="4514FBE5" w14:textId="77777777" w:rsidR="00AA444E" w:rsidRDefault="00AA444E" w:rsidP="00AA444E">
      <w:pPr>
        <w:widowControl/>
        <w:adjustRightInd w:val="0"/>
        <w:snapToGrid w:val="0"/>
        <w:spacing w:line="360" w:lineRule="auto"/>
        <w:ind w:firstLineChars="200" w:firstLine="480"/>
        <w:rPr>
          <w:sz w:val="24"/>
        </w:rPr>
      </w:pPr>
      <w:r>
        <w:rPr>
          <w:rFonts w:hint="eastAsia"/>
          <w:sz w:val="24"/>
        </w:rPr>
        <w:lastRenderedPageBreak/>
        <w:t>认购费用＝</w:t>
      </w:r>
      <w:r>
        <w:rPr>
          <w:rFonts w:hint="eastAsia"/>
          <w:sz w:val="24"/>
        </w:rPr>
        <w:t>100,000.00</w:t>
      </w:r>
      <w:r>
        <w:rPr>
          <w:rFonts w:hint="eastAsia"/>
          <w:sz w:val="24"/>
        </w:rPr>
        <w:t>－</w:t>
      </w:r>
      <w:r>
        <w:rPr>
          <w:rFonts w:hint="eastAsia"/>
          <w:sz w:val="24"/>
        </w:rPr>
        <w:t>9</w:t>
      </w:r>
      <w:r>
        <w:rPr>
          <w:sz w:val="24"/>
        </w:rPr>
        <w:t>9</w:t>
      </w:r>
      <w:r>
        <w:rPr>
          <w:rFonts w:hint="eastAsia"/>
          <w:sz w:val="24"/>
        </w:rPr>
        <w:t>,</w:t>
      </w:r>
      <w:r>
        <w:rPr>
          <w:sz w:val="24"/>
        </w:rPr>
        <w:t>403</w:t>
      </w:r>
      <w:r>
        <w:rPr>
          <w:rFonts w:hint="eastAsia"/>
          <w:sz w:val="24"/>
        </w:rPr>
        <w:t>.</w:t>
      </w:r>
      <w:r>
        <w:rPr>
          <w:sz w:val="24"/>
        </w:rPr>
        <w:t>58</w:t>
      </w:r>
      <w:r>
        <w:rPr>
          <w:rFonts w:hint="eastAsia"/>
          <w:sz w:val="24"/>
        </w:rPr>
        <w:t>＝</w:t>
      </w:r>
      <w:r>
        <w:rPr>
          <w:sz w:val="24"/>
        </w:rPr>
        <w:t>596</w:t>
      </w:r>
      <w:r>
        <w:rPr>
          <w:rFonts w:hint="eastAsia"/>
          <w:sz w:val="24"/>
        </w:rPr>
        <w:t>.</w:t>
      </w:r>
      <w:r>
        <w:rPr>
          <w:sz w:val="24"/>
        </w:rPr>
        <w:t>42</w:t>
      </w:r>
      <w:r>
        <w:rPr>
          <w:rFonts w:hint="eastAsia"/>
          <w:sz w:val="24"/>
        </w:rPr>
        <w:t>元</w:t>
      </w:r>
    </w:p>
    <w:p w14:paraId="51104D4B" w14:textId="77777777" w:rsidR="00AA444E" w:rsidRDefault="00AA444E" w:rsidP="00AA444E">
      <w:pPr>
        <w:widowControl/>
        <w:adjustRightInd w:val="0"/>
        <w:snapToGrid w:val="0"/>
        <w:spacing w:line="360" w:lineRule="auto"/>
        <w:ind w:firstLineChars="200" w:firstLine="480"/>
        <w:rPr>
          <w:sz w:val="24"/>
        </w:rPr>
      </w:pPr>
      <w:r>
        <w:rPr>
          <w:rFonts w:hint="eastAsia"/>
          <w:sz w:val="24"/>
        </w:rPr>
        <w:t>认购份额＝</w:t>
      </w:r>
      <w:r>
        <w:rPr>
          <w:rFonts w:hint="eastAsia"/>
          <w:sz w:val="24"/>
        </w:rPr>
        <w:t>9</w:t>
      </w:r>
      <w:r>
        <w:rPr>
          <w:sz w:val="24"/>
        </w:rPr>
        <w:t>9</w:t>
      </w:r>
      <w:r>
        <w:rPr>
          <w:rFonts w:hint="eastAsia"/>
          <w:sz w:val="24"/>
        </w:rPr>
        <w:t>,</w:t>
      </w:r>
      <w:r>
        <w:rPr>
          <w:sz w:val="24"/>
        </w:rPr>
        <w:t>403</w:t>
      </w:r>
      <w:r>
        <w:rPr>
          <w:rFonts w:hint="eastAsia"/>
          <w:sz w:val="24"/>
        </w:rPr>
        <w:t>.</w:t>
      </w:r>
      <w:r>
        <w:rPr>
          <w:sz w:val="24"/>
        </w:rPr>
        <w:t>58</w:t>
      </w:r>
      <w:r>
        <w:rPr>
          <w:rFonts w:hint="eastAsia"/>
          <w:sz w:val="24"/>
        </w:rPr>
        <w:t>/1.00</w:t>
      </w:r>
      <w:r>
        <w:rPr>
          <w:rFonts w:hint="eastAsia"/>
          <w:sz w:val="24"/>
        </w:rPr>
        <w:t>＋</w:t>
      </w:r>
      <w:r>
        <w:rPr>
          <w:rFonts w:hint="eastAsia"/>
          <w:sz w:val="24"/>
        </w:rPr>
        <w:t>50.00/1.00</w:t>
      </w:r>
      <w:r>
        <w:rPr>
          <w:rFonts w:hint="eastAsia"/>
          <w:sz w:val="24"/>
        </w:rPr>
        <w:t>＝</w:t>
      </w:r>
      <w:r>
        <w:rPr>
          <w:rFonts w:hint="eastAsia"/>
          <w:sz w:val="24"/>
        </w:rPr>
        <w:t>9</w:t>
      </w:r>
      <w:r>
        <w:rPr>
          <w:sz w:val="24"/>
        </w:rPr>
        <w:t>9</w:t>
      </w:r>
      <w:r>
        <w:rPr>
          <w:rFonts w:hint="eastAsia"/>
          <w:sz w:val="24"/>
        </w:rPr>
        <w:t>,</w:t>
      </w:r>
      <w:r>
        <w:rPr>
          <w:sz w:val="24"/>
        </w:rPr>
        <w:t>453</w:t>
      </w:r>
      <w:r>
        <w:rPr>
          <w:rFonts w:hint="eastAsia"/>
          <w:sz w:val="24"/>
        </w:rPr>
        <w:t>.</w:t>
      </w:r>
      <w:r>
        <w:rPr>
          <w:sz w:val="24"/>
        </w:rPr>
        <w:t>58</w:t>
      </w:r>
      <w:r>
        <w:rPr>
          <w:rFonts w:hint="eastAsia"/>
          <w:sz w:val="24"/>
        </w:rPr>
        <w:t>份</w:t>
      </w:r>
    </w:p>
    <w:p w14:paraId="79720C8F" w14:textId="77777777" w:rsidR="00AA444E" w:rsidRDefault="00AA444E" w:rsidP="00AA444E">
      <w:pPr>
        <w:widowControl/>
        <w:adjustRightInd w:val="0"/>
        <w:snapToGrid w:val="0"/>
        <w:spacing w:line="360" w:lineRule="auto"/>
        <w:ind w:firstLineChars="200" w:firstLine="480"/>
        <w:rPr>
          <w:sz w:val="24"/>
        </w:rPr>
      </w:pPr>
      <w:r>
        <w:rPr>
          <w:rFonts w:hint="eastAsia"/>
          <w:sz w:val="24"/>
        </w:rPr>
        <w:t>即：若该投资者（非养老金客户）投资</w:t>
      </w:r>
      <w:r>
        <w:rPr>
          <w:rFonts w:hint="eastAsia"/>
          <w:sz w:val="24"/>
        </w:rPr>
        <w:t>100,000.00</w:t>
      </w:r>
      <w:r>
        <w:rPr>
          <w:rFonts w:hint="eastAsia"/>
          <w:sz w:val="24"/>
        </w:rPr>
        <w:t>元认购本基金</w:t>
      </w:r>
      <w:r>
        <w:rPr>
          <w:rFonts w:hint="eastAsia"/>
          <w:sz w:val="24"/>
        </w:rPr>
        <w:t>A</w:t>
      </w:r>
      <w:r>
        <w:rPr>
          <w:rFonts w:hint="eastAsia"/>
          <w:sz w:val="24"/>
        </w:rPr>
        <w:t>类基金份额，且该认购申请被全额确认，假定该笔认购金额产生利息</w:t>
      </w:r>
      <w:r>
        <w:rPr>
          <w:rFonts w:hint="eastAsia"/>
          <w:sz w:val="24"/>
        </w:rPr>
        <w:t>50.00</w:t>
      </w:r>
      <w:r>
        <w:rPr>
          <w:rFonts w:hint="eastAsia"/>
          <w:sz w:val="24"/>
        </w:rPr>
        <w:t>元，可得到</w:t>
      </w:r>
      <w:r>
        <w:rPr>
          <w:rFonts w:hint="eastAsia"/>
          <w:sz w:val="24"/>
        </w:rPr>
        <w:t>9</w:t>
      </w:r>
      <w:r>
        <w:rPr>
          <w:sz w:val="24"/>
        </w:rPr>
        <w:t>9</w:t>
      </w:r>
      <w:r>
        <w:rPr>
          <w:rFonts w:hint="eastAsia"/>
          <w:sz w:val="24"/>
        </w:rPr>
        <w:t>,</w:t>
      </w:r>
      <w:r>
        <w:rPr>
          <w:sz w:val="24"/>
        </w:rPr>
        <w:t>453</w:t>
      </w:r>
      <w:r>
        <w:rPr>
          <w:rFonts w:hint="eastAsia"/>
          <w:sz w:val="24"/>
        </w:rPr>
        <w:t>.</w:t>
      </w:r>
      <w:r>
        <w:rPr>
          <w:sz w:val="24"/>
        </w:rPr>
        <w:t>58</w:t>
      </w:r>
      <w:r>
        <w:rPr>
          <w:rFonts w:hint="eastAsia"/>
          <w:sz w:val="24"/>
        </w:rPr>
        <w:t>份</w:t>
      </w:r>
      <w:r>
        <w:rPr>
          <w:rFonts w:hint="eastAsia"/>
          <w:sz w:val="24"/>
        </w:rPr>
        <w:t>A</w:t>
      </w:r>
      <w:r>
        <w:rPr>
          <w:rFonts w:hint="eastAsia"/>
          <w:sz w:val="24"/>
        </w:rPr>
        <w:t>类基金份额。</w:t>
      </w:r>
    </w:p>
    <w:p w14:paraId="2758D3BF" w14:textId="77777777" w:rsidR="00AA444E" w:rsidRDefault="00AA444E" w:rsidP="00AA444E">
      <w:pPr>
        <w:widowControl/>
        <w:adjustRightInd w:val="0"/>
        <w:snapToGrid w:val="0"/>
        <w:spacing w:line="360" w:lineRule="auto"/>
        <w:ind w:firstLineChars="200" w:firstLine="480"/>
        <w:rPr>
          <w:sz w:val="24"/>
        </w:rPr>
      </w:pPr>
      <w:r>
        <w:rPr>
          <w:rFonts w:hint="eastAsia"/>
          <w:sz w:val="24"/>
        </w:rPr>
        <w:t>例二：某养老金客户通过基金管理人的直销柜台认购本基金</w:t>
      </w:r>
      <w:r>
        <w:rPr>
          <w:rFonts w:hint="eastAsia"/>
          <w:sz w:val="24"/>
        </w:rPr>
        <w:t>A</w:t>
      </w:r>
      <w:r>
        <w:rPr>
          <w:rFonts w:hint="eastAsia"/>
          <w:sz w:val="24"/>
        </w:rPr>
        <w:t>类基金份额</w:t>
      </w:r>
      <w:r>
        <w:rPr>
          <w:rFonts w:hint="eastAsia"/>
          <w:sz w:val="24"/>
        </w:rPr>
        <w:t>1,000,000.00</w:t>
      </w:r>
      <w:r>
        <w:rPr>
          <w:rFonts w:hint="eastAsia"/>
          <w:sz w:val="24"/>
        </w:rPr>
        <w:t>元，且该认购申请被全额确认，所对应的认购费率为</w:t>
      </w:r>
      <w:r>
        <w:rPr>
          <w:rFonts w:hint="eastAsia"/>
          <w:sz w:val="24"/>
        </w:rPr>
        <w:t>0.</w:t>
      </w:r>
      <w:r>
        <w:rPr>
          <w:sz w:val="24"/>
        </w:rPr>
        <w:t>12</w:t>
      </w:r>
      <w:r>
        <w:rPr>
          <w:rFonts w:hint="eastAsia"/>
          <w:sz w:val="24"/>
        </w:rPr>
        <w:t>%</w:t>
      </w:r>
      <w:r>
        <w:rPr>
          <w:rFonts w:hint="eastAsia"/>
          <w:sz w:val="24"/>
        </w:rPr>
        <w:t>。假定该笔认购金额产生利息</w:t>
      </w:r>
      <w:r>
        <w:rPr>
          <w:rFonts w:hint="eastAsia"/>
          <w:sz w:val="24"/>
        </w:rPr>
        <w:t>50.00</w:t>
      </w:r>
      <w:r>
        <w:rPr>
          <w:rFonts w:hint="eastAsia"/>
          <w:sz w:val="24"/>
        </w:rPr>
        <w:t>元。则认购份额为：</w:t>
      </w:r>
    </w:p>
    <w:p w14:paraId="15BFFB5D" w14:textId="77777777" w:rsidR="00AA444E" w:rsidRDefault="00AA444E" w:rsidP="00AA444E">
      <w:pPr>
        <w:widowControl/>
        <w:adjustRightInd w:val="0"/>
        <w:snapToGrid w:val="0"/>
        <w:spacing w:line="360" w:lineRule="auto"/>
        <w:ind w:firstLineChars="200" w:firstLine="480"/>
        <w:rPr>
          <w:sz w:val="24"/>
        </w:rPr>
      </w:pPr>
      <w:proofErr w:type="gramStart"/>
      <w:r>
        <w:rPr>
          <w:rFonts w:hint="eastAsia"/>
          <w:sz w:val="24"/>
        </w:rPr>
        <w:t>认购总</w:t>
      </w:r>
      <w:proofErr w:type="gramEnd"/>
      <w:r>
        <w:rPr>
          <w:rFonts w:hint="eastAsia"/>
          <w:sz w:val="24"/>
        </w:rPr>
        <w:t>金额＝</w:t>
      </w:r>
      <w:r>
        <w:rPr>
          <w:rFonts w:hint="eastAsia"/>
          <w:sz w:val="24"/>
        </w:rPr>
        <w:t>1,000,000.00</w:t>
      </w:r>
      <w:r>
        <w:rPr>
          <w:rFonts w:hint="eastAsia"/>
          <w:sz w:val="24"/>
        </w:rPr>
        <w:t>元</w:t>
      </w:r>
    </w:p>
    <w:p w14:paraId="011AE260" w14:textId="77777777" w:rsidR="00AA444E" w:rsidRDefault="00AA444E" w:rsidP="00AA444E">
      <w:pPr>
        <w:widowControl/>
        <w:adjustRightInd w:val="0"/>
        <w:snapToGrid w:val="0"/>
        <w:spacing w:line="360" w:lineRule="auto"/>
        <w:ind w:firstLineChars="200" w:firstLine="480"/>
        <w:rPr>
          <w:sz w:val="24"/>
        </w:rPr>
      </w:pPr>
      <w:r>
        <w:rPr>
          <w:rFonts w:hint="eastAsia"/>
          <w:sz w:val="24"/>
        </w:rPr>
        <w:t>净认购金额＝</w:t>
      </w:r>
      <w:r>
        <w:rPr>
          <w:rFonts w:hint="eastAsia"/>
          <w:sz w:val="24"/>
        </w:rPr>
        <w:t>1,000,000.00/</w:t>
      </w:r>
      <w:r>
        <w:rPr>
          <w:rFonts w:hint="eastAsia"/>
          <w:sz w:val="24"/>
        </w:rPr>
        <w:t>（</w:t>
      </w:r>
      <w:r>
        <w:rPr>
          <w:rFonts w:hint="eastAsia"/>
          <w:sz w:val="24"/>
        </w:rPr>
        <w:t>1</w:t>
      </w:r>
      <w:r>
        <w:rPr>
          <w:rFonts w:hint="eastAsia"/>
          <w:sz w:val="24"/>
        </w:rPr>
        <w:t>＋</w:t>
      </w:r>
      <w:r>
        <w:rPr>
          <w:rFonts w:hint="eastAsia"/>
          <w:sz w:val="24"/>
        </w:rPr>
        <w:t>0.</w:t>
      </w:r>
      <w:r>
        <w:rPr>
          <w:sz w:val="24"/>
        </w:rPr>
        <w:t>12</w:t>
      </w:r>
      <w:r>
        <w:rPr>
          <w:rFonts w:hint="eastAsia"/>
          <w:sz w:val="24"/>
        </w:rPr>
        <w:t>%</w:t>
      </w:r>
      <w:r>
        <w:rPr>
          <w:rFonts w:hint="eastAsia"/>
          <w:sz w:val="24"/>
        </w:rPr>
        <w:t>）＝</w:t>
      </w:r>
      <w:r>
        <w:rPr>
          <w:rFonts w:hint="eastAsia"/>
          <w:sz w:val="24"/>
        </w:rPr>
        <w:t>99</w:t>
      </w:r>
      <w:r>
        <w:rPr>
          <w:sz w:val="24"/>
        </w:rPr>
        <w:t>8</w:t>
      </w:r>
      <w:r>
        <w:rPr>
          <w:rFonts w:hint="eastAsia"/>
          <w:sz w:val="24"/>
        </w:rPr>
        <w:t>,</w:t>
      </w:r>
      <w:r>
        <w:rPr>
          <w:sz w:val="24"/>
        </w:rPr>
        <w:t>801</w:t>
      </w:r>
      <w:r>
        <w:rPr>
          <w:rFonts w:hint="eastAsia"/>
          <w:sz w:val="24"/>
        </w:rPr>
        <w:t>.</w:t>
      </w:r>
      <w:r>
        <w:rPr>
          <w:sz w:val="24"/>
        </w:rPr>
        <w:t>44</w:t>
      </w:r>
      <w:r>
        <w:rPr>
          <w:rFonts w:hint="eastAsia"/>
          <w:sz w:val="24"/>
        </w:rPr>
        <w:t>元</w:t>
      </w:r>
    </w:p>
    <w:p w14:paraId="7F6B2A34" w14:textId="77777777" w:rsidR="00AA444E" w:rsidRDefault="00AA444E" w:rsidP="00AA444E">
      <w:pPr>
        <w:widowControl/>
        <w:adjustRightInd w:val="0"/>
        <w:snapToGrid w:val="0"/>
        <w:spacing w:line="360" w:lineRule="auto"/>
        <w:ind w:firstLineChars="200" w:firstLine="480"/>
        <w:rPr>
          <w:sz w:val="24"/>
        </w:rPr>
      </w:pPr>
      <w:r>
        <w:rPr>
          <w:rFonts w:hint="eastAsia"/>
          <w:sz w:val="24"/>
        </w:rPr>
        <w:t>认购费用＝</w:t>
      </w:r>
      <w:bookmarkStart w:id="6" w:name="OLE_LINK5"/>
      <w:r>
        <w:rPr>
          <w:rFonts w:hint="eastAsia"/>
          <w:sz w:val="24"/>
        </w:rPr>
        <w:t>1,000,000.00</w:t>
      </w:r>
      <w:r>
        <w:rPr>
          <w:rFonts w:hint="eastAsia"/>
          <w:sz w:val="24"/>
        </w:rPr>
        <w:t>－</w:t>
      </w:r>
      <w:r>
        <w:rPr>
          <w:rFonts w:hint="eastAsia"/>
          <w:sz w:val="24"/>
        </w:rPr>
        <w:t>99</w:t>
      </w:r>
      <w:r>
        <w:rPr>
          <w:sz w:val="24"/>
        </w:rPr>
        <w:t>8</w:t>
      </w:r>
      <w:r>
        <w:rPr>
          <w:rFonts w:hint="eastAsia"/>
          <w:sz w:val="24"/>
        </w:rPr>
        <w:t>,</w:t>
      </w:r>
      <w:r>
        <w:rPr>
          <w:sz w:val="24"/>
        </w:rPr>
        <w:t>801</w:t>
      </w:r>
      <w:r>
        <w:rPr>
          <w:rFonts w:hint="eastAsia"/>
          <w:sz w:val="24"/>
        </w:rPr>
        <w:t>.</w:t>
      </w:r>
      <w:r>
        <w:rPr>
          <w:sz w:val="24"/>
        </w:rPr>
        <w:t>44</w:t>
      </w:r>
      <w:bookmarkEnd w:id="6"/>
      <w:r>
        <w:rPr>
          <w:rFonts w:hint="eastAsia"/>
          <w:sz w:val="24"/>
        </w:rPr>
        <w:t>＝</w:t>
      </w:r>
      <w:r>
        <w:rPr>
          <w:sz w:val="24"/>
        </w:rPr>
        <w:t>1,198.56</w:t>
      </w:r>
      <w:r>
        <w:rPr>
          <w:rFonts w:hint="eastAsia"/>
          <w:sz w:val="24"/>
        </w:rPr>
        <w:t>元</w:t>
      </w:r>
    </w:p>
    <w:p w14:paraId="4D3F08F9" w14:textId="77777777" w:rsidR="00AA444E" w:rsidRDefault="00AA444E" w:rsidP="00AA444E">
      <w:pPr>
        <w:widowControl/>
        <w:adjustRightInd w:val="0"/>
        <w:snapToGrid w:val="0"/>
        <w:spacing w:line="360" w:lineRule="auto"/>
        <w:ind w:firstLineChars="200" w:firstLine="480"/>
        <w:rPr>
          <w:sz w:val="24"/>
        </w:rPr>
      </w:pPr>
      <w:r>
        <w:rPr>
          <w:rFonts w:hint="eastAsia"/>
          <w:sz w:val="24"/>
        </w:rPr>
        <w:t>认购份额＝</w:t>
      </w:r>
      <w:r>
        <w:rPr>
          <w:rFonts w:hint="eastAsia"/>
          <w:sz w:val="24"/>
        </w:rPr>
        <w:t>99</w:t>
      </w:r>
      <w:r>
        <w:rPr>
          <w:sz w:val="24"/>
        </w:rPr>
        <w:t>8</w:t>
      </w:r>
      <w:r>
        <w:rPr>
          <w:rFonts w:hint="eastAsia"/>
          <w:sz w:val="24"/>
        </w:rPr>
        <w:t>,</w:t>
      </w:r>
      <w:r>
        <w:rPr>
          <w:sz w:val="24"/>
        </w:rPr>
        <w:t>801</w:t>
      </w:r>
      <w:r>
        <w:rPr>
          <w:rFonts w:hint="eastAsia"/>
          <w:sz w:val="24"/>
        </w:rPr>
        <w:t>.</w:t>
      </w:r>
      <w:r>
        <w:rPr>
          <w:sz w:val="24"/>
        </w:rPr>
        <w:t>44</w:t>
      </w:r>
      <w:r>
        <w:rPr>
          <w:rFonts w:hint="eastAsia"/>
          <w:sz w:val="24"/>
        </w:rPr>
        <w:t>/1.00</w:t>
      </w:r>
      <w:r>
        <w:rPr>
          <w:rFonts w:hint="eastAsia"/>
          <w:sz w:val="24"/>
        </w:rPr>
        <w:t>＋</w:t>
      </w:r>
      <w:r>
        <w:rPr>
          <w:rFonts w:hint="eastAsia"/>
          <w:sz w:val="24"/>
        </w:rPr>
        <w:t>50.00/1.00</w:t>
      </w:r>
      <w:r>
        <w:rPr>
          <w:rFonts w:hint="eastAsia"/>
          <w:sz w:val="24"/>
        </w:rPr>
        <w:t>＝</w:t>
      </w:r>
      <w:r>
        <w:rPr>
          <w:rFonts w:hint="eastAsia"/>
          <w:sz w:val="24"/>
        </w:rPr>
        <w:t>99</w:t>
      </w:r>
      <w:r>
        <w:rPr>
          <w:sz w:val="24"/>
        </w:rPr>
        <w:t>8</w:t>
      </w:r>
      <w:r>
        <w:rPr>
          <w:rFonts w:hint="eastAsia"/>
          <w:sz w:val="24"/>
        </w:rPr>
        <w:t>,</w:t>
      </w:r>
      <w:r>
        <w:rPr>
          <w:sz w:val="24"/>
        </w:rPr>
        <w:t>851</w:t>
      </w:r>
      <w:r>
        <w:rPr>
          <w:rFonts w:hint="eastAsia"/>
          <w:sz w:val="24"/>
        </w:rPr>
        <w:t>.</w:t>
      </w:r>
      <w:r>
        <w:rPr>
          <w:sz w:val="24"/>
        </w:rPr>
        <w:t>44</w:t>
      </w:r>
      <w:r>
        <w:rPr>
          <w:rFonts w:hint="eastAsia"/>
          <w:sz w:val="24"/>
        </w:rPr>
        <w:t>份</w:t>
      </w:r>
    </w:p>
    <w:p w14:paraId="0648160C" w14:textId="77777777" w:rsidR="00AA444E" w:rsidRDefault="00AA444E" w:rsidP="00AA444E">
      <w:pPr>
        <w:widowControl/>
        <w:adjustRightInd w:val="0"/>
        <w:snapToGrid w:val="0"/>
        <w:spacing w:line="360" w:lineRule="auto"/>
        <w:ind w:firstLineChars="200" w:firstLine="480"/>
        <w:rPr>
          <w:sz w:val="24"/>
        </w:rPr>
      </w:pPr>
      <w:r>
        <w:rPr>
          <w:rFonts w:hint="eastAsia"/>
          <w:sz w:val="24"/>
        </w:rPr>
        <w:t>即：若该养老金客户投资</w:t>
      </w:r>
      <w:r>
        <w:rPr>
          <w:rFonts w:hint="eastAsia"/>
          <w:sz w:val="24"/>
        </w:rPr>
        <w:t>1</w:t>
      </w:r>
      <w:r>
        <w:rPr>
          <w:sz w:val="24"/>
        </w:rPr>
        <w:t>,0</w:t>
      </w:r>
      <w:r>
        <w:rPr>
          <w:rFonts w:hint="eastAsia"/>
          <w:sz w:val="24"/>
        </w:rPr>
        <w:t>00,000.00</w:t>
      </w:r>
      <w:r>
        <w:rPr>
          <w:rFonts w:hint="eastAsia"/>
          <w:sz w:val="24"/>
        </w:rPr>
        <w:t>元通过基金管理人的直销柜台认购</w:t>
      </w:r>
      <w:r>
        <w:rPr>
          <w:rFonts w:hint="eastAsia"/>
          <w:sz w:val="24"/>
        </w:rPr>
        <w:t>A</w:t>
      </w:r>
      <w:r>
        <w:rPr>
          <w:rFonts w:hint="eastAsia"/>
          <w:sz w:val="24"/>
        </w:rPr>
        <w:t>类基金份额，且该认购申请被全额确认，假定该笔认购金额产生利息</w:t>
      </w:r>
      <w:r>
        <w:rPr>
          <w:rFonts w:hint="eastAsia"/>
          <w:sz w:val="24"/>
        </w:rPr>
        <w:t>50.00</w:t>
      </w:r>
      <w:r>
        <w:rPr>
          <w:rFonts w:hint="eastAsia"/>
          <w:sz w:val="24"/>
        </w:rPr>
        <w:t>元，可得到</w:t>
      </w:r>
      <w:r>
        <w:rPr>
          <w:rFonts w:hint="eastAsia"/>
          <w:sz w:val="24"/>
        </w:rPr>
        <w:t>99</w:t>
      </w:r>
      <w:r>
        <w:rPr>
          <w:sz w:val="24"/>
        </w:rPr>
        <w:t>8</w:t>
      </w:r>
      <w:r>
        <w:rPr>
          <w:rFonts w:hint="eastAsia"/>
          <w:sz w:val="24"/>
        </w:rPr>
        <w:t>,</w:t>
      </w:r>
      <w:r>
        <w:rPr>
          <w:sz w:val="24"/>
        </w:rPr>
        <w:t>851</w:t>
      </w:r>
      <w:r>
        <w:rPr>
          <w:rFonts w:hint="eastAsia"/>
          <w:sz w:val="24"/>
        </w:rPr>
        <w:t>.</w:t>
      </w:r>
      <w:r>
        <w:rPr>
          <w:sz w:val="24"/>
        </w:rPr>
        <w:t>44</w:t>
      </w:r>
      <w:r>
        <w:rPr>
          <w:rFonts w:hint="eastAsia"/>
          <w:sz w:val="24"/>
        </w:rPr>
        <w:t>份</w:t>
      </w:r>
      <w:r>
        <w:rPr>
          <w:rFonts w:hint="eastAsia"/>
          <w:sz w:val="24"/>
        </w:rPr>
        <w:t>A</w:t>
      </w:r>
      <w:r>
        <w:rPr>
          <w:rFonts w:hint="eastAsia"/>
          <w:sz w:val="24"/>
        </w:rPr>
        <w:t>类基金份额。</w:t>
      </w:r>
    </w:p>
    <w:p w14:paraId="168278D1" w14:textId="77777777" w:rsidR="00AA444E" w:rsidRDefault="00AA444E" w:rsidP="00AA444E">
      <w:pPr>
        <w:widowControl/>
        <w:adjustRightInd w:val="0"/>
        <w:snapToGrid w:val="0"/>
        <w:spacing w:line="360" w:lineRule="auto"/>
        <w:ind w:firstLineChars="200" w:firstLine="480"/>
        <w:rPr>
          <w:sz w:val="24"/>
        </w:rPr>
      </w:pPr>
      <w:r>
        <w:rPr>
          <w:rFonts w:hint="eastAsia"/>
          <w:sz w:val="24"/>
        </w:rPr>
        <w:t>2</w:t>
      </w:r>
      <w:r>
        <w:rPr>
          <w:rFonts w:hint="eastAsia"/>
          <w:sz w:val="24"/>
        </w:rPr>
        <w:t>）</w:t>
      </w:r>
      <w:r>
        <w:rPr>
          <w:rFonts w:hint="eastAsia"/>
          <w:sz w:val="24"/>
        </w:rPr>
        <w:t>C</w:t>
      </w:r>
      <w:r>
        <w:rPr>
          <w:rFonts w:hint="eastAsia"/>
          <w:sz w:val="24"/>
        </w:rPr>
        <w:t>类基金份额的认购</w:t>
      </w:r>
    </w:p>
    <w:p w14:paraId="2661B515" w14:textId="77777777" w:rsidR="00AA444E" w:rsidRDefault="00AA444E" w:rsidP="00AA444E">
      <w:pPr>
        <w:widowControl/>
        <w:adjustRightInd w:val="0"/>
        <w:snapToGrid w:val="0"/>
        <w:spacing w:line="360" w:lineRule="auto"/>
        <w:ind w:firstLineChars="200" w:firstLine="480"/>
        <w:rPr>
          <w:sz w:val="24"/>
        </w:rPr>
      </w:pPr>
      <w:r>
        <w:rPr>
          <w:rFonts w:hint="eastAsia"/>
          <w:sz w:val="24"/>
        </w:rPr>
        <w:t>如果投资者选择认购本基金的</w:t>
      </w:r>
      <w:r>
        <w:rPr>
          <w:rFonts w:hint="eastAsia"/>
          <w:sz w:val="24"/>
        </w:rPr>
        <w:t>C</w:t>
      </w:r>
      <w:r>
        <w:rPr>
          <w:rFonts w:hint="eastAsia"/>
          <w:sz w:val="24"/>
        </w:rPr>
        <w:t>类基金份额，则认购份额的计算方式如下：</w:t>
      </w:r>
    </w:p>
    <w:p w14:paraId="0D6CA13A" w14:textId="77777777" w:rsidR="00AA444E" w:rsidRDefault="00AA444E" w:rsidP="00AA444E">
      <w:pPr>
        <w:widowControl/>
        <w:adjustRightInd w:val="0"/>
        <w:snapToGrid w:val="0"/>
        <w:spacing w:line="360" w:lineRule="auto"/>
        <w:ind w:firstLineChars="200" w:firstLine="480"/>
        <w:rPr>
          <w:sz w:val="24"/>
        </w:rPr>
      </w:pPr>
      <w:proofErr w:type="gramStart"/>
      <w:r>
        <w:rPr>
          <w:rFonts w:hint="eastAsia"/>
          <w:sz w:val="24"/>
        </w:rPr>
        <w:t>认购总</w:t>
      </w:r>
      <w:proofErr w:type="gramEnd"/>
      <w:r>
        <w:rPr>
          <w:rFonts w:hint="eastAsia"/>
          <w:sz w:val="24"/>
        </w:rPr>
        <w:t>金额</w:t>
      </w:r>
      <w:r>
        <w:rPr>
          <w:rFonts w:hint="eastAsia"/>
          <w:sz w:val="24"/>
        </w:rPr>
        <w:t>=</w:t>
      </w:r>
      <w:proofErr w:type="gramStart"/>
      <w:r>
        <w:rPr>
          <w:rFonts w:hint="eastAsia"/>
          <w:sz w:val="24"/>
        </w:rPr>
        <w:t>申请总</w:t>
      </w:r>
      <w:proofErr w:type="gramEnd"/>
      <w:r>
        <w:rPr>
          <w:rFonts w:hint="eastAsia"/>
          <w:sz w:val="24"/>
        </w:rPr>
        <w:t>金额</w:t>
      </w:r>
    </w:p>
    <w:p w14:paraId="1B71E332" w14:textId="77777777" w:rsidR="00AA444E" w:rsidRDefault="00AA444E" w:rsidP="00AA444E">
      <w:pPr>
        <w:widowControl/>
        <w:adjustRightInd w:val="0"/>
        <w:snapToGrid w:val="0"/>
        <w:spacing w:line="360" w:lineRule="auto"/>
        <w:ind w:firstLineChars="200" w:firstLine="480"/>
        <w:rPr>
          <w:sz w:val="24"/>
        </w:rPr>
      </w:pPr>
      <w:r>
        <w:rPr>
          <w:rFonts w:hint="eastAsia"/>
          <w:sz w:val="24"/>
        </w:rPr>
        <w:t>认购份额</w:t>
      </w:r>
      <w:r>
        <w:rPr>
          <w:rFonts w:hint="eastAsia"/>
          <w:sz w:val="24"/>
        </w:rPr>
        <w:t>=</w:t>
      </w:r>
      <w:proofErr w:type="gramStart"/>
      <w:r>
        <w:rPr>
          <w:rFonts w:hint="eastAsia"/>
          <w:sz w:val="24"/>
        </w:rPr>
        <w:t>认购总</w:t>
      </w:r>
      <w:proofErr w:type="gramEnd"/>
      <w:r>
        <w:rPr>
          <w:rFonts w:hint="eastAsia"/>
          <w:sz w:val="24"/>
        </w:rPr>
        <w:t>金额</w:t>
      </w:r>
      <w:r>
        <w:rPr>
          <w:rFonts w:hint="eastAsia"/>
          <w:sz w:val="24"/>
        </w:rPr>
        <w:t>/</w:t>
      </w:r>
      <w:r>
        <w:rPr>
          <w:rFonts w:hint="eastAsia"/>
          <w:sz w:val="24"/>
        </w:rPr>
        <w:t>基金份额初始面值＋认购利息</w:t>
      </w:r>
      <w:r>
        <w:rPr>
          <w:rFonts w:hint="eastAsia"/>
          <w:sz w:val="24"/>
        </w:rPr>
        <w:t>/</w:t>
      </w:r>
      <w:r>
        <w:rPr>
          <w:rFonts w:hint="eastAsia"/>
          <w:sz w:val="24"/>
        </w:rPr>
        <w:t>基金份额初始面值</w:t>
      </w:r>
    </w:p>
    <w:p w14:paraId="7B25C6AF" w14:textId="77777777" w:rsidR="00AA444E" w:rsidRDefault="00AA444E" w:rsidP="00AA444E">
      <w:pPr>
        <w:widowControl/>
        <w:adjustRightInd w:val="0"/>
        <w:snapToGrid w:val="0"/>
        <w:spacing w:line="360" w:lineRule="auto"/>
        <w:ind w:firstLineChars="200" w:firstLine="480"/>
        <w:rPr>
          <w:sz w:val="24"/>
        </w:rPr>
      </w:pPr>
      <w:r>
        <w:rPr>
          <w:rFonts w:hint="eastAsia"/>
          <w:sz w:val="24"/>
        </w:rPr>
        <w:t>认购份额计算结果保留到小数点后</w:t>
      </w:r>
      <w:r>
        <w:rPr>
          <w:rFonts w:hint="eastAsia"/>
          <w:sz w:val="24"/>
        </w:rPr>
        <w:t>2</w:t>
      </w:r>
      <w:r>
        <w:rPr>
          <w:rFonts w:hint="eastAsia"/>
          <w:sz w:val="24"/>
        </w:rPr>
        <w:t>位，小数点后</w:t>
      </w:r>
      <w:r>
        <w:rPr>
          <w:rFonts w:hint="eastAsia"/>
          <w:sz w:val="24"/>
        </w:rPr>
        <w:t>2</w:t>
      </w:r>
      <w:r>
        <w:rPr>
          <w:rFonts w:hint="eastAsia"/>
          <w:sz w:val="24"/>
        </w:rPr>
        <w:t>位以后的部分四舍五入，由此误差产生的损失由基金财产承担，产生的收益</w:t>
      </w:r>
      <w:proofErr w:type="gramStart"/>
      <w:r>
        <w:rPr>
          <w:rFonts w:hint="eastAsia"/>
          <w:sz w:val="24"/>
        </w:rPr>
        <w:t>归基金</w:t>
      </w:r>
      <w:proofErr w:type="gramEnd"/>
      <w:r>
        <w:rPr>
          <w:rFonts w:hint="eastAsia"/>
          <w:sz w:val="24"/>
        </w:rPr>
        <w:t>财产所有。</w:t>
      </w:r>
    </w:p>
    <w:p w14:paraId="73441963" w14:textId="77777777" w:rsidR="00AA444E" w:rsidRDefault="00AA444E" w:rsidP="00AA444E">
      <w:pPr>
        <w:widowControl/>
        <w:adjustRightInd w:val="0"/>
        <w:snapToGrid w:val="0"/>
        <w:spacing w:line="360" w:lineRule="auto"/>
        <w:ind w:firstLineChars="200" w:firstLine="480"/>
        <w:rPr>
          <w:sz w:val="24"/>
        </w:rPr>
      </w:pPr>
      <w:r>
        <w:rPr>
          <w:rFonts w:hint="eastAsia"/>
          <w:sz w:val="24"/>
        </w:rPr>
        <w:t>例三：某投资者认购本基金</w:t>
      </w:r>
      <w:r>
        <w:rPr>
          <w:rFonts w:hint="eastAsia"/>
          <w:sz w:val="24"/>
        </w:rPr>
        <w:t>C</w:t>
      </w:r>
      <w:r>
        <w:rPr>
          <w:rFonts w:hint="eastAsia"/>
          <w:sz w:val="24"/>
        </w:rPr>
        <w:t>类基金份额</w:t>
      </w:r>
      <w:r>
        <w:rPr>
          <w:rFonts w:hint="eastAsia"/>
          <w:sz w:val="24"/>
        </w:rPr>
        <w:t>100,000.00</w:t>
      </w:r>
      <w:r>
        <w:rPr>
          <w:rFonts w:hint="eastAsia"/>
          <w:sz w:val="24"/>
        </w:rPr>
        <w:t>元，且该认购申请被全额确认。假定该笔认购金额产生利息</w:t>
      </w:r>
      <w:r>
        <w:rPr>
          <w:rFonts w:hint="eastAsia"/>
          <w:sz w:val="24"/>
        </w:rPr>
        <w:t>50.00</w:t>
      </w:r>
      <w:r>
        <w:rPr>
          <w:rFonts w:hint="eastAsia"/>
          <w:sz w:val="24"/>
        </w:rPr>
        <w:t>元。则认购份额为：</w:t>
      </w:r>
    </w:p>
    <w:p w14:paraId="168EE7E0" w14:textId="77777777" w:rsidR="00AA444E" w:rsidRDefault="00AA444E" w:rsidP="00AA444E">
      <w:pPr>
        <w:widowControl/>
        <w:adjustRightInd w:val="0"/>
        <w:snapToGrid w:val="0"/>
        <w:spacing w:line="360" w:lineRule="auto"/>
        <w:ind w:firstLineChars="200" w:firstLine="480"/>
        <w:rPr>
          <w:sz w:val="24"/>
        </w:rPr>
      </w:pPr>
      <w:proofErr w:type="gramStart"/>
      <w:r>
        <w:rPr>
          <w:rFonts w:hint="eastAsia"/>
          <w:sz w:val="24"/>
        </w:rPr>
        <w:t>认购总</w:t>
      </w:r>
      <w:proofErr w:type="gramEnd"/>
      <w:r>
        <w:rPr>
          <w:rFonts w:hint="eastAsia"/>
          <w:sz w:val="24"/>
        </w:rPr>
        <w:t>金额</w:t>
      </w:r>
      <w:r>
        <w:rPr>
          <w:rFonts w:hint="eastAsia"/>
          <w:sz w:val="24"/>
        </w:rPr>
        <w:t>=100,000.00</w:t>
      </w:r>
      <w:r>
        <w:rPr>
          <w:rFonts w:hint="eastAsia"/>
          <w:sz w:val="24"/>
        </w:rPr>
        <w:t>元</w:t>
      </w:r>
    </w:p>
    <w:p w14:paraId="03622810" w14:textId="77777777" w:rsidR="00AA444E" w:rsidRDefault="00AA444E" w:rsidP="00AA444E">
      <w:pPr>
        <w:widowControl/>
        <w:adjustRightInd w:val="0"/>
        <w:snapToGrid w:val="0"/>
        <w:spacing w:line="360" w:lineRule="auto"/>
        <w:ind w:firstLineChars="200" w:firstLine="480"/>
        <w:rPr>
          <w:sz w:val="24"/>
        </w:rPr>
      </w:pPr>
      <w:r>
        <w:rPr>
          <w:rFonts w:hint="eastAsia"/>
          <w:sz w:val="24"/>
        </w:rPr>
        <w:t>认购份额＝</w:t>
      </w:r>
      <w:r>
        <w:rPr>
          <w:rFonts w:hint="eastAsia"/>
          <w:sz w:val="24"/>
        </w:rPr>
        <w:t>100,000.00/1.00</w:t>
      </w:r>
      <w:r>
        <w:rPr>
          <w:rFonts w:hint="eastAsia"/>
          <w:sz w:val="24"/>
        </w:rPr>
        <w:t>＋</w:t>
      </w:r>
      <w:r>
        <w:rPr>
          <w:rFonts w:hint="eastAsia"/>
          <w:sz w:val="24"/>
        </w:rPr>
        <w:t>50.00/1.00</w:t>
      </w:r>
      <w:r>
        <w:rPr>
          <w:rFonts w:hint="eastAsia"/>
          <w:sz w:val="24"/>
        </w:rPr>
        <w:t>＝</w:t>
      </w:r>
      <w:r>
        <w:rPr>
          <w:rFonts w:hint="eastAsia"/>
          <w:sz w:val="24"/>
        </w:rPr>
        <w:t>100,050.00</w:t>
      </w:r>
      <w:r>
        <w:rPr>
          <w:rFonts w:hint="eastAsia"/>
          <w:sz w:val="24"/>
        </w:rPr>
        <w:t>份</w:t>
      </w:r>
    </w:p>
    <w:p w14:paraId="67A79D51" w14:textId="77777777" w:rsidR="00AA444E" w:rsidRDefault="00AA444E" w:rsidP="00AA444E">
      <w:pPr>
        <w:widowControl/>
        <w:adjustRightInd w:val="0"/>
        <w:snapToGrid w:val="0"/>
        <w:spacing w:line="360" w:lineRule="auto"/>
        <w:ind w:firstLineChars="200" w:firstLine="480"/>
        <w:rPr>
          <w:sz w:val="24"/>
        </w:rPr>
      </w:pPr>
      <w:r>
        <w:rPr>
          <w:rFonts w:hint="eastAsia"/>
          <w:sz w:val="24"/>
        </w:rPr>
        <w:t>即：若该投资者选择投资</w:t>
      </w:r>
      <w:r>
        <w:rPr>
          <w:rFonts w:hint="eastAsia"/>
          <w:sz w:val="24"/>
        </w:rPr>
        <w:t>100,000.00</w:t>
      </w:r>
      <w:r>
        <w:rPr>
          <w:rFonts w:hint="eastAsia"/>
          <w:sz w:val="24"/>
        </w:rPr>
        <w:t>元认购本基金</w:t>
      </w:r>
      <w:r>
        <w:rPr>
          <w:rFonts w:hint="eastAsia"/>
          <w:sz w:val="24"/>
        </w:rPr>
        <w:t>C</w:t>
      </w:r>
      <w:r>
        <w:rPr>
          <w:rFonts w:hint="eastAsia"/>
          <w:sz w:val="24"/>
        </w:rPr>
        <w:t>类基金份额，且该认购申请被全额确认。假定该笔认购金额产生利息</w:t>
      </w:r>
      <w:r>
        <w:rPr>
          <w:rFonts w:hint="eastAsia"/>
          <w:sz w:val="24"/>
        </w:rPr>
        <w:t>50.00</w:t>
      </w:r>
      <w:r>
        <w:rPr>
          <w:rFonts w:hint="eastAsia"/>
          <w:sz w:val="24"/>
        </w:rPr>
        <w:t>元，可得到</w:t>
      </w:r>
      <w:r>
        <w:rPr>
          <w:rFonts w:hint="eastAsia"/>
          <w:sz w:val="24"/>
        </w:rPr>
        <w:t>100,050.00</w:t>
      </w:r>
      <w:r>
        <w:rPr>
          <w:rFonts w:hint="eastAsia"/>
          <w:sz w:val="24"/>
        </w:rPr>
        <w:t>份</w:t>
      </w:r>
      <w:r>
        <w:rPr>
          <w:rFonts w:hint="eastAsia"/>
          <w:sz w:val="24"/>
        </w:rPr>
        <w:t>C</w:t>
      </w:r>
      <w:r>
        <w:rPr>
          <w:rFonts w:hint="eastAsia"/>
          <w:sz w:val="24"/>
        </w:rPr>
        <w:t>类基金份额。</w:t>
      </w:r>
    </w:p>
    <w:p w14:paraId="05B4D627" w14:textId="77777777" w:rsidR="00536C9E" w:rsidRDefault="006A1A1D">
      <w:pPr>
        <w:keepNext/>
        <w:keepLines/>
        <w:adjustRightInd w:val="0"/>
        <w:snapToGrid w:val="0"/>
        <w:spacing w:before="240" w:afterLines="50" w:after="156" w:line="360" w:lineRule="auto"/>
        <w:jc w:val="center"/>
        <w:outlineLvl w:val="0"/>
        <w:rPr>
          <w:b/>
          <w:sz w:val="24"/>
        </w:rPr>
      </w:pPr>
      <w:r>
        <w:rPr>
          <w:rFonts w:ascii="宋体" w:hAnsi="宋体" w:hint="eastAsia"/>
          <w:b/>
          <w:sz w:val="24"/>
        </w:rPr>
        <w:lastRenderedPageBreak/>
        <w:t>二</w:t>
      </w:r>
      <w:r>
        <w:rPr>
          <w:rFonts w:hint="eastAsia"/>
          <w:b/>
          <w:sz w:val="24"/>
        </w:rPr>
        <w:t>、募集方式及相关规定</w:t>
      </w:r>
    </w:p>
    <w:p w14:paraId="05883C63" w14:textId="77777777" w:rsidR="00536C9E" w:rsidRDefault="006A1A1D">
      <w:pPr>
        <w:adjustRightInd w:val="0"/>
        <w:snapToGrid w:val="0"/>
        <w:spacing w:line="360" w:lineRule="auto"/>
        <w:ind w:firstLineChars="200" w:firstLine="480"/>
        <w:rPr>
          <w:kern w:val="0"/>
          <w:sz w:val="24"/>
        </w:rPr>
      </w:pPr>
      <w:r>
        <w:rPr>
          <w:kern w:val="0"/>
          <w:sz w:val="24"/>
        </w:rPr>
        <w:t>1</w:t>
      </w:r>
      <w:r>
        <w:rPr>
          <w:rFonts w:hint="eastAsia"/>
          <w:kern w:val="0"/>
          <w:sz w:val="24"/>
        </w:rPr>
        <w:t>、本次基金的募集，在募集期内面向个人和机构客户同期发售。</w:t>
      </w:r>
    </w:p>
    <w:p w14:paraId="56814781" w14:textId="77777777" w:rsidR="00536C9E" w:rsidRDefault="006A1A1D">
      <w:pPr>
        <w:adjustRightInd w:val="0"/>
        <w:snapToGrid w:val="0"/>
        <w:spacing w:line="360" w:lineRule="auto"/>
        <w:ind w:firstLineChars="200" w:firstLine="480"/>
        <w:rPr>
          <w:kern w:val="0"/>
          <w:sz w:val="24"/>
        </w:rPr>
      </w:pPr>
      <w:r>
        <w:rPr>
          <w:rFonts w:hint="eastAsia"/>
          <w:kern w:val="0"/>
          <w:sz w:val="24"/>
        </w:rPr>
        <w:t>2</w:t>
      </w:r>
      <w:r>
        <w:rPr>
          <w:rFonts w:hint="eastAsia"/>
          <w:kern w:val="0"/>
          <w:sz w:val="24"/>
        </w:rPr>
        <w:t>、直销</w:t>
      </w:r>
      <w:r>
        <w:rPr>
          <w:rFonts w:hint="eastAsia"/>
          <w:color w:val="000000"/>
          <w:kern w:val="0"/>
          <w:sz w:val="24"/>
        </w:rPr>
        <w:t>机构</w:t>
      </w:r>
      <w:r>
        <w:rPr>
          <w:rFonts w:hint="eastAsia"/>
          <w:kern w:val="0"/>
          <w:sz w:val="24"/>
        </w:rPr>
        <w:t>接受首次认购申请的最低金额为单笔</w:t>
      </w:r>
      <w:r>
        <w:rPr>
          <w:kern w:val="0"/>
          <w:sz w:val="24"/>
        </w:rPr>
        <w:t>100</w:t>
      </w:r>
      <w:r>
        <w:rPr>
          <w:rFonts w:hint="eastAsia"/>
          <w:kern w:val="0"/>
          <w:sz w:val="24"/>
        </w:rPr>
        <w:t>万元（含</w:t>
      </w:r>
      <w:r>
        <w:rPr>
          <w:kern w:val="0"/>
          <w:sz w:val="24"/>
        </w:rPr>
        <w:t>100</w:t>
      </w:r>
      <w:r>
        <w:rPr>
          <w:rFonts w:hint="eastAsia"/>
          <w:kern w:val="0"/>
          <w:sz w:val="24"/>
        </w:rPr>
        <w:t>万元），追加认购的最低金额为单笔</w:t>
      </w:r>
      <w:r>
        <w:rPr>
          <w:kern w:val="0"/>
          <w:sz w:val="24"/>
        </w:rPr>
        <w:t>10</w:t>
      </w:r>
      <w:r>
        <w:rPr>
          <w:rFonts w:hint="eastAsia"/>
          <w:kern w:val="0"/>
          <w:sz w:val="24"/>
        </w:rPr>
        <w:t>万元；已在直销</w:t>
      </w:r>
      <w:r>
        <w:rPr>
          <w:rFonts w:hint="eastAsia"/>
          <w:color w:val="000000"/>
          <w:kern w:val="0"/>
          <w:sz w:val="24"/>
        </w:rPr>
        <w:t>机构</w:t>
      </w:r>
      <w:r>
        <w:rPr>
          <w:rFonts w:hint="eastAsia"/>
          <w:kern w:val="0"/>
          <w:sz w:val="24"/>
        </w:rPr>
        <w:t>有认购或申购过本基金管理人管理的其他基金记录的投资人不受首次认购最低金额的限制。通过本公司网上直销交易平台办理本基金认购业务的不受直销</w:t>
      </w:r>
      <w:r>
        <w:rPr>
          <w:rFonts w:hint="eastAsia"/>
          <w:color w:val="000000"/>
          <w:kern w:val="0"/>
          <w:sz w:val="24"/>
        </w:rPr>
        <w:t>机构</w:t>
      </w:r>
      <w:r>
        <w:rPr>
          <w:rFonts w:hint="eastAsia"/>
          <w:kern w:val="0"/>
          <w:sz w:val="24"/>
        </w:rPr>
        <w:t>最低认购金额的限制，认购最低金额为单笔</w:t>
      </w:r>
      <w:r>
        <w:rPr>
          <w:kern w:val="0"/>
          <w:sz w:val="24"/>
        </w:rPr>
        <w:t>1</w:t>
      </w:r>
      <w:r>
        <w:rPr>
          <w:rFonts w:hint="eastAsia"/>
          <w:kern w:val="0"/>
          <w:sz w:val="24"/>
        </w:rPr>
        <w:t>元。本基金直销</w:t>
      </w:r>
      <w:r>
        <w:rPr>
          <w:rFonts w:hint="eastAsia"/>
          <w:color w:val="000000"/>
          <w:kern w:val="0"/>
          <w:sz w:val="24"/>
        </w:rPr>
        <w:t>机构</w:t>
      </w:r>
      <w:r>
        <w:rPr>
          <w:rFonts w:hint="eastAsia"/>
          <w:kern w:val="0"/>
          <w:sz w:val="24"/>
        </w:rPr>
        <w:t>单笔认购最低金额可由基金管理人酌情调整。</w:t>
      </w:r>
    </w:p>
    <w:p w14:paraId="38A0F9C7" w14:textId="77777777" w:rsidR="00536C9E" w:rsidRDefault="006A1A1D">
      <w:pPr>
        <w:adjustRightInd w:val="0"/>
        <w:snapToGrid w:val="0"/>
        <w:spacing w:line="360" w:lineRule="auto"/>
        <w:ind w:firstLineChars="200" w:firstLine="480"/>
        <w:rPr>
          <w:kern w:val="0"/>
          <w:sz w:val="24"/>
        </w:rPr>
      </w:pPr>
      <w:r>
        <w:rPr>
          <w:kern w:val="0"/>
          <w:sz w:val="24"/>
        </w:rPr>
        <w:t>3</w:t>
      </w:r>
      <w:r>
        <w:rPr>
          <w:rFonts w:hint="eastAsia"/>
          <w:kern w:val="0"/>
          <w:sz w:val="24"/>
        </w:rPr>
        <w:t>、其他销售</w:t>
      </w:r>
      <w:r>
        <w:rPr>
          <w:rFonts w:hint="eastAsia"/>
          <w:color w:val="000000"/>
          <w:kern w:val="0"/>
          <w:sz w:val="24"/>
        </w:rPr>
        <w:t>机构</w:t>
      </w:r>
      <w:r>
        <w:rPr>
          <w:rFonts w:hint="eastAsia"/>
          <w:kern w:val="0"/>
          <w:sz w:val="24"/>
        </w:rPr>
        <w:t>接受认购申请的最低金额为单笔</w:t>
      </w:r>
      <w:r>
        <w:rPr>
          <w:kern w:val="0"/>
          <w:sz w:val="24"/>
        </w:rPr>
        <w:t>1</w:t>
      </w:r>
      <w:r>
        <w:rPr>
          <w:rFonts w:hint="eastAsia"/>
          <w:kern w:val="0"/>
          <w:sz w:val="24"/>
        </w:rPr>
        <w:t>元，如果销售机构业务规则规定的最低单笔认购金额高于</w:t>
      </w:r>
      <w:r>
        <w:rPr>
          <w:kern w:val="0"/>
          <w:sz w:val="24"/>
        </w:rPr>
        <w:t>1</w:t>
      </w:r>
      <w:r>
        <w:rPr>
          <w:rFonts w:hint="eastAsia"/>
          <w:kern w:val="0"/>
          <w:sz w:val="24"/>
        </w:rPr>
        <w:t>元，以该销售机构的规定为准。</w:t>
      </w:r>
    </w:p>
    <w:p w14:paraId="129B1FF0" w14:textId="77777777" w:rsidR="00536C9E" w:rsidRDefault="006A1A1D">
      <w:pPr>
        <w:adjustRightInd w:val="0"/>
        <w:snapToGrid w:val="0"/>
        <w:spacing w:line="360" w:lineRule="auto"/>
        <w:ind w:firstLineChars="200" w:firstLine="480"/>
        <w:rPr>
          <w:rFonts w:hAnsi="宋体"/>
          <w:kern w:val="0"/>
          <w:sz w:val="24"/>
        </w:rPr>
      </w:pPr>
      <w:r>
        <w:rPr>
          <w:kern w:val="0"/>
          <w:sz w:val="24"/>
        </w:rPr>
        <w:t>4</w:t>
      </w:r>
      <w:r>
        <w:rPr>
          <w:rFonts w:hint="eastAsia"/>
          <w:kern w:val="0"/>
          <w:sz w:val="24"/>
        </w:rPr>
        <w:t>、</w:t>
      </w:r>
      <w:r>
        <w:rPr>
          <w:rFonts w:hAnsi="宋体" w:hint="eastAsia"/>
          <w:kern w:val="0"/>
          <w:sz w:val="24"/>
        </w:rPr>
        <w:t>投资人在募集期内可以多次认购基金份额，认购申请一经基金登记机构受理不得撤销</w:t>
      </w:r>
      <w:r>
        <w:rPr>
          <w:rFonts w:hAnsi="宋体"/>
          <w:kern w:val="0"/>
          <w:sz w:val="24"/>
        </w:rPr>
        <w:t>。</w:t>
      </w:r>
    </w:p>
    <w:p w14:paraId="6424E917" w14:textId="77777777" w:rsidR="00536C9E" w:rsidRDefault="006A1A1D">
      <w:pPr>
        <w:adjustRightInd w:val="0"/>
        <w:snapToGrid w:val="0"/>
        <w:spacing w:line="360" w:lineRule="auto"/>
        <w:ind w:firstLineChars="200" w:firstLine="480"/>
        <w:rPr>
          <w:rFonts w:hAnsi="宋体"/>
          <w:kern w:val="0"/>
          <w:sz w:val="24"/>
        </w:rPr>
      </w:pPr>
      <w:r>
        <w:rPr>
          <w:kern w:val="0"/>
          <w:sz w:val="24"/>
        </w:rPr>
        <w:t>5</w:t>
      </w:r>
      <w:r>
        <w:rPr>
          <w:rFonts w:hAnsi="宋体"/>
          <w:kern w:val="0"/>
          <w:sz w:val="24"/>
        </w:rPr>
        <w:t>、本基金销售渠道为基金管理人</w:t>
      </w:r>
      <w:r>
        <w:rPr>
          <w:rFonts w:hAnsi="宋体" w:hint="eastAsia"/>
          <w:kern w:val="0"/>
          <w:sz w:val="24"/>
        </w:rPr>
        <w:t>直销</w:t>
      </w:r>
      <w:r>
        <w:rPr>
          <w:rFonts w:hAnsi="宋体"/>
          <w:kern w:val="0"/>
          <w:sz w:val="24"/>
        </w:rPr>
        <w:t>柜台及其网上</w:t>
      </w:r>
      <w:r>
        <w:rPr>
          <w:rFonts w:hAnsi="宋体" w:hint="eastAsia"/>
          <w:kern w:val="0"/>
          <w:sz w:val="24"/>
        </w:rPr>
        <w:t>直销</w:t>
      </w:r>
      <w:r>
        <w:rPr>
          <w:rFonts w:hAnsi="宋体"/>
          <w:kern w:val="0"/>
          <w:sz w:val="24"/>
        </w:rPr>
        <w:t>交易平台和</w:t>
      </w:r>
      <w:r>
        <w:rPr>
          <w:rFonts w:hAnsi="宋体" w:hint="eastAsia"/>
          <w:kern w:val="0"/>
          <w:sz w:val="24"/>
        </w:rPr>
        <w:t>除基金管理人之外的其他</w:t>
      </w:r>
      <w:r>
        <w:rPr>
          <w:rFonts w:hAnsi="宋体"/>
          <w:kern w:val="0"/>
          <w:sz w:val="24"/>
        </w:rPr>
        <w:t>销售机构。</w:t>
      </w:r>
    </w:p>
    <w:p w14:paraId="770F0C51" w14:textId="77777777" w:rsidR="00536C9E" w:rsidRDefault="006A1A1D">
      <w:pPr>
        <w:keepNext/>
        <w:keepLines/>
        <w:adjustRightInd w:val="0"/>
        <w:snapToGrid w:val="0"/>
        <w:spacing w:before="240" w:afterLines="50" w:after="156" w:line="360" w:lineRule="auto"/>
        <w:jc w:val="center"/>
        <w:outlineLvl w:val="0"/>
        <w:rPr>
          <w:b/>
          <w:sz w:val="24"/>
        </w:rPr>
      </w:pPr>
      <w:r>
        <w:rPr>
          <w:rFonts w:hint="eastAsia"/>
          <w:b/>
          <w:sz w:val="24"/>
        </w:rPr>
        <w:t>三、个人投资者的开户与认购程序</w:t>
      </w:r>
    </w:p>
    <w:p w14:paraId="17586E06" w14:textId="77777777" w:rsidR="00536C9E" w:rsidRDefault="006A1A1D">
      <w:pPr>
        <w:adjustRightInd w:val="0"/>
        <w:snapToGrid w:val="0"/>
        <w:spacing w:line="360" w:lineRule="auto"/>
        <w:ind w:firstLineChars="200" w:firstLine="482"/>
        <w:rPr>
          <w:rFonts w:hAnsi="宋体"/>
          <w:b/>
          <w:sz w:val="24"/>
        </w:rPr>
      </w:pPr>
      <w:r>
        <w:rPr>
          <w:rFonts w:hAnsi="宋体" w:hint="eastAsia"/>
          <w:b/>
          <w:sz w:val="24"/>
        </w:rPr>
        <w:t>（一）直销机构</w:t>
      </w:r>
    </w:p>
    <w:p w14:paraId="3681938D" w14:textId="77777777" w:rsidR="00536C9E" w:rsidRDefault="006A1A1D">
      <w:pPr>
        <w:adjustRightInd w:val="0"/>
        <w:snapToGrid w:val="0"/>
        <w:spacing w:line="360" w:lineRule="auto"/>
        <w:ind w:firstLineChars="200" w:firstLine="482"/>
        <w:rPr>
          <w:rFonts w:hAnsi="宋体"/>
          <w:b/>
          <w:sz w:val="24"/>
        </w:rPr>
      </w:pPr>
      <w:r>
        <w:rPr>
          <w:rFonts w:hAnsi="宋体"/>
          <w:b/>
          <w:sz w:val="24"/>
        </w:rPr>
        <w:t>1</w:t>
      </w:r>
      <w:r>
        <w:rPr>
          <w:rFonts w:hAnsi="宋体" w:hint="eastAsia"/>
          <w:b/>
          <w:sz w:val="24"/>
        </w:rPr>
        <w:t>、直销柜台</w:t>
      </w:r>
    </w:p>
    <w:p w14:paraId="24066AFB" w14:textId="77777777" w:rsidR="00536C9E" w:rsidRDefault="006A1A1D">
      <w:pPr>
        <w:adjustRightInd w:val="0"/>
        <w:snapToGrid w:val="0"/>
        <w:spacing w:line="360" w:lineRule="auto"/>
        <w:ind w:firstLineChars="200" w:firstLine="480"/>
        <w:rPr>
          <w:rFonts w:hAnsi="宋体"/>
          <w:sz w:val="24"/>
        </w:rPr>
      </w:pPr>
      <w:r>
        <w:rPr>
          <w:rFonts w:hAnsi="宋体" w:hint="eastAsia"/>
          <w:sz w:val="24"/>
        </w:rPr>
        <w:t>如果个人投资者首次认购金额在</w:t>
      </w:r>
      <w:r>
        <w:rPr>
          <w:rFonts w:hAnsi="宋体"/>
          <w:sz w:val="24"/>
        </w:rPr>
        <w:t>100</w:t>
      </w:r>
      <w:r>
        <w:rPr>
          <w:rFonts w:hAnsi="宋体" w:hint="eastAsia"/>
          <w:sz w:val="24"/>
        </w:rPr>
        <w:t>万元（含</w:t>
      </w:r>
      <w:r>
        <w:rPr>
          <w:rFonts w:hAnsi="宋体"/>
          <w:sz w:val="24"/>
        </w:rPr>
        <w:t>100</w:t>
      </w:r>
      <w:r>
        <w:rPr>
          <w:rFonts w:hAnsi="宋体" w:hint="eastAsia"/>
          <w:sz w:val="24"/>
        </w:rPr>
        <w:t>万元）以上，可以选择到本公司直销柜台办理认购。</w:t>
      </w:r>
    </w:p>
    <w:p w14:paraId="2542E219" w14:textId="77777777" w:rsidR="00536C9E" w:rsidRDefault="006A1A1D">
      <w:pPr>
        <w:adjustRightInd w:val="0"/>
        <w:snapToGrid w:val="0"/>
        <w:spacing w:line="360" w:lineRule="auto"/>
        <w:ind w:firstLineChars="200" w:firstLine="480"/>
        <w:rPr>
          <w:rFonts w:hAnsi="宋体"/>
          <w:sz w:val="24"/>
        </w:rPr>
      </w:pPr>
      <w:r>
        <w:rPr>
          <w:rFonts w:hAnsi="宋体" w:hint="eastAsia"/>
          <w:sz w:val="24"/>
        </w:rPr>
        <w:t>（</w:t>
      </w:r>
      <w:r>
        <w:rPr>
          <w:rFonts w:hAnsi="宋体"/>
          <w:sz w:val="24"/>
        </w:rPr>
        <w:t>1</w:t>
      </w:r>
      <w:r>
        <w:rPr>
          <w:rFonts w:hAnsi="宋体" w:hint="eastAsia"/>
          <w:sz w:val="24"/>
        </w:rPr>
        <w:t>）业务办理时间：基金募集期每日的</w:t>
      </w:r>
      <w:r>
        <w:rPr>
          <w:rFonts w:hAnsi="宋体"/>
          <w:sz w:val="24"/>
        </w:rPr>
        <w:t>9:00-16:00</w:t>
      </w:r>
      <w:r>
        <w:rPr>
          <w:rFonts w:hAnsi="宋体" w:hint="eastAsia"/>
          <w:sz w:val="24"/>
        </w:rPr>
        <w:t>（周六、周日及法定节假日不受理）。</w:t>
      </w:r>
    </w:p>
    <w:p w14:paraId="11E8946E" w14:textId="77777777" w:rsidR="00536C9E" w:rsidRDefault="006A1A1D">
      <w:pPr>
        <w:adjustRightInd w:val="0"/>
        <w:snapToGrid w:val="0"/>
        <w:spacing w:line="360" w:lineRule="auto"/>
        <w:ind w:firstLineChars="200" w:firstLine="480"/>
        <w:rPr>
          <w:rFonts w:hAnsi="宋体"/>
          <w:sz w:val="24"/>
        </w:rPr>
      </w:pPr>
      <w:r>
        <w:rPr>
          <w:rFonts w:hAnsi="宋体" w:hint="eastAsia"/>
          <w:sz w:val="24"/>
        </w:rPr>
        <w:t>（</w:t>
      </w:r>
      <w:r>
        <w:rPr>
          <w:rFonts w:hAnsi="宋体"/>
          <w:sz w:val="24"/>
        </w:rPr>
        <w:t>2</w:t>
      </w:r>
      <w:r>
        <w:rPr>
          <w:rFonts w:hAnsi="宋体" w:hint="eastAsia"/>
          <w:sz w:val="24"/>
        </w:rPr>
        <w:t>）个人投资者办理开户和认购申请需本人亲自到直销网点并提供下列资料：</w:t>
      </w:r>
    </w:p>
    <w:p w14:paraId="2292EE0B" w14:textId="77777777" w:rsidR="00536C9E" w:rsidRDefault="006A1A1D">
      <w:pPr>
        <w:adjustRightInd w:val="0"/>
        <w:snapToGrid w:val="0"/>
        <w:spacing w:line="360" w:lineRule="auto"/>
        <w:ind w:firstLineChars="200" w:firstLine="480"/>
        <w:rPr>
          <w:rFonts w:hAnsi="宋体"/>
          <w:sz w:val="24"/>
        </w:rPr>
      </w:pPr>
      <w:r>
        <w:rPr>
          <w:rFonts w:hAnsi="宋体"/>
          <w:sz w:val="24"/>
        </w:rPr>
        <w:t>1</w:t>
      </w:r>
      <w:r>
        <w:rPr>
          <w:rFonts w:hAnsi="宋体" w:hint="eastAsia"/>
          <w:sz w:val="24"/>
        </w:rPr>
        <w:t>）基金</w:t>
      </w:r>
      <w:r>
        <w:rPr>
          <w:rFonts w:hAnsi="宋体"/>
          <w:sz w:val="24"/>
        </w:rPr>
        <w:t>投资者风险测评问卷</w:t>
      </w:r>
      <w:r>
        <w:rPr>
          <w:rFonts w:hAnsi="宋体" w:hint="eastAsia"/>
          <w:sz w:val="24"/>
        </w:rPr>
        <w:t>（</w:t>
      </w:r>
      <w:r>
        <w:rPr>
          <w:rFonts w:hAnsi="宋体"/>
          <w:sz w:val="24"/>
        </w:rPr>
        <w:t>个人）</w:t>
      </w:r>
      <w:r>
        <w:rPr>
          <w:rFonts w:hAnsi="宋体" w:hint="eastAsia"/>
          <w:sz w:val="24"/>
        </w:rPr>
        <w:t>；</w:t>
      </w:r>
    </w:p>
    <w:p w14:paraId="79C2EAAB" w14:textId="77777777" w:rsidR="00536C9E" w:rsidRDefault="006A1A1D">
      <w:pPr>
        <w:adjustRightInd w:val="0"/>
        <w:snapToGrid w:val="0"/>
        <w:spacing w:line="360" w:lineRule="auto"/>
        <w:ind w:firstLineChars="200" w:firstLine="480"/>
        <w:rPr>
          <w:rFonts w:hAnsi="宋体"/>
          <w:sz w:val="24"/>
        </w:rPr>
      </w:pPr>
      <w:r>
        <w:rPr>
          <w:rFonts w:hAnsi="宋体"/>
          <w:sz w:val="24"/>
        </w:rPr>
        <w:t>2</w:t>
      </w:r>
      <w:r>
        <w:rPr>
          <w:rFonts w:hAnsi="宋体" w:hint="eastAsia"/>
          <w:sz w:val="24"/>
        </w:rPr>
        <w:t>）证券投资基金投资人权益须知；</w:t>
      </w:r>
    </w:p>
    <w:p w14:paraId="45B197AF" w14:textId="77777777" w:rsidR="00536C9E" w:rsidRDefault="006A1A1D">
      <w:pPr>
        <w:adjustRightInd w:val="0"/>
        <w:snapToGrid w:val="0"/>
        <w:spacing w:line="360" w:lineRule="auto"/>
        <w:ind w:firstLineChars="200" w:firstLine="480"/>
        <w:rPr>
          <w:rFonts w:hAnsi="宋体"/>
          <w:sz w:val="24"/>
        </w:rPr>
      </w:pPr>
      <w:r>
        <w:rPr>
          <w:rFonts w:hAnsi="宋体"/>
          <w:sz w:val="24"/>
        </w:rPr>
        <w:t>3</w:t>
      </w:r>
      <w:r>
        <w:rPr>
          <w:rFonts w:hAnsi="宋体" w:hint="eastAsia"/>
          <w:sz w:val="24"/>
        </w:rPr>
        <w:t>）上海</w:t>
      </w:r>
      <w:r>
        <w:rPr>
          <w:rFonts w:hAnsi="宋体"/>
          <w:sz w:val="24"/>
        </w:rPr>
        <w:t>A</w:t>
      </w:r>
      <w:r>
        <w:rPr>
          <w:rFonts w:hAnsi="宋体" w:hint="eastAsia"/>
          <w:sz w:val="24"/>
        </w:rPr>
        <w:t>股股东代码卡或证券投资基金账户代码卡复印件（如有）；</w:t>
      </w:r>
    </w:p>
    <w:p w14:paraId="4914EE43" w14:textId="77777777" w:rsidR="00536C9E" w:rsidRDefault="006A1A1D">
      <w:pPr>
        <w:adjustRightInd w:val="0"/>
        <w:snapToGrid w:val="0"/>
        <w:spacing w:line="360" w:lineRule="auto"/>
        <w:ind w:firstLineChars="200" w:firstLine="480"/>
        <w:rPr>
          <w:rFonts w:hAnsi="宋体"/>
          <w:sz w:val="24"/>
        </w:rPr>
      </w:pPr>
      <w:r>
        <w:rPr>
          <w:rFonts w:hAnsi="宋体"/>
          <w:sz w:val="24"/>
        </w:rPr>
        <w:t>4</w:t>
      </w:r>
      <w:r>
        <w:rPr>
          <w:rFonts w:hAnsi="宋体" w:hint="eastAsia"/>
          <w:sz w:val="24"/>
        </w:rPr>
        <w:t>）有效身份证件的复印件正反面；</w:t>
      </w:r>
    </w:p>
    <w:p w14:paraId="43056A70" w14:textId="77777777" w:rsidR="00536C9E" w:rsidRDefault="006A1A1D">
      <w:pPr>
        <w:adjustRightInd w:val="0"/>
        <w:snapToGrid w:val="0"/>
        <w:spacing w:line="360" w:lineRule="auto"/>
        <w:ind w:firstLineChars="200" w:firstLine="480"/>
        <w:rPr>
          <w:rFonts w:hAnsi="宋体"/>
          <w:sz w:val="24"/>
        </w:rPr>
      </w:pPr>
      <w:r>
        <w:rPr>
          <w:rFonts w:hAnsi="宋体"/>
          <w:sz w:val="24"/>
        </w:rPr>
        <w:lastRenderedPageBreak/>
        <w:t>5</w:t>
      </w:r>
      <w:r>
        <w:rPr>
          <w:rFonts w:hAnsi="宋体" w:hint="eastAsia"/>
          <w:sz w:val="24"/>
        </w:rPr>
        <w:t>）同名的银行卡复印件（银行卡复印件需要正反面签字，反面</w:t>
      </w:r>
      <w:proofErr w:type="gramStart"/>
      <w:r>
        <w:rPr>
          <w:rFonts w:hAnsi="宋体" w:hint="eastAsia"/>
          <w:sz w:val="24"/>
        </w:rPr>
        <w:t>签名栏需有</w:t>
      </w:r>
      <w:proofErr w:type="gramEnd"/>
      <w:r>
        <w:rPr>
          <w:rFonts w:hAnsi="宋体" w:hint="eastAsia"/>
          <w:sz w:val="24"/>
        </w:rPr>
        <w:t>签字）；</w:t>
      </w:r>
    </w:p>
    <w:p w14:paraId="41D12C52" w14:textId="77777777" w:rsidR="00536C9E" w:rsidRDefault="006A1A1D">
      <w:pPr>
        <w:adjustRightInd w:val="0"/>
        <w:snapToGrid w:val="0"/>
        <w:spacing w:line="360" w:lineRule="auto"/>
        <w:ind w:firstLineChars="200" w:firstLine="480"/>
        <w:rPr>
          <w:rFonts w:hAnsi="宋体"/>
          <w:sz w:val="24"/>
        </w:rPr>
      </w:pPr>
      <w:r>
        <w:rPr>
          <w:rFonts w:hAnsi="宋体"/>
          <w:sz w:val="24"/>
        </w:rPr>
        <w:t>6</w:t>
      </w:r>
      <w:r>
        <w:rPr>
          <w:rFonts w:hAnsi="宋体" w:hint="eastAsia"/>
          <w:sz w:val="24"/>
        </w:rPr>
        <w:t>）填妥的《开放式基金账户业务申请表》两份；</w:t>
      </w:r>
    </w:p>
    <w:p w14:paraId="109E1345" w14:textId="77777777" w:rsidR="00536C9E" w:rsidRDefault="006A1A1D">
      <w:pPr>
        <w:adjustRightInd w:val="0"/>
        <w:snapToGrid w:val="0"/>
        <w:spacing w:line="360" w:lineRule="auto"/>
        <w:ind w:firstLineChars="200" w:firstLine="480"/>
        <w:rPr>
          <w:rFonts w:hAnsi="宋体"/>
          <w:sz w:val="24"/>
        </w:rPr>
      </w:pPr>
      <w:r>
        <w:rPr>
          <w:rFonts w:hAnsi="宋体"/>
          <w:sz w:val="24"/>
        </w:rPr>
        <w:t>7</w:t>
      </w:r>
      <w:r>
        <w:rPr>
          <w:rFonts w:hAnsi="宋体" w:hint="eastAsia"/>
          <w:sz w:val="24"/>
        </w:rPr>
        <w:t>）填妥的《传真委托协议书》两份（如需开通）；</w:t>
      </w:r>
    </w:p>
    <w:p w14:paraId="1B55EA80" w14:textId="77777777" w:rsidR="00536C9E" w:rsidRDefault="006A1A1D">
      <w:pPr>
        <w:adjustRightInd w:val="0"/>
        <w:snapToGrid w:val="0"/>
        <w:spacing w:line="360" w:lineRule="auto"/>
        <w:ind w:firstLineChars="200" w:firstLine="480"/>
        <w:rPr>
          <w:rFonts w:hAnsi="宋体"/>
          <w:sz w:val="24"/>
        </w:rPr>
      </w:pPr>
      <w:r>
        <w:rPr>
          <w:rFonts w:hAnsi="宋体"/>
          <w:sz w:val="24"/>
        </w:rPr>
        <w:t>8</w:t>
      </w:r>
      <w:r>
        <w:rPr>
          <w:rFonts w:hAnsi="宋体" w:hint="eastAsia"/>
          <w:sz w:val="24"/>
        </w:rPr>
        <w:t>）填妥的《开放式基金电话交易协议书》两份（如需开通）；</w:t>
      </w:r>
    </w:p>
    <w:p w14:paraId="4A11FF53" w14:textId="77777777" w:rsidR="00536C9E" w:rsidRDefault="006A1A1D">
      <w:pPr>
        <w:adjustRightInd w:val="0"/>
        <w:snapToGrid w:val="0"/>
        <w:spacing w:line="360" w:lineRule="auto"/>
        <w:ind w:firstLineChars="200" w:firstLine="480"/>
        <w:rPr>
          <w:rFonts w:hAnsi="宋体"/>
          <w:sz w:val="24"/>
        </w:rPr>
      </w:pPr>
      <w:r>
        <w:rPr>
          <w:rFonts w:hAnsi="宋体"/>
          <w:sz w:val="24"/>
        </w:rPr>
        <w:t>9</w:t>
      </w:r>
      <w:r>
        <w:rPr>
          <w:rFonts w:hAnsi="宋体" w:hint="eastAsia"/>
          <w:sz w:val="24"/>
        </w:rPr>
        <w:t>）填妥</w:t>
      </w:r>
      <w:r>
        <w:rPr>
          <w:rFonts w:hAnsi="宋体"/>
          <w:sz w:val="24"/>
        </w:rPr>
        <w:t>的《</w:t>
      </w:r>
      <w:r>
        <w:rPr>
          <w:rFonts w:hAnsi="宋体" w:hint="eastAsia"/>
          <w:sz w:val="24"/>
        </w:rPr>
        <w:t>CRS</w:t>
      </w:r>
      <w:r>
        <w:rPr>
          <w:rFonts w:hAnsi="宋体" w:hint="eastAsia"/>
          <w:sz w:val="24"/>
        </w:rPr>
        <w:t>个人税收</w:t>
      </w:r>
      <w:r>
        <w:rPr>
          <w:rFonts w:hAnsi="宋体"/>
          <w:sz w:val="24"/>
        </w:rPr>
        <w:t>居民身份声明文件》</w:t>
      </w:r>
      <w:r>
        <w:rPr>
          <w:rFonts w:hAnsi="宋体" w:hint="eastAsia"/>
          <w:sz w:val="24"/>
        </w:rPr>
        <w:t>；</w:t>
      </w:r>
    </w:p>
    <w:p w14:paraId="2F7CF04A" w14:textId="77777777" w:rsidR="00536C9E" w:rsidRDefault="006A1A1D">
      <w:pPr>
        <w:adjustRightInd w:val="0"/>
        <w:snapToGrid w:val="0"/>
        <w:spacing w:line="360" w:lineRule="auto"/>
        <w:ind w:firstLineChars="200" w:firstLine="480"/>
        <w:rPr>
          <w:rFonts w:hAnsi="宋体"/>
          <w:sz w:val="24"/>
        </w:rPr>
      </w:pPr>
      <w:r>
        <w:rPr>
          <w:rFonts w:hAnsi="宋体"/>
          <w:sz w:val="24"/>
        </w:rPr>
        <w:t>10</w:t>
      </w:r>
      <w:r>
        <w:rPr>
          <w:rFonts w:hAnsi="宋体" w:hint="eastAsia"/>
          <w:sz w:val="24"/>
        </w:rPr>
        <w:t>）填妥</w:t>
      </w:r>
      <w:r>
        <w:rPr>
          <w:rFonts w:hAnsi="宋体"/>
          <w:sz w:val="24"/>
        </w:rPr>
        <w:t>的《</w:t>
      </w:r>
      <w:r>
        <w:rPr>
          <w:rFonts w:hAnsi="宋体" w:hint="eastAsia"/>
          <w:sz w:val="24"/>
        </w:rPr>
        <w:t>受益人</w:t>
      </w:r>
      <w:r>
        <w:rPr>
          <w:rFonts w:hAnsi="宋体"/>
          <w:sz w:val="24"/>
        </w:rPr>
        <w:t>非美国个人身份声明</w:t>
      </w:r>
      <w:r>
        <w:rPr>
          <w:rFonts w:hAnsi="宋体" w:hint="eastAsia"/>
          <w:sz w:val="24"/>
        </w:rPr>
        <w:t>》；</w:t>
      </w:r>
    </w:p>
    <w:p w14:paraId="671B1841" w14:textId="77777777" w:rsidR="00536C9E" w:rsidRDefault="006A1A1D">
      <w:pPr>
        <w:adjustRightInd w:val="0"/>
        <w:snapToGrid w:val="0"/>
        <w:spacing w:line="360" w:lineRule="auto"/>
        <w:ind w:firstLineChars="200" w:firstLine="480"/>
        <w:rPr>
          <w:rFonts w:hAnsi="宋体"/>
          <w:sz w:val="24"/>
        </w:rPr>
      </w:pPr>
      <w:r>
        <w:rPr>
          <w:rFonts w:hAnsi="宋体"/>
          <w:sz w:val="24"/>
        </w:rPr>
        <w:t>11</w:t>
      </w:r>
      <w:r>
        <w:rPr>
          <w:rFonts w:hAnsi="宋体" w:hint="eastAsia"/>
          <w:sz w:val="24"/>
        </w:rPr>
        <w:t>）如非本人亲自办理，则还须提供代理人身份证件原件及复印件（签名）和本人的授权委托书；</w:t>
      </w:r>
    </w:p>
    <w:p w14:paraId="157E597F" w14:textId="77777777" w:rsidR="00536C9E" w:rsidRDefault="006A1A1D">
      <w:pPr>
        <w:adjustRightInd w:val="0"/>
        <w:snapToGrid w:val="0"/>
        <w:spacing w:line="360" w:lineRule="auto"/>
        <w:ind w:firstLineChars="200" w:firstLine="480"/>
        <w:rPr>
          <w:rFonts w:hAnsi="宋体"/>
          <w:sz w:val="24"/>
        </w:rPr>
      </w:pPr>
      <w:r>
        <w:rPr>
          <w:rFonts w:hAnsi="宋体"/>
          <w:sz w:val="24"/>
        </w:rPr>
        <w:t>12</w:t>
      </w:r>
      <w:r>
        <w:rPr>
          <w:rFonts w:hAnsi="宋体" w:hint="eastAsia"/>
          <w:sz w:val="24"/>
        </w:rPr>
        <w:t>）以上表格复印有效，但</w:t>
      </w:r>
      <w:proofErr w:type="gramStart"/>
      <w:r>
        <w:rPr>
          <w:rFonts w:hAnsi="宋体" w:hint="eastAsia"/>
          <w:sz w:val="24"/>
        </w:rPr>
        <w:t>需客户</w:t>
      </w:r>
      <w:proofErr w:type="gramEnd"/>
      <w:r>
        <w:rPr>
          <w:rFonts w:hAnsi="宋体" w:hint="eastAsia"/>
          <w:sz w:val="24"/>
        </w:rPr>
        <w:t>本人亲笔签名。</w:t>
      </w:r>
    </w:p>
    <w:p w14:paraId="2B3C157C" w14:textId="77777777" w:rsidR="00536C9E" w:rsidRDefault="006A1A1D">
      <w:pPr>
        <w:adjustRightInd w:val="0"/>
        <w:snapToGrid w:val="0"/>
        <w:spacing w:line="360" w:lineRule="auto"/>
        <w:ind w:firstLineChars="200" w:firstLine="480"/>
        <w:rPr>
          <w:rFonts w:hAnsi="宋体"/>
          <w:sz w:val="24"/>
        </w:rPr>
      </w:pPr>
      <w:r>
        <w:rPr>
          <w:rFonts w:hAnsi="宋体" w:hint="eastAsia"/>
          <w:sz w:val="24"/>
        </w:rPr>
        <w:t>（</w:t>
      </w:r>
      <w:r>
        <w:rPr>
          <w:rFonts w:hAnsi="宋体"/>
          <w:sz w:val="24"/>
        </w:rPr>
        <w:t>3</w:t>
      </w:r>
      <w:r>
        <w:rPr>
          <w:rFonts w:hAnsi="宋体" w:hint="eastAsia"/>
          <w:sz w:val="24"/>
        </w:rPr>
        <w:t>）认购资金的划拨程序：</w:t>
      </w:r>
    </w:p>
    <w:p w14:paraId="3B11004D" w14:textId="77777777" w:rsidR="00536C9E" w:rsidRDefault="006A1A1D">
      <w:pPr>
        <w:adjustRightInd w:val="0"/>
        <w:snapToGrid w:val="0"/>
        <w:spacing w:line="360" w:lineRule="auto"/>
        <w:ind w:firstLineChars="200" w:firstLine="480"/>
        <w:rPr>
          <w:rFonts w:hAnsi="宋体"/>
          <w:sz w:val="24"/>
        </w:rPr>
      </w:pPr>
      <w:r>
        <w:rPr>
          <w:rFonts w:hAnsi="宋体"/>
          <w:sz w:val="24"/>
        </w:rPr>
        <w:t>1</w:t>
      </w:r>
      <w:r>
        <w:rPr>
          <w:rFonts w:hAnsi="宋体" w:hint="eastAsia"/>
          <w:sz w:val="24"/>
        </w:rPr>
        <w:t>）个人投资者开户后，在办理认购手续前，应将足额资金通过银行系统汇入本公司指定的下列银行账户，并确保交易日下午</w:t>
      </w:r>
      <w:r>
        <w:rPr>
          <w:rFonts w:hAnsi="宋体"/>
          <w:sz w:val="24"/>
        </w:rPr>
        <w:t>16:00</w:t>
      </w:r>
      <w:r>
        <w:rPr>
          <w:rFonts w:hAnsi="宋体" w:hint="eastAsia"/>
          <w:sz w:val="24"/>
        </w:rPr>
        <w:t>之前到账：</w:t>
      </w:r>
    </w:p>
    <w:p w14:paraId="1645640A" w14:textId="77777777" w:rsidR="00536C9E" w:rsidRDefault="006A1A1D">
      <w:pPr>
        <w:adjustRightInd w:val="0"/>
        <w:snapToGrid w:val="0"/>
        <w:spacing w:line="360" w:lineRule="auto"/>
        <w:ind w:firstLineChars="200" w:firstLine="480"/>
        <w:rPr>
          <w:rFonts w:hAnsi="宋体"/>
          <w:sz w:val="24"/>
        </w:rPr>
      </w:pPr>
      <w:r>
        <w:rPr>
          <w:rFonts w:hAnsi="宋体" w:hint="eastAsia"/>
          <w:sz w:val="24"/>
        </w:rPr>
        <w:t>户名：交银施罗德基金管理有限公司直销专户</w:t>
      </w:r>
    </w:p>
    <w:p w14:paraId="7F1B93D8" w14:textId="77777777" w:rsidR="00536C9E" w:rsidRDefault="006A1A1D">
      <w:pPr>
        <w:adjustRightInd w:val="0"/>
        <w:snapToGrid w:val="0"/>
        <w:spacing w:line="360" w:lineRule="auto"/>
        <w:ind w:firstLineChars="200" w:firstLine="480"/>
        <w:rPr>
          <w:rFonts w:hAnsi="宋体"/>
          <w:sz w:val="24"/>
        </w:rPr>
      </w:pPr>
      <w:r>
        <w:rPr>
          <w:rFonts w:hAnsi="宋体" w:hint="eastAsia"/>
          <w:sz w:val="24"/>
        </w:rPr>
        <w:t>开户行：交通银行股份有限公司上海市分行交银大厦支行</w:t>
      </w:r>
    </w:p>
    <w:p w14:paraId="6003B8DB" w14:textId="77777777" w:rsidR="00536C9E" w:rsidRDefault="006A1A1D">
      <w:pPr>
        <w:adjustRightInd w:val="0"/>
        <w:snapToGrid w:val="0"/>
        <w:spacing w:line="360" w:lineRule="auto"/>
        <w:ind w:firstLineChars="200" w:firstLine="480"/>
        <w:rPr>
          <w:rFonts w:hAnsi="宋体"/>
          <w:sz w:val="24"/>
        </w:rPr>
      </w:pPr>
      <w:r>
        <w:rPr>
          <w:rFonts w:hAnsi="宋体" w:hint="eastAsia"/>
          <w:sz w:val="24"/>
        </w:rPr>
        <w:t>账号：</w:t>
      </w:r>
      <w:r>
        <w:rPr>
          <w:rFonts w:hAnsi="宋体"/>
          <w:sz w:val="24"/>
        </w:rPr>
        <w:t>310066577018150012847</w:t>
      </w:r>
    </w:p>
    <w:p w14:paraId="09D79F46" w14:textId="77777777" w:rsidR="00536C9E" w:rsidRDefault="006A1A1D">
      <w:pPr>
        <w:adjustRightInd w:val="0"/>
        <w:snapToGrid w:val="0"/>
        <w:spacing w:line="360" w:lineRule="auto"/>
        <w:ind w:firstLineChars="200" w:firstLine="480"/>
        <w:rPr>
          <w:rFonts w:hAnsi="宋体"/>
          <w:sz w:val="24"/>
        </w:rPr>
      </w:pPr>
      <w:r>
        <w:rPr>
          <w:rFonts w:hAnsi="宋体" w:hint="eastAsia"/>
          <w:sz w:val="24"/>
        </w:rPr>
        <w:t>或者：</w:t>
      </w:r>
    </w:p>
    <w:p w14:paraId="3006019E" w14:textId="77777777" w:rsidR="00536C9E" w:rsidRDefault="006A1A1D">
      <w:pPr>
        <w:adjustRightInd w:val="0"/>
        <w:snapToGrid w:val="0"/>
        <w:spacing w:line="360" w:lineRule="auto"/>
        <w:ind w:firstLineChars="200" w:firstLine="480"/>
        <w:rPr>
          <w:rFonts w:hAnsi="宋体"/>
          <w:sz w:val="24"/>
        </w:rPr>
      </w:pPr>
      <w:r>
        <w:rPr>
          <w:rFonts w:hAnsi="宋体" w:hint="eastAsia"/>
          <w:sz w:val="24"/>
        </w:rPr>
        <w:t>户名：交银施罗德基金管理有限公司直销专户</w:t>
      </w:r>
    </w:p>
    <w:p w14:paraId="7178E549" w14:textId="77777777" w:rsidR="00536C9E" w:rsidRDefault="006A1A1D">
      <w:pPr>
        <w:adjustRightInd w:val="0"/>
        <w:snapToGrid w:val="0"/>
        <w:spacing w:line="360" w:lineRule="auto"/>
        <w:ind w:firstLineChars="200" w:firstLine="480"/>
        <w:rPr>
          <w:rFonts w:hAnsi="宋体"/>
          <w:sz w:val="24"/>
        </w:rPr>
      </w:pPr>
      <w:r>
        <w:rPr>
          <w:rFonts w:hAnsi="宋体" w:hint="eastAsia"/>
          <w:sz w:val="24"/>
        </w:rPr>
        <w:t>开户行：中国工商银行股份有限公司上海市分行营业部</w:t>
      </w:r>
    </w:p>
    <w:p w14:paraId="46010805" w14:textId="77777777" w:rsidR="00536C9E" w:rsidRDefault="006A1A1D">
      <w:pPr>
        <w:adjustRightInd w:val="0"/>
        <w:snapToGrid w:val="0"/>
        <w:spacing w:line="360" w:lineRule="auto"/>
        <w:ind w:firstLineChars="200" w:firstLine="480"/>
        <w:rPr>
          <w:rFonts w:hAnsi="宋体"/>
          <w:sz w:val="24"/>
        </w:rPr>
      </w:pPr>
      <w:r>
        <w:rPr>
          <w:rFonts w:hAnsi="宋体" w:hint="eastAsia"/>
          <w:sz w:val="24"/>
        </w:rPr>
        <w:t>账号：</w:t>
      </w:r>
      <w:r>
        <w:rPr>
          <w:rFonts w:hAnsi="宋体"/>
          <w:sz w:val="24"/>
        </w:rPr>
        <w:t>1001202919025740042</w:t>
      </w:r>
    </w:p>
    <w:p w14:paraId="309D943D" w14:textId="77777777" w:rsidR="00536C9E" w:rsidRDefault="006A1A1D">
      <w:pPr>
        <w:adjustRightInd w:val="0"/>
        <w:snapToGrid w:val="0"/>
        <w:spacing w:line="360" w:lineRule="auto"/>
        <w:ind w:firstLineChars="200" w:firstLine="480"/>
        <w:rPr>
          <w:rFonts w:hAnsi="宋体"/>
          <w:sz w:val="24"/>
        </w:rPr>
      </w:pPr>
      <w:r>
        <w:rPr>
          <w:rFonts w:hAnsi="宋体" w:hint="eastAsia"/>
          <w:sz w:val="24"/>
        </w:rPr>
        <w:t>或者：</w:t>
      </w:r>
    </w:p>
    <w:p w14:paraId="284CBBA2" w14:textId="77777777" w:rsidR="00536C9E" w:rsidRDefault="006A1A1D">
      <w:pPr>
        <w:adjustRightInd w:val="0"/>
        <w:snapToGrid w:val="0"/>
        <w:spacing w:line="360" w:lineRule="auto"/>
        <w:ind w:firstLineChars="200" w:firstLine="480"/>
        <w:rPr>
          <w:rFonts w:hAnsi="宋体"/>
          <w:sz w:val="24"/>
        </w:rPr>
      </w:pPr>
      <w:r>
        <w:rPr>
          <w:rFonts w:hAnsi="宋体" w:hint="eastAsia"/>
          <w:sz w:val="24"/>
        </w:rPr>
        <w:t>户名：交银施罗德基金管理有限公司直销专户</w:t>
      </w:r>
    </w:p>
    <w:p w14:paraId="22C6F6AB" w14:textId="77777777" w:rsidR="00536C9E" w:rsidRDefault="006A1A1D">
      <w:pPr>
        <w:adjustRightInd w:val="0"/>
        <w:snapToGrid w:val="0"/>
        <w:spacing w:line="360" w:lineRule="auto"/>
        <w:ind w:firstLineChars="200" w:firstLine="480"/>
        <w:rPr>
          <w:rFonts w:hAnsi="宋体"/>
          <w:sz w:val="24"/>
        </w:rPr>
      </w:pPr>
      <w:r>
        <w:rPr>
          <w:rFonts w:hAnsi="宋体" w:hint="eastAsia"/>
          <w:sz w:val="24"/>
        </w:rPr>
        <w:t>开户行：中国建设银行股份有限公司上海浦东分行</w:t>
      </w:r>
    </w:p>
    <w:p w14:paraId="45F1B62B" w14:textId="77777777" w:rsidR="00536C9E" w:rsidRDefault="006A1A1D">
      <w:pPr>
        <w:adjustRightInd w:val="0"/>
        <w:snapToGrid w:val="0"/>
        <w:spacing w:line="360" w:lineRule="auto"/>
        <w:ind w:firstLineChars="200" w:firstLine="480"/>
        <w:rPr>
          <w:sz w:val="24"/>
        </w:rPr>
      </w:pPr>
      <w:r>
        <w:rPr>
          <w:rFonts w:hint="eastAsia"/>
          <w:sz w:val="24"/>
        </w:rPr>
        <w:t>账号：</w:t>
      </w:r>
      <w:r>
        <w:rPr>
          <w:sz w:val="24"/>
        </w:rPr>
        <w:t>31001520313050007558</w:t>
      </w:r>
    </w:p>
    <w:p w14:paraId="64E6645D" w14:textId="77777777" w:rsidR="00536C9E" w:rsidRDefault="006A1A1D">
      <w:pPr>
        <w:adjustRightInd w:val="0"/>
        <w:snapToGrid w:val="0"/>
        <w:spacing w:line="360" w:lineRule="auto"/>
        <w:ind w:firstLineChars="200" w:firstLine="480"/>
        <w:rPr>
          <w:sz w:val="24"/>
        </w:rPr>
      </w:pPr>
      <w:r>
        <w:rPr>
          <w:rFonts w:hint="eastAsia"/>
          <w:sz w:val="24"/>
        </w:rPr>
        <w:t>或者：</w:t>
      </w:r>
    </w:p>
    <w:p w14:paraId="75A52E55" w14:textId="77777777" w:rsidR="00536C9E" w:rsidRDefault="006A1A1D">
      <w:pPr>
        <w:adjustRightInd w:val="0"/>
        <w:snapToGrid w:val="0"/>
        <w:spacing w:line="360" w:lineRule="auto"/>
        <w:ind w:firstLineChars="200" w:firstLine="480"/>
        <w:rPr>
          <w:sz w:val="24"/>
        </w:rPr>
      </w:pPr>
      <w:r>
        <w:rPr>
          <w:rFonts w:hint="eastAsia"/>
          <w:sz w:val="24"/>
        </w:rPr>
        <w:t>户名：交银施罗德基金管理有限公司直销专户</w:t>
      </w:r>
    </w:p>
    <w:p w14:paraId="5CEF57F5" w14:textId="77777777" w:rsidR="00536C9E" w:rsidRDefault="006A1A1D">
      <w:pPr>
        <w:adjustRightInd w:val="0"/>
        <w:snapToGrid w:val="0"/>
        <w:spacing w:line="360" w:lineRule="auto"/>
        <w:ind w:firstLineChars="200" w:firstLine="480"/>
        <w:rPr>
          <w:sz w:val="24"/>
        </w:rPr>
      </w:pPr>
      <w:r>
        <w:rPr>
          <w:rFonts w:hint="eastAsia"/>
          <w:sz w:val="24"/>
        </w:rPr>
        <w:t>开户行：中国农业银行股份有限公司上海卢湾支行</w:t>
      </w:r>
    </w:p>
    <w:p w14:paraId="650E2D31" w14:textId="77777777" w:rsidR="00536C9E" w:rsidRDefault="006A1A1D">
      <w:pPr>
        <w:adjustRightInd w:val="0"/>
        <w:snapToGrid w:val="0"/>
        <w:spacing w:line="360" w:lineRule="auto"/>
        <w:ind w:firstLineChars="200" w:firstLine="480"/>
        <w:rPr>
          <w:sz w:val="24"/>
        </w:rPr>
      </w:pPr>
      <w:r>
        <w:rPr>
          <w:rFonts w:hint="eastAsia"/>
          <w:sz w:val="24"/>
        </w:rPr>
        <w:t>账号：</w:t>
      </w:r>
      <w:r>
        <w:rPr>
          <w:sz w:val="24"/>
        </w:rPr>
        <w:t>03492300040004421</w:t>
      </w:r>
    </w:p>
    <w:p w14:paraId="6BE88CCF" w14:textId="77777777" w:rsidR="00536C9E" w:rsidRDefault="006A1A1D">
      <w:pPr>
        <w:adjustRightInd w:val="0"/>
        <w:snapToGrid w:val="0"/>
        <w:spacing w:line="360" w:lineRule="auto"/>
        <w:ind w:firstLineChars="200" w:firstLine="480"/>
        <w:rPr>
          <w:sz w:val="24"/>
        </w:rPr>
      </w:pPr>
      <w:r>
        <w:rPr>
          <w:sz w:val="24"/>
        </w:rPr>
        <w:lastRenderedPageBreak/>
        <w:t>2</w:t>
      </w:r>
      <w:r>
        <w:rPr>
          <w:rFonts w:hint="eastAsia"/>
          <w:sz w:val="24"/>
        </w:rPr>
        <w:t>）汇款时，投资者必须注意以下事项：</w:t>
      </w:r>
    </w:p>
    <w:p w14:paraId="536EE380" w14:textId="77777777" w:rsidR="00536C9E" w:rsidRDefault="006A1A1D">
      <w:pPr>
        <w:adjustRightInd w:val="0"/>
        <w:snapToGrid w:val="0"/>
        <w:spacing w:line="360" w:lineRule="auto"/>
        <w:ind w:firstLineChars="200" w:firstLine="480"/>
        <w:rPr>
          <w:sz w:val="24"/>
        </w:rPr>
      </w:pPr>
      <w:r>
        <w:rPr>
          <w:rFonts w:ascii="宋体" w:hAnsi="宋体"/>
          <w:sz w:val="24"/>
        </w:rPr>
        <w:t>①</w:t>
      </w:r>
      <w:r>
        <w:rPr>
          <w:sz w:val="24"/>
        </w:rPr>
        <w:t xml:space="preserve"> </w:t>
      </w:r>
      <w:r>
        <w:rPr>
          <w:rFonts w:hint="eastAsia"/>
          <w:sz w:val="24"/>
        </w:rPr>
        <w:t>投资者应在</w:t>
      </w:r>
      <w:r>
        <w:rPr>
          <w:sz w:val="24"/>
        </w:rPr>
        <w:t>“</w:t>
      </w:r>
      <w:r>
        <w:rPr>
          <w:rFonts w:hint="eastAsia"/>
          <w:sz w:val="24"/>
        </w:rPr>
        <w:t>汇款人</w:t>
      </w:r>
      <w:r>
        <w:rPr>
          <w:sz w:val="24"/>
        </w:rPr>
        <w:t>”</w:t>
      </w:r>
      <w:r>
        <w:rPr>
          <w:rFonts w:hint="eastAsia"/>
          <w:sz w:val="24"/>
        </w:rPr>
        <w:t>栏中填写其在交银施罗德直销系统开户时登记的名称；</w:t>
      </w:r>
    </w:p>
    <w:p w14:paraId="601A7A8B" w14:textId="7A98E024" w:rsidR="00536C9E" w:rsidRDefault="006A1A1D">
      <w:pPr>
        <w:adjustRightInd w:val="0"/>
        <w:snapToGrid w:val="0"/>
        <w:spacing w:line="360" w:lineRule="auto"/>
        <w:ind w:firstLineChars="200" w:firstLine="480"/>
        <w:rPr>
          <w:sz w:val="24"/>
        </w:rPr>
      </w:pPr>
      <w:r>
        <w:rPr>
          <w:rFonts w:ascii="宋体" w:hAnsi="宋体"/>
          <w:sz w:val="24"/>
        </w:rPr>
        <w:t>②</w:t>
      </w:r>
      <w:r>
        <w:rPr>
          <w:sz w:val="24"/>
        </w:rPr>
        <w:t xml:space="preserve"> </w:t>
      </w:r>
      <w:r>
        <w:rPr>
          <w:rFonts w:hint="eastAsia"/>
          <w:sz w:val="24"/>
        </w:rPr>
        <w:t>投资者汇款时，可提示银行柜台人员务必准确完整地传递汇款信息，包括在用途栏内注明</w:t>
      </w:r>
      <w:r>
        <w:rPr>
          <w:sz w:val="24"/>
        </w:rPr>
        <w:t>“</w:t>
      </w:r>
      <w:r>
        <w:rPr>
          <w:rFonts w:hint="eastAsia"/>
          <w:sz w:val="24"/>
        </w:rPr>
        <w:t>用于认购</w:t>
      </w:r>
      <w:r w:rsidR="003A0ABB">
        <w:rPr>
          <w:rFonts w:hAnsi="宋体" w:hint="eastAsia"/>
          <w:sz w:val="24"/>
        </w:rPr>
        <w:t>交银</w:t>
      </w:r>
      <w:proofErr w:type="gramStart"/>
      <w:r w:rsidR="003A0ABB">
        <w:rPr>
          <w:rFonts w:hAnsi="宋体" w:hint="eastAsia"/>
          <w:sz w:val="24"/>
        </w:rPr>
        <w:t>臻</w:t>
      </w:r>
      <w:proofErr w:type="gramEnd"/>
      <w:r w:rsidR="003A0ABB">
        <w:rPr>
          <w:rFonts w:hAnsi="宋体" w:hint="eastAsia"/>
          <w:sz w:val="24"/>
        </w:rPr>
        <w:t>享多资产三个月持有期混合（</w:t>
      </w:r>
      <w:r w:rsidR="003A0ABB">
        <w:rPr>
          <w:rFonts w:hAnsi="宋体" w:hint="eastAsia"/>
          <w:sz w:val="24"/>
        </w:rPr>
        <w:t>FOF</w:t>
      </w:r>
      <w:r w:rsidR="003A0ABB">
        <w:rPr>
          <w:rFonts w:hAnsi="宋体" w:hint="eastAsia"/>
          <w:sz w:val="24"/>
        </w:rPr>
        <w:t>）</w:t>
      </w:r>
      <w:r>
        <w:rPr>
          <w:sz w:val="24"/>
        </w:rPr>
        <w:t>”</w:t>
      </w:r>
      <w:r>
        <w:rPr>
          <w:rFonts w:hint="eastAsia"/>
          <w:sz w:val="24"/>
        </w:rPr>
        <w:t>；</w:t>
      </w:r>
    </w:p>
    <w:p w14:paraId="72DC068D" w14:textId="77777777" w:rsidR="00536C9E" w:rsidRDefault="006A1A1D">
      <w:pPr>
        <w:adjustRightInd w:val="0"/>
        <w:snapToGrid w:val="0"/>
        <w:spacing w:line="360" w:lineRule="auto"/>
        <w:ind w:firstLineChars="200" w:firstLine="480"/>
        <w:rPr>
          <w:sz w:val="24"/>
        </w:rPr>
      </w:pPr>
      <w:r>
        <w:rPr>
          <w:rFonts w:ascii="宋体" w:hAnsi="宋体"/>
          <w:sz w:val="24"/>
        </w:rPr>
        <w:t>③</w:t>
      </w:r>
      <w:r>
        <w:rPr>
          <w:sz w:val="24"/>
        </w:rPr>
        <w:t xml:space="preserve"> </w:t>
      </w:r>
      <w:r>
        <w:rPr>
          <w:rFonts w:hint="eastAsia"/>
          <w:sz w:val="24"/>
        </w:rPr>
        <w:t>为了确保投资者资金及时准确的入账，建议投资者将加盖银行业务受理章的汇款单据传真至交银施罗德直销柜台。传真号码：（</w:t>
      </w:r>
      <w:r>
        <w:rPr>
          <w:sz w:val="24"/>
        </w:rPr>
        <w:t>021</w:t>
      </w:r>
      <w:r>
        <w:rPr>
          <w:rFonts w:hint="eastAsia"/>
          <w:sz w:val="24"/>
        </w:rPr>
        <w:t>）</w:t>
      </w:r>
      <w:r>
        <w:rPr>
          <w:sz w:val="24"/>
        </w:rPr>
        <w:t>61055054</w:t>
      </w:r>
      <w:r>
        <w:rPr>
          <w:rFonts w:hint="eastAsia"/>
          <w:sz w:val="24"/>
        </w:rPr>
        <w:t>。</w:t>
      </w:r>
    </w:p>
    <w:p w14:paraId="7DF44A2D" w14:textId="77777777" w:rsidR="00536C9E" w:rsidRDefault="006A1A1D">
      <w:pPr>
        <w:adjustRightInd w:val="0"/>
        <w:snapToGrid w:val="0"/>
        <w:spacing w:line="360" w:lineRule="auto"/>
        <w:ind w:firstLineChars="200" w:firstLine="482"/>
        <w:rPr>
          <w:rFonts w:hAnsi="宋体"/>
          <w:b/>
          <w:sz w:val="24"/>
        </w:rPr>
      </w:pPr>
      <w:r>
        <w:rPr>
          <w:rFonts w:hAnsi="宋体"/>
          <w:b/>
          <w:sz w:val="24"/>
        </w:rPr>
        <w:t>2</w:t>
      </w:r>
      <w:r>
        <w:rPr>
          <w:rFonts w:hAnsi="宋体" w:hint="eastAsia"/>
          <w:b/>
          <w:sz w:val="24"/>
        </w:rPr>
        <w:t>、网上直销交易平台</w:t>
      </w:r>
    </w:p>
    <w:p w14:paraId="1FCEA366" w14:textId="77777777" w:rsidR="00536C9E" w:rsidRDefault="006A1A1D">
      <w:pPr>
        <w:adjustRightInd w:val="0"/>
        <w:snapToGrid w:val="0"/>
        <w:spacing w:line="360" w:lineRule="auto"/>
        <w:ind w:firstLineChars="200" w:firstLine="480"/>
        <w:rPr>
          <w:sz w:val="24"/>
          <w:szCs w:val="24"/>
        </w:rPr>
      </w:pPr>
      <w:r>
        <w:rPr>
          <w:rFonts w:hAnsi="宋体" w:hint="eastAsia"/>
          <w:sz w:val="24"/>
          <w:szCs w:val="24"/>
        </w:rPr>
        <w:t>个人投资者可以通过本基金管理人网上直销交易平台办理开户和本基金认购业务，具体交易细则请参阅本公司网站。本公司基金网上直销业务已开通的银行卡及各银行卡认购金额限额请参阅本公司网站。本公司网站</w:t>
      </w:r>
      <w:r>
        <w:rPr>
          <w:rFonts w:hint="eastAsia"/>
          <w:sz w:val="24"/>
          <w:szCs w:val="24"/>
        </w:rPr>
        <w:t>：</w:t>
      </w:r>
      <w:hyperlink r:id="rId9" w:history="1">
        <w:r>
          <w:rPr>
            <w:rFonts w:hAnsi="宋体"/>
          </w:rPr>
          <w:t>www.fund001.com</w:t>
        </w:r>
      </w:hyperlink>
      <w:r>
        <w:rPr>
          <w:rFonts w:hint="eastAsia"/>
          <w:sz w:val="24"/>
          <w:szCs w:val="24"/>
        </w:rPr>
        <w:t>。</w:t>
      </w:r>
    </w:p>
    <w:p w14:paraId="555F4E0E" w14:textId="77777777" w:rsidR="00536C9E" w:rsidRDefault="006A1A1D">
      <w:pPr>
        <w:adjustRightInd w:val="0"/>
        <w:snapToGrid w:val="0"/>
        <w:spacing w:line="360" w:lineRule="auto"/>
        <w:ind w:firstLineChars="200" w:firstLine="482"/>
        <w:rPr>
          <w:rFonts w:hAnsi="宋体"/>
          <w:b/>
          <w:sz w:val="24"/>
        </w:rPr>
      </w:pPr>
      <w:r>
        <w:rPr>
          <w:rFonts w:hAnsi="宋体" w:hint="eastAsia"/>
          <w:b/>
          <w:sz w:val="24"/>
        </w:rPr>
        <w:t>（二）各销售银行</w:t>
      </w:r>
    </w:p>
    <w:p w14:paraId="44424C4C" w14:textId="77777777" w:rsidR="00536C9E" w:rsidRDefault="006A1A1D">
      <w:pPr>
        <w:autoSpaceDE w:val="0"/>
        <w:autoSpaceDN w:val="0"/>
        <w:adjustRightInd w:val="0"/>
        <w:snapToGrid w:val="0"/>
        <w:spacing w:line="360" w:lineRule="auto"/>
        <w:ind w:firstLineChars="200" w:firstLine="480"/>
        <w:rPr>
          <w:sz w:val="24"/>
        </w:rPr>
      </w:pPr>
      <w:r>
        <w:rPr>
          <w:rFonts w:hint="eastAsia"/>
          <w:sz w:val="24"/>
        </w:rPr>
        <w:t>各销售银行开户和认购的相关程序以该银行相关规定为准。</w:t>
      </w:r>
    </w:p>
    <w:p w14:paraId="3E75D7F3" w14:textId="77777777" w:rsidR="00536C9E" w:rsidRDefault="006A1A1D">
      <w:pPr>
        <w:adjustRightInd w:val="0"/>
        <w:snapToGrid w:val="0"/>
        <w:spacing w:line="360" w:lineRule="auto"/>
        <w:ind w:firstLineChars="200" w:firstLine="482"/>
        <w:rPr>
          <w:rFonts w:hAnsi="宋体"/>
          <w:b/>
          <w:sz w:val="24"/>
        </w:rPr>
      </w:pPr>
      <w:r>
        <w:rPr>
          <w:rFonts w:hAnsi="宋体" w:hint="eastAsia"/>
          <w:b/>
          <w:sz w:val="24"/>
        </w:rPr>
        <w:t>（三）各销售券商</w:t>
      </w:r>
    </w:p>
    <w:p w14:paraId="49EA6509" w14:textId="77777777" w:rsidR="00536C9E" w:rsidRDefault="006A1A1D">
      <w:pPr>
        <w:autoSpaceDE w:val="0"/>
        <w:autoSpaceDN w:val="0"/>
        <w:adjustRightInd w:val="0"/>
        <w:snapToGrid w:val="0"/>
        <w:spacing w:line="360" w:lineRule="auto"/>
        <w:ind w:firstLineChars="200" w:firstLine="480"/>
        <w:rPr>
          <w:sz w:val="24"/>
        </w:rPr>
      </w:pPr>
      <w:r>
        <w:rPr>
          <w:rFonts w:hint="eastAsia"/>
          <w:sz w:val="24"/>
        </w:rPr>
        <w:t>各销售券商开户和认购的相关程序以该券商相关规定为准。</w:t>
      </w:r>
    </w:p>
    <w:p w14:paraId="4032E95B" w14:textId="77777777" w:rsidR="00536C9E" w:rsidRDefault="006A1A1D">
      <w:pPr>
        <w:adjustRightInd w:val="0"/>
        <w:snapToGrid w:val="0"/>
        <w:spacing w:line="360" w:lineRule="auto"/>
        <w:ind w:firstLineChars="200" w:firstLine="482"/>
        <w:rPr>
          <w:rFonts w:hAnsi="宋体"/>
          <w:b/>
          <w:sz w:val="24"/>
        </w:rPr>
      </w:pPr>
      <w:r>
        <w:rPr>
          <w:rFonts w:hAnsi="宋体" w:hint="eastAsia"/>
          <w:b/>
          <w:sz w:val="24"/>
        </w:rPr>
        <w:t>（四）各独立基金销售机构</w:t>
      </w:r>
    </w:p>
    <w:p w14:paraId="7C2F0ECA" w14:textId="77777777" w:rsidR="00536C9E" w:rsidRDefault="006A1A1D">
      <w:pPr>
        <w:pStyle w:val="a0"/>
        <w:adjustRightInd w:val="0"/>
        <w:snapToGrid w:val="0"/>
      </w:pPr>
      <w:r>
        <w:rPr>
          <w:rFonts w:hint="eastAsia"/>
        </w:rPr>
        <w:t>各独立基金销售机构开户和认购的相关程序以该机构相关规定为准。</w:t>
      </w:r>
    </w:p>
    <w:p w14:paraId="34574735" w14:textId="77777777" w:rsidR="00536C9E" w:rsidRDefault="006A1A1D">
      <w:pPr>
        <w:keepNext/>
        <w:keepLines/>
        <w:adjustRightInd w:val="0"/>
        <w:snapToGrid w:val="0"/>
        <w:spacing w:before="240" w:afterLines="50" w:after="156" w:line="360" w:lineRule="auto"/>
        <w:jc w:val="center"/>
        <w:outlineLvl w:val="0"/>
        <w:rPr>
          <w:b/>
          <w:sz w:val="24"/>
        </w:rPr>
      </w:pPr>
      <w:r>
        <w:rPr>
          <w:rFonts w:hint="eastAsia"/>
          <w:b/>
          <w:sz w:val="24"/>
        </w:rPr>
        <w:t>四、机构投资者的开户与认购程序</w:t>
      </w:r>
    </w:p>
    <w:p w14:paraId="13537E6B" w14:textId="77777777" w:rsidR="00536C9E" w:rsidRDefault="006A1A1D">
      <w:pPr>
        <w:adjustRightInd w:val="0"/>
        <w:snapToGrid w:val="0"/>
        <w:spacing w:line="360" w:lineRule="auto"/>
        <w:ind w:firstLineChars="200" w:firstLine="482"/>
        <w:rPr>
          <w:rFonts w:hAnsi="宋体"/>
          <w:b/>
          <w:sz w:val="24"/>
        </w:rPr>
      </w:pPr>
      <w:r>
        <w:rPr>
          <w:rFonts w:hAnsi="宋体" w:hint="eastAsia"/>
          <w:b/>
          <w:sz w:val="24"/>
        </w:rPr>
        <w:t>（一）直销柜台</w:t>
      </w:r>
    </w:p>
    <w:p w14:paraId="05259143" w14:textId="77777777" w:rsidR="00536C9E" w:rsidRDefault="006A1A1D">
      <w:pPr>
        <w:adjustRightInd w:val="0"/>
        <w:snapToGrid w:val="0"/>
        <w:spacing w:line="360" w:lineRule="auto"/>
        <w:ind w:firstLineChars="200" w:firstLine="480"/>
        <w:rPr>
          <w:sz w:val="24"/>
        </w:rPr>
      </w:pPr>
      <w:r>
        <w:rPr>
          <w:rFonts w:hint="eastAsia"/>
          <w:sz w:val="24"/>
        </w:rPr>
        <w:t>如果机构投资者认购金额在</w:t>
      </w:r>
      <w:r>
        <w:rPr>
          <w:sz w:val="24"/>
        </w:rPr>
        <w:t>100</w:t>
      </w:r>
      <w:r>
        <w:rPr>
          <w:rFonts w:hint="eastAsia"/>
          <w:sz w:val="24"/>
        </w:rPr>
        <w:t>万元（含</w:t>
      </w:r>
      <w:r>
        <w:rPr>
          <w:sz w:val="24"/>
        </w:rPr>
        <w:t>100</w:t>
      </w:r>
      <w:r>
        <w:rPr>
          <w:rFonts w:hint="eastAsia"/>
          <w:sz w:val="24"/>
        </w:rPr>
        <w:t>万元）以上，可以选择到本公司直销柜台办理。</w:t>
      </w:r>
    </w:p>
    <w:p w14:paraId="0D426845" w14:textId="77777777" w:rsidR="00536C9E" w:rsidRDefault="006A1A1D">
      <w:pPr>
        <w:adjustRightInd w:val="0"/>
        <w:snapToGrid w:val="0"/>
        <w:spacing w:line="360" w:lineRule="auto"/>
        <w:ind w:firstLineChars="200" w:firstLine="480"/>
        <w:rPr>
          <w:sz w:val="24"/>
        </w:rPr>
      </w:pPr>
      <w:r>
        <w:rPr>
          <w:sz w:val="24"/>
        </w:rPr>
        <w:t>1</w:t>
      </w:r>
      <w:r>
        <w:rPr>
          <w:rFonts w:hint="eastAsia"/>
          <w:sz w:val="24"/>
        </w:rPr>
        <w:t>、业务办理时间：基金募集期每日的</w:t>
      </w:r>
      <w:r>
        <w:rPr>
          <w:sz w:val="24"/>
        </w:rPr>
        <w:t>9:00-16:00</w:t>
      </w:r>
      <w:r>
        <w:rPr>
          <w:rFonts w:hint="eastAsia"/>
          <w:sz w:val="24"/>
        </w:rPr>
        <w:t>（周六、周日及法定节假日不受理）。</w:t>
      </w:r>
    </w:p>
    <w:p w14:paraId="47A6E9FF" w14:textId="77777777" w:rsidR="00536C9E" w:rsidRDefault="006A1A1D">
      <w:pPr>
        <w:adjustRightInd w:val="0"/>
        <w:snapToGrid w:val="0"/>
        <w:spacing w:line="360" w:lineRule="auto"/>
        <w:ind w:firstLineChars="200" w:firstLine="480"/>
        <w:rPr>
          <w:sz w:val="24"/>
        </w:rPr>
      </w:pPr>
      <w:r>
        <w:rPr>
          <w:sz w:val="24"/>
        </w:rPr>
        <w:t>2</w:t>
      </w:r>
      <w:r>
        <w:rPr>
          <w:rFonts w:hint="eastAsia"/>
          <w:sz w:val="24"/>
        </w:rPr>
        <w:t>、一般机构投资者办理开户和认购申请时，应由指定经办人赴直销网点或寄送、传真并提供下列资料：</w:t>
      </w:r>
    </w:p>
    <w:p w14:paraId="696BA7B0" w14:textId="77777777" w:rsidR="00536C9E" w:rsidRDefault="006A1A1D">
      <w:pPr>
        <w:adjustRightInd w:val="0"/>
        <w:snapToGrid w:val="0"/>
        <w:spacing w:line="360" w:lineRule="auto"/>
        <w:ind w:firstLineChars="200" w:firstLine="480"/>
        <w:rPr>
          <w:sz w:val="24"/>
        </w:rPr>
      </w:pPr>
      <w:r>
        <w:rPr>
          <w:rFonts w:hint="eastAsia"/>
          <w:sz w:val="24"/>
        </w:rPr>
        <w:t>1</w:t>
      </w:r>
      <w:r>
        <w:rPr>
          <w:rFonts w:hint="eastAsia"/>
          <w:sz w:val="24"/>
        </w:rPr>
        <w:t>）加盖公章或者预留印鉴章、经办人签字的《基金投资者风险测评问卷（机构）》；</w:t>
      </w:r>
    </w:p>
    <w:p w14:paraId="620CF2C9" w14:textId="77777777" w:rsidR="00536C9E" w:rsidRDefault="006A1A1D">
      <w:pPr>
        <w:adjustRightInd w:val="0"/>
        <w:snapToGrid w:val="0"/>
        <w:spacing w:line="360" w:lineRule="auto"/>
        <w:ind w:firstLineChars="200" w:firstLine="480"/>
        <w:rPr>
          <w:sz w:val="24"/>
        </w:rPr>
      </w:pPr>
      <w:r>
        <w:rPr>
          <w:rFonts w:hint="eastAsia"/>
          <w:sz w:val="24"/>
        </w:rPr>
        <w:lastRenderedPageBreak/>
        <w:t>2</w:t>
      </w:r>
      <w:r>
        <w:rPr>
          <w:rFonts w:hint="eastAsia"/>
          <w:sz w:val="24"/>
        </w:rPr>
        <w:t>）加盖公章、经办人签字的《证券投资基金投资人权益须知》；</w:t>
      </w:r>
    </w:p>
    <w:p w14:paraId="25CAFFC8" w14:textId="77777777" w:rsidR="00536C9E" w:rsidRDefault="006A1A1D">
      <w:pPr>
        <w:adjustRightInd w:val="0"/>
        <w:snapToGrid w:val="0"/>
        <w:spacing w:line="360" w:lineRule="auto"/>
        <w:ind w:firstLineChars="200" w:firstLine="480"/>
        <w:rPr>
          <w:sz w:val="24"/>
        </w:rPr>
      </w:pPr>
      <w:r>
        <w:rPr>
          <w:rFonts w:hint="eastAsia"/>
          <w:sz w:val="24"/>
        </w:rPr>
        <w:t>3</w:t>
      </w:r>
      <w:r>
        <w:rPr>
          <w:rFonts w:hint="eastAsia"/>
          <w:sz w:val="24"/>
        </w:rPr>
        <w:t>）加盖公章的上海</w:t>
      </w:r>
      <w:r>
        <w:rPr>
          <w:rFonts w:hint="eastAsia"/>
          <w:sz w:val="24"/>
        </w:rPr>
        <w:t>A</w:t>
      </w:r>
      <w:r>
        <w:rPr>
          <w:rFonts w:hint="eastAsia"/>
          <w:sz w:val="24"/>
        </w:rPr>
        <w:t>股股东代码卡或证券投资基金账户代码卡复印件（如有）；</w:t>
      </w:r>
    </w:p>
    <w:p w14:paraId="77C371AC" w14:textId="77777777" w:rsidR="00536C9E" w:rsidRDefault="006A1A1D">
      <w:pPr>
        <w:adjustRightInd w:val="0"/>
        <w:snapToGrid w:val="0"/>
        <w:spacing w:line="360" w:lineRule="auto"/>
        <w:ind w:firstLineChars="200" w:firstLine="480"/>
        <w:rPr>
          <w:sz w:val="24"/>
        </w:rPr>
      </w:pPr>
      <w:r>
        <w:rPr>
          <w:rFonts w:hint="eastAsia"/>
          <w:sz w:val="24"/>
        </w:rPr>
        <w:t>4</w:t>
      </w:r>
      <w:r>
        <w:rPr>
          <w:rFonts w:hint="eastAsia"/>
          <w:sz w:val="24"/>
        </w:rPr>
        <w:t>）加盖公章的企业法人营业执照复印件副本（三证合一版本）；事业法人、社会团体或其他组织请提供民政部门或主管部门颁发的加盖单位公章的注册登记证书复印件（需有最新的年检记录）；</w:t>
      </w:r>
    </w:p>
    <w:p w14:paraId="1FECC168" w14:textId="77777777" w:rsidR="00536C9E" w:rsidRDefault="006A1A1D">
      <w:pPr>
        <w:adjustRightInd w:val="0"/>
        <w:snapToGrid w:val="0"/>
        <w:spacing w:line="360" w:lineRule="auto"/>
        <w:ind w:firstLineChars="200" w:firstLine="480"/>
        <w:rPr>
          <w:sz w:val="24"/>
        </w:rPr>
      </w:pPr>
      <w:r>
        <w:rPr>
          <w:rFonts w:hint="eastAsia"/>
          <w:sz w:val="24"/>
        </w:rPr>
        <w:t>5</w:t>
      </w:r>
      <w:r>
        <w:rPr>
          <w:rFonts w:hint="eastAsia"/>
          <w:sz w:val="24"/>
        </w:rPr>
        <w:t>）加盖公章、法人章、经办人签字的《</w:t>
      </w:r>
      <w:r>
        <w:rPr>
          <w:rFonts w:hint="eastAsia"/>
          <w:sz w:val="24"/>
        </w:rPr>
        <w:t>CRS</w:t>
      </w:r>
      <w:r>
        <w:rPr>
          <w:rFonts w:hint="eastAsia"/>
          <w:sz w:val="24"/>
        </w:rPr>
        <w:t>机构税收居民身份声明文件》（如机构类型为消极非金融机构，需要额外提供加盖公章、法人章、经办人签字的《</w:t>
      </w:r>
      <w:r>
        <w:rPr>
          <w:rFonts w:hint="eastAsia"/>
          <w:sz w:val="24"/>
        </w:rPr>
        <w:t>CRS</w:t>
      </w:r>
      <w:r>
        <w:rPr>
          <w:rFonts w:hint="eastAsia"/>
          <w:sz w:val="24"/>
        </w:rPr>
        <w:t>机构控制人税收居民身份声明文件》）；</w:t>
      </w:r>
    </w:p>
    <w:p w14:paraId="58C4783D" w14:textId="77777777" w:rsidR="00536C9E" w:rsidRDefault="006A1A1D">
      <w:pPr>
        <w:adjustRightInd w:val="0"/>
        <w:snapToGrid w:val="0"/>
        <w:spacing w:line="360" w:lineRule="auto"/>
        <w:ind w:firstLineChars="200" w:firstLine="480"/>
        <w:rPr>
          <w:sz w:val="24"/>
        </w:rPr>
      </w:pPr>
      <w:r>
        <w:rPr>
          <w:rFonts w:hint="eastAsia"/>
          <w:sz w:val="24"/>
        </w:rPr>
        <w:t>6</w:t>
      </w:r>
      <w:r>
        <w:rPr>
          <w:rFonts w:hint="eastAsia"/>
          <w:sz w:val="24"/>
        </w:rPr>
        <w:t>）加盖公章、法人章、经办人签字的《机构客户纳税身份声明文件》；</w:t>
      </w:r>
    </w:p>
    <w:p w14:paraId="0445A49D" w14:textId="77777777" w:rsidR="00536C9E" w:rsidRDefault="006A1A1D">
      <w:pPr>
        <w:adjustRightInd w:val="0"/>
        <w:snapToGrid w:val="0"/>
        <w:spacing w:line="360" w:lineRule="auto"/>
        <w:ind w:firstLineChars="200" w:firstLine="480"/>
        <w:rPr>
          <w:sz w:val="24"/>
        </w:rPr>
      </w:pPr>
      <w:r>
        <w:rPr>
          <w:rFonts w:hint="eastAsia"/>
          <w:sz w:val="24"/>
        </w:rPr>
        <w:t>7</w:t>
      </w:r>
      <w:r>
        <w:rPr>
          <w:rFonts w:hint="eastAsia"/>
          <w:sz w:val="24"/>
        </w:rPr>
        <w:t>）加盖公章、法人章、经办人签字的《交银施罗德基金业务授权委托书》；</w:t>
      </w:r>
    </w:p>
    <w:p w14:paraId="7EC8D673" w14:textId="77777777" w:rsidR="00536C9E" w:rsidRDefault="006A1A1D">
      <w:pPr>
        <w:adjustRightInd w:val="0"/>
        <w:snapToGrid w:val="0"/>
        <w:spacing w:line="360" w:lineRule="auto"/>
        <w:ind w:firstLineChars="200" w:firstLine="480"/>
        <w:rPr>
          <w:sz w:val="24"/>
        </w:rPr>
      </w:pPr>
      <w:r>
        <w:rPr>
          <w:rFonts w:hint="eastAsia"/>
          <w:sz w:val="24"/>
        </w:rPr>
        <w:t>8</w:t>
      </w:r>
      <w:r>
        <w:rPr>
          <w:rFonts w:hint="eastAsia"/>
          <w:sz w:val="24"/>
        </w:rPr>
        <w:t>）加盖公章的经办人、法定代表人有效身份证件复印件（正反面）；</w:t>
      </w:r>
    </w:p>
    <w:p w14:paraId="79D7FB8D" w14:textId="77777777" w:rsidR="00536C9E" w:rsidRDefault="006A1A1D">
      <w:pPr>
        <w:adjustRightInd w:val="0"/>
        <w:snapToGrid w:val="0"/>
        <w:spacing w:line="360" w:lineRule="auto"/>
        <w:ind w:firstLineChars="200" w:firstLine="480"/>
        <w:rPr>
          <w:sz w:val="24"/>
        </w:rPr>
      </w:pPr>
      <w:r>
        <w:rPr>
          <w:rFonts w:hint="eastAsia"/>
          <w:sz w:val="24"/>
        </w:rPr>
        <w:t>9</w:t>
      </w:r>
      <w:r>
        <w:rPr>
          <w:rFonts w:hint="eastAsia"/>
          <w:sz w:val="24"/>
        </w:rPr>
        <w:t>）印鉴卡一式两份（一份机构留存，一份本直销柜台留存，预留印鉴盖章人的盖公章证件需要提供）；</w:t>
      </w:r>
    </w:p>
    <w:p w14:paraId="6DDA4123" w14:textId="77777777" w:rsidR="00536C9E" w:rsidRDefault="006A1A1D">
      <w:pPr>
        <w:adjustRightInd w:val="0"/>
        <w:snapToGrid w:val="0"/>
        <w:spacing w:line="360" w:lineRule="auto"/>
        <w:ind w:firstLineChars="200" w:firstLine="480"/>
        <w:rPr>
          <w:sz w:val="24"/>
        </w:rPr>
      </w:pPr>
      <w:r>
        <w:rPr>
          <w:rFonts w:hint="eastAsia"/>
          <w:sz w:val="24"/>
        </w:rPr>
        <w:t>10</w:t>
      </w:r>
      <w:r>
        <w:rPr>
          <w:rFonts w:hint="eastAsia"/>
          <w:sz w:val="24"/>
        </w:rPr>
        <w:t>）指定银行账户的银行《开户许可证》或《开立银行账户申请表》复印件（或指定银行出具的开户证明），需清楚显示开户银行、账户名、账号并加盖公章；机构投资者并需提供有效的账户凭证，以证明所提交的有效身份证件与其开立该指定银行账户时登记的证件一致；</w:t>
      </w:r>
    </w:p>
    <w:p w14:paraId="6901D1BA" w14:textId="77777777" w:rsidR="00536C9E" w:rsidRDefault="006A1A1D">
      <w:pPr>
        <w:adjustRightInd w:val="0"/>
        <w:snapToGrid w:val="0"/>
        <w:spacing w:line="360" w:lineRule="auto"/>
        <w:ind w:firstLineChars="200" w:firstLine="480"/>
        <w:rPr>
          <w:sz w:val="24"/>
        </w:rPr>
      </w:pPr>
      <w:r>
        <w:rPr>
          <w:rFonts w:hint="eastAsia"/>
          <w:sz w:val="24"/>
        </w:rPr>
        <w:t>11</w:t>
      </w:r>
      <w:r>
        <w:rPr>
          <w:rFonts w:hint="eastAsia"/>
          <w:sz w:val="24"/>
        </w:rPr>
        <w:t>）加盖公章、法人章、经办人签字并填妥的《开放式基金账户业务申请表》两份；</w:t>
      </w:r>
    </w:p>
    <w:p w14:paraId="05D7A9B6" w14:textId="77777777" w:rsidR="00536C9E" w:rsidRDefault="006A1A1D">
      <w:pPr>
        <w:adjustRightInd w:val="0"/>
        <w:snapToGrid w:val="0"/>
        <w:spacing w:line="360" w:lineRule="auto"/>
        <w:ind w:firstLineChars="200" w:firstLine="480"/>
        <w:rPr>
          <w:sz w:val="24"/>
        </w:rPr>
      </w:pPr>
      <w:r>
        <w:rPr>
          <w:rFonts w:hint="eastAsia"/>
          <w:sz w:val="24"/>
        </w:rPr>
        <w:t>12</w:t>
      </w:r>
      <w:r>
        <w:rPr>
          <w:rFonts w:hint="eastAsia"/>
          <w:sz w:val="24"/>
        </w:rPr>
        <w:t>）加盖公章并填妥的《传真委托协议书》两份并加盖公章（如需开通）。</w:t>
      </w:r>
    </w:p>
    <w:p w14:paraId="3D965620" w14:textId="77777777" w:rsidR="00536C9E" w:rsidRDefault="006A1A1D">
      <w:pPr>
        <w:adjustRightInd w:val="0"/>
        <w:snapToGrid w:val="0"/>
        <w:spacing w:line="360" w:lineRule="auto"/>
        <w:ind w:firstLineChars="200" w:firstLine="480"/>
        <w:rPr>
          <w:sz w:val="24"/>
        </w:rPr>
      </w:pPr>
      <w:r>
        <w:rPr>
          <w:rFonts w:hint="eastAsia"/>
          <w:sz w:val="24"/>
        </w:rPr>
        <w:t>13</w:t>
      </w:r>
      <w:r>
        <w:rPr>
          <w:rFonts w:hint="eastAsia"/>
          <w:sz w:val="24"/>
        </w:rPr>
        <w:t>）加盖公章的公司股权架构信息、高管信息的文件</w:t>
      </w:r>
    </w:p>
    <w:p w14:paraId="4B72ED81" w14:textId="77777777" w:rsidR="00536C9E" w:rsidRDefault="006A1A1D">
      <w:pPr>
        <w:adjustRightInd w:val="0"/>
        <w:snapToGrid w:val="0"/>
        <w:spacing w:line="360" w:lineRule="auto"/>
        <w:ind w:firstLineChars="200" w:firstLine="480"/>
        <w:rPr>
          <w:sz w:val="24"/>
        </w:rPr>
      </w:pPr>
      <w:r>
        <w:rPr>
          <w:rFonts w:hint="eastAsia"/>
          <w:sz w:val="24"/>
        </w:rPr>
        <w:t>14</w:t>
      </w:r>
      <w:r>
        <w:rPr>
          <w:rFonts w:hint="eastAsia"/>
          <w:sz w:val="24"/>
        </w:rPr>
        <w:t>）加盖公章的公司金融许可证</w:t>
      </w:r>
      <w:r>
        <w:rPr>
          <w:rFonts w:hint="eastAsia"/>
          <w:sz w:val="24"/>
        </w:rPr>
        <w:t>/</w:t>
      </w:r>
      <w:r>
        <w:rPr>
          <w:rFonts w:hint="eastAsia"/>
          <w:sz w:val="24"/>
        </w:rPr>
        <w:t>业务许可证等证明</w:t>
      </w:r>
    </w:p>
    <w:p w14:paraId="130E4C93" w14:textId="77777777" w:rsidR="00536C9E" w:rsidRDefault="006A1A1D">
      <w:pPr>
        <w:adjustRightInd w:val="0"/>
        <w:snapToGrid w:val="0"/>
        <w:spacing w:line="360" w:lineRule="auto"/>
        <w:ind w:firstLineChars="200" w:firstLine="480"/>
        <w:rPr>
          <w:sz w:val="24"/>
        </w:rPr>
      </w:pPr>
      <w:r>
        <w:rPr>
          <w:rFonts w:hint="eastAsia"/>
          <w:sz w:val="24"/>
        </w:rPr>
        <w:t>15</w:t>
      </w:r>
      <w:r>
        <w:rPr>
          <w:rFonts w:hint="eastAsia"/>
          <w:sz w:val="24"/>
        </w:rPr>
        <w:t>）加盖公章的受益所有人信息登记表，并更具表单填写内容提供相关人员加盖公章的身份证正反面复印件及说明文件</w:t>
      </w:r>
    </w:p>
    <w:p w14:paraId="269C6DA8" w14:textId="77777777" w:rsidR="00536C9E" w:rsidRDefault="006A1A1D">
      <w:pPr>
        <w:adjustRightInd w:val="0"/>
        <w:snapToGrid w:val="0"/>
        <w:spacing w:line="360" w:lineRule="auto"/>
        <w:ind w:firstLineChars="200" w:firstLine="480"/>
        <w:rPr>
          <w:sz w:val="24"/>
        </w:rPr>
      </w:pPr>
      <w:r>
        <w:rPr>
          <w:rFonts w:hint="eastAsia"/>
          <w:sz w:val="24"/>
        </w:rPr>
        <w:t>注：“指定银行账户”是指：在本直销网点认购基金的投资者需指定</w:t>
      </w:r>
      <w:proofErr w:type="gramStart"/>
      <w:r>
        <w:rPr>
          <w:rFonts w:hint="eastAsia"/>
          <w:sz w:val="24"/>
        </w:rPr>
        <w:t>一</w:t>
      </w:r>
      <w:proofErr w:type="gramEnd"/>
      <w:r>
        <w:rPr>
          <w:rFonts w:hint="eastAsia"/>
          <w:sz w:val="24"/>
        </w:rPr>
        <w:t>银行账户作为投资者赎回、分红等资金结算汇入账户。此账户可为投资者在任</w:t>
      </w:r>
      <w:proofErr w:type="gramStart"/>
      <w:r>
        <w:rPr>
          <w:rFonts w:hint="eastAsia"/>
          <w:sz w:val="24"/>
        </w:rPr>
        <w:t>一</w:t>
      </w:r>
      <w:proofErr w:type="gramEnd"/>
      <w:r>
        <w:rPr>
          <w:rFonts w:hint="eastAsia"/>
          <w:sz w:val="24"/>
        </w:rPr>
        <w:t>商业银行的存款账户。</w:t>
      </w:r>
    </w:p>
    <w:p w14:paraId="5A27A018" w14:textId="77777777" w:rsidR="00536C9E" w:rsidRDefault="006A1A1D">
      <w:pPr>
        <w:adjustRightInd w:val="0"/>
        <w:snapToGrid w:val="0"/>
        <w:spacing w:line="360" w:lineRule="auto"/>
        <w:ind w:leftChars="200" w:left="420"/>
        <w:rPr>
          <w:sz w:val="24"/>
        </w:rPr>
      </w:pPr>
      <w:r>
        <w:rPr>
          <w:rFonts w:hint="eastAsia"/>
          <w:sz w:val="24"/>
        </w:rPr>
        <w:lastRenderedPageBreak/>
        <w:t>其他年金账户、信托账户等开户所需材料，具体请见《直销业务办理指南》。</w:t>
      </w:r>
      <w:r>
        <w:rPr>
          <w:sz w:val="24"/>
        </w:rPr>
        <w:t>3</w:t>
      </w:r>
      <w:r>
        <w:rPr>
          <w:rFonts w:hint="eastAsia"/>
          <w:sz w:val="24"/>
        </w:rPr>
        <w:t>、认购资金的划拨程序：</w:t>
      </w:r>
    </w:p>
    <w:p w14:paraId="3D359F4C" w14:textId="77777777" w:rsidR="00536C9E" w:rsidRDefault="006A1A1D">
      <w:pPr>
        <w:adjustRightInd w:val="0"/>
        <w:snapToGrid w:val="0"/>
        <w:spacing w:line="360" w:lineRule="auto"/>
        <w:ind w:firstLineChars="200" w:firstLine="480"/>
        <w:rPr>
          <w:sz w:val="24"/>
        </w:rPr>
      </w:pPr>
      <w:r>
        <w:rPr>
          <w:rFonts w:hint="eastAsia"/>
          <w:sz w:val="24"/>
        </w:rPr>
        <w:t>（</w:t>
      </w:r>
      <w:r>
        <w:rPr>
          <w:sz w:val="24"/>
        </w:rPr>
        <w:t>1</w:t>
      </w:r>
      <w:r>
        <w:rPr>
          <w:rFonts w:hint="eastAsia"/>
          <w:sz w:val="24"/>
        </w:rPr>
        <w:t>）机构投资者开户后，在办理认购手续前，应将足额资金通过银行系统汇入本公司指定的下列银行账户，并确保资金于交易日下午</w:t>
      </w:r>
      <w:r>
        <w:rPr>
          <w:sz w:val="24"/>
        </w:rPr>
        <w:t>16:00</w:t>
      </w:r>
      <w:r>
        <w:rPr>
          <w:rFonts w:hint="eastAsia"/>
          <w:sz w:val="24"/>
        </w:rPr>
        <w:t>之前已经划出：</w:t>
      </w:r>
    </w:p>
    <w:p w14:paraId="4D2CF3A3" w14:textId="77777777" w:rsidR="00536C9E" w:rsidRDefault="006A1A1D">
      <w:pPr>
        <w:adjustRightInd w:val="0"/>
        <w:snapToGrid w:val="0"/>
        <w:spacing w:line="360" w:lineRule="auto"/>
        <w:ind w:firstLineChars="200" w:firstLine="480"/>
        <w:rPr>
          <w:sz w:val="24"/>
        </w:rPr>
      </w:pPr>
      <w:r>
        <w:rPr>
          <w:rFonts w:hint="eastAsia"/>
          <w:sz w:val="24"/>
        </w:rPr>
        <w:t>户名：交银施罗德基金管理有限公司直销专户</w:t>
      </w:r>
    </w:p>
    <w:p w14:paraId="508B8390" w14:textId="77777777" w:rsidR="00536C9E" w:rsidRDefault="006A1A1D">
      <w:pPr>
        <w:adjustRightInd w:val="0"/>
        <w:snapToGrid w:val="0"/>
        <w:spacing w:line="360" w:lineRule="auto"/>
        <w:ind w:firstLineChars="200" w:firstLine="480"/>
        <w:rPr>
          <w:sz w:val="24"/>
        </w:rPr>
      </w:pPr>
      <w:r>
        <w:rPr>
          <w:rFonts w:hint="eastAsia"/>
          <w:sz w:val="24"/>
        </w:rPr>
        <w:t>开户行：交通银行股份有限公司上海市分行交银大厦支行</w:t>
      </w:r>
    </w:p>
    <w:p w14:paraId="134312DE" w14:textId="77777777" w:rsidR="00536C9E" w:rsidRDefault="006A1A1D">
      <w:pPr>
        <w:adjustRightInd w:val="0"/>
        <w:snapToGrid w:val="0"/>
        <w:spacing w:line="360" w:lineRule="auto"/>
        <w:ind w:firstLineChars="200" w:firstLine="480"/>
        <w:rPr>
          <w:sz w:val="24"/>
        </w:rPr>
      </w:pPr>
      <w:r>
        <w:rPr>
          <w:rFonts w:hint="eastAsia"/>
          <w:sz w:val="24"/>
        </w:rPr>
        <w:t>账号：</w:t>
      </w:r>
      <w:r>
        <w:rPr>
          <w:sz w:val="24"/>
        </w:rPr>
        <w:t>310066577018150012847</w:t>
      </w:r>
    </w:p>
    <w:p w14:paraId="0F37832D" w14:textId="77777777" w:rsidR="00536C9E" w:rsidRDefault="006A1A1D">
      <w:pPr>
        <w:adjustRightInd w:val="0"/>
        <w:snapToGrid w:val="0"/>
        <w:spacing w:line="360" w:lineRule="auto"/>
        <w:ind w:firstLineChars="200" w:firstLine="480"/>
        <w:rPr>
          <w:sz w:val="24"/>
        </w:rPr>
      </w:pPr>
      <w:r>
        <w:rPr>
          <w:rFonts w:hint="eastAsia"/>
          <w:sz w:val="24"/>
        </w:rPr>
        <w:t>或者：</w:t>
      </w:r>
    </w:p>
    <w:p w14:paraId="5FB0157C" w14:textId="77777777" w:rsidR="00536C9E" w:rsidRDefault="006A1A1D">
      <w:pPr>
        <w:adjustRightInd w:val="0"/>
        <w:snapToGrid w:val="0"/>
        <w:spacing w:line="360" w:lineRule="auto"/>
        <w:ind w:firstLineChars="200" w:firstLine="480"/>
        <w:rPr>
          <w:sz w:val="24"/>
        </w:rPr>
      </w:pPr>
      <w:r>
        <w:rPr>
          <w:rFonts w:hint="eastAsia"/>
          <w:sz w:val="24"/>
        </w:rPr>
        <w:t>户名：交银施罗德基金管理有限公司直销专户</w:t>
      </w:r>
    </w:p>
    <w:p w14:paraId="01352279" w14:textId="77777777" w:rsidR="00536C9E" w:rsidRDefault="006A1A1D">
      <w:pPr>
        <w:adjustRightInd w:val="0"/>
        <w:snapToGrid w:val="0"/>
        <w:spacing w:line="360" w:lineRule="auto"/>
        <w:ind w:firstLineChars="200" w:firstLine="480"/>
        <w:rPr>
          <w:sz w:val="24"/>
        </w:rPr>
      </w:pPr>
      <w:r>
        <w:rPr>
          <w:rFonts w:hint="eastAsia"/>
          <w:sz w:val="24"/>
        </w:rPr>
        <w:t>开户行：中国工商银行股份有限公司上海市分行营业部</w:t>
      </w:r>
    </w:p>
    <w:p w14:paraId="6E782910" w14:textId="77777777" w:rsidR="00536C9E" w:rsidRDefault="006A1A1D">
      <w:pPr>
        <w:adjustRightInd w:val="0"/>
        <w:snapToGrid w:val="0"/>
        <w:spacing w:line="360" w:lineRule="auto"/>
        <w:ind w:firstLineChars="200" w:firstLine="480"/>
        <w:rPr>
          <w:sz w:val="24"/>
        </w:rPr>
      </w:pPr>
      <w:r>
        <w:rPr>
          <w:rFonts w:hint="eastAsia"/>
          <w:sz w:val="24"/>
        </w:rPr>
        <w:t>账号：</w:t>
      </w:r>
      <w:r>
        <w:rPr>
          <w:sz w:val="24"/>
        </w:rPr>
        <w:t>1001202919025740042</w:t>
      </w:r>
    </w:p>
    <w:p w14:paraId="12CC31FE" w14:textId="77777777" w:rsidR="00536C9E" w:rsidRDefault="006A1A1D">
      <w:pPr>
        <w:adjustRightInd w:val="0"/>
        <w:snapToGrid w:val="0"/>
        <w:spacing w:line="360" w:lineRule="auto"/>
        <w:ind w:firstLineChars="200" w:firstLine="480"/>
        <w:rPr>
          <w:sz w:val="24"/>
        </w:rPr>
      </w:pPr>
      <w:r>
        <w:rPr>
          <w:rFonts w:hint="eastAsia"/>
          <w:sz w:val="24"/>
        </w:rPr>
        <w:t>或者：</w:t>
      </w:r>
    </w:p>
    <w:p w14:paraId="3EA6A0EF" w14:textId="77777777" w:rsidR="00536C9E" w:rsidRDefault="006A1A1D">
      <w:pPr>
        <w:adjustRightInd w:val="0"/>
        <w:snapToGrid w:val="0"/>
        <w:spacing w:line="360" w:lineRule="auto"/>
        <w:ind w:firstLineChars="200" w:firstLine="480"/>
        <w:rPr>
          <w:sz w:val="24"/>
        </w:rPr>
      </w:pPr>
      <w:r>
        <w:rPr>
          <w:rFonts w:hint="eastAsia"/>
          <w:sz w:val="24"/>
        </w:rPr>
        <w:t>户名：交银施罗德基金管理有限公司直销专户</w:t>
      </w:r>
    </w:p>
    <w:p w14:paraId="1978CB7D" w14:textId="77777777" w:rsidR="00536C9E" w:rsidRDefault="006A1A1D">
      <w:pPr>
        <w:adjustRightInd w:val="0"/>
        <w:snapToGrid w:val="0"/>
        <w:spacing w:line="360" w:lineRule="auto"/>
        <w:ind w:firstLineChars="200" w:firstLine="480"/>
        <w:rPr>
          <w:sz w:val="24"/>
        </w:rPr>
      </w:pPr>
      <w:r>
        <w:rPr>
          <w:rFonts w:hint="eastAsia"/>
          <w:sz w:val="24"/>
        </w:rPr>
        <w:t>开户行：中国建设银行股份有限公司上海浦东分行</w:t>
      </w:r>
    </w:p>
    <w:p w14:paraId="4A234C02" w14:textId="77777777" w:rsidR="00536C9E" w:rsidRDefault="006A1A1D">
      <w:pPr>
        <w:adjustRightInd w:val="0"/>
        <w:snapToGrid w:val="0"/>
        <w:spacing w:line="360" w:lineRule="auto"/>
        <w:ind w:firstLineChars="200" w:firstLine="480"/>
        <w:rPr>
          <w:sz w:val="24"/>
        </w:rPr>
      </w:pPr>
      <w:r>
        <w:rPr>
          <w:rFonts w:hint="eastAsia"/>
          <w:sz w:val="24"/>
        </w:rPr>
        <w:t>账号：</w:t>
      </w:r>
      <w:r>
        <w:rPr>
          <w:sz w:val="24"/>
        </w:rPr>
        <w:t>31001520313050007558</w:t>
      </w:r>
    </w:p>
    <w:p w14:paraId="4727BB26" w14:textId="77777777" w:rsidR="00536C9E" w:rsidRDefault="006A1A1D">
      <w:pPr>
        <w:adjustRightInd w:val="0"/>
        <w:snapToGrid w:val="0"/>
        <w:spacing w:line="360" w:lineRule="auto"/>
        <w:ind w:firstLineChars="200" w:firstLine="480"/>
        <w:rPr>
          <w:sz w:val="24"/>
        </w:rPr>
      </w:pPr>
      <w:r>
        <w:rPr>
          <w:rFonts w:hint="eastAsia"/>
          <w:sz w:val="24"/>
        </w:rPr>
        <w:t>或者：</w:t>
      </w:r>
    </w:p>
    <w:p w14:paraId="5A437326" w14:textId="77777777" w:rsidR="00536C9E" w:rsidRDefault="006A1A1D">
      <w:pPr>
        <w:adjustRightInd w:val="0"/>
        <w:snapToGrid w:val="0"/>
        <w:spacing w:line="360" w:lineRule="auto"/>
        <w:ind w:firstLineChars="200" w:firstLine="480"/>
        <w:rPr>
          <w:sz w:val="24"/>
        </w:rPr>
      </w:pPr>
      <w:r>
        <w:rPr>
          <w:rFonts w:hint="eastAsia"/>
          <w:sz w:val="24"/>
        </w:rPr>
        <w:t>户名：交银施罗德基金管理有限公司直销专户</w:t>
      </w:r>
    </w:p>
    <w:p w14:paraId="68A56A8B" w14:textId="77777777" w:rsidR="00536C9E" w:rsidRDefault="006A1A1D">
      <w:pPr>
        <w:adjustRightInd w:val="0"/>
        <w:snapToGrid w:val="0"/>
        <w:spacing w:line="360" w:lineRule="auto"/>
        <w:ind w:firstLineChars="200" w:firstLine="480"/>
        <w:rPr>
          <w:sz w:val="24"/>
        </w:rPr>
      </w:pPr>
      <w:r>
        <w:rPr>
          <w:rFonts w:hint="eastAsia"/>
          <w:sz w:val="24"/>
        </w:rPr>
        <w:t>开户行：中国农业银行股份有限公司上海卢湾支行</w:t>
      </w:r>
    </w:p>
    <w:p w14:paraId="2CF54C5C" w14:textId="77777777" w:rsidR="00536C9E" w:rsidRDefault="006A1A1D">
      <w:pPr>
        <w:adjustRightInd w:val="0"/>
        <w:snapToGrid w:val="0"/>
        <w:spacing w:line="360" w:lineRule="auto"/>
        <w:ind w:firstLineChars="200" w:firstLine="480"/>
        <w:rPr>
          <w:sz w:val="24"/>
        </w:rPr>
      </w:pPr>
      <w:r>
        <w:rPr>
          <w:rFonts w:hint="eastAsia"/>
          <w:sz w:val="24"/>
        </w:rPr>
        <w:t>账号：</w:t>
      </w:r>
      <w:r>
        <w:rPr>
          <w:sz w:val="24"/>
        </w:rPr>
        <w:t>03492300040004421</w:t>
      </w:r>
    </w:p>
    <w:p w14:paraId="597F348C" w14:textId="77777777" w:rsidR="00536C9E" w:rsidRDefault="006A1A1D">
      <w:pPr>
        <w:tabs>
          <w:tab w:val="left" w:pos="6804"/>
        </w:tabs>
        <w:adjustRightInd w:val="0"/>
        <w:snapToGrid w:val="0"/>
        <w:spacing w:line="360" w:lineRule="auto"/>
        <w:ind w:firstLineChars="200" w:firstLine="480"/>
        <w:rPr>
          <w:sz w:val="24"/>
        </w:rPr>
      </w:pPr>
      <w:r>
        <w:rPr>
          <w:rFonts w:hint="eastAsia"/>
          <w:sz w:val="24"/>
        </w:rPr>
        <w:t>（</w:t>
      </w:r>
      <w:r>
        <w:rPr>
          <w:sz w:val="24"/>
        </w:rPr>
        <w:t>2</w:t>
      </w:r>
      <w:r>
        <w:rPr>
          <w:rFonts w:hint="eastAsia"/>
          <w:sz w:val="24"/>
        </w:rPr>
        <w:t>）汇款时，投资者必须注意以下事项：</w:t>
      </w:r>
    </w:p>
    <w:p w14:paraId="000FB182" w14:textId="77777777" w:rsidR="00536C9E" w:rsidRDefault="006A1A1D">
      <w:pPr>
        <w:adjustRightInd w:val="0"/>
        <w:snapToGrid w:val="0"/>
        <w:spacing w:line="360" w:lineRule="auto"/>
        <w:ind w:firstLineChars="200" w:firstLine="480"/>
        <w:rPr>
          <w:sz w:val="24"/>
        </w:rPr>
      </w:pPr>
      <w:r>
        <w:rPr>
          <w:rFonts w:hAnsi="宋体"/>
          <w:sz w:val="24"/>
        </w:rPr>
        <w:t>①</w:t>
      </w:r>
      <w:r>
        <w:rPr>
          <w:sz w:val="24"/>
        </w:rPr>
        <w:t xml:space="preserve"> </w:t>
      </w:r>
      <w:r>
        <w:rPr>
          <w:rFonts w:hint="eastAsia"/>
          <w:sz w:val="24"/>
        </w:rPr>
        <w:t>投资者应在</w:t>
      </w:r>
      <w:r>
        <w:rPr>
          <w:sz w:val="24"/>
        </w:rPr>
        <w:t>“</w:t>
      </w:r>
      <w:r>
        <w:rPr>
          <w:rFonts w:hint="eastAsia"/>
          <w:sz w:val="24"/>
        </w:rPr>
        <w:t>汇款人</w:t>
      </w:r>
      <w:r>
        <w:rPr>
          <w:sz w:val="24"/>
        </w:rPr>
        <w:t>”</w:t>
      </w:r>
      <w:r>
        <w:rPr>
          <w:rFonts w:hint="eastAsia"/>
          <w:sz w:val="24"/>
        </w:rPr>
        <w:t>栏中填写其在交银施罗德直销系统开户时登记的名称；</w:t>
      </w:r>
    </w:p>
    <w:p w14:paraId="7519891D" w14:textId="55DBBFA9" w:rsidR="00536C9E" w:rsidRDefault="006A1A1D">
      <w:pPr>
        <w:adjustRightInd w:val="0"/>
        <w:snapToGrid w:val="0"/>
        <w:spacing w:line="360" w:lineRule="auto"/>
        <w:ind w:firstLineChars="200" w:firstLine="480"/>
        <w:rPr>
          <w:sz w:val="24"/>
        </w:rPr>
      </w:pPr>
      <w:r>
        <w:rPr>
          <w:rFonts w:hAnsi="宋体"/>
          <w:sz w:val="24"/>
        </w:rPr>
        <w:t>②</w:t>
      </w:r>
      <w:r>
        <w:rPr>
          <w:sz w:val="24"/>
        </w:rPr>
        <w:t xml:space="preserve"> </w:t>
      </w:r>
      <w:r>
        <w:rPr>
          <w:rFonts w:hint="eastAsia"/>
          <w:sz w:val="24"/>
        </w:rPr>
        <w:t>投资者汇款时，可提示银行柜台人员务必准确完整地传递汇款信息，包括在用途栏注明</w:t>
      </w:r>
      <w:r>
        <w:rPr>
          <w:sz w:val="24"/>
        </w:rPr>
        <w:t>“</w:t>
      </w:r>
      <w:r>
        <w:rPr>
          <w:rFonts w:hint="eastAsia"/>
          <w:sz w:val="24"/>
        </w:rPr>
        <w:t>认购</w:t>
      </w:r>
      <w:r w:rsidR="003A0ABB">
        <w:rPr>
          <w:rFonts w:hAnsi="宋体" w:hint="eastAsia"/>
          <w:sz w:val="24"/>
        </w:rPr>
        <w:t>交银</w:t>
      </w:r>
      <w:proofErr w:type="gramStart"/>
      <w:r w:rsidR="003A0ABB">
        <w:rPr>
          <w:rFonts w:hAnsi="宋体" w:hint="eastAsia"/>
          <w:sz w:val="24"/>
        </w:rPr>
        <w:t>臻</w:t>
      </w:r>
      <w:proofErr w:type="gramEnd"/>
      <w:r w:rsidR="003A0ABB">
        <w:rPr>
          <w:rFonts w:hAnsi="宋体" w:hint="eastAsia"/>
          <w:sz w:val="24"/>
        </w:rPr>
        <w:t>享多资产三个月持有期混合（</w:t>
      </w:r>
      <w:r w:rsidR="003A0ABB">
        <w:rPr>
          <w:rFonts w:hAnsi="宋体" w:hint="eastAsia"/>
          <w:sz w:val="24"/>
        </w:rPr>
        <w:t>FOF</w:t>
      </w:r>
      <w:r w:rsidR="003A0ABB">
        <w:rPr>
          <w:rFonts w:hAnsi="宋体" w:hint="eastAsia"/>
          <w:sz w:val="24"/>
        </w:rPr>
        <w:t>）</w:t>
      </w:r>
      <w:r>
        <w:rPr>
          <w:sz w:val="24"/>
        </w:rPr>
        <w:t>”</w:t>
      </w:r>
      <w:r>
        <w:rPr>
          <w:rFonts w:hint="eastAsia"/>
          <w:sz w:val="24"/>
        </w:rPr>
        <w:t>；</w:t>
      </w:r>
    </w:p>
    <w:p w14:paraId="6FAE02E9" w14:textId="77777777" w:rsidR="00536C9E" w:rsidRDefault="006A1A1D">
      <w:pPr>
        <w:adjustRightInd w:val="0"/>
        <w:snapToGrid w:val="0"/>
        <w:spacing w:line="360" w:lineRule="auto"/>
        <w:ind w:firstLineChars="200" w:firstLine="480"/>
        <w:rPr>
          <w:sz w:val="24"/>
        </w:rPr>
      </w:pPr>
      <w:r>
        <w:rPr>
          <w:rFonts w:hAnsi="宋体"/>
          <w:sz w:val="24"/>
        </w:rPr>
        <w:t>③</w:t>
      </w:r>
      <w:r>
        <w:rPr>
          <w:sz w:val="24"/>
        </w:rPr>
        <w:t xml:space="preserve"> </w:t>
      </w:r>
      <w:r>
        <w:rPr>
          <w:rFonts w:hint="eastAsia"/>
          <w:sz w:val="24"/>
        </w:rPr>
        <w:t>为了确保投资者资金及时准确的入账，建议投资者将加盖银行业务受理章的汇款单据传真至交银施罗德直销柜台。传真号码：（</w:t>
      </w:r>
      <w:r>
        <w:rPr>
          <w:sz w:val="24"/>
        </w:rPr>
        <w:t>021</w:t>
      </w:r>
      <w:r>
        <w:rPr>
          <w:rFonts w:hint="eastAsia"/>
          <w:sz w:val="24"/>
        </w:rPr>
        <w:t>）</w:t>
      </w:r>
      <w:r>
        <w:rPr>
          <w:sz w:val="24"/>
        </w:rPr>
        <w:t>61055054</w:t>
      </w:r>
      <w:r>
        <w:rPr>
          <w:rFonts w:hint="eastAsia"/>
          <w:sz w:val="24"/>
        </w:rPr>
        <w:t>。</w:t>
      </w:r>
    </w:p>
    <w:p w14:paraId="01B2A959" w14:textId="77777777" w:rsidR="00536C9E" w:rsidRDefault="006A1A1D">
      <w:pPr>
        <w:adjustRightInd w:val="0"/>
        <w:snapToGrid w:val="0"/>
        <w:spacing w:line="360" w:lineRule="auto"/>
        <w:ind w:firstLineChars="200" w:firstLine="482"/>
        <w:rPr>
          <w:rFonts w:hAnsi="宋体"/>
          <w:b/>
          <w:sz w:val="24"/>
        </w:rPr>
      </w:pPr>
      <w:r>
        <w:rPr>
          <w:rFonts w:hAnsi="宋体" w:hint="eastAsia"/>
          <w:b/>
          <w:sz w:val="24"/>
        </w:rPr>
        <w:t>（二）各销售银行</w:t>
      </w:r>
    </w:p>
    <w:p w14:paraId="3E1762D2" w14:textId="77777777" w:rsidR="00536C9E" w:rsidRDefault="006A1A1D">
      <w:pPr>
        <w:autoSpaceDE w:val="0"/>
        <w:autoSpaceDN w:val="0"/>
        <w:adjustRightInd w:val="0"/>
        <w:snapToGrid w:val="0"/>
        <w:spacing w:line="360" w:lineRule="auto"/>
        <w:ind w:firstLineChars="200" w:firstLine="480"/>
        <w:rPr>
          <w:sz w:val="24"/>
        </w:rPr>
      </w:pPr>
      <w:r>
        <w:rPr>
          <w:rFonts w:hint="eastAsia"/>
          <w:sz w:val="24"/>
        </w:rPr>
        <w:t>各销售银行开户和认购的相关程序以该银行相关规定为准。</w:t>
      </w:r>
    </w:p>
    <w:p w14:paraId="2236E191" w14:textId="77777777" w:rsidR="00536C9E" w:rsidRDefault="006A1A1D">
      <w:pPr>
        <w:adjustRightInd w:val="0"/>
        <w:snapToGrid w:val="0"/>
        <w:spacing w:line="360" w:lineRule="auto"/>
        <w:ind w:firstLineChars="200" w:firstLine="482"/>
        <w:rPr>
          <w:rFonts w:hAnsi="宋体"/>
          <w:b/>
          <w:sz w:val="24"/>
        </w:rPr>
      </w:pPr>
      <w:r>
        <w:rPr>
          <w:rFonts w:hAnsi="宋体" w:hint="eastAsia"/>
          <w:b/>
          <w:sz w:val="24"/>
        </w:rPr>
        <w:lastRenderedPageBreak/>
        <w:t>（三）各销售券商</w:t>
      </w:r>
    </w:p>
    <w:p w14:paraId="2E7848E6" w14:textId="77777777" w:rsidR="00536C9E" w:rsidRDefault="006A1A1D">
      <w:pPr>
        <w:autoSpaceDE w:val="0"/>
        <w:autoSpaceDN w:val="0"/>
        <w:adjustRightInd w:val="0"/>
        <w:snapToGrid w:val="0"/>
        <w:spacing w:line="360" w:lineRule="auto"/>
        <w:ind w:firstLineChars="200" w:firstLine="480"/>
        <w:rPr>
          <w:sz w:val="24"/>
        </w:rPr>
      </w:pPr>
      <w:r>
        <w:rPr>
          <w:rFonts w:hint="eastAsia"/>
          <w:sz w:val="24"/>
        </w:rPr>
        <w:t>各销售券商开户和认购的相关程序以该券商相关规定为准。</w:t>
      </w:r>
    </w:p>
    <w:p w14:paraId="5791757F" w14:textId="77777777" w:rsidR="00536C9E" w:rsidRDefault="006A1A1D">
      <w:pPr>
        <w:adjustRightInd w:val="0"/>
        <w:snapToGrid w:val="0"/>
        <w:spacing w:line="360" w:lineRule="auto"/>
        <w:ind w:firstLineChars="200" w:firstLine="482"/>
        <w:rPr>
          <w:rFonts w:hAnsi="宋体"/>
          <w:b/>
          <w:sz w:val="24"/>
        </w:rPr>
      </w:pPr>
      <w:r>
        <w:rPr>
          <w:rFonts w:hAnsi="宋体" w:hint="eastAsia"/>
          <w:b/>
          <w:sz w:val="24"/>
        </w:rPr>
        <w:t>（四）各独立基金销售机构</w:t>
      </w:r>
    </w:p>
    <w:p w14:paraId="02557018" w14:textId="77777777" w:rsidR="00536C9E" w:rsidRDefault="006A1A1D">
      <w:pPr>
        <w:pStyle w:val="a0"/>
        <w:adjustRightInd w:val="0"/>
        <w:snapToGrid w:val="0"/>
      </w:pPr>
      <w:r>
        <w:rPr>
          <w:rFonts w:hint="eastAsia"/>
        </w:rPr>
        <w:t>各独立基金销售机构开户和认购的相关程序以该机构相关规定为准。</w:t>
      </w:r>
    </w:p>
    <w:p w14:paraId="22B9EBDD" w14:textId="77777777" w:rsidR="00536C9E" w:rsidRDefault="006A1A1D">
      <w:pPr>
        <w:keepNext/>
        <w:keepLines/>
        <w:adjustRightInd w:val="0"/>
        <w:snapToGrid w:val="0"/>
        <w:spacing w:before="240" w:afterLines="50" w:after="156" w:line="360" w:lineRule="auto"/>
        <w:jc w:val="center"/>
        <w:outlineLvl w:val="0"/>
        <w:rPr>
          <w:b/>
          <w:sz w:val="24"/>
        </w:rPr>
      </w:pPr>
      <w:r>
        <w:rPr>
          <w:rFonts w:hint="eastAsia"/>
          <w:b/>
          <w:sz w:val="24"/>
        </w:rPr>
        <w:t>五、清算与交割</w:t>
      </w:r>
    </w:p>
    <w:p w14:paraId="519A3808" w14:textId="77777777" w:rsidR="00536C9E" w:rsidRDefault="006A1A1D">
      <w:pPr>
        <w:adjustRightInd w:val="0"/>
        <w:snapToGrid w:val="0"/>
        <w:spacing w:line="360" w:lineRule="auto"/>
        <w:ind w:firstLineChars="200" w:firstLine="480"/>
        <w:rPr>
          <w:sz w:val="24"/>
        </w:rPr>
      </w:pPr>
      <w:r>
        <w:rPr>
          <w:sz w:val="24"/>
        </w:rPr>
        <w:t>1</w:t>
      </w:r>
      <w:r>
        <w:rPr>
          <w:rFonts w:hint="eastAsia"/>
          <w:sz w:val="24"/>
        </w:rPr>
        <w:t>、基金合同生效前，基金募集期间募集的资金只能存入专门账户，任何人不得动用。有效认购款项在基金募集期形成的利息在基金合同生效后将折算成基金份额，</w:t>
      </w:r>
      <w:proofErr w:type="gramStart"/>
      <w:r>
        <w:rPr>
          <w:rFonts w:hint="eastAsia"/>
          <w:sz w:val="24"/>
        </w:rPr>
        <w:t>归基金</w:t>
      </w:r>
      <w:proofErr w:type="gramEnd"/>
      <w:r>
        <w:rPr>
          <w:rFonts w:hint="eastAsia"/>
          <w:sz w:val="24"/>
        </w:rPr>
        <w:t>份额持有人所有。有效认购资金的利息及利息转份额的具体数额以登记机构的记录为准。</w:t>
      </w:r>
    </w:p>
    <w:p w14:paraId="246464F9" w14:textId="77777777" w:rsidR="00536C9E" w:rsidRDefault="006A1A1D">
      <w:pPr>
        <w:adjustRightInd w:val="0"/>
        <w:snapToGrid w:val="0"/>
        <w:spacing w:line="360" w:lineRule="auto"/>
        <w:ind w:firstLineChars="200" w:firstLine="480"/>
        <w:rPr>
          <w:rFonts w:ascii="宋体" w:hAnsi="宋体"/>
          <w:sz w:val="24"/>
        </w:rPr>
      </w:pPr>
      <w:r>
        <w:rPr>
          <w:sz w:val="24"/>
        </w:rPr>
        <w:t>2</w:t>
      </w:r>
      <w:r>
        <w:rPr>
          <w:rFonts w:hint="eastAsia"/>
          <w:sz w:val="24"/>
        </w:rPr>
        <w:t>、本基金权益登记由本基金登记机构在募集期结束后完成。</w:t>
      </w:r>
    </w:p>
    <w:p w14:paraId="3A8264AC" w14:textId="77777777" w:rsidR="00536C9E" w:rsidRDefault="006A1A1D">
      <w:pPr>
        <w:keepNext/>
        <w:keepLines/>
        <w:adjustRightInd w:val="0"/>
        <w:snapToGrid w:val="0"/>
        <w:spacing w:before="240" w:afterLines="50" w:after="156" w:line="360" w:lineRule="auto"/>
        <w:jc w:val="center"/>
        <w:outlineLvl w:val="0"/>
        <w:rPr>
          <w:b/>
          <w:sz w:val="24"/>
        </w:rPr>
      </w:pPr>
      <w:r>
        <w:rPr>
          <w:rFonts w:hint="eastAsia"/>
          <w:b/>
          <w:sz w:val="24"/>
        </w:rPr>
        <w:t>六、退款</w:t>
      </w:r>
    </w:p>
    <w:p w14:paraId="375CE783" w14:textId="77777777" w:rsidR="00536C9E" w:rsidRDefault="006A1A1D">
      <w:pPr>
        <w:adjustRightInd w:val="0"/>
        <w:snapToGrid w:val="0"/>
        <w:spacing w:line="360" w:lineRule="auto"/>
        <w:ind w:firstLineChars="200" w:firstLine="480"/>
        <w:rPr>
          <w:sz w:val="24"/>
        </w:rPr>
      </w:pPr>
      <w:r>
        <w:rPr>
          <w:sz w:val="24"/>
        </w:rPr>
        <w:t>1</w:t>
      </w:r>
      <w:r>
        <w:rPr>
          <w:rFonts w:hint="eastAsia"/>
          <w:sz w:val="24"/>
        </w:rPr>
        <w:t>、个人及机构投资者认购失败（指投资人的认购申请未得到登记机构的确认）时，其认购资金将于基金合同生效之日起</w:t>
      </w:r>
      <w:r>
        <w:rPr>
          <w:sz w:val="24"/>
        </w:rPr>
        <w:t>5</w:t>
      </w:r>
      <w:r>
        <w:rPr>
          <w:rFonts w:hint="eastAsia"/>
          <w:sz w:val="24"/>
        </w:rPr>
        <w:t>个工作日内向投资人指定银行账户划出。</w:t>
      </w:r>
    </w:p>
    <w:p w14:paraId="022A5BF1" w14:textId="77777777" w:rsidR="00536C9E" w:rsidRDefault="006A1A1D">
      <w:pPr>
        <w:adjustRightInd w:val="0"/>
        <w:snapToGrid w:val="0"/>
        <w:spacing w:line="360" w:lineRule="auto"/>
        <w:ind w:firstLineChars="200" w:firstLine="480"/>
        <w:rPr>
          <w:rFonts w:ascii="宋体" w:hAnsi="宋体"/>
          <w:sz w:val="24"/>
        </w:rPr>
      </w:pPr>
      <w:r>
        <w:rPr>
          <w:sz w:val="24"/>
        </w:rPr>
        <w:t>2</w:t>
      </w:r>
      <w:r>
        <w:rPr>
          <w:rFonts w:hint="eastAsia"/>
          <w:sz w:val="24"/>
        </w:rPr>
        <w:t>、在募集期结束后，如果基金合同不能生效，</w:t>
      </w:r>
      <w:r>
        <w:rPr>
          <w:rFonts w:hint="eastAsia"/>
          <w:kern w:val="0"/>
          <w:sz w:val="24"/>
        </w:rPr>
        <w:t>基金管理人应以其固有财产承担因募集行为而产生的债务和费用，在基金募集期限届满后</w:t>
      </w:r>
      <w:r>
        <w:rPr>
          <w:kern w:val="0"/>
          <w:sz w:val="24"/>
        </w:rPr>
        <w:t>30</w:t>
      </w:r>
      <w:r>
        <w:rPr>
          <w:rFonts w:hint="eastAsia"/>
          <w:kern w:val="0"/>
          <w:sz w:val="24"/>
        </w:rPr>
        <w:t>日内返还投资人已缴纳的认购款项，并加计同期银行活期存款利息</w:t>
      </w:r>
      <w:r>
        <w:rPr>
          <w:rFonts w:hint="eastAsia"/>
          <w:sz w:val="24"/>
        </w:rPr>
        <w:t>。</w:t>
      </w:r>
    </w:p>
    <w:p w14:paraId="2E15EDBD" w14:textId="77777777" w:rsidR="00536C9E" w:rsidRDefault="006A1A1D">
      <w:pPr>
        <w:keepNext/>
        <w:keepLines/>
        <w:adjustRightInd w:val="0"/>
        <w:snapToGrid w:val="0"/>
        <w:spacing w:before="240" w:afterLines="50" w:after="156" w:line="360" w:lineRule="auto"/>
        <w:jc w:val="center"/>
        <w:outlineLvl w:val="0"/>
        <w:rPr>
          <w:rFonts w:ascii="宋体" w:hAnsi="宋体"/>
          <w:b/>
          <w:sz w:val="24"/>
        </w:rPr>
      </w:pPr>
      <w:r>
        <w:rPr>
          <w:rFonts w:hint="eastAsia"/>
          <w:b/>
          <w:sz w:val="24"/>
        </w:rPr>
        <w:t>七、基金的验资与生效</w:t>
      </w:r>
    </w:p>
    <w:p w14:paraId="1A4E468E" w14:textId="77777777" w:rsidR="00536C9E" w:rsidRDefault="006A1A1D">
      <w:pPr>
        <w:adjustRightInd w:val="0"/>
        <w:snapToGrid w:val="0"/>
        <w:spacing w:line="360" w:lineRule="auto"/>
        <w:ind w:firstLineChars="200" w:firstLine="480"/>
        <w:rPr>
          <w:sz w:val="24"/>
        </w:rPr>
      </w:pPr>
      <w:r>
        <w:rPr>
          <w:rFonts w:hint="eastAsia"/>
          <w:sz w:val="24"/>
        </w:rPr>
        <w:t>本基金募集期满，达到合同规定的条件，基金合同方可生效。</w:t>
      </w:r>
    </w:p>
    <w:p w14:paraId="47F5665D" w14:textId="77777777" w:rsidR="00536C9E" w:rsidRDefault="006A1A1D">
      <w:pPr>
        <w:adjustRightInd w:val="0"/>
        <w:snapToGrid w:val="0"/>
        <w:spacing w:line="360" w:lineRule="auto"/>
        <w:ind w:firstLineChars="200" w:firstLine="480"/>
        <w:rPr>
          <w:sz w:val="24"/>
        </w:rPr>
      </w:pPr>
      <w:r>
        <w:rPr>
          <w:sz w:val="24"/>
        </w:rPr>
        <w:t>1</w:t>
      </w:r>
      <w:r>
        <w:rPr>
          <w:rFonts w:hint="eastAsia"/>
          <w:sz w:val="24"/>
        </w:rPr>
        <w:t>、募集期届满后，根据登记机构确认的认购数据，基金管理人将本基金的有效认购资金和认购资金在募集期所产生利息扣除认购费用后一并划入本基金存款账户。由登记机构出具认购户数证明，本基金存款账户开户行出具基金存款证明后，基金管理人委托具有资格的会计师事务所对基金财产进行验资并出具报告。</w:t>
      </w:r>
    </w:p>
    <w:p w14:paraId="2C64E124" w14:textId="77777777" w:rsidR="00536C9E" w:rsidRDefault="006A1A1D">
      <w:pPr>
        <w:adjustRightInd w:val="0"/>
        <w:snapToGrid w:val="0"/>
        <w:spacing w:line="360" w:lineRule="auto"/>
        <w:ind w:firstLineChars="200" w:firstLine="480"/>
        <w:rPr>
          <w:sz w:val="24"/>
        </w:rPr>
      </w:pPr>
      <w:r>
        <w:rPr>
          <w:sz w:val="24"/>
        </w:rPr>
        <w:t>2</w:t>
      </w:r>
      <w:r>
        <w:rPr>
          <w:rFonts w:hint="eastAsia"/>
          <w:sz w:val="24"/>
        </w:rPr>
        <w:t>、本基金自基金份额发售之日起</w:t>
      </w:r>
      <w:r>
        <w:rPr>
          <w:sz w:val="24"/>
        </w:rPr>
        <w:t>3</w:t>
      </w:r>
      <w:r>
        <w:rPr>
          <w:rFonts w:hint="eastAsia"/>
          <w:sz w:val="24"/>
        </w:rPr>
        <w:t>个月内，</w:t>
      </w:r>
      <w:proofErr w:type="gramStart"/>
      <w:r>
        <w:rPr>
          <w:rFonts w:hint="eastAsia"/>
          <w:sz w:val="24"/>
        </w:rPr>
        <w:t>若基金</w:t>
      </w:r>
      <w:proofErr w:type="gramEnd"/>
      <w:r>
        <w:rPr>
          <w:rFonts w:hint="eastAsia"/>
          <w:sz w:val="24"/>
        </w:rPr>
        <w:t>募集份额总额不少于</w:t>
      </w:r>
      <w:r>
        <w:rPr>
          <w:sz w:val="24"/>
        </w:rPr>
        <w:t>2</w:t>
      </w:r>
      <w:r>
        <w:rPr>
          <w:rFonts w:hint="eastAsia"/>
          <w:sz w:val="24"/>
        </w:rPr>
        <w:t>亿份，基金募集金额不少于</w:t>
      </w:r>
      <w:r>
        <w:rPr>
          <w:sz w:val="24"/>
        </w:rPr>
        <w:t>2</w:t>
      </w:r>
      <w:r>
        <w:rPr>
          <w:rFonts w:hint="eastAsia"/>
          <w:sz w:val="24"/>
        </w:rPr>
        <w:t>亿元人民币，基金认购人数不少于</w:t>
      </w:r>
      <w:r>
        <w:rPr>
          <w:sz w:val="24"/>
        </w:rPr>
        <w:t>200</w:t>
      </w:r>
      <w:r>
        <w:rPr>
          <w:rFonts w:hint="eastAsia"/>
          <w:sz w:val="24"/>
        </w:rPr>
        <w:t>人的，基金</w:t>
      </w:r>
      <w:r>
        <w:rPr>
          <w:rFonts w:hint="eastAsia"/>
          <w:sz w:val="24"/>
        </w:rPr>
        <w:lastRenderedPageBreak/>
        <w:t>管理人依据法律法规及招募说明书的规定可以决定停止基金发售。基金管理人在募集期间达到上述基金备案条件，应当自基金募集期结束之日起</w:t>
      </w:r>
      <w:r>
        <w:rPr>
          <w:sz w:val="24"/>
        </w:rPr>
        <w:t>10</w:t>
      </w:r>
      <w:r>
        <w:rPr>
          <w:rFonts w:hint="eastAsia"/>
          <w:sz w:val="24"/>
        </w:rPr>
        <w:t>日内聘请法定验资机构验资，自收到验资报告之日起</w:t>
      </w:r>
      <w:r>
        <w:rPr>
          <w:sz w:val="24"/>
        </w:rPr>
        <w:t>10</w:t>
      </w:r>
      <w:r>
        <w:rPr>
          <w:rFonts w:hint="eastAsia"/>
          <w:sz w:val="24"/>
        </w:rPr>
        <w:t>日内，向中国证监会提交验资报告，办理基金备案手续。自中国证监会书面确认之日起，基金备案手续办理完毕，基金合同生效。</w:t>
      </w:r>
    </w:p>
    <w:p w14:paraId="351DF660" w14:textId="77777777" w:rsidR="00536C9E" w:rsidRDefault="006A1A1D">
      <w:pPr>
        <w:adjustRightInd w:val="0"/>
        <w:snapToGrid w:val="0"/>
        <w:spacing w:line="360" w:lineRule="auto"/>
        <w:ind w:firstLineChars="200" w:firstLine="480"/>
        <w:rPr>
          <w:sz w:val="24"/>
        </w:rPr>
      </w:pPr>
      <w:r>
        <w:rPr>
          <w:sz w:val="24"/>
        </w:rPr>
        <w:t>3</w:t>
      </w:r>
      <w:r>
        <w:rPr>
          <w:rFonts w:hint="eastAsia"/>
          <w:sz w:val="24"/>
        </w:rPr>
        <w:t>、基金管理人应当在收到中国证监会确认文件的次日对基金合同生效事宜予以公告。</w:t>
      </w:r>
    </w:p>
    <w:p w14:paraId="5981819D" w14:textId="77777777" w:rsidR="00536C9E" w:rsidRDefault="006A1A1D">
      <w:pPr>
        <w:keepNext/>
        <w:keepLines/>
        <w:adjustRightInd w:val="0"/>
        <w:snapToGrid w:val="0"/>
        <w:spacing w:beforeLines="100" w:before="312" w:afterLines="50" w:after="156" w:line="360" w:lineRule="auto"/>
        <w:jc w:val="center"/>
        <w:outlineLvl w:val="0"/>
        <w:rPr>
          <w:b/>
          <w:sz w:val="24"/>
        </w:rPr>
      </w:pPr>
      <w:r>
        <w:rPr>
          <w:rFonts w:hint="eastAsia"/>
          <w:b/>
          <w:sz w:val="24"/>
        </w:rPr>
        <w:t>八、基金合同生效前的费用处理</w:t>
      </w:r>
    </w:p>
    <w:p w14:paraId="58563B7A" w14:textId="77777777" w:rsidR="00536C9E" w:rsidRDefault="006A1A1D">
      <w:pPr>
        <w:adjustRightInd w:val="0"/>
        <w:snapToGrid w:val="0"/>
        <w:spacing w:line="360" w:lineRule="auto"/>
        <w:ind w:firstLineChars="200" w:firstLine="480"/>
        <w:rPr>
          <w:rFonts w:ascii="宋体" w:hAnsi="宋体"/>
          <w:sz w:val="24"/>
        </w:rPr>
      </w:pPr>
      <w:r>
        <w:rPr>
          <w:rFonts w:hAnsi="宋体" w:hint="eastAsia"/>
          <w:sz w:val="24"/>
        </w:rPr>
        <w:t>基金合同生效前发生的与基金募集活动有关的费用，包括信息披露费、律师费、会计师费以及其他费用，不得从基金财产中列支。</w:t>
      </w:r>
    </w:p>
    <w:p w14:paraId="7F34902F" w14:textId="77777777" w:rsidR="00536C9E" w:rsidRDefault="006A1A1D">
      <w:pPr>
        <w:keepNext/>
        <w:keepLines/>
        <w:adjustRightInd w:val="0"/>
        <w:snapToGrid w:val="0"/>
        <w:spacing w:beforeLines="100" w:before="312" w:afterLines="50" w:after="156" w:line="360" w:lineRule="auto"/>
        <w:jc w:val="center"/>
        <w:outlineLvl w:val="0"/>
        <w:rPr>
          <w:b/>
          <w:sz w:val="24"/>
        </w:rPr>
      </w:pPr>
      <w:r>
        <w:rPr>
          <w:rFonts w:hint="eastAsia"/>
          <w:b/>
          <w:sz w:val="24"/>
        </w:rPr>
        <w:t>九、本次募集当事人或中介机构</w:t>
      </w:r>
    </w:p>
    <w:p w14:paraId="1E8C4540" w14:textId="77777777" w:rsidR="00536C9E" w:rsidRDefault="006A1A1D">
      <w:pPr>
        <w:adjustRightInd w:val="0"/>
        <w:snapToGrid w:val="0"/>
        <w:spacing w:line="360" w:lineRule="auto"/>
        <w:ind w:firstLineChars="200" w:firstLine="482"/>
        <w:rPr>
          <w:rFonts w:hAnsi="宋体"/>
          <w:b/>
          <w:sz w:val="24"/>
        </w:rPr>
      </w:pPr>
      <w:r>
        <w:rPr>
          <w:rFonts w:hAnsi="宋体" w:hint="eastAsia"/>
          <w:b/>
          <w:sz w:val="24"/>
        </w:rPr>
        <w:t>（一）基金管理人</w:t>
      </w:r>
    </w:p>
    <w:p w14:paraId="06496A91" w14:textId="77777777" w:rsidR="00536C9E" w:rsidRDefault="006A1A1D">
      <w:pPr>
        <w:adjustRightInd w:val="0"/>
        <w:snapToGrid w:val="0"/>
        <w:spacing w:line="360" w:lineRule="auto"/>
        <w:ind w:firstLineChars="200" w:firstLine="480"/>
        <w:rPr>
          <w:sz w:val="24"/>
        </w:rPr>
      </w:pPr>
      <w:r>
        <w:rPr>
          <w:rFonts w:hint="eastAsia"/>
          <w:sz w:val="24"/>
        </w:rPr>
        <w:t>名称：交银施罗德基金管理有限公司</w:t>
      </w:r>
    </w:p>
    <w:p w14:paraId="4989E6A3" w14:textId="77777777" w:rsidR="00536C9E" w:rsidRDefault="006A1A1D">
      <w:pPr>
        <w:adjustRightInd w:val="0"/>
        <w:snapToGrid w:val="0"/>
        <w:spacing w:line="360" w:lineRule="auto"/>
        <w:ind w:firstLineChars="200" w:firstLine="480"/>
        <w:rPr>
          <w:sz w:val="24"/>
        </w:rPr>
      </w:pPr>
      <w:r>
        <w:rPr>
          <w:rFonts w:hint="eastAsia"/>
          <w:sz w:val="24"/>
        </w:rPr>
        <w:t>住所：中国（上海）自由贸易试验区银城中路</w:t>
      </w:r>
      <w:r>
        <w:rPr>
          <w:sz w:val="24"/>
        </w:rPr>
        <w:t>188</w:t>
      </w:r>
      <w:r>
        <w:rPr>
          <w:rFonts w:hint="eastAsia"/>
          <w:sz w:val="24"/>
        </w:rPr>
        <w:t>号交通银行大楼二层（裙）</w:t>
      </w:r>
    </w:p>
    <w:p w14:paraId="4A61CA44" w14:textId="77777777" w:rsidR="00536C9E" w:rsidRDefault="006A1A1D">
      <w:pPr>
        <w:widowControl/>
        <w:adjustRightInd w:val="0"/>
        <w:snapToGrid w:val="0"/>
        <w:spacing w:line="360" w:lineRule="auto"/>
        <w:ind w:firstLineChars="200" w:firstLine="480"/>
        <w:jc w:val="left"/>
        <w:rPr>
          <w:kern w:val="0"/>
          <w:sz w:val="24"/>
        </w:rPr>
      </w:pPr>
      <w:r>
        <w:rPr>
          <w:rFonts w:hint="eastAsia"/>
          <w:sz w:val="24"/>
        </w:rPr>
        <w:t>办公地址：</w:t>
      </w:r>
      <w:r>
        <w:rPr>
          <w:rFonts w:hAnsi="宋体"/>
          <w:kern w:val="0"/>
          <w:sz w:val="24"/>
        </w:rPr>
        <w:t>上海</w:t>
      </w:r>
      <w:r>
        <w:rPr>
          <w:rFonts w:hAnsi="宋体" w:hint="eastAsia"/>
          <w:kern w:val="0"/>
          <w:sz w:val="24"/>
        </w:rPr>
        <w:t>浦东</w:t>
      </w:r>
      <w:proofErr w:type="gramStart"/>
      <w:r>
        <w:rPr>
          <w:rFonts w:hAnsi="宋体" w:hint="eastAsia"/>
          <w:kern w:val="0"/>
          <w:sz w:val="24"/>
        </w:rPr>
        <w:t>新区世纪</w:t>
      </w:r>
      <w:proofErr w:type="gramEnd"/>
      <w:r>
        <w:rPr>
          <w:rFonts w:hAnsi="宋体" w:hint="eastAsia"/>
          <w:kern w:val="0"/>
          <w:sz w:val="24"/>
        </w:rPr>
        <w:t>大道</w:t>
      </w:r>
      <w:r>
        <w:rPr>
          <w:rFonts w:hAnsi="宋体"/>
          <w:kern w:val="0"/>
          <w:sz w:val="24"/>
        </w:rPr>
        <w:t>8</w:t>
      </w:r>
      <w:r>
        <w:rPr>
          <w:rFonts w:hAnsi="宋体" w:hint="eastAsia"/>
          <w:kern w:val="0"/>
          <w:sz w:val="24"/>
        </w:rPr>
        <w:t>号国</w:t>
      </w:r>
      <w:proofErr w:type="gramStart"/>
      <w:r>
        <w:rPr>
          <w:rFonts w:hAnsi="宋体" w:hint="eastAsia"/>
          <w:kern w:val="0"/>
          <w:sz w:val="24"/>
        </w:rPr>
        <w:t>金中心</w:t>
      </w:r>
      <w:proofErr w:type="gramEnd"/>
      <w:r>
        <w:rPr>
          <w:rFonts w:hAnsi="宋体" w:hint="eastAsia"/>
          <w:kern w:val="0"/>
          <w:sz w:val="24"/>
        </w:rPr>
        <w:t>二期</w:t>
      </w:r>
      <w:r>
        <w:rPr>
          <w:rFonts w:hAnsi="宋体"/>
          <w:kern w:val="0"/>
          <w:sz w:val="24"/>
        </w:rPr>
        <w:t>21-22</w:t>
      </w:r>
      <w:r>
        <w:rPr>
          <w:rFonts w:hAnsi="宋体" w:hint="eastAsia"/>
          <w:kern w:val="0"/>
          <w:sz w:val="24"/>
        </w:rPr>
        <w:t>楼</w:t>
      </w:r>
    </w:p>
    <w:p w14:paraId="24995E62" w14:textId="77777777" w:rsidR="00536C9E" w:rsidRDefault="006A1A1D">
      <w:pPr>
        <w:adjustRightInd w:val="0"/>
        <w:snapToGrid w:val="0"/>
        <w:spacing w:line="360" w:lineRule="auto"/>
        <w:ind w:firstLineChars="200" w:firstLine="480"/>
        <w:rPr>
          <w:sz w:val="24"/>
        </w:rPr>
      </w:pPr>
      <w:r>
        <w:rPr>
          <w:rFonts w:hint="eastAsia"/>
          <w:sz w:val="24"/>
        </w:rPr>
        <w:t>邮政编码：</w:t>
      </w:r>
      <w:r>
        <w:rPr>
          <w:sz w:val="24"/>
        </w:rPr>
        <w:t>200120</w:t>
      </w:r>
    </w:p>
    <w:p w14:paraId="2AC69A9D" w14:textId="77777777" w:rsidR="00536C9E" w:rsidRDefault="006A1A1D">
      <w:pPr>
        <w:adjustRightInd w:val="0"/>
        <w:snapToGrid w:val="0"/>
        <w:spacing w:line="360" w:lineRule="auto"/>
        <w:ind w:firstLineChars="200" w:firstLine="480"/>
        <w:rPr>
          <w:sz w:val="24"/>
        </w:rPr>
      </w:pPr>
      <w:r>
        <w:rPr>
          <w:rFonts w:hint="eastAsia"/>
          <w:sz w:val="24"/>
        </w:rPr>
        <w:t>法定代表人：张宏良</w:t>
      </w:r>
    </w:p>
    <w:p w14:paraId="202637AD" w14:textId="77777777" w:rsidR="00536C9E" w:rsidRDefault="006A1A1D">
      <w:pPr>
        <w:adjustRightInd w:val="0"/>
        <w:snapToGrid w:val="0"/>
        <w:spacing w:line="360" w:lineRule="auto"/>
        <w:ind w:firstLineChars="200" w:firstLine="480"/>
        <w:rPr>
          <w:sz w:val="24"/>
        </w:rPr>
      </w:pPr>
      <w:r>
        <w:rPr>
          <w:rFonts w:hint="eastAsia"/>
          <w:sz w:val="24"/>
        </w:rPr>
        <w:t>成立日期：</w:t>
      </w:r>
      <w:r>
        <w:rPr>
          <w:sz w:val="24"/>
        </w:rPr>
        <w:t>2005</w:t>
      </w:r>
      <w:r>
        <w:rPr>
          <w:rFonts w:hint="eastAsia"/>
          <w:sz w:val="24"/>
        </w:rPr>
        <w:t>年</w:t>
      </w:r>
      <w:r>
        <w:rPr>
          <w:sz w:val="24"/>
        </w:rPr>
        <w:t>8</w:t>
      </w:r>
      <w:r>
        <w:rPr>
          <w:rFonts w:hint="eastAsia"/>
          <w:sz w:val="24"/>
        </w:rPr>
        <w:t>月</w:t>
      </w:r>
      <w:r>
        <w:rPr>
          <w:sz w:val="24"/>
        </w:rPr>
        <w:t>4</w:t>
      </w:r>
      <w:r>
        <w:rPr>
          <w:rFonts w:hint="eastAsia"/>
          <w:sz w:val="24"/>
        </w:rPr>
        <w:t>日</w:t>
      </w:r>
    </w:p>
    <w:p w14:paraId="7532BBFD" w14:textId="77777777" w:rsidR="00536C9E" w:rsidRDefault="006A1A1D">
      <w:pPr>
        <w:adjustRightInd w:val="0"/>
        <w:snapToGrid w:val="0"/>
        <w:spacing w:line="360" w:lineRule="auto"/>
        <w:ind w:firstLineChars="200" w:firstLine="480"/>
        <w:rPr>
          <w:sz w:val="24"/>
        </w:rPr>
      </w:pPr>
      <w:r>
        <w:rPr>
          <w:rFonts w:hint="eastAsia"/>
          <w:sz w:val="24"/>
        </w:rPr>
        <w:t>电话：（</w:t>
      </w:r>
      <w:r>
        <w:rPr>
          <w:sz w:val="24"/>
        </w:rPr>
        <w:t>021</w:t>
      </w:r>
      <w:r>
        <w:rPr>
          <w:rFonts w:hint="eastAsia"/>
          <w:sz w:val="24"/>
        </w:rPr>
        <w:t>）</w:t>
      </w:r>
      <w:r>
        <w:rPr>
          <w:sz w:val="24"/>
        </w:rPr>
        <w:t>61055050</w:t>
      </w:r>
    </w:p>
    <w:p w14:paraId="3662D870" w14:textId="77777777" w:rsidR="00536C9E" w:rsidRDefault="006A1A1D">
      <w:pPr>
        <w:adjustRightInd w:val="0"/>
        <w:snapToGrid w:val="0"/>
        <w:spacing w:line="360" w:lineRule="auto"/>
        <w:ind w:firstLineChars="200" w:firstLine="480"/>
        <w:rPr>
          <w:sz w:val="24"/>
        </w:rPr>
      </w:pPr>
      <w:r>
        <w:rPr>
          <w:rFonts w:hint="eastAsia"/>
          <w:sz w:val="24"/>
        </w:rPr>
        <w:t>传真：（</w:t>
      </w:r>
      <w:r>
        <w:rPr>
          <w:sz w:val="24"/>
        </w:rPr>
        <w:t>021</w:t>
      </w:r>
      <w:r>
        <w:rPr>
          <w:rFonts w:hint="eastAsia"/>
          <w:sz w:val="24"/>
        </w:rPr>
        <w:t>）</w:t>
      </w:r>
      <w:r>
        <w:rPr>
          <w:sz w:val="24"/>
        </w:rPr>
        <w:t>61055034</w:t>
      </w:r>
    </w:p>
    <w:p w14:paraId="09162086" w14:textId="77777777" w:rsidR="00536C9E" w:rsidRDefault="006A1A1D">
      <w:pPr>
        <w:adjustRightInd w:val="0"/>
        <w:snapToGrid w:val="0"/>
        <w:spacing w:line="360" w:lineRule="auto"/>
        <w:ind w:firstLineChars="200" w:firstLine="480"/>
        <w:rPr>
          <w:sz w:val="24"/>
        </w:rPr>
      </w:pPr>
      <w:r>
        <w:rPr>
          <w:rFonts w:hint="eastAsia"/>
          <w:sz w:val="24"/>
        </w:rPr>
        <w:t>联系人：何佳妮</w:t>
      </w:r>
    </w:p>
    <w:p w14:paraId="30EA745F" w14:textId="77777777" w:rsidR="00536C9E" w:rsidRDefault="006A1A1D">
      <w:pPr>
        <w:adjustRightInd w:val="0"/>
        <w:snapToGrid w:val="0"/>
        <w:spacing w:line="360" w:lineRule="auto"/>
        <w:ind w:firstLineChars="200" w:firstLine="482"/>
        <w:rPr>
          <w:rFonts w:hAnsi="宋体"/>
          <w:b/>
          <w:sz w:val="24"/>
        </w:rPr>
      </w:pPr>
      <w:r>
        <w:rPr>
          <w:rFonts w:hAnsi="宋体" w:hint="eastAsia"/>
          <w:b/>
          <w:sz w:val="24"/>
        </w:rPr>
        <w:t>（二）基金托管人</w:t>
      </w:r>
    </w:p>
    <w:p w14:paraId="213F1F01" w14:textId="76BB69AA" w:rsidR="00C45C33" w:rsidRPr="00C45C33" w:rsidRDefault="00C45C33" w:rsidP="00C45C33">
      <w:pPr>
        <w:adjustRightInd w:val="0"/>
        <w:snapToGrid w:val="0"/>
        <w:spacing w:line="360" w:lineRule="auto"/>
        <w:ind w:firstLineChars="200" w:firstLine="480"/>
        <w:rPr>
          <w:rFonts w:ascii="宋体" w:hAnsi="宋体"/>
          <w:sz w:val="24"/>
        </w:rPr>
      </w:pPr>
      <w:r w:rsidRPr="00C45C33">
        <w:rPr>
          <w:rFonts w:ascii="宋体" w:hAnsi="宋体" w:hint="eastAsia"/>
          <w:sz w:val="24"/>
        </w:rPr>
        <w:t>名称：招商银行股份有限公司</w:t>
      </w:r>
    </w:p>
    <w:p w14:paraId="0D9530A0" w14:textId="77777777" w:rsidR="00C45C33" w:rsidRPr="00C45C33" w:rsidRDefault="00C45C33" w:rsidP="00C45C33">
      <w:pPr>
        <w:adjustRightInd w:val="0"/>
        <w:snapToGrid w:val="0"/>
        <w:spacing w:line="360" w:lineRule="auto"/>
        <w:ind w:firstLineChars="200" w:firstLine="480"/>
        <w:rPr>
          <w:rFonts w:ascii="宋体" w:hAnsi="宋体"/>
          <w:sz w:val="24"/>
        </w:rPr>
      </w:pPr>
      <w:r w:rsidRPr="00C45C33">
        <w:rPr>
          <w:rFonts w:ascii="宋体" w:hAnsi="宋体" w:hint="eastAsia"/>
          <w:sz w:val="24"/>
        </w:rPr>
        <w:t>设立日期：1987年4月8日</w:t>
      </w:r>
    </w:p>
    <w:p w14:paraId="2F7713A3" w14:textId="77777777" w:rsidR="00C45C33" w:rsidRPr="00C45C33" w:rsidRDefault="00C45C33" w:rsidP="00C45C33">
      <w:pPr>
        <w:adjustRightInd w:val="0"/>
        <w:snapToGrid w:val="0"/>
        <w:spacing w:line="360" w:lineRule="auto"/>
        <w:ind w:firstLineChars="200" w:firstLine="480"/>
        <w:rPr>
          <w:rFonts w:ascii="宋体" w:hAnsi="宋体"/>
          <w:sz w:val="24"/>
        </w:rPr>
      </w:pPr>
      <w:r w:rsidRPr="00C45C33">
        <w:rPr>
          <w:rFonts w:ascii="宋体" w:hAnsi="宋体" w:hint="eastAsia"/>
          <w:sz w:val="24"/>
        </w:rPr>
        <w:t>注册地址：深圳市深南大道7088号招商银行大厦</w:t>
      </w:r>
    </w:p>
    <w:p w14:paraId="06391FD2" w14:textId="77777777" w:rsidR="00C45C33" w:rsidRPr="00C45C33" w:rsidRDefault="00C45C33" w:rsidP="00C45C33">
      <w:pPr>
        <w:adjustRightInd w:val="0"/>
        <w:snapToGrid w:val="0"/>
        <w:spacing w:line="360" w:lineRule="auto"/>
        <w:ind w:firstLineChars="200" w:firstLine="480"/>
        <w:rPr>
          <w:rFonts w:ascii="宋体" w:hAnsi="宋体"/>
          <w:sz w:val="24"/>
        </w:rPr>
      </w:pPr>
      <w:r w:rsidRPr="00C45C33">
        <w:rPr>
          <w:rFonts w:ascii="宋体" w:hAnsi="宋体" w:hint="eastAsia"/>
          <w:sz w:val="24"/>
        </w:rPr>
        <w:t>办公地址：深圳市深南大道7088号招商银行大厦</w:t>
      </w:r>
    </w:p>
    <w:p w14:paraId="58867954" w14:textId="77777777" w:rsidR="00C45C33" w:rsidRPr="00C45C33" w:rsidRDefault="00C45C33" w:rsidP="00C45C33">
      <w:pPr>
        <w:adjustRightInd w:val="0"/>
        <w:snapToGrid w:val="0"/>
        <w:spacing w:line="360" w:lineRule="auto"/>
        <w:ind w:firstLineChars="200" w:firstLine="480"/>
        <w:rPr>
          <w:rFonts w:ascii="宋体" w:hAnsi="宋体"/>
          <w:sz w:val="24"/>
        </w:rPr>
      </w:pPr>
      <w:r w:rsidRPr="00C45C33">
        <w:rPr>
          <w:rFonts w:ascii="宋体" w:hAnsi="宋体" w:hint="eastAsia"/>
          <w:sz w:val="24"/>
        </w:rPr>
        <w:lastRenderedPageBreak/>
        <w:t>注册资本：252.20亿元</w:t>
      </w:r>
    </w:p>
    <w:p w14:paraId="39E974A4" w14:textId="77777777" w:rsidR="00C45C33" w:rsidRPr="00C45C33" w:rsidRDefault="00C45C33" w:rsidP="00C45C33">
      <w:pPr>
        <w:adjustRightInd w:val="0"/>
        <w:snapToGrid w:val="0"/>
        <w:spacing w:line="360" w:lineRule="auto"/>
        <w:ind w:firstLineChars="200" w:firstLine="480"/>
        <w:rPr>
          <w:rFonts w:ascii="宋体" w:hAnsi="宋体"/>
          <w:sz w:val="24"/>
        </w:rPr>
      </w:pPr>
      <w:r w:rsidRPr="00C45C33">
        <w:rPr>
          <w:rFonts w:ascii="宋体" w:hAnsi="宋体" w:hint="eastAsia"/>
          <w:sz w:val="24"/>
        </w:rPr>
        <w:t>法定代表人：缪建民</w:t>
      </w:r>
    </w:p>
    <w:p w14:paraId="4C2C8B59" w14:textId="77777777" w:rsidR="00C45C33" w:rsidRPr="00C45C33" w:rsidRDefault="00C45C33" w:rsidP="00C45C33">
      <w:pPr>
        <w:adjustRightInd w:val="0"/>
        <w:snapToGrid w:val="0"/>
        <w:spacing w:line="360" w:lineRule="auto"/>
        <w:ind w:firstLineChars="200" w:firstLine="480"/>
        <w:rPr>
          <w:rFonts w:ascii="宋体" w:hAnsi="宋体"/>
          <w:sz w:val="24"/>
        </w:rPr>
      </w:pPr>
      <w:r w:rsidRPr="00C45C33">
        <w:rPr>
          <w:rFonts w:ascii="宋体" w:hAnsi="宋体" w:hint="eastAsia"/>
          <w:sz w:val="24"/>
        </w:rPr>
        <w:t>行长：王良</w:t>
      </w:r>
    </w:p>
    <w:p w14:paraId="63EAB204" w14:textId="77777777" w:rsidR="00C45C33" w:rsidRPr="00C45C33" w:rsidRDefault="00C45C33" w:rsidP="00C45C33">
      <w:pPr>
        <w:adjustRightInd w:val="0"/>
        <w:snapToGrid w:val="0"/>
        <w:spacing w:line="360" w:lineRule="auto"/>
        <w:ind w:firstLineChars="200" w:firstLine="480"/>
        <w:rPr>
          <w:rFonts w:ascii="宋体" w:hAnsi="宋体"/>
          <w:sz w:val="24"/>
        </w:rPr>
      </w:pPr>
      <w:r w:rsidRPr="00C45C33">
        <w:rPr>
          <w:rFonts w:ascii="宋体" w:hAnsi="宋体" w:hint="eastAsia"/>
          <w:sz w:val="24"/>
        </w:rPr>
        <w:t>资产托管业务批准文号：证</w:t>
      </w:r>
      <w:proofErr w:type="gramStart"/>
      <w:r w:rsidRPr="00C45C33">
        <w:rPr>
          <w:rFonts w:ascii="宋体" w:hAnsi="宋体" w:hint="eastAsia"/>
          <w:sz w:val="24"/>
        </w:rPr>
        <w:t>监基金字</w:t>
      </w:r>
      <w:proofErr w:type="gramEnd"/>
      <w:r w:rsidRPr="00C45C33">
        <w:rPr>
          <w:rFonts w:ascii="宋体" w:hAnsi="宋体" w:hint="eastAsia"/>
          <w:sz w:val="24"/>
        </w:rPr>
        <w:t>[2002]83号</w:t>
      </w:r>
    </w:p>
    <w:p w14:paraId="3DBC37BE" w14:textId="77777777" w:rsidR="00C45C33" w:rsidRPr="00C45C33" w:rsidRDefault="00C45C33" w:rsidP="00C45C33">
      <w:pPr>
        <w:adjustRightInd w:val="0"/>
        <w:snapToGrid w:val="0"/>
        <w:spacing w:line="360" w:lineRule="auto"/>
        <w:ind w:firstLineChars="200" w:firstLine="480"/>
        <w:rPr>
          <w:rFonts w:ascii="宋体" w:hAnsi="宋体"/>
          <w:sz w:val="24"/>
        </w:rPr>
      </w:pPr>
      <w:r w:rsidRPr="00C45C33">
        <w:rPr>
          <w:rFonts w:ascii="宋体" w:hAnsi="宋体" w:hint="eastAsia"/>
          <w:sz w:val="24"/>
        </w:rPr>
        <w:t>电话：4006195555</w:t>
      </w:r>
    </w:p>
    <w:p w14:paraId="257752AB" w14:textId="5E93F426" w:rsidR="00536C9E" w:rsidRDefault="00C45C33">
      <w:pPr>
        <w:adjustRightInd w:val="0"/>
        <w:snapToGrid w:val="0"/>
        <w:spacing w:line="360" w:lineRule="auto"/>
        <w:ind w:firstLineChars="200" w:firstLine="480"/>
        <w:rPr>
          <w:rFonts w:hAnsi="宋体"/>
          <w:b/>
          <w:sz w:val="24"/>
        </w:rPr>
      </w:pPr>
      <w:r w:rsidRPr="00C45C33">
        <w:rPr>
          <w:rFonts w:ascii="宋体" w:hAnsi="宋体" w:hint="eastAsia"/>
          <w:sz w:val="24"/>
        </w:rPr>
        <w:t>传真：0755-83195201</w:t>
      </w:r>
    </w:p>
    <w:p w14:paraId="6DAB3D4A" w14:textId="77777777" w:rsidR="00536C9E" w:rsidRDefault="006A1A1D">
      <w:pPr>
        <w:adjustRightInd w:val="0"/>
        <w:snapToGrid w:val="0"/>
        <w:spacing w:line="360" w:lineRule="auto"/>
        <w:ind w:firstLineChars="200" w:firstLine="482"/>
        <w:rPr>
          <w:rFonts w:hAnsi="宋体"/>
          <w:b/>
          <w:sz w:val="24"/>
        </w:rPr>
      </w:pPr>
      <w:r>
        <w:rPr>
          <w:rFonts w:hAnsi="宋体" w:hint="eastAsia"/>
          <w:b/>
          <w:sz w:val="24"/>
        </w:rPr>
        <w:t>（三）销售机构</w:t>
      </w:r>
    </w:p>
    <w:p w14:paraId="5D5B318C" w14:textId="77777777" w:rsidR="00536C9E" w:rsidRDefault="006A1A1D">
      <w:pPr>
        <w:widowControl/>
        <w:adjustRightInd w:val="0"/>
        <w:snapToGrid w:val="0"/>
        <w:spacing w:line="360" w:lineRule="auto"/>
        <w:ind w:firstLineChars="200" w:firstLine="480"/>
        <w:rPr>
          <w:kern w:val="0"/>
          <w:sz w:val="24"/>
        </w:rPr>
      </w:pPr>
      <w:r>
        <w:rPr>
          <w:kern w:val="0"/>
          <w:sz w:val="24"/>
        </w:rPr>
        <w:t>1</w:t>
      </w:r>
      <w:r>
        <w:rPr>
          <w:rFonts w:hint="eastAsia"/>
          <w:kern w:val="0"/>
          <w:sz w:val="24"/>
        </w:rPr>
        <w:t>、直销机构</w:t>
      </w:r>
    </w:p>
    <w:p w14:paraId="0E88B6D5" w14:textId="77777777" w:rsidR="00536C9E" w:rsidRDefault="006A1A1D">
      <w:pPr>
        <w:widowControl/>
        <w:adjustRightInd w:val="0"/>
        <w:snapToGrid w:val="0"/>
        <w:spacing w:line="360" w:lineRule="auto"/>
        <w:ind w:firstLineChars="200" w:firstLine="480"/>
        <w:rPr>
          <w:kern w:val="0"/>
          <w:sz w:val="24"/>
        </w:rPr>
      </w:pPr>
      <w:r>
        <w:rPr>
          <w:rFonts w:hint="eastAsia"/>
          <w:kern w:val="0"/>
          <w:sz w:val="24"/>
        </w:rPr>
        <w:t>本基金直销机构为本公司直销</w:t>
      </w:r>
      <w:r>
        <w:rPr>
          <w:kern w:val="0"/>
          <w:sz w:val="24"/>
        </w:rPr>
        <w:t>柜台</w:t>
      </w:r>
      <w:r>
        <w:rPr>
          <w:rFonts w:hint="eastAsia"/>
          <w:kern w:val="0"/>
          <w:sz w:val="24"/>
        </w:rPr>
        <w:t>以及本公司的网上直销交易平台。</w:t>
      </w:r>
    </w:p>
    <w:p w14:paraId="2DDABD3B" w14:textId="77777777" w:rsidR="00536C9E" w:rsidRDefault="006A1A1D">
      <w:pPr>
        <w:widowControl/>
        <w:adjustRightInd w:val="0"/>
        <w:snapToGrid w:val="0"/>
        <w:spacing w:line="360" w:lineRule="auto"/>
        <w:ind w:firstLineChars="200" w:firstLine="480"/>
        <w:rPr>
          <w:kern w:val="0"/>
          <w:sz w:val="24"/>
        </w:rPr>
      </w:pPr>
      <w:r>
        <w:rPr>
          <w:rFonts w:hint="eastAsia"/>
          <w:kern w:val="0"/>
          <w:sz w:val="24"/>
        </w:rPr>
        <w:t>名称：交银施罗德基金管理有限公司</w:t>
      </w:r>
    </w:p>
    <w:p w14:paraId="3B9A4E96" w14:textId="77777777" w:rsidR="00536C9E" w:rsidRDefault="006A1A1D">
      <w:pPr>
        <w:widowControl/>
        <w:adjustRightInd w:val="0"/>
        <w:snapToGrid w:val="0"/>
        <w:spacing w:line="360" w:lineRule="auto"/>
        <w:ind w:firstLineChars="200" w:firstLine="480"/>
        <w:rPr>
          <w:kern w:val="0"/>
          <w:sz w:val="24"/>
        </w:rPr>
      </w:pPr>
      <w:r>
        <w:rPr>
          <w:rFonts w:hint="eastAsia"/>
          <w:kern w:val="0"/>
          <w:sz w:val="24"/>
        </w:rPr>
        <w:t>住所：中国（上海）自由贸易试验区银城中路</w:t>
      </w:r>
      <w:r>
        <w:rPr>
          <w:kern w:val="0"/>
          <w:sz w:val="24"/>
        </w:rPr>
        <w:t>188</w:t>
      </w:r>
      <w:r>
        <w:rPr>
          <w:rFonts w:hint="eastAsia"/>
          <w:kern w:val="0"/>
          <w:sz w:val="24"/>
        </w:rPr>
        <w:t>号交通银行大楼二层（裙）</w:t>
      </w:r>
    </w:p>
    <w:p w14:paraId="29C59547" w14:textId="77777777" w:rsidR="00536C9E" w:rsidRDefault="006A1A1D">
      <w:pPr>
        <w:widowControl/>
        <w:adjustRightInd w:val="0"/>
        <w:snapToGrid w:val="0"/>
        <w:spacing w:line="360" w:lineRule="auto"/>
        <w:ind w:firstLineChars="200" w:firstLine="480"/>
        <w:rPr>
          <w:kern w:val="0"/>
          <w:sz w:val="24"/>
        </w:rPr>
      </w:pPr>
      <w:r>
        <w:rPr>
          <w:rFonts w:hint="eastAsia"/>
          <w:kern w:val="0"/>
          <w:sz w:val="24"/>
        </w:rPr>
        <w:t>办公地址：</w:t>
      </w:r>
      <w:r>
        <w:rPr>
          <w:rFonts w:hAnsi="宋体"/>
          <w:kern w:val="0"/>
          <w:sz w:val="24"/>
        </w:rPr>
        <w:t>上海</w:t>
      </w:r>
      <w:r>
        <w:rPr>
          <w:rFonts w:hAnsi="宋体" w:hint="eastAsia"/>
          <w:kern w:val="0"/>
          <w:sz w:val="24"/>
        </w:rPr>
        <w:t>市浦东</w:t>
      </w:r>
      <w:proofErr w:type="gramStart"/>
      <w:r>
        <w:rPr>
          <w:rFonts w:hAnsi="宋体" w:hint="eastAsia"/>
          <w:kern w:val="0"/>
          <w:sz w:val="24"/>
        </w:rPr>
        <w:t>新区世纪</w:t>
      </w:r>
      <w:proofErr w:type="gramEnd"/>
      <w:r>
        <w:rPr>
          <w:rFonts w:hAnsi="宋体" w:hint="eastAsia"/>
          <w:kern w:val="0"/>
          <w:sz w:val="24"/>
        </w:rPr>
        <w:t>大道</w:t>
      </w:r>
      <w:r>
        <w:rPr>
          <w:rFonts w:hAnsi="宋体"/>
          <w:kern w:val="0"/>
          <w:sz w:val="24"/>
        </w:rPr>
        <w:t>8</w:t>
      </w:r>
      <w:r>
        <w:rPr>
          <w:rFonts w:hAnsi="宋体" w:hint="eastAsia"/>
          <w:kern w:val="0"/>
          <w:sz w:val="24"/>
        </w:rPr>
        <w:t>号国</w:t>
      </w:r>
      <w:proofErr w:type="gramStart"/>
      <w:r>
        <w:rPr>
          <w:rFonts w:hAnsi="宋体" w:hint="eastAsia"/>
          <w:kern w:val="0"/>
          <w:sz w:val="24"/>
        </w:rPr>
        <w:t>金中心</w:t>
      </w:r>
      <w:proofErr w:type="gramEnd"/>
      <w:r>
        <w:rPr>
          <w:rFonts w:hAnsi="宋体" w:hint="eastAsia"/>
          <w:kern w:val="0"/>
          <w:sz w:val="24"/>
        </w:rPr>
        <w:t>二期</w:t>
      </w:r>
      <w:r>
        <w:rPr>
          <w:rFonts w:hAnsi="宋体"/>
          <w:kern w:val="0"/>
          <w:sz w:val="24"/>
        </w:rPr>
        <w:t>21-22</w:t>
      </w:r>
      <w:r>
        <w:rPr>
          <w:rFonts w:hAnsi="宋体" w:hint="eastAsia"/>
          <w:kern w:val="0"/>
          <w:sz w:val="24"/>
        </w:rPr>
        <w:t>楼</w:t>
      </w:r>
    </w:p>
    <w:p w14:paraId="1BFC94E5" w14:textId="77777777" w:rsidR="00536C9E" w:rsidRDefault="006A1A1D">
      <w:pPr>
        <w:adjustRightInd w:val="0"/>
        <w:snapToGrid w:val="0"/>
        <w:spacing w:line="360" w:lineRule="auto"/>
        <w:ind w:firstLineChars="200" w:firstLine="480"/>
        <w:rPr>
          <w:sz w:val="24"/>
        </w:rPr>
      </w:pPr>
      <w:r>
        <w:rPr>
          <w:rFonts w:hint="eastAsia"/>
          <w:kern w:val="0"/>
          <w:sz w:val="24"/>
        </w:rPr>
        <w:t>法定代表人：</w:t>
      </w:r>
      <w:r>
        <w:rPr>
          <w:rFonts w:hint="eastAsia"/>
          <w:sz w:val="24"/>
        </w:rPr>
        <w:t>张宏良</w:t>
      </w:r>
    </w:p>
    <w:p w14:paraId="43E8CF56" w14:textId="77777777" w:rsidR="00536C9E" w:rsidRDefault="006A1A1D">
      <w:pPr>
        <w:widowControl/>
        <w:adjustRightInd w:val="0"/>
        <w:snapToGrid w:val="0"/>
        <w:spacing w:line="360" w:lineRule="auto"/>
        <w:ind w:firstLineChars="200" w:firstLine="480"/>
        <w:rPr>
          <w:kern w:val="0"/>
          <w:sz w:val="24"/>
        </w:rPr>
      </w:pPr>
      <w:r>
        <w:rPr>
          <w:rFonts w:hint="eastAsia"/>
          <w:kern w:val="0"/>
          <w:sz w:val="24"/>
        </w:rPr>
        <w:t>电话：（</w:t>
      </w:r>
      <w:r>
        <w:rPr>
          <w:kern w:val="0"/>
          <w:sz w:val="24"/>
        </w:rPr>
        <w:t>021</w:t>
      </w:r>
      <w:r>
        <w:rPr>
          <w:rFonts w:hint="eastAsia"/>
          <w:kern w:val="0"/>
          <w:sz w:val="24"/>
        </w:rPr>
        <w:t>）</w:t>
      </w:r>
      <w:r>
        <w:rPr>
          <w:kern w:val="0"/>
          <w:sz w:val="24"/>
        </w:rPr>
        <w:t>61055724</w:t>
      </w:r>
    </w:p>
    <w:p w14:paraId="5566EE48" w14:textId="77777777" w:rsidR="00536C9E" w:rsidRDefault="006A1A1D">
      <w:pPr>
        <w:widowControl/>
        <w:adjustRightInd w:val="0"/>
        <w:snapToGrid w:val="0"/>
        <w:spacing w:line="360" w:lineRule="auto"/>
        <w:ind w:firstLineChars="200" w:firstLine="480"/>
        <w:rPr>
          <w:kern w:val="0"/>
          <w:sz w:val="24"/>
        </w:rPr>
      </w:pPr>
      <w:r>
        <w:rPr>
          <w:rFonts w:hint="eastAsia"/>
          <w:kern w:val="0"/>
          <w:sz w:val="24"/>
        </w:rPr>
        <w:t>传真：（</w:t>
      </w:r>
      <w:r>
        <w:rPr>
          <w:kern w:val="0"/>
          <w:sz w:val="24"/>
        </w:rPr>
        <w:t>021</w:t>
      </w:r>
      <w:r>
        <w:rPr>
          <w:rFonts w:hint="eastAsia"/>
          <w:kern w:val="0"/>
          <w:sz w:val="24"/>
        </w:rPr>
        <w:t>）</w:t>
      </w:r>
      <w:r>
        <w:rPr>
          <w:kern w:val="0"/>
          <w:sz w:val="24"/>
        </w:rPr>
        <w:t>61055054</w:t>
      </w:r>
    </w:p>
    <w:p w14:paraId="68D02A67" w14:textId="77777777" w:rsidR="00536C9E" w:rsidRDefault="006A1A1D">
      <w:pPr>
        <w:widowControl/>
        <w:adjustRightInd w:val="0"/>
        <w:snapToGrid w:val="0"/>
        <w:spacing w:line="360" w:lineRule="auto"/>
        <w:ind w:firstLineChars="200" w:firstLine="480"/>
        <w:rPr>
          <w:kern w:val="0"/>
          <w:sz w:val="24"/>
        </w:rPr>
      </w:pPr>
      <w:r>
        <w:rPr>
          <w:rFonts w:hint="eastAsia"/>
          <w:kern w:val="0"/>
          <w:sz w:val="24"/>
        </w:rPr>
        <w:t>联系人：傅鲸</w:t>
      </w:r>
    </w:p>
    <w:p w14:paraId="14F7A0FD" w14:textId="77777777" w:rsidR="00536C9E" w:rsidRDefault="006A1A1D">
      <w:pPr>
        <w:widowControl/>
        <w:adjustRightInd w:val="0"/>
        <w:snapToGrid w:val="0"/>
        <w:spacing w:line="360" w:lineRule="auto"/>
        <w:ind w:firstLineChars="200" w:firstLine="480"/>
        <w:rPr>
          <w:kern w:val="0"/>
          <w:sz w:val="24"/>
        </w:rPr>
      </w:pPr>
      <w:r>
        <w:rPr>
          <w:rFonts w:hint="eastAsia"/>
          <w:kern w:val="0"/>
          <w:sz w:val="24"/>
        </w:rPr>
        <w:t>客户服务电话：</w:t>
      </w:r>
      <w:r>
        <w:rPr>
          <w:kern w:val="0"/>
          <w:sz w:val="24"/>
        </w:rPr>
        <w:t>400-700-5000</w:t>
      </w:r>
      <w:r>
        <w:rPr>
          <w:rFonts w:hint="eastAsia"/>
          <w:kern w:val="0"/>
          <w:sz w:val="24"/>
        </w:rPr>
        <w:t>（免长途话费），（</w:t>
      </w:r>
      <w:r>
        <w:rPr>
          <w:kern w:val="0"/>
          <w:sz w:val="24"/>
        </w:rPr>
        <w:t>021</w:t>
      </w:r>
      <w:r>
        <w:rPr>
          <w:rFonts w:hint="eastAsia"/>
          <w:kern w:val="0"/>
          <w:sz w:val="24"/>
        </w:rPr>
        <w:t>）</w:t>
      </w:r>
      <w:r>
        <w:rPr>
          <w:kern w:val="0"/>
          <w:sz w:val="24"/>
        </w:rPr>
        <w:t>61055000</w:t>
      </w:r>
    </w:p>
    <w:p w14:paraId="7AE7CF24" w14:textId="77777777" w:rsidR="00536C9E" w:rsidRDefault="006A1A1D">
      <w:pPr>
        <w:widowControl/>
        <w:adjustRightInd w:val="0"/>
        <w:snapToGrid w:val="0"/>
        <w:spacing w:line="360" w:lineRule="auto"/>
        <w:ind w:firstLineChars="200" w:firstLine="480"/>
        <w:rPr>
          <w:color w:val="0000FF"/>
          <w:sz w:val="24"/>
          <w:u w:val="single"/>
        </w:rPr>
      </w:pPr>
      <w:r>
        <w:rPr>
          <w:rFonts w:hint="eastAsia"/>
          <w:kern w:val="0"/>
          <w:sz w:val="24"/>
        </w:rPr>
        <w:t>网址：</w:t>
      </w:r>
      <w:r>
        <w:rPr>
          <w:rStyle w:val="aff5"/>
          <w:color w:val="auto"/>
          <w:sz w:val="24"/>
          <w:szCs w:val="24"/>
          <w:u w:val="none"/>
        </w:rPr>
        <w:t>www.fund001.com</w:t>
      </w:r>
    </w:p>
    <w:p w14:paraId="2A0291FD" w14:textId="77777777" w:rsidR="00536C9E" w:rsidRDefault="006A1A1D">
      <w:pPr>
        <w:widowControl/>
        <w:adjustRightInd w:val="0"/>
        <w:snapToGrid w:val="0"/>
        <w:spacing w:line="360" w:lineRule="auto"/>
        <w:ind w:firstLineChars="200" w:firstLine="480"/>
        <w:rPr>
          <w:kern w:val="0"/>
          <w:sz w:val="24"/>
        </w:rPr>
      </w:pPr>
      <w:r>
        <w:rPr>
          <w:rFonts w:hint="eastAsia"/>
          <w:kern w:val="0"/>
          <w:sz w:val="24"/>
        </w:rPr>
        <w:t>个人投资者可以通过本公司网上直销交易平台办理开户及本基金认购等业务，具体交易细则请参阅本公司网站。网上直销交易平台网址：</w:t>
      </w:r>
      <w:r>
        <w:rPr>
          <w:rStyle w:val="aff5"/>
          <w:color w:val="auto"/>
          <w:sz w:val="24"/>
          <w:szCs w:val="24"/>
          <w:u w:val="none"/>
        </w:rPr>
        <w:t>www.fund001.com</w:t>
      </w:r>
      <w:r>
        <w:rPr>
          <w:rFonts w:hint="eastAsia"/>
          <w:kern w:val="0"/>
          <w:sz w:val="24"/>
        </w:rPr>
        <w:t>。</w:t>
      </w:r>
    </w:p>
    <w:p w14:paraId="3FA75EC4" w14:textId="77777777" w:rsidR="00536C9E" w:rsidRDefault="006A1A1D">
      <w:pPr>
        <w:widowControl/>
        <w:adjustRightInd w:val="0"/>
        <w:snapToGrid w:val="0"/>
        <w:spacing w:line="360" w:lineRule="auto"/>
        <w:ind w:firstLineChars="200" w:firstLine="480"/>
        <w:rPr>
          <w:kern w:val="0"/>
          <w:sz w:val="24"/>
        </w:rPr>
      </w:pPr>
      <w:r>
        <w:rPr>
          <w:kern w:val="0"/>
          <w:sz w:val="24"/>
        </w:rPr>
        <w:t>2</w:t>
      </w:r>
      <w:r>
        <w:rPr>
          <w:rFonts w:hint="eastAsia"/>
          <w:kern w:val="0"/>
          <w:sz w:val="24"/>
        </w:rPr>
        <w:t>、除基金管理人之外的其他销售机构</w:t>
      </w:r>
      <w:r>
        <w:rPr>
          <w:rFonts w:hint="eastAsia"/>
          <w:kern w:val="0"/>
          <w:sz w:val="24"/>
        </w:rPr>
        <w:tab/>
      </w:r>
    </w:p>
    <w:p w14:paraId="42452E4F" w14:textId="77777777" w:rsidR="00C45C33" w:rsidRDefault="00C45C33" w:rsidP="00C45C33">
      <w:pPr>
        <w:adjustRightInd w:val="0"/>
        <w:snapToGrid w:val="0"/>
        <w:spacing w:line="360" w:lineRule="auto"/>
        <w:ind w:firstLineChars="200" w:firstLine="480"/>
        <w:rPr>
          <w:rFonts w:hAnsi="宋体"/>
          <w:sz w:val="24"/>
        </w:rPr>
      </w:pPr>
      <w:r>
        <w:rPr>
          <w:rFonts w:hAnsi="宋体" w:hint="eastAsia"/>
          <w:sz w:val="24"/>
        </w:rPr>
        <w:t>（</w:t>
      </w:r>
      <w:r>
        <w:rPr>
          <w:rFonts w:hAnsi="宋体" w:hint="eastAsia"/>
          <w:sz w:val="24"/>
        </w:rPr>
        <w:t>1</w:t>
      </w:r>
      <w:r>
        <w:rPr>
          <w:rFonts w:hAnsi="宋体" w:hint="eastAsia"/>
          <w:sz w:val="24"/>
        </w:rPr>
        <w:t>）招商银行股份有限公司</w:t>
      </w:r>
    </w:p>
    <w:p w14:paraId="730E6C88" w14:textId="77777777" w:rsidR="00C45C33" w:rsidRDefault="00C45C33" w:rsidP="00C45C33">
      <w:pPr>
        <w:adjustRightInd w:val="0"/>
        <w:snapToGrid w:val="0"/>
        <w:spacing w:line="360" w:lineRule="auto"/>
        <w:ind w:firstLineChars="200" w:firstLine="480"/>
        <w:rPr>
          <w:rFonts w:hAnsi="宋体"/>
          <w:sz w:val="24"/>
        </w:rPr>
      </w:pPr>
      <w:r>
        <w:rPr>
          <w:rFonts w:hAnsi="宋体" w:hint="eastAsia"/>
          <w:sz w:val="24"/>
        </w:rPr>
        <w:t>住所：深圳市深南大道</w:t>
      </w:r>
      <w:r>
        <w:rPr>
          <w:rFonts w:hAnsi="宋体" w:hint="eastAsia"/>
          <w:sz w:val="24"/>
        </w:rPr>
        <w:t>7088</w:t>
      </w:r>
      <w:r>
        <w:rPr>
          <w:rFonts w:hAnsi="宋体" w:hint="eastAsia"/>
          <w:sz w:val="24"/>
        </w:rPr>
        <w:t>号</w:t>
      </w:r>
    </w:p>
    <w:p w14:paraId="0B668376" w14:textId="77777777" w:rsidR="00C45C33" w:rsidRDefault="00C45C33" w:rsidP="00C45C33">
      <w:pPr>
        <w:adjustRightInd w:val="0"/>
        <w:snapToGrid w:val="0"/>
        <w:spacing w:line="360" w:lineRule="auto"/>
        <w:ind w:firstLineChars="200" w:firstLine="480"/>
        <w:rPr>
          <w:rFonts w:hAnsi="宋体"/>
          <w:sz w:val="24"/>
        </w:rPr>
      </w:pPr>
      <w:r>
        <w:rPr>
          <w:rFonts w:hAnsi="宋体" w:hint="eastAsia"/>
          <w:sz w:val="24"/>
        </w:rPr>
        <w:t>办公地址：深圳市深南大道</w:t>
      </w:r>
      <w:r>
        <w:rPr>
          <w:rFonts w:hAnsi="宋体" w:hint="eastAsia"/>
          <w:sz w:val="24"/>
        </w:rPr>
        <w:t>7088</w:t>
      </w:r>
      <w:r>
        <w:rPr>
          <w:rFonts w:hAnsi="宋体" w:hint="eastAsia"/>
          <w:sz w:val="24"/>
        </w:rPr>
        <w:t>号</w:t>
      </w:r>
    </w:p>
    <w:p w14:paraId="76CE08A0" w14:textId="77777777" w:rsidR="00C45C33" w:rsidRDefault="00C45C33" w:rsidP="00C45C33">
      <w:pPr>
        <w:adjustRightInd w:val="0"/>
        <w:snapToGrid w:val="0"/>
        <w:spacing w:line="360" w:lineRule="auto"/>
        <w:ind w:firstLineChars="200" w:firstLine="480"/>
        <w:rPr>
          <w:rFonts w:hAnsi="宋体"/>
          <w:sz w:val="24"/>
        </w:rPr>
      </w:pPr>
      <w:r>
        <w:rPr>
          <w:rFonts w:hAnsi="宋体" w:hint="eastAsia"/>
          <w:sz w:val="24"/>
        </w:rPr>
        <w:t>法定代表人：缪建民</w:t>
      </w:r>
    </w:p>
    <w:p w14:paraId="592DDC42" w14:textId="77777777" w:rsidR="00C45C33" w:rsidRDefault="00C45C33" w:rsidP="00C45C33">
      <w:pPr>
        <w:adjustRightInd w:val="0"/>
        <w:snapToGrid w:val="0"/>
        <w:spacing w:line="360" w:lineRule="auto"/>
        <w:ind w:firstLineChars="200" w:firstLine="480"/>
        <w:rPr>
          <w:rFonts w:hAnsi="宋体"/>
          <w:sz w:val="24"/>
        </w:rPr>
      </w:pPr>
      <w:r>
        <w:rPr>
          <w:rFonts w:hAnsi="宋体" w:hint="eastAsia"/>
          <w:sz w:val="24"/>
        </w:rPr>
        <w:t>电话：（</w:t>
      </w:r>
      <w:r>
        <w:rPr>
          <w:rFonts w:hAnsi="宋体" w:hint="eastAsia"/>
          <w:sz w:val="24"/>
        </w:rPr>
        <w:t>0755</w:t>
      </w:r>
      <w:r>
        <w:rPr>
          <w:rFonts w:hAnsi="宋体" w:hint="eastAsia"/>
          <w:sz w:val="24"/>
        </w:rPr>
        <w:t>）</w:t>
      </w:r>
      <w:r>
        <w:rPr>
          <w:rFonts w:hAnsi="宋体" w:hint="eastAsia"/>
          <w:sz w:val="24"/>
        </w:rPr>
        <w:t>83198888</w:t>
      </w:r>
    </w:p>
    <w:p w14:paraId="4F67ACD0" w14:textId="77777777" w:rsidR="00C45C33" w:rsidRDefault="00C45C33" w:rsidP="00C45C33">
      <w:pPr>
        <w:adjustRightInd w:val="0"/>
        <w:snapToGrid w:val="0"/>
        <w:spacing w:line="360" w:lineRule="auto"/>
        <w:ind w:firstLineChars="200" w:firstLine="480"/>
        <w:rPr>
          <w:rFonts w:hAnsi="宋体"/>
          <w:sz w:val="24"/>
        </w:rPr>
      </w:pPr>
      <w:r>
        <w:rPr>
          <w:rFonts w:hAnsi="宋体" w:hint="eastAsia"/>
          <w:sz w:val="24"/>
        </w:rPr>
        <w:t>传真：（</w:t>
      </w:r>
      <w:r>
        <w:rPr>
          <w:rFonts w:hAnsi="宋体" w:hint="eastAsia"/>
          <w:sz w:val="24"/>
        </w:rPr>
        <w:t>0755</w:t>
      </w:r>
      <w:r>
        <w:rPr>
          <w:rFonts w:hAnsi="宋体" w:hint="eastAsia"/>
          <w:sz w:val="24"/>
        </w:rPr>
        <w:t>）</w:t>
      </w:r>
      <w:r>
        <w:rPr>
          <w:rFonts w:hAnsi="宋体" w:hint="eastAsia"/>
          <w:sz w:val="24"/>
        </w:rPr>
        <w:t>83195109</w:t>
      </w:r>
    </w:p>
    <w:p w14:paraId="575D836C" w14:textId="77777777" w:rsidR="00C45C33" w:rsidRDefault="00C45C33" w:rsidP="00C45C33">
      <w:pPr>
        <w:adjustRightInd w:val="0"/>
        <w:snapToGrid w:val="0"/>
        <w:spacing w:line="360" w:lineRule="auto"/>
        <w:ind w:firstLineChars="200" w:firstLine="480"/>
        <w:rPr>
          <w:rFonts w:hAnsi="宋体"/>
          <w:sz w:val="24"/>
        </w:rPr>
      </w:pPr>
      <w:r>
        <w:rPr>
          <w:rFonts w:hAnsi="宋体" w:hint="eastAsia"/>
          <w:sz w:val="24"/>
        </w:rPr>
        <w:t>联系人：季平伟</w:t>
      </w:r>
    </w:p>
    <w:p w14:paraId="3987BA99" w14:textId="77777777" w:rsidR="00C45C33" w:rsidRDefault="00C45C33" w:rsidP="00C45C33">
      <w:pPr>
        <w:adjustRightInd w:val="0"/>
        <w:snapToGrid w:val="0"/>
        <w:spacing w:line="360" w:lineRule="auto"/>
        <w:ind w:firstLineChars="200" w:firstLine="480"/>
        <w:rPr>
          <w:rFonts w:hAnsi="宋体"/>
          <w:sz w:val="24"/>
        </w:rPr>
      </w:pPr>
      <w:r>
        <w:rPr>
          <w:rFonts w:hAnsi="宋体" w:hint="eastAsia"/>
          <w:sz w:val="24"/>
        </w:rPr>
        <w:lastRenderedPageBreak/>
        <w:t>客户服务电话：</w:t>
      </w:r>
      <w:r>
        <w:rPr>
          <w:rFonts w:hAnsi="宋体" w:hint="eastAsia"/>
          <w:sz w:val="24"/>
        </w:rPr>
        <w:t>95555</w:t>
      </w:r>
    </w:p>
    <w:p w14:paraId="5A3637FB" w14:textId="356A3D93" w:rsidR="00536C9E" w:rsidRDefault="00C45C33">
      <w:pPr>
        <w:adjustRightInd w:val="0"/>
        <w:snapToGrid w:val="0"/>
        <w:spacing w:line="360" w:lineRule="auto"/>
        <w:ind w:firstLineChars="200" w:firstLine="480"/>
        <w:rPr>
          <w:kern w:val="0"/>
          <w:sz w:val="24"/>
        </w:rPr>
      </w:pPr>
      <w:r>
        <w:rPr>
          <w:rFonts w:hAnsi="宋体" w:hint="eastAsia"/>
          <w:sz w:val="24"/>
        </w:rPr>
        <w:t>网址：</w:t>
      </w:r>
      <w:r>
        <w:rPr>
          <w:rFonts w:hAnsi="宋体" w:hint="eastAsia"/>
          <w:sz w:val="24"/>
        </w:rPr>
        <w:t>www.cmbchina.com</w:t>
      </w:r>
    </w:p>
    <w:p w14:paraId="6D0E8CD8" w14:textId="77777777" w:rsidR="00536C9E" w:rsidRDefault="006A1A1D">
      <w:pPr>
        <w:adjustRightInd w:val="0"/>
        <w:snapToGrid w:val="0"/>
        <w:spacing w:line="360" w:lineRule="auto"/>
        <w:ind w:firstLineChars="200" w:firstLine="480"/>
        <w:rPr>
          <w:kern w:val="0"/>
          <w:sz w:val="24"/>
        </w:rPr>
      </w:pPr>
      <w:r>
        <w:rPr>
          <w:rFonts w:hint="eastAsia"/>
          <w:kern w:val="0"/>
          <w:sz w:val="24"/>
        </w:rPr>
        <w:t>（</w:t>
      </w:r>
      <w:r>
        <w:rPr>
          <w:rFonts w:hint="eastAsia"/>
          <w:kern w:val="0"/>
          <w:sz w:val="24"/>
        </w:rPr>
        <w:t>2</w:t>
      </w:r>
      <w:r>
        <w:rPr>
          <w:rFonts w:hint="eastAsia"/>
          <w:kern w:val="0"/>
          <w:sz w:val="24"/>
        </w:rPr>
        <w:t>）交通银行股份有限公司</w:t>
      </w:r>
    </w:p>
    <w:p w14:paraId="623E338D" w14:textId="77777777" w:rsidR="00536C9E" w:rsidRDefault="006A1A1D">
      <w:pPr>
        <w:adjustRightInd w:val="0"/>
        <w:snapToGrid w:val="0"/>
        <w:spacing w:line="360" w:lineRule="auto"/>
        <w:ind w:firstLineChars="200" w:firstLine="480"/>
        <w:rPr>
          <w:kern w:val="0"/>
          <w:sz w:val="24"/>
        </w:rPr>
      </w:pPr>
      <w:r>
        <w:rPr>
          <w:rFonts w:hint="eastAsia"/>
          <w:kern w:val="0"/>
          <w:sz w:val="24"/>
        </w:rPr>
        <w:t>住所：上海市浦东</w:t>
      </w:r>
      <w:proofErr w:type="gramStart"/>
      <w:r>
        <w:rPr>
          <w:rFonts w:hint="eastAsia"/>
          <w:kern w:val="0"/>
          <w:sz w:val="24"/>
        </w:rPr>
        <w:t>新区银</w:t>
      </w:r>
      <w:proofErr w:type="gramEnd"/>
      <w:r>
        <w:rPr>
          <w:rFonts w:hint="eastAsia"/>
          <w:kern w:val="0"/>
          <w:sz w:val="24"/>
        </w:rPr>
        <w:t>城中路</w:t>
      </w:r>
      <w:r>
        <w:rPr>
          <w:rFonts w:hint="eastAsia"/>
          <w:kern w:val="0"/>
          <w:sz w:val="24"/>
        </w:rPr>
        <w:t>188</w:t>
      </w:r>
      <w:r>
        <w:rPr>
          <w:rFonts w:hint="eastAsia"/>
          <w:kern w:val="0"/>
          <w:sz w:val="24"/>
        </w:rPr>
        <w:t>号</w:t>
      </w:r>
    </w:p>
    <w:p w14:paraId="074C9672" w14:textId="77777777" w:rsidR="00536C9E" w:rsidRDefault="006A1A1D">
      <w:pPr>
        <w:adjustRightInd w:val="0"/>
        <w:snapToGrid w:val="0"/>
        <w:spacing w:line="360" w:lineRule="auto"/>
        <w:ind w:firstLineChars="200" w:firstLine="480"/>
        <w:rPr>
          <w:kern w:val="0"/>
          <w:sz w:val="24"/>
        </w:rPr>
      </w:pPr>
      <w:r>
        <w:rPr>
          <w:rFonts w:hint="eastAsia"/>
          <w:kern w:val="0"/>
          <w:sz w:val="24"/>
        </w:rPr>
        <w:t>办公地址：上海市浦东</w:t>
      </w:r>
      <w:proofErr w:type="gramStart"/>
      <w:r>
        <w:rPr>
          <w:rFonts w:hint="eastAsia"/>
          <w:kern w:val="0"/>
          <w:sz w:val="24"/>
        </w:rPr>
        <w:t>新区银</w:t>
      </w:r>
      <w:proofErr w:type="gramEnd"/>
      <w:r>
        <w:rPr>
          <w:rFonts w:hint="eastAsia"/>
          <w:kern w:val="0"/>
          <w:sz w:val="24"/>
        </w:rPr>
        <w:t>城中路</w:t>
      </w:r>
      <w:r>
        <w:rPr>
          <w:rFonts w:hint="eastAsia"/>
          <w:kern w:val="0"/>
          <w:sz w:val="24"/>
        </w:rPr>
        <w:t>188</w:t>
      </w:r>
      <w:r>
        <w:rPr>
          <w:rFonts w:hint="eastAsia"/>
          <w:kern w:val="0"/>
          <w:sz w:val="24"/>
        </w:rPr>
        <w:t>号</w:t>
      </w:r>
    </w:p>
    <w:p w14:paraId="20344E4F" w14:textId="77777777" w:rsidR="00536C9E" w:rsidRDefault="006A1A1D">
      <w:pPr>
        <w:adjustRightInd w:val="0"/>
        <w:snapToGrid w:val="0"/>
        <w:spacing w:line="360" w:lineRule="auto"/>
        <w:ind w:firstLineChars="200" w:firstLine="480"/>
        <w:rPr>
          <w:kern w:val="0"/>
          <w:sz w:val="24"/>
        </w:rPr>
      </w:pPr>
      <w:r>
        <w:rPr>
          <w:rFonts w:hint="eastAsia"/>
          <w:kern w:val="0"/>
          <w:sz w:val="24"/>
        </w:rPr>
        <w:t>法定代表人：任德奇</w:t>
      </w:r>
    </w:p>
    <w:p w14:paraId="11ACFDB3" w14:textId="77777777" w:rsidR="00536C9E" w:rsidRDefault="006A1A1D">
      <w:pPr>
        <w:adjustRightInd w:val="0"/>
        <w:snapToGrid w:val="0"/>
        <w:spacing w:line="360" w:lineRule="auto"/>
        <w:ind w:firstLineChars="200" w:firstLine="480"/>
        <w:rPr>
          <w:kern w:val="0"/>
          <w:sz w:val="24"/>
        </w:rPr>
      </w:pPr>
      <w:r>
        <w:rPr>
          <w:rFonts w:hint="eastAsia"/>
          <w:kern w:val="0"/>
          <w:sz w:val="24"/>
        </w:rPr>
        <w:t>电话：（</w:t>
      </w:r>
      <w:r>
        <w:rPr>
          <w:rFonts w:hint="eastAsia"/>
          <w:kern w:val="0"/>
          <w:sz w:val="24"/>
        </w:rPr>
        <w:t>021</w:t>
      </w:r>
      <w:r>
        <w:rPr>
          <w:rFonts w:hint="eastAsia"/>
          <w:kern w:val="0"/>
          <w:sz w:val="24"/>
        </w:rPr>
        <w:t>）</w:t>
      </w:r>
      <w:r>
        <w:rPr>
          <w:rFonts w:hint="eastAsia"/>
          <w:kern w:val="0"/>
          <w:sz w:val="24"/>
        </w:rPr>
        <w:t>58781234</w:t>
      </w:r>
    </w:p>
    <w:p w14:paraId="348D7D11" w14:textId="77777777" w:rsidR="00536C9E" w:rsidRDefault="006A1A1D">
      <w:pPr>
        <w:adjustRightInd w:val="0"/>
        <w:snapToGrid w:val="0"/>
        <w:spacing w:line="360" w:lineRule="auto"/>
        <w:ind w:firstLineChars="200" w:firstLine="480"/>
        <w:rPr>
          <w:kern w:val="0"/>
          <w:sz w:val="24"/>
        </w:rPr>
      </w:pPr>
      <w:r>
        <w:rPr>
          <w:rFonts w:hint="eastAsia"/>
          <w:kern w:val="0"/>
          <w:sz w:val="24"/>
        </w:rPr>
        <w:t>传真：（</w:t>
      </w:r>
      <w:r>
        <w:rPr>
          <w:rFonts w:hint="eastAsia"/>
          <w:kern w:val="0"/>
          <w:sz w:val="24"/>
        </w:rPr>
        <w:t>021</w:t>
      </w:r>
      <w:r>
        <w:rPr>
          <w:rFonts w:hint="eastAsia"/>
          <w:kern w:val="0"/>
          <w:sz w:val="24"/>
        </w:rPr>
        <w:t>）</w:t>
      </w:r>
      <w:r>
        <w:rPr>
          <w:rFonts w:hint="eastAsia"/>
          <w:kern w:val="0"/>
          <w:sz w:val="24"/>
        </w:rPr>
        <w:t>58408483</w:t>
      </w:r>
    </w:p>
    <w:p w14:paraId="3303C221" w14:textId="77777777" w:rsidR="00536C9E" w:rsidRDefault="006A1A1D">
      <w:pPr>
        <w:adjustRightInd w:val="0"/>
        <w:snapToGrid w:val="0"/>
        <w:spacing w:line="360" w:lineRule="auto"/>
        <w:ind w:firstLineChars="200" w:firstLine="480"/>
        <w:rPr>
          <w:kern w:val="0"/>
          <w:sz w:val="24"/>
        </w:rPr>
      </w:pPr>
      <w:r>
        <w:rPr>
          <w:rFonts w:hint="eastAsia"/>
          <w:kern w:val="0"/>
          <w:sz w:val="24"/>
        </w:rPr>
        <w:t>联系人：范瑞波</w:t>
      </w:r>
    </w:p>
    <w:p w14:paraId="323B345F" w14:textId="77777777" w:rsidR="00536C9E" w:rsidRDefault="006A1A1D">
      <w:pPr>
        <w:adjustRightInd w:val="0"/>
        <w:snapToGrid w:val="0"/>
        <w:spacing w:line="360" w:lineRule="auto"/>
        <w:ind w:firstLineChars="200" w:firstLine="480"/>
        <w:rPr>
          <w:kern w:val="0"/>
          <w:sz w:val="24"/>
        </w:rPr>
      </w:pPr>
      <w:r>
        <w:rPr>
          <w:rFonts w:hint="eastAsia"/>
          <w:kern w:val="0"/>
          <w:sz w:val="24"/>
        </w:rPr>
        <w:t>客户服务电话：</w:t>
      </w:r>
      <w:r>
        <w:rPr>
          <w:rFonts w:hint="eastAsia"/>
          <w:kern w:val="0"/>
          <w:sz w:val="24"/>
        </w:rPr>
        <w:t>95559</w:t>
      </w:r>
    </w:p>
    <w:p w14:paraId="2454E5D3" w14:textId="77777777" w:rsidR="00536C9E" w:rsidRDefault="006A1A1D">
      <w:pPr>
        <w:adjustRightInd w:val="0"/>
        <w:snapToGrid w:val="0"/>
        <w:spacing w:line="360" w:lineRule="auto"/>
        <w:ind w:firstLineChars="200" w:firstLine="480"/>
        <w:rPr>
          <w:kern w:val="0"/>
          <w:sz w:val="24"/>
        </w:rPr>
      </w:pPr>
      <w:r>
        <w:rPr>
          <w:rFonts w:hint="eastAsia"/>
          <w:kern w:val="0"/>
          <w:sz w:val="24"/>
        </w:rPr>
        <w:t>网址：</w:t>
      </w:r>
      <w:r>
        <w:rPr>
          <w:rFonts w:hint="eastAsia"/>
          <w:kern w:val="0"/>
          <w:sz w:val="24"/>
        </w:rPr>
        <w:t>www.bankcomm.com</w:t>
      </w:r>
    </w:p>
    <w:p w14:paraId="680183CD" w14:textId="77777777" w:rsidR="00536C9E" w:rsidRDefault="006A1A1D">
      <w:pPr>
        <w:adjustRightInd w:val="0"/>
        <w:snapToGrid w:val="0"/>
        <w:spacing w:line="360" w:lineRule="auto"/>
        <w:ind w:firstLineChars="200" w:firstLine="480"/>
        <w:rPr>
          <w:rFonts w:hAnsi="宋体"/>
          <w:kern w:val="0"/>
          <w:sz w:val="24"/>
        </w:rPr>
      </w:pPr>
      <w:r>
        <w:rPr>
          <w:rFonts w:hAnsi="宋体"/>
          <w:kern w:val="0"/>
          <w:sz w:val="24"/>
        </w:rPr>
        <w:t>基金管理人可根据有关法律法规的要求，选择其它符合要求的机构销售本基金，</w:t>
      </w:r>
      <w:r>
        <w:rPr>
          <w:rFonts w:hAnsi="宋体" w:hint="eastAsia"/>
          <w:kern w:val="0"/>
          <w:sz w:val="24"/>
        </w:rPr>
        <w:t>并在基金管理人网站公示</w:t>
      </w:r>
      <w:r>
        <w:rPr>
          <w:rFonts w:hAnsi="宋体"/>
          <w:kern w:val="0"/>
          <w:sz w:val="24"/>
        </w:rPr>
        <w:t>。</w:t>
      </w:r>
    </w:p>
    <w:p w14:paraId="1D2A3980" w14:textId="77777777" w:rsidR="00536C9E" w:rsidRDefault="006A1A1D">
      <w:pPr>
        <w:widowControl/>
        <w:adjustRightInd w:val="0"/>
        <w:snapToGrid w:val="0"/>
        <w:spacing w:line="360" w:lineRule="auto"/>
        <w:ind w:firstLineChars="200" w:firstLine="482"/>
        <w:rPr>
          <w:b/>
          <w:kern w:val="0"/>
          <w:sz w:val="24"/>
        </w:rPr>
      </w:pPr>
      <w:r>
        <w:rPr>
          <w:rFonts w:hint="eastAsia"/>
          <w:b/>
          <w:kern w:val="0"/>
          <w:sz w:val="24"/>
        </w:rPr>
        <w:t>（四）登记机构</w:t>
      </w:r>
    </w:p>
    <w:p w14:paraId="50C8E37F" w14:textId="77777777" w:rsidR="004202AD" w:rsidRPr="004202AD" w:rsidRDefault="004202AD" w:rsidP="004202AD">
      <w:pPr>
        <w:widowControl/>
        <w:adjustRightInd w:val="0"/>
        <w:snapToGrid w:val="0"/>
        <w:spacing w:line="360" w:lineRule="auto"/>
        <w:ind w:firstLineChars="200" w:firstLine="480"/>
        <w:rPr>
          <w:kern w:val="0"/>
          <w:sz w:val="24"/>
        </w:rPr>
      </w:pPr>
      <w:r w:rsidRPr="004202AD">
        <w:rPr>
          <w:rFonts w:hint="eastAsia"/>
          <w:kern w:val="0"/>
          <w:sz w:val="24"/>
        </w:rPr>
        <w:t>名称：中国证券登记结算有限责任公司</w:t>
      </w:r>
    </w:p>
    <w:p w14:paraId="45CC5E09" w14:textId="77777777" w:rsidR="004202AD" w:rsidRPr="004202AD" w:rsidRDefault="004202AD" w:rsidP="004202AD">
      <w:pPr>
        <w:widowControl/>
        <w:adjustRightInd w:val="0"/>
        <w:snapToGrid w:val="0"/>
        <w:spacing w:line="360" w:lineRule="auto"/>
        <w:ind w:firstLineChars="200" w:firstLine="480"/>
        <w:rPr>
          <w:kern w:val="0"/>
          <w:sz w:val="24"/>
        </w:rPr>
      </w:pPr>
      <w:r w:rsidRPr="004202AD">
        <w:rPr>
          <w:rFonts w:hint="eastAsia"/>
          <w:kern w:val="0"/>
          <w:sz w:val="24"/>
        </w:rPr>
        <w:t>住所：北京市西城区太平桥大街</w:t>
      </w:r>
      <w:r w:rsidRPr="004202AD">
        <w:rPr>
          <w:rFonts w:hint="eastAsia"/>
          <w:kern w:val="0"/>
          <w:sz w:val="24"/>
        </w:rPr>
        <w:t>17</w:t>
      </w:r>
      <w:r w:rsidRPr="004202AD">
        <w:rPr>
          <w:rFonts w:hint="eastAsia"/>
          <w:kern w:val="0"/>
          <w:sz w:val="24"/>
        </w:rPr>
        <w:t>号</w:t>
      </w:r>
    </w:p>
    <w:p w14:paraId="4C4047CD" w14:textId="77777777" w:rsidR="004202AD" w:rsidRPr="004202AD" w:rsidRDefault="004202AD" w:rsidP="004202AD">
      <w:pPr>
        <w:widowControl/>
        <w:adjustRightInd w:val="0"/>
        <w:snapToGrid w:val="0"/>
        <w:spacing w:line="360" w:lineRule="auto"/>
        <w:ind w:firstLineChars="200" w:firstLine="480"/>
        <w:rPr>
          <w:kern w:val="0"/>
          <w:sz w:val="24"/>
        </w:rPr>
      </w:pPr>
      <w:r w:rsidRPr="004202AD">
        <w:rPr>
          <w:rFonts w:hint="eastAsia"/>
          <w:kern w:val="0"/>
          <w:sz w:val="24"/>
        </w:rPr>
        <w:t>办公地址：北京市西城区太平桥大街</w:t>
      </w:r>
      <w:r w:rsidRPr="004202AD">
        <w:rPr>
          <w:rFonts w:hint="eastAsia"/>
          <w:kern w:val="0"/>
          <w:sz w:val="24"/>
        </w:rPr>
        <w:t>17</w:t>
      </w:r>
      <w:r w:rsidRPr="004202AD">
        <w:rPr>
          <w:rFonts w:hint="eastAsia"/>
          <w:kern w:val="0"/>
          <w:sz w:val="24"/>
        </w:rPr>
        <w:t>号</w:t>
      </w:r>
    </w:p>
    <w:p w14:paraId="590F56B7" w14:textId="77777777" w:rsidR="004202AD" w:rsidRPr="004202AD" w:rsidRDefault="004202AD" w:rsidP="004202AD">
      <w:pPr>
        <w:widowControl/>
        <w:adjustRightInd w:val="0"/>
        <w:snapToGrid w:val="0"/>
        <w:spacing w:line="360" w:lineRule="auto"/>
        <w:ind w:firstLineChars="200" w:firstLine="480"/>
        <w:rPr>
          <w:kern w:val="0"/>
          <w:sz w:val="24"/>
        </w:rPr>
      </w:pPr>
      <w:r w:rsidRPr="004202AD">
        <w:rPr>
          <w:rFonts w:hint="eastAsia"/>
          <w:kern w:val="0"/>
          <w:sz w:val="24"/>
        </w:rPr>
        <w:t>法定代表人：于文强</w:t>
      </w:r>
    </w:p>
    <w:p w14:paraId="3C7EA31E" w14:textId="77777777" w:rsidR="004202AD" w:rsidRPr="004202AD" w:rsidRDefault="004202AD" w:rsidP="004202AD">
      <w:pPr>
        <w:widowControl/>
        <w:adjustRightInd w:val="0"/>
        <w:snapToGrid w:val="0"/>
        <w:spacing w:line="360" w:lineRule="auto"/>
        <w:ind w:firstLineChars="200" w:firstLine="480"/>
        <w:rPr>
          <w:kern w:val="0"/>
          <w:sz w:val="24"/>
        </w:rPr>
      </w:pPr>
      <w:r w:rsidRPr="004202AD">
        <w:rPr>
          <w:rFonts w:hint="eastAsia"/>
          <w:kern w:val="0"/>
          <w:sz w:val="24"/>
        </w:rPr>
        <w:t>电话：（</w:t>
      </w:r>
      <w:r w:rsidRPr="004202AD">
        <w:rPr>
          <w:rFonts w:hint="eastAsia"/>
          <w:kern w:val="0"/>
          <w:sz w:val="24"/>
        </w:rPr>
        <w:t>010</w:t>
      </w:r>
      <w:r w:rsidRPr="004202AD">
        <w:rPr>
          <w:rFonts w:hint="eastAsia"/>
          <w:kern w:val="0"/>
          <w:sz w:val="24"/>
        </w:rPr>
        <w:t>）</w:t>
      </w:r>
      <w:r w:rsidRPr="004202AD">
        <w:rPr>
          <w:rFonts w:hint="eastAsia"/>
          <w:kern w:val="0"/>
          <w:sz w:val="24"/>
        </w:rPr>
        <w:t>50938782</w:t>
      </w:r>
    </w:p>
    <w:p w14:paraId="61447A4E" w14:textId="77777777" w:rsidR="004202AD" w:rsidRPr="004202AD" w:rsidRDefault="004202AD" w:rsidP="004202AD">
      <w:pPr>
        <w:widowControl/>
        <w:adjustRightInd w:val="0"/>
        <w:snapToGrid w:val="0"/>
        <w:spacing w:line="360" w:lineRule="auto"/>
        <w:ind w:firstLineChars="200" w:firstLine="480"/>
        <w:rPr>
          <w:kern w:val="0"/>
          <w:sz w:val="24"/>
        </w:rPr>
      </w:pPr>
      <w:r w:rsidRPr="004202AD">
        <w:rPr>
          <w:rFonts w:hint="eastAsia"/>
          <w:kern w:val="0"/>
          <w:sz w:val="24"/>
        </w:rPr>
        <w:t>传真：（</w:t>
      </w:r>
      <w:r w:rsidRPr="004202AD">
        <w:rPr>
          <w:rFonts w:hint="eastAsia"/>
          <w:kern w:val="0"/>
          <w:sz w:val="24"/>
        </w:rPr>
        <w:t>010</w:t>
      </w:r>
      <w:r w:rsidRPr="004202AD">
        <w:rPr>
          <w:rFonts w:hint="eastAsia"/>
          <w:kern w:val="0"/>
          <w:sz w:val="24"/>
        </w:rPr>
        <w:t>）</w:t>
      </w:r>
      <w:r w:rsidRPr="004202AD">
        <w:rPr>
          <w:rFonts w:hint="eastAsia"/>
          <w:kern w:val="0"/>
          <w:sz w:val="24"/>
        </w:rPr>
        <w:t>50938907</w:t>
      </w:r>
    </w:p>
    <w:p w14:paraId="14FFFFBB" w14:textId="5DCBB7C9" w:rsidR="00536C9E" w:rsidRDefault="004202AD">
      <w:pPr>
        <w:adjustRightInd w:val="0"/>
        <w:snapToGrid w:val="0"/>
        <w:spacing w:line="360" w:lineRule="auto"/>
        <w:ind w:firstLineChars="200" w:firstLine="480"/>
        <w:rPr>
          <w:kern w:val="0"/>
          <w:sz w:val="24"/>
        </w:rPr>
      </w:pPr>
      <w:r w:rsidRPr="004202AD">
        <w:rPr>
          <w:rFonts w:hint="eastAsia"/>
          <w:kern w:val="0"/>
          <w:sz w:val="24"/>
        </w:rPr>
        <w:t>联系人：赵亦清</w:t>
      </w:r>
    </w:p>
    <w:p w14:paraId="3C0266FA" w14:textId="77777777" w:rsidR="00536C9E" w:rsidRDefault="006A1A1D">
      <w:pPr>
        <w:widowControl/>
        <w:adjustRightInd w:val="0"/>
        <w:snapToGrid w:val="0"/>
        <w:spacing w:line="360" w:lineRule="auto"/>
        <w:ind w:firstLineChars="200" w:firstLine="482"/>
        <w:rPr>
          <w:b/>
          <w:kern w:val="0"/>
          <w:sz w:val="24"/>
        </w:rPr>
      </w:pPr>
      <w:r>
        <w:rPr>
          <w:rFonts w:hint="eastAsia"/>
          <w:b/>
          <w:kern w:val="0"/>
          <w:sz w:val="24"/>
        </w:rPr>
        <w:t>（五）律师事务所和经办律师</w:t>
      </w:r>
    </w:p>
    <w:p w14:paraId="43354795" w14:textId="77777777" w:rsidR="00536C9E" w:rsidRDefault="006A1A1D">
      <w:pPr>
        <w:adjustRightInd w:val="0"/>
        <w:snapToGrid w:val="0"/>
        <w:spacing w:line="360" w:lineRule="auto"/>
        <w:ind w:firstLineChars="200" w:firstLine="480"/>
        <w:rPr>
          <w:kern w:val="0"/>
          <w:sz w:val="24"/>
        </w:rPr>
      </w:pPr>
      <w:r>
        <w:rPr>
          <w:rFonts w:hint="eastAsia"/>
          <w:kern w:val="0"/>
          <w:sz w:val="24"/>
        </w:rPr>
        <w:t>名称：上海市通力律师事务所</w:t>
      </w:r>
    </w:p>
    <w:p w14:paraId="6E07F2E5" w14:textId="77777777" w:rsidR="00536C9E" w:rsidRDefault="006A1A1D">
      <w:pPr>
        <w:adjustRightInd w:val="0"/>
        <w:snapToGrid w:val="0"/>
        <w:spacing w:line="360" w:lineRule="auto"/>
        <w:ind w:firstLineChars="200" w:firstLine="480"/>
        <w:rPr>
          <w:kern w:val="0"/>
          <w:sz w:val="24"/>
        </w:rPr>
      </w:pPr>
      <w:r>
        <w:rPr>
          <w:rFonts w:hint="eastAsia"/>
          <w:kern w:val="0"/>
          <w:sz w:val="24"/>
        </w:rPr>
        <w:t>住所：上海市银城中路</w:t>
      </w:r>
      <w:r>
        <w:rPr>
          <w:kern w:val="0"/>
          <w:sz w:val="24"/>
        </w:rPr>
        <w:t>68</w:t>
      </w:r>
      <w:r>
        <w:rPr>
          <w:rFonts w:hint="eastAsia"/>
          <w:kern w:val="0"/>
          <w:sz w:val="24"/>
        </w:rPr>
        <w:t>号时代金融中心</w:t>
      </w:r>
      <w:r>
        <w:rPr>
          <w:kern w:val="0"/>
          <w:sz w:val="24"/>
        </w:rPr>
        <w:t>19</w:t>
      </w:r>
      <w:r>
        <w:rPr>
          <w:rFonts w:hint="eastAsia"/>
          <w:kern w:val="0"/>
          <w:sz w:val="24"/>
        </w:rPr>
        <w:t>楼</w:t>
      </w:r>
    </w:p>
    <w:p w14:paraId="41FE3E3E" w14:textId="77777777" w:rsidR="00536C9E" w:rsidRDefault="006A1A1D">
      <w:pPr>
        <w:adjustRightInd w:val="0"/>
        <w:snapToGrid w:val="0"/>
        <w:spacing w:line="360" w:lineRule="auto"/>
        <w:ind w:firstLineChars="200" w:firstLine="480"/>
        <w:rPr>
          <w:kern w:val="0"/>
          <w:sz w:val="24"/>
        </w:rPr>
      </w:pPr>
      <w:r>
        <w:rPr>
          <w:rFonts w:hint="eastAsia"/>
          <w:kern w:val="0"/>
          <w:sz w:val="24"/>
        </w:rPr>
        <w:t>办公地址：上海市银城中路</w:t>
      </w:r>
      <w:r>
        <w:rPr>
          <w:kern w:val="0"/>
          <w:sz w:val="24"/>
        </w:rPr>
        <w:t>68</w:t>
      </w:r>
      <w:r>
        <w:rPr>
          <w:rFonts w:hint="eastAsia"/>
          <w:kern w:val="0"/>
          <w:sz w:val="24"/>
        </w:rPr>
        <w:t>号时代金融中心</w:t>
      </w:r>
      <w:r>
        <w:rPr>
          <w:rFonts w:hint="eastAsia"/>
          <w:kern w:val="0"/>
          <w:sz w:val="24"/>
        </w:rPr>
        <w:t>18-20</w:t>
      </w:r>
      <w:r>
        <w:rPr>
          <w:rFonts w:hint="eastAsia"/>
          <w:kern w:val="0"/>
          <w:sz w:val="24"/>
        </w:rPr>
        <w:t>楼</w:t>
      </w:r>
    </w:p>
    <w:p w14:paraId="51A69E86" w14:textId="77777777" w:rsidR="00536C9E" w:rsidRDefault="006A1A1D">
      <w:pPr>
        <w:adjustRightInd w:val="0"/>
        <w:snapToGrid w:val="0"/>
        <w:spacing w:line="360" w:lineRule="auto"/>
        <w:ind w:firstLineChars="200" w:firstLine="480"/>
        <w:rPr>
          <w:kern w:val="0"/>
          <w:sz w:val="24"/>
        </w:rPr>
      </w:pPr>
      <w:r>
        <w:rPr>
          <w:rFonts w:hint="eastAsia"/>
          <w:kern w:val="0"/>
          <w:sz w:val="24"/>
        </w:rPr>
        <w:t>负责人：韩</w:t>
      </w:r>
      <w:r>
        <w:rPr>
          <w:kern w:val="0"/>
          <w:sz w:val="24"/>
        </w:rPr>
        <w:t>炯</w:t>
      </w:r>
    </w:p>
    <w:p w14:paraId="001C57E5" w14:textId="77777777" w:rsidR="00536C9E" w:rsidRDefault="006A1A1D">
      <w:pPr>
        <w:adjustRightInd w:val="0"/>
        <w:snapToGrid w:val="0"/>
        <w:spacing w:line="360" w:lineRule="auto"/>
        <w:ind w:firstLineChars="200" w:firstLine="480"/>
        <w:rPr>
          <w:kern w:val="0"/>
          <w:sz w:val="24"/>
        </w:rPr>
      </w:pPr>
      <w:r>
        <w:rPr>
          <w:rFonts w:hint="eastAsia"/>
          <w:kern w:val="0"/>
          <w:sz w:val="24"/>
        </w:rPr>
        <w:t>电话：（</w:t>
      </w:r>
      <w:r>
        <w:rPr>
          <w:kern w:val="0"/>
          <w:sz w:val="24"/>
        </w:rPr>
        <w:t>021</w:t>
      </w:r>
      <w:r>
        <w:rPr>
          <w:rFonts w:hint="eastAsia"/>
          <w:kern w:val="0"/>
          <w:sz w:val="24"/>
        </w:rPr>
        <w:t>）</w:t>
      </w:r>
      <w:r>
        <w:rPr>
          <w:kern w:val="0"/>
          <w:sz w:val="24"/>
        </w:rPr>
        <w:t>31358666</w:t>
      </w:r>
    </w:p>
    <w:p w14:paraId="5A649E2B" w14:textId="77777777" w:rsidR="00536C9E" w:rsidRDefault="006A1A1D">
      <w:pPr>
        <w:adjustRightInd w:val="0"/>
        <w:snapToGrid w:val="0"/>
        <w:spacing w:line="360" w:lineRule="auto"/>
        <w:ind w:firstLineChars="200" w:firstLine="480"/>
        <w:rPr>
          <w:kern w:val="0"/>
          <w:sz w:val="24"/>
        </w:rPr>
      </w:pPr>
      <w:r>
        <w:rPr>
          <w:rFonts w:hint="eastAsia"/>
          <w:kern w:val="0"/>
          <w:sz w:val="24"/>
        </w:rPr>
        <w:t>传真：（</w:t>
      </w:r>
      <w:r>
        <w:rPr>
          <w:kern w:val="0"/>
          <w:sz w:val="24"/>
        </w:rPr>
        <w:t>021</w:t>
      </w:r>
      <w:r>
        <w:rPr>
          <w:rFonts w:hint="eastAsia"/>
          <w:kern w:val="0"/>
          <w:sz w:val="24"/>
        </w:rPr>
        <w:t>）</w:t>
      </w:r>
      <w:r>
        <w:rPr>
          <w:kern w:val="0"/>
          <w:sz w:val="24"/>
        </w:rPr>
        <w:t>31358600</w:t>
      </w:r>
    </w:p>
    <w:p w14:paraId="6114B761" w14:textId="77777777" w:rsidR="00536C9E" w:rsidRDefault="006A1A1D">
      <w:pPr>
        <w:adjustRightInd w:val="0"/>
        <w:snapToGrid w:val="0"/>
        <w:spacing w:line="360" w:lineRule="auto"/>
        <w:ind w:firstLineChars="200" w:firstLine="480"/>
        <w:rPr>
          <w:kern w:val="0"/>
          <w:sz w:val="24"/>
        </w:rPr>
      </w:pPr>
      <w:r>
        <w:rPr>
          <w:rFonts w:hint="eastAsia"/>
          <w:kern w:val="0"/>
          <w:sz w:val="24"/>
        </w:rPr>
        <w:lastRenderedPageBreak/>
        <w:t>联系人：</w:t>
      </w:r>
      <w:r>
        <w:rPr>
          <w:rFonts w:hAnsi="宋体" w:hint="eastAsia"/>
          <w:kern w:val="0"/>
          <w:sz w:val="24"/>
        </w:rPr>
        <w:t>丁媛</w:t>
      </w:r>
    </w:p>
    <w:p w14:paraId="72CBF1B5" w14:textId="77777777" w:rsidR="00536C9E" w:rsidRDefault="006A1A1D">
      <w:pPr>
        <w:adjustRightInd w:val="0"/>
        <w:snapToGrid w:val="0"/>
        <w:spacing w:line="360" w:lineRule="auto"/>
        <w:ind w:firstLineChars="200" w:firstLine="480"/>
        <w:rPr>
          <w:rFonts w:hAnsi="宋体"/>
          <w:kern w:val="0"/>
          <w:sz w:val="24"/>
        </w:rPr>
      </w:pPr>
      <w:bookmarkStart w:id="7" w:name="OLE_LINK4"/>
      <w:bookmarkStart w:id="8" w:name="OLE_LINK3"/>
      <w:r>
        <w:rPr>
          <w:rFonts w:hint="eastAsia"/>
          <w:kern w:val="0"/>
          <w:sz w:val="24"/>
        </w:rPr>
        <w:t>经办律师</w:t>
      </w:r>
      <w:bookmarkEnd w:id="7"/>
      <w:bookmarkEnd w:id="8"/>
      <w:r>
        <w:rPr>
          <w:rFonts w:hint="eastAsia"/>
          <w:kern w:val="0"/>
          <w:sz w:val="24"/>
        </w:rPr>
        <w:t>：</w:t>
      </w:r>
      <w:r>
        <w:rPr>
          <w:rFonts w:hAnsi="宋体" w:hint="eastAsia"/>
          <w:kern w:val="0"/>
          <w:sz w:val="24"/>
        </w:rPr>
        <w:t>丁媛、李晓露</w:t>
      </w:r>
    </w:p>
    <w:p w14:paraId="1504950F" w14:textId="77777777" w:rsidR="00536C9E" w:rsidRDefault="006A1A1D">
      <w:pPr>
        <w:widowControl/>
        <w:adjustRightInd w:val="0"/>
        <w:snapToGrid w:val="0"/>
        <w:spacing w:line="360" w:lineRule="auto"/>
        <w:ind w:firstLineChars="200" w:firstLine="482"/>
        <w:rPr>
          <w:b/>
          <w:kern w:val="0"/>
          <w:sz w:val="24"/>
        </w:rPr>
      </w:pPr>
      <w:r>
        <w:rPr>
          <w:rFonts w:hint="eastAsia"/>
          <w:b/>
          <w:kern w:val="0"/>
          <w:sz w:val="24"/>
        </w:rPr>
        <w:t>（六）会计师事务所和经办注册会计师</w:t>
      </w:r>
    </w:p>
    <w:p w14:paraId="4937D4AD" w14:textId="77777777" w:rsidR="004202AD" w:rsidRPr="004202AD" w:rsidRDefault="004202AD" w:rsidP="004202AD">
      <w:pPr>
        <w:widowControl/>
        <w:adjustRightInd w:val="0"/>
        <w:snapToGrid w:val="0"/>
        <w:spacing w:line="360" w:lineRule="auto"/>
        <w:ind w:firstLineChars="200" w:firstLine="480"/>
        <w:rPr>
          <w:kern w:val="0"/>
          <w:sz w:val="24"/>
        </w:rPr>
      </w:pPr>
      <w:r w:rsidRPr="004202AD">
        <w:rPr>
          <w:rFonts w:hint="eastAsia"/>
          <w:kern w:val="0"/>
          <w:sz w:val="24"/>
        </w:rPr>
        <w:t>名称：安永华明会计师事务所（特殊普通合伙）</w:t>
      </w:r>
    </w:p>
    <w:p w14:paraId="7DE6BE2C" w14:textId="77777777" w:rsidR="004202AD" w:rsidRPr="004202AD" w:rsidRDefault="004202AD" w:rsidP="004202AD">
      <w:pPr>
        <w:widowControl/>
        <w:adjustRightInd w:val="0"/>
        <w:snapToGrid w:val="0"/>
        <w:spacing w:line="360" w:lineRule="auto"/>
        <w:ind w:firstLineChars="200" w:firstLine="480"/>
        <w:rPr>
          <w:kern w:val="0"/>
          <w:sz w:val="24"/>
        </w:rPr>
      </w:pPr>
      <w:r w:rsidRPr="004202AD">
        <w:rPr>
          <w:rFonts w:hint="eastAsia"/>
          <w:kern w:val="0"/>
          <w:sz w:val="24"/>
        </w:rPr>
        <w:t>住所：北京市东城区东长安街</w:t>
      </w:r>
      <w:r w:rsidRPr="004202AD">
        <w:rPr>
          <w:rFonts w:hint="eastAsia"/>
          <w:kern w:val="0"/>
          <w:sz w:val="24"/>
        </w:rPr>
        <w:t>1</w:t>
      </w:r>
      <w:r w:rsidRPr="004202AD">
        <w:rPr>
          <w:rFonts w:hint="eastAsia"/>
          <w:kern w:val="0"/>
          <w:sz w:val="24"/>
        </w:rPr>
        <w:t>号东方广场安永大楼</w:t>
      </w:r>
      <w:r w:rsidRPr="004202AD">
        <w:rPr>
          <w:rFonts w:hint="eastAsia"/>
          <w:kern w:val="0"/>
          <w:sz w:val="24"/>
        </w:rPr>
        <w:t>17</w:t>
      </w:r>
      <w:r w:rsidRPr="004202AD">
        <w:rPr>
          <w:rFonts w:hint="eastAsia"/>
          <w:kern w:val="0"/>
          <w:sz w:val="24"/>
        </w:rPr>
        <w:t>层</w:t>
      </w:r>
    </w:p>
    <w:p w14:paraId="181A8936" w14:textId="77777777" w:rsidR="004202AD" w:rsidRPr="004202AD" w:rsidRDefault="004202AD" w:rsidP="004202AD">
      <w:pPr>
        <w:widowControl/>
        <w:adjustRightInd w:val="0"/>
        <w:snapToGrid w:val="0"/>
        <w:spacing w:line="360" w:lineRule="auto"/>
        <w:ind w:firstLineChars="200" w:firstLine="480"/>
        <w:rPr>
          <w:kern w:val="0"/>
          <w:sz w:val="24"/>
        </w:rPr>
      </w:pPr>
      <w:r w:rsidRPr="004202AD">
        <w:rPr>
          <w:rFonts w:hint="eastAsia"/>
          <w:kern w:val="0"/>
          <w:sz w:val="24"/>
        </w:rPr>
        <w:t>办公地址：北京市东城区东长安街</w:t>
      </w:r>
      <w:r w:rsidRPr="004202AD">
        <w:rPr>
          <w:rFonts w:hint="eastAsia"/>
          <w:kern w:val="0"/>
          <w:sz w:val="24"/>
        </w:rPr>
        <w:t>1</w:t>
      </w:r>
      <w:r w:rsidRPr="004202AD">
        <w:rPr>
          <w:rFonts w:hint="eastAsia"/>
          <w:kern w:val="0"/>
          <w:sz w:val="24"/>
        </w:rPr>
        <w:t>号东方广场安永大楼</w:t>
      </w:r>
      <w:r w:rsidRPr="004202AD">
        <w:rPr>
          <w:rFonts w:hint="eastAsia"/>
          <w:kern w:val="0"/>
          <w:sz w:val="24"/>
        </w:rPr>
        <w:t>17</w:t>
      </w:r>
      <w:r w:rsidRPr="004202AD">
        <w:rPr>
          <w:rFonts w:hint="eastAsia"/>
          <w:kern w:val="0"/>
          <w:sz w:val="24"/>
        </w:rPr>
        <w:t>层</w:t>
      </w:r>
    </w:p>
    <w:p w14:paraId="4D0E8D65" w14:textId="77777777" w:rsidR="004202AD" w:rsidRPr="004202AD" w:rsidRDefault="004202AD" w:rsidP="004202AD">
      <w:pPr>
        <w:widowControl/>
        <w:adjustRightInd w:val="0"/>
        <w:snapToGrid w:val="0"/>
        <w:spacing w:line="360" w:lineRule="auto"/>
        <w:ind w:firstLineChars="200" w:firstLine="480"/>
        <w:rPr>
          <w:kern w:val="0"/>
          <w:sz w:val="24"/>
        </w:rPr>
      </w:pPr>
      <w:r w:rsidRPr="004202AD">
        <w:rPr>
          <w:rFonts w:hint="eastAsia"/>
          <w:kern w:val="0"/>
          <w:sz w:val="24"/>
        </w:rPr>
        <w:t>执行事务合伙人：</w:t>
      </w:r>
      <w:proofErr w:type="gramStart"/>
      <w:r w:rsidRPr="004202AD">
        <w:rPr>
          <w:rFonts w:hint="eastAsia"/>
          <w:kern w:val="0"/>
          <w:sz w:val="24"/>
        </w:rPr>
        <w:t>毛鞍宁</w:t>
      </w:r>
      <w:proofErr w:type="gramEnd"/>
    </w:p>
    <w:p w14:paraId="42533F0C" w14:textId="77777777" w:rsidR="004202AD" w:rsidRPr="004202AD" w:rsidRDefault="004202AD" w:rsidP="004202AD">
      <w:pPr>
        <w:widowControl/>
        <w:adjustRightInd w:val="0"/>
        <w:snapToGrid w:val="0"/>
        <w:spacing w:line="360" w:lineRule="auto"/>
        <w:ind w:firstLineChars="200" w:firstLine="480"/>
        <w:rPr>
          <w:kern w:val="0"/>
          <w:sz w:val="24"/>
        </w:rPr>
      </w:pPr>
      <w:r w:rsidRPr="004202AD">
        <w:rPr>
          <w:rFonts w:hint="eastAsia"/>
          <w:kern w:val="0"/>
          <w:sz w:val="24"/>
        </w:rPr>
        <w:t>电话：（</w:t>
      </w:r>
      <w:r w:rsidRPr="004202AD">
        <w:rPr>
          <w:rFonts w:hint="eastAsia"/>
          <w:kern w:val="0"/>
          <w:sz w:val="24"/>
        </w:rPr>
        <w:t>010</w:t>
      </w:r>
      <w:r w:rsidRPr="004202AD">
        <w:rPr>
          <w:rFonts w:hint="eastAsia"/>
          <w:kern w:val="0"/>
          <w:sz w:val="24"/>
        </w:rPr>
        <w:t>）</w:t>
      </w:r>
      <w:r w:rsidRPr="004202AD">
        <w:rPr>
          <w:rFonts w:hint="eastAsia"/>
          <w:kern w:val="0"/>
          <w:sz w:val="24"/>
        </w:rPr>
        <w:t>58153000</w:t>
      </w:r>
    </w:p>
    <w:p w14:paraId="0EA683A8" w14:textId="77777777" w:rsidR="004202AD" w:rsidRPr="004202AD" w:rsidRDefault="004202AD" w:rsidP="004202AD">
      <w:pPr>
        <w:widowControl/>
        <w:adjustRightInd w:val="0"/>
        <w:snapToGrid w:val="0"/>
        <w:spacing w:line="360" w:lineRule="auto"/>
        <w:ind w:firstLineChars="200" w:firstLine="480"/>
        <w:rPr>
          <w:kern w:val="0"/>
          <w:sz w:val="24"/>
        </w:rPr>
      </w:pPr>
      <w:r w:rsidRPr="004202AD">
        <w:rPr>
          <w:rFonts w:hint="eastAsia"/>
          <w:kern w:val="0"/>
          <w:sz w:val="24"/>
        </w:rPr>
        <w:t>传真：（</w:t>
      </w:r>
      <w:r w:rsidRPr="004202AD">
        <w:rPr>
          <w:rFonts w:hint="eastAsia"/>
          <w:kern w:val="0"/>
          <w:sz w:val="24"/>
        </w:rPr>
        <w:t>010</w:t>
      </w:r>
      <w:r w:rsidRPr="004202AD">
        <w:rPr>
          <w:rFonts w:hint="eastAsia"/>
          <w:kern w:val="0"/>
          <w:sz w:val="24"/>
        </w:rPr>
        <w:t>）</w:t>
      </w:r>
      <w:r w:rsidRPr="004202AD">
        <w:rPr>
          <w:rFonts w:hint="eastAsia"/>
          <w:kern w:val="0"/>
          <w:sz w:val="24"/>
        </w:rPr>
        <w:t>85188298</w:t>
      </w:r>
    </w:p>
    <w:p w14:paraId="251584C5" w14:textId="77777777" w:rsidR="004202AD" w:rsidRPr="004202AD" w:rsidRDefault="004202AD" w:rsidP="004202AD">
      <w:pPr>
        <w:widowControl/>
        <w:adjustRightInd w:val="0"/>
        <w:snapToGrid w:val="0"/>
        <w:spacing w:line="360" w:lineRule="auto"/>
        <w:ind w:firstLineChars="200" w:firstLine="480"/>
        <w:rPr>
          <w:kern w:val="0"/>
          <w:sz w:val="24"/>
        </w:rPr>
      </w:pPr>
      <w:r w:rsidRPr="004202AD">
        <w:rPr>
          <w:rFonts w:hint="eastAsia"/>
          <w:kern w:val="0"/>
          <w:sz w:val="24"/>
        </w:rPr>
        <w:t>联系人：蒋燕华</w:t>
      </w:r>
    </w:p>
    <w:p w14:paraId="0767D8B5" w14:textId="678B7B50" w:rsidR="00536C9E" w:rsidRDefault="004202AD">
      <w:pPr>
        <w:widowControl/>
        <w:adjustRightInd w:val="0"/>
        <w:snapToGrid w:val="0"/>
        <w:spacing w:line="360" w:lineRule="auto"/>
        <w:ind w:firstLineChars="200" w:firstLine="480"/>
        <w:rPr>
          <w:kern w:val="0"/>
          <w:sz w:val="24"/>
        </w:rPr>
      </w:pPr>
      <w:r w:rsidRPr="004202AD">
        <w:rPr>
          <w:rFonts w:hint="eastAsia"/>
          <w:kern w:val="0"/>
          <w:sz w:val="24"/>
        </w:rPr>
        <w:t>经办注册会计师：蒋燕华、费泽旭</w:t>
      </w:r>
    </w:p>
    <w:p w14:paraId="35F14529" w14:textId="77777777" w:rsidR="00536C9E" w:rsidRDefault="00536C9E">
      <w:pPr>
        <w:widowControl/>
        <w:adjustRightInd w:val="0"/>
        <w:snapToGrid w:val="0"/>
        <w:spacing w:line="360" w:lineRule="auto"/>
        <w:ind w:firstLineChars="200" w:firstLine="480"/>
        <w:rPr>
          <w:kern w:val="0"/>
          <w:sz w:val="24"/>
        </w:rPr>
      </w:pPr>
    </w:p>
    <w:p w14:paraId="03F71296" w14:textId="77777777" w:rsidR="00536C9E" w:rsidRDefault="00536C9E">
      <w:pPr>
        <w:widowControl/>
        <w:adjustRightInd w:val="0"/>
        <w:snapToGrid w:val="0"/>
        <w:spacing w:line="360" w:lineRule="auto"/>
        <w:ind w:firstLineChars="200" w:firstLine="480"/>
        <w:rPr>
          <w:rFonts w:hAnsi="宋体"/>
          <w:kern w:val="0"/>
          <w:sz w:val="24"/>
        </w:rPr>
      </w:pPr>
    </w:p>
    <w:p w14:paraId="3890AC0E" w14:textId="77777777" w:rsidR="00536C9E" w:rsidRDefault="006A1A1D">
      <w:pPr>
        <w:widowControl/>
        <w:adjustRightInd w:val="0"/>
        <w:snapToGrid w:val="0"/>
        <w:spacing w:line="360" w:lineRule="auto"/>
        <w:ind w:firstLineChars="200" w:firstLine="480"/>
        <w:jc w:val="right"/>
        <w:rPr>
          <w:kern w:val="0"/>
          <w:sz w:val="24"/>
        </w:rPr>
      </w:pPr>
      <w:r>
        <w:rPr>
          <w:kern w:val="0"/>
          <w:sz w:val="24"/>
        </w:rPr>
        <w:t>交银施罗德基金管理有限公司</w:t>
      </w:r>
    </w:p>
    <w:p w14:paraId="21256B55" w14:textId="6D069316" w:rsidR="00536C9E" w:rsidRDefault="006A1A1D">
      <w:pPr>
        <w:widowControl/>
        <w:adjustRightInd w:val="0"/>
        <w:snapToGrid w:val="0"/>
        <w:spacing w:line="360" w:lineRule="auto"/>
        <w:ind w:firstLineChars="200" w:firstLine="480"/>
        <w:jc w:val="right"/>
        <w:rPr>
          <w:kern w:val="0"/>
          <w:sz w:val="24"/>
        </w:rPr>
      </w:pPr>
      <w:r>
        <w:rPr>
          <w:rFonts w:hint="eastAsia"/>
          <w:kern w:val="0"/>
          <w:sz w:val="24"/>
        </w:rPr>
        <w:t>二〇二五年</w:t>
      </w:r>
      <w:r w:rsidR="00251AF6">
        <w:rPr>
          <w:rFonts w:hint="eastAsia"/>
          <w:kern w:val="0"/>
          <w:sz w:val="24"/>
        </w:rPr>
        <w:t>十</w:t>
      </w:r>
      <w:r w:rsidR="004202AD">
        <w:rPr>
          <w:rFonts w:hint="eastAsia"/>
          <w:kern w:val="0"/>
          <w:sz w:val="24"/>
        </w:rPr>
        <w:t>月</w:t>
      </w:r>
      <w:r w:rsidR="001B25C9">
        <w:rPr>
          <w:rFonts w:hint="eastAsia"/>
          <w:kern w:val="0"/>
          <w:sz w:val="24"/>
        </w:rPr>
        <w:t>二十</w:t>
      </w:r>
      <w:r w:rsidR="00BF45AA">
        <w:rPr>
          <w:rFonts w:hint="eastAsia"/>
          <w:kern w:val="0"/>
          <w:sz w:val="24"/>
        </w:rPr>
        <w:t>四</w:t>
      </w:r>
      <w:r w:rsidR="004202AD">
        <w:rPr>
          <w:rFonts w:hint="eastAsia"/>
          <w:kern w:val="0"/>
          <w:sz w:val="24"/>
        </w:rPr>
        <w:t>日</w:t>
      </w:r>
    </w:p>
    <w:sectPr w:rsidR="00536C9E">
      <w:headerReference w:type="default" r:id="rId10"/>
      <w:footerReference w:type="default" r:id="rId11"/>
      <w:pgSz w:w="11906" w:h="16838"/>
      <w:pgMar w:top="2193" w:right="1800" w:bottom="124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5CE05" w14:textId="77777777" w:rsidR="0089766F" w:rsidRDefault="0089766F">
      <w:r>
        <w:separator/>
      </w:r>
    </w:p>
  </w:endnote>
  <w:endnote w:type="continuationSeparator" w:id="0">
    <w:p w14:paraId="5DD736E0" w14:textId="77777777" w:rsidR="0089766F" w:rsidRDefault="00897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五">
    <w:altName w:val="等线"/>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LucidaSans">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4C49" w14:textId="5D49FD78" w:rsidR="00536C9E" w:rsidRDefault="006A1A1D">
    <w:pPr>
      <w:pStyle w:val="af3"/>
      <w:jc w:val="center"/>
    </w:pPr>
    <w:r>
      <w:fldChar w:fldCharType="begin"/>
    </w:r>
    <w:r>
      <w:instrText xml:space="preserve"> PAGE   \* MERGEFORMAT </w:instrText>
    </w:r>
    <w:r>
      <w:fldChar w:fldCharType="separate"/>
    </w:r>
    <w:r w:rsidR="00DF0888" w:rsidRPr="00DF0888">
      <w:rPr>
        <w:noProof/>
        <w:lang w:val="zh-CN"/>
      </w:rPr>
      <w:t>3</w:t>
    </w:r>
    <w:r>
      <w:rPr>
        <w:lang w:val="zh-CN"/>
      </w:rPr>
      <w:fldChar w:fldCharType="end"/>
    </w:r>
  </w:p>
  <w:p w14:paraId="0B4E4DEF" w14:textId="77777777" w:rsidR="00536C9E" w:rsidRDefault="00536C9E">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F5C84" w14:textId="77777777" w:rsidR="0089766F" w:rsidRDefault="0089766F">
      <w:r>
        <w:separator/>
      </w:r>
    </w:p>
  </w:footnote>
  <w:footnote w:type="continuationSeparator" w:id="0">
    <w:p w14:paraId="4A517D24" w14:textId="77777777" w:rsidR="0089766F" w:rsidRDefault="008976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E9E17" w14:textId="77777777" w:rsidR="00536C9E" w:rsidRDefault="006A1A1D">
    <w:pPr>
      <w:pStyle w:val="af5"/>
      <w:pBdr>
        <w:bottom w:val="none" w:sz="0" w:space="0" w:color="auto"/>
      </w:pBdr>
      <w:tabs>
        <w:tab w:val="right" w:pos="8280"/>
      </w:tabs>
      <w:spacing w:line="160" w:lineRule="exact"/>
      <w:jc w:val="right"/>
    </w:pPr>
    <w:r>
      <w:rPr>
        <w:noProof/>
      </w:rPr>
      <w:drawing>
        <wp:anchor distT="0" distB="0" distL="114300" distR="114300" simplePos="0" relativeHeight="251660288" behindDoc="0" locked="0" layoutInCell="1" allowOverlap="1" wp14:anchorId="4952F94B" wp14:editId="0F32A185">
          <wp:simplePos x="0" y="0"/>
          <wp:positionH relativeFrom="column">
            <wp:posOffset>-161925</wp:posOffset>
          </wp:positionH>
          <wp:positionV relativeFrom="paragraph">
            <wp:posOffset>41275</wp:posOffset>
          </wp:positionV>
          <wp:extent cx="1828800" cy="242570"/>
          <wp:effectExtent l="19050" t="0" r="0" b="0"/>
          <wp:wrapNone/>
          <wp:docPr id="3"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9" descr="logo1"/>
                  <pic:cNvPicPr>
                    <a:picLocks noChangeAspect="1" noChangeArrowheads="1"/>
                  </pic:cNvPicPr>
                </pic:nvPicPr>
                <pic:blipFill>
                  <a:blip r:embed="rId1"/>
                  <a:srcRect/>
                  <a:stretch>
                    <a:fillRect/>
                  </a:stretch>
                </pic:blipFill>
                <pic:spPr>
                  <a:xfrm>
                    <a:off x="0" y="0"/>
                    <a:ext cx="1828800" cy="242570"/>
                  </a:xfrm>
                  <a:prstGeom prst="rect">
                    <a:avLst/>
                  </a:prstGeom>
                  <a:noFill/>
                  <a:ln w="9525">
                    <a:noFill/>
                    <a:miter lim="800000"/>
                    <a:headEnd/>
                    <a:tailEnd/>
                  </a:ln>
                </pic:spPr>
              </pic:pic>
            </a:graphicData>
          </a:graphic>
        </wp:anchor>
      </w:drawing>
    </w:r>
  </w:p>
  <w:p w14:paraId="5143C6A6" w14:textId="3045A9D4" w:rsidR="00536C9E" w:rsidRDefault="00BC16E1">
    <w:pPr>
      <w:pStyle w:val="af5"/>
      <w:pBdr>
        <w:bottom w:val="none" w:sz="0" w:space="0" w:color="auto"/>
      </w:pBdr>
      <w:tabs>
        <w:tab w:val="right" w:pos="8280"/>
      </w:tabs>
      <w:jc w:val="right"/>
      <w:rPr>
        <w:rFonts w:ascii="宋体"/>
      </w:rPr>
    </w:pPr>
    <w:r>
      <w:rPr>
        <w:rFonts w:cs="宋体" w:hint="eastAsia"/>
      </w:rPr>
      <w:t>交银施罗德</w:t>
    </w:r>
    <w:proofErr w:type="gramStart"/>
    <w:r>
      <w:rPr>
        <w:rFonts w:cs="宋体" w:hint="eastAsia"/>
      </w:rPr>
      <w:t>臻</w:t>
    </w:r>
    <w:proofErr w:type="gramEnd"/>
    <w:r>
      <w:rPr>
        <w:rFonts w:cs="宋体" w:hint="eastAsia"/>
      </w:rPr>
      <w:t>享</w:t>
    </w:r>
    <w:proofErr w:type="gramStart"/>
    <w:r>
      <w:rPr>
        <w:rFonts w:cs="宋体" w:hint="eastAsia"/>
      </w:rPr>
      <w:t>多资产</w:t>
    </w:r>
    <w:proofErr w:type="gramEnd"/>
    <w:r>
      <w:rPr>
        <w:rFonts w:cs="宋体" w:hint="eastAsia"/>
      </w:rPr>
      <w:t>三个月持有期混合型基金中基金（</w:t>
    </w:r>
    <w:r>
      <w:rPr>
        <w:rFonts w:cs="宋体" w:hint="eastAsia"/>
      </w:rPr>
      <w:t>FOF</w:t>
    </w:r>
    <w:r>
      <w:rPr>
        <w:rFonts w:cs="宋体" w:hint="eastAsia"/>
      </w:rPr>
      <w:t>）</w:t>
    </w:r>
    <w:r w:rsidR="006A1A1D">
      <w:rPr>
        <w:rFonts w:cs="宋体" w:hint="eastAsia"/>
      </w:rPr>
      <w:t>基金份额发售公告</w:t>
    </w:r>
    <w:r w:rsidR="006A1A1D">
      <w:rPr>
        <w:noProof/>
      </w:rPr>
      <mc:AlternateContent>
        <mc:Choice Requires="wps">
          <w:drawing>
            <wp:anchor distT="0" distB="0" distL="114300" distR="114300" simplePos="0" relativeHeight="251659264" behindDoc="0" locked="0" layoutInCell="1" allowOverlap="1" wp14:anchorId="246B14AE" wp14:editId="3B0514E1">
              <wp:simplePos x="0" y="0"/>
              <wp:positionH relativeFrom="column">
                <wp:posOffset>0</wp:posOffset>
              </wp:positionH>
              <wp:positionV relativeFrom="paragraph">
                <wp:posOffset>192405</wp:posOffset>
              </wp:positionV>
              <wp:extent cx="5257800" cy="0"/>
              <wp:effectExtent l="9525" t="11430" r="9525"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0pt;margin-top:15.15pt;height:0pt;width:414pt;z-index:251659264;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IsCeA3HAQAAnwMAAA4AAABkcnMvZTJvRG9jLnhtbK1TwW7bMAy9&#10;D9g/CLovTgJ064w4PSToLtkWoN0HKJJsC5NEQVRi5+9HyUnadZce5oMgiuQj3yO9ehidZScd0YBv&#10;+GI250x7Ccr4ruG/nh8/3XOGSXglLHjd8LNG/rD++GE1hFovoQerdGQE4rEeQsP7lEJdVSh77QTO&#10;IGhPzhaiE4nM2FUqioHQna2W8/nnaoCoQgSpEel1Ozn5BTG+BxDa1ki9BXl02qcJNWorElHC3gTk&#10;69Jt22qZfrYt6sRsw4lpKicVofshn9V6JeouitAbeWlBvKeFN5ycMJ6K3qC2Igl2jOYfKGdkBIQ2&#10;zSS4aiJSFCEWi/kbbZ56EXThQlJjuImO/w9W/jjtIzOKNoEzLxwNfGe8ZsuszBCwpoCN38fMTY7+&#10;KexA/kbmYdML3+nS4fM5UNoiZ1R/pWQDA+Efhu+gKEYcExSZxja6DEkCsLFM43ybhh4Tk/R4t7z7&#10;cj+nQcmrrxL1NTFETN80OJYvDbfUcwEWpx2m3IioryG5jodHY20ZtvVsaPhXQi8JCNao7MxhGLvD&#10;xkZ2EnldyldYked1WISjV1MR6y+kM89JsQOo8z5exaC5lW4uO5YX47Vdsl/+q/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x21LNMAAAAGAQAADwAAAAAAAAABACAAAAAiAAAAZHJzL2Rvd25yZXYu&#10;eG1sUEsBAhQAFAAAAAgAh07iQIsCeA3HAQAAnwMAAA4AAAAAAAAAAQAgAAAAIgEAAGRycy9lMm9E&#10;b2MueG1sUEsFBgAAAAAGAAYAWQEAAFsFA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5EBD"/>
    <w:multiLevelType w:val="multilevel"/>
    <w:tmpl w:val="07AB5EBD"/>
    <w:lvl w:ilvl="0">
      <w:start w:val="1"/>
      <w:numFmt w:val="chineseCountingThousand"/>
      <w:suff w:val="nothing"/>
      <w:lvlText w:val="第 %1 章  "/>
      <w:lvlJc w:val="left"/>
      <w:pPr>
        <w:ind w:left="1532" w:hanging="1701"/>
      </w:pPr>
      <w:rPr>
        <w:rFonts w:ascii="Arial" w:hAnsi="Arial" w:hint="default"/>
        <w:b/>
        <w:i w:val="0"/>
        <w:sz w:val="28"/>
      </w:rPr>
    </w:lvl>
    <w:lvl w:ilvl="1">
      <w:start w:val="1"/>
      <w:numFmt w:val="chineseCountingThousand"/>
      <w:suff w:val="nothing"/>
      <w:lvlText w:val="第 %2 节  "/>
      <w:lvlJc w:val="left"/>
      <w:pPr>
        <w:ind w:left="1532" w:hanging="1701"/>
      </w:pPr>
      <w:rPr>
        <w:rFonts w:ascii="Arial" w:eastAsia="宋体" w:hAnsi="Arial" w:hint="default"/>
        <w:b/>
        <w:i w:val="0"/>
        <w:sz w:val="24"/>
        <w:szCs w:val="24"/>
      </w:rPr>
    </w:lvl>
    <w:lvl w:ilvl="2">
      <w:start w:val="1"/>
      <w:numFmt w:val="chineseCountingThousand"/>
      <w:suff w:val="nothing"/>
      <w:lvlText w:val="%3、  "/>
      <w:lvlJc w:val="left"/>
      <w:pPr>
        <w:ind w:left="-164" w:firstLine="562"/>
      </w:pPr>
      <w:rPr>
        <w:rFonts w:hint="eastAsia"/>
        <w:sz w:val="24"/>
      </w:rPr>
    </w:lvl>
    <w:lvl w:ilvl="3">
      <w:start w:val="1"/>
      <w:numFmt w:val="chineseCountingThousand"/>
      <w:suff w:val="nothing"/>
      <w:lvlText w:val="(%4)  "/>
      <w:lvlJc w:val="left"/>
      <w:pPr>
        <w:ind w:left="120" w:firstLine="562"/>
      </w:pPr>
      <w:rPr>
        <w:rFonts w:hint="default"/>
      </w:rPr>
    </w:lvl>
    <w:lvl w:ilvl="4">
      <w:start w:val="1"/>
      <w:numFmt w:val="decimal"/>
      <w:pStyle w:val="ChiSectionHeading5"/>
      <w:suff w:val="nothing"/>
      <w:lvlText w:val="%5、  "/>
      <w:lvlJc w:val="left"/>
      <w:pPr>
        <w:ind w:left="878" w:firstLine="562"/>
      </w:pPr>
      <w:rPr>
        <w:rFonts w:hint="default"/>
      </w:rPr>
    </w:lvl>
    <w:lvl w:ilvl="5">
      <w:start w:val="1"/>
      <w:numFmt w:val="decimal"/>
      <w:pStyle w:val="ChiSectionHeading6"/>
      <w:suff w:val="nothing"/>
      <w:lvlText w:val="(%6)  "/>
      <w:lvlJc w:val="left"/>
      <w:pPr>
        <w:ind w:left="1152" w:firstLine="562"/>
      </w:pPr>
      <w:rPr>
        <w:rFonts w:hint="default"/>
      </w:rPr>
    </w:lvl>
    <w:lvl w:ilvl="6">
      <w:start w:val="1"/>
      <w:numFmt w:val="decimal"/>
      <w:lvlText w:val="%1.%2.%3.%4.%5.%6.%7"/>
      <w:lvlJc w:val="left"/>
      <w:pPr>
        <w:tabs>
          <w:tab w:val="left" w:pos="2056"/>
        </w:tabs>
        <w:ind w:left="1532" w:hanging="1701"/>
      </w:pPr>
      <w:rPr>
        <w:rFonts w:hint="default"/>
      </w:rPr>
    </w:lvl>
    <w:lvl w:ilvl="7">
      <w:start w:val="1"/>
      <w:numFmt w:val="decimal"/>
      <w:lvlText w:val="%1.%2.%3.%4.%5.%6.%7.%8"/>
      <w:lvlJc w:val="left"/>
      <w:pPr>
        <w:tabs>
          <w:tab w:val="left" w:pos="1696"/>
        </w:tabs>
        <w:ind w:left="1696" w:hanging="1440"/>
      </w:pPr>
      <w:rPr>
        <w:rFonts w:hint="default"/>
      </w:rPr>
    </w:lvl>
    <w:lvl w:ilvl="8">
      <w:start w:val="1"/>
      <w:numFmt w:val="decimal"/>
      <w:lvlText w:val="%1.%2.%3.%4.%5.%6.%7.%8.%9"/>
      <w:lvlJc w:val="left"/>
      <w:pPr>
        <w:tabs>
          <w:tab w:val="left" w:pos="1840"/>
        </w:tabs>
        <w:ind w:left="1840" w:hanging="1584"/>
      </w:pPr>
      <w:rPr>
        <w:rFonts w:hint="default"/>
      </w:rPr>
    </w:lvl>
  </w:abstractNum>
  <w:abstractNum w:abstractNumId="1" w15:restartNumberingAfterBreak="0">
    <w:nsid w:val="43B2480C"/>
    <w:multiLevelType w:val="singleLevel"/>
    <w:tmpl w:val="43B2480C"/>
    <w:lvl w:ilvl="0">
      <w:start w:val="1"/>
      <w:numFmt w:val="bullet"/>
      <w:pStyle w:val="QBulletedtext"/>
      <w:lvlText w:val=""/>
      <w:lvlJc w:val="left"/>
      <w:pPr>
        <w:tabs>
          <w:tab w:val="left" w:pos="680"/>
        </w:tabs>
        <w:ind w:left="680" w:hanging="68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D8B"/>
    <w:rsid w:val="000030C3"/>
    <w:rsid w:val="00004239"/>
    <w:rsid w:val="00006222"/>
    <w:rsid w:val="000062C8"/>
    <w:rsid w:val="00007337"/>
    <w:rsid w:val="00011AC2"/>
    <w:rsid w:val="00012CCB"/>
    <w:rsid w:val="000135DE"/>
    <w:rsid w:val="00014946"/>
    <w:rsid w:val="00015066"/>
    <w:rsid w:val="000163D3"/>
    <w:rsid w:val="00016AB7"/>
    <w:rsid w:val="0001786B"/>
    <w:rsid w:val="00020471"/>
    <w:rsid w:val="00021B9C"/>
    <w:rsid w:val="0002209F"/>
    <w:rsid w:val="0002239D"/>
    <w:rsid w:val="00023652"/>
    <w:rsid w:val="0002385C"/>
    <w:rsid w:val="0002478D"/>
    <w:rsid w:val="000266A3"/>
    <w:rsid w:val="00026D4F"/>
    <w:rsid w:val="00027021"/>
    <w:rsid w:val="00027B7D"/>
    <w:rsid w:val="00030C4F"/>
    <w:rsid w:val="00031F47"/>
    <w:rsid w:val="00032473"/>
    <w:rsid w:val="00032E01"/>
    <w:rsid w:val="0003308E"/>
    <w:rsid w:val="00033BD5"/>
    <w:rsid w:val="00034A64"/>
    <w:rsid w:val="0003597F"/>
    <w:rsid w:val="000371F3"/>
    <w:rsid w:val="000371FB"/>
    <w:rsid w:val="00040C9D"/>
    <w:rsid w:val="0004329A"/>
    <w:rsid w:val="0004367B"/>
    <w:rsid w:val="00043A2B"/>
    <w:rsid w:val="00043C21"/>
    <w:rsid w:val="00044353"/>
    <w:rsid w:val="000448AD"/>
    <w:rsid w:val="00045253"/>
    <w:rsid w:val="00046BCB"/>
    <w:rsid w:val="00046DE0"/>
    <w:rsid w:val="00046F16"/>
    <w:rsid w:val="000530AF"/>
    <w:rsid w:val="000543DA"/>
    <w:rsid w:val="00054729"/>
    <w:rsid w:val="00056A64"/>
    <w:rsid w:val="00056EAB"/>
    <w:rsid w:val="00057391"/>
    <w:rsid w:val="00057871"/>
    <w:rsid w:val="000608AF"/>
    <w:rsid w:val="000613A0"/>
    <w:rsid w:val="00061407"/>
    <w:rsid w:val="000625B0"/>
    <w:rsid w:val="000629CB"/>
    <w:rsid w:val="000643A1"/>
    <w:rsid w:val="00064F3C"/>
    <w:rsid w:val="00066854"/>
    <w:rsid w:val="00066D73"/>
    <w:rsid w:val="00067D8D"/>
    <w:rsid w:val="00067FCA"/>
    <w:rsid w:val="00070C95"/>
    <w:rsid w:val="0007154E"/>
    <w:rsid w:val="00073141"/>
    <w:rsid w:val="00074376"/>
    <w:rsid w:val="00075B34"/>
    <w:rsid w:val="0007627C"/>
    <w:rsid w:val="00076FDA"/>
    <w:rsid w:val="00077EFA"/>
    <w:rsid w:val="00080661"/>
    <w:rsid w:val="000807AC"/>
    <w:rsid w:val="00080B8E"/>
    <w:rsid w:val="0008138C"/>
    <w:rsid w:val="00081518"/>
    <w:rsid w:val="00081D32"/>
    <w:rsid w:val="00081E36"/>
    <w:rsid w:val="0008248B"/>
    <w:rsid w:val="00082CEC"/>
    <w:rsid w:val="00083771"/>
    <w:rsid w:val="00083988"/>
    <w:rsid w:val="00083EFC"/>
    <w:rsid w:val="0008451D"/>
    <w:rsid w:val="000845A5"/>
    <w:rsid w:val="00084ED5"/>
    <w:rsid w:val="00084F82"/>
    <w:rsid w:val="0008538E"/>
    <w:rsid w:val="000855D4"/>
    <w:rsid w:val="0008646D"/>
    <w:rsid w:val="00087BC7"/>
    <w:rsid w:val="0009062F"/>
    <w:rsid w:val="00091FE1"/>
    <w:rsid w:val="0009228A"/>
    <w:rsid w:val="00093020"/>
    <w:rsid w:val="00093828"/>
    <w:rsid w:val="00094DCF"/>
    <w:rsid w:val="000952EA"/>
    <w:rsid w:val="0009613B"/>
    <w:rsid w:val="0009791D"/>
    <w:rsid w:val="000A08C7"/>
    <w:rsid w:val="000A0C30"/>
    <w:rsid w:val="000A0CF9"/>
    <w:rsid w:val="000A44BB"/>
    <w:rsid w:val="000A4A0F"/>
    <w:rsid w:val="000A4C7D"/>
    <w:rsid w:val="000A6153"/>
    <w:rsid w:val="000A6190"/>
    <w:rsid w:val="000A62A6"/>
    <w:rsid w:val="000A66FA"/>
    <w:rsid w:val="000B003C"/>
    <w:rsid w:val="000B140E"/>
    <w:rsid w:val="000B1756"/>
    <w:rsid w:val="000B1CA1"/>
    <w:rsid w:val="000B68BD"/>
    <w:rsid w:val="000B7E82"/>
    <w:rsid w:val="000B7F7F"/>
    <w:rsid w:val="000C182F"/>
    <w:rsid w:val="000C2593"/>
    <w:rsid w:val="000C2824"/>
    <w:rsid w:val="000C32C3"/>
    <w:rsid w:val="000C3722"/>
    <w:rsid w:val="000C374E"/>
    <w:rsid w:val="000C4067"/>
    <w:rsid w:val="000C4F12"/>
    <w:rsid w:val="000C4FD1"/>
    <w:rsid w:val="000C5031"/>
    <w:rsid w:val="000C57DC"/>
    <w:rsid w:val="000C5BB3"/>
    <w:rsid w:val="000C6708"/>
    <w:rsid w:val="000C6AA6"/>
    <w:rsid w:val="000C7496"/>
    <w:rsid w:val="000C769E"/>
    <w:rsid w:val="000C7ADD"/>
    <w:rsid w:val="000C7ECB"/>
    <w:rsid w:val="000D0479"/>
    <w:rsid w:val="000D0686"/>
    <w:rsid w:val="000D0F80"/>
    <w:rsid w:val="000D143C"/>
    <w:rsid w:val="000D33E0"/>
    <w:rsid w:val="000D5798"/>
    <w:rsid w:val="000D5C19"/>
    <w:rsid w:val="000E0B96"/>
    <w:rsid w:val="000E1118"/>
    <w:rsid w:val="000E12EF"/>
    <w:rsid w:val="000E22A5"/>
    <w:rsid w:val="000E266A"/>
    <w:rsid w:val="000E3549"/>
    <w:rsid w:val="000E5B07"/>
    <w:rsid w:val="000E74D7"/>
    <w:rsid w:val="000F0C1D"/>
    <w:rsid w:val="000F2255"/>
    <w:rsid w:val="000F2CCD"/>
    <w:rsid w:val="000F5A46"/>
    <w:rsid w:val="000F5C6D"/>
    <w:rsid w:val="000F5E92"/>
    <w:rsid w:val="000F69F8"/>
    <w:rsid w:val="000F7F90"/>
    <w:rsid w:val="00100478"/>
    <w:rsid w:val="0010123A"/>
    <w:rsid w:val="0010342F"/>
    <w:rsid w:val="00103D9A"/>
    <w:rsid w:val="001058CB"/>
    <w:rsid w:val="00105E22"/>
    <w:rsid w:val="00106448"/>
    <w:rsid w:val="00106F6C"/>
    <w:rsid w:val="001071B2"/>
    <w:rsid w:val="00110051"/>
    <w:rsid w:val="001106EA"/>
    <w:rsid w:val="00110FDF"/>
    <w:rsid w:val="00112F75"/>
    <w:rsid w:val="00113786"/>
    <w:rsid w:val="00113B6D"/>
    <w:rsid w:val="00114137"/>
    <w:rsid w:val="0011417A"/>
    <w:rsid w:val="001148D5"/>
    <w:rsid w:val="00114987"/>
    <w:rsid w:val="001149E0"/>
    <w:rsid w:val="00116306"/>
    <w:rsid w:val="00116A93"/>
    <w:rsid w:val="001172E0"/>
    <w:rsid w:val="001221B7"/>
    <w:rsid w:val="00122467"/>
    <w:rsid w:val="00122894"/>
    <w:rsid w:val="00122BE0"/>
    <w:rsid w:val="001245A1"/>
    <w:rsid w:val="0012527F"/>
    <w:rsid w:val="0012560F"/>
    <w:rsid w:val="00126895"/>
    <w:rsid w:val="00126F01"/>
    <w:rsid w:val="00127CD7"/>
    <w:rsid w:val="00131CEF"/>
    <w:rsid w:val="00132488"/>
    <w:rsid w:val="00136B1B"/>
    <w:rsid w:val="00136B50"/>
    <w:rsid w:val="001400D2"/>
    <w:rsid w:val="00143964"/>
    <w:rsid w:val="001448EA"/>
    <w:rsid w:val="001458E7"/>
    <w:rsid w:val="00146167"/>
    <w:rsid w:val="00151D56"/>
    <w:rsid w:val="00151EFB"/>
    <w:rsid w:val="00153D75"/>
    <w:rsid w:val="00155811"/>
    <w:rsid w:val="00156671"/>
    <w:rsid w:val="001605EA"/>
    <w:rsid w:val="001608E7"/>
    <w:rsid w:val="00162055"/>
    <w:rsid w:val="00163D55"/>
    <w:rsid w:val="0016403C"/>
    <w:rsid w:val="00164BA3"/>
    <w:rsid w:val="00164D2A"/>
    <w:rsid w:val="001657A6"/>
    <w:rsid w:val="0016597C"/>
    <w:rsid w:val="00165D58"/>
    <w:rsid w:val="001665AD"/>
    <w:rsid w:val="001668D5"/>
    <w:rsid w:val="0017056F"/>
    <w:rsid w:val="00170CE0"/>
    <w:rsid w:val="00171072"/>
    <w:rsid w:val="00171C47"/>
    <w:rsid w:val="00172036"/>
    <w:rsid w:val="00172163"/>
    <w:rsid w:val="00172240"/>
    <w:rsid w:val="001724F4"/>
    <w:rsid w:val="00172A27"/>
    <w:rsid w:val="00172F45"/>
    <w:rsid w:val="001733BC"/>
    <w:rsid w:val="00174BE9"/>
    <w:rsid w:val="0017594F"/>
    <w:rsid w:val="00176589"/>
    <w:rsid w:val="001776F6"/>
    <w:rsid w:val="00180BBA"/>
    <w:rsid w:val="00182162"/>
    <w:rsid w:val="00182D49"/>
    <w:rsid w:val="00183689"/>
    <w:rsid w:val="00183C1C"/>
    <w:rsid w:val="00184C51"/>
    <w:rsid w:val="00184E31"/>
    <w:rsid w:val="00186442"/>
    <w:rsid w:val="001872C5"/>
    <w:rsid w:val="00187894"/>
    <w:rsid w:val="00187DDD"/>
    <w:rsid w:val="00192C18"/>
    <w:rsid w:val="0019367F"/>
    <w:rsid w:val="00194568"/>
    <w:rsid w:val="00194EE3"/>
    <w:rsid w:val="00196292"/>
    <w:rsid w:val="0019631F"/>
    <w:rsid w:val="001A0648"/>
    <w:rsid w:val="001A11C7"/>
    <w:rsid w:val="001A149F"/>
    <w:rsid w:val="001A1752"/>
    <w:rsid w:val="001A1A8A"/>
    <w:rsid w:val="001A1EBD"/>
    <w:rsid w:val="001A1EEC"/>
    <w:rsid w:val="001A23C4"/>
    <w:rsid w:val="001A2EE7"/>
    <w:rsid w:val="001A3564"/>
    <w:rsid w:val="001A3DE1"/>
    <w:rsid w:val="001A3EB9"/>
    <w:rsid w:val="001A42E6"/>
    <w:rsid w:val="001A49EE"/>
    <w:rsid w:val="001A5068"/>
    <w:rsid w:val="001A5F0D"/>
    <w:rsid w:val="001A5FFE"/>
    <w:rsid w:val="001A68BE"/>
    <w:rsid w:val="001B0C97"/>
    <w:rsid w:val="001B16B9"/>
    <w:rsid w:val="001B1902"/>
    <w:rsid w:val="001B25C9"/>
    <w:rsid w:val="001B2E4B"/>
    <w:rsid w:val="001B37C9"/>
    <w:rsid w:val="001B3A0F"/>
    <w:rsid w:val="001B69C4"/>
    <w:rsid w:val="001B6FA6"/>
    <w:rsid w:val="001B7FAE"/>
    <w:rsid w:val="001C0B2F"/>
    <w:rsid w:val="001C0F4A"/>
    <w:rsid w:val="001C11F5"/>
    <w:rsid w:val="001C168C"/>
    <w:rsid w:val="001C19A9"/>
    <w:rsid w:val="001C1AEF"/>
    <w:rsid w:val="001C1D02"/>
    <w:rsid w:val="001C2695"/>
    <w:rsid w:val="001C4403"/>
    <w:rsid w:val="001C5B7C"/>
    <w:rsid w:val="001C62A3"/>
    <w:rsid w:val="001C62BB"/>
    <w:rsid w:val="001C646F"/>
    <w:rsid w:val="001C65D8"/>
    <w:rsid w:val="001C686B"/>
    <w:rsid w:val="001C7D22"/>
    <w:rsid w:val="001D15CD"/>
    <w:rsid w:val="001D2A72"/>
    <w:rsid w:val="001D2E28"/>
    <w:rsid w:val="001D41BE"/>
    <w:rsid w:val="001D4281"/>
    <w:rsid w:val="001D45E2"/>
    <w:rsid w:val="001D5D14"/>
    <w:rsid w:val="001D6DA9"/>
    <w:rsid w:val="001D6F06"/>
    <w:rsid w:val="001E0C86"/>
    <w:rsid w:val="001E0D64"/>
    <w:rsid w:val="001E14DB"/>
    <w:rsid w:val="001E2465"/>
    <w:rsid w:val="001E31E0"/>
    <w:rsid w:val="001E5DAC"/>
    <w:rsid w:val="001E5E7F"/>
    <w:rsid w:val="001E6A1F"/>
    <w:rsid w:val="001E7AE9"/>
    <w:rsid w:val="001E7DAF"/>
    <w:rsid w:val="001F3B8C"/>
    <w:rsid w:val="001F3E19"/>
    <w:rsid w:val="001F51FF"/>
    <w:rsid w:val="001F60B0"/>
    <w:rsid w:val="001F786E"/>
    <w:rsid w:val="001F7B68"/>
    <w:rsid w:val="002011DF"/>
    <w:rsid w:val="00203CE6"/>
    <w:rsid w:val="002040C1"/>
    <w:rsid w:val="0020492D"/>
    <w:rsid w:val="00204AE9"/>
    <w:rsid w:val="00204B47"/>
    <w:rsid w:val="00204B5A"/>
    <w:rsid w:val="002050E5"/>
    <w:rsid w:val="002071E7"/>
    <w:rsid w:val="002076D2"/>
    <w:rsid w:val="00207B0A"/>
    <w:rsid w:val="00210009"/>
    <w:rsid w:val="00211EEA"/>
    <w:rsid w:val="002130F4"/>
    <w:rsid w:val="00213CA3"/>
    <w:rsid w:val="0021457F"/>
    <w:rsid w:val="00214FD0"/>
    <w:rsid w:val="00215DE7"/>
    <w:rsid w:val="00216403"/>
    <w:rsid w:val="00217A0E"/>
    <w:rsid w:val="002225C8"/>
    <w:rsid w:val="00222C2E"/>
    <w:rsid w:val="00223C2A"/>
    <w:rsid w:val="00224D1F"/>
    <w:rsid w:val="002255AD"/>
    <w:rsid w:val="00227E2D"/>
    <w:rsid w:val="00230EF1"/>
    <w:rsid w:val="00231994"/>
    <w:rsid w:val="00232D70"/>
    <w:rsid w:val="00233C66"/>
    <w:rsid w:val="00234F32"/>
    <w:rsid w:val="002351BA"/>
    <w:rsid w:val="002373B8"/>
    <w:rsid w:val="00237D60"/>
    <w:rsid w:val="00237DC8"/>
    <w:rsid w:val="00242A2E"/>
    <w:rsid w:val="00243378"/>
    <w:rsid w:val="0024338E"/>
    <w:rsid w:val="002448B3"/>
    <w:rsid w:val="002465FE"/>
    <w:rsid w:val="002469D9"/>
    <w:rsid w:val="00246E02"/>
    <w:rsid w:val="00250348"/>
    <w:rsid w:val="00251AF6"/>
    <w:rsid w:val="002520B9"/>
    <w:rsid w:val="002534B7"/>
    <w:rsid w:val="00253F24"/>
    <w:rsid w:val="002542CA"/>
    <w:rsid w:val="00254542"/>
    <w:rsid w:val="0025461F"/>
    <w:rsid w:val="00255005"/>
    <w:rsid w:val="0025510E"/>
    <w:rsid w:val="00255B6C"/>
    <w:rsid w:val="0025673D"/>
    <w:rsid w:val="00256FA0"/>
    <w:rsid w:val="00257074"/>
    <w:rsid w:val="002570A7"/>
    <w:rsid w:val="00257137"/>
    <w:rsid w:val="00257CC3"/>
    <w:rsid w:val="002601C5"/>
    <w:rsid w:val="00261CDF"/>
    <w:rsid w:val="002633A1"/>
    <w:rsid w:val="00263A85"/>
    <w:rsid w:val="002645C8"/>
    <w:rsid w:val="00265396"/>
    <w:rsid w:val="0026557D"/>
    <w:rsid w:val="002658E4"/>
    <w:rsid w:val="00265EEE"/>
    <w:rsid w:val="00266C38"/>
    <w:rsid w:val="00267E61"/>
    <w:rsid w:val="00267F21"/>
    <w:rsid w:val="0027109F"/>
    <w:rsid w:val="002720E1"/>
    <w:rsid w:val="002721DA"/>
    <w:rsid w:val="00272204"/>
    <w:rsid w:val="00272481"/>
    <w:rsid w:val="002749E7"/>
    <w:rsid w:val="0027504C"/>
    <w:rsid w:val="002750EA"/>
    <w:rsid w:val="0027570E"/>
    <w:rsid w:val="00276B29"/>
    <w:rsid w:val="002804E3"/>
    <w:rsid w:val="00281C93"/>
    <w:rsid w:val="00282782"/>
    <w:rsid w:val="00282CD6"/>
    <w:rsid w:val="00284056"/>
    <w:rsid w:val="002865EB"/>
    <w:rsid w:val="00286D1E"/>
    <w:rsid w:val="00290911"/>
    <w:rsid w:val="002909B8"/>
    <w:rsid w:val="00290FC6"/>
    <w:rsid w:val="002918B6"/>
    <w:rsid w:val="0029250E"/>
    <w:rsid w:val="00293B92"/>
    <w:rsid w:val="00293C01"/>
    <w:rsid w:val="00293D96"/>
    <w:rsid w:val="00293DA4"/>
    <w:rsid w:val="002949DC"/>
    <w:rsid w:val="00295299"/>
    <w:rsid w:val="0029619C"/>
    <w:rsid w:val="0029786A"/>
    <w:rsid w:val="002A09C9"/>
    <w:rsid w:val="002A0ADA"/>
    <w:rsid w:val="002A0C97"/>
    <w:rsid w:val="002A10E2"/>
    <w:rsid w:val="002A1436"/>
    <w:rsid w:val="002A1732"/>
    <w:rsid w:val="002A353A"/>
    <w:rsid w:val="002A3A85"/>
    <w:rsid w:val="002A3A91"/>
    <w:rsid w:val="002A456E"/>
    <w:rsid w:val="002A4586"/>
    <w:rsid w:val="002B0AD8"/>
    <w:rsid w:val="002B29DB"/>
    <w:rsid w:val="002B2DFB"/>
    <w:rsid w:val="002B4704"/>
    <w:rsid w:val="002B48F5"/>
    <w:rsid w:val="002B4F20"/>
    <w:rsid w:val="002B5747"/>
    <w:rsid w:val="002B5C65"/>
    <w:rsid w:val="002B6822"/>
    <w:rsid w:val="002B6E87"/>
    <w:rsid w:val="002B6EE3"/>
    <w:rsid w:val="002B7776"/>
    <w:rsid w:val="002C0FFA"/>
    <w:rsid w:val="002C118B"/>
    <w:rsid w:val="002C1A0A"/>
    <w:rsid w:val="002C1C4E"/>
    <w:rsid w:val="002C231D"/>
    <w:rsid w:val="002C5140"/>
    <w:rsid w:val="002C5E8D"/>
    <w:rsid w:val="002C6D73"/>
    <w:rsid w:val="002C7583"/>
    <w:rsid w:val="002D0B9F"/>
    <w:rsid w:val="002D1F25"/>
    <w:rsid w:val="002D2B2F"/>
    <w:rsid w:val="002D3B95"/>
    <w:rsid w:val="002D3D64"/>
    <w:rsid w:val="002D4317"/>
    <w:rsid w:val="002D4711"/>
    <w:rsid w:val="002D4C00"/>
    <w:rsid w:val="002D55F6"/>
    <w:rsid w:val="002D5EC4"/>
    <w:rsid w:val="002D65AF"/>
    <w:rsid w:val="002D6D77"/>
    <w:rsid w:val="002D76A2"/>
    <w:rsid w:val="002E1A7E"/>
    <w:rsid w:val="002E28AD"/>
    <w:rsid w:val="002E3B8E"/>
    <w:rsid w:val="002E418E"/>
    <w:rsid w:val="002E550F"/>
    <w:rsid w:val="002E5E78"/>
    <w:rsid w:val="002E5FA6"/>
    <w:rsid w:val="002E6A37"/>
    <w:rsid w:val="002F024D"/>
    <w:rsid w:val="002F1127"/>
    <w:rsid w:val="002F156B"/>
    <w:rsid w:val="002F16CF"/>
    <w:rsid w:val="002F1839"/>
    <w:rsid w:val="002F24F6"/>
    <w:rsid w:val="002F27BC"/>
    <w:rsid w:val="002F3544"/>
    <w:rsid w:val="002F5E03"/>
    <w:rsid w:val="002F6851"/>
    <w:rsid w:val="003008D1"/>
    <w:rsid w:val="003015B3"/>
    <w:rsid w:val="00302846"/>
    <w:rsid w:val="0030318F"/>
    <w:rsid w:val="003052FF"/>
    <w:rsid w:val="00307B3E"/>
    <w:rsid w:val="00311CD6"/>
    <w:rsid w:val="0031207D"/>
    <w:rsid w:val="00315C7C"/>
    <w:rsid w:val="00315E2F"/>
    <w:rsid w:val="00316F0B"/>
    <w:rsid w:val="003209D9"/>
    <w:rsid w:val="003219EC"/>
    <w:rsid w:val="0032211B"/>
    <w:rsid w:val="00322DCD"/>
    <w:rsid w:val="003252B0"/>
    <w:rsid w:val="00325431"/>
    <w:rsid w:val="00325748"/>
    <w:rsid w:val="00325C15"/>
    <w:rsid w:val="00325CE6"/>
    <w:rsid w:val="00326540"/>
    <w:rsid w:val="00326C68"/>
    <w:rsid w:val="00327424"/>
    <w:rsid w:val="00327764"/>
    <w:rsid w:val="00327891"/>
    <w:rsid w:val="003305F3"/>
    <w:rsid w:val="00331293"/>
    <w:rsid w:val="00331321"/>
    <w:rsid w:val="00331BDE"/>
    <w:rsid w:val="0033271D"/>
    <w:rsid w:val="0033284B"/>
    <w:rsid w:val="003347ED"/>
    <w:rsid w:val="0033492A"/>
    <w:rsid w:val="00334C5E"/>
    <w:rsid w:val="00336007"/>
    <w:rsid w:val="00336728"/>
    <w:rsid w:val="00337F06"/>
    <w:rsid w:val="00340E4B"/>
    <w:rsid w:val="00342DDE"/>
    <w:rsid w:val="0034394B"/>
    <w:rsid w:val="00343CFC"/>
    <w:rsid w:val="00343E78"/>
    <w:rsid w:val="00345F95"/>
    <w:rsid w:val="003462E9"/>
    <w:rsid w:val="00347405"/>
    <w:rsid w:val="00347BB4"/>
    <w:rsid w:val="003505F8"/>
    <w:rsid w:val="003515F5"/>
    <w:rsid w:val="00352248"/>
    <w:rsid w:val="0035242C"/>
    <w:rsid w:val="003526F6"/>
    <w:rsid w:val="00353175"/>
    <w:rsid w:val="0035458A"/>
    <w:rsid w:val="003545A6"/>
    <w:rsid w:val="003560F9"/>
    <w:rsid w:val="003569DE"/>
    <w:rsid w:val="00356AA2"/>
    <w:rsid w:val="00357108"/>
    <w:rsid w:val="00357BAA"/>
    <w:rsid w:val="003601FD"/>
    <w:rsid w:val="00361745"/>
    <w:rsid w:val="00361FB0"/>
    <w:rsid w:val="00362D75"/>
    <w:rsid w:val="00363D14"/>
    <w:rsid w:val="00364B78"/>
    <w:rsid w:val="00364DD0"/>
    <w:rsid w:val="00364E65"/>
    <w:rsid w:val="003662BD"/>
    <w:rsid w:val="00370274"/>
    <w:rsid w:val="00370AB0"/>
    <w:rsid w:val="00371C7E"/>
    <w:rsid w:val="0037204A"/>
    <w:rsid w:val="003725E1"/>
    <w:rsid w:val="003736A5"/>
    <w:rsid w:val="003744DA"/>
    <w:rsid w:val="003754CD"/>
    <w:rsid w:val="00377C27"/>
    <w:rsid w:val="003803E5"/>
    <w:rsid w:val="0038086C"/>
    <w:rsid w:val="00382296"/>
    <w:rsid w:val="0038284A"/>
    <w:rsid w:val="00383244"/>
    <w:rsid w:val="003833BE"/>
    <w:rsid w:val="00383D31"/>
    <w:rsid w:val="00383E77"/>
    <w:rsid w:val="00384968"/>
    <w:rsid w:val="00384C02"/>
    <w:rsid w:val="003856D3"/>
    <w:rsid w:val="00385A03"/>
    <w:rsid w:val="00385EB4"/>
    <w:rsid w:val="003860E9"/>
    <w:rsid w:val="00386AE5"/>
    <w:rsid w:val="003871FA"/>
    <w:rsid w:val="00392572"/>
    <w:rsid w:val="00392722"/>
    <w:rsid w:val="0039282B"/>
    <w:rsid w:val="00393D4B"/>
    <w:rsid w:val="00394063"/>
    <w:rsid w:val="003948A1"/>
    <w:rsid w:val="00394A30"/>
    <w:rsid w:val="00394DCD"/>
    <w:rsid w:val="00394FAD"/>
    <w:rsid w:val="00395B86"/>
    <w:rsid w:val="00395DF3"/>
    <w:rsid w:val="003975A3"/>
    <w:rsid w:val="0039791B"/>
    <w:rsid w:val="003A05E4"/>
    <w:rsid w:val="003A0A58"/>
    <w:rsid w:val="003A0ABB"/>
    <w:rsid w:val="003A0E32"/>
    <w:rsid w:val="003A1B8B"/>
    <w:rsid w:val="003A1BDB"/>
    <w:rsid w:val="003A1CD6"/>
    <w:rsid w:val="003A2B06"/>
    <w:rsid w:val="003A2D6A"/>
    <w:rsid w:val="003A39A4"/>
    <w:rsid w:val="003A4DD9"/>
    <w:rsid w:val="003A6D15"/>
    <w:rsid w:val="003A6ED0"/>
    <w:rsid w:val="003A720B"/>
    <w:rsid w:val="003A74AD"/>
    <w:rsid w:val="003B0AF5"/>
    <w:rsid w:val="003B125C"/>
    <w:rsid w:val="003B16F2"/>
    <w:rsid w:val="003B1CD6"/>
    <w:rsid w:val="003B325A"/>
    <w:rsid w:val="003B5187"/>
    <w:rsid w:val="003B68D8"/>
    <w:rsid w:val="003B731C"/>
    <w:rsid w:val="003B79E7"/>
    <w:rsid w:val="003C620C"/>
    <w:rsid w:val="003C6B28"/>
    <w:rsid w:val="003C721E"/>
    <w:rsid w:val="003C72E2"/>
    <w:rsid w:val="003C7D08"/>
    <w:rsid w:val="003D00A5"/>
    <w:rsid w:val="003D0269"/>
    <w:rsid w:val="003D0715"/>
    <w:rsid w:val="003D07CB"/>
    <w:rsid w:val="003D2613"/>
    <w:rsid w:val="003D3FF0"/>
    <w:rsid w:val="003D579D"/>
    <w:rsid w:val="003D6204"/>
    <w:rsid w:val="003D6DAA"/>
    <w:rsid w:val="003D6DB1"/>
    <w:rsid w:val="003D72B3"/>
    <w:rsid w:val="003E0138"/>
    <w:rsid w:val="003E0634"/>
    <w:rsid w:val="003E2872"/>
    <w:rsid w:val="003E2ADA"/>
    <w:rsid w:val="003E2DFD"/>
    <w:rsid w:val="003E2E2E"/>
    <w:rsid w:val="003E2EC4"/>
    <w:rsid w:val="003E2FD1"/>
    <w:rsid w:val="003E4736"/>
    <w:rsid w:val="003E678F"/>
    <w:rsid w:val="003E6868"/>
    <w:rsid w:val="003E6A82"/>
    <w:rsid w:val="003E6BFB"/>
    <w:rsid w:val="003E7520"/>
    <w:rsid w:val="003F0514"/>
    <w:rsid w:val="003F06BE"/>
    <w:rsid w:val="003F0926"/>
    <w:rsid w:val="003F14A3"/>
    <w:rsid w:val="003F27FF"/>
    <w:rsid w:val="003F3A5D"/>
    <w:rsid w:val="003F40CB"/>
    <w:rsid w:val="003F46DE"/>
    <w:rsid w:val="003F528E"/>
    <w:rsid w:val="003F7209"/>
    <w:rsid w:val="00400CA3"/>
    <w:rsid w:val="00401052"/>
    <w:rsid w:val="00401AC3"/>
    <w:rsid w:val="0040239C"/>
    <w:rsid w:val="0040330D"/>
    <w:rsid w:val="00403B8C"/>
    <w:rsid w:val="00404021"/>
    <w:rsid w:val="00405AE7"/>
    <w:rsid w:val="00405BDD"/>
    <w:rsid w:val="00406A38"/>
    <w:rsid w:val="004074CF"/>
    <w:rsid w:val="00407CEC"/>
    <w:rsid w:val="00410BAD"/>
    <w:rsid w:val="00411DE6"/>
    <w:rsid w:val="00412881"/>
    <w:rsid w:val="00412EF8"/>
    <w:rsid w:val="00413FEB"/>
    <w:rsid w:val="00414F88"/>
    <w:rsid w:val="00415FA5"/>
    <w:rsid w:val="0041671D"/>
    <w:rsid w:val="004171A5"/>
    <w:rsid w:val="00417F8D"/>
    <w:rsid w:val="004202AD"/>
    <w:rsid w:val="004209FA"/>
    <w:rsid w:val="00422634"/>
    <w:rsid w:val="00422BC7"/>
    <w:rsid w:val="00424770"/>
    <w:rsid w:val="00424F85"/>
    <w:rsid w:val="0042564B"/>
    <w:rsid w:val="00426D37"/>
    <w:rsid w:val="004275F1"/>
    <w:rsid w:val="00427F6A"/>
    <w:rsid w:val="00430575"/>
    <w:rsid w:val="00430BB4"/>
    <w:rsid w:val="0043111B"/>
    <w:rsid w:val="00431E54"/>
    <w:rsid w:val="00433257"/>
    <w:rsid w:val="0043376E"/>
    <w:rsid w:val="00434837"/>
    <w:rsid w:val="00435336"/>
    <w:rsid w:val="004366E3"/>
    <w:rsid w:val="00436F9C"/>
    <w:rsid w:val="00437182"/>
    <w:rsid w:val="00437568"/>
    <w:rsid w:val="004400BA"/>
    <w:rsid w:val="00441524"/>
    <w:rsid w:val="00441B2A"/>
    <w:rsid w:val="00442979"/>
    <w:rsid w:val="0044319D"/>
    <w:rsid w:val="00444546"/>
    <w:rsid w:val="004446BE"/>
    <w:rsid w:val="00444DAE"/>
    <w:rsid w:val="00445238"/>
    <w:rsid w:val="004452F9"/>
    <w:rsid w:val="004453DB"/>
    <w:rsid w:val="00451C85"/>
    <w:rsid w:val="00452A97"/>
    <w:rsid w:val="00452BA4"/>
    <w:rsid w:val="00453AD0"/>
    <w:rsid w:val="00453EF8"/>
    <w:rsid w:val="00454DD9"/>
    <w:rsid w:val="00455727"/>
    <w:rsid w:val="00457ACB"/>
    <w:rsid w:val="004606D3"/>
    <w:rsid w:val="004607BC"/>
    <w:rsid w:val="004611A7"/>
    <w:rsid w:val="00461289"/>
    <w:rsid w:val="00464A83"/>
    <w:rsid w:val="00465711"/>
    <w:rsid w:val="00465EF1"/>
    <w:rsid w:val="004663CF"/>
    <w:rsid w:val="00466B6A"/>
    <w:rsid w:val="004671A8"/>
    <w:rsid w:val="00467ADC"/>
    <w:rsid w:val="004713CA"/>
    <w:rsid w:val="0047260B"/>
    <w:rsid w:val="00474167"/>
    <w:rsid w:val="004749C5"/>
    <w:rsid w:val="00475172"/>
    <w:rsid w:val="004752E7"/>
    <w:rsid w:val="004762AB"/>
    <w:rsid w:val="004771B0"/>
    <w:rsid w:val="004777FB"/>
    <w:rsid w:val="004779C5"/>
    <w:rsid w:val="00477E61"/>
    <w:rsid w:val="004812E6"/>
    <w:rsid w:val="00481CAB"/>
    <w:rsid w:val="00482AC5"/>
    <w:rsid w:val="00483498"/>
    <w:rsid w:val="00483981"/>
    <w:rsid w:val="00487F0D"/>
    <w:rsid w:val="004907A6"/>
    <w:rsid w:val="00490FA4"/>
    <w:rsid w:val="0049112E"/>
    <w:rsid w:val="00491217"/>
    <w:rsid w:val="00491313"/>
    <w:rsid w:val="00493A04"/>
    <w:rsid w:val="00493DE0"/>
    <w:rsid w:val="00494225"/>
    <w:rsid w:val="00496815"/>
    <w:rsid w:val="00496B35"/>
    <w:rsid w:val="00497728"/>
    <w:rsid w:val="004A0B61"/>
    <w:rsid w:val="004A1D92"/>
    <w:rsid w:val="004A2CC6"/>
    <w:rsid w:val="004A3D28"/>
    <w:rsid w:val="004A4099"/>
    <w:rsid w:val="004A6DDE"/>
    <w:rsid w:val="004A731A"/>
    <w:rsid w:val="004A798F"/>
    <w:rsid w:val="004A7E95"/>
    <w:rsid w:val="004B0BED"/>
    <w:rsid w:val="004B1754"/>
    <w:rsid w:val="004B1F92"/>
    <w:rsid w:val="004B31AF"/>
    <w:rsid w:val="004B3564"/>
    <w:rsid w:val="004B3FF1"/>
    <w:rsid w:val="004B4F69"/>
    <w:rsid w:val="004B52F5"/>
    <w:rsid w:val="004B580A"/>
    <w:rsid w:val="004B595E"/>
    <w:rsid w:val="004B5D58"/>
    <w:rsid w:val="004B6CDE"/>
    <w:rsid w:val="004C0BB6"/>
    <w:rsid w:val="004C1488"/>
    <w:rsid w:val="004C188D"/>
    <w:rsid w:val="004C217F"/>
    <w:rsid w:val="004C2328"/>
    <w:rsid w:val="004C2F7D"/>
    <w:rsid w:val="004C357F"/>
    <w:rsid w:val="004C371A"/>
    <w:rsid w:val="004C3750"/>
    <w:rsid w:val="004C3A80"/>
    <w:rsid w:val="004C40FE"/>
    <w:rsid w:val="004C4482"/>
    <w:rsid w:val="004C45BF"/>
    <w:rsid w:val="004C49A1"/>
    <w:rsid w:val="004C4A97"/>
    <w:rsid w:val="004C5A6B"/>
    <w:rsid w:val="004C5F99"/>
    <w:rsid w:val="004C6806"/>
    <w:rsid w:val="004C6E5D"/>
    <w:rsid w:val="004C7864"/>
    <w:rsid w:val="004D0030"/>
    <w:rsid w:val="004D0526"/>
    <w:rsid w:val="004D1178"/>
    <w:rsid w:val="004D15E5"/>
    <w:rsid w:val="004D19E5"/>
    <w:rsid w:val="004D1C8A"/>
    <w:rsid w:val="004D2525"/>
    <w:rsid w:val="004D2807"/>
    <w:rsid w:val="004D2AE5"/>
    <w:rsid w:val="004D2E44"/>
    <w:rsid w:val="004D326E"/>
    <w:rsid w:val="004D3EB2"/>
    <w:rsid w:val="004D6446"/>
    <w:rsid w:val="004D7E6E"/>
    <w:rsid w:val="004D7F5D"/>
    <w:rsid w:val="004E0B0A"/>
    <w:rsid w:val="004E2043"/>
    <w:rsid w:val="004E22D8"/>
    <w:rsid w:val="004E2C3B"/>
    <w:rsid w:val="004E438D"/>
    <w:rsid w:val="004E6432"/>
    <w:rsid w:val="004E7EA8"/>
    <w:rsid w:val="004F0959"/>
    <w:rsid w:val="004F0FEB"/>
    <w:rsid w:val="004F1477"/>
    <w:rsid w:val="004F1EB7"/>
    <w:rsid w:val="004F27CA"/>
    <w:rsid w:val="004F3BC5"/>
    <w:rsid w:val="004F4372"/>
    <w:rsid w:val="004F4D5C"/>
    <w:rsid w:val="004F6AF6"/>
    <w:rsid w:val="004F6D3C"/>
    <w:rsid w:val="004F719C"/>
    <w:rsid w:val="004F7812"/>
    <w:rsid w:val="005019A8"/>
    <w:rsid w:val="00502624"/>
    <w:rsid w:val="00502955"/>
    <w:rsid w:val="00503547"/>
    <w:rsid w:val="00504332"/>
    <w:rsid w:val="005046ED"/>
    <w:rsid w:val="0051035D"/>
    <w:rsid w:val="00512982"/>
    <w:rsid w:val="0051378F"/>
    <w:rsid w:val="005147C8"/>
    <w:rsid w:val="00515D66"/>
    <w:rsid w:val="0051602D"/>
    <w:rsid w:val="00516884"/>
    <w:rsid w:val="00520102"/>
    <w:rsid w:val="00520AE8"/>
    <w:rsid w:val="00521B4B"/>
    <w:rsid w:val="0052599F"/>
    <w:rsid w:val="0052765F"/>
    <w:rsid w:val="00527E36"/>
    <w:rsid w:val="00531819"/>
    <w:rsid w:val="00532762"/>
    <w:rsid w:val="005328FC"/>
    <w:rsid w:val="0053304C"/>
    <w:rsid w:val="0053386A"/>
    <w:rsid w:val="00534109"/>
    <w:rsid w:val="005348BC"/>
    <w:rsid w:val="0053560F"/>
    <w:rsid w:val="00536C9E"/>
    <w:rsid w:val="00537C9A"/>
    <w:rsid w:val="0054140E"/>
    <w:rsid w:val="00541424"/>
    <w:rsid w:val="0054324E"/>
    <w:rsid w:val="00547302"/>
    <w:rsid w:val="00550196"/>
    <w:rsid w:val="005505FE"/>
    <w:rsid w:val="00551AA3"/>
    <w:rsid w:val="00551AA5"/>
    <w:rsid w:val="00551E64"/>
    <w:rsid w:val="00553E69"/>
    <w:rsid w:val="00554547"/>
    <w:rsid w:val="00554FB9"/>
    <w:rsid w:val="005556BE"/>
    <w:rsid w:val="00555DF6"/>
    <w:rsid w:val="00556764"/>
    <w:rsid w:val="00556767"/>
    <w:rsid w:val="00557D0E"/>
    <w:rsid w:val="00560557"/>
    <w:rsid w:val="00560C69"/>
    <w:rsid w:val="00561EBC"/>
    <w:rsid w:val="005632F9"/>
    <w:rsid w:val="00563DF6"/>
    <w:rsid w:val="00564375"/>
    <w:rsid w:val="00564ED6"/>
    <w:rsid w:val="00565456"/>
    <w:rsid w:val="00566024"/>
    <w:rsid w:val="00566E1C"/>
    <w:rsid w:val="00570247"/>
    <w:rsid w:val="005704C3"/>
    <w:rsid w:val="00570700"/>
    <w:rsid w:val="00570FB6"/>
    <w:rsid w:val="0057101C"/>
    <w:rsid w:val="00571DE6"/>
    <w:rsid w:val="00572772"/>
    <w:rsid w:val="005727C7"/>
    <w:rsid w:val="0057288D"/>
    <w:rsid w:val="00572E03"/>
    <w:rsid w:val="0057397D"/>
    <w:rsid w:val="00573FA2"/>
    <w:rsid w:val="00574A1B"/>
    <w:rsid w:val="00575055"/>
    <w:rsid w:val="00575208"/>
    <w:rsid w:val="00575960"/>
    <w:rsid w:val="00575B63"/>
    <w:rsid w:val="00575C7E"/>
    <w:rsid w:val="00576190"/>
    <w:rsid w:val="005763FC"/>
    <w:rsid w:val="005807CB"/>
    <w:rsid w:val="00580A22"/>
    <w:rsid w:val="0058114B"/>
    <w:rsid w:val="00581F09"/>
    <w:rsid w:val="00582D10"/>
    <w:rsid w:val="00584501"/>
    <w:rsid w:val="00584793"/>
    <w:rsid w:val="00584846"/>
    <w:rsid w:val="00584A2E"/>
    <w:rsid w:val="005865FF"/>
    <w:rsid w:val="005910B0"/>
    <w:rsid w:val="00591704"/>
    <w:rsid w:val="00591ADC"/>
    <w:rsid w:val="005922B9"/>
    <w:rsid w:val="005923B6"/>
    <w:rsid w:val="00592442"/>
    <w:rsid w:val="00592A88"/>
    <w:rsid w:val="00594565"/>
    <w:rsid w:val="005954D8"/>
    <w:rsid w:val="00596953"/>
    <w:rsid w:val="00597D2E"/>
    <w:rsid w:val="005A117A"/>
    <w:rsid w:val="005A1ECE"/>
    <w:rsid w:val="005A2AAB"/>
    <w:rsid w:val="005A2C94"/>
    <w:rsid w:val="005A2F33"/>
    <w:rsid w:val="005A566D"/>
    <w:rsid w:val="005A57AC"/>
    <w:rsid w:val="005A63D8"/>
    <w:rsid w:val="005A7B8D"/>
    <w:rsid w:val="005B060A"/>
    <w:rsid w:val="005B3640"/>
    <w:rsid w:val="005B6022"/>
    <w:rsid w:val="005B67AB"/>
    <w:rsid w:val="005B6E95"/>
    <w:rsid w:val="005B757B"/>
    <w:rsid w:val="005B7AA8"/>
    <w:rsid w:val="005C1754"/>
    <w:rsid w:val="005C19F7"/>
    <w:rsid w:val="005C1DB3"/>
    <w:rsid w:val="005C38B1"/>
    <w:rsid w:val="005C3DB8"/>
    <w:rsid w:val="005C4A4F"/>
    <w:rsid w:val="005C5AC3"/>
    <w:rsid w:val="005C7655"/>
    <w:rsid w:val="005D08C3"/>
    <w:rsid w:val="005D0A4E"/>
    <w:rsid w:val="005D1307"/>
    <w:rsid w:val="005D3A97"/>
    <w:rsid w:val="005D3C24"/>
    <w:rsid w:val="005D4A75"/>
    <w:rsid w:val="005D4E52"/>
    <w:rsid w:val="005D5454"/>
    <w:rsid w:val="005D7096"/>
    <w:rsid w:val="005D714C"/>
    <w:rsid w:val="005D715A"/>
    <w:rsid w:val="005E1604"/>
    <w:rsid w:val="005E20F3"/>
    <w:rsid w:val="005E2E66"/>
    <w:rsid w:val="005E3B4C"/>
    <w:rsid w:val="005E3F8F"/>
    <w:rsid w:val="005E49A5"/>
    <w:rsid w:val="005F02F8"/>
    <w:rsid w:val="005F0C6F"/>
    <w:rsid w:val="005F14C6"/>
    <w:rsid w:val="005F1753"/>
    <w:rsid w:val="005F1FFF"/>
    <w:rsid w:val="005F2EEF"/>
    <w:rsid w:val="005F2F6F"/>
    <w:rsid w:val="005F38C8"/>
    <w:rsid w:val="005F3A58"/>
    <w:rsid w:val="005F3AD0"/>
    <w:rsid w:val="005F5023"/>
    <w:rsid w:val="005F5367"/>
    <w:rsid w:val="005F5525"/>
    <w:rsid w:val="005F620D"/>
    <w:rsid w:val="0060008B"/>
    <w:rsid w:val="006008B5"/>
    <w:rsid w:val="00601474"/>
    <w:rsid w:val="006016BA"/>
    <w:rsid w:val="006017E9"/>
    <w:rsid w:val="0060196F"/>
    <w:rsid w:val="00603275"/>
    <w:rsid w:val="0060385E"/>
    <w:rsid w:val="006059AE"/>
    <w:rsid w:val="006062EF"/>
    <w:rsid w:val="006071D6"/>
    <w:rsid w:val="00607486"/>
    <w:rsid w:val="0061111B"/>
    <w:rsid w:val="00612449"/>
    <w:rsid w:val="0061252F"/>
    <w:rsid w:val="00612A13"/>
    <w:rsid w:val="00613AA2"/>
    <w:rsid w:val="00613DF5"/>
    <w:rsid w:val="00614F16"/>
    <w:rsid w:val="00615087"/>
    <w:rsid w:val="00615C5F"/>
    <w:rsid w:val="00617834"/>
    <w:rsid w:val="006200EB"/>
    <w:rsid w:val="00620279"/>
    <w:rsid w:val="00621069"/>
    <w:rsid w:val="00623675"/>
    <w:rsid w:val="00623CBB"/>
    <w:rsid w:val="006241FE"/>
    <w:rsid w:val="0062457B"/>
    <w:rsid w:val="00625139"/>
    <w:rsid w:val="00625896"/>
    <w:rsid w:val="00625CF0"/>
    <w:rsid w:val="00626C7F"/>
    <w:rsid w:val="00627FE9"/>
    <w:rsid w:val="006306A0"/>
    <w:rsid w:val="00631071"/>
    <w:rsid w:val="00631714"/>
    <w:rsid w:val="00632CF1"/>
    <w:rsid w:val="00633034"/>
    <w:rsid w:val="006339A7"/>
    <w:rsid w:val="00633AC6"/>
    <w:rsid w:val="00633AD0"/>
    <w:rsid w:val="0063485D"/>
    <w:rsid w:val="00635764"/>
    <w:rsid w:val="00635CC8"/>
    <w:rsid w:val="00636A8C"/>
    <w:rsid w:val="00636D5B"/>
    <w:rsid w:val="00637241"/>
    <w:rsid w:val="006400D2"/>
    <w:rsid w:val="00645C61"/>
    <w:rsid w:val="006464C9"/>
    <w:rsid w:val="006464F0"/>
    <w:rsid w:val="00646EF5"/>
    <w:rsid w:val="00647E26"/>
    <w:rsid w:val="00647FDE"/>
    <w:rsid w:val="00651583"/>
    <w:rsid w:val="00651CD0"/>
    <w:rsid w:val="006537EA"/>
    <w:rsid w:val="00653CC2"/>
    <w:rsid w:val="006545BA"/>
    <w:rsid w:val="00657DFC"/>
    <w:rsid w:val="006624B8"/>
    <w:rsid w:val="00665776"/>
    <w:rsid w:val="00665D43"/>
    <w:rsid w:val="00666C7C"/>
    <w:rsid w:val="00666E64"/>
    <w:rsid w:val="006724AE"/>
    <w:rsid w:val="00672A2F"/>
    <w:rsid w:val="00673A21"/>
    <w:rsid w:val="00673DD5"/>
    <w:rsid w:val="00675253"/>
    <w:rsid w:val="00675370"/>
    <w:rsid w:val="006764DD"/>
    <w:rsid w:val="0067774E"/>
    <w:rsid w:val="00677E72"/>
    <w:rsid w:val="00680486"/>
    <w:rsid w:val="00680E12"/>
    <w:rsid w:val="00681400"/>
    <w:rsid w:val="00681DA7"/>
    <w:rsid w:val="00683496"/>
    <w:rsid w:val="00686C7E"/>
    <w:rsid w:val="0068736D"/>
    <w:rsid w:val="00691C24"/>
    <w:rsid w:val="00694709"/>
    <w:rsid w:val="00695E49"/>
    <w:rsid w:val="00697FE7"/>
    <w:rsid w:val="006A0974"/>
    <w:rsid w:val="006A1837"/>
    <w:rsid w:val="006A1A1D"/>
    <w:rsid w:val="006A1F18"/>
    <w:rsid w:val="006A2E44"/>
    <w:rsid w:val="006A30CA"/>
    <w:rsid w:val="006A6389"/>
    <w:rsid w:val="006A75EF"/>
    <w:rsid w:val="006A7702"/>
    <w:rsid w:val="006A7E24"/>
    <w:rsid w:val="006B01D6"/>
    <w:rsid w:val="006B0BBD"/>
    <w:rsid w:val="006B214D"/>
    <w:rsid w:val="006B2770"/>
    <w:rsid w:val="006B28DC"/>
    <w:rsid w:val="006B2C31"/>
    <w:rsid w:val="006B3902"/>
    <w:rsid w:val="006B5339"/>
    <w:rsid w:val="006B5D55"/>
    <w:rsid w:val="006B792F"/>
    <w:rsid w:val="006C14A6"/>
    <w:rsid w:val="006C1B57"/>
    <w:rsid w:val="006C2504"/>
    <w:rsid w:val="006C2608"/>
    <w:rsid w:val="006C2A0B"/>
    <w:rsid w:val="006C3504"/>
    <w:rsid w:val="006C3E66"/>
    <w:rsid w:val="006C45EF"/>
    <w:rsid w:val="006C7195"/>
    <w:rsid w:val="006C75C1"/>
    <w:rsid w:val="006C7AD4"/>
    <w:rsid w:val="006C7F4D"/>
    <w:rsid w:val="006D10DD"/>
    <w:rsid w:val="006D1864"/>
    <w:rsid w:val="006D3EEE"/>
    <w:rsid w:val="006D4599"/>
    <w:rsid w:val="006D71EA"/>
    <w:rsid w:val="006E0392"/>
    <w:rsid w:val="006E050C"/>
    <w:rsid w:val="006E18BB"/>
    <w:rsid w:val="006E391E"/>
    <w:rsid w:val="006E4AAE"/>
    <w:rsid w:val="006E655D"/>
    <w:rsid w:val="006E6C1B"/>
    <w:rsid w:val="006E6D37"/>
    <w:rsid w:val="006E6D4B"/>
    <w:rsid w:val="006E6FA7"/>
    <w:rsid w:val="006F007C"/>
    <w:rsid w:val="006F0D3B"/>
    <w:rsid w:val="006F1581"/>
    <w:rsid w:val="006F3AFB"/>
    <w:rsid w:val="006F409C"/>
    <w:rsid w:val="006F4A45"/>
    <w:rsid w:val="006F4B15"/>
    <w:rsid w:val="006F5F4B"/>
    <w:rsid w:val="006F7178"/>
    <w:rsid w:val="00700582"/>
    <w:rsid w:val="007005F8"/>
    <w:rsid w:val="00701198"/>
    <w:rsid w:val="0070131C"/>
    <w:rsid w:val="00702989"/>
    <w:rsid w:val="00702ADF"/>
    <w:rsid w:val="00702B26"/>
    <w:rsid w:val="00703C75"/>
    <w:rsid w:val="0070414A"/>
    <w:rsid w:val="007045AA"/>
    <w:rsid w:val="0070571A"/>
    <w:rsid w:val="00710B19"/>
    <w:rsid w:val="00712540"/>
    <w:rsid w:val="00712E9F"/>
    <w:rsid w:val="00713100"/>
    <w:rsid w:val="007145DE"/>
    <w:rsid w:val="00714935"/>
    <w:rsid w:val="007160B6"/>
    <w:rsid w:val="007160E4"/>
    <w:rsid w:val="00716433"/>
    <w:rsid w:val="00716A46"/>
    <w:rsid w:val="007177BD"/>
    <w:rsid w:val="007200CA"/>
    <w:rsid w:val="00720639"/>
    <w:rsid w:val="00721447"/>
    <w:rsid w:val="00721711"/>
    <w:rsid w:val="00721B8E"/>
    <w:rsid w:val="00723D91"/>
    <w:rsid w:val="0072548B"/>
    <w:rsid w:val="0072630C"/>
    <w:rsid w:val="0073384F"/>
    <w:rsid w:val="007338B7"/>
    <w:rsid w:val="007359C4"/>
    <w:rsid w:val="00735C29"/>
    <w:rsid w:val="00735D69"/>
    <w:rsid w:val="00736785"/>
    <w:rsid w:val="00737026"/>
    <w:rsid w:val="007371E5"/>
    <w:rsid w:val="00740E0C"/>
    <w:rsid w:val="0074177A"/>
    <w:rsid w:val="00741A40"/>
    <w:rsid w:val="0074224B"/>
    <w:rsid w:val="00742C20"/>
    <w:rsid w:val="0074362A"/>
    <w:rsid w:val="0074399B"/>
    <w:rsid w:val="0074597A"/>
    <w:rsid w:val="00745FF2"/>
    <w:rsid w:val="00746A86"/>
    <w:rsid w:val="007478B4"/>
    <w:rsid w:val="00750140"/>
    <w:rsid w:val="0075167B"/>
    <w:rsid w:val="00752DDB"/>
    <w:rsid w:val="00753CCF"/>
    <w:rsid w:val="00753CFE"/>
    <w:rsid w:val="00754081"/>
    <w:rsid w:val="007547AC"/>
    <w:rsid w:val="00755069"/>
    <w:rsid w:val="00756D89"/>
    <w:rsid w:val="00757192"/>
    <w:rsid w:val="00757767"/>
    <w:rsid w:val="0076071D"/>
    <w:rsid w:val="0076252D"/>
    <w:rsid w:val="00763355"/>
    <w:rsid w:val="00764146"/>
    <w:rsid w:val="007644C7"/>
    <w:rsid w:val="007659DC"/>
    <w:rsid w:val="00770E11"/>
    <w:rsid w:val="00770F8C"/>
    <w:rsid w:val="00771430"/>
    <w:rsid w:val="00771815"/>
    <w:rsid w:val="0077192C"/>
    <w:rsid w:val="00771E56"/>
    <w:rsid w:val="0077353C"/>
    <w:rsid w:val="00775684"/>
    <w:rsid w:val="007769D3"/>
    <w:rsid w:val="00777E29"/>
    <w:rsid w:val="00780BC7"/>
    <w:rsid w:val="00781410"/>
    <w:rsid w:val="007819B5"/>
    <w:rsid w:val="0078262B"/>
    <w:rsid w:val="0078329B"/>
    <w:rsid w:val="007836B3"/>
    <w:rsid w:val="00784E1F"/>
    <w:rsid w:val="007858AD"/>
    <w:rsid w:val="00786295"/>
    <w:rsid w:val="0078639D"/>
    <w:rsid w:val="0078751A"/>
    <w:rsid w:val="00791D9A"/>
    <w:rsid w:val="007927CD"/>
    <w:rsid w:val="00792DAB"/>
    <w:rsid w:val="007956B7"/>
    <w:rsid w:val="00795960"/>
    <w:rsid w:val="00795D2C"/>
    <w:rsid w:val="00795D51"/>
    <w:rsid w:val="00795F1D"/>
    <w:rsid w:val="00797DAE"/>
    <w:rsid w:val="007A0E07"/>
    <w:rsid w:val="007A1913"/>
    <w:rsid w:val="007A19B0"/>
    <w:rsid w:val="007A3E87"/>
    <w:rsid w:val="007A670E"/>
    <w:rsid w:val="007A741E"/>
    <w:rsid w:val="007A7745"/>
    <w:rsid w:val="007A77E7"/>
    <w:rsid w:val="007A7A2A"/>
    <w:rsid w:val="007A7C07"/>
    <w:rsid w:val="007B0FA4"/>
    <w:rsid w:val="007B0FF2"/>
    <w:rsid w:val="007B292C"/>
    <w:rsid w:val="007B2F8A"/>
    <w:rsid w:val="007B47D5"/>
    <w:rsid w:val="007B658A"/>
    <w:rsid w:val="007B7625"/>
    <w:rsid w:val="007C0484"/>
    <w:rsid w:val="007C10F9"/>
    <w:rsid w:val="007C2AE9"/>
    <w:rsid w:val="007C4117"/>
    <w:rsid w:val="007C4BFF"/>
    <w:rsid w:val="007C4F07"/>
    <w:rsid w:val="007C5911"/>
    <w:rsid w:val="007C5B18"/>
    <w:rsid w:val="007C5EC2"/>
    <w:rsid w:val="007C7342"/>
    <w:rsid w:val="007C7469"/>
    <w:rsid w:val="007C7EAC"/>
    <w:rsid w:val="007D026F"/>
    <w:rsid w:val="007D08FE"/>
    <w:rsid w:val="007D23D6"/>
    <w:rsid w:val="007D2403"/>
    <w:rsid w:val="007D2F6B"/>
    <w:rsid w:val="007D3941"/>
    <w:rsid w:val="007D3BC8"/>
    <w:rsid w:val="007D3C01"/>
    <w:rsid w:val="007D6230"/>
    <w:rsid w:val="007D7427"/>
    <w:rsid w:val="007D76DB"/>
    <w:rsid w:val="007D7CB9"/>
    <w:rsid w:val="007E0994"/>
    <w:rsid w:val="007E0D7D"/>
    <w:rsid w:val="007E218D"/>
    <w:rsid w:val="007E28B1"/>
    <w:rsid w:val="007E2C9A"/>
    <w:rsid w:val="007E2DBB"/>
    <w:rsid w:val="007E4177"/>
    <w:rsid w:val="007E42A4"/>
    <w:rsid w:val="007E561F"/>
    <w:rsid w:val="007E5E5E"/>
    <w:rsid w:val="007E689A"/>
    <w:rsid w:val="007F0983"/>
    <w:rsid w:val="007F142B"/>
    <w:rsid w:val="007F1539"/>
    <w:rsid w:val="007F1857"/>
    <w:rsid w:val="007F24D6"/>
    <w:rsid w:val="007F28B4"/>
    <w:rsid w:val="007F45BA"/>
    <w:rsid w:val="007F4ACD"/>
    <w:rsid w:val="007F533C"/>
    <w:rsid w:val="007F621A"/>
    <w:rsid w:val="007F6C0E"/>
    <w:rsid w:val="007F7F38"/>
    <w:rsid w:val="0080021A"/>
    <w:rsid w:val="0080114E"/>
    <w:rsid w:val="00801296"/>
    <w:rsid w:val="008019C9"/>
    <w:rsid w:val="00801BAC"/>
    <w:rsid w:val="00803E4A"/>
    <w:rsid w:val="00804288"/>
    <w:rsid w:val="008067C3"/>
    <w:rsid w:val="008069ED"/>
    <w:rsid w:val="00806D50"/>
    <w:rsid w:val="0080734A"/>
    <w:rsid w:val="00807652"/>
    <w:rsid w:val="00807B46"/>
    <w:rsid w:val="00810092"/>
    <w:rsid w:val="008103DA"/>
    <w:rsid w:val="00810F9E"/>
    <w:rsid w:val="0081232F"/>
    <w:rsid w:val="00813017"/>
    <w:rsid w:val="0081362B"/>
    <w:rsid w:val="008137F7"/>
    <w:rsid w:val="00814A2E"/>
    <w:rsid w:val="00814B4D"/>
    <w:rsid w:val="00814D2B"/>
    <w:rsid w:val="00817072"/>
    <w:rsid w:val="00821774"/>
    <w:rsid w:val="0082197A"/>
    <w:rsid w:val="00822EF0"/>
    <w:rsid w:val="008231CB"/>
    <w:rsid w:val="0082529A"/>
    <w:rsid w:val="0082753D"/>
    <w:rsid w:val="008278D8"/>
    <w:rsid w:val="00830155"/>
    <w:rsid w:val="0083124F"/>
    <w:rsid w:val="00831661"/>
    <w:rsid w:val="008319B5"/>
    <w:rsid w:val="00832F91"/>
    <w:rsid w:val="008331AC"/>
    <w:rsid w:val="00833CD4"/>
    <w:rsid w:val="00834C89"/>
    <w:rsid w:val="00836453"/>
    <w:rsid w:val="00836B86"/>
    <w:rsid w:val="00836CF5"/>
    <w:rsid w:val="00837177"/>
    <w:rsid w:val="008377FD"/>
    <w:rsid w:val="00837D62"/>
    <w:rsid w:val="008406E5"/>
    <w:rsid w:val="00840A10"/>
    <w:rsid w:val="00841044"/>
    <w:rsid w:val="00841C56"/>
    <w:rsid w:val="00842166"/>
    <w:rsid w:val="008424A9"/>
    <w:rsid w:val="00843DE5"/>
    <w:rsid w:val="0084433C"/>
    <w:rsid w:val="00844475"/>
    <w:rsid w:val="00844821"/>
    <w:rsid w:val="00844DD4"/>
    <w:rsid w:val="008456E1"/>
    <w:rsid w:val="00845CD8"/>
    <w:rsid w:val="00845D83"/>
    <w:rsid w:val="00846265"/>
    <w:rsid w:val="00846A70"/>
    <w:rsid w:val="00846D2F"/>
    <w:rsid w:val="00847B3F"/>
    <w:rsid w:val="008503C3"/>
    <w:rsid w:val="0085252E"/>
    <w:rsid w:val="0085338D"/>
    <w:rsid w:val="008544F3"/>
    <w:rsid w:val="008553F1"/>
    <w:rsid w:val="00855858"/>
    <w:rsid w:val="00857740"/>
    <w:rsid w:val="0086032D"/>
    <w:rsid w:val="008605ED"/>
    <w:rsid w:val="00860758"/>
    <w:rsid w:val="00861318"/>
    <w:rsid w:val="0086211C"/>
    <w:rsid w:val="00862559"/>
    <w:rsid w:val="00862FB0"/>
    <w:rsid w:val="00863583"/>
    <w:rsid w:val="00864DD3"/>
    <w:rsid w:val="008679A9"/>
    <w:rsid w:val="00870FBB"/>
    <w:rsid w:val="00871D11"/>
    <w:rsid w:val="0087313B"/>
    <w:rsid w:val="0087336B"/>
    <w:rsid w:val="00873774"/>
    <w:rsid w:val="00877840"/>
    <w:rsid w:val="00877D23"/>
    <w:rsid w:val="00881DC1"/>
    <w:rsid w:val="00882692"/>
    <w:rsid w:val="00882D31"/>
    <w:rsid w:val="00882D51"/>
    <w:rsid w:val="0088418B"/>
    <w:rsid w:val="00886123"/>
    <w:rsid w:val="0088614E"/>
    <w:rsid w:val="008862CA"/>
    <w:rsid w:val="00887B34"/>
    <w:rsid w:val="008900BD"/>
    <w:rsid w:val="00892F18"/>
    <w:rsid w:val="00893900"/>
    <w:rsid w:val="008943F3"/>
    <w:rsid w:val="00894FA4"/>
    <w:rsid w:val="00895D0A"/>
    <w:rsid w:val="00896608"/>
    <w:rsid w:val="00896FBC"/>
    <w:rsid w:val="00897386"/>
    <w:rsid w:val="0089766F"/>
    <w:rsid w:val="008A08D0"/>
    <w:rsid w:val="008A22FF"/>
    <w:rsid w:val="008A3C94"/>
    <w:rsid w:val="008A3ED4"/>
    <w:rsid w:val="008A4BF3"/>
    <w:rsid w:val="008A6B07"/>
    <w:rsid w:val="008A6D72"/>
    <w:rsid w:val="008A7945"/>
    <w:rsid w:val="008A7C6C"/>
    <w:rsid w:val="008B30DD"/>
    <w:rsid w:val="008B4834"/>
    <w:rsid w:val="008B5251"/>
    <w:rsid w:val="008B5690"/>
    <w:rsid w:val="008B59E7"/>
    <w:rsid w:val="008B6755"/>
    <w:rsid w:val="008C2343"/>
    <w:rsid w:val="008C304C"/>
    <w:rsid w:val="008C5311"/>
    <w:rsid w:val="008C5A58"/>
    <w:rsid w:val="008C6A96"/>
    <w:rsid w:val="008C701F"/>
    <w:rsid w:val="008C7EC2"/>
    <w:rsid w:val="008D0206"/>
    <w:rsid w:val="008D0AA9"/>
    <w:rsid w:val="008D1496"/>
    <w:rsid w:val="008D1868"/>
    <w:rsid w:val="008D2573"/>
    <w:rsid w:val="008D3A97"/>
    <w:rsid w:val="008D3E39"/>
    <w:rsid w:val="008D406E"/>
    <w:rsid w:val="008D5DD0"/>
    <w:rsid w:val="008D7291"/>
    <w:rsid w:val="008E0173"/>
    <w:rsid w:val="008E0613"/>
    <w:rsid w:val="008E142C"/>
    <w:rsid w:val="008E1E26"/>
    <w:rsid w:val="008E20F1"/>
    <w:rsid w:val="008E4FCF"/>
    <w:rsid w:val="008E51A9"/>
    <w:rsid w:val="008E5F41"/>
    <w:rsid w:val="008F085C"/>
    <w:rsid w:val="008F0C63"/>
    <w:rsid w:val="008F133C"/>
    <w:rsid w:val="008F27A1"/>
    <w:rsid w:val="008F3332"/>
    <w:rsid w:val="008F458A"/>
    <w:rsid w:val="008F5131"/>
    <w:rsid w:val="008F5A11"/>
    <w:rsid w:val="008F7294"/>
    <w:rsid w:val="008F7803"/>
    <w:rsid w:val="0090027D"/>
    <w:rsid w:val="009019BC"/>
    <w:rsid w:val="00903B1F"/>
    <w:rsid w:val="0090482C"/>
    <w:rsid w:val="00905327"/>
    <w:rsid w:val="00905BE7"/>
    <w:rsid w:val="00906D3C"/>
    <w:rsid w:val="00907334"/>
    <w:rsid w:val="009100BE"/>
    <w:rsid w:val="009124E0"/>
    <w:rsid w:val="009125F0"/>
    <w:rsid w:val="0091317D"/>
    <w:rsid w:val="00913E44"/>
    <w:rsid w:val="00915BDD"/>
    <w:rsid w:val="00915DC8"/>
    <w:rsid w:val="00916266"/>
    <w:rsid w:val="00916678"/>
    <w:rsid w:val="00916DD0"/>
    <w:rsid w:val="00921537"/>
    <w:rsid w:val="00922492"/>
    <w:rsid w:val="009239BD"/>
    <w:rsid w:val="00923EAF"/>
    <w:rsid w:val="00924E1F"/>
    <w:rsid w:val="00924F4E"/>
    <w:rsid w:val="009279C5"/>
    <w:rsid w:val="009305F9"/>
    <w:rsid w:val="0093064C"/>
    <w:rsid w:val="0093078C"/>
    <w:rsid w:val="00931B52"/>
    <w:rsid w:val="009324AF"/>
    <w:rsid w:val="00932CB5"/>
    <w:rsid w:val="00933B12"/>
    <w:rsid w:val="00933F78"/>
    <w:rsid w:val="00934048"/>
    <w:rsid w:val="00934E34"/>
    <w:rsid w:val="009356DE"/>
    <w:rsid w:val="00936ADF"/>
    <w:rsid w:val="00937A63"/>
    <w:rsid w:val="009402B0"/>
    <w:rsid w:val="00940C68"/>
    <w:rsid w:val="009422DE"/>
    <w:rsid w:val="009431BD"/>
    <w:rsid w:val="009455B0"/>
    <w:rsid w:val="009459A7"/>
    <w:rsid w:val="00945DBA"/>
    <w:rsid w:val="00947DF6"/>
    <w:rsid w:val="009500F9"/>
    <w:rsid w:val="00950480"/>
    <w:rsid w:val="0095229E"/>
    <w:rsid w:val="0095280B"/>
    <w:rsid w:val="00954573"/>
    <w:rsid w:val="009550CF"/>
    <w:rsid w:val="009554B0"/>
    <w:rsid w:val="0095699C"/>
    <w:rsid w:val="00956B64"/>
    <w:rsid w:val="00957C89"/>
    <w:rsid w:val="0096050A"/>
    <w:rsid w:val="00960E7E"/>
    <w:rsid w:val="009610B0"/>
    <w:rsid w:val="00961246"/>
    <w:rsid w:val="0096498F"/>
    <w:rsid w:val="009652B3"/>
    <w:rsid w:val="00965C98"/>
    <w:rsid w:val="00965F7E"/>
    <w:rsid w:val="00966678"/>
    <w:rsid w:val="009709FA"/>
    <w:rsid w:val="009711B0"/>
    <w:rsid w:val="00973AB6"/>
    <w:rsid w:val="00973D97"/>
    <w:rsid w:val="00975A1F"/>
    <w:rsid w:val="00976479"/>
    <w:rsid w:val="00976D8A"/>
    <w:rsid w:val="00981752"/>
    <w:rsid w:val="0098182B"/>
    <w:rsid w:val="00981CCA"/>
    <w:rsid w:val="00982840"/>
    <w:rsid w:val="00982F9A"/>
    <w:rsid w:val="00984266"/>
    <w:rsid w:val="00985C49"/>
    <w:rsid w:val="00985C5F"/>
    <w:rsid w:val="00985FAC"/>
    <w:rsid w:val="0098798D"/>
    <w:rsid w:val="00987D92"/>
    <w:rsid w:val="009900D3"/>
    <w:rsid w:val="00990BB6"/>
    <w:rsid w:val="00991149"/>
    <w:rsid w:val="00991CA3"/>
    <w:rsid w:val="00991EB9"/>
    <w:rsid w:val="00992245"/>
    <w:rsid w:val="00993E5C"/>
    <w:rsid w:val="00994BFB"/>
    <w:rsid w:val="00995512"/>
    <w:rsid w:val="00996632"/>
    <w:rsid w:val="009976EA"/>
    <w:rsid w:val="009A020F"/>
    <w:rsid w:val="009A1114"/>
    <w:rsid w:val="009A1328"/>
    <w:rsid w:val="009A1815"/>
    <w:rsid w:val="009A2687"/>
    <w:rsid w:val="009A30FA"/>
    <w:rsid w:val="009A396C"/>
    <w:rsid w:val="009A3A95"/>
    <w:rsid w:val="009A4A6B"/>
    <w:rsid w:val="009A4C3F"/>
    <w:rsid w:val="009A6AE9"/>
    <w:rsid w:val="009A7E73"/>
    <w:rsid w:val="009B00A2"/>
    <w:rsid w:val="009B06BD"/>
    <w:rsid w:val="009B2496"/>
    <w:rsid w:val="009B269E"/>
    <w:rsid w:val="009B2A52"/>
    <w:rsid w:val="009B38AD"/>
    <w:rsid w:val="009B3E2A"/>
    <w:rsid w:val="009B4FFD"/>
    <w:rsid w:val="009B6FE3"/>
    <w:rsid w:val="009B7E0A"/>
    <w:rsid w:val="009C00EB"/>
    <w:rsid w:val="009C05B4"/>
    <w:rsid w:val="009C48EC"/>
    <w:rsid w:val="009C4CB3"/>
    <w:rsid w:val="009C551E"/>
    <w:rsid w:val="009C77F6"/>
    <w:rsid w:val="009C7B63"/>
    <w:rsid w:val="009D0806"/>
    <w:rsid w:val="009D0A1D"/>
    <w:rsid w:val="009D1C73"/>
    <w:rsid w:val="009D2DCC"/>
    <w:rsid w:val="009D36CC"/>
    <w:rsid w:val="009D3ACB"/>
    <w:rsid w:val="009D3B34"/>
    <w:rsid w:val="009D60EC"/>
    <w:rsid w:val="009D63BB"/>
    <w:rsid w:val="009D663F"/>
    <w:rsid w:val="009E04A1"/>
    <w:rsid w:val="009E0A14"/>
    <w:rsid w:val="009E433B"/>
    <w:rsid w:val="009E44E4"/>
    <w:rsid w:val="009E5124"/>
    <w:rsid w:val="009E61C8"/>
    <w:rsid w:val="009E6748"/>
    <w:rsid w:val="009E675C"/>
    <w:rsid w:val="009E736B"/>
    <w:rsid w:val="009E7802"/>
    <w:rsid w:val="009E7991"/>
    <w:rsid w:val="009F01FB"/>
    <w:rsid w:val="009F1FF8"/>
    <w:rsid w:val="009F25CC"/>
    <w:rsid w:val="009F2CA0"/>
    <w:rsid w:val="009F4712"/>
    <w:rsid w:val="009F48CF"/>
    <w:rsid w:val="009F4C34"/>
    <w:rsid w:val="009F5871"/>
    <w:rsid w:val="009F6F71"/>
    <w:rsid w:val="009F7772"/>
    <w:rsid w:val="009F7A97"/>
    <w:rsid w:val="00A000AE"/>
    <w:rsid w:val="00A0124D"/>
    <w:rsid w:val="00A01B5F"/>
    <w:rsid w:val="00A01B60"/>
    <w:rsid w:val="00A02DEF"/>
    <w:rsid w:val="00A03F47"/>
    <w:rsid w:val="00A06279"/>
    <w:rsid w:val="00A06FCF"/>
    <w:rsid w:val="00A07916"/>
    <w:rsid w:val="00A07D80"/>
    <w:rsid w:val="00A07FE6"/>
    <w:rsid w:val="00A120A2"/>
    <w:rsid w:val="00A123BF"/>
    <w:rsid w:val="00A12E46"/>
    <w:rsid w:val="00A1767D"/>
    <w:rsid w:val="00A226DE"/>
    <w:rsid w:val="00A228D2"/>
    <w:rsid w:val="00A22C81"/>
    <w:rsid w:val="00A23683"/>
    <w:rsid w:val="00A23B1E"/>
    <w:rsid w:val="00A23CEC"/>
    <w:rsid w:val="00A26FDB"/>
    <w:rsid w:val="00A27188"/>
    <w:rsid w:val="00A30A3B"/>
    <w:rsid w:val="00A30E10"/>
    <w:rsid w:val="00A3134E"/>
    <w:rsid w:val="00A32591"/>
    <w:rsid w:val="00A3285D"/>
    <w:rsid w:val="00A32A05"/>
    <w:rsid w:val="00A34A0D"/>
    <w:rsid w:val="00A34F3B"/>
    <w:rsid w:val="00A35641"/>
    <w:rsid w:val="00A356C5"/>
    <w:rsid w:val="00A3673E"/>
    <w:rsid w:val="00A3695E"/>
    <w:rsid w:val="00A37BC3"/>
    <w:rsid w:val="00A4051E"/>
    <w:rsid w:val="00A40611"/>
    <w:rsid w:val="00A407FF"/>
    <w:rsid w:val="00A40ADF"/>
    <w:rsid w:val="00A40E4B"/>
    <w:rsid w:val="00A418FC"/>
    <w:rsid w:val="00A41A02"/>
    <w:rsid w:val="00A41B24"/>
    <w:rsid w:val="00A42C7D"/>
    <w:rsid w:val="00A430CB"/>
    <w:rsid w:val="00A435C5"/>
    <w:rsid w:val="00A442C7"/>
    <w:rsid w:val="00A474E7"/>
    <w:rsid w:val="00A51712"/>
    <w:rsid w:val="00A52887"/>
    <w:rsid w:val="00A53612"/>
    <w:rsid w:val="00A539D6"/>
    <w:rsid w:val="00A5495A"/>
    <w:rsid w:val="00A55F58"/>
    <w:rsid w:val="00A57040"/>
    <w:rsid w:val="00A57AEF"/>
    <w:rsid w:val="00A611AA"/>
    <w:rsid w:val="00A61928"/>
    <w:rsid w:val="00A63148"/>
    <w:rsid w:val="00A63874"/>
    <w:rsid w:val="00A645BA"/>
    <w:rsid w:val="00A64C4B"/>
    <w:rsid w:val="00A6546D"/>
    <w:rsid w:val="00A65F5C"/>
    <w:rsid w:val="00A669F1"/>
    <w:rsid w:val="00A67175"/>
    <w:rsid w:val="00A67830"/>
    <w:rsid w:val="00A70102"/>
    <w:rsid w:val="00A705B0"/>
    <w:rsid w:val="00A70CE9"/>
    <w:rsid w:val="00A71025"/>
    <w:rsid w:val="00A71344"/>
    <w:rsid w:val="00A71A4B"/>
    <w:rsid w:val="00A73641"/>
    <w:rsid w:val="00A7590A"/>
    <w:rsid w:val="00A75C82"/>
    <w:rsid w:val="00A76A65"/>
    <w:rsid w:val="00A811ED"/>
    <w:rsid w:val="00A81801"/>
    <w:rsid w:val="00A82B12"/>
    <w:rsid w:val="00A82F99"/>
    <w:rsid w:val="00A83593"/>
    <w:rsid w:val="00A8368F"/>
    <w:rsid w:val="00A83ADF"/>
    <w:rsid w:val="00A84832"/>
    <w:rsid w:val="00A863BA"/>
    <w:rsid w:val="00A8655D"/>
    <w:rsid w:val="00A87076"/>
    <w:rsid w:val="00A87437"/>
    <w:rsid w:val="00A9298E"/>
    <w:rsid w:val="00A92E6D"/>
    <w:rsid w:val="00A94699"/>
    <w:rsid w:val="00A9530B"/>
    <w:rsid w:val="00A97263"/>
    <w:rsid w:val="00A97962"/>
    <w:rsid w:val="00A97AC1"/>
    <w:rsid w:val="00AA10B2"/>
    <w:rsid w:val="00AA2145"/>
    <w:rsid w:val="00AA2472"/>
    <w:rsid w:val="00AA2C07"/>
    <w:rsid w:val="00AA2F58"/>
    <w:rsid w:val="00AA3108"/>
    <w:rsid w:val="00AA3F94"/>
    <w:rsid w:val="00AA444E"/>
    <w:rsid w:val="00AA4507"/>
    <w:rsid w:val="00AA4945"/>
    <w:rsid w:val="00AA49C9"/>
    <w:rsid w:val="00AA6467"/>
    <w:rsid w:val="00AA6742"/>
    <w:rsid w:val="00AB19E2"/>
    <w:rsid w:val="00AB2F7B"/>
    <w:rsid w:val="00AB3E92"/>
    <w:rsid w:val="00AB43AF"/>
    <w:rsid w:val="00AB455E"/>
    <w:rsid w:val="00AB499B"/>
    <w:rsid w:val="00AB51C1"/>
    <w:rsid w:val="00AB51DC"/>
    <w:rsid w:val="00AB601B"/>
    <w:rsid w:val="00AB7017"/>
    <w:rsid w:val="00AC04C3"/>
    <w:rsid w:val="00AC0706"/>
    <w:rsid w:val="00AC0A56"/>
    <w:rsid w:val="00AC1D07"/>
    <w:rsid w:val="00AC389E"/>
    <w:rsid w:val="00AC4BC7"/>
    <w:rsid w:val="00AC6090"/>
    <w:rsid w:val="00AC6D41"/>
    <w:rsid w:val="00AC7636"/>
    <w:rsid w:val="00AD03CD"/>
    <w:rsid w:val="00AD0878"/>
    <w:rsid w:val="00AD0951"/>
    <w:rsid w:val="00AD208D"/>
    <w:rsid w:val="00AD2734"/>
    <w:rsid w:val="00AD4798"/>
    <w:rsid w:val="00AD4DCF"/>
    <w:rsid w:val="00AD4F4D"/>
    <w:rsid w:val="00AD4FE5"/>
    <w:rsid w:val="00AD56BE"/>
    <w:rsid w:val="00AD607B"/>
    <w:rsid w:val="00AD67FC"/>
    <w:rsid w:val="00AE0354"/>
    <w:rsid w:val="00AE1A93"/>
    <w:rsid w:val="00AE1E2F"/>
    <w:rsid w:val="00AE28BB"/>
    <w:rsid w:val="00AE2FB1"/>
    <w:rsid w:val="00AE336E"/>
    <w:rsid w:val="00AE3FBA"/>
    <w:rsid w:val="00AE5029"/>
    <w:rsid w:val="00AE6270"/>
    <w:rsid w:val="00AE75FB"/>
    <w:rsid w:val="00AE77A4"/>
    <w:rsid w:val="00AF100C"/>
    <w:rsid w:val="00AF1041"/>
    <w:rsid w:val="00AF326B"/>
    <w:rsid w:val="00AF3D84"/>
    <w:rsid w:val="00AF4DCC"/>
    <w:rsid w:val="00AF50B1"/>
    <w:rsid w:val="00AF5852"/>
    <w:rsid w:val="00AF58A7"/>
    <w:rsid w:val="00AF5D8D"/>
    <w:rsid w:val="00AF6962"/>
    <w:rsid w:val="00AF6E17"/>
    <w:rsid w:val="00AF70AF"/>
    <w:rsid w:val="00AF743D"/>
    <w:rsid w:val="00AF77CA"/>
    <w:rsid w:val="00AF7A9C"/>
    <w:rsid w:val="00B00F48"/>
    <w:rsid w:val="00B02D4E"/>
    <w:rsid w:val="00B03461"/>
    <w:rsid w:val="00B0479C"/>
    <w:rsid w:val="00B05E94"/>
    <w:rsid w:val="00B06A43"/>
    <w:rsid w:val="00B10899"/>
    <w:rsid w:val="00B11C03"/>
    <w:rsid w:val="00B12BEC"/>
    <w:rsid w:val="00B14051"/>
    <w:rsid w:val="00B145BE"/>
    <w:rsid w:val="00B15433"/>
    <w:rsid w:val="00B15DFE"/>
    <w:rsid w:val="00B16E5B"/>
    <w:rsid w:val="00B20E04"/>
    <w:rsid w:val="00B2117A"/>
    <w:rsid w:val="00B21CA3"/>
    <w:rsid w:val="00B233BB"/>
    <w:rsid w:val="00B2515A"/>
    <w:rsid w:val="00B25A9E"/>
    <w:rsid w:val="00B27709"/>
    <w:rsid w:val="00B300DF"/>
    <w:rsid w:val="00B307D2"/>
    <w:rsid w:val="00B3089B"/>
    <w:rsid w:val="00B31261"/>
    <w:rsid w:val="00B31846"/>
    <w:rsid w:val="00B323D3"/>
    <w:rsid w:val="00B32D79"/>
    <w:rsid w:val="00B331BB"/>
    <w:rsid w:val="00B3337A"/>
    <w:rsid w:val="00B342D7"/>
    <w:rsid w:val="00B35840"/>
    <w:rsid w:val="00B36536"/>
    <w:rsid w:val="00B365BC"/>
    <w:rsid w:val="00B40ADE"/>
    <w:rsid w:val="00B41D81"/>
    <w:rsid w:val="00B41E87"/>
    <w:rsid w:val="00B43161"/>
    <w:rsid w:val="00B43C7A"/>
    <w:rsid w:val="00B44B20"/>
    <w:rsid w:val="00B44B9B"/>
    <w:rsid w:val="00B44F02"/>
    <w:rsid w:val="00B469A5"/>
    <w:rsid w:val="00B473FD"/>
    <w:rsid w:val="00B506E0"/>
    <w:rsid w:val="00B509E8"/>
    <w:rsid w:val="00B50B8C"/>
    <w:rsid w:val="00B50D07"/>
    <w:rsid w:val="00B5169E"/>
    <w:rsid w:val="00B51B8C"/>
    <w:rsid w:val="00B51D60"/>
    <w:rsid w:val="00B52FEE"/>
    <w:rsid w:val="00B54B98"/>
    <w:rsid w:val="00B55600"/>
    <w:rsid w:val="00B579EC"/>
    <w:rsid w:val="00B57BAF"/>
    <w:rsid w:val="00B57D2F"/>
    <w:rsid w:val="00B60962"/>
    <w:rsid w:val="00B60D06"/>
    <w:rsid w:val="00B62B25"/>
    <w:rsid w:val="00B64CF5"/>
    <w:rsid w:val="00B6516E"/>
    <w:rsid w:val="00B668AB"/>
    <w:rsid w:val="00B669F8"/>
    <w:rsid w:val="00B66E19"/>
    <w:rsid w:val="00B67CFF"/>
    <w:rsid w:val="00B70358"/>
    <w:rsid w:val="00B706FB"/>
    <w:rsid w:val="00B708DD"/>
    <w:rsid w:val="00B721FA"/>
    <w:rsid w:val="00B726A9"/>
    <w:rsid w:val="00B73BF9"/>
    <w:rsid w:val="00B75FEB"/>
    <w:rsid w:val="00B77162"/>
    <w:rsid w:val="00B771D7"/>
    <w:rsid w:val="00B80A97"/>
    <w:rsid w:val="00B80F66"/>
    <w:rsid w:val="00B82DE9"/>
    <w:rsid w:val="00B8354D"/>
    <w:rsid w:val="00B8377F"/>
    <w:rsid w:val="00B83A8C"/>
    <w:rsid w:val="00B84C0D"/>
    <w:rsid w:val="00B84F9D"/>
    <w:rsid w:val="00B84FC5"/>
    <w:rsid w:val="00B85E01"/>
    <w:rsid w:val="00B860A3"/>
    <w:rsid w:val="00B86BBA"/>
    <w:rsid w:val="00B86BD4"/>
    <w:rsid w:val="00B87821"/>
    <w:rsid w:val="00B91AF5"/>
    <w:rsid w:val="00B9247C"/>
    <w:rsid w:val="00B92AC9"/>
    <w:rsid w:val="00B92D2A"/>
    <w:rsid w:val="00B93132"/>
    <w:rsid w:val="00B946C6"/>
    <w:rsid w:val="00B950E1"/>
    <w:rsid w:val="00B9627E"/>
    <w:rsid w:val="00B963F2"/>
    <w:rsid w:val="00BA02DB"/>
    <w:rsid w:val="00BA03F5"/>
    <w:rsid w:val="00BA19A6"/>
    <w:rsid w:val="00BA4082"/>
    <w:rsid w:val="00BA4E6A"/>
    <w:rsid w:val="00BA5306"/>
    <w:rsid w:val="00BA5B9C"/>
    <w:rsid w:val="00BA5D80"/>
    <w:rsid w:val="00BA5EF3"/>
    <w:rsid w:val="00BA7B9E"/>
    <w:rsid w:val="00BA7DFD"/>
    <w:rsid w:val="00BB0C24"/>
    <w:rsid w:val="00BB0C2B"/>
    <w:rsid w:val="00BB2959"/>
    <w:rsid w:val="00BB2FB5"/>
    <w:rsid w:val="00BB549B"/>
    <w:rsid w:val="00BB5DC2"/>
    <w:rsid w:val="00BB7D84"/>
    <w:rsid w:val="00BC0E45"/>
    <w:rsid w:val="00BC16E1"/>
    <w:rsid w:val="00BC172B"/>
    <w:rsid w:val="00BC301A"/>
    <w:rsid w:val="00BC3937"/>
    <w:rsid w:val="00BC574A"/>
    <w:rsid w:val="00BC5860"/>
    <w:rsid w:val="00BC63A1"/>
    <w:rsid w:val="00BC7A1C"/>
    <w:rsid w:val="00BD0079"/>
    <w:rsid w:val="00BD0145"/>
    <w:rsid w:val="00BD1BC7"/>
    <w:rsid w:val="00BD2830"/>
    <w:rsid w:val="00BD313C"/>
    <w:rsid w:val="00BD4602"/>
    <w:rsid w:val="00BD5F17"/>
    <w:rsid w:val="00BD6496"/>
    <w:rsid w:val="00BD64CC"/>
    <w:rsid w:val="00BD7337"/>
    <w:rsid w:val="00BD7895"/>
    <w:rsid w:val="00BE0159"/>
    <w:rsid w:val="00BE209A"/>
    <w:rsid w:val="00BE2720"/>
    <w:rsid w:val="00BE3051"/>
    <w:rsid w:val="00BE3F39"/>
    <w:rsid w:val="00BE4FEA"/>
    <w:rsid w:val="00BE506B"/>
    <w:rsid w:val="00BE538F"/>
    <w:rsid w:val="00BE5626"/>
    <w:rsid w:val="00BE624D"/>
    <w:rsid w:val="00BE66A3"/>
    <w:rsid w:val="00BE7087"/>
    <w:rsid w:val="00BE7943"/>
    <w:rsid w:val="00BF151A"/>
    <w:rsid w:val="00BF22C7"/>
    <w:rsid w:val="00BF2D76"/>
    <w:rsid w:val="00BF33E4"/>
    <w:rsid w:val="00BF45AA"/>
    <w:rsid w:val="00BF5158"/>
    <w:rsid w:val="00BF5178"/>
    <w:rsid w:val="00BF51EE"/>
    <w:rsid w:val="00BF5250"/>
    <w:rsid w:val="00BF579B"/>
    <w:rsid w:val="00BF617A"/>
    <w:rsid w:val="00C0049B"/>
    <w:rsid w:val="00C00C67"/>
    <w:rsid w:val="00C02600"/>
    <w:rsid w:val="00C028EC"/>
    <w:rsid w:val="00C02958"/>
    <w:rsid w:val="00C02D1E"/>
    <w:rsid w:val="00C03150"/>
    <w:rsid w:val="00C03669"/>
    <w:rsid w:val="00C0418E"/>
    <w:rsid w:val="00C042D5"/>
    <w:rsid w:val="00C0430E"/>
    <w:rsid w:val="00C04725"/>
    <w:rsid w:val="00C05482"/>
    <w:rsid w:val="00C05BD0"/>
    <w:rsid w:val="00C05BFB"/>
    <w:rsid w:val="00C07BAD"/>
    <w:rsid w:val="00C121F5"/>
    <w:rsid w:val="00C1468E"/>
    <w:rsid w:val="00C14804"/>
    <w:rsid w:val="00C15689"/>
    <w:rsid w:val="00C1650A"/>
    <w:rsid w:val="00C16F73"/>
    <w:rsid w:val="00C177E9"/>
    <w:rsid w:val="00C20557"/>
    <w:rsid w:val="00C2057E"/>
    <w:rsid w:val="00C21AFC"/>
    <w:rsid w:val="00C23123"/>
    <w:rsid w:val="00C23948"/>
    <w:rsid w:val="00C253CB"/>
    <w:rsid w:val="00C255DB"/>
    <w:rsid w:val="00C2582D"/>
    <w:rsid w:val="00C26B52"/>
    <w:rsid w:val="00C272C0"/>
    <w:rsid w:val="00C2760A"/>
    <w:rsid w:val="00C3038A"/>
    <w:rsid w:val="00C3091B"/>
    <w:rsid w:val="00C311AD"/>
    <w:rsid w:val="00C31493"/>
    <w:rsid w:val="00C319EB"/>
    <w:rsid w:val="00C333AF"/>
    <w:rsid w:val="00C37868"/>
    <w:rsid w:val="00C40DA4"/>
    <w:rsid w:val="00C428DE"/>
    <w:rsid w:val="00C44E63"/>
    <w:rsid w:val="00C45A48"/>
    <w:rsid w:val="00C45C33"/>
    <w:rsid w:val="00C46299"/>
    <w:rsid w:val="00C470E8"/>
    <w:rsid w:val="00C47709"/>
    <w:rsid w:val="00C47E9C"/>
    <w:rsid w:val="00C50492"/>
    <w:rsid w:val="00C504CE"/>
    <w:rsid w:val="00C5068E"/>
    <w:rsid w:val="00C51044"/>
    <w:rsid w:val="00C51175"/>
    <w:rsid w:val="00C51987"/>
    <w:rsid w:val="00C530B0"/>
    <w:rsid w:val="00C53D0E"/>
    <w:rsid w:val="00C54314"/>
    <w:rsid w:val="00C54876"/>
    <w:rsid w:val="00C55A54"/>
    <w:rsid w:val="00C568A9"/>
    <w:rsid w:val="00C57F06"/>
    <w:rsid w:val="00C6102C"/>
    <w:rsid w:val="00C61285"/>
    <w:rsid w:val="00C61B10"/>
    <w:rsid w:val="00C62AC6"/>
    <w:rsid w:val="00C62FC5"/>
    <w:rsid w:val="00C63896"/>
    <w:rsid w:val="00C647ED"/>
    <w:rsid w:val="00C6548F"/>
    <w:rsid w:val="00C656D6"/>
    <w:rsid w:val="00C66ACA"/>
    <w:rsid w:val="00C66E18"/>
    <w:rsid w:val="00C66E1A"/>
    <w:rsid w:val="00C67A7B"/>
    <w:rsid w:val="00C67B75"/>
    <w:rsid w:val="00C710D0"/>
    <w:rsid w:val="00C7216E"/>
    <w:rsid w:val="00C73D7C"/>
    <w:rsid w:val="00C74086"/>
    <w:rsid w:val="00C74C82"/>
    <w:rsid w:val="00C75935"/>
    <w:rsid w:val="00C75FC7"/>
    <w:rsid w:val="00C75FF9"/>
    <w:rsid w:val="00C77D21"/>
    <w:rsid w:val="00C81775"/>
    <w:rsid w:val="00C863FD"/>
    <w:rsid w:val="00C86575"/>
    <w:rsid w:val="00C927C3"/>
    <w:rsid w:val="00C92F3F"/>
    <w:rsid w:val="00C94442"/>
    <w:rsid w:val="00C94A3B"/>
    <w:rsid w:val="00C9587B"/>
    <w:rsid w:val="00C961FD"/>
    <w:rsid w:val="00C96EE5"/>
    <w:rsid w:val="00C97040"/>
    <w:rsid w:val="00CA30B3"/>
    <w:rsid w:val="00CA3672"/>
    <w:rsid w:val="00CA3CDE"/>
    <w:rsid w:val="00CA4342"/>
    <w:rsid w:val="00CA4D98"/>
    <w:rsid w:val="00CA53D9"/>
    <w:rsid w:val="00CA5FBE"/>
    <w:rsid w:val="00CB1F18"/>
    <w:rsid w:val="00CB2D29"/>
    <w:rsid w:val="00CB53E6"/>
    <w:rsid w:val="00CB632D"/>
    <w:rsid w:val="00CB6E14"/>
    <w:rsid w:val="00CB6E94"/>
    <w:rsid w:val="00CB7A12"/>
    <w:rsid w:val="00CB7B4A"/>
    <w:rsid w:val="00CC02C1"/>
    <w:rsid w:val="00CC0A60"/>
    <w:rsid w:val="00CC24F0"/>
    <w:rsid w:val="00CC34B1"/>
    <w:rsid w:val="00CC46F1"/>
    <w:rsid w:val="00CC557E"/>
    <w:rsid w:val="00CC6231"/>
    <w:rsid w:val="00CC69B8"/>
    <w:rsid w:val="00CC6A51"/>
    <w:rsid w:val="00CC713A"/>
    <w:rsid w:val="00CC7CB5"/>
    <w:rsid w:val="00CC7D97"/>
    <w:rsid w:val="00CD0827"/>
    <w:rsid w:val="00CD232A"/>
    <w:rsid w:val="00CD3947"/>
    <w:rsid w:val="00CD41C2"/>
    <w:rsid w:val="00CD7D82"/>
    <w:rsid w:val="00CE4AC4"/>
    <w:rsid w:val="00CE4F30"/>
    <w:rsid w:val="00CE5951"/>
    <w:rsid w:val="00CE616B"/>
    <w:rsid w:val="00CE77BB"/>
    <w:rsid w:val="00CF0651"/>
    <w:rsid w:val="00CF15FA"/>
    <w:rsid w:val="00CF1B88"/>
    <w:rsid w:val="00CF375F"/>
    <w:rsid w:val="00CF4468"/>
    <w:rsid w:val="00CF4A2A"/>
    <w:rsid w:val="00CF4FA4"/>
    <w:rsid w:val="00CF51DA"/>
    <w:rsid w:val="00CF6A79"/>
    <w:rsid w:val="00CF7518"/>
    <w:rsid w:val="00CF7EBC"/>
    <w:rsid w:val="00D00693"/>
    <w:rsid w:val="00D02466"/>
    <w:rsid w:val="00D03018"/>
    <w:rsid w:val="00D043F1"/>
    <w:rsid w:val="00D04710"/>
    <w:rsid w:val="00D052E1"/>
    <w:rsid w:val="00D05390"/>
    <w:rsid w:val="00D05CE3"/>
    <w:rsid w:val="00D05DE5"/>
    <w:rsid w:val="00D0661E"/>
    <w:rsid w:val="00D10C12"/>
    <w:rsid w:val="00D11881"/>
    <w:rsid w:val="00D11BBB"/>
    <w:rsid w:val="00D12606"/>
    <w:rsid w:val="00D12AD3"/>
    <w:rsid w:val="00D12B26"/>
    <w:rsid w:val="00D136D1"/>
    <w:rsid w:val="00D13C76"/>
    <w:rsid w:val="00D14C75"/>
    <w:rsid w:val="00D15243"/>
    <w:rsid w:val="00D1656E"/>
    <w:rsid w:val="00D16C5F"/>
    <w:rsid w:val="00D173CA"/>
    <w:rsid w:val="00D17C4E"/>
    <w:rsid w:val="00D17DDF"/>
    <w:rsid w:val="00D22C0A"/>
    <w:rsid w:val="00D23BBE"/>
    <w:rsid w:val="00D2448A"/>
    <w:rsid w:val="00D24E99"/>
    <w:rsid w:val="00D251ED"/>
    <w:rsid w:val="00D26881"/>
    <w:rsid w:val="00D26B4C"/>
    <w:rsid w:val="00D2733E"/>
    <w:rsid w:val="00D273A4"/>
    <w:rsid w:val="00D27B18"/>
    <w:rsid w:val="00D27E4B"/>
    <w:rsid w:val="00D30244"/>
    <w:rsid w:val="00D304B5"/>
    <w:rsid w:val="00D306FF"/>
    <w:rsid w:val="00D31B65"/>
    <w:rsid w:val="00D325FD"/>
    <w:rsid w:val="00D32E7F"/>
    <w:rsid w:val="00D34F5D"/>
    <w:rsid w:val="00D374BD"/>
    <w:rsid w:val="00D378D0"/>
    <w:rsid w:val="00D422C4"/>
    <w:rsid w:val="00D459D6"/>
    <w:rsid w:val="00D468EB"/>
    <w:rsid w:val="00D46B72"/>
    <w:rsid w:val="00D472E4"/>
    <w:rsid w:val="00D4790F"/>
    <w:rsid w:val="00D5010E"/>
    <w:rsid w:val="00D5021F"/>
    <w:rsid w:val="00D502AD"/>
    <w:rsid w:val="00D503AF"/>
    <w:rsid w:val="00D50400"/>
    <w:rsid w:val="00D507EC"/>
    <w:rsid w:val="00D50E73"/>
    <w:rsid w:val="00D51542"/>
    <w:rsid w:val="00D5228B"/>
    <w:rsid w:val="00D525B4"/>
    <w:rsid w:val="00D52C3D"/>
    <w:rsid w:val="00D53C67"/>
    <w:rsid w:val="00D54282"/>
    <w:rsid w:val="00D54AEA"/>
    <w:rsid w:val="00D55150"/>
    <w:rsid w:val="00D553F9"/>
    <w:rsid w:val="00D57784"/>
    <w:rsid w:val="00D579CD"/>
    <w:rsid w:val="00D600DD"/>
    <w:rsid w:val="00D603EB"/>
    <w:rsid w:val="00D618F0"/>
    <w:rsid w:val="00D61F1C"/>
    <w:rsid w:val="00D64E49"/>
    <w:rsid w:val="00D651B0"/>
    <w:rsid w:val="00D67DC8"/>
    <w:rsid w:val="00D708F1"/>
    <w:rsid w:val="00D71D3A"/>
    <w:rsid w:val="00D72345"/>
    <w:rsid w:val="00D74881"/>
    <w:rsid w:val="00D7611B"/>
    <w:rsid w:val="00D768DA"/>
    <w:rsid w:val="00D76944"/>
    <w:rsid w:val="00D76951"/>
    <w:rsid w:val="00D77355"/>
    <w:rsid w:val="00D77AFC"/>
    <w:rsid w:val="00D80572"/>
    <w:rsid w:val="00D81C24"/>
    <w:rsid w:val="00D81D47"/>
    <w:rsid w:val="00D825E1"/>
    <w:rsid w:val="00D82B15"/>
    <w:rsid w:val="00D83D2A"/>
    <w:rsid w:val="00D84D5A"/>
    <w:rsid w:val="00D852B6"/>
    <w:rsid w:val="00D85B22"/>
    <w:rsid w:val="00D860F8"/>
    <w:rsid w:val="00D868B7"/>
    <w:rsid w:val="00D87DF6"/>
    <w:rsid w:val="00D90652"/>
    <w:rsid w:val="00D90BA0"/>
    <w:rsid w:val="00D918F6"/>
    <w:rsid w:val="00D94104"/>
    <w:rsid w:val="00D946B6"/>
    <w:rsid w:val="00D95855"/>
    <w:rsid w:val="00D95C92"/>
    <w:rsid w:val="00D95D28"/>
    <w:rsid w:val="00D97005"/>
    <w:rsid w:val="00D97069"/>
    <w:rsid w:val="00DA1017"/>
    <w:rsid w:val="00DA1733"/>
    <w:rsid w:val="00DA1D49"/>
    <w:rsid w:val="00DA246F"/>
    <w:rsid w:val="00DA339A"/>
    <w:rsid w:val="00DA34CA"/>
    <w:rsid w:val="00DA38F2"/>
    <w:rsid w:val="00DA3A36"/>
    <w:rsid w:val="00DA627A"/>
    <w:rsid w:val="00DA6562"/>
    <w:rsid w:val="00DA6706"/>
    <w:rsid w:val="00DA6B08"/>
    <w:rsid w:val="00DB001D"/>
    <w:rsid w:val="00DB117C"/>
    <w:rsid w:val="00DB2E58"/>
    <w:rsid w:val="00DB67DE"/>
    <w:rsid w:val="00DB70C5"/>
    <w:rsid w:val="00DB76CB"/>
    <w:rsid w:val="00DC10E8"/>
    <w:rsid w:val="00DC12D2"/>
    <w:rsid w:val="00DC17A0"/>
    <w:rsid w:val="00DC2E6B"/>
    <w:rsid w:val="00DC3484"/>
    <w:rsid w:val="00DC4E25"/>
    <w:rsid w:val="00DC600E"/>
    <w:rsid w:val="00DC730C"/>
    <w:rsid w:val="00DD0CB3"/>
    <w:rsid w:val="00DD0F69"/>
    <w:rsid w:val="00DD1DD2"/>
    <w:rsid w:val="00DD234A"/>
    <w:rsid w:val="00DD34EF"/>
    <w:rsid w:val="00DD40C2"/>
    <w:rsid w:val="00DD483C"/>
    <w:rsid w:val="00DD5646"/>
    <w:rsid w:val="00DD6D24"/>
    <w:rsid w:val="00DD787E"/>
    <w:rsid w:val="00DD7B58"/>
    <w:rsid w:val="00DE014A"/>
    <w:rsid w:val="00DE11E7"/>
    <w:rsid w:val="00DE1BC2"/>
    <w:rsid w:val="00DE1D30"/>
    <w:rsid w:val="00DE2251"/>
    <w:rsid w:val="00DE2D07"/>
    <w:rsid w:val="00DE3627"/>
    <w:rsid w:val="00DE3935"/>
    <w:rsid w:val="00DE3B99"/>
    <w:rsid w:val="00DE4A6C"/>
    <w:rsid w:val="00DE50D3"/>
    <w:rsid w:val="00DE551F"/>
    <w:rsid w:val="00DE5BB6"/>
    <w:rsid w:val="00DE609A"/>
    <w:rsid w:val="00DE6AC4"/>
    <w:rsid w:val="00DE6C26"/>
    <w:rsid w:val="00DE7985"/>
    <w:rsid w:val="00DF0888"/>
    <w:rsid w:val="00DF1EA5"/>
    <w:rsid w:val="00DF2AB5"/>
    <w:rsid w:val="00DF3EAF"/>
    <w:rsid w:val="00DF44FC"/>
    <w:rsid w:val="00DF452B"/>
    <w:rsid w:val="00DF6E53"/>
    <w:rsid w:val="00DF7CA7"/>
    <w:rsid w:val="00E00BEB"/>
    <w:rsid w:val="00E01B18"/>
    <w:rsid w:val="00E02891"/>
    <w:rsid w:val="00E02A3B"/>
    <w:rsid w:val="00E03B89"/>
    <w:rsid w:val="00E03CC9"/>
    <w:rsid w:val="00E04715"/>
    <w:rsid w:val="00E04F45"/>
    <w:rsid w:val="00E05038"/>
    <w:rsid w:val="00E072ED"/>
    <w:rsid w:val="00E07DFE"/>
    <w:rsid w:val="00E10709"/>
    <w:rsid w:val="00E1077E"/>
    <w:rsid w:val="00E1120E"/>
    <w:rsid w:val="00E11617"/>
    <w:rsid w:val="00E12135"/>
    <w:rsid w:val="00E1228A"/>
    <w:rsid w:val="00E12886"/>
    <w:rsid w:val="00E1363C"/>
    <w:rsid w:val="00E13C98"/>
    <w:rsid w:val="00E15116"/>
    <w:rsid w:val="00E15169"/>
    <w:rsid w:val="00E1516A"/>
    <w:rsid w:val="00E15393"/>
    <w:rsid w:val="00E16CD4"/>
    <w:rsid w:val="00E16E36"/>
    <w:rsid w:val="00E17F08"/>
    <w:rsid w:val="00E20A52"/>
    <w:rsid w:val="00E20C97"/>
    <w:rsid w:val="00E2143E"/>
    <w:rsid w:val="00E215E4"/>
    <w:rsid w:val="00E22E62"/>
    <w:rsid w:val="00E23172"/>
    <w:rsid w:val="00E2342B"/>
    <w:rsid w:val="00E23646"/>
    <w:rsid w:val="00E23ADE"/>
    <w:rsid w:val="00E241A3"/>
    <w:rsid w:val="00E250C5"/>
    <w:rsid w:val="00E2532F"/>
    <w:rsid w:val="00E26E5D"/>
    <w:rsid w:val="00E2728B"/>
    <w:rsid w:val="00E2743B"/>
    <w:rsid w:val="00E27462"/>
    <w:rsid w:val="00E27F85"/>
    <w:rsid w:val="00E311C9"/>
    <w:rsid w:val="00E312C1"/>
    <w:rsid w:val="00E32AD5"/>
    <w:rsid w:val="00E338DA"/>
    <w:rsid w:val="00E34170"/>
    <w:rsid w:val="00E344B9"/>
    <w:rsid w:val="00E37269"/>
    <w:rsid w:val="00E373EA"/>
    <w:rsid w:val="00E379C4"/>
    <w:rsid w:val="00E37F0C"/>
    <w:rsid w:val="00E40DA2"/>
    <w:rsid w:val="00E41880"/>
    <w:rsid w:val="00E41FD9"/>
    <w:rsid w:val="00E43FBE"/>
    <w:rsid w:val="00E450D9"/>
    <w:rsid w:val="00E453DF"/>
    <w:rsid w:val="00E45933"/>
    <w:rsid w:val="00E4608D"/>
    <w:rsid w:val="00E460C7"/>
    <w:rsid w:val="00E50A8E"/>
    <w:rsid w:val="00E5240C"/>
    <w:rsid w:val="00E52677"/>
    <w:rsid w:val="00E53AAE"/>
    <w:rsid w:val="00E54D84"/>
    <w:rsid w:val="00E558B2"/>
    <w:rsid w:val="00E62902"/>
    <w:rsid w:val="00E64655"/>
    <w:rsid w:val="00E65122"/>
    <w:rsid w:val="00E66366"/>
    <w:rsid w:val="00E6647E"/>
    <w:rsid w:val="00E6711A"/>
    <w:rsid w:val="00E71231"/>
    <w:rsid w:val="00E716B0"/>
    <w:rsid w:val="00E71AD4"/>
    <w:rsid w:val="00E71D02"/>
    <w:rsid w:val="00E72658"/>
    <w:rsid w:val="00E72E78"/>
    <w:rsid w:val="00E73793"/>
    <w:rsid w:val="00E739BA"/>
    <w:rsid w:val="00E74A55"/>
    <w:rsid w:val="00E752B3"/>
    <w:rsid w:val="00E757BB"/>
    <w:rsid w:val="00E77E1C"/>
    <w:rsid w:val="00E80D42"/>
    <w:rsid w:val="00E81418"/>
    <w:rsid w:val="00E819FB"/>
    <w:rsid w:val="00E81D69"/>
    <w:rsid w:val="00E82BA1"/>
    <w:rsid w:val="00E834B2"/>
    <w:rsid w:val="00E84206"/>
    <w:rsid w:val="00E84B16"/>
    <w:rsid w:val="00E86B7C"/>
    <w:rsid w:val="00E87A4E"/>
    <w:rsid w:val="00E90974"/>
    <w:rsid w:val="00E90A8D"/>
    <w:rsid w:val="00E90FB4"/>
    <w:rsid w:val="00E915A4"/>
    <w:rsid w:val="00E91A62"/>
    <w:rsid w:val="00E91F44"/>
    <w:rsid w:val="00E925D1"/>
    <w:rsid w:val="00E9353E"/>
    <w:rsid w:val="00E94002"/>
    <w:rsid w:val="00E9589A"/>
    <w:rsid w:val="00E96015"/>
    <w:rsid w:val="00E960EE"/>
    <w:rsid w:val="00E962E0"/>
    <w:rsid w:val="00E965A0"/>
    <w:rsid w:val="00E96CB2"/>
    <w:rsid w:val="00E96DFA"/>
    <w:rsid w:val="00E96F60"/>
    <w:rsid w:val="00E97E9C"/>
    <w:rsid w:val="00EA0759"/>
    <w:rsid w:val="00EA282F"/>
    <w:rsid w:val="00EA2D56"/>
    <w:rsid w:val="00EA4012"/>
    <w:rsid w:val="00EA402E"/>
    <w:rsid w:val="00EA4655"/>
    <w:rsid w:val="00EA6460"/>
    <w:rsid w:val="00EA6724"/>
    <w:rsid w:val="00EA6E10"/>
    <w:rsid w:val="00EA70B2"/>
    <w:rsid w:val="00EA7369"/>
    <w:rsid w:val="00EA7D47"/>
    <w:rsid w:val="00EB0A05"/>
    <w:rsid w:val="00EB188D"/>
    <w:rsid w:val="00EB19AC"/>
    <w:rsid w:val="00EB2A7E"/>
    <w:rsid w:val="00EB3B96"/>
    <w:rsid w:val="00EB4ED9"/>
    <w:rsid w:val="00EB5493"/>
    <w:rsid w:val="00EB7049"/>
    <w:rsid w:val="00EB7F82"/>
    <w:rsid w:val="00EC16BB"/>
    <w:rsid w:val="00EC22EF"/>
    <w:rsid w:val="00EC2343"/>
    <w:rsid w:val="00EC34D4"/>
    <w:rsid w:val="00EC438F"/>
    <w:rsid w:val="00EC444B"/>
    <w:rsid w:val="00EC4C2F"/>
    <w:rsid w:val="00EC4ECA"/>
    <w:rsid w:val="00EC6242"/>
    <w:rsid w:val="00EC6D3B"/>
    <w:rsid w:val="00EC7011"/>
    <w:rsid w:val="00EC7F86"/>
    <w:rsid w:val="00ED0B5F"/>
    <w:rsid w:val="00ED0F42"/>
    <w:rsid w:val="00ED1166"/>
    <w:rsid w:val="00ED3423"/>
    <w:rsid w:val="00ED3B53"/>
    <w:rsid w:val="00ED3E81"/>
    <w:rsid w:val="00ED3FAE"/>
    <w:rsid w:val="00ED421D"/>
    <w:rsid w:val="00ED4278"/>
    <w:rsid w:val="00ED4AE5"/>
    <w:rsid w:val="00ED502C"/>
    <w:rsid w:val="00ED528A"/>
    <w:rsid w:val="00ED541E"/>
    <w:rsid w:val="00ED5615"/>
    <w:rsid w:val="00ED5708"/>
    <w:rsid w:val="00ED681B"/>
    <w:rsid w:val="00ED6C5F"/>
    <w:rsid w:val="00ED7DAD"/>
    <w:rsid w:val="00EE1E45"/>
    <w:rsid w:val="00EE265D"/>
    <w:rsid w:val="00EE3A96"/>
    <w:rsid w:val="00EE3D81"/>
    <w:rsid w:val="00EE593D"/>
    <w:rsid w:val="00EE627C"/>
    <w:rsid w:val="00EE6850"/>
    <w:rsid w:val="00EE6C0E"/>
    <w:rsid w:val="00EE7084"/>
    <w:rsid w:val="00EE731C"/>
    <w:rsid w:val="00EE7EE6"/>
    <w:rsid w:val="00EF0108"/>
    <w:rsid w:val="00EF015C"/>
    <w:rsid w:val="00EF12ED"/>
    <w:rsid w:val="00EF236A"/>
    <w:rsid w:val="00EF2584"/>
    <w:rsid w:val="00EF329A"/>
    <w:rsid w:val="00EF3C79"/>
    <w:rsid w:val="00EF4105"/>
    <w:rsid w:val="00EF44C5"/>
    <w:rsid w:val="00EF5BEF"/>
    <w:rsid w:val="00EF6257"/>
    <w:rsid w:val="00EF635F"/>
    <w:rsid w:val="00EF69C4"/>
    <w:rsid w:val="00F00549"/>
    <w:rsid w:val="00F00D70"/>
    <w:rsid w:val="00F015B3"/>
    <w:rsid w:val="00F04A55"/>
    <w:rsid w:val="00F04B0A"/>
    <w:rsid w:val="00F04C2C"/>
    <w:rsid w:val="00F0502B"/>
    <w:rsid w:val="00F05BDB"/>
    <w:rsid w:val="00F063B8"/>
    <w:rsid w:val="00F06D0B"/>
    <w:rsid w:val="00F06E03"/>
    <w:rsid w:val="00F079B3"/>
    <w:rsid w:val="00F07BF5"/>
    <w:rsid w:val="00F13B6E"/>
    <w:rsid w:val="00F14F2E"/>
    <w:rsid w:val="00F15057"/>
    <w:rsid w:val="00F169C1"/>
    <w:rsid w:val="00F16DC1"/>
    <w:rsid w:val="00F17068"/>
    <w:rsid w:val="00F17888"/>
    <w:rsid w:val="00F17F3A"/>
    <w:rsid w:val="00F209D7"/>
    <w:rsid w:val="00F2318F"/>
    <w:rsid w:val="00F23454"/>
    <w:rsid w:val="00F23EB8"/>
    <w:rsid w:val="00F23EBE"/>
    <w:rsid w:val="00F24BA0"/>
    <w:rsid w:val="00F25F84"/>
    <w:rsid w:val="00F260BB"/>
    <w:rsid w:val="00F2649A"/>
    <w:rsid w:val="00F270D5"/>
    <w:rsid w:val="00F27508"/>
    <w:rsid w:val="00F27EC6"/>
    <w:rsid w:val="00F30328"/>
    <w:rsid w:val="00F310B9"/>
    <w:rsid w:val="00F317A7"/>
    <w:rsid w:val="00F32F67"/>
    <w:rsid w:val="00F336A5"/>
    <w:rsid w:val="00F35362"/>
    <w:rsid w:val="00F35A50"/>
    <w:rsid w:val="00F402CC"/>
    <w:rsid w:val="00F40AC6"/>
    <w:rsid w:val="00F40DF7"/>
    <w:rsid w:val="00F41643"/>
    <w:rsid w:val="00F419F0"/>
    <w:rsid w:val="00F41EBD"/>
    <w:rsid w:val="00F43E98"/>
    <w:rsid w:val="00F4441B"/>
    <w:rsid w:val="00F45785"/>
    <w:rsid w:val="00F464D7"/>
    <w:rsid w:val="00F474C1"/>
    <w:rsid w:val="00F47EA7"/>
    <w:rsid w:val="00F504C3"/>
    <w:rsid w:val="00F51A1C"/>
    <w:rsid w:val="00F534B1"/>
    <w:rsid w:val="00F53EB9"/>
    <w:rsid w:val="00F54FCF"/>
    <w:rsid w:val="00F552A9"/>
    <w:rsid w:val="00F55BB5"/>
    <w:rsid w:val="00F55FC2"/>
    <w:rsid w:val="00F56404"/>
    <w:rsid w:val="00F570AD"/>
    <w:rsid w:val="00F576D4"/>
    <w:rsid w:val="00F61D69"/>
    <w:rsid w:val="00F61FCD"/>
    <w:rsid w:val="00F631B6"/>
    <w:rsid w:val="00F63562"/>
    <w:rsid w:val="00F64028"/>
    <w:rsid w:val="00F64443"/>
    <w:rsid w:val="00F6474F"/>
    <w:rsid w:val="00F65120"/>
    <w:rsid w:val="00F6642F"/>
    <w:rsid w:val="00F67095"/>
    <w:rsid w:val="00F67E25"/>
    <w:rsid w:val="00F705A6"/>
    <w:rsid w:val="00F70A30"/>
    <w:rsid w:val="00F7146E"/>
    <w:rsid w:val="00F736DD"/>
    <w:rsid w:val="00F73C31"/>
    <w:rsid w:val="00F740A4"/>
    <w:rsid w:val="00F742BD"/>
    <w:rsid w:val="00F74449"/>
    <w:rsid w:val="00F771B1"/>
    <w:rsid w:val="00F77870"/>
    <w:rsid w:val="00F77DC2"/>
    <w:rsid w:val="00F80A31"/>
    <w:rsid w:val="00F83034"/>
    <w:rsid w:val="00F83336"/>
    <w:rsid w:val="00F834D9"/>
    <w:rsid w:val="00F8542C"/>
    <w:rsid w:val="00F86212"/>
    <w:rsid w:val="00F90407"/>
    <w:rsid w:val="00F912CB"/>
    <w:rsid w:val="00F9302E"/>
    <w:rsid w:val="00F93285"/>
    <w:rsid w:val="00F93547"/>
    <w:rsid w:val="00F93BEA"/>
    <w:rsid w:val="00F94B86"/>
    <w:rsid w:val="00F96130"/>
    <w:rsid w:val="00F9627A"/>
    <w:rsid w:val="00F96626"/>
    <w:rsid w:val="00F96B57"/>
    <w:rsid w:val="00F97490"/>
    <w:rsid w:val="00F97762"/>
    <w:rsid w:val="00F97D2B"/>
    <w:rsid w:val="00F97E17"/>
    <w:rsid w:val="00FA0416"/>
    <w:rsid w:val="00FA1E7B"/>
    <w:rsid w:val="00FA20A7"/>
    <w:rsid w:val="00FA2288"/>
    <w:rsid w:val="00FA2355"/>
    <w:rsid w:val="00FA3F54"/>
    <w:rsid w:val="00FA44C1"/>
    <w:rsid w:val="00FA5343"/>
    <w:rsid w:val="00FA5913"/>
    <w:rsid w:val="00FA6231"/>
    <w:rsid w:val="00FA7433"/>
    <w:rsid w:val="00FA7724"/>
    <w:rsid w:val="00FB12DC"/>
    <w:rsid w:val="00FB2744"/>
    <w:rsid w:val="00FB31BA"/>
    <w:rsid w:val="00FB31CD"/>
    <w:rsid w:val="00FB4467"/>
    <w:rsid w:val="00FB44DC"/>
    <w:rsid w:val="00FB4C2E"/>
    <w:rsid w:val="00FB4F75"/>
    <w:rsid w:val="00FB5341"/>
    <w:rsid w:val="00FB58A2"/>
    <w:rsid w:val="00FB5CDA"/>
    <w:rsid w:val="00FB646C"/>
    <w:rsid w:val="00FB6798"/>
    <w:rsid w:val="00FB6F88"/>
    <w:rsid w:val="00FB7AE9"/>
    <w:rsid w:val="00FC0AC9"/>
    <w:rsid w:val="00FC12B8"/>
    <w:rsid w:val="00FC1C78"/>
    <w:rsid w:val="00FC2023"/>
    <w:rsid w:val="00FC278E"/>
    <w:rsid w:val="00FC27CF"/>
    <w:rsid w:val="00FC358D"/>
    <w:rsid w:val="00FC3A62"/>
    <w:rsid w:val="00FC3A7B"/>
    <w:rsid w:val="00FC45CF"/>
    <w:rsid w:val="00FC498F"/>
    <w:rsid w:val="00FC522C"/>
    <w:rsid w:val="00FC526B"/>
    <w:rsid w:val="00FC6AB7"/>
    <w:rsid w:val="00FD08C9"/>
    <w:rsid w:val="00FD1D12"/>
    <w:rsid w:val="00FD2238"/>
    <w:rsid w:val="00FD311C"/>
    <w:rsid w:val="00FD37DA"/>
    <w:rsid w:val="00FD3B00"/>
    <w:rsid w:val="00FD436D"/>
    <w:rsid w:val="00FD51C8"/>
    <w:rsid w:val="00FD5AD1"/>
    <w:rsid w:val="00FD6432"/>
    <w:rsid w:val="00FD6F28"/>
    <w:rsid w:val="00FD7635"/>
    <w:rsid w:val="00FD77A0"/>
    <w:rsid w:val="00FE0388"/>
    <w:rsid w:val="00FE1299"/>
    <w:rsid w:val="00FE33C2"/>
    <w:rsid w:val="00FE36A2"/>
    <w:rsid w:val="00FE39B6"/>
    <w:rsid w:val="00FE3B10"/>
    <w:rsid w:val="00FE486D"/>
    <w:rsid w:val="00FE48B5"/>
    <w:rsid w:val="00FE5032"/>
    <w:rsid w:val="00FE530F"/>
    <w:rsid w:val="00FE54BF"/>
    <w:rsid w:val="00FE6A3D"/>
    <w:rsid w:val="00FE717E"/>
    <w:rsid w:val="00FE7BCA"/>
    <w:rsid w:val="00FE7CA6"/>
    <w:rsid w:val="00FF073A"/>
    <w:rsid w:val="00FF16F5"/>
    <w:rsid w:val="00FF299B"/>
    <w:rsid w:val="00FF29B1"/>
    <w:rsid w:val="00FF4B35"/>
    <w:rsid w:val="00FF4BD6"/>
    <w:rsid w:val="00FF59EC"/>
    <w:rsid w:val="00FF7043"/>
    <w:rsid w:val="00FF770B"/>
    <w:rsid w:val="043913E9"/>
    <w:rsid w:val="0A18181A"/>
    <w:rsid w:val="0A632726"/>
    <w:rsid w:val="0D625A4D"/>
    <w:rsid w:val="10310B80"/>
    <w:rsid w:val="11033725"/>
    <w:rsid w:val="1398420B"/>
    <w:rsid w:val="17EC06F9"/>
    <w:rsid w:val="1B5D7AF7"/>
    <w:rsid w:val="1D3F64EC"/>
    <w:rsid w:val="1F563E08"/>
    <w:rsid w:val="22BF7243"/>
    <w:rsid w:val="289B2774"/>
    <w:rsid w:val="2CD92868"/>
    <w:rsid w:val="302F1E11"/>
    <w:rsid w:val="3086056D"/>
    <w:rsid w:val="314236C1"/>
    <w:rsid w:val="32CC59A1"/>
    <w:rsid w:val="36DB109D"/>
    <w:rsid w:val="3A0B05CB"/>
    <w:rsid w:val="3FDD6FAB"/>
    <w:rsid w:val="410F0621"/>
    <w:rsid w:val="412B19D8"/>
    <w:rsid w:val="43AF57C2"/>
    <w:rsid w:val="4C5D1379"/>
    <w:rsid w:val="4D667C64"/>
    <w:rsid w:val="4E734CA6"/>
    <w:rsid w:val="4FE9035F"/>
    <w:rsid w:val="551E0609"/>
    <w:rsid w:val="556B00DB"/>
    <w:rsid w:val="56D969DC"/>
    <w:rsid w:val="579F1B62"/>
    <w:rsid w:val="5986658F"/>
    <w:rsid w:val="5A1A21C5"/>
    <w:rsid w:val="5C26165C"/>
    <w:rsid w:val="5DEB6C03"/>
    <w:rsid w:val="61694015"/>
    <w:rsid w:val="639E0296"/>
    <w:rsid w:val="6CD233F7"/>
    <w:rsid w:val="6D063E8C"/>
    <w:rsid w:val="6D114B0E"/>
    <w:rsid w:val="6EA4177D"/>
    <w:rsid w:val="6F1A16E3"/>
    <w:rsid w:val="6F7624C9"/>
    <w:rsid w:val="7DE55C6E"/>
    <w:rsid w:val="7F186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662231"/>
  <w15:docId w15:val="{04BCE8AB-63F4-4313-8D8C-D4905B4D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locked="1" w:uiPriority="0" w:qFormat="1"/>
    <w:lsdException w:name="heading 8" w:locked="1" w:uiPriority="0" w:qFormat="1"/>
    <w:lsdException w:name="heading 9" w:locked="1" w:uiPriority="0" w:qFormat="1"/>
    <w:lsdException w:name="index 1" w:semiHidden="1" w:uiPriority="0" w:qFormat="1"/>
    <w:lsdException w:name="index 2" w:semiHidden="1" w:uiPriority="0" w:qFormat="1"/>
    <w:lsdException w:name="index 3" w:semiHidden="1" w:uiPriority="0" w:qFormat="1"/>
    <w:lsdException w:name="index 4" w:semiHidden="1"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39" w:qFormat="1"/>
    <w:lsdException w:name="toc 2" w:uiPriority="39"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iPriority="0" w:qFormat="1"/>
    <w:lsdException w:name="annotation text" w:uiPriority="0" w:qFormat="1"/>
    <w:lsdException w:name="header" w:qFormat="1"/>
    <w:lsdException w:name="footer" w:qFormat="1"/>
    <w:lsdException w:name="index heading" w:semiHidden="1" w:uiPriority="0" w:qFormat="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locked="1" w:uiPriority="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0"/>
    <w:qFormat/>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basedOn w:val="a"/>
    <w:next w:val="a0"/>
    <w:link w:val="20"/>
    <w:qFormat/>
    <w:pPr>
      <w:keepNext/>
      <w:keepLines/>
      <w:spacing w:beforeLines="50" w:afterLines="50" w:line="360" w:lineRule="auto"/>
      <w:outlineLvl w:val="1"/>
    </w:pPr>
    <w:rPr>
      <w:rFonts w:ascii="宋体" w:eastAsia="黑体" w:hAnsi="宋体" w:cs="宋体"/>
      <w:b/>
      <w:bCs/>
      <w:sz w:val="24"/>
      <w:szCs w:val="24"/>
    </w:rPr>
  </w:style>
  <w:style w:type="paragraph" w:styleId="3">
    <w:name w:val="heading 3"/>
    <w:basedOn w:val="a"/>
    <w:next w:val="a0"/>
    <w:link w:val="30"/>
    <w:qFormat/>
    <w:pPr>
      <w:keepNext/>
      <w:keepLines/>
      <w:spacing w:line="360" w:lineRule="auto"/>
      <w:outlineLvl w:val="2"/>
    </w:pPr>
    <w:rPr>
      <w:b/>
      <w:bCs/>
      <w:sz w:val="24"/>
      <w:szCs w:val="24"/>
    </w:rPr>
  </w:style>
  <w:style w:type="paragraph" w:styleId="4">
    <w:name w:val="heading 4"/>
    <w:basedOn w:val="a"/>
    <w:next w:val="a0"/>
    <w:link w:val="40"/>
    <w:qFormat/>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0"/>
    <w:qFormat/>
    <w:pPr>
      <w:snapToGrid w:val="0"/>
      <w:spacing w:after="0" w:line="360" w:lineRule="auto"/>
      <w:outlineLvl w:val="4"/>
    </w:pPr>
    <w:rPr>
      <w:rFonts w:eastAsia="楷体_GB2312"/>
      <w:sz w:val="24"/>
      <w:szCs w:val="24"/>
    </w:rPr>
  </w:style>
  <w:style w:type="paragraph" w:styleId="6">
    <w:name w:val="heading 6"/>
    <w:basedOn w:val="a"/>
    <w:next w:val="a1"/>
    <w:link w:val="60"/>
    <w:qFormat/>
    <w:pPr>
      <w:snapToGrid w:val="0"/>
      <w:spacing w:before="60" w:after="60" w:line="360" w:lineRule="auto"/>
      <w:outlineLvl w:val="5"/>
    </w:pPr>
    <w:rPr>
      <w:rFonts w:eastAsia="楷体_GB2312"/>
      <w:sz w:val="24"/>
      <w:szCs w:val="24"/>
    </w:rPr>
  </w:style>
  <w:style w:type="paragraph" w:styleId="7">
    <w:name w:val="heading 7"/>
    <w:basedOn w:val="a"/>
    <w:next w:val="a"/>
    <w:link w:val="70"/>
    <w:qFormat/>
    <w:locked/>
    <w:pPr>
      <w:keepNext/>
      <w:keepLines/>
      <w:spacing w:before="240" w:after="64" w:line="317" w:lineRule="auto"/>
      <w:outlineLvl w:val="6"/>
    </w:pPr>
    <w:rPr>
      <w:b/>
      <w:sz w:val="24"/>
      <w:szCs w:val="20"/>
    </w:rPr>
  </w:style>
  <w:style w:type="paragraph" w:styleId="8">
    <w:name w:val="heading 8"/>
    <w:basedOn w:val="a"/>
    <w:next w:val="a"/>
    <w:link w:val="80"/>
    <w:qFormat/>
    <w:locked/>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0"/>
    <w:qFormat/>
    <w:locked/>
    <w:pPr>
      <w:keepNext/>
      <w:keepLines/>
      <w:spacing w:before="240" w:after="64" w:line="317"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qFormat/>
    <w:pPr>
      <w:spacing w:line="360" w:lineRule="auto"/>
      <w:ind w:firstLine="420"/>
    </w:pPr>
    <w:rPr>
      <w:sz w:val="24"/>
      <w:szCs w:val="24"/>
    </w:rPr>
  </w:style>
  <w:style w:type="paragraph" w:styleId="a1">
    <w:name w:val="Body Text"/>
    <w:basedOn w:val="a"/>
    <w:link w:val="a5"/>
    <w:qFormat/>
    <w:pPr>
      <w:spacing w:after="120"/>
    </w:pPr>
  </w:style>
  <w:style w:type="paragraph" w:styleId="71">
    <w:name w:val="toc 7"/>
    <w:basedOn w:val="a"/>
    <w:next w:val="a"/>
    <w:semiHidden/>
    <w:qFormat/>
    <w:pPr>
      <w:ind w:left="1260"/>
      <w:jc w:val="left"/>
    </w:pPr>
  </w:style>
  <w:style w:type="paragraph" w:styleId="81">
    <w:name w:val="index 8"/>
    <w:basedOn w:val="a"/>
    <w:next w:val="a"/>
    <w:semiHidden/>
    <w:qFormat/>
    <w:pPr>
      <w:ind w:leftChars="1400" w:left="1400"/>
    </w:pPr>
    <w:rPr>
      <w:rFonts w:ascii="Arial" w:hAnsi="Arial"/>
      <w:sz w:val="18"/>
      <w:szCs w:val="24"/>
    </w:rPr>
  </w:style>
  <w:style w:type="paragraph" w:styleId="51">
    <w:name w:val="index 5"/>
    <w:basedOn w:val="a"/>
    <w:next w:val="a"/>
    <w:semiHidden/>
    <w:qFormat/>
    <w:pPr>
      <w:ind w:leftChars="800" w:left="800"/>
    </w:pPr>
    <w:rPr>
      <w:rFonts w:ascii="Arial" w:hAnsi="Arial"/>
      <w:sz w:val="18"/>
      <w:szCs w:val="24"/>
    </w:rPr>
  </w:style>
  <w:style w:type="paragraph" w:styleId="a6">
    <w:name w:val="Document Map"/>
    <w:basedOn w:val="a"/>
    <w:link w:val="a7"/>
    <w:semiHidden/>
    <w:qFormat/>
    <w:pPr>
      <w:shd w:val="clear" w:color="auto" w:fill="000080"/>
    </w:pPr>
    <w:rPr>
      <w:rFonts w:ascii="Arial" w:hAnsi="Arial"/>
      <w:sz w:val="18"/>
      <w:szCs w:val="24"/>
    </w:rPr>
  </w:style>
  <w:style w:type="paragraph" w:styleId="a8">
    <w:name w:val="annotation text"/>
    <w:basedOn w:val="a"/>
    <w:link w:val="a9"/>
    <w:qFormat/>
    <w:pPr>
      <w:jc w:val="left"/>
    </w:pPr>
  </w:style>
  <w:style w:type="paragraph" w:styleId="61">
    <w:name w:val="index 6"/>
    <w:basedOn w:val="a"/>
    <w:next w:val="a"/>
    <w:semiHidden/>
    <w:qFormat/>
    <w:pPr>
      <w:ind w:leftChars="1000" w:left="1000"/>
    </w:pPr>
    <w:rPr>
      <w:rFonts w:ascii="Arial" w:hAnsi="Arial"/>
      <w:sz w:val="18"/>
      <w:szCs w:val="24"/>
    </w:rPr>
  </w:style>
  <w:style w:type="paragraph" w:styleId="31">
    <w:name w:val="Body Text 3"/>
    <w:basedOn w:val="a"/>
    <w:link w:val="32"/>
    <w:qFormat/>
    <w:pPr>
      <w:spacing w:line="360" w:lineRule="auto"/>
    </w:pPr>
    <w:rPr>
      <w:rFonts w:ascii="仿宋_GB2312" w:eastAsia="仿宋_GB2312" w:hAnsi="Arial"/>
      <w:szCs w:val="24"/>
    </w:rPr>
  </w:style>
  <w:style w:type="paragraph" w:styleId="aa">
    <w:name w:val="Body Text Indent"/>
    <w:basedOn w:val="a"/>
    <w:link w:val="ab"/>
    <w:qFormat/>
    <w:pPr>
      <w:spacing w:before="50" w:after="50" w:line="360" w:lineRule="auto"/>
      <w:ind w:leftChars="600" w:left="1260" w:firstLineChars="175" w:firstLine="420"/>
    </w:pPr>
    <w:rPr>
      <w:rFonts w:ascii="宋体" w:hAnsi="宋体" w:cs="宋体"/>
      <w:sz w:val="24"/>
      <w:szCs w:val="24"/>
    </w:rPr>
  </w:style>
  <w:style w:type="paragraph" w:styleId="ac">
    <w:name w:val="Block Text"/>
    <w:basedOn w:val="a"/>
    <w:qFormat/>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41">
    <w:name w:val="index 4"/>
    <w:basedOn w:val="a"/>
    <w:next w:val="a"/>
    <w:semiHidden/>
    <w:qFormat/>
    <w:pPr>
      <w:ind w:leftChars="600" w:left="600"/>
    </w:pPr>
    <w:rPr>
      <w:rFonts w:ascii="Arial" w:hAnsi="Arial"/>
      <w:sz w:val="18"/>
      <w:szCs w:val="24"/>
    </w:rPr>
  </w:style>
  <w:style w:type="paragraph" w:styleId="52">
    <w:name w:val="toc 5"/>
    <w:basedOn w:val="a"/>
    <w:next w:val="a"/>
    <w:semiHidden/>
    <w:qFormat/>
    <w:pPr>
      <w:ind w:left="840"/>
      <w:jc w:val="left"/>
    </w:pPr>
  </w:style>
  <w:style w:type="paragraph" w:styleId="33">
    <w:name w:val="toc 3"/>
    <w:basedOn w:val="a"/>
    <w:next w:val="a"/>
    <w:semiHidden/>
    <w:qFormat/>
    <w:pPr>
      <w:ind w:left="420"/>
      <w:jc w:val="left"/>
    </w:pPr>
    <w:rPr>
      <w:i/>
      <w:iCs/>
    </w:rPr>
  </w:style>
  <w:style w:type="paragraph" w:styleId="ad">
    <w:name w:val="Plain Text"/>
    <w:basedOn w:val="a"/>
    <w:link w:val="ae"/>
    <w:uiPriority w:val="99"/>
    <w:qFormat/>
    <w:rPr>
      <w:rFonts w:ascii="宋体" w:hAnsi="Courier New" w:cs="宋体"/>
      <w:sz w:val="16"/>
      <w:szCs w:val="16"/>
    </w:rPr>
  </w:style>
  <w:style w:type="paragraph" w:styleId="82">
    <w:name w:val="toc 8"/>
    <w:basedOn w:val="a"/>
    <w:next w:val="a"/>
    <w:semiHidden/>
    <w:qFormat/>
    <w:pPr>
      <w:ind w:left="1470"/>
      <w:jc w:val="left"/>
    </w:pPr>
  </w:style>
  <w:style w:type="paragraph" w:styleId="34">
    <w:name w:val="index 3"/>
    <w:basedOn w:val="a"/>
    <w:next w:val="a"/>
    <w:semiHidden/>
    <w:qFormat/>
    <w:pPr>
      <w:ind w:leftChars="400" w:left="400"/>
    </w:pPr>
    <w:rPr>
      <w:rFonts w:ascii="Arial" w:hAnsi="Arial"/>
      <w:sz w:val="18"/>
      <w:szCs w:val="24"/>
    </w:rPr>
  </w:style>
  <w:style w:type="paragraph" w:styleId="af">
    <w:name w:val="Date"/>
    <w:basedOn w:val="a"/>
    <w:next w:val="a"/>
    <w:link w:val="af0"/>
    <w:qFormat/>
    <w:pPr>
      <w:ind w:leftChars="2500" w:left="100"/>
    </w:pPr>
  </w:style>
  <w:style w:type="paragraph" w:styleId="21">
    <w:name w:val="Body Text Indent 2"/>
    <w:basedOn w:val="a"/>
    <w:link w:val="22"/>
    <w:qFormat/>
    <w:pPr>
      <w:spacing w:before="50" w:after="50" w:line="360" w:lineRule="auto"/>
      <w:ind w:firstLine="420"/>
    </w:pPr>
    <w:rPr>
      <w:rFonts w:ascii="宋体" w:hAnsi="宋体" w:cs="宋体"/>
      <w:color w:val="0000FF"/>
      <w:sz w:val="24"/>
      <w:szCs w:val="24"/>
    </w:rPr>
  </w:style>
  <w:style w:type="paragraph" w:styleId="af1">
    <w:name w:val="Balloon Text"/>
    <w:basedOn w:val="a"/>
    <w:link w:val="af2"/>
    <w:qFormat/>
    <w:rPr>
      <w:sz w:val="18"/>
      <w:szCs w:val="18"/>
    </w:rPr>
  </w:style>
  <w:style w:type="paragraph" w:styleId="af3">
    <w:name w:val="footer"/>
    <w:basedOn w:val="a"/>
    <w:link w:val="af4"/>
    <w:uiPriority w:val="99"/>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8296"/>
      </w:tabs>
      <w:spacing w:before="120" w:after="120"/>
      <w:jc w:val="left"/>
    </w:pPr>
    <w:rPr>
      <w:rFonts w:eastAsia="黑体"/>
      <w:b/>
      <w:bCs/>
      <w:caps/>
      <w:sz w:val="32"/>
      <w:szCs w:val="32"/>
    </w:rPr>
  </w:style>
  <w:style w:type="paragraph" w:styleId="42">
    <w:name w:val="toc 4"/>
    <w:basedOn w:val="a"/>
    <w:next w:val="a"/>
    <w:semiHidden/>
    <w:qFormat/>
    <w:pPr>
      <w:ind w:left="630"/>
      <w:jc w:val="left"/>
    </w:pPr>
  </w:style>
  <w:style w:type="paragraph" w:styleId="af7">
    <w:name w:val="index heading"/>
    <w:basedOn w:val="a"/>
    <w:next w:val="12"/>
    <w:semiHidden/>
    <w:qFormat/>
    <w:rPr>
      <w:rFonts w:ascii="Arial" w:hAnsi="Arial"/>
      <w:sz w:val="18"/>
      <w:szCs w:val="24"/>
    </w:rPr>
  </w:style>
  <w:style w:type="paragraph" w:styleId="12">
    <w:name w:val="index 1"/>
    <w:basedOn w:val="a"/>
    <w:next w:val="a"/>
    <w:semiHidden/>
    <w:qFormat/>
    <w:rPr>
      <w:rFonts w:ascii="Arial" w:hAnsi="Arial"/>
      <w:sz w:val="18"/>
      <w:szCs w:val="24"/>
    </w:rPr>
  </w:style>
  <w:style w:type="paragraph" w:styleId="af8">
    <w:name w:val="footnote text"/>
    <w:basedOn w:val="a"/>
    <w:link w:val="af9"/>
    <w:semiHidden/>
    <w:qFormat/>
    <w:pPr>
      <w:snapToGrid w:val="0"/>
      <w:jc w:val="left"/>
    </w:pPr>
    <w:rPr>
      <w:sz w:val="18"/>
      <w:szCs w:val="18"/>
    </w:rPr>
  </w:style>
  <w:style w:type="paragraph" w:styleId="62">
    <w:name w:val="toc 6"/>
    <w:basedOn w:val="a"/>
    <w:next w:val="a"/>
    <w:semiHidden/>
    <w:qFormat/>
    <w:pPr>
      <w:ind w:left="1050"/>
      <w:jc w:val="left"/>
    </w:pPr>
  </w:style>
  <w:style w:type="paragraph" w:styleId="35">
    <w:name w:val="Body Text Indent 3"/>
    <w:basedOn w:val="a"/>
    <w:link w:val="36"/>
    <w:qFormat/>
    <w:pPr>
      <w:spacing w:before="50" w:after="50" w:line="360" w:lineRule="auto"/>
      <w:ind w:leftChars="600" w:left="1260" w:firstLineChars="200" w:firstLine="480"/>
    </w:pPr>
    <w:rPr>
      <w:rFonts w:ascii="宋体" w:hAnsi="宋体" w:cs="宋体"/>
      <w:sz w:val="24"/>
      <w:szCs w:val="24"/>
    </w:rPr>
  </w:style>
  <w:style w:type="paragraph" w:styleId="72">
    <w:name w:val="index 7"/>
    <w:basedOn w:val="a"/>
    <w:next w:val="a"/>
    <w:semiHidden/>
    <w:qFormat/>
    <w:pPr>
      <w:ind w:leftChars="1200" w:left="1200"/>
    </w:pPr>
    <w:rPr>
      <w:rFonts w:ascii="Arial" w:hAnsi="Arial"/>
      <w:sz w:val="18"/>
      <w:szCs w:val="24"/>
    </w:rPr>
  </w:style>
  <w:style w:type="paragraph" w:styleId="91">
    <w:name w:val="index 9"/>
    <w:basedOn w:val="a"/>
    <w:next w:val="a"/>
    <w:semiHidden/>
    <w:qFormat/>
    <w:pPr>
      <w:ind w:leftChars="1600" w:left="1600"/>
    </w:pPr>
    <w:rPr>
      <w:rFonts w:ascii="Arial" w:hAnsi="Arial"/>
      <w:sz w:val="18"/>
      <w:szCs w:val="24"/>
    </w:rPr>
  </w:style>
  <w:style w:type="paragraph" w:styleId="23">
    <w:name w:val="toc 2"/>
    <w:basedOn w:val="a"/>
    <w:next w:val="a"/>
    <w:uiPriority w:val="39"/>
    <w:qFormat/>
    <w:pPr>
      <w:ind w:left="210"/>
      <w:jc w:val="left"/>
    </w:pPr>
    <w:rPr>
      <w:smallCaps/>
    </w:rPr>
  </w:style>
  <w:style w:type="paragraph" w:styleId="92">
    <w:name w:val="toc 9"/>
    <w:basedOn w:val="a"/>
    <w:next w:val="a"/>
    <w:semiHidden/>
    <w:qFormat/>
    <w:pPr>
      <w:ind w:left="1680"/>
      <w:jc w:val="left"/>
    </w:pPr>
  </w:style>
  <w:style w:type="paragraph" w:styleId="24">
    <w:name w:val="Body Text 2"/>
    <w:basedOn w:val="a"/>
    <w:link w:val="25"/>
    <w:qFormat/>
    <w:pPr>
      <w:autoSpaceDE w:val="0"/>
      <w:autoSpaceDN w:val="0"/>
      <w:adjustRightInd w:val="0"/>
      <w:spacing w:before="120" w:after="120" w:line="220" w:lineRule="exact"/>
    </w:pPr>
    <w:rPr>
      <w:rFonts w:ascii="Arial" w:hAnsi="Arial"/>
      <w:b/>
      <w:bCs/>
      <w:color w:val="000000"/>
      <w:sz w:val="18"/>
      <w:szCs w:val="18"/>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rPr>
  </w:style>
  <w:style w:type="paragraph" w:styleId="afa">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26">
    <w:name w:val="index 2"/>
    <w:basedOn w:val="a"/>
    <w:next w:val="a"/>
    <w:semiHidden/>
    <w:qFormat/>
    <w:pPr>
      <w:ind w:leftChars="200" w:left="200"/>
    </w:pPr>
    <w:rPr>
      <w:rFonts w:ascii="Arial" w:hAnsi="Arial"/>
      <w:sz w:val="18"/>
      <w:szCs w:val="24"/>
    </w:rPr>
  </w:style>
  <w:style w:type="paragraph" w:styleId="afb">
    <w:name w:val="Title"/>
    <w:basedOn w:val="a1"/>
    <w:next w:val="a1"/>
    <w:link w:val="afc"/>
    <w:qFormat/>
    <w:locked/>
    <w:pPr>
      <w:tabs>
        <w:tab w:val="left" w:pos="-540"/>
        <w:tab w:val="left" w:pos="1182"/>
      </w:tabs>
      <w:snapToGrid w:val="0"/>
      <w:spacing w:before="240" w:after="60" w:line="360" w:lineRule="auto"/>
      <w:ind w:left="527" w:hanging="425"/>
      <w:jc w:val="center"/>
      <w:outlineLvl w:val="0"/>
    </w:pPr>
    <w:rPr>
      <w:b/>
      <w:sz w:val="36"/>
      <w:szCs w:val="20"/>
    </w:rPr>
  </w:style>
  <w:style w:type="paragraph" w:styleId="afd">
    <w:name w:val="annotation subject"/>
    <w:basedOn w:val="a8"/>
    <w:next w:val="a8"/>
    <w:link w:val="afe"/>
    <w:qFormat/>
    <w:rPr>
      <w:b/>
      <w:bCs/>
    </w:rPr>
  </w:style>
  <w:style w:type="paragraph" w:styleId="aff">
    <w:name w:val="Body Text First Indent"/>
    <w:basedOn w:val="a1"/>
    <w:link w:val="aff0"/>
    <w:qFormat/>
    <w:pPr>
      <w:spacing w:line="300" w:lineRule="auto"/>
      <w:ind w:firstLineChars="150" w:firstLine="425"/>
    </w:pPr>
  </w:style>
  <w:style w:type="table" w:styleId="aff1">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Pr>
      <w:b/>
      <w:bCs/>
    </w:rPr>
  </w:style>
  <w:style w:type="character" w:styleId="aff3">
    <w:name w:val="page number"/>
    <w:basedOn w:val="a2"/>
    <w:qFormat/>
  </w:style>
  <w:style w:type="character" w:styleId="aff4">
    <w:name w:val="FollowedHyperlink"/>
    <w:qFormat/>
    <w:rPr>
      <w:color w:val="800080"/>
      <w:u w:val="single"/>
    </w:rPr>
  </w:style>
  <w:style w:type="character" w:styleId="aff5">
    <w:name w:val="Hyperlink"/>
    <w:uiPriority w:val="99"/>
    <w:qFormat/>
    <w:rPr>
      <w:color w:val="0000FF"/>
      <w:u w:val="single"/>
    </w:rPr>
  </w:style>
  <w:style w:type="character" w:styleId="aff6">
    <w:name w:val="annotation reference"/>
    <w:qFormat/>
    <w:rPr>
      <w:sz w:val="21"/>
      <w:szCs w:val="21"/>
    </w:rPr>
  </w:style>
  <w:style w:type="character" w:styleId="aff7">
    <w:name w:val="footnote reference"/>
    <w:qFormat/>
    <w:rPr>
      <w:vertAlign w:val="superscript"/>
    </w:rPr>
  </w:style>
  <w:style w:type="character" w:customStyle="1" w:styleId="10">
    <w:name w:val="标题 1 字符"/>
    <w:link w:val="1"/>
    <w:qFormat/>
    <w:rPr>
      <w:b/>
      <w:bCs/>
      <w:kern w:val="44"/>
      <w:sz w:val="44"/>
      <w:szCs w:val="44"/>
    </w:rPr>
  </w:style>
  <w:style w:type="character" w:customStyle="1" w:styleId="20">
    <w:name w:val="标题 2 字符"/>
    <w:link w:val="2"/>
    <w:qFormat/>
    <w:rPr>
      <w:rFonts w:ascii="Cambria" w:eastAsia="宋体" w:hAnsi="Cambria" w:cs="Times New Roman"/>
      <w:b/>
      <w:bCs/>
      <w:sz w:val="32"/>
      <w:szCs w:val="32"/>
    </w:rPr>
  </w:style>
  <w:style w:type="character" w:customStyle="1" w:styleId="30">
    <w:name w:val="标题 3 字符"/>
    <w:link w:val="3"/>
    <w:qFormat/>
    <w:rPr>
      <w:b/>
      <w:bCs/>
      <w:sz w:val="32"/>
      <w:szCs w:val="32"/>
    </w:rPr>
  </w:style>
  <w:style w:type="character" w:customStyle="1" w:styleId="40">
    <w:name w:val="标题 4 字符"/>
    <w:link w:val="4"/>
    <w:qFormat/>
    <w:locked/>
    <w:rPr>
      <w:rFonts w:ascii="Arial" w:eastAsia="黑体" w:hAnsi="Arial" w:cs="Arial"/>
      <w:b/>
      <w:bCs/>
      <w:kern w:val="2"/>
      <w:sz w:val="24"/>
      <w:szCs w:val="24"/>
    </w:rPr>
  </w:style>
  <w:style w:type="character" w:customStyle="1" w:styleId="50">
    <w:name w:val="标题 5 字符"/>
    <w:link w:val="5"/>
    <w:qFormat/>
    <w:rPr>
      <w:b/>
      <w:bCs/>
      <w:sz w:val="28"/>
      <w:szCs w:val="28"/>
    </w:rPr>
  </w:style>
  <w:style w:type="character" w:customStyle="1" w:styleId="60">
    <w:name w:val="标题 6 字符"/>
    <w:link w:val="6"/>
    <w:qFormat/>
    <w:rPr>
      <w:rFonts w:ascii="Cambria" w:eastAsia="宋体" w:hAnsi="Cambria" w:cs="Times New Roman"/>
      <w:b/>
      <w:bCs/>
      <w:sz w:val="24"/>
      <w:szCs w:val="24"/>
    </w:rPr>
  </w:style>
  <w:style w:type="character" w:customStyle="1" w:styleId="a5">
    <w:name w:val="正文文本 字符"/>
    <w:link w:val="a1"/>
    <w:qFormat/>
    <w:rPr>
      <w:szCs w:val="21"/>
    </w:rPr>
  </w:style>
  <w:style w:type="paragraph" w:customStyle="1" w:styleId="ccidsiTemplate">
    <w:name w:val="ccidsiTemplate"/>
    <w:basedOn w:val="a"/>
    <w:qFormat/>
    <w:pPr>
      <w:spacing w:line="360" w:lineRule="auto"/>
    </w:pPr>
    <w:rPr>
      <w:sz w:val="24"/>
      <w:szCs w:val="24"/>
    </w:rPr>
  </w:style>
  <w:style w:type="character" w:customStyle="1" w:styleId="big1">
    <w:name w:val="big1"/>
    <w:qFormat/>
    <w:rPr>
      <w:spacing w:val="360"/>
      <w:sz w:val="22"/>
      <w:szCs w:val="22"/>
    </w:rPr>
  </w:style>
  <w:style w:type="character" w:customStyle="1" w:styleId="22">
    <w:name w:val="正文文本缩进 2 字符"/>
    <w:link w:val="21"/>
    <w:qFormat/>
    <w:rPr>
      <w:szCs w:val="21"/>
    </w:rPr>
  </w:style>
  <w:style w:type="character" w:customStyle="1" w:styleId="af6">
    <w:name w:val="页眉 字符"/>
    <w:link w:val="af5"/>
    <w:uiPriority w:val="99"/>
    <w:qFormat/>
    <w:rPr>
      <w:sz w:val="18"/>
      <w:szCs w:val="18"/>
    </w:rPr>
  </w:style>
  <w:style w:type="character" w:customStyle="1" w:styleId="af4">
    <w:name w:val="页脚 字符"/>
    <w:link w:val="af3"/>
    <w:uiPriority w:val="99"/>
    <w:qFormat/>
    <w:locked/>
    <w:rPr>
      <w:kern w:val="2"/>
      <w:sz w:val="18"/>
      <w:szCs w:val="18"/>
    </w:rPr>
  </w:style>
  <w:style w:type="character" w:customStyle="1" w:styleId="ae">
    <w:name w:val="纯文本 字符"/>
    <w:link w:val="ad"/>
    <w:uiPriority w:val="99"/>
    <w:qFormat/>
    <w:locked/>
    <w:rPr>
      <w:rFonts w:ascii="宋体" w:hAnsi="Courier New" w:cs="宋体"/>
      <w:kern w:val="2"/>
      <w:sz w:val="16"/>
      <w:szCs w:val="16"/>
    </w:rPr>
  </w:style>
  <w:style w:type="character" w:customStyle="1" w:styleId="af9">
    <w:name w:val="脚注文本 字符"/>
    <w:link w:val="af8"/>
    <w:semiHidden/>
    <w:qFormat/>
    <w:locked/>
    <w:rPr>
      <w:kern w:val="2"/>
      <w:sz w:val="18"/>
      <w:szCs w:val="18"/>
    </w:rPr>
  </w:style>
  <w:style w:type="character" w:customStyle="1" w:styleId="aff0">
    <w:name w:val="正文首行缩进 字符"/>
    <w:basedOn w:val="a5"/>
    <w:link w:val="aff"/>
    <w:qFormat/>
    <w:rPr>
      <w:szCs w:val="21"/>
    </w:rPr>
  </w:style>
  <w:style w:type="character" w:customStyle="1" w:styleId="ab">
    <w:name w:val="正文文本缩进 字符"/>
    <w:link w:val="aa"/>
    <w:qFormat/>
    <w:rPr>
      <w:szCs w:val="21"/>
    </w:rPr>
  </w:style>
  <w:style w:type="character" w:customStyle="1" w:styleId="36">
    <w:name w:val="正文文本缩进 3 字符"/>
    <w:link w:val="35"/>
    <w:qFormat/>
    <w:rPr>
      <w:sz w:val="16"/>
      <w:szCs w:val="16"/>
    </w:rPr>
  </w:style>
  <w:style w:type="character" w:customStyle="1" w:styleId="af2">
    <w:name w:val="批注框文本 字符"/>
    <w:link w:val="af1"/>
    <w:qFormat/>
    <w:rPr>
      <w:sz w:val="0"/>
      <w:szCs w:val="0"/>
    </w:rPr>
  </w:style>
  <w:style w:type="character" w:customStyle="1" w:styleId="ten51">
    <w:name w:val="ten51"/>
    <w:qFormat/>
    <w:rPr>
      <w:sz w:val="21"/>
      <w:szCs w:val="21"/>
    </w:rPr>
  </w:style>
  <w:style w:type="character" w:customStyle="1" w:styleId="a9">
    <w:name w:val="批注文字 字符"/>
    <w:link w:val="a8"/>
    <w:qFormat/>
    <w:locked/>
    <w:rPr>
      <w:kern w:val="2"/>
      <w:sz w:val="24"/>
      <w:szCs w:val="24"/>
    </w:rPr>
  </w:style>
  <w:style w:type="character" w:customStyle="1" w:styleId="afe">
    <w:name w:val="批注主题 字符"/>
    <w:link w:val="afd"/>
    <w:qFormat/>
    <w:rPr>
      <w:b/>
      <w:bCs/>
      <w:kern w:val="2"/>
      <w:sz w:val="24"/>
      <w:szCs w:val="21"/>
    </w:rPr>
  </w:style>
  <w:style w:type="character" w:customStyle="1" w:styleId="af0">
    <w:name w:val="日期 字符"/>
    <w:link w:val="af"/>
    <w:qFormat/>
    <w:rPr>
      <w:szCs w:val="21"/>
    </w:rPr>
  </w:style>
  <w:style w:type="paragraph" w:customStyle="1" w:styleId="CharCharCharCharCharCharCharCharChar1CharCharCharCharCharCharChar">
    <w:name w:val="Char Char Char Char Char Char Char Char Char1 Char Char Char Char Char Char Char"/>
    <w:basedOn w:val="a"/>
    <w:qFormat/>
    <w:pPr>
      <w:tabs>
        <w:tab w:val="left" w:pos="840"/>
      </w:tabs>
      <w:ind w:left="840" w:hanging="360"/>
    </w:pPr>
    <w:rPr>
      <w:sz w:val="24"/>
      <w:szCs w:val="24"/>
    </w:rPr>
  </w:style>
  <w:style w:type="paragraph" w:customStyle="1" w:styleId="CharCharCharCharCharCharChar">
    <w:name w:val="Char Char Char Char Char Char Char"/>
    <w:basedOn w:val="a"/>
    <w:qFormat/>
    <w:pPr>
      <w:tabs>
        <w:tab w:val="left" w:pos="840"/>
      </w:tabs>
      <w:ind w:left="840" w:hanging="360"/>
    </w:pPr>
    <w:rPr>
      <w:sz w:val="24"/>
      <w:szCs w:val="24"/>
    </w:rPr>
  </w:style>
  <w:style w:type="paragraph" w:customStyle="1" w:styleId="Char">
    <w:name w:val="Char"/>
    <w:basedOn w:val="a"/>
    <w:qFormat/>
  </w:style>
  <w:style w:type="paragraph" w:customStyle="1" w:styleId="ParaChar">
    <w:name w:val="默认段落字体 Para Char"/>
    <w:basedOn w:val="a"/>
    <w:qFormat/>
    <w:pPr>
      <w:tabs>
        <w:tab w:val="left" w:pos="840"/>
      </w:tabs>
      <w:ind w:left="840" w:hanging="420"/>
    </w:pPr>
    <w:rPr>
      <w:sz w:val="24"/>
      <w:szCs w:val="24"/>
    </w:rPr>
  </w:style>
  <w:style w:type="paragraph" w:customStyle="1" w:styleId="CharCharCharChar1CharCharChar">
    <w:name w:val="Char Char Char Char1 Char Char Char"/>
    <w:basedOn w:val="a"/>
    <w:qFormat/>
  </w:style>
  <w:style w:type="paragraph" w:customStyle="1" w:styleId="CharCharCharCharChar">
    <w:name w:val="Char Char Char Char Char"/>
    <w:basedOn w:val="a"/>
    <w:qFormat/>
    <w:pPr>
      <w:tabs>
        <w:tab w:val="left" w:pos="840"/>
      </w:tabs>
      <w:ind w:left="840" w:hanging="360"/>
    </w:pPr>
    <w:rPr>
      <w:sz w:val="24"/>
      <w:szCs w:val="24"/>
    </w:rPr>
  </w:style>
  <w:style w:type="paragraph" w:customStyle="1" w:styleId="CharChar">
    <w:name w:val="Char Char"/>
    <w:basedOn w:val="a"/>
    <w:qFormat/>
    <w:pPr>
      <w:tabs>
        <w:tab w:val="left" w:pos="840"/>
      </w:tabs>
      <w:ind w:left="840" w:hanging="360"/>
    </w:pPr>
    <w:rPr>
      <w:sz w:val="24"/>
      <w:szCs w:val="24"/>
    </w:rPr>
  </w:style>
  <w:style w:type="paragraph" w:customStyle="1" w:styleId="ParaCharCharCharCharCharChar">
    <w:name w:val="默认段落字体 Para Char Char Char Char Char Char"/>
    <w:basedOn w:val="a"/>
    <w:qFormat/>
    <w:pPr>
      <w:tabs>
        <w:tab w:val="left" w:pos="840"/>
      </w:tabs>
      <w:ind w:left="840" w:hanging="360"/>
    </w:pPr>
    <w:rPr>
      <w:sz w:val="24"/>
      <w:szCs w:val="24"/>
    </w:rPr>
  </w:style>
  <w:style w:type="paragraph" w:customStyle="1" w:styleId="CharCharCharCharCharCharCharCharChar1CharCharCharChar">
    <w:name w:val="Char Char Char Char Char Char Char Char Char1 Char Char Char Char"/>
    <w:basedOn w:val="a"/>
    <w:qFormat/>
    <w:pPr>
      <w:tabs>
        <w:tab w:val="left" w:pos="840"/>
      </w:tabs>
      <w:ind w:left="840" w:hanging="360"/>
    </w:pPr>
    <w:rPr>
      <w:sz w:val="24"/>
      <w:szCs w:val="24"/>
    </w:rPr>
  </w:style>
  <w:style w:type="paragraph" w:customStyle="1" w:styleId="1Char">
    <w:name w:val="1 Char"/>
    <w:basedOn w:val="a"/>
    <w:semiHidden/>
    <w:qFormat/>
    <w:pPr>
      <w:tabs>
        <w:tab w:val="left" w:pos="360"/>
      </w:tabs>
    </w:pPr>
    <w:rPr>
      <w:sz w:val="24"/>
      <w:szCs w:val="24"/>
    </w:rPr>
  </w:style>
  <w:style w:type="paragraph" w:customStyle="1" w:styleId="CharCharChar">
    <w:name w:val="Char Char Char"/>
    <w:basedOn w:val="a"/>
    <w:qFormat/>
  </w:style>
  <w:style w:type="paragraph" w:customStyle="1" w:styleId="Char1CharCharCharCharCharChar">
    <w:name w:val="Char1 Char Char Char Char Char Char"/>
    <w:basedOn w:val="a"/>
    <w:qFormat/>
  </w:style>
  <w:style w:type="paragraph" w:customStyle="1" w:styleId="c">
    <w:name w:val="c_"/>
    <w:qFormat/>
    <w:pPr>
      <w:widowControl w:val="0"/>
      <w:autoSpaceDE w:val="0"/>
      <w:autoSpaceDN w:val="0"/>
      <w:adjustRightInd w:val="0"/>
      <w:jc w:val="both"/>
    </w:pPr>
    <w:rPr>
      <w:rFonts w:ascii="五" w:eastAsia="五" w:cs="五"/>
      <w:sz w:val="24"/>
      <w:szCs w:val="24"/>
    </w:rPr>
  </w:style>
  <w:style w:type="paragraph" w:customStyle="1" w:styleId="13">
    <w:name w:val="修订1"/>
    <w:hidden/>
    <w:uiPriority w:val="99"/>
    <w:semiHidden/>
    <w:qFormat/>
    <w:rPr>
      <w:kern w:val="2"/>
      <w:sz w:val="21"/>
      <w:szCs w:val="21"/>
    </w:rPr>
  </w:style>
  <w:style w:type="character" w:customStyle="1" w:styleId="apple-style-span">
    <w:name w:val="apple-style-span"/>
    <w:basedOn w:val="a2"/>
    <w:qFormat/>
  </w:style>
  <w:style w:type="character" w:customStyle="1" w:styleId="70">
    <w:name w:val="标题 7 字符"/>
    <w:link w:val="7"/>
    <w:qFormat/>
    <w:rPr>
      <w:b/>
      <w:kern w:val="2"/>
      <w:sz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qFormat/>
    <w:rPr>
      <w:rFonts w:ascii="Arial" w:eastAsia="黑体" w:hAnsi="Arial"/>
      <w:kern w:val="2"/>
      <w:sz w:val="21"/>
    </w:rPr>
  </w:style>
  <w:style w:type="character" w:customStyle="1" w:styleId="read">
    <w:name w:val="read"/>
    <w:basedOn w:val="a2"/>
    <w:qFormat/>
  </w:style>
  <w:style w:type="paragraph" w:customStyle="1" w:styleId="27">
    <w:name w:val="编号正文2"/>
    <w:basedOn w:val="a"/>
    <w:qFormat/>
    <w:pPr>
      <w:tabs>
        <w:tab w:val="left" w:pos="648"/>
      </w:tabs>
      <w:autoSpaceDE w:val="0"/>
      <w:autoSpaceDN w:val="0"/>
      <w:adjustRightInd w:val="0"/>
      <w:spacing w:after="120" w:line="300" w:lineRule="auto"/>
      <w:ind w:firstLine="288"/>
      <w:textAlignment w:val="baseline"/>
    </w:pPr>
    <w:rPr>
      <w:rFonts w:ascii="宋体"/>
      <w:kern w:val="0"/>
      <w:szCs w:val="20"/>
    </w:rPr>
  </w:style>
  <w:style w:type="paragraph" w:customStyle="1" w:styleId="xl22">
    <w:name w:val="xl22"/>
    <w:basedOn w:val="a"/>
    <w:qFormat/>
    <w:pPr>
      <w:widowControl/>
      <w:spacing w:before="100" w:beforeAutospacing="1" w:after="100" w:afterAutospacing="1"/>
      <w:textAlignment w:val="top"/>
    </w:pPr>
    <w:rPr>
      <w:rFonts w:ascii="宋体" w:hAnsi="宋体" w:hint="eastAsia"/>
      <w:kern w:val="0"/>
      <w:sz w:val="18"/>
      <w:szCs w:val="20"/>
    </w:rPr>
  </w:style>
  <w:style w:type="paragraph" w:customStyle="1" w:styleId="aff8">
    <w:name w:val="项目"/>
    <w:basedOn w:val="4"/>
    <w:qFormat/>
    <w:pPr>
      <w:snapToGrid w:val="0"/>
      <w:spacing w:before="120" w:after="120"/>
    </w:pPr>
    <w:rPr>
      <w:rFonts w:ascii="Times New Roman" w:eastAsia="楷体_GB2312" w:hAnsi="Times New Roman" w:cs="Times New Roman"/>
      <w:b w:val="0"/>
      <w:bCs w:val="0"/>
      <w:szCs w:val="20"/>
    </w:rPr>
  </w:style>
  <w:style w:type="paragraph" w:customStyle="1" w:styleId="aff9">
    <w:name w:val="表格正文"/>
    <w:basedOn w:val="a0"/>
    <w:qFormat/>
    <w:pPr>
      <w:spacing w:beforeLines="50" w:line="240" w:lineRule="auto"/>
      <w:ind w:firstLine="0"/>
      <w:jc w:val="center"/>
    </w:pPr>
    <w:rPr>
      <w:szCs w:val="20"/>
    </w:rPr>
  </w:style>
  <w:style w:type="character" w:customStyle="1" w:styleId="afc">
    <w:name w:val="标题 字符"/>
    <w:link w:val="afb"/>
    <w:qFormat/>
    <w:rPr>
      <w:b/>
      <w:kern w:val="2"/>
      <w:sz w:val="36"/>
    </w:rPr>
  </w:style>
  <w:style w:type="paragraph" w:customStyle="1" w:styleId="affa">
    <w:name w:val="报告署名"/>
    <w:basedOn w:val="a"/>
    <w:next w:val="a"/>
    <w:qFormat/>
    <w:pPr>
      <w:spacing w:line="360" w:lineRule="auto"/>
      <w:jc w:val="center"/>
    </w:pPr>
    <w:rPr>
      <w:rFonts w:ascii="宋体" w:hAnsi="宋体"/>
      <w:sz w:val="24"/>
      <w:szCs w:val="20"/>
    </w:rPr>
  </w:style>
  <w:style w:type="paragraph" w:customStyle="1" w:styleId="28">
    <w:name w:val="列表2"/>
    <w:basedOn w:val="a"/>
    <w:next w:val="afb"/>
    <w:qFormat/>
    <w:pPr>
      <w:tabs>
        <w:tab w:val="left" w:pos="1125"/>
      </w:tabs>
      <w:spacing w:line="360" w:lineRule="auto"/>
      <w:ind w:left="1125" w:hanging="1125"/>
    </w:pPr>
    <w:rPr>
      <w:rFonts w:ascii="宋体"/>
      <w:szCs w:val="20"/>
    </w:rPr>
  </w:style>
  <w:style w:type="paragraph" w:styleId="affb">
    <w:name w:val="List Paragraph"/>
    <w:basedOn w:val="a"/>
    <w:uiPriority w:val="34"/>
    <w:qFormat/>
    <w:pPr>
      <w:ind w:firstLineChars="200" w:firstLine="420"/>
    </w:pPr>
    <w:rPr>
      <w:szCs w:val="20"/>
    </w:rPr>
  </w:style>
  <w:style w:type="character" w:customStyle="1" w:styleId="unnamed11">
    <w:name w:val="unnamed11"/>
    <w:qFormat/>
    <w:rPr>
      <w:rFonts w:ascii="宋体" w:eastAsia="宋体" w:hAnsi="宋体" w:hint="eastAsia"/>
      <w:sz w:val="18"/>
      <w:szCs w:val="18"/>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Char1">
    <w:name w:val="Char1"/>
    <w:basedOn w:val="a"/>
    <w:qFormat/>
    <w:rPr>
      <w:szCs w:val="20"/>
    </w:rPr>
  </w:style>
  <w:style w:type="character" w:customStyle="1" w:styleId="25">
    <w:name w:val="正文文本 2 字符"/>
    <w:link w:val="24"/>
    <w:qFormat/>
    <w:rPr>
      <w:rFonts w:ascii="Arial" w:hAnsi="Arial"/>
      <w:b/>
      <w:bCs/>
      <w:color w:val="000000"/>
      <w:kern w:val="2"/>
      <w:sz w:val="18"/>
      <w:szCs w:val="18"/>
      <w:lang w:val="zh-CN"/>
    </w:rPr>
  </w:style>
  <w:style w:type="character" w:customStyle="1" w:styleId="32">
    <w:name w:val="正文文本 3 字符"/>
    <w:link w:val="31"/>
    <w:qFormat/>
    <w:rPr>
      <w:rFonts w:ascii="仿宋_GB2312" w:eastAsia="仿宋_GB2312" w:hAnsi="Arial"/>
      <w:kern w:val="2"/>
      <w:sz w:val="21"/>
      <w:szCs w:val="24"/>
    </w:rPr>
  </w:style>
  <w:style w:type="character" w:customStyle="1" w:styleId="a7">
    <w:name w:val="文档结构图 字符"/>
    <w:link w:val="a6"/>
    <w:semiHidden/>
    <w:qFormat/>
    <w:rPr>
      <w:rFonts w:ascii="Arial" w:hAnsi="Arial"/>
      <w:kern w:val="2"/>
      <w:sz w:val="18"/>
      <w:szCs w:val="24"/>
      <w:shd w:val="clear" w:color="auto" w:fill="000080"/>
    </w:rPr>
  </w:style>
  <w:style w:type="paragraph" w:customStyle="1" w:styleId="QBulletedtext">
    <w:name w:val="Q? Bulleted text"/>
    <w:basedOn w:val="a"/>
    <w:qFormat/>
    <w:pPr>
      <w:widowControl/>
      <w:numPr>
        <w:numId w:val="1"/>
      </w:numPr>
      <w:spacing w:after="120" w:line="240" w:lineRule="exact"/>
      <w:jc w:val="left"/>
    </w:pPr>
    <w:rPr>
      <w:rFonts w:ascii="Arial" w:hAnsi="Arial"/>
      <w:color w:val="000000"/>
      <w:spacing w:val="-6"/>
      <w:kern w:val="0"/>
      <w:sz w:val="22"/>
      <w:szCs w:val="20"/>
      <w:lang w:val="en-GB" w:eastAsia="en-GB"/>
    </w:rPr>
  </w:style>
  <w:style w:type="paragraph" w:customStyle="1" w:styleId="QTabletext">
    <w:name w:val="Q? Table text"/>
    <w:basedOn w:val="a"/>
    <w:qFormat/>
    <w:pPr>
      <w:widowControl/>
      <w:shd w:val="clear" w:color="0000FF" w:fill="auto"/>
      <w:spacing w:before="60" w:line="200" w:lineRule="exact"/>
      <w:jc w:val="left"/>
    </w:pPr>
    <w:rPr>
      <w:rFonts w:ascii="Arial" w:hAnsi="Arial"/>
      <w:color w:val="000000"/>
      <w:spacing w:val="-7"/>
      <w:kern w:val="0"/>
      <w:sz w:val="18"/>
      <w:szCs w:val="20"/>
      <w:lang w:val="en-GB" w:eastAsia="en-GB"/>
    </w:rPr>
  </w:style>
  <w:style w:type="character" w:customStyle="1" w:styleId="QBulletedtextChar">
    <w:name w:val="Q? Bulleted text Char"/>
    <w:qFormat/>
    <w:rPr>
      <w:rFonts w:ascii="Arial" w:eastAsia="宋体" w:hAnsi="Arial"/>
      <w:color w:val="000000"/>
      <w:spacing w:val="-6"/>
      <w:sz w:val="22"/>
      <w:lang w:val="en-GB" w:eastAsia="en-GB" w:bidi="ar-SA"/>
    </w:rPr>
  </w:style>
  <w:style w:type="paragraph" w:customStyle="1" w:styleId="QParagraphheadingburgundy">
    <w:name w:val="Q? Paragraph heading burgundy"/>
    <w:basedOn w:val="a"/>
    <w:qFormat/>
    <w:pPr>
      <w:widowControl/>
      <w:spacing w:line="240" w:lineRule="exact"/>
      <w:jc w:val="left"/>
    </w:pPr>
    <w:rPr>
      <w:rFonts w:ascii="Arial" w:hAnsi="Arial"/>
      <w:b/>
      <w:color w:val="800000"/>
      <w:spacing w:val="-8"/>
      <w:kern w:val="0"/>
      <w:sz w:val="22"/>
      <w:szCs w:val="20"/>
      <w:lang w:val="en-GB" w:eastAsia="en-GB"/>
    </w:rPr>
  </w:style>
  <w:style w:type="character" w:customStyle="1" w:styleId="QParagraphheadingburgundyChar">
    <w:name w:val="Q? Paragraph heading burgundy Char"/>
    <w:qFormat/>
    <w:rPr>
      <w:rFonts w:ascii="Arial" w:eastAsia="宋体" w:hAnsi="Arial"/>
      <w:b/>
      <w:color w:val="800000"/>
      <w:spacing w:val="-8"/>
      <w:sz w:val="22"/>
      <w:lang w:val="en-GB" w:eastAsia="en-GB" w:bidi="ar-SA"/>
    </w:rPr>
  </w:style>
  <w:style w:type="paragraph" w:customStyle="1" w:styleId="ChiSectionHeading5">
    <w:name w:val="Chi Section Heading 5"/>
    <w:basedOn w:val="a"/>
    <w:qFormat/>
    <w:pPr>
      <w:widowControl/>
      <w:numPr>
        <w:ilvl w:val="4"/>
        <w:numId w:val="2"/>
      </w:numPr>
      <w:adjustRightInd w:val="0"/>
      <w:snapToGrid w:val="0"/>
      <w:spacing w:line="360" w:lineRule="auto"/>
      <w:ind w:left="864"/>
      <w:jc w:val="left"/>
      <w:outlineLvl w:val="4"/>
    </w:pPr>
    <w:rPr>
      <w:rFonts w:ascii="Arial" w:hAnsi="Arial"/>
      <w:bCs/>
      <w:snapToGrid w:val="0"/>
      <w:kern w:val="0"/>
      <w:sz w:val="24"/>
      <w:szCs w:val="24"/>
      <w:lang w:val="en-GB" w:eastAsia="en-US"/>
    </w:rPr>
  </w:style>
  <w:style w:type="paragraph" w:customStyle="1" w:styleId="ChiSectionHeading6">
    <w:name w:val="Chi Section Heading 6"/>
    <w:basedOn w:val="a"/>
    <w:qFormat/>
    <w:pPr>
      <w:numPr>
        <w:ilvl w:val="5"/>
        <w:numId w:val="2"/>
      </w:numPr>
      <w:adjustRightInd w:val="0"/>
      <w:snapToGrid w:val="0"/>
      <w:spacing w:line="360" w:lineRule="auto"/>
      <w:jc w:val="left"/>
      <w:outlineLvl w:val="5"/>
    </w:pPr>
    <w:rPr>
      <w:rFonts w:ascii="Arial" w:hAnsi="Arial"/>
      <w:bCs/>
      <w:kern w:val="0"/>
      <w:sz w:val="24"/>
      <w:szCs w:val="20"/>
      <w:lang w:val="en-GB" w:eastAsia="en-US"/>
    </w:rPr>
  </w:style>
  <w:style w:type="paragraph" w:customStyle="1" w:styleId="table">
    <w:name w:val="table"/>
    <w:basedOn w:val="a"/>
    <w:qFormat/>
    <w:pPr>
      <w:keepNext/>
      <w:widowControl/>
    </w:pPr>
    <w:rPr>
      <w:rFonts w:ascii="Arial" w:eastAsia="Times New Roman" w:hAnsi="Arial"/>
      <w:kern w:val="0"/>
      <w:sz w:val="22"/>
      <w:szCs w:val="24"/>
      <w:lang w:val="en-AU" w:eastAsia="en-US"/>
    </w:rPr>
  </w:style>
  <w:style w:type="character" w:customStyle="1" w:styleId="txtcontent11">
    <w:name w:val="txtcontent11"/>
    <w:qFormat/>
    <w:rPr>
      <w:rFonts w:ascii="ˎ̥" w:hAnsi="ˎ̥" w:hint="default"/>
      <w:color w:val="000000"/>
      <w:sz w:val="21"/>
      <w:szCs w:val="21"/>
    </w:rPr>
  </w:style>
  <w:style w:type="paragraph" w:customStyle="1" w:styleId="affc">
    <w:name w:val="正文（首行缩进两字）"/>
    <w:basedOn w:val="Default"/>
    <w:next w:val="Default"/>
    <w:qFormat/>
  </w:style>
  <w:style w:type="character" w:customStyle="1" w:styleId="HTML0">
    <w:name w:val="HTML 预设格式 字符"/>
    <w:link w:val="HTML"/>
    <w:qFormat/>
    <w:rPr>
      <w:rFonts w:ascii="宋体" w:hAnsi="宋体" w:cs="宋体"/>
      <w:color w:val="000000"/>
      <w:sz w:val="21"/>
      <w:szCs w:val="21"/>
    </w:rPr>
  </w:style>
  <w:style w:type="paragraph" w:customStyle="1" w:styleId="RInsertChartpicture">
    <w:name w:val="R Insert Chart/picture"/>
    <w:basedOn w:val="a"/>
    <w:next w:val="a"/>
    <w:qFormat/>
    <w:pPr>
      <w:widowControl/>
      <w:ind w:left="-28"/>
    </w:pPr>
    <w:rPr>
      <w:rFonts w:ascii="LucidaSans" w:hAnsi="LucidaSans"/>
      <w:color w:val="FF0000"/>
      <w:spacing w:val="-8"/>
      <w:kern w:val="0"/>
      <w:sz w:val="56"/>
      <w:szCs w:val="20"/>
      <w:lang w:val="en-GB"/>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qFormat/>
    <w:rPr>
      <w:szCs w:val="24"/>
    </w:rPr>
  </w:style>
  <w:style w:type="table" w:customStyle="1" w:styleId="-11">
    <w:name w:val="浅色底纹 - 强调文字颜色 11"/>
    <w:basedOn w:val="a3"/>
    <w:uiPriority w:val="60"/>
    <w:qFormat/>
    <w:rPr>
      <w:rFonts w:ascii="Calibri" w:hAnsi="Calibri"/>
      <w:color w:val="365F91"/>
      <w:kern w:val="2"/>
      <w:sz w:val="21"/>
      <w:szCs w:val="22"/>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5-51">
    <w:name w:val="网格表 5 深色 - 着色 51"/>
    <w:basedOn w:val="a3"/>
    <w:uiPriority w:val="50"/>
    <w:qFormat/>
    <w:rPr>
      <w:rFonts w:ascii="Calibri" w:hAnsi="Calibri"/>
      <w:kern w:val="2"/>
      <w:sz w:val="21"/>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paragraph" w:customStyle="1" w:styleId="29">
    <w:name w:val="修订2"/>
    <w:hidden/>
    <w:uiPriority w:val="99"/>
    <w:semiHidden/>
    <w:qFormat/>
    <w:rPr>
      <w:kern w:val="2"/>
      <w:sz w:val="21"/>
      <w:szCs w:val="21"/>
    </w:rPr>
  </w:style>
  <w:style w:type="paragraph" w:styleId="affd">
    <w:name w:val="Revision"/>
    <w:hidden/>
    <w:uiPriority w:val="99"/>
    <w:semiHidden/>
    <w:rsid w:val="00AA444E"/>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fund001.com&#65292;www.bocomschrod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BEDC2F-6B75-47CD-B628-5FE8AEBA6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1870</TotalTime>
  <Pages>1</Pages>
  <Words>2151</Words>
  <Characters>12267</Characters>
  <Application>Microsoft Office Word</Application>
  <DocSecurity>0</DocSecurity>
  <Lines>102</Lines>
  <Paragraphs>28</Paragraphs>
  <ScaleCrop>false</ScaleCrop>
  <Company>Microsoft</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zhangminjun</dc:creator>
  <cp:lastModifiedBy>刘晨晨</cp:lastModifiedBy>
  <cp:revision>133</cp:revision>
  <cp:lastPrinted>2007-06-27T06:13:00Z</cp:lastPrinted>
  <dcterms:created xsi:type="dcterms:W3CDTF">2021-11-08T01:58:00Z</dcterms:created>
  <dcterms:modified xsi:type="dcterms:W3CDTF">2025-10-23T03:29:00Z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CCD66153D0E64FC0A15983FEA68288EC</vt:lpwstr>
  </property>
</Properties>
</file>