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8EA61" w14:textId="77777777" w:rsidR="00A20D4F" w:rsidRDefault="00A20D4F">
      <w:pPr>
        <w:rPr>
          <w:rFonts w:ascii="宋体" w:hAnsi="宋体"/>
          <w:sz w:val="24"/>
        </w:rPr>
      </w:pPr>
    </w:p>
    <w:p w14:paraId="4A945411" w14:textId="77777777" w:rsidR="00A20D4F" w:rsidRDefault="00796E3C">
      <w:pPr>
        <w:ind w:rightChars="-8" w:right="-17"/>
        <w:rPr>
          <w:rFonts w:eastAsia="黑体"/>
          <w:sz w:val="32"/>
          <w:szCs w:val="32"/>
        </w:rPr>
      </w:pPr>
      <w:r>
        <w:rPr>
          <w:rFonts w:hint="eastAsia"/>
          <w:noProof/>
        </w:rPr>
        <mc:AlternateContent>
          <mc:Choice Requires="wps">
            <w:drawing>
              <wp:anchor distT="0" distB="0" distL="114300" distR="114300" simplePos="0" relativeHeight="251659264" behindDoc="0" locked="0" layoutInCell="1" allowOverlap="1" wp14:anchorId="13DEBAB0" wp14:editId="62ACBE8D">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wps:spPr>
                      <wps:txbx>
                        <w:txbxContent>
                          <w:p w14:paraId="7560FB78" w14:textId="77777777" w:rsidR="00144A7E" w:rsidRDefault="00144A7E">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shapetype w14:anchorId="13DEBAB0" id="_x0000_t202" coordsize="21600,21600" o:spt="202" path="m,l,21600r21600,l21600,xe">
                <v:stroke joinstyle="miter"/>
                <v:path gradientshapeok="t" o:connecttype="rect"/>
              </v:shapetype>
              <v:shape id="文本框 5" o:spid="_x0000_s1026" type="#_x0000_t202" style="position:absolute;left:0;text-align:left;margin-left:211.95pt;margin-top:15.6pt;width:98.95pt;height:38.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" filled="f" stroked="f">
                <v:textbox>
                  <w:txbxContent>
                    <w:p w14:paraId="7560FB78" w14:textId="77777777" w:rsidR="00144A7E" w:rsidRDefault="00144A7E">
                      <w:pPr>
                        <w:rPr>
                          <w:b/>
                          <w:sz w:val="28"/>
                          <w:szCs w:val="28"/>
                        </w:rPr>
                      </w:pPr>
                      <w:r>
                        <w:rPr>
                          <w:rFonts w:hint="eastAsia"/>
                          <w:b/>
                          <w:sz w:val="28"/>
                          <w:szCs w:val="28"/>
                        </w:rPr>
                        <w:t>编号：</w:t>
                      </w:r>
                    </w:p>
                  </w:txbxContent>
                </v:textbox>
              </v:shape>
            </w:pict>
          </mc:Fallback>
        </mc:AlternateContent>
      </w:r>
    </w:p>
    <w:p w14:paraId="3769FF4C" w14:textId="77777777" w:rsidR="00A20D4F" w:rsidRDefault="00A20D4F">
      <w:pPr>
        <w:rPr>
          <w:rFonts w:eastAsia="黑体"/>
          <w:sz w:val="52"/>
          <w:szCs w:val="52"/>
        </w:rPr>
      </w:pPr>
    </w:p>
    <w:p w14:paraId="7873C865" w14:textId="77777777" w:rsidR="00A20D4F" w:rsidRDefault="00A20D4F">
      <w:pPr>
        <w:tabs>
          <w:tab w:val="left" w:pos="3495"/>
        </w:tabs>
        <w:rPr>
          <w:rFonts w:eastAsia="黑体"/>
          <w:sz w:val="52"/>
          <w:szCs w:val="52"/>
        </w:rPr>
      </w:pPr>
    </w:p>
    <w:p w14:paraId="0CDBB6F7" w14:textId="77777777" w:rsidR="00A20D4F" w:rsidRDefault="00A20D4F">
      <w:pPr>
        <w:tabs>
          <w:tab w:val="center" w:pos="4164"/>
          <w:tab w:val="left" w:pos="5455"/>
        </w:tabs>
        <w:ind w:rightChars="-8" w:right="-17"/>
        <w:jc w:val="center"/>
        <w:rPr>
          <w:rFonts w:eastAsia="黑体"/>
          <w:sz w:val="52"/>
          <w:szCs w:val="52"/>
        </w:rPr>
      </w:pPr>
    </w:p>
    <w:p w14:paraId="6406E756" w14:textId="77777777" w:rsidR="00A20D4F" w:rsidRDefault="00A20D4F">
      <w:pPr>
        <w:tabs>
          <w:tab w:val="center" w:pos="4164"/>
          <w:tab w:val="left" w:pos="5455"/>
        </w:tabs>
        <w:ind w:rightChars="-8" w:right="-17"/>
        <w:jc w:val="center"/>
        <w:rPr>
          <w:rFonts w:eastAsia="黑体"/>
          <w:sz w:val="52"/>
          <w:szCs w:val="52"/>
        </w:rPr>
      </w:pPr>
    </w:p>
    <w:p w14:paraId="77E5C4A0" w14:textId="77777777" w:rsidR="00A20D4F" w:rsidRDefault="00A20D4F">
      <w:pPr>
        <w:tabs>
          <w:tab w:val="center" w:pos="4164"/>
          <w:tab w:val="left" w:pos="5455"/>
        </w:tabs>
        <w:ind w:rightChars="-8" w:right="-17"/>
        <w:jc w:val="center"/>
        <w:rPr>
          <w:rFonts w:eastAsia="黑体"/>
          <w:sz w:val="52"/>
          <w:szCs w:val="52"/>
        </w:rPr>
      </w:pPr>
    </w:p>
    <w:p w14:paraId="44B52E07" w14:textId="77777777" w:rsidR="00A20D4F" w:rsidRDefault="00A20D4F">
      <w:pPr>
        <w:tabs>
          <w:tab w:val="center" w:pos="4164"/>
          <w:tab w:val="left" w:pos="5455"/>
        </w:tabs>
        <w:ind w:rightChars="-8" w:right="-17"/>
        <w:jc w:val="center"/>
        <w:rPr>
          <w:rFonts w:eastAsia="黑体"/>
          <w:sz w:val="52"/>
          <w:szCs w:val="52"/>
        </w:rPr>
      </w:pPr>
    </w:p>
    <w:p w14:paraId="75B39EC7" w14:textId="77777777" w:rsidR="00A20D4F" w:rsidRDefault="00A20D4F">
      <w:pPr>
        <w:jc w:val="center"/>
        <w:rPr>
          <w:rFonts w:ascii="宋体" w:hAnsi="宋体"/>
          <w:sz w:val="24"/>
        </w:rPr>
      </w:pPr>
    </w:p>
    <w:p w14:paraId="06DF2924" w14:textId="77777777" w:rsidR="00A20D4F" w:rsidRDefault="00A20D4F">
      <w:pPr>
        <w:jc w:val="center"/>
        <w:rPr>
          <w:b/>
          <w:sz w:val="52"/>
          <w:szCs w:val="52"/>
        </w:rPr>
      </w:pPr>
    </w:p>
    <w:p w14:paraId="3A39EC79" w14:textId="77777777" w:rsidR="00A20D4F" w:rsidRDefault="00A20D4F">
      <w:pPr>
        <w:jc w:val="center"/>
        <w:rPr>
          <w:rFonts w:ascii="仿宋_GB2312" w:eastAsia="仿宋_GB2312"/>
          <w:b/>
          <w:sz w:val="32"/>
          <w:szCs w:val="32"/>
        </w:rPr>
      </w:pPr>
    </w:p>
    <w:p w14:paraId="19CA284C" w14:textId="287968E4" w:rsidR="00A20D4F" w:rsidRDefault="00796E3C">
      <w:pPr>
        <w:jc w:val="center"/>
        <w:rPr>
          <w:rFonts w:ascii="黑体" w:eastAsia="黑体" w:hAnsi="黑体"/>
          <w:b/>
          <w:sz w:val="44"/>
          <w:szCs w:val="44"/>
        </w:rPr>
      </w:pPr>
      <w:r>
        <w:rPr>
          <w:rFonts w:ascii="黑体" w:eastAsia="黑体" w:hAnsi="黑体" w:hint="eastAsia"/>
          <w:b/>
          <w:sz w:val="44"/>
          <w:szCs w:val="44"/>
        </w:rPr>
        <w:t>交</w:t>
      </w:r>
      <w:proofErr w:type="gramStart"/>
      <w:r>
        <w:rPr>
          <w:rFonts w:ascii="黑体" w:eastAsia="黑体" w:hAnsi="黑体" w:hint="eastAsia"/>
          <w:b/>
          <w:sz w:val="44"/>
          <w:szCs w:val="44"/>
        </w:rPr>
        <w:t>银施罗德</w:t>
      </w:r>
      <w:r w:rsidR="000C15F6">
        <w:rPr>
          <w:rFonts w:ascii="黑体" w:eastAsia="黑体" w:hAnsi="黑体" w:hint="eastAsia"/>
          <w:b/>
          <w:sz w:val="44"/>
          <w:szCs w:val="44"/>
        </w:rPr>
        <w:t>启</w:t>
      </w:r>
      <w:proofErr w:type="gramEnd"/>
      <w:r w:rsidR="000C15F6">
        <w:rPr>
          <w:rFonts w:ascii="黑体" w:eastAsia="黑体" w:hAnsi="黑体" w:hint="eastAsia"/>
          <w:b/>
          <w:sz w:val="44"/>
          <w:szCs w:val="44"/>
        </w:rPr>
        <w:t>信</w:t>
      </w:r>
      <w:r w:rsidR="00002AF5">
        <w:rPr>
          <w:rFonts w:ascii="黑体" w:eastAsia="黑体" w:hAnsi="黑体" w:hint="eastAsia"/>
          <w:b/>
          <w:sz w:val="44"/>
          <w:szCs w:val="44"/>
        </w:rPr>
        <w:t>混合型发起式</w:t>
      </w:r>
      <w:r>
        <w:rPr>
          <w:rFonts w:ascii="黑体" w:eastAsia="黑体" w:hAnsi="黑体" w:hint="eastAsia"/>
          <w:b/>
          <w:sz w:val="44"/>
          <w:szCs w:val="44"/>
        </w:rPr>
        <w:t>证券投资基金托管协议</w:t>
      </w:r>
    </w:p>
    <w:p w14:paraId="7B78B124" w14:textId="77777777" w:rsidR="00A20D4F" w:rsidRDefault="00A20D4F">
      <w:pPr>
        <w:jc w:val="center"/>
        <w:rPr>
          <w:rFonts w:ascii="宋体" w:hAnsi="宋体"/>
          <w:sz w:val="44"/>
          <w:szCs w:val="44"/>
        </w:rPr>
      </w:pPr>
    </w:p>
    <w:p w14:paraId="6030A17F" w14:textId="77777777" w:rsidR="00A20D4F" w:rsidRDefault="00A20D4F">
      <w:pPr>
        <w:jc w:val="center"/>
        <w:rPr>
          <w:rFonts w:ascii="宋体" w:hAnsi="宋体"/>
          <w:sz w:val="44"/>
          <w:szCs w:val="44"/>
        </w:rPr>
      </w:pPr>
    </w:p>
    <w:p w14:paraId="44B062DF" w14:textId="77777777" w:rsidR="00A20D4F" w:rsidRDefault="00A20D4F">
      <w:pPr>
        <w:jc w:val="center"/>
        <w:rPr>
          <w:rFonts w:ascii="宋体" w:hAnsi="宋体"/>
          <w:sz w:val="44"/>
          <w:szCs w:val="44"/>
        </w:rPr>
      </w:pPr>
    </w:p>
    <w:p w14:paraId="3DCDE7C5" w14:textId="77777777" w:rsidR="00A20D4F" w:rsidRDefault="00A20D4F">
      <w:pPr>
        <w:jc w:val="center"/>
        <w:rPr>
          <w:rFonts w:ascii="宋体" w:hAnsi="宋体"/>
          <w:sz w:val="44"/>
          <w:szCs w:val="44"/>
        </w:rPr>
      </w:pPr>
    </w:p>
    <w:p w14:paraId="1F41337B" w14:textId="77777777" w:rsidR="00A20D4F" w:rsidRDefault="00A20D4F">
      <w:pPr>
        <w:rPr>
          <w:rFonts w:ascii="宋体"/>
          <w:sz w:val="30"/>
        </w:rPr>
      </w:pPr>
    </w:p>
    <w:p w14:paraId="2360B107" w14:textId="77777777" w:rsidR="00A20D4F" w:rsidRDefault="00796E3C">
      <w:pPr>
        <w:spacing w:line="360" w:lineRule="auto"/>
        <w:ind w:right="26" w:firstLineChars="400" w:firstLine="1280"/>
        <w:outlineLvl w:val="0"/>
        <w:rPr>
          <w:rFonts w:ascii="宋体" w:hAnsi="宋体"/>
          <w:sz w:val="32"/>
          <w:szCs w:val="32"/>
        </w:rPr>
      </w:pPr>
      <w:bookmarkStart w:id="0" w:name="_Toc382819065"/>
      <w:bookmarkStart w:id="1" w:name="_Toc382818591"/>
      <w:r>
        <w:rPr>
          <w:rFonts w:ascii="宋体" w:hAnsi="宋体" w:hint="eastAsia"/>
          <w:sz w:val="32"/>
          <w:szCs w:val="32"/>
        </w:rPr>
        <w:t>基金管理人：</w:t>
      </w:r>
      <w:bookmarkEnd w:id="0"/>
      <w:bookmarkEnd w:id="1"/>
      <w:r>
        <w:rPr>
          <w:rFonts w:ascii="宋体" w:hAnsi="宋体" w:hint="eastAsia"/>
          <w:sz w:val="32"/>
          <w:szCs w:val="32"/>
        </w:rPr>
        <w:t>交银施罗德基金管理有限公司</w:t>
      </w:r>
    </w:p>
    <w:p w14:paraId="4F742DFD" w14:textId="77777777" w:rsidR="00A20D4F" w:rsidRDefault="00796E3C">
      <w:pPr>
        <w:spacing w:line="360" w:lineRule="auto"/>
        <w:ind w:right="26" w:firstLineChars="400" w:firstLine="1280"/>
        <w:outlineLvl w:val="0"/>
        <w:rPr>
          <w:rFonts w:ascii="宋体" w:hAnsi="宋体"/>
          <w:sz w:val="32"/>
          <w:szCs w:val="32"/>
        </w:rPr>
      </w:pPr>
      <w:bookmarkStart w:id="2" w:name="_Toc382818592"/>
      <w:bookmarkStart w:id="3" w:name="_Toc382819066"/>
      <w:r>
        <w:rPr>
          <w:rFonts w:ascii="宋体" w:hAnsi="宋体" w:hint="eastAsia"/>
          <w:sz w:val="32"/>
          <w:szCs w:val="32"/>
        </w:rPr>
        <w:t>基金托管人：上海浦东发展银行股份有限公司</w:t>
      </w:r>
      <w:bookmarkEnd w:id="2"/>
      <w:bookmarkEnd w:id="3"/>
    </w:p>
    <w:p w14:paraId="37151196" w14:textId="77777777" w:rsidR="00A20D4F" w:rsidRDefault="00A20D4F">
      <w:pPr>
        <w:spacing w:line="500" w:lineRule="atLeast"/>
        <w:ind w:left="2698" w:hangingChars="896" w:hanging="2698"/>
        <w:jc w:val="center"/>
        <w:outlineLvl w:val="0"/>
        <w:rPr>
          <w:rFonts w:ascii="宋体" w:hAnsi="宋体"/>
          <w:b/>
          <w:sz w:val="30"/>
          <w:szCs w:val="30"/>
        </w:rPr>
      </w:pPr>
    </w:p>
    <w:p w14:paraId="3E5076B1" w14:textId="77777777" w:rsidR="00A20D4F" w:rsidRDefault="00A20D4F">
      <w:pPr>
        <w:spacing w:line="500" w:lineRule="atLeast"/>
        <w:ind w:left="2519" w:hangingChars="896" w:hanging="2519"/>
        <w:jc w:val="center"/>
        <w:outlineLvl w:val="0"/>
        <w:rPr>
          <w:rFonts w:ascii="黑体" w:eastAsia="黑体" w:hAnsi="宋体"/>
          <w:b/>
          <w:sz w:val="28"/>
          <w:szCs w:val="28"/>
        </w:rPr>
      </w:pPr>
    </w:p>
    <w:p w14:paraId="2FE63DEB" w14:textId="77777777" w:rsidR="00A20D4F" w:rsidRDefault="00796E3C">
      <w:pPr>
        <w:spacing w:line="500" w:lineRule="atLeast"/>
        <w:jc w:val="center"/>
        <w:outlineLvl w:val="0"/>
        <w:rPr>
          <w:rFonts w:ascii="宋体" w:hAnsi="宋体"/>
          <w:b/>
          <w:sz w:val="36"/>
          <w:szCs w:val="28"/>
        </w:rPr>
      </w:pPr>
      <w:r>
        <w:rPr>
          <w:rFonts w:ascii="黑体" w:eastAsia="黑体" w:hAnsi="宋体" w:hint="eastAsia"/>
          <w:b/>
          <w:sz w:val="28"/>
          <w:szCs w:val="28"/>
        </w:rPr>
        <w:br w:type="page"/>
      </w:r>
      <w:bookmarkStart w:id="4" w:name="_Toc382819067"/>
      <w:bookmarkStart w:id="5" w:name="_Toc382818593"/>
      <w:r>
        <w:rPr>
          <w:rFonts w:ascii="宋体" w:hAnsi="宋体" w:hint="eastAsia"/>
          <w:b/>
          <w:sz w:val="32"/>
          <w:szCs w:val="28"/>
        </w:rPr>
        <w:lastRenderedPageBreak/>
        <w:t>目 录</w:t>
      </w:r>
      <w:bookmarkEnd w:id="4"/>
      <w:bookmarkEnd w:id="5"/>
    </w:p>
    <w:p w14:paraId="2EE21D24" w14:textId="77777777" w:rsidR="00A20D4F" w:rsidRDefault="00796E3C">
      <w:pPr>
        <w:pStyle w:val="10"/>
        <w:tabs>
          <w:tab w:val="left" w:pos="440"/>
          <w:tab w:val="right" w:leader="dot" w:pos="8296"/>
        </w:tabs>
        <w:spacing w:line="360" w:lineRule="auto"/>
        <w:rPr>
          <w:rFonts w:ascii="Calibri" w:hAnsi="Calibri"/>
          <w:noProof/>
          <w:sz w:val="20"/>
          <w:szCs w:val="22"/>
        </w:rPr>
      </w:pPr>
      <w:r>
        <w:rPr>
          <w:rFonts w:ascii="宋体" w:hAnsi="宋体"/>
          <w:sz w:val="20"/>
          <w:szCs w:val="21"/>
        </w:rPr>
        <w:fldChar w:fldCharType="begin"/>
      </w:r>
      <w:r>
        <w:rPr>
          <w:rFonts w:ascii="宋体" w:hAnsi="宋体"/>
          <w:sz w:val="20"/>
          <w:szCs w:val="21"/>
        </w:rPr>
        <w:instrText xml:space="preserve"> </w:instrText>
      </w:r>
      <w:r>
        <w:rPr>
          <w:rFonts w:ascii="宋体" w:hAnsi="宋体" w:hint="eastAsia"/>
          <w:sz w:val="20"/>
          <w:szCs w:val="21"/>
        </w:rPr>
        <w:instrText>TOC \o "1-3" \h \z \u</w:instrText>
      </w:r>
      <w:r>
        <w:rPr>
          <w:rFonts w:ascii="宋体" w:hAnsi="宋体"/>
          <w:sz w:val="20"/>
          <w:szCs w:val="21"/>
        </w:rPr>
        <w:instrText xml:space="preserve"> </w:instrText>
      </w:r>
      <w:r>
        <w:rPr>
          <w:rFonts w:ascii="宋体" w:hAnsi="宋体"/>
          <w:sz w:val="20"/>
          <w:szCs w:val="21"/>
        </w:rPr>
        <w:fldChar w:fldCharType="separate"/>
      </w:r>
    </w:p>
    <w:p w14:paraId="3384AD78" w14:textId="4C82CF15" w:rsidR="00A20D4F" w:rsidRDefault="00E47A0F">
      <w:pPr>
        <w:pStyle w:val="10"/>
        <w:tabs>
          <w:tab w:val="right" w:leader="dot" w:pos="8296"/>
        </w:tabs>
        <w:spacing w:line="360" w:lineRule="auto"/>
        <w:rPr>
          <w:rFonts w:ascii="Calibri" w:hAnsi="Calibri"/>
          <w:noProof/>
          <w:sz w:val="24"/>
          <w:szCs w:val="22"/>
        </w:rPr>
      </w:pPr>
      <w:hyperlink w:anchor="_Toc382819071" w:history="1">
        <w:r w:rsidR="00796E3C">
          <w:rPr>
            <w:rStyle w:val="ab"/>
            <w:rFonts w:ascii="宋体" w:hAnsi="宋体" w:cs="Arial" w:hint="eastAsia"/>
            <w:noProof/>
            <w:sz w:val="24"/>
          </w:rPr>
          <w:t>一、 基金托管协议的依据、目的、原则和解释</w:t>
        </w:r>
        <w:r w:rsidR="00796E3C">
          <w:rPr>
            <w:noProof/>
            <w:sz w:val="24"/>
          </w:rPr>
          <w:tab/>
        </w:r>
        <w:r w:rsidR="00796E3C">
          <w:rPr>
            <w:noProof/>
            <w:sz w:val="24"/>
          </w:rPr>
          <w:fldChar w:fldCharType="begin"/>
        </w:r>
        <w:r w:rsidR="00796E3C">
          <w:rPr>
            <w:noProof/>
            <w:sz w:val="24"/>
          </w:rPr>
          <w:instrText xml:space="preserve"> PAGEREF _Toc382819071 \h </w:instrText>
        </w:r>
        <w:r w:rsidR="00796E3C">
          <w:rPr>
            <w:noProof/>
            <w:sz w:val="24"/>
          </w:rPr>
        </w:r>
        <w:r w:rsidR="00796E3C">
          <w:rPr>
            <w:noProof/>
            <w:sz w:val="24"/>
          </w:rPr>
          <w:fldChar w:fldCharType="separate"/>
        </w:r>
        <w:r w:rsidR="005B38F4">
          <w:rPr>
            <w:noProof/>
            <w:sz w:val="24"/>
          </w:rPr>
          <w:t>2</w:t>
        </w:r>
        <w:r w:rsidR="00796E3C">
          <w:rPr>
            <w:noProof/>
            <w:sz w:val="24"/>
          </w:rPr>
          <w:fldChar w:fldCharType="end"/>
        </w:r>
      </w:hyperlink>
    </w:p>
    <w:p w14:paraId="03FFA1B3" w14:textId="406726D8" w:rsidR="00A20D4F" w:rsidRDefault="00E47A0F">
      <w:pPr>
        <w:pStyle w:val="10"/>
        <w:tabs>
          <w:tab w:val="right" w:leader="dot" w:pos="8296"/>
        </w:tabs>
        <w:spacing w:line="360" w:lineRule="auto"/>
        <w:rPr>
          <w:rFonts w:ascii="Calibri" w:hAnsi="Calibri"/>
          <w:noProof/>
          <w:sz w:val="24"/>
          <w:szCs w:val="22"/>
        </w:rPr>
      </w:pPr>
      <w:hyperlink w:anchor="_Toc382819072" w:history="1">
        <w:r w:rsidR="00796E3C">
          <w:rPr>
            <w:rStyle w:val="ab"/>
            <w:rFonts w:ascii="宋体" w:hAnsi="宋体" w:cs="Arial" w:hint="eastAsia"/>
            <w:noProof/>
            <w:sz w:val="24"/>
          </w:rPr>
          <w:t>二、 基金托管人对基金管理人的业务监督和核查</w:t>
        </w:r>
        <w:r w:rsidR="00796E3C">
          <w:rPr>
            <w:noProof/>
            <w:sz w:val="24"/>
          </w:rPr>
          <w:tab/>
        </w:r>
        <w:r w:rsidR="00796E3C">
          <w:rPr>
            <w:noProof/>
            <w:sz w:val="24"/>
          </w:rPr>
          <w:fldChar w:fldCharType="begin"/>
        </w:r>
        <w:r w:rsidR="00796E3C">
          <w:rPr>
            <w:noProof/>
            <w:sz w:val="24"/>
          </w:rPr>
          <w:instrText xml:space="preserve"> PAGEREF _Toc382819072 \h </w:instrText>
        </w:r>
        <w:r w:rsidR="00796E3C">
          <w:rPr>
            <w:noProof/>
            <w:sz w:val="24"/>
          </w:rPr>
        </w:r>
        <w:r w:rsidR="00796E3C">
          <w:rPr>
            <w:noProof/>
            <w:sz w:val="24"/>
          </w:rPr>
          <w:fldChar w:fldCharType="separate"/>
        </w:r>
        <w:r w:rsidR="005B38F4">
          <w:rPr>
            <w:noProof/>
            <w:sz w:val="24"/>
          </w:rPr>
          <w:t>2</w:t>
        </w:r>
        <w:r w:rsidR="00796E3C">
          <w:rPr>
            <w:noProof/>
            <w:sz w:val="24"/>
          </w:rPr>
          <w:fldChar w:fldCharType="end"/>
        </w:r>
      </w:hyperlink>
    </w:p>
    <w:p w14:paraId="00EAFFFC" w14:textId="0BE99F99" w:rsidR="00A20D4F" w:rsidRDefault="00E47A0F">
      <w:pPr>
        <w:pStyle w:val="10"/>
        <w:tabs>
          <w:tab w:val="right" w:leader="dot" w:pos="8296"/>
        </w:tabs>
        <w:spacing w:line="360" w:lineRule="auto"/>
        <w:rPr>
          <w:rFonts w:ascii="Calibri" w:hAnsi="Calibri"/>
          <w:noProof/>
          <w:sz w:val="24"/>
          <w:szCs w:val="22"/>
        </w:rPr>
      </w:pPr>
      <w:hyperlink w:anchor="_Toc382819076" w:history="1">
        <w:r w:rsidR="00796E3C">
          <w:rPr>
            <w:rStyle w:val="ab"/>
            <w:rFonts w:ascii="宋体" w:hAnsi="宋体" w:cs="Arial" w:hint="eastAsia"/>
            <w:noProof/>
            <w:sz w:val="24"/>
          </w:rPr>
          <w:t>三、 基金管理人对基金托管人的业务核查</w:t>
        </w:r>
        <w:r w:rsidR="00796E3C">
          <w:rPr>
            <w:noProof/>
            <w:sz w:val="24"/>
          </w:rPr>
          <w:tab/>
        </w:r>
        <w:r w:rsidR="00796E3C">
          <w:rPr>
            <w:noProof/>
            <w:sz w:val="24"/>
          </w:rPr>
          <w:fldChar w:fldCharType="begin"/>
        </w:r>
        <w:r w:rsidR="00796E3C">
          <w:rPr>
            <w:noProof/>
            <w:sz w:val="24"/>
          </w:rPr>
          <w:instrText xml:space="preserve"> PAGEREF _Toc382819076 \h </w:instrText>
        </w:r>
        <w:r w:rsidR="00796E3C">
          <w:rPr>
            <w:noProof/>
            <w:sz w:val="24"/>
          </w:rPr>
        </w:r>
        <w:r w:rsidR="00796E3C">
          <w:rPr>
            <w:noProof/>
            <w:sz w:val="24"/>
          </w:rPr>
          <w:fldChar w:fldCharType="separate"/>
        </w:r>
        <w:r w:rsidR="005B38F4">
          <w:rPr>
            <w:noProof/>
            <w:sz w:val="24"/>
          </w:rPr>
          <w:t>9</w:t>
        </w:r>
        <w:r w:rsidR="00796E3C">
          <w:rPr>
            <w:noProof/>
            <w:sz w:val="24"/>
          </w:rPr>
          <w:fldChar w:fldCharType="end"/>
        </w:r>
      </w:hyperlink>
    </w:p>
    <w:p w14:paraId="526B239D" w14:textId="71586520" w:rsidR="00A20D4F" w:rsidRDefault="00E47A0F">
      <w:pPr>
        <w:pStyle w:val="10"/>
        <w:tabs>
          <w:tab w:val="right" w:leader="dot" w:pos="8296"/>
        </w:tabs>
        <w:spacing w:line="360" w:lineRule="auto"/>
        <w:rPr>
          <w:rFonts w:ascii="Calibri" w:hAnsi="Calibri"/>
          <w:noProof/>
          <w:sz w:val="24"/>
          <w:szCs w:val="22"/>
        </w:rPr>
      </w:pPr>
      <w:hyperlink w:anchor="_Toc382819078" w:history="1">
        <w:r w:rsidR="00796E3C">
          <w:rPr>
            <w:rStyle w:val="ab"/>
            <w:rFonts w:ascii="宋体" w:hAnsi="宋体" w:cs="Arial" w:hint="eastAsia"/>
            <w:noProof/>
            <w:sz w:val="24"/>
          </w:rPr>
          <w:t>四、 基金财产保管</w:t>
        </w:r>
        <w:r w:rsidR="00796E3C">
          <w:rPr>
            <w:noProof/>
            <w:sz w:val="24"/>
          </w:rPr>
          <w:tab/>
        </w:r>
        <w:r w:rsidR="00796E3C">
          <w:rPr>
            <w:noProof/>
            <w:sz w:val="24"/>
          </w:rPr>
          <w:fldChar w:fldCharType="begin"/>
        </w:r>
        <w:r w:rsidR="00796E3C">
          <w:rPr>
            <w:noProof/>
            <w:sz w:val="24"/>
          </w:rPr>
          <w:instrText xml:space="preserve"> PAGEREF _Toc382819078 \h </w:instrText>
        </w:r>
        <w:r w:rsidR="00796E3C">
          <w:rPr>
            <w:noProof/>
            <w:sz w:val="24"/>
          </w:rPr>
        </w:r>
        <w:r w:rsidR="00796E3C">
          <w:rPr>
            <w:noProof/>
            <w:sz w:val="24"/>
          </w:rPr>
          <w:fldChar w:fldCharType="separate"/>
        </w:r>
        <w:r w:rsidR="005B38F4">
          <w:rPr>
            <w:noProof/>
            <w:sz w:val="24"/>
          </w:rPr>
          <w:t>10</w:t>
        </w:r>
        <w:r w:rsidR="00796E3C">
          <w:rPr>
            <w:noProof/>
            <w:sz w:val="24"/>
          </w:rPr>
          <w:fldChar w:fldCharType="end"/>
        </w:r>
      </w:hyperlink>
    </w:p>
    <w:p w14:paraId="7342194C" w14:textId="4721315C" w:rsidR="00A20D4F" w:rsidRDefault="00E47A0F">
      <w:pPr>
        <w:pStyle w:val="10"/>
        <w:tabs>
          <w:tab w:val="right" w:leader="dot" w:pos="8296"/>
        </w:tabs>
        <w:spacing w:line="360" w:lineRule="auto"/>
        <w:rPr>
          <w:rFonts w:ascii="Calibri" w:hAnsi="Calibri"/>
          <w:noProof/>
          <w:sz w:val="24"/>
          <w:szCs w:val="22"/>
        </w:rPr>
      </w:pPr>
      <w:hyperlink w:anchor="_Toc382819088" w:history="1">
        <w:r w:rsidR="00796E3C">
          <w:rPr>
            <w:rStyle w:val="ab"/>
            <w:rFonts w:ascii="宋体" w:hAnsi="宋体" w:cs="Arial" w:hint="eastAsia"/>
            <w:noProof/>
            <w:sz w:val="24"/>
          </w:rPr>
          <w:t>五、 指令的发送、确认和执行</w:t>
        </w:r>
        <w:r w:rsidR="00796E3C">
          <w:rPr>
            <w:noProof/>
            <w:sz w:val="24"/>
          </w:rPr>
          <w:tab/>
        </w:r>
        <w:r w:rsidR="00796E3C">
          <w:rPr>
            <w:noProof/>
            <w:sz w:val="24"/>
          </w:rPr>
          <w:fldChar w:fldCharType="begin"/>
        </w:r>
        <w:r w:rsidR="00796E3C">
          <w:rPr>
            <w:noProof/>
            <w:sz w:val="24"/>
          </w:rPr>
          <w:instrText xml:space="preserve"> PAGEREF _Toc382819088 \h </w:instrText>
        </w:r>
        <w:r w:rsidR="00796E3C">
          <w:rPr>
            <w:noProof/>
            <w:sz w:val="24"/>
          </w:rPr>
        </w:r>
        <w:r w:rsidR="00796E3C">
          <w:rPr>
            <w:noProof/>
            <w:sz w:val="24"/>
          </w:rPr>
          <w:fldChar w:fldCharType="separate"/>
        </w:r>
        <w:r w:rsidR="005B38F4">
          <w:rPr>
            <w:noProof/>
            <w:sz w:val="24"/>
          </w:rPr>
          <w:t>13</w:t>
        </w:r>
        <w:r w:rsidR="00796E3C">
          <w:rPr>
            <w:noProof/>
            <w:sz w:val="24"/>
          </w:rPr>
          <w:fldChar w:fldCharType="end"/>
        </w:r>
      </w:hyperlink>
    </w:p>
    <w:p w14:paraId="49D1670E" w14:textId="230BF2F3" w:rsidR="00A20D4F" w:rsidRDefault="00E47A0F">
      <w:pPr>
        <w:pStyle w:val="10"/>
        <w:tabs>
          <w:tab w:val="right" w:leader="dot" w:pos="8296"/>
        </w:tabs>
        <w:spacing w:line="360" w:lineRule="auto"/>
        <w:rPr>
          <w:rFonts w:ascii="Calibri" w:hAnsi="Calibri"/>
          <w:noProof/>
          <w:sz w:val="24"/>
          <w:szCs w:val="22"/>
        </w:rPr>
      </w:pPr>
      <w:hyperlink w:anchor="_Toc382819097" w:history="1">
        <w:r w:rsidR="00796E3C">
          <w:rPr>
            <w:rStyle w:val="ab"/>
            <w:rFonts w:ascii="宋体" w:hAnsi="宋体" w:cs="Arial" w:hint="eastAsia"/>
            <w:noProof/>
            <w:sz w:val="24"/>
          </w:rPr>
          <w:t>六、 交易及清算交收安排</w:t>
        </w:r>
        <w:r w:rsidR="00796E3C">
          <w:rPr>
            <w:noProof/>
            <w:sz w:val="24"/>
          </w:rPr>
          <w:tab/>
        </w:r>
        <w:r w:rsidR="00796E3C">
          <w:rPr>
            <w:noProof/>
            <w:sz w:val="24"/>
          </w:rPr>
          <w:fldChar w:fldCharType="begin"/>
        </w:r>
        <w:r w:rsidR="00796E3C">
          <w:rPr>
            <w:noProof/>
            <w:sz w:val="24"/>
          </w:rPr>
          <w:instrText xml:space="preserve"> PAGEREF _Toc382819097 \h </w:instrText>
        </w:r>
        <w:r w:rsidR="00796E3C">
          <w:rPr>
            <w:noProof/>
            <w:sz w:val="24"/>
          </w:rPr>
        </w:r>
        <w:r w:rsidR="00796E3C">
          <w:rPr>
            <w:noProof/>
            <w:sz w:val="24"/>
          </w:rPr>
          <w:fldChar w:fldCharType="separate"/>
        </w:r>
        <w:r w:rsidR="005B38F4">
          <w:rPr>
            <w:noProof/>
            <w:sz w:val="24"/>
          </w:rPr>
          <w:t>16</w:t>
        </w:r>
        <w:r w:rsidR="00796E3C">
          <w:rPr>
            <w:noProof/>
            <w:sz w:val="24"/>
          </w:rPr>
          <w:fldChar w:fldCharType="end"/>
        </w:r>
      </w:hyperlink>
    </w:p>
    <w:p w14:paraId="016B540A" w14:textId="5419BFB9" w:rsidR="00A20D4F" w:rsidRDefault="00E47A0F">
      <w:pPr>
        <w:pStyle w:val="10"/>
        <w:tabs>
          <w:tab w:val="right" w:leader="dot" w:pos="8296"/>
        </w:tabs>
        <w:spacing w:line="360" w:lineRule="auto"/>
        <w:rPr>
          <w:rFonts w:ascii="Calibri" w:hAnsi="Calibri"/>
          <w:noProof/>
          <w:sz w:val="24"/>
          <w:szCs w:val="22"/>
        </w:rPr>
      </w:pPr>
      <w:hyperlink w:anchor="_Toc382819103" w:history="1">
        <w:r w:rsidR="00796E3C">
          <w:rPr>
            <w:rStyle w:val="ab"/>
            <w:rFonts w:ascii="宋体" w:hAnsi="宋体" w:cs="Arial" w:hint="eastAsia"/>
            <w:noProof/>
            <w:sz w:val="24"/>
          </w:rPr>
          <w:t>七、 基金资产净值计算和会计核算</w:t>
        </w:r>
        <w:r w:rsidR="00796E3C">
          <w:rPr>
            <w:noProof/>
            <w:sz w:val="24"/>
          </w:rPr>
          <w:tab/>
        </w:r>
        <w:r w:rsidR="00796E3C">
          <w:rPr>
            <w:noProof/>
            <w:sz w:val="24"/>
          </w:rPr>
          <w:fldChar w:fldCharType="begin"/>
        </w:r>
        <w:r w:rsidR="00796E3C">
          <w:rPr>
            <w:noProof/>
            <w:sz w:val="24"/>
          </w:rPr>
          <w:instrText xml:space="preserve"> PAGEREF _Toc382819103 \h </w:instrText>
        </w:r>
        <w:r w:rsidR="00796E3C">
          <w:rPr>
            <w:noProof/>
            <w:sz w:val="24"/>
          </w:rPr>
        </w:r>
        <w:r w:rsidR="00796E3C">
          <w:rPr>
            <w:noProof/>
            <w:sz w:val="24"/>
          </w:rPr>
          <w:fldChar w:fldCharType="separate"/>
        </w:r>
        <w:r w:rsidR="005B38F4">
          <w:rPr>
            <w:noProof/>
            <w:sz w:val="24"/>
          </w:rPr>
          <w:t>21</w:t>
        </w:r>
        <w:r w:rsidR="00796E3C">
          <w:rPr>
            <w:noProof/>
            <w:sz w:val="24"/>
          </w:rPr>
          <w:fldChar w:fldCharType="end"/>
        </w:r>
      </w:hyperlink>
    </w:p>
    <w:p w14:paraId="0D83AFD8" w14:textId="733877E1" w:rsidR="00A20D4F" w:rsidRDefault="00E47A0F">
      <w:pPr>
        <w:pStyle w:val="10"/>
        <w:tabs>
          <w:tab w:val="right" w:leader="dot" w:pos="8296"/>
        </w:tabs>
        <w:spacing w:line="360" w:lineRule="auto"/>
        <w:rPr>
          <w:rFonts w:ascii="Calibri" w:hAnsi="Calibri"/>
          <w:noProof/>
          <w:sz w:val="24"/>
          <w:szCs w:val="22"/>
        </w:rPr>
      </w:pPr>
      <w:hyperlink w:anchor="_Toc382819118" w:history="1">
        <w:r w:rsidR="00796E3C">
          <w:rPr>
            <w:rStyle w:val="ab"/>
            <w:rFonts w:ascii="宋体" w:hAnsi="宋体" w:cs="Arial" w:hint="eastAsia"/>
            <w:noProof/>
            <w:sz w:val="24"/>
          </w:rPr>
          <w:t>八、 基金收益分配</w:t>
        </w:r>
        <w:r w:rsidR="00796E3C">
          <w:rPr>
            <w:noProof/>
            <w:sz w:val="24"/>
          </w:rPr>
          <w:tab/>
        </w:r>
        <w:r w:rsidR="00796E3C">
          <w:rPr>
            <w:noProof/>
            <w:sz w:val="24"/>
          </w:rPr>
          <w:fldChar w:fldCharType="begin"/>
        </w:r>
        <w:r w:rsidR="00796E3C">
          <w:rPr>
            <w:noProof/>
            <w:sz w:val="24"/>
          </w:rPr>
          <w:instrText xml:space="preserve"> PAGEREF _Toc382819118 \h </w:instrText>
        </w:r>
        <w:r w:rsidR="00796E3C">
          <w:rPr>
            <w:noProof/>
            <w:sz w:val="24"/>
          </w:rPr>
        </w:r>
        <w:r w:rsidR="00796E3C">
          <w:rPr>
            <w:noProof/>
            <w:sz w:val="24"/>
          </w:rPr>
          <w:fldChar w:fldCharType="separate"/>
        </w:r>
        <w:r w:rsidR="005B38F4">
          <w:rPr>
            <w:noProof/>
            <w:sz w:val="24"/>
          </w:rPr>
          <w:t>24</w:t>
        </w:r>
        <w:r w:rsidR="00796E3C">
          <w:rPr>
            <w:noProof/>
            <w:sz w:val="24"/>
          </w:rPr>
          <w:fldChar w:fldCharType="end"/>
        </w:r>
      </w:hyperlink>
    </w:p>
    <w:p w14:paraId="0FFDAB65" w14:textId="7439289F" w:rsidR="00A20D4F" w:rsidRDefault="00E47A0F">
      <w:pPr>
        <w:pStyle w:val="10"/>
        <w:tabs>
          <w:tab w:val="right" w:leader="dot" w:pos="8296"/>
        </w:tabs>
        <w:spacing w:line="360" w:lineRule="auto"/>
        <w:rPr>
          <w:rFonts w:ascii="Calibri" w:hAnsi="Calibri"/>
          <w:noProof/>
          <w:sz w:val="24"/>
          <w:szCs w:val="22"/>
        </w:rPr>
      </w:pPr>
      <w:hyperlink w:anchor="_Toc382819121" w:history="1">
        <w:r w:rsidR="00796E3C">
          <w:rPr>
            <w:rStyle w:val="ab"/>
            <w:rFonts w:ascii="宋体" w:hAnsi="宋体" w:cs="Arial" w:hint="eastAsia"/>
            <w:noProof/>
            <w:sz w:val="24"/>
          </w:rPr>
          <w:t>九、 信息披露</w:t>
        </w:r>
        <w:r w:rsidR="00796E3C">
          <w:rPr>
            <w:noProof/>
            <w:sz w:val="24"/>
          </w:rPr>
          <w:tab/>
        </w:r>
        <w:r w:rsidR="00796E3C">
          <w:rPr>
            <w:noProof/>
            <w:sz w:val="24"/>
          </w:rPr>
          <w:fldChar w:fldCharType="begin"/>
        </w:r>
        <w:r w:rsidR="00796E3C">
          <w:rPr>
            <w:noProof/>
            <w:sz w:val="24"/>
          </w:rPr>
          <w:instrText xml:space="preserve"> PAGEREF _Toc382819121 \h </w:instrText>
        </w:r>
        <w:r w:rsidR="00796E3C">
          <w:rPr>
            <w:noProof/>
            <w:sz w:val="24"/>
          </w:rPr>
        </w:r>
        <w:r w:rsidR="00796E3C">
          <w:rPr>
            <w:noProof/>
            <w:sz w:val="24"/>
          </w:rPr>
          <w:fldChar w:fldCharType="separate"/>
        </w:r>
        <w:r w:rsidR="005B38F4">
          <w:rPr>
            <w:noProof/>
            <w:sz w:val="24"/>
          </w:rPr>
          <w:t>25</w:t>
        </w:r>
        <w:r w:rsidR="00796E3C">
          <w:rPr>
            <w:noProof/>
            <w:sz w:val="24"/>
          </w:rPr>
          <w:fldChar w:fldCharType="end"/>
        </w:r>
      </w:hyperlink>
    </w:p>
    <w:p w14:paraId="11A4E9F8" w14:textId="2B88A6A3" w:rsidR="00A20D4F" w:rsidRDefault="00E47A0F">
      <w:pPr>
        <w:pStyle w:val="10"/>
        <w:tabs>
          <w:tab w:val="right" w:leader="dot" w:pos="8296"/>
        </w:tabs>
        <w:spacing w:line="360" w:lineRule="auto"/>
        <w:rPr>
          <w:rFonts w:ascii="Calibri" w:hAnsi="Calibri"/>
          <w:noProof/>
          <w:sz w:val="24"/>
          <w:szCs w:val="22"/>
        </w:rPr>
      </w:pPr>
      <w:hyperlink w:anchor="_Toc382819125" w:history="1">
        <w:r w:rsidR="00796E3C">
          <w:rPr>
            <w:rStyle w:val="ab"/>
            <w:rFonts w:ascii="宋体" w:hAnsi="宋体" w:cs="Arial" w:hint="eastAsia"/>
            <w:noProof/>
            <w:sz w:val="24"/>
          </w:rPr>
          <w:t>十、 托管费用</w:t>
        </w:r>
        <w:r w:rsidR="00796E3C">
          <w:rPr>
            <w:noProof/>
            <w:sz w:val="24"/>
          </w:rPr>
          <w:tab/>
        </w:r>
        <w:r w:rsidR="00796E3C">
          <w:rPr>
            <w:noProof/>
            <w:sz w:val="24"/>
          </w:rPr>
          <w:fldChar w:fldCharType="begin"/>
        </w:r>
        <w:r w:rsidR="00796E3C">
          <w:rPr>
            <w:noProof/>
            <w:sz w:val="24"/>
          </w:rPr>
          <w:instrText xml:space="preserve"> PAGEREF _Toc382819125 \h </w:instrText>
        </w:r>
        <w:r w:rsidR="00796E3C">
          <w:rPr>
            <w:noProof/>
            <w:sz w:val="24"/>
          </w:rPr>
        </w:r>
        <w:r w:rsidR="00796E3C">
          <w:rPr>
            <w:noProof/>
            <w:sz w:val="24"/>
          </w:rPr>
          <w:fldChar w:fldCharType="separate"/>
        </w:r>
        <w:r w:rsidR="005B38F4">
          <w:rPr>
            <w:noProof/>
            <w:sz w:val="24"/>
          </w:rPr>
          <w:t>26</w:t>
        </w:r>
        <w:r w:rsidR="00796E3C">
          <w:rPr>
            <w:noProof/>
            <w:sz w:val="24"/>
          </w:rPr>
          <w:fldChar w:fldCharType="end"/>
        </w:r>
      </w:hyperlink>
    </w:p>
    <w:p w14:paraId="7EB087A0" w14:textId="6E41B7AD" w:rsidR="00A20D4F" w:rsidRDefault="00E47A0F">
      <w:pPr>
        <w:pStyle w:val="10"/>
        <w:tabs>
          <w:tab w:val="right" w:leader="dot" w:pos="8296"/>
        </w:tabs>
        <w:spacing w:line="360" w:lineRule="auto"/>
        <w:rPr>
          <w:rFonts w:ascii="Calibri" w:hAnsi="Calibri"/>
          <w:noProof/>
          <w:sz w:val="24"/>
          <w:szCs w:val="22"/>
        </w:rPr>
      </w:pPr>
      <w:hyperlink w:anchor="_Toc382819126" w:history="1">
        <w:r w:rsidR="00796E3C">
          <w:rPr>
            <w:rStyle w:val="ab"/>
            <w:rFonts w:ascii="宋体" w:hAnsi="宋体" w:cs="Arial" w:hint="eastAsia"/>
            <w:noProof/>
            <w:sz w:val="24"/>
          </w:rPr>
          <w:t>十一、 基金份额持有人名册的保管</w:t>
        </w:r>
        <w:r w:rsidR="00796E3C">
          <w:rPr>
            <w:noProof/>
            <w:sz w:val="24"/>
          </w:rPr>
          <w:tab/>
        </w:r>
        <w:r w:rsidR="00796E3C">
          <w:rPr>
            <w:noProof/>
            <w:sz w:val="24"/>
          </w:rPr>
          <w:fldChar w:fldCharType="begin"/>
        </w:r>
        <w:r w:rsidR="00796E3C">
          <w:rPr>
            <w:noProof/>
            <w:sz w:val="24"/>
          </w:rPr>
          <w:instrText xml:space="preserve"> PAGEREF _Toc382819126 \h </w:instrText>
        </w:r>
        <w:r w:rsidR="00796E3C">
          <w:rPr>
            <w:noProof/>
            <w:sz w:val="24"/>
          </w:rPr>
        </w:r>
        <w:r w:rsidR="00796E3C">
          <w:rPr>
            <w:noProof/>
            <w:sz w:val="24"/>
          </w:rPr>
          <w:fldChar w:fldCharType="separate"/>
        </w:r>
        <w:r w:rsidR="005B38F4">
          <w:rPr>
            <w:noProof/>
            <w:sz w:val="24"/>
          </w:rPr>
          <w:t>27</w:t>
        </w:r>
        <w:r w:rsidR="00796E3C">
          <w:rPr>
            <w:noProof/>
            <w:sz w:val="24"/>
          </w:rPr>
          <w:fldChar w:fldCharType="end"/>
        </w:r>
      </w:hyperlink>
    </w:p>
    <w:p w14:paraId="554FF3FB" w14:textId="4C35BB15" w:rsidR="00A20D4F" w:rsidRDefault="00E47A0F">
      <w:pPr>
        <w:pStyle w:val="10"/>
        <w:tabs>
          <w:tab w:val="right" w:leader="dot" w:pos="8296"/>
        </w:tabs>
        <w:spacing w:line="360" w:lineRule="auto"/>
        <w:rPr>
          <w:rFonts w:ascii="Calibri" w:hAnsi="Calibri"/>
          <w:noProof/>
          <w:sz w:val="24"/>
          <w:szCs w:val="22"/>
        </w:rPr>
      </w:pPr>
      <w:hyperlink w:anchor="_Toc382819127" w:history="1">
        <w:r w:rsidR="00796E3C">
          <w:rPr>
            <w:rStyle w:val="ab"/>
            <w:rFonts w:ascii="宋体" w:hAnsi="宋体" w:cs="Arial" w:hint="eastAsia"/>
            <w:noProof/>
            <w:sz w:val="24"/>
          </w:rPr>
          <w:t>十二、 基金有关文件</w:t>
        </w:r>
        <w:bookmarkStart w:id="6" w:name="_GoBack"/>
        <w:bookmarkEnd w:id="6"/>
        <w:r w:rsidR="00796E3C">
          <w:rPr>
            <w:rStyle w:val="ab"/>
            <w:rFonts w:ascii="宋体" w:hAnsi="宋体" w:cs="Arial" w:hint="eastAsia"/>
            <w:noProof/>
            <w:sz w:val="24"/>
          </w:rPr>
          <w:t>和档案的保存</w:t>
        </w:r>
        <w:r w:rsidR="00796E3C">
          <w:rPr>
            <w:noProof/>
            <w:sz w:val="24"/>
          </w:rPr>
          <w:tab/>
        </w:r>
        <w:r w:rsidR="00796E3C">
          <w:rPr>
            <w:noProof/>
            <w:sz w:val="24"/>
          </w:rPr>
          <w:fldChar w:fldCharType="begin"/>
        </w:r>
        <w:r w:rsidR="00796E3C">
          <w:rPr>
            <w:noProof/>
            <w:sz w:val="24"/>
          </w:rPr>
          <w:instrText xml:space="preserve"> PAGEREF _Toc382819127 \h </w:instrText>
        </w:r>
        <w:r w:rsidR="00796E3C">
          <w:rPr>
            <w:noProof/>
            <w:sz w:val="24"/>
          </w:rPr>
        </w:r>
        <w:r w:rsidR="00796E3C">
          <w:rPr>
            <w:noProof/>
            <w:sz w:val="24"/>
          </w:rPr>
          <w:fldChar w:fldCharType="separate"/>
        </w:r>
        <w:r w:rsidR="005B38F4">
          <w:rPr>
            <w:noProof/>
            <w:sz w:val="24"/>
          </w:rPr>
          <w:t>27</w:t>
        </w:r>
        <w:r w:rsidR="00796E3C">
          <w:rPr>
            <w:noProof/>
            <w:sz w:val="24"/>
          </w:rPr>
          <w:fldChar w:fldCharType="end"/>
        </w:r>
      </w:hyperlink>
    </w:p>
    <w:p w14:paraId="774FC729" w14:textId="309FD320" w:rsidR="00A20D4F" w:rsidRDefault="00E47A0F">
      <w:pPr>
        <w:pStyle w:val="10"/>
        <w:tabs>
          <w:tab w:val="right" w:leader="dot" w:pos="8296"/>
        </w:tabs>
        <w:spacing w:line="360" w:lineRule="auto"/>
        <w:rPr>
          <w:rFonts w:ascii="Calibri" w:hAnsi="Calibri"/>
          <w:noProof/>
          <w:sz w:val="24"/>
          <w:szCs w:val="22"/>
        </w:rPr>
      </w:pPr>
      <w:hyperlink w:anchor="_Toc382819128" w:history="1">
        <w:r w:rsidR="00796E3C">
          <w:rPr>
            <w:rStyle w:val="ab"/>
            <w:rFonts w:ascii="宋体" w:hAnsi="宋体" w:cs="Arial" w:hint="eastAsia"/>
            <w:noProof/>
            <w:sz w:val="24"/>
          </w:rPr>
          <w:t>十三、 基金管理人和基金托管人的更换</w:t>
        </w:r>
        <w:r w:rsidR="00796E3C">
          <w:rPr>
            <w:noProof/>
            <w:sz w:val="24"/>
          </w:rPr>
          <w:tab/>
        </w:r>
        <w:r w:rsidR="00796E3C">
          <w:rPr>
            <w:noProof/>
            <w:sz w:val="24"/>
          </w:rPr>
          <w:fldChar w:fldCharType="begin"/>
        </w:r>
        <w:r w:rsidR="00796E3C">
          <w:rPr>
            <w:noProof/>
            <w:sz w:val="24"/>
          </w:rPr>
          <w:instrText xml:space="preserve"> PAGEREF _Toc382819128 \h </w:instrText>
        </w:r>
        <w:r w:rsidR="00796E3C">
          <w:rPr>
            <w:noProof/>
            <w:sz w:val="24"/>
          </w:rPr>
        </w:r>
        <w:r w:rsidR="00796E3C">
          <w:rPr>
            <w:noProof/>
            <w:sz w:val="24"/>
          </w:rPr>
          <w:fldChar w:fldCharType="separate"/>
        </w:r>
        <w:r w:rsidR="005B38F4">
          <w:rPr>
            <w:noProof/>
            <w:sz w:val="24"/>
          </w:rPr>
          <w:t>28</w:t>
        </w:r>
        <w:r w:rsidR="00796E3C">
          <w:rPr>
            <w:noProof/>
            <w:sz w:val="24"/>
          </w:rPr>
          <w:fldChar w:fldCharType="end"/>
        </w:r>
      </w:hyperlink>
    </w:p>
    <w:p w14:paraId="4A986E13" w14:textId="1DB78E7E" w:rsidR="00A20D4F" w:rsidRDefault="00E47A0F">
      <w:pPr>
        <w:pStyle w:val="10"/>
        <w:tabs>
          <w:tab w:val="right" w:leader="dot" w:pos="8296"/>
        </w:tabs>
        <w:spacing w:line="360" w:lineRule="auto"/>
        <w:rPr>
          <w:rFonts w:ascii="Calibri" w:hAnsi="Calibri"/>
          <w:noProof/>
          <w:sz w:val="24"/>
          <w:szCs w:val="22"/>
        </w:rPr>
      </w:pPr>
      <w:hyperlink w:anchor="_Toc382819131" w:history="1">
        <w:r w:rsidR="00796E3C">
          <w:rPr>
            <w:rStyle w:val="ab"/>
            <w:rFonts w:ascii="宋体" w:hAnsi="宋体" w:cs="Arial" w:hint="eastAsia"/>
            <w:noProof/>
            <w:sz w:val="24"/>
          </w:rPr>
          <w:t>十四、 禁止行为</w:t>
        </w:r>
        <w:r w:rsidR="00796E3C">
          <w:rPr>
            <w:noProof/>
            <w:sz w:val="24"/>
          </w:rPr>
          <w:tab/>
        </w:r>
        <w:r w:rsidR="00796E3C">
          <w:rPr>
            <w:noProof/>
            <w:sz w:val="24"/>
          </w:rPr>
          <w:fldChar w:fldCharType="begin"/>
        </w:r>
        <w:r w:rsidR="00796E3C">
          <w:rPr>
            <w:noProof/>
            <w:sz w:val="24"/>
          </w:rPr>
          <w:instrText xml:space="preserve"> PAGEREF _Toc382819131 \h </w:instrText>
        </w:r>
        <w:r w:rsidR="00796E3C">
          <w:rPr>
            <w:noProof/>
            <w:sz w:val="24"/>
          </w:rPr>
        </w:r>
        <w:r w:rsidR="00796E3C">
          <w:rPr>
            <w:noProof/>
            <w:sz w:val="24"/>
          </w:rPr>
          <w:fldChar w:fldCharType="separate"/>
        </w:r>
        <w:r w:rsidR="005B38F4">
          <w:rPr>
            <w:noProof/>
            <w:sz w:val="24"/>
          </w:rPr>
          <w:t>30</w:t>
        </w:r>
        <w:r w:rsidR="00796E3C">
          <w:rPr>
            <w:noProof/>
            <w:sz w:val="24"/>
          </w:rPr>
          <w:fldChar w:fldCharType="end"/>
        </w:r>
      </w:hyperlink>
    </w:p>
    <w:p w14:paraId="54C3A43F" w14:textId="6B787674" w:rsidR="00A20D4F" w:rsidRDefault="00E47A0F">
      <w:pPr>
        <w:pStyle w:val="10"/>
        <w:tabs>
          <w:tab w:val="right" w:leader="dot" w:pos="8296"/>
        </w:tabs>
        <w:spacing w:line="360" w:lineRule="auto"/>
        <w:rPr>
          <w:rFonts w:ascii="Calibri" w:hAnsi="Calibri"/>
          <w:noProof/>
          <w:sz w:val="24"/>
          <w:szCs w:val="22"/>
        </w:rPr>
      </w:pPr>
      <w:hyperlink w:anchor="_Toc382819132" w:history="1">
        <w:r w:rsidR="00796E3C">
          <w:rPr>
            <w:rStyle w:val="ab"/>
            <w:rFonts w:ascii="宋体" w:hAnsi="宋体" w:cs="Arial" w:hint="eastAsia"/>
            <w:noProof/>
            <w:sz w:val="24"/>
          </w:rPr>
          <w:t>十五、 基金托管协议的变更、终止与基金财产的清算</w:t>
        </w:r>
        <w:r w:rsidR="00796E3C">
          <w:rPr>
            <w:noProof/>
            <w:sz w:val="24"/>
          </w:rPr>
          <w:tab/>
        </w:r>
        <w:r w:rsidR="00796E3C">
          <w:rPr>
            <w:noProof/>
            <w:sz w:val="24"/>
          </w:rPr>
          <w:fldChar w:fldCharType="begin"/>
        </w:r>
        <w:r w:rsidR="00796E3C">
          <w:rPr>
            <w:noProof/>
            <w:sz w:val="24"/>
          </w:rPr>
          <w:instrText xml:space="preserve"> PAGEREF _Toc382819132 \h </w:instrText>
        </w:r>
        <w:r w:rsidR="00796E3C">
          <w:rPr>
            <w:noProof/>
            <w:sz w:val="24"/>
          </w:rPr>
        </w:r>
        <w:r w:rsidR="00796E3C">
          <w:rPr>
            <w:noProof/>
            <w:sz w:val="24"/>
          </w:rPr>
          <w:fldChar w:fldCharType="separate"/>
        </w:r>
        <w:r w:rsidR="005B38F4">
          <w:rPr>
            <w:noProof/>
            <w:sz w:val="24"/>
          </w:rPr>
          <w:t>31</w:t>
        </w:r>
        <w:r w:rsidR="00796E3C">
          <w:rPr>
            <w:noProof/>
            <w:sz w:val="24"/>
          </w:rPr>
          <w:fldChar w:fldCharType="end"/>
        </w:r>
      </w:hyperlink>
    </w:p>
    <w:p w14:paraId="7080DA74" w14:textId="637F5E36" w:rsidR="00A20D4F" w:rsidRDefault="00E47A0F">
      <w:pPr>
        <w:pStyle w:val="10"/>
        <w:tabs>
          <w:tab w:val="right" w:leader="dot" w:pos="8296"/>
        </w:tabs>
        <w:spacing w:line="360" w:lineRule="auto"/>
        <w:rPr>
          <w:rFonts w:ascii="Calibri" w:hAnsi="Calibri"/>
          <w:noProof/>
          <w:sz w:val="24"/>
          <w:szCs w:val="22"/>
        </w:rPr>
      </w:pPr>
      <w:hyperlink w:anchor="_Toc382819133" w:history="1">
        <w:r w:rsidR="00796E3C">
          <w:rPr>
            <w:rStyle w:val="ab"/>
            <w:rFonts w:ascii="宋体" w:hAnsi="宋体" w:cs="Arial" w:hint="eastAsia"/>
            <w:noProof/>
            <w:sz w:val="24"/>
          </w:rPr>
          <w:t>十六、 违约责任</w:t>
        </w:r>
        <w:r w:rsidR="00796E3C">
          <w:rPr>
            <w:noProof/>
            <w:sz w:val="24"/>
          </w:rPr>
          <w:tab/>
        </w:r>
        <w:r w:rsidR="00796E3C">
          <w:rPr>
            <w:noProof/>
            <w:sz w:val="24"/>
          </w:rPr>
          <w:fldChar w:fldCharType="begin"/>
        </w:r>
        <w:r w:rsidR="00796E3C">
          <w:rPr>
            <w:noProof/>
            <w:sz w:val="24"/>
          </w:rPr>
          <w:instrText xml:space="preserve"> PAGEREF _Toc382819133 \h </w:instrText>
        </w:r>
        <w:r w:rsidR="00796E3C">
          <w:rPr>
            <w:noProof/>
            <w:sz w:val="24"/>
          </w:rPr>
        </w:r>
        <w:r w:rsidR="00796E3C">
          <w:rPr>
            <w:noProof/>
            <w:sz w:val="24"/>
          </w:rPr>
          <w:fldChar w:fldCharType="separate"/>
        </w:r>
        <w:r w:rsidR="005B38F4">
          <w:rPr>
            <w:noProof/>
            <w:sz w:val="24"/>
          </w:rPr>
          <w:t>33</w:t>
        </w:r>
        <w:r w:rsidR="00796E3C">
          <w:rPr>
            <w:noProof/>
            <w:sz w:val="24"/>
          </w:rPr>
          <w:fldChar w:fldCharType="end"/>
        </w:r>
      </w:hyperlink>
    </w:p>
    <w:p w14:paraId="1A497E9E" w14:textId="5BCF8995" w:rsidR="00A20D4F" w:rsidRDefault="00E47A0F">
      <w:pPr>
        <w:pStyle w:val="10"/>
        <w:tabs>
          <w:tab w:val="right" w:leader="dot" w:pos="8296"/>
        </w:tabs>
        <w:spacing w:line="360" w:lineRule="auto"/>
        <w:rPr>
          <w:rFonts w:ascii="Calibri" w:hAnsi="Calibri"/>
          <w:noProof/>
          <w:sz w:val="24"/>
          <w:szCs w:val="22"/>
        </w:rPr>
      </w:pPr>
      <w:hyperlink w:anchor="_Toc382819134" w:history="1">
        <w:r w:rsidR="00796E3C">
          <w:rPr>
            <w:rStyle w:val="ab"/>
            <w:rFonts w:ascii="宋体" w:hAnsi="宋体" w:cs="Arial" w:hint="eastAsia"/>
            <w:noProof/>
            <w:sz w:val="24"/>
          </w:rPr>
          <w:t>十七、 适用法律及争议解决方式</w:t>
        </w:r>
        <w:r w:rsidR="00796E3C">
          <w:rPr>
            <w:noProof/>
            <w:sz w:val="24"/>
          </w:rPr>
          <w:tab/>
        </w:r>
        <w:r w:rsidR="00796E3C">
          <w:rPr>
            <w:noProof/>
            <w:sz w:val="24"/>
          </w:rPr>
          <w:fldChar w:fldCharType="begin"/>
        </w:r>
        <w:r w:rsidR="00796E3C">
          <w:rPr>
            <w:noProof/>
            <w:sz w:val="24"/>
          </w:rPr>
          <w:instrText xml:space="preserve"> PAGEREF _Toc382819134 \h </w:instrText>
        </w:r>
        <w:r w:rsidR="00796E3C">
          <w:rPr>
            <w:noProof/>
            <w:sz w:val="24"/>
          </w:rPr>
        </w:r>
        <w:r w:rsidR="00796E3C">
          <w:rPr>
            <w:noProof/>
            <w:sz w:val="24"/>
          </w:rPr>
          <w:fldChar w:fldCharType="separate"/>
        </w:r>
        <w:r w:rsidR="005B38F4">
          <w:rPr>
            <w:noProof/>
            <w:sz w:val="24"/>
          </w:rPr>
          <w:t>33</w:t>
        </w:r>
        <w:r w:rsidR="00796E3C">
          <w:rPr>
            <w:noProof/>
            <w:sz w:val="24"/>
          </w:rPr>
          <w:fldChar w:fldCharType="end"/>
        </w:r>
      </w:hyperlink>
    </w:p>
    <w:p w14:paraId="108B2B39" w14:textId="062640C8" w:rsidR="00A20D4F" w:rsidRDefault="00E47A0F">
      <w:pPr>
        <w:pStyle w:val="10"/>
        <w:tabs>
          <w:tab w:val="right" w:leader="dot" w:pos="8296"/>
        </w:tabs>
        <w:spacing w:line="360" w:lineRule="auto"/>
        <w:rPr>
          <w:rFonts w:ascii="Calibri" w:hAnsi="Calibri"/>
          <w:noProof/>
          <w:sz w:val="24"/>
          <w:szCs w:val="22"/>
        </w:rPr>
      </w:pPr>
      <w:hyperlink w:anchor="_Toc382819135" w:history="1">
        <w:r w:rsidR="00796E3C">
          <w:rPr>
            <w:rStyle w:val="ab"/>
            <w:rFonts w:ascii="宋体" w:hAnsi="宋体" w:cs="Arial" w:hint="eastAsia"/>
            <w:noProof/>
            <w:sz w:val="24"/>
          </w:rPr>
          <w:t>十八、 基金托管协议的效力和文本</w:t>
        </w:r>
        <w:r w:rsidR="00796E3C">
          <w:rPr>
            <w:noProof/>
            <w:sz w:val="24"/>
          </w:rPr>
          <w:tab/>
        </w:r>
        <w:r w:rsidR="00796E3C">
          <w:rPr>
            <w:noProof/>
            <w:sz w:val="24"/>
          </w:rPr>
          <w:fldChar w:fldCharType="begin"/>
        </w:r>
        <w:r w:rsidR="00796E3C">
          <w:rPr>
            <w:noProof/>
            <w:sz w:val="24"/>
          </w:rPr>
          <w:instrText xml:space="preserve"> PAGEREF _Toc382819135 \h </w:instrText>
        </w:r>
        <w:r w:rsidR="00796E3C">
          <w:rPr>
            <w:noProof/>
            <w:sz w:val="24"/>
          </w:rPr>
        </w:r>
        <w:r w:rsidR="00796E3C">
          <w:rPr>
            <w:noProof/>
            <w:sz w:val="24"/>
          </w:rPr>
          <w:fldChar w:fldCharType="separate"/>
        </w:r>
        <w:r w:rsidR="005B38F4">
          <w:rPr>
            <w:noProof/>
            <w:sz w:val="24"/>
          </w:rPr>
          <w:t>34</w:t>
        </w:r>
        <w:r w:rsidR="00796E3C">
          <w:rPr>
            <w:noProof/>
            <w:sz w:val="24"/>
          </w:rPr>
          <w:fldChar w:fldCharType="end"/>
        </w:r>
      </w:hyperlink>
    </w:p>
    <w:p w14:paraId="4605E98C" w14:textId="32A2CC63" w:rsidR="00A20D4F" w:rsidRDefault="00E47A0F">
      <w:pPr>
        <w:pStyle w:val="10"/>
        <w:tabs>
          <w:tab w:val="right" w:leader="dot" w:pos="8296"/>
        </w:tabs>
        <w:spacing w:line="360" w:lineRule="auto"/>
        <w:rPr>
          <w:rFonts w:ascii="Calibri" w:hAnsi="Calibri"/>
          <w:noProof/>
          <w:sz w:val="24"/>
          <w:szCs w:val="22"/>
        </w:rPr>
      </w:pPr>
      <w:hyperlink w:anchor="_Toc382819136" w:history="1">
        <w:r w:rsidR="00796E3C">
          <w:rPr>
            <w:rStyle w:val="ab"/>
            <w:rFonts w:ascii="宋体" w:hAnsi="宋体" w:hint="eastAsia"/>
            <w:noProof/>
            <w:sz w:val="24"/>
          </w:rPr>
          <w:t>十九、</w:t>
        </w:r>
        <w:r w:rsidR="00796E3C">
          <w:rPr>
            <w:rStyle w:val="ab"/>
            <w:rFonts w:ascii="宋体" w:hAnsi="宋体" w:cs="Arial" w:hint="eastAsia"/>
            <w:noProof/>
            <w:sz w:val="24"/>
          </w:rPr>
          <w:t xml:space="preserve"> 其他事项</w:t>
        </w:r>
        <w:r w:rsidR="00796E3C">
          <w:rPr>
            <w:noProof/>
            <w:sz w:val="24"/>
          </w:rPr>
          <w:tab/>
        </w:r>
        <w:r w:rsidR="00796E3C">
          <w:rPr>
            <w:noProof/>
            <w:sz w:val="24"/>
          </w:rPr>
          <w:fldChar w:fldCharType="begin"/>
        </w:r>
        <w:r w:rsidR="00796E3C">
          <w:rPr>
            <w:noProof/>
            <w:sz w:val="24"/>
          </w:rPr>
          <w:instrText xml:space="preserve"> PAGEREF _Toc382819136 \h </w:instrText>
        </w:r>
        <w:r w:rsidR="00796E3C">
          <w:rPr>
            <w:noProof/>
            <w:sz w:val="24"/>
          </w:rPr>
        </w:r>
        <w:r w:rsidR="00796E3C">
          <w:rPr>
            <w:noProof/>
            <w:sz w:val="24"/>
          </w:rPr>
          <w:fldChar w:fldCharType="separate"/>
        </w:r>
        <w:r w:rsidR="005B38F4">
          <w:rPr>
            <w:noProof/>
            <w:sz w:val="24"/>
          </w:rPr>
          <w:t>34</w:t>
        </w:r>
        <w:r w:rsidR="00796E3C">
          <w:rPr>
            <w:noProof/>
            <w:sz w:val="24"/>
          </w:rPr>
          <w:fldChar w:fldCharType="end"/>
        </w:r>
      </w:hyperlink>
    </w:p>
    <w:p w14:paraId="6BDD7068" w14:textId="77777777" w:rsidR="00A20D4F" w:rsidRDefault="00796E3C">
      <w:pPr>
        <w:spacing w:line="360" w:lineRule="auto"/>
        <w:rPr>
          <w:rFonts w:ascii="仿宋_GB2312" w:eastAsia="仿宋_GB2312"/>
          <w:sz w:val="24"/>
        </w:rPr>
      </w:pPr>
      <w:r>
        <w:rPr>
          <w:rFonts w:ascii="宋体" w:hAnsi="宋体"/>
          <w:sz w:val="20"/>
          <w:szCs w:val="21"/>
        </w:rPr>
        <w:fldChar w:fldCharType="end"/>
      </w:r>
    </w:p>
    <w:p w14:paraId="292E29BD" w14:textId="77777777" w:rsidR="00A20D4F" w:rsidRDefault="00A20D4F">
      <w:pPr>
        <w:widowControl/>
        <w:jc w:val="left"/>
        <w:rPr>
          <w:rFonts w:ascii="仿宋_GB2312" w:eastAsia="仿宋_GB2312"/>
          <w:sz w:val="24"/>
        </w:rPr>
        <w:sectPr w:rsidR="00A20D4F">
          <w:headerReference w:type="default" r:id="rId9"/>
          <w:footerReference w:type="default" r:id="rId10"/>
          <w:pgSz w:w="11906" w:h="16838"/>
          <w:pgMar w:top="1440" w:right="1800" w:bottom="1440" w:left="1800" w:header="851" w:footer="992" w:gutter="0"/>
          <w:pgNumType w:start="1"/>
          <w:cols w:space="720"/>
          <w:docGrid w:type="lines" w:linePitch="312"/>
        </w:sectPr>
      </w:pPr>
    </w:p>
    <w:p w14:paraId="6B03F71F" w14:textId="628053CE" w:rsidR="00A20D4F" w:rsidRDefault="00796E3C">
      <w:pPr>
        <w:pStyle w:val="1"/>
        <w:keepNext w:val="0"/>
        <w:keepLines w:val="0"/>
        <w:numPr>
          <w:ilvl w:val="0"/>
          <w:numId w:val="0"/>
        </w:numPr>
        <w:tabs>
          <w:tab w:val="left" w:pos="420"/>
        </w:tabs>
        <w:autoSpaceDE w:val="0"/>
        <w:autoSpaceDN w:val="0"/>
        <w:adjustRightInd w:val="0"/>
        <w:spacing w:before="360" w:after="360"/>
        <w:textAlignment w:val="baseline"/>
        <w:rPr>
          <w:rFonts w:hAnsi="黑体"/>
          <w:b w:val="0"/>
          <w:szCs w:val="32"/>
        </w:rPr>
      </w:pPr>
      <w:bookmarkStart w:id="7" w:name="_Toc382819068"/>
      <w:bookmarkStart w:id="8" w:name="_Toc382818594"/>
      <w:r>
        <w:rPr>
          <w:rFonts w:hAnsi="黑体" w:hint="eastAsia"/>
          <w:b w:val="0"/>
          <w:szCs w:val="32"/>
        </w:rPr>
        <w:lastRenderedPageBreak/>
        <w:t>交银施罗德</w:t>
      </w:r>
      <w:r w:rsidR="000C15F6">
        <w:rPr>
          <w:rFonts w:hAnsi="黑体" w:hint="eastAsia"/>
          <w:b w:val="0"/>
          <w:szCs w:val="32"/>
        </w:rPr>
        <w:t>启信</w:t>
      </w:r>
      <w:r w:rsidR="00002AF5">
        <w:rPr>
          <w:rFonts w:hAnsi="黑体" w:hint="eastAsia"/>
          <w:b w:val="0"/>
          <w:szCs w:val="32"/>
        </w:rPr>
        <w:t>混合型发起式</w:t>
      </w:r>
      <w:r>
        <w:rPr>
          <w:rFonts w:hAnsi="黑体" w:hint="eastAsia"/>
          <w:b w:val="0"/>
          <w:szCs w:val="32"/>
        </w:rPr>
        <w:t>证券投资基金托管协议</w:t>
      </w:r>
      <w:bookmarkEnd w:id="7"/>
      <w:bookmarkEnd w:id="8"/>
    </w:p>
    <w:p w14:paraId="122C5AB3" w14:textId="77777777" w:rsidR="00A20D4F" w:rsidRDefault="00A20D4F">
      <w:pPr>
        <w:rPr>
          <w:lang w:val="zh-CN"/>
        </w:rPr>
      </w:pPr>
    </w:p>
    <w:p w14:paraId="4AA03103" w14:textId="77777777" w:rsidR="00A20D4F" w:rsidRDefault="00A20D4F">
      <w:pPr>
        <w:rPr>
          <w:lang w:val="zh-CN"/>
        </w:rPr>
      </w:pPr>
    </w:p>
    <w:p w14:paraId="7E850B77" w14:textId="77777777" w:rsidR="00A20D4F" w:rsidRDefault="00796E3C">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sz w:val="24"/>
        </w:rPr>
      </w:pPr>
      <w:bookmarkStart w:id="9" w:name="_Toc382819069"/>
      <w:r>
        <w:rPr>
          <w:rFonts w:ascii="宋体" w:eastAsia="宋体" w:hAnsi="宋体" w:cs="Arial" w:hint="eastAsia"/>
          <w:kern w:val="0"/>
          <w:sz w:val="24"/>
          <w:szCs w:val="24"/>
        </w:rPr>
        <w:t>基金管理人：</w:t>
      </w:r>
      <w:bookmarkEnd w:id="9"/>
      <w:r>
        <w:rPr>
          <w:rFonts w:ascii="宋体" w:eastAsia="宋体" w:hAnsi="宋体" w:hint="eastAsia"/>
          <w:sz w:val="24"/>
        </w:rPr>
        <w:t>交银施罗德基金管理有限公司</w:t>
      </w:r>
    </w:p>
    <w:p w14:paraId="5115CA18" w14:textId="77777777" w:rsidR="00A20D4F" w:rsidRDefault="00796E3C">
      <w:pPr>
        <w:spacing w:line="360" w:lineRule="auto"/>
        <w:ind w:firstLineChars="200" w:firstLine="480"/>
        <w:rPr>
          <w:rFonts w:ascii="宋体" w:hAnsi="宋体"/>
          <w:sz w:val="24"/>
        </w:rPr>
      </w:pPr>
      <w:r>
        <w:rPr>
          <w:rFonts w:ascii="宋体" w:hAnsi="宋体" w:hint="eastAsia"/>
          <w:sz w:val="24"/>
        </w:rPr>
        <w:t>住所：中国（上海）自由贸易试验区银城中路188号交通银行大楼二层（裙）</w:t>
      </w:r>
    </w:p>
    <w:p w14:paraId="4BF6C9EB" w14:textId="77777777" w:rsidR="00A20D4F" w:rsidRPr="00070F28" w:rsidRDefault="00796E3C" w:rsidP="00070F28">
      <w:pPr>
        <w:spacing w:line="360" w:lineRule="auto"/>
        <w:ind w:firstLineChars="200" w:firstLine="480"/>
        <w:rPr>
          <w:rFonts w:ascii="宋体" w:hAnsi="宋体"/>
          <w:sz w:val="24"/>
        </w:rPr>
      </w:pPr>
      <w:r w:rsidRPr="00070F28">
        <w:rPr>
          <w:rFonts w:ascii="宋体" w:hAnsi="宋体" w:hint="eastAsia"/>
          <w:sz w:val="24"/>
        </w:rPr>
        <w:t>法定代表人：阮红</w:t>
      </w:r>
    </w:p>
    <w:p w14:paraId="55AD15FC" w14:textId="77777777" w:rsidR="00A20D4F" w:rsidRDefault="00796E3C">
      <w:pPr>
        <w:spacing w:line="360" w:lineRule="auto"/>
        <w:ind w:firstLineChars="200" w:firstLine="480"/>
        <w:rPr>
          <w:rFonts w:ascii="宋体" w:hAnsi="宋体"/>
          <w:sz w:val="24"/>
        </w:rPr>
      </w:pPr>
      <w:r>
        <w:rPr>
          <w:rFonts w:ascii="宋体" w:hAnsi="宋体" w:hint="eastAsia"/>
          <w:sz w:val="24"/>
        </w:rPr>
        <w:t>成立时间：2005年8月4日</w:t>
      </w:r>
    </w:p>
    <w:p w14:paraId="6C3147AD" w14:textId="77777777" w:rsidR="00A20D4F" w:rsidRDefault="00796E3C">
      <w:pPr>
        <w:spacing w:line="360" w:lineRule="auto"/>
        <w:ind w:firstLineChars="200" w:firstLine="480"/>
        <w:rPr>
          <w:rFonts w:ascii="宋体" w:hAnsi="宋体"/>
          <w:sz w:val="24"/>
        </w:rPr>
      </w:pPr>
      <w:r>
        <w:rPr>
          <w:rFonts w:ascii="宋体" w:hAnsi="宋体" w:hint="eastAsia"/>
          <w:sz w:val="24"/>
        </w:rPr>
        <w:t>批准设立机关及批准设立文号：中国证监会证</w:t>
      </w:r>
      <w:proofErr w:type="gramStart"/>
      <w:r>
        <w:rPr>
          <w:rFonts w:ascii="宋体" w:hAnsi="宋体" w:hint="eastAsia"/>
          <w:sz w:val="24"/>
        </w:rPr>
        <w:t>监基金字</w:t>
      </w:r>
      <w:proofErr w:type="gramEnd"/>
      <w:r>
        <w:rPr>
          <w:rFonts w:ascii="宋体" w:hAnsi="宋体" w:hint="eastAsia"/>
          <w:sz w:val="24"/>
        </w:rPr>
        <w:t>[2005]128号</w:t>
      </w:r>
    </w:p>
    <w:p w14:paraId="39979D9A" w14:textId="77777777" w:rsidR="00A20D4F" w:rsidRDefault="00796E3C">
      <w:pPr>
        <w:spacing w:line="360" w:lineRule="auto"/>
        <w:ind w:firstLineChars="200" w:firstLine="480"/>
        <w:rPr>
          <w:rFonts w:ascii="宋体" w:hAnsi="宋体"/>
          <w:sz w:val="24"/>
        </w:rPr>
      </w:pPr>
      <w:r>
        <w:rPr>
          <w:rFonts w:ascii="宋体" w:hAnsi="宋体" w:hint="eastAsia"/>
          <w:sz w:val="24"/>
        </w:rPr>
        <w:t>注册资本：2亿元人民币</w:t>
      </w:r>
    </w:p>
    <w:p w14:paraId="0885EA33" w14:textId="77777777" w:rsidR="00A20D4F" w:rsidRDefault="00796E3C">
      <w:pPr>
        <w:spacing w:line="360" w:lineRule="auto"/>
        <w:ind w:firstLineChars="200" w:firstLine="480"/>
        <w:rPr>
          <w:rFonts w:ascii="宋体" w:hAnsi="宋体"/>
          <w:sz w:val="24"/>
        </w:rPr>
      </w:pPr>
      <w:r>
        <w:rPr>
          <w:rFonts w:ascii="宋体" w:hAnsi="宋体" w:hint="eastAsia"/>
          <w:sz w:val="24"/>
        </w:rPr>
        <w:t>组织形式: 有限责任公司</w:t>
      </w:r>
    </w:p>
    <w:p w14:paraId="1476646C" w14:textId="77777777" w:rsidR="00A20D4F" w:rsidRDefault="00796E3C">
      <w:pPr>
        <w:spacing w:line="360" w:lineRule="auto"/>
        <w:ind w:firstLineChars="200" w:firstLine="480"/>
        <w:rPr>
          <w:rFonts w:ascii="宋体" w:hAnsi="宋体"/>
          <w:sz w:val="24"/>
        </w:rPr>
      </w:pPr>
      <w:r>
        <w:rPr>
          <w:rFonts w:ascii="宋体" w:hAnsi="宋体" w:hint="eastAsia"/>
          <w:sz w:val="24"/>
        </w:rPr>
        <w:t>存续期间：持续经营</w:t>
      </w:r>
    </w:p>
    <w:p w14:paraId="1CF73810" w14:textId="77777777" w:rsidR="00A20D4F" w:rsidRDefault="00796E3C">
      <w:pPr>
        <w:tabs>
          <w:tab w:val="left" w:pos="1320"/>
        </w:tabs>
        <w:spacing w:line="360" w:lineRule="auto"/>
        <w:ind w:firstLineChars="200" w:firstLine="480"/>
        <w:rPr>
          <w:rFonts w:ascii="宋体" w:hAnsi="宋体"/>
          <w:sz w:val="24"/>
        </w:rPr>
      </w:pPr>
      <w:r>
        <w:rPr>
          <w:rFonts w:ascii="宋体" w:hAnsi="宋体" w:hint="eastAsia"/>
          <w:sz w:val="24"/>
        </w:rPr>
        <w:t>电话：（021）61055050</w:t>
      </w:r>
    </w:p>
    <w:p w14:paraId="532E7376" w14:textId="77777777" w:rsidR="00A20D4F" w:rsidRDefault="00A20D4F">
      <w:pPr>
        <w:ind w:firstLine="630"/>
      </w:pPr>
    </w:p>
    <w:p w14:paraId="381051CE" w14:textId="77777777" w:rsidR="00A20D4F" w:rsidRDefault="00A20D4F">
      <w:pPr>
        <w:ind w:firstLine="630"/>
      </w:pPr>
    </w:p>
    <w:p w14:paraId="651F20CD" w14:textId="77777777" w:rsidR="00A20D4F" w:rsidRDefault="00A20D4F">
      <w:pPr>
        <w:ind w:firstLine="630"/>
      </w:pPr>
    </w:p>
    <w:p w14:paraId="763A57EC" w14:textId="77777777" w:rsidR="00A20D4F" w:rsidRDefault="00A20D4F">
      <w:pPr>
        <w:spacing w:line="360" w:lineRule="auto"/>
        <w:ind w:firstLineChars="200" w:firstLine="482"/>
        <w:rPr>
          <w:rFonts w:ascii="宋体" w:hAnsi="宋体"/>
          <w:b/>
          <w:sz w:val="24"/>
        </w:rPr>
      </w:pPr>
    </w:p>
    <w:p w14:paraId="374BF7D0" w14:textId="77777777" w:rsidR="00A20D4F" w:rsidRDefault="00796E3C">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bCs w:val="0"/>
          <w:sz w:val="24"/>
          <w:szCs w:val="24"/>
        </w:rPr>
      </w:pPr>
      <w:bookmarkStart w:id="10" w:name="_Toc382819070"/>
      <w:r>
        <w:rPr>
          <w:rFonts w:ascii="宋体" w:eastAsia="宋体" w:hAnsi="宋体" w:cs="Arial" w:hint="eastAsia"/>
          <w:kern w:val="0"/>
          <w:sz w:val="24"/>
          <w:szCs w:val="24"/>
        </w:rPr>
        <w:t>基金托管人：</w:t>
      </w:r>
      <w:r>
        <w:rPr>
          <w:rFonts w:ascii="宋体" w:eastAsia="宋体" w:hAnsi="宋体" w:hint="eastAsia"/>
          <w:bCs w:val="0"/>
          <w:sz w:val="24"/>
          <w:szCs w:val="24"/>
        </w:rPr>
        <w:t>上海浦东发展银行股份有限公司</w:t>
      </w:r>
      <w:bookmarkEnd w:id="10"/>
    </w:p>
    <w:p w14:paraId="786EC2CC" w14:textId="7915A8EE" w:rsidR="00A20D4F" w:rsidRDefault="00796E3C">
      <w:pPr>
        <w:spacing w:line="360" w:lineRule="auto"/>
        <w:ind w:firstLineChars="200" w:firstLine="480"/>
        <w:rPr>
          <w:rFonts w:ascii="宋体" w:hAnsi="宋体"/>
          <w:sz w:val="24"/>
        </w:rPr>
      </w:pPr>
      <w:r>
        <w:rPr>
          <w:rFonts w:ascii="宋体" w:hAnsi="宋体" w:hint="eastAsia"/>
          <w:sz w:val="24"/>
        </w:rPr>
        <w:t>办公地址：上海市中山东一路12号</w:t>
      </w:r>
    </w:p>
    <w:p w14:paraId="4C33FCF3" w14:textId="77777777" w:rsidR="00A20D4F" w:rsidRDefault="00796E3C">
      <w:pPr>
        <w:spacing w:line="360" w:lineRule="auto"/>
        <w:ind w:firstLineChars="200" w:firstLine="480"/>
        <w:rPr>
          <w:rFonts w:ascii="宋体" w:hAnsi="宋体"/>
          <w:sz w:val="24"/>
        </w:rPr>
      </w:pPr>
      <w:r>
        <w:rPr>
          <w:rFonts w:ascii="宋体" w:hAnsi="宋体" w:hint="eastAsia"/>
          <w:sz w:val="24"/>
        </w:rPr>
        <w:t>法定代表人：郑杨</w:t>
      </w:r>
    </w:p>
    <w:p w14:paraId="505A62EF" w14:textId="2522973A" w:rsidR="002F4254" w:rsidRPr="002F4254" w:rsidRDefault="00796E3C">
      <w:pPr>
        <w:spacing w:line="360" w:lineRule="auto"/>
        <w:ind w:firstLineChars="200" w:firstLine="480"/>
        <w:rPr>
          <w:rFonts w:ascii="宋体" w:hAnsi="宋体"/>
          <w:sz w:val="24"/>
        </w:rPr>
      </w:pPr>
      <w:r>
        <w:rPr>
          <w:rFonts w:ascii="宋体" w:hAnsi="宋体" w:hint="eastAsia"/>
          <w:sz w:val="24"/>
        </w:rPr>
        <w:t>成立日期：1992年10月19日</w:t>
      </w:r>
    </w:p>
    <w:p w14:paraId="091C3BD8" w14:textId="77777777" w:rsidR="00A20D4F" w:rsidRDefault="00796E3C">
      <w:pPr>
        <w:spacing w:line="360" w:lineRule="auto"/>
        <w:ind w:firstLineChars="200" w:firstLine="480"/>
        <w:rPr>
          <w:rFonts w:ascii="宋体" w:hAnsi="宋体"/>
          <w:sz w:val="24"/>
        </w:rPr>
      </w:pPr>
      <w:r>
        <w:rPr>
          <w:rFonts w:ascii="宋体" w:hAnsi="宋体" w:hint="eastAsia"/>
          <w:sz w:val="24"/>
        </w:rPr>
        <w:t>基金托管业务资格批准机关：中国证监会</w:t>
      </w:r>
    </w:p>
    <w:p w14:paraId="1B309361" w14:textId="77777777" w:rsidR="00A20D4F" w:rsidRDefault="00796E3C">
      <w:pPr>
        <w:spacing w:line="360" w:lineRule="auto"/>
        <w:ind w:firstLineChars="200" w:firstLine="480"/>
        <w:rPr>
          <w:rFonts w:ascii="宋体" w:hAnsi="宋体"/>
          <w:sz w:val="24"/>
        </w:rPr>
      </w:pPr>
      <w:r>
        <w:rPr>
          <w:rFonts w:ascii="宋体" w:hAnsi="宋体" w:hint="eastAsia"/>
          <w:sz w:val="24"/>
        </w:rPr>
        <w:t>基金托管业务资格文号：证</w:t>
      </w:r>
      <w:proofErr w:type="gramStart"/>
      <w:r>
        <w:rPr>
          <w:rFonts w:ascii="宋体" w:hAnsi="宋体" w:hint="eastAsia"/>
          <w:sz w:val="24"/>
        </w:rPr>
        <w:t>监基金字</w:t>
      </w:r>
      <w:proofErr w:type="gramEnd"/>
      <w:r>
        <w:rPr>
          <w:rFonts w:ascii="宋体" w:hAnsi="宋体" w:hint="eastAsia"/>
          <w:sz w:val="24"/>
        </w:rPr>
        <w:t>[2003]105号</w:t>
      </w:r>
    </w:p>
    <w:p w14:paraId="3192C146" w14:textId="77777777" w:rsidR="00A20D4F" w:rsidRDefault="00796E3C">
      <w:pPr>
        <w:spacing w:line="360" w:lineRule="auto"/>
        <w:ind w:firstLineChars="200" w:firstLine="480"/>
        <w:rPr>
          <w:rFonts w:ascii="宋体" w:hAnsi="宋体"/>
          <w:sz w:val="24"/>
        </w:rPr>
      </w:pPr>
      <w:r>
        <w:rPr>
          <w:rFonts w:ascii="宋体" w:hAnsi="宋体" w:hint="eastAsia"/>
          <w:sz w:val="24"/>
        </w:rPr>
        <w:t>组织形式：股份有限公司（上市）</w:t>
      </w:r>
    </w:p>
    <w:p w14:paraId="660D7222" w14:textId="77777777" w:rsidR="00A20D4F" w:rsidRDefault="00796E3C">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sz w:val="24"/>
        </w:rPr>
        <w:t>293.52</w:t>
      </w:r>
      <w:r>
        <w:rPr>
          <w:rFonts w:ascii="宋体" w:hAnsi="宋体" w:hint="eastAsia"/>
          <w:sz w:val="24"/>
        </w:rPr>
        <w:t>亿元</w:t>
      </w:r>
    </w:p>
    <w:p w14:paraId="2CE0606D" w14:textId="77777777" w:rsidR="00A20D4F" w:rsidRDefault="00796E3C">
      <w:pPr>
        <w:spacing w:line="360" w:lineRule="auto"/>
        <w:ind w:firstLineChars="200" w:firstLine="480"/>
        <w:rPr>
          <w:rFonts w:ascii="宋体" w:hAnsi="宋体"/>
          <w:sz w:val="24"/>
        </w:rPr>
      </w:pPr>
      <w:r>
        <w:rPr>
          <w:rFonts w:ascii="宋体" w:hAnsi="宋体" w:hint="eastAsia"/>
          <w:sz w:val="24"/>
        </w:rPr>
        <w:t>经营期限：永久存续</w:t>
      </w:r>
    </w:p>
    <w:p w14:paraId="36DFFE21" w14:textId="77777777" w:rsidR="004C72B3" w:rsidRDefault="004C72B3">
      <w:pPr>
        <w:widowControl/>
        <w:jc w:val="left"/>
        <w:rPr>
          <w:rFonts w:ascii="宋体" w:hAnsi="宋体"/>
          <w:sz w:val="24"/>
        </w:rPr>
      </w:pPr>
      <w:r>
        <w:rPr>
          <w:rFonts w:ascii="宋体" w:hAnsi="宋体"/>
          <w:sz w:val="24"/>
        </w:rPr>
        <w:br w:type="page"/>
      </w:r>
    </w:p>
    <w:p w14:paraId="4A250B3C"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1" w:name="_Toc382819071"/>
      <w:r>
        <w:rPr>
          <w:rFonts w:ascii="宋体" w:eastAsia="宋体" w:hAnsi="宋体" w:cs="Arial" w:hint="eastAsia"/>
          <w:sz w:val="21"/>
          <w:szCs w:val="21"/>
        </w:rPr>
        <w:lastRenderedPageBreak/>
        <w:t>基金托管协议的依据、目的、原则和解释</w:t>
      </w:r>
      <w:bookmarkEnd w:id="11"/>
    </w:p>
    <w:p w14:paraId="0A2CCF12" w14:textId="77777777" w:rsidR="00A20D4F" w:rsidRDefault="00796E3C">
      <w:pPr>
        <w:spacing w:line="360" w:lineRule="auto"/>
        <w:ind w:firstLineChars="200" w:firstLine="420"/>
        <w:rPr>
          <w:rFonts w:ascii="宋体" w:hAnsi="宋体"/>
          <w:szCs w:val="21"/>
        </w:rPr>
      </w:pPr>
      <w:r>
        <w:rPr>
          <w:rFonts w:ascii="宋体" w:hAnsi="宋体" w:hint="eastAsia"/>
          <w:szCs w:val="21"/>
        </w:rPr>
        <w:t>（一）依据</w:t>
      </w:r>
    </w:p>
    <w:p w14:paraId="7410A9F2" w14:textId="00D9CCDA" w:rsidR="00A20D4F" w:rsidRDefault="00796E3C">
      <w:pPr>
        <w:spacing w:line="360" w:lineRule="auto"/>
        <w:ind w:firstLineChars="200" w:firstLine="420"/>
        <w:rPr>
          <w:rFonts w:ascii="宋体" w:hAnsi="宋体"/>
          <w:szCs w:val="21"/>
        </w:rPr>
      </w:pPr>
      <w:r>
        <w:rPr>
          <w:rFonts w:ascii="宋体" w:hAnsi="宋体" w:hint="eastAsia"/>
          <w:szCs w:val="21"/>
        </w:rPr>
        <w:t>本协议依据《中华人民共和国证券投资基金法》（以下简称《基金法》）、《公开募集证券投资基金运作管理办法》（以下简称《运作办法》）、《</w:t>
      </w:r>
      <w:r>
        <w:rPr>
          <w:rFonts w:ascii="宋体" w:hAnsi="宋体" w:hint="eastAsia"/>
          <w:bCs/>
          <w:szCs w:val="21"/>
        </w:rPr>
        <w:t>公开募集</w:t>
      </w:r>
      <w:r>
        <w:rPr>
          <w:rFonts w:ascii="宋体" w:hAnsi="宋体"/>
          <w:bCs/>
          <w:szCs w:val="21"/>
        </w:rPr>
        <w:t>证券投资基金销售机构监督管理办法</w:t>
      </w:r>
      <w:r>
        <w:rPr>
          <w:rFonts w:ascii="宋体" w:hAnsi="宋体" w:hint="eastAsia"/>
          <w:szCs w:val="21"/>
        </w:rPr>
        <w:t>》、《公开募集证券投资基金信息披露管理办法》（以下简称《信息披露办法》）、《公开募集开放式证券投资基金流动性风险管理规定》、《证券投资基金托管业务管理办法》、《证券投资基金信息披露内容与格式准则第7号〈托管协议的内容与格式〉》、《交银施罗德</w:t>
      </w:r>
      <w:r w:rsidR="000C15F6">
        <w:rPr>
          <w:rFonts w:ascii="宋体" w:hAnsi="宋体" w:hint="eastAsia"/>
          <w:szCs w:val="21"/>
        </w:rPr>
        <w:t>启信</w:t>
      </w:r>
      <w:r w:rsidR="00002AF5">
        <w:rPr>
          <w:rFonts w:ascii="宋体" w:hAnsi="宋体" w:hint="eastAsia"/>
          <w:szCs w:val="21"/>
        </w:rPr>
        <w:t>混合型发起式</w:t>
      </w:r>
      <w:r>
        <w:rPr>
          <w:rFonts w:ascii="宋体" w:hAnsi="宋体" w:hint="eastAsia"/>
          <w:szCs w:val="21"/>
        </w:rPr>
        <w:t>证券投资基金基金合同》（以下简称《基金合同》）及其他有关法律、法规制定。</w:t>
      </w:r>
    </w:p>
    <w:p w14:paraId="3E54A2E6" w14:textId="77777777" w:rsidR="00A20D4F" w:rsidRDefault="00796E3C">
      <w:pPr>
        <w:spacing w:line="360" w:lineRule="auto"/>
        <w:ind w:firstLineChars="200" w:firstLine="420"/>
        <w:rPr>
          <w:rFonts w:ascii="宋体" w:hAnsi="宋体"/>
          <w:szCs w:val="21"/>
        </w:rPr>
      </w:pPr>
      <w:r>
        <w:rPr>
          <w:rFonts w:ascii="宋体" w:hAnsi="宋体" w:hint="eastAsia"/>
          <w:szCs w:val="21"/>
        </w:rPr>
        <w:t>（二）目的</w:t>
      </w:r>
    </w:p>
    <w:p w14:paraId="4FFA204E" w14:textId="77777777" w:rsidR="00A20D4F" w:rsidRDefault="00796E3C">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49B62681" w14:textId="77777777" w:rsidR="00A20D4F" w:rsidRDefault="00796E3C">
      <w:pPr>
        <w:spacing w:line="360" w:lineRule="auto"/>
        <w:ind w:firstLineChars="200" w:firstLine="420"/>
        <w:rPr>
          <w:rFonts w:ascii="宋体" w:hAnsi="宋体"/>
          <w:szCs w:val="21"/>
        </w:rPr>
      </w:pPr>
      <w:r>
        <w:rPr>
          <w:rFonts w:ascii="宋体" w:hAnsi="宋体" w:hint="eastAsia"/>
          <w:szCs w:val="21"/>
        </w:rPr>
        <w:t>（三）原则</w:t>
      </w:r>
    </w:p>
    <w:p w14:paraId="6BEFF85B"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70179E90" w14:textId="77777777" w:rsidR="00A20D4F" w:rsidRDefault="00796E3C">
      <w:pPr>
        <w:spacing w:after="120" w:line="360" w:lineRule="auto"/>
        <w:ind w:firstLineChars="200" w:firstLine="420"/>
        <w:rPr>
          <w:rFonts w:ascii="宋体" w:hAnsi="宋体"/>
          <w:szCs w:val="21"/>
        </w:rPr>
      </w:pPr>
      <w:r>
        <w:rPr>
          <w:rFonts w:ascii="宋体" w:hAnsi="宋体" w:hint="eastAsia"/>
          <w:szCs w:val="21"/>
        </w:rPr>
        <w:t>（四）解释</w:t>
      </w:r>
    </w:p>
    <w:p w14:paraId="552ADC8B" w14:textId="77777777" w:rsidR="00A20D4F" w:rsidRDefault="00796E3C">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14:paraId="685B9F6E" w14:textId="77777777" w:rsidR="00A20D4F" w:rsidRDefault="00796E3C">
      <w:pPr>
        <w:spacing w:after="120" w:line="360" w:lineRule="auto"/>
        <w:ind w:firstLineChars="200" w:firstLine="420"/>
        <w:rPr>
          <w:rFonts w:ascii="宋体" w:hAnsi="宋体"/>
          <w:szCs w:val="21"/>
        </w:rPr>
      </w:pPr>
      <w:r>
        <w:rPr>
          <w:rFonts w:ascii="宋体" w:hAnsi="宋体" w:hint="eastAsia"/>
          <w:szCs w:val="21"/>
        </w:rPr>
        <w:t>（五）若本基金实施</w:t>
      </w:r>
      <w:proofErr w:type="gramStart"/>
      <w:r>
        <w:rPr>
          <w:rFonts w:ascii="宋体" w:hAnsi="宋体" w:hint="eastAsia"/>
          <w:szCs w:val="21"/>
        </w:rPr>
        <w:t>侧袋机制</w:t>
      </w:r>
      <w:proofErr w:type="gramEnd"/>
      <w:r>
        <w:rPr>
          <w:rFonts w:ascii="宋体" w:hAnsi="宋体" w:hint="eastAsia"/>
          <w:szCs w:val="21"/>
        </w:rPr>
        <w:t>的，</w:t>
      </w:r>
      <w:proofErr w:type="gramStart"/>
      <w:r>
        <w:rPr>
          <w:rFonts w:ascii="宋体" w:hAnsi="宋体" w:hint="eastAsia"/>
          <w:szCs w:val="21"/>
        </w:rPr>
        <w:t>侧袋机制</w:t>
      </w:r>
      <w:proofErr w:type="gramEnd"/>
      <w:r>
        <w:rPr>
          <w:rFonts w:ascii="宋体" w:hAnsi="宋体" w:hint="eastAsia"/>
          <w:szCs w:val="21"/>
        </w:rPr>
        <w:t>实施期间的相关安排</w:t>
      </w:r>
      <w:proofErr w:type="gramStart"/>
      <w:r>
        <w:rPr>
          <w:rFonts w:ascii="宋体" w:hAnsi="宋体" w:hint="eastAsia"/>
          <w:szCs w:val="21"/>
        </w:rPr>
        <w:t>见基金</w:t>
      </w:r>
      <w:proofErr w:type="gramEnd"/>
      <w:r>
        <w:rPr>
          <w:rFonts w:ascii="宋体" w:hAnsi="宋体" w:hint="eastAsia"/>
          <w:szCs w:val="21"/>
        </w:rPr>
        <w:t>合同和招募说明书的规定。</w:t>
      </w:r>
    </w:p>
    <w:p w14:paraId="1E001E1F"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2" w:name="_Toc382819072"/>
      <w:r>
        <w:rPr>
          <w:rFonts w:ascii="宋体" w:eastAsia="宋体" w:hAnsi="宋体" w:cs="Arial" w:hint="eastAsia"/>
          <w:sz w:val="21"/>
          <w:szCs w:val="21"/>
        </w:rPr>
        <w:t>基金托管人对基金管理人的业务监督和核查</w:t>
      </w:r>
      <w:bookmarkEnd w:id="12"/>
    </w:p>
    <w:p w14:paraId="059058F7" w14:textId="77777777" w:rsidR="00A20D4F" w:rsidRPr="004C72B3" w:rsidRDefault="00796E3C" w:rsidP="004C72B3">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13" w:name="_Toc382819073"/>
      <w:r w:rsidRPr="004C72B3">
        <w:rPr>
          <w:rFonts w:ascii="宋体" w:eastAsia="宋体" w:hAnsi="宋体" w:hint="eastAsia"/>
          <w:b w:val="0"/>
          <w:bCs w:val="0"/>
          <w:sz w:val="21"/>
          <w:szCs w:val="21"/>
        </w:rPr>
        <w:t>（一）基金托管人对基金管理人的投资行为行使监督权</w:t>
      </w:r>
      <w:bookmarkEnd w:id="13"/>
    </w:p>
    <w:p w14:paraId="0DB1BD12"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76AF1DFF" w14:textId="77777777" w:rsidR="00A20D4F" w:rsidRDefault="00796E3C">
      <w:pPr>
        <w:widowControl/>
        <w:spacing w:line="324" w:lineRule="auto"/>
        <w:ind w:firstLineChars="200" w:firstLine="420"/>
        <w:jc w:val="left"/>
        <w:rPr>
          <w:rFonts w:ascii="宋体" w:hAnsi="宋体" w:cs="宋体"/>
          <w:kern w:val="0"/>
          <w:szCs w:val="21"/>
        </w:rPr>
      </w:pPr>
      <w:r>
        <w:rPr>
          <w:rFonts w:ascii="宋体" w:hAnsi="宋体" w:hint="eastAsia"/>
          <w:szCs w:val="21"/>
        </w:rPr>
        <w:t>本</w:t>
      </w:r>
      <w:r>
        <w:rPr>
          <w:rFonts w:ascii="宋体" w:hAnsi="宋体" w:cs="宋体" w:hint="eastAsia"/>
          <w:kern w:val="0"/>
          <w:szCs w:val="21"/>
        </w:rPr>
        <w:t>基金将投资于以下金融工具：</w:t>
      </w:r>
    </w:p>
    <w:p w14:paraId="371EC443" w14:textId="5DDCB9FC" w:rsidR="00A20D4F" w:rsidRDefault="00796E3C">
      <w:pPr>
        <w:widowControl/>
        <w:spacing w:line="324" w:lineRule="auto"/>
        <w:ind w:firstLineChars="200" w:firstLine="420"/>
        <w:jc w:val="left"/>
        <w:rPr>
          <w:rFonts w:ascii="宋体" w:hAnsi="宋体" w:cs="宋体"/>
          <w:kern w:val="0"/>
          <w:szCs w:val="21"/>
        </w:rPr>
      </w:pPr>
      <w:r>
        <w:rPr>
          <w:rFonts w:ascii="宋体" w:hAnsi="宋体" w:cs="宋体" w:hint="eastAsia"/>
          <w:kern w:val="0"/>
          <w:szCs w:val="21"/>
        </w:rPr>
        <w:t>本基金的投资范围为具有良好流动性的金融工具，包括国内依法发行上市的股票（</w:t>
      </w:r>
      <w:proofErr w:type="gramStart"/>
      <w:r>
        <w:rPr>
          <w:rFonts w:ascii="宋体" w:hAnsi="宋体" w:cs="宋体" w:hint="eastAsia"/>
          <w:kern w:val="0"/>
          <w:szCs w:val="21"/>
        </w:rPr>
        <w:t>含创业</w:t>
      </w:r>
      <w:proofErr w:type="gramEnd"/>
      <w:r>
        <w:rPr>
          <w:rFonts w:ascii="宋体" w:hAnsi="宋体" w:cs="宋体" w:hint="eastAsia"/>
          <w:kern w:val="0"/>
          <w:szCs w:val="21"/>
        </w:rPr>
        <w:t>板</w:t>
      </w:r>
      <w:r w:rsidR="003F6FBD">
        <w:rPr>
          <w:rFonts w:ascii="宋体" w:hAnsi="宋体" w:cs="宋体" w:hint="eastAsia"/>
          <w:kern w:val="0"/>
          <w:szCs w:val="21"/>
        </w:rPr>
        <w:t>、</w:t>
      </w:r>
      <w:proofErr w:type="gramStart"/>
      <w:r w:rsidR="003F6FBD">
        <w:rPr>
          <w:rFonts w:ascii="宋体" w:hAnsi="宋体" w:cs="宋体" w:hint="eastAsia"/>
          <w:kern w:val="0"/>
          <w:szCs w:val="21"/>
        </w:rPr>
        <w:t>科创板</w:t>
      </w:r>
      <w:proofErr w:type="gramEnd"/>
      <w:r>
        <w:rPr>
          <w:rFonts w:ascii="宋体" w:hAnsi="宋体" w:cs="宋体" w:hint="eastAsia"/>
          <w:kern w:val="0"/>
          <w:szCs w:val="21"/>
        </w:rPr>
        <w:t>及其他经中国证监会核准或注册上市的股票、存托凭证）、港股通标的股票、债券（含国债、央行票据、金融债券、政府支持债券、政府支持机构债券、地方政府</w:t>
      </w:r>
      <w:r>
        <w:rPr>
          <w:rFonts w:ascii="宋体" w:hAnsi="宋体" w:cs="宋体" w:hint="eastAsia"/>
          <w:kern w:val="0"/>
          <w:szCs w:val="21"/>
        </w:rPr>
        <w:lastRenderedPageBreak/>
        <w:t>债券、企业债券、公司债券、可转换债券（</w:t>
      </w:r>
      <w:proofErr w:type="gramStart"/>
      <w:r>
        <w:rPr>
          <w:rFonts w:ascii="宋体" w:hAnsi="宋体" w:cs="宋体" w:hint="eastAsia"/>
          <w:kern w:val="0"/>
          <w:szCs w:val="21"/>
        </w:rPr>
        <w:t>含可分离</w:t>
      </w:r>
      <w:proofErr w:type="gramEnd"/>
      <w:r>
        <w:rPr>
          <w:rFonts w:ascii="宋体" w:hAnsi="宋体" w:cs="宋体" w:hint="eastAsia"/>
          <w:kern w:val="0"/>
          <w:szCs w:val="21"/>
        </w:rPr>
        <w:t>交易可转换债券）、可交换公司债券、次级债券、中期票据、短期融资</w:t>
      </w:r>
      <w:proofErr w:type="gramStart"/>
      <w:r>
        <w:rPr>
          <w:rFonts w:ascii="宋体" w:hAnsi="宋体" w:cs="宋体" w:hint="eastAsia"/>
          <w:kern w:val="0"/>
          <w:szCs w:val="21"/>
        </w:rPr>
        <w:t>券</w:t>
      </w:r>
      <w:proofErr w:type="gramEnd"/>
      <w:r>
        <w:rPr>
          <w:rFonts w:ascii="宋体" w:hAnsi="宋体" w:cs="宋体" w:hint="eastAsia"/>
          <w:kern w:val="0"/>
          <w:szCs w:val="21"/>
        </w:rPr>
        <w:t>、超短期融资</w:t>
      </w:r>
      <w:proofErr w:type="gramStart"/>
      <w:r>
        <w:rPr>
          <w:rFonts w:ascii="宋体" w:hAnsi="宋体" w:cs="宋体" w:hint="eastAsia"/>
          <w:kern w:val="0"/>
          <w:szCs w:val="21"/>
        </w:rPr>
        <w:t>券</w:t>
      </w:r>
      <w:proofErr w:type="gramEnd"/>
      <w:r>
        <w:rPr>
          <w:rFonts w:ascii="宋体" w:hAnsi="宋体" w:cs="宋体" w:hint="eastAsia"/>
          <w:kern w:val="0"/>
          <w:szCs w:val="21"/>
        </w:rPr>
        <w:t>等）、资产支持证券、货币市场工具、债券回购、同业存单、银行存款（</w:t>
      </w:r>
      <w:proofErr w:type="gramStart"/>
      <w:r>
        <w:rPr>
          <w:rFonts w:ascii="宋体" w:hAnsi="宋体" w:cs="宋体" w:hint="eastAsia"/>
          <w:kern w:val="0"/>
          <w:szCs w:val="21"/>
        </w:rPr>
        <w:t>含协议</w:t>
      </w:r>
      <w:proofErr w:type="gramEnd"/>
      <w:r>
        <w:rPr>
          <w:rFonts w:ascii="宋体" w:hAnsi="宋体" w:cs="宋体" w:hint="eastAsia"/>
          <w:kern w:val="0"/>
          <w:szCs w:val="21"/>
        </w:rPr>
        <w:t>存款、定期存款及其他银行存款）、股指期货以及法律法规或中国证监会允许基金投资的其他金融工具（但须符合中国证监会相关规定）。</w:t>
      </w:r>
    </w:p>
    <w:p w14:paraId="325C054C" w14:textId="77777777" w:rsidR="00A20D4F" w:rsidRDefault="00796E3C">
      <w:pPr>
        <w:spacing w:line="360" w:lineRule="auto"/>
        <w:ind w:firstLine="420"/>
        <w:rPr>
          <w:rFonts w:ascii="宋体" w:hAnsi="宋体"/>
          <w:b/>
          <w:szCs w:val="21"/>
          <w:u w:val="single"/>
        </w:rPr>
      </w:pPr>
      <w:r>
        <w:rPr>
          <w:rFonts w:ascii="宋体" w:hAnsi="宋体" w:cs="宋体" w:hint="eastAsia"/>
          <w:kern w:val="0"/>
          <w:szCs w:val="21"/>
        </w:rPr>
        <w:t>如法律法规或监管机构以后允许基金投资其他品种，基金管理人在履行适当程序后，可以将其纳入投资范围。</w:t>
      </w:r>
    </w:p>
    <w:p w14:paraId="0F440EFA" w14:textId="77777777" w:rsidR="00A20D4F" w:rsidRDefault="00796E3C">
      <w:pPr>
        <w:widowControl/>
        <w:spacing w:line="324" w:lineRule="auto"/>
        <w:ind w:firstLineChars="200" w:firstLine="420"/>
        <w:jc w:val="left"/>
        <w:rPr>
          <w:rFonts w:ascii="宋体" w:hAnsi="宋体"/>
          <w:kern w:val="0"/>
          <w:szCs w:val="21"/>
        </w:rPr>
      </w:pPr>
      <w:r>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40FF428B" w14:textId="77777777" w:rsidR="00A20D4F" w:rsidRDefault="00796E3C">
      <w:pPr>
        <w:widowControl/>
        <w:spacing w:line="324" w:lineRule="auto"/>
        <w:ind w:firstLineChars="200" w:firstLine="420"/>
        <w:jc w:val="left"/>
        <w:rPr>
          <w:rFonts w:ascii="宋体" w:hAnsi="宋体"/>
          <w:kern w:val="0"/>
          <w:szCs w:val="21"/>
        </w:rPr>
      </w:pPr>
      <w:r>
        <w:rPr>
          <w:rFonts w:ascii="宋体" w:hAnsi="宋体" w:hint="eastAsia"/>
          <w:kern w:val="0"/>
          <w:szCs w:val="21"/>
        </w:rPr>
        <w:t>本基金不得投资于相关法律、法规、部门规章及《基金合同》禁止投资的投资工具。</w:t>
      </w:r>
    </w:p>
    <w:p w14:paraId="1BA8B167" w14:textId="77777777" w:rsidR="00A20D4F" w:rsidRDefault="00796E3C">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14:paraId="31AA8D44"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（1）按法律法规的规定及《基金合同》的约定，本基金的投资资产配置比例为：</w:t>
      </w:r>
    </w:p>
    <w:p w14:paraId="76FA432A" w14:textId="77777777" w:rsidR="00A20D4F" w:rsidRDefault="00796E3C">
      <w:pPr>
        <w:spacing w:line="324" w:lineRule="auto"/>
        <w:ind w:firstLine="480"/>
        <w:rPr>
          <w:rFonts w:ascii="宋体" w:hAnsi="宋体"/>
          <w:szCs w:val="21"/>
        </w:rPr>
      </w:pPr>
      <w:r>
        <w:rPr>
          <w:rFonts w:ascii="宋体" w:hAnsi="宋体" w:hint="eastAsia"/>
          <w:szCs w:val="21"/>
        </w:rPr>
        <w:t>基金的投资组合比例为：股票投资（</w:t>
      </w:r>
      <w:proofErr w:type="gramStart"/>
      <w:r>
        <w:rPr>
          <w:rFonts w:ascii="宋体" w:hAnsi="宋体" w:hint="eastAsia"/>
          <w:szCs w:val="21"/>
        </w:rPr>
        <w:t>含存托</w:t>
      </w:r>
      <w:proofErr w:type="gramEnd"/>
      <w:r>
        <w:rPr>
          <w:rFonts w:ascii="宋体" w:hAnsi="宋体" w:hint="eastAsia"/>
          <w:szCs w:val="21"/>
        </w:rPr>
        <w:t>凭证）占基金资产的比例为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14:paraId="79EF9DD0" w14:textId="77777777" w:rsidR="00A20D4F" w:rsidRDefault="00796E3C">
      <w:pPr>
        <w:spacing w:line="360" w:lineRule="auto"/>
        <w:ind w:firstLine="420"/>
        <w:rPr>
          <w:rFonts w:ascii="宋体" w:hAnsi="宋体"/>
          <w:b/>
          <w:szCs w:val="21"/>
          <w:u w:val="single"/>
        </w:rPr>
      </w:pPr>
      <w:r>
        <w:rPr>
          <w:rFonts w:ascii="宋体" w:hAnsi="宋体" w:hint="eastAsia"/>
          <w:szCs w:val="21"/>
        </w:rPr>
        <w:t>如果法律法规或中国证监会变更投资品种的投资比例限制，基金管理人在履行适当程序后，可以调整上述投资品种的投资比例。</w:t>
      </w:r>
    </w:p>
    <w:p w14:paraId="788622A1" w14:textId="58717894" w:rsidR="00A20D4F" w:rsidRDefault="00796E3C">
      <w:pPr>
        <w:spacing w:line="360" w:lineRule="auto"/>
        <w:ind w:firstLine="420"/>
        <w:rPr>
          <w:rFonts w:ascii="宋体" w:hAnsi="宋体"/>
          <w:szCs w:val="21"/>
        </w:rPr>
      </w:pPr>
      <w:r>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14:paraId="4CEB743F"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 xml:space="preserve">（2）根据法律法规的规定及《基金合同》的约定，本基金投资组合遵循以下投资限制： </w:t>
      </w:r>
    </w:p>
    <w:p w14:paraId="7FD7752A" w14:textId="77777777" w:rsidR="00A20D4F" w:rsidRDefault="00796E3C">
      <w:pPr>
        <w:spacing w:line="324" w:lineRule="auto"/>
        <w:ind w:firstLine="480"/>
        <w:rPr>
          <w:rFonts w:ascii="宋体" w:hAnsi="宋体"/>
          <w:bCs/>
          <w:szCs w:val="21"/>
        </w:rPr>
      </w:pPr>
      <w:r>
        <w:rPr>
          <w:rFonts w:ascii="宋体" w:hAnsi="宋体"/>
          <w:bCs/>
          <w:szCs w:val="21"/>
        </w:rPr>
        <w:t>1）</w:t>
      </w:r>
      <w:r>
        <w:rPr>
          <w:rFonts w:ascii="宋体" w:hAnsi="宋体" w:hint="eastAsia"/>
          <w:bCs/>
          <w:szCs w:val="21"/>
        </w:rPr>
        <w:t>股票投资（</w:t>
      </w:r>
      <w:proofErr w:type="gramStart"/>
      <w:r>
        <w:rPr>
          <w:rFonts w:ascii="宋体" w:hAnsi="宋体" w:hint="eastAsia"/>
          <w:bCs/>
          <w:szCs w:val="21"/>
        </w:rPr>
        <w:t>含存托</w:t>
      </w:r>
      <w:proofErr w:type="gramEnd"/>
      <w:r>
        <w:rPr>
          <w:rFonts w:ascii="宋体" w:hAnsi="宋体" w:hint="eastAsia"/>
          <w:bCs/>
          <w:szCs w:val="21"/>
        </w:rPr>
        <w:t>凭证）占基金资产的比例为60%-95%，其中投资于港股通标的股票的比例占股票资产的0%-50%</w:t>
      </w:r>
      <w:r>
        <w:rPr>
          <w:rFonts w:ascii="宋体" w:hAnsi="宋体"/>
          <w:bCs/>
          <w:szCs w:val="21"/>
        </w:rPr>
        <w:t>；</w:t>
      </w:r>
    </w:p>
    <w:p w14:paraId="07B6DC20" w14:textId="77777777" w:rsidR="00A20D4F" w:rsidRDefault="00796E3C">
      <w:pPr>
        <w:spacing w:line="324" w:lineRule="auto"/>
        <w:ind w:firstLine="480"/>
        <w:rPr>
          <w:rFonts w:ascii="宋体" w:hAnsi="宋体"/>
          <w:bCs/>
          <w:szCs w:val="21"/>
        </w:rPr>
      </w:pPr>
      <w:r>
        <w:rPr>
          <w:rFonts w:ascii="宋体" w:hAnsi="宋体"/>
          <w:bCs/>
          <w:szCs w:val="21"/>
        </w:rPr>
        <w:t>2）每个交易日日终在扣除股指期货合约需缴纳的交易保证金后，本基金持有的现金或者到期日在一年以内的政府债券的投资比例合计不低于基金资产净值的5%，其中现金不包括结算备付金、存出保证金</w:t>
      </w:r>
      <w:r>
        <w:rPr>
          <w:rFonts w:ascii="宋体" w:hAnsi="宋体" w:hint="eastAsia"/>
          <w:bCs/>
          <w:szCs w:val="21"/>
        </w:rPr>
        <w:t>、</w:t>
      </w:r>
      <w:r>
        <w:rPr>
          <w:rFonts w:ascii="宋体" w:hAnsi="宋体"/>
          <w:bCs/>
          <w:szCs w:val="21"/>
        </w:rPr>
        <w:t>应收申购款等；</w:t>
      </w:r>
    </w:p>
    <w:p w14:paraId="0D276183" w14:textId="77777777" w:rsidR="00A20D4F" w:rsidRDefault="00796E3C">
      <w:pPr>
        <w:spacing w:line="324" w:lineRule="auto"/>
        <w:ind w:firstLine="480"/>
        <w:rPr>
          <w:rFonts w:ascii="宋体" w:hAnsi="宋体"/>
          <w:bCs/>
          <w:szCs w:val="21"/>
        </w:rPr>
      </w:pPr>
      <w:r>
        <w:rPr>
          <w:rFonts w:ascii="宋体" w:hAnsi="宋体"/>
          <w:bCs/>
          <w:szCs w:val="21"/>
        </w:rPr>
        <w:t>3）本基金持有一家公司发行的证券（同一家公司在内地和香港同时上市的A+H股合计计算），其市值不超过基金资产净值的10％；</w:t>
      </w:r>
    </w:p>
    <w:p w14:paraId="3AD4A6AC" w14:textId="77777777" w:rsidR="00A20D4F" w:rsidRDefault="00796E3C">
      <w:pPr>
        <w:spacing w:line="324" w:lineRule="auto"/>
        <w:ind w:firstLine="480"/>
        <w:rPr>
          <w:rFonts w:ascii="宋体" w:hAnsi="宋体"/>
          <w:bCs/>
          <w:szCs w:val="21"/>
        </w:rPr>
      </w:pPr>
      <w:r>
        <w:rPr>
          <w:rFonts w:ascii="宋体" w:hAnsi="宋体"/>
          <w:bCs/>
          <w:szCs w:val="21"/>
        </w:rPr>
        <w:t>4）本基金管理人管理的全部基金持有一家公司发行的证券（同一家公司在内地和香港同时上市的A+H股合计计算），不超过该证券的10％，完全按照有关指数的构成比例进行证</w:t>
      </w:r>
      <w:r>
        <w:rPr>
          <w:rFonts w:ascii="宋体" w:hAnsi="宋体"/>
          <w:bCs/>
          <w:szCs w:val="21"/>
        </w:rPr>
        <w:lastRenderedPageBreak/>
        <w:t>券投资的基金品种可以不受此条款规定的比例限制；</w:t>
      </w:r>
    </w:p>
    <w:p w14:paraId="0B0AE449" w14:textId="77777777" w:rsidR="00A20D4F" w:rsidRDefault="00796E3C">
      <w:pPr>
        <w:spacing w:line="324" w:lineRule="auto"/>
        <w:ind w:firstLine="480"/>
        <w:rPr>
          <w:rFonts w:ascii="宋体" w:hAnsi="宋体"/>
          <w:bCs/>
          <w:szCs w:val="21"/>
        </w:rPr>
      </w:pPr>
      <w:r>
        <w:rPr>
          <w:rFonts w:ascii="宋体" w:hAnsi="宋体"/>
          <w:bCs/>
          <w:szCs w:val="21"/>
        </w:rPr>
        <w:t>5）本基金投资于同一原始权益人的各类资产支持证券的比例，不得超过基金资产净值的10％；</w:t>
      </w:r>
    </w:p>
    <w:p w14:paraId="3BE48928" w14:textId="77777777" w:rsidR="00A20D4F" w:rsidRDefault="00796E3C">
      <w:pPr>
        <w:spacing w:line="324" w:lineRule="auto"/>
        <w:ind w:firstLine="480"/>
        <w:rPr>
          <w:rFonts w:ascii="宋体" w:hAnsi="宋体"/>
          <w:bCs/>
          <w:szCs w:val="21"/>
        </w:rPr>
      </w:pPr>
      <w:r>
        <w:rPr>
          <w:rFonts w:ascii="宋体" w:hAnsi="宋体"/>
          <w:bCs/>
          <w:szCs w:val="21"/>
        </w:rPr>
        <w:t>6）本基金持有的全部资产支持证券，其市值不得超过基金资产净值的20％；</w:t>
      </w:r>
    </w:p>
    <w:p w14:paraId="496E85B1" w14:textId="77777777" w:rsidR="00A20D4F" w:rsidRDefault="00796E3C">
      <w:pPr>
        <w:spacing w:line="324" w:lineRule="auto"/>
        <w:ind w:firstLine="480"/>
        <w:rPr>
          <w:rFonts w:ascii="宋体" w:hAnsi="宋体"/>
          <w:bCs/>
          <w:szCs w:val="21"/>
        </w:rPr>
      </w:pPr>
      <w:r>
        <w:rPr>
          <w:rFonts w:ascii="宋体" w:hAnsi="宋体"/>
          <w:bCs/>
          <w:szCs w:val="21"/>
        </w:rPr>
        <w:t>7）本基金持有的同一（指同一信用级别）资产支持证券的比例，不得超过该资产支持证券规模的10％；</w:t>
      </w:r>
    </w:p>
    <w:p w14:paraId="300BC00D" w14:textId="77777777" w:rsidR="00A20D4F" w:rsidRDefault="00796E3C">
      <w:pPr>
        <w:spacing w:line="324" w:lineRule="auto"/>
        <w:ind w:firstLine="480"/>
        <w:rPr>
          <w:rFonts w:ascii="宋体" w:hAnsi="宋体"/>
          <w:bCs/>
          <w:szCs w:val="21"/>
        </w:rPr>
      </w:pPr>
      <w:r>
        <w:rPr>
          <w:rFonts w:ascii="宋体" w:hAnsi="宋体"/>
          <w:bCs/>
          <w:szCs w:val="21"/>
        </w:rPr>
        <w:t>8）本基金管理人管理的全部基金投资于同一原始权益人的各类资产支持证券，不得超过其各类资产支持证券合计规模的10％；</w:t>
      </w:r>
    </w:p>
    <w:p w14:paraId="4DD38A03" w14:textId="77777777" w:rsidR="00A20D4F" w:rsidRDefault="00796E3C">
      <w:pPr>
        <w:spacing w:line="324" w:lineRule="auto"/>
        <w:ind w:firstLine="480"/>
        <w:rPr>
          <w:rFonts w:ascii="宋体" w:hAnsi="宋体"/>
          <w:bCs/>
          <w:szCs w:val="21"/>
        </w:rPr>
      </w:pPr>
      <w:r>
        <w:rPr>
          <w:rFonts w:ascii="宋体" w:hAnsi="宋体"/>
          <w:bCs/>
          <w:szCs w:val="21"/>
        </w:rPr>
        <w:t>9）本基金应投资于信用级别评级为BBB以上（含BBB）的资产支持证券。基金持有资产支持证券期间，如果其信用等级下降、不再符合投资标准，应在评级报告发布之日起3个月内予以全部卖出；</w:t>
      </w:r>
    </w:p>
    <w:p w14:paraId="47628662" w14:textId="77777777" w:rsidR="00A20D4F" w:rsidRDefault="00796E3C">
      <w:pPr>
        <w:spacing w:line="324" w:lineRule="auto"/>
        <w:ind w:firstLine="480"/>
        <w:rPr>
          <w:rFonts w:ascii="宋体" w:hAnsi="宋体"/>
          <w:bCs/>
          <w:szCs w:val="21"/>
        </w:rPr>
      </w:pPr>
      <w:r>
        <w:rPr>
          <w:rFonts w:ascii="宋体" w:hAnsi="宋体"/>
          <w:bCs/>
          <w:szCs w:val="21"/>
        </w:rPr>
        <w:t>10）基金财产参与股票发行申购，本基金所申报的金额不超过本基金的总资产，本基金所申报的股票数量不超过拟发行股票公司本次发行股票的总量；</w:t>
      </w:r>
    </w:p>
    <w:p w14:paraId="29CA29A8" w14:textId="77777777" w:rsidR="00A20D4F" w:rsidRDefault="00796E3C">
      <w:pPr>
        <w:spacing w:line="324" w:lineRule="auto"/>
        <w:ind w:firstLine="480"/>
        <w:rPr>
          <w:rFonts w:ascii="宋体" w:hAnsi="宋体"/>
          <w:bCs/>
          <w:szCs w:val="21"/>
        </w:rPr>
      </w:pPr>
      <w:r>
        <w:rPr>
          <w:rFonts w:ascii="宋体" w:hAnsi="宋体"/>
          <w:bCs/>
          <w:szCs w:val="21"/>
        </w:rPr>
        <w:t>11）本基金进入全国银行间同业市场进行债券回购的资金余额不得超过基金资产净值的40%，进入全国银行间同业市场进行债券回购的最长期限为1年，债券回购到期后不得展期；</w:t>
      </w:r>
    </w:p>
    <w:p w14:paraId="4BACD385" w14:textId="77777777" w:rsidR="00A20D4F" w:rsidRDefault="00796E3C">
      <w:pPr>
        <w:spacing w:line="324" w:lineRule="auto"/>
        <w:ind w:firstLine="480"/>
        <w:rPr>
          <w:rFonts w:ascii="宋体" w:hAnsi="宋体"/>
          <w:bCs/>
          <w:szCs w:val="21"/>
        </w:rPr>
      </w:pPr>
      <w:r>
        <w:rPr>
          <w:rFonts w:ascii="宋体" w:hAnsi="宋体"/>
          <w:bCs/>
          <w:szCs w:val="21"/>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403B65B7" w14:textId="77777777" w:rsidR="00A20D4F" w:rsidRDefault="00796E3C">
      <w:pPr>
        <w:spacing w:line="324" w:lineRule="auto"/>
        <w:ind w:firstLine="480"/>
        <w:rPr>
          <w:rFonts w:ascii="宋体" w:hAnsi="宋体"/>
          <w:bCs/>
          <w:szCs w:val="21"/>
        </w:rPr>
      </w:pPr>
      <w:r>
        <w:rPr>
          <w:rFonts w:ascii="宋体" w:hAnsi="宋体"/>
          <w:bCs/>
          <w:szCs w:val="21"/>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1B9F380" w14:textId="77777777" w:rsidR="00A20D4F" w:rsidRDefault="00796E3C">
      <w:pPr>
        <w:spacing w:line="324" w:lineRule="auto"/>
        <w:ind w:firstLine="480"/>
        <w:rPr>
          <w:rFonts w:ascii="宋体" w:hAnsi="宋体"/>
          <w:bCs/>
          <w:szCs w:val="21"/>
        </w:rPr>
      </w:pPr>
      <w:r>
        <w:rPr>
          <w:rFonts w:ascii="宋体" w:hAnsi="宋体"/>
          <w:bCs/>
          <w:szCs w:val="21"/>
        </w:rPr>
        <w:t>14）本基金与私募类</w:t>
      </w:r>
      <w:proofErr w:type="gramStart"/>
      <w:r>
        <w:rPr>
          <w:rFonts w:ascii="宋体" w:hAnsi="宋体" w:hint="eastAsia"/>
          <w:bCs/>
          <w:szCs w:val="21"/>
        </w:rPr>
        <w:t>证券资管产品</w:t>
      </w:r>
      <w:proofErr w:type="gramEnd"/>
      <w:r>
        <w:rPr>
          <w:rFonts w:ascii="宋体" w:hAnsi="宋体" w:hint="eastAsia"/>
          <w:bCs/>
          <w:szCs w:val="21"/>
        </w:rPr>
        <w:t>及中国证监会认定的其他主体为交易对手开展逆回购交易的，可接受质押品的资质要求应当与基金合同约定的投资范围保持一致；</w:t>
      </w:r>
    </w:p>
    <w:p w14:paraId="15BF3D0F" w14:textId="77777777" w:rsidR="00A20D4F" w:rsidRDefault="00796E3C">
      <w:pPr>
        <w:spacing w:line="324" w:lineRule="auto"/>
        <w:ind w:firstLine="480"/>
        <w:rPr>
          <w:rFonts w:ascii="宋体" w:hAnsi="宋体"/>
          <w:bCs/>
          <w:szCs w:val="21"/>
        </w:rPr>
      </w:pPr>
      <w:r>
        <w:rPr>
          <w:rFonts w:ascii="宋体" w:hAnsi="宋体"/>
          <w:bCs/>
          <w:szCs w:val="21"/>
        </w:rPr>
        <w:t>15）本基金参与股指期货交易，则：</w:t>
      </w:r>
    </w:p>
    <w:p w14:paraId="64962DD5" w14:textId="77777777" w:rsidR="00A20D4F" w:rsidRDefault="00796E3C">
      <w:pPr>
        <w:spacing w:line="324" w:lineRule="auto"/>
        <w:ind w:firstLine="480"/>
        <w:rPr>
          <w:rFonts w:ascii="宋体" w:hAnsi="宋体"/>
          <w:bCs/>
          <w:szCs w:val="21"/>
        </w:rPr>
      </w:pPr>
      <w:r>
        <w:rPr>
          <w:rFonts w:ascii="宋体" w:hAnsi="宋体" w:hint="eastAsia"/>
          <w:bCs/>
          <w:szCs w:val="21"/>
        </w:rPr>
        <w:t>①本基金在任何交易日日终，持有的买入股指期货合约价值，不得超过基金资产净值的</w:t>
      </w:r>
      <w:r>
        <w:rPr>
          <w:rFonts w:ascii="宋体" w:hAnsi="宋体"/>
          <w:bCs/>
          <w:szCs w:val="21"/>
        </w:rPr>
        <w:t>10%；</w:t>
      </w:r>
    </w:p>
    <w:p w14:paraId="706925DC" w14:textId="77777777" w:rsidR="00A20D4F" w:rsidRDefault="00796E3C">
      <w:pPr>
        <w:spacing w:line="324" w:lineRule="auto"/>
        <w:ind w:firstLine="480"/>
        <w:rPr>
          <w:rFonts w:ascii="宋体" w:hAnsi="宋体"/>
          <w:bCs/>
          <w:szCs w:val="21"/>
        </w:rPr>
      </w:pPr>
      <w:r>
        <w:rPr>
          <w:rFonts w:ascii="宋体" w:hAnsi="宋体" w:hint="eastAsia"/>
          <w:bCs/>
          <w:szCs w:val="21"/>
        </w:rPr>
        <w:t>②本基金在任何交易日日终，持有的买入股指期货合约价值与有价证券市值之和，不得超过基金资产净值的</w:t>
      </w:r>
      <w:r>
        <w:rPr>
          <w:rFonts w:ascii="宋体" w:hAnsi="宋体"/>
          <w:bCs/>
          <w:szCs w:val="21"/>
        </w:rPr>
        <w:t>95%。其中，有价证券指股票、债券（不含到期日在一年以内的政府债券）、资产支持证券、买入返售金融资产（不含质押式回购）等；</w:t>
      </w:r>
    </w:p>
    <w:p w14:paraId="0CDE4ED4" w14:textId="77777777" w:rsidR="00A20D4F" w:rsidRDefault="00796E3C">
      <w:pPr>
        <w:spacing w:line="324" w:lineRule="auto"/>
        <w:ind w:firstLine="480"/>
        <w:rPr>
          <w:rFonts w:ascii="宋体" w:hAnsi="宋体"/>
          <w:bCs/>
          <w:szCs w:val="21"/>
        </w:rPr>
      </w:pPr>
      <w:r>
        <w:rPr>
          <w:rFonts w:ascii="宋体" w:hAnsi="宋体" w:hint="eastAsia"/>
          <w:bCs/>
          <w:szCs w:val="21"/>
        </w:rPr>
        <w:t>③本基金在任何交易日日终，持有的卖出股指期货合约价值不得超过基金持有的股票</w:t>
      </w:r>
      <w:r>
        <w:rPr>
          <w:rFonts w:ascii="宋体" w:hAnsi="宋体" w:hint="eastAsia"/>
          <w:bCs/>
          <w:szCs w:val="21"/>
        </w:rPr>
        <w:lastRenderedPageBreak/>
        <w:t>总市值的</w:t>
      </w:r>
      <w:r>
        <w:rPr>
          <w:rFonts w:ascii="宋体" w:hAnsi="宋体"/>
          <w:bCs/>
          <w:szCs w:val="21"/>
        </w:rPr>
        <w:t>20%；</w:t>
      </w:r>
    </w:p>
    <w:p w14:paraId="4782CFB1" w14:textId="77777777" w:rsidR="00A20D4F" w:rsidRDefault="00796E3C">
      <w:pPr>
        <w:spacing w:line="324" w:lineRule="auto"/>
        <w:ind w:firstLine="480"/>
        <w:rPr>
          <w:rFonts w:ascii="宋体" w:hAnsi="宋体"/>
          <w:bCs/>
          <w:szCs w:val="21"/>
        </w:rPr>
      </w:pPr>
      <w:r>
        <w:rPr>
          <w:rFonts w:ascii="宋体" w:hAnsi="宋体" w:hint="eastAsia"/>
          <w:bCs/>
          <w:szCs w:val="21"/>
        </w:rPr>
        <w:t>④本基金所持有的股票市值和买入、卖出股指期货合约价值，合计（轧差计算）应当符合基金合同关于股票投资比例的有关约定；</w:t>
      </w:r>
    </w:p>
    <w:p w14:paraId="00668761" w14:textId="77777777" w:rsidR="00A20D4F" w:rsidRDefault="00796E3C">
      <w:pPr>
        <w:spacing w:line="324" w:lineRule="auto"/>
        <w:ind w:firstLine="480"/>
        <w:rPr>
          <w:rFonts w:ascii="宋体" w:hAnsi="宋体"/>
          <w:bCs/>
          <w:szCs w:val="21"/>
        </w:rPr>
      </w:pPr>
      <w:r>
        <w:rPr>
          <w:rFonts w:ascii="宋体" w:hAnsi="宋体" w:hint="eastAsia"/>
          <w:bCs/>
          <w:szCs w:val="21"/>
        </w:rPr>
        <w:t>⑤本基金在任何交易日内交易（不包括平仓）的股指期货合约的成交金额不得超过上一交易日基金资产净值的</w:t>
      </w:r>
      <w:r>
        <w:rPr>
          <w:rFonts w:ascii="宋体" w:hAnsi="宋体"/>
          <w:bCs/>
          <w:szCs w:val="21"/>
        </w:rPr>
        <w:t>20%；</w:t>
      </w:r>
    </w:p>
    <w:p w14:paraId="7864520D" w14:textId="77777777" w:rsidR="00A20D4F" w:rsidRDefault="00796E3C">
      <w:pPr>
        <w:spacing w:line="324" w:lineRule="auto"/>
        <w:ind w:firstLine="480"/>
        <w:rPr>
          <w:rFonts w:ascii="宋体" w:hAnsi="宋体"/>
          <w:bCs/>
          <w:szCs w:val="21"/>
        </w:rPr>
      </w:pPr>
      <w:r>
        <w:rPr>
          <w:rFonts w:ascii="宋体" w:hAnsi="宋体"/>
          <w:bCs/>
          <w:szCs w:val="21"/>
        </w:rPr>
        <w:t>16）本基金资产总值不超过基金资产净值的140%；</w:t>
      </w:r>
    </w:p>
    <w:p w14:paraId="3BACB74F" w14:textId="77777777" w:rsidR="00A20D4F" w:rsidRDefault="00796E3C">
      <w:pPr>
        <w:spacing w:line="324" w:lineRule="auto"/>
        <w:ind w:firstLine="480"/>
        <w:rPr>
          <w:rFonts w:ascii="宋体" w:hAnsi="宋体"/>
          <w:bCs/>
          <w:szCs w:val="21"/>
        </w:rPr>
      </w:pPr>
      <w:r>
        <w:rPr>
          <w:rFonts w:ascii="宋体" w:hAnsi="宋体" w:hint="eastAsia"/>
          <w:bCs/>
          <w:szCs w:val="21"/>
        </w:rPr>
        <w:t>17）本基金投资存托凭证的比例限制依照境内上市交易的股票执行；</w:t>
      </w:r>
    </w:p>
    <w:p w14:paraId="6C0119DA" w14:textId="77777777" w:rsidR="00A20D4F" w:rsidRDefault="00796E3C">
      <w:pPr>
        <w:spacing w:line="360" w:lineRule="auto"/>
        <w:ind w:firstLine="420"/>
        <w:rPr>
          <w:rFonts w:ascii="宋体" w:hAnsi="宋体"/>
          <w:bCs/>
          <w:szCs w:val="21"/>
        </w:rPr>
      </w:pPr>
      <w:r>
        <w:rPr>
          <w:rFonts w:ascii="宋体" w:hAnsi="宋体"/>
          <w:bCs/>
          <w:szCs w:val="21"/>
        </w:rPr>
        <w:t>18）法律法规及中国证监会规定的和《基金合同》约定的其他投资限制。</w:t>
      </w:r>
    </w:p>
    <w:p w14:paraId="0149BD54" w14:textId="77777777" w:rsidR="00A20D4F" w:rsidRDefault="00796E3C">
      <w:pPr>
        <w:spacing w:line="360" w:lineRule="auto"/>
        <w:ind w:firstLineChars="300" w:firstLine="630"/>
        <w:rPr>
          <w:rFonts w:ascii="宋体" w:hAnsi="宋体"/>
          <w:bCs/>
          <w:szCs w:val="21"/>
        </w:rPr>
      </w:pPr>
      <w:r>
        <w:rPr>
          <w:rFonts w:ascii="宋体" w:hAnsi="宋体" w:hint="eastAsia"/>
          <w:bCs/>
          <w:szCs w:val="21"/>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4F1002F" w14:textId="77777777" w:rsidR="00A20D4F" w:rsidRDefault="00796E3C">
      <w:pPr>
        <w:spacing w:line="360" w:lineRule="auto"/>
        <w:ind w:firstLineChars="300" w:firstLine="630"/>
        <w:rPr>
          <w:rFonts w:ascii="宋体" w:hAnsi="宋体"/>
          <w:bCs/>
          <w:szCs w:val="21"/>
        </w:rPr>
      </w:pPr>
      <w:r>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CA0B530" w14:textId="77777777" w:rsidR="00A20D4F" w:rsidRDefault="00796E3C">
      <w:pPr>
        <w:spacing w:line="360" w:lineRule="auto"/>
        <w:ind w:firstLineChars="300" w:firstLine="630"/>
        <w:rPr>
          <w:rFonts w:ascii="宋体" w:hAnsi="宋体" w:cs="宋体"/>
          <w:kern w:val="0"/>
          <w:szCs w:val="21"/>
        </w:rPr>
      </w:pPr>
      <w:r>
        <w:rPr>
          <w:rFonts w:ascii="宋体" w:hAnsi="宋体" w:cs="宋体" w:hint="eastAsia"/>
          <w:kern w:val="0"/>
          <w:szCs w:val="21"/>
        </w:rPr>
        <w:t>基金托管人对上述指标的监督义务，仅限于监督由基金管理人管理且由基金托管人托管的全部公</w:t>
      </w:r>
      <w:proofErr w:type="gramStart"/>
      <w:r>
        <w:rPr>
          <w:rFonts w:ascii="宋体" w:hAnsi="宋体" w:cs="宋体" w:hint="eastAsia"/>
          <w:kern w:val="0"/>
          <w:szCs w:val="21"/>
        </w:rPr>
        <w:t>募基金</w:t>
      </w:r>
      <w:proofErr w:type="gramEnd"/>
      <w:r>
        <w:rPr>
          <w:rFonts w:ascii="宋体" w:hAnsi="宋体" w:cs="宋体" w:hint="eastAsia"/>
          <w:kern w:val="0"/>
          <w:szCs w:val="21"/>
        </w:rPr>
        <w:t>是否符合上述比例限制。法律法规对上述投资组合比例限制进行变更的，以变更后的规定为准。《基金法》及其他有关法律法规或监管部门取消上述限制的，</w:t>
      </w:r>
      <w:r>
        <w:rPr>
          <w:rFonts w:eastAsiaTheme="minorEastAsia"/>
          <w:szCs w:val="21"/>
        </w:rPr>
        <w:t>如适用于本基金，基金管理人在履行适当程序后，则本基金投资不再受相关限制。</w:t>
      </w:r>
    </w:p>
    <w:p w14:paraId="2C53B48F" w14:textId="77777777" w:rsidR="00A20D4F" w:rsidRDefault="00796E3C">
      <w:pPr>
        <w:spacing w:after="120" w:line="440" w:lineRule="exact"/>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14:paraId="22429C65" w14:textId="77777777" w:rsidR="00A20D4F" w:rsidRDefault="00796E3C">
      <w:pPr>
        <w:spacing w:line="360" w:lineRule="auto"/>
        <w:ind w:left="1" w:firstLineChars="225" w:firstLine="473"/>
        <w:rPr>
          <w:rFonts w:ascii="宋体" w:hAnsi="宋体"/>
          <w:szCs w:val="21"/>
        </w:rPr>
      </w:pPr>
      <w:r>
        <w:rPr>
          <w:rFonts w:ascii="宋体" w:hAnsi="宋体" w:hint="eastAsia"/>
          <w:szCs w:val="21"/>
        </w:rPr>
        <w:t>根据法律法规的规定及《基金合同》的约定，本基金禁止从事下列行为：</w:t>
      </w:r>
    </w:p>
    <w:p w14:paraId="707680A1" w14:textId="77777777" w:rsidR="00A20D4F" w:rsidRDefault="00796E3C">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1）承销证券；</w:t>
      </w:r>
    </w:p>
    <w:p w14:paraId="0D318FF3" w14:textId="77777777" w:rsidR="00A20D4F" w:rsidRDefault="00796E3C">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2）违反规定向他人贷款或者提供担保；</w:t>
      </w:r>
    </w:p>
    <w:p w14:paraId="416C04EA" w14:textId="77777777" w:rsidR="00A20D4F" w:rsidRDefault="00796E3C">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3）从事承担无限责任的投资；</w:t>
      </w:r>
    </w:p>
    <w:p w14:paraId="68056237" w14:textId="77777777" w:rsidR="00A20D4F" w:rsidRDefault="00796E3C">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4）买卖其他基金份额，但是中国证监会另有规定的除外；</w:t>
      </w:r>
    </w:p>
    <w:p w14:paraId="3195D6AF" w14:textId="77777777" w:rsidR="00A20D4F" w:rsidRDefault="00796E3C">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5）向其基金管理人、基金托管人出资；</w:t>
      </w:r>
    </w:p>
    <w:p w14:paraId="5C59D755" w14:textId="77777777" w:rsidR="00A20D4F" w:rsidRDefault="00796E3C">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6）从事内幕交易、操纵证券交易价格及其他不正当的证券交易活动；</w:t>
      </w:r>
    </w:p>
    <w:p w14:paraId="7DA6B6F6" w14:textId="77777777" w:rsidR="00A20D4F" w:rsidRDefault="00796E3C">
      <w:pPr>
        <w:spacing w:line="360" w:lineRule="auto"/>
        <w:ind w:firstLineChars="200" w:firstLine="420"/>
        <w:rPr>
          <w:rFonts w:ascii="宋体" w:hAnsi="宋体"/>
          <w:b/>
          <w:szCs w:val="21"/>
          <w:u w:val="single"/>
        </w:rPr>
      </w:pPr>
      <w:r>
        <w:rPr>
          <w:rFonts w:ascii="宋体" w:hAnsi="宋体" w:hint="eastAsia"/>
          <w:bCs/>
          <w:szCs w:val="21"/>
        </w:rPr>
        <w:t>（</w:t>
      </w:r>
      <w:r>
        <w:rPr>
          <w:rFonts w:ascii="宋体" w:hAnsi="宋体"/>
          <w:bCs/>
          <w:szCs w:val="21"/>
        </w:rPr>
        <w:t>7）法律、行政法规和中国证监会规定禁止的其他活动。</w:t>
      </w:r>
    </w:p>
    <w:p w14:paraId="7FC5E876" w14:textId="77777777" w:rsidR="00A20D4F" w:rsidRDefault="00796E3C">
      <w:pPr>
        <w:spacing w:line="360" w:lineRule="auto"/>
        <w:ind w:left="1" w:firstLineChars="225" w:firstLine="473"/>
        <w:rPr>
          <w:rFonts w:ascii="宋体" w:hAnsi="宋体"/>
          <w:szCs w:val="21"/>
        </w:rPr>
      </w:pPr>
      <w:r>
        <w:rPr>
          <w:rFonts w:ascii="宋体" w:hAnsi="宋体" w:hint="eastAsia"/>
          <w:szCs w:val="21"/>
        </w:rPr>
        <w:t>如法律、行政法规或监管部门取消或变更上述禁止性规定，如适用于本基金，基金管理</w:t>
      </w:r>
      <w:r>
        <w:rPr>
          <w:rFonts w:ascii="宋体" w:hAnsi="宋体" w:hint="eastAsia"/>
          <w:szCs w:val="21"/>
        </w:rPr>
        <w:lastRenderedPageBreak/>
        <w:t>人在履行适当程序后可不受上述规定的限制。</w:t>
      </w:r>
    </w:p>
    <w:p w14:paraId="6673E2B0" w14:textId="77777777" w:rsidR="00A20D4F" w:rsidRDefault="00796E3C">
      <w:pPr>
        <w:spacing w:line="440" w:lineRule="exact"/>
        <w:ind w:firstLine="397"/>
        <w:rPr>
          <w:rFonts w:ascii="宋体" w:hAnsi="宋体"/>
          <w:szCs w:val="21"/>
        </w:rPr>
      </w:pPr>
      <w:r>
        <w:rPr>
          <w:rFonts w:ascii="宋体" w:hAnsi="宋体" w:cs="宋体" w:hint="eastAsia"/>
          <w:kern w:val="0"/>
          <w:szCs w:val="21"/>
        </w:rPr>
        <w:t>4.基金托管人依据有关法律法规的规定和《基金合同》的约定对于基金关联投资限制进行监督。</w:t>
      </w:r>
    </w:p>
    <w:p w14:paraId="06CC6277" w14:textId="77777777" w:rsidR="00A20D4F" w:rsidRPr="004C72B3" w:rsidRDefault="00796E3C" w:rsidP="004C72B3">
      <w:pPr>
        <w:spacing w:line="440" w:lineRule="exact"/>
        <w:ind w:firstLine="397"/>
        <w:rPr>
          <w:rFonts w:ascii="宋体" w:hAnsi="宋体" w:cs="宋体"/>
          <w:kern w:val="0"/>
          <w:szCs w:val="21"/>
        </w:rPr>
      </w:pPr>
      <w:r w:rsidRPr="004C72B3">
        <w:rPr>
          <w:rFonts w:ascii="宋体" w:hAnsi="宋体" w:cs="宋体"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EA319D" w14:textId="77777777" w:rsidR="00A20D4F" w:rsidRPr="004C72B3" w:rsidRDefault="00796E3C" w:rsidP="004C72B3">
      <w:pPr>
        <w:spacing w:line="440" w:lineRule="exact"/>
        <w:ind w:firstLine="397"/>
        <w:rPr>
          <w:rFonts w:ascii="宋体" w:hAnsi="宋体" w:cs="宋体"/>
          <w:kern w:val="0"/>
          <w:szCs w:val="21"/>
        </w:rPr>
      </w:pPr>
      <w:r w:rsidRPr="004C72B3">
        <w:rPr>
          <w:rFonts w:ascii="宋体" w:hAnsi="宋体" w:cs="宋体" w:hint="eastAsia"/>
          <w:kern w:val="0"/>
          <w:szCs w:val="21"/>
        </w:rPr>
        <w:t>如法律、行政法规或监管部门取消或变更上述规定，如适用于本基金，基金管理人在履行适当程序后，本基金可不受上述规定的限制。</w:t>
      </w:r>
    </w:p>
    <w:p w14:paraId="587E51B0" w14:textId="3B105ECB" w:rsidR="00A20D4F" w:rsidRDefault="00796E3C" w:rsidP="004C72B3">
      <w:pPr>
        <w:spacing w:line="440" w:lineRule="exact"/>
        <w:ind w:firstLine="397"/>
        <w:rPr>
          <w:rFonts w:ascii="宋体" w:hAnsi="宋体"/>
          <w:szCs w:val="21"/>
        </w:rPr>
      </w:pPr>
      <w:r w:rsidRPr="004C72B3">
        <w:rPr>
          <w:rFonts w:ascii="宋体" w:hAnsi="宋体" w:cs="宋体" w:hint="eastAsia"/>
          <w:kern w:val="0"/>
          <w:szCs w:val="21"/>
        </w:rPr>
        <w:t>如法律、法规或《基金合同》有关于基金从事关联交易的规定，基金管理人和基金托管</w:t>
      </w:r>
      <w:r>
        <w:rPr>
          <w:rFonts w:ascii="宋体" w:hAnsi="宋体" w:hint="eastAsia"/>
          <w:szCs w:val="21"/>
        </w:rPr>
        <w:t>人事先相互提供与本机构有控股关系的股东、与本机构有其他重大利害关系的公司名单。双方有责任确保关联交易名单的真实性、准确性、完整性，并负责及时发送更新后的名单。基金管理人</w:t>
      </w:r>
      <w:r>
        <w:rPr>
          <w:rFonts w:ascii="宋体" w:hAnsi="宋体"/>
          <w:szCs w:val="21"/>
        </w:rPr>
        <w:t>的</w:t>
      </w:r>
      <w:r>
        <w:rPr>
          <w:rFonts w:ascii="宋体" w:hAnsi="宋体" w:hint="eastAsia"/>
          <w:szCs w:val="21"/>
        </w:rPr>
        <w:t>关联方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14:paraId="0110BE3C" w14:textId="77777777" w:rsidR="00A20D4F" w:rsidRDefault="00796E3C">
      <w:pPr>
        <w:spacing w:line="440" w:lineRule="exact"/>
        <w:ind w:firstLineChars="200" w:firstLine="420"/>
        <w:rPr>
          <w:rFonts w:ascii="宋体" w:hAnsi="宋体"/>
          <w:szCs w:val="21"/>
        </w:rPr>
      </w:pPr>
      <w:r>
        <w:rPr>
          <w:rFonts w:ascii="宋体" w:hAnsi="宋体" w:hint="eastAsia"/>
          <w:szCs w:val="21"/>
        </w:rPr>
        <w:t>5.基金托管人</w:t>
      </w:r>
      <w:r>
        <w:rPr>
          <w:rFonts w:ascii="宋体" w:hAnsi="宋体" w:cs="宋体" w:hint="eastAsia"/>
          <w:kern w:val="0"/>
          <w:szCs w:val="21"/>
        </w:rPr>
        <w:t>依据有关法律法规的规定和《基金合同》的约定</w:t>
      </w:r>
      <w:r>
        <w:rPr>
          <w:rFonts w:ascii="宋体" w:hAnsi="宋体" w:hint="eastAsia"/>
          <w:szCs w:val="21"/>
        </w:rPr>
        <w:t>对基金管理人参与银行间债券市场进行监督。</w:t>
      </w:r>
    </w:p>
    <w:p w14:paraId="7A5EA97C" w14:textId="77777777" w:rsidR="00A20D4F" w:rsidRDefault="00796E3C">
      <w:pPr>
        <w:spacing w:line="440" w:lineRule="exact"/>
        <w:ind w:firstLineChars="200" w:firstLine="420"/>
        <w:rPr>
          <w:rFonts w:ascii="宋体" w:hAnsi="宋体"/>
          <w:szCs w:val="21"/>
        </w:rPr>
      </w:pPr>
      <w:r>
        <w:rPr>
          <w:rFonts w:ascii="宋体" w:hAnsi="宋体" w:hint="eastAsia"/>
          <w:szCs w:val="21"/>
        </w:rPr>
        <w:t>基金托管人根据基金管理人提供的银行间债券市场交易对手名单进行监督。</w:t>
      </w:r>
    </w:p>
    <w:p w14:paraId="1C98E1E7" w14:textId="77777777" w:rsidR="00A20D4F" w:rsidRDefault="00796E3C">
      <w:pPr>
        <w:spacing w:line="440" w:lineRule="exact"/>
        <w:ind w:firstLineChars="200" w:firstLine="420"/>
        <w:rPr>
          <w:rFonts w:ascii="宋体" w:hAnsi="宋体"/>
          <w:szCs w:val="21"/>
        </w:rPr>
      </w:pPr>
      <w:r>
        <w:rPr>
          <w:rFonts w:ascii="宋体" w:hAnsi="宋体" w:hint="eastAsia"/>
          <w:szCs w:val="21"/>
        </w:rPr>
        <w:t>6. 基金托管人依据有关法律法规的规定和《基金合同》的约定，对基金银行存款业务进行监督。</w:t>
      </w:r>
    </w:p>
    <w:p w14:paraId="301F107E" w14:textId="77777777" w:rsidR="00A20D4F" w:rsidRDefault="00796E3C">
      <w:pPr>
        <w:spacing w:line="440" w:lineRule="exact"/>
        <w:ind w:firstLineChars="215" w:firstLine="451"/>
        <w:rPr>
          <w:rFonts w:ascii="宋体" w:hAnsi="宋体"/>
          <w:kern w:val="0"/>
          <w:szCs w:val="21"/>
        </w:rPr>
      </w:pPr>
      <w:r>
        <w:rPr>
          <w:rFonts w:ascii="宋体" w:hAnsi="宋体" w:hint="eastAsia"/>
          <w:szCs w:val="21"/>
        </w:rPr>
        <w:t>基金管理人应当加强对基金投资银行存款风险的评估与研究，严格测算与控制投资银行存款的风险敞口，针对不同类型存款银行建立相关投资限制制度。</w:t>
      </w:r>
      <w:r>
        <w:rPr>
          <w:rFonts w:ascii="宋体" w:hAnsi="宋体" w:hint="eastAsia"/>
          <w:kern w:val="0"/>
          <w:szCs w:val="21"/>
        </w:rPr>
        <w:t>对于基金投资的银行存款，由于存款银行发生信用风险事件而造成损失时，如果基金托管人在运作过程中遵循</w:t>
      </w:r>
      <w:r>
        <w:rPr>
          <w:rFonts w:ascii="宋体" w:hAnsi="宋体" w:cs="宋体" w:hint="eastAsia"/>
          <w:kern w:val="0"/>
          <w:szCs w:val="21"/>
        </w:rPr>
        <w:t>有关法律法规的规定和《基金合同》的约定</w:t>
      </w:r>
      <w:r>
        <w:rPr>
          <w:rFonts w:ascii="宋体" w:hAnsi="宋体" w:hint="eastAsia"/>
          <w:kern w:val="0"/>
          <w:szCs w:val="21"/>
        </w:rPr>
        <w:t>监督流程，则对于由于存款银行信用风险引起的损失，不承担赔偿责任。</w:t>
      </w:r>
    </w:p>
    <w:p w14:paraId="32C886BE" w14:textId="77777777" w:rsidR="00A20D4F" w:rsidRDefault="00796E3C">
      <w:pPr>
        <w:spacing w:line="440" w:lineRule="exact"/>
        <w:ind w:firstLineChars="215" w:firstLine="451"/>
        <w:rPr>
          <w:rFonts w:ascii="宋体" w:hAnsi="宋体"/>
          <w:szCs w:val="21"/>
        </w:rPr>
      </w:pPr>
      <w:r>
        <w:rPr>
          <w:rFonts w:ascii="宋体" w:hAnsi="宋体" w:hint="eastAsia"/>
          <w:szCs w:val="21"/>
        </w:rPr>
        <w:t>7.基金托管人对基金投资流通受限证券的监督</w:t>
      </w:r>
    </w:p>
    <w:p w14:paraId="51E6001D" w14:textId="77777777" w:rsidR="00A20D4F" w:rsidRDefault="00796E3C">
      <w:pPr>
        <w:widowControl/>
        <w:spacing w:line="360" w:lineRule="auto"/>
        <w:ind w:firstLineChars="200" w:firstLine="420"/>
        <w:jc w:val="left"/>
        <w:rPr>
          <w:rFonts w:ascii="宋体" w:hAnsi="宋体"/>
          <w:szCs w:val="21"/>
        </w:rPr>
      </w:pPr>
      <w:r>
        <w:rPr>
          <w:rFonts w:ascii="宋体" w:hAnsi="宋体" w:hint="eastAsia"/>
          <w:szCs w:val="21"/>
        </w:rPr>
        <w:lastRenderedPageBreak/>
        <w:t>如下所指“流通受限证券”与本协议以及基金合同所指“流动性受限资产”定义存在不同。就流动性受限资产定义，请参照基金合同的“第二部分 释义”部分。</w:t>
      </w:r>
    </w:p>
    <w:p w14:paraId="7F9F313F"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931407D" w14:textId="77777777" w:rsidR="00A20D4F" w:rsidRDefault="00796E3C">
      <w:pPr>
        <w:spacing w:line="360" w:lineRule="auto"/>
        <w:ind w:firstLineChars="200" w:firstLine="420"/>
        <w:rPr>
          <w:rFonts w:ascii="宋体" w:hAnsi="宋体"/>
          <w:szCs w:val="21"/>
        </w:rPr>
      </w:pPr>
      <w:r>
        <w:rPr>
          <w:rFonts w:ascii="宋体" w:hAnsi="宋体" w:hint="eastAsia"/>
          <w:szCs w:val="21"/>
        </w:rPr>
        <w:t>（1）本基金投资的流通受限证券包括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Cs w:val="21"/>
        </w:rPr>
        <w:t>券</w:t>
      </w:r>
      <w:proofErr w:type="gramEnd"/>
      <w:r>
        <w:rPr>
          <w:rFonts w:ascii="宋体" w:hAnsi="宋体" w:hint="eastAsia"/>
          <w:szCs w:val="21"/>
        </w:rPr>
        <w:t>等流通受限证券。本基金不投资有</w:t>
      </w:r>
      <w:proofErr w:type="gramStart"/>
      <w:r>
        <w:rPr>
          <w:rFonts w:ascii="宋体" w:hAnsi="宋体" w:hint="eastAsia"/>
          <w:szCs w:val="21"/>
        </w:rPr>
        <w:t>锁定期但锁定</w:t>
      </w:r>
      <w:proofErr w:type="gramEnd"/>
      <w:r>
        <w:rPr>
          <w:rFonts w:ascii="宋体" w:hAnsi="宋体" w:hint="eastAsia"/>
          <w:szCs w:val="21"/>
        </w:rPr>
        <w:t>期不明确的证券。</w:t>
      </w:r>
    </w:p>
    <w:p w14:paraId="1183C5F8" w14:textId="77777777" w:rsidR="00A20D4F" w:rsidRDefault="00796E3C">
      <w:pPr>
        <w:spacing w:line="360" w:lineRule="auto"/>
        <w:ind w:firstLineChars="200" w:firstLine="420"/>
        <w:rPr>
          <w:rFonts w:ascii="宋体" w:hAnsi="宋体"/>
          <w:szCs w:val="21"/>
        </w:rPr>
      </w:pPr>
      <w:r>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074E644F"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对本基金投资流通受限证券的流动性风险负责，确保对相关风险采取积极有效的措施，在合理的时间内有效解决基金运作的流动性问题。对本基金因投资流通受限证券导致的流动性风险，基金托管人不承担</w:t>
      </w:r>
      <w:r>
        <w:rPr>
          <w:rFonts w:ascii="宋体" w:hAnsi="宋体" w:hint="eastAsia"/>
          <w:szCs w:val="21"/>
          <w:lang w:eastAsia="zh-Hans"/>
        </w:rPr>
        <w:t>相应</w:t>
      </w:r>
      <w:r>
        <w:rPr>
          <w:rFonts w:ascii="宋体" w:hAnsi="宋体" w:hint="eastAsia"/>
          <w:szCs w:val="21"/>
        </w:rPr>
        <w:t>责任。如因基金管理</w:t>
      </w:r>
      <w:proofErr w:type="gramStart"/>
      <w:r>
        <w:rPr>
          <w:rFonts w:ascii="宋体" w:hAnsi="宋体" w:hint="eastAsia"/>
          <w:szCs w:val="21"/>
        </w:rPr>
        <w:t>人原因</w:t>
      </w:r>
      <w:proofErr w:type="gramEnd"/>
      <w:r>
        <w:rPr>
          <w:rFonts w:ascii="宋体" w:hAnsi="宋体" w:hint="eastAsia"/>
          <w:szCs w:val="21"/>
        </w:rPr>
        <w:t>导致本基金出现损失的，基金托管人不承担</w:t>
      </w:r>
      <w:r>
        <w:rPr>
          <w:rFonts w:ascii="宋体" w:hAnsi="宋体" w:hint="eastAsia"/>
          <w:szCs w:val="21"/>
          <w:lang w:eastAsia="zh-Hans"/>
        </w:rPr>
        <w:t>相应</w:t>
      </w:r>
      <w:r>
        <w:rPr>
          <w:rFonts w:ascii="宋体" w:hAnsi="宋体" w:hint="eastAsia"/>
          <w:szCs w:val="21"/>
        </w:rPr>
        <w:t>责任。</w:t>
      </w:r>
    </w:p>
    <w:p w14:paraId="656ADA6D" w14:textId="77777777" w:rsidR="00A20D4F" w:rsidRDefault="00796E3C">
      <w:pPr>
        <w:spacing w:line="360" w:lineRule="auto"/>
        <w:ind w:firstLineChars="200" w:firstLine="420"/>
        <w:rPr>
          <w:rFonts w:ascii="宋体" w:hAnsi="宋体"/>
          <w:szCs w:val="21"/>
        </w:rPr>
      </w:pPr>
      <w:r>
        <w:rPr>
          <w:rFonts w:ascii="宋体" w:hAnsi="宋体" w:hint="eastAsia"/>
          <w:szCs w:val="21"/>
        </w:rPr>
        <w:t>（3）基金管理人应在基金投资非公开发行股票后两个交易日内，在中国证监会规定媒介披露所投资非公开发行股票的名称、数量、总成本、账面价值，以及总成本和账面价值占基金资产净值的比例、锁定期等信息。</w:t>
      </w:r>
    </w:p>
    <w:p w14:paraId="4F4A7C7C" w14:textId="77777777" w:rsidR="00A20D4F" w:rsidRDefault="00796E3C">
      <w:pPr>
        <w:spacing w:line="360" w:lineRule="auto"/>
        <w:ind w:firstLineChars="200" w:firstLine="420"/>
        <w:rPr>
          <w:rFonts w:ascii="宋体" w:hAnsi="宋体"/>
          <w:szCs w:val="21"/>
        </w:rPr>
      </w:pPr>
      <w:r>
        <w:rPr>
          <w:rFonts w:ascii="宋体" w:hAnsi="宋体" w:hint="eastAsia"/>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779688AB" w14:textId="77777777" w:rsidR="00A20D4F" w:rsidRDefault="00796E3C">
      <w:pPr>
        <w:spacing w:line="360" w:lineRule="auto"/>
        <w:ind w:firstLineChars="200" w:firstLine="420"/>
        <w:rPr>
          <w:rFonts w:ascii="宋体" w:hAnsi="宋体"/>
          <w:szCs w:val="21"/>
        </w:rPr>
      </w:pPr>
      <w:r>
        <w:rPr>
          <w:rFonts w:ascii="宋体" w:hAnsi="宋体" w:hint="eastAsia"/>
          <w:szCs w:val="21"/>
        </w:rPr>
        <w:t>如基金管理人未遵守相关制度、流动性风险处置方案以及投资额度和比例限制要求，导致基金出现风险使基金托管人承担连带赔偿责任的，</w:t>
      </w:r>
      <w:proofErr w:type="gramStart"/>
      <w:r>
        <w:rPr>
          <w:rFonts w:ascii="宋体" w:hAnsi="宋体" w:hint="eastAsia"/>
          <w:szCs w:val="21"/>
        </w:rPr>
        <w:t>若基金</w:t>
      </w:r>
      <w:proofErr w:type="gramEnd"/>
      <w:r>
        <w:rPr>
          <w:rFonts w:ascii="宋体" w:hAnsi="宋体" w:hint="eastAsia"/>
          <w:szCs w:val="21"/>
        </w:rPr>
        <w:t>托管人此前已切实履行监督职责的，基金管理人应赔偿基金托管人由此遭受的损失。</w:t>
      </w:r>
    </w:p>
    <w:p w14:paraId="65061057" w14:textId="77777777" w:rsidR="00A20D4F" w:rsidRDefault="00796E3C">
      <w:pPr>
        <w:spacing w:line="360" w:lineRule="auto"/>
        <w:ind w:firstLineChars="200" w:firstLine="420"/>
        <w:rPr>
          <w:rFonts w:ascii="宋体" w:hAnsi="宋体"/>
          <w:szCs w:val="21"/>
        </w:rPr>
      </w:pPr>
      <w:r>
        <w:rPr>
          <w:rFonts w:ascii="宋体" w:hAnsi="宋体" w:hint="eastAsia"/>
          <w:szCs w:val="21"/>
        </w:rPr>
        <w:t>（4）本基金投资非公开发行股票，基金管理人应至少于执行投资指令之前两个工作日将有关资料书面提交基金托管人，并保证向基金托管人提供的有关资料真实、准确、完整。</w:t>
      </w:r>
      <w:r>
        <w:rPr>
          <w:rFonts w:ascii="宋体" w:hAnsi="宋体" w:hint="eastAsia"/>
          <w:szCs w:val="21"/>
        </w:rPr>
        <w:lastRenderedPageBreak/>
        <w:t>有关资料如有调整，基金管理人应及时提供调整后的资料。上述书面资料包括但不限于：</w:t>
      </w:r>
    </w:p>
    <w:p w14:paraId="34ADBC23" w14:textId="77777777" w:rsidR="00A20D4F" w:rsidRDefault="00796E3C">
      <w:pPr>
        <w:spacing w:line="360" w:lineRule="auto"/>
        <w:ind w:firstLineChars="200" w:firstLine="420"/>
        <w:rPr>
          <w:rFonts w:ascii="宋体" w:hAnsi="宋体"/>
          <w:szCs w:val="21"/>
        </w:rPr>
      </w:pPr>
      <w:r>
        <w:rPr>
          <w:rFonts w:ascii="宋体" w:hAnsi="宋体" w:hint="eastAsia"/>
          <w:szCs w:val="21"/>
        </w:rPr>
        <w:t>1）中国证监会批准发行非公开发行股票的批准文件。</w:t>
      </w:r>
    </w:p>
    <w:p w14:paraId="08175F16" w14:textId="77777777" w:rsidR="00A20D4F" w:rsidRDefault="00796E3C">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14:paraId="03A796B4" w14:textId="77777777" w:rsidR="00A20D4F" w:rsidRDefault="00796E3C">
      <w:pPr>
        <w:spacing w:line="360" w:lineRule="auto"/>
        <w:ind w:firstLineChars="200" w:firstLine="420"/>
        <w:rPr>
          <w:rFonts w:ascii="宋体" w:hAnsi="宋体"/>
          <w:szCs w:val="21"/>
        </w:rPr>
      </w:pPr>
      <w:r>
        <w:rPr>
          <w:rFonts w:ascii="宋体" w:hAnsi="宋体" w:hint="eastAsia"/>
          <w:szCs w:val="21"/>
        </w:rPr>
        <w:t>3）基金拟认购的数量、价格、总成本、账面价值。</w:t>
      </w:r>
    </w:p>
    <w:p w14:paraId="4F4D2459" w14:textId="77777777" w:rsidR="00A20D4F" w:rsidRDefault="00796E3C">
      <w:pPr>
        <w:spacing w:line="360" w:lineRule="auto"/>
        <w:ind w:firstLineChars="200" w:firstLine="420"/>
        <w:rPr>
          <w:rFonts w:ascii="宋体" w:hAnsi="宋体"/>
          <w:szCs w:val="21"/>
        </w:rPr>
      </w:pPr>
      <w:r>
        <w:rPr>
          <w:rFonts w:ascii="宋体" w:hAnsi="宋体" w:hint="eastAsia"/>
          <w:szCs w:val="21"/>
        </w:rPr>
        <w:t>4）该基金投资流通受限证券的投资额度和投资比例控制。</w:t>
      </w:r>
    </w:p>
    <w:p w14:paraId="5D784392" w14:textId="77777777" w:rsidR="00A20D4F" w:rsidRDefault="00796E3C">
      <w:pPr>
        <w:spacing w:after="120" w:line="360" w:lineRule="auto"/>
        <w:ind w:firstLineChars="200" w:firstLine="420"/>
        <w:rPr>
          <w:rFonts w:ascii="宋体" w:hAnsi="宋体"/>
          <w:szCs w:val="21"/>
        </w:rPr>
      </w:pPr>
      <w:r>
        <w:rPr>
          <w:rFonts w:ascii="宋体" w:hAnsi="宋体" w:hint="eastAsia"/>
          <w:szCs w:val="21"/>
        </w:rPr>
        <w:t>5）</w:t>
      </w:r>
      <w:r>
        <w:rPr>
          <w:rFonts w:ascii="宋体" w:hAnsi="宋体" w:cs="宋体" w:hint="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w:t>
      </w:r>
      <w:r>
        <w:rPr>
          <w:rFonts w:ascii="宋体" w:hAnsi="宋体" w:hint="eastAsia"/>
          <w:szCs w:val="21"/>
          <w:lang w:eastAsia="zh-Hans"/>
        </w:rPr>
        <w:t>相应</w:t>
      </w:r>
      <w:r>
        <w:rPr>
          <w:rFonts w:ascii="宋体" w:hAnsi="宋体" w:hint="eastAsia"/>
          <w:szCs w:val="21"/>
        </w:rPr>
        <w:t>责任，并有权报告中国证监会。</w:t>
      </w:r>
    </w:p>
    <w:p w14:paraId="69C51EB0" w14:textId="77777777" w:rsidR="00A20D4F" w:rsidRDefault="00796E3C">
      <w:pPr>
        <w:spacing w:after="120" w:line="360" w:lineRule="auto"/>
        <w:ind w:firstLineChars="200" w:firstLine="420"/>
        <w:rPr>
          <w:rFonts w:ascii="宋体" w:hAnsi="宋体"/>
          <w:szCs w:val="21"/>
        </w:rPr>
      </w:pPr>
      <w:r>
        <w:rPr>
          <w:rFonts w:ascii="宋体" w:hAnsi="宋体" w:hint="eastAsia"/>
          <w:szCs w:val="21"/>
        </w:rPr>
        <w:t>如基金管理人和基金托管人无法就上述问题达成一致，应及时上报中国证监会请求解决。基金托管人履行了本协议规定的监督职责后，不承担</w:t>
      </w:r>
      <w:r>
        <w:rPr>
          <w:rFonts w:ascii="宋体" w:hAnsi="宋体" w:hint="eastAsia"/>
          <w:szCs w:val="21"/>
          <w:lang w:eastAsia="zh-Hans"/>
        </w:rPr>
        <w:t>相应</w:t>
      </w:r>
      <w:r>
        <w:rPr>
          <w:rFonts w:ascii="宋体" w:hAnsi="宋体" w:hint="eastAsia"/>
          <w:szCs w:val="21"/>
        </w:rPr>
        <w:t>责任。</w:t>
      </w:r>
    </w:p>
    <w:p w14:paraId="4A37404C" w14:textId="77777777" w:rsidR="00A20D4F" w:rsidRDefault="00796E3C">
      <w:pPr>
        <w:widowControl/>
        <w:spacing w:line="360" w:lineRule="auto"/>
        <w:ind w:firstLineChars="200" w:firstLine="420"/>
        <w:jc w:val="left"/>
        <w:rPr>
          <w:rFonts w:ascii="宋体" w:hAnsi="宋体"/>
          <w:szCs w:val="21"/>
        </w:rPr>
      </w:pPr>
      <w:r>
        <w:rPr>
          <w:rFonts w:ascii="宋体" w:hAnsi="宋体" w:hint="eastAsia"/>
          <w:szCs w:val="21"/>
        </w:rPr>
        <w:t>(5)相关法律法规对基金投资流通受限证券有新规定的，从其规定。</w:t>
      </w:r>
    </w:p>
    <w:p w14:paraId="44AA6ED6" w14:textId="77777777" w:rsidR="00A20D4F" w:rsidRDefault="00796E3C">
      <w:pPr>
        <w:spacing w:after="120" w:line="360" w:lineRule="auto"/>
        <w:ind w:firstLineChars="200" w:firstLine="420"/>
        <w:rPr>
          <w:rFonts w:ascii="宋体" w:hAnsi="宋体"/>
          <w:szCs w:val="21"/>
        </w:rPr>
      </w:pPr>
      <w:r>
        <w:rPr>
          <w:rFonts w:ascii="宋体" w:hAnsi="宋体" w:hint="eastAsia"/>
          <w:szCs w:val="21"/>
        </w:rPr>
        <w:t>8. 基金托管人对基金投资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w:t>
      </w:r>
      <w:r>
        <w:rPr>
          <w:rFonts w:ascii="宋体" w:hAnsi="宋体" w:hint="eastAsia"/>
          <w:szCs w:val="21"/>
          <w:lang w:eastAsia="zh-Hans"/>
        </w:rPr>
        <w:t>相应</w:t>
      </w:r>
      <w:r>
        <w:rPr>
          <w:rFonts w:ascii="宋体" w:hAnsi="宋体" w:hint="eastAsia"/>
          <w:szCs w:val="21"/>
        </w:rPr>
        <w:t>责任。如因基金管理</w:t>
      </w:r>
      <w:proofErr w:type="gramStart"/>
      <w:r>
        <w:rPr>
          <w:rFonts w:ascii="宋体" w:hAnsi="宋体" w:hint="eastAsia"/>
          <w:szCs w:val="21"/>
        </w:rPr>
        <w:t>人原因</w:t>
      </w:r>
      <w:proofErr w:type="gramEnd"/>
      <w:r>
        <w:rPr>
          <w:rFonts w:ascii="宋体" w:hAnsi="宋体" w:hint="eastAsia"/>
          <w:szCs w:val="21"/>
        </w:rPr>
        <w:t>导致基金出现损失的，基金托管人不承担</w:t>
      </w:r>
      <w:r>
        <w:rPr>
          <w:rFonts w:ascii="宋体" w:hAnsi="宋体" w:hint="eastAsia"/>
          <w:szCs w:val="21"/>
          <w:lang w:eastAsia="zh-Hans"/>
        </w:rPr>
        <w:t>相应</w:t>
      </w:r>
      <w:r>
        <w:rPr>
          <w:rFonts w:ascii="宋体" w:hAnsi="宋体" w:hint="eastAsia"/>
          <w:szCs w:val="21"/>
        </w:rPr>
        <w:t>责任。</w:t>
      </w:r>
    </w:p>
    <w:p w14:paraId="596AEFAB" w14:textId="77777777" w:rsidR="00A20D4F" w:rsidRDefault="00796E3C">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4" w:name="_Toc382819074"/>
      <w:r>
        <w:rPr>
          <w:rFonts w:ascii="宋体" w:eastAsia="宋体" w:hAnsi="宋体" w:hint="eastAsia"/>
          <w:b w:val="0"/>
          <w:sz w:val="21"/>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bookmarkEnd w:id="14"/>
    </w:p>
    <w:p w14:paraId="76794A7C" w14:textId="7E115999" w:rsidR="00A20D4F" w:rsidRDefault="00796E3C">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5" w:name="_Toc382819075"/>
      <w:r>
        <w:rPr>
          <w:rFonts w:ascii="宋体" w:eastAsia="宋体" w:hAnsi="宋体" w:hint="eastAsia"/>
          <w:b w:val="0"/>
          <w:sz w:val="21"/>
          <w:szCs w:val="21"/>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5"/>
    </w:p>
    <w:p w14:paraId="262B6F4F" w14:textId="77777777" w:rsidR="00A20D4F" w:rsidRDefault="00796E3C">
      <w:pPr>
        <w:spacing w:line="360" w:lineRule="auto"/>
        <w:ind w:firstLineChars="200" w:firstLine="420"/>
        <w:rPr>
          <w:rFonts w:ascii="宋体" w:hAnsi="宋体"/>
          <w:szCs w:val="21"/>
        </w:rPr>
      </w:pPr>
      <w:r>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6B59F1B4" w14:textId="77777777" w:rsidR="00A20D4F" w:rsidRDefault="00796E3C">
      <w:pPr>
        <w:spacing w:line="440" w:lineRule="exact"/>
        <w:ind w:firstLineChars="200" w:firstLine="420"/>
        <w:rPr>
          <w:rFonts w:ascii="宋体" w:hAnsi="宋体"/>
          <w:szCs w:val="21"/>
        </w:rPr>
      </w:pPr>
      <w:r>
        <w:rPr>
          <w:rFonts w:ascii="宋体" w:hAnsi="宋体" w:hint="eastAsia"/>
          <w:szCs w:val="21"/>
        </w:rPr>
        <w:t>基金管理人应积极配合和协助基金托管人依照法律法规、《基金合同》和本托管协议对</w:t>
      </w:r>
      <w:r>
        <w:rPr>
          <w:rFonts w:ascii="宋体" w:hAnsi="宋体" w:hint="eastAsia"/>
          <w:szCs w:val="21"/>
        </w:rPr>
        <w:lastRenderedPageBreak/>
        <w:t>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749A7595" w14:textId="77777777" w:rsidR="00A20D4F" w:rsidRDefault="00796E3C">
      <w:pPr>
        <w:spacing w:line="440" w:lineRule="exact"/>
        <w:ind w:firstLineChars="200" w:firstLine="420"/>
        <w:rPr>
          <w:rFonts w:ascii="宋体" w:hAnsi="宋体"/>
          <w:szCs w:val="21"/>
        </w:rPr>
      </w:pP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649DC43F" w14:textId="77777777" w:rsidR="00A20D4F" w:rsidRDefault="00796E3C">
      <w:pPr>
        <w:spacing w:line="440" w:lineRule="exact"/>
        <w:ind w:firstLineChars="200" w:firstLine="420"/>
        <w:rPr>
          <w:rFonts w:ascii="宋体" w:hAnsi="宋体"/>
          <w:szCs w:val="21"/>
        </w:rPr>
      </w:pPr>
      <w:r>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137E8D1D" w14:textId="77777777" w:rsidR="00A20D4F" w:rsidRDefault="00796E3C">
      <w:pPr>
        <w:spacing w:line="440" w:lineRule="exact"/>
        <w:ind w:firstLineChars="200" w:firstLine="420"/>
        <w:rPr>
          <w:rFonts w:ascii="宋体" w:hAnsi="宋体"/>
          <w:szCs w:val="21"/>
        </w:rPr>
      </w:pPr>
      <w:r>
        <w:rPr>
          <w:rFonts w:ascii="宋体" w:hAnsi="宋体" w:hint="eastAsia"/>
          <w:szCs w:val="21"/>
        </w:rPr>
        <w:t>基金托管人发现基金管理人有重大违规行为，应立即报告中国证监会，同时通知基金管理人限期纠正。</w:t>
      </w:r>
    </w:p>
    <w:p w14:paraId="78F85E69" w14:textId="77777777" w:rsidR="00A20D4F" w:rsidRDefault="00796E3C">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6B4AC9EB"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6" w:name="_Toc382819076"/>
      <w:r>
        <w:rPr>
          <w:rFonts w:ascii="宋体" w:eastAsia="宋体" w:hAnsi="宋体" w:cs="Arial" w:hint="eastAsia"/>
          <w:sz w:val="21"/>
          <w:szCs w:val="21"/>
        </w:rPr>
        <w:t>基金管理人对基金托管人的业务核查</w:t>
      </w:r>
      <w:bookmarkEnd w:id="16"/>
    </w:p>
    <w:p w14:paraId="2F312C3E"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证券账户、期货结算账户及投资所需其他账户、是否复核基金管理人计算的基金资产净值和各类基金份额净值、是否根据基金管理人指令办理清算交收、进行相关信息披露和监督基金投资运作等行为。</w:t>
      </w:r>
    </w:p>
    <w:p w14:paraId="0C7B0158"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65EF56FF" w14:textId="646C798A" w:rsidR="00A20D4F" w:rsidRDefault="00796E3C">
      <w:pPr>
        <w:spacing w:line="360" w:lineRule="auto"/>
        <w:ind w:firstLineChars="200" w:firstLine="420"/>
        <w:rPr>
          <w:rFonts w:ascii="宋体" w:hAnsi="宋体"/>
          <w:szCs w:val="21"/>
        </w:rPr>
      </w:pPr>
      <w:r>
        <w:rPr>
          <w:rFonts w:ascii="宋体" w:hAnsi="宋体" w:hint="eastAsia"/>
          <w:szCs w:val="21"/>
        </w:rPr>
        <w:lastRenderedPageBreak/>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14:paraId="29E96029" w14:textId="77777777" w:rsidR="00A20D4F" w:rsidRDefault="00796E3C" w:rsidP="004C72B3">
      <w:pPr>
        <w:spacing w:line="360" w:lineRule="auto"/>
        <w:ind w:firstLineChars="200" w:firstLine="420"/>
        <w:rPr>
          <w:rFonts w:ascii="宋体" w:hAnsi="宋体"/>
          <w:szCs w:val="21"/>
        </w:rPr>
      </w:pPr>
      <w:bookmarkStart w:id="17" w:name="_Toc382819077"/>
      <w:bookmarkStart w:id="18" w:name="_Toc382818598"/>
      <w:r>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7"/>
      <w:bookmarkEnd w:id="18"/>
    </w:p>
    <w:p w14:paraId="791AD178"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9" w:name="_Toc382819078"/>
      <w:r>
        <w:rPr>
          <w:rFonts w:ascii="宋体" w:eastAsia="宋体" w:hAnsi="宋体" w:cs="Arial" w:hint="eastAsia"/>
          <w:sz w:val="21"/>
          <w:szCs w:val="21"/>
        </w:rPr>
        <w:t>基金财产保管</w:t>
      </w:r>
      <w:bookmarkEnd w:id="19"/>
    </w:p>
    <w:p w14:paraId="14E2DADD" w14:textId="77777777" w:rsidR="00A20D4F" w:rsidRDefault="00796E3C">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20" w:name="_Toc382819079"/>
      <w:r>
        <w:rPr>
          <w:rFonts w:ascii="宋体" w:eastAsia="宋体" w:hAnsi="宋体" w:hint="eastAsia"/>
          <w:b w:val="0"/>
          <w:bCs w:val="0"/>
          <w:sz w:val="21"/>
          <w:szCs w:val="21"/>
        </w:rPr>
        <w:t>（一）基金财产保管的原则</w:t>
      </w:r>
      <w:bookmarkEnd w:id="20"/>
    </w:p>
    <w:p w14:paraId="5DF303E9" w14:textId="77777777" w:rsidR="00A20D4F" w:rsidRDefault="00796E3C">
      <w:pPr>
        <w:spacing w:line="360" w:lineRule="auto"/>
        <w:ind w:firstLineChars="200" w:firstLine="420"/>
        <w:rPr>
          <w:rFonts w:ascii="宋体" w:hAnsi="宋体"/>
          <w:szCs w:val="21"/>
        </w:rPr>
      </w:pPr>
      <w:r>
        <w:rPr>
          <w:rFonts w:ascii="宋体" w:hAnsi="宋体" w:hint="eastAsia"/>
          <w:szCs w:val="21"/>
        </w:rPr>
        <w:t>1.基金财产应独立于基金管理人、基金托管人、证券经纪机构的固有财产。</w:t>
      </w:r>
    </w:p>
    <w:p w14:paraId="4EE9E141" w14:textId="77777777" w:rsidR="00A20D4F" w:rsidRDefault="00796E3C">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2.基金托管人应按本协议规定安全保管托管财产。未经基金管理人的指令，不得自行运用、处分、分配基金的任何财产（基金托管人主动扣收的</w:t>
      </w:r>
      <w:proofErr w:type="gramStart"/>
      <w:r>
        <w:rPr>
          <w:rFonts w:ascii="宋体" w:hAnsi="宋体" w:hint="eastAsia"/>
          <w:szCs w:val="21"/>
        </w:rPr>
        <w:t>汇划费除外</w:t>
      </w:r>
      <w:proofErr w:type="gramEnd"/>
      <w:r>
        <w:rPr>
          <w:rFonts w:ascii="宋体" w:hAnsi="宋体" w:hint="eastAsia"/>
          <w:szCs w:val="21"/>
        </w:rPr>
        <w:t>）。基金托管人不对处于自身实际控制之外的账户及财产承担责任。</w:t>
      </w:r>
    </w:p>
    <w:p w14:paraId="7D734BC2" w14:textId="77777777" w:rsidR="00A20D4F" w:rsidRDefault="00796E3C">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3.基金托管人按照规定为托管的基金财产开设资金账户、证券账户、期货结算账户及投资所需其他账户。</w:t>
      </w:r>
    </w:p>
    <w:p w14:paraId="4B2E46D0" w14:textId="77777777" w:rsidR="00A20D4F" w:rsidRDefault="00796E3C">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495F84C9" w14:textId="77777777" w:rsidR="00A20D4F" w:rsidRDefault="00796E3C">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7075EA15"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0"/>
      <w:r>
        <w:rPr>
          <w:rFonts w:ascii="宋体" w:eastAsia="宋体" w:hAnsi="宋体" w:hint="eastAsia"/>
          <w:b w:val="0"/>
          <w:bCs w:val="0"/>
          <w:sz w:val="21"/>
          <w:szCs w:val="21"/>
        </w:rPr>
        <w:t>（二）募集资金的验证</w:t>
      </w:r>
      <w:bookmarkEnd w:id="21"/>
    </w:p>
    <w:p w14:paraId="76A22A60" w14:textId="3E947859" w:rsidR="00A20D4F" w:rsidRDefault="00796E3C">
      <w:pPr>
        <w:spacing w:line="360" w:lineRule="auto"/>
        <w:ind w:firstLineChars="200" w:firstLine="420"/>
        <w:rPr>
          <w:rFonts w:ascii="宋体" w:hAnsi="宋体"/>
          <w:szCs w:val="21"/>
        </w:rPr>
      </w:pPr>
      <w:r>
        <w:rPr>
          <w:rFonts w:ascii="宋体" w:hAnsi="宋体" w:hint="eastAsia"/>
          <w:szCs w:val="21"/>
        </w:rPr>
        <w:t>募集期内销售机构按销售与服务协议的约定，将认购资金划入基金管理人在具有托管资格的商业银行开设的“交银施罗德基金管理有限公司基金认购专户”。该账户由基金管理人开立并管理。基金募集期满或基金管理人宣布停止募集时，</w:t>
      </w:r>
      <w:r w:rsidR="00257C0F" w:rsidRPr="00257C0F">
        <w:rPr>
          <w:rFonts w:ascii="宋体" w:hAnsi="宋体" w:hint="eastAsia"/>
          <w:szCs w:val="21"/>
        </w:rPr>
        <w:t>发起资金提供方认购金额及其承诺的持有期限</w:t>
      </w:r>
      <w:r>
        <w:rPr>
          <w:rFonts w:ascii="宋体" w:hAnsi="宋体" w:hint="eastAsia"/>
          <w:szCs w:val="21"/>
        </w:rPr>
        <w:t>符合《基金法》、《运作办法》等有关规定后，由基金管理人聘请符合《中华人民共和国证券法》规定的会计师事务所进行验资，出具验资报告，</w:t>
      </w:r>
      <w:r w:rsidR="00257C0F" w:rsidRPr="00257C0F">
        <w:rPr>
          <w:rFonts w:ascii="宋体" w:hAnsi="宋体" w:hint="eastAsia"/>
          <w:szCs w:val="21"/>
        </w:rPr>
        <w:t>会计师事务所提交的验资报告需对发起资金提供方及其持有份额进行专门说明。</w:t>
      </w:r>
      <w:r>
        <w:rPr>
          <w:rFonts w:ascii="宋体" w:hAnsi="宋体" w:hint="eastAsia"/>
          <w:szCs w:val="21"/>
        </w:rPr>
        <w:t>出具的验资报告应由参加验资的2名以上（含2名）中国注册会计师签字方为有效。验资完成，基金管理人应将募集的属于本基</w:t>
      </w:r>
      <w:r>
        <w:rPr>
          <w:rFonts w:ascii="宋体" w:hAnsi="宋体" w:hint="eastAsia"/>
          <w:szCs w:val="21"/>
        </w:rPr>
        <w:lastRenderedPageBreak/>
        <w:t>金财产的全部资金划入基金托管人为基金开立的资产托管专户中，并确保划入的资金与</w:t>
      </w:r>
      <w:proofErr w:type="gramStart"/>
      <w:r>
        <w:rPr>
          <w:rFonts w:ascii="宋体" w:hAnsi="宋体" w:hint="eastAsia"/>
          <w:szCs w:val="21"/>
        </w:rPr>
        <w:t>验资金额相</w:t>
      </w:r>
      <w:proofErr w:type="gramEnd"/>
      <w:r>
        <w:rPr>
          <w:rFonts w:ascii="宋体" w:hAnsi="宋体" w:hint="eastAsia"/>
          <w:szCs w:val="21"/>
        </w:rPr>
        <w:t>一致。基金托管人收到有效认购资金当日以书面形式确认资金到账情况，并及时将资金到账凭证传真给基金管理人，双方进行账务处理。</w:t>
      </w:r>
    </w:p>
    <w:p w14:paraId="4640A3BB" w14:textId="77777777" w:rsidR="00A20D4F" w:rsidRDefault="00796E3C">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募集期限届满，未能达到《基金合同》生效的条件，由基金管理人按规定办理退款事宜，</w:t>
      </w:r>
      <w:r>
        <w:rPr>
          <w:rFonts w:ascii="宋体" w:hAnsi="宋体" w:cs="Arial"/>
          <w:szCs w:val="21"/>
        </w:rPr>
        <w:t>基金托管人应提供充分协助</w:t>
      </w:r>
      <w:r>
        <w:rPr>
          <w:rFonts w:ascii="宋体" w:hAnsi="宋体" w:cs="Arial" w:hint="eastAsia"/>
          <w:szCs w:val="21"/>
        </w:rPr>
        <w:t>。</w:t>
      </w:r>
    </w:p>
    <w:p w14:paraId="38D60457"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1"/>
      <w:r>
        <w:rPr>
          <w:rFonts w:ascii="宋体" w:eastAsia="宋体" w:hAnsi="宋体" w:hint="eastAsia"/>
          <w:b w:val="0"/>
          <w:bCs w:val="0"/>
          <w:sz w:val="21"/>
          <w:szCs w:val="21"/>
        </w:rPr>
        <w:t>（三）基金资产托管专户的开立和管理</w:t>
      </w:r>
      <w:bookmarkEnd w:id="22"/>
    </w:p>
    <w:p w14:paraId="05715B6B" w14:textId="77777777" w:rsidR="00A20D4F" w:rsidRDefault="00796E3C">
      <w:pPr>
        <w:spacing w:line="360" w:lineRule="auto"/>
        <w:ind w:firstLineChars="200" w:firstLine="420"/>
        <w:rPr>
          <w:rFonts w:ascii="宋体" w:hAnsi="宋体"/>
          <w:szCs w:val="21"/>
        </w:rPr>
      </w:pPr>
      <w:r>
        <w:rPr>
          <w:rFonts w:ascii="宋体" w:hAnsi="宋体" w:hint="eastAsia"/>
          <w:szCs w:val="21"/>
        </w:rPr>
        <w:t>基金托管人以基金的名义在其营业机构开设资产托管专户，并根据基金管理人合法合</w:t>
      </w:r>
      <w:proofErr w:type="gramStart"/>
      <w:r>
        <w:rPr>
          <w:rFonts w:ascii="宋体" w:hAnsi="宋体" w:hint="eastAsia"/>
          <w:szCs w:val="21"/>
        </w:rPr>
        <w:t>规</w:t>
      </w:r>
      <w:proofErr w:type="gramEnd"/>
      <w:r>
        <w:rPr>
          <w:rFonts w:ascii="宋体" w:hAnsi="宋体" w:hint="eastAsia"/>
          <w:szCs w:val="21"/>
        </w:rPr>
        <w:t>的有效指令办理资金收付。基金管理人应根据法律法规及基金托管人的相关要求，提供开户所需的资料并提供其他必要协助。本基金的资产托管专户的预留印鉴的印章由基金托管人刻制、保管和使用。</w:t>
      </w:r>
    </w:p>
    <w:p w14:paraId="68CCDB3B" w14:textId="77777777" w:rsidR="00A20D4F" w:rsidRDefault="00796E3C">
      <w:pPr>
        <w:spacing w:line="360" w:lineRule="auto"/>
        <w:ind w:firstLineChars="200" w:firstLine="420"/>
        <w:rPr>
          <w:rFonts w:ascii="宋体" w:hAnsi="宋体"/>
          <w:szCs w:val="21"/>
        </w:rPr>
      </w:pPr>
      <w:r>
        <w:rPr>
          <w:rFonts w:ascii="宋体" w:hAnsi="宋体" w:hint="eastAsia"/>
          <w:szCs w:val="21"/>
        </w:rPr>
        <w:t>本基金的除证券交易所场内交易以外的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14:paraId="16034B97" w14:textId="77777777" w:rsidR="00A20D4F" w:rsidRDefault="00796E3C">
      <w:pPr>
        <w:spacing w:line="360" w:lineRule="auto"/>
        <w:ind w:firstLineChars="200" w:firstLine="420"/>
        <w:rPr>
          <w:rFonts w:ascii="宋体" w:hAnsi="宋体"/>
          <w:szCs w:val="21"/>
        </w:rPr>
      </w:pPr>
      <w:r>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14:paraId="17779B93"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2"/>
      <w:r>
        <w:rPr>
          <w:rFonts w:ascii="宋体" w:eastAsia="宋体" w:hAnsi="宋体" w:hint="eastAsia"/>
          <w:b w:val="0"/>
          <w:bCs w:val="0"/>
          <w:sz w:val="21"/>
          <w:szCs w:val="21"/>
        </w:rPr>
        <w:t>（四）基金证券账户与证券交易资金账户的开设和管理</w:t>
      </w:r>
      <w:bookmarkEnd w:id="23"/>
    </w:p>
    <w:p w14:paraId="62982753"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基金托管人以基金托管人和本基金联名的方式在中国证券登记结算有限责任公司上海分公司/深圳分公司开立专门的证券账户。</w:t>
      </w:r>
    </w:p>
    <w:p w14:paraId="02297B97" w14:textId="77777777" w:rsidR="00A20D4F" w:rsidRDefault="00796E3C">
      <w:pPr>
        <w:spacing w:line="360" w:lineRule="auto"/>
        <w:ind w:firstLineChars="200" w:firstLine="420"/>
        <w:rPr>
          <w:rFonts w:ascii="宋体" w:hAnsi="宋体"/>
          <w:szCs w:val="21"/>
        </w:rPr>
      </w:pPr>
      <w:r>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0C76FA91" w14:textId="77777777" w:rsidR="00A20D4F" w:rsidRDefault="00796E3C">
      <w:pPr>
        <w:spacing w:line="360" w:lineRule="auto"/>
        <w:ind w:firstLineChars="200" w:firstLine="420"/>
        <w:rPr>
          <w:rFonts w:ascii="宋体" w:hAnsi="宋体"/>
          <w:szCs w:val="21"/>
        </w:rPr>
      </w:pPr>
      <w:r>
        <w:rPr>
          <w:rFonts w:ascii="宋体" w:hAnsi="宋体" w:hint="eastAsia"/>
          <w:szCs w:val="21"/>
        </w:rPr>
        <w:t>本基金通过证券经纪机构进行的交易由证券经纪机构作为结算参与人代理本基金进行结算。基金管理人承诺证券交易资金账户为主资金账户，不开立任何辅助资金账户；不为证券交易资金账户另行开立银行托管账户以外的其他银行账户。</w:t>
      </w:r>
    </w:p>
    <w:p w14:paraId="4B7754AF" w14:textId="77777777" w:rsidR="00A20D4F" w:rsidRDefault="00796E3C">
      <w:pPr>
        <w:spacing w:line="360" w:lineRule="auto"/>
        <w:ind w:firstLineChars="200" w:firstLine="420"/>
        <w:rPr>
          <w:rFonts w:ascii="宋体" w:hAnsi="宋体"/>
          <w:szCs w:val="21"/>
        </w:rPr>
      </w:pPr>
      <w:r>
        <w:rPr>
          <w:rFonts w:ascii="宋体" w:hAnsi="宋体" w:hint="eastAsia"/>
          <w:szCs w:val="21"/>
        </w:rPr>
        <w:t>基金证券账户的开立和原始开户材料的保管由基金托管人负责，账户资产的管理和运用由基金管理人负责。</w:t>
      </w:r>
    </w:p>
    <w:p w14:paraId="3BF89D66"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4" w:name="_Toc382819083"/>
      <w:r>
        <w:rPr>
          <w:rFonts w:ascii="宋体" w:eastAsia="宋体" w:hAnsi="宋体" w:hint="eastAsia"/>
          <w:b w:val="0"/>
          <w:bCs w:val="0"/>
          <w:sz w:val="21"/>
          <w:szCs w:val="21"/>
        </w:rPr>
        <w:t>（五）银行间市场债券托管和资金结算专户的开立和管理及市场准入备案</w:t>
      </w:r>
      <w:bookmarkEnd w:id="24"/>
    </w:p>
    <w:p w14:paraId="70E07465" w14:textId="1E98F18E" w:rsidR="00257C0F" w:rsidRDefault="00796E3C" w:rsidP="00257C0F">
      <w:pPr>
        <w:spacing w:line="360" w:lineRule="auto"/>
        <w:ind w:firstLineChars="200" w:firstLine="420"/>
        <w:rPr>
          <w:rFonts w:ascii="宋体" w:hAnsi="宋体"/>
          <w:szCs w:val="21"/>
        </w:rPr>
      </w:pPr>
      <w:bookmarkStart w:id="25" w:name="_Toc382819084"/>
      <w:r>
        <w:rPr>
          <w:rFonts w:ascii="宋体" w:hAnsi="宋体" w:hint="eastAsia"/>
          <w:szCs w:val="21"/>
        </w:rPr>
        <w:t>《基金合同》生效后，在符合监管机构要求的情况下，基金管理人负责以基金的名义申</w:t>
      </w:r>
      <w:r>
        <w:rPr>
          <w:rFonts w:ascii="宋体" w:hAnsi="宋体" w:hint="eastAsia"/>
          <w:szCs w:val="21"/>
        </w:rPr>
        <w:lastRenderedPageBreak/>
        <w:t>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5"/>
    </w:p>
    <w:p w14:paraId="6619E72A" w14:textId="6C77A129" w:rsidR="00A20D4F" w:rsidRDefault="00796E3C">
      <w:pPr>
        <w:spacing w:line="360" w:lineRule="auto"/>
        <w:ind w:firstLineChars="200" w:firstLine="420"/>
        <w:outlineLvl w:val="1"/>
        <w:rPr>
          <w:rFonts w:ascii="宋体" w:hAnsi="宋体"/>
          <w:szCs w:val="21"/>
        </w:rPr>
      </w:pPr>
      <w:r>
        <w:rPr>
          <w:rFonts w:ascii="宋体" w:hAnsi="宋体" w:hint="eastAsia"/>
          <w:szCs w:val="21"/>
        </w:rPr>
        <w:t>（六）其他账户的开设和管理</w:t>
      </w:r>
    </w:p>
    <w:p w14:paraId="0AC61F29"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14:paraId="6DA626C2"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14:paraId="1A29C987" w14:textId="446E9429"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6" w:name="_Toc382819085"/>
      <w:r>
        <w:rPr>
          <w:rFonts w:ascii="宋体" w:eastAsia="宋体" w:hAnsi="宋体" w:hint="eastAsia"/>
          <w:b w:val="0"/>
          <w:bCs w:val="0"/>
          <w:sz w:val="21"/>
          <w:szCs w:val="21"/>
        </w:rPr>
        <w:t>（七）基金投资银行存款账户的开立和管理</w:t>
      </w:r>
      <w:bookmarkEnd w:id="26"/>
    </w:p>
    <w:p w14:paraId="50250CFE"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基金投资银行定期存款，基金管理人与基金托管人应比照相关规定，就本基金投资银行存款业务签订书面协议。</w:t>
      </w:r>
    </w:p>
    <w:p w14:paraId="38705B05"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存款账户必须以基金名义开立，账户名称为基金名称，存款账户开户文件上加盖预留印鉴及基金管理人公章。</w:t>
      </w:r>
    </w:p>
    <w:p w14:paraId="49609420"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本基金投资银行存款时，基金管理人应当与存款银行签订具体存款协议，明确存款的类型、期限、利率、金额、账号、对账方式、支取方式、账户管理等细则。</w:t>
      </w:r>
    </w:p>
    <w:p w14:paraId="191F6A24"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为防范特殊情况下的流动性风险，定期存款协议中应当约定提前支取条款。</w:t>
      </w:r>
    </w:p>
    <w:p w14:paraId="6537AABD" w14:textId="77777777" w:rsidR="00A20D4F" w:rsidRPr="00070F28" w:rsidRDefault="00796E3C" w:rsidP="00070F28">
      <w:pPr>
        <w:spacing w:line="360" w:lineRule="auto"/>
        <w:ind w:firstLineChars="200" w:firstLine="420"/>
        <w:rPr>
          <w:rFonts w:ascii="宋体" w:hAnsi="宋体"/>
          <w:szCs w:val="21"/>
        </w:rPr>
      </w:pPr>
      <w:bookmarkStart w:id="27" w:name="_Toc382819086"/>
      <w:r>
        <w:rPr>
          <w:rFonts w:ascii="宋体" w:hAnsi="宋体" w:hint="eastAsia"/>
          <w:szCs w:val="21"/>
        </w:rPr>
        <w:t>基金所投资定期存款存续期间，基金管理人、基金托管人应当与存款银行建立定期对账机制，确保基金银行存款业务账目及核对的真实、准确。</w:t>
      </w:r>
      <w:bookmarkEnd w:id="27"/>
    </w:p>
    <w:p w14:paraId="239DEF53" w14:textId="6136C2E2"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8" w:name="_Toc382819087"/>
      <w:r>
        <w:rPr>
          <w:rFonts w:ascii="宋体" w:eastAsia="宋体" w:hAnsi="宋体" w:hint="eastAsia"/>
          <w:b w:val="0"/>
          <w:bCs w:val="0"/>
          <w:sz w:val="21"/>
          <w:szCs w:val="21"/>
        </w:rPr>
        <w:t>（八）基金财产投资的有关实物证券、银行定期存款存单等有价凭证的保管</w:t>
      </w:r>
      <w:bookmarkEnd w:id="28"/>
    </w:p>
    <w:p w14:paraId="7CF314BF" w14:textId="3CA4D2DD" w:rsidR="00A20D4F" w:rsidRDefault="00796E3C">
      <w:pPr>
        <w:spacing w:line="360" w:lineRule="auto"/>
        <w:ind w:firstLineChars="200" w:firstLine="420"/>
        <w:rPr>
          <w:rFonts w:ascii="宋体" w:hAnsi="宋体"/>
          <w:szCs w:val="21"/>
        </w:rPr>
      </w:pPr>
      <w:r>
        <w:rPr>
          <w:rFonts w:ascii="宋体" w:hAnsi="宋体" w:hint="eastAsia"/>
          <w:szCs w:val="21"/>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146FDC2D" w14:textId="1A3A4CEB"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（九）与基金财产有关的重大合同的保管</w:t>
      </w:r>
    </w:p>
    <w:p w14:paraId="225E5655" w14:textId="3D8A69D6" w:rsidR="00A20D4F" w:rsidRDefault="00796E3C">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w:t>
      </w:r>
      <w:r>
        <w:rPr>
          <w:rFonts w:ascii="宋体" w:hAnsi="宋体" w:hint="eastAsia"/>
          <w:szCs w:val="21"/>
        </w:rPr>
        <w:lastRenderedPageBreak/>
        <w:t>管理人保管。除本协议另有规定外，基金管理人在代表基金签署与基金有关的重大合同时应保证基金一方持有两份以上的正本，以便基金管理人和基金托管人至少各持有一份正本的原件。基金管理人在合同签署后</w:t>
      </w:r>
      <w:r>
        <w:rPr>
          <w:rFonts w:ascii="宋体" w:hAnsi="宋体"/>
          <w:szCs w:val="21"/>
        </w:rPr>
        <w:t>30</w:t>
      </w:r>
      <w:r>
        <w:rPr>
          <w:rFonts w:ascii="宋体" w:hAnsi="宋体" w:hint="eastAsia"/>
          <w:szCs w:val="21"/>
        </w:rPr>
        <w:t>个工作日内通过专人送达、挂号邮寄等安全方式将合同原件送达基金托管人处。合同原件应存放于基金管理人和基金托管人各自文件保管部门，保管期限</w:t>
      </w:r>
      <w:r>
        <w:rPr>
          <w:rFonts w:ascii="宋体" w:hAnsi="宋体" w:hint="eastAsia"/>
          <w:bCs/>
          <w:szCs w:val="21"/>
        </w:rPr>
        <w:t>不低于法律法规规定的最低期限</w:t>
      </w:r>
      <w:r>
        <w:rPr>
          <w:rFonts w:ascii="宋体" w:hAnsi="宋体" w:hint="eastAsia"/>
          <w:szCs w:val="21"/>
        </w:rPr>
        <w:t>。</w:t>
      </w:r>
    </w:p>
    <w:p w14:paraId="1822C642" w14:textId="77777777" w:rsidR="00A20D4F" w:rsidRDefault="00796E3C">
      <w:pPr>
        <w:spacing w:line="360" w:lineRule="auto"/>
        <w:ind w:firstLineChars="200" w:firstLine="420"/>
        <w:rPr>
          <w:rFonts w:ascii="宋体" w:hAnsi="宋体"/>
          <w:szCs w:val="21"/>
        </w:rPr>
      </w:pPr>
      <w:r>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091CA17B"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29" w:name="_Toc382819088"/>
      <w:r>
        <w:rPr>
          <w:rFonts w:ascii="宋体" w:eastAsia="宋体" w:hAnsi="宋体" w:cs="Arial" w:hint="eastAsia"/>
          <w:sz w:val="21"/>
          <w:szCs w:val="21"/>
        </w:rPr>
        <w:t>指令的发送、确认和执行</w:t>
      </w:r>
      <w:bookmarkEnd w:id="29"/>
    </w:p>
    <w:p w14:paraId="2A6B9472" w14:textId="77777777" w:rsidR="00A20D4F" w:rsidRDefault="00796E3C">
      <w:pPr>
        <w:spacing w:line="360" w:lineRule="auto"/>
        <w:ind w:firstLineChars="200" w:firstLine="420"/>
        <w:rPr>
          <w:rFonts w:ascii="宋体" w:hAnsi="宋体"/>
          <w:szCs w:val="21"/>
        </w:rPr>
      </w:pPr>
      <w:bookmarkStart w:id="30" w:name="_Toc382819089"/>
      <w:r>
        <w:rPr>
          <w:rFonts w:ascii="宋体" w:hAnsi="宋体" w:hint="eastAsia"/>
          <w:szCs w:val="21"/>
        </w:rPr>
        <w:t>基金管理人在运用基金财产开展场内证券交易时，应通过基金托管账户与证券交易资金账户已建立的第三方存管系统实现基金托管账户与证券交易资金账户之间的资金划转，</w:t>
      </w:r>
      <w:proofErr w:type="gramStart"/>
      <w:r>
        <w:rPr>
          <w:rFonts w:ascii="宋体" w:hAnsi="宋体" w:hint="eastAsia"/>
          <w:szCs w:val="21"/>
        </w:rPr>
        <w:t>即银证互</w:t>
      </w:r>
      <w:proofErr w:type="gramEnd"/>
      <w:r>
        <w:rPr>
          <w:rFonts w:ascii="宋体" w:hAnsi="宋体" w:hint="eastAsia"/>
          <w:szCs w:val="21"/>
        </w:rPr>
        <w:t>转，基金托管人应当根据基金管理人的指令办理划款。</w:t>
      </w:r>
    </w:p>
    <w:p w14:paraId="7C2AAC0E" w14:textId="77777777" w:rsidR="00A20D4F" w:rsidRPr="00070F28" w:rsidRDefault="00796E3C" w:rsidP="00070F28">
      <w:pPr>
        <w:spacing w:line="360" w:lineRule="auto"/>
        <w:ind w:firstLineChars="200" w:firstLine="420"/>
        <w:rPr>
          <w:rFonts w:ascii="宋体" w:hAnsi="宋体"/>
          <w:szCs w:val="21"/>
        </w:rPr>
      </w:pPr>
      <w:bookmarkStart w:id="31" w:name="_Toc92802825"/>
      <w:r>
        <w:rPr>
          <w:rFonts w:ascii="宋体" w:hAnsi="宋体" w:hint="eastAsia"/>
          <w:szCs w:val="21"/>
        </w:rPr>
        <w:t>基金管理人在运用基金财产开展场外交易时，应向基金托管人发送场外交易资金划拨及其他款项付款指令，基金托管人执行基金管理人的指令、办理基金名下的资金往来等有关事项。基金管理人发送指令应采用电子指令或传真或其它双方共同确认的方式。</w:t>
      </w:r>
      <w:bookmarkEnd w:id="31"/>
    </w:p>
    <w:p w14:paraId="0C17A2B4"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2" w:name="_Toc382819090"/>
      <w:bookmarkEnd w:id="30"/>
      <w:r>
        <w:rPr>
          <w:rFonts w:ascii="宋体" w:eastAsia="宋体" w:hAnsi="宋体" w:hint="eastAsia"/>
          <w:b w:val="0"/>
          <w:bCs w:val="0"/>
          <w:sz w:val="21"/>
          <w:szCs w:val="21"/>
        </w:rPr>
        <w:t>（一）基金管理人对发送指令人员的书面授权</w:t>
      </w:r>
      <w:bookmarkEnd w:id="32"/>
    </w:p>
    <w:p w14:paraId="01C9928F" w14:textId="77777777" w:rsidR="00A20D4F" w:rsidRDefault="00796E3C" w:rsidP="00070F28">
      <w:pPr>
        <w:spacing w:line="360" w:lineRule="auto"/>
        <w:ind w:firstLineChars="200" w:firstLine="420"/>
        <w:rPr>
          <w:rFonts w:ascii="宋体" w:hAnsi="宋体"/>
          <w:szCs w:val="21"/>
        </w:rPr>
      </w:pPr>
      <w:bookmarkStart w:id="33" w:name="_Toc382818601"/>
      <w:bookmarkStart w:id="34" w:name="_Toc382819091"/>
      <w:r>
        <w:rPr>
          <w:rFonts w:ascii="宋体" w:hAnsi="宋体" w:hint="eastAsia"/>
          <w:szCs w:val="21"/>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划款指令授权书无论基金成立时或后续更新，必须提前至少一个交易日，发送扫描件或其他基金托管人和基金管理人书面确认的方式向基金托管人发出加盖基金管理人公章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将划款指令授权书变更通知的正本送交基金托管人，划款指令授权书原件未按时送达基金托管人的，基金托管人有权拒绝执行该授权书对应的划款指令，基金托管人不承担由此造成的损</w:t>
      </w:r>
      <w:r>
        <w:rPr>
          <w:rFonts w:ascii="宋体" w:hAnsi="宋体" w:hint="eastAsia"/>
          <w:szCs w:val="21"/>
        </w:rPr>
        <w:lastRenderedPageBreak/>
        <w:t>失。基金管理人和基金托管人对授权文件负有保密义务，其内容不得向授权人及相关操作人员以外的任何人泄露</w:t>
      </w:r>
      <w:bookmarkEnd w:id="33"/>
      <w:bookmarkEnd w:id="34"/>
      <w:r>
        <w:rPr>
          <w:rFonts w:ascii="宋体" w:hAnsi="宋体" w:hint="eastAsia"/>
          <w:szCs w:val="21"/>
        </w:rPr>
        <w:t>，但法律法规或有权机关另有要求的除外。</w:t>
      </w:r>
    </w:p>
    <w:p w14:paraId="2D083026"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2"/>
      <w:r>
        <w:rPr>
          <w:rFonts w:ascii="宋体" w:eastAsia="宋体" w:hAnsi="宋体" w:hint="eastAsia"/>
          <w:b w:val="0"/>
          <w:bCs w:val="0"/>
          <w:sz w:val="21"/>
          <w:szCs w:val="21"/>
        </w:rPr>
        <w:t>（二）指令的内容</w:t>
      </w:r>
      <w:bookmarkEnd w:id="35"/>
    </w:p>
    <w:p w14:paraId="2E2BDE20"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63F54492"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2、基金管理人发给基金托管人的指令应写明付款账号、付款户名、开户行、收款账号、收款户名、开户行、款项事由、支付时间、到账时间、金额、账户等，加盖预留印鉴并有被授权人签字。</w:t>
      </w:r>
    </w:p>
    <w:p w14:paraId="535471CD"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3"/>
      <w:r>
        <w:rPr>
          <w:rFonts w:ascii="宋体" w:eastAsia="宋体" w:hAnsi="宋体" w:hint="eastAsia"/>
          <w:b w:val="0"/>
          <w:bCs w:val="0"/>
          <w:sz w:val="21"/>
          <w:szCs w:val="21"/>
        </w:rPr>
        <w:t>（三）指令的发送、确认和执行的时间和程序</w:t>
      </w:r>
      <w:bookmarkEnd w:id="36"/>
    </w:p>
    <w:p w14:paraId="699E9A5D" w14:textId="6DDFA840" w:rsidR="00A20D4F" w:rsidRDefault="00796E3C">
      <w:pPr>
        <w:spacing w:after="120" w:line="360" w:lineRule="auto"/>
        <w:ind w:firstLineChars="200" w:firstLine="420"/>
        <w:rPr>
          <w:rFonts w:ascii="宋体" w:hAnsi="宋体"/>
          <w:szCs w:val="21"/>
        </w:rPr>
      </w:pPr>
      <w:r>
        <w:rPr>
          <w:rFonts w:ascii="宋体" w:hAnsi="宋体" w:hint="eastAsia"/>
          <w:szCs w:val="21"/>
        </w:rPr>
        <w:t>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w:t>
      </w:r>
      <w:r>
        <w:rPr>
          <w:rFonts w:ascii="宋体" w:hAnsi="宋体" w:hint="eastAsia"/>
          <w:szCs w:val="21"/>
          <w:lang w:eastAsia="zh-Hans"/>
        </w:rPr>
        <w:t>相应</w:t>
      </w:r>
      <w:r>
        <w:rPr>
          <w:rFonts w:ascii="宋体" w:hAnsi="宋体" w:hint="eastAsia"/>
          <w:szCs w:val="21"/>
        </w:rPr>
        <w:t>责任。基金托管人依照“授权通知”规定的方法确认指令有效后，方可执行指令。对于被授权人在授权范围内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非担保交收指令、新股、新债、增发等申购指令）应在15点（指令截至时间）前提交基金托管人，如基金管理人要求当天某一时点到账，则指令需提前2个工作小时(工作时间9点至11点30分,13点至17点)提交基金托管人。</w:t>
      </w:r>
    </w:p>
    <w:p w14:paraId="0494DA46" w14:textId="77777777" w:rsidR="00A20D4F" w:rsidRDefault="00796E3C">
      <w:pPr>
        <w:spacing w:after="120" w:line="360" w:lineRule="auto"/>
        <w:ind w:firstLineChars="200" w:firstLine="420"/>
        <w:rPr>
          <w:rFonts w:ascii="宋体" w:hAnsi="宋体"/>
          <w:szCs w:val="21"/>
        </w:rPr>
      </w:pPr>
      <w:r>
        <w:rPr>
          <w:rFonts w:ascii="宋体" w:hAnsi="宋体" w:hint="eastAsia"/>
          <w:szCs w:val="21"/>
        </w:rPr>
        <w:t>新股、新债、增发等申购指令，基金管理人须在申购前1个工作日向基金托管人发送指令，如需在申购当日下达指令，基金管理人应为基金托管人留出执行指令所必需的时间，指令最迟不得晚于上午11：00点（指令截至时间）提交基金托管人。</w:t>
      </w:r>
    </w:p>
    <w:p w14:paraId="5D8665E7" w14:textId="77777777" w:rsidR="00A20D4F" w:rsidRDefault="00796E3C">
      <w:pPr>
        <w:spacing w:after="120" w:line="360" w:lineRule="auto"/>
        <w:ind w:firstLineChars="200" w:firstLine="420"/>
        <w:rPr>
          <w:rFonts w:ascii="宋体" w:hAnsi="宋体"/>
          <w:szCs w:val="21"/>
        </w:rPr>
      </w:pPr>
      <w:r>
        <w:rPr>
          <w:rFonts w:ascii="宋体" w:hAnsi="宋体" w:hint="eastAsia"/>
          <w:szCs w:val="21"/>
        </w:rPr>
        <w:t>如划款指令中给予基金托管人的划拨时间小于2个工作小时或晚于前述指令截至时间的，基金托管人应尽力在指定时间内完成资金划拨,但不承担因时间不足导致执行失败的责任。</w:t>
      </w:r>
    </w:p>
    <w:p w14:paraId="08002AC9" w14:textId="77777777" w:rsidR="00A20D4F" w:rsidRDefault="00796E3C">
      <w:pPr>
        <w:spacing w:after="120" w:line="360" w:lineRule="auto"/>
        <w:ind w:firstLineChars="200" w:firstLine="420"/>
        <w:rPr>
          <w:rFonts w:ascii="宋体" w:hAnsi="宋体"/>
          <w:szCs w:val="21"/>
        </w:rPr>
      </w:pPr>
      <w:r>
        <w:rPr>
          <w:rFonts w:ascii="宋体" w:hAnsi="宋体" w:hint="eastAsia"/>
          <w:szCs w:val="21"/>
        </w:rPr>
        <w:t>基金管理</w:t>
      </w:r>
      <w:proofErr w:type="gramStart"/>
      <w:r>
        <w:rPr>
          <w:rFonts w:ascii="宋体" w:hAnsi="宋体" w:hint="eastAsia"/>
          <w:szCs w:val="21"/>
        </w:rPr>
        <w:t>人原因</w:t>
      </w:r>
      <w:proofErr w:type="gramEnd"/>
      <w:r>
        <w:rPr>
          <w:rFonts w:ascii="宋体" w:hAnsi="宋体" w:hint="eastAsia"/>
          <w:szCs w:val="21"/>
        </w:rPr>
        <w:t>造成的指令传输不及时、未能留出足够划款所需时间，致使资金未能及</w:t>
      </w:r>
      <w:r>
        <w:rPr>
          <w:rFonts w:ascii="宋体" w:hAnsi="宋体" w:hint="eastAsia"/>
          <w:szCs w:val="21"/>
        </w:rPr>
        <w:lastRenderedPageBreak/>
        <w:t>时到账所造成的损失由基金管理人承担。基金管理人应在交易结束后将同业市场债券交易成交单加盖预留印鉴后及时传真给基金托管人并电话通知基金托管人。</w:t>
      </w:r>
    </w:p>
    <w:p w14:paraId="097608A9" w14:textId="77777777" w:rsidR="00A20D4F" w:rsidRDefault="00796E3C">
      <w:pPr>
        <w:spacing w:line="360" w:lineRule="auto"/>
        <w:ind w:firstLineChars="200" w:firstLine="420"/>
        <w:rPr>
          <w:rFonts w:ascii="宋体" w:hAnsi="宋体"/>
          <w:szCs w:val="21"/>
        </w:rPr>
      </w:pPr>
      <w:r>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1036F23F"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w:t>
      </w:r>
      <w:r>
        <w:rPr>
          <w:rFonts w:ascii="宋体" w:hAnsi="宋体" w:hint="eastAsia"/>
          <w:szCs w:val="21"/>
          <w:lang w:eastAsia="zh-Hans"/>
        </w:rPr>
        <w:t>相应</w:t>
      </w:r>
      <w:r>
        <w:rPr>
          <w:rFonts w:ascii="宋体" w:hAnsi="宋体" w:hint="eastAsia"/>
          <w:szCs w:val="21"/>
        </w:rPr>
        <w:t>责任。</w:t>
      </w:r>
    </w:p>
    <w:p w14:paraId="26F80CDE"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基金管理人应将同业市场国债交易通知单加盖预留印鉴后传真给基金托管人。</w:t>
      </w:r>
    </w:p>
    <w:p w14:paraId="15125A0C"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4"/>
      <w:r>
        <w:rPr>
          <w:rFonts w:ascii="宋体" w:eastAsia="宋体" w:hAnsi="宋体" w:hint="eastAsia"/>
          <w:b w:val="0"/>
          <w:bCs w:val="0"/>
          <w:sz w:val="21"/>
          <w:szCs w:val="21"/>
        </w:rPr>
        <w:t>（四）基金管理人发送错误指令的情形和处理程序</w:t>
      </w:r>
      <w:bookmarkEnd w:id="37"/>
    </w:p>
    <w:p w14:paraId="7C153714" w14:textId="77777777" w:rsidR="00A20D4F" w:rsidRDefault="00796E3C">
      <w:pPr>
        <w:spacing w:after="120" w:line="360" w:lineRule="auto"/>
        <w:ind w:firstLineChars="200" w:firstLine="420"/>
        <w:rPr>
          <w:rFonts w:ascii="宋体" w:hAnsi="宋体"/>
          <w:szCs w:val="21"/>
        </w:rPr>
      </w:pPr>
      <w:r>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14:paraId="54EEE75C" w14:textId="77777777" w:rsidR="00A20D4F" w:rsidRDefault="00796E3C">
      <w:pPr>
        <w:spacing w:line="360" w:lineRule="auto"/>
        <w:ind w:firstLineChars="200" w:firstLine="420"/>
        <w:rPr>
          <w:rFonts w:ascii="宋体" w:hAnsi="宋体"/>
          <w:szCs w:val="21"/>
          <w:lang w:val="zh-CN"/>
        </w:rPr>
      </w:pPr>
      <w:r>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6C2EA03E"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5"/>
      <w:r>
        <w:rPr>
          <w:rFonts w:ascii="宋体" w:eastAsia="宋体" w:hAnsi="宋体" w:hint="eastAsia"/>
          <w:b w:val="0"/>
          <w:bCs w:val="0"/>
          <w:sz w:val="21"/>
          <w:szCs w:val="21"/>
        </w:rPr>
        <w:t>（五）基金托管人未按照基金管理人指令执行的处理方法</w:t>
      </w:r>
      <w:bookmarkEnd w:id="38"/>
    </w:p>
    <w:p w14:paraId="53C652F9" w14:textId="77777777" w:rsidR="00A20D4F" w:rsidRDefault="00796E3C">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7A69FC63"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9" w:name="_Toc382819096"/>
      <w:r>
        <w:rPr>
          <w:rFonts w:ascii="宋体" w:eastAsia="宋体" w:hAnsi="宋体" w:hint="eastAsia"/>
          <w:b w:val="0"/>
          <w:bCs w:val="0"/>
          <w:sz w:val="21"/>
          <w:szCs w:val="21"/>
        </w:rPr>
        <w:t>（六）更换被授权人的程序</w:t>
      </w:r>
      <w:bookmarkEnd w:id="39"/>
    </w:p>
    <w:p w14:paraId="4F044B50"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w:t>
      </w:r>
      <w:r>
        <w:rPr>
          <w:rFonts w:ascii="宋体" w:hAnsi="宋体" w:hint="eastAsia"/>
          <w:szCs w:val="21"/>
        </w:rPr>
        <w:lastRenderedPageBreak/>
        <w:t>如果基金管理人授权人员名单、权限有变化时，未能按本协议约定及时通知基金托管人并预留新的印鉴和签字样本而导致基金份额持有人受损的，基金托管人不承担相应责任。基金托管人更换接收基金管理人指令的人员，应提前通过邮件、传真或录音电话等方式通知基金管理人。</w:t>
      </w:r>
    </w:p>
    <w:p w14:paraId="72CA24E2" w14:textId="77777777" w:rsidR="00A20D4F" w:rsidRDefault="00796E3C">
      <w:pPr>
        <w:spacing w:line="360" w:lineRule="auto"/>
        <w:ind w:firstLineChars="200" w:firstLine="420"/>
        <w:rPr>
          <w:rFonts w:ascii="宋体" w:hAnsi="宋体"/>
          <w:szCs w:val="21"/>
        </w:rPr>
      </w:pPr>
      <w:r>
        <w:rPr>
          <w:rFonts w:ascii="宋体" w:hAnsi="宋体" w:hint="eastAsia"/>
          <w:szCs w:val="21"/>
        </w:rPr>
        <w:t>（七）其它事项</w:t>
      </w:r>
    </w:p>
    <w:p w14:paraId="4FF5F6B9"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2A070487"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40" w:name="_Toc382819097"/>
      <w:r>
        <w:rPr>
          <w:rFonts w:ascii="宋体" w:eastAsia="宋体" w:hAnsi="宋体" w:cs="Arial" w:hint="eastAsia"/>
          <w:sz w:val="21"/>
          <w:szCs w:val="21"/>
        </w:rPr>
        <w:t>交易及清算交收安排</w:t>
      </w:r>
      <w:bookmarkEnd w:id="40"/>
    </w:p>
    <w:p w14:paraId="6A458967" w14:textId="77777777" w:rsidR="00A20D4F" w:rsidRDefault="00796E3C">
      <w:pPr>
        <w:pStyle w:val="2"/>
        <w:keepNext w:val="0"/>
        <w:keepLines w:val="0"/>
        <w:spacing w:before="0" w:after="0"/>
        <w:ind w:firstLineChars="200" w:firstLine="420"/>
        <w:jc w:val="left"/>
        <w:rPr>
          <w:rFonts w:ascii="宋体" w:eastAsia="宋体" w:hAnsi="宋体"/>
          <w:b w:val="0"/>
          <w:sz w:val="21"/>
          <w:szCs w:val="21"/>
        </w:rPr>
      </w:pPr>
      <w:bookmarkStart w:id="41" w:name="_Toc382819098"/>
      <w:r>
        <w:rPr>
          <w:rFonts w:ascii="宋体" w:eastAsia="宋体" w:hAnsi="宋体" w:hint="eastAsia"/>
          <w:b w:val="0"/>
          <w:sz w:val="21"/>
          <w:szCs w:val="21"/>
        </w:rPr>
        <w:t>（一）选择代理证券、期货买卖的证券、期货经纪机构的标准和程序</w:t>
      </w:r>
      <w:bookmarkEnd w:id="41"/>
    </w:p>
    <w:p w14:paraId="08B536DF" w14:textId="63F0BEF5" w:rsidR="00A20D4F" w:rsidRDefault="00796E3C">
      <w:pPr>
        <w:spacing w:line="360" w:lineRule="auto"/>
        <w:ind w:firstLineChars="200" w:firstLine="420"/>
        <w:rPr>
          <w:rFonts w:ascii="宋体" w:hAnsi="宋体"/>
          <w:szCs w:val="21"/>
        </w:rPr>
      </w:pPr>
      <w:r>
        <w:rPr>
          <w:rFonts w:ascii="宋体" w:hAnsi="宋体" w:hint="eastAsia"/>
          <w:szCs w:val="21"/>
        </w:rPr>
        <w:t>基金管理人负责选择代理本基金证券买卖的证券经纪机构，由基金管理人与基金托管人及证券经纪机构签订本基金的证券经纪服务协议，明确三方在本基金参与场内证券买卖中的各类证券交易、证券交收及相关资金交</w:t>
      </w:r>
      <w:proofErr w:type="gramStart"/>
      <w:r>
        <w:rPr>
          <w:rFonts w:ascii="宋体" w:hAnsi="宋体" w:hint="eastAsia"/>
          <w:szCs w:val="21"/>
        </w:rPr>
        <w:t>收过程</w:t>
      </w:r>
      <w:proofErr w:type="gramEnd"/>
      <w:r>
        <w:rPr>
          <w:rFonts w:ascii="宋体" w:hAnsi="宋体" w:hint="eastAsia"/>
          <w:szCs w:val="21"/>
        </w:rPr>
        <w:t>中的职责和义务。</w:t>
      </w:r>
    </w:p>
    <w:p w14:paraId="2B06C58E"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3DD5A96F" w14:textId="4ED6A2C2" w:rsidR="00A20D4F" w:rsidRDefault="00796E3C">
      <w:pPr>
        <w:pStyle w:val="2"/>
        <w:keepNext w:val="0"/>
        <w:keepLines w:val="0"/>
        <w:spacing w:before="0" w:after="0"/>
        <w:ind w:firstLineChars="200" w:firstLine="420"/>
        <w:jc w:val="left"/>
        <w:rPr>
          <w:rFonts w:ascii="宋体" w:eastAsia="宋体" w:hAnsi="宋体"/>
          <w:b w:val="0"/>
          <w:sz w:val="21"/>
          <w:szCs w:val="21"/>
        </w:rPr>
      </w:pPr>
      <w:bookmarkStart w:id="42" w:name="_Toc382819099"/>
      <w:r>
        <w:rPr>
          <w:rFonts w:ascii="宋体" w:eastAsia="宋体" w:hAnsi="宋体" w:hint="eastAsia"/>
          <w:b w:val="0"/>
          <w:sz w:val="21"/>
          <w:szCs w:val="21"/>
        </w:rPr>
        <w:t>（二）基金投资证券后的清算交收安排</w:t>
      </w:r>
      <w:bookmarkStart w:id="43" w:name="_Toc382819100"/>
      <w:bookmarkEnd w:id="42"/>
    </w:p>
    <w:p w14:paraId="48D1E0CA" w14:textId="39F3EA04" w:rsidR="00A20D4F" w:rsidRPr="00070F28" w:rsidRDefault="00796E3C" w:rsidP="00EC3605">
      <w:pPr>
        <w:spacing w:line="360" w:lineRule="auto"/>
        <w:ind w:firstLineChars="200" w:firstLine="420"/>
        <w:rPr>
          <w:rFonts w:ascii="宋体" w:hAnsi="宋体"/>
          <w:szCs w:val="21"/>
        </w:rPr>
      </w:pPr>
      <w:r>
        <w:rPr>
          <w:rFonts w:ascii="宋体" w:hAnsi="宋体" w:hint="eastAsia"/>
          <w:szCs w:val="21"/>
        </w:rPr>
        <w:t>1、本基金通过证券经纪机构进行的交易由证券经纪机构作为结算参与人代理本基金进行结算；本基金通过期货经纪机构进行的交易由期货经纪机构作为结算参与人代理本基金进行结算；本基金其他证券交易由基金托管人或相关机构负责结算。基金管理人、基金托管人以及被选择的证券经纪机构应根据有关法律法规及相关业务规则，签订证券经纪服务协议，用以具体明确三方在证券交易资金结算业务中的责任。</w:t>
      </w:r>
    </w:p>
    <w:p w14:paraId="36A97A94" w14:textId="1EE03EDA" w:rsidR="00A20D4F" w:rsidRDefault="00796E3C" w:rsidP="00EC3605">
      <w:pPr>
        <w:spacing w:line="360" w:lineRule="auto"/>
        <w:ind w:firstLineChars="200" w:firstLine="420"/>
        <w:rPr>
          <w:rFonts w:ascii="宋体" w:hAnsi="宋体"/>
          <w:szCs w:val="21"/>
        </w:rPr>
      </w:pPr>
      <w:r>
        <w:rPr>
          <w:rFonts w:ascii="宋体" w:hAnsi="宋体" w:hint="eastAsia"/>
          <w:szCs w:val="21"/>
        </w:rPr>
        <w:t>基金管理人负责选择代理本基金证券交易的证券公司（经纪商）。本基金证券交易数据传输及清算交</w:t>
      </w:r>
      <w:proofErr w:type="gramStart"/>
      <w:r>
        <w:rPr>
          <w:rFonts w:ascii="宋体" w:hAnsi="宋体" w:hint="eastAsia"/>
          <w:szCs w:val="21"/>
        </w:rPr>
        <w:t>收相关</w:t>
      </w:r>
      <w:proofErr w:type="gramEnd"/>
      <w:r>
        <w:rPr>
          <w:rFonts w:ascii="宋体" w:hAnsi="宋体" w:hint="eastAsia"/>
          <w:szCs w:val="21"/>
        </w:rPr>
        <w:t>约定，基金管理人、基金托管人将与证券经纪商另行签署《证券经纪服务协议》。</w:t>
      </w:r>
      <w:bookmarkEnd w:id="43"/>
    </w:p>
    <w:p w14:paraId="1ED04766" w14:textId="77777777" w:rsidR="00A20D4F" w:rsidRDefault="00796E3C">
      <w:pPr>
        <w:spacing w:line="360" w:lineRule="auto"/>
        <w:ind w:firstLineChars="200" w:firstLine="420"/>
        <w:rPr>
          <w:rFonts w:ascii="宋体" w:hAnsi="宋体"/>
          <w:szCs w:val="21"/>
        </w:rPr>
      </w:pPr>
      <w:r>
        <w:rPr>
          <w:rFonts w:ascii="宋体" w:hAnsi="宋体" w:hint="eastAsia"/>
          <w:szCs w:val="21"/>
        </w:rPr>
        <w:t>2、银行间债券券款对付结算</w:t>
      </w:r>
    </w:p>
    <w:p w14:paraId="374FE068"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基金管理人应及时将银行间市场清算所股份有限公司、</w:t>
      </w:r>
      <w:r>
        <w:rPr>
          <w:rFonts w:ascii="宋体" w:hAnsi="宋体"/>
          <w:szCs w:val="21"/>
        </w:rPr>
        <w:t>中央国债登记结算有限责任公司</w:t>
      </w:r>
      <w:r>
        <w:rPr>
          <w:rFonts w:ascii="宋体" w:hAnsi="宋体" w:hint="eastAsia"/>
          <w:szCs w:val="21"/>
        </w:rPr>
        <w:t>划款指令和成交通知单按相关规定提交基金托管人，基金管理人应为基金托管人留出执行指</w:t>
      </w:r>
      <w:r>
        <w:rPr>
          <w:rFonts w:ascii="宋体" w:hAnsi="宋体" w:hint="eastAsia"/>
          <w:szCs w:val="21"/>
        </w:rPr>
        <w:lastRenderedPageBreak/>
        <w:t xml:space="preserve">令所必需的时间。  </w:t>
      </w:r>
    </w:p>
    <w:p w14:paraId="0E60D325"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基金管理人应根据</w:t>
      </w:r>
      <w:r>
        <w:rPr>
          <w:rFonts w:ascii="宋体" w:hAnsi="宋体"/>
          <w:szCs w:val="21"/>
        </w:rPr>
        <w:t>中央国债登记结算有限责任公司</w:t>
      </w:r>
      <w:r>
        <w:rPr>
          <w:rFonts w:ascii="宋体" w:hAnsi="宋体" w:hint="eastAsia"/>
          <w:szCs w:val="21"/>
        </w:rPr>
        <w:t>、银行间市场清算所股份有限公司提供的查询功能，实时跟踪交易结算情况、证券与资金到账与余额变动情况，便于监控结算过程，做好资金与交易匹配的前端控制。</w:t>
      </w:r>
    </w:p>
    <w:p w14:paraId="3390F25B" w14:textId="77777777" w:rsidR="00A20D4F" w:rsidRDefault="00796E3C">
      <w:pPr>
        <w:spacing w:line="360" w:lineRule="auto"/>
        <w:ind w:firstLineChars="200" w:firstLine="420"/>
        <w:rPr>
          <w:rFonts w:ascii="宋体" w:hAnsi="宋体"/>
          <w:szCs w:val="21"/>
        </w:rPr>
      </w:pPr>
      <w:r>
        <w:rPr>
          <w:rFonts w:ascii="宋体" w:hAnsi="宋体" w:hint="eastAsia"/>
          <w:szCs w:val="21"/>
        </w:rPr>
        <w:t>3、定期投资</w:t>
      </w:r>
    </w:p>
    <w:p w14:paraId="5AAE6493"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基金管理人与存款行签订的存款协议条款格式应在定期存款起息日的前一个工作日发送给基金托管人，</w:t>
      </w:r>
      <w:r>
        <w:rPr>
          <w:rFonts w:ascii="宋体" w:hAnsi="宋体" w:cs="Arial" w:hint="eastAsia"/>
          <w:color w:val="000000"/>
          <w:szCs w:val="21"/>
        </w:rPr>
        <w:t>基金管理人应将</w:t>
      </w:r>
      <w:r>
        <w:rPr>
          <w:rFonts w:ascii="宋体" w:hAnsi="宋体" w:hint="eastAsia"/>
          <w:szCs w:val="21"/>
        </w:rPr>
        <w:t>定期存款的划款指令及存款协议盖章版（传真件或扫描件）按法律法规、基金合同及托管协议的规定提交基金托管人，指令发出后，基金管理人应及时以电话方式向基金托管人确认。对于基金管理人依约定程序发出的指令，基金管理人不得否认其效力。</w:t>
      </w:r>
    </w:p>
    <w:p w14:paraId="6F553B3C"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基金管理人在发送投资指令时，应为基金托管人执行投资指令留出执行指令所必需的时间。投资指令传输不及时、未能留出足够的划款时间，导致资金未能及时到账所造成的损失与基金</w:t>
      </w:r>
      <w:r>
        <w:rPr>
          <w:rFonts w:ascii="宋体" w:hAnsi="宋体"/>
          <w:szCs w:val="21"/>
        </w:rPr>
        <w:t>托管人无关</w:t>
      </w:r>
      <w:r>
        <w:rPr>
          <w:rFonts w:ascii="宋体" w:hAnsi="宋体" w:hint="eastAsia"/>
          <w:szCs w:val="21"/>
        </w:rPr>
        <w:t>。</w:t>
      </w:r>
    </w:p>
    <w:p w14:paraId="33CE52DA" w14:textId="77777777" w:rsidR="00A20D4F" w:rsidRDefault="00796E3C">
      <w:pPr>
        <w:spacing w:line="360" w:lineRule="auto"/>
        <w:ind w:firstLineChars="200" w:firstLine="420"/>
        <w:rPr>
          <w:rFonts w:ascii="宋体" w:hAnsi="宋体"/>
          <w:szCs w:val="21"/>
        </w:rPr>
      </w:pPr>
      <w:r>
        <w:rPr>
          <w:rFonts w:ascii="宋体" w:hAnsi="宋体" w:hint="eastAsia"/>
          <w:szCs w:val="21"/>
        </w:rPr>
        <w:t>存款银行无法在存入当日17点前向基金托管人送达存款证实书的，基金管理人应敦促存款银行将存款证实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14:paraId="0D4D37F6" w14:textId="77777777" w:rsidR="00A20D4F" w:rsidRDefault="00796E3C">
      <w:pPr>
        <w:spacing w:line="360" w:lineRule="auto"/>
        <w:ind w:firstLineChars="200" w:firstLine="420"/>
        <w:rPr>
          <w:rFonts w:ascii="宋体" w:hAnsi="宋体"/>
          <w:szCs w:val="21"/>
        </w:rPr>
      </w:pPr>
      <w:r>
        <w:rPr>
          <w:rFonts w:ascii="宋体" w:hAnsi="宋体" w:hint="eastAsia"/>
          <w:szCs w:val="21"/>
        </w:rPr>
        <w:t xml:space="preserve"> 基金管理人与存款银行签订的存款协议，应包括：</w:t>
      </w:r>
    </w:p>
    <w:p w14:paraId="666885C6" w14:textId="77777777" w:rsidR="00A20D4F" w:rsidRDefault="00796E3C">
      <w:pPr>
        <w:spacing w:line="360" w:lineRule="auto"/>
        <w:ind w:firstLineChars="200" w:firstLine="420"/>
        <w:rPr>
          <w:rFonts w:ascii="宋体" w:hAnsi="宋体"/>
          <w:szCs w:val="21"/>
        </w:rPr>
      </w:pPr>
      <w:r>
        <w:rPr>
          <w:rFonts w:ascii="宋体" w:hAnsi="宋体" w:hint="eastAsia"/>
          <w:szCs w:val="21"/>
        </w:rPr>
        <w:t>（1）存款银行为托管资产办理定期存款业务的存款账户开立、资金存入和支取提供必要的支持和高效的结算服务；</w:t>
      </w:r>
    </w:p>
    <w:p w14:paraId="52E0D99D" w14:textId="77777777" w:rsidR="00A20D4F" w:rsidRDefault="00796E3C">
      <w:pPr>
        <w:spacing w:line="360" w:lineRule="auto"/>
        <w:ind w:firstLineChars="200" w:firstLine="420"/>
        <w:rPr>
          <w:rFonts w:ascii="宋体" w:hAnsi="宋体"/>
          <w:szCs w:val="21"/>
        </w:rPr>
      </w:pPr>
      <w:r>
        <w:rPr>
          <w:rFonts w:ascii="宋体" w:hAnsi="宋体" w:hint="eastAsia"/>
          <w:szCs w:val="21"/>
        </w:rPr>
        <w:t>（2）存款银行为托管资产所投资的定期存款的存款证明文件提供上门服务，即：定期存款资金到账当日，存款银行派授权代理人将“存款证实书”（以下简称“证实书”）妥善送至基金托管人处。“证实书”移交给基金托管人之前，因“证实书”丢失、损毁而造成的一切损失由存款银行承担。</w:t>
      </w:r>
    </w:p>
    <w:p w14:paraId="17095054" w14:textId="77777777" w:rsidR="00A20D4F" w:rsidRDefault="00796E3C">
      <w:pPr>
        <w:spacing w:line="360" w:lineRule="auto"/>
        <w:ind w:firstLineChars="200" w:firstLine="420"/>
        <w:rPr>
          <w:rFonts w:ascii="宋体" w:hAnsi="宋体"/>
          <w:szCs w:val="21"/>
        </w:rPr>
      </w:pPr>
      <w:r>
        <w:rPr>
          <w:rFonts w:ascii="宋体" w:hAnsi="宋体" w:hint="eastAsia"/>
          <w:szCs w:val="21"/>
        </w:rPr>
        <w:t>（3）定期存款到期日当日或提前支取日当日，存款银行应派授权代理人前往基金托管人处提取“证实书”。“证实书”移交给存款行授权代理人之后，因“证实书”丢失、损毁而造成的一切损失由存款银行承担。</w:t>
      </w:r>
    </w:p>
    <w:p w14:paraId="5B5B5665" w14:textId="77777777" w:rsidR="00A20D4F" w:rsidRDefault="00796E3C">
      <w:pPr>
        <w:spacing w:line="360" w:lineRule="auto"/>
        <w:ind w:firstLineChars="200" w:firstLine="420"/>
        <w:rPr>
          <w:rFonts w:ascii="宋体" w:hAnsi="宋体"/>
          <w:szCs w:val="21"/>
        </w:rPr>
      </w:pPr>
      <w:r>
        <w:rPr>
          <w:rFonts w:ascii="宋体" w:hAnsi="宋体" w:hint="eastAsia"/>
          <w:szCs w:val="21"/>
        </w:rPr>
        <w:t>存款银行应至少提前一个工作日向基金托管人提供对前述授权代理人办理相关事务的书面授权书。授权代理人提供上门服务时，应出示有效身份证或工作证。</w:t>
      </w:r>
    </w:p>
    <w:p w14:paraId="5A0E3D27" w14:textId="3B609426" w:rsidR="00A20D4F" w:rsidRDefault="00796E3C">
      <w:pPr>
        <w:spacing w:line="360" w:lineRule="auto"/>
        <w:ind w:firstLineChars="200" w:firstLine="420"/>
        <w:rPr>
          <w:rFonts w:ascii="宋体" w:hAnsi="宋体"/>
          <w:szCs w:val="21"/>
        </w:rPr>
      </w:pPr>
      <w:r>
        <w:rPr>
          <w:rFonts w:ascii="宋体" w:hAnsi="宋体" w:hint="eastAsia"/>
          <w:szCs w:val="21"/>
        </w:rPr>
        <w:t>（4）存款银行应保证及时支付存款本金和利息，于支取当日将本息划付至本基金开立</w:t>
      </w:r>
      <w:r>
        <w:rPr>
          <w:rFonts w:ascii="宋体" w:hAnsi="宋体" w:hint="eastAsia"/>
          <w:szCs w:val="21"/>
        </w:rPr>
        <w:lastRenderedPageBreak/>
        <w:t>在基金托管人（上海浦东发展银行股份有限公司）处的托管账户， 并列明账户的开户行、账号、户名、大额支付号。存款银行应确认，定期存款的本息只能划入开立在基金托管人的相应托管账户或经基金托管人确认的指定账户。上述指定收款账户信息如需变更，必须经基金托管人书面同意。</w:t>
      </w:r>
    </w:p>
    <w:p w14:paraId="6F4CE08D" w14:textId="77777777" w:rsidR="00A20D4F" w:rsidRDefault="00796E3C">
      <w:pPr>
        <w:spacing w:line="360" w:lineRule="auto"/>
        <w:ind w:firstLineChars="200" w:firstLine="420"/>
        <w:rPr>
          <w:rFonts w:ascii="宋体" w:hAnsi="宋体"/>
          <w:szCs w:val="21"/>
        </w:rPr>
      </w:pPr>
      <w:r>
        <w:rPr>
          <w:rFonts w:ascii="宋体" w:hAnsi="宋体" w:hint="eastAsia"/>
          <w:szCs w:val="21"/>
        </w:rPr>
        <w:t>（5）存款银行应为定期存款业务提供定期对账服务。首次对账应不晚于存款资金存入后的一个自然月。除首次对账外，对账频率不少于每半年一次。存款银行应配合基金托管人对“证实书”的书面征询。</w:t>
      </w:r>
    </w:p>
    <w:p w14:paraId="734F63D3" w14:textId="77777777" w:rsidR="00A20D4F" w:rsidRDefault="00796E3C">
      <w:pPr>
        <w:spacing w:line="360" w:lineRule="auto"/>
        <w:ind w:firstLineChars="200" w:firstLine="420"/>
        <w:rPr>
          <w:rFonts w:ascii="宋体" w:hAnsi="宋体"/>
          <w:szCs w:val="21"/>
        </w:rPr>
      </w:pPr>
      <w:r>
        <w:rPr>
          <w:rFonts w:ascii="宋体" w:hAnsi="宋体" w:hint="eastAsia"/>
          <w:szCs w:val="21"/>
        </w:rPr>
        <w:t>（6）在存款存续期内， “证实书”的预留印鉴发生变更的，存款银行应配合办理变更手续。</w:t>
      </w:r>
    </w:p>
    <w:p w14:paraId="47B5975A" w14:textId="77777777" w:rsidR="00A20D4F" w:rsidRDefault="00796E3C">
      <w:pPr>
        <w:spacing w:line="360" w:lineRule="auto"/>
        <w:ind w:firstLineChars="200" w:firstLine="420"/>
        <w:rPr>
          <w:rFonts w:ascii="宋体" w:hAnsi="宋体"/>
          <w:szCs w:val="21"/>
        </w:rPr>
      </w:pPr>
      <w:r>
        <w:rPr>
          <w:rFonts w:ascii="宋体" w:hAnsi="宋体" w:hint="eastAsia"/>
          <w:szCs w:val="21"/>
        </w:rPr>
        <w:t>4、本基金拟投资于期货交易市场前，基金管理人、期货经纪机构及基金托管人应当另行签署股指期货投资托管协议。</w:t>
      </w:r>
    </w:p>
    <w:p w14:paraId="1C7C41B9" w14:textId="77777777" w:rsidR="00A20D4F" w:rsidRDefault="00796E3C">
      <w:pPr>
        <w:spacing w:line="360" w:lineRule="auto"/>
        <w:ind w:firstLine="420"/>
        <w:rPr>
          <w:rFonts w:ascii="宋体" w:hAnsi="宋体"/>
          <w:szCs w:val="21"/>
        </w:rPr>
      </w:pPr>
      <w:r>
        <w:rPr>
          <w:rFonts w:asciiTheme="minorEastAsia" w:eastAsiaTheme="minorEastAsia" w:hAnsiTheme="minorEastAsia" w:cstheme="minorEastAsia" w:hint="eastAsia"/>
          <w:color w:val="000000"/>
          <w:szCs w:val="21"/>
        </w:rPr>
        <w:t>5</w:t>
      </w:r>
      <w:r>
        <w:rPr>
          <w:rFonts w:ascii="Segoe UI" w:hAnsi="Segoe UI" w:cs="Segoe UI"/>
          <w:color w:val="000000"/>
          <w:szCs w:val="21"/>
        </w:rPr>
        <w:t>、</w:t>
      </w:r>
      <w:r>
        <w:rPr>
          <w:rFonts w:ascii="宋体" w:hAnsi="宋体" w:hint="eastAsia"/>
          <w:szCs w:val="21"/>
        </w:rPr>
        <w:t>基金参与港股</w:t>
      </w:r>
      <w:proofErr w:type="gramStart"/>
      <w:r>
        <w:rPr>
          <w:rFonts w:ascii="宋体" w:hAnsi="宋体" w:hint="eastAsia"/>
          <w:szCs w:val="21"/>
        </w:rPr>
        <w:t>通交易</w:t>
      </w:r>
      <w:proofErr w:type="gramEnd"/>
      <w:r>
        <w:rPr>
          <w:rFonts w:ascii="宋体" w:hAnsi="宋体" w:hint="eastAsia"/>
          <w:szCs w:val="21"/>
        </w:rPr>
        <w:t>的清算交收安排</w:t>
      </w:r>
    </w:p>
    <w:p w14:paraId="65F20A81" w14:textId="77777777" w:rsidR="00A20D4F" w:rsidRDefault="00796E3C">
      <w:pPr>
        <w:spacing w:line="360" w:lineRule="auto"/>
        <w:ind w:firstLine="420"/>
        <w:rPr>
          <w:rFonts w:ascii="宋体" w:hAnsi="宋体"/>
          <w:szCs w:val="21"/>
        </w:rPr>
      </w:pPr>
      <w:r>
        <w:rPr>
          <w:rFonts w:ascii="宋体" w:hAnsi="宋体" w:hint="eastAsia"/>
          <w:szCs w:val="21"/>
        </w:rPr>
        <w:t>（1）基金参与港股</w:t>
      </w:r>
      <w:proofErr w:type="gramStart"/>
      <w:r>
        <w:rPr>
          <w:rFonts w:ascii="宋体" w:hAnsi="宋体" w:hint="eastAsia"/>
          <w:szCs w:val="21"/>
        </w:rPr>
        <w:t>通交易</w:t>
      </w:r>
      <w:proofErr w:type="gramEnd"/>
      <w:r>
        <w:rPr>
          <w:rFonts w:ascii="宋体" w:hAnsi="宋体" w:hint="eastAsia"/>
          <w:szCs w:val="21"/>
        </w:rPr>
        <w:t>的，基金管理人应保证在T日日</w:t>
      </w:r>
      <w:proofErr w:type="gramStart"/>
      <w:r>
        <w:rPr>
          <w:rFonts w:ascii="宋体" w:hAnsi="宋体" w:hint="eastAsia"/>
          <w:szCs w:val="21"/>
        </w:rPr>
        <w:t>终之前</w:t>
      </w:r>
      <w:proofErr w:type="gramEnd"/>
      <w:r>
        <w:rPr>
          <w:rFonts w:ascii="宋体" w:hAnsi="宋体" w:hint="eastAsia"/>
          <w:szCs w:val="21"/>
        </w:rPr>
        <w:t>在托管的托管账户或港股通备付金账户上有足够的头寸用于港股通T+1日公司行动、证券组合费和风</w:t>
      </w:r>
      <w:proofErr w:type="gramStart"/>
      <w:r>
        <w:rPr>
          <w:rFonts w:ascii="宋体" w:hAnsi="宋体" w:hint="eastAsia"/>
          <w:szCs w:val="21"/>
        </w:rPr>
        <w:t>控资金</w:t>
      </w:r>
      <w:proofErr w:type="gramEnd"/>
      <w:r>
        <w:rPr>
          <w:rFonts w:ascii="宋体" w:hAnsi="宋体" w:hint="eastAsia"/>
          <w:szCs w:val="21"/>
        </w:rPr>
        <w:t>的交收，在T+1日11：00之前在托管的托管账户或港股通备付金上有足够的头寸用于港股通T+2日交易资金的交收。对于T日港股</w:t>
      </w:r>
      <w:proofErr w:type="gramStart"/>
      <w:r>
        <w:rPr>
          <w:rFonts w:ascii="宋体" w:hAnsi="宋体" w:hint="eastAsia"/>
          <w:szCs w:val="21"/>
        </w:rPr>
        <w:t>通交易</w:t>
      </w:r>
      <w:proofErr w:type="gramEnd"/>
      <w:r>
        <w:rPr>
          <w:rFonts w:ascii="宋体" w:hAnsi="宋体" w:hint="eastAsia"/>
          <w:szCs w:val="21"/>
        </w:rPr>
        <w:t>清算结果为净应付的，基金托管人于T+1日10：00扣收应付资金。对于T日港股</w:t>
      </w:r>
      <w:proofErr w:type="gramStart"/>
      <w:r>
        <w:rPr>
          <w:rFonts w:ascii="宋体" w:hAnsi="宋体" w:hint="eastAsia"/>
          <w:szCs w:val="21"/>
        </w:rPr>
        <w:t>通交易</w:t>
      </w:r>
      <w:proofErr w:type="gramEnd"/>
      <w:r>
        <w:rPr>
          <w:rFonts w:ascii="宋体" w:hAnsi="宋体" w:hint="eastAsia"/>
          <w:szCs w:val="21"/>
        </w:rPr>
        <w:t>清算结果为净应收的，基金托管人在与中国证券登记结算有限责任公司完成净应收资金交割后，于T+3日上午12:00前返还应收资金。若因非基金托管</w:t>
      </w:r>
      <w:proofErr w:type="gramStart"/>
      <w:r>
        <w:rPr>
          <w:rFonts w:ascii="宋体" w:hAnsi="宋体" w:hint="eastAsia"/>
          <w:szCs w:val="21"/>
        </w:rPr>
        <w:t>人原因</w:t>
      </w:r>
      <w:proofErr w:type="gramEnd"/>
      <w:r>
        <w:rPr>
          <w:rFonts w:ascii="宋体" w:hAnsi="宋体" w:hint="eastAsia"/>
          <w:szCs w:val="21"/>
        </w:rPr>
        <w:t>造成净应收资金划付延迟的，基金托管人不承担</w:t>
      </w:r>
      <w:r>
        <w:rPr>
          <w:rFonts w:ascii="宋体" w:hAnsi="宋体" w:hint="eastAsia"/>
          <w:szCs w:val="21"/>
          <w:lang w:eastAsia="zh-Hans"/>
        </w:rPr>
        <w:t>相应</w:t>
      </w:r>
      <w:r>
        <w:rPr>
          <w:rFonts w:ascii="宋体" w:hAnsi="宋体" w:hint="eastAsia"/>
          <w:szCs w:val="21"/>
        </w:rPr>
        <w:t>责任。</w:t>
      </w:r>
    </w:p>
    <w:p w14:paraId="1189EED4" w14:textId="77777777" w:rsidR="00A20D4F" w:rsidRDefault="00796E3C">
      <w:pPr>
        <w:spacing w:line="360" w:lineRule="auto"/>
        <w:ind w:firstLineChars="200" w:firstLine="420"/>
      </w:pPr>
      <w:r>
        <w:rPr>
          <w:rFonts w:ascii="宋体" w:hAnsi="宋体" w:hint="eastAsia"/>
          <w:szCs w:val="21"/>
        </w:rPr>
        <w:t>如由于基金管理人的过错导致</w:t>
      </w:r>
      <w:proofErr w:type="gramStart"/>
      <w:r>
        <w:rPr>
          <w:rFonts w:ascii="宋体" w:hAnsi="宋体" w:hint="eastAsia"/>
          <w:szCs w:val="21"/>
        </w:rPr>
        <w:t>港股通交收</w:t>
      </w:r>
      <w:proofErr w:type="gramEnd"/>
      <w:r>
        <w:rPr>
          <w:rFonts w:ascii="宋体" w:hAnsi="宋体" w:hint="eastAsia"/>
          <w:szCs w:val="21"/>
        </w:rPr>
        <w:t>失败，由此给基金托管人、基金托管人托管的其他资产组合造成的</w:t>
      </w:r>
      <w:r>
        <w:rPr>
          <w:rFonts w:ascii="宋体" w:hAnsi="宋体" w:hint="eastAsia"/>
          <w:b/>
          <w:bCs/>
          <w:szCs w:val="21"/>
        </w:rPr>
        <w:t>直接</w:t>
      </w:r>
      <w:r>
        <w:rPr>
          <w:rFonts w:ascii="宋体" w:hAnsi="宋体" w:hint="eastAsia"/>
          <w:szCs w:val="21"/>
        </w:rPr>
        <w:t>经济损失，由基金管理人承担。如由于</w:t>
      </w:r>
      <w:proofErr w:type="gramStart"/>
      <w:r>
        <w:rPr>
          <w:rFonts w:ascii="宋体" w:hAnsi="宋体" w:hint="eastAsia"/>
          <w:szCs w:val="21"/>
        </w:rPr>
        <w:t>非基金</w:t>
      </w:r>
      <w:proofErr w:type="gramEnd"/>
      <w:r>
        <w:rPr>
          <w:rFonts w:ascii="宋体" w:hAnsi="宋体" w:hint="eastAsia"/>
          <w:szCs w:val="21"/>
        </w:rPr>
        <w:t>管理人和基金托管人的原因导致</w:t>
      </w:r>
      <w:proofErr w:type="gramStart"/>
      <w:r>
        <w:rPr>
          <w:rFonts w:ascii="宋体" w:hAnsi="宋体" w:hint="eastAsia"/>
          <w:szCs w:val="21"/>
        </w:rPr>
        <w:t>港股通交收</w:t>
      </w:r>
      <w:proofErr w:type="gramEnd"/>
      <w:r>
        <w:rPr>
          <w:rFonts w:ascii="宋体" w:hAnsi="宋体" w:hint="eastAsia"/>
          <w:szCs w:val="21"/>
        </w:rPr>
        <w:t>失败，由此给基金资产组合造成的经济损失，可先由基金管理人垫付，由基金管理人向过错人追偿。</w:t>
      </w:r>
    </w:p>
    <w:p w14:paraId="739BE712" w14:textId="77777777" w:rsidR="00A20D4F" w:rsidRDefault="00796E3C">
      <w:pPr>
        <w:pStyle w:val="2"/>
        <w:keepNext w:val="0"/>
        <w:keepLines w:val="0"/>
        <w:spacing w:before="0" w:after="0"/>
        <w:ind w:firstLineChars="200" w:firstLine="420"/>
        <w:jc w:val="left"/>
        <w:rPr>
          <w:rFonts w:ascii="宋体" w:eastAsia="宋体" w:hAnsi="宋体"/>
          <w:b w:val="0"/>
          <w:sz w:val="21"/>
          <w:szCs w:val="21"/>
        </w:rPr>
      </w:pPr>
      <w:bookmarkStart w:id="44" w:name="_Toc382819102"/>
      <w:r>
        <w:rPr>
          <w:rFonts w:ascii="宋体" w:eastAsia="宋体" w:hAnsi="宋体" w:hint="eastAsia"/>
          <w:b w:val="0"/>
          <w:sz w:val="21"/>
          <w:szCs w:val="21"/>
        </w:rPr>
        <w:t>（三）可用资金余额的确认</w:t>
      </w:r>
      <w:bookmarkEnd w:id="44"/>
    </w:p>
    <w:p w14:paraId="3EFC9640" w14:textId="77777777" w:rsidR="00A20D4F" w:rsidRDefault="00796E3C">
      <w:pPr>
        <w:spacing w:line="360" w:lineRule="auto"/>
        <w:ind w:firstLineChars="200" w:firstLine="420"/>
      </w:pPr>
      <w:r>
        <w:rPr>
          <w:rFonts w:ascii="宋体" w:hAnsi="宋体" w:hint="eastAsia"/>
          <w:szCs w:val="21"/>
        </w:rPr>
        <w:t>基金托管人应于每个工作日上午9：30 前将托管账户的可用资金余额以双方认可的方式提供给基金管理人。</w:t>
      </w:r>
    </w:p>
    <w:p w14:paraId="7B1CE0B3" w14:textId="77777777" w:rsidR="00A20D4F" w:rsidRDefault="00796E3C">
      <w:pPr>
        <w:tabs>
          <w:tab w:val="left" w:pos="4680"/>
        </w:tabs>
        <w:spacing w:line="360" w:lineRule="auto"/>
        <w:ind w:firstLineChars="200" w:firstLine="420"/>
        <w:jc w:val="left"/>
        <w:outlineLvl w:val="1"/>
        <w:rPr>
          <w:rFonts w:ascii="宋体" w:hAnsi="宋体"/>
          <w:bCs/>
          <w:szCs w:val="21"/>
        </w:rPr>
      </w:pPr>
      <w:r>
        <w:rPr>
          <w:rFonts w:ascii="宋体" w:hAnsi="宋体" w:hint="eastAsia"/>
          <w:bCs/>
          <w:szCs w:val="21"/>
        </w:rPr>
        <w:t>（四）交易记录、资金、证券账目的核对</w:t>
      </w:r>
    </w:p>
    <w:p w14:paraId="1DE52FDC"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1、交易记录的核对</w:t>
      </w:r>
    </w:p>
    <w:p w14:paraId="7C69D612"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基金管理人和基金托管人按日进行交易记录的核对。每日对外披露净值之前，必须保证</w:t>
      </w:r>
      <w:r>
        <w:rPr>
          <w:rFonts w:ascii="宋体" w:hAnsi="宋体" w:hint="eastAsia"/>
          <w:szCs w:val="21"/>
        </w:rPr>
        <w:lastRenderedPageBreak/>
        <w:t>当天所有实际交易记录与基金会计账簿上的交易记录一致。</w:t>
      </w:r>
    </w:p>
    <w:p w14:paraId="034677DD"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2、资金账目的核对</w:t>
      </w:r>
    </w:p>
    <w:p w14:paraId="41710E8F"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资金账目包括基金的银行存款等会计资料。资金账目由基金托管人每日进行账实核对，基金管理人复核基金托管人提供的可用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14:paraId="29486369"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3、证券账目的核对</w:t>
      </w:r>
    </w:p>
    <w:p w14:paraId="591A8D5B"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6AADD092" w14:textId="77777777" w:rsidR="00A20D4F" w:rsidRDefault="00796E3C">
      <w:pPr>
        <w:tabs>
          <w:tab w:val="left" w:pos="4680"/>
        </w:tabs>
        <w:spacing w:line="360" w:lineRule="auto"/>
        <w:ind w:firstLineChars="200" w:firstLine="420"/>
        <w:jc w:val="left"/>
        <w:outlineLvl w:val="1"/>
        <w:rPr>
          <w:rFonts w:ascii="宋体" w:hAnsi="宋体"/>
          <w:szCs w:val="21"/>
        </w:rPr>
      </w:pPr>
      <w:r>
        <w:rPr>
          <w:rFonts w:ascii="宋体" w:hAnsi="宋体" w:hint="eastAsia"/>
          <w:szCs w:val="21"/>
        </w:rPr>
        <w:t>（五）基金申购、赎回、转换业务处理的基本规定</w:t>
      </w:r>
    </w:p>
    <w:p w14:paraId="29275C30"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1、本基金可</w:t>
      </w:r>
      <w:r>
        <w:rPr>
          <w:rFonts w:ascii="宋体" w:hAnsi="宋体" w:hint="eastAsia"/>
          <w:bCs/>
          <w:szCs w:val="21"/>
        </w:rPr>
        <w:t>根据实际情况依法决定开始办理申购，</w:t>
      </w:r>
      <w:r>
        <w:rPr>
          <w:rFonts w:ascii="宋体" w:hAnsi="宋体" w:hint="eastAsia"/>
          <w:szCs w:val="21"/>
        </w:rPr>
        <w:t>自《基金合同》生效后不超过3个月开始办理赎回，具体办理时间以公告为准。基金份额申购、赎回的确认、清算由基金管理人或其委托的登记机构负责。</w:t>
      </w:r>
    </w:p>
    <w:p w14:paraId="66086D89"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2、基金管理人应在每个交易日按本协议相关规定向基金托管人发送基金管理人确认的申购、赎回和转换</w:t>
      </w:r>
      <w:r>
        <w:rPr>
          <w:rFonts w:ascii="宋体" w:hAnsi="宋体" w:hint="eastAsia"/>
          <w:szCs w:val="21"/>
          <w:lang w:eastAsia="zh-Hans"/>
        </w:rPr>
        <w:t>本</w:t>
      </w:r>
      <w:r>
        <w:rPr>
          <w:rFonts w:ascii="宋体" w:hAnsi="宋体" w:hint="eastAsia"/>
          <w:szCs w:val="21"/>
        </w:rPr>
        <w:t>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14:paraId="6C5F0146"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13C0D8D6"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4、基金管理人应保证其发送的注册登记数据的接口规范与基金托管人的接口规范保持一致。</w:t>
      </w:r>
    </w:p>
    <w:p w14:paraId="684B4DB3"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5、基金注册登记清算专用账户的开立和管理</w:t>
      </w:r>
    </w:p>
    <w:p w14:paraId="2BF0C291"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为满足申购、赎回等资金汇划的需要，基金管理人应开立用于基金申购、赎回等资金清算的基金注册登记清算专用账户。</w:t>
      </w:r>
    </w:p>
    <w:p w14:paraId="4E64F5CA" w14:textId="77777777" w:rsidR="00A20D4F" w:rsidRDefault="00796E3C">
      <w:pPr>
        <w:tabs>
          <w:tab w:val="left" w:pos="4680"/>
        </w:tabs>
        <w:spacing w:line="360" w:lineRule="auto"/>
        <w:ind w:firstLineChars="200" w:firstLine="420"/>
        <w:jc w:val="left"/>
        <w:rPr>
          <w:rFonts w:ascii="宋体" w:hAnsi="宋体"/>
          <w:kern w:val="21"/>
          <w:szCs w:val="21"/>
        </w:rPr>
      </w:pPr>
      <w:r>
        <w:rPr>
          <w:rFonts w:ascii="宋体" w:hAnsi="宋体" w:hint="eastAsia"/>
          <w:szCs w:val="21"/>
        </w:rPr>
        <w:t>6、</w:t>
      </w:r>
      <w:r>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w:t>
      </w:r>
      <w:r>
        <w:rPr>
          <w:rFonts w:ascii="宋体" w:hAnsi="宋体" w:hint="eastAsia"/>
          <w:kern w:val="21"/>
          <w:szCs w:val="21"/>
        </w:rPr>
        <w:lastRenderedPageBreak/>
        <w:t>知基金管理人采取措施进行催收，由此给基金造成损失的，基金管理人应负责向有关当事人追偿基金的损失，</w:t>
      </w:r>
      <w:r>
        <w:rPr>
          <w:rFonts w:ascii="宋体" w:hAnsi="宋体" w:hint="eastAsia"/>
          <w:szCs w:val="21"/>
        </w:rPr>
        <w:t>基金托管人不承担</w:t>
      </w:r>
      <w:r>
        <w:rPr>
          <w:rFonts w:ascii="宋体" w:hAnsi="宋体" w:hint="eastAsia"/>
          <w:szCs w:val="21"/>
          <w:lang w:eastAsia="zh-Hans"/>
        </w:rPr>
        <w:t>相应</w:t>
      </w:r>
      <w:r>
        <w:rPr>
          <w:rFonts w:ascii="宋体" w:hAnsi="宋体" w:hint="eastAsia"/>
          <w:szCs w:val="21"/>
        </w:rPr>
        <w:t>责任</w:t>
      </w:r>
      <w:r>
        <w:rPr>
          <w:rFonts w:ascii="宋体" w:hAnsi="宋体" w:hint="eastAsia"/>
          <w:kern w:val="21"/>
          <w:szCs w:val="21"/>
        </w:rPr>
        <w:t>。</w:t>
      </w:r>
    </w:p>
    <w:p w14:paraId="12361A4E"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14:paraId="409BE699"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w:t>
      </w:r>
      <w:proofErr w:type="gramStart"/>
      <w:r>
        <w:rPr>
          <w:rFonts w:ascii="宋体" w:hAnsi="宋体" w:hint="eastAsia"/>
          <w:szCs w:val="21"/>
        </w:rPr>
        <w:t>赎回款</w:t>
      </w:r>
      <w:proofErr w:type="gramEnd"/>
      <w:r>
        <w:rPr>
          <w:rFonts w:ascii="宋体" w:hAnsi="宋体" w:hint="eastAsia"/>
          <w:szCs w:val="21"/>
        </w:rPr>
        <w:t>时，如托管专户中本基金有足够的资金，基金托管人应按《基金合同》和本协议的规定支付；如托管专户中本基金有足额的资金</w:t>
      </w:r>
      <w:proofErr w:type="gramStart"/>
      <w:r>
        <w:rPr>
          <w:rFonts w:ascii="宋体" w:hAnsi="宋体" w:hint="eastAsia"/>
          <w:szCs w:val="21"/>
        </w:rPr>
        <w:t>且基金</w:t>
      </w:r>
      <w:proofErr w:type="gramEnd"/>
      <w:r>
        <w:rPr>
          <w:rFonts w:ascii="宋体" w:hAnsi="宋体" w:hint="eastAsia"/>
          <w:szCs w:val="21"/>
        </w:rPr>
        <w:t>托管人有足够合理的时间进行划款，而基金托管人未及时执行合法合</w:t>
      </w:r>
      <w:proofErr w:type="gramStart"/>
      <w:r>
        <w:rPr>
          <w:rFonts w:ascii="宋体" w:hAnsi="宋体" w:hint="eastAsia"/>
          <w:szCs w:val="21"/>
        </w:rPr>
        <w:t>规</w:t>
      </w:r>
      <w:proofErr w:type="gramEnd"/>
      <w:r>
        <w:rPr>
          <w:rFonts w:ascii="宋体" w:hAnsi="宋体" w:hint="eastAsia"/>
          <w:szCs w:val="21"/>
        </w:rPr>
        <w:t>的指令的，责任由基金托管人承担，但不可抗力导致的情形除外。因托管专户中本基金没有足够的资金，导致基金托管人不能按时支付，如是基金管理人的原因造成，责任由基金管理人承担，基金托管人不承担垫款义务；</w:t>
      </w:r>
      <w:proofErr w:type="gramStart"/>
      <w:r>
        <w:rPr>
          <w:rFonts w:ascii="宋体" w:hAnsi="宋体" w:hint="eastAsia"/>
          <w:szCs w:val="21"/>
        </w:rPr>
        <w:t>如是除</w:t>
      </w:r>
      <w:proofErr w:type="gramEnd"/>
      <w:r>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14:paraId="37EA4144"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8、资金支付执行和责任界定</w:t>
      </w:r>
    </w:p>
    <w:p w14:paraId="30D6A4B2"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 xml:space="preserve"> 除申购款项到达基金托管人处的基金账户需双方按约定方式对账外，净额划出、赎回资金支付时，应按照本协议相关规定执行。若本协议没有规定的按双方协商一致内容执行。</w:t>
      </w:r>
    </w:p>
    <w:p w14:paraId="35791615"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0151002B"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9、暂停赎回和巨额赎回处理</w:t>
      </w:r>
    </w:p>
    <w:p w14:paraId="1B80319D"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1FFC0C29" w14:textId="77777777" w:rsidR="00A20D4F" w:rsidRDefault="00796E3C">
      <w:pPr>
        <w:tabs>
          <w:tab w:val="left" w:pos="4680"/>
        </w:tabs>
        <w:spacing w:line="360" w:lineRule="auto"/>
        <w:ind w:firstLineChars="200" w:firstLine="420"/>
        <w:jc w:val="left"/>
        <w:outlineLvl w:val="1"/>
        <w:rPr>
          <w:rFonts w:ascii="宋体" w:hAnsi="宋体"/>
          <w:szCs w:val="21"/>
        </w:rPr>
      </w:pPr>
      <w:r>
        <w:rPr>
          <w:rFonts w:ascii="宋体" w:hAnsi="宋体" w:hint="eastAsia"/>
          <w:szCs w:val="21"/>
        </w:rPr>
        <w:t>（六）申购赎回资金结算</w:t>
      </w:r>
    </w:p>
    <w:p w14:paraId="236B41BF"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1、基金管理人负责根据T日投资人申购、赎回基金的确认数据汇总传输给基金托管人。基金管理人和基金托管人据此进行申购的基金会计处理。</w:t>
      </w:r>
    </w:p>
    <w:p w14:paraId="64C60B19"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T日申购、赎回申请的对应款项在</w:t>
      </w:r>
      <w:r>
        <w:rPr>
          <w:rFonts w:ascii="宋体" w:hAnsi="宋体"/>
          <w:szCs w:val="21"/>
        </w:rPr>
        <w:t>指定时间进行</w:t>
      </w:r>
      <w:r>
        <w:rPr>
          <w:rFonts w:ascii="宋体" w:hAnsi="宋体" w:hint="eastAsia"/>
          <w:szCs w:val="21"/>
        </w:rPr>
        <w:t>交收。基金托管账户与“基金清算账户”间的资金结算遵循“全额清算、净额交收”的原则，每日按照托管账户应收资金与应付资金的差额来确定当日托管账户净应收额或净应付额，以此确定资金交收额。如存在托</w:t>
      </w:r>
      <w:r>
        <w:rPr>
          <w:rFonts w:ascii="宋体" w:hAnsi="宋体" w:hint="eastAsia"/>
          <w:szCs w:val="21"/>
        </w:rPr>
        <w:lastRenderedPageBreak/>
        <w:t>管账户净应收额时，基金管理人应在</w:t>
      </w:r>
      <w:proofErr w:type="gramStart"/>
      <w:r>
        <w:rPr>
          <w:rFonts w:ascii="宋体" w:hAnsi="宋体" w:hint="eastAsia"/>
          <w:szCs w:val="21"/>
        </w:rPr>
        <w:t>交收</w:t>
      </w:r>
      <w:r>
        <w:rPr>
          <w:rFonts w:ascii="宋体" w:hAnsi="宋体"/>
          <w:szCs w:val="21"/>
        </w:rPr>
        <w:t>日</w:t>
      </w:r>
      <w:proofErr w:type="gramEnd"/>
      <w:r>
        <w:rPr>
          <w:rFonts w:ascii="宋体" w:hAnsi="宋体" w:hint="eastAsia"/>
          <w:szCs w:val="21"/>
        </w:rPr>
        <w:t>15:00 之前从基金清算账户划到基金托管账户，基金托管人在资金到账后应立即通知基金管理人，并将有关书面凭证传真给基金管理人进行账务管理；如存在托管账户净应付额时，基金管理人应在前一工作日将划款指令发送给基金托管人，基金托管人按基金管理人的划款指令将托管账户净应付额在</w:t>
      </w:r>
      <w:proofErr w:type="gramStart"/>
      <w:r>
        <w:rPr>
          <w:rFonts w:ascii="宋体" w:hAnsi="宋体" w:hint="eastAsia"/>
          <w:szCs w:val="21"/>
        </w:rPr>
        <w:t>交收日</w:t>
      </w:r>
      <w:proofErr w:type="gramEnd"/>
      <w:r>
        <w:rPr>
          <w:rFonts w:ascii="宋体" w:hAnsi="宋体" w:hint="eastAsia"/>
          <w:szCs w:val="21"/>
        </w:rPr>
        <w:t>12:00 之前</w:t>
      </w:r>
      <w:proofErr w:type="gramStart"/>
      <w:r>
        <w:rPr>
          <w:rFonts w:ascii="宋体" w:hAnsi="宋体" w:hint="eastAsia"/>
          <w:szCs w:val="21"/>
        </w:rPr>
        <w:t>划往基金</w:t>
      </w:r>
      <w:proofErr w:type="gramEnd"/>
      <w:r>
        <w:rPr>
          <w:rFonts w:ascii="宋体" w:hAnsi="宋体" w:hint="eastAsia"/>
          <w:szCs w:val="21"/>
        </w:rPr>
        <w:t>清算账户，基金托管人在资金划出后立即通知基金管理人，并将有关书面凭证交给基金管理人进行账务管理。</w:t>
      </w:r>
    </w:p>
    <w:p w14:paraId="1CA4A3F3"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Pr>
          <w:rFonts w:ascii="宋体" w:hAnsi="宋体" w:hint="eastAsia"/>
          <w:szCs w:val="21"/>
        </w:rPr>
        <w:t>系基金</w:t>
      </w:r>
      <w:proofErr w:type="gramEnd"/>
      <w:r>
        <w:rPr>
          <w:rFonts w:ascii="宋体" w:hAnsi="宋体" w:hint="eastAsia"/>
          <w:szCs w:val="21"/>
        </w:rPr>
        <w:t>管理人的原因造成，责任由基金管理人承担，基金托管人不承担垫款义务。</w:t>
      </w:r>
    </w:p>
    <w:p w14:paraId="7332659C" w14:textId="77777777" w:rsidR="00A20D4F" w:rsidRDefault="00796E3C">
      <w:pPr>
        <w:tabs>
          <w:tab w:val="left" w:pos="4680"/>
        </w:tabs>
        <w:spacing w:line="360" w:lineRule="auto"/>
        <w:ind w:firstLineChars="200" w:firstLine="420"/>
        <w:jc w:val="left"/>
        <w:outlineLvl w:val="1"/>
        <w:rPr>
          <w:rFonts w:ascii="宋体" w:hAnsi="宋体"/>
          <w:bCs/>
          <w:szCs w:val="21"/>
        </w:rPr>
      </w:pPr>
      <w:r>
        <w:rPr>
          <w:rFonts w:ascii="宋体" w:hAnsi="宋体" w:hint="eastAsia"/>
          <w:bCs/>
          <w:szCs w:val="21"/>
        </w:rPr>
        <w:t>（七）基金转换</w:t>
      </w:r>
    </w:p>
    <w:p w14:paraId="6F7104AF"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基金管理人与基金托管人按照相关法律法规、《基金合同》、以及本协议的规定办理基金转换。</w:t>
      </w:r>
    </w:p>
    <w:p w14:paraId="5DCDA6E2" w14:textId="77777777" w:rsidR="00A20D4F" w:rsidRPr="00070F28" w:rsidRDefault="00796E3C" w:rsidP="00070F28">
      <w:pPr>
        <w:spacing w:line="360" w:lineRule="auto"/>
        <w:ind w:firstLineChars="200" w:firstLine="420"/>
        <w:rPr>
          <w:rFonts w:ascii="宋体" w:hAnsi="宋体"/>
          <w:szCs w:val="21"/>
        </w:rPr>
      </w:pPr>
      <w:r w:rsidRPr="00070F28">
        <w:rPr>
          <w:rFonts w:ascii="宋体" w:hAnsi="宋体" w:hint="eastAsia"/>
          <w:szCs w:val="21"/>
        </w:rPr>
        <w:t>(八)基金出现超买或超卖的责任认定及处理程序</w:t>
      </w:r>
    </w:p>
    <w:p w14:paraId="358808F0" w14:textId="77777777" w:rsidR="00A20D4F" w:rsidRDefault="00796E3C">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基金托管人在履行监督职能时，如果发现基金投资证券过程中出现超买或超卖现象，应立即提醒基金管理人，由基金管理人负责解决，由此给基金及基金托管人造成的损失由基金管理人承担。如果因基金管理</w:t>
      </w:r>
      <w:proofErr w:type="gramStart"/>
      <w:r>
        <w:rPr>
          <w:rFonts w:ascii="宋体" w:hAnsi="宋体" w:hint="eastAsia"/>
          <w:szCs w:val="21"/>
        </w:rPr>
        <w:t>人原因</w:t>
      </w:r>
      <w:proofErr w:type="gramEnd"/>
      <w:r>
        <w:rPr>
          <w:rFonts w:ascii="宋体" w:hAnsi="宋体" w:hint="eastAsia"/>
          <w:szCs w:val="21"/>
        </w:rPr>
        <w:t>发生超买行为，基金管理人必须于T+1日上午12时之前划拨资金，用以完成清算交收。</w:t>
      </w:r>
    </w:p>
    <w:p w14:paraId="3ECBBB0D"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45" w:name="_Toc382819103"/>
      <w:r>
        <w:rPr>
          <w:rFonts w:ascii="宋体" w:eastAsia="宋体" w:hAnsi="宋体" w:cs="Arial" w:hint="eastAsia"/>
          <w:sz w:val="21"/>
          <w:szCs w:val="21"/>
        </w:rPr>
        <w:t>基金资产净值计算和会计核算</w:t>
      </w:r>
      <w:bookmarkEnd w:id="45"/>
    </w:p>
    <w:p w14:paraId="28D3AFBA"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6"/>
    </w:p>
    <w:p w14:paraId="5C09296B" w14:textId="4890FF0B" w:rsidR="00A20D4F" w:rsidRDefault="00796E3C">
      <w:pPr>
        <w:spacing w:line="440" w:lineRule="atLeast"/>
        <w:ind w:right="28" w:firstLineChars="200" w:firstLine="420"/>
        <w:rPr>
          <w:rFonts w:ascii="宋体" w:hAnsi="宋体"/>
          <w:szCs w:val="21"/>
        </w:rPr>
      </w:pPr>
      <w:r>
        <w:rPr>
          <w:rFonts w:ascii="宋体" w:hAnsi="宋体" w:hint="eastAsia"/>
          <w:szCs w:val="21"/>
        </w:rPr>
        <w:t>基金资产净值是指基金资产总值减去负债后的价值。</w:t>
      </w:r>
      <w:r>
        <w:rPr>
          <w:rFonts w:ascii="宋体" w:hAnsi="宋体" w:hint="eastAsia"/>
          <w:bCs/>
          <w:szCs w:val="21"/>
        </w:rPr>
        <w:t>各类</w:t>
      </w:r>
      <w:r>
        <w:rPr>
          <w:rFonts w:ascii="宋体" w:hAnsi="宋体"/>
          <w:bCs/>
          <w:szCs w:val="21"/>
        </w:rPr>
        <w:t>基金份额</w:t>
      </w:r>
      <w:r>
        <w:rPr>
          <w:rFonts w:ascii="宋体" w:hAnsi="宋体" w:hint="eastAsia"/>
          <w:bCs/>
          <w:szCs w:val="21"/>
        </w:rPr>
        <w:t>的</w:t>
      </w:r>
      <w:r>
        <w:rPr>
          <w:rFonts w:ascii="宋体" w:hAnsi="宋体"/>
          <w:bCs/>
          <w:szCs w:val="21"/>
        </w:rPr>
        <w:t>基金份额净值是按照每个工作日闭市后，</w:t>
      </w:r>
      <w:r>
        <w:rPr>
          <w:rFonts w:ascii="宋体" w:hAnsi="宋体" w:hint="eastAsia"/>
          <w:bCs/>
          <w:szCs w:val="21"/>
        </w:rPr>
        <w:t>该类基金份额的</w:t>
      </w:r>
      <w:r>
        <w:rPr>
          <w:rFonts w:ascii="宋体" w:hAnsi="宋体"/>
          <w:bCs/>
          <w:szCs w:val="21"/>
        </w:rPr>
        <w:t>基金资产净值除以当日</w:t>
      </w:r>
      <w:r>
        <w:rPr>
          <w:rFonts w:ascii="宋体" w:hAnsi="宋体" w:hint="eastAsia"/>
          <w:bCs/>
          <w:szCs w:val="21"/>
        </w:rPr>
        <w:t>该类</w:t>
      </w:r>
      <w:r>
        <w:rPr>
          <w:rFonts w:ascii="宋体" w:hAnsi="宋体"/>
          <w:bCs/>
          <w:szCs w:val="21"/>
        </w:rPr>
        <w:t>基金份额的余额数量计算，精确到</w:t>
      </w:r>
      <w:r>
        <w:rPr>
          <w:rFonts w:ascii="宋体" w:hAnsi="宋体" w:hint="eastAsia"/>
          <w:bCs/>
          <w:szCs w:val="21"/>
        </w:rPr>
        <w:t>0.0001</w:t>
      </w:r>
      <w:r>
        <w:rPr>
          <w:rFonts w:ascii="宋体" w:hAnsi="宋体"/>
          <w:bCs/>
          <w:szCs w:val="21"/>
        </w:rPr>
        <w:t>元，小数点后第</w:t>
      </w:r>
      <w:r>
        <w:rPr>
          <w:rFonts w:ascii="宋体" w:hAnsi="宋体" w:hint="eastAsia"/>
          <w:bCs/>
          <w:szCs w:val="21"/>
        </w:rPr>
        <w:t>5</w:t>
      </w:r>
      <w:r>
        <w:rPr>
          <w:rFonts w:ascii="宋体" w:hAnsi="宋体"/>
          <w:bCs/>
          <w:szCs w:val="21"/>
        </w:rPr>
        <w:t>位四舍五入。</w:t>
      </w:r>
      <w:r>
        <w:rPr>
          <w:rFonts w:ascii="宋体" w:hAnsi="宋体" w:hint="eastAsia"/>
          <w:bCs/>
          <w:szCs w:val="21"/>
        </w:rPr>
        <w:t>基金管理人可以设立大额赎回情形下的净值精度应急调整机制，具体可参见相关公告。</w:t>
      </w:r>
      <w:r>
        <w:rPr>
          <w:rFonts w:ascii="宋体" w:hAnsi="宋体"/>
          <w:bCs/>
          <w:szCs w:val="21"/>
        </w:rPr>
        <w:t>国家另有规定的，从其规定。</w:t>
      </w:r>
    </w:p>
    <w:p w14:paraId="6686C636" w14:textId="77777777" w:rsidR="00A20D4F" w:rsidRDefault="00796E3C">
      <w:pPr>
        <w:spacing w:line="440" w:lineRule="atLeast"/>
        <w:ind w:right="28" w:firstLineChars="200" w:firstLine="420"/>
        <w:rPr>
          <w:rFonts w:ascii="宋体" w:hAnsi="宋体"/>
          <w:szCs w:val="21"/>
        </w:rPr>
      </w:pPr>
      <w:r>
        <w:rPr>
          <w:rFonts w:ascii="宋体" w:hAnsi="宋体" w:hint="eastAsia"/>
          <w:szCs w:val="21"/>
        </w:rPr>
        <w:t>每个工作日，基金管理人应对基金资产估值。但基金管理人根据法律法规或基金合同的规定暂停估值时除外。估值原则应符合《基金合同》、《证券投资基金会计核算业务指引》及其他法律、法规的规定</w:t>
      </w:r>
      <w:r>
        <w:rPr>
          <w:rFonts w:ascii="宋体" w:hAnsi="宋体" w:hint="eastAsia"/>
          <w:color w:val="000000"/>
          <w:szCs w:val="21"/>
        </w:rPr>
        <w:t>。</w:t>
      </w:r>
      <w:r>
        <w:rPr>
          <w:rFonts w:ascii="宋体" w:hAnsi="宋体" w:cs="宋体" w:hint="eastAsia"/>
          <w:color w:val="000000"/>
          <w:kern w:val="0"/>
          <w:szCs w:val="21"/>
        </w:rPr>
        <w:t>基金管理人应于每个工作日交易结束后计算当日的各类基金份额净值和基金资产净值并以双方认可的方式发送给基金托管人。基金托管人对净值计算结果复</w:t>
      </w:r>
      <w:r>
        <w:rPr>
          <w:rFonts w:ascii="宋体" w:hAnsi="宋体" w:cs="宋体" w:hint="eastAsia"/>
          <w:color w:val="000000"/>
          <w:kern w:val="0"/>
          <w:szCs w:val="21"/>
        </w:rPr>
        <w:lastRenderedPageBreak/>
        <w:t>核后以双方认可的方式发送给基金管理人，由基金管理人按约定对外公布。</w:t>
      </w:r>
    </w:p>
    <w:p w14:paraId="5B6EE560" w14:textId="77777777" w:rsidR="00A20D4F" w:rsidRDefault="00796E3C">
      <w:pPr>
        <w:tabs>
          <w:tab w:val="left" w:pos="900"/>
        </w:tabs>
        <w:spacing w:line="360" w:lineRule="auto"/>
        <w:ind w:right="28" w:firstLineChars="200" w:firstLine="420"/>
        <w:rPr>
          <w:rFonts w:ascii="宋体" w:hAnsi="宋体"/>
          <w:szCs w:val="21"/>
        </w:rPr>
      </w:pPr>
      <w:r>
        <w:rPr>
          <w:rFonts w:ascii="宋体" w:hAnsi="宋体" w:hint="eastAsia"/>
          <w:szCs w:val="21"/>
        </w:rPr>
        <w:t>根据《基金法》，基金管理人计算并公告基金净值信息，基金托管人复核、审查基金管理人计算的基金净值信息。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14:paraId="486272F5" w14:textId="77777777" w:rsidR="00A20D4F" w:rsidRDefault="00796E3C">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7" w:name="_Toc382819105"/>
      <w:r>
        <w:rPr>
          <w:rFonts w:ascii="宋体" w:eastAsia="宋体" w:hAnsi="宋体" w:hint="eastAsia"/>
          <w:b w:val="0"/>
          <w:bCs w:val="0"/>
          <w:sz w:val="21"/>
          <w:szCs w:val="21"/>
        </w:rPr>
        <w:t>（二）基金资产估值</w:t>
      </w:r>
      <w:bookmarkEnd w:id="47"/>
    </w:p>
    <w:p w14:paraId="03E10E1A" w14:textId="77777777" w:rsidR="00A20D4F" w:rsidRDefault="00796E3C">
      <w:pPr>
        <w:spacing w:line="440" w:lineRule="atLeast"/>
        <w:ind w:right="28" w:firstLineChars="200" w:firstLine="420"/>
        <w:rPr>
          <w:rFonts w:ascii="宋体" w:hAnsi="宋体"/>
          <w:szCs w:val="21"/>
        </w:rPr>
      </w:pPr>
      <w:r>
        <w:rPr>
          <w:rFonts w:ascii="宋体" w:hAnsi="宋体" w:hint="eastAsia"/>
          <w:szCs w:val="21"/>
        </w:rPr>
        <w:t>估值原则应符合《基金合同》、《证券投资基金会计核算业务指引》及其他法律法规的规定的约定。</w:t>
      </w:r>
    </w:p>
    <w:p w14:paraId="6BE6C0E7" w14:textId="77777777" w:rsidR="00A20D4F" w:rsidRDefault="00796E3C">
      <w:pPr>
        <w:spacing w:line="440" w:lineRule="atLeast"/>
        <w:ind w:right="28" w:firstLineChars="200" w:firstLine="420"/>
        <w:rPr>
          <w:rFonts w:ascii="宋体" w:hAnsi="宋体"/>
          <w:szCs w:val="21"/>
        </w:rPr>
      </w:pPr>
      <w:proofErr w:type="gramStart"/>
      <w:r>
        <w:rPr>
          <w:rFonts w:ascii="宋体" w:hAnsi="宋体" w:hint="eastAsia"/>
          <w:szCs w:val="21"/>
        </w:rPr>
        <w:t>当相关</w:t>
      </w:r>
      <w:proofErr w:type="gramEnd"/>
      <w:r>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14:paraId="0E83465F"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106"/>
      <w:r>
        <w:rPr>
          <w:rFonts w:ascii="宋体" w:eastAsia="宋体" w:hAnsi="宋体" w:hint="eastAsia"/>
          <w:b w:val="0"/>
          <w:bCs w:val="0"/>
          <w:sz w:val="21"/>
          <w:szCs w:val="21"/>
        </w:rPr>
        <w:t>（三）估值错误处理</w:t>
      </w:r>
      <w:bookmarkEnd w:id="48"/>
    </w:p>
    <w:p w14:paraId="5D2F6614" w14:textId="7434AE19" w:rsidR="00A20D4F" w:rsidRPr="00070F28" w:rsidRDefault="00796E3C" w:rsidP="00070F28">
      <w:pPr>
        <w:spacing w:line="360" w:lineRule="auto"/>
        <w:ind w:firstLineChars="200" w:firstLine="420"/>
        <w:rPr>
          <w:rFonts w:ascii="宋体" w:hAnsi="宋体"/>
          <w:szCs w:val="21"/>
        </w:rPr>
      </w:pPr>
      <w:bookmarkStart w:id="49" w:name="_Toc382819107"/>
      <w:r>
        <w:rPr>
          <w:rFonts w:ascii="宋体" w:hAnsi="宋体" w:hint="eastAsia"/>
          <w:szCs w:val="21"/>
        </w:rPr>
        <w:t>1.当基金份额净值小数点后</w:t>
      </w:r>
      <w:r>
        <w:rPr>
          <w:rFonts w:ascii="宋体" w:hAnsi="宋体"/>
          <w:szCs w:val="21"/>
        </w:rPr>
        <w:t>4位以内(含第4位)</w:t>
      </w:r>
      <w:r>
        <w:rPr>
          <w:rFonts w:ascii="宋体" w:hAnsi="宋体" w:hint="eastAsia"/>
          <w:szCs w:val="21"/>
        </w:rPr>
        <w:t>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基金托管人不承担相应责任。</w:t>
      </w:r>
      <w:bookmarkEnd w:id="49"/>
    </w:p>
    <w:p w14:paraId="7E6BF69C" w14:textId="77777777" w:rsidR="00A20D4F" w:rsidRPr="00070F28" w:rsidRDefault="00796E3C" w:rsidP="00070F28">
      <w:pPr>
        <w:spacing w:line="360" w:lineRule="auto"/>
        <w:ind w:firstLineChars="200" w:firstLine="420"/>
        <w:rPr>
          <w:rFonts w:ascii="宋体" w:hAnsi="宋体"/>
          <w:szCs w:val="21"/>
        </w:rPr>
      </w:pPr>
      <w:bookmarkStart w:id="50" w:name="_Toc382819108"/>
      <w:r>
        <w:rPr>
          <w:rFonts w:ascii="宋体" w:hAnsi="宋体" w:hint="eastAsia"/>
          <w:szCs w:val="21"/>
        </w:rPr>
        <w:t>2.当因基金管理人和基金托管</w:t>
      </w:r>
      <w:proofErr w:type="gramStart"/>
      <w:r>
        <w:rPr>
          <w:rFonts w:ascii="宋体" w:hAnsi="宋体" w:hint="eastAsia"/>
          <w:szCs w:val="21"/>
        </w:rPr>
        <w:t>人原因</w:t>
      </w:r>
      <w:proofErr w:type="gramEnd"/>
      <w:r>
        <w:rPr>
          <w:rFonts w:ascii="宋体" w:hAnsi="宋体" w:hint="eastAsia"/>
          <w:szCs w:val="21"/>
        </w:rPr>
        <w:t>致使基金份额净值计算差错给基金和基金份额持有人造成损失需要进行赔偿时，基金管理人和基金托管人应根据实际情况界定双方承担的责任，经确认后按以下条款进行赔偿：</w:t>
      </w:r>
      <w:bookmarkEnd w:id="50"/>
    </w:p>
    <w:p w14:paraId="0EE0CDB7" w14:textId="77777777" w:rsidR="00A20D4F" w:rsidRPr="00070F28" w:rsidRDefault="00796E3C" w:rsidP="00070F28">
      <w:pPr>
        <w:spacing w:line="360" w:lineRule="auto"/>
        <w:ind w:firstLineChars="200" w:firstLine="420"/>
        <w:rPr>
          <w:rFonts w:ascii="宋体" w:hAnsi="宋体"/>
          <w:szCs w:val="21"/>
        </w:rPr>
      </w:pPr>
      <w:bookmarkStart w:id="51" w:name="_Toc382819109"/>
      <w:r>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61408F83" w14:textId="77777777" w:rsidR="00A20D4F" w:rsidRPr="00070F28" w:rsidRDefault="00796E3C" w:rsidP="00070F28">
      <w:pPr>
        <w:spacing w:line="360" w:lineRule="auto"/>
        <w:ind w:firstLineChars="200" w:firstLine="420"/>
        <w:rPr>
          <w:rFonts w:ascii="宋体" w:hAnsi="宋体"/>
          <w:szCs w:val="21"/>
        </w:rPr>
      </w:pPr>
      <w:r>
        <w:rPr>
          <w:rFonts w:ascii="宋体" w:hAnsi="宋体" w:hint="eastAsia"/>
          <w:szCs w:val="21"/>
        </w:rPr>
        <w:t>（2）</w:t>
      </w:r>
      <w:proofErr w:type="gramStart"/>
      <w:r>
        <w:rPr>
          <w:rFonts w:ascii="宋体" w:hAnsi="宋体" w:hint="eastAsia"/>
          <w:szCs w:val="21"/>
        </w:rPr>
        <w:t>若基金</w:t>
      </w:r>
      <w:proofErr w:type="gramEnd"/>
      <w:r>
        <w:rPr>
          <w:rFonts w:ascii="宋体" w:hAnsi="宋体" w:hint="eastAsia"/>
          <w:szCs w:val="21"/>
        </w:rPr>
        <w:t>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w:t>
      </w:r>
    </w:p>
    <w:p w14:paraId="04CE90FA" w14:textId="77777777" w:rsidR="00A20D4F" w:rsidRPr="00070F28" w:rsidRDefault="00796E3C" w:rsidP="00070F28">
      <w:pPr>
        <w:spacing w:line="360" w:lineRule="auto"/>
        <w:ind w:firstLineChars="200" w:firstLine="420"/>
        <w:rPr>
          <w:rFonts w:ascii="宋体" w:hAnsi="宋体"/>
          <w:szCs w:val="21"/>
        </w:rPr>
      </w:pPr>
      <w:r>
        <w:rPr>
          <w:rFonts w:ascii="宋体" w:hAnsi="宋体" w:hint="eastAsia"/>
          <w:szCs w:val="21"/>
        </w:rPr>
        <w:lastRenderedPageBreak/>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039C6804" w14:textId="77777777" w:rsidR="00A20D4F" w:rsidRPr="00070F28" w:rsidRDefault="00796E3C" w:rsidP="00070F28">
      <w:pPr>
        <w:spacing w:line="360" w:lineRule="auto"/>
        <w:ind w:firstLineChars="200" w:firstLine="420"/>
        <w:rPr>
          <w:rFonts w:ascii="宋体" w:hAnsi="宋体"/>
          <w:szCs w:val="21"/>
        </w:rPr>
      </w:pPr>
      <w:r>
        <w:rPr>
          <w:rFonts w:ascii="宋体" w:hAnsi="宋体" w:hint="eastAsia"/>
          <w:szCs w:val="21"/>
        </w:rPr>
        <w:t>（4）由于基金管理人提供的信息错误（包括但不限于基金申购或赎回金额等），导致基金份额净值计算错误而引起的基金份额持有人和基金财产的损失，由基金管理人负责赔付。</w:t>
      </w:r>
      <w:bookmarkStart w:id="52" w:name="_Toc382819110"/>
      <w:bookmarkEnd w:id="51"/>
    </w:p>
    <w:p w14:paraId="224F26D7" w14:textId="77777777" w:rsidR="00A20D4F" w:rsidRPr="00070F28" w:rsidRDefault="00796E3C" w:rsidP="00070F28">
      <w:pPr>
        <w:spacing w:line="360" w:lineRule="auto"/>
        <w:ind w:firstLineChars="200" w:firstLine="420"/>
        <w:rPr>
          <w:rFonts w:ascii="宋体" w:hAnsi="宋体"/>
          <w:szCs w:val="21"/>
        </w:rPr>
      </w:pPr>
      <w:r>
        <w:rPr>
          <w:rFonts w:ascii="宋体" w:hAnsi="宋体" w:hint="eastAsia"/>
          <w:szCs w:val="21"/>
        </w:rPr>
        <w:t>3.</w:t>
      </w:r>
      <w:r w:rsidRPr="00070F28">
        <w:rPr>
          <w:rFonts w:ascii="宋体" w:hAnsi="宋体" w:hint="eastAsia"/>
          <w:szCs w:val="21"/>
        </w:rPr>
        <w:t xml:space="preserve"> </w:t>
      </w:r>
      <w:r>
        <w:rPr>
          <w:rFonts w:ascii="宋体" w:hAnsi="宋体" w:hint="eastAsia"/>
          <w:szCs w:val="21"/>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53" w:name="_Toc382819111"/>
      <w:bookmarkEnd w:id="52"/>
    </w:p>
    <w:p w14:paraId="5191C139" w14:textId="77777777" w:rsidR="00A20D4F" w:rsidRPr="00070F28" w:rsidRDefault="00796E3C" w:rsidP="00070F28">
      <w:pPr>
        <w:spacing w:line="360" w:lineRule="auto"/>
        <w:ind w:firstLineChars="200" w:firstLine="420"/>
        <w:rPr>
          <w:rFonts w:ascii="宋体" w:hAnsi="宋体"/>
          <w:szCs w:val="21"/>
        </w:rPr>
      </w:pPr>
      <w:r>
        <w:rPr>
          <w:rFonts w:ascii="宋体" w:hAnsi="宋体" w:hint="eastAsia"/>
          <w:szCs w:val="21"/>
        </w:rPr>
        <w:t>4.基金管理人和基金托管人由于各自技术系统设置而产生的净值计算尾差，以基金管理人计算结果为准。</w:t>
      </w:r>
      <w:bookmarkStart w:id="54" w:name="_Toc382819112"/>
      <w:bookmarkEnd w:id="53"/>
    </w:p>
    <w:p w14:paraId="5FAE8D9C" w14:textId="77777777" w:rsidR="00A20D4F" w:rsidRPr="00070F28" w:rsidRDefault="00796E3C" w:rsidP="00070F28">
      <w:pPr>
        <w:spacing w:line="360" w:lineRule="auto"/>
        <w:ind w:firstLineChars="200" w:firstLine="420"/>
        <w:rPr>
          <w:rFonts w:ascii="宋体" w:hAnsi="宋体"/>
          <w:szCs w:val="21"/>
        </w:rPr>
      </w:pPr>
      <w:r>
        <w:rPr>
          <w:rFonts w:ascii="宋体" w:hAnsi="宋体" w:hint="eastAsia"/>
          <w:szCs w:val="21"/>
        </w:rPr>
        <w:t>5.前述内容如法律法规或者监管部门另有规定的，从其规定。如果行业另有通行做法，双方当事人应本着平等和保护基金份额持有人利益的原则进行协商。</w:t>
      </w:r>
      <w:bookmarkStart w:id="55" w:name="_Toc382819113"/>
      <w:bookmarkEnd w:id="54"/>
    </w:p>
    <w:p w14:paraId="467B74B6"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（四）暂停估值的情形</w:t>
      </w:r>
      <w:bookmarkStart w:id="56" w:name="_Toc382819114"/>
      <w:bookmarkEnd w:id="55"/>
    </w:p>
    <w:p w14:paraId="09393832" w14:textId="1A0C466F" w:rsidR="00A20D4F" w:rsidRPr="00070F28" w:rsidRDefault="00796E3C" w:rsidP="00070F28">
      <w:pPr>
        <w:spacing w:line="360" w:lineRule="auto"/>
        <w:ind w:firstLineChars="200" w:firstLine="420"/>
        <w:rPr>
          <w:rFonts w:ascii="宋体" w:hAnsi="宋体"/>
          <w:szCs w:val="21"/>
        </w:rPr>
      </w:pPr>
      <w:r>
        <w:rPr>
          <w:rFonts w:ascii="宋体" w:hAnsi="宋体" w:hint="eastAsia"/>
          <w:szCs w:val="21"/>
        </w:rPr>
        <w:t>1.基金投资所涉及的证券、期货交易市场遇法定节假日或因其他原因暂停营业时；</w:t>
      </w:r>
      <w:bookmarkStart w:id="57" w:name="_Toc382819115"/>
      <w:bookmarkEnd w:id="56"/>
    </w:p>
    <w:p w14:paraId="732D93FA" w14:textId="77777777" w:rsidR="00A20D4F" w:rsidRPr="00070F28" w:rsidRDefault="00796E3C" w:rsidP="00070F28">
      <w:pPr>
        <w:spacing w:line="360" w:lineRule="auto"/>
        <w:ind w:firstLineChars="200" w:firstLine="420"/>
        <w:rPr>
          <w:rFonts w:ascii="宋体" w:hAnsi="宋体"/>
          <w:szCs w:val="21"/>
        </w:rPr>
      </w:pPr>
      <w:r>
        <w:rPr>
          <w:rFonts w:ascii="宋体" w:hAnsi="宋体" w:hint="eastAsia"/>
          <w:szCs w:val="21"/>
        </w:rPr>
        <w:t>2.因不可抗力致使基金管理人、基金托管人无法准确评估基金资产价值时；</w:t>
      </w:r>
      <w:bookmarkEnd w:id="57"/>
    </w:p>
    <w:p w14:paraId="3692D867" w14:textId="77777777" w:rsidR="00A20D4F" w:rsidRDefault="00796E3C">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当特定资产占前一估值日基金资产净值</w:t>
      </w:r>
      <w:r>
        <w:rPr>
          <w:rFonts w:ascii="宋体" w:hAnsi="宋体"/>
          <w:szCs w:val="21"/>
        </w:rPr>
        <w:t>50%</w:t>
      </w:r>
      <w:r>
        <w:rPr>
          <w:rFonts w:ascii="宋体" w:hAnsi="宋体" w:hint="eastAsia"/>
          <w:szCs w:val="21"/>
        </w:rPr>
        <w:t>以上的，经与基金托管人协商确认后，基金管理人应当暂停估值；</w:t>
      </w:r>
    </w:p>
    <w:p w14:paraId="3A84C78D" w14:textId="77777777" w:rsidR="00A20D4F" w:rsidRPr="00070F28" w:rsidRDefault="00796E3C" w:rsidP="00070F28">
      <w:pPr>
        <w:spacing w:line="360" w:lineRule="auto"/>
        <w:ind w:firstLineChars="200" w:firstLine="420"/>
        <w:rPr>
          <w:rFonts w:ascii="宋体" w:hAnsi="宋体"/>
          <w:szCs w:val="21"/>
        </w:rPr>
      </w:pPr>
      <w:r>
        <w:rPr>
          <w:rFonts w:ascii="宋体" w:hAnsi="宋体"/>
          <w:szCs w:val="21"/>
        </w:rPr>
        <w:t>4.</w:t>
      </w:r>
      <w:r w:rsidRPr="00070F28">
        <w:rPr>
          <w:rFonts w:ascii="宋体" w:hAnsi="宋体" w:hint="eastAsia"/>
          <w:szCs w:val="21"/>
        </w:rPr>
        <w:t xml:space="preserve"> </w:t>
      </w:r>
      <w:r>
        <w:rPr>
          <w:rFonts w:ascii="宋体" w:hAnsi="宋体" w:hint="eastAsia"/>
          <w:szCs w:val="21"/>
        </w:rPr>
        <w:t>法律法规、中国证监会和《基金合同》认定的其他情形。</w:t>
      </w:r>
      <w:bookmarkStart w:id="58" w:name="_Toc382819116"/>
    </w:p>
    <w:p w14:paraId="12E847CA"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（五）基金账册的建立</w:t>
      </w:r>
      <w:bookmarkEnd w:id="58"/>
    </w:p>
    <w:p w14:paraId="7416C282"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2830E2EC" w14:textId="77777777" w:rsidR="00A20D4F" w:rsidRDefault="00796E3C">
      <w:pPr>
        <w:spacing w:line="360" w:lineRule="auto"/>
        <w:ind w:firstLineChars="200" w:firstLine="420"/>
        <w:rPr>
          <w:rFonts w:ascii="宋体" w:hAnsi="宋体"/>
          <w:szCs w:val="21"/>
        </w:rPr>
      </w:pPr>
      <w:r>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767E4E93"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9" w:name="_Toc382819117"/>
      <w:r>
        <w:rPr>
          <w:rFonts w:ascii="宋体" w:eastAsia="宋体" w:hAnsi="宋体" w:hint="eastAsia"/>
          <w:b w:val="0"/>
          <w:bCs w:val="0"/>
          <w:sz w:val="21"/>
          <w:szCs w:val="21"/>
        </w:rPr>
        <w:t>（六）基金定期报告、基金招募说明书的编制和复核</w:t>
      </w:r>
      <w:bookmarkEnd w:id="59"/>
    </w:p>
    <w:p w14:paraId="66994B3F" w14:textId="77777777" w:rsidR="00A20D4F" w:rsidRDefault="00796E3C">
      <w:pPr>
        <w:spacing w:line="360" w:lineRule="auto"/>
        <w:ind w:firstLineChars="200" w:firstLine="420"/>
        <w:rPr>
          <w:rFonts w:ascii="宋体" w:hAnsi="宋体"/>
          <w:szCs w:val="21"/>
        </w:rPr>
      </w:pPr>
      <w:r>
        <w:rPr>
          <w:rFonts w:ascii="宋体" w:hAnsi="宋体" w:hint="eastAsia"/>
          <w:szCs w:val="21"/>
        </w:rPr>
        <w:t>基金财务报表由基金管理人和基金托管人每</w:t>
      </w:r>
      <w:proofErr w:type="gramStart"/>
      <w:r>
        <w:rPr>
          <w:rFonts w:ascii="宋体" w:hAnsi="宋体" w:hint="eastAsia"/>
          <w:szCs w:val="21"/>
        </w:rPr>
        <w:t>月分别独立</w:t>
      </w:r>
      <w:proofErr w:type="gramEnd"/>
      <w:r>
        <w:rPr>
          <w:rFonts w:ascii="宋体" w:hAnsi="宋体" w:hint="eastAsia"/>
          <w:szCs w:val="21"/>
        </w:rPr>
        <w:t>编制。月度报表的编制，应于每</w:t>
      </w:r>
      <w:r>
        <w:rPr>
          <w:rFonts w:ascii="宋体" w:hAnsi="宋体" w:hint="eastAsia"/>
          <w:szCs w:val="21"/>
        </w:rPr>
        <w:lastRenderedPageBreak/>
        <w:t>月终了后5个工作日内完成。</w:t>
      </w:r>
    </w:p>
    <w:p w14:paraId="21E894D1" w14:textId="77777777" w:rsidR="00A20D4F" w:rsidRDefault="00796E3C">
      <w:pPr>
        <w:spacing w:line="360" w:lineRule="auto"/>
        <w:ind w:firstLineChars="200" w:firstLine="420"/>
        <w:rPr>
          <w:rFonts w:ascii="宋体" w:hAnsi="宋体"/>
          <w:szCs w:val="21"/>
        </w:rPr>
      </w:pPr>
      <w:r>
        <w:rPr>
          <w:rFonts w:ascii="宋体" w:hAnsi="宋体"/>
          <w:bCs/>
          <w:szCs w:val="21"/>
        </w:rPr>
        <w:t>《基金合同》生效后，</w:t>
      </w:r>
      <w:r>
        <w:rPr>
          <w:rFonts w:ascii="宋体" w:hAnsi="宋体" w:hint="eastAsia"/>
          <w:bCs/>
          <w:szCs w:val="21"/>
        </w:rPr>
        <w:t>基金招募说明书的信息发生重大变更的，基金管理人应当在三个工作日内，更新基金招募说明书并登载在规定网站上；基金招募说明书其他信息发生变更的，基金管理人至少每年更新一次</w:t>
      </w:r>
      <w:r>
        <w:rPr>
          <w:rFonts w:ascii="宋体" w:hAnsi="宋体"/>
          <w:bCs/>
          <w:szCs w:val="21"/>
        </w:rPr>
        <w:t>。</w:t>
      </w:r>
      <w:r>
        <w:rPr>
          <w:rFonts w:ascii="宋体" w:hAnsi="宋体" w:hint="eastAsia"/>
          <w:szCs w:val="21"/>
        </w:rPr>
        <w:t>基金管理人在季度结束之日起15个工作日内完成季度报告编制并公告；在上半年结束之日</w:t>
      </w:r>
      <w:r>
        <w:rPr>
          <w:rFonts w:ascii="宋体" w:hAnsi="宋体"/>
          <w:szCs w:val="21"/>
        </w:rPr>
        <w:t>起</w:t>
      </w:r>
      <w:r>
        <w:rPr>
          <w:rFonts w:ascii="宋体" w:hAnsi="宋体" w:hint="eastAsia"/>
          <w:szCs w:val="21"/>
        </w:rPr>
        <w:t>两个月内完成中期报告编制并公告；在每年结束之日起</w:t>
      </w:r>
      <w:r>
        <w:rPr>
          <w:rFonts w:ascii="宋体" w:hAnsi="宋体"/>
          <w:szCs w:val="21"/>
        </w:rPr>
        <w:t>三个月</w:t>
      </w:r>
      <w:r>
        <w:rPr>
          <w:rFonts w:ascii="宋体" w:hAnsi="宋体" w:hint="eastAsia"/>
          <w:szCs w:val="21"/>
        </w:rPr>
        <w:t>内完成年度报告编制并公告。</w:t>
      </w:r>
    </w:p>
    <w:p w14:paraId="72A1E319"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在每月结束后5个工作日内完成月度报告，在月度报告完成当日，对报告加盖公章后，以加密传真方式将有关报告提供基金托管人复核；基金托管人在3个工作日内进行复核，并将复核结果及时书面通知基金管理人。基金管理人在每季度结束后7个工作日内完成季度报告，在季度报告完成当日，将有关报告提供基金托管人复核，基金托管人在收到后7个工作日内进行复核，并将复核结果书面通知基金管理人。基金管理人在基金会计年度前六个月结束后30日内完成</w:t>
      </w:r>
      <w:r>
        <w:rPr>
          <w:rFonts w:ascii="宋体" w:hAnsi="宋体"/>
          <w:szCs w:val="21"/>
        </w:rPr>
        <w:t>中期报告</w:t>
      </w:r>
      <w:r>
        <w:rPr>
          <w:rFonts w:ascii="宋体" w:hAnsi="宋体" w:hint="eastAsia"/>
          <w:szCs w:val="21"/>
        </w:rPr>
        <w:t>，在中期报告完成当日，将有关报告提供基金托管人复核，基金托管人在收到后30日内进行复核，并将复核结果书面通知基金管理人。基金管理人在基金会计年度结束后45日内完成年度报告，在年度报告完成当日，将有关报告提供基金托管人复核，基金托管人在收到后45日内复核，并将复核结果书面通知基金管理人。</w:t>
      </w:r>
    </w:p>
    <w:p w14:paraId="479239BB" w14:textId="77777777" w:rsidR="00A20D4F" w:rsidRDefault="00796E3C">
      <w:pPr>
        <w:spacing w:line="360" w:lineRule="auto"/>
        <w:ind w:firstLineChars="200" w:firstLine="420"/>
        <w:rPr>
          <w:rFonts w:ascii="宋体" w:hAnsi="宋体"/>
          <w:szCs w:val="21"/>
        </w:rPr>
      </w:pPr>
      <w:r>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Pr>
          <w:rFonts w:ascii="宋体" w:hAnsi="宋体" w:hint="eastAsia"/>
          <w:kern w:val="44"/>
          <w:szCs w:val="21"/>
        </w:rPr>
        <w:t>如果基金管理人与基金托管人不能</w:t>
      </w:r>
      <w:proofErr w:type="gramStart"/>
      <w:r>
        <w:rPr>
          <w:rFonts w:ascii="宋体" w:hAnsi="宋体" w:hint="eastAsia"/>
          <w:kern w:val="44"/>
          <w:szCs w:val="21"/>
        </w:rPr>
        <w:t>于应当</w:t>
      </w:r>
      <w:proofErr w:type="gramEnd"/>
      <w:r>
        <w:rPr>
          <w:rFonts w:ascii="宋体" w:hAnsi="宋体" w:hint="eastAsia"/>
          <w:kern w:val="44"/>
          <w:szCs w:val="21"/>
        </w:rPr>
        <w:t>发布公告之日之前就相关报表达成一致，基金管理人有权按照其编制的报表对外发布公告，基金托管人有权就相关情况报中国证监会备案。</w:t>
      </w:r>
    </w:p>
    <w:p w14:paraId="4FBD9A51" w14:textId="77777777" w:rsidR="00A20D4F" w:rsidRDefault="00796E3C">
      <w:pPr>
        <w:spacing w:line="360" w:lineRule="auto"/>
        <w:ind w:firstLineChars="200" w:firstLine="420"/>
        <w:rPr>
          <w:rFonts w:ascii="宋体" w:hAnsi="宋体"/>
          <w:szCs w:val="21"/>
        </w:rPr>
      </w:pPr>
      <w:r>
        <w:rPr>
          <w:rFonts w:ascii="宋体" w:hAnsi="宋体" w:hint="eastAsia"/>
          <w:szCs w:val="21"/>
        </w:rPr>
        <w:t>基金托管人在对财务会计报告、中期报告或年度报告复核完毕后，需盖章确认或出具相应的复核确认书，以</w:t>
      </w:r>
      <w:proofErr w:type="gramStart"/>
      <w:r>
        <w:rPr>
          <w:rFonts w:ascii="宋体" w:hAnsi="宋体" w:hint="eastAsia"/>
          <w:szCs w:val="21"/>
        </w:rPr>
        <w:t>备有权</w:t>
      </w:r>
      <w:proofErr w:type="gramEnd"/>
      <w:r>
        <w:rPr>
          <w:rFonts w:ascii="宋体" w:hAnsi="宋体" w:hint="eastAsia"/>
          <w:szCs w:val="21"/>
        </w:rPr>
        <w:t>机构对相关文件审核时提示。</w:t>
      </w:r>
    </w:p>
    <w:p w14:paraId="37D5F808"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0" w:name="_Toc382819118"/>
      <w:r>
        <w:rPr>
          <w:rFonts w:ascii="宋体" w:eastAsia="宋体" w:hAnsi="宋体" w:cs="Arial" w:hint="eastAsia"/>
          <w:sz w:val="21"/>
          <w:szCs w:val="21"/>
        </w:rPr>
        <w:t>基金收益分配</w:t>
      </w:r>
      <w:bookmarkEnd w:id="60"/>
    </w:p>
    <w:p w14:paraId="2699263F"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61" w:name="_Toc382819119"/>
      <w:r>
        <w:rPr>
          <w:rFonts w:ascii="宋体" w:eastAsia="宋体" w:hAnsi="宋体" w:hint="eastAsia"/>
          <w:b w:val="0"/>
          <w:bCs w:val="0"/>
          <w:sz w:val="21"/>
          <w:szCs w:val="21"/>
        </w:rPr>
        <w:t>（一）基金收益分配的原则</w:t>
      </w:r>
      <w:bookmarkEnd w:id="61"/>
    </w:p>
    <w:p w14:paraId="5C5D0278" w14:textId="77777777" w:rsidR="00A20D4F" w:rsidRDefault="00796E3C">
      <w:pPr>
        <w:spacing w:line="360" w:lineRule="auto"/>
        <w:ind w:firstLineChars="225" w:firstLine="473"/>
        <w:rPr>
          <w:rFonts w:ascii="宋体" w:hAnsi="宋体"/>
          <w:szCs w:val="21"/>
        </w:rPr>
      </w:pPr>
      <w:r>
        <w:rPr>
          <w:rFonts w:ascii="宋体" w:hAnsi="宋体" w:hint="eastAsia"/>
          <w:szCs w:val="21"/>
        </w:rPr>
        <w:t>基金收益分配是指将该基金可供分配利润</w:t>
      </w:r>
      <w:proofErr w:type="gramStart"/>
      <w:r>
        <w:rPr>
          <w:rFonts w:ascii="宋体" w:hAnsi="宋体" w:hint="eastAsia"/>
          <w:szCs w:val="21"/>
        </w:rPr>
        <w:t>按收益</w:t>
      </w:r>
      <w:proofErr w:type="gramEnd"/>
      <w:r>
        <w:rPr>
          <w:rFonts w:ascii="宋体" w:hAnsi="宋体" w:hint="eastAsia"/>
          <w:szCs w:val="21"/>
        </w:rPr>
        <w:t>分配方案确定的分配金额和比例根据持有该基金份额的数量按比例向该基金份额持有人进行分配。</w:t>
      </w:r>
    </w:p>
    <w:p w14:paraId="7734AFA6" w14:textId="77777777" w:rsidR="00A20D4F" w:rsidRDefault="00796E3C">
      <w:pPr>
        <w:spacing w:line="360" w:lineRule="auto"/>
        <w:ind w:firstLineChars="225" w:firstLine="473"/>
        <w:rPr>
          <w:rFonts w:ascii="宋体" w:hAnsi="宋体"/>
          <w:szCs w:val="21"/>
        </w:rPr>
      </w:pPr>
      <w:r>
        <w:rPr>
          <w:rFonts w:ascii="宋体" w:hAnsi="宋体" w:hint="eastAsia"/>
          <w:szCs w:val="21"/>
        </w:rPr>
        <w:t>收益分配应该符合《基金合同》关于收益分配原则的规定。</w:t>
      </w:r>
      <w:bookmarkStart w:id="62" w:name="_Toc382819120"/>
    </w:p>
    <w:p w14:paraId="3B436F63" w14:textId="77777777" w:rsidR="00A20D4F" w:rsidRDefault="00796E3C">
      <w:pPr>
        <w:spacing w:line="360" w:lineRule="auto"/>
        <w:ind w:firstLineChars="225" w:firstLine="473"/>
        <w:outlineLvl w:val="1"/>
        <w:rPr>
          <w:rFonts w:ascii="宋体" w:hAnsi="宋体"/>
          <w:szCs w:val="21"/>
        </w:rPr>
      </w:pPr>
      <w:r>
        <w:rPr>
          <w:rFonts w:ascii="宋体" w:hAnsi="宋体" w:hint="eastAsia"/>
          <w:szCs w:val="21"/>
        </w:rPr>
        <w:lastRenderedPageBreak/>
        <w:t>（二）基金收益分配方案的制定和实施程序</w:t>
      </w:r>
      <w:bookmarkEnd w:id="62"/>
    </w:p>
    <w:p w14:paraId="2514FB03" w14:textId="77777777" w:rsidR="00A20D4F" w:rsidRDefault="00796E3C">
      <w:pPr>
        <w:ind w:firstLine="640"/>
        <w:rPr>
          <w:rFonts w:ascii="宋体" w:hAnsi="宋体"/>
          <w:szCs w:val="21"/>
        </w:rPr>
      </w:pPr>
      <w:r>
        <w:rPr>
          <w:rFonts w:ascii="宋体" w:hAnsi="宋体" w:hint="eastAsia"/>
          <w:szCs w:val="21"/>
        </w:rPr>
        <w:t>基金收益分配方案由基金管理人根据《基金合同》的相关规定制定。</w:t>
      </w:r>
    </w:p>
    <w:p w14:paraId="30EE77F5" w14:textId="104058ED" w:rsidR="00A20D4F" w:rsidRDefault="00796E3C">
      <w:pPr>
        <w:spacing w:line="360" w:lineRule="auto"/>
        <w:ind w:right="28" w:firstLineChars="300" w:firstLine="630"/>
        <w:rPr>
          <w:rFonts w:ascii="宋体" w:hAnsi="宋体"/>
          <w:szCs w:val="21"/>
        </w:rPr>
      </w:pPr>
      <w:r>
        <w:rPr>
          <w:rFonts w:ascii="宋体" w:hAnsi="宋体" w:hint="eastAsia"/>
          <w:szCs w:val="21"/>
        </w:rPr>
        <w:t>基金收益分配方案由基金管理人拟定，并由基金托管人复核。复核通过后基金管理人应当将收益分配方案及时公告；如果基金管理人与基金托管人不能于收益</w:t>
      </w:r>
      <w:proofErr w:type="gramStart"/>
      <w:r>
        <w:rPr>
          <w:rFonts w:ascii="宋体" w:hAnsi="宋体" w:hint="eastAsia"/>
          <w:szCs w:val="21"/>
        </w:rPr>
        <w:t>分配日</w:t>
      </w:r>
      <w:proofErr w:type="gramEnd"/>
      <w:r>
        <w:rPr>
          <w:rFonts w:ascii="宋体" w:hAnsi="宋体" w:hint="eastAsia"/>
          <w:szCs w:val="21"/>
        </w:rPr>
        <w:t>之前就收益分配方案达成一致，基金托管人有义务将收益分配方案及相关情况的说明提交中国证监会备案并书面通知基金管理人，在上述文件提交完毕之日</w:t>
      </w:r>
      <w:proofErr w:type="gramStart"/>
      <w:r>
        <w:rPr>
          <w:rFonts w:ascii="宋体" w:hAnsi="宋体" w:hint="eastAsia"/>
          <w:szCs w:val="21"/>
        </w:rPr>
        <w:t>起基金</w:t>
      </w:r>
      <w:proofErr w:type="gramEnd"/>
      <w:r>
        <w:rPr>
          <w:rFonts w:ascii="宋体" w:hAnsi="宋体" w:hint="eastAsia"/>
          <w:szCs w:val="21"/>
        </w:rPr>
        <w:t>管理人有权利对外公告其拟订的收益分配方案，</w:t>
      </w:r>
      <w:proofErr w:type="gramStart"/>
      <w:r>
        <w:rPr>
          <w:rFonts w:ascii="宋体" w:hAnsi="宋体" w:hint="eastAsia"/>
          <w:szCs w:val="21"/>
        </w:rPr>
        <w:t>且基金</w:t>
      </w:r>
      <w:proofErr w:type="gramEnd"/>
      <w:r>
        <w:rPr>
          <w:rFonts w:ascii="宋体" w:hAnsi="宋体" w:hint="eastAsia"/>
          <w:szCs w:val="21"/>
        </w:rPr>
        <w:t>托管人有义务协助基金管理人实施该收益分配方案，但有证据证明该方案违反法律法规及《基金合同》的除外。</w:t>
      </w:r>
    </w:p>
    <w:p w14:paraId="477CD1FD"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3" w:name="_Toc382819121"/>
      <w:r>
        <w:rPr>
          <w:rFonts w:ascii="宋体" w:eastAsia="宋体" w:hAnsi="宋体" w:cs="Arial" w:hint="eastAsia"/>
          <w:sz w:val="21"/>
          <w:szCs w:val="21"/>
        </w:rPr>
        <w:t>信息披露</w:t>
      </w:r>
      <w:bookmarkEnd w:id="63"/>
    </w:p>
    <w:p w14:paraId="1A90A48A" w14:textId="77777777" w:rsidR="00A20D4F" w:rsidRDefault="00796E3C">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4"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64"/>
    </w:p>
    <w:p w14:paraId="3A04FC81" w14:textId="77777777" w:rsidR="00A20D4F" w:rsidRDefault="00796E3C">
      <w:pPr>
        <w:spacing w:line="360" w:lineRule="auto"/>
        <w:ind w:right="28" w:firstLineChars="200" w:firstLine="420"/>
        <w:rPr>
          <w:rFonts w:ascii="宋体" w:hAnsi="宋体"/>
          <w:szCs w:val="21"/>
        </w:rPr>
      </w:pPr>
      <w:r>
        <w:rPr>
          <w:rFonts w:ascii="宋体" w:hAnsi="宋体" w:hint="eastAsia"/>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6C57A771" w14:textId="77777777" w:rsidR="00A20D4F" w:rsidRDefault="00796E3C">
      <w:pPr>
        <w:pStyle w:val="a5"/>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79BF9E4C" w14:textId="77777777" w:rsidR="00A20D4F" w:rsidRDefault="00796E3C">
      <w:pPr>
        <w:spacing w:line="360" w:lineRule="auto"/>
        <w:ind w:firstLineChars="200" w:firstLine="420"/>
        <w:rPr>
          <w:rFonts w:ascii="宋体" w:hAnsi="宋体"/>
          <w:szCs w:val="21"/>
        </w:rPr>
      </w:pPr>
      <w:r>
        <w:rPr>
          <w:rFonts w:ascii="宋体" w:hAnsi="宋体" w:hint="eastAsia"/>
          <w:szCs w:val="21"/>
        </w:rPr>
        <w:t>2.基金管理人和基金托管人为遵守和服从法院判决、仲裁裁决或中国证监会等监管机构的命令、决定所做出的信息披露或公开。</w:t>
      </w:r>
    </w:p>
    <w:p w14:paraId="4728BA60" w14:textId="77777777" w:rsidR="00A20D4F" w:rsidRDefault="00796E3C">
      <w:pPr>
        <w:tabs>
          <w:tab w:val="left" w:pos="4680"/>
        </w:tabs>
        <w:spacing w:line="360" w:lineRule="auto"/>
        <w:ind w:firstLineChars="200" w:firstLine="420"/>
        <w:outlineLvl w:val="1"/>
        <w:rPr>
          <w:rFonts w:ascii="宋体" w:hAnsi="宋体"/>
          <w:szCs w:val="21"/>
        </w:rPr>
      </w:pPr>
      <w:r>
        <w:rPr>
          <w:rFonts w:ascii="宋体" w:hAnsi="宋体" w:hint="eastAsia"/>
          <w:bCs/>
          <w:szCs w:val="21"/>
        </w:rPr>
        <w:t>（二）</w:t>
      </w:r>
      <w:r>
        <w:rPr>
          <w:rFonts w:ascii="宋体" w:hAnsi="宋体" w:hint="eastAsia"/>
          <w:szCs w:val="21"/>
        </w:rPr>
        <w:t>信息披露的内容</w:t>
      </w:r>
    </w:p>
    <w:p w14:paraId="0082DCF4"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37633B95" w14:textId="7197B3AF"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本基金的信息披露主要包括基金招募说明书、《基金合同》、基金托管协议、基金产品资料概要、基金份额发售公告、《基金合同》生效公告、定期报告、临时公告、基金净值信息等其他必要的公告文件，由基金管理人拟定并负责公布。</w:t>
      </w:r>
    </w:p>
    <w:p w14:paraId="74F18CC8" w14:textId="05205B1E"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基金管理人与基金托管人应严格遵守《基金合同》所规定的信息披露要求。基金资产净值、基金份额净值、基金业绩表现数据、基金定期报告和更新的招募说明书等相关基金信息按有关规定需经基金托管人复核的，须由基金托管人进行复核、审查，并向基金管理人</w:t>
      </w:r>
      <w:r>
        <w:rPr>
          <w:rFonts w:ascii="宋体" w:hAnsi="宋体" w:hint="eastAsia"/>
          <w:bCs/>
          <w:szCs w:val="21"/>
        </w:rPr>
        <w:t>进行</w:t>
      </w:r>
      <w:r>
        <w:rPr>
          <w:rFonts w:ascii="宋体" w:hAnsi="宋体" w:hint="eastAsia"/>
          <w:bCs/>
          <w:szCs w:val="21"/>
        </w:rPr>
        <w:lastRenderedPageBreak/>
        <w:t>书面或电子</w:t>
      </w:r>
      <w:r>
        <w:rPr>
          <w:rFonts w:ascii="宋体" w:hAnsi="宋体"/>
          <w:bCs/>
          <w:szCs w:val="21"/>
        </w:rPr>
        <w:t>确认</w:t>
      </w:r>
      <w:r>
        <w:rPr>
          <w:rFonts w:ascii="宋体" w:hAnsi="宋体" w:hint="eastAsia"/>
          <w:szCs w:val="21"/>
        </w:rPr>
        <w:t>。相关信息经基金托管人复核无误后方可公布。其他不需经基金托管人复核的信息披露内容，应及时告知基金托管人。</w:t>
      </w:r>
    </w:p>
    <w:p w14:paraId="71B2CF29"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lang w:eastAsia="zh-Hans"/>
        </w:rPr>
        <w:t>基金</w:t>
      </w:r>
      <w:r>
        <w:rPr>
          <w:rFonts w:ascii="宋体" w:hAnsi="宋体" w:hint="eastAsia"/>
          <w:szCs w:val="21"/>
        </w:rPr>
        <w:t>年度报告中的财务报告部分，需经符合《中华人民共和国证券法》规定的会计师事务所审计后，方可披露。</w:t>
      </w:r>
    </w:p>
    <w:p w14:paraId="73C2577F" w14:textId="77777777" w:rsidR="00A20D4F" w:rsidRPr="00070F28" w:rsidRDefault="00796E3C" w:rsidP="00070F28">
      <w:pPr>
        <w:spacing w:line="360" w:lineRule="auto"/>
        <w:ind w:firstLineChars="200" w:firstLine="420"/>
        <w:rPr>
          <w:rFonts w:ascii="宋体" w:hAnsi="宋体"/>
          <w:szCs w:val="21"/>
        </w:rPr>
      </w:pPr>
      <w:bookmarkStart w:id="65" w:name="_Toc382819123"/>
      <w:r>
        <w:rPr>
          <w:rFonts w:ascii="宋体" w:hAnsi="宋体" w:hint="eastAsia"/>
          <w:szCs w:val="21"/>
        </w:rPr>
        <w:t>基金管理人应当在中国证监会规定的时间内，将应予披露的基金信息通过符合</w:t>
      </w:r>
      <w:r>
        <w:rPr>
          <w:rFonts w:ascii="宋体" w:hAnsi="宋体"/>
          <w:szCs w:val="21"/>
        </w:rPr>
        <w:t>中国证监会</w:t>
      </w:r>
      <w:r>
        <w:rPr>
          <w:rFonts w:ascii="宋体" w:hAnsi="宋体" w:hint="eastAsia"/>
          <w:szCs w:val="21"/>
        </w:rPr>
        <w:t>规定条件</w:t>
      </w:r>
      <w:r>
        <w:rPr>
          <w:rFonts w:ascii="宋体" w:hAnsi="宋体"/>
          <w:szCs w:val="21"/>
        </w:rPr>
        <w:t>的</w:t>
      </w:r>
      <w:r>
        <w:rPr>
          <w:rFonts w:ascii="宋体" w:hAnsi="宋体" w:hint="eastAsia"/>
          <w:szCs w:val="21"/>
        </w:rPr>
        <w:t>全国性报刊及《信息披露办法》规定的</w:t>
      </w:r>
      <w:r>
        <w:rPr>
          <w:rFonts w:ascii="宋体" w:hAnsi="宋体"/>
          <w:szCs w:val="21"/>
        </w:rPr>
        <w:t>互联网网站</w:t>
      </w:r>
      <w:r>
        <w:rPr>
          <w:rFonts w:ascii="宋体" w:hAnsi="宋体" w:hint="eastAsia"/>
          <w:szCs w:val="21"/>
        </w:rPr>
        <w:t>等媒介披露。根据法律法规应由基金托管人公开披露的信息，基金托管人将通过规定报刊或基金托管人的互联网网站公开披露。</w:t>
      </w:r>
      <w:bookmarkEnd w:id="65"/>
    </w:p>
    <w:p w14:paraId="01A389DE" w14:textId="77777777" w:rsidR="00A20D4F" w:rsidRDefault="00796E3C">
      <w:pPr>
        <w:pStyle w:val="2"/>
        <w:keepNext w:val="0"/>
        <w:keepLines w:val="0"/>
        <w:tabs>
          <w:tab w:val="left"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6" w:name="_Toc382819124"/>
      <w:r>
        <w:rPr>
          <w:rFonts w:ascii="宋体" w:eastAsia="宋体" w:hAnsi="宋体" w:hint="eastAsia"/>
          <w:b w:val="0"/>
          <w:bCs w:val="0"/>
          <w:sz w:val="21"/>
          <w:szCs w:val="21"/>
        </w:rPr>
        <w:t>（三）基金管理人和基金托管人在信息披露中的职责和信息披露程序</w:t>
      </w:r>
      <w:bookmarkEnd w:id="66"/>
    </w:p>
    <w:p w14:paraId="79ECBE52"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1、职责</w:t>
      </w:r>
    </w:p>
    <w:p w14:paraId="0A4E443B"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779C54C9"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2、程序</w:t>
      </w:r>
    </w:p>
    <w:p w14:paraId="436D9C8E"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5F1BBF0A"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467CB91A" w14:textId="677908DB" w:rsidR="00A20D4F" w:rsidRDefault="00796E3C" w:rsidP="00070F28">
      <w:pPr>
        <w:spacing w:line="360" w:lineRule="auto"/>
        <w:ind w:firstLineChars="200" w:firstLine="420"/>
        <w:rPr>
          <w:rFonts w:ascii="宋体" w:hAnsi="宋体"/>
          <w:szCs w:val="21"/>
        </w:rPr>
      </w:pPr>
      <w:r>
        <w:rPr>
          <w:rFonts w:ascii="宋体" w:hAnsi="宋体" w:hint="eastAsia"/>
          <w:szCs w:val="21"/>
        </w:rPr>
        <w:t>3、信息</w:t>
      </w:r>
      <w:r w:rsidR="00DD75EF">
        <w:rPr>
          <w:rFonts w:ascii="宋体" w:hAnsi="宋体" w:hint="eastAsia"/>
          <w:szCs w:val="21"/>
        </w:rPr>
        <w:t>披露</w:t>
      </w:r>
      <w:r>
        <w:rPr>
          <w:rFonts w:ascii="宋体" w:hAnsi="宋体" w:hint="eastAsia"/>
          <w:szCs w:val="21"/>
        </w:rPr>
        <w:t>文本的存放</w:t>
      </w:r>
    </w:p>
    <w:p w14:paraId="39D5E573" w14:textId="77777777" w:rsidR="00A20D4F" w:rsidRDefault="00796E3C" w:rsidP="00070F28">
      <w:pPr>
        <w:spacing w:line="360" w:lineRule="auto"/>
        <w:ind w:firstLineChars="200" w:firstLine="420"/>
        <w:rPr>
          <w:rFonts w:ascii="宋体" w:hAnsi="宋体"/>
          <w:szCs w:val="21"/>
        </w:rPr>
      </w:pPr>
      <w:r w:rsidRPr="00070F28">
        <w:rPr>
          <w:rFonts w:ascii="宋体" w:hAnsi="宋体" w:hint="eastAsia"/>
          <w:szCs w:val="21"/>
        </w:rPr>
        <w:t>依法必须披露的信息发布后，基金管理人、基金托管人应当按照相关法律法规规定将信息置备于各自办公场所，供社会公众查阅、复制</w:t>
      </w:r>
      <w:r w:rsidRPr="00070F28">
        <w:rPr>
          <w:rFonts w:ascii="宋体" w:hAnsi="宋体"/>
          <w:szCs w:val="21"/>
        </w:rPr>
        <w:t>。</w:t>
      </w:r>
      <w:r w:rsidRPr="00070F28">
        <w:rPr>
          <w:rFonts w:ascii="宋体" w:hAnsi="宋体" w:hint="eastAsia"/>
          <w:szCs w:val="21"/>
        </w:rPr>
        <w:t>投资者</w:t>
      </w:r>
      <w:r>
        <w:rPr>
          <w:rFonts w:ascii="宋体" w:hAnsi="宋体" w:hint="eastAsia"/>
          <w:szCs w:val="21"/>
        </w:rPr>
        <w:t>在支付工本费后可以获得上述文件的复制件或复印件。</w:t>
      </w:r>
    </w:p>
    <w:p w14:paraId="5DD03FCC"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192C58D7"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4、暂停</w:t>
      </w:r>
      <w:r w:rsidRPr="00070F28">
        <w:rPr>
          <w:rFonts w:ascii="宋体" w:hAnsi="宋体" w:hint="eastAsia"/>
          <w:szCs w:val="21"/>
        </w:rPr>
        <w:t>或延迟披露基金相关信息</w:t>
      </w:r>
      <w:r>
        <w:rPr>
          <w:rFonts w:ascii="宋体" w:hAnsi="宋体" w:hint="eastAsia"/>
          <w:szCs w:val="21"/>
        </w:rPr>
        <w:t>的情形</w:t>
      </w:r>
    </w:p>
    <w:p w14:paraId="555900E1" w14:textId="455449B1" w:rsidR="00A20D4F" w:rsidRDefault="00796E3C">
      <w:pPr>
        <w:spacing w:line="360" w:lineRule="auto"/>
        <w:ind w:firstLineChars="200" w:firstLine="420"/>
        <w:rPr>
          <w:rFonts w:ascii="宋体" w:hAnsi="宋体"/>
          <w:szCs w:val="21"/>
        </w:rPr>
      </w:pPr>
      <w:r>
        <w:rPr>
          <w:rFonts w:ascii="宋体" w:hAnsi="宋体" w:hint="eastAsia"/>
          <w:szCs w:val="21"/>
        </w:rPr>
        <w:t>（1）</w:t>
      </w:r>
      <w:bookmarkStart w:id="67" w:name="_Hlk119676452"/>
      <w:r>
        <w:rPr>
          <w:rFonts w:ascii="宋体" w:hAnsi="宋体" w:hint="eastAsia"/>
          <w:szCs w:val="21"/>
        </w:rPr>
        <w:t>基金投资涉及的证券、期货交易市场遇法定节假日或因其他原因停市时</w:t>
      </w:r>
      <w:bookmarkEnd w:id="67"/>
      <w:r>
        <w:rPr>
          <w:rFonts w:ascii="宋体" w:hAnsi="宋体" w:hint="eastAsia"/>
          <w:szCs w:val="21"/>
        </w:rPr>
        <w:t>；</w:t>
      </w:r>
    </w:p>
    <w:p w14:paraId="52838A3C"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（2）因不可抗力或其他情形致使基金管理人、基金托管人无法准确评估基金资产价值时；</w:t>
      </w:r>
    </w:p>
    <w:p w14:paraId="1B5AF91D" w14:textId="7067AB1C" w:rsidR="00A20D4F" w:rsidRDefault="00796E3C" w:rsidP="00070F28">
      <w:pPr>
        <w:spacing w:line="360" w:lineRule="auto"/>
        <w:ind w:firstLineChars="200" w:firstLine="420"/>
        <w:rPr>
          <w:rFonts w:ascii="宋体" w:hAnsi="宋体"/>
          <w:szCs w:val="21"/>
        </w:rPr>
      </w:pPr>
      <w:r>
        <w:rPr>
          <w:rFonts w:ascii="宋体" w:hAnsi="宋体" w:hint="eastAsia"/>
          <w:szCs w:val="21"/>
        </w:rPr>
        <w:t>（3）</w:t>
      </w:r>
      <w:bookmarkStart w:id="68" w:name="_Hlk119676487"/>
      <w:r>
        <w:rPr>
          <w:rFonts w:ascii="宋体" w:hAnsi="宋体" w:hint="eastAsia"/>
          <w:szCs w:val="21"/>
        </w:rPr>
        <w:t>中国证监会和《基金合同》认定的其他情形</w:t>
      </w:r>
      <w:bookmarkEnd w:id="68"/>
      <w:r>
        <w:rPr>
          <w:rFonts w:ascii="宋体" w:hAnsi="宋体" w:hint="eastAsia"/>
          <w:szCs w:val="21"/>
        </w:rPr>
        <w:t>。</w:t>
      </w:r>
    </w:p>
    <w:p w14:paraId="0C1394CC"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9" w:name="_Toc382819125"/>
      <w:r>
        <w:rPr>
          <w:rFonts w:ascii="宋体" w:eastAsia="宋体" w:hAnsi="宋体" w:cs="Arial" w:hint="eastAsia"/>
          <w:sz w:val="21"/>
          <w:szCs w:val="21"/>
        </w:rPr>
        <w:t>基金费用</w:t>
      </w:r>
      <w:bookmarkEnd w:id="69"/>
    </w:p>
    <w:p w14:paraId="1CEBB47D" w14:textId="77777777" w:rsidR="0014281C" w:rsidRPr="0014281C" w:rsidRDefault="0014281C" w:rsidP="0014281C">
      <w:pPr>
        <w:spacing w:line="360" w:lineRule="auto"/>
        <w:ind w:firstLineChars="200" w:firstLine="420"/>
        <w:rPr>
          <w:rFonts w:ascii="宋体" w:hAnsi="宋体"/>
          <w:szCs w:val="21"/>
        </w:rPr>
      </w:pPr>
      <w:r w:rsidRPr="0014281C">
        <w:rPr>
          <w:rFonts w:ascii="宋体" w:hAnsi="宋体" w:hint="eastAsia"/>
          <w:szCs w:val="21"/>
        </w:rPr>
        <w:lastRenderedPageBreak/>
        <w:t xml:space="preserve">（一）基金托管人的托管费 </w:t>
      </w:r>
    </w:p>
    <w:p w14:paraId="1977E326" w14:textId="77777777" w:rsidR="0014281C" w:rsidRPr="0014281C" w:rsidRDefault="0014281C" w:rsidP="0014281C">
      <w:pPr>
        <w:spacing w:line="360" w:lineRule="auto"/>
        <w:ind w:firstLineChars="200" w:firstLine="420"/>
        <w:rPr>
          <w:rFonts w:ascii="宋体" w:hAnsi="宋体"/>
          <w:szCs w:val="21"/>
        </w:rPr>
      </w:pPr>
      <w:r w:rsidRPr="0014281C">
        <w:rPr>
          <w:rFonts w:ascii="宋体" w:hAnsi="宋体" w:hint="eastAsia"/>
          <w:szCs w:val="21"/>
        </w:rPr>
        <w:t>本基金的托管费按前一日基金资产净值的0.25%年费率计提。托管费的计算方法如下：</w:t>
      </w:r>
    </w:p>
    <w:p w14:paraId="2751E413" w14:textId="77777777" w:rsidR="0014281C" w:rsidRPr="0014281C" w:rsidRDefault="0014281C" w:rsidP="0014281C">
      <w:pPr>
        <w:spacing w:line="360" w:lineRule="auto"/>
        <w:ind w:firstLineChars="200" w:firstLine="420"/>
        <w:rPr>
          <w:rFonts w:ascii="宋体" w:hAnsi="宋体"/>
          <w:szCs w:val="21"/>
        </w:rPr>
      </w:pPr>
      <w:r w:rsidRPr="0014281C">
        <w:rPr>
          <w:rFonts w:ascii="宋体" w:hAnsi="宋体" w:hint="eastAsia"/>
          <w:szCs w:val="21"/>
        </w:rPr>
        <w:t>H＝E×年托管费率÷当年天数</w:t>
      </w:r>
    </w:p>
    <w:p w14:paraId="0BA77A62" w14:textId="77777777" w:rsidR="0014281C" w:rsidRPr="0014281C" w:rsidRDefault="0014281C" w:rsidP="0014281C">
      <w:pPr>
        <w:spacing w:line="360" w:lineRule="auto"/>
        <w:ind w:firstLineChars="200" w:firstLine="420"/>
        <w:rPr>
          <w:rFonts w:ascii="宋体" w:hAnsi="宋体"/>
          <w:szCs w:val="21"/>
        </w:rPr>
      </w:pPr>
      <w:r w:rsidRPr="0014281C">
        <w:rPr>
          <w:rFonts w:ascii="宋体" w:hAnsi="宋体" w:hint="eastAsia"/>
          <w:szCs w:val="21"/>
        </w:rPr>
        <w:t>H为每日应计提的基金托管费</w:t>
      </w:r>
    </w:p>
    <w:p w14:paraId="330EAE09" w14:textId="77777777" w:rsidR="0014281C" w:rsidRPr="0014281C" w:rsidRDefault="0014281C" w:rsidP="0014281C">
      <w:pPr>
        <w:spacing w:line="360" w:lineRule="auto"/>
        <w:ind w:firstLineChars="200" w:firstLine="420"/>
        <w:rPr>
          <w:rFonts w:ascii="宋体" w:hAnsi="宋体"/>
          <w:szCs w:val="21"/>
        </w:rPr>
      </w:pPr>
      <w:r w:rsidRPr="0014281C">
        <w:rPr>
          <w:rFonts w:ascii="宋体" w:hAnsi="宋体" w:hint="eastAsia"/>
          <w:szCs w:val="21"/>
        </w:rPr>
        <w:t>E为前一日的基金资产净值</w:t>
      </w:r>
    </w:p>
    <w:p w14:paraId="2286D0B6" w14:textId="77777777" w:rsidR="0014281C" w:rsidRDefault="0014281C" w:rsidP="0014281C">
      <w:pPr>
        <w:spacing w:line="360" w:lineRule="auto"/>
        <w:ind w:firstLineChars="200" w:firstLine="420"/>
        <w:rPr>
          <w:rFonts w:ascii="宋体" w:hAnsi="宋体"/>
          <w:szCs w:val="21"/>
        </w:rPr>
      </w:pPr>
      <w:r w:rsidRPr="0014281C">
        <w:rPr>
          <w:rFonts w:ascii="宋体" w:hAnsi="宋体" w:hint="eastAsia"/>
          <w:szCs w:val="21"/>
        </w:rPr>
        <w:t>基金托管费每日计提，逐日累计至每月月末，按月支付。由基金管理人与基金托管人核对一致后，由基金托管人按照与基金管理人协商一致的方式于次月首日起5个工作日内从基金财产中一次性支付给基金托管人，若遇法定节假日、休息日或不可抗力致使无法按时支付的，支付日期顺延。</w:t>
      </w:r>
    </w:p>
    <w:p w14:paraId="49A2FD2E" w14:textId="7E7D5ACF" w:rsidR="00873406" w:rsidRPr="00873406" w:rsidRDefault="0014281C" w:rsidP="00873406">
      <w:pPr>
        <w:spacing w:line="360" w:lineRule="auto"/>
        <w:ind w:firstLineChars="200" w:firstLine="420"/>
        <w:rPr>
          <w:rFonts w:ascii="宋体" w:hAnsi="宋体"/>
          <w:szCs w:val="21"/>
        </w:rPr>
      </w:pPr>
      <w:r>
        <w:rPr>
          <w:rFonts w:ascii="宋体" w:hAnsi="宋体" w:hint="eastAsia"/>
          <w:szCs w:val="21"/>
        </w:rPr>
        <w:t>（二）</w:t>
      </w:r>
      <w:r w:rsidR="008B5AFB">
        <w:rPr>
          <w:rFonts w:ascii="宋体" w:hAnsi="宋体" w:hint="eastAsia"/>
          <w:szCs w:val="21"/>
        </w:rPr>
        <w:t>其他</w:t>
      </w:r>
      <w:r w:rsidR="00796E3C">
        <w:rPr>
          <w:rFonts w:ascii="宋体" w:hAnsi="宋体" w:hint="eastAsia"/>
          <w:szCs w:val="21"/>
        </w:rPr>
        <w:t>基金费用按照《基金合同》的约定计提和支付。</w:t>
      </w:r>
    </w:p>
    <w:p w14:paraId="403E425D"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0" w:name="_Toc382819126"/>
      <w:r>
        <w:rPr>
          <w:rFonts w:ascii="宋体" w:eastAsia="宋体" w:hAnsi="宋体" w:cs="Arial" w:hint="eastAsia"/>
          <w:sz w:val="21"/>
          <w:szCs w:val="21"/>
        </w:rPr>
        <w:t>基金份额持有人名册的保管</w:t>
      </w:r>
      <w:bookmarkEnd w:id="70"/>
    </w:p>
    <w:p w14:paraId="2F84CE31"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14E6F091" w14:textId="77777777" w:rsidR="00A20D4F" w:rsidRDefault="00796E3C">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基金登记机构根据基金管理人的指令编制和保管</w:t>
      </w:r>
      <w:r>
        <w:rPr>
          <w:rFonts w:ascii="宋体" w:hAnsi="宋体" w:hint="eastAsia"/>
          <w:szCs w:val="21"/>
        </w:rPr>
        <w:t>，基金管理人应按照目前相关规则保管基金份额持有人名册。保管方式可以采用电子或文档的形式。保管期限不低于法律</w:t>
      </w:r>
      <w:r>
        <w:rPr>
          <w:rFonts w:ascii="宋体" w:hAnsi="宋体"/>
          <w:szCs w:val="21"/>
        </w:rPr>
        <w:t>法规</w:t>
      </w:r>
      <w:r>
        <w:rPr>
          <w:rFonts w:ascii="宋体" w:hAnsi="宋体" w:hint="eastAsia"/>
          <w:szCs w:val="21"/>
        </w:rPr>
        <w:t>规定</w:t>
      </w:r>
      <w:r>
        <w:rPr>
          <w:rFonts w:ascii="宋体" w:hAnsi="宋体"/>
          <w:szCs w:val="21"/>
        </w:rPr>
        <w:t>的最低期限</w:t>
      </w:r>
      <w:r>
        <w:rPr>
          <w:rFonts w:ascii="宋体" w:hAnsi="宋体" w:hint="eastAsia"/>
          <w:szCs w:val="21"/>
        </w:rPr>
        <w:t>。</w:t>
      </w:r>
    </w:p>
    <w:p w14:paraId="7AA79814" w14:textId="77777777" w:rsidR="00A20D4F" w:rsidRDefault="00796E3C">
      <w:pPr>
        <w:spacing w:line="360" w:lineRule="auto"/>
        <w:ind w:firstLineChars="200" w:firstLine="420"/>
        <w:rPr>
          <w:rFonts w:ascii="宋体" w:hAnsi="宋体" w:cs="Arial"/>
          <w:szCs w:val="21"/>
        </w:rPr>
      </w:pPr>
      <w:r>
        <w:rPr>
          <w:rFonts w:ascii="宋体" w:hAnsi="宋体" w:hint="eastAsia"/>
          <w:szCs w:val="21"/>
        </w:rPr>
        <w:t>在基金托管人编制中期报告和</w:t>
      </w:r>
      <w:r>
        <w:rPr>
          <w:rFonts w:ascii="宋体" w:hAnsi="宋体"/>
          <w:szCs w:val="21"/>
        </w:rPr>
        <w:t>年度报告</w:t>
      </w:r>
      <w:r>
        <w:rPr>
          <w:rFonts w:ascii="宋体" w:hAnsi="宋体" w:hint="eastAsia"/>
          <w:szCs w:val="21"/>
        </w:rPr>
        <w:t>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14:paraId="0A823A52"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1" w:name="_Toc382819127"/>
      <w:r>
        <w:rPr>
          <w:rFonts w:ascii="宋体" w:eastAsia="宋体" w:hAnsi="宋体" w:cs="Arial" w:hint="eastAsia"/>
          <w:sz w:val="21"/>
          <w:szCs w:val="21"/>
        </w:rPr>
        <w:t>基金有关文件和档案的保存</w:t>
      </w:r>
      <w:bookmarkEnd w:id="71"/>
    </w:p>
    <w:p w14:paraId="4104036D" w14:textId="77777777" w:rsidR="00A20D4F" w:rsidRDefault="00796E3C">
      <w:pPr>
        <w:spacing w:line="360" w:lineRule="auto"/>
        <w:ind w:firstLineChars="200" w:firstLine="420"/>
        <w:outlineLvl w:val="1"/>
        <w:rPr>
          <w:rFonts w:ascii="宋体" w:hAnsi="宋体" w:cs="Arial"/>
          <w:szCs w:val="21"/>
        </w:rPr>
      </w:pPr>
      <w:r>
        <w:rPr>
          <w:rFonts w:ascii="宋体" w:hAnsi="宋体" w:cs="Arial" w:hint="eastAsia"/>
          <w:szCs w:val="21"/>
        </w:rPr>
        <w:t>（一）档案保存</w:t>
      </w:r>
    </w:p>
    <w:p w14:paraId="520449CF" w14:textId="77777777" w:rsidR="00A20D4F" w:rsidRDefault="00796E3C">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w:t>
      </w:r>
      <w:r>
        <w:rPr>
          <w:rFonts w:ascii="宋体" w:hAnsi="宋体" w:cs="Arial" w:hint="eastAsia"/>
          <w:szCs w:val="21"/>
        </w:rPr>
        <w:lastRenderedPageBreak/>
        <w:t>金托管业务活动的记录、账册、报表和其他相关资料。保存期限</w:t>
      </w:r>
      <w:r>
        <w:rPr>
          <w:rFonts w:ascii="宋体" w:hAnsi="宋体" w:hint="eastAsia"/>
          <w:szCs w:val="21"/>
        </w:rPr>
        <w:t>不低于法律</w:t>
      </w:r>
      <w:r>
        <w:rPr>
          <w:rFonts w:ascii="宋体" w:hAnsi="宋体"/>
          <w:szCs w:val="21"/>
        </w:rPr>
        <w:t>法规</w:t>
      </w:r>
      <w:r>
        <w:rPr>
          <w:rFonts w:ascii="宋体" w:hAnsi="宋体" w:hint="eastAsia"/>
          <w:szCs w:val="21"/>
        </w:rPr>
        <w:t>规定</w:t>
      </w:r>
      <w:r>
        <w:rPr>
          <w:rFonts w:ascii="宋体" w:hAnsi="宋体"/>
          <w:szCs w:val="21"/>
        </w:rPr>
        <w:t>的最低期限</w:t>
      </w:r>
      <w:r>
        <w:rPr>
          <w:rFonts w:ascii="宋体" w:hAnsi="宋体" w:hint="eastAsia"/>
          <w:szCs w:val="21"/>
        </w:rPr>
        <w:t>。</w:t>
      </w:r>
    </w:p>
    <w:p w14:paraId="0990628B" w14:textId="77777777" w:rsidR="00A20D4F" w:rsidRDefault="00796E3C">
      <w:pPr>
        <w:spacing w:line="360" w:lineRule="auto"/>
        <w:ind w:firstLineChars="200" w:firstLine="420"/>
        <w:outlineLvl w:val="1"/>
        <w:rPr>
          <w:rFonts w:ascii="宋体" w:hAnsi="宋体" w:cs="Arial"/>
          <w:szCs w:val="21"/>
        </w:rPr>
      </w:pPr>
      <w:r>
        <w:rPr>
          <w:rFonts w:ascii="宋体" w:hAnsi="宋体" w:cs="Arial" w:hint="eastAsia"/>
          <w:szCs w:val="21"/>
        </w:rPr>
        <w:t>（二）合同档案的建立</w:t>
      </w:r>
    </w:p>
    <w:p w14:paraId="032127E5" w14:textId="77777777" w:rsidR="00A20D4F" w:rsidRDefault="00796E3C">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14:paraId="2A0434EA" w14:textId="77777777" w:rsidR="00A20D4F" w:rsidRDefault="00796E3C">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7E6EBBBD" w14:textId="77777777" w:rsidR="00A20D4F" w:rsidRDefault="00796E3C">
      <w:pPr>
        <w:spacing w:line="360" w:lineRule="auto"/>
        <w:ind w:firstLineChars="200" w:firstLine="420"/>
        <w:outlineLvl w:val="1"/>
        <w:rPr>
          <w:rFonts w:ascii="宋体" w:hAnsi="宋体" w:cs="Arial"/>
          <w:szCs w:val="21"/>
        </w:rPr>
      </w:pPr>
      <w:r>
        <w:rPr>
          <w:rFonts w:ascii="宋体" w:hAnsi="宋体" w:cs="Arial" w:hint="eastAsia"/>
          <w:szCs w:val="21"/>
        </w:rPr>
        <w:t>（三）变更与协助</w:t>
      </w:r>
    </w:p>
    <w:p w14:paraId="7925447B" w14:textId="77777777" w:rsidR="00A20D4F" w:rsidRDefault="00796E3C">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14:paraId="25C12895"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2" w:name="_Toc382819128"/>
      <w:bookmarkStart w:id="73" w:name="_Hlk119677354"/>
      <w:r>
        <w:rPr>
          <w:rFonts w:ascii="宋体" w:eastAsia="宋体" w:hAnsi="宋体" w:cs="Arial" w:hint="eastAsia"/>
          <w:sz w:val="21"/>
          <w:szCs w:val="21"/>
        </w:rPr>
        <w:t>基金管理人和基金托管人的更换</w:t>
      </w:r>
      <w:bookmarkEnd w:id="72"/>
    </w:p>
    <w:p w14:paraId="7E3EA661" w14:textId="77777777" w:rsidR="00A20D4F" w:rsidRDefault="00796E3C">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4" w:name="_Toc382819129"/>
      <w:r>
        <w:rPr>
          <w:rFonts w:ascii="宋体" w:eastAsia="宋体" w:hAnsi="宋体" w:cs="Arial" w:hint="eastAsia"/>
          <w:b w:val="0"/>
          <w:bCs w:val="0"/>
          <w:kern w:val="0"/>
          <w:sz w:val="21"/>
          <w:szCs w:val="21"/>
        </w:rPr>
        <w:t>（一）基金管理人的更换</w:t>
      </w:r>
      <w:bookmarkEnd w:id="74"/>
    </w:p>
    <w:p w14:paraId="4481D7AA" w14:textId="77777777" w:rsidR="00A20D4F" w:rsidRDefault="00796E3C">
      <w:pPr>
        <w:spacing w:line="360" w:lineRule="auto"/>
        <w:ind w:firstLineChars="200" w:firstLine="420"/>
        <w:rPr>
          <w:rFonts w:ascii="宋体" w:hAnsi="宋体"/>
          <w:szCs w:val="21"/>
        </w:rPr>
      </w:pPr>
      <w:r>
        <w:rPr>
          <w:rFonts w:ascii="宋体" w:hAnsi="宋体" w:hint="eastAsia"/>
          <w:szCs w:val="21"/>
        </w:rPr>
        <w:t>1.基金管理人的更换条件</w:t>
      </w:r>
    </w:p>
    <w:p w14:paraId="443B7B7C" w14:textId="77777777" w:rsidR="00A20D4F" w:rsidRDefault="00796E3C">
      <w:pPr>
        <w:spacing w:line="360" w:lineRule="auto"/>
        <w:ind w:firstLineChars="200" w:firstLine="420"/>
        <w:rPr>
          <w:rFonts w:ascii="宋体" w:hAnsi="宋体"/>
          <w:szCs w:val="21"/>
        </w:rPr>
      </w:pPr>
      <w:r>
        <w:rPr>
          <w:rFonts w:ascii="宋体" w:hAnsi="宋体" w:hint="eastAsia"/>
          <w:szCs w:val="21"/>
        </w:rPr>
        <w:t>有下列情形之一的，基金管理人职责终止：</w:t>
      </w:r>
    </w:p>
    <w:p w14:paraId="38FD1F03" w14:textId="77777777" w:rsidR="00A20D4F" w:rsidRDefault="00796E3C">
      <w:pPr>
        <w:spacing w:line="360" w:lineRule="auto"/>
        <w:ind w:firstLineChars="200" w:firstLine="420"/>
        <w:rPr>
          <w:rFonts w:ascii="宋体" w:hAnsi="宋体"/>
          <w:szCs w:val="21"/>
        </w:rPr>
      </w:pPr>
      <w:r>
        <w:rPr>
          <w:rFonts w:ascii="宋体" w:hAnsi="宋体" w:hint="eastAsia"/>
          <w:szCs w:val="21"/>
        </w:rPr>
        <w:t>(1) 被依法取消基金管理资格；</w:t>
      </w:r>
    </w:p>
    <w:p w14:paraId="619B7D32" w14:textId="77777777" w:rsidR="00A20D4F" w:rsidRDefault="00796E3C">
      <w:pPr>
        <w:spacing w:line="360" w:lineRule="auto"/>
        <w:ind w:firstLineChars="200" w:firstLine="420"/>
        <w:rPr>
          <w:rFonts w:ascii="宋体" w:hAnsi="宋体"/>
          <w:szCs w:val="21"/>
        </w:rPr>
      </w:pPr>
      <w:r>
        <w:rPr>
          <w:rFonts w:ascii="宋体" w:hAnsi="宋体" w:hint="eastAsia"/>
          <w:szCs w:val="21"/>
        </w:rPr>
        <w:t>(2) 被基金份额持有人大会解任；</w:t>
      </w:r>
    </w:p>
    <w:p w14:paraId="251ECF77" w14:textId="77777777" w:rsidR="00A20D4F" w:rsidRDefault="00796E3C">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2A09DC14" w14:textId="7F7A03FE" w:rsidR="00A20D4F" w:rsidRDefault="00796E3C">
      <w:pPr>
        <w:spacing w:line="360" w:lineRule="auto"/>
        <w:ind w:firstLineChars="200" w:firstLine="420"/>
        <w:rPr>
          <w:rFonts w:ascii="宋体" w:hAnsi="宋体"/>
          <w:szCs w:val="21"/>
        </w:rPr>
      </w:pPr>
      <w:r>
        <w:rPr>
          <w:rFonts w:ascii="宋体" w:hAnsi="宋体" w:hint="eastAsia"/>
          <w:szCs w:val="21"/>
        </w:rPr>
        <w:t>(4) 法律法规</w:t>
      </w:r>
      <w:r>
        <w:rPr>
          <w:rFonts w:ascii="宋体" w:hAnsi="宋体" w:hint="eastAsia"/>
          <w:bCs/>
          <w:szCs w:val="21"/>
        </w:rPr>
        <w:t>及中国证监会规定的</w:t>
      </w:r>
      <w:r>
        <w:rPr>
          <w:rFonts w:ascii="宋体" w:hAnsi="宋体" w:hint="eastAsia"/>
          <w:szCs w:val="21"/>
        </w:rPr>
        <w:t>和《基金合同》规定的其它情形。</w:t>
      </w:r>
    </w:p>
    <w:p w14:paraId="574CA88E" w14:textId="77777777" w:rsidR="00A20D4F" w:rsidRDefault="00796E3C">
      <w:pPr>
        <w:spacing w:line="360" w:lineRule="auto"/>
        <w:ind w:firstLineChars="200" w:firstLine="420"/>
        <w:rPr>
          <w:rFonts w:ascii="宋体" w:hAnsi="宋体"/>
          <w:szCs w:val="21"/>
        </w:rPr>
      </w:pPr>
      <w:r>
        <w:rPr>
          <w:rFonts w:ascii="宋体" w:hAnsi="宋体" w:hint="eastAsia"/>
          <w:szCs w:val="21"/>
        </w:rPr>
        <w:t>2.更换基金管理人的程序</w:t>
      </w:r>
    </w:p>
    <w:p w14:paraId="32EB3FC1" w14:textId="77777777" w:rsidR="00A20D4F" w:rsidRDefault="00796E3C">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管理人由基金托管人或由单独或合计持有10%以上（含10%）基金份额的基金份额持有人提名；</w:t>
      </w:r>
    </w:p>
    <w:p w14:paraId="05F9A5BC" w14:textId="77777777" w:rsidR="00A20D4F" w:rsidRDefault="00796E3C">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w:t>
      </w:r>
      <w:proofErr w:type="gramStart"/>
      <w:r>
        <w:rPr>
          <w:rFonts w:ascii="宋体" w:hAnsi="宋体" w:hint="eastAsia"/>
          <w:bCs/>
          <w:szCs w:val="21"/>
        </w:rPr>
        <w:t>新任</w:t>
      </w:r>
      <w:r>
        <w:rPr>
          <w:rFonts w:ascii="宋体" w:hAnsi="宋体" w:hint="eastAsia"/>
          <w:szCs w:val="21"/>
        </w:rPr>
        <w:t>基金</w:t>
      </w:r>
      <w:proofErr w:type="gramEnd"/>
      <w:r>
        <w:rPr>
          <w:rFonts w:ascii="宋体" w:hAnsi="宋体" w:hint="eastAsia"/>
          <w:szCs w:val="21"/>
        </w:rPr>
        <w:t>管理人形成决议，该决议需经参加大会的基金份额持有人所持表决权的2/3以上（含2/3）表决通过</w:t>
      </w:r>
      <w:r>
        <w:rPr>
          <w:rFonts w:ascii="宋体" w:hAnsi="宋体"/>
          <w:bCs/>
          <w:szCs w:val="21"/>
        </w:rPr>
        <w:t>，决议自表决通过之日起生效</w:t>
      </w:r>
      <w:r>
        <w:rPr>
          <w:rFonts w:ascii="宋体" w:hAnsi="宋体" w:hint="eastAsia"/>
          <w:bCs/>
          <w:szCs w:val="21"/>
        </w:rPr>
        <w:t>，</w:t>
      </w:r>
      <w:proofErr w:type="gramStart"/>
      <w:r>
        <w:rPr>
          <w:rFonts w:ascii="宋体" w:hAnsi="宋体" w:hint="eastAsia"/>
          <w:bCs/>
          <w:szCs w:val="21"/>
        </w:rPr>
        <w:t>新任基金</w:t>
      </w:r>
      <w:proofErr w:type="gramEnd"/>
      <w:r>
        <w:rPr>
          <w:rFonts w:ascii="宋体" w:hAnsi="宋体" w:hint="eastAsia"/>
          <w:bCs/>
          <w:szCs w:val="21"/>
        </w:rPr>
        <w:t>管理人应当符合法律法规及中国证监会规定的资格条件</w:t>
      </w:r>
      <w:r>
        <w:rPr>
          <w:rFonts w:ascii="宋体" w:hAnsi="宋体" w:hint="eastAsia"/>
          <w:szCs w:val="21"/>
        </w:rPr>
        <w:t>；</w:t>
      </w:r>
    </w:p>
    <w:p w14:paraId="5557CFDF" w14:textId="77777777" w:rsidR="00A20D4F" w:rsidRDefault="00796E3C">
      <w:pPr>
        <w:spacing w:line="360" w:lineRule="auto"/>
        <w:ind w:firstLineChars="200" w:firstLine="420"/>
        <w:rPr>
          <w:rFonts w:ascii="宋体" w:hAnsi="宋体"/>
          <w:szCs w:val="21"/>
        </w:rPr>
      </w:pPr>
      <w:r>
        <w:rPr>
          <w:rFonts w:ascii="宋体" w:hAnsi="宋体" w:hint="eastAsia"/>
          <w:szCs w:val="21"/>
        </w:rPr>
        <w:t>（3）临时基金管理人：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14:paraId="24CE8F28" w14:textId="77777777" w:rsidR="00A20D4F" w:rsidRDefault="00796E3C">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备案</w:t>
      </w:r>
      <w:r>
        <w:rPr>
          <w:rFonts w:ascii="宋体" w:hAnsi="宋体" w:hint="eastAsia"/>
          <w:szCs w:val="21"/>
        </w:rPr>
        <w:t>：基金份额持有人大会</w:t>
      </w:r>
      <w:r>
        <w:rPr>
          <w:rFonts w:ascii="宋体" w:hAnsi="宋体"/>
          <w:szCs w:val="21"/>
        </w:rPr>
        <w:t>更换</w:t>
      </w:r>
      <w:r>
        <w:rPr>
          <w:rFonts w:ascii="宋体" w:hAnsi="宋体" w:hint="eastAsia"/>
          <w:szCs w:val="21"/>
        </w:rPr>
        <w:t>基金管理人的决议须</w:t>
      </w:r>
      <w:r>
        <w:rPr>
          <w:rFonts w:ascii="宋体" w:hAnsi="宋体"/>
          <w:szCs w:val="21"/>
        </w:rPr>
        <w:t>报</w:t>
      </w:r>
      <w:r>
        <w:rPr>
          <w:rFonts w:ascii="宋体" w:hAnsi="宋体" w:hint="eastAsia"/>
          <w:szCs w:val="21"/>
        </w:rPr>
        <w:t>中国证监会</w:t>
      </w:r>
      <w:r>
        <w:rPr>
          <w:rFonts w:ascii="宋体" w:hAnsi="宋体"/>
          <w:szCs w:val="21"/>
        </w:rPr>
        <w:t>备案</w:t>
      </w:r>
      <w:r>
        <w:rPr>
          <w:rFonts w:ascii="宋体" w:hAnsi="宋体" w:hint="eastAsia"/>
          <w:szCs w:val="21"/>
        </w:rPr>
        <w:t>；</w:t>
      </w:r>
    </w:p>
    <w:p w14:paraId="2356AFA6" w14:textId="77777777" w:rsidR="00A20D4F" w:rsidRDefault="00796E3C">
      <w:pPr>
        <w:spacing w:line="360" w:lineRule="auto"/>
        <w:ind w:firstLineChars="200" w:firstLine="420"/>
        <w:rPr>
          <w:rFonts w:ascii="宋体" w:hAnsi="宋体"/>
          <w:szCs w:val="21"/>
        </w:rPr>
      </w:pPr>
      <w:r>
        <w:rPr>
          <w:rFonts w:ascii="宋体" w:hAnsi="宋体" w:hint="eastAsia"/>
          <w:szCs w:val="21"/>
        </w:rPr>
        <w:t>（5）公告：基金管理人更换后，由基金托管人在</w:t>
      </w:r>
      <w:r>
        <w:rPr>
          <w:rFonts w:ascii="宋体" w:hAnsi="宋体"/>
          <w:bCs/>
          <w:szCs w:val="21"/>
        </w:rPr>
        <w:t>更换基金管理人的基金份额持有人大会决议生效后</w:t>
      </w:r>
      <w:r>
        <w:rPr>
          <w:rFonts w:ascii="宋体" w:hAnsi="宋体" w:hint="eastAsia"/>
          <w:bCs/>
          <w:szCs w:val="21"/>
        </w:rPr>
        <w:t>依照《信息披露办法》的规定</w:t>
      </w:r>
      <w:r>
        <w:rPr>
          <w:rFonts w:ascii="宋体" w:hAnsi="宋体"/>
          <w:bCs/>
          <w:szCs w:val="21"/>
        </w:rPr>
        <w:t>在</w:t>
      </w:r>
      <w:r>
        <w:rPr>
          <w:rFonts w:ascii="宋体" w:hAnsi="宋体" w:hint="eastAsia"/>
          <w:bCs/>
          <w:szCs w:val="21"/>
        </w:rPr>
        <w:t>规定媒介</w:t>
      </w:r>
      <w:r>
        <w:rPr>
          <w:rFonts w:ascii="宋体" w:hAnsi="宋体"/>
          <w:bCs/>
          <w:szCs w:val="21"/>
        </w:rPr>
        <w:t>公告</w:t>
      </w:r>
      <w:r>
        <w:rPr>
          <w:rFonts w:ascii="宋体" w:hAnsi="宋体" w:hint="eastAsia"/>
          <w:szCs w:val="21"/>
        </w:rPr>
        <w:t>；</w:t>
      </w:r>
    </w:p>
    <w:p w14:paraId="4F9D3D09" w14:textId="64B3ED20" w:rsidR="00A20D4F" w:rsidRDefault="00796E3C">
      <w:pPr>
        <w:spacing w:line="360" w:lineRule="auto"/>
        <w:ind w:firstLineChars="200" w:firstLine="420"/>
        <w:rPr>
          <w:rFonts w:ascii="宋体" w:hAnsi="宋体"/>
          <w:szCs w:val="21"/>
        </w:rPr>
      </w:pPr>
      <w:r>
        <w:rPr>
          <w:rFonts w:ascii="宋体" w:hAnsi="宋体" w:hint="eastAsia"/>
          <w:bCs/>
          <w:szCs w:val="21"/>
        </w:rPr>
        <w:lastRenderedPageBreak/>
        <w:t>（6）</w:t>
      </w:r>
      <w:r>
        <w:rPr>
          <w:rFonts w:ascii="宋体" w:hAnsi="宋体"/>
          <w:bCs/>
          <w:szCs w:val="21"/>
        </w:rPr>
        <w:t>交接：基金管理人职责终止的，</w:t>
      </w:r>
      <w:r>
        <w:rPr>
          <w:rFonts w:ascii="宋体" w:hAnsi="宋体" w:hint="eastAsia"/>
          <w:szCs w:val="21"/>
        </w:rPr>
        <w:t>基金管理人应妥善保管基金管理业务资料，及时向临时基金管理人或</w:t>
      </w:r>
      <w:proofErr w:type="gramStart"/>
      <w:r>
        <w:rPr>
          <w:rFonts w:ascii="宋体" w:hAnsi="宋体" w:hint="eastAsia"/>
          <w:szCs w:val="21"/>
        </w:rPr>
        <w:t>新任基金</w:t>
      </w:r>
      <w:proofErr w:type="gramEnd"/>
      <w:r>
        <w:rPr>
          <w:rFonts w:ascii="宋体" w:hAnsi="宋体" w:hint="eastAsia"/>
          <w:szCs w:val="21"/>
        </w:rPr>
        <w:t>管理人办理基金管理业务的移交手续，临时基金管理人或</w:t>
      </w:r>
      <w:proofErr w:type="gramStart"/>
      <w:r>
        <w:rPr>
          <w:rFonts w:ascii="宋体" w:hAnsi="宋体" w:hint="eastAsia"/>
          <w:szCs w:val="21"/>
        </w:rPr>
        <w:t>新任基金</w:t>
      </w:r>
      <w:proofErr w:type="gramEnd"/>
      <w:r>
        <w:rPr>
          <w:rFonts w:ascii="宋体" w:hAnsi="宋体" w:hint="eastAsia"/>
          <w:szCs w:val="21"/>
        </w:rPr>
        <w:t>管理人应及时接收</w:t>
      </w:r>
      <w:r>
        <w:rPr>
          <w:rFonts w:ascii="宋体" w:hAnsi="宋体"/>
          <w:bCs/>
          <w:szCs w:val="21"/>
        </w:rPr>
        <w:t>。</w:t>
      </w:r>
      <w:proofErr w:type="gramStart"/>
      <w:r>
        <w:rPr>
          <w:rFonts w:ascii="宋体" w:hAnsi="宋体"/>
          <w:bCs/>
          <w:szCs w:val="21"/>
        </w:rPr>
        <w:t>新任基金</w:t>
      </w:r>
      <w:proofErr w:type="gramEnd"/>
      <w:r>
        <w:rPr>
          <w:rFonts w:ascii="宋体" w:hAnsi="宋体"/>
          <w:bCs/>
          <w:szCs w:val="21"/>
        </w:rPr>
        <w:t>管理人</w:t>
      </w:r>
      <w:r>
        <w:rPr>
          <w:rFonts w:ascii="宋体" w:hAnsi="宋体" w:hint="eastAsia"/>
          <w:bCs/>
          <w:szCs w:val="21"/>
        </w:rPr>
        <w:t>或者临时基金管理人</w:t>
      </w:r>
      <w:r>
        <w:rPr>
          <w:rFonts w:ascii="宋体" w:hAnsi="宋体"/>
          <w:bCs/>
          <w:szCs w:val="21"/>
        </w:rPr>
        <w:t>应与基金托管人核对基金资产总值</w:t>
      </w:r>
      <w:r>
        <w:rPr>
          <w:rFonts w:ascii="宋体" w:hAnsi="宋体" w:hint="eastAsia"/>
          <w:bCs/>
          <w:szCs w:val="21"/>
        </w:rPr>
        <w:t>和净值</w:t>
      </w:r>
      <w:r>
        <w:rPr>
          <w:rFonts w:ascii="宋体" w:hAnsi="宋体" w:hint="eastAsia"/>
          <w:szCs w:val="21"/>
        </w:rPr>
        <w:t>；</w:t>
      </w:r>
    </w:p>
    <w:p w14:paraId="5E3B51EB" w14:textId="77777777" w:rsidR="00A20D4F" w:rsidRDefault="00796E3C">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）审计：基金管理人职责终止的，应当按照法律法规规定聘请会计师事务所对基金财产进行审计，并将审计结果予以公告，同时报中国证监会备案</w:t>
      </w:r>
      <w:r>
        <w:rPr>
          <w:rFonts w:ascii="宋体" w:hAnsi="宋体" w:hint="eastAsia"/>
          <w:bCs/>
          <w:szCs w:val="21"/>
        </w:rPr>
        <w:t>，审计费用在基金财产中列支</w:t>
      </w:r>
      <w:r>
        <w:rPr>
          <w:rFonts w:ascii="宋体" w:hAnsi="宋体" w:hint="eastAsia"/>
          <w:szCs w:val="21"/>
        </w:rPr>
        <w:t>；</w:t>
      </w:r>
    </w:p>
    <w:p w14:paraId="24C2816F" w14:textId="659CCDAC" w:rsidR="00A20D4F" w:rsidRDefault="00796E3C">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）基金名称变更：基金管理人更换后，如果原任或</w:t>
      </w:r>
      <w:proofErr w:type="gramStart"/>
      <w:r>
        <w:rPr>
          <w:rFonts w:ascii="宋体" w:hAnsi="宋体" w:hint="eastAsia"/>
          <w:szCs w:val="21"/>
        </w:rPr>
        <w:t>新任基金</w:t>
      </w:r>
      <w:proofErr w:type="gramEnd"/>
      <w:r>
        <w:rPr>
          <w:rFonts w:ascii="宋体" w:hAnsi="宋体" w:hint="eastAsia"/>
          <w:szCs w:val="21"/>
        </w:rPr>
        <w:t>管理人要求，应按其要求替换或删除基金名称中与</w:t>
      </w:r>
      <w:proofErr w:type="gramStart"/>
      <w:r>
        <w:rPr>
          <w:rFonts w:ascii="宋体" w:hAnsi="宋体" w:hint="eastAsia"/>
          <w:szCs w:val="21"/>
        </w:rPr>
        <w:t>原基金</w:t>
      </w:r>
      <w:proofErr w:type="gramEnd"/>
      <w:r>
        <w:rPr>
          <w:rFonts w:ascii="宋体" w:hAnsi="宋体" w:hint="eastAsia"/>
          <w:szCs w:val="21"/>
        </w:rPr>
        <w:t>管理人有关的名称字样。</w:t>
      </w:r>
    </w:p>
    <w:p w14:paraId="54EC49BA" w14:textId="77777777" w:rsidR="00A20D4F" w:rsidRDefault="00796E3C">
      <w:pPr>
        <w:spacing w:line="360" w:lineRule="auto"/>
        <w:ind w:firstLineChars="200" w:firstLine="420"/>
        <w:rPr>
          <w:rFonts w:ascii="宋体" w:hAnsi="宋体"/>
          <w:szCs w:val="21"/>
        </w:rPr>
      </w:pPr>
      <w:r>
        <w:rPr>
          <w:rFonts w:ascii="宋体" w:hAnsi="宋体" w:hint="eastAsia"/>
          <w:szCs w:val="21"/>
        </w:rPr>
        <w:t>3.原任基金管理人职责终止后，</w:t>
      </w:r>
      <w:proofErr w:type="gramStart"/>
      <w:r>
        <w:rPr>
          <w:rFonts w:ascii="宋体" w:hAnsi="宋体" w:hint="eastAsia"/>
          <w:szCs w:val="21"/>
        </w:rPr>
        <w:t>新任基金</w:t>
      </w:r>
      <w:proofErr w:type="gramEnd"/>
      <w:r>
        <w:rPr>
          <w:rFonts w:ascii="宋体" w:hAnsi="宋体" w:hint="eastAsia"/>
          <w:szCs w:val="21"/>
        </w:rPr>
        <w:t>管理人或临时基金管理人接受基金管理业务前，原任基金管理人和基金托管人需采取审慎措施确保基金财产的安全，不对基金份额持有人的利益造成损失，并有义务协助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管理人或临时基金管理人尽快恢复基金财产的投资运作。</w:t>
      </w:r>
    </w:p>
    <w:p w14:paraId="07D54C93" w14:textId="77777777" w:rsidR="00A20D4F" w:rsidRDefault="00796E3C">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5" w:name="_Toc382819130"/>
      <w:r>
        <w:rPr>
          <w:rFonts w:ascii="宋体" w:eastAsia="宋体" w:hAnsi="宋体" w:cs="Arial" w:hint="eastAsia"/>
          <w:b w:val="0"/>
          <w:bCs w:val="0"/>
          <w:kern w:val="0"/>
          <w:sz w:val="21"/>
          <w:szCs w:val="21"/>
        </w:rPr>
        <w:t>（二）基金托管人的更换</w:t>
      </w:r>
      <w:bookmarkEnd w:id="75"/>
    </w:p>
    <w:p w14:paraId="1CE75B60" w14:textId="77777777" w:rsidR="00A20D4F" w:rsidRDefault="00796E3C">
      <w:pPr>
        <w:spacing w:line="360" w:lineRule="auto"/>
        <w:ind w:firstLineChars="200" w:firstLine="420"/>
        <w:rPr>
          <w:rFonts w:ascii="宋体" w:hAnsi="宋体"/>
          <w:szCs w:val="21"/>
        </w:rPr>
      </w:pPr>
      <w:r>
        <w:rPr>
          <w:rFonts w:ascii="宋体" w:hAnsi="宋体" w:hint="eastAsia"/>
          <w:szCs w:val="21"/>
        </w:rPr>
        <w:t>1.基金托管人的更换条件</w:t>
      </w:r>
    </w:p>
    <w:p w14:paraId="72A93FA6" w14:textId="77777777" w:rsidR="00A20D4F" w:rsidRDefault="00796E3C">
      <w:pPr>
        <w:spacing w:line="360" w:lineRule="auto"/>
        <w:ind w:firstLineChars="200" w:firstLine="420"/>
        <w:rPr>
          <w:rFonts w:ascii="宋体" w:hAnsi="宋体"/>
          <w:szCs w:val="21"/>
        </w:rPr>
      </w:pPr>
      <w:r>
        <w:rPr>
          <w:rFonts w:ascii="宋体" w:hAnsi="宋体" w:hint="eastAsia"/>
          <w:szCs w:val="21"/>
        </w:rPr>
        <w:t>有下列情形之一的，基金托管人职责终止：</w:t>
      </w:r>
    </w:p>
    <w:p w14:paraId="61FBB1F9" w14:textId="77777777" w:rsidR="00A20D4F" w:rsidRDefault="00796E3C">
      <w:pPr>
        <w:spacing w:line="360" w:lineRule="auto"/>
        <w:ind w:firstLineChars="200" w:firstLine="420"/>
        <w:rPr>
          <w:rFonts w:ascii="宋体" w:hAnsi="宋体"/>
          <w:szCs w:val="21"/>
        </w:rPr>
      </w:pPr>
      <w:r>
        <w:rPr>
          <w:rFonts w:ascii="宋体" w:hAnsi="宋体" w:hint="eastAsia"/>
          <w:szCs w:val="21"/>
        </w:rPr>
        <w:t>(1) 被依法取消基金托管资格；</w:t>
      </w:r>
    </w:p>
    <w:p w14:paraId="0FE7823D" w14:textId="77777777" w:rsidR="00A20D4F" w:rsidRDefault="00796E3C">
      <w:pPr>
        <w:spacing w:line="360" w:lineRule="auto"/>
        <w:ind w:firstLineChars="200" w:firstLine="420"/>
        <w:rPr>
          <w:rFonts w:ascii="宋体" w:hAnsi="宋体"/>
          <w:szCs w:val="21"/>
        </w:rPr>
      </w:pPr>
      <w:r>
        <w:rPr>
          <w:rFonts w:ascii="宋体" w:hAnsi="宋体" w:hint="eastAsia"/>
          <w:szCs w:val="21"/>
        </w:rPr>
        <w:t>(2) 被基金份额持有人大会解任；</w:t>
      </w:r>
    </w:p>
    <w:p w14:paraId="3F7C1D66" w14:textId="77777777" w:rsidR="00A20D4F" w:rsidRDefault="00796E3C">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1780B796" w14:textId="763DC573" w:rsidR="00A20D4F" w:rsidRDefault="00796E3C">
      <w:pPr>
        <w:spacing w:line="360" w:lineRule="auto"/>
        <w:ind w:firstLineChars="200" w:firstLine="420"/>
        <w:rPr>
          <w:rFonts w:ascii="宋体" w:hAnsi="宋体"/>
          <w:szCs w:val="21"/>
        </w:rPr>
      </w:pPr>
      <w:r>
        <w:rPr>
          <w:rFonts w:ascii="宋体" w:hAnsi="宋体" w:hint="eastAsia"/>
          <w:szCs w:val="21"/>
        </w:rPr>
        <w:t>(4) 法律法规</w:t>
      </w:r>
      <w:r>
        <w:rPr>
          <w:rFonts w:ascii="宋体" w:hAnsi="宋体" w:hint="eastAsia"/>
          <w:bCs/>
          <w:szCs w:val="21"/>
        </w:rPr>
        <w:t>及中国证监会规定的</w:t>
      </w:r>
      <w:r>
        <w:rPr>
          <w:rFonts w:ascii="宋体" w:hAnsi="宋体" w:hint="eastAsia"/>
          <w:szCs w:val="21"/>
        </w:rPr>
        <w:t>和《基金合同》规定的其它情形。</w:t>
      </w:r>
    </w:p>
    <w:p w14:paraId="400FADB0" w14:textId="77777777" w:rsidR="00A20D4F" w:rsidRDefault="00796E3C">
      <w:pPr>
        <w:spacing w:line="360" w:lineRule="auto"/>
        <w:ind w:firstLineChars="200" w:firstLine="420"/>
        <w:rPr>
          <w:rFonts w:ascii="宋体" w:hAnsi="宋体"/>
          <w:szCs w:val="21"/>
        </w:rPr>
      </w:pPr>
      <w:r>
        <w:rPr>
          <w:rFonts w:ascii="宋体" w:hAnsi="宋体" w:hint="eastAsia"/>
          <w:szCs w:val="21"/>
        </w:rPr>
        <w:t>2.更换基金托管人的程序</w:t>
      </w:r>
    </w:p>
    <w:p w14:paraId="34871B9E" w14:textId="77777777" w:rsidR="00A20D4F" w:rsidRDefault="00796E3C">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托管人由基金管理人或由单独或合计持有10%以上（含10%）基金份额的基金份额持有人提名；</w:t>
      </w:r>
    </w:p>
    <w:p w14:paraId="3E3B5EB4" w14:textId="77777777" w:rsidR="00A20D4F" w:rsidRDefault="00796E3C">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w:t>
      </w:r>
      <w:proofErr w:type="gramStart"/>
      <w:r>
        <w:rPr>
          <w:rFonts w:ascii="宋体" w:hAnsi="宋体"/>
          <w:bCs/>
          <w:szCs w:val="21"/>
        </w:rPr>
        <w:t>新任</w:t>
      </w:r>
      <w:r>
        <w:rPr>
          <w:rFonts w:ascii="宋体" w:hAnsi="宋体" w:hint="eastAsia"/>
          <w:szCs w:val="21"/>
        </w:rPr>
        <w:t>基金</w:t>
      </w:r>
      <w:proofErr w:type="gramEnd"/>
      <w:r>
        <w:rPr>
          <w:rFonts w:ascii="宋体" w:hAnsi="宋体" w:hint="eastAsia"/>
          <w:szCs w:val="21"/>
        </w:rPr>
        <w:t>托管人形成决议，该决议需经参加大会的基金份额持有人所持表决权的2/3以上（含2/3）表决通过，</w:t>
      </w:r>
      <w:r>
        <w:rPr>
          <w:rFonts w:ascii="宋体" w:hAnsi="宋体" w:hint="eastAsia"/>
          <w:bCs/>
          <w:szCs w:val="21"/>
        </w:rPr>
        <w:t>决议</w:t>
      </w:r>
      <w:r>
        <w:rPr>
          <w:rFonts w:ascii="宋体" w:hAnsi="宋体" w:hint="eastAsia"/>
          <w:szCs w:val="21"/>
        </w:rPr>
        <w:t>自表决通过之日起生效</w:t>
      </w:r>
      <w:r>
        <w:rPr>
          <w:rFonts w:ascii="宋体" w:hAnsi="宋体" w:hint="eastAsia"/>
          <w:bCs/>
          <w:szCs w:val="21"/>
        </w:rPr>
        <w:t>，</w:t>
      </w:r>
      <w:proofErr w:type="gramStart"/>
      <w:r>
        <w:rPr>
          <w:rFonts w:ascii="宋体" w:hAnsi="宋体" w:hint="eastAsia"/>
          <w:bCs/>
          <w:szCs w:val="21"/>
        </w:rPr>
        <w:t>新任基金</w:t>
      </w:r>
      <w:proofErr w:type="gramEnd"/>
      <w:r>
        <w:rPr>
          <w:rFonts w:ascii="宋体" w:hAnsi="宋体" w:hint="eastAsia"/>
          <w:bCs/>
          <w:szCs w:val="21"/>
        </w:rPr>
        <w:t>托管人应当符合法律法规及中国证监会规定的资格条件</w:t>
      </w:r>
      <w:r>
        <w:rPr>
          <w:rFonts w:ascii="宋体" w:hAnsi="宋体" w:hint="eastAsia"/>
          <w:szCs w:val="21"/>
        </w:rPr>
        <w:t>；</w:t>
      </w:r>
    </w:p>
    <w:p w14:paraId="06AD0539" w14:textId="77777777" w:rsidR="00A20D4F" w:rsidRDefault="00796E3C">
      <w:pPr>
        <w:spacing w:line="360" w:lineRule="auto"/>
        <w:ind w:firstLineChars="200" w:firstLine="420"/>
        <w:rPr>
          <w:rFonts w:ascii="宋体" w:hAnsi="宋体"/>
          <w:szCs w:val="21"/>
        </w:rPr>
      </w:pPr>
      <w:r>
        <w:rPr>
          <w:rFonts w:ascii="宋体" w:hAnsi="宋体" w:hint="eastAsia"/>
          <w:szCs w:val="21"/>
        </w:rPr>
        <w:t>（3）临时基金托管人：</w:t>
      </w:r>
      <w:proofErr w:type="gramStart"/>
      <w:r>
        <w:rPr>
          <w:rFonts w:ascii="宋体" w:hAnsi="宋体" w:hint="eastAsia"/>
          <w:szCs w:val="21"/>
        </w:rPr>
        <w:t>新任基金</w:t>
      </w:r>
      <w:proofErr w:type="gramEnd"/>
      <w:r>
        <w:rPr>
          <w:rFonts w:ascii="宋体" w:hAnsi="宋体" w:hint="eastAsia"/>
          <w:szCs w:val="21"/>
        </w:rPr>
        <w:t>托管人产生之前，由中国证监会指定临时基金托管人；</w:t>
      </w:r>
    </w:p>
    <w:p w14:paraId="36AE096A" w14:textId="77777777" w:rsidR="00A20D4F" w:rsidRDefault="00796E3C">
      <w:pPr>
        <w:spacing w:line="360" w:lineRule="auto"/>
        <w:ind w:firstLineChars="200" w:firstLine="420"/>
        <w:rPr>
          <w:rFonts w:ascii="宋体" w:hAnsi="宋体"/>
          <w:szCs w:val="21"/>
        </w:rPr>
      </w:pPr>
      <w:r>
        <w:rPr>
          <w:rFonts w:ascii="宋体" w:hAnsi="宋体" w:hint="eastAsia"/>
          <w:szCs w:val="21"/>
        </w:rPr>
        <w:t>（4）</w:t>
      </w:r>
      <w:r>
        <w:rPr>
          <w:rFonts w:ascii="宋体" w:hAnsi="宋体" w:hint="eastAsia"/>
          <w:bCs/>
          <w:szCs w:val="21"/>
        </w:rPr>
        <w:t>备案</w:t>
      </w:r>
      <w:r>
        <w:rPr>
          <w:rFonts w:ascii="宋体" w:hAnsi="宋体" w:hint="eastAsia"/>
          <w:szCs w:val="21"/>
        </w:rPr>
        <w:t>：基金份额持有人大会</w:t>
      </w:r>
      <w:r>
        <w:rPr>
          <w:rFonts w:ascii="宋体" w:hAnsi="宋体"/>
          <w:szCs w:val="21"/>
        </w:rPr>
        <w:t>更换</w:t>
      </w:r>
      <w:r>
        <w:rPr>
          <w:rFonts w:ascii="宋体" w:hAnsi="宋体" w:hint="eastAsia"/>
          <w:szCs w:val="21"/>
        </w:rPr>
        <w:t>基金托管人的决议须</w:t>
      </w:r>
      <w:r>
        <w:rPr>
          <w:rFonts w:ascii="宋体" w:hAnsi="宋体"/>
          <w:szCs w:val="21"/>
        </w:rPr>
        <w:t>报</w:t>
      </w:r>
      <w:r>
        <w:rPr>
          <w:rFonts w:ascii="宋体" w:hAnsi="宋体" w:hint="eastAsia"/>
          <w:szCs w:val="21"/>
        </w:rPr>
        <w:t>中国证监会</w:t>
      </w:r>
      <w:r>
        <w:rPr>
          <w:rFonts w:ascii="宋体" w:hAnsi="宋体" w:hint="eastAsia"/>
          <w:bCs/>
          <w:szCs w:val="21"/>
        </w:rPr>
        <w:t>备案</w:t>
      </w:r>
      <w:r>
        <w:rPr>
          <w:rFonts w:ascii="宋体" w:hAnsi="宋体" w:hint="eastAsia"/>
          <w:szCs w:val="21"/>
        </w:rPr>
        <w:t>；</w:t>
      </w:r>
    </w:p>
    <w:p w14:paraId="4DABF9B4" w14:textId="77777777" w:rsidR="00A20D4F" w:rsidRDefault="00796E3C">
      <w:pPr>
        <w:spacing w:line="360" w:lineRule="auto"/>
        <w:ind w:firstLineChars="200" w:firstLine="420"/>
        <w:rPr>
          <w:rFonts w:ascii="宋体" w:hAnsi="宋体"/>
          <w:bCs/>
          <w:szCs w:val="21"/>
        </w:rPr>
      </w:pPr>
      <w:r>
        <w:rPr>
          <w:rFonts w:ascii="宋体" w:hAnsi="宋体" w:hint="eastAsia"/>
          <w:szCs w:val="21"/>
        </w:rPr>
        <w:t>（5）公告：</w:t>
      </w:r>
      <w:r>
        <w:rPr>
          <w:rFonts w:ascii="宋体" w:hAnsi="宋体"/>
          <w:szCs w:val="21"/>
        </w:rPr>
        <w:t>基金托管人更换后，由基金管理人在</w:t>
      </w:r>
      <w:r>
        <w:rPr>
          <w:rFonts w:ascii="宋体" w:hAnsi="宋体"/>
          <w:bCs/>
          <w:szCs w:val="21"/>
        </w:rPr>
        <w:t>更换基金托管人的基金份额持有人大</w:t>
      </w:r>
      <w:r>
        <w:rPr>
          <w:rFonts w:ascii="宋体" w:hAnsi="宋体"/>
          <w:bCs/>
          <w:szCs w:val="21"/>
        </w:rPr>
        <w:lastRenderedPageBreak/>
        <w:t>会决议生效</w:t>
      </w:r>
      <w:r>
        <w:rPr>
          <w:rFonts w:ascii="宋体" w:hAnsi="宋体"/>
          <w:szCs w:val="21"/>
        </w:rPr>
        <w:t>后</w:t>
      </w:r>
      <w:r>
        <w:rPr>
          <w:rFonts w:ascii="宋体" w:hAnsi="宋体" w:hint="eastAsia"/>
          <w:bCs/>
          <w:szCs w:val="21"/>
        </w:rPr>
        <w:t>依照《信息披露办法》的</w:t>
      </w:r>
      <w:r>
        <w:rPr>
          <w:rFonts w:ascii="宋体" w:hAnsi="宋体" w:hint="eastAsia"/>
          <w:szCs w:val="21"/>
        </w:rPr>
        <w:t>规定</w:t>
      </w:r>
      <w:r>
        <w:rPr>
          <w:rFonts w:ascii="宋体" w:hAnsi="宋体"/>
          <w:bCs/>
          <w:szCs w:val="21"/>
        </w:rPr>
        <w:t>在</w:t>
      </w:r>
      <w:r>
        <w:rPr>
          <w:rFonts w:ascii="宋体" w:hAnsi="宋体" w:hint="eastAsia"/>
          <w:bCs/>
          <w:szCs w:val="21"/>
        </w:rPr>
        <w:t>规定</w:t>
      </w:r>
      <w:r>
        <w:rPr>
          <w:rFonts w:ascii="宋体" w:hAnsi="宋体" w:hint="eastAsia"/>
          <w:szCs w:val="21"/>
        </w:rPr>
        <w:t>媒介</w:t>
      </w:r>
      <w:r>
        <w:rPr>
          <w:rFonts w:ascii="宋体" w:hAnsi="宋体"/>
          <w:szCs w:val="21"/>
        </w:rPr>
        <w:t>公告</w:t>
      </w:r>
      <w:r>
        <w:rPr>
          <w:rFonts w:ascii="宋体" w:hAnsi="宋体" w:hint="eastAsia"/>
          <w:bCs/>
          <w:szCs w:val="21"/>
        </w:rPr>
        <w:t>；</w:t>
      </w:r>
    </w:p>
    <w:p w14:paraId="59975232" w14:textId="19D876C2" w:rsidR="00A20D4F" w:rsidRDefault="00796E3C">
      <w:pPr>
        <w:spacing w:line="360" w:lineRule="auto"/>
        <w:ind w:firstLineChars="200" w:firstLine="420"/>
        <w:rPr>
          <w:rFonts w:ascii="宋体" w:hAnsi="宋体"/>
          <w:szCs w:val="21"/>
        </w:rPr>
      </w:pPr>
      <w:r>
        <w:rPr>
          <w:rFonts w:ascii="宋体" w:hAnsi="宋体" w:hint="eastAsia"/>
          <w:bCs/>
          <w:szCs w:val="21"/>
        </w:rPr>
        <w:t>（6）</w:t>
      </w:r>
      <w:r>
        <w:rPr>
          <w:rFonts w:ascii="宋体" w:hAnsi="宋体"/>
          <w:bCs/>
          <w:szCs w:val="21"/>
        </w:rPr>
        <w:t>交接：基金托管人职责终止的，应当妥善保管基金财产和基金托管业务资料，及时办理基金财产和基金托管业务的移交手续，</w:t>
      </w:r>
      <w:proofErr w:type="gramStart"/>
      <w:r>
        <w:rPr>
          <w:rFonts w:ascii="宋体" w:hAnsi="宋体"/>
          <w:szCs w:val="21"/>
        </w:rPr>
        <w:t>新任基金</w:t>
      </w:r>
      <w:proofErr w:type="gramEnd"/>
      <w:r>
        <w:rPr>
          <w:rFonts w:ascii="宋体" w:hAnsi="宋体"/>
          <w:szCs w:val="21"/>
        </w:rPr>
        <w:t>托管人</w:t>
      </w:r>
      <w:r>
        <w:rPr>
          <w:rFonts w:ascii="宋体" w:hAnsi="宋体"/>
          <w:bCs/>
          <w:szCs w:val="21"/>
        </w:rPr>
        <w:t>或者临时基金托管人应当及时接收。</w:t>
      </w:r>
      <w:proofErr w:type="gramStart"/>
      <w:r>
        <w:rPr>
          <w:rFonts w:ascii="宋体" w:hAnsi="宋体"/>
          <w:bCs/>
          <w:szCs w:val="21"/>
        </w:rPr>
        <w:t>新任基金</w:t>
      </w:r>
      <w:proofErr w:type="gramEnd"/>
      <w:r>
        <w:rPr>
          <w:rFonts w:ascii="宋体" w:hAnsi="宋体"/>
          <w:bCs/>
          <w:szCs w:val="21"/>
        </w:rPr>
        <w:t>托管人</w:t>
      </w:r>
      <w:r>
        <w:rPr>
          <w:rFonts w:ascii="宋体" w:hAnsi="宋体" w:hint="eastAsia"/>
          <w:bCs/>
          <w:szCs w:val="21"/>
        </w:rPr>
        <w:t>或者临时基金托管人</w:t>
      </w:r>
      <w:r>
        <w:rPr>
          <w:rFonts w:ascii="宋体" w:hAnsi="宋体"/>
          <w:szCs w:val="21"/>
        </w:rPr>
        <w:t>与基金管理人核对</w:t>
      </w:r>
      <w:r>
        <w:rPr>
          <w:rFonts w:ascii="宋体" w:hAnsi="宋体"/>
          <w:bCs/>
          <w:szCs w:val="21"/>
        </w:rPr>
        <w:t>基金</w:t>
      </w:r>
      <w:r>
        <w:rPr>
          <w:rFonts w:ascii="宋体" w:hAnsi="宋体"/>
          <w:szCs w:val="21"/>
        </w:rPr>
        <w:t>资产总值</w:t>
      </w:r>
      <w:r>
        <w:rPr>
          <w:rFonts w:ascii="宋体" w:hAnsi="宋体" w:hint="eastAsia"/>
          <w:bCs/>
          <w:szCs w:val="21"/>
        </w:rPr>
        <w:t>和净值</w:t>
      </w:r>
      <w:r>
        <w:rPr>
          <w:rFonts w:ascii="宋体" w:hAnsi="宋体"/>
          <w:szCs w:val="21"/>
        </w:rPr>
        <w:t>；</w:t>
      </w:r>
    </w:p>
    <w:p w14:paraId="1D391FE8" w14:textId="77777777" w:rsidR="00A20D4F" w:rsidRDefault="00796E3C">
      <w:pPr>
        <w:spacing w:line="360" w:lineRule="auto"/>
        <w:ind w:firstLineChars="200" w:firstLine="420"/>
        <w:rPr>
          <w:rFonts w:ascii="宋体" w:hAnsi="宋体"/>
          <w:szCs w:val="21"/>
        </w:rPr>
      </w:pPr>
      <w:r>
        <w:rPr>
          <w:rFonts w:ascii="宋体" w:hAnsi="宋体" w:hint="eastAsia"/>
          <w:szCs w:val="21"/>
        </w:rPr>
        <w:t>（7）审计：基金托管人职责终止的，应当按照法律法规规定聘请会计师事务所对基金财产进行审计，并</w:t>
      </w:r>
      <w:r>
        <w:rPr>
          <w:rFonts w:ascii="宋体" w:hAnsi="宋体"/>
          <w:bCs/>
          <w:szCs w:val="21"/>
        </w:rPr>
        <w:t>将审计结果</w:t>
      </w:r>
      <w:r>
        <w:rPr>
          <w:rFonts w:ascii="宋体" w:hAnsi="宋体" w:hint="eastAsia"/>
          <w:szCs w:val="21"/>
        </w:rPr>
        <w:t>予以公告，同时报中国证监会备案</w:t>
      </w:r>
      <w:r>
        <w:rPr>
          <w:rFonts w:ascii="宋体" w:hAnsi="宋体" w:hint="eastAsia"/>
          <w:bCs/>
          <w:szCs w:val="21"/>
        </w:rPr>
        <w:t>，审计费用从基金财产中列支</w:t>
      </w:r>
      <w:r>
        <w:rPr>
          <w:rFonts w:ascii="宋体" w:hAnsi="宋体" w:hint="eastAsia"/>
          <w:szCs w:val="21"/>
        </w:rPr>
        <w:t>。</w:t>
      </w:r>
    </w:p>
    <w:p w14:paraId="3389D5A8" w14:textId="542F70F6" w:rsidR="00A20D4F" w:rsidRDefault="00796E3C">
      <w:pPr>
        <w:spacing w:line="360" w:lineRule="auto"/>
        <w:ind w:firstLineChars="225" w:firstLine="473"/>
        <w:rPr>
          <w:rFonts w:ascii="宋体" w:hAnsi="宋体"/>
          <w:szCs w:val="21"/>
        </w:rPr>
      </w:pPr>
      <w:r>
        <w:rPr>
          <w:rFonts w:ascii="宋体" w:hAnsi="宋体" w:hint="eastAsia"/>
          <w:szCs w:val="21"/>
        </w:rPr>
        <w:t>3.</w:t>
      </w:r>
      <w:proofErr w:type="gramStart"/>
      <w:r>
        <w:rPr>
          <w:rFonts w:ascii="宋体" w:hAnsi="宋体" w:hint="eastAsia"/>
          <w:szCs w:val="21"/>
        </w:rPr>
        <w:t>原基金</w:t>
      </w:r>
      <w:proofErr w:type="gramEnd"/>
      <w:r>
        <w:rPr>
          <w:rFonts w:ascii="宋体" w:hAnsi="宋体" w:hint="eastAsia"/>
          <w:szCs w:val="21"/>
        </w:rPr>
        <w:t>托管人职责终止后，</w:t>
      </w:r>
      <w:proofErr w:type="gramStart"/>
      <w:r>
        <w:rPr>
          <w:rFonts w:ascii="宋体" w:hAnsi="宋体" w:hint="eastAsia"/>
          <w:szCs w:val="21"/>
        </w:rPr>
        <w:t>新任基金</w:t>
      </w:r>
      <w:proofErr w:type="gramEnd"/>
      <w:r>
        <w:rPr>
          <w:rFonts w:ascii="宋体" w:hAnsi="宋体" w:hint="eastAsia"/>
          <w:szCs w:val="21"/>
        </w:rPr>
        <w:t>托管人或临时基金托管人接受基金财产和基金托管业务前，</w:t>
      </w:r>
      <w:proofErr w:type="gramStart"/>
      <w:r>
        <w:rPr>
          <w:rFonts w:ascii="宋体" w:hAnsi="宋体" w:hint="eastAsia"/>
          <w:szCs w:val="21"/>
        </w:rPr>
        <w:t>原基金</w:t>
      </w:r>
      <w:proofErr w:type="gramEnd"/>
      <w:r>
        <w:rPr>
          <w:rFonts w:ascii="宋体" w:hAnsi="宋体" w:hint="eastAsia"/>
          <w:szCs w:val="21"/>
        </w:rPr>
        <w:t>托管人和基金管理人需采取审慎措施确保基金财产的安全，不对基金份额持有人的利益造成损失，并有义务协助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托管人或临时基金托管人尽快交接基金资产。</w:t>
      </w:r>
    </w:p>
    <w:p w14:paraId="49D667B8" w14:textId="77777777" w:rsidR="00A20D4F" w:rsidRDefault="00796E3C">
      <w:pPr>
        <w:spacing w:line="360" w:lineRule="auto"/>
        <w:ind w:firstLineChars="200" w:firstLine="420"/>
        <w:outlineLvl w:val="1"/>
        <w:rPr>
          <w:rFonts w:ascii="宋体" w:hAnsi="宋体"/>
          <w:bCs/>
          <w:szCs w:val="21"/>
        </w:rPr>
      </w:pPr>
      <w:r>
        <w:rPr>
          <w:rFonts w:ascii="宋体" w:hAnsi="宋体" w:hint="eastAsia"/>
          <w:bCs/>
          <w:szCs w:val="21"/>
        </w:rPr>
        <w:t>（三）</w:t>
      </w:r>
      <w:r>
        <w:rPr>
          <w:rFonts w:ascii="宋体" w:hAnsi="宋体" w:hint="eastAsia"/>
          <w:bCs/>
          <w:szCs w:val="21"/>
        </w:rPr>
        <w:tab/>
        <w:t>基金管理人和基金托管人的同时更换程序</w:t>
      </w:r>
    </w:p>
    <w:p w14:paraId="4155E7F1" w14:textId="77777777" w:rsidR="00A20D4F" w:rsidRDefault="00796E3C">
      <w:pPr>
        <w:spacing w:line="360" w:lineRule="auto"/>
        <w:ind w:firstLineChars="225" w:firstLine="473"/>
        <w:rPr>
          <w:rFonts w:ascii="宋体" w:hAnsi="宋体"/>
          <w:szCs w:val="21"/>
        </w:rPr>
      </w:pPr>
      <w:r>
        <w:rPr>
          <w:rFonts w:ascii="宋体" w:hAnsi="宋体" w:hint="eastAsia"/>
          <w:szCs w:val="21"/>
        </w:rPr>
        <w:t>同时更换</w:t>
      </w:r>
      <w:r>
        <w:rPr>
          <w:rFonts w:ascii="宋体" w:hAnsi="宋体" w:hint="eastAsia"/>
          <w:bCs/>
          <w:szCs w:val="21"/>
        </w:rPr>
        <w:t>基金管理人和基金托管人，分别按照上述基金管理人和基金托管人更换程序进行。</w:t>
      </w:r>
    </w:p>
    <w:p w14:paraId="17AFEA2F"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6" w:name="_Toc382819131"/>
      <w:bookmarkEnd w:id="73"/>
      <w:r>
        <w:rPr>
          <w:rFonts w:ascii="宋体" w:eastAsia="宋体" w:hAnsi="宋体" w:cs="Arial" w:hint="eastAsia"/>
          <w:sz w:val="21"/>
          <w:szCs w:val="21"/>
        </w:rPr>
        <w:t>禁止行为</w:t>
      </w:r>
      <w:bookmarkEnd w:id="76"/>
    </w:p>
    <w:p w14:paraId="52B7DA8D" w14:textId="77777777" w:rsidR="00A20D4F" w:rsidRDefault="00796E3C">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72482604" w14:textId="77777777" w:rsidR="00A20D4F" w:rsidRDefault="00796E3C">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54E75CA4" w14:textId="77777777" w:rsidR="00A20D4F" w:rsidRDefault="00796E3C">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4AD9DCB7" w14:textId="77777777" w:rsidR="00A20D4F" w:rsidRDefault="00796E3C">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14:paraId="22F529DB" w14:textId="77777777" w:rsidR="00A20D4F" w:rsidRDefault="00796E3C">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32537413" w14:textId="3B0D7957" w:rsidR="00A20D4F" w:rsidRDefault="00796E3C">
      <w:pPr>
        <w:spacing w:line="360" w:lineRule="auto"/>
        <w:ind w:firstLineChars="225" w:firstLine="473"/>
        <w:rPr>
          <w:rFonts w:ascii="宋体" w:hAnsi="宋体"/>
          <w:szCs w:val="21"/>
        </w:rPr>
      </w:pPr>
      <w:r>
        <w:rPr>
          <w:rFonts w:ascii="宋体" w:hAnsi="宋体" w:hint="eastAsia"/>
          <w:szCs w:val="21"/>
        </w:rPr>
        <w:t>（五）基金管理人、基金托管人对他人泄漏基金经营过程中任何尚未按法律法规规定的方式公开披露的信息。</w:t>
      </w:r>
    </w:p>
    <w:p w14:paraId="4698DB9D" w14:textId="77777777" w:rsidR="00A20D4F" w:rsidRDefault="00796E3C">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712DE049" w14:textId="77777777" w:rsidR="00A20D4F" w:rsidRDefault="00796E3C">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080250F3" w14:textId="77777777" w:rsidR="00A20D4F" w:rsidRDefault="00796E3C">
      <w:pPr>
        <w:spacing w:line="360" w:lineRule="auto"/>
        <w:ind w:firstLineChars="225" w:firstLine="473"/>
        <w:rPr>
          <w:rFonts w:ascii="宋体" w:hAnsi="宋体"/>
          <w:szCs w:val="21"/>
        </w:rPr>
      </w:pPr>
      <w:r>
        <w:rPr>
          <w:rFonts w:ascii="宋体" w:hAnsi="宋体" w:hint="eastAsia"/>
          <w:szCs w:val="21"/>
        </w:rPr>
        <w:t>（八）基金管理人、基金托管人在行政上、财务上不独立，其高级基金管理人员相互兼</w:t>
      </w:r>
      <w:r>
        <w:rPr>
          <w:rFonts w:ascii="宋体" w:hAnsi="宋体" w:hint="eastAsia"/>
          <w:szCs w:val="21"/>
        </w:rPr>
        <w:lastRenderedPageBreak/>
        <w:t xml:space="preserve">职。 </w:t>
      </w:r>
    </w:p>
    <w:p w14:paraId="5BE83AA4" w14:textId="77777777" w:rsidR="00A20D4F" w:rsidRDefault="00796E3C">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771E808A" w14:textId="77777777" w:rsidR="00A20D4F" w:rsidRDefault="00796E3C">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w:t>
      </w:r>
      <w:r>
        <w:rPr>
          <w:rFonts w:ascii="宋体" w:hAnsi="宋体"/>
          <w:szCs w:val="21"/>
        </w:rPr>
        <w:t>7</w:t>
      </w:r>
      <w:r>
        <w:rPr>
          <w:rFonts w:ascii="宋体" w:hAnsi="宋体" w:hint="eastAsia"/>
          <w:szCs w:val="21"/>
        </w:rPr>
        <w:t>）法律、行政法规和中国证监会规定禁止的其他活动。</w:t>
      </w:r>
    </w:p>
    <w:p w14:paraId="68361B9A" w14:textId="45B68A81" w:rsidR="00A20D4F" w:rsidRDefault="00796E3C" w:rsidP="000C15F6">
      <w:pPr>
        <w:spacing w:line="360" w:lineRule="auto"/>
        <w:ind w:firstLineChars="225" w:firstLine="473"/>
        <w:rPr>
          <w:rFonts w:ascii="宋体" w:hAnsi="宋体"/>
          <w:szCs w:val="21"/>
        </w:rPr>
      </w:pPr>
      <w:r>
        <w:rPr>
          <w:rFonts w:ascii="宋体" w:hAnsi="宋体" w:hint="eastAsia"/>
          <w:szCs w:val="21"/>
        </w:rPr>
        <w:t>（十一）法律法规和基金合同禁止的其他行为，以及依照法律法规有关规定，由中国证监会规定禁止基金管理人、基金托管人从事的其他行为。</w:t>
      </w:r>
    </w:p>
    <w:p w14:paraId="7ECDCB51" w14:textId="79EC4082" w:rsidR="00A20D4F" w:rsidRDefault="00796E3C" w:rsidP="000C15F6">
      <w:pPr>
        <w:spacing w:line="360" w:lineRule="auto"/>
        <w:ind w:firstLineChars="225" w:firstLine="473"/>
        <w:rPr>
          <w:rFonts w:ascii="宋体" w:hAnsi="宋体"/>
          <w:szCs w:val="21"/>
        </w:rPr>
      </w:pPr>
      <w:r>
        <w:rPr>
          <w:rFonts w:ascii="宋体" w:hAnsi="宋体" w:hint="eastAsia"/>
          <w:szCs w:val="21"/>
        </w:rPr>
        <w:t>（十二）法律、行政法规或监管部门取消或变更上述禁止性规定，如适用于本基金，基金管理人有权在履行适当程序后按照法律法规或监管部门调整或修改后的规定执行，并应向投资者履行信息披露义务。</w:t>
      </w:r>
      <w:bookmarkStart w:id="77" w:name="_Toc382819132"/>
    </w:p>
    <w:p w14:paraId="37FDE39A"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r>
        <w:rPr>
          <w:rFonts w:ascii="宋体" w:eastAsia="宋体" w:hAnsi="宋体" w:cs="Arial" w:hint="eastAsia"/>
          <w:sz w:val="21"/>
          <w:szCs w:val="21"/>
        </w:rPr>
        <w:t>基金托管协议的变更、终止与基金财产的清算</w:t>
      </w:r>
      <w:bookmarkEnd w:id="77"/>
    </w:p>
    <w:p w14:paraId="22116A7B" w14:textId="77777777" w:rsidR="00A20D4F" w:rsidRDefault="00796E3C">
      <w:pPr>
        <w:spacing w:line="360" w:lineRule="auto"/>
        <w:ind w:firstLineChars="200" w:firstLine="420"/>
        <w:outlineLvl w:val="1"/>
        <w:rPr>
          <w:rFonts w:ascii="宋体" w:hAnsi="宋体"/>
          <w:szCs w:val="21"/>
        </w:rPr>
      </w:pPr>
      <w:r>
        <w:rPr>
          <w:rFonts w:ascii="宋体" w:hAnsi="宋体" w:hint="eastAsia"/>
          <w:szCs w:val="21"/>
        </w:rPr>
        <w:t>（一）托管协议的变更与终止</w:t>
      </w:r>
    </w:p>
    <w:p w14:paraId="112EBADE"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1.托管协议的变更程序</w:t>
      </w:r>
    </w:p>
    <w:p w14:paraId="48C38361" w14:textId="77777777" w:rsidR="00A20D4F" w:rsidRPr="00070F28" w:rsidRDefault="00796E3C" w:rsidP="00070F28">
      <w:pPr>
        <w:spacing w:line="360" w:lineRule="auto"/>
        <w:ind w:firstLineChars="200" w:firstLine="420"/>
        <w:rPr>
          <w:rFonts w:ascii="宋体" w:hAnsi="宋体"/>
          <w:szCs w:val="21"/>
        </w:rPr>
      </w:pPr>
      <w:r w:rsidRPr="00070F28">
        <w:rPr>
          <w:rFonts w:ascii="宋体" w:hAnsi="宋体" w:hint="eastAsia"/>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sidRPr="00070F28">
        <w:rPr>
          <w:rFonts w:ascii="宋体" w:hAnsi="宋体" w:hint="eastAsia"/>
          <w:szCs w:val="21"/>
        </w:rPr>
        <w:t>。基金托管协议的变更报中国证监会备案。</w:t>
      </w:r>
    </w:p>
    <w:p w14:paraId="0F940AF0"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2.基金托管协议终止的情形</w:t>
      </w:r>
    </w:p>
    <w:p w14:paraId="3D7465D7" w14:textId="77777777" w:rsidR="00A20D4F" w:rsidRPr="00070F28" w:rsidRDefault="00796E3C" w:rsidP="00070F28">
      <w:pPr>
        <w:spacing w:line="360" w:lineRule="auto"/>
        <w:ind w:firstLineChars="200" w:firstLine="420"/>
        <w:rPr>
          <w:rFonts w:ascii="宋体" w:hAnsi="宋体"/>
          <w:szCs w:val="21"/>
        </w:rPr>
      </w:pPr>
      <w:r w:rsidRPr="00070F28">
        <w:rPr>
          <w:rFonts w:ascii="宋体" w:hAnsi="宋体" w:hint="eastAsia"/>
          <w:szCs w:val="21"/>
        </w:rPr>
        <w:t>发生以下情况，本托管协议终止：</w:t>
      </w:r>
    </w:p>
    <w:p w14:paraId="3573BBFA" w14:textId="77777777" w:rsidR="00A20D4F" w:rsidRPr="00070F28" w:rsidRDefault="00796E3C" w:rsidP="00070F28">
      <w:pPr>
        <w:spacing w:line="360" w:lineRule="auto"/>
        <w:ind w:firstLineChars="200" w:firstLine="420"/>
        <w:rPr>
          <w:rFonts w:ascii="宋体" w:hAnsi="宋体"/>
          <w:szCs w:val="21"/>
        </w:rPr>
      </w:pPr>
      <w:r w:rsidRPr="00070F28">
        <w:rPr>
          <w:rFonts w:ascii="宋体" w:hAnsi="宋体" w:hint="eastAsia"/>
          <w:szCs w:val="21"/>
        </w:rPr>
        <w:t>（1）《基金合同》终止；</w:t>
      </w:r>
    </w:p>
    <w:p w14:paraId="33FF3B9D" w14:textId="0EF4CEA2" w:rsidR="00A20D4F" w:rsidRPr="00070F28" w:rsidRDefault="00796E3C" w:rsidP="00070F28">
      <w:pPr>
        <w:spacing w:line="360" w:lineRule="auto"/>
        <w:ind w:firstLineChars="200" w:firstLine="420"/>
        <w:rPr>
          <w:rFonts w:ascii="宋体" w:hAnsi="宋体"/>
          <w:szCs w:val="21"/>
        </w:rPr>
      </w:pPr>
      <w:r w:rsidRPr="00070F28">
        <w:rPr>
          <w:rFonts w:ascii="宋体" w:hAnsi="宋体" w:hint="eastAsia"/>
          <w:szCs w:val="21"/>
        </w:rPr>
        <w:t>（2）基金托管人解散、依法被撤销、破产或有其他基金托管人接管基金资产；</w:t>
      </w:r>
    </w:p>
    <w:p w14:paraId="619ECF0C" w14:textId="60A7D007" w:rsidR="00A20D4F" w:rsidRPr="00070F28" w:rsidRDefault="00796E3C" w:rsidP="00070F28">
      <w:pPr>
        <w:spacing w:line="360" w:lineRule="auto"/>
        <w:ind w:firstLineChars="200" w:firstLine="420"/>
        <w:rPr>
          <w:rFonts w:ascii="宋体" w:hAnsi="宋体"/>
          <w:szCs w:val="21"/>
        </w:rPr>
      </w:pPr>
      <w:r w:rsidRPr="00070F28">
        <w:rPr>
          <w:rFonts w:ascii="宋体" w:hAnsi="宋体" w:hint="eastAsia"/>
          <w:szCs w:val="21"/>
        </w:rPr>
        <w:t>（3）基金管理人解散、依法被撤销、破产或有其他基金管理人接管基金管理权；</w:t>
      </w:r>
    </w:p>
    <w:p w14:paraId="2479F779" w14:textId="77777777" w:rsidR="00A20D4F" w:rsidRPr="00070F28" w:rsidRDefault="00796E3C" w:rsidP="00070F28">
      <w:pPr>
        <w:spacing w:line="360" w:lineRule="auto"/>
        <w:ind w:firstLineChars="200" w:firstLine="420"/>
        <w:rPr>
          <w:rFonts w:ascii="宋体" w:hAnsi="宋体"/>
          <w:szCs w:val="21"/>
        </w:rPr>
      </w:pPr>
      <w:r w:rsidRPr="00070F28">
        <w:rPr>
          <w:rFonts w:ascii="宋体" w:hAnsi="宋体" w:hint="eastAsia"/>
          <w:szCs w:val="21"/>
        </w:rPr>
        <w:t>（4）发生法律法规或《基金合同》规定的终止事项。</w:t>
      </w:r>
    </w:p>
    <w:p w14:paraId="761796F3" w14:textId="77777777" w:rsidR="00A20D4F" w:rsidRDefault="00796E3C">
      <w:pPr>
        <w:spacing w:line="360" w:lineRule="auto"/>
        <w:ind w:firstLineChars="200" w:firstLine="420"/>
        <w:outlineLvl w:val="1"/>
        <w:rPr>
          <w:rFonts w:ascii="宋体" w:hAnsi="宋体"/>
          <w:szCs w:val="21"/>
        </w:rPr>
      </w:pPr>
      <w:r>
        <w:rPr>
          <w:rFonts w:ascii="宋体" w:hAnsi="宋体" w:hint="eastAsia"/>
          <w:szCs w:val="21"/>
        </w:rPr>
        <w:t>（二）基金财产的清算</w:t>
      </w:r>
    </w:p>
    <w:p w14:paraId="0206D8C0" w14:textId="20E478B5" w:rsidR="00A20D4F" w:rsidRDefault="00796E3C">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1.基金财产清算小组：自出现《基金合同》终止事由之日起30个工作日内成立清算小</w:t>
      </w:r>
      <w:r>
        <w:rPr>
          <w:rFonts w:ascii="宋体" w:hAnsi="宋体" w:hint="eastAsia"/>
          <w:szCs w:val="21"/>
        </w:rPr>
        <w:lastRenderedPageBreak/>
        <w:t>组，基金管理人组织基金财产清算小组并在中国证监会的监督下进行基金清算。</w:t>
      </w:r>
    </w:p>
    <w:p w14:paraId="5BB5E396" w14:textId="77777777" w:rsidR="00A20D4F" w:rsidRDefault="00796E3C">
      <w:pPr>
        <w:spacing w:line="360" w:lineRule="auto"/>
        <w:ind w:firstLineChars="200" w:firstLine="420"/>
        <w:rPr>
          <w:rFonts w:ascii="宋体" w:hAnsi="宋体"/>
          <w:szCs w:val="21"/>
        </w:rPr>
      </w:pPr>
      <w:r>
        <w:rPr>
          <w:rFonts w:ascii="宋体" w:hAnsi="宋体" w:hint="eastAsia"/>
          <w:szCs w:val="21"/>
        </w:rPr>
        <w:t>2.</w:t>
      </w:r>
      <w:r w:rsidRPr="00070F28">
        <w:rPr>
          <w:rFonts w:ascii="宋体" w:hAnsi="宋体" w:hint="eastAsia"/>
          <w:szCs w:val="21"/>
        </w:rPr>
        <w:t>在基金财产清算小组接管基金财产之前，基金管理人和基金托管人应按照《基金合同》和本托管协议的规定继续履行保护基金财产安全的职责。</w:t>
      </w:r>
    </w:p>
    <w:p w14:paraId="6BE8E748" w14:textId="77777777" w:rsidR="00A20D4F" w:rsidRDefault="00796E3C">
      <w:pPr>
        <w:spacing w:line="360" w:lineRule="auto"/>
        <w:ind w:firstLineChars="200" w:firstLine="420"/>
        <w:rPr>
          <w:rFonts w:ascii="宋体" w:hAnsi="宋体"/>
          <w:szCs w:val="21"/>
        </w:rPr>
      </w:pPr>
      <w:r>
        <w:rPr>
          <w:rFonts w:ascii="宋体" w:hAnsi="宋体" w:hint="eastAsia"/>
          <w:szCs w:val="21"/>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0FD9450" w14:textId="77777777" w:rsidR="00A20D4F" w:rsidRDefault="00796E3C">
      <w:pPr>
        <w:spacing w:line="360" w:lineRule="auto"/>
        <w:ind w:firstLineChars="200" w:firstLine="420"/>
        <w:rPr>
          <w:rFonts w:ascii="宋体" w:hAnsi="宋体"/>
          <w:szCs w:val="21"/>
        </w:rPr>
      </w:pPr>
      <w:r>
        <w:rPr>
          <w:rFonts w:ascii="宋体" w:hAnsi="宋体" w:hint="eastAsia"/>
          <w:szCs w:val="21"/>
        </w:rPr>
        <w:t>4.基金财产清算小组职责：基金财产清算小组负责基金财产的保管、清理、估价、变现和分配。基金财产清算小组可以依法进行必要的民事活动。</w:t>
      </w:r>
    </w:p>
    <w:p w14:paraId="7B2FB546" w14:textId="77777777" w:rsidR="00A20D4F" w:rsidRDefault="00796E3C">
      <w:pPr>
        <w:tabs>
          <w:tab w:val="left" w:pos="6435"/>
        </w:tabs>
        <w:spacing w:line="360" w:lineRule="auto"/>
        <w:ind w:firstLineChars="200" w:firstLine="420"/>
        <w:rPr>
          <w:rFonts w:ascii="宋体" w:hAnsi="宋体"/>
          <w:szCs w:val="21"/>
        </w:rPr>
      </w:pPr>
      <w:r>
        <w:rPr>
          <w:rFonts w:ascii="宋体" w:hAnsi="宋体" w:hint="eastAsia"/>
          <w:szCs w:val="21"/>
        </w:rPr>
        <w:t>5.基金财产清算程序：</w:t>
      </w:r>
      <w:r>
        <w:rPr>
          <w:rFonts w:ascii="宋体" w:hAnsi="宋体" w:hint="eastAsia"/>
          <w:szCs w:val="21"/>
        </w:rPr>
        <w:tab/>
      </w:r>
    </w:p>
    <w:p w14:paraId="704A3411" w14:textId="77F77B43" w:rsidR="00A20D4F" w:rsidRDefault="00796E3C">
      <w:pPr>
        <w:spacing w:line="360" w:lineRule="auto"/>
        <w:ind w:firstLineChars="200" w:firstLine="420"/>
        <w:rPr>
          <w:rFonts w:ascii="宋体" w:hAnsi="宋体"/>
          <w:szCs w:val="21"/>
        </w:rPr>
      </w:pPr>
      <w:r>
        <w:rPr>
          <w:rFonts w:ascii="宋体" w:hAnsi="宋体" w:hint="eastAsia"/>
          <w:szCs w:val="21"/>
        </w:rPr>
        <w:t>（1）《基金合同》终止情形出现时，由基金财产清算小组统一接管基金；</w:t>
      </w:r>
    </w:p>
    <w:p w14:paraId="69BC50E8" w14:textId="77777777" w:rsidR="00A20D4F" w:rsidRDefault="00796E3C">
      <w:pPr>
        <w:spacing w:line="360" w:lineRule="auto"/>
        <w:ind w:firstLineChars="200" w:firstLine="420"/>
        <w:rPr>
          <w:rFonts w:ascii="宋体" w:hAnsi="宋体"/>
          <w:szCs w:val="21"/>
        </w:rPr>
      </w:pPr>
      <w:r>
        <w:rPr>
          <w:rFonts w:ascii="宋体" w:hAnsi="宋体" w:hint="eastAsia"/>
          <w:szCs w:val="21"/>
        </w:rPr>
        <w:t>（2）对基金财产和债权债务进行清理和确认；</w:t>
      </w:r>
    </w:p>
    <w:p w14:paraId="7878C14C" w14:textId="77777777" w:rsidR="00A20D4F" w:rsidRDefault="00796E3C">
      <w:pPr>
        <w:spacing w:line="360" w:lineRule="auto"/>
        <w:ind w:firstLineChars="200" w:firstLine="420"/>
        <w:rPr>
          <w:rFonts w:ascii="宋体" w:hAnsi="宋体"/>
          <w:szCs w:val="21"/>
        </w:rPr>
      </w:pPr>
      <w:r>
        <w:rPr>
          <w:rFonts w:ascii="宋体" w:hAnsi="宋体" w:hint="eastAsia"/>
          <w:szCs w:val="21"/>
        </w:rPr>
        <w:t>（3）对基金财产进行估值和变现；</w:t>
      </w:r>
    </w:p>
    <w:p w14:paraId="4B9C8BD3" w14:textId="77777777" w:rsidR="00A20D4F" w:rsidRDefault="00796E3C">
      <w:pPr>
        <w:spacing w:line="360" w:lineRule="auto"/>
        <w:ind w:firstLineChars="200" w:firstLine="420"/>
        <w:rPr>
          <w:rFonts w:ascii="宋体" w:hAnsi="宋体"/>
          <w:szCs w:val="21"/>
        </w:rPr>
      </w:pPr>
      <w:r>
        <w:rPr>
          <w:rFonts w:ascii="宋体" w:hAnsi="宋体" w:hint="eastAsia"/>
          <w:szCs w:val="21"/>
        </w:rPr>
        <w:t>（4）制作清算报告；</w:t>
      </w:r>
    </w:p>
    <w:p w14:paraId="4FAD0A5F" w14:textId="77777777" w:rsidR="00A20D4F" w:rsidRDefault="00796E3C">
      <w:pPr>
        <w:spacing w:line="360" w:lineRule="auto"/>
        <w:ind w:firstLineChars="200" w:firstLine="420"/>
        <w:rPr>
          <w:rFonts w:ascii="宋体" w:hAnsi="宋体"/>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14:paraId="3C73CDDB" w14:textId="77777777" w:rsidR="00A20D4F" w:rsidRDefault="00796E3C">
      <w:pPr>
        <w:spacing w:line="360" w:lineRule="auto"/>
        <w:ind w:firstLineChars="200" w:firstLine="420"/>
        <w:rPr>
          <w:rFonts w:ascii="宋体" w:hAnsi="宋体"/>
          <w:kern w:val="0"/>
          <w:szCs w:val="21"/>
        </w:rPr>
      </w:pPr>
      <w:r>
        <w:rPr>
          <w:rFonts w:ascii="宋体" w:hAnsi="宋体" w:hint="eastAsia"/>
          <w:szCs w:val="21"/>
        </w:rPr>
        <w:t>（6）将清算报告报中国证监会备案并公告；</w:t>
      </w:r>
    </w:p>
    <w:p w14:paraId="41AD2140" w14:textId="77777777" w:rsidR="00A20D4F" w:rsidRDefault="00796E3C">
      <w:pPr>
        <w:spacing w:line="360" w:lineRule="auto"/>
        <w:ind w:firstLineChars="200" w:firstLine="420"/>
        <w:rPr>
          <w:rFonts w:ascii="宋体" w:hAnsi="宋体"/>
          <w:bCs/>
          <w:szCs w:val="21"/>
        </w:rPr>
      </w:pPr>
      <w:r>
        <w:rPr>
          <w:rFonts w:ascii="宋体" w:hAnsi="宋体" w:hint="eastAsia"/>
          <w:szCs w:val="21"/>
        </w:rPr>
        <w:t>（7）</w:t>
      </w:r>
      <w:r>
        <w:rPr>
          <w:rFonts w:ascii="宋体" w:hAnsi="宋体" w:hint="eastAsia"/>
          <w:bCs/>
          <w:szCs w:val="21"/>
        </w:rPr>
        <w:t>对基金剩余财产进行分配。</w:t>
      </w:r>
    </w:p>
    <w:p w14:paraId="29E17429" w14:textId="77777777" w:rsidR="00A20D4F" w:rsidRDefault="00796E3C">
      <w:pPr>
        <w:spacing w:line="360" w:lineRule="auto"/>
        <w:ind w:firstLineChars="200" w:firstLine="420"/>
        <w:rPr>
          <w:rFonts w:ascii="宋体" w:hAnsi="宋体"/>
          <w:szCs w:val="21"/>
        </w:rPr>
      </w:pPr>
      <w:r>
        <w:rPr>
          <w:rFonts w:ascii="宋体" w:hAnsi="宋体" w:hint="eastAsia"/>
          <w:bCs/>
          <w:szCs w:val="21"/>
        </w:rPr>
        <w:t>基金财产清算的期限为6个月，但因本基金所持证券的流动性受到限制而不能及时变现的，清算期限相应顺延。</w:t>
      </w:r>
    </w:p>
    <w:p w14:paraId="49320F8D" w14:textId="77777777" w:rsidR="00A20D4F" w:rsidRDefault="00796E3C">
      <w:pPr>
        <w:adjustRightInd w:val="0"/>
        <w:snapToGrid w:val="0"/>
        <w:spacing w:line="360" w:lineRule="auto"/>
        <w:ind w:firstLineChars="200" w:firstLine="420"/>
        <w:rPr>
          <w:rFonts w:ascii="宋体" w:hAnsi="宋体" w:cs="Arial"/>
          <w:szCs w:val="21"/>
        </w:rPr>
      </w:pPr>
      <w:r>
        <w:rPr>
          <w:rFonts w:ascii="宋体" w:hAnsi="宋体" w:cs="Arial" w:hint="eastAsia"/>
          <w:szCs w:val="21"/>
        </w:rPr>
        <w:t>6.清算费用</w:t>
      </w:r>
    </w:p>
    <w:p w14:paraId="208B7914" w14:textId="77777777" w:rsidR="00A20D4F" w:rsidRDefault="00796E3C">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清算费用是指基金财产清算小组在进行基金清算过程中发生的所有合理费用，清算费用由基金财产清算小组优先从基金财产中支付。</w:t>
      </w:r>
    </w:p>
    <w:p w14:paraId="21B0BA7A" w14:textId="77777777" w:rsidR="00A20D4F" w:rsidRDefault="00796E3C">
      <w:pPr>
        <w:adjustRightInd w:val="0"/>
        <w:snapToGrid w:val="0"/>
        <w:spacing w:line="360" w:lineRule="auto"/>
        <w:ind w:firstLineChars="200" w:firstLine="420"/>
        <w:rPr>
          <w:rFonts w:ascii="宋体" w:hAnsi="宋体" w:cs="Arial"/>
          <w:szCs w:val="21"/>
        </w:rPr>
      </w:pPr>
      <w:r>
        <w:rPr>
          <w:rFonts w:ascii="宋体" w:hAnsi="宋体" w:cs="Arial" w:hint="eastAsia"/>
          <w:szCs w:val="21"/>
        </w:rPr>
        <w:t>7.基金财产按下列顺序清偿：</w:t>
      </w:r>
    </w:p>
    <w:p w14:paraId="13EE955E" w14:textId="77777777" w:rsidR="00A20D4F" w:rsidRDefault="00796E3C">
      <w:pPr>
        <w:adjustRightInd w:val="0"/>
        <w:snapToGrid w:val="0"/>
        <w:spacing w:line="360" w:lineRule="auto"/>
        <w:ind w:firstLineChars="200" w:firstLine="420"/>
        <w:rPr>
          <w:rFonts w:ascii="宋体" w:hAnsi="宋体" w:cs="Arial"/>
          <w:szCs w:val="21"/>
        </w:rPr>
      </w:pPr>
      <w:r>
        <w:rPr>
          <w:rFonts w:ascii="宋体" w:hAnsi="宋体" w:cs="Arial" w:hint="eastAsia"/>
          <w:szCs w:val="21"/>
        </w:rPr>
        <w:t>(1)支付清算费用；</w:t>
      </w:r>
    </w:p>
    <w:p w14:paraId="42E4EFB8" w14:textId="77777777" w:rsidR="00A20D4F" w:rsidRDefault="00796E3C">
      <w:pPr>
        <w:adjustRightInd w:val="0"/>
        <w:snapToGrid w:val="0"/>
        <w:spacing w:line="360" w:lineRule="auto"/>
        <w:ind w:firstLineChars="200" w:firstLine="420"/>
        <w:rPr>
          <w:rFonts w:ascii="宋体" w:hAnsi="宋体" w:cs="Arial"/>
          <w:szCs w:val="21"/>
        </w:rPr>
      </w:pPr>
      <w:r>
        <w:rPr>
          <w:rFonts w:ascii="宋体" w:hAnsi="宋体" w:cs="Arial" w:hint="eastAsia"/>
          <w:szCs w:val="21"/>
        </w:rPr>
        <w:t>(2)交纳所欠税款；</w:t>
      </w:r>
    </w:p>
    <w:p w14:paraId="63CD4500" w14:textId="77777777" w:rsidR="00A20D4F" w:rsidRDefault="00796E3C">
      <w:pPr>
        <w:adjustRightInd w:val="0"/>
        <w:snapToGrid w:val="0"/>
        <w:spacing w:line="360" w:lineRule="auto"/>
        <w:ind w:firstLineChars="200" w:firstLine="420"/>
        <w:rPr>
          <w:rFonts w:ascii="宋体" w:hAnsi="宋体" w:cs="Arial"/>
          <w:szCs w:val="21"/>
        </w:rPr>
      </w:pPr>
      <w:r>
        <w:rPr>
          <w:rFonts w:ascii="宋体" w:hAnsi="宋体" w:cs="Arial" w:hint="eastAsia"/>
          <w:szCs w:val="21"/>
        </w:rPr>
        <w:t>(3)清偿基金债务；</w:t>
      </w:r>
    </w:p>
    <w:p w14:paraId="54DD0510" w14:textId="77777777" w:rsidR="00A20D4F" w:rsidRDefault="00796E3C">
      <w:pPr>
        <w:adjustRightInd w:val="0"/>
        <w:snapToGrid w:val="0"/>
        <w:spacing w:line="360" w:lineRule="auto"/>
        <w:ind w:firstLineChars="200" w:firstLine="420"/>
        <w:rPr>
          <w:rFonts w:ascii="宋体" w:hAnsi="宋体" w:cs="Arial"/>
          <w:szCs w:val="21"/>
        </w:rPr>
      </w:pPr>
      <w:r>
        <w:rPr>
          <w:rFonts w:ascii="宋体" w:hAnsi="宋体" w:cs="Arial" w:hint="eastAsia"/>
          <w:szCs w:val="21"/>
        </w:rPr>
        <w:t>(4)按基金份额持有人持有的基金份额比例进行分配。</w:t>
      </w:r>
    </w:p>
    <w:p w14:paraId="3E181E84" w14:textId="77777777" w:rsidR="00A20D4F" w:rsidRDefault="00796E3C">
      <w:pPr>
        <w:spacing w:line="360" w:lineRule="auto"/>
        <w:ind w:firstLine="200"/>
        <w:rPr>
          <w:rFonts w:ascii="宋体" w:hAnsi="宋体" w:cs="Arial"/>
          <w:szCs w:val="21"/>
        </w:rPr>
      </w:pPr>
      <w:r>
        <w:rPr>
          <w:rFonts w:ascii="宋体" w:hAnsi="宋体" w:cs="Arial" w:hint="eastAsia"/>
          <w:szCs w:val="21"/>
        </w:rPr>
        <w:t>基金财产未按前款(1)－(3)项规定清偿前，不分配给基金份额持有人。</w:t>
      </w:r>
    </w:p>
    <w:p w14:paraId="3E57706A" w14:textId="77777777" w:rsidR="00A20D4F" w:rsidRDefault="00796E3C">
      <w:pPr>
        <w:spacing w:line="360" w:lineRule="auto"/>
        <w:ind w:firstLineChars="200" w:firstLine="420"/>
        <w:outlineLvl w:val="1"/>
        <w:rPr>
          <w:rFonts w:ascii="宋体" w:hAnsi="宋体"/>
          <w:bCs/>
          <w:szCs w:val="21"/>
        </w:rPr>
      </w:pPr>
      <w:r>
        <w:rPr>
          <w:rFonts w:ascii="宋体" w:hAnsi="宋体" w:hint="eastAsia"/>
          <w:bCs/>
          <w:szCs w:val="21"/>
        </w:rPr>
        <w:t>（三）基金财产清算的公告</w:t>
      </w:r>
    </w:p>
    <w:p w14:paraId="3B8070C5" w14:textId="77777777" w:rsidR="00A20D4F" w:rsidRDefault="00796E3C">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w:t>
      </w:r>
      <w:proofErr w:type="gramStart"/>
      <w:r>
        <w:rPr>
          <w:rFonts w:ascii="宋体" w:hAnsi="宋体" w:hint="eastAsia"/>
          <w:szCs w:val="21"/>
        </w:rPr>
        <w:t>经</w:t>
      </w:r>
      <w:r>
        <w:rPr>
          <w:rFonts w:ascii="宋体" w:hAnsi="宋体"/>
          <w:bCs/>
          <w:szCs w:val="21"/>
        </w:rPr>
        <w:t>符合</w:t>
      </w:r>
      <w:proofErr w:type="gramEnd"/>
      <w:r>
        <w:rPr>
          <w:rFonts w:ascii="宋体" w:hAnsi="宋体" w:hint="eastAsia"/>
          <w:bCs/>
          <w:szCs w:val="21"/>
        </w:rPr>
        <w:t>《中华人民共和国证券法》规定的</w:t>
      </w:r>
      <w:r>
        <w:rPr>
          <w:rFonts w:ascii="宋体" w:hAnsi="宋体" w:hint="eastAsia"/>
          <w:szCs w:val="21"/>
        </w:rPr>
        <w:t>会计师事务所审计并由律师事务所出具法律意见书后报中国证监会备案并公</w:t>
      </w:r>
      <w:r>
        <w:rPr>
          <w:rFonts w:ascii="宋体" w:hAnsi="宋体" w:hint="eastAsia"/>
          <w:szCs w:val="21"/>
        </w:rPr>
        <w:lastRenderedPageBreak/>
        <w:t>告。基金财产清算公告于基金财产清算报告报中国证监会备案后5个工作日内由基金财产清算小组进行公告</w:t>
      </w:r>
      <w:r>
        <w:rPr>
          <w:rFonts w:ascii="宋体" w:hAnsi="宋体" w:hint="eastAsia"/>
          <w:bCs/>
          <w:szCs w:val="21"/>
        </w:rPr>
        <w:t>，基金财产清算小组应当将清算报告登载在规定网站上，并将清算报告提示性公告登载在规定报刊上</w:t>
      </w:r>
      <w:r>
        <w:rPr>
          <w:rFonts w:ascii="宋体" w:hAnsi="宋体" w:hint="eastAsia"/>
          <w:szCs w:val="21"/>
        </w:rPr>
        <w:t>。</w:t>
      </w:r>
    </w:p>
    <w:p w14:paraId="4972FC60" w14:textId="77777777" w:rsidR="00A20D4F" w:rsidRDefault="00796E3C">
      <w:pPr>
        <w:spacing w:line="360" w:lineRule="auto"/>
        <w:ind w:firstLineChars="200" w:firstLine="420"/>
        <w:outlineLvl w:val="1"/>
        <w:rPr>
          <w:rFonts w:ascii="宋体" w:hAnsi="宋体"/>
          <w:bCs/>
          <w:szCs w:val="21"/>
        </w:rPr>
      </w:pPr>
      <w:r>
        <w:rPr>
          <w:rFonts w:ascii="宋体" w:hAnsi="宋体" w:hint="eastAsia"/>
          <w:bCs/>
          <w:szCs w:val="21"/>
        </w:rPr>
        <w:t>（四）基金财产清算账册及文件的保存</w:t>
      </w:r>
    </w:p>
    <w:p w14:paraId="5B48BB4D" w14:textId="77777777" w:rsidR="00A20D4F" w:rsidRDefault="00796E3C">
      <w:pPr>
        <w:spacing w:line="360" w:lineRule="auto"/>
        <w:ind w:firstLine="200"/>
        <w:rPr>
          <w:rFonts w:ascii="宋体" w:hAnsi="宋体"/>
          <w:szCs w:val="21"/>
        </w:rPr>
      </w:pPr>
      <w:r>
        <w:rPr>
          <w:rFonts w:ascii="宋体" w:hAnsi="宋体" w:hint="eastAsia"/>
          <w:szCs w:val="21"/>
        </w:rPr>
        <w:t>基金财产清算账册及有关文件由基金托管人保存不低于法律</w:t>
      </w:r>
      <w:r>
        <w:rPr>
          <w:rFonts w:ascii="宋体" w:hAnsi="宋体"/>
          <w:szCs w:val="21"/>
        </w:rPr>
        <w:t>法规规定的最低期限</w:t>
      </w:r>
      <w:r>
        <w:rPr>
          <w:rFonts w:ascii="宋体" w:hAnsi="宋体" w:hint="eastAsia"/>
          <w:szCs w:val="21"/>
        </w:rPr>
        <w:t>。</w:t>
      </w:r>
    </w:p>
    <w:p w14:paraId="10465D4E"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8" w:name="_Toc382819133"/>
      <w:r>
        <w:rPr>
          <w:rFonts w:ascii="宋体" w:eastAsia="宋体" w:hAnsi="宋体" w:cs="Arial" w:hint="eastAsia"/>
          <w:sz w:val="21"/>
          <w:szCs w:val="21"/>
        </w:rPr>
        <w:t>违约责任</w:t>
      </w:r>
      <w:bookmarkEnd w:id="78"/>
    </w:p>
    <w:p w14:paraId="76763520" w14:textId="77777777" w:rsidR="00A20D4F" w:rsidRDefault="00796E3C">
      <w:pPr>
        <w:spacing w:line="360" w:lineRule="auto"/>
        <w:ind w:firstLineChars="200" w:firstLine="420"/>
        <w:rPr>
          <w:bCs/>
          <w:szCs w:val="21"/>
        </w:rPr>
      </w:pPr>
      <w:r>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但是发生下列情况，当事人免责：</w:t>
      </w:r>
    </w:p>
    <w:p w14:paraId="2FE10AE1" w14:textId="77777777" w:rsidR="00A20D4F" w:rsidRDefault="00796E3C">
      <w:pPr>
        <w:spacing w:line="360" w:lineRule="auto"/>
        <w:ind w:firstLineChars="200" w:firstLine="420"/>
        <w:rPr>
          <w:rFonts w:ascii="宋体" w:hAnsi="宋体"/>
          <w:szCs w:val="21"/>
        </w:rPr>
      </w:pPr>
      <w:r>
        <w:rPr>
          <w:rFonts w:ascii="宋体" w:hAnsi="宋体" w:hint="eastAsia"/>
          <w:szCs w:val="21"/>
        </w:rPr>
        <w:t>1、不可抗力；</w:t>
      </w:r>
    </w:p>
    <w:p w14:paraId="676B361F" w14:textId="77777777" w:rsidR="00A20D4F" w:rsidRDefault="00796E3C">
      <w:pPr>
        <w:spacing w:line="360" w:lineRule="auto"/>
        <w:ind w:firstLineChars="200" w:firstLine="420"/>
        <w:rPr>
          <w:rFonts w:ascii="宋体" w:hAnsi="宋体"/>
          <w:szCs w:val="21"/>
        </w:rPr>
      </w:pPr>
      <w:r>
        <w:rPr>
          <w:rFonts w:ascii="宋体" w:hAnsi="宋体" w:hint="eastAsia"/>
          <w:szCs w:val="21"/>
        </w:rPr>
        <w:t>2、基金管理人和/或基金托管人按照当时有效的法律法规或中国证监会的规定作为或不作为而造成的损失等；</w:t>
      </w:r>
    </w:p>
    <w:p w14:paraId="1708420B" w14:textId="77777777" w:rsidR="00A20D4F" w:rsidRDefault="00796E3C">
      <w:pPr>
        <w:spacing w:line="360" w:lineRule="auto"/>
        <w:ind w:firstLineChars="200" w:firstLine="420"/>
        <w:rPr>
          <w:rFonts w:ascii="宋体" w:hAnsi="宋体"/>
          <w:szCs w:val="21"/>
        </w:rPr>
      </w:pPr>
      <w:r>
        <w:rPr>
          <w:rFonts w:ascii="宋体" w:hAnsi="宋体" w:hint="eastAsia"/>
          <w:szCs w:val="21"/>
        </w:rPr>
        <w:t>3、基金管理人由于按照基金合同规定的投资原则行使或不行使其投资权而造成的损失等。</w:t>
      </w:r>
    </w:p>
    <w:p w14:paraId="32DA605C" w14:textId="77777777" w:rsidR="00A20D4F" w:rsidRDefault="00796E3C">
      <w:pPr>
        <w:spacing w:line="360" w:lineRule="auto"/>
        <w:ind w:firstLineChars="200" w:firstLine="420"/>
        <w:rPr>
          <w:bCs/>
          <w:szCs w:val="21"/>
        </w:rPr>
      </w:pPr>
      <w:r>
        <w:rPr>
          <w:rFonts w:ascii="宋体" w:hAnsi="宋体" w:hint="eastAsia"/>
          <w:szCs w:val="21"/>
        </w:rPr>
        <w:t>（二）</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EAF8462" w14:textId="77777777" w:rsidR="00A20D4F" w:rsidRDefault="00796E3C">
      <w:pPr>
        <w:spacing w:line="360" w:lineRule="auto"/>
        <w:ind w:firstLineChars="200" w:firstLine="420"/>
        <w:rPr>
          <w:rFonts w:ascii="宋体" w:hAnsi="宋体"/>
          <w:szCs w:val="21"/>
          <w:lang w:val="zh-CN"/>
        </w:rPr>
      </w:pPr>
      <w:r>
        <w:rPr>
          <w:rFonts w:ascii="宋体" w:hAnsi="宋体" w:hint="eastAsia"/>
          <w:szCs w:val="21"/>
          <w:lang w:val="zh-CN"/>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E769113"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9" w:name="_Toc382819134"/>
      <w:r>
        <w:rPr>
          <w:rFonts w:ascii="宋体" w:eastAsia="宋体" w:hAnsi="宋体" w:cs="Arial" w:hint="eastAsia"/>
          <w:sz w:val="21"/>
          <w:szCs w:val="21"/>
        </w:rPr>
        <w:t>适用法律及争议解决方式</w:t>
      </w:r>
      <w:bookmarkEnd w:id="79"/>
    </w:p>
    <w:p w14:paraId="15A847EB" w14:textId="77777777" w:rsidR="00A20D4F" w:rsidRDefault="00796E3C">
      <w:pPr>
        <w:spacing w:line="360" w:lineRule="auto"/>
        <w:ind w:firstLineChars="200" w:firstLine="420"/>
        <w:rPr>
          <w:rFonts w:ascii="宋体" w:hAnsi="宋体"/>
          <w:szCs w:val="21"/>
          <w:lang w:val="zh-CN"/>
        </w:rPr>
      </w:pPr>
      <w:r>
        <w:rPr>
          <w:rFonts w:ascii="宋体" w:hAnsi="宋体" w:hint="eastAsia"/>
          <w:szCs w:val="21"/>
          <w:lang w:val="zh-CN"/>
        </w:rPr>
        <w:lastRenderedPageBreak/>
        <w:t>（一）</w:t>
      </w:r>
      <w:r>
        <w:rPr>
          <w:rFonts w:ascii="宋体" w:hAnsi="宋体" w:hint="eastAsia"/>
          <w:szCs w:val="21"/>
        </w:rPr>
        <w:t>本协议适用中华人民共和国法律（为本协议之目的，在此不包括香港、澳门特别行政区和台湾地区法律），并从其解释。</w:t>
      </w:r>
    </w:p>
    <w:p w14:paraId="73DBB6D1" w14:textId="77777777" w:rsidR="00A20D4F" w:rsidRDefault="00796E3C">
      <w:pPr>
        <w:spacing w:line="360" w:lineRule="auto"/>
        <w:ind w:firstLineChars="200" w:firstLine="420"/>
        <w:rPr>
          <w:rFonts w:ascii="宋体" w:hAnsi="宋体"/>
          <w:szCs w:val="21"/>
        </w:rPr>
      </w:pPr>
      <w:r>
        <w:rPr>
          <w:rFonts w:ascii="宋体" w:hAnsi="宋体" w:hint="eastAsia"/>
          <w:szCs w:val="21"/>
        </w:rPr>
        <w:t>（二）</w:t>
      </w:r>
      <w:r>
        <w:rPr>
          <w:rFonts w:ascii="宋体" w:hAnsi="宋体"/>
          <w:szCs w:val="21"/>
        </w:rPr>
        <w:t>双方</w:t>
      </w:r>
      <w:r>
        <w:rPr>
          <w:rFonts w:ascii="宋体" w:hAnsi="宋体" w:hint="eastAsia"/>
          <w:szCs w:val="21"/>
        </w:rPr>
        <w:t>当事人同意，因本协议而产生的或与本协议有关的一切争议，除经友好协商可以解决的，任何一方均有权将争议提交上海国际经济贸易仲裁委员会，根据该会届时有效的仲裁规则进行仲裁，仲裁的地点在</w:t>
      </w:r>
      <w:r>
        <w:rPr>
          <w:rFonts w:ascii="宋体" w:hAnsi="宋体" w:hint="eastAsia"/>
          <w:b/>
          <w:szCs w:val="21"/>
          <w:u w:val="single"/>
        </w:rPr>
        <w:t>上海</w:t>
      </w:r>
      <w:r>
        <w:rPr>
          <w:rFonts w:ascii="宋体" w:hAnsi="宋体" w:hint="eastAsia"/>
          <w:szCs w:val="21"/>
        </w:rPr>
        <w:t>，仲裁裁决是终局性的并对</w:t>
      </w:r>
      <w:r>
        <w:rPr>
          <w:rFonts w:ascii="宋体" w:hAnsi="宋体"/>
          <w:szCs w:val="21"/>
        </w:rPr>
        <w:t>双方</w:t>
      </w:r>
      <w:r>
        <w:rPr>
          <w:rFonts w:ascii="宋体" w:hAnsi="宋体" w:hint="eastAsia"/>
          <w:szCs w:val="21"/>
        </w:rPr>
        <w:t>均有约束力，</w:t>
      </w:r>
      <w:r>
        <w:rPr>
          <w:rFonts w:ascii="宋体" w:hAnsi="宋体" w:hint="eastAsia"/>
          <w:bCs/>
          <w:szCs w:val="21"/>
        </w:rPr>
        <w:t>除非</w:t>
      </w:r>
      <w:r>
        <w:rPr>
          <w:rFonts w:ascii="宋体" w:hAnsi="宋体" w:hint="eastAsia"/>
          <w:szCs w:val="21"/>
        </w:rPr>
        <w:t>仲裁</w:t>
      </w:r>
      <w:r>
        <w:rPr>
          <w:rFonts w:ascii="宋体" w:hAnsi="宋体" w:hint="eastAsia"/>
          <w:bCs/>
          <w:szCs w:val="21"/>
        </w:rPr>
        <w:t>裁决另有规定，</w:t>
      </w:r>
      <w:r>
        <w:rPr>
          <w:rFonts w:ascii="宋体" w:hAnsi="宋体" w:hint="eastAsia"/>
          <w:szCs w:val="21"/>
        </w:rPr>
        <w:t>仲裁费用由败诉方承担。</w:t>
      </w:r>
    </w:p>
    <w:p w14:paraId="4F0175D2" w14:textId="77777777" w:rsidR="00A20D4F" w:rsidRDefault="00796E3C">
      <w:pPr>
        <w:spacing w:line="360" w:lineRule="auto"/>
        <w:ind w:firstLineChars="200" w:firstLine="420"/>
        <w:rPr>
          <w:rFonts w:ascii="宋体" w:hAnsi="宋体"/>
          <w:szCs w:val="21"/>
        </w:rPr>
      </w:pPr>
      <w:r>
        <w:rPr>
          <w:rFonts w:ascii="宋体" w:hAnsi="宋体" w:hint="eastAsia"/>
          <w:szCs w:val="21"/>
        </w:rPr>
        <w:t>争议处理期间，</w:t>
      </w:r>
      <w:r>
        <w:rPr>
          <w:rFonts w:ascii="宋体" w:hAnsi="宋体"/>
          <w:szCs w:val="21"/>
        </w:rPr>
        <w:t>双方</w:t>
      </w:r>
      <w:r>
        <w:rPr>
          <w:rFonts w:ascii="宋体" w:hAnsi="宋体" w:hint="eastAsia"/>
          <w:szCs w:val="21"/>
        </w:rPr>
        <w:t>当事人应恪守基金管理人和基金托管人职责，继续忠实、勤勉、尽责地履行《基金合同》和本托管协议规定的义务，维护基金份额持有人的合法权益。</w:t>
      </w:r>
    </w:p>
    <w:p w14:paraId="0611E9E9"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80" w:name="_Toc382819135"/>
      <w:r>
        <w:rPr>
          <w:rFonts w:ascii="宋体" w:eastAsia="宋体" w:hAnsi="宋体" w:cs="Arial" w:hint="eastAsia"/>
          <w:sz w:val="21"/>
          <w:szCs w:val="21"/>
        </w:rPr>
        <w:t>基金托管协议的效力和文本</w:t>
      </w:r>
      <w:bookmarkEnd w:id="80"/>
    </w:p>
    <w:p w14:paraId="78474358" w14:textId="1EC712C7" w:rsidR="00A20D4F" w:rsidRDefault="00796E3C">
      <w:pPr>
        <w:pStyle w:val="a5"/>
        <w:rPr>
          <w:rFonts w:ascii="宋体" w:hAnsi="宋体"/>
          <w:szCs w:val="21"/>
        </w:rPr>
      </w:pPr>
      <w:r>
        <w:rPr>
          <w:rFonts w:ascii="宋体" w:hAnsi="宋体" w:hint="eastAsia"/>
          <w:szCs w:val="21"/>
        </w:rPr>
        <w:t>（一）</w:t>
      </w:r>
      <w:r>
        <w:rPr>
          <w:rFonts w:ascii="宋体" w:hAnsi="宋体" w:cs="Arial" w:hint="eastAsia"/>
          <w:kern w:val="44"/>
          <w:szCs w:val="21"/>
        </w:rPr>
        <w:t>本协议</w:t>
      </w:r>
      <w:r w:rsidR="00E805D6">
        <w:rPr>
          <w:rFonts w:ascii="宋体" w:hAnsi="宋体" w:cs="Arial" w:hint="eastAsia"/>
          <w:kern w:val="44"/>
          <w:szCs w:val="21"/>
        </w:rPr>
        <w:t>自《基金合同》成立之日起</w:t>
      </w:r>
      <w:r w:rsidR="00E805D6" w:rsidRPr="004B0A82">
        <w:rPr>
          <w:rFonts w:ascii="宋体" w:hAnsi="宋体" w:cs="Arial" w:hint="eastAsia"/>
          <w:kern w:val="44"/>
          <w:szCs w:val="21"/>
        </w:rPr>
        <w:t>成立</w:t>
      </w:r>
      <w:r>
        <w:rPr>
          <w:rFonts w:ascii="宋体" w:hAnsi="宋体" w:hint="eastAsia"/>
          <w:szCs w:val="21"/>
        </w:rPr>
        <w:t>。本协议以中国证监会注册的文本为正式文本。</w:t>
      </w:r>
    </w:p>
    <w:p w14:paraId="60EF6D8B" w14:textId="77777777" w:rsidR="00A20D4F" w:rsidRDefault="00796E3C">
      <w:pPr>
        <w:pStyle w:val="a5"/>
        <w:rPr>
          <w:rFonts w:ascii="宋体" w:hAnsi="宋体"/>
          <w:szCs w:val="21"/>
        </w:rPr>
      </w:pPr>
      <w:r>
        <w:rPr>
          <w:rFonts w:ascii="宋体" w:hAnsi="宋体" w:hint="eastAsia"/>
          <w:szCs w:val="21"/>
        </w:rPr>
        <w:t>（二）本协议自《基金合同》生效之日起生效，有效期自其生效之日起至该基金财产清算结果报中国证监会备案并公告之日止。</w:t>
      </w:r>
    </w:p>
    <w:p w14:paraId="5C4A60F6" w14:textId="77777777" w:rsidR="00A20D4F" w:rsidRDefault="00796E3C">
      <w:pPr>
        <w:spacing w:line="360" w:lineRule="auto"/>
        <w:ind w:firstLineChars="200" w:firstLine="420"/>
        <w:rPr>
          <w:rFonts w:ascii="宋体" w:hAnsi="宋体"/>
          <w:szCs w:val="21"/>
        </w:rPr>
      </w:pPr>
      <w:r>
        <w:rPr>
          <w:rFonts w:ascii="宋体" w:hAnsi="宋体" w:hint="eastAsia"/>
          <w:szCs w:val="21"/>
        </w:rPr>
        <w:t>（三）本协议自生效之日起对各当事人具有同等的法律约束力。</w:t>
      </w:r>
    </w:p>
    <w:p w14:paraId="2C7693B0" w14:textId="01BCE1ED" w:rsidR="00A20D4F" w:rsidRDefault="00796E3C">
      <w:pPr>
        <w:spacing w:line="360" w:lineRule="auto"/>
        <w:ind w:firstLineChars="200" w:firstLine="420"/>
        <w:rPr>
          <w:rFonts w:ascii="宋体" w:hAnsi="宋体"/>
          <w:szCs w:val="21"/>
        </w:rPr>
      </w:pPr>
      <w:r>
        <w:rPr>
          <w:rFonts w:ascii="宋体" w:hAnsi="宋体" w:hint="eastAsia"/>
          <w:szCs w:val="21"/>
        </w:rPr>
        <w:t>（四）本协议一式陆份，除上报有关监管机构</w:t>
      </w:r>
      <w:r w:rsidR="003A2EC9">
        <w:rPr>
          <w:rFonts w:ascii="宋体" w:hAnsi="宋体" w:hint="eastAsia"/>
          <w:szCs w:val="21"/>
        </w:rPr>
        <w:t>一式</w:t>
      </w:r>
      <w:r>
        <w:rPr>
          <w:rFonts w:ascii="宋体" w:hAnsi="宋体" w:hint="eastAsia"/>
          <w:szCs w:val="21"/>
        </w:rPr>
        <w:t>贰份外，基金管理人和基金托管人分别持贰份，每份具有同等的法律效力。</w:t>
      </w:r>
    </w:p>
    <w:p w14:paraId="5C0C8401"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r>
        <w:rPr>
          <w:rFonts w:ascii="宋体" w:eastAsia="宋体" w:hAnsi="宋体" w:cs="Arial" w:hint="eastAsia"/>
          <w:sz w:val="21"/>
          <w:szCs w:val="21"/>
        </w:rPr>
        <w:t xml:space="preserve"> </w:t>
      </w:r>
      <w:bookmarkStart w:id="81" w:name="_Toc382819136"/>
      <w:r>
        <w:rPr>
          <w:rFonts w:ascii="宋体" w:eastAsia="宋体" w:hAnsi="宋体" w:cs="Arial" w:hint="eastAsia"/>
          <w:sz w:val="21"/>
          <w:szCs w:val="21"/>
        </w:rPr>
        <w:t>其他事项</w:t>
      </w:r>
      <w:bookmarkEnd w:id="81"/>
    </w:p>
    <w:p w14:paraId="6730F5A0" w14:textId="2C4161A1" w:rsidR="00A20D4F" w:rsidRDefault="00796E3C">
      <w:pPr>
        <w:pStyle w:val="a5"/>
        <w:rPr>
          <w:rFonts w:ascii="宋体" w:hAnsi="宋体"/>
          <w:szCs w:val="21"/>
        </w:rPr>
      </w:pPr>
      <w:r>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5C4BDE1B" w14:textId="77777777" w:rsidR="00A20D4F" w:rsidRDefault="00796E3C">
      <w:pPr>
        <w:pStyle w:val="a5"/>
        <w:rPr>
          <w:rFonts w:ascii="宋体" w:hAnsi="宋体"/>
          <w:szCs w:val="21"/>
        </w:rPr>
      </w:pPr>
      <w:r>
        <w:rPr>
          <w:rFonts w:ascii="宋体" w:hAnsi="宋体" w:hint="eastAsia"/>
          <w:szCs w:val="21"/>
        </w:rPr>
        <w:t>（二）反洗钱义务</w:t>
      </w:r>
    </w:p>
    <w:p w14:paraId="6594899F" w14:textId="5224AC2F" w:rsidR="00A20D4F" w:rsidRDefault="00796E3C">
      <w:pPr>
        <w:pStyle w:val="a5"/>
        <w:rPr>
          <w:rFonts w:ascii="宋体" w:hAnsi="宋体"/>
          <w:szCs w:val="21"/>
        </w:rPr>
      </w:pPr>
      <w:r>
        <w:rPr>
          <w:rFonts w:ascii="宋体" w:hAnsi="宋体" w:hint="eastAsia"/>
          <w:szCs w:val="21"/>
        </w:rPr>
        <w:t>本托管协议存续期内，基金管理人应依据法律法规履行相应反洗钱义务，并主动配合托管账户开立结算银行根据监管部门有关反洗钱要求开展客户身份识别工作，提供真实、准确、完整的客户资料，遵守各方反洗钱与反恐怖融资相关管理规定。对具备合理理由怀疑涉嫌洗钱、恐怖融资的客户，任何一方有权按照中国人民银行反洗钱监管规定采取必要管控措施。</w:t>
      </w:r>
    </w:p>
    <w:p w14:paraId="0E709479" w14:textId="77777777" w:rsidR="00A20D4F" w:rsidRDefault="00796E3C">
      <w:pPr>
        <w:pStyle w:val="a5"/>
        <w:rPr>
          <w:rFonts w:ascii="宋体" w:hAnsi="宋体"/>
          <w:szCs w:val="21"/>
        </w:rPr>
      </w:pPr>
      <w:r>
        <w:rPr>
          <w:rFonts w:ascii="宋体" w:hAnsi="宋体" w:hint="eastAsia"/>
          <w:szCs w:val="21"/>
        </w:rPr>
        <w:lastRenderedPageBreak/>
        <w:t>（三）本协议未尽事宜，当事人依据《基金合同》以及有关法律、法规和规定协商办理。</w:t>
      </w:r>
    </w:p>
    <w:p w14:paraId="0FFC952A" w14:textId="77777777" w:rsidR="00A20D4F" w:rsidRDefault="00796E3C">
      <w:pPr>
        <w:pStyle w:val="a5"/>
        <w:ind w:firstLineChars="0" w:firstLine="0"/>
        <w:rPr>
          <w:rFonts w:ascii="宋体" w:hAnsi="宋体"/>
          <w:szCs w:val="21"/>
        </w:rPr>
      </w:pPr>
      <w:r>
        <w:rPr>
          <w:rFonts w:ascii="宋体" w:hAnsi="宋体" w:hint="eastAsia"/>
          <w:szCs w:val="21"/>
        </w:rPr>
        <w:t>（以下无正文）</w:t>
      </w:r>
    </w:p>
    <w:p w14:paraId="67F3305E" w14:textId="77777777" w:rsidR="00A20D4F" w:rsidRDefault="00A20D4F">
      <w:pPr>
        <w:widowControl/>
        <w:spacing w:beforeAutospacing="1" w:line="360" w:lineRule="auto"/>
        <w:jc w:val="left"/>
        <w:rPr>
          <w:rFonts w:ascii="宋体" w:hAnsi="宋体"/>
          <w:szCs w:val="21"/>
          <w:lang w:val="zh-CN"/>
        </w:rPr>
        <w:sectPr w:rsidR="00A20D4F">
          <w:footerReference w:type="default" r:id="rId11"/>
          <w:pgSz w:w="11906" w:h="16838"/>
          <w:pgMar w:top="1440" w:right="1800" w:bottom="1440" w:left="1800" w:header="851" w:footer="992" w:gutter="0"/>
          <w:pgNumType w:start="1"/>
          <w:cols w:space="720"/>
          <w:docGrid w:type="lines" w:linePitch="312"/>
        </w:sectPr>
      </w:pPr>
    </w:p>
    <w:p w14:paraId="77936441" w14:textId="74416C92" w:rsidR="00A20D4F" w:rsidRDefault="00796E3C">
      <w:pPr>
        <w:spacing w:after="120" w:line="360" w:lineRule="auto"/>
        <w:ind w:firstLineChars="200" w:firstLine="420"/>
        <w:rPr>
          <w:rFonts w:ascii="宋体" w:hAnsi="宋体"/>
          <w:szCs w:val="21"/>
        </w:rPr>
      </w:pPr>
      <w:r>
        <w:rPr>
          <w:rFonts w:ascii="宋体" w:hAnsi="宋体" w:hint="eastAsia"/>
          <w:szCs w:val="21"/>
        </w:rPr>
        <w:lastRenderedPageBreak/>
        <w:t>（本页为《交银施罗德</w:t>
      </w:r>
      <w:r w:rsidR="000C15F6">
        <w:rPr>
          <w:rFonts w:ascii="宋体" w:hAnsi="宋体" w:hint="eastAsia"/>
          <w:szCs w:val="21"/>
        </w:rPr>
        <w:t>启信</w:t>
      </w:r>
      <w:r w:rsidR="00002AF5">
        <w:rPr>
          <w:rFonts w:ascii="宋体" w:hAnsi="宋体" w:hint="eastAsia"/>
          <w:szCs w:val="21"/>
        </w:rPr>
        <w:t>混合型发起式</w:t>
      </w:r>
      <w:r>
        <w:rPr>
          <w:rFonts w:ascii="宋体" w:hAnsi="宋体" w:hint="eastAsia"/>
          <w:szCs w:val="21"/>
        </w:rPr>
        <w:t>证券投资基金托管协议》签署页，无正文）</w:t>
      </w:r>
    </w:p>
    <w:p w14:paraId="6C7A1735" w14:textId="77777777" w:rsidR="00A20D4F" w:rsidRDefault="00A20D4F">
      <w:pPr>
        <w:spacing w:line="360" w:lineRule="auto"/>
        <w:ind w:right="26"/>
        <w:rPr>
          <w:rFonts w:ascii="宋体" w:hAnsi="宋体"/>
          <w:b/>
          <w:bCs/>
          <w:szCs w:val="21"/>
        </w:rPr>
      </w:pPr>
    </w:p>
    <w:p w14:paraId="22D9475D" w14:textId="77777777" w:rsidR="00A20D4F" w:rsidRDefault="00796E3C">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04937F0C" w14:textId="77777777" w:rsidR="00A20D4F" w:rsidRDefault="00A20D4F">
      <w:pPr>
        <w:spacing w:line="360" w:lineRule="auto"/>
        <w:ind w:right="26"/>
        <w:rPr>
          <w:rFonts w:ascii="宋体" w:hAnsi="宋体"/>
          <w:szCs w:val="21"/>
        </w:rPr>
      </w:pPr>
    </w:p>
    <w:p w14:paraId="297DB50B" w14:textId="77777777" w:rsidR="00A20D4F" w:rsidRDefault="00A20D4F">
      <w:pPr>
        <w:spacing w:line="360" w:lineRule="auto"/>
        <w:ind w:right="26"/>
        <w:rPr>
          <w:rFonts w:ascii="宋体" w:hAnsi="宋体"/>
          <w:szCs w:val="21"/>
        </w:rPr>
      </w:pPr>
    </w:p>
    <w:tbl>
      <w:tblPr>
        <w:tblW w:w="0" w:type="auto"/>
        <w:tblLook w:val="04A0" w:firstRow="1" w:lastRow="0" w:firstColumn="1" w:lastColumn="0" w:noHBand="0" w:noVBand="1"/>
      </w:tblPr>
      <w:tblGrid>
        <w:gridCol w:w="4153"/>
        <w:gridCol w:w="4153"/>
      </w:tblGrid>
      <w:tr w:rsidR="00A20D4F" w14:paraId="46C67664" w14:textId="77777777">
        <w:tc>
          <w:tcPr>
            <w:tcW w:w="4261" w:type="dxa"/>
            <w:shd w:val="clear" w:color="auto" w:fill="auto"/>
          </w:tcPr>
          <w:p w14:paraId="56973DFD" w14:textId="77777777" w:rsidR="00A20D4F" w:rsidRDefault="00796E3C">
            <w:pPr>
              <w:spacing w:line="360" w:lineRule="auto"/>
              <w:ind w:right="26"/>
              <w:rPr>
                <w:rFonts w:ascii="宋体" w:hAnsi="宋体"/>
                <w:b/>
                <w:bCs/>
                <w:szCs w:val="21"/>
              </w:rPr>
            </w:pPr>
            <w:r>
              <w:rPr>
                <w:rFonts w:ascii="宋体" w:hAnsi="宋体" w:hint="eastAsia"/>
                <w:b/>
                <w:szCs w:val="21"/>
              </w:rPr>
              <w:t>基金管理人</w:t>
            </w:r>
            <w:r>
              <w:rPr>
                <w:rFonts w:ascii="宋体" w:hAnsi="宋体" w:hint="eastAsia"/>
                <w:b/>
                <w:bCs/>
                <w:szCs w:val="21"/>
              </w:rPr>
              <w:t>：</w:t>
            </w:r>
          </w:p>
          <w:p w14:paraId="0331E855" w14:textId="0A9A6520" w:rsidR="00A20D4F" w:rsidRPr="001E0045" w:rsidRDefault="001E0045">
            <w:pPr>
              <w:spacing w:line="360" w:lineRule="auto"/>
              <w:ind w:right="26"/>
              <w:rPr>
                <w:rFonts w:ascii="宋体" w:hAnsi="宋体"/>
                <w:b/>
                <w:szCs w:val="21"/>
              </w:rPr>
            </w:pPr>
            <w:r w:rsidRPr="001E0045">
              <w:rPr>
                <w:rFonts w:ascii="宋体" w:hAnsi="宋体" w:hint="eastAsia"/>
                <w:b/>
                <w:szCs w:val="21"/>
              </w:rPr>
              <w:t>交银施罗德基金管理有限公司</w:t>
            </w:r>
          </w:p>
        </w:tc>
        <w:tc>
          <w:tcPr>
            <w:tcW w:w="4261" w:type="dxa"/>
            <w:shd w:val="clear" w:color="auto" w:fill="auto"/>
          </w:tcPr>
          <w:p w14:paraId="2CAABB0E" w14:textId="77777777" w:rsidR="00A20D4F" w:rsidRDefault="00796E3C">
            <w:pPr>
              <w:spacing w:line="360" w:lineRule="auto"/>
              <w:ind w:right="26"/>
              <w:rPr>
                <w:rFonts w:ascii="宋体" w:hAnsi="宋体"/>
                <w:b/>
                <w:szCs w:val="21"/>
              </w:rPr>
            </w:pPr>
            <w:r>
              <w:rPr>
                <w:rFonts w:ascii="宋体" w:hAnsi="宋体" w:hint="eastAsia"/>
                <w:b/>
                <w:szCs w:val="21"/>
              </w:rPr>
              <w:t>基金托管人：</w:t>
            </w:r>
          </w:p>
          <w:p w14:paraId="2CD6C814" w14:textId="77777777" w:rsidR="00A20D4F" w:rsidRDefault="00796E3C">
            <w:pPr>
              <w:spacing w:line="360" w:lineRule="auto"/>
              <w:ind w:right="26"/>
              <w:rPr>
                <w:rFonts w:ascii="宋体" w:hAnsi="宋体"/>
                <w:szCs w:val="21"/>
              </w:rPr>
            </w:pPr>
            <w:r>
              <w:rPr>
                <w:rFonts w:ascii="宋体" w:hAnsi="宋体" w:hint="eastAsia"/>
                <w:b/>
                <w:szCs w:val="21"/>
              </w:rPr>
              <w:t>上海浦东发展银行股份有限公司</w:t>
            </w:r>
          </w:p>
        </w:tc>
      </w:tr>
      <w:tr w:rsidR="00A20D4F" w14:paraId="5CCE819E" w14:textId="77777777">
        <w:tc>
          <w:tcPr>
            <w:tcW w:w="4261" w:type="dxa"/>
            <w:shd w:val="clear" w:color="auto" w:fill="auto"/>
          </w:tcPr>
          <w:p w14:paraId="46B8ACF9" w14:textId="77777777" w:rsidR="00A20D4F" w:rsidRDefault="00796E3C">
            <w:pPr>
              <w:spacing w:line="360" w:lineRule="auto"/>
              <w:ind w:right="26"/>
              <w:rPr>
                <w:rFonts w:ascii="宋体" w:hAnsi="宋体"/>
                <w:b/>
                <w:szCs w:val="21"/>
              </w:rPr>
            </w:pPr>
            <w:r>
              <w:rPr>
                <w:rFonts w:ascii="宋体" w:hAnsi="宋体" w:hint="eastAsia"/>
                <w:b/>
                <w:szCs w:val="21"/>
              </w:rPr>
              <w:t>（公章或合同专用章）</w:t>
            </w:r>
          </w:p>
          <w:p w14:paraId="35D0B3B6" w14:textId="77777777" w:rsidR="00A20D4F" w:rsidRDefault="00A20D4F">
            <w:pPr>
              <w:spacing w:line="360" w:lineRule="auto"/>
              <w:ind w:right="26"/>
              <w:rPr>
                <w:rFonts w:ascii="宋体" w:hAnsi="宋体"/>
                <w:szCs w:val="21"/>
              </w:rPr>
            </w:pPr>
          </w:p>
          <w:p w14:paraId="228B0C22" w14:textId="77777777" w:rsidR="00A20D4F" w:rsidRDefault="00A20D4F">
            <w:pPr>
              <w:spacing w:line="360" w:lineRule="auto"/>
              <w:ind w:right="26"/>
              <w:rPr>
                <w:rFonts w:ascii="宋体" w:hAnsi="宋体"/>
                <w:szCs w:val="21"/>
              </w:rPr>
            </w:pPr>
          </w:p>
        </w:tc>
        <w:tc>
          <w:tcPr>
            <w:tcW w:w="4261" w:type="dxa"/>
            <w:shd w:val="clear" w:color="auto" w:fill="auto"/>
          </w:tcPr>
          <w:p w14:paraId="4B5D44F9" w14:textId="77777777" w:rsidR="00A20D4F" w:rsidRDefault="00796E3C">
            <w:pPr>
              <w:spacing w:line="360" w:lineRule="auto"/>
              <w:ind w:right="26"/>
              <w:rPr>
                <w:rFonts w:ascii="宋体" w:hAnsi="宋体"/>
                <w:b/>
                <w:szCs w:val="21"/>
              </w:rPr>
            </w:pPr>
            <w:r>
              <w:rPr>
                <w:rFonts w:ascii="宋体" w:hAnsi="宋体" w:hint="eastAsia"/>
                <w:b/>
                <w:szCs w:val="21"/>
              </w:rPr>
              <w:t>（公章或合同专用章）</w:t>
            </w:r>
          </w:p>
          <w:p w14:paraId="542BEF61" w14:textId="77777777" w:rsidR="00A20D4F" w:rsidRDefault="00A20D4F">
            <w:pPr>
              <w:spacing w:line="360" w:lineRule="auto"/>
              <w:ind w:right="26"/>
              <w:rPr>
                <w:rFonts w:ascii="宋体" w:hAnsi="宋体"/>
                <w:szCs w:val="21"/>
              </w:rPr>
            </w:pPr>
          </w:p>
          <w:p w14:paraId="348B3DCC" w14:textId="77777777" w:rsidR="00A20D4F" w:rsidRDefault="00A20D4F">
            <w:pPr>
              <w:spacing w:line="360" w:lineRule="auto"/>
              <w:ind w:right="26"/>
              <w:rPr>
                <w:rFonts w:ascii="宋体" w:hAnsi="宋体"/>
                <w:szCs w:val="21"/>
              </w:rPr>
            </w:pPr>
          </w:p>
        </w:tc>
      </w:tr>
      <w:tr w:rsidR="00A20D4F" w14:paraId="5FF4281B" w14:textId="77777777">
        <w:tc>
          <w:tcPr>
            <w:tcW w:w="4261" w:type="dxa"/>
            <w:shd w:val="clear" w:color="auto" w:fill="auto"/>
          </w:tcPr>
          <w:p w14:paraId="794F6150" w14:textId="77777777" w:rsidR="00A20D4F" w:rsidRDefault="00796E3C">
            <w:pPr>
              <w:spacing w:line="360" w:lineRule="auto"/>
              <w:ind w:right="26"/>
              <w:rPr>
                <w:rFonts w:ascii="宋体" w:hAnsi="宋体"/>
                <w:szCs w:val="21"/>
              </w:rPr>
            </w:pPr>
            <w:r>
              <w:rPr>
                <w:rFonts w:ascii="宋体" w:hAnsi="宋体" w:hint="eastAsia"/>
                <w:b/>
                <w:szCs w:val="21"/>
              </w:rPr>
              <w:t>法定代表人或授权代表：</w:t>
            </w:r>
          </w:p>
        </w:tc>
        <w:tc>
          <w:tcPr>
            <w:tcW w:w="4261" w:type="dxa"/>
            <w:shd w:val="clear" w:color="auto" w:fill="auto"/>
          </w:tcPr>
          <w:p w14:paraId="75552EDF" w14:textId="77777777" w:rsidR="00A20D4F" w:rsidRDefault="00796E3C">
            <w:pPr>
              <w:spacing w:line="360" w:lineRule="auto"/>
              <w:ind w:right="26"/>
              <w:rPr>
                <w:rFonts w:ascii="宋体" w:hAnsi="宋体"/>
                <w:szCs w:val="21"/>
              </w:rPr>
            </w:pPr>
            <w:r>
              <w:rPr>
                <w:rFonts w:ascii="宋体" w:hAnsi="宋体" w:hint="eastAsia"/>
                <w:b/>
                <w:szCs w:val="21"/>
              </w:rPr>
              <w:t>法定代表人或授权代表：</w:t>
            </w:r>
          </w:p>
        </w:tc>
      </w:tr>
      <w:tr w:rsidR="00A20D4F" w14:paraId="1085FBB1" w14:textId="77777777">
        <w:tc>
          <w:tcPr>
            <w:tcW w:w="4261" w:type="dxa"/>
            <w:shd w:val="clear" w:color="auto" w:fill="auto"/>
          </w:tcPr>
          <w:p w14:paraId="34B380D5" w14:textId="77777777" w:rsidR="00A20D4F" w:rsidRDefault="00796E3C">
            <w:pPr>
              <w:spacing w:line="360" w:lineRule="auto"/>
              <w:ind w:right="26"/>
              <w:rPr>
                <w:rFonts w:ascii="宋体" w:hAnsi="宋体"/>
                <w:b/>
                <w:szCs w:val="21"/>
              </w:rPr>
            </w:pPr>
            <w:r>
              <w:rPr>
                <w:rFonts w:ascii="宋体" w:hAnsi="宋体" w:hint="eastAsia"/>
                <w:b/>
                <w:szCs w:val="21"/>
              </w:rPr>
              <w:t>（签字或盖章）</w:t>
            </w:r>
          </w:p>
          <w:p w14:paraId="656229DE" w14:textId="77777777" w:rsidR="00A20D4F" w:rsidRDefault="00A20D4F">
            <w:pPr>
              <w:spacing w:line="360" w:lineRule="auto"/>
              <w:ind w:right="26"/>
              <w:rPr>
                <w:rFonts w:ascii="宋体" w:hAnsi="宋体"/>
                <w:szCs w:val="21"/>
              </w:rPr>
            </w:pPr>
          </w:p>
        </w:tc>
        <w:tc>
          <w:tcPr>
            <w:tcW w:w="4261" w:type="dxa"/>
            <w:shd w:val="clear" w:color="auto" w:fill="auto"/>
          </w:tcPr>
          <w:p w14:paraId="01ED1639" w14:textId="77777777" w:rsidR="00A20D4F" w:rsidRDefault="00796E3C">
            <w:pPr>
              <w:spacing w:line="360" w:lineRule="auto"/>
              <w:ind w:right="26"/>
              <w:rPr>
                <w:rFonts w:ascii="宋体" w:hAnsi="宋体"/>
                <w:b/>
                <w:szCs w:val="21"/>
              </w:rPr>
            </w:pPr>
            <w:r>
              <w:rPr>
                <w:rFonts w:ascii="宋体" w:hAnsi="宋体" w:hint="eastAsia"/>
                <w:b/>
                <w:szCs w:val="21"/>
              </w:rPr>
              <w:t>（签字或盖章）</w:t>
            </w:r>
          </w:p>
          <w:p w14:paraId="7F7A43BF" w14:textId="77777777" w:rsidR="00A20D4F" w:rsidRDefault="00A20D4F">
            <w:pPr>
              <w:spacing w:line="360" w:lineRule="auto"/>
              <w:ind w:right="26"/>
              <w:rPr>
                <w:rFonts w:ascii="宋体" w:hAnsi="宋体"/>
                <w:szCs w:val="21"/>
              </w:rPr>
            </w:pPr>
          </w:p>
        </w:tc>
      </w:tr>
      <w:tr w:rsidR="00A20D4F" w14:paraId="429C4EC5" w14:textId="77777777">
        <w:tc>
          <w:tcPr>
            <w:tcW w:w="4261" w:type="dxa"/>
            <w:shd w:val="clear" w:color="auto" w:fill="auto"/>
          </w:tcPr>
          <w:p w14:paraId="7F155EBC" w14:textId="77777777" w:rsidR="00A20D4F" w:rsidRDefault="00A20D4F">
            <w:pPr>
              <w:spacing w:line="360" w:lineRule="auto"/>
              <w:ind w:right="26"/>
              <w:rPr>
                <w:rFonts w:ascii="宋体" w:hAnsi="宋体"/>
                <w:szCs w:val="21"/>
              </w:rPr>
            </w:pPr>
          </w:p>
        </w:tc>
        <w:tc>
          <w:tcPr>
            <w:tcW w:w="4261" w:type="dxa"/>
            <w:shd w:val="clear" w:color="auto" w:fill="auto"/>
          </w:tcPr>
          <w:p w14:paraId="71E03D4B" w14:textId="77777777" w:rsidR="00A20D4F" w:rsidRDefault="00A20D4F">
            <w:pPr>
              <w:spacing w:line="360" w:lineRule="auto"/>
              <w:ind w:right="26"/>
              <w:rPr>
                <w:rFonts w:ascii="宋体" w:hAnsi="宋体"/>
                <w:szCs w:val="21"/>
              </w:rPr>
            </w:pPr>
          </w:p>
        </w:tc>
      </w:tr>
    </w:tbl>
    <w:p w14:paraId="0186C465" w14:textId="77777777" w:rsidR="00A20D4F" w:rsidRDefault="00A20D4F">
      <w:pPr>
        <w:spacing w:line="360" w:lineRule="auto"/>
        <w:ind w:right="26"/>
        <w:rPr>
          <w:rFonts w:ascii="宋体" w:hAnsi="宋体"/>
          <w:szCs w:val="21"/>
        </w:rPr>
      </w:pPr>
    </w:p>
    <w:p w14:paraId="2A290E97" w14:textId="77777777" w:rsidR="00A20D4F" w:rsidRDefault="00A20D4F">
      <w:pPr>
        <w:spacing w:line="360" w:lineRule="auto"/>
        <w:ind w:right="26"/>
        <w:rPr>
          <w:rFonts w:ascii="宋体" w:hAnsi="宋体"/>
          <w:szCs w:val="21"/>
        </w:rPr>
      </w:pPr>
    </w:p>
    <w:p w14:paraId="04217DAB" w14:textId="77777777" w:rsidR="00A20D4F" w:rsidRDefault="00A20D4F"/>
    <w:sectPr w:rsidR="00A20D4F">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157725" w16cid:durableId="2721D44F"/>
  <w16cid:commentId w16cid:paraId="32632586" w16cid:durableId="2721EA34"/>
  <w16cid:commentId w16cid:paraId="26741862" w16cid:durableId="2721EB0D"/>
  <w16cid:commentId w16cid:paraId="09CDB21C" w16cid:durableId="27223B9E"/>
  <w16cid:commentId w16cid:paraId="168DED5A" w16cid:durableId="27220409"/>
  <w16cid:commentId w16cid:paraId="5D57A03B" w16cid:durableId="27220A1E"/>
  <w16cid:commentId w16cid:paraId="1FC39E1C" w16cid:durableId="27223C23"/>
  <w16cid:commentId w16cid:paraId="29FC41C6" w16cid:durableId="272220EB"/>
  <w16cid:commentId w16cid:paraId="23A736D1" w16cid:durableId="2721EA05"/>
  <w16cid:commentId w16cid:paraId="4A7E796E" w16cid:durableId="2721EA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8042F" w14:textId="77777777" w:rsidR="00E47A0F" w:rsidRDefault="00E47A0F">
      <w:r>
        <w:separator/>
      </w:r>
    </w:p>
  </w:endnote>
  <w:endnote w:type="continuationSeparator" w:id="0">
    <w:p w14:paraId="20C4DED2" w14:textId="77777777" w:rsidR="00E47A0F" w:rsidRDefault="00E4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A6F38" w14:textId="77777777" w:rsidR="00144A7E" w:rsidRDefault="00144A7E">
    <w:pPr>
      <w:pStyle w:val="a7"/>
      <w:jc w:val="center"/>
    </w:pPr>
  </w:p>
  <w:p w14:paraId="6E295E4E" w14:textId="77777777" w:rsidR="00144A7E" w:rsidRDefault="00144A7E">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56DA1" w14:textId="0E0CB1F4" w:rsidR="00144A7E" w:rsidRDefault="00144A7E">
    <w:pPr>
      <w:pStyle w:val="a7"/>
      <w:jc w:val="center"/>
    </w:pPr>
    <w:r>
      <w:fldChar w:fldCharType="begin"/>
    </w:r>
    <w:r>
      <w:instrText>PAGE   \* MERGEFORMAT</w:instrText>
    </w:r>
    <w:r>
      <w:fldChar w:fldCharType="separate"/>
    </w:r>
    <w:r w:rsidR="005B38F4" w:rsidRPr="005B38F4">
      <w:rPr>
        <w:noProof/>
        <w:lang w:val="zh-CN"/>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2732D" w14:textId="77777777" w:rsidR="00E47A0F" w:rsidRDefault="00E47A0F">
      <w:r>
        <w:separator/>
      </w:r>
    </w:p>
  </w:footnote>
  <w:footnote w:type="continuationSeparator" w:id="0">
    <w:p w14:paraId="1F04153A" w14:textId="77777777" w:rsidR="00E47A0F" w:rsidRDefault="00E47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B8D94" w14:textId="0CEF0C29" w:rsidR="00144A7E" w:rsidRDefault="00144A7E">
    <w:pPr>
      <w:pStyle w:val="a8"/>
      <w:jc w:val="right"/>
    </w:pPr>
    <w:r>
      <w:rPr>
        <w:rFonts w:hint="eastAsia"/>
      </w:rPr>
      <w:t>交银施罗德</w:t>
    </w:r>
    <w:r w:rsidR="000C15F6">
      <w:rPr>
        <w:rFonts w:hint="eastAsia"/>
      </w:rPr>
      <w:t>启信</w:t>
    </w:r>
    <w:r>
      <w:rPr>
        <w:rFonts w:hint="eastAsia"/>
      </w:rPr>
      <w:t>混合型发起式证券投资基金托管协议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538E2"/>
    <w:multiLevelType w:val="multilevel"/>
    <w:tmpl w:val="266538E2"/>
    <w:lvl w:ilvl="0">
      <w:start w:val="1"/>
      <w:numFmt w:val="chineseCountingThousand"/>
      <w:pStyle w:val="1"/>
      <w:lvlText w:val="第%1章  "/>
      <w:lvlJc w:val="left"/>
      <w:pPr>
        <w:tabs>
          <w:tab w:val="left" w:pos="1922"/>
        </w:tabs>
        <w:ind w:left="0" w:firstLine="482"/>
      </w:pPr>
      <w:rPr>
        <w:rFonts w:hint="eastAsia"/>
      </w:rPr>
    </w:lvl>
    <w:lvl w:ilvl="1">
      <w:start w:val="1"/>
      <w:numFmt w:val="chineseCountingThousand"/>
      <w:lvlText w:val="第%2节  "/>
      <w:lvlJc w:val="left"/>
      <w:pPr>
        <w:tabs>
          <w:tab w:val="left"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left" w:pos="2835"/>
        </w:tabs>
        <w:ind w:left="2835" w:hanging="426"/>
      </w:pPr>
      <w:rPr>
        <w:rFonts w:ascii="宋体" w:eastAsia="宋体"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5F952C2D"/>
    <w:multiLevelType w:val="multilevel"/>
    <w:tmpl w:val="710C4328"/>
    <w:lvl w:ilvl="0">
      <w:start w:val="1"/>
      <w:numFmt w:val="chineseCountingThousand"/>
      <w:suff w:val="nothing"/>
      <w:lvlText w:val="%1、"/>
      <w:lvlJc w:val="center"/>
      <w:pPr>
        <w:ind w:left="0" w:firstLine="288"/>
      </w:pPr>
      <w:rPr>
        <w:rFonts w:hint="eastAsia"/>
        <w:sz w:val="21"/>
        <w:szCs w:val="21"/>
        <w:lang w:val="en-US"/>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CD7F48E0"/>
    <w:rsid w:val="00002AF5"/>
    <w:rsid w:val="00014998"/>
    <w:rsid w:val="000157A8"/>
    <w:rsid w:val="00021B4E"/>
    <w:rsid w:val="000246AC"/>
    <w:rsid w:val="00025052"/>
    <w:rsid w:val="0003144A"/>
    <w:rsid w:val="00034A0F"/>
    <w:rsid w:val="00044EF4"/>
    <w:rsid w:val="00046762"/>
    <w:rsid w:val="00047276"/>
    <w:rsid w:val="00050C79"/>
    <w:rsid w:val="0005155A"/>
    <w:rsid w:val="00053197"/>
    <w:rsid w:val="00054496"/>
    <w:rsid w:val="00054591"/>
    <w:rsid w:val="00057B6A"/>
    <w:rsid w:val="0006509E"/>
    <w:rsid w:val="00070C46"/>
    <w:rsid w:val="00070F28"/>
    <w:rsid w:val="00080622"/>
    <w:rsid w:val="0008613F"/>
    <w:rsid w:val="00094282"/>
    <w:rsid w:val="00097C82"/>
    <w:rsid w:val="000A2206"/>
    <w:rsid w:val="000A5A7A"/>
    <w:rsid w:val="000B4FF8"/>
    <w:rsid w:val="000B7B45"/>
    <w:rsid w:val="000C145C"/>
    <w:rsid w:val="000C15F6"/>
    <w:rsid w:val="000D109D"/>
    <w:rsid w:val="000D41DC"/>
    <w:rsid w:val="000D6BFA"/>
    <w:rsid w:val="000E252D"/>
    <w:rsid w:val="000E264D"/>
    <w:rsid w:val="000E4F5D"/>
    <w:rsid w:val="000E7AE1"/>
    <w:rsid w:val="000F1EB1"/>
    <w:rsid w:val="000F581B"/>
    <w:rsid w:val="0010311F"/>
    <w:rsid w:val="001142CF"/>
    <w:rsid w:val="001279F8"/>
    <w:rsid w:val="00127DF0"/>
    <w:rsid w:val="001412F5"/>
    <w:rsid w:val="0014281C"/>
    <w:rsid w:val="00144A7E"/>
    <w:rsid w:val="00147222"/>
    <w:rsid w:val="0015297C"/>
    <w:rsid w:val="0016119F"/>
    <w:rsid w:val="00161647"/>
    <w:rsid w:val="00162C4A"/>
    <w:rsid w:val="0016302A"/>
    <w:rsid w:val="00170D13"/>
    <w:rsid w:val="001721C0"/>
    <w:rsid w:val="00177C69"/>
    <w:rsid w:val="001815B6"/>
    <w:rsid w:val="0018526F"/>
    <w:rsid w:val="001A1969"/>
    <w:rsid w:val="001A4AAD"/>
    <w:rsid w:val="001A76BE"/>
    <w:rsid w:val="001B21A0"/>
    <w:rsid w:val="001C483E"/>
    <w:rsid w:val="001C5433"/>
    <w:rsid w:val="001E0045"/>
    <w:rsid w:val="00201FD4"/>
    <w:rsid w:val="00203F42"/>
    <w:rsid w:val="002060EF"/>
    <w:rsid w:val="002079A0"/>
    <w:rsid w:val="00241ABC"/>
    <w:rsid w:val="002527C3"/>
    <w:rsid w:val="00257C0F"/>
    <w:rsid w:val="002611DC"/>
    <w:rsid w:val="002614A0"/>
    <w:rsid w:val="00262FEF"/>
    <w:rsid w:val="0026380E"/>
    <w:rsid w:val="0026466E"/>
    <w:rsid w:val="00264994"/>
    <w:rsid w:val="00267EB6"/>
    <w:rsid w:val="002748E4"/>
    <w:rsid w:val="00275457"/>
    <w:rsid w:val="002755B8"/>
    <w:rsid w:val="00276C95"/>
    <w:rsid w:val="00283C66"/>
    <w:rsid w:val="0029461F"/>
    <w:rsid w:val="002A00AB"/>
    <w:rsid w:val="002A18AE"/>
    <w:rsid w:val="002A60AD"/>
    <w:rsid w:val="002C1EAB"/>
    <w:rsid w:val="002C7C71"/>
    <w:rsid w:val="002E3226"/>
    <w:rsid w:val="002E4F30"/>
    <w:rsid w:val="002E69D0"/>
    <w:rsid w:val="002E7534"/>
    <w:rsid w:val="002F4254"/>
    <w:rsid w:val="002F6C41"/>
    <w:rsid w:val="00321C58"/>
    <w:rsid w:val="003238AE"/>
    <w:rsid w:val="00326BEE"/>
    <w:rsid w:val="00327DA9"/>
    <w:rsid w:val="00335399"/>
    <w:rsid w:val="00341323"/>
    <w:rsid w:val="00343C48"/>
    <w:rsid w:val="00350C1E"/>
    <w:rsid w:val="00356671"/>
    <w:rsid w:val="00356A82"/>
    <w:rsid w:val="00361F6D"/>
    <w:rsid w:val="00366D06"/>
    <w:rsid w:val="00367714"/>
    <w:rsid w:val="0037148E"/>
    <w:rsid w:val="00382975"/>
    <w:rsid w:val="00386FE7"/>
    <w:rsid w:val="0039575B"/>
    <w:rsid w:val="003979E4"/>
    <w:rsid w:val="003A2B06"/>
    <w:rsid w:val="003A2EC9"/>
    <w:rsid w:val="003A3453"/>
    <w:rsid w:val="003B0C66"/>
    <w:rsid w:val="003B3DDA"/>
    <w:rsid w:val="003B40EE"/>
    <w:rsid w:val="003B69E7"/>
    <w:rsid w:val="003B7EFD"/>
    <w:rsid w:val="003C3043"/>
    <w:rsid w:val="003C61C9"/>
    <w:rsid w:val="003C6896"/>
    <w:rsid w:val="003C79A0"/>
    <w:rsid w:val="003D136C"/>
    <w:rsid w:val="003D7A32"/>
    <w:rsid w:val="003E1C92"/>
    <w:rsid w:val="003F6213"/>
    <w:rsid w:val="003F6FBD"/>
    <w:rsid w:val="004079DF"/>
    <w:rsid w:val="00411554"/>
    <w:rsid w:val="0041697F"/>
    <w:rsid w:val="0042019F"/>
    <w:rsid w:val="00423CFE"/>
    <w:rsid w:val="00424B34"/>
    <w:rsid w:val="004315E0"/>
    <w:rsid w:val="004337DA"/>
    <w:rsid w:val="00436201"/>
    <w:rsid w:val="0044216B"/>
    <w:rsid w:val="004509D1"/>
    <w:rsid w:val="004550B1"/>
    <w:rsid w:val="0047059D"/>
    <w:rsid w:val="0047220A"/>
    <w:rsid w:val="0047313B"/>
    <w:rsid w:val="00473C91"/>
    <w:rsid w:val="00482CCB"/>
    <w:rsid w:val="0048402F"/>
    <w:rsid w:val="004B0946"/>
    <w:rsid w:val="004B7EAD"/>
    <w:rsid w:val="004C06C6"/>
    <w:rsid w:val="004C131D"/>
    <w:rsid w:val="004C3FC1"/>
    <w:rsid w:val="004C5AC8"/>
    <w:rsid w:val="004C72B3"/>
    <w:rsid w:val="004D65CE"/>
    <w:rsid w:val="004E2435"/>
    <w:rsid w:val="004E4CB4"/>
    <w:rsid w:val="004F0C70"/>
    <w:rsid w:val="004F25BD"/>
    <w:rsid w:val="00506D57"/>
    <w:rsid w:val="005103B3"/>
    <w:rsid w:val="005134AB"/>
    <w:rsid w:val="00523468"/>
    <w:rsid w:val="00527566"/>
    <w:rsid w:val="005423D2"/>
    <w:rsid w:val="00542EBE"/>
    <w:rsid w:val="0054433F"/>
    <w:rsid w:val="00553789"/>
    <w:rsid w:val="0056355B"/>
    <w:rsid w:val="00565005"/>
    <w:rsid w:val="00567AA7"/>
    <w:rsid w:val="0057184E"/>
    <w:rsid w:val="00587F80"/>
    <w:rsid w:val="00593BD2"/>
    <w:rsid w:val="005945B3"/>
    <w:rsid w:val="005A24B0"/>
    <w:rsid w:val="005A2C89"/>
    <w:rsid w:val="005A4382"/>
    <w:rsid w:val="005A4D20"/>
    <w:rsid w:val="005B0D1C"/>
    <w:rsid w:val="005B357A"/>
    <w:rsid w:val="005B38F4"/>
    <w:rsid w:val="005B468F"/>
    <w:rsid w:val="005B5D51"/>
    <w:rsid w:val="005D05AF"/>
    <w:rsid w:val="005E1774"/>
    <w:rsid w:val="005E4D85"/>
    <w:rsid w:val="005E4EF4"/>
    <w:rsid w:val="005F1CBD"/>
    <w:rsid w:val="005F5071"/>
    <w:rsid w:val="00601B9E"/>
    <w:rsid w:val="00606F78"/>
    <w:rsid w:val="006208B9"/>
    <w:rsid w:val="0062565D"/>
    <w:rsid w:val="0062599F"/>
    <w:rsid w:val="006270CD"/>
    <w:rsid w:val="006302ED"/>
    <w:rsid w:val="0063212C"/>
    <w:rsid w:val="00632BB1"/>
    <w:rsid w:val="006341C7"/>
    <w:rsid w:val="006442DD"/>
    <w:rsid w:val="0065263F"/>
    <w:rsid w:val="00664BF9"/>
    <w:rsid w:val="00675B08"/>
    <w:rsid w:val="006835B2"/>
    <w:rsid w:val="006933C7"/>
    <w:rsid w:val="00694F09"/>
    <w:rsid w:val="0069592C"/>
    <w:rsid w:val="006B1820"/>
    <w:rsid w:val="006E1850"/>
    <w:rsid w:val="006F510F"/>
    <w:rsid w:val="006F7236"/>
    <w:rsid w:val="006F7BBB"/>
    <w:rsid w:val="0070524E"/>
    <w:rsid w:val="00716876"/>
    <w:rsid w:val="00720BD2"/>
    <w:rsid w:val="007245A1"/>
    <w:rsid w:val="00732C5F"/>
    <w:rsid w:val="00737DA9"/>
    <w:rsid w:val="0074280D"/>
    <w:rsid w:val="007524FE"/>
    <w:rsid w:val="007527AD"/>
    <w:rsid w:val="00755EAD"/>
    <w:rsid w:val="00787CBB"/>
    <w:rsid w:val="00790C10"/>
    <w:rsid w:val="00796E3C"/>
    <w:rsid w:val="007A0D38"/>
    <w:rsid w:val="007A1768"/>
    <w:rsid w:val="007A318B"/>
    <w:rsid w:val="007A3D27"/>
    <w:rsid w:val="007B0921"/>
    <w:rsid w:val="007B0D03"/>
    <w:rsid w:val="007B4D43"/>
    <w:rsid w:val="007C735E"/>
    <w:rsid w:val="007D520B"/>
    <w:rsid w:val="007D5F9E"/>
    <w:rsid w:val="007E5E10"/>
    <w:rsid w:val="007F6FAD"/>
    <w:rsid w:val="00802827"/>
    <w:rsid w:val="008050F2"/>
    <w:rsid w:val="00812211"/>
    <w:rsid w:val="00824605"/>
    <w:rsid w:val="00826455"/>
    <w:rsid w:val="00827045"/>
    <w:rsid w:val="00833F4A"/>
    <w:rsid w:val="00840319"/>
    <w:rsid w:val="008434C1"/>
    <w:rsid w:val="008450D5"/>
    <w:rsid w:val="008513E3"/>
    <w:rsid w:val="008557DF"/>
    <w:rsid w:val="00856F2D"/>
    <w:rsid w:val="00860622"/>
    <w:rsid w:val="008639B4"/>
    <w:rsid w:val="00870130"/>
    <w:rsid w:val="00870EF8"/>
    <w:rsid w:val="0087186C"/>
    <w:rsid w:val="00873406"/>
    <w:rsid w:val="00882F11"/>
    <w:rsid w:val="00891412"/>
    <w:rsid w:val="008923C7"/>
    <w:rsid w:val="008A043E"/>
    <w:rsid w:val="008A23B8"/>
    <w:rsid w:val="008A6986"/>
    <w:rsid w:val="008B5AFB"/>
    <w:rsid w:val="008C1C0E"/>
    <w:rsid w:val="008C3149"/>
    <w:rsid w:val="008C5D33"/>
    <w:rsid w:val="008D2280"/>
    <w:rsid w:val="008D4C0E"/>
    <w:rsid w:val="008E525C"/>
    <w:rsid w:val="008E53B3"/>
    <w:rsid w:val="008E5DC6"/>
    <w:rsid w:val="008F0CBE"/>
    <w:rsid w:val="008F150F"/>
    <w:rsid w:val="0090455E"/>
    <w:rsid w:val="00911373"/>
    <w:rsid w:val="00914AAD"/>
    <w:rsid w:val="00921B1B"/>
    <w:rsid w:val="0092747D"/>
    <w:rsid w:val="009342DB"/>
    <w:rsid w:val="00951330"/>
    <w:rsid w:val="00960954"/>
    <w:rsid w:val="0096114D"/>
    <w:rsid w:val="0096553F"/>
    <w:rsid w:val="00977A77"/>
    <w:rsid w:val="00980631"/>
    <w:rsid w:val="009850E8"/>
    <w:rsid w:val="00992813"/>
    <w:rsid w:val="0099494F"/>
    <w:rsid w:val="00995BB2"/>
    <w:rsid w:val="009A216F"/>
    <w:rsid w:val="009A25EE"/>
    <w:rsid w:val="009A7E32"/>
    <w:rsid w:val="009B6A63"/>
    <w:rsid w:val="009C08CC"/>
    <w:rsid w:val="009C1201"/>
    <w:rsid w:val="009C12A8"/>
    <w:rsid w:val="009C238F"/>
    <w:rsid w:val="009D2D46"/>
    <w:rsid w:val="009E1907"/>
    <w:rsid w:val="009E7F25"/>
    <w:rsid w:val="009F61BD"/>
    <w:rsid w:val="00A040BD"/>
    <w:rsid w:val="00A04572"/>
    <w:rsid w:val="00A05ED3"/>
    <w:rsid w:val="00A12310"/>
    <w:rsid w:val="00A16100"/>
    <w:rsid w:val="00A16F02"/>
    <w:rsid w:val="00A20D4F"/>
    <w:rsid w:val="00A2646C"/>
    <w:rsid w:val="00A265EC"/>
    <w:rsid w:val="00A300A1"/>
    <w:rsid w:val="00A436B5"/>
    <w:rsid w:val="00A53663"/>
    <w:rsid w:val="00A5737F"/>
    <w:rsid w:val="00A90925"/>
    <w:rsid w:val="00AA13D2"/>
    <w:rsid w:val="00AA629C"/>
    <w:rsid w:val="00AB1729"/>
    <w:rsid w:val="00AB2720"/>
    <w:rsid w:val="00AB5CA0"/>
    <w:rsid w:val="00AB7F9E"/>
    <w:rsid w:val="00AC6403"/>
    <w:rsid w:val="00AD7D0E"/>
    <w:rsid w:val="00AF4107"/>
    <w:rsid w:val="00AF5BE0"/>
    <w:rsid w:val="00AF74F7"/>
    <w:rsid w:val="00B05B23"/>
    <w:rsid w:val="00B073CC"/>
    <w:rsid w:val="00B2567B"/>
    <w:rsid w:val="00B26A0A"/>
    <w:rsid w:val="00B36173"/>
    <w:rsid w:val="00B37C0C"/>
    <w:rsid w:val="00B44094"/>
    <w:rsid w:val="00B51359"/>
    <w:rsid w:val="00B53764"/>
    <w:rsid w:val="00B648E5"/>
    <w:rsid w:val="00B77B61"/>
    <w:rsid w:val="00B834CA"/>
    <w:rsid w:val="00B90424"/>
    <w:rsid w:val="00B935B0"/>
    <w:rsid w:val="00B972AD"/>
    <w:rsid w:val="00B97DCB"/>
    <w:rsid w:val="00BA076E"/>
    <w:rsid w:val="00BA5E58"/>
    <w:rsid w:val="00BB42A9"/>
    <w:rsid w:val="00BC11DA"/>
    <w:rsid w:val="00BC3F42"/>
    <w:rsid w:val="00BD0108"/>
    <w:rsid w:val="00BE10A1"/>
    <w:rsid w:val="00BF1034"/>
    <w:rsid w:val="00BF2196"/>
    <w:rsid w:val="00BF2228"/>
    <w:rsid w:val="00BF75B2"/>
    <w:rsid w:val="00C2346D"/>
    <w:rsid w:val="00C249DC"/>
    <w:rsid w:val="00C30594"/>
    <w:rsid w:val="00C41C25"/>
    <w:rsid w:val="00C43C5C"/>
    <w:rsid w:val="00C4529F"/>
    <w:rsid w:val="00C60616"/>
    <w:rsid w:val="00C61BA6"/>
    <w:rsid w:val="00C62ACD"/>
    <w:rsid w:val="00C65903"/>
    <w:rsid w:val="00C65909"/>
    <w:rsid w:val="00C70DAB"/>
    <w:rsid w:val="00C820A3"/>
    <w:rsid w:val="00C838D1"/>
    <w:rsid w:val="00CA221E"/>
    <w:rsid w:val="00CA6158"/>
    <w:rsid w:val="00CC18E7"/>
    <w:rsid w:val="00CD5705"/>
    <w:rsid w:val="00CD5D47"/>
    <w:rsid w:val="00CD77ED"/>
    <w:rsid w:val="00CD7920"/>
    <w:rsid w:val="00CF114B"/>
    <w:rsid w:val="00CF6712"/>
    <w:rsid w:val="00D03533"/>
    <w:rsid w:val="00D045BF"/>
    <w:rsid w:val="00D048EB"/>
    <w:rsid w:val="00D131DE"/>
    <w:rsid w:val="00D16C91"/>
    <w:rsid w:val="00D2097F"/>
    <w:rsid w:val="00D20D98"/>
    <w:rsid w:val="00D2119B"/>
    <w:rsid w:val="00D2332F"/>
    <w:rsid w:val="00D238E0"/>
    <w:rsid w:val="00D30E3A"/>
    <w:rsid w:val="00D32C3A"/>
    <w:rsid w:val="00D3667B"/>
    <w:rsid w:val="00D3680D"/>
    <w:rsid w:val="00D51F48"/>
    <w:rsid w:val="00D53EFD"/>
    <w:rsid w:val="00D606A2"/>
    <w:rsid w:val="00D61D60"/>
    <w:rsid w:val="00D7102A"/>
    <w:rsid w:val="00D77662"/>
    <w:rsid w:val="00D82F8A"/>
    <w:rsid w:val="00D84C13"/>
    <w:rsid w:val="00D85EAE"/>
    <w:rsid w:val="00D8649A"/>
    <w:rsid w:val="00DC5AE5"/>
    <w:rsid w:val="00DD1D47"/>
    <w:rsid w:val="00DD3B3B"/>
    <w:rsid w:val="00DD4D55"/>
    <w:rsid w:val="00DD75EF"/>
    <w:rsid w:val="00E13468"/>
    <w:rsid w:val="00E1455B"/>
    <w:rsid w:val="00E14764"/>
    <w:rsid w:val="00E1614E"/>
    <w:rsid w:val="00E20A2F"/>
    <w:rsid w:val="00E3001C"/>
    <w:rsid w:val="00E3720B"/>
    <w:rsid w:val="00E37B8E"/>
    <w:rsid w:val="00E44CB0"/>
    <w:rsid w:val="00E47959"/>
    <w:rsid w:val="00E47A0F"/>
    <w:rsid w:val="00E50A2C"/>
    <w:rsid w:val="00E64B26"/>
    <w:rsid w:val="00E65EC9"/>
    <w:rsid w:val="00E6790D"/>
    <w:rsid w:val="00E710CD"/>
    <w:rsid w:val="00E805D6"/>
    <w:rsid w:val="00E851A7"/>
    <w:rsid w:val="00E86DC0"/>
    <w:rsid w:val="00E960F5"/>
    <w:rsid w:val="00E971F6"/>
    <w:rsid w:val="00EA2610"/>
    <w:rsid w:val="00EB73FA"/>
    <w:rsid w:val="00EC18E2"/>
    <w:rsid w:val="00EC24A2"/>
    <w:rsid w:val="00EC3605"/>
    <w:rsid w:val="00EC6BAB"/>
    <w:rsid w:val="00ED47D6"/>
    <w:rsid w:val="00ED534D"/>
    <w:rsid w:val="00ED7DE4"/>
    <w:rsid w:val="00EE70A6"/>
    <w:rsid w:val="00EF244B"/>
    <w:rsid w:val="00EF3D55"/>
    <w:rsid w:val="00F10A9C"/>
    <w:rsid w:val="00F17853"/>
    <w:rsid w:val="00F510D3"/>
    <w:rsid w:val="00F5511B"/>
    <w:rsid w:val="00F64E86"/>
    <w:rsid w:val="00F65359"/>
    <w:rsid w:val="00F67842"/>
    <w:rsid w:val="00F73E40"/>
    <w:rsid w:val="00F80AE3"/>
    <w:rsid w:val="00F86691"/>
    <w:rsid w:val="00F86C1B"/>
    <w:rsid w:val="00F95771"/>
    <w:rsid w:val="00FA77A2"/>
    <w:rsid w:val="00FB1113"/>
    <w:rsid w:val="00FC0797"/>
    <w:rsid w:val="00FC6CC7"/>
    <w:rsid w:val="00FD1578"/>
    <w:rsid w:val="00FE0246"/>
    <w:rsid w:val="00FE3D58"/>
    <w:rsid w:val="00FE468B"/>
    <w:rsid w:val="00FE4EC8"/>
    <w:rsid w:val="00FF0201"/>
    <w:rsid w:val="00FF4C78"/>
    <w:rsid w:val="22C43431"/>
    <w:rsid w:val="2A4251D5"/>
    <w:rsid w:val="500D0E60"/>
    <w:rsid w:val="58AB7559"/>
    <w:rsid w:val="5D8E0ED7"/>
    <w:rsid w:val="5EEA0AA3"/>
    <w:rsid w:val="61214489"/>
    <w:rsid w:val="672727D5"/>
    <w:rsid w:val="69F37401"/>
    <w:rsid w:val="7C2A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2ABE6CC"/>
  <w15:docId w15:val="{94315F75-3A91-4CCC-B201-0123964E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numPr>
        <w:numId w:val="1"/>
      </w:numPr>
      <w:spacing w:before="120" w:after="120" w:line="360" w:lineRule="auto"/>
      <w:jc w:val="center"/>
      <w:outlineLvl w:val="0"/>
    </w:pPr>
    <w:rPr>
      <w:rFonts w:ascii="黑体" w:eastAsia="黑体"/>
      <w:b/>
      <w:kern w:val="44"/>
      <w:sz w:val="32"/>
      <w:szCs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numPr>
        <w:ilvl w:val="2"/>
        <w:numId w:val="1"/>
      </w:numPr>
      <w:spacing w:line="300" w:lineRule="auto"/>
      <w:outlineLvl w:val="2"/>
    </w:pPr>
    <w:rPr>
      <w:rFonts w:ascii="Arial" w:eastAsia="仿宋_GB2312" w:hAnsi="Arial"/>
      <w:b/>
      <w:sz w:val="24"/>
      <w:szCs w:val="20"/>
      <w:lang w:val="zh-CN"/>
    </w:rPr>
  </w:style>
  <w:style w:type="paragraph" w:styleId="4">
    <w:name w:val="heading 4"/>
    <w:basedOn w:val="a"/>
    <w:next w:val="a"/>
    <w:link w:val="4Char"/>
    <w:qFormat/>
    <w:pPr>
      <w:keepNext/>
      <w:keepLines/>
      <w:numPr>
        <w:ilvl w:val="3"/>
        <w:numId w:val="1"/>
      </w:numPr>
      <w:spacing w:line="360" w:lineRule="auto"/>
      <w:outlineLvl w:val="3"/>
    </w:pPr>
    <w:rPr>
      <w:rFonts w:ascii="Arial" w:eastAsia="仿宋_GB2312" w:hAnsi="Arial"/>
      <w:sz w:val="24"/>
      <w:szCs w:val="20"/>
      <w:lang w:val="zh-CN"/>
    </w:rPr>
  </w:style>
  <w:style w:type="paragraph" w:styleId="5">
    <w:name w:val="heading 5"/>
    <w:basedOn w:val="a"/>
    <w:next w:val="a"/>
    <w:link w:val="5Char"/>
    <w:qFormat/>
    <w:pPr>
      <w:numPr>
        <w:ilvl w:val="4"/>
        <w:numId w:val="1"/>
      </w:numPr>
      <w:spacing w:line="360" w:lineRule="auto"/>
      <w:outlineLvl w:val="4"/>
    </w:pPr>
    <w:rPr>
      <w:rFonts w:ascii="Arial" w:eastAsia="仿宋_GB2312" w:hAnsi="Arial"/>
      <w:sz w:val="24"/>
      <w:szCs w:val="20"/>
      <w:lang w:val="zh-CN"/>
    </w:rPr>
  </w:style>
  <w:style w:type="paragraph" w:styleId="6">
    <w:name w:val="heading 6"/>
    <w:basedOn w:val="a"/>
    <w:next w:val="a"/>
    <w:link w:val="6Char"/>
    <w:qFormat/>
    <w:pPr>
      <w:numPr>
        <w:ilvl w:val="5"/>
        <w:numId w:val="1"/>
      </w:numPr>
      <w:spacing w:line="300" w:lineRule="auto"/>
      <w:outlineLvl w:val="5"/>
    </w:pPr>
    <w:rPr>
      <w:rFonts w:ascii="Arial" w:eastAsia="仿宋_GB2312" w:hAnsi="Arial"/>
      <w:sz w:val="24"/>
      <w:szCs w:val="20"/>
      <w:lang w:val="zh-CN"/>
    </w:rPr>
  </w:style>
  <w:style w:type="paragraph" w:styleId="7">
    <w:name w:val="heading 7"/>
    <w:basedOn w:val="a"/>
    <w:next w:val="a0"/>
    <w:link w:val="7Char"/>
    <w:qFormat/>
    <w:pPr>
      <w:keepNext/>
      <w:keepLines/>
      <w:numPr>
        <w:ilvl w:val="6"/>
        <w:numId w:val="1"/>
      </w:numPr>
      <w:spacing w:line="360" w:lineRule="auto"/>
      <w:outlineLvl w:val="6"/>
    </w:pPr>
    <w:rPr>
      <w:rFonts w:ascii="仿宋_GB2312" w:eastAsia="仿宋_GB2312"/>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Chars="200" w:firstLine="420"/>
    </w:pPr>
    <w:rPr>
      <w:rFonts w:ascii="Calibri" w:hAnsi="Calibri"/>
    </w:rPr>
  </w:style>
  <w:style w:type="paragraph" w:styleId="a4">
    <w:name w:val="annotation text"/>
    <w:basedOn w:val="a"/>
    <w:link w:val="Char0"/>
    <w:uiPriority w:val="99"/>
    <w:unhideWhenUsed/>
    <w:qFormat/>
    <w:pPr>
      <w:jc w:val="left"/>
    </w:pPr>
  </w:style>
  <w:style w:type="paragraph" w:styleId="a5">
    <w:name w:val="Body Text Indent"/>
    <w:basedOn w:val="a"/>
    <w:link w:val="Char1"/>
    <w:qFormat/>
    <w:pPr>
      <w:spacing w:line="360" w:lineRule="auto"/>
      <w:ind w:firstLineChars="171" w:firstLine="359"/>
    </w:pPr>
    <w:rPr>
      <w:lang w:val="zh-CN"/>
    </w:rPr>
  </w:style>
  <w:style w:type="paragraph" w:styleId="20">
    <w:name w:val="Body Text Indent 2"/>
    <w:basedOn w:val="a"/>
    <w:link w:val="2Char0"/>
    <w:qFormat/>
    <w:pPr>
      <w:spacing w:line="360" w:lineRule="auto"/>
      <w:ind w:firstLine="480"/>
      <w:outlineLvl w:val="0"/>
    </w:pPr>
    <w:rPr>
      <w:rFonts w:ascii="仿宋_GB2312" w:eastAsia="仿宋_GB2312" w:hAnsi="Calibri"/>
      <w:sz w:val="24"/>
      <w:szCs w:val="20"/>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5"/>
    <w:uiPriority w:val="99"/>
    <w:semiHidden/>
    <w:unhideWhenUsed/>
    <w:qFormat/>
    <w:rPr>
      <w:b/>
      <w:bCs/>
    </w:rPr>
  </w:style>
  <w:style w:type="character" w:styleId="ab">
    <w:name w:val="Hyperlink"/>
    <w:uiPriority w:val="99"/>
    <w:qFormat/>
    <w:rPr>
      <w:color w:val="0000FF"/>
      <w:u w:val="single"/>
    </w:rPr>
  </w:style>
  <w:style w:type="character" w:styleId="ac">
    <w:name w:val="annotation reference"/>
    <w:basedOn w:val="a1"/>
    <w:uiPriority w:val="99"/>
    <w:semiHidden/>
    <w:unhideWhenUsed/>
    <w:qFormat/>
    <w:rPr>
      <w:sz w:val="21"/>
      <w:szCs w:val="21"/>
    </w:rPr>
  </w:style>
  <w:style w:type="character" w:customStyle="1" w:styleId="Char4">
    <w:name w:val="页眉 Char"/>
    <w:basedOn w:val="a1"/>
    <w:link w:val="a8"/>
    <w:uiPriority w:val="99"/>
    <w:qFormat/>
    <w:rPr>
      <w:sz w:val="18"/>
      <w:szCs w:val="18"/>
    </w:rPr>
  </w:style>
  <w:style w:type="character" w:customStyle="1" w:styleId="Char3">
    <w:name w:val="页脚 Char"/>
    <w:basedOn w:val="a1"/>
    <w:link w:val="a7"/>
    <w:uiPriority w:val="99"/>
    <w:qFormat/>
    <w:rPr>
      <w:sz w:val="18"/>
      <w:szCs w:val="18"/>
    </w:rPr>
  </w:style>
  <w:style w:type="character" w:customStyle="1" w:styleId="1Char">
    <w:name w:val="标题 1 Char"/>
    <w:basedOn w:val="a1"/>
    <w:link w:val="1"/>
    <w:qFormat/>
    <w:rPr>
      <w:rFonts w:ascii="黑体" w:eastAsia="黑体" w:hAnsi="Times New Roman" w:cs="Times New Roman"/>
      <w:b/>
      <w:kern w:val="44"/>
      <w:sz w:val="32"/>
      <w:szCs w:val="20"/>
      <w:lang w:val="zh-CN" w:eastAsia="zh-CN"/>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Arial" w:eastAsia="仿宋_GB2312" w:hAnsi="Arial" w:cs="Times New Roman"/>
      <w:b/>
      <w:sz w:val="24"/>
      <w:szCs w:val="20"/>
      <w:lang w:val="zh-CN" w:eastAsia="zh-CN"/>
    </w:rPr>
  </w:style>
  <w:style w:type="character" w:customStyle="1" w:styleId="4Char">
    <w:name w:val="标题 4 Char"/>
    <w:basedOn w:val="a1"/>
    <w:link w:val="4"/>
    <w:qFormat/>
    <w:rPr>
      <w:rFonts w:ascii="Arial" w:eastAsia="仿宋_GB2312" w:hAnsi="Arial" w:cs="Times New Roman"/>
      <w:sz w:val="24"/>
      <w:szCs w:val="20"/>
      <w:lang w:val="zh-CN" w:eastAsia="zh-CN"/>
    </w:rPr>
  </w:style>
  <w:style w:type="character" w:customStyle="1" w:styleId="5Char">
    <w:name w:val="标题 5 Char"/>
    <w:basedOn w:val="a1"/>
    <w:link w:val="5"/>
    <w:qFormat/>
    <w:rPr>
      <w:rFonts w:ascii="Arial" w:eastAsia="仿宋_GB2312" w:hAnsi="Arial" w:cs="Times New Roman"/>
      <w:sz w:val="24"/>
      <w:szCs w:val="20"/>
      <w:lang w:val="zh-CN" w:eastAsia="zh-CN"/>
    </w:rPr>
  </w:style>
  <w:style w:type="character" w:customStyle="1" w:styleId="6Char">
    <w:name w:val="标题 6 Char"/>
    <w:basedOn w:val="a1"/>
    <w:link w:val="6"/>
    <w:qFormat/>
    <w:rPr>
      <w:rFonts w:ascii="Arial" w:eastAsia="仿宋_GB2312" w:hAnsi="Arial" w:cs="Times New Roman"/>
      <w:sz w:val="24"/>
      <w:szCs w:val="20"/>
      <w:lang w:val="zh-CN" w:eastAsia="zh-CN"/>
    </w:rPr>
  </w:style>
  <w:style w:type="character" w:customStyle="1" w:styleId="7Char">
    <w:name w:val="标题 7 Char"/>
    <w:basedOn w:val="a1"/>
    <w:link w:val="7"/>
    <w:qFormat/>
    <w:rPr>
      <w:rFonts w:ascii="仿宋_GB2312" w:eastAsia="仿宋_GB2312" w:hAnsi="Times New Roman" w:cs="Times New Roman"/>
      <w:sz w:val="24"/>
      <w:szCs w:val="20"/>
      <w:lang w:val="zh-CN" w:eastAsia="zh-CN"/>
    </w:rPr>
  </w:style>
  <w:style w:type="character" w:customStyle="1" w:styleId="2Char0">
    <w:name w:val="正文文本缩进 2 Char"/>
    <w:basedOn w:val="a1"/>
    <w:link w:val="20"/>
    <w:qFormat/>
    <w:rPr>
      <w:rFonts w:ascii="仿宋_GB2312" w:eastAsia="仿宋_GB2312" w:hAnsi="Calibri" w:cs="Times New Roman"/>
      <w:sz w:val="24"/>
      <w:szCs w:val="20"/>
    </w:rPr>
  </w:style>
  <w:style w:type="character" w:customStyle="1" w:styleId="Char1">
    <w:name w:val="正文文本缩进 Char"/>
    <w:basedOn w:val="a1"/>
    <w:link w:val="a5"/>
    <w:qFormat/>
    <w:rPr>
      <w:rFonts w:ascii="Times New Roman" w:eastAsia="宋体" w:hAnsi="Times New Roman" w:cs="Times New Roman"/>
      <w:szCs w:val="24"/>
      <w:lang w:val="zh-CN" w:eastAsia="zh-CN"/>
    </w:rPr>
  </w:style>
  <w:style w:type="character" w:customStyle="1" w:styleId="Char">
    <w:name w:val="正文缩进 Char"/>
    <w:link w:val="a0"/>
    <w:uiPriority w:val="99"/>
    <w:qFormat/>
    <w:rPr>
      <w:rFonts w:ascii="Calibri" w:eastAsia="宋体" w:hAnsi="Calibri" w:cs="Times New Roman"/>
      <w:szCs w:val="24"/>
    </w:rPr>
  </w:style>
  <w:style w:type="paragraph" w:customStyle="1" w:styleId="ad">
    <w:name w:val="正文正文"/>
    <w:basedOn w:val="a"/>
    <w:uiPriority w:val="99"/>
    <w:qFormat/>
    <w:pPr>
      <w:spacing w:afterLines="25" w:after="25" w:line="360" w:lineRule="auto"/>
      <w:ind w:firstLineChars="200" w:firstLine="200"/>
    </w:pPr>
    <w:rPr>
      <w:sz w:val="24"/>
    </w:rPr>
  </w:style>
  <w:style w:type="character" w:customStyle="1" w:styleId="Char2">
    <w:name w:val="批注框文本 Char"/>
    <w:basedOn w:val="a1"/>
    <w:link w:val="a6"/>
    <w:uiPriority w:val="99"/>
    <w:semiHidden/>
    <w:qFormat/>
    <w:rPr>
      <w:rFonts w:ascii="Times New Roman" w:eastAsia="宋体" w:hAnsi="Times New Roman" w:cs="Times New Roman"/>
      <w:sz w:val="18"/>
      <w:szCs w:val="18"/>
    </w:rPr>
  </w:style>
  <w:style w:type="character" w:customStyle="1" w:styleId="ae">
    <w:name w:val="批注文字 字符"/>
    <w:basedOn w:val="a1"/>
    <w:uiPriority w:val="99"/>
    <w:qFormat/>
    <w:rPr>
      <w:rFonts w:ascii="Times New Roman" w:eastAsia="宋体" w:hAnsi="Times New Roman" w:cs="Times New Roman"/>
      <w:szCs w:val="24"/>
    </w:rPr>
  </w:style>
  <w:style w:type="character" w:customStyle="1" w:styleId="Char5">
    <w:name w:val="批注主题 Char"/>
    <w:basedOn w:val="ae"/>
    <w:link w:val="aa"/>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Char0">
    <w:name w:val="批注文字 Char"/>
    <w:basedOn w:val="a1"/>
    <w:link w:val="a4"/>
    <w:uiPriority w:val="99"/>
    <w:qFormat/>
    <w:rPr>
      <w:rFonts w:ascii="Times New Roman" w:hAnsi="Times New Roman" w:cs="Times New Roman" w:hint="default"/>
      <w:kern w:val="2"/>
      <w:sz w:val="21"/>
      <w:szCs w:val="24"/>
    </w:rPr>
  </w:style>
  <w:style w:type="paragraph" w:customStyle="1" w:styleId="21">
    <w:name w:val="修订2"/>
    <w:hidden/>
    <w:uiPriority w:val="99"/>
    <w:semiHidden/>
    <w:qFormat/>
    <w:rPr>
      <w:kern w:val="2"/>
      <w:sz w:val="21"/>
      <w:szCs w:val="24"/>
    </w:rPr>
  </w:style>
  <w:style w:type="paragraph" w:customStyle="1" w:styleId="12">
    <w:name w:val="正文1"/>
    <w:rsid w:val="00992813"/>
    <w:pPr>
      <w:jc w:val="both"/>
    </w:pPr>
    <w:rPr>
      <w:kern w:val="2"/>
      <w:sz w:val="21"/>
      <w:szCs w:val="21"/>
    </w:rPr>
  </w:style>
  <w:style w:type="paragraph" w:styleId="af">
    <w:name w:val="Revision"/>
    <w:hidden/>
    <w:uiPriority w:val="99"/>
    <w:semiHidden/>
    <w:rsid w:val="000E25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462AD1-4B65-414C-A1CB-4B65705D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4769</Words>
  <Characters>27188</Characters>
  <Application>Microsoft Office Word</Application>
  <DocSecurity>0</DocSecurity>
  <Lines>226</Lines>
  <Paragraphs>63</Paragraphs>
  <ScaleCrop>false</ScaleCrop>
  <Company/>
  <LinksUpToDate>false</LinksUpToDate>
  <CharactersWithSpaces>31894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刘晨晨</cp:lastModifiedBy>
  <cp:revision>34</cp:revision>
  <dcterms:created xsi:type="dcterms:W3CDTF">2022-11-18T01:52:00Z</dcterms:created>
  <dcterms:modified xsi:type="dcterms:W3CDTF">2023-02-01T07:41:00Z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0D9B25286F2B2849A121EF6201ED38AC</vt:lpwstr>
  </property>
</Properties>
</file>