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w:t>
      </w:r>
      <w:proofErr w:type="gramStart"/>
      <w:r w:rsidRPr="0081286B">
        <w:rPr>
          <w:b/>
          <w:sz w:val="36"/>
          <w:szCs w:val="36"/>
        </w:rPr>
        <w:t>鑫</w:t>
      </w:r>
      <w:proofErr w:type="gramEnd"/>
      <w:r w:rsidRPr="0081286B">
        <w:rPr>
          <w:b/>
          <w:sz w:val="36"/>
          <w:szCs w:val="36"/>
        </w:rPr>
        <w:t>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75B28" w:rsidRDefault="008E053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w:t>
            </w:r>
            <w:proofErr w:type="gramStart"/>
            <w:r w:rsidRPr="00414345">
              <w:rPr>
                <w:color w:val="000000"/>
                <w:kern w:val="0"/>
                <w:sz w:val="24"/>
                <w:szCs w:val="24"/>
              </w:rPr>
              <w:t>鑫</w:t>
            </w:r>
            <w:proofErr w:type="gramEnd"/>
            <w:r w:rsidRPr="00414345">
              <w:rPr>
                <w:color w:val="000000"/>
                <w:kern w:val="0"/>
                <w:sz w:val="24"/>
                <w:szCs w:val="24"/>
              </w:rPr>
              <w:t>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460,224,368.83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13C27" w:rsidRPr="00414345" w:rsidTr="00213C2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13C27" w:rsidRPr="00414345" w:rsidTr="00213C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12,206,490.36</w:t>
            </w:r>
          </w:p>
        </w:tc>
      </w:tr>
      <w:tr w:rsidR="00213C27" w:rsidRPr="00414345" w:rsidTr="00213C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35,233,070.84</w:t>
            </w:r>
          </w:p>
        </w:tc>
      </w:tr>
      <w:tr w:rsidR="00213C27" w:rsidRPr="00414345" w:rsidTr="00213C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0.0766</w:t>
            </w:r>
          </w:p>
        </w:tc>
      </w:tr>
      <w:tr w:rsidR="00213C27" w:rsidRPr="00414345" w:rsidTr="00213C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701,479,173.00</w:t>
            </w:r>
          </w:p>
        </w:tc>
      </w:tr>
      <w:tr w:rsidR="00213C27" w:rsidRPr="00414345" w:rsidTr="00213C2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1.5242</w:t>
            </w:r>
          </w:p>
        </w:tc>
      </w:tr>
    </w:tbl>
    <w:p w:rsidR="00975B28" w:rsidRDefault="008E05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75B28">
        <w:trPr>
          <w:jc w:val="center"/>
        </w:trPr>
        <w:tc>
          <w:tcPr>
            <w:tcW w:w="1701" w:type="dxa"/>
            <w:vAlign w:val="center"/>
          </w:tcPr>
          <w:p w:rsidR="00975B28" w:rsidRDefault="008E0533">
            <w:pPr>
              <w:jc w:val="left"/>
            </w:pPr>
            <w:r>
              <w:rPr>
                <w:color w:val="000000"/>
                <w:sz w:val="24"/>
                <w:szCs w:val="24"/>
              </w:rPr>
              <w:t>过去三个月</w:t>
            </w:r>
          </w:p>
        </w:tc>
        <w:tc>
          <w:tcPr>
            <w:tcW w:w="1045" w:type="dxa"/>
            <w:vAlign w:val="center"/>
          </w:tcPr>
          <w:p w:rsidR="00975B28" w:rsidRDefault="008E0533">
            <w:pPr>
              <w:jc w:val="center"/>
            </w:pPr>
            <w:r>
              <w:rPr>
                <w:color w:val="000000"/>
                <w:sz w:val="24"/>
                <w:szCs w:val="24"/>
              </w:rPr>
              <w:t>5.28%</w:t>
            </w:r>
          </w:p>
        </w:tc>
        <w:tc>
          <w:tcPr>
            <w:tcW w:w="1344" w:type="dxa"/>
            <w:vAlign w:val="center"/>
          </w:tcPr>
          <w:p w:rsidR="00975B28" w:rsidRDefault="008E0533">
            <w:pPr>
              <w:jc w:val="center"/>
            </w:pPr>
            <w:r>
              <w:rPr>
                <w:color w:val="000000"/>
                <w:sz w:val="24"/>
                <w:szCs w:val="24"/>
              </w:rPr>
              <w:t>0.22%</w:t>
            </w:r>
          </w:p>
        </w:tc>
        <w:tc>
          <w:tcPr>
            <w:tcW w:w="1194" w:type="dxa"/>
            <w:vAlign w:val="center"/>
          </w:tcPr>
          <w:p w:rsidR="00975B28" w:rsidRDefault="008E0533">
            <w:pPr>
              <w:jc w:val="center"/>
            </w:pPr>
            <w:r>
              <w:rPr>
                <w:color w:val="000000"/>
                <w:sz w:val="24"/>
                <w:szCs w:val="24"/>
              </w:rPr>
              <w:t>7.00%</w:t>
            </w:r>
          </w:p>
        </w:tc>
        <w:tc>
          <w:tcPr>
            <w:tcW w:w="1492" w:type="dxa"/>
            <w:vAlign w:val="center"/>
          </w:tcPr>
          <w:p w:rsidR="00975B28" w:rsidRDefault="008E0533">
            <w:pPr>
              <w:jc w:val="center"/>
            </w:pPr>
            <w:r>
              <w:rPr>
                <w:color w:val="000000"/>
                <w:sz w:val="24"/>
                <w:szCs w:val="24"/>
              </w:rPr>
              <w:t>0.50%</w:t>
            </w:r>
          </w:p>
        </w:tc>
        <w:tc>
          <w:tcPr>
            <w:tcW w:w="1194" w:type="dxa"/>
            <w:vAlign w:val="center"/>
          </w:tcPr>
          <w:p w:rsidR="00975B28" w:rsidRDefault="008E0533">
            <w:pPr>
              <w:jc w:val="center"/>
            </w:pPr>
            <w:r>
              <w:rPr>
                <w:color w:val="000000"/>
                <w:sz w:val="24"/>
                <w:szCs w:val="24"/>
              </w:rPr>
              <w:t>-1.72%</w:t>
            </w:r>
          </w:p>
        </w:tc>
        <w:tc>
          <w:tcPr>
            <w:tcW w:w="898" w:type="dxa"/>
            <w:vAlign w:val="center"/>
          </w:tcPr>
          <w:p w:rsidR="00975B28" w:rsidRDefault="008E0533">
            <w:pPr>
              <w:jc w:val="center"/>
            </w:pPr>
            <w:r>
              <w:rPr>
                <w:color w:val="000000"/>
                <w:sz w:val="24"/>
                <w:szCs w:val="24"/>
              </w:rPr>
              <w:t>-0.28%</w:t>
            </w:r>
          </w:p>
        </w:tc>
      </w:tr>
      <w:tr w:rsidR="00975B28">
        <w:trPr>
          <w:jc w:val="center"/>
        </w:trPr>
        <w:tc>
          <w:tcPr>
            <w:tcW w:w="1701" w:type="dxa"/>
            <w:vAlign w:val="center"/>
          </w:tcPr>
          <w:p w:rsidR="00975B28" w:rsidRDefault="008E0533">
            <w:pPr>
              <w:jc w:val="left"/>
            </w:pPr>
            <w:r>
              <w:rPr>
                <w:color w:val="000000"/>
                <w:sz w:val="24"/>
                <w:szCs w:val="24"/>
              </w:rPr>
              <w:t>过去六个月</w:t>
            </w:r>
          </w:p>
        </w:tc>
        <w:tc>
          <w:tcPr>
            <w:tcW w:w="1045" w:type="dxa"/>
            <w:vAlign w:val="center"/>
          </w:tcPr>
          <w:p w:rsidR="00975B28" w:rsidRDefault="008E0533">
            <w:pPr>
              <w:jc w:val="center"/>
            </w:pPr>
            <w:r>
              <w:rPr>
                <w:color w:val="000000"/>
                <w:sz w:val="24"/>
                <w:szCs w:val="24"/>
              </w:rPr>
              <w:t>17.46%</w:t>
            </w:r>
          </w:p>
        </w:tc>
        <w:tc>
          <w:tcPr>
            <w:tcW w:w="1344" w:type="dxa"/>
            <w:vAlign w:val="center"/>
          </w:tcPr>
          <w:p w:rsidR="00975B28" w:rsidRDefault="008E0533">
            <w:pPr>
              <w:jc w:val="center"/>
            </w:pPr>
            <w:r>
              <w:rPr>
                <w:color w:val="000000"/>
                <w:sz w:val="24"/>
                <w:szCs w:val="24"/>
              </w:rPr>
              <w:t>0.41%</w:t>
            </w:r>
          </w:p>
        </w:tc>
        <w:tc>
          <w:tcPr>
            <w:tcW w:w="1194" w:type="dxa"/>
            <w:vAlign w:val="center"/>
          </w:tcPr>
          <w:p w:rsidR="00975B28" w:rsidRDefault="008E0533">
            <w:pPr>
              <w:jc w:val="center"/>
            </w:pPr>
            <w:r>
              <w:rPr>
                <w:color w:val="000000"/>
                <w:sz w:val="24"/>
                <w:szCs w:val="24"/>
              </w:rPr>
              <w:t>11.73%</w:t>
            </w:r>
          </w:p>
        </w:tc>
        <w:tc>
          <w:tcPr>
            <w:tcW w:w="1492" w:type="dxa"/>
            <w:vAlign w:val="center"/>
          </w:tcPr>
          <w:p w:rsidR="00975B28" w:rsidRDefault="008E0533">
            <w:pPr>
              <w:jc w:val="center"/>
            </w:pPr>
            <w:r>
              <w:rPr>
                <w:color w:val="000000"/>
                <w:sz w:val="24"/>
                <w:szCs w:val="24"/>
              </w:rPr>
              <w:t>0.66%</w:t>
            </w:r>
          </w:p>
        </w:tc>
        <w:tc>
          <w:tcPr>
            <w:tcW w:w="1194" w:type="dxa"/>
            <w:vAlign w:val="center"/>
          </w:tcPr>
          <w:p w:rsidR="00975B28" w:rsidRDefault="008E0533">
            <w:pPr>
              <w:jc w:val="center"/>
            </w:pPr>
            <w:r>
              <w:rPr>
                <w:color w:val="000000"/>
                <w:sz w:val="24"/>
                <w:szCs w:val="24"/>
              </w:rPr>
              <w:t>5.73%</w:t>
            </w:r>
          </w:p>
        </w:tc>
        <w:tc>
          <w:tcPr>
            <w:tcW w:w="898" w:type="dxa"/>
            <w:vAlign w:val="center"/>
          </w:tcPr>
          <w:p w:rsidR="00975B28" w:rsidRDefault="008E0533">
            <w:pPr>
              <w:jc w:val="center"/>
            </w:pPr>
            <w:r>
              <w:rPr>
                <w:color w:val="000000"/>
                <w:sz w:val="24"/>
                <w:szCs w:val="24"/>
              </w:rPr>
              <w:t>-0.25%</w:t>
            </w:r>
          </w:p>
        </w:tc>
      </w:tr>
      <w:tr w:rsidR="00975B28">
        <w:trPr>
          <w:jc w:val="center"/>
        </w:trPr>
        <w:tc>
          <w:tcPr>
            <w:tcW w:w="1701" w:type="dxa"/>
            <w:vAlign w:val="center"/>
          </w:tcPr>
          <w:p w:rsidR="00975B28" w:rsidRDefault="008E0533">
            <w:pPr>
              <w:jc w:val="left"/>
            </w:pPr>
            <w:r>
              <w:rPr>
                <w:color w:val="000000"/>
                <w:sz w:val="24"/>
                <w:szCs w:val="24"/>
              </w:rPr>
              <w:t>过去一年</w:t>
            </w:r>
          </w:p>
        </w:tc>
        <w:tc>
          <w:tcPr>
            <w:tcW w:w="1045" w:type="dxa"/>
            <w:vAlign w:val="center"/>
          </w:tcPr>
          <w:p w:rsidR="00975B28" w:rsidRDefault="008E0533">
            <w:pPr>
              <w:jc w:val="center"/>
            </w:pPr>
            <w:r>
              <w:rPr>
                <w:color w:val="000000"/>
                <w:sz w:val="24"/>
                <w:szCs w:val="24"/>
              </w:rPr>
              <w:t>21.97%</w:t>
            </w:r>
          </w:p>
        </w:tc>
        <w:tc>
          <w:tcPr>
            <w:tcW w:w="1344" w:type="dxa"/>
            <w:vAlign w:val="center"/>
          </w:tcPr>
          <w:p w:rsidR="00975B28" w:rsidRDefault="008E0533">
            <w:pPr>
              <w:jc w:val="center"/>
            </w:pPr>
            <w:r>
              <w:rPr>
                <w:color w:val="000000"/>
                <w:sz w:val="24"/>
                <w:szCs w:val="24"/>
              </w:rPr>
              <w:t>0.36%</w:t>
            </w:r>
          </w:p>
        </w:tc>
        <w:tc>
          <w:tcPr>
            <w:tcW w:w="1194" w:type="dxa"/>
            <w:vAlign w:val="center"/>
          </w:tcPr>
          <w:p w:rsidR="00975B28" w:rsidRDefault="008E0533">
            <w:pPr>
              <w:jc w:val="center"/>
            </w:pPr>
            <w:r>
              <w:rPr>
                <w:color w:val="000000"/>
                <w:sz w:val="24"/>
                <w:szCs w:val="24"/>
              </w:rPr>
              <w:t>13.50%</w:t>
            </w:r>
          </w:p>
        </w:tc>
        <w:tc>
          <w:tcPr>
            <w:tcW w:w="1492" w:type="dxa"/>
            <w:vAlign w:val="center"/>
          </w:tcPr>
          <w:p w:rsidR="00975B28" w:rsidRDefault="008E0533">
            <w:pPr>
              <w:jc w:val="center"/>
            </w:pPr>
            <w:r>
              <w:rPr>
                <w:color w:val="000000"/>
                <w:sz w:val="24"/>
                <w:szCs w:val="24"/>
              </w:rPr>
              <w:t>0.70%</w:t>
            </w:r>
          </w:p>
        </w:tc>
        <w:tc>
          <w:tcPr>
            <w:tcW w:w="1194" w:type="dxa"/>
            <w:vAlign w:val="center"/>
          </w:tcPr>
          <w:p w:rsidR="00975B28" w:rsidRDefault="008E0533">
            <w:pPr>
              <w:jc w:val="center"/>
            </w:pPr>
            <w:r>
              <w:rPr>
                <w:color w:val="000000"/>
                <w:sz w:val="24"/>
                <w:szCs w:val="24"/>
              </w:rPr>
              <w:t>8.47%</w:t>
            </w:r>
          </w:p>
        </w:tc>
        <w:tc>
          <w:tcPr>
            <w:tcW w:w="898" w:type="dxa"/>
            <w:vAlign w:val="center"/>
          </w:tcPr>
          <w:p w:rsidR="00975B28" w:rsidRDefault="008E0533">
            <w:pPr>
              <w:jc w:val="center"/>
            </w:pPr>
            <w:r>
              <w:rPr>
                <w:color w:val="000000"/>
                <w:sz w:val="24"/>
                <w:szCs w:val="24"/>
              </w:rPr>
              <w:t>-0.34%</w:t>
            </w:r>
          </w:p>
        </w:tc>
      </w:tr>
      <w:tr w:rsidR="00975B28">
        <w:trPr>
          <w:jc w:val="center"/>
        </w:trPr>
        <w:tc>
          <w:tcPr>
            <w:tcW w:w="1701" w:type="dxa"/>
            <w:vAlign w:val="center"/>
          </w:tcPr>
          <w:p w:rsidR="00975B28" w:rsidRDefault="008E0533">
            <w:pPr>
              <w:jc w:val="left"/>
            </w:pPr>
            <w:r>
              <w:rPr>
                <w:color w:val="000000"/>
                <w:sz w:val="24"/>
                <w:szCs w:val="24"/>
              </w:rPr>
              <w:t>过去三年</w:t>
            </w:r>
          </w:p>
        </w:tc>
        <w:tc>
          <w:tcPr>
            <w:tcW w:w="1045" w:type="dxa"/>
            <w:vAlign w:val="center"/>
          </w:tcPr>
          <w:p w:rsidR="00975B28" w:rsidRDefault="008E0533">
            <w:pPr>
              <w:jc w:val="center"/>
            </w:pPr>
            <w:r>
              <w:rPr>
                <w:color w:val="000000"/>
                <w:sz w:val="24"/>
                <w:szCs w:val="24"/>
              </w:rPr>
              <w:t>38.77%</w:t>
            </w:r>
          </w:p>
        </w:tc>
        <w:tc>
          <w:tcPr>
            <w:tcW w:w="1344" w:type="dxa"/>
            <w:vAlign w:val="center"/>
          </w:tcPr>
          <w:p w:rsidR="00975B28" w:rsidRDefault="008E0533">
            <w:pPr>
              <w:jc w:val="center"/>
            </w:pPr>
            <w:r>
              <w:rPr>
                <w:color w:val="000000"/>
                <w:sz w:val="24"/>
                <w:szCs w:val="24"/>
              </w:rPr>
              <w:t>0.28%</w:t>
            </w:r>
          </w:p>
        </w:tc>
        <w:tc>
          <w:tcPr>
            <w:tcW w:w="1194" w:type="dxa"/>
            <w:vAlign w:val="center"/>
          </w:tcPr>
          <w:p w:rsidR="00975B28" w:rsidRDefault="008E0533">
            <w:pPr>
              <w:jc w:val="center"/>
            </w:pPr>
            <w:r>
              <w:rPr>
                <w:color w:val="000000"/>
                <w:sz w:val="24"/>
                <w:szCs w:val="24"/>
              </w:rPr>
              <w:t>19.15%</w:t>
            </w:r>
          </w:p>
        </w:tc>
        <w:tc>
          <w:tcPr>
            <w:tcW w:w="1492" w:type="dxa"/>
            <w:vAlign w:val="center"/>
          </w:tcPr>
          <w:p w:rsidR="00975B28" w:rsidRDefault="008E0533">
            <w:pPr>
              <w:jc w:val="center"/>
            </w:pPr>
            <w:r>
              <w:rPr>
                <w:color w:val="000000"/>
                <w:sz w:val="24"/>
                <w:szCs w:val="24"/>
              </w:rPr>
              <w:t>0.66%</w:t>
            </w:r>
          </w:p>
        </w:tc>
        <w:tc>
          <w:tcPr>
            <w:tcW w:w="1194" w:type="dxa"/>
            <w:vAlign w:val="center"/>
          </w:tcPr>
          <w:p w:rsidR="00975B28" w:rsidRDefault="008E0533">
            <w:pPr>
              <w:jc w:val="center"/>
            </w:pPr>
            <w:r>
              <w:rPr>
                <w:color w:val="000000"/>
                <w:sz w:val="24"/>
                <w:szCs w:val="24"/>
              </w:rPr>
              <w:t>19.62%</w:t>
            </w:r>
          </w:p>
        </w:tc>
        <w:tc>
          <w:tcPr>
            <w:tcW w:w="898" w:type="dxa"/>
            <w:vAlign w:val="center"/>
          </w:tcPr>
          <w:p w:rsidR="00975B28" w:rsidRDefault="008E0533">
            <w:pPr>
              <w:jc w:val="center"/>
            </w:pPr>
            <w:r>
              <w:rPr>
                <w:color w:val="000000"/>
                <w:sz w:val="24"/>
                <w:szCs w:val="24"/>
              </w:rPr>
              <w:t>-0.38%</w:t>
            </w:r>
          </w:p>
        </w:tc>
      </w:tr>
      <w:tr w:rsidR="00975B28">
        <w:trPr>
          <w:jc w:val="center"/>
        </w:trPr>
        <w:tc>
          <w:tcPr>
            <w:tcW w:w="1701" w:type="dxa"/>
            <w:vAlign w:val="center"/>
          </w:tcPr>
          <w:p w:rsidR="00975B28" w:rsidRDefault="008E0533">
            <w:pPr>
              <w:jc w:val="left"/>
            </w:pPr>
            <w:r>
              <w:rPr>
                <w:color w:val="000000"/>
                <w:sz w:val="24"/>
                <w:szCs w:val="24"/>
              </w:rPr>
              <w:lastRenderedPageBreak/>
              <w:t>自基金合同生效起至今</w:t>
            </w:r>
          </w:p>
        </w:tc>
        <w:tc>
          <w:tcPr>
            <w:tcW w:w="1045" w:type="dxa"/>
            <w:vAlign w:val="center"/>
          </w:tcPr>
          <w:p w:rsidR="00975B28" w:rsidRDefault="008E0533">
            <w:pPr>
              <w:jc w:val="center"/>
            </w:pPr>
            <w:r>
              <w:rPr>
                <w:color w:val="000000"/>
                <w:sz w:val="24"/>
                <w:szCs w:val="24"/>
              </w:rPr>
              <w:t>52.42%</w:t>
            </w:r>
          </w:p>
        </w:tc>
        <w:tc>
          <w:tcPr>
            <w:tcW w:w="1344" w:type="dxa"/>
            <w:vAlign w:val="center"/>
          </w:tcPr>
          <w:p w:rsidR="00975B28" w:rsidRDefault="008E0533">
            <w:pPr>
              <w:jc w:val="center"/>
            </w:pPr>
            <w:r>
              <w:rPr>
                <w:color w:val="000000"/>
                <w:sz w:val="24"/>
                <w:szCs w:val="24"/>
              </w:rPr>
              <w:t>0.25%</w:t>
            </w:r>
          </w:p>
        </w:tc>
        <w:tc>
          <w:tcPr>
            <w:tcW w:w="1194" w:type="dxa"/>
            <w:vAlign w:val="center"/>
          </w:tcPr>
          <w:p w:rsidR="00975B28" w:rsidRDefault="008E0533">
            <w:pPr>
              <w:jc w:val="center"/>
            </w:pPr>
            <w:r>
              <w:rPr>
                <w:color w:val="000000"/>
                <w:sz w:val="24"/>
                <w:szCs w:val="24"/>
              </w:rPr>
              <w:t>27.51%</w:t>
            </w:r>
          </w:p>
        </w:tc>
        <w:tc>
          <w:tcPr>
            <w:tcW w:w="1492" w:type="dxa"/>
            <w:vAlign w:val="center"/>
          </w:tcPr>
          <w:p w:rsidR="00975B28" w:rsidRDefault="008E0533">
            <w:pPr>
              <w:jc w:val="center"/>
            </w:pPr>
            <w:r>
              <w:rPr>
                <w:color w:val="000000"/>
                <w:sz w:val="24"/>
                <w:szCs w:val="24"/>
              </w:rPr>
              <w:t>0.59%</w:t>
            </w:r>
          </w:p>
        </w:tc>
        <w:tc>
          <w:tcPr>
            <w:tcW w:w="1194" w:type="dxa"/>
            <w:vAlign w:val="center"/>
          </w:tcPr>
          <w:p w:rsidR="00975B28" w:rsidRDefault="008E0533">
            <w:pPr>
              <w:jc w:val="center"/>
            </w:pPr>
            <w:r>
              <w:rPr>
                <w:color w:val="000000"/>
                <w:sz w:val="24"/>
                <w:szCs w:val="24"/>
              </w:rPr>
              <w:t>24.91%</w:t>
            </w:r>
          </w:p>
        </w:tc>
        <w:tc>
          <w:tcPr>
            <w:tcW w:w="898" w:type="dxa"/>
            <w:vAlign w:val="center"/>
          </w:tcPr>
          <w:p w:rsidR="00975B28" w:rsidRDefault="008E0533">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w:t>
      </w:r>
      <w:proofErr w:type="gramStart"/>
      <w:r w:rsidRPr="00414345">
        <w:rPr>
          <w:color w:val="000000"/>
          <w:sz w:val="24"/>
          <w:szCs w:val="24"/>
        </w:rPr>
        <w:t>鑫</w:t>
      </w:r>
      <w:proofErr w:type="gramEnd"/>
      <w:r w:rsidRPr="00414345">
        <w:rPr>
          <w:color w:val="000000"/>
          <w:sz w:val="24"/>
          <w:szCs w:val="24"/>
        </w:rPr>
        <w:t>定期开放灵活配置混合型证券投资基金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75B28">
        <w:trPr>
          <w:jc w:val="center"/>
        </w:trPr>
        <w:tc>
          <w:tcPr>
            <w:tcW w:w="846" w:type="dxa"/>
            <w:vAlign w:val="center"/>
          </w:tcPr>
          <w:p w:rsidR="00975B28" w:rsidRDefault="008E0533">
            <w:pPr>
              <w:jc w:val="center"/>
            </w:pPr>
            <w:r>
              <w:rPr>
                <w:color w:val="000000"/>
                <w:sz w:val="24"/>
                <w:szCs w:val="24"/>
              </w:rPr>
              <w:t>李娜</w:t>
            </w:r>
          </w:p>
        </w:tc>
        <w:tc>
          <w:tcPr>
            <w:tcW w:w="845" w:type="dxa"/>
            <w:vAlign w:val="center"/>
          </w:tcPr>
          <w:p w:rsidR="00975B28" w:rsidRDefault="008E0533">
            <w:pPr>
              <w:jc w:val="center"/>
            </w:pPr>
            <w:r>
              <w:rPr>
                <w:color w:val="000000"/>
                <w:sz w:val="24"/>
                <w:szCs w:val="24"/>
              </w:rPr>
              <w:t>交银周期回报灵活配置</w:t>
            </w:r>
            <w:r>
              <w:rPr>
                <w:color w:val="000000"/>
                <w:sz w:val="24"/>
                <w:szCs w:val="24"/>
              </w:rPr>
              <w:lastRenderedPageBreak/>
              <w:t>混合、交银新回报灵活配置混合、交银多策略回报灵活配置混合、交银优选回报灵活配置混合、交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定期开放灵活配置混合、交银裕</w:t>
            </w:r>
            <w:proofErr w:type="gramStart"/>
            <w:r>
              <w:rPr>
                <w:color w:val="000000"/>
                <w:sz w:val="24"/>
                <w:szCs w:val="24"/>
              </w:rPr>
              <w:t>祥纯债</w:t>
            </w:r>
            <w:proofErr w:type="gramEnd"/>
            <w:r>
              <w:rPr>
                <w:color w:val="000000"/>
                <w:sz w:val="24"/>
                <w:szCs w:val="24"/>
              </w:rPr>
              <w:t>债券、</w:t>
            </w:r>
            <w:proofErr w:type="gramStart"/>
            <w:r>
              <w:rPr>
                <w:color w:val="000000"/>
                <w:sz w:val="24"/>
                <w:szCs w:val="24"/>
              </w:rPr>
              <w:t>交银恒益</w:t>
            </w:r>
            <w:proofErr w:type="gramEnd"/>
            <w:r>
              <w:rPr>
                <w:color w:val="000000"/>
                <w:sz w:val="24"/>
                <w:szCs w:val="24"/>
              </w:rPr>
              <w:t>灵活配置混合的基金经理</w:t>
            </w:r>
          </w:p>
        </w:tc>
        <w:tc>
          <w:tcPr>
            <w:tcW w:w="1549" w:type="dxa"/>
            <w:vAlign w:val="center"/>
          </w:tcPr>
          <w:p w:rsidR="00975B28" w:rsidRDefault="008E0533">
            <w:pPr>
              <w:jc w:val="center"/>
            </w:pPr>
            <w:r>
              <w:rPr>
                <w:color w:val="000000"/>
                <w:sz w:val="24"/>
                <w:szCs w:val="24"/>
              </w:rPr>
              <w:lastRenderedPageBreak/>
              <w:t>2016-12-14</w:t>
            </w:r>
          </w:p>
        </w:tc>
        <w:tc>
          <w:tcPr>
            <w:tcW w:w="1548" w:type="dxa"/>
            <w:vAlign w:val="center"/>
          </w:tcPr>
          <w:p w:rsidR="00975B28" w:rsidRDefault="008E0533">
            <w:pPr>
              <w:jc w:val="center"/>
            </w:pPr>
            <w:r>
              <w:rPr>
                <w:color w:val="000000"/>
                <w:sz w:val="24"/>
                <w:szCs w:val="24"/>
              </w:rPr>
              <w:t>2020-12-19</w:t>
            </w:r>
          </w:p>
        </w:tc>
        <w:tc>
          <w:tcPr>
            <w:tcW w:w="1407" w:type="dxa"/>
            <w:vAlign w:val="center"/>
          </w:tcPr>
          <w:p w:rsidR="00975B28" w:rsidRDefault="008E0533">
            <w:pPr>
              <w:jc w:val="center"/>
            </w:pPr>
            <w:r>
              <w:rPr>
                <w:color w:val="000000"/>
                <w:sz w:val="24"/>
                <w:szCs w:val="24"/>
              </w:rPr>
              <w:t>10</w:t>
            </w:r>
            <w:r>
              <w:rPr>
                <w:color w:val="000000"/>
                <w:sz w:val="24"/>
                <w:szCs w:val="24"/>
              </w:rPr>
              <w:t>年</w:t>
            </w:r>
          </w:p>
        </w:tc>
        <w:tc>
          <w:tcPr>
            <w:tcW w:w="2673" w:type="dxa"/>
            <w:vAlign w:val="center"/>
          </w:tcPr>
          <w:p w:rsidR="00975B28" w:rsidRDefault="008E0533">
            <w:r>
              <w:rPr>
                <w:color w:val="000000"/>
                <w:sz w:val="24"/>
                <w:szCs w:val="24"/>
              </w:rPr>
              <w:t>李娜女士，美国宾夕法尼亚大学应用数学与计算科学硕士。</w:t>
            </w:r>
            <w:proofErr w:type="gramStart"/>
            <w:r>
              <w:rPr>
                <w:color w:val="000000"/>
                <w:sz w:val="24"/>
                <w:szCs w:val="24"/>
              </w:rPr>
              <w:t>历任国</w:t>
            </w:r>
            <w:proofErr w:type="gramEnd"/>
            <w:r>
              <w:rPr>
                <w:color w:val="000000"/>
                <w:sz w:val="24"/>
                <w:szCs w:val="24"/>
              </w:rPr>
              <w:t>泰基金管理有限公司研究员。</w:t>
            </w:r>
            <w:r>
              <w:rPr>
                <w:color w:val="000000"/>
                <w:sz w:val="24"/>
                <w:szCs w:val="24"/>
              </w:rPr>
              <w:t>2012</w:t>
            </w:r>
            <w:r>
              <w:rPr>
                <w:color w:val="000000"/>
                <w:sz w:val="24"/>
                <w:szCs w:val="24"/>
              </w:rPr>
              <w:t>年加入交银施</w:t>
            </w:r>
            <w:r>
              <w:rPr>
                <w:color w:val="000000"/>
                <w:sz w:val="24"/>
                <w:szCs w:val="24"/>
              </w:rPr>
              <w:lastRenderedPageBreak/>
              <w:t>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w:t>
            </w:r>
            <w:proofErr w:type="gramStart"/>
            <w:r>
              <w:rPr>
                <w:color w:val="000000"/>
                <w:sz w:val="24"/>
                <w:szCs w:val="24"/>
              </w:rPr>
              <w:t>期开放</w:t>
            </w:r>
            <w:proofErr w:type="gramEnd"/>
            <w:r>
              <w:rPr>
                <w:color w:val="000000"/>
                <w:sz w:val="24"/>
                <w:szCs w:val="24"/>
              </w:rPr>
              <w:t>灵活配置混合型证券投资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w:t>
            </w:r>
            <w:proofErr w:type="gramStart"/>
            <w:r>
              <w:rPr>
                <w:color w:val="000000"/>
                <w:sz w:val="24"/>
                <w:szCs w:val="24"/>
              </w:rPr>
              <w:t>银施罗德启通</w:t>
            </w:r>
            <w:proofErr w:type="gramEnd"/>
            <w:r>
              <w:rPr>
                <w:color w:val="000000"/>
                <w:sz w:val="24"/>
                <w:szCs w:val="24"/>
              </w:rPr>
              <w:t>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4</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w:t>
            </w:r>
            <w:proofErr w:type="gramStart"/>
            <w:r>
              <w:rPr>
                <w:color w:val="000000"/>
                <w:sz w:val="24"/>
                <w:szCs w:val="24"/>
              </w:rPr>
              <w:t>交银施罗</w:t>
            </w:r>
            <w:proofErr w:type="gramEnd"/>
            <w:r>
              <w:rPr>
                <w:color w:val="000000"/>
                <w:sz w:val="24"/>
                <w:szCs w:val="24"/>
              </w:rPr>
              <w:t>德优选回报灵活配置混合型证券</w:t>
            </w:r>
            <w:r>
              <w:rPr>
                <w:color w:val="000000"/>
                <w:sz w:val="24"/>
                <w:szCs w:val="24"/>
              </w:rPr>
              <w:lastRenderedPageBreak/>
              <w:t>投资基金、交</w:t>
            </w:r>
            <w:proofErr w:type="gramStart"/>
            <w:r>
              <w:rPr>
                <w:color w:val="000000"/>
                <w:sz w:val="24"/>
                <w:szCs w:val="24"/>
              </w:rPr>
              <w:t>银</w:t>
            </w:r>
            <w:r w:rsidR="00213C27">
              <w:rPr>
                <w:rFonts w:hint="eastAsia"/>
                <w:color w:val="000000"/>
                <w:sz w:val="24"/>
                <w:szCs w:val="24"/>
              </w:rPr>
              <w:t>施罗德</w:t>
            </w:r>
            <w:r>
              <w:rPr>
                <w:color w:val="000000"/>
                <w:sz w:val="24"/>
                <w:szCs w:val="24"/>
              </w:rPr>
              <w:t>优择</w:t>
            </w:r>
            <w:proofErr w:type="gramEnd"/>
            <w:r>
              <w:rPr>
                <w:color w:val="000000"/>
                <w:sz w:val="24"/>
                <w:szCs w:val="24"/>
              </w:rPr>
              <w:t>回报灵活配置混合型证券投资基金的基金经理。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14</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日担任交银施罗德瑞</w:t>
            </w:r>
            <w:proofErr w:type="gramStart"/>
            <w:r>
              <w:rPr>
                <w:color w:val="000000"/>
                <w:sz w:val="24"/>
                <w:szCs w:val="24"/>
              </w:rPr>
              <w:t>鑫</w:t>
            </w:r>
            <w:proofErr w:type="gramEnd"/>
            <w:r>
              <w:rPr>
                <w:color w:val="000000"/>
                <w:sz w:val="24"/>
                <w:szCs w:val="24"/>
              </w:rPr>
              <w:t>定期开放灵活配置混合型证券投资基金的基金经理。</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26</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w:t>
            </w:r>
            <w:proofErr w:type="gramStart"/>
            <w:r>
              <w:rPr>
                <w:color w:val="000000"/>
                <w:sz w:val="24"/>
                <w:szCs w:val="24"/>
              </w:rPr>
              <w:t>交银施罗</w:t>
            </w:r>
            <w:proofErr w:type="gramEnd"/>
            <w:r>
              <w:rPr>
                <w:color w:val="000000"/>
                <w:sz w:val="24"/>
                <w:szCs w:val="24"/>
              </w:rPr>
              <w:t>德裕</w:t>
            </w:r>
            <w:proofErr w:type="gramStart"/>
            <w:r>
              <w:rPr>
                <w:color w:val="000000"/>
                <w:sz w:val="24"/>
                <w:szCs w:val="24"/>
              </w:rPr>
              <w:t>祥纯债</w:t>
            </w:r>
            <w:proofErr w:type="gramEnd"/>
            <w:r>
              <w:rPr>
                <w:color w:val="000000"/>
                <w:sz w:val="24"/>
                <w:szCs w:val="24"/>
              </w:rPr>
              <w:t>债券型证券投资基金的基金经理。</w:t>
            </w:r>
            <w:r>
              <w:rPr>
                <w:color w:val="000000"/>
                <w:sz w:val="24"/>
                <w:szCs w:val="24"/>
              </w:rPr>
              <w:t>2019</w:t>
            </w:r>
            <w:r>
              <w:rPr>
                <w:color w:val="000000"/>
                <w:sz w:val="24"/>
                <w:szCs w:val="24"/>
              </w:rPr>
              <w:t>年</w:t>
            </w:r>
            <w:r>
              <w:rPr>
                <w:color w:val="000000"/>
                <w:sz w:val="24"/>
                <w:szCs w:val="24"/>
              </w:rPr>
              <w:t>6</w:t>
            </w:r>
            <w:r>
              <w:rPr>
                <w:color w:val="000000"/>
                <w:sz w:val="24"/>
                <w:szCs w:val="24"/>
              </w:rPr>
              <w:t>月</w:t>
            </w:r>
            <w:r>
              <w:rPr>
                <w:color w:val="000000"/>
                <w:sz w:val="24"/>
                <w:szCs w:val="24"/>
              </w:rPr>
              <w:t>18</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日担任交银施罗德恒益灵活配置混合型证券投资基金的基金经理。</w:t>
            </w:r>
          </w:p>
        </w:tc>
      </w:tr>
      <w:tr w:rsidR="00975B28">
        <w:trPr>
          <w:jc w:val="center"/>
        </w:trPr>
        <w:tc>
          <w:tcPr>
            <w:tcW w:w="846" w:type="dxa"/>
            <w:vAlign w:val="center"/>
          </w:tcPr>
          <w:p w:rsidR="00975B28" w:rsidRDefault="008E0533">
            <w:pPr>
              <w:jc w:val="center"/>
            </w:pPr>
            <w:r>
              <w:rPr>
                <w:color w:val="000000"/>
                <w:sz w:val="24"/>
                <w:szCs w:val="24"/>
              </w:rPr>
              <w:lastRenderedPageBreak/>
              <w:t>王艺伟</w:t>
            </w:r>
          </w:p>
        </w:tc>
        <w:tc>
          <w:tcPr>
            <w:tcW w:w="845" w:type="dxa"/>
            <w:vAlign w:val="center"/>
          </w:tcPr>
          <w:p w:rsidR="00975B28" w:rsidRDefault="008E0533">
            <w:pPr>
              <w:jc w:val="center"/>
            </w:pPr>
            <w:r>
              <w:rPr>
                <w:color w:val="000000"/>
                <w:sz w:val="24"/>
                <w:szCs w:val="24"/>
              </w:rPr>
              <w:t>交银周期回报灵活配置混合、交银新回报灵活配置混合、交银多策略回报灵活配置混合、交银荣鑫灵活配置混合、交银优选回报灵活</w:t>
            </w:r>
            <w:r>
              <w:rPr>
                <w:color w:val="000000"/>
                <w:sz w:val="24"/>
                <w:szCs w:val="24"/>
              </w:rPr>
              <w:lastRenderedPageBreak/>
              <w:t>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w:t>
            </w:r>
            <w:proofErr w:type="gramStart"/>
            <w:r>
              <w:rPr>
                <w:color w:val="000000"/>
                <w:sz w:val="24"/>
                <w:szCs w:val="24"/>
              </w:rPr>
              <w:t>交银恒益</w:t>
            </w:r>
            <w:proofErr w:type="gramEnd"/>
            <w:r>
              <w:rPr>
                <w:color w:val="000000"/>
                <w:sz w:val="24"/>
                <w:szCs w:val="24"/>
              </w:rPr>
              <w:t>灵活配置混合、交银安心收益债券、交银</w:t>
            </w:r>
            <w:proofErr w:type="gramStart"/>
            <w:r w:rsidR="00F91049">
              <w:rPr>
                <w:rFonts w:ascii="宋体" w:hAnsi="宋体" w:hint="eastAsia"/>
                <w:sz w:val="24"/>
                <w:szCs w:val="24"/>
              </w:rPr>
              <w:t>臻</w:t>
            </w:r>
            <w:proofErr w:type="gramEnd"/>
            <w:r w:rsidR="00F91049">
              <w:rPr>
                <w:rFonts w:ascii="宋体" w:hAnsi="宋体" w:hint="eastAsia"/>
                <w:sz w:val="24"/>
                <w:szCs w:val="24"/>
              </w:rPr>
              <w:t>选</w:t>
            </w:r>
            <w:r>
              <w:rPr>
                <w:color w:val="000000"/>
                <w:sz w:val="24"/>
                <w:szCs w:val="24"/>
              </w:rPr>
              <w:t>回报混合的基金经理</w:t>
            </w:r>
          </w:p>
        </w:tc>
        <w:tc>
          <w:tcPr>
            <w:tcW w:w="1549" w:type="dxa"/>
            <w:vAlign w:val="center"/>
          </w:tcPr>
          <w:p w:rsidR="00975B28" w:rsidRDefault="008E0533">
            <w:pPr>
              <w:jc w:val="center"/>
            </w:pPr>
            <w:r>
              <w:rPr>
                <w:color w:val="000000"/>
                <w:sz w:val="24"/>
                <w:szCs w:val="24"/>
              </w:rPr>
              <w:lastRenderedPageBreak/>
              <w:t>2020-07-09</w:t>
            </w:r>
          </w:p>
        </w:tc>
        <w:tc>
          <w:tcPr>
            <w:tcW w:w="1548" w:type="dxa"/>
            <w:vAlign w:val="center"/>
          </w:tcPr>
          <w:p w:rsidR="00975B28" w:rsidRDefault="008E0533">
            <w:pPr>
              <w:jc w:val="center"/>
            </w:pPr>
            <w:r>
              <w:rPr>
                <w:color w:val="000000"/>
                <w:sz w:val="24"/>
                <w:szCs w:val="24"/>
              </w:rPr>
              <w:t>-</w:t>
            </w:r>
          </w:p>
        </w:tc>
        <w:tc>
          <w:tcPr>
            <w:tcW w:w="1407" w:type="dxa"/>
            <w:vAlign w:val="center"/>
          </w:tcPr>
          <w:p w:rsidR="00975B28" w:rsidRDefault="008E0533">
            <w:pPr>
              <w:jc w:val="center"/>
            </w:pPr>
            <w:r>
              <w:rPr>
                <w:color w:val="000000"/>
                <w:sz w:val="24"/>
                <w:szCs w:val="24"/>
              </w:rPr>
              <w:t>8</w:t>
            </w:r>
            <w:r>
              <w:rPr>
                <w:color w:val="000000"/>
                <w:sz w:val="24"/>
                <w:szCs w:val="24"/>
              </w:rPr>
              <w:t>年</w:t>
            </w:r>
          </w:p>
        </w:tc>
        <w:tc>
          <w:tcPr>
            <w:tcW w:w="2673" w:type="dxa"/>
            <w:vAlign w:val="center"/>
          </w:tcPr>
          <w:p w:rsidR="00975B28" w:rsidRDefault="008E0533">
            <w:r>
              <w:rPr>
                <w:color w:val="000000"/>
                <w:sz w:val="24"/>
                <w:szCs w:val="24"/>
              </w:rPr>
              <w:t>王艺伟女士，北京大学经济学硕士，吉林大学经济学学士、理学学士。</w:t>
            </w:r>
            <w:r>
              <w:rPr>
                <w:color w:val="000000"/>
                <w:sz w:val="24"/>
                <w:szCs w:val="24"/>
              </w:rPr>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75B28" w:rsidRDefault="008E0533">
      <w:pPr>
        <w:spacing w:before="29" w:line="288" w:lineRule="auto"/>
        <w:ind w:firstLineChars="200" w:firstLine="480"/>
        <w:rPr>
          <w:color w:val="000000"/>
          <w:sz w:val="24"/>
          <w:szCs w:val="24"/>
        </w:rPr>
      </w:pPr>
      <w:r>
        <w:rPr>
          <w:color w:val="000000"/>
          <w:sz w:val="24"/>
          <w:szCs w:val="24"/>
        </w:rPr>
        <w:lastRenderedPageBreak/>
        <w:t>本公司制定了严格的投资控制制度和公平交易监控制度来保证旗下基金运作的公平，旗下所管理的所有资产组合，包括证券投资基金和私募资产管理计划均严格遵循制度进行公平交易。</w:t>
      </w:r>
    </w:p>
    <w:p w:rsidR="00975B28" w:rsidRDefault="008E053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975B28" w:rsidRDefault="008E053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75B28" w:rsidRDefault="008E0533">
      <w:pPr>
        <w:spacing w:before="29" w:line="288" w:lineRule="auto"/>
        <w:ind w:firstLineChars="200" w:firstLine="480"/>
        <w:rPr>
          <w:color w:val="000000"/>
          <w:sz w:val="24"/>
          <w:szCs w:val="24"/>
        </w:rPr>
      </w:pPr>
      <w:r>
        <w:rPr>
          <w:color w:val="000000"/>
          <w:sz w:val="24"/>
          <w:szCs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疫情冲击，债市收益率进一步下行。</w:t>
      </w:r>
    </w:p>
    <w:p w:rsidR="00975B28" w:rsidRDefault="008E0533">
      <w:pPr>
        <w:spacing w:before="29" w:line="288" w:lineRule="auto"/>
        <w:ind w:firstLineChars="200" w:firstLine="480"/>
        <w:rPr>
          <w:color w:val="000000"/>
          <w:sz w:val="24"/>
          <w:szCs w:val="24"/>
        </w:rPr>
      </w:pPr>
      <w:r>
        <w:rPr>
          <w:color w:val="000000"/>
          <w:sz w:val="24"/>
          <w:szCs w:val="24"/>
        </w:rPr>
        <w:t>四季度，十二月市场一度演绎二次疫情逻辑，除此之外更聚焦在疫情后相关需求改善带来的投资机会。可选消费品、顺周期、军工以及新能源赛道表现相对较优，而逆周期赛道表现相对弱势。</w:t>
      </w:r>
    </w:p>
    <w:p w:rsidR="00975B28" w:rsidRDefault="008E0533">
      <w:pPr>
        <w:spacing w:before="29" w:line="288" w:lineRule="auto"/>
        <w:ind w:firstLineChars="200" w:firstLine="480"/>
        <w:rPr>
          <w:color w:val="000000"/>
          <w:sz w:val="24"/>
          <w:szCs w:val="24"/>
        </w:rPr>
      </w:pPr>
      <w:r>
        <w:rPr>
          <w:color w:val="000000"/>
          <w:sz w:val="24"/>
          <w:szCs w:val="24"/>
        </w:rPr>
        <w:t>在基金操作中，组合采用杠杆套息策略，杠杆部分</w:t>
      </w:r>
      <w:proofErr w:type="gramStart"/>
      <w:r>
        <w:rPr>
          <w:color w:val="000000"/>
          <w:sz w:val="24"/>
          <w:szCs w:val="24"/>
        </w:rPr>
        <w:t>以久期与</w:t>
      </w:r>
      <w:proofErr w:type="gramEnd"/>
      <w:r>
        <w:rPr>
          <w:color w:val="000000"/>
          <w:sz w:val="24"/>
          <w:szCs w:val="24"/>
        </w:rPr>
        <w:t>封闭期相对匹配的高等级信用债为主，并相对关注事件性冲击对于高等级信用的配置时点。组合四季度杠杆较三季度末有所抬升。权益方面，我们增配了业绩有改善公司资质相对较好的顺周期品种，并适当加大了金融板块的配置比例。本基金继续积极参与权益及转债的一级申购。</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年一季度，我们维持经济基本</w:t>
      </w:r>
      <w:proofErr w:type="gramStart"/>
      <w:r w:rsidRPr="00414345">
        <w:rPr>
          <w:color w:val="000000"/>
          <w:sz w:val="24"/>
          <w:szCs w:val="24"/>
        </w:rPr>
        <w:t>面磨底改善</w:t>
      </w:r>
      <w:proofErr w:type="gramEnd"/>
      <w:r w:rsidRPr="00414345">
        <w:rPr>
          <w:color w:val="000000"/>
          <w:sz w:val="24"/>
          <w:szCs w:val="24"/>
        </w:rPr>
        <w:t>的判断，并且在信用风险事件冲击下，货币政策中性偏温和的概率更大。本基金将维持底仓中</w:t>
      </w:r>
      <w:proofErr w:type="gramStart"/>
      <w:r w:rsidRPr="00414345">
        <w:rPr>
          <w:color w:val="000000"/>
          <w:sz w:val="24"/>
          <w:szCs w:val="24"/>
        </w:rPr>
        <w:t>短久期高</w:t>
      </w:r>
      <w:proofErr w:type="gramEnd"/>
      <w:r w:rsidRPr="00414345">
        <w:rPr>
          <w:color w:val="000000"/>
          <w:sz w:val="24"/>
          <w:szCs w:val="24"/>
        </w:rPr>
        <w:t>等级信用债品</w:t>
      </w:r>
      <w:r w:rsidRPr="00414345">
        <w:rPr>
          <w:color w:val="000000"/>
          <w:sz w:val="24"/>
          <w:szCs w:val="24"/>
        </w:rPr>
        <w:lastRenderedPageBreak/>
        <w:t>种配置，谨慎把握债券供给、避险情绪带来的长债交易性机会。权益方面，我们预计</w:t>
      </w:r>
      <w:r w:rsidRPr="00414345">
        <w:rPr>
          <w:color w:val="000000"/>
          <w:sz w:val="24"/>
          <w:szCs w:val="24"/>
        </w:rPr>
        <w:t>2021</w:t>
      </w:r>
      <w:r w:rsidRPr="00414345">
        <w:rPr>
          <w:color w:val="000000"/>
          <w:sz w:val="24"/>
          <w:szCs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153,928,409.65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153,928,409.65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829,433,748.60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829,433,748.60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21,274,880.83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12,936,580.01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1,017,573,619.09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846,250.00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84,701,322.93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3,232,292.00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7,457,999.00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6,007,285.71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8,202,395.62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28,400,614.47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10,692,011.14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4,327,386.10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28,880.76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153,928,409.65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21.94</w:t>
            </w:r>
          </w:p>
        </w:tc>
      </w:tr>
    </w:tbl>
    <w:p w:rsidR="007767E0" w:rsidRDefault="007767E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75B28">
        <w:trPr>
          <w:jc w:val="center"/>
        </w:trPr>
        <w:tc>
          <w:tcPr>
            <w:tcW w:w="855" w:type="dxa"/>
            <w:vAlign w:val="center"/>
          </w:tcPr>
          <w:p w:rsidR="00975B28" w:rsidRDefault="008E0533">
            <w:pPr>
              <w:jc w:val="center"/>
            </w:pPr>
            <w:r>
              <w:rPr>
                <w:color w:val="000000"/>
                <w:sz w:val="24"/>
                <w:szCs w:val="24"/>
              </w:rPr>
              <w:t>1</w:t>
            </w:r>
          </w:p>
        </w:tc>
        <w:tc>
          <w:tcPr>
            <w:tcW w:w="1334" w:type="dxa"/>
            <w:vAlign w:val="center"/>
          </w:tcPr>
          <w:p w:rsidR="00975B28" w:rsidRDefault="008E0533">
            <w:pPr>
              <w:jc w:val="center"/>
            </w:pPr>
            <w:r>
              <w:rPr>
                <w:color w:val="000000"/>
                <w:sz w:val="24"/>
                <w:szCs w:val="24"/>
              </w:rPr>
              <w:t>002493</w:t>
            </w:r>
          </w:p>
        </w:tc>
        <w:tc>
          <w:tcPr>
            <w:tcW w:w="1777" w:type="dxa"/>
            <w:vAlign w:val="center"/>
          </w:tcPr>
          <w:p w:rsidR="00975B28" w:rsidRDefault="008E0533">
            <w:pPr>
              <w:jc w:val="center"/>
            </w:pPr>
            <w:r>
              <w:rPr>
                <w:color w:val="000000"/>
                <w:sz w:val="24"/>
                <w:szCs w:val="24"/>
              </w:rPr>
              <w:t>荣盛石化</w:t>
            </w:r>
          </w:p>
        </w:tc>
        <w:tc>
          <w:tcPr>
            <w:tcW w:w="1334" w:type="dxa"/>
            <w:vAlign w:val="center"/>
          </w:tcPr>
          <w:p w:rsidR="00975B28" w:rsidRDefault="008E0533">
            <w:pPr>
              <w:jc w:val="right"/>
            </w:pPr>
            <w:r>
              <w:rPr>
                <w:color w:val="000000"/>
                <w:sz w:val="24"/>
                <w:szCs w:val="24"/>
              </w:rPr>
              <w:t>430,400</w:t>
            </w:r>
          </w:p>
        </w:tc>
        <w:tc>
          <w:tcPr>
            <w:tcW w:w="1924" w:type="dxa"/>
            <w:vAlign w:val="center"/>
          </w:tcPr>
          <w:p w:rsidR="00975B28" w:rsidRDefault="008E0533">
            <w:pPr>
              <w:jc w:val="right"/>
            </w:pPr>
            <w:r>
              <w:rPr>
                <w:color w:val="000000"/>
                <w:sz w:val="24"/>
                <w:szCs w:val="24"/>
              </w:rPr>
              <w:t>11,883,344.00</w:t>
            </w:r>
          </w:p>
        </w:tc>
        <w:tc>
          <w:tcPr>
            <w:tcW w:w="1644" w:type="dxa"/>
            <w:vAlign w:val="center"/>
          </w:tcPr>
          <w:p w:rsidR="00975B28" w:rsidRDefault="008E0533">
            <w:pPr>
              <w:jc w:val="right"/>
            </w:pPr>
            <w:r>
              <w:rPr>
                <w:color w:val="000000"/>
                <w:sz w:val="24"/>
                <w:szCs w:val="24"/>
              </w:rPr>
              <w:t>1.69</w:t>
            </w:r>
          </w:p>
        </w:tc>
      </w:tr>
      <w:tr w:rsidR="00975B28">
        <w:trPr>
          <w:jc w:val="center"/>
        </w:trPr>
        <w:tc>
          <w:tcPr>
            <w:tcW w:w="855" w:type="dxa"/>
            <w:vAlign w:val="center"/>
          </w:tcPr>
          <w:p w:rsidR="00975B28" w:rsidRDefault="008E0533">
            <w:pPr>
              <w:jc w:val="center"/>
            </w:pPr>
            <w:r>
              <w:rPr>
                <w:color w:val="000000"/>
                <w:sz w:val="24"/>
                <w:szCs w:val="24"/>
              </w:rPr>
              <w:t>2</w:t>
            </w:r>
          </w:p>
        </w:tc>
        <w:tc>
          <w:tcPr>
            <w:tcW w:w="1334" w:type="dxa"/>
            <w:vAlign w:val="center"/>
          </w:tcPr>
          <w:p w:rsidR="00975B28" w:rsidRDefault="008E0533">
            <w:pPr>
              <w:jc w:val="center"/>
            </w:pPr>
            <w:r>
              <w:rPr>
                <w:color w:val="000000"/>
                <w:sz w:val="24"/>
                <w:szCs w:val="24"/>
              </w:rPr>
              <w:t>601601</w:t>
            </w:r>
          </w:p>
        </w:tc>
        <w:tc>
          <w:tcPr>
            <w:tcW w:w="1777" w:type="dxa"/>
            <w:vAlign w:val="center"/>
          </w:tcPr>
          <w:p w:rsidR="00975B28" w:rsidRDefault="008E0533">
            <w:pPr>
              <w:jc w:val="center"/>
            </w:pPr>
            <w:r>
              <w:rPr>
                <w:color w:val="000000"/>
                <w:sz w:val="24"/>
                <w:szCs w:val="24"/>
              </w:rPr>
              <w:t>中国太保</w:t>
            </w:r>
          </w:p>
        </w:tc>
        <w:tc>
          <w:tcPr>
            <w:tcW w:w="1334" w:type="dxa"/>
            <w:vAlign w:val="center"/>
          </w:tcPr>
          <w:p w:rsidR="00975B28" w:rsidRDefault="008E0533">
            <w:pPr>
              <w:jc w:val="right"/>
            </w:pPr>
            <w:r>
              <w:rPr>
                <w:color w:val="000000"/>
                <w:sz w:val="24"/>
                <w:szCs w:val="24"/>
              </w:rPr>
              <w:t>294,900</w:t>
            </w:r>
          </w:p>
        </w:tc>
        <w:tc>
          <w:tcPr>
            <w:tcW w:w="1924" w:type="dxa"/>
            <w:vAlign w:val="center"/>
          </w:tcPr>
          <w:p w:rsidR="00975B28" w:rsidRDefault="008E0533">
            <w:pPr>
              <w:jc w:val="right"/>
            </w:pPr>
            <w:r>
              <w:rPr>
                <w:color w:val="000000"/>
                <w:sz w:val="24"/>
                <w:szCs w:val="24"/>
              </w:rPr>
              <w:t>11,324,160.00</w:t>
            </w:r>
          </w:p>
        </w:tc>
        <w:tc>
          <w:tcPr>
            <w:tcW w:w="1644" w:type="dxa"/>
            <w:vAlign w:val="center"/>
          </w:tcPr>
          <w:p w:rsidR="00975B28" w:rsidRDefault="008E0533">
            <w:pPr>
              <w:jc w:val="right"/>
            </w:pPr>
            <w:r>
              <w:rPr>
                <w:color w:val="000000"/>
                <w:sz w:val="24"/>
                <w:szCs w:val="24"/>
              </w:rPr>
              <w:t>1.61</w:t>
            </w:r>
          </w:p>
        </w:tc>
      </w:tr>
      <w:tr w:rsidR="00975B28">
        <w:trPr>
          <w:jc w:val="center"/>
        </w:trPr>
        <w:tc>
          <w:tcPr>
            <w:tcW w:w="855" w:type="dxa"/>
            <w:vAlign w:val="center"/>
          </w:tcPr>
          <w:p w:rsidR="00975B28" w:rsidRDefault="008E0533">
            <w:pPr>
              <w:jc w:val="center"/>
            </w:pPr>
            <w:r>
              <w:rPr>
                <w:color w:val="000000"/>
                <w:sz w:val="24"/>
                <w:szCs w:val="24"/>
              </w:rPr>
              <w:t>3</w:t>
            </w:r>
          </w:p>
        </w:tc>
        <w:tc>
          <w:tcPr>
            <w:tcW w:w="1334" w:type="dxa"/>
            <w:vAlign w:val="center"/>
          </w:tcPr>
          <w:p w:rsidR="00975B28" w:rsidRDefault="008E0533">
            <w:pPr>
              <w:jc w:val="center"/>
            </w:pPr>
            <w:r>
              <w:rPr>
                <w:color w:val="000000"/>
                <w:sz w:val="24"/>
                <w:szCs w:val="24"/>
              </w:rPr>
              <w:t>601838</w:t>
            </w:r>
          </w:p>
        </w:tc>
        <w:tc>
          <w:tcPr>
            <w:tcW w:w="1777" w:type="dxa"/>
            <w:vAlign w:val="center"/>
          </w:tcPr>
          <w:p w:rsidR="00975B28" w:rsidRDefault="008E0533">
            <w:pPr>
              <w:jc w:val="center"/>
            </w:pPr>
            <w:r>
              <w:rPr>
                <w:color w:val="000000"/>
                <w:sz w:val="24"/>
                <w:szCs w:val="24"/>
              </w:rPr>
              <w:t>成都银行</w:t>
            </w:r>
          </w:p>
        </w:tc>
        <w:tc>
          <w:tcPr>
            <w:tcW w:w="1334" w:type="dxa"/>
            <w:vAlign w:val="center"/>
          </w:tcPr>
          <w:p w:rsidR="00975B28" w:rsidRDefault="008E0533">
            <w:pPr>
              <w:jc w:val="right"/>
            </w:pPr>
            <w:r>
              <w:rPr>
                <w:color w:val="000000"/>
                <w:sz w:val="24"/>
                <w:szCs w:val="24"/>
              </w:rPr>
              <w:t>702,800</w:t>
            </w:r>
          </w:p>
        </w:tc>
        <w:tc>
          <w:tcPr>
            <w:tcW w:w="1924" w:type="dxa"/>
            <w:vAlign w:val="center"/>
          </w:tcPr>
          <w:p w:rsidR="00975B28" w:rsidRDefault="008E0533">
            <w:pPr>
              <w:jc w:val="right"/>
            </w:pPr>
            <w:r>
              <w:rPr>
                <w:color w:val="000000"/>
                <w:sz w:val="24"/>
                <w:szCs w:val="24"/>
              </w:rPr>
              <w:t>7,498,876.00</w:t>
            </w:r>
          </w:p>
        </w:tc>
        <w:tc>
          <w:tcPr>
            <w:tcW w:w="1644" w:type="dxa"/>
            <w:vAlign w:val="center"/>
          </w:tcPr>
          <w:p w:rsidR="00975B28" w:rsidRDefault="008E0533">
            <w:pPr>
              <w:jc w:val="right"/>
            </w:pPr>
            <w:r>
              <w:rPr>
                <w:color w:val="000000"/>
                <w:sz w:val="24"/>
                <w:szCs w:val="24"/>
              </w:rPr>
              <w:t>1.07</w:t>
            </w:r>
          </w:p>
        </w:tc>
      </w:tr>
      <w:tr w:rsidR="00975B28">
        <w:trPr>
          <w:jc w:val="center"/>
        </w:trPr>
        <w:tc>
          <w:tcPr>
            <w:tcW w:w="855" w:type="dxa"/>
            <w:vAlign w:val="center"/>
          </w:tcPr>
          <w:p w:rsidR="00975B28" w:rsidRDefault="008E0533">
            <w:pPr>
              <w:jc w:val="center"/>
            </w:pPr>
            <w:r>
              <w:rPr>
                <w:color w:val="000000"/>
                <w:sz w:val="24"/>
                <w:szCs w:val="24"/>
              </w:rPr>
              <w:t>4</w:t>
            </w:r>
          </w:p>
        </w:tc>
        <w:tc>
          <w:tcPr>
            <w:tcW w:w="1334" w:type="dxa"/>
            <w:vAlign w:val="center"/>
          </w:tcPr>
          <w:p w:rsidR="00975B28" w:rsidRDefault="008E0533">
            <w:pPr>
              <w:jc w:val="center"/>
            </w:pPr>
            <w:r>
              <w:rPr>
                <w:color w:val="000000"/>
                <w:sz w:val="24"/>
                <w:szCs w:val="24"/>
              </w:rPr>
              <w:t>002064</w:t>
            </w:r>
          </w:p>
        </w:tc>
        <w:tc>
          <w:tcPr>
            <w:tcW w:w="1777" w:type="dxa"/>
            <w:vAlign w:val="center"/>
          </w:tcPr>
          <w:p w:rsidR="00975B28" w:rsidRDefault="008E0533">
            <w:pPr>
              <w:jc w:val="center"/>
            </w:pPr>
            <w:r>
              <w:rPr>
                <w:color w:val="000000"/>
                <w:sz w:val="24"/>
                <w:szCs w:val="24"/>
              </w:rPr>
              <w:t>华峰氨纶</w:t>
            </w:r>
          </w:p>
        </w:tc>
        <w:tc>
          <w:tcPr>
            <w:tcW w:w="1334" w:type="dxa"/>
            <w:vAlign w:val="center"/>
          </w:tcPr>
          <w:p w:rsidR="00975B28" w:rsidRDefault="008E0533">
            <w:pPr>
              <w:jc w:val="right"/>
            </w:pPr>
            <w:r>
              <w:rPr>
                <w:color w:val="000000"/>
                <w:sz w:val="24"/>
                <w:szCs w:val="24"/>
              </w:rPr>
              <w:t>718,300</w:t>
            </w:r>
          </w:p>
        </w:tc>
        <w:tc>
          <w:tcPr>
            <w:tcW w:w="1924" w:type="dxa"/>
            <w:vAlign w:val="center"/>
          </w:tcPr>
          <w:p w:rsidR="00975B28" w:rsidRDefault="008E0533">
            <w:pPr>
              <w:jc w:val="right"/>
            </w:pPr>
            <w:r>
              <w:rPr>
                <w:color w:val="000000"/>
                <w:sz w:val="24"/>
                <w:szCs w:val="24"/>
              </w:rPr>
              <w:t>7,247,647.00</w:t>
            </w:r>
          </w:p>
        </w:tc>
        <w:tc>
          <w:tcPr>
            <w:tcW w:w="1644" w:type="dxa"/>
            <w:vAlign w:val="center"/>
          </w:tcPr>
          <w:p w:rsidR="00975B28" w:rsidRDefault="008E0533">
            <w:pPr>
              <w:jc w:val="right"/>
            </w:pPr>
            <w:r>
              <w:rPr>
                <w:color w:val="000000"/>
                <w:sz w:val="24"/>
                <w:szCs w:val="24"/>
              </w:rPr>
              <w:t>1.03</w:t>
            </w:r>
          </w:p>
        </w:tc>
      </w:tr>
      <w:tr w:rsidR="00975B28">
        <w:trPr>
          <w:jc w:val="center"/>
        </w:trPr>
        <w:tc>
          <w:tcPr>
            <w:tcW w:w="855" w:type="dxa"/>
            <w:vAlign w:val="center"/>
          </w:tcPr>
          <w:p w:rsidR="00975B28" w:rsidRDefault="008E0533">
            <w:pPr>
              <w:jc w:val="center"/>
            </w:pPr>
            <w:r>
              <w:rPr>
                <w:color w:val="000000"/>
                <w:sz w:val="24"/>
                <w:szCs w:val="24"/>
              </w:rPr>
              <w:t>5</w:t>
            </w:r>
          </w:p>
        </w:tc>
        <w:tc>
          <w:tcPr>
            <w:tcW w:w="1334" w:type="dxa"/>
            <w:vAlign w:val="center"/>
          </w:tcPr>
          <w:p w:rsidR="00975B28" w:rsidRDefault="008E0533">
            <w:pPr>
              <w:jc w:val="center"/>
            </w:pPr>
            <w:r>
              <w:rPr>
                <w:color w:val="000000"/>
                <w:sz w:val="24"/>
                <w:szCs w:val="24"/>
              </w:rPr>
              <w:t>600048</w:t>
            </w:r>
          </w:p>
        </w:tc>
        <w:tc>
          <w:tcPr>
            <w:tcW w:w="1777" w:type="dxa"/>
            <w:vAlign w:val="center"/>
          </w:tcPr>
          <w:p w:rsidR="00975B28" w:rsidRDefault="008E0533">
            <w:pPr>
              <w:jc w:val="center"/>
            </w:pPr>
            <w:r>
              <w:rPr>
                <w:color w:val="000000"/>
                <w:sz w:val="24"/>
                <w:szCs w:val="24"/>
              </w:rPr>
              <w:t>保利地产</w:t>
            </w:r>
          </w:p>
        </w:tc>
        <w:tc>
          <w:tcPr>
            <w:tcW w:w="1334" w:type="dxa"/>
            <w:vAlign w:val="center"/>
          </w:tcPr>
          <w:p w:rsidR="00975B28" w:rsidRDefault="008E0533">
            <w:pPr>
              <w:jc w:val="right"/>
            </w:pPr>
            <w:r>
              <w:rPr>
                <w:color w:val="000000"/>
                <w:sz w:val="24"/>
                <w:szCs w:val="24"/>
              </w:rPr>
              <w:t>402,800</w:t>
            </w:r>
          </w:p>
        </w:tc>
        <w:tc>
          <w:tcPr>
            <w:tcW w:w="1924" w:type="dxa"/>
            <w:vAlign w:val="center"/>
          </w:tcPr>
          <w:p w:rsidR="00975B28" w:rsidRDefault="008E0533">
            <w:pPr>
              <w:jc w:val="right"/>
            </w:pPr>
            <w:r>
              <w:rPr>
                <w:color w:val="000000"/>
                <w:sz w:val="24"/>
                <w:szCs w:val="24"/>
              </w:rPr>
              <w:t>6,372,296.00</w:t>
            </w:r>
          </w:p>
        </w:tc>
        <w:tc>
          <w:tcPr>
            <w:tcW w:w="1644" w:type="dxa"/>
            <w:vAlign w:val="center"/>
          </w:tcPr>
          <w:p w:rsidR="00975B28" w:rsidRDefault="008E0533">
            <w:pPr>
              <w:jc w:val="right"/>
            </w:pPr>
            <w:r>
              <w:rPr>
                <w:color w:val="000000"/>
                <w:sz w:val="24"/>
                <w:szCs w:val="24"/>
              </w:rPr>
              <w:t>0.91</w:t>
            </w:r>
          </w:p>
        </w:tc>
      </w:tr>
      <w:tr w:rsidR="00975B28">
        <w:trPr>
          <w:jc w:val="center"/>
        </w:trPr>
        <w:tc>
          <w:tcPr>
            <w:tcW w:w="855" w:type="dxa"/>
            <w:vAlign w:val="center"/>
          </w:tcPr>
          <w:p w:rsidR="00975B28" w:rsidRDefault="008E0533">
            <w:pPr>
              <w:jc w:val="center"/>
            </w:pPr>
            <w:r>
              <w:rPr>
                <w:color w:val="000000"/>
                <w:sz w:val="24"/>
                <w:szCs w:val="24"/>
              </w:rPr>
              <w:t>6</w:t>
            </w:r>
          </w:p>
        </w:tc>
        <w:tc>
          <w:tcPr>
            <w:tcW w:w="1334" w:type="dxa"/>
            <w:vAlign w:val="center"/>
          </w:tcPr>
          <w:p w:rsidR="00975B28" w:rsidRDefault="008E0533">
            <w:pPr>
              <w:jc w:val="center"/>
            </w:pPr>
            <w:r>
              <w:rPr>
                <w:color w:val="000000"/>
                <w:sz w:val="24"/>
                <w:szCs w:val="24"/>
              </w:rPr>
              <w:t>600519</w:t>
            </w:r>
          </w:p>
        </w:tc>
        <w:tc>
          <w:tcPr>
            <w:tcW w:w="1777" w:type="dxa"/>
            <w:vAlign w:val="center"/>
          </w:tcPr>
          <w:p w:rsidR="00975B28" w:rsidRDefault="008E0533">
            <w:pPr>
              <w:jc w:val="center"/>
            </w:pPr>
            <w:r>
              <w:rPr>
                <w:color w:val="000000"/>
                <w:sz w:val="24"/>
                <w:szCs w:val="24"/>
              </w:rPr>
              <w:t>贵州茅台</w:t>
            </w:r>
          </w:p>
        </w:tc>
        <w:tc>
          <w:tcPr>
            <w:tcW w:w="1334" w:type="dxa"/>
            <w:vAlign w:val="center"/>
          </w:tcPr>
          <w:p w:rsidR="00975B28" w:rsidRDefault="008E0533">
            <w:pPr>
              <w:jc w:val="right"/>
            </w:pPr>
            <w:r>
              <w:rPr>
                <w:color w:val="000000"/>
                <w:sz w:val="24"/>
                <w:szCs w:val="24"/>
              </w:rPr>
              <w:t>3,000</w:t>
            </w:r>
          </w:p>
        </w:tc>
        <w:tc>
          <w:tcPr>
            <w:tcW w:w="1924" w:type="dxa"/>
            <w:vAlign w:val="center"/>
          </w:tcPr>
          <w:p w:rsidR="00975B28" w:rsidRDefault="008E0533">
            <w:pPr>
              <w:jc w:val="right"/>
            </w:pPr>
            <w:r>
              <w:rPr>
                <w:color w:val="000000"/>
                <w:sz w:val="24"/>
                <w:szCs w:val="24"/>
              </w:rPr>
              <w:t>5,994,000.00</w:t>
            </w:r>
          </w:p>
        </w:tc>
        <w:tc>
          <w:tcPr>
            <w:tcW w:w="1644" w:type="dxa"/>
            <w:vAlign w:val="center"/>
          </w:tcPr>
          <w:p w:rsidR="00975B28" w:rsidRDefault="008E0533">
            <w:pPr>
              <w:jc w:val="right"/>
            </w:pPr>
            <w:r>
              <w:rPr>
                <w:color w:val="000000"/>
                <w:sz w:val="24"/>
                <w:szCs w:val="24"/>
              </w:rPr>
              <w:t>0.85</w:t>
            </w:r>
          </w:p>
        </w:tc>
      </w:tr>
      <w:tr w:rsidR="00975B28">
        <w:trPr>
          <w:jc w:val="center"/>
        </w:trPr>
        <w:tc>
          <w:tcPr>
            <w:tcW w:w="855" w:type="dxa"/>
            <w:vAlign w:val="center"/>
          </w:tcPr>
          <w:p w:rsidR="00975B28" w:rsidRDefault="008E0533">
            <w:pPr>
              <w:jc w:val="center"/>
            </w:pPr>
            <w:r>
              <w:rPr>
                <w:color w:val="000000"/>
                <w:sz w:val="24"/>
                <w:szCs w:val="24"/>
              </w:rPr>
              <w:t>7</w:t>
            </w:r>
          </w:p>
        </w:tc>
        <w:tc>
          <w:tcPr>
            <w:tcW w:w="1334" w:type="dxa"/>
            <w:vAlign w:val="center"/>
          </w:tcPr>
          <w:p w:rsidR="00975B28" w:rsidRDefault="008E0533">
            <w:pPr>
              <w:jc w:val="center"/>
            </w:pPr>
            <w:r>
              <w:rPr>
                <w:color w:val="000000"/>
                <w:sz w:val="24"/>
                <w:szCs w:val="24"/>
              </w:rPr>
              <w:t>002271</w:t>
            </w:r>
          </w:p>
        </w:tc>
        <w:tc>
          <w:tcPr>
            <w:tcW w:w="1777" w:type="dxa"/>
            <w:vAlign w:val="center"/>
          </w:tcPr>
          <w:p w:rsidR="00975B28" w:rsidRDefault="008E0533">
            <w:pPr>
              <w:jc w:val="center"/>
            </w:pPr>
            <w:r>
              <w:rPr>
                <w:color w:val="000000"/>
                <w:sz w:val="24"/>
                <w:szCs w:val="24"/>
              </w:rPr>
              <w:t>东方雨虹</w:t>
            </w:r>
          </w:p>
        </w:tc>
        <w:tc>
          <w:tcPr>
            <w:tcW w:w="1334" w:type="dxa"/>
            <w:vAlign w:val="center"/>
          </w:tcPr>
          <w:p w:rsidR="00975B28" w:rsidRDefault="008E0533">
            <w:pPr>
              <w:jc w:val="right"/>
            </w:pPr>
            <w:r>
              <w:rPr>
                <w:color w:val="000000"/>
                <w:sz w:val="24"/>
                <w:szCs w:val="24"/>
              </w:rPr>
              <w:t>139,422</w:t>
            </w:r>
          </w:p>
        </w:tc>
        <w:tc>
          <w:tcPr>
            <w:tcW w:w="1924" w:type="dxa"/>
            <w:vAlign w:val="center"/>
          </w:tcPr>
          <w:p w:rsidR="00975B28" w:rsidRDefault="008E0533">
            <w:pPr>
              <w:jc w:val="right"/>
            </w:pPr>
            <w:r>
              <w:rPr>
                <w:color w:val="000000"/>
                <w:sz w:val="24"/>
                <w:szCs w:val="24"/>
              </w:rPr>
              <w:t>5,409,573.60</w:t>
            </w:r>
          </w:p>
        </w:tc>
        <w:tc>
          <w:tcPr>
            <w:tcW w:w="1644" w:type="dxa"/>
            <w:vAlign w:val="center"/>
          </w:tcPr>
          <w:p w:rsidR="00975B28" w:rsidRDefault="008E0533">
            <w:pPr>
              <w:jc w:val="right"/>
            </w:pPr>
            <w:r>
              <w:rPr>
                <w:color w:val="000000"/>
                <w:sz w:val="24"/>
                <w:szCs w:val="24"/>
              </w:rPr>
              <w:t>0.77</w:t>
            </w:r>
          </w:p>
        </w:tc>
      </w:tr>
      <w:tr w:rsidR="00975B28">
        <w:trPr>
          <w:jc w:val="center"/>
        </w:trPr>
        <w:tc>
          <w:tcPr>
            <w:tcW w:w="855" w:type="dxa"/>
            <w:vAlign w:val="center"/>
          </w:tcPr>
          <w:p w:rsidR="00975B28" w:rsidRDefault="008E0533">
            <w:pPr>
              <w:jc w:val="center"/>
            </w:pPr>
            <w:r>
              <w:rPr>
                <w:color w:val="000000"/>
                <w:sz w:val="24"/>
                <w:szCs w:val="24"/>
              </w:rPr>
              <w:t>8</w:t>
            </w:r>
          </w:p>
        </w:tc>
        <w:tc>
          <w:tcPr>
            <w:tcW w:w="1334" w:type="dxa"/>
            <w:vAlign w:val="center"/>
          </w:tcPr>
          <w:p w:rsidR="00975B28" w:rsidRDefault="008E0533">
            <w:pPr>
              <w:jc w:val="center"/>
            </w:pPr>
            <w:r>
              <w:rPr>
                <w:color w:val="000000"/>
                <w:sz w:val="24"/>
                <w:szCs w:val="24"/>
              </w:rPr>
              <w:t>001965</w:t>
            </w:r>
          </w:p>
        </w:tc>
        <w:tc>
          <w:tcPr>
            <w:tcW w:w="1777" w:type="dxa"/>
            <w:vAlign w:val="center"/>
          </w:tcPr>
          <w:p w:rsidR="00975B28" w:rsidRDefault="008E0533">
            <w:pPr>
              <w:jc w:val="center"/>
            </w:pPr>
            <w:r>
              <w:rPr>
                <w:color w:val="000000"/>
                <w:sz w:val="24"/>
                <w:szCs w:val="24"/>
              </w:rPr>
              <w:t>招商公路</w:t>
            </w:r>
          </w:p>
        </w:tc>
        <w:tc>
          <w:tcPr>
            <w:tcW w:w="1334" w:type="dxa"/>
            <w:vAlign w:val="center"/>
          </w:tcPr>
          <w:p w:rsidR="00975B28" w:rsidRDefault="008E0533">
            <w:pPr>
              <w:jc w:val="right"/>
            </w:pPr>
            <w:r>
              <w:rPr>
                <w:color w:val="000000"/>
                <w:sz w:val="24"/>
                <w:szCs w:val="24"/>
              </w:rPr>
              <w:t>778,747</w:t>
            </w:r>
          </w:p>
        </w:tc>
        <w:tc>
          <w:tcPr>
            <w:tcW w:w="1924" w:type="dxa"/>
            <w:vAlign w:val="center"/>
          </w:tcPr>
          <w:p w:rsidR="00975B28" w:rsidRDefault="008E0533">
            <w:pPr>
              <w:jc w:val="right"/>
            </w:pPr>
            <w:r>
              <w:rPr>
                <w:color w:val="000000"/>
                <w:sz w:val="24"/>
                <w:szCs w:val="24"/>
              </w:rPr>
              <w:t>5,365,566.83</w:t>
            </w:r>
          </w:p>
        </w:tc>
        <w:tc>
          <w:tcPr>
            <w:tcW w:w="1644" w:type="dxa"/>
            <w:vAlign w:val="center"/>
          </w:tcPr>
          <w:p w:rsidR="00975B28" w:rsidRDefault="008E0533">
            <w:pPr>
              <w:jc w:val="right"/>
            </w:pPr>
            <w:r>
              <w:rPr>
                <w:color w:val="000000"/>
                <w:sz w:val="24"/>
                <w:szCs w:val="24"/>
              </w:rPr>
              <w:t>0.76</w:t>
            </w:r>
          </w:p>
        </w:tc>
      </w:tr>
      <w:tr w:rsidR="00975B28">
        <w:trPr>
          <w:jc w:val="center"/>
        </w:trPr>
        <w:tc>
          <w:tcPr>
            <w:tcW w:w="855" w:type="dxa"/>
            <w:vAlign w:val="center"/>
          </w:tcPr>
          <w:p w:rsidR="00975B28" w:rsidRDefault="008E0533">
            <w:pPr>
              <w:jc w:val="center"/>
            </w:pPr>
            <w:r>
              <w:rPr>
                <w:color w:val="000000"/>
                <w:sz w:val="24"/>
                <w:szCs w:val="24"/>
              </w:rPr>
              <w:t>9</w:t>
            </w:r>
          </w:p>
        </w:tc>
        <w:tc>
          <w:tcPr>
            <w:tcW w:w="1334" w:type="dxa"/>
            <w:vAlign w:val="center"/>
          </w:tcPr>
          <w:p w:rsidR="00975B28" w:rsidRDefault="008E0533">
            <w:pPr>
              <w:jc w:val="center"/>
            </w:pPr>
            <w:r>
              <w:rPr>
                <w:color w:val="000000"/>
                <w:sz w:val="24"/>
                <w:szCs w:val="24"/>
              </w:rPr>
              <w:t>601668</w:t>
            </w:r>
          </w:p>
        </w:tc>
        <w:tc>
          <w:tcPr>
            <w:tcW w:w="1777" w:type="dxa"/>
            <w:vAlign w:val="center"/>
          </w:tcPr>
          <w:p w:rsidR="00975B28" w:rsidRDefault="008E0533">
            <w:pPr>
              <w:jc w:val="center"/>
            </w:pPr>
            <w:r>
              <w:rPr>
                <w:color w:val="000000"/>
                <w:sz w:val="24"/>
                <w:szCs w:val="24"/>
              </w:rPr>
              <w:t>中国建筑</w:t>
            </w:r>
          </w:p>
        </w:tc>
        <w:tc>
          <w:tcPr>
            <w:tcW w:w="1334" w:type="dxa"/>
            <w:vAlign w:val="center"/>
          </w:tcPr>
          <w:p w:rsidR="00975B28" w:rsidRDefault="008E0533">
            <w:pPr>
              <w:jc w:val="right"/>
            </w:pPr>
            <w:r>
              <w:rPr>
                <w:color w:val="000000"/>
                <w:sz w:val="24"/>
                <w:szCs w:val="24"/>
              </w:rPr>
              <w:t>993,700</w:t>
            </w:r>
          </w:p>
        </w:tc>
        <w:tc>
          <w:tcPr>
            <w:tcW w:w="1924" w:type="dxa"/>
            <w:vAlign w:val="center"/>
          </w:tcPr>
          <w:p w:rsidR="00975B28" w:rsidRDefault="008E0533">
            <w:pPr>
              <w:jc w:val="right"/>
            </w:pPr>
            <w:r>
              <w:rPr>
                <w:color w:val="000000"/>
                <w:sz w:val="24"/>
                <w:szCs w:val="24"/>
              </w:rPr>
              <w:t>4,938,689.00</w:t>
            </w:r>
          </w:p>
        </w:tc>
        <w:tc>
          <w:tcPr>
            <w:tcW w:w="1644" w:type="dxa"/>
            <w:vAlign w:val="center"/>
          </w:tcPr>
          <w:p w:rsidR="00975B28" w:rsidRDefault="008E0533">
            <w:pPr>
              <w:jc w:val="right"/>
            </w:pPr>
            <w:r>
              <w:rPr>
                <w:color w:val="000000"/>
                <w:sz w:val="24"/>
                <w:szCs w:val="24"/>
              </w:rPr>
              <w:t>0.70</w:t>
            </w:r>
          </w:p>
        </w:tc>
      </w:tr>
      <w:tr w:rsidR="00975B28">
        <w:trPr>
          <w:jc w:val="center"/>
        </w:trPr>
        <w:tc>
          <w:tcPr>
            <w:tcW w:w="855" w:type="dxa"/>
            <w:vAlign w:val="center"/>
          </w:tcPr>
          <w:p w:rsidR="00975B28" w:rsidRDefault="008E0533">
            <w:pPr>
              <w:jc w:val="center"/>
            </w:pPr>
            <w:r>
              <w:rPr>
                <w:color w:val="000000"/>
                <w:sz w:val="24"/>
                <w:szCs w:val="24"/>
              </w:rPr>
              <w:t>10</w:t>
            </w:r>
          </w:p>
        </w:tc>
        <w:tc>
          <w:tcPr>
            <w:tcW w:w="1334" w:type="dxa"/>
            <w:vAlign w:val="center"/>
          </w:tcPr>
          <w:p w:rsidR="00975B28" w:rsidRDefault="008E0533">
            <w:pPr>
              <w:jc w:val="center"/>
            </w:pPr>
            <w:r>
              <w:rPr>
                <w:color w:val="000000"/>
                <w:sz w:val="24"/>
                <w:szCs w:val="24"/>
              </w:rPr>
              <w:t>600031</w:t>
            </w:r>
          </w:p>
        </w:tc>
        <w:tc>
          <w:tcPr>
            <w:tcW w:w="1777" w:type="dxa"/>
            <w:vAlign w:val="center"/>
          </w:tcPr>
          <w:p w:rsidR="00975B28" w:rsidRDefault="008E0533">
            <w:pPr>
              <w:jc w:val="center"/>
            </w:pPr>
            <w:r>
              <w:rPr>
                <w:color w:val="000000"/>
                <w:sz w:val="24"/>
                <w:szCs w:val="24"/>
              </w:rPr>
              <w:t>三一重工</w:t>
            </w:r>
          </w:p>
        </w:tc>
        <w:tc>
          <w:tcPr>
            <w:tcW w:w="1334" w:type="dxa"/>
            <w:vAlign w:val="center"/>
          </w:tcPr>
          <w:p w:rsidR="00975B28" w:rsidRDefault="008E0533">
            <w:pPr>
              <w:jc w:val="right"/>
            </w:pPr>
            <w:r>
              <w:rPr>
                <w:color w:val="000000"/>
                <w:sz w:val="24"/>
                <w:szCs w:val="24"/>
              </w:rPr>
              <w:t>132,500</w:t>
            </w:r>
          </w:p>
        </w:tc>
        <w:tc>
          <w:tcPr>
            <w:tcW w:w="1924" w:type="dxa"/>
            <w:vAlign w:val="center"/>
          </w:tcPr>
          <w:p w:rsidR="00975B28" w:rsidRDefault="008E0533">
            <w:pPr>
              <w:jc w:val="right"/>
            </w:pPr>
            <w:r>
              <w:rPr>
                <w:color w:val="000000"/>
                <w:sz w:val="24"/>
                <w:szCs w:val="24"/>
              </w:rPr>
              <w:t>4,634,850.00</w:t>
            </w:r>
          </w:p>
        </w:tc>
        <w:tc>
          <w:tcPr>
            <w:tcW w:w="1644" w:type="dxa"/>
            <w:vAlign w:val="center"/>
          </w:tcPr>
          <w:p w:rsidR="00975B28" w:rsidRDefault="008E0533">
            <w:pPr>
              <w:jc w:val="right"/>
            </w:pPr>
            <w:r>
              <w:rPr>
                <w:color w:val="000000"/>
                <w:sz w:val="24"/>
                <w:szCs w:val="24"/>
              </w:rPr>
              <w:t>0.66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14,669,307.00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552,904,000.00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130,127,000.00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18.55</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111,044,000.00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15.83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687,441.60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829,433,748.60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118.24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75B28">
        <w:trPr>
          <w:jc w:val="center"/>
        </w:trPr>
        <w:tc>
          <w:tcPr>
            <w:tcW w:w="850" w:type="dxa"/>
            <w:vAlign w:val="center"/>
          </w:tcPr>
          <w:p w:rsidR="00975B28" w:rsidRDefault="008E0533">
            <w:pPr>
              <w:jc w:val="center"/>
            </w:pPr>
            <w:r>
              <w:rPr>
                <w:color w:val="000000"/>
                <w:sz w:val="24"/>
                <w:szCs w:val="24"/>
              </w:rPr>
              <w:t>1</w:t>
            </w:r>
          </w:p>
        </w:tc>
        <w:tc>
          <w:tcPr>
            <w:tcW w:w="1475" w:type="dxa"/>
            <w:vAlign w:val="center"/>
          </w:tcPr>
          <w:p w:rsidR="00975B28" w:rsidRDefault="008E0533">
            <w:pPr>
              <w:jc w:val="center"/>
            </w:pPr>
            <w:r>
              <w:rPr>
                <w:color w:val="000000"/>
                <w:sz w:val="24"/>
                <w:szCs w:val="24"/>
              </w:rPr>
              <w:t>143725</w:t>
            </w:r>
          </w:p>
        </w:tc>
        <w:tc>
          <w:tcPr>
            <w:tcW w:w="1769" w:type="dxa"/>
            <w:vAlign w:val="center"/>
          </w:tcPr>
          <w:p w:rsidR="00975B28" w:rsidRDefault="008E0533">
            <w:pPr>
              <w:jc w:val="center"/>
            </w:pPr>
            <w:r>
              <w:rPr>
                <w:color w:val="000000"/>
                <w:sz w:val="24"/>
                <w:szCs w:val="24"/>
              </w:rPr>
              <w:t>18</w:t>
            </w:r>
            <w:r>
              <w:rPr>
                <w:color w:val="000000"/>
                <w:sz w:val="24"/>
                <w:szCs w:val="24"/>
              </w:rPr>
              <w:t>光明</w:t>
            </w:r>
            <w:r>
              <w:rPr>
                <w:color w:val="000000"/>
                <w:sz w:val="24"/>
                <w:szCs w:val="24"/>
              </w:rPr>
              <w:t>01</w:t>
            </w:r>
          </w:p>
        </w:tc>
        <w:tc>
          <w:tcPr>
            <w:tcW w:w="1387" w:type="dxa"/>
            <w:vAlign w:val="center"/>
          </w:tcPr>
          <w:p w:rsidR="00975B28" w:rsidRDefault="008E0533">
            <w:pPr>
              <w:jc w:val="right"/>
            </w:pPr>
            <w:r>
              <w:rPr>
                <w:color w:val="000000"/>
                <w:sz w:val="24"/>
                <w:szCs w:val="24"/>
              </w:rPr>
              <w:t>400,000</w:t>
            </w:r>
          </w:p>
        </w:tc>
        <w:tc>
          <w:tcPr>
            <w:tcW w:w="2150" w:type="dxa"/>
            <w:vAlign w:val="center"/>
          </w:tcPr>
          <w:p w:rsidR="00975B28" w:rsidRDefault="008E0533">
            <w:pPr>
              <w:jc w:val="right"/>
            </w:pPr>
            <w:r>
              <w:rPr>
                <w:color w:val="000000"/>
                <w:sz w:val="24"/>
                <w:szCs w:val="24"/>
              </w:rPr>
              <w:t>40,300,000.00</w:t>
            </w:r>
          </w:p>
        </w:tc>
        <w:tc>
          <w:tcPr>
            <w:tcW w:w="1237" w:type="dxa"/>
            <w:vAlign w:val="center"/>
          </w:tcPr>
          <w:p w:rsidR="00975B28" w:rsidRDefault="008E0533">
            <w:pPr>
              <w:jc w:val="right"/>
            </w:pPr>
            <w:r>
              <w:rPr>
                <w:color w:val="000000"/>
                <w:sz w:val="24"/>
                <w:szCs w:val="24"/>
              </w:rPr>
              <w:t>5.75</w:t>
            </w:r>
          </w:p>
        </w:tc>
      </w:tr>
      <w:tr w:rsidR="00975B28">
        <w:trPr>
          <w:jc w:val="center"/>
        </w:trPr>
        <w:tc>
          <w:tcPr>
            <w:tcW w:w="850" w:type="dxa"/>
            <w:vAlign w:val="center"/>
          </w:tcPr>
          <w:p w:rsidR="00975B28" w:rsidRDefault="008E0533">
            <w:pPr>
              <w:jc w:val="center"/>
            </w:pPr>
            <w:r>
              <w:rPr>
                <w:color w:val="000000"/>
                <w:sz w:val="24"/>
                <w:szCs w:val="24"/>
              </w:rPr>
              <w:t>2</w:t>
            </w:r>
          </w:p>
        </w:tc>
        <w:tc>
          <w:tcPr>
            <w:tcW w:w="1475" w:type="dxa"/>
            <w:vAlign w:val="center"/>
          </w:tcPr>
          <w:p w:rsidR="00975B28" w:rsidRDefault="008E0533">
            <w:pPr>
              <w:jc w:val="center"/>
            </w:pPr>
            <w:r>
              <w:rPr>
                <w:color w:val="000000"/>
                <w:sz w:val="24"/>
                <w:szCs w:val="24"/>
              </w:rPr>
              <w:t>101800140</w:t>
            </w:r>
          </w:p>
        </w:tc>
        <w:tc>
          <w:tcPr>
            <w:tcW w:w="1769" w:type="dxa"/>
            <w:vAlign w:val="center"/>
          </w:tcPr>
          <w:p w:rsidR="00975B28" w:rsidRDefault="008E0533">
            <w:pPr>
              <w:jc w:val="center"/>
            </w:pPr>
            <w:r>
              <w:rPr>
                <w:color w:val="000000"/>
                <w:sz w:val="24"/>
                <w:szCs w:val="24"/>
              </w:rPr>
              <w:t>18</w:t>
            </w:r>
            <w:r>
              <w:rPr>
                <w:color w:val="000000"/>
                <w:sz w:val="24"/>
                <w:szCs w:val="24"/>
              </w:rPr>
              <w:t>赣高速</w:t>
            </w:r>
            <w:r>
              <w:rPr>
                <w:color w:val="000000"/>
                <w:sz w:val="24"/>
                <w:szCs w:val="24"/>
              </w:rPr>
              <w:t>MTN001</w:t>
            </w:r>
          </w:p>
        </w:tc>
        <w:tc>
          <w:tcPr>
            <w:tcW w:w="1387" w:type="dxa"/>
            <w:vAlign w:val="center"/>
          </w:tcPr>
          <w:p w:rsidR="00975B28" w:rsidRDefault="008E0533">
            <w:pPr>
              <w:jc w:val="right"/>
            </w:pPr>
            <w:r>
              <w:rPr>
                <w:color w:val="000000"/>
                <w:sz w:val="24"/>
                <w:szCs w:val="24"/>
              </w:rPr>
              <w:t>300,000</w:t>
            </w:r>
          </w:p>
        </w:tc>
        <w:tc>
          <w:tcPr>
            <w:tcW w:w="2150" w:type="dxa"/>
            <w:vAlign w:val="center"/>
          </w:tcPr>
          <w:p w:rsidR="00975B28" w:rsidRDefault="008E0533">
            <w:pPr>
              <w:jc w:val="right"/>
            </w:pPr>
            <w:r>
              <w:rPr>
                <w:color w:val="000000"/>
                <w:sz w:val="24"/>
                <w:szCs w:val="24"/>
              </w:rPr>
              <w:t>30,387,000.00</w:t>
            </w:r>
          </w:p>
        </w:tc>
        <w:tc>
          <w:tcPr>
            <w:tcW w:w="1237" w:type="dxa"/>
            <w:vAlign w:val="center"/>
          </w:tcPr>
          <w:p w:rsidR="00975B28" w:rsidRDefault="008E0533">
            <w:pPr>
              <w:jc w:val="right"/>
            </w:pPr>
            <w:r>
              <w:rPr>
                <w:color w:val="000000"/>
                <w:sz w:val="24"/>
                <w:szCs w:val="24"/>
              </w:rPr>
              <w:t>4.33</w:t>
            </w:r>
          </w:p>
        </w:tc>
      </w:tr>
      <w:tr w:rsidR="00975B28">
        <w:trPr>
          <w:jc w:val="center"/>
        </w:trPr>
        <w:tc>
          <w:tcPr>
            <w:tcW w:w="850" w:type="dxa"/>
            <w:vAlign w:val="center"/>
          </w:tcPr>
          <w:p w:rsidR="00975B28" w:rsidRDefault="008E0533">
            <w:pPr>
              <w:jc w:val="center"/>
            </w:pPr>
            <w:r>
              <w:rPr>
                <w:color w:val="000000"/>
                <w:sz w:val="24"/>
                <w:szCs w:val="24"/>
              </w:rPr>
              <w:t>3</w:t>
            </w:r>
          </w:p>
        </w:tc>
        <w:tc>
          <w:tcPr>
            <w:tcW w:w="1475" w:type="dxa"/>
            <w:vAlign w:val="center"/>
          </w:tcPr>
          <w:p w:rsidR="00975B28" w:rsidRDefault="008E0533">
            <w:pPr>
              <w:jc w:val="center"/>
            </w:pPr>
            <w:r>
              <w:rPr>
                <w:color w:val="000000"/>
                <w:sz w:val="24"/>
                <w:szCs w:val="24"/>
              </w:rPr>
              <w:t>101900113</w:t>
            </w:r>
          </w:p>
        </w:tc>
        <w:tc>
          <w:tcPr>
            <w:tcW w:w="1769" w:type="dxa"/>
            <w:vAlign w:val="center"/>
          </w:tcPr>
          <w:p w:rsidR="00975B28" w:rsidRDefault="008E0533">
            <w:pPr>
              <w:jc w:val="center"/>
            </w:pPr>
            <w:r>
              <w:rPr>
                <w:color w:val="000000"/>
                <w:sz w:val="24"/>
                <w:szCs w:val="24"/>
              </w:rPr>
              <w:t>19</w:t>
            </w:r>
            <w:r>
              <w:rPr>
                <w:color w:val="000000"/>
                <w:sz w:val="24"/>
                <w:szCs w:val="24"/>
              </w:rPr>
              <w:t>中油股</w:t>
            </w:r>
            <w:r>
              <w:rPr>
                <w:color w:val="000000"/>
                <w:sz w:val="24"/>
                <w:szCs w:val="24"/>
              </w:rPr>
              <w:t>MTN001</w:t>
            </w:r>
          </w:p>
        </w:tc>
        <w:tc>
          <w:tcPr>
            <w:tcW w:w="1387" w:type="dxa"/>
            <w:vAlign w:val="center"/>
          </w:tcPr>
          <w:p w:rsidR="00975B28" w:rsidRDefault="008E0533">
            <w:pPr>
              <w:jc w:val="right"/>
            </w:pPr>
            <w:r>
              <w:rPr>
                <w:color w:val="000000"/>
                <w:sz w:val="24"/>
                <w:szCs w:val="24"/>
              </w:rPr>
              <w:t>300,000</w:t>
            </w:r>
          </w:p>
        </w:tc>
        <w:tc>
          <w:tcPr>
            <w:tcW w:w="2150" w:type="dxa"/>
            <w:vAlign w:val="center"/>
          </w:tcPr>
          <w:p w:rsidR="00975B28" w:rsidRDefault="008E0533">
            <w:pPr>
              <w:jc w:val="right"/>
            </w:pPr>
            <w:r>
              <w:rPr>
                <w:color w:val="000000"/>
                <w:sz w:val="24"/>
                <w:szCs w:val="24"/>
              </w:rPr>
              <w:t>30,297,000.00</w:t>
            </w:r>
          </w:p>
        </w:tc>
        <w:tc>
          <w:tcPr>
            <w:tcW w:w="1237" w:type="dxa"/>
            <w:vAlign w:val="center"/>
          </w:tcPr>
          <w:p w:rsidR="00975B28" w:rsidRDefault="008E0533">
            <w:pPr>
              <w:jc w:val="right"/>
            </w:pPr>
            <w:r>
              <w:rPr>
                <w:color w:val="000000"/>
                <w:sz w:val="24"/>
                <w:szCs w:val="24"/>
              </w:rPr>
              <w:t>4.32</w:t>
            </w:r>
          </w:p>
        </w:tc>
      </w:tr>
      <w:tr w:rsidR="00975B28">
        <w:trPr>
          <w:jc w:val="center"/>
        </w:trPr>
        <w:tc>
          <w:tcPr>
            <w:tcW w:w="850" w:type="dxa"/>
            <w:vAlign w:val="center"/>
          </w:tcPr>
          <w:p w:rsidR="00975B28" w:rsidRDefault="008E0533">
            <w:pPr>
              <w:jc w:val="center"/>
            </w:pPr>
            <w:r>
              <w:rPr>
                <w:color w:val="000000"/>
                <w:sz w:val="24"/>
                <w:szCs w:val="24"/>
              </w:rPr>
              <w:t>4</w:t>
            </w:r>
          </w:p>
        </w:tc>
        <w:tc>
          <w:tcPr>
            <w:tcW w:w="1475" w:type="dxa"/>
            <w:vAlign w:val="center"/>
          </w:tcPr>
          <w:p w:rsidR="00975B28" w:rsidRDefault="008E0533">
            <w:pPr>
              <w:jc w:val="center"/>
            </w:pPr>
            <w:r>
              <w:rPr>
                <w:color w:val="000000"/>
                <w:sz w:val="24"/>
                <w:szCs w:val="24"/>
              </w:rPr>
              <w:t>143793</w:t>
            </w:r>
          </w:p>
        </w:tc>
        <w:tc>
          <w:tcPr>
            <w:tcW w:w="1769" w:type="dxa"/>
            <w:vAlign w:val="center"/>
          </w:tcPr>
          <w:p w:rsidR="00975B28" w:rsidRDefault="008E0533">
            <w:pPr>
              <w:jc w:val="center"/>
            </w:pPr>
            <w:r>
              <w:rPr>
                <w:color w:val="000000"/>
                <w:sz w:val="24"/>
                <w:szCs w:val="24"/>
              </w:rPr>
              <w:t>18</w:t>
            </w:r>
            <w:r>
              <w:rPr>
                <w:color w:val="000000"/>
                <w:sz w:val="24"/>
                <w:szCs w:val="24"/>
              </w:rPr>
              <w:t>深航</w:t>
            </w:r>
            <w:r>
              <w:rPr>
                <w:color w:val="000000"/>
                <w:sz w:val="24"/>
                <w:szCs w:val="24"/>
              </w:rPr>
              <w:t>06</w:t>
            </w:r>
          </w:p>
        </w:tc>
        <w:tc>
          <w:tcPr>
            <w:tcW w:w="1387" w:type="dxa"/>
            <w:vAlign w:val="center"/>
          </w:tcPr>
          <w:p w:rsidR="00975B28" w:rsidRDefault="008E0533">
            <w:pPr>
              <w:jc w:val="right"/>
            </w:pPr>
            <w:r>
              <w:rPr>
                <w:color w:val="000000"/>
                <w:sz w:val="24"/>
                <w:szCs w:val="24"/>
              </w:rPr>
              <w:t>300,000</w:t>
            </w:r>
          </w:p>
        </w:tc>
        <w:tc>
          <w:tcPr>
            <w:tcW w:w="2150" w:type="dxa"/>
            <w:vAlign w:val="center"/>
          </w:tcPr>
          <w:p w:rsidR="00975B28" w:rsidRDefault="008E0533">
            <w:pPr>
              <w:jc w:val="right"/>
            </w:pPr>
            <w:r>
              <w:rPr>
                <w:color w:val="000000"/>
                <w:sz w:val="24"/>
                <w:szCs w:val="24"/>
              </w:rPr>
              <w:t>30,252,000.00</w:t>
            </w:r>
          </w:p>
        </w:tc>
        <w:tc>
          <w:tcPr>
            <w:tcW w:w="1237" w:type="dxa"/>
            <w:vAlign w:val="center"/>
          </w:tcPr>
          <w:p w:rsidR="00975B28" w:rsidRDefault="008E0533">
            <w:pPr>
              <w:jc w:val="right"/>
            </w:pPr>
            <w:r>
              <w:rPr>
                <w:color w:val="000000"/>
                <w:sz w:val="24"/>
                <w:szCs w:val="24"/>
              </w:rPr>
              <w:t>4.31</w:t>
            </w:r>
          </w:p>
        </w:tc>
      </w:tr>
      <w:tr w:rsidR="00975B28">
        <w:trPr>
          <w:jc w:val="center"/>
        </w:trPr>
        <w:tc>
          <w:tcPr>
            <w:tcW w:w="850" w:type="dxa"/>
            <w:vAlign w:val="center"/>
          </w:tcPr>
          <w:p w:rsidR="00975B28" w:rsidRDefault="008E0533">
            <w:pPr>
              <w:jc w:val="center"/>
            </w:pPr>
            <w:r>
              <w:rPr>
                <w:color w:val="000000"/>
                <w:sz w:val="24"/>
                <w:szCs w:val="24"/>
              </w:rPr>
              <w:t>5</w:t>
            </w:r>
          </w:p>
        </w:tc>
        <w:tc>
          <w:tcPr>
            <w:tcW w:w="1475" w:type="dxa"/>
            <w:vAlign w:val="center"/>
          </w:tcPr>
          <w:p w:rsidR="00975B28" w:rsidRDefault="008E0533">
            <w:pPr>
              <w:jc w:val="center"/>
            </w:pPr>
            <w:r>
              <w:rPr>
                <w:color w:val="000000"/>
                <w:sz w:val="24"/>
                <w:szCs w:val="24"/>
              </w:rPr>
              <w:t>155201</w:t>
            </w:r>
          </w:p>
        </w:tc>
        <w:tc>
          <w:tcPr>
            <w:tcW w:w="1769" w:type="dxa"/>
            <w:vAlign w:val="center"/>
          </w:tcPr>
          <w:p w:rsidR="00975B28" w:rsidRDefault="008E0533">
            <w:pPr>
              <w:jc w:val="center"/>
            </w:pPr>
            <w:r>
              <w:rPr>
                <w:color w:val="000000"/>
                <w:sz w:val="24"/>
                <w:szCs w:val="24"/>
              </w:rPr>
              <w:t>19</w:t>
            </w:r>
            <w:proofErr w:type="gramStart"/>
            <w:r>
              <w:rPr>
                <w:color w:val="000000"/>
                <w:sz w:val="24"/>
                <w:szCs w:val="24"/>
              </w:rPr>
              <w:t>陆</w:t>
            </w:r>
            <w:proofErr w:type="gramEnd"/>
            <w:r>
              <w:rPr>
                <w:color w:val="000000"/>
                <w:sz w:val="24"/>
                <w:szCs w:val="24"/>
              </w:rPr>
              <w:t>债</w:t>
            </w:r>
            <w:r>
              <w:rPr>
                <w:color w:val="000000"/>
                <w:sz w:val="24"/>
                <w:szCs w:val="24"/>
              </w:rPr>
              <w:t>01</w:t>
            </w:r>
          </w:p>
        </w:tc>
        <w:tc>
          <w:tcPr>
            <w:tcW w:w="1387" w:type="dxa"/>
            <w:vAlign w:val="center"/>
          </w:tcPr>
          <w:p w:rsidR="00975B28" w:rsidRDefault="008E0533">
            <w:pPr>
              <w:jc w:val="right"/>
            </w:pPr>
            <w:r>
              <w:rPr>
                <w:color w:val="000000"/>
                <w:sz w:val="24"/>
                <w:szCs w:val="24"/>
              </w:rPr>
              <w:t>300,000</w:t>
            </w:r>
          </w:p>
        </w:tc>
        <w:tc>
          <w:tcPr>
            <w:tcW w:w="2150" w:type="dxa"/>
            <w:vAlign w:val="center"/>
          </w:tcPr>
          <w:p w:rsidR="00975B28" w:rsidRDefault="008E0533">
            <w:pPr>
              <w:jc w:val="right"/>
            </w:pPr>
            <w:r>
              <w:rPr>
                <w:color w:val="000000"/>
                <w:sz w:val="24"/>
                <w:szCs w:val="24"/>
              </w:rPr>
              <w:t>30,252,000.00</w:t>
            </w:r>
          </w:p>
        </w:tc>
        <w:tc>
          <w:tcPr>
            <w:tcW w:w="1237" w:type="dxa"/>
            <w:vAlign w:val="center"/>
          </w:tcPr>
          <w:p w:rsidR="00975B28" w:rsidRDefault="008E0533">
            <w:pPr>
              <w:jc w:val="right"/>
            </w:pPr>
            <w:r>
              <w:rPr>
                <w:color w:val="000000"/>
                <w:sz w:val="24"/>
                <w:szCs w:val="24"/>
              </w:rPr>
              <w:t>4.31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7767E0" w:rsidRDefault="007767E0"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61,914.41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351,049.54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12,523,616.06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12,936,580.01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7767E0" w:rsidRDefault="007767E0"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7767E0" w:rsidRDefault="007767E0"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460,224,368.83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460,224,368.83</w:t>
            </w:r>
          </w:p>
        </w:tc>
      </w:tr>
    </w:tbl>
    <w:p w:rsidR="00975B28" w:rsidRDefault="008E05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7767E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75B28">
        <w:tc>
          <w:tcPr>
            <w:tcW w:w="993" w:type="dxa"/>
            <w:vMerge w:val="restart"/>
          </w:tcPr>
          <w:p w:rsidR="00975B28" w:rsidRDefault="00975B28"/>
          <w:p w:rsidR="00975B28" w:rsidRDefault="008E0533">
            <w:r>
              <w:rPr>
                <w:rFonts w:ascii="宋体" w:hAnsi="宋体" w:hint="eastAsia"/>
                <w:bCs/>
                <w:color w:val="000000"/>
                <w:kern w:val="0"/>
              </w:rPr>
              <w:t>机构</w:t>
            </w:r>
          </w:p>
        </w:tc>
        <w:tc>
          <w:tcPr>
            <w:tcW w:w="992" w:type="dxa"/>
            <w:vAlign w:val="center"/>
          </w:tcPr>
          <w:p w:rsidR="00975B28" w:rsidRDefault="008E0533">
            <w:pPr>
              <w:jc w:val="center"/>
            </w:pPr>
            <w:r>
              <w:rPr>
                <w:rFonts w:ascii="宋体" w:hAnsi="宋体"/>
                <w:color w:val="000000"/>
                <w:kern w:val="0"/>
              </w:rPr>
              <w:t>1</w:t>
            </w:r>
          </w:p>
        </w:tc>
        <w:tc>
          <w:tcPr>
            <w:tcW w:w="1843" w:type="dxa"/>
            <w:vAlign w:val="center"/>
          </w:tcPr>
          <w:p w:rsidR="00975B28" w:rsidRDefault="008E0533">
            <w:pPr>
              <w:jc w:val="center"/>
            </w:pPr>
            <w:r>
              <w:rPr>
                <w:rFonts w:ascii="宋体" w:hAnsi="宋体"/>
                <w:color w:val="000000"/>
                <w:kern w:val="0"/>
              </w:rPr>
              <w:t>2020/10/1-2020/12/31</w:t>
            </w:r>
          </w:p>
        </w:tc>
        <w:tc>
          <w:tcPr>
            <w:tcW w:w="851" w:type="dxa"/>
            <w:vAlign w:val="center"/>
          </w:tcPr>
          <w:p w:rsidR="00975B28" w:rsidRDefault="008E0533">
            <w:pPr>
              <w:jc w:val="center"/>
            </w:pPr>
            <w:r>
              <w:rPr>
                <w:rFonts w:ascii="宋体" w:hAnsi="宋体"/>
                <w:color w:val="000000"/>
                <w:kern w:val="0"/>
              </w:rPr>
              <w:t>299,999,000.00</w:t>
            </w:r>
          </w:p>
        </w:tc>
        <w:tc>
          <w:tcPr>
            <w:tcW w:w="850" w:type="dxa"/>
            <w:vAlign w:val="center"/>
          </w:tcPr>
          <w:p w:rsidR="00975B28" w:rsidRDefault="008E0533">
            <w:pPr>
              <w:jc w:val="center"/>
            </w:pPr>
            <w:r>
              <w:rPr>
                <w:rFonts w:ascii="宋体" w:hAnsi="宋体"/>
                <w:color w:val="000000"/>
                <w:kern w:val="0"/>
              </w:rPr>
              <w:t>-</w:t>
            </w:r>
          </w:p>
        </w:tc>
        <w:tc>
          <w:tcPr>
            <w:tcW w:w="1134" w:type="dxa"/>
            <w:vAlign w:val="center"/>
          </w:tcPr>
          <w:p w:rsidR="00975B28" w:rsidRDefault="008E0533">
            <w:pPr>
              <w:jc w:val="center"/>
            </w:pPr>
            <w:r>
              <w:rPr>
                <w:rFonts w:ascii="宋体" w:hAnsi="宋体"/>
                <w:color w:val="000000"/>
                <w:kern w:val="0"/>
              </w:rPr>
              <w:t>-</w:t>
            </w:r>
          </w:p>
        </w:tc>
        <w:tc>
          <w:tcPr>
            <w:tcW w:w="1419" w:type="dxa"/>
            <w:vAlign w:val="center"/>
          </w:tcPr>
          <w:p w:rsidR="00975B28" w:rsidRDefault="008E0533">
            <w:pPr>
              <w:jc w:val="center"/>
            </w:pPr>
            <w:r>
              <w:rPr>
                <w:rFonts w:ascii="宋体" w:hAnsi="宋体"/>
                <w:color w:val="000000"/>
                <w:kern w:val="0"/>
              </w:rPr>
              <w:t>299,999,000.00</w:t>
            </w:r>
          </w:p>
        </w:tc>
        <w:tc>
          <w:tcPr>
            <w:tcW w:w="1130" w:type="dxa"/>
            <w:vAlign w:val="center"/>
          </w:tcPr>
          <w:p w:rsidR="00975B28" w:rsidRDefault="008E0533">
            <w:pPr>
              <w:jc w:val="center"/>
            </w:pPr>
            <w:r>
              <w:rPr>
                <w:rFonts w:ascii="宋体" w:hAnsi="宋体"/>
                <w:color w:val="000000"/>
                <w:kern w:val="0"/>
              </w:rPr>
              <w:t>65.19%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767E0" w:rsidRDefault="007767E0" w:rsidP="003C50AD">
      <w:pPr>
        <w:autoSpaceDE w:val="0"/>
        <w:autoSpaceDN w:val="0"/>
        <w:adjustRightInd w:val="0"/>
        <w:spacing w:line="360" w:lineRule="auto"/>
        <w:jc w:val="left"/>
        <w:rPr>
          <w:rFonts w:ascii="宋体" w:hAnsi="宋体"/>
          <w:b/>
          <w:bCs/>
          <w:color w:val="000000"/>
          <w:kern w:val="0"/>
          <w:sz w:val="24"/>
          <w:szCs w:val="24"/>
        </w:rPr>
      </w:pPr>
    </w:p>
    <w:p w:rsidR="003C50AD" w:rsidRPr="007767E0" w:rsidRDefault="003C50AD" w:rsidP="003C50AD">
      <w:pPr>
        <w:autoSpaceDE w:val="0"/>
        <w:autoSpaceDN w:val="0"/>
        <w:adjustRightInd w:val="0"/>
        <w:spacing w:line="360" w:lineRule="auto"/>
        <w:jc w:val="left"/>
        <w:rPr>
          <w:rFonts w:ascii="宋体" w:hAnsi="宋体"/>
          <w:b/>
          <w:bCs/>
          <w:color w:val="000000"/>
          <w:kern w:val="0"/>
          <w:sz w:val="24"/>
          <w:szCs w:val="24"/>
        </w:rPr>
      </w:pPr>
      <w:r w:rsidRPr="007767E0">
        <w:rPr>
          <w:rFonts w:ascii="宋体" w:hAnsi="宋体" w:hint="eastAsia"/>
          <w:b/>
          <w:bCs/>
          <w:color w:val="000000"/>
          <w:kern w:val="0"/>
          <w:sz w:val="24"/>
          <w:szCs w:val="24"/>
        </w:rPr>
        <w:t>8.2 影响投资者决策的其他重要信息</w:t>
      </w:r>
    </w:p>
    <w:p w:rsidR="003C50AD" w:rsidRPr="007767E0" w:rsidRDefault="003C50AD" w:rsidP="003C50AD">
      <w:pPr>
        <w:spacing w:line="360" w:lineRule="auto"/>
        <w:ind w:firstLineChars="200" w:firstLine="480"/>
        <w:rPr>
          <w:rFonts w:ascii="宋体" w:hAnsi="宋体"/>
          <w:color w:val="000000"/>
          <w:sz w:val="24"/>
          <w:szCs w:val="24"/>
        </w:rPr>
      </w:pPr>
      <w:r w:rsidRPr="007767E0">
        <w:rPr>
          <w:rFonts w:ascii="宋体" w:hAnsi="宋体"/>
          <w:color w:val="000000"/>
          <w:sz w:val="24"/>
          <w:szCs w:val="24"/>
        </w:rPr>
        <w:t>根据《中华人民共和国证券投资基金法》、《公开募集证券投资基金运作管理办法》、《存托凭证发行与交易管理办法（试行）》等法律法规及本</w:t>
      </w:r>
      <w:proofErr w:type="gramStart"/>
      <w:r w:rsidRPr="007767E0">
        <w:rPr>
          <w:rFonts w:ascii="宋体" w:hAnsi="宋体"/>
          <w:color w:val="000000"/>
          <w:sz w:val="24"/>
          <w:szCs w:val="24"/>
        </w:rPr>
        <w:t>基金基金</w:t>
      </w:r>
      <w:proofErr w:type="gramEnd"/>
      <w:r w:rsidRPr="007767E0">
        <w:rPr>
          <w:rFonts w:ascii="宋体" w:hAnsi="宋体"/>
          <w:color w:val="000000"/>
          <w:sz w:val="24"/>
          <w:szCs w:val="24"/>
        </w:rPr>
        <w:t>合同、招募说明书及其更新等规定，经与基金</w:t>
      </w:r>
      <w:bookmarkStart w:id="0" w:name="_GoBack"/>
      <w:bookmarkEnd w:id="0"/>
      <w:r w:rsidRPr="007767E0">
        <w:rPr>
          <w:rFonts w:ascii="宋体" w:hAnsi="宋体"/>
          <w:color w:val="000000"/>
          <w:sz w:val="24"/>
          <w:szCs w:val="24"/>
        </w:rPr>
        <w:t>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75B28" w:rsidRDefault="008E053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w:t>
      </w:r>
      <w:proofErr w:type="gramStart"/>
      <w:r>
        <w:rPr>
          <w:color w:val="000000"/>
          <w:sz w:val="24"/>
          <w:szCs w:val="24"/>
        </w:rPr>
        <w:t>鑫</w:t>
      </w:r>
      <w:proofErr w:type="gramEnd"/>
      <w:r>
        <w:rPr>
          <w:color w:val="000000"/>
          <w:sz w:val="24"/>
          <w:szCs w:val="24"/>
        </w:rPr>
        <w:t>定期开放灵活配置混合型证券投资基金募集注册的文件；</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、《交银施罗德瑞鑫定期开放灵活配置混合型证券投资基金招募说明书》；</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w:t>
      </w:r>
      <w:proofErr w:type="gramStart"/>
      <w:r>
        <w:rPr>
          <w:color w:val="000000"/>
          <w:sz w:val="24"/>
          <w:szCs w:val="24"/>
        </w:rPr>
        <w:t>鑫</w:t>
      </w:r>
      <w:proofErr w:type="gramEnd"/>
      <w:r>
        <w:rPr>
          <w:color w:val="000000"/>
          <w:sz w:val="24"/>
          <w:szCs w:val="24"/>
        </w:rPr>
        <w:t>定期开放灵活配置混合型证券投资基金的法律意见书；</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75B28" w:rsidRDefault="008E053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w:t>
      </w:r>
      <w:proofErr w:type="gramStart"/>
      <w:r w:rsidRPr="00414345">
        <w:rPr>
          <w:color w:val="000000"/>
          <w:sz w:val="24"/>
          <w:szCs w:val="24"/>
        </w:rPr>
        <w:t>鑫</w:t>
      </w:r>
      <w:proofErr w:type="gramEnd"/>
      <w:r w:rsidRPr="00414345">
        <w:rPr>
          <w:color w:val="000000"/>
          <w:sz w:val="24"/>
          <w:szCs w:val="24"/>
        </w:rPr>
        <w:t>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75B28" w:rsidRDefault="008E053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9BC" w:rsidRDefault="002209BC" w:rsidP="00876D65">
      <w:r>
        <w:separator/>
      </w:r>
    </w:p>
  </w:endnote>
  <w:endnote w:type="continuationSeparator" w:id="0">
    <w:p w:rsidR="002209BC" w:rsidRDefault="002209B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9BC" w:rsidRDefault="002209BC" w:rsidP="00876D65">
      <w:r>
        <w:separator/>
      </w:r>
    </w:p>
  </w:footnote>
  <w:footnote w:type="continuationSeparator" w:id="0">
    <w:p w:rsidR="002209BC" w:rsidRDefault="002209BC"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交银施罗德瑞</w:t>
    </w:r>
    <w:proofErr w:type="gramStart"/>
    <w:r w:rsidRPr="003E676C">
      <w:rPr>
        <w:sz w:val="24"/>
        <w:szCs w:val="24"/>
      </w:rPr>
      <w:t>鑫</w:t>
    </w:r>
    <w:proofErr w:type="gramEnd"/>
    <w:r w:rsidRPr="003E676C">
      <w:rPr>
        <w:sz w:val="24"/>
        <w:szCs w:val="24"/>
      </w:rPr>
      <w:t>定期开放灵活配置混合型证券投资基金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C27"/>
    <w:rsid w:val="00213DFB"/>
    <w:rsid w:val="00217B92"/>
    <w:rsid w:val="002209BC"/>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767E0"/>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533"/>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75B28"/>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33C8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1049"/>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2C8CF"/>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1A17-30AB-4B6F-8369-9F7EDC09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15</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2021-01-18T09:55:00Z</dcterms:modified>
</cp:coreProperties>
</file>