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2020</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2020</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二〇二一年一月二十一日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BB3041">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B45298" w:rsidRDefault="007B541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45298" w:rsidRDefault="007B541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45298" w:rsidRDefault="007B541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45298" w:rsidRDefault="007B5414">
      <w:pPr>
        <w:spacing w:before="29" w:line="288" w:lineRule="auto"/>
        <w:ind w:firstLineChars="200" w:firstLine="480"/>
        <w:rPr>
          <w:color w:val="000000"/>
          <w:sz w:val="24"/>
        </w:rPr>
      </w:pPr>
      <w:r>
        <w:rPr>
          <w:color w:val="000000"/>
          <w:sz w:val="24"/>
        </w:rPr>
        <w:t>基金的过往业绩并不代表其未来表现</w:t>
      </w:r>
      <w:r>
        <w:rPr>
          <w:color w:val="000000"/>
          <w:sz w:val="24"/>
        </w:rPr>
        <w:t>。投资有风险，投资者在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B45298" w:rsidRDefault="007B5414">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2020</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46,761,080.47</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w:t>
            </w:r>
            <w:proofErr w:type="gramStart"/>
            <w:r w:rsidRPr="008640AE">
              <w:rPr>
                <w:color w:val="000000"/>
                <w:kern w:val="0"/>
                <w:sz w:val="24"/>
              </w:rPr>
              <w:t>中盘指数</w:t>
            </w:r>
            <w:proofErr w:type="gramEnd"/>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37718" w:rsidRPr="008640AE" w:rsidTr="00737718">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(2020</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-2020</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737718" w:rsidRPr="008640AE" w:rsidTr="0073771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6,373,270.75</w:t>
            </w:r>
          </w:p>
        </w:tc>
      </w:tr>
      <w:tr w:rsidR="00737718" w:rsidRPr="008640AE" w:rsidTr="0073771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16,571,896.64</w:t>
            </w:r>
          </w:p>
        </w:tc>
      </w:tr>
      <w:tr w:rsidR="00737718" w:rsidRPr="008640AE" w:rsidTr="0073771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0.2995</w:t>
            </w:r>
          </w:p>
        </w:tc>
      </w:tr>
      <w:tr w:rsidR="00737718" w:rsidRPr="008640AE" w:rsidTr="0073771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120,105,943.85</w:t>
            </w:r>
          </w:p>
        </w:tc>
      </w:tr>
      <w:tr w:rsidR="00737718" w:rsidRPr="008640AE" w:rsidTr="00737718">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2.569</w:t>
            </w:r>
          </w:p>
        </w:tc>
      </w:tr>
    </w:tbl>
    <w:p w:rsidR="00B45298" w:rsidRDefault="007B54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w:t>
      </w:r>
      <w:proofErr w:type="gramStart"/>
      <w:r w:rsidRPr="008640AE">
        <w:rPr>
          <w:b/>
          <w:color w:val="000000"/>
          <w:kern w:val="0"/>
          <w:sz w:val="24"/>
        </w:rPr>
        <w:t>期基金</w:t>
      </w:r>
      <w:proofErr w:type="gramEnd"/>
      <w:r w:rsidRPr="008640AE">
        <w:rPr>
          <w:b/>
          <w:color w:val="000000"/>
          <w:kern w:val="0"/>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B45298">
        <w:trPr>
          <w:jc w:val="center"/>
        </w:trPr>
        <w:tc>
          <w:tcPr>
            <w:tcW w:w="1701" w:type="dxa"/>
            <w:vAlign w:val="center"/>
          </w:tcPr>
          <w:p w:rsidR="00B45298" w:rsidRDefault="007B5414">
            <w:pPr>
              <w:jc w:val="left"/>
            </w:pPr>
            <w:r>
              <w:rPr>
                <w:color w:val="000000"/>
                <w:sz w:val="24"/>
              </w:rPr>
              <w:t>过去三个月</w:t>
            </w:r>
          </w:p>
        </w:tc>
        <w:tc>
          <w:tcPr>
            <w:tcW w:w="1194" w:type="dxa"/>
            <w:vAlign w:val="center"/>
          </w:tcPr>
          <w:p w:rsidR="00B45298" w:rsidRDefault="007B5414">
            <w:pPr>
              <w:jc w:val="right"/>
            </w:pPr>
            <w:r>
              <w:rPr>
                <w:color w:val="000000"/>
                <w:sz w:val="24"/>
              </w:rPr>
              <w:t>14.18%</w:t>
            </w:r>
          </w:p>
        </w:tc>
        <w:tc>
          <w:tcPr>
            <w:tcW w:w="1194" w:type="dxa"/>
            <w:vAlign w:val="center"/>
          </w:tcPr>
          <w:p w:rsidR="00B45298" w:rsidRDefault="007B5414">
            <w:pPr>
              <w:jc w:val="right"/>
            </w:pPr>
            <w:r>
              <w:rPr>
                <w:color w:val="000000"/>
                <w:sz w:val="24"/>
              </w:rPr>
              <w:t>1.03%</w:t>
            </w:r>
          </w:p>
        </w:tc>
        <w:tc>
          <w:tcPr>
            <w:tcW w:w="1194" w:type="dxa"/>
            <w:vAlign w:val="center"/>
          </w:tcPr>
          <w:p w:rsidR="00B45298" w:rsidRDefault="007B5414">
            <w:pPr>
              <w:jc w:val="right"/>
            </w:pPr>
            <w:r>
              <w:rPr>
                <w:color w:val="000000"/>
                <w:sz w:val="24"/>
              </w:rPr>
              <w:t>14.86%</w:t>
            </w:r>
          </w:p>
        </w:tc>
        <w:tc>
          <w:tcPr>
            <w:tcW w:w="1343" w:type="dxa"/>
            <w:vAlign w:val="center"/>
          </w:tcPr>
          <w:p w:rsidR="00B45298" w:rsidRDefault="007B5414">
            <w:pPr>
              <w:jc w:val="right"/>
            </w:pPr>
            <w:r>
              <w:rPr>
                <w:color w:val="000000"/>
                <w:sz w:val="24"/>
              </w:rPr>
              <w:t>0.86%</w:t>
            </w:r>
          </w:p>
        </w:tc>
        <w:tc>
          <w:tcPr>
            <w:tcW w:w="1194" w:type="dxa"/>
            <w:vAlign w:val="center"/>
          </w:tcPr>
          <w:p w:rsidR="00B45298" w:rsidRDefault="007B5414">
            <w:pPr>
              <w:jc w:val="right"/>
            </w:pPr>
            <w:r>
              <w:rPr>
                <w:color w:val="000000"/>
                <w:sz w:val="24"/>
              </w:rPr>
              <w:t>-0.68%</w:t>
            </w:r>
          </w:p>
        </w:tc>
        <w:tc>
          <w:tcPr>
            <w:tcW w:w="1048" w:type="dxa"/>
            <w:vAlign w:val="center"/>
          </w:tcPr>
          <w:p w:rsidR="00B45298" w:rsidRDefault="007B5414">
            <w:pPr>
              <w:jc w:val="right"/>
            </w:pPr>
            <w:r>
              <w:rPr>
                <w:color w:val="000000"/>
                <w:sz w:val="24"/>
              </w:rPr>
              <w:t>0.17%</w:t>
            </w:r>
          </w:p>
        </w:tc>
      </w:tr>
      <w:tr w:rsidR="00B45298">
        <w:trPr>
          <w:jc w:val="center"/>
        </w:trPr>
        <w:tc>
          <w:tcPr>
            <w:tcW w:w="1701" w:type="dxa"/>
            <w:vAlign w:val="center"/>
          </w:tcPr>
          <w:p w:rsidR="00B45298" w:rsidRDefault="007B5414">
            <w:pPr>
              <w:jc w:val="left"/>
            </w:pPr>
            <w:r>
              <w:rPr>
                <w:color w:val="000000"/>
                <w:sz w:val="24"/>
              </w:rPr>
              <w:lastRenderedPageBreak/>
              <w:t>过去六个月</w:t>
            </w:r>
          </w:p>
        </w:tc>
        <w:tc>
          <w:tcPr>
            <w:tcW w:w="1194" w:type="dxa"/>
            <w:vAlign w:val="center"/>
          </w:tcPr>
          <w:p w:rsidR="00B45298" w:rsidRDefault="007B5414">
            <w:pPr>
              <w:jc w:val="right"/>
            </w:pPr>
            <w:r>
              <w:rPr>
                <w:color w:val="000000"/>
                <w:sz w:val="24"/>
              </w:rPr>
              <w:t>20.44%</w:t>
            </w:r>
          </w:p>
        </w:tc>
        <w:tc>
          <w:tcPr>
            <w:tcW w:w="1194" w:type="dxa"/>
            <w:vAlign w:val="center"/>
          </w:tcPr>
          <w:p w:rsidR="00B45298" w:rsidRDefault="007B5414">
            <w:pPr>
              <w:jc w:val="right"/>
            </w:pPr>
            <w:r>
              <w:rPr>
                <w:color w:val="000000"/>
                <w:sz w:val="24"/>
              </w:rPr>
              <w:t>0.97%</w:t>
            </w:r>
          </w:p>
        </w:tc>
        <w:tc>
          <w:tcPr>
            <w:tcW w:w="1194" w:type="dxa"/>
            <w:vAlign w:val="center"/>
          </w:tcPr>
          <w:p w:rsidR="00B45298" w:rsidRDefault="007B5414">
            <w:pPr>
              <w:jc w:val="right"/>
            </w:pPr>
            <w:r>
              <w:rPr>
                <w:color w:val="000000"/>
                <w:sz w:val="24"/>
              </w:rPr>
              <w:t>19.55%</w:t>
            </w:r>
          </w:p>
        </w:tc>
        <w:tc>
          <w:tcPr>
            <w:tcW w:w="1343" w:type="dxa"/>
            <w:vAlign w:val="center"/>
          </w:tcPr>
          <w:p w:rsidR="00B45298" w:rsidRDefault="007B5414">
            <w:pPr>
              <w:jc w:val="right"/>
            </w:pPr>
            <w:r>
              <w:rPr>
                <w:color w:val="000000"/>
                <w:sz w:val="24"/>
              </w:rPr>
              <w:t>0.84%</w:t>
            </w:r>
          </w:p>
        </w:tc>
        <w:tc>
          <w:tcPr>
            <w:tcW w:w="1194" w:type="dxa"/>
            <w:vAlign w:val="center"/>
          </w:tcPr>
          <w:p w:rsidR="00B45298" w:rsidRDefault="007B5414">
            <w:pPr>
              <w:jc w:val="right"/>
            </w:pPr>
            <w:r>
              <w:rPr>
                <w:color w:val="000000"/>
                <w:sz w:val="24"/>
              </w:rPr>
              <w:t>0.89%</w:t>
            </w:r>
          </w:p>
        </w:tc>
        <w:tc>
          <w:tcPr>
            <w:tcW w:w="1048" w:type="dxa"/>
            <w:vAlign w:val="center"/>
          </w:tcPr>
          <w:p w:rsidR="00B45298" w:rsidRDefault="007B5414">
            <w:pPr>
              <w:jc w:val="right"/>
            </w:pPr>
            <w:r>
              <w:rPr>
                <w:color w:val="000000"/>
                <w:sz w:val="24"/>
              </w:rPr>
              <w:t>0.13%</w:t>
            </w:r>
          </w:p>
        </w:tc>
      </w:tr>
      <w:tr w:rsidR="00B45298">
        <w:trPr>
          <w:jc w:val="center"/>
        </w:trPr>
        <w:tc>
          <w:tcPr>
            <w:tcW w:w="1701" w:type="dxa"/>
            <w:vAlign w:val="center"/>
          </w:tcPr>
          <w:p w:rsidR="00B45298" w:rsidRDefault="007B5414">
            <w:pPr>
              <w:jc w:val="left"/>
            </w:pPr>
            <w:r>
              <w:rPr>
                <w:color w:val="000000"/>
                <w:sz w:val="24"/>
              </w:rPr>
              <w:t>过去一年</w:t>
            </w:r>
          </w:p>
        </w:tc>
        <w:tc>
          <w:tcPr>
            <w:tcW w:w="1194" w:type="dxa"/>
            <w:vAlign w:val="center"/>
          </w:tcPr>
          <w:p w:rsidR="00B45298" w:rsidRDefault="007B5414">
            <w:pPr>
              <w:jc w:val="right"/>
            </w:pPr>
            <w:r>
              <w:rPr>
                <w:color w:val="000000"/>
                <w:sz w:val="24"/>
              </w:rPr>
              <w:t>23.72%</w:t>
            </w:r>
          </w:p>
        </w:tc>
        <w:tc>
          <w:tcPr>
            <w:tcW w:w="1194" w:type="dxa"/>
            <w:vAlign w:val="center"/>
          </w:tcPr>
          <w:p w:rsidR="00B45298" w:rsidRDefault="007B5414">
            <w:pPr>
              <w:jc w:val="right"/>
            </w:pPr>
            <w:r>
              <w:rPr>
                <w:color w:val="000000"/>
                <w:sz w:val="24"/>
              </w:rPr>
              <w:t>1.47%</w:t>
            </w:r>
          </w:p>
        </w:tc>
        <w:tc>
          <w:tcPr>
            <w:tcW w:w="1194" w:type="dxa"/>
            <w:vAlign w:val="center"/>
          </w:tcPr>
          <w:p w:rsidR="00B45298" w:rsidRDefault="007B5414">
            <w:pPr>
              <w:jc w:val="right"/>
            </w:pPr>
            <w:r>
              <w:rPr>
                <w:color w:val="000000"/>
                <w:sz w:val="24"/>
              </w:rPr>
              <w:t>9.49%</w:t>
            </w:r>
          </w:p>
        </w:tc>
        <w:tc>
          <w:tcPr>
            <w:tcW w:w="1343" w:type="dxa"/>
            <w:vAlign w:val="center"/>
          </w:tcPr>
          <w:p w:rsidR="00B45298" w:rsidRDefault="007B5414">
            <w:pPr>
              <w:jc w:val="right"/>
            </w:pPr>
            <w:r>
              <w:rPr>
                <w:color w:val="000000"/>
                <w:sz w:val="24"/>
              </w:rPr>
              <w:t>1.54%</w:t>
            </w:r>
          </w:p>
        </w:tc>
        <w:tc>
          <w:tcPr>
            <w:tcW w:w="1194" w:type="dxa"/>
            <w:vAlign w:val="center"/>
          </w:tcPr>
          <w:p w:rsidR="00B45298" w:rsidRDefault="007B5414">
            <w:pPr>
              <w:jc w:val="right"/>
            </w:pPr>
            <w:r>
              <w:rPr>
                <w:color w:val="000000"/>
                <w:sz w:val="24"/>
              </w:rPr>
              <w:t>14.23%</w:t>
            </w:r>
          </w:p>
        </w:tc>
        <w:tc>
          <w:tcPr>
            <w:tcW w:w="1048" w:type="dxa"/>
            <w:vAlign w:val="center"/>
          </w:tcPr>
          <w:p w:rsidR="00B45298" w:rsidRDefault="007B5414">
            <w:pPr>
              <w:jc w:val="right"/>
            </w:pPr>
            <w:r>
              <w:rPr>
                <w:color w:val="000000"/>
                <w:sz w:val="24"/>
              </w:rPr>
              <w:t>-0.07%</w:t>
            </w:r>
          </w:p>
        </w:tc>
      </w:tr>
      <w:tr w:rsidR="00B45298">
        <w:trPr>
          <w:jc w:val="center"/>
        </w:trPr>
        <w:tc>
          <w:tcPr>
            <w:tcW w:w="1701" w:type="dxa"/>
            <w:vAlign w:val="center"/>
          </w:tcPr>
          <w:p w:rsidR="00B45298" w:rsidRDefault="007B5414">
            <w:pPr>
              <w:jc w:val="left"/>
            </w:pPr>
            <w:r>
              <w:rPr>
                <w:color w:val="000000"/>
                <w:sz w:val="24"/>
              </w:rPr>
              <w:t>过去三年</w:t>
            </w:r>
          </w:p>
        </w:tc>
        <w:tc>
          <w:tcPr>
            <w:tcW w:w="1194" w:type="dxa"/>
            <w:vAlign w:val="center"/>
          </w:tcPr>
          <w:p w:rsidR="00B45298" w:rsidRDefault="007B5414">
            <w:pPr>
              <w:jc w:val="right"/>
            </w:pPr>
            <w:r>
              <w:rPr>
                <w:color w:val="000000"/>
                <w:sz w:val="24"/>
              </w:rPr>
              <w:t>47.57%</w:t>
            </w:r>
          </w:p>
        </w:tc>
        <w:tc>
          <w:tcPr>
            <w:tcW w:w="1194" w:type="dxa"/>
            <w:vAlign w:val="center"/>
          </w:tcPr>
          <w:p w:rsidR="00B45298" w:rsidRDefault="007B5414">
            <w:pPr>
              <w:jc w:val="right"/>
            </w:pPr>
            <w:r>
              <w:rPr>
                <w:color w:val="000000"/>
                <w:sz w:val="24"/>
              </w:rPr>
              <w:t>1.03%</w:t>
            </w:r>
          </w:p>
        </w:tc>
        <w:tc>
          <w:tcPr>
            <w:tcW w:w="1194" w:type="dxa"/>
            <w:vAlign w:val="center"/>
          </w:tcPr>
          <w:p w:rsidR="00B45298" w:rsidRDefault="007B5414">
            <w:pPr>
              <w:jc w:val="right"/>
            </w:pPr>
            <w:r>
              <w:rPr>
                <w:color w:val="000000"/>
                <w:sz w:val="24"/>
              </w:rPr>
              <w:t>15.72%</w:t>
            </w:r>
          </w:p>
        </w:tc>
        <w:tc>
          <w:tcPr>
            <w:tcW w:w="1343" w:type="dxa"/>
            <w:vAlign w:val="center"/>
          </w:tcPr>
          <w:p w:rsidR="00B45298" w:rsidRDefault="007B5414">
            <w:pPr>
              <w:jc w:val="right"/>
            </w:pPr>
            <w:r>
              <w:rPr>
                <w:color w:val="000000"/>
                <w:sz w:val="24"/>
              </w:rPr>
              <w:t>1.07%</w:t>
            </w:r>
          </w:p>
        </w:tc>
        <w:tc>
          <w:tcPr>
            <w:tcW w:w="1194" w:type="dxa"/>
            <w:vAlign w:val="center"/>
          </w:tcPr>
          <w:p w:rsidR="00B45298" w:rsidRDefault="007B5414">
            <w:pPr>
              <w:jc w:val="right"/>
            </w:pPr>
            <w:r>
              <w:rPr>
                <w:color w:val="000000"/>
                <w:sz w:val="24"/>
              </w:rPr>
              <w:t>31.85%</w:t>
            </w:r>
          </w:p>
        </w:tc>
        <w:tc>
          <w:tcPr>
            <w:tcW w:w="1048" w:type="dxa"/>
            <w:vAlign w:val="center"/>
          </w:tcPr>
          <w:p w:rsidR="00B45298" w:rsidRDefault="007B5414">
            <w:pPr>
              <w:jc w:val="right"/>
            </w:pPr>
            <w:r>
              <w:rPr>
                <w:color w:val="000000"/>
                <w:sz w:val="24"/>
              </w:rPr>
              <w:t>-0.04%</w:t>
            </w:r>
          </w:p>
        </w:tc>
      </w:tr>
      <w:tr w:rsidR="00B45298">
        <w:trPr>
          <w:jc w:val="center"/>
        </w:trPr>
        <w:tc>
          <w:tcPr>
            <w:tcW w:w="1701" w:type="dxa"/>
            <w:vAlign w:val="center"/>
          </w:tcPr>
          <w:p w:rsidR="00B45298" w:rsidRDefault="007B5414">
            <w:pPr>
              <w:jc w:val="left"/>
            </w:pPr>
            <w:r>
              <w:rPr>
                <w:color w:val="000000"/>
                <w:sz w:val="24"/>
              </w:rPr>
              <w:t>过去五年</w:t>
            </w:r>
          </w:p>
        </w:tc>
        <w:tc>
          <w:tcPr>
            <w:tcW w:w="1194" w:type="dxa"/>
            <w:vAlign w:val="center"/>
          </w:tcPr>
          <w:p w:rsidR="00B45298" w:rsidRDefault="007B5414">
            <w:pPr>
              <w:jc w:val="right"/>
            </w:pPr>
            <w:r>
              <w:rPr>
                <w:color w:val="000000"/>
                <w:sz w:val="24"/>
              </w:rPr>
              <w:t>88.35%</w:t>
            </w:r>
          </w:p>
        </w:tc>
        <w:tc>
          <w:tcPr>
            <w:tcW w:w="1194" w:type="dxa"/>
            <w:vAlign w:val="center"/>
          </w:tcPr>
          <w:p w:rsidR="00B45298" w:rsidRDefault="007B5414">
            <w:pPr>
              <w:jc w:val="right"/>
            </w:pPr>
            <w:r>
              <w:rPr>
                <w:color w:val="000000"/>
                <w:sz w:val="24"/>
              </w:rPr>
              <w:t>0.91%</w:t>
            </w:r>
          </w:p>
        </w:tc>
        <w:tc>
          <w:tcPr>
            <w:tcW w:w="1194" w:type="dxa"/>
            <w:vAlign w:val="center"/>
          </w:tcPr>
          <w:p w:rsidR="00B45298" w:rsidRDefault="007B5414">
            <w:pPr>
              <w:jc w:val="right"/>
            </w:pPr>
            <w:r>
              <w:rPr>
                <w:color w:val="000000"/>
                <w:sz w:val="24"/>
              </w:rPr>
              <w:t>51.64%</w:t>
            </w:r>
          </w:p>
        </w:tc>
        <w:tc>
          <w:tcPr>
            <w:tcW w:w="1343" w:type="dxa"/>
            <w:vAlign w:val="center"/>
          </w:tcPr>
          <w:p w:rsidR="00B45298" w:rsidRDefault="007B5414">
            <w:pPr>
              <w:jc w:val="right"/>
            </w:pPr>
            <w:r>
              <w:rPr>
                <w:color w:val="000000"/>
                <w:sz w:val="24"/>
              </w:rPr>
              <w:t>0.92%</w:t>
            </w:r>
          </w:p>
        </w:tc>
        <w:tc>
          <w:tcPr>
            <w:tcW w:w="1194" w:type="dxa"/>
            <w:vAlign w:val="center"/>
          </w:tcPr>
          <w:p w:rsidR="00B45298" w:rsidRDefault="007B5414">
            <w:pPr>
              <w:jc w:val="right"/>
            </w:pPr>
            <w:r>
              <w:rPr>
                <w:color w:val="000000"/>
                <w:sz w:val="24"/>
              </w:rPr>
              <w:t>36.71%</w:t>
            </w:r>
          </w:p>
        </w:tc>
        <w:tc>
          <w:tcPr>
            <w:tcW w:w="1048" w:type="dxa"/>
            <w:vAlign w:val="center"/>
          </w:tcPr>
          <w:p w:rsidR="00B45298" w:rsidRDefault="007B5414">
            <w:pPr>
              <w:jc w:val="right"/>
            </w:pPr>
            <w:r>
              <w:rPr>
                <w:color w:val="000000"/>
                <w:sz w:val="24"/>
              </w:rPr>
              <w:t>-0.01%</w:t>
            </w:r>
          </w:p>
        </w:tc>
      </w:tr>
      <w:tr w:rsidR="00B45298">
        <w:trPr>
          <w:jc w:val="center"/>
        </w:trPr>
        <w:tc>
          <w:tcPr>
            <w:tcW w:w="1701" w:type="dxa"/>
            <w:vAlign w:val="center"/>
          </w:tcPr>
          <w:p w:rsidR="00B45298" w:rsidRDefault="007B5414">
            <w:pPr>
              <w:jc w:val="left"/>
            </w:pPr>
            <w:r>
              <w:rPr>
                <w:color w:val="000000"/>
                <w:sz w:val="24"/>
              </w:rPr>
              <w:t>自基金合同生效起至今</w:t>
            </w:r>
          </w:p>
        </w:tc>
        <w:tc>
          <w:tcPr>
            <w:tcW w:w="1194" w:type="dxa"/>
            <w:vAlign w:val="center"/>
          </w:tcPr>
          <w:p w:rsidR="00B45298" w:rsidRDefault="007B5414">
            <w:pPr>
              <w:jc w:val="right"/>
            </w:pPr>
            <w:r>
              <w:rPr>
                <w:color w:val="000000"/>
                <w:sz w:val="24"/>
              </w:rPr>
              <w:t>260.41%</w:t>
            </w:r>
          </w:p>
        </w:tc>
        <w:tc>
          <w:tcPr>
            <w:tcW w:w="1194" w:type="dxa"/>
            <w:vAlign w:val="center"/>
          </w:tcPr>
          <w:p w:rsidR="00B45298" w:rsidRDefault="007B5414">
            <w:pPr>
              <w:jc w:val="right"/>
            </w:pPr>
            <w:r>
              <w:rPr>
                <w:color w:val="000000"/>
                <w:sz w:val="24"/>
              </w:rPr>
              <w:t>0.97%</w:t>
            </w:r>
          </w:p>
        </w:tc>
        <w:tc>
          <w:tcPr>
            <w:tcW w:w="1194" w:type="dxa"/>
            <w:vAlign w:val="center"/>
          </w:tcPr>
          <w:p w:rsidR="00B45298" w:rsidRDefault="007B5414">
            <w:pPr>
              <w:jc w:val="right"/>
            </w:pPr>
            <w:r>
              <w:rPr>
                <w:color w:val="000000"/>
                <w:sz w:val="24"/>
              </w:rPr>
              <w:t>84.34%</w:t>
            </w:r>
          </w:p>
        </w:tc>
        <w:tc>
          <w:tcPr>
            <w:tcW w:w="1343" w:type="dxa"/>
            <w:vAlign w:val="center"/>
          </w:tcPr>
          <w:p w:rsidR="00B45298" w:rsidRDefault="007B5414">
            <w:pPr>
              <w:jc w:val="right"/>
            </w:pPr>
            <w:r>
              <w:rPr>
                <w:color w:val="000000"/>
                <w:sz w:val="24"/>
              </w:rPr>
              <w:t>1.10%</w:t>
            </w:r>
          </w:p>
        </w:tc>
        <w:tc>
          <w:tcPr>
            <w:tcW w:w="1194" w:type="dxa"/>
            <w:vAlign w:val="center"/>
          </w:tcPr>
          <w:p w:rsidR="00B45298" w:rsidRDefault="007B5414">
            <w:pPr>
              <w:jc w:val="right"/>
            </w:pPr>
            <w:r>
              <w:rPr>
                <w:color w:val="000000"/>
                <w:sz w:val="24"/>
              </w:rPr>
              <w:t>176.07%</w:t>
            </w:r>
          </w:p>
        </w:tc>
        <w:tc>
          <w:tcPr>
            <w:tcW w:w="1048" w:type="dxa"/>
            <w:vAlign w:val="center"/>
          </w:tcPr>
          <w:p w:rsidR="00B45298" w:rsidRDefault="007B5414">
            <w:pPr>
              <w:jc w:val="right"/>
            </w:pPr>
            <w:r>
              <w:rPr>
                <w:color w:val="000000"/>
                <w:sz w:val="24"/>
              </w:rPr>
              <w:t>-0.13%</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2020</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14:anchorId="7C0D0E8D" wp14:editId="1BF4333B">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proofErr w:type="gramStart"/>
            <w:r w:rsidRPr="008640AE">
              <w:rPr>
                <w:color w:val="000000"/>
                <w:kern w:val="0"/>
                <w:sz w:val="24"/>
              </w:rPr>
              <w:t>任本基金</w:t>
            </w:r>
            <w:proofErr w:type="gramEnd"/>
            <w:r w:rsidRPr="008640AE">
              <w:rPr>
                <w:color w:val="000000"/>
                <w:kern w:val="0"/>
                <w:sz w:val="24"/>
              </w:rPr>
              <w:t>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B45298">
        <w:trPr>
          <w:jc w:val="center"/>
        </w:trPr>
        <w:tc>
          <w:tcPr>
            <w:tcW w:w="846" w:type="dxa"/>
            <w:vAlign w:val="center"/>
          </w:tcPr>
          <w:p w:rsidR="00B45298" w:rsidRDefault="007B5414">
            <w:pPr>
              <w:jc w:val="center"/>
            </w:pPr>
            <w:r>
              <w:rPr>
                <w:color w:val="000000"/>
                <w:sz w:val="24"/>
              </w:rPr>
              <w:lastRenderedPageBreak/>
              <w:t>陈俊华</w:t>
            </w:r>
          </w:p>
        </w:tc>
        <w:tc>
          <w:tcPr>
            <w:tcW w:w="845" w:type="dxa"/>
            <w:vAlign w:val="center"/>
          </w:tcPr>
          <w:p w:rsidR="00B45298" w:rsidRDefault="007B5414">
            <w:pPr>
              <w:jc w:val="center"/>
            </w:pPr>
            <w:r>
              <w:rPr>
                <w:color w:val="000000"/>
                <w:sz w:val="24"/>
              </w:rPr>
              <w:t>交银环球精选混合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精选混合、交银核</w:t>
            </w:r>
            <w:proofErr w:type="gramStart"/>
            <w:r>
              <w:rPr>
                <w:color w:val="000000"/>
                <w:sz w:val="24"/>
              </w:rPr>
              <w:t>心资产</w:t>
            </w:r>
            <w:proofErr w:type="gramEnd"/>
            <w:r>
              <w:rPr>
                <w:color w:val="000000"/>
                <w:sz w:val="24"/>
              </w:rPr>
              <w:t>混合的基金经理，公司跨境投资副总监</w:t>
            </w:r>
          </w:p>
        </w:tc>
        <w:tc>
          <w:tcPr>
            <w:tcW w:w="1549" w:type="dxa"/>
            <w:vAlign w:val="center"/>
          </w:tcPr>
          <w:p w:rsidR="00B45298" w:rsidRDefault="007B5414">
            <w:pPr>
              <w:jc w:val="center"/>
            </w:pPr>
            <w:r>
              <w:rPr>
                <w:color w:val="000000"/>
                <w:sz w:val="24"/>
              </w:rPr>
              <w:t>2015-11-21</w:t>
            </w:r>
          </w:p>
        </w:tc>
        <w:tc>
          <w:tcPr>
            <w:tcW w:w="1548" w:type="dxa"/>
            <w:vAlign w:val="center"/>
          </w:tcPr>
          <w:p w:rsidR="00B45298" w:rsidRDefault="007B5414">
            <w:pPr>
              <w:jc w:val="center"/>
            </w:pPr>
            <w:r>
              <w:rPr>
                <w:color w:val="000000"/>
                <w:sz w:val="24"/>
              </w:rPr>
              <w:t>-</w:t>
            </w:r>
          </w:p>
        </w:tc>
        <w:tc>
          <w:tcPr>
            <w:tcW w:w="1407" w:type="dxa"/>
            <w:vAlign w:val="center"/>
          </w:tcPr>
          <w:p w:rsidR="00B45298" w:rsidRDefault="007B5414">
            <w:pPr>
              <w:jc w:val="center"/>
            </w:pPr>
            <w:r>
              <w:rPr>
                <w:color w:val="000000"/>
                <w:sz w:val="24"/>
              </w:rPr>
              <w:t>15</w:t>
            </w:r>
            <w:r>
              <w:rPr>
                <w:color w:val="000000"/>
                <w:sz w:val="24"/>
              </w:rPr>
              <w:t>年</w:t>
            </w:r>
          </w:p>
        </w:tc>
        <w:tc>
          <w:tcPr>
            <w:tcW w:w="2673" w:type="dxa"/>
            <w:vAlign w:val="center"/>
          </w:tcPr>
          <w:p w:rsidR="00B45298" w:rsidRDefault="007B5414">
            <w:pPr>
              <w:jc w:val="left"/>
            </w:pPr>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B45298">
        <w:trPr>
          <w:jc w:val="center"/>
        </w:trPr>
        <w:tc>
          <w:tcPr>
            <w:tcW w:w="846" w:type="dxa"/>
            <w:vAlign w:val="center"/>
          </w:tcPr>
          <w:p w:rsidR="00B45298" w:rsidRDefault="007B5414">
            <w:pPr>
              <w:jc w:val="center"/>
            </w:pPr>
            <w:r>
              <w:rPr>
                <w:color w:val="000000"/>
                <w:sz w:val="24"/>
              </w:rPr>
              <w:t>周中</w:t>
            </w:r>
          </w:p>
        </w:tc>
        <w:tc>
          <w:tcPr>
            <w:tcW w:w="845" w:type="dxa"/>
            <w:vAlign w:val="center"/>
          </w:tcPr>
          <w:p w:rsidR="00B45298" w:rsidRDefault="007B5414">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银创新</w:t>
            </w:r>
            <w:proofErr w:type="gramEnd"/>
            <w:r>
              <w:rPr>
                <w:color w:val="000000"/>
                <w:sz w:val="24"/>
              </w:rPr>
              <w:t>成长混合、交</w:t>
            </w:r>
            <w:proofErr w:type="gramStart"/>
            <w:r>
              <w:rPr>
                <w:color w:val="000000"/>
                <w:sz w:val="24"/>
              </w:rPr>
              <w:t>银启欣</w:t>
            </w:r>
            <w:proofErr w:type="gramEnd"/>
            <w:r>
              <w:rPr>
                <w:color w:val="000000"/>
                <w:sz w:val="24"/>
              </w:rPr>
              <w:t>混合的基金经理</w:t>
            </w:r>
          </w:p>
        </w:tc>
        <w:tc>
          <w:tcPr>
            <w:tcW w:w="1549" w:type="dxa"/>
            <w:vAlign w:val="center"/>
          </w:tcPr>
          <w:p w:rsidR="00B45298" w:rsidRDefault="007B5414">
            <w:pPr>
              <w:jc w:val="center"/>
            </w:pPr>
            <w:r>
              <w:rPr>
                <w:color w:val="000000"/>
                <w:sz w:val="24"/>
              </w:rPr>
              <w:t>2015-12-12</w:t>
            </w:r>
          </w:p>
        </w:tc>
        <w:tc>
          <w:tcPr>
            <w:tcW w:w="1548" w:type="dxa"/>
            <w:vAlign w:val="center"/>
          </w:tcPr>
          <w:p w:rsidR="00B45298" w:rsidRDefault="007B5414">
            <w:pPr>
              <w:jc w:val="center"/>
            </w:pPr>
            <w:r>
              <w:rPr>
                <w:color w:val="000000"/>
                <w:sz w:val="24"/>
              </w:rPr>
              <w:t>-</w:t>
            </w:r>
          </w:p>
        </w:tc>
        <w:tc>
          <w:tcPr>
            <w:tcW w:w="1407" w:type="dxa"/>
            <w:vAlign w:val="center"/>
          </w:tcPr>
          <w:p w:rsidR="00B45298" w:rsidRDefault="007B5414">
            <w:pPr>
              <w:jc w:val="center"/>
            </w:pPr>
            <w:r>
              <w:rPr>
                <w:color w:val="000000"/>
                <w:sz w:val="24"/>
              </w:rPr>
              <w:t>11</w:t>
            </w:r>
            <w:r>
              <w:rPr>
                <w:color w:val="000000"/>
                <w:sz w:val="24"/>
              </w:rPr>
              <w:t>年</w:t>
            </w:r>
          </w:p>
        </w:tc>
        <w:tc>
          <w:tcPr>
            <w:tcW w:w="2673" w:type="dxa"/>
            <w:vAlign w:val="center"/>
          </w:tcPr>
          <w:p w:rsidR="00B45298" w:rsidRDefault="007B5414">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B45298">
        <w:trPr>
          <w:jc w:val="center"/>
        </w:trPr>
        <w:tc>
          <w:tcPr>
            <w:tcW w:w="846" w:type="dxa"/>
            <w:vAlign w:val="center"/>
          </w:tcPr>
          <w:p w:rsidR="00B45298" w:rsidRDefault="007B5414">
            <w:pPr>
              <w:jc w:val="center"/>
            </w:pPr>
            <w:r>
              <w:rPr>
                <w:color w:val="000000"/>
                <w:sz w:val="24"/>
              </w:rPr>
              <w:t>陈舒薇</w:t>
            </w:r>
          </w:p>
        </w:tc>
        <w:tc>
          <w:tcPr>
            <w:tcW w:w="845" w:type="dxa"/>
            <w:vAlign w:val="center"/>
          </w:tcPr>
          <w:p w:rsidR="00B45298" w:rsidRDefault="007B5414">
            <w:pPr>
              <w:jc w:val="center"/>
            </w:pPr>
            <w:r>
              <w:rPr>
                <w:color w:val="000000"/>
                <w:sz w:val="24"/>
              </w:rPr>
              <w:t>交银环球精选混合</w:t>
            </w:r>
            <w:r>
              <w:rPr>
                <w:color w:val="000000"/>
                <w:sz w:val="24"/>
              </w:rPr>
              <w:t>(QDII)</w:t>
            </w:r>
            <w:r>
              <w:rPr>
                <w:color w:val="000000"/>
                <w:sz w:val="24"/>
              </w:rPr>
              <w:t>的基金经理</w:t>
            </w:r>
          </w:p>
        </w:tc>
        <w:tc>
          <w:tcPr>
            <w:tcW w:w="1549" w:type="dxa"/>
            <w:vAlign w:val="center"/>
          </w:tcPr>
          <w:p w:rsidR="00B45298" w:rsidRDefault="007B5414">
            <w:pPr>
              <w:jc w:val="center"/>
            </w:pPr>
            <w:r>
              <w:rPr>
                <w:color w:val="000000"/>
                <w:sz w:val="24"/>
              </w:rPr>
              <w:t>2020-01-08</w:t>
            </w:r>
          </w:p>
        </w:tc>
        <w:tc>
          <w:tcPr>
            <w:tcW w:w="1548" w:type="dxa"/>
            <w:vAlign w:val="center"/>
          </w:tcPr>
          <w:p w:rsidR="00B45298" w:rsidRDefault="007B5414">
            <w:pPr>
              <w:jc w:val="center"/>
            </w:pPr>
            <w:r>
              <w:rPr>
                <w:color w:val="000000"/>
                <w:sz w:val="24"/>
              </w:rPr>
              <w:t>-</w:t>
            </w:r>
          </w:p>
        </w:tc>
        <w:tc>
          <w:tcPr>
            <w:tcW w:w="1407" w:type="dxa"/>
            <w:vAlign w:val="center"/>
          </w:tcPr>
          <w:p w:rsidR="00B45298" w:rsidRDefault="007B5414">
            <w:pPr>
              <w:jc w:val="center"/>
            </w:pPr>
            <w:r>
              <w:rPr>
                <w:color w:val="000000"/>
                <w:sz w:val="24"/>
              </w:rPr>
              <w:t>11</w:t>
            </w:r>
            <w:r>
              <w:rPr>
                <w:color w:val="000000"/>
                <w:sz w:val="24"/>
              </w:rPr>
              <w:t>年</w:t>
            </w:r>
          </w:p>
        </w:tc>
        <w:tc>
          <w:tcPr>
            <w:tcW w:w="2673" w:type="dxa"/>
            <w:vAlign w:val="center"/>
          </w:tcPr>
          <w:p w:rsidR="00B45298" w:rsidRDefault="007B5414">
            <w:pPr>
              <w:jc w:val="left"/>
            </w:pPr>
            <w:r>
              <w:rPr>
                <w:color w:val="000000"/>
                <w:sz w:val="24"/>
              </w:rPr>
              <w:t>陈舒薇女士，宾夕法尼亚大学</w:t>
            </w:r>
            <w:r>
              <w:rPr>
                <w:color w:val="000000"/>
                <w:sz w:val="24"/>
              </w:rPr>
              <w:t>MBA</w:t>
            </w:r>
            <w:r>
              <w:rPr>
                <w:color w:val="000000"/>
                <w:sz w:val="24"/>
              </w:rPr>
              <w:t>、上海交通大学金融硕士、上海交通大学学士。历任东方证券分析师、中金公司分析师、光大证券分析师、香港瑞士信贷分析师</w:t>
            </w:r>
            <w:r>
              <w:rPr>
                <w:color w:val="000000"/>
                <w:sz w:val="24"/>
              </w:rPr>
              <w:t>。</w:t>
            </w:r>
            <w:r>
              <w:rPr>
                <w:color w:val="000000"/>
                <w:sz w:val="24"/>
              </w:rPr>
              <w:t>2019</w:t>
            </w:r>
            <w:r>
              <w:rPr>
                <w:color w:val="000000"/>
                <w:sz w:val="24"/>
              </w:rPr>
              <w:t>年加入交银施罗德基金管理有限公司，曾任跨境投资</w:t>
            </w:r>
            <w:proofErr w:type="gramStart"/>
            <w:r>
              <w:rPr>
                <w:color w:val="000000"/>
                <w:sz w:val="24"/>
              </w:rPr>
              <w:t>部基金</w:t>
            </w:r>
            <w:proofErr w:type="gramEnd"/>
            <w:r>
              <w:rPr>
                <w:color w:val="000000"/>
                <w:sz w:val="24"/>
              </w:rPr>
              <w:t>经理助理。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B45298">
        <w:trPr>
          <w:jc w:val="center"/>
        </w:trPr>
        <w:tc>
          <w:tcPr>
            <w:tcW w:w="2070" w:type="dxa"/>
            <w:vAlign w:val="center"/>
          </w:tcPr>
          <w:p w:rsidR="00B45298" w:rsidRDefault="007B5414">
            <w:pPr>
              <w:jc w:val="center"/>
            </w:pPr>
            <w:r>
              <w:rPr>
                <w:color w:val="000000"/>
                <w:sz w:val="24"/>
              </w:rPr>
              <w:t>Simon Webber</w:t>
            </w:r>
          </w:p>
        </w:tc>
        <w:tc>
          <w:tcPr>
            <w:tcW w:w="2465" w:type="dxa"/>
            <w:vAlign w:val="center"/>
          </w:tcPr>
          <w:p w:rsidR="00B45298" w:rsidRDefault="007B5414">
            <w:pPr>
              <w:jc w:val="center"/>
            </w:pPr>
            <w:r>
              <w:rPr>
                <w:color w:val="000000"/>
                <w:sz w:val="24"/>
              </w:rPr>
              <w:t>施罗德集团多区域（全球及国际）股票投资主管、全球和国际股票基金经理、全球气候变化股票基金经理</w:t>
            </w:r>
          </w:p>
        </w:tc>
        <w:tc>
          <w:tcPr>
            <w:tcW w:w="2116" w:type="dxa"/>
            <w:vAlign w:val="center"/>
          </w:tcPr>
          <w:p w:rsidR="00B45298" w:rsidRDefault="007B5414">
            <w:pPr>
              <w:jc w:val="center"/>
            </w:pPr>
            <w:r>
              <w:rPr>
                <w:color w:val="000000"/>
                <w:sz w:val="24"/>
              </w:rPr>
              <w:t>21</w:t>
            </w:r>
            <w:r>
              <w:rPr>
                <w:color w:val="000000"/>
                <w:sz w:val="24"/>
              </w:rPr>
              <w:t>年</w:t>
            </w:r>
          </w:p>
        </w:tc>
        <w:tc>
          <w:tcPr>
            <w:tcW w:w="2217" w:type="dxa"/>
            <w:vAlign w:val="center"/>
          </w:tcPr>
          <w:p w:rsidR="00B45298" w:rsidRDefault="007B5414">
            <w:pPr>
              <w:jc w:val="left"/>
            </w:pPr>
            <w:r>
              <w:rPr>
                <w:color w:val="000000"/>
                <w:sz w:val="24"/>
              </w:rPr>
              <w:t xml:space="preserve">Simon </w:t>
            </w:r>
            <w:r>
              <w:rPr>
                <w:color w:val="000000"/>
                <w:sz w:val="24"/>
              </w:rPr>
              <w:t>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B45298" w:rsidRDefault="007B541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B45298" w:rsidRDefault="007B541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B45298" w:rsidRDefault="007B5414">
      <w:pPr>
        <w:spacing w:before="29" w:line="288" w:lineRule="auto"/>
        <w:ind w:firstLineChars="200" w:firstLine="480"/>
        <w:rPr>
          <w:color w:val="000000"/>
          <w:sz w:val="24"/>
        </w:rPr>
      </w:pPr>
      <w:r>
        <w:rPr>
          <w:color w:val="000000"/>
          <w:sz w:val="24"/>
        </w:rPr>
        <w:t>公司</w:t>
      </w:r>
      <w:r>
        <w:rPr>
          <w:color w:val="000000"/>
          <w:sz w:val="24"/>
        </w:rPr>
        <w:t>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B45298" w:rsidRDefault="007B541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年四季度，在</w:t>
      </w:r>
      <w:proofErr w:type="gramStart"/>
      <w:r>
        <w:rPr>
          <w:rFonts w:asciiTheme="minorEastAsia" w:eastAsiaTheme="minorEastAsia" w:hAnsiTheme="minorEastAsia"/>
          <w:color w:val="000000" w:themeColor="text1"/>
          <w:szCs w:val="21"/>
        </w:rPr>
        <w:t>疫苗获</w:t>
      </w:r>
      <w:proofErr w:type="gramEnd"/>
      <w:r>
        <w:rPr>
          <w:rFonts w:asciiTheme="minorEastAsia" w:eastAsiaTheme="minorEastAsia" w:hAnsiTheme="minorEastAsia"/>
          <w:color w:val="000000" w:themeColor="text1"/>
          <w:szCs w:val="21"/>
        </w:rPr>
        <w:t>批、疫情恶化、政策刺激三个正负面因素叠加影响下，全球市场在震荡中稳步上行，反映出疫情下的复工复产、疫苗的推出给市场带来的信心远超过疫情持续恶化的影响。因而，复苏成为权益市场的主要投资逻辑，欧美市场来看，能源、金融以及</w:t>
      </w:r>
      <w:proofErr w:type="gramStart"/>
      <w:r>
        <w:rPr>
          <w:rFonts w:asciiTheme="minorEastAsia" w:eastAsiaTheme="minorEastAsia" w:hAnsiTheme="minorEastAsia"/>
          <w:color w:val="000000" w:themeColor="text1"/>
          <w:szCs w:val="21"/>
        </w:rPr>
        <w:t>原材料等偏上游</w:t>
      </w:r>
      <w:proofErr w:type="gramEnd"/>
      <w:r>
        <w:rPr>
          <w:rFonts w:asciiTheme="minorEastAsia" w:eastAsiaTheme="minorEastAsia" w:hAnsiTheme="minorEastAsia"/>
          <w:color w:val="000000" w:themeColor="text1"/>
          <w:szCs w:val="21"/>
        </w:rPr>
        <w:t>周期板块表现突出。香港市场则在此基础之上，因为受益于内地经济的领先复苏，可选消费、中游制造业亦有不错的收益。值得注意的是，光伏新能源、电动车以及</w:t>
      </w:r>
      <w:proofErr w:type="gramStart"/>
      <w:r>
        <w:rPr>
          <w:rFonts w:asciiTheme="minorEastAsia" w:eastAsiaTheme="minorEastAsia" w:hAnsiTheme="minorEastAsia"/>
          <w:color w:val="000000" w:themeColor="text1"/>
          <w:szCs w:val="21"/>
        </w:rPr>
        <w:t>云计算</w:t>
      </w:r>
      <w:proofErr w:type="gramEnd"/>
      <w:r>
        <w:rPr>
          <w:rFonts w:asciiTheme="minorEastAsia" w:eastAsiaTheme="minorEastAsia" w:hAnsiTheme="minorEastAsia"/>
          <w:color w:val="000000" w:themeColor="text1"/>
          <w:szCs w:val="21"/>
        </w:rPr>
        <w:t>等主题成为全球市场追逐的方向，而由于全球市场应对疫情采取的货币持续宽松政策，相关标的估值也突破了历史估值上</w:t>
      </w:r>
      <w:r>
        <w:rPr>
          <w:rFonts w:asciiTheme="minorEastAsia" w:eastAsiaTheme="minorEastAsia" w:hAnsiTheme="minorEastAsia"/>
          <w:color w:val="000000" w:themeColor="text1"/>
          <w:szCs w:val="21"/>
        </w:rPr>
        <w:t>限。结构性市场是四季度全球股市的重要特征。</w:t>
      </w:r>
    </w:p>
    <w:p w:rsidR="00B45298" w:rsidRDefault="007B541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操作方面，本基金在四季度股票</w:t>
      </w:r>
      <w:proofErr w:type="gramStart"/>
      <w:r>
        <w:rPr>
          <w:rFonts w:asciiTheme="minorEastAsia" w:eastAsiaTheme="minorEastAsia" w:hAnsiTheme="minorEastAsia"/>
          <w:color w:val="000000" w:themeColor="text1"/>
          <w:szCs w:val="21"/>
        </w:rPr>
        <w:t>仓位</w:t>
      </w:r>
      <w:proofErr w:type="gramEnd"/>
      <w:r>
        <w:rPr>
          <w:rFonts w:asciiTheme="minorEastAsia" w:eastAsiaTheme="minorEastAsia" w:hAnsiTheme="minorEastAsia"/>
          <w:color w:val="000000" w:themeColor="text1"/>
          <w:szCs w:val="21"/>
        </w:rPr>
        <w:t>有所增加，并进行结构性调整，进一步集中持股。地区来看，适当降低欧美市场的配置，并增加相对较低估值的港股头寸。行业来看，对于欧美股市，维持行业配置结构。港股方面，增加了汽车、可选消费等板块的配置，减少地产、水泥等板块的持仓。个股方面，我们维持一直以来的选股策略，在具有持续成长前景的赛道中精选竞争力强的优质公司。</w:t>
      </w:r>
    </w:p>
    <w:p w:rsidR="00B45298" w:rsidRDefault="007B541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展望</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年一季度，我们仍持偏乐观的态度。美股市场：随着美国大选落定，疫苗面世以及财政刺激政策如期出台，中短期美国经济至少</w:t>
      </w:r>
      <w:r>
        <w:rPr>
          <w:rFonts w:asciiTheme="minorEastAsia" w:eastAsiaTheme="minorEastAsia" w:hAnsiTheme="minorEastAsia"/>
          <w:color w:val="000000" w:themeColor="text1"/>
          <w:szCs w:val="21"/>
        </w:rPr>
        <w:t>迎来相对稳定的发展环境。疫情期间由中国承接的一部分外溢式需求，将在美国经济修复后，逐步</w:t>
      </w:r>
      <w:proofErr w:type="gramStart"/>
      <w:r>
        <w:rPr>
          <w:rFonts w:asciiTheme="minorEastAsia" w:eastAsiaTheme="minorEastAsia" w:hAnsiTheme="minorEastAsia"/>
          <w:color w:val="000000" w:themeColor="text1"/>
          <w:szCs w:val="21"/>
        </w:rPr>
        <w:t>迁移回</w:t>
      </w:r>
      <w:proofErr w:type="gramEnd"/>
      <w:r>
        <w:rPr>
          <w:rFonts w:asciiTheme="minorEastAsia" w:eastAsiaTheme="minorEastAsia" w:hAnsiTheme="minorEastAsia"/>
          <w:color w:val="000000" w:themeColor="text1"/>
          <w:szCs w:val="21"/>
        </w:rPr>
        <w:t>美国市场。因而，即使在目前较高的美股估值水平下，我们仍看好消费、科技以及医药等业绩持续释放的成长性板块。</w:t>
      </w:r>
    </w:p>
    <w:p w:rsidR="00E17456" w:rsidRPr="008277FF" w:rsidRDefault="00E17456" w:rsidP="00E17456">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港股市场：国内经济快速复苏中，中央经济工作会议定调2021年政策态度，看好全年港股市场表现。今年以来，港股持续受到地缘政治扰动的负面影响，但外部因素不足以掩盖内部向上动能。刚结束的中央经济工作会议提出2021年政策“不急转弯”，有效缓解市场对流动性收紧的担忧。国内经济强复苏叠加海外资金持续流入，2021年港股市场表现将优于其他海外市场，接下来应该考虑的，是在今年已经提前反映复苏预期的市场中，挖掘仍有预期差的行业及个股机会。我们长期看好的赛道：办公娱乐的线上化、消费习惯的健康化、碳中和趋势下的环保化，这些主题的相关标的我们会继续坚定持有。同时我们也会均衡配置具有长期成长力的消费顺周期标的，如依赖于线下消费场景的餐饮、旅游以及汽车等业绩即将显著反弹的板块。最后，恒生指数优化建议正在咨询程序过程中，若最终获得采纳，将有望持续吸引全球新增资金入港，系统性</w:t>
      </w:r>
      <w:proofErr w:type="gramStart"/>
      <w:r w:rsidRPr="008277FF">
        <w:rPr>
          <w:rFonts w:asciiTheme="minorEastAsia" w:eastAsiaTheme="minorEastAsia" w:hAnsiTheme="minorEastAsia"/>
          <w:color w:val="000000" w:themeColor="text1"/>
          <w:szCs w:val="21"/>
        </w:rPr>
        <w:t>推升港股市</w:t>
      </w:r>
      <w:proofErr w:type="gramEnd"/>
      <w:r w:rsidRPr="008277FF">
        <w:rPr>
          <w:rFonts w:asciiTheme="minorEastAsia" w:eastAsiaTheme="minorEastAsia" w:hAnsiTheme="minorEastAsia"/>
          <w:color w:val="000000" w:themeColor="text1"/>
          <w:szCs w:val="21"/>
        </w:rPr>
        <w:t>场的交投活跃度。</w:t>
      </w:r>
    </w:p>
    <w:p w:rsidR="007B5414" w:rsidRDefault="007B5414" w:rsidP="007B5414">
      <w:pPr>
        <w:spacing w:before="29" w:line="288" w:lineRule="auto"/>
        <w:ind w:firstLineChars="200" w:firstLine="420"/>
        <w:rPr>
          <w:rFonts w:asciiTheme="minorEastAsia" w:eastAsiaTheme="minorEastAsia" w:hAnsiTheme="minorEastAsia"/>
          <w:color w:val="000000" w:themeColor="text1"/>
          <w:szCs w:val="21"/>
        </w:rPr>
      </w:pPr>
      <w:r w:rsidRPr="00BE08D2">
        <w:rPr>
          <w:rFonts w:asciiTheme="minorEastAsia" w:eastAsiaTheme="minorEastAsia" w:hAnsiTheme="minorEastAsia" w:hint="eastAsia"/>
          <w:color w:val="000000" w:themeColor="text1"/>
          <w:szCs w:val="21"/>
        </w:rPr>
        <w:t>本基金（各类）份额净值及业绩表现请见“3.1主要财务指标” 及“3.2.1本报告期基金份额净值增长率及其与同期业绩比较基准收益率的比较”部分披露。</w:t>
      </w:r>
    </w:p>
    <w:p w:rsidR="00C736BB" w:rsidRPr="007B5414" w:rsidRDefault="00C736BB" w:rsidP="005546C0">
      <w:pPr>
        <w:spacing w:before="29" w:line="288" w:lineRule="auto"/>
        <w:ind w:firstLineChars="200" w:firstLine="480"/>
        <w:rPr>
          <w:color w:val="000000"/>
          <w:sz w:val="24"/>
        </w:rPr>
      </w:pPr>
      <w:bookmarkStart w:id="0" w:name="_GoBack"/>
      <w:bookmarkEnd w:id="0"/>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7977A8" w:rsidRPr="007977A8" w:rsidRDefault="007977A8" w:rsidP="007977A8">
      <w:pPr>
        <w:autoSpaceDE w:val="0"/>
        <w:autoSpaceDN w:val="0"/>
        <w:adjustRightInd w:val="0"/>
        <w:spacing w:before="29" w:line="288" w:lineRule="auto"/>
        <w:jc w:val="right"/>
        <w:rPr>
          <w:color w:val="000000"/>
          <w:kern w:val="0"/>
          <w:sz w:val="24"/>
        </w:rPr>
      </w:pPr>
      <w:r w:rsidRPr="007977A8">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1559" w:type="dxa"/>
            <w:shd w:val="clear" w:color="auto" w:fill="auto"/>
            <w:vAlign w:val="center"/>
          </w:tcPr>
          <w:p w:rsidR="00363E15" w:rsidRPr="008640AE" w:rsidRDefault="00363E15" w:rsidP="00890782">
            <w:pPr>
              <w:spacing w:before="29" w:line="288" w:lineRule="auto"/>
              <w:ind w:left="17"/>
              <w:jc w:val="center"/>
              <w:rPr>
                <w:color w:val="000000"/>
                <w:sz w:val="24"/>
              </w:rPr>
            </w:pPr>
            <w:r w:rsidRPr="008640AE">
              <w:rPr>
                <w:color w:val="000000"/>
                <w:sz w:val="24"/>
              </w:rPr>
              <w:t>占基金总资产的比例</w:t>
            </w:r>
            <w:r w:rsidR="00890782">
              <w:rPr>
                <w:rFonts w:hint="eastAsia"/>
                <w:color w:val="000000"/>
                <w:kern w:val="0"/>
                <w:sz w:val="24"/>
              </w:rPr>
              <w:t>(</w:t>
            </w:r>
            <w:r w:rsidR="00890782">
              <w:rPr>
                <w:color w:val="000000"/>
                <w:kern w:val="0"/>
                <w:sz w:val="24"/>
              </w:rPr>
              <w:t>%</w:t>
            </w:r>
            <w:r w:rsidR="00890782">
              <w:rPr>
                <w:rFonts w:hint="eastAsia"/>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114,124,062.39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94.17</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108,409,325.09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89.45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5,714,737.30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4.72</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08226F" w:rsidRPr="008640AE">
              <w:rPr>
                <w:color w:val="000000"/>
                <w:sz w:val="24"/>
              </w:rPr>
              <w:t>凭证</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w:t>
            </w:r>
            <w:proofErr w:type="gramStart"/>
            <w:r w:rsidRPr="008640AE">
              <w:rPr>
                <w:color w:val="000000"/>
                <w:sz w:val="24"/>
              </w:rPr>
              <w:t>品投资</w:t>
            </w:r>
            <w:proofErr w:type="gramEnd"/>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6,858,554.62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5.66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66673A">
              <w:rPr>
                <w:rFonts w:hint="eastAsia"/>
                <w:color w:val="000000"/>
                <w:sz w:val="24"/>
              </w:rPr>
              <w:t>各项</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207,567.08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0.17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121,190,184.09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R="009F647F" w:rsidRPr="009F647F" w:rsidRDefault="009F647F" w:rsidP="009F647F">
      <w:pPr>
        <w:autoSpaceDE w:val="0"/>
        <w:autoSpaceDN w:val="0"/>
        <w:adjustRightInd w:val="0"/>
        <w:spacing w:before="29" w:line="288" w:lineRule="auto"/>
        <w:jc w:val="right"/>
        <w:rPr>
          <w:color w:val="000000"/>
          <w:kern w:val="0"/>
          <w:sz w:val="24"/>
        </w:rPr>
      </w:pPr>
      <w:r w:rsidRPr="009F647F">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B45298">
        <w:trPr>
          <w:jc w:val="center"/>
        </w:trPr>
        <w:tc>
          <w:tcPr>
            <w:tcW w:w="2484" w:type="dxa"/>
            <w:vAlign w:val="center"/>
          </w:tcPr>
          <w:p w:rsidR="00B45298" w:rsidRDefault="007B5414">
            <w:pPr>
              <w:jc w:val="left"/>
            </w:pPr>
            <w:r>
              <w:rPr>
                <w:color w:val="000000"/>
                <w:sz w:val="24"/>
              </w:rPr>
              <w:t>香港</w:t>
            </w:r>
          </w:p>
        </w:tc>
        <w:tc>
          <w:tcPr>
            <w:tcW w:w="3214" w:type="dxa"/>
            <w:vAlign w:val="center"/>
          </w:tcPr>
          <w:p w:rsidR="00B45298" w:rsidRDefault="007B5414">
            <w:pPr>
              <w:jc w:val="right"/>
            </w:pPr>
            <w:r>
              <w:rPr>
                <w:color w:val="000000"/>
                <w:sz w:val="24"/>
              </w:rPr>
              <w:t>48,569,818.80</w:t>
            </w:r>
          </w:p>
        </w:tc>
        <w:tc>
          <w:tcPr>
            <w:tcW w:w="3170" w:type="dxa"/>
            <w:vAlign w:val="center"/>
          </w:tcPr>
          <w:p w:rsidR="00B45298" w:rsidRDefault="007B5414">
            <w:pPr>
              <w:jc w:val="right"/>
            </w:pPr>
            <w:r>
              <w:rPr>
                <w:color w:val="000000"/>
                <w:sz w:val="24"/>
              </w:rPr>
              <w:t>40.44</w:t>
            </w:r>
          </w:p>
        </w:tc>
      </w:tr>
      <w:tr w:rsidR="00B45298">
        <w:trPr>
          <w:jc w:val="center"/>
        </w:trPr>
        <w:tc>
          <w:tcPr>
            <w:tcW w:w="2484" w:type="dxa"/>
            <w:vAlign w:val="center"/>
          </w:tcPr>
          <w:p w:rsidR="00B45298" w:rsidRDefault="007B5414">
            <w:pPr>
              <w:jc w:val="left"/>
            </w:pPr>
            <w:r>
              <w:rPr>
                <w:color w:val="000000"/>
                <w:sz w:val="24"/>
              </w:rPr>
              <w:t>美国</w:t>
            </w:r>
          </w:p>
        </w:tc>
        <w:tc>
          <w:tcPr>
            <w:tcW w:w="3214" w:type="dxa"/>
            <w:vAlign w:val="center"/>
          </w:tcPr>
          <w:p w:rsidR="00B45298" w:rsidRDefault="007B5414">
            <w:pPr>
              <w:jc w:val="right"/>
            </w:pPr>
            <w:r>
              <w:rPr>
                <w:color w:val="000000"/>
                <w:sz w:val="24"/>
              </w:rPr>
              <w:t>42,815,693.69</w:t>
            </w:r>
          </w:p>
        </w:tc>
        <w:tc>
          <w:tcPr>
            <w:tcW w:w="3170" w:type="dxa"/>
            <w:vAlign w:val="center"/>
          </w:tcPr>
          <w:p w:rsidR="00B45298" w:rsidRDefault="007B5414">
            <w:pPr>
              <w:jc w:val="right"/>
            </w:pPr>
            <w:r>
              <w:rPr>
                <w:color w:val="000000"/>
                <w:sz w:val="24"/>
              </w:rPr>
              <w:t>35.65</w:t>
            </w:r>
          </w:p>
        </w:tc>
      </w:tr>
      <w:tr w:rsidR="00B45298">
        <w:trPr>
          <w:jc w:val="center"/>
        </w:trPr>
        <w:tc>
          <w:tcPr>
            <w:tcW w:w="2484" w:type="dxa"/>
            <w:vAlign w:val="center"/>
          </w:tcPr>
          <w:p w:rsidR="00B45298" w:rsidRDefault="007B5414">
            <w:pPr>
              <w:jc w:val="left"/>
            </w:pPr>
            <w:r>
              <w:rPr>
                <w:color w:val="000000"/>
                <w:sz w:val="24"/>
              </w:rPr>
              <w:t>日本</w:t>
            </w:r>
          </w:p>
        </w:tc>
        <w:tc>
          <w:tcPr>
            <w:tcW w:w="3214" w:type="dxa"/>
            <w:vAlign w:val="center"/>
          </w:tcPr>
          <w:p w:rsidR="00B45298" w:rsidRDefault="007B5414">
            <w:pPr>
              <w:jc w:val="right"/>
            </w:pPr>
            <w:r>
              <w:rPr>
                <w:color w:val="000000"/>
                <w:sz w:val="24"/>
              </w:rPr>
              <w:t>4,366,938.70</w:t>
            </w:r>
          </w:p>
        </w:tc>
        <w:tc>
          <w:tcPr>
            <w:tcW w:w="3170" w:type="dxa"/>
            <w:vAlign w:val="center"/>
          </w:tcPr>
          <w:p w:rsidR="00B45298" w:rsidRDefault="007B5414">
            <w:pPr>
              <w:jc w:val="right"/>
            </w:pPr>
            <w:r>
              <w:rPr>
                <w:color w:val="000000"/>
                <w:sz w:val="24"/>
              </w:rPr>
              <w:t>3.64</w:t>
            </w:r>
          </w:p>
        </w:tc>
      </w:tr>
      <w:tr w:rsidR="00B45298">
        <w:trPr>
          <w:jc w:val="center"/>
        </w:trPr>
        <w:tc>
          <w:tcPr>
            <w:tcW w:w="2484" w:type="dxa"/>
            <w:vAlign w:val="center"/>
          </w:tcPr>
          <w:p w:rsidR="00B45298" w:rsidRDefault="007B5414">
            <w:pPr>
              <w:jc w:val="left"/>
            </w:pPr>
            <w:r>
              <w:rPr>
                <w:color w:val="000000"/>
                <w:sz w:val="24"/>
              </w:rPr>
              <w:t>法国</w:t>
            </w:r>
          </w:p>
        </w:tc>
        <w:tc>
          <w:tcPr>
            <w:tcW w:w="3214" w:type="dxa"/>
            <w:vAlign w:val="center"/>
          </w:tcPr>
          <w:p w:rsidR="00B45298" w:rsidRDefault="007B5414">
            <w:pPr>
              <w:jc w:val="right"/>
            </w:pPr>
            <w:r>
              <w:rPr>
                <w:color w:val="000000"/>
                <w:sz w:val="24"/>
              </w:rPr>
              <w:t>3,730,348.92</w:t>
            </w:r>
          </w:p>
        </w:tc>
        <w:tc>
          <w:tcPr>
            <w:tcW w:w="3170" w:type="dxa"/>
            <w:vAlign w:val="center"/>
          </w:tcPr>
          <w:p w:rsidR="00B45298" w:rsidRDefault="007B5414">
            <w:pPr>
              <w:jc w:val="right"/>
            </w:pPr>
            <w:r>
              <w:rPr>
                <w:color w:val="000000"/>
                <w:sz w:val="24"/>
              </w:rPr>
              <w:t>3.11</w:t>
            </w:r>
          </w:p>
        </w:tc>
      </w:tr>
      <w:tr w:rsidR="00B45298">
        <w:trPr>
          <w:jc w:val="center"/>
        </w:trPr>
        <w:tc>
          <w:tcPr>
            <w:tcW w:w="2484" w:type="dxa"/>
            <w:vAlign w:val="center"/>
          </w:tcPr>
          <w:p w:rsidR="00B45298" w:rsidRDefault="007B5414">
            <w:pPr>
              <w:jc w:val="left"/>
            </w:pPr>
            <w:r>
              <w:rPr>
                <w:color w:val="000000"/>
                <w:sz w:val="24"/>
              </w:rPr>
              <w:t>韩国</w:t>
            </w:r>
          </w:p>
        </w:tc>
        <w:tc>
          <w:tcPr>
            <w:tcW w:w="3214" w:type="dxa"/>
            <w:vAlign w:val="center"/>
          </w:tcPr>
          <w:p w:rsidR="00B45298" w:rsidRDefault="007B5414">
            <w:pPr>
              <w:jc w:val="right"/>
            </w:pPr>
            <w:r>
              <w:rPr>
                <w:color w:val="000000"/>
                <w:sz w:val="24"/>
              </w:rPr>
              <w:t>3,389,508.33</w:t>
            </w:r>
          </w:p>
        </w:tc>
        <w:tc>
          <w:tcPr>
            <w:tcW w:w="3170" w:type="dxa"/>
            <w:vAlign w:val="center"/>
          </w:tcPr>
          <w:p w:rsidR="00B45298" w:rsidRDefault="007B5414">
            <w:pPr>
              <w:jc w:val="right"/>
            </w:pPr>
            <w:r>
              <w:rPr>
                <w:color w:val="000000"/>
                <w:sz w:val="24"/>
              </w:rPr>
              <w:t>2.82</w:t>
            </w:r>
          </w:p>
        </w:tc>
      </w:tr>
      <w:tr w:rsidR="00B45298">
        <w:trPr>
          <w:jc w:val="center"/>
        </w:trPr>
        <w:tc>
          <w:tcPr>
            <w:tcW w:w="2484" w:type="dxa"/>
            <w:vAlign w:val="center"/>
          </w:tcPr>
          <w:p w:rsidR="00B45298" w:rsidRDefault="007B5414">
            <w:pPr>
              <w:jc w:val="left"/>
            </w:pPr>
            <w:r>
              <w:rPr>
                <w:color w:val="000000"/>
                <w:sz w:val="24"/>
              </w:rPr>
              <w:t>瑞士</w:t>
            </w:r>
          </w:p>
        </w:tc>
        <w:tc>
          <w:tcPr>
            <w:tcW w:w="3214" w:type="dxa"/>
            <w:vAlign w:val="center"/>
          </w:tcPr>
          <w:p w:rsidR="00B45298" w:rsidRDefault="007B5414">
            <w:pPr>
              <w:jc w:val="right"/>
            </w:pPr>
            <w:r>
              <w:rPr>
                <w:color w:val="000000"/>
                <w:sz w:val="24"/>
              </w:rPr>
              <w:t>2,940,859.89</w:t>
            </w:r>
          </w:p>
        </w:tc>
        <w:tc>
          <w:tcPr>
            <w:tcW w:w="3170" w:type="dxa"/>
            <w:vAlign w:val="center"/>
          </w:tcPr>
          <w:p w:rsidR="00B45298" w:rsidRDefault="007B5414">
            <w:pPr>
              <w:jc w:val="right"/>
            </w:pPr>
            <w:r>
              <w:rPr>
                <w:color w:val="000000"/>
                <w:sz w:val="24"/>
              </w:rPr>
              <w:t>2.45</w:t>
            </w:r>
          </w:p>
        </w:tc>
      </w:tr>
      <w:tr w:rsidR="00B45298">
        <w:trPr>
          <w:jc w:val="center"/>
        </w:trPr>
        <w:tc>
          <w:tcPr>
            <w:tcW w:w="2484" w:type="dxa"/>
            <w:vAlign w:val="center"/>
          </w:tcPr>
          <w:p w:rsidR="00B45298" w:rsidRDefault="007B5414">
            <w:pPr>
              <w:jc w:val="left"/>
            </w:pPr>
            <w:r>
              <w:rPr>
                <w:color w:val="000000"/>
                <w:sz w:val="24"/>
              </w:rPr>
              <w:t>荷兰</w:t>
            </w:r>
          </w:p>
        </w:tc>
        <w:tc>
          <w:tcPr>
            <w:tcW w:w="3214" w:type="dxa"/>
            <w:vAlign w:val="center"/>
          </w:tcPr>
          <w:p w:rsidR="00B45298" w:rsidRDefault="007B5414">
            <w:pPr>
              <w:jc w:val="right"/>
            </w:pPr>
            <w:r>
              <w:rPr>
                <w:color w:val="000000"/>
                <w:sz w:val="24"/>
              </w:rPr>
              <w:t>2,503,866.08</w:t>
            </w:r>
          </w:p>
        </w:tc>
        <w:tc>
          <w:tcPr>
            <w:tcW w:w="3170" w:type="dxa"/>
            <w:vAlign w:val="center"/>
          </w:tcPr>
          <w:p w:rsidR="00B45298" w:rsidRDefault="007B5414">
            <w:pPr>
              <w:jc w:val="right"/>
            </w:pPr>
            <w:r>
              <w:rPr>
                <w:color w:val="000000"/>
                <w:sz w:val="24"/>
              </w:rPr>
              <w:t>2.08</w:t>
            </w:r>
          </w:p>
        </w:tc>
      </w:tr>
      <w:tr w:rsidR="00B45298">
        <w:trPr>
          <w:jc w:val="center"/>
        </w:trPr>
        <w:tc>
          <w:tcPr>
            <w:tcW w:w="2484" w:type="dxa"/>
            <w:vAlign w:val="center"/>
          </w:tcPr>
          <w:p w:rsidR="00B45298" w:rsidRDefault="007B5414">
            <w:pPr>
              <w:jc w:val="left"/>
            </w:pPr>
            <w:r>
              <w:rPr>
                <w:color w:val="000000"/>
                <w:sz w:val="24"/>
              </w:rPr>
              <w:t>英国</w:t>
            </w:r>
          </w:p>
        </w:tc>
        <w:tc>
          <w:tcPr>
            <w:tcW w:w="3214" w:type="dxa"/>
            <w:vAlign w:val="center"/>
          </w:tcPr>
          <w:p w:rsidR="00B45298" w:rsidRDefault="007B5414">
            <w:pPr>
              <w:jc w:val="right"/>
            </w:pPr>
            <w:r>
              <w:rPr>
                <w:color w:val="000000"/>
                <w:sz w:val="24"/>
              </w:rPr>
              <w:t>2,495,130.19</w:t>
            </w:r>
          </w:p>
        </w:tc>
        <w:tc>
          <w:tcPr>
            <w:tcW w:w="3170" w:type="dxa"/>
            <w:vAlign w:val="center"/>
          </w:tcPr>
          <w:p w:rsidR="00B45298" w:rsidRDefault="007B5414">
            <w:pPr>
              <w:jc w:val="right"/>
            </w:pPr>
            <w:r>
              <w:rPr>
                <w:color w:val="000000"/>
                <w:sz w:val="24"/>
              </w:rPr>
              <w:t>2.08</w:t>
            </w:r>
          </w:p>
        </w:tc>
      </w:tr>
      <w:tr w:rsidR="00B45298">
        <w:trPr>
          <w:jc w:val="center"/>
        </w:trPr>
        <w:tc>
          <w:tcPr>
            <w:tcW w:w="2484" w:type="dxa"/>
            <w:vAlign w:val="center"/>
          </w:tcPr>
          <w:p w:rsidR="00B45298" w:rsidRDefault="007B5414">
            <w:pPr>
              <w:jc w:val="left"/>
            </w:pPr>
            <w:r>
              <w:rPr>
                <w:color w:val="000000"/>
                <w:sz w:val="24"/>
              </w:rPr>
              <w:t>德国</w:t>
            </w:r>
          </w:p>
        </w:tc>
        <w:tc>
          <w:tcPr>
            <w:tcW w:w="3214" w:type="dxa"/>
            <w:vAlign w:val="center"/>
          </w:tcPr>
          <w:p w:rsidR="00B45298" w:rsidRDefault="007B5414">
            <w:pPr>
              <w:jc w:val="right"/>
            </w:pPr>
            <w:r>
              <w:rPr>
                <w:color w:val="000000"/>
                <w:sz w:val="24"/>
              </w:rPr>
              <w:t>2,148,046.22</w:t>
            </w:r>
          </w:p>
        </w:tc>
        <w:tc>
          <w:tcPr>
            <w:tcW w:w="3170" w:type="dxa"/>
            <w:vAlign w:val="center"/>
          </w:tcPr>
          <w:p w:rsidR="00B45298" w:rsidRDefault="007B5414">
            <w:pPr>
              <w:jc w:val="right"/>
            </w:pPr>
            <w:r>
              <w:rPr>
                <w:color w:val="000000"/>
                <w:sz w:val="24"/>
              </w:rPr>
              <w:t>1.79</w:t>
            </w:r>
          </w:p>
        </w:tc>
      </w:tr>
      <w:tr w:rsidR="00B45298">
        <w:trPr>
          <w:jc w:val="center"/>
        </w:trPr>
        <w:tc>
          <w:tcPr>
            <w:tcW w:w="2484" w:type="dxa"/>
            <w:vAlign w:val="center"/>
          </w:tcPr>
          <w:p w:rsidR="00B45298" w:rsidRDefault="007B5414">
            <w:pPr>
              <w:jc w:val="left"/>
            </w:pPr>
            <w:r>
              <w:rPr>
                <w:color w:val="000000"/>
                <w:sz w:val="24"/>
              </w:rPr>
              <w:t>奥地利</w:t>
            </w:r>
          </w:p>
        </w:tc>
        <w:tc>
          <w:tcPr>
            <w:tcW w:w="3214" w:type="dxa"/>
            <w:vAlign w:val="center"/>
          </w:tcPr>
          <w:p w:rsidR="00B45298" w:rsidRDefault="007B5414">
            <w:pPr>
              <w:jc w:val="right"/>
            </w:pPr>
            <w:r>
              <w:rPr>
                <w:color w:val="000000"/>
                <w:sz w:val="24"/>
              </w:rPr>
              <w:t>1,163,851.57</w:t>
            </w:r>
          </w:p>
        </w:tc>
        <w:tc>
          <w:tcPr>
            <w:tcW w:w="3170" w:type="dxa"/>
            <w:vAlign w:val="center"/>
          </w:tcPr>
          <w:p w:rsidR="00B45298" w:rsidRDefault="007B5414">
            <w:pPr>
              <w:jc w:val="right"/>
            </w:pPr>
            <w:r>
              <w:rPr>
                <w:color w:val="000000"/>
                <w:sz w:val="24"/>
              </w:rPr>
              <w:t>0.97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114,124,062.39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95.02</w:t>
            </w:r>
          </w:p>
        </w:tc>
      </w:tr>
    </w:tbl>
    <w:p w:rsidR="00B45298" w:rsidRDefault="007B54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DB3862" w:rsidRPr="00DB3862" w:rsidRDefault="00DB3862" w:rsidP="00DB3862">
      <w:pPr>
        <w:autoSpaceDE w:val="0"/>
        <w:autoSpaceDN w:val="0"/>
        <w:adjustRightInd w:val="0"/>
        <w:spacing w:before="29" w:line="288" w:lineRule="auto"/>
        <w:jc w:val="right"/>
        <w:rPr>
          <w:color w:val="000000"/>
          <w:kern w:val="0"/>
          <w:sz w:val="24"/>
        </w:rPr>
      </w:pPr>
      <w:r w:rsidRPr="00DB3862">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737718">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657" w:type="dxa"/>
            <w:vAlign w:val="center"/>
          </w:tcPr>
          <w:p w:rsidR="00C37E98" w:rsidRPr="008640AE" w:rsidRDefault="00DB3862" w:rsidP="005546C0">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w="330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B45298">
        <w:trPr>
          <w:jc w:val="center"/>
        </w:trPr>
        <w:tc>
          <w:tcPr>
            <w:tcW w:w="2904" w:type="dxa"/>
            <w:vAlign w:val="center"/>
          </w:tcPr>
          <w:p w:rsidR="00B45298" w:rsidRDefault="007B5414">
            <w:pPr>
              <w:jc w:val="left"/>
            </w:pPr>
            <w:r>
              <w:rPr>
                <w:color w:val="000000"/>
                <w:sz w:val="24"/>
              </w:rPr>
              <w:t>非日常生活消费品</w:t>
            </w:r>
          </w:p>
        </w:tc>
        <w:tc>
          <w:tcPr>
            <w:tcW w:w="2657" w:type="dxa"/>
            <w:vAlign w:val="center"/>
          </w:tcPr>
          <w:p w:rsidR="00B45298" w:rsidRDefault="007B5414">
            <w:pPr>
              <w:jc w:val="right"/>
            </w:pPr>
            <w:r>
              <w:rPr>
                <w:color w:val="000000"/>
                <w:sz w:val="24"/>
              </w:rPr>
              <w:t>31,853,579.78</w:t>
            </w:r>
          </w:p>
        </w:tc>
        <w:tc>
          <w:tcPr>
            <w:tcW w:w="3307" w:type="dxa"/>
            <w:vAlign w:val="center"/>
          </w:tcPr>
          <w:p w:rsidR="00B45298" w:rsidRDefault="007B5414">
            <w:pPr>
              <w:jc w:val="right"/>
            </w:pPr>
            <w:r>
              <w:rPr>
                <w:color w:val="000000"/>
                <w:sz w:val="24"/>
              </w:rPr>
              <w:t>26.52</w:t>
            </w:r>
          </w:p>
        </w:tc>
      </w:tr>
      <w:tr w:rsidR="00B45298">
        <w:trPr>
          <w:jc w:val="center"/>
        </w:trPr>
        <w:tc>
          <w:tcPr>
            <w:tcW w:w="2904" w:type="dxa"/>
            <w:vAlign w:val="center"/>
          </w:tcPr>
          <w:p w:rsidR="00B45298" w:rsidRDefault="007B5414">
            <w:pPr>
              <w:jc w:val="left"/>
            </w:pPr>
            <w:r>
              <w:rPr>
                <w:color w:val="000000"/>
                <w:sz w:val="24"/>
              </w:rPr>
              <w:t>信息技术</w:t>
            </w:r>
          </w:p>
        </w:tc>
        <w:tc>
          <w:tcPr>
            <w:tcW w:w="2657" w:type="dxa"/>
            <w:vAlign w:val="center"/>
          </w:tcPr>
          <w:p w:rsidR="00B45298" w:rsidRDefault="007B5414">
            <w:pPr>
              <w:jc w:val="right"/>
            </w:pPr>
            <w:r>
              <w:rPr>
                <w:color w:val="000000"/>
                <w:sz w:val="24"/>
              </w:rPr>
              <w:t>24,035,704.47</w:t>
            </w:r>
          </w:p>
        </w:tc>
        <w:tc>
          <w:tcPr>
            <w:tcW w:w="3307" w:type="dxa"/>
            <w:vAlign w:val="center"/>
          </w:tcPr>
          <w:p w:rsidR="00B45298" w:rsidRDefault="007B5414">
            <w:pPr>
              <w:jc w:val="right"/>
            </w:pPr>
            <w:r>
              <w:rPr>
                <w:color w:val="000000"/>
                <w:sz w:val="24"/>
              </w:rPr>
              <w:t>20.01</w:t>
            </w:r>
          </w:p>
        </w:tc>
      </w:tr>
      <w:tr w:rsidR="00B45298">
        <w:trPr>
          <w:jc w:val="center"/>
        </w:trPr>
        <w:tc>
          <w:tcPr>
            <w:tcW w:w="2904" w:type="dxa"/>
            <w:vAlign w:val="center"/>
          </w:tcPr>
          <w:p w:rsidR="00B45298" w:rsidRDefault="007B5414">
            <w:pPr>
              <w:jc w:val="left"/>
            </w:pPr>
            <w:r>
              <w:rPr>
                <w:color w:val="000000"/>
                <w:sz w:val="24"/>
              </w:rPr>
              <w:t>医疗保健</w:t>
            </w:r>
          </w:p>
        </w:tc>
        <w:tc>
          <w:tcPr>
            <w:tcW w:w="2657" w:type="dxa"/>
            <w:vAlign w:val="center"/>
          </w:tcPr>
          <w:p w:rsidR="00B45298" w:rsidRDefault="007B5414">
            <w:pPr>
              <w:jc w:val="right"/>
            </w:pPr>
            <w:r>
              <w:rPr>
                <w:color w:val="000000"/>
                <w:sz w:val="24"/>
              </w:rPr>
              <w:t>17,316,120.93</w:t>
            </w:r>
          </w:p>
        </w:tc>
        <w:tc>
          <w:tcPr>
            <w:tcW w:w="3307" w:type="dxa"/>
            <w:vAlign w:val="center"/>
          </w:tcPr>
          <w:p w:rsidR="00B45298" w:rsidRDefault="007B5414">
            <w:pPr>
              <w:jc w:val="right"/>
            </w:pPr>
            <w:r>
              <w:rPr>
                <w:color w:val="000000"/>
                <w:sz w:val="24"/>
              </w:rPr>
              <w:t>14.42</w:t>
            </w:r>
          </w:p>
        </w:tc>
      </w:tr>
      <w:tr w:rsidR="00B45298">
        <w:trPr>
          <w:jc w:val="center"/>
        </w:trPr>
        <w:tc>
          <w:tcPr>
            <w:tcW w:w="2904" w:type="dxa"/>
            <w:vAlign w:val="center"/>
          </w:tcPr>
          <w:p w:rsidR="00B45298" w:rsidRDefault="007B5414">
            <w:pPr>
              <w:jc w:val="left"/>
            </w:pPr>
            <w:r>
              <w:rPr>
                <w:color w:val="000000"/>
                <w:sz w:val="24"/>
              </w:rPr>
              <w:t>通信服务</w:t>
            </w:r>
          </w:p>
        </w:tc>
        <w:tc>
          <w:tcPr>
            <w:tcW w:w="2657" w:type="dxa"/>
            <w:vAlign w:val="center"/>
          </w:tcPr>
          <w:p w:rsidR="00B45298" w:rsidRDefault="007B5414">
            <w:pPr>
              <w:jc w:val="right"/>
            </w:pPr>
            <w:r>
              <w:rPr>
                <w:color w:val="000000"/>
                <w:sz w:val="24"/>
              </w:rPr>
              <w:t>11,461,572.24</w:t>
            </w:r>
          </w:p>
        </w:tc>
        <w:tc>
          <w:tcPr>
            <w:tcW w:w="3307" w:type="dxa"/>
            <w:vAlign w:val="center"/>
          </w:tcPr>
          <w:p w:rsidR="00B45298" w:rsidRDefault="007B5414">
            <w:pPr>
              <w:jc w:val="right"/>
            </w:pPr>
            <w:r>
              <w:rPr>
                <w:color w:val="000000"/>
                <w:sz w:val="24"/>
              </w:rPr>
              <w:t>9.54</w:t>
            </w:r>
          </w:p>
        </w:tc>
      </w:tr>
      <w:tr w:rsidR="00B45298">
        <w:trPr>
          <w:jc w:val="center"/>
        </w:trPr>
        <w:tc>
          <w:tcPr>
            <w:tcW w:w="2904" w:type="dxa"/>
            <w:vAlign w:val="center"/>
          </w:tcPr>
          <w:p w:rsidR="00B45298" w:rsidRDefault="007B5414">
            <w:pPr>
              <w:jc w:val="left"/>
            </w:pPr>
            <w:r>
              <w:rPr>
                <w:color w:val="000000"/>
                <w:sz w:val="24"/>
              </w:rPr>
              <w:t>日常消费品</w:t>
            </w:r>
          </w:p>
        </w:tc>
        <w:tc>
          <w:tcPr>
            <w:tcW w:w="2657" w:type="dxa"/>
            <w:vAlign w:val="center"/>
          </w:tcPr>
          <w:p w:rsidR="00B45298" w:rsidRDefault="007B5414">
            <w:pPr>
              <w:jc w:val="right"/>
            </w:pPr>
            <w:r>
              <w:rPr>
                <w:color w:val="000000"/>
                <w:sz w:val="24"/>
              </w:rPr>
              <w:t>10,099,270.03</w:t>
            </w:r>
          </w:p>
        </w:tc>
        <w:tc>
          <w:tcPr>
            <w:tcW w:w="3307" w:type="dxa"/>
            <w:vAlign w:val="center"/>
          </w:tcPr>
          <w:p w:rsidR="00B45298" w:rsidRDefault="007B5414">
            <w:pPr>
              <w:jc w:val="right"/>
            </w:pPr>
            <w:r>
              <w:rPr>
                <w:color w:val="000000"/>
                <w:sz w:val="24"/>
              </w:rPr>
              <w:t>8.41</w:t>
            </w:r>
          </w:p>
        </w:tc>
      </w:tr>
      <w:tr w:rsidR="00B45298">
        <w:trPr>
          <w:jc w:val="center"/>
        </w:trPr>
        <w:tc>
          <w:tcPr>
            <w:tcW w:w="2904" w:type="dxa"/>
            <w:vAlign w:val="center"/>
          </w:tcPr>
          <w:p w:rsidR="00B45298" w:rsidRDefault="007B5414">
            <w:pPr>
              <w:jc w:val="left"/>
            </w:pPr>
            <w:r>
              <w:rPr>
                <w:color w:val="000000"/>
                <w:sz w:val="24"/>
              </w:rPr>
              <w:t>工业</w:t>
            </w:r>
          </w:p>
        </w:tc>
        <w:tc>
          <w:tcPr>
            <w:tcW w:w="2657" w:type="dxa"/>
            <w:vAlign w:val="center"/>
          </w:tcPr>
          <w:p w:rsidR="00B45298" w:rsidRDefault="007B5414">
            <w:pPr>
              <w:jc w:val="right"/>
            </w:pPr>
            <w:r>
              <w:rPr>
                <w:color w:val="000000"/>
                <w:sz w:val="24"/>
              </w:rPr>
              <w:t>6,662,422.74</w:t>
            </w:r>
          </w:p>
        </w:tc>
        <w:tc>
          <w:tcPr>
            <w:tcW w:w="3307" w:type="dxa"/>
            <w:vAlign w:val="center"/>
          </w:tcPr>
          <w:p w:rsidR="00B45298" w:rsidRDefault="007B5414">
            <w:pPr>
              <w:jc w:val="right"/>
            </w:pPr>
            <w:r>
              <w:rPr>
                <w:color w:val="000000"/>
                <w:sz w:val="24"/>
              </w:rPr>
              <w:t>5.55</w:t>
            </w:r>
          </w:p>
        </w:tc>
      </w:tr>
      <w:tr w:rsidR="00B45298">
        <w:trPr>
          <w:jc w:val="center"/>
        </w:trPr>
        <w:tc>
          <w:tcPr>
            <w:tcW w:w="2904" w:type="dxa"/>
            <w:vAlign w:val="center"/>
          </w:tcPr>
          <w:p w:rsidR="00B45298" w:rsidRDefault="007B5414">
            <w:pPr>
              <w:jc w:val="left"/>
            </w:pPr>
            <w:r>
              <w:rPr>
                <w:color w:val="000000"/>
                <w:sz w:val="24"/>
              </w:rPr>
              <w:t>金融</w:t>
            </w:r>
          </w:p>
        </w:tc>
        <w:tc>
          <w:tcPr>
            <w:tcW w:w="2657" w:type="dxa"/>
            <w:vAlign w:val="center"/>
          </w:tcPr>
          <w:p w:rsidR="00B45298" w:rsidRDefault="007B5414">
            <w:pPr>
              <w:jc w:val="right"/>
            </w:pPr>
            <w:r>
              <w:rPr>
                <w:color w:val="000000"/>
                <w:sz w:val="24"/>
              </w:rPr>
              <w:t>6,644,610.00</w:t>
            </w:r>
          </w:p>
        </w:tc>
        <w:tc>
          <w:tcPr>
            <w:tcW w:w="3307" w:type="dxa"/>
            <w:vAlign w:val="center"/>
          </w:tcPr>
          <w:p w:rsidR="00B45298" w:rsidRDefault="007B5414">
            <w:pPr>
              <w:jc w:val="right"/>
            </w:pPr>
            <w:r>
              <w:rPr>
                <w:color w:val="000000"/>
                <w:sz w:val="24"/>
              </w:rPr>
              <w:t>5.53</w:t>
            </w:r>
          </w:p>
        </w:tc>
      </w:tr>
      <w:tr w:rsidR="00B45298">
        <w:trPr>
          <w:jc w:val="center"/>
        </w:trPr>
        <w:tc>
          <w:tcPr>
            <w:tcW w:w="2904" w:type="dxa"/>
            <w:vAlign w:val="center"/>
          </w:tcPr>
          <w:p w:rsidR="00B45298" w:rsidRDefault="007B5414">
            <w:pPr>
              <w:jc w:val="left"/>
            </w:pPr>
            <w:r>
              <w:rPr>
                <w:color w:val="000000"/>
                <w:sz w:val="24"/>
              </w:rPr>
              <w:t>原材料</w:t>
            </w:r>
          </w:p>
        </w:tc>
        <w:tc>
          <w:tcPr>
            <w:tcW w:w="2657" w:type="dxa"/>
            <w:vAlign w:val="center"/>
          </w:tcPr>
          <w:p w:rsidR="00B45298" w:rsidRDefault="007B5414">
            <w:pPr>
              <w:jc w:val="right"/>
            </w:pPr>
            <w:r>
              <w:rPr>
                <w:color w:val="000000"/>
                <w:sz w:val="24"/>
              </w:rPr>
              <w:t>4,129,993.96</w:t>
            </w:r>
          </w:p>
        </w:tc>
        <w:tc>
          <w:tcPr>
            <w:tcW w:w="3307" w:type="dxa"/>
            <w:vAlign w:val="center"/>
          </w:tcPr>
          <w:p w:rsidR="00B45298" w:rsidRDefault="007B5414">
            <w:pPr>
              <w:jc w:val="right"/>
            </w:pPr>
            <w:r>
              <w:rPr>
                <w:color w:val="000000"/>
                <w:sz w:val="24"/>
              </w:rPr>
              <w:t>3.44</w:t>
            </w:r>
          </w:p>
        </w:tc>
      </w:tr>
      <w:tr w:rsidR="00B45298">
        <w:trPr>
          <w:jc w:val="center"/>
        </w:trPr>
        <w:tc>
          <w:tcPr>
            <w:tcW w:w="2904" w:type="dxa"/>
            <w:vAlign w:val="center"/>
          </w:tcPr>
          <w:p w:rsidR="00B45298" w:rsidRDefault="007B5414">
            <w:pPr>
              <w:jc w:val="left"/>
            </w:pPr>
            <w:r>
              <w:rPr>
                <w:color w:val="000000"/>
                <w:sz w:val="24"/>
              </w:rPr>
              <w:t>房地产</w:t>
            </w:r>
          </w:p>
        </w:tc>
        <w:tc>
          <w:tcPr>
            <w:tcW w:w="2657" w:type="dxa"/>
            <w:vAlign w:val="center"/>
          </w:tcPr>
          <w:p w:rsidR="00B45298" w:rsidRDefault="007B5414">
            <w:pPr>
              <w:jc w:val="right"/>
            </w:pPr>
            <w:r>
              <w:rPr>
                <w:color w:val="000000"/>
                <w:sz w:val="24"/>
              </w:rPr>
              <w:t>1,300,017.07</w:t>
            </w:r>
          </w:p>
        </w:tc>
        <w:tc>
          <w:tcPr>
            <w:tcW w:w="3307" w:type="dxa"/>
            <w:vAlign w:val="center"/>
          </w:tcPr>
          <w:p w:rsidR="00B45298" w:rsidRDefault="007B5414">
            <w:pPr>
              <w:jc w:val="right"/>
            </w:pPr>
            <w:r>
              <w:rPr>
                <w:color w:val="000000"/>
                <w:sz w:val="24"/>
              </w:rPr>
              <w:t>1.08</w:t>
            </w:r>
          </w:p>
        </w:tc>
      </w:tr>
      <w:tr w:rsidR="00737718" w:rsidTr="00C01C15">
        <w:trPr>
          <w:jc w:val="center"/>
        </w:trPr>
        <w:tc>
          <w:tcPr>
            <w:tcW w:w="2904" w:type="dxa"/>
          </w:tcPr>
          <w:p w:rsidR="00737718" w:rsidRPr="00737718" w:rsidRDefault="00737718" w:rsidP="00737718">
            <w:pPr>
              <w:jc w:val="left"/>
              <w:rPr>
                <w:rFonts w:hint="eastAsia"/>
                <w:color w:val="000000"/>
                <w:sz w:val="24"/>
              </w:rPr>
            </w:pPr>
            <w:r w:rsidRPr="00737718">
              <w:rPr>
                <w:rFonts w:hint="eastAsia"/>
                <w:color w:val="000000"/>
                <w:sz w:val="24"/>
              </w:rPr>
              <w:t>能源</w:t>
            </w:r>
          </w:p>
        </w:tc>
        <w:tc>
          <w:tcPr>
            <w:tcW w:w="2657" w:type="dxa"/>
          </w:tcPr>
          <w:p w:rsidR="00737718" w:rsidRPr="00737718" w:rsidRDefault="00737718" w:rsidP="00737718">
            <w:pPr>
              <w:jc w:val="right"/>
              <w:rPr>
                <w:rFonts w:hint="eastAsia"/>
                <w:color w:val="000000"/>
                <w:sz w:val="24"/>
              </w:rPr>
            </w:pPr>
            <w:r w:rsidRPr="00737718">
              <w:rPr>
                <w:rFonts w:hint="eastAsia"/>
                <w:color w:val="000000"/>
                <w:sz w:val="24"/>
              </w:rPr>
              <w:t>620,771.17</w:t>
            </w:r>
          </w:p>
        </w:tc>
        <w:tc>
          <w:tcPr>
            <w:tcW w:w="3307" w:type="dxa"/>
          </w:tcPr>
          <w:p w:rsidR="00737718" w:rsidRPr="00737718" w:rsidRDefault="00737718" w:rsidP="00737718">
            <w:pPr>
              <w:jc w:val="right"/>
              <w:rPr>
                <w:color w:val="000000"/>
                <w:sz w:val="24"/>
              </w:rPr>
            </w:pPr>
            <w:r w:rsidRPr="00737718">
              <w:rPr>
                <w:rFonts w:hint="eastAsia"/>
                <w:color w:val="000000"/>
                <w:sz w:val="24"/>
              </w:rPr>
              <w:t>0.52</w:t>
            </w:r>
          </w:p>
        </w:tc>
      </w:tr>
      <w:tr w:rsidR="00C37E98" w:rsidRPr="008640AE" w:rsidTr="00737718">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65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114,124,062.39</w:t>
            </w:r>
          </w:p>
        </w:tc>
        <w:tc>
          <w:tcPr>
            <w:tcW w:w="330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95.02</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B45298">
        <w:trPr>
          <w:jc w:val="center"/>
        </w:trPr>
        <w:tc>
          <w:tcPr>
            <w:tcW w:w="1243" w:type="dxa"/>
            <w:vAlign w:val="center"/>
          </w:tcPr>
          <w:p w:rsidR="00B45298" w:rsidRDefault="007B5414">
            <w:pPr>
              <w:jc w:val="center"/>
            </w:pPr>
            <w:r>
              <w:rPr>
                <w:color w:val="000000"/>
                <w:sz w:val="24"/>
              </w:rPr>
              <w:t>1</w:t>
            </w:r>
          </w:p>
        </w:tc>
        <w:tc>
          <w:tcPr>
            <w:tcW w:w="971" w:type="dxa"/>
            <w:vAlign w:val="center"/>
          </w:tcPr>
          <w:p w:rsidR="00B45298" w:rsidRDefault="007B5414">
            <w:pPr>
              <w:jc w:val="center"/>
            </w:pPr>
            <w:r>
              <w:rPr>
                <w:color w:val="000000"/>
                <w:sz w:val="24"/>
              </w:rPr>
              <w:t>Great Wall Motor Co Ltd</w:t>
            </w:r>
          </w:p>
        </w:tc>
        <w:tc>
          <w:tcPr>
            <w:tcW w:w="993" w:type="dxa"/>
            <w:vAlign w:val="center"/>
          </w:tcPr>
          <w:p w:rsidR="00B45298" w:rsidRDefault="007B5414">
            <w:pPr>
              <w:jc w:val="center"/>
            </w:pPr>
            <w:r>
              <w:rPr>
                <w:color w:val="000000"/>
                <w:sz w:val="24"/>
              </w:rPr>
              <w:t>长城汽车</w:t>
            </w:r>
          </w:p>
        </w:tc>
        <w:tc>
          <w:tcPr>
            <w:tcW w:w="725" w:type="dxa"/>
            <w:vAlign w:val="center"/>
          </w:tcPr>
          <w:p w:rsidR="00B45298" w:rsidRDefault="007B5414">
            <w:pPr>
              <w:jc w:val="center"/>
            </w:pPr>
            <w:r>
              <w:rPr>
                <w:color w:val="000000"/>
                <w:sz w:val="24"/>
              </w:rPr>
              <w:t>2333 HK</w:t>
            </w:r>
          </w:p>
        </w:tc>
        <w:tc>
          <w:tcPr>
            <w:tcW w:w="747" w:type="dxa"/>
            <w:vAlign w:val="center"/>
          </w:tcPr>
          <w:p w:rsidR="00B45298" w:rsidRDefault="007B5414">
            <w:pPr>
              <w:jc w:val="center"/>
            </w:pPr>
            <w:r>
              <w:rPr>
                <w:color w:val="000000"/>
                <w:sz w:val="24"/>
              </w:rPr>
              <w:t>香港证券交易所</w:t>
            </w:r>
          </w:p>
        </w:tc>
        <w:tc>
          <w:tcPr>
            <w:tcW w:w="975" w:type="dxa"/>
            <w:vAlign w:val="center"/>
          </w:tcPr>
          <w:p w:rsidR="00B45298" w:rsidRDefault="007B5414">
            <w:pPr>
              <w:jc w:val="center"/>
            </w:pPr>
            <w:r>
              <w:rPr>
                <w:color w:val="000000"/>
                <w:sz w:val="24"/>
              </w:rPr>
              <w:t>香港</w:t>
            </w:r>
          </w:p>
        </w:tc>
        <w:tc>
          <w:tcPr>
            <w:tcW w:w="1175" w:type="dxa"/>
            <w:vAlign w:val="center"/>
          </w:tcPr>
          <w:p w:rsidR="00B45298" w:rsidRDefault="007B5414">
            <w:pPr>
              <w:jc w:val="right"/>
            </w:pPr>
            <w:r>
              <w:rPr>
                <w:color w:val="000000"/>
                <w:sz w:val="24"/>
              </w:rPr>
              <w:t>277,000</w:t>
            </w:r>
          </w:p>
        </w:tc>
        <w:tc>
          <w:tcPr>
            <w:tcW w:w="975" w:type="dxa"/>
            <w:vAlign w:val="center"/>
          </w:tcPr>
          <w:p w:rsidR="00B45298" w:rsidRDefault="007B5414">
            <w:pPr>
              <w:jc w:val="right"/>
            </w:pPr>
            <w:r>
              <w:rPr>
                <w:color w:val="000000"/>
                <w:sz w:val="24"/>
              </w:rPr>
              <w:t>6,200,460.79</w:t>
            </w:r>
          </w:p>
        </w:tc>
        <w:tc>
          <w:tcPr>
            <w:tcW w:w="1175" w:type="dxa"/>
            <w:vAlign w:val="center"/>
          </w:tcPr>
          <w:p w:rsidR="00B45298" w:rsidRDefault="007B5414">
            <w:pPr>
              <w:jc w:val="right"/>
            </w:pPr>
            <w:r>
              <w:rPr>
                <w:color w:val="000000"/>
                <w:sz w:val="24"/>
              </w:rPr>
              <w:t>5.16</w:t>
            </w:r>
          </w:p>
        </w:tc>
      </w:tr>
      <w:tr w:rsidR="00B45298">
        <w:trPr>
          <w:jc w:val="center"/>
        </w:trPr>
        <w:tc>
          <w:tcPr>
            <w:tcW w:w="1243" w:type="dxa"/>
            <w:vAlign w:val="center"/>
          </w:tcPr>
          <w:p w:rsidR="00B45298" w:rsidRDefault="007B5414">
            <w:pPr>
              <w:jc w:val="center"/>
            </w:pPr>
            <w:r>
              <w:rPr>
                <w:color w:val="000000"/>
                <w:sz w:val="24"/>
              </w:rPr>
              <w:t>2</w:t>
            </w:r>
          </w:p>
        </w:tc>
        <w:tc>
          <w:tcPr>
            <w:tcW w:w="971" w:type="dxa"/>
            <w:vAlign w:val="center"/>
          </w:tcPr>
          <w:p w:rsidR="00B45298" w:rsidRDefault="007B5414">
            <w:pPr>
              <w:jc w:val="center"/>
            </w:pPr>
            <w:r>
              <w:rPr>
                <w:color w:val="000000"/>
                <w:sz w:val="24"/>
              </w:rPr>
              <w:t>Wuxi Biologics Cayman Inc</w:t>
            </w:r>
          </w:p>
        </w:tc>
        <w:tc>
          <w:tcPr>
            <w:tcW w:w="993" w:type="dxa"/>
            <w:vAlign w:val="center"/>
          </w:tcPr>
          <w:p w:rsidR="00B45298" w:rsidRDefault="007B5414">
            <w:pPr>
              <w:jc w:val="center"/>
            </w:pPr>
            <w:proofErr w:type="gramStart"/>
            <w:r>
              <w:rPr>
                <w:color w:val="000000"/>
                <w:sz w:val="24"/>
              </w:rPr>
              <w:t>药明生物</w:t>
            </w:r>
            <w:proofErr w:type="gramEnd"/>
          </w:p>
        </w:tc>
        <w:tc>
          <w:tcPr>
            <w:tcW w:w="725" w:type="dxa"/>
            <w:vAlign w:val="center"/>
          </w:tcPr>
          <w:p w:rsidR="00B45298" w:rsidRDefault="007B5414">
            <w:pPr>
              <w:jc w:val="center"/>
            </w:pPr>
            <w:r>
              <w:rPr>
                <w:color w:val="000000"/>
                <w:sz w:val="24"/>
              </w:rPr>
              <w:t>2269 HK</w:t>
            </w:r>
          </w:p>
        </w:tc>
        <w:tc>
          <w:tcPr>
            <w:tcW w:w="747" w:type="dxa"/>
            <w:vAlign w:val="center"/>
          </w:tcPr>
          <w:p w:rsidR="00B45298" w:rsidRDefault="007B5414">
            <w:pPr>
              <w:jc w:val="center"/>
            </w:pPr>
            <w:r>
              <w:rPr>
                <w:color w:val="000000"/>
                <w:sz w:val="24"/>
              </w:rPr>
              <w:t>香港证券交易所</w:t>
            </w:r>
          </w:p>
        </w:tc>
        <w:tc>
          <w:tcPr>
            <w:tcW w:w="975" w:type="dxa"/>
            <w:vAlign w:val="center"/>
          </w:tcPr>
          <w:p w:rsidR="00B45298" w:rsidRDefault="007B5414">
            <w:pPr>
              <w:jc w:val="center"/>
            </w:pPr>
            <w:r>
              <w:rPr>
                <w:color w:val="000000"/>
                <w:sz w:val="24"/>
              </w:rPr>
              <w:t>香港</w:t>
            </w:r>
          </w:p>
        </w:tc>
        <w:tc>
          <w:tcPr>
            <w:tcW w:w="1175" w:type="dxa"/>
            <w:vAlign w:val="center"/>
          </w:tcPr>
          <w:p w:rsidR="00B45298" w:rsidRDefault="007B5414">
            <w:pPr>
              <w:jc w:val="right"/>
            </w:pPr>
            <w:r>
              <w:rPr>
                <w:color w:val="000000"/>
                <w:sz w:val="24"/>
              </w:rPr>
              <w:t>64,800</w:t>
            </w:r>
          </w:p>
        </w:tc>
        <w:tc>
          <w:tcPr>
            <w:tcW w:w="975" w:type="dxa"/>
            <w:vAlign w:val="center"/>
          </w:tcPr>
          <w:p w:rsidR="00B45298" w:rsidRDefault="007B5414">
            <w:pPr>
              <w:jc w:val="right"/>
            </w:pPr>
            <w:r>
              <w:rPr>
                <w:color w:val="000000"/>
                <w:sz w:val="24"/>
              </w:rPr>
              <w:t>5,605,710.69</w:t>
            </w:r>
          </w:p>
        </w:tc>
        <w:tc>
          <w:tcPr>
            <w:tcW w:w="1175" w:type="dxa"/>
            <w:vAlign w:val="center"/>
          </w:tcPr>
          <w:p w:rsidR="00B45298" w:rsidRDefault="007B5414">
            <w:pPr>
              <w:jc w:val="right"/>
            </w:pPr>
            <w:r>
              <w:rPr>
                <w:color w:val="000000"/>
                <w:sz w:val="24"/>
              </w:rPr>
              <w:t>4.67</w:t>
            </w:r>
          </w:p>
        </w:tc>
      </w:tr>
      <w:tr w:rsidR="00B45298">
        <w:trPr>
          <w:jc w:val="center"/>
        </w:trPr>
        <w:tc>
          <w:tcPr>
            <w:tcW w:w="1243" w:type="dxa"/>
            <w:vAlign w:val="center"/>
          </w:tcPr>
          <w:p w:rsidR="00B45298" w:rsidRDefault="007B5414">
            <w:pPr>
              <w:jc w:val="center"/>
            </w:pPr>
            <w:r>
              <w:rPr>
                <w:color w:val="000000"/>
                <w:sz w:val="24"/>
              </w:rPr>
              <w:t>3</w:t>
            </w:r>
          </w:p>
        </w:tc>
        <w:tc>
          <w:tcPr>
            <w:tcW w:w="971" w:type="dxa"/>
            <w:vAlign w:val="center"/>
          </w:tcPr>
          <w:p w:rsidR="00B45298" w:rsidRDefault="007B5414">
            <w:pPr>
              <w:jc w:val="center"/>
            </w:pPr>
            <w:r>
              <w:rPr>
                <w:color w:val="000000"/>
                <w:sz w:val="24"/>
              </w:rPr>
              <w:t>ANTA Sports Products Ltd</w:t>
            </w:r>
          </w:p>
        </w:tc>
        <w:tc>
          <w:tcPr>
            <w:tcW w:w="993" w:type="dxa"/>
            <w:vAlign w:val="center"/>
          </w:tcPr>
          <w:p w:rsidR="00B45298" w:rsidRDefault="007B5414">
            <w:pPr>
              <w:jc w:val="center"/>
            </w:pPr>
            <w:r>
              <w:rPr>
                <w:color w:val="000000"/>
                <w:sz w:val="24"/>
              </w:rPr>
              <w:t>安</w:t>
            </w:r>
            <w:proofErr w:type="gramStart"/>
            <w:r>
              <w:rPr>
                <w:color w:val="000000"/>
                <w:sz w:val="24"/>
              </w:rPr>
              <w:t>踏体育</w:t>
            </w:r>
            <w:proofErr w:type="gramEnd"/>
          </w:p>
        </w:tc>
        <w:tc>
          <w:tcPr>
            <w:tcW w:w="725" w:type="dxa"/>
            <w:vAlign w:val="center"/>
          </w:tcPr>
          <w:p w:rsidR="00B45298" w:rsidRDefault="007B5414">
            <w:pPr>
              <w:jc w:val="center"/>
            </w:pPr>
            <w:r>
              <w:rPr>
                <w:color w:val="000000"/>
                <w:sz w:val="24"/>
              </w:rPr>
              <w:t>2020 HK</w:t>
            </w:r>
          </w:p>
        </w:tc>
        <w:tc>
          <w:tcPr>
            <w:tcW w:w="747" w:type="dxa"/>
            <w:vAlign w:val="center"/>
          </w:tcPr>
          <w:p w:rsidR="00B45298" w:rsidRDefault="007B5414">
            <w:pPr>
              <w:jc w:val="center"/>
            </w:pPr>
            <w:r>
              <w:rPr>
                <w:color w:val="000000"/>
                <w:sz w:val="24"/>
              </w:rPr>
              <w:t>香港证券交易所</w:t>
            </w:r>
          </w:p>
        </w:tc>
        <w:tc>
          <w:tcPr>
            <w:tcW w:w="975" w:type="dxa"/>
            <w:vAlign w:val="center"/>
          </w:tcPr>
          <w:p w:rsidR="00B45298" w:rsidRDefault="007B5414">
            <w:pPr>
              <w:jc w:val="center"/>
            </w:pPr>
            <w:r>
              <w:rPr>
                <w:color w:val="000000"/>
                <w:sz w:val="24"/>
              </w:rPr>
              <w:t>香港</w:t>
            </w:r>
          </w:p>
        </w:tc>
        <w:tc>
          <w:tcPr>
            <w:tcW w:w="1175" w:type="dxa"/>
            <w:vAlign w:val="center"/>
          </w:tcPr>
          <w:p w:rsidR="00B45298" w:rsidRDefault="007B5414">
            <w:pPr>
              <w:jc w:val="right"/>
            </w:pPr>
            <w:r>
              <w:rPr>
                <w:color w:val="000000"/>
                <w:sz w:val="24"/>
              </w:rPr>
              <w:t>50,000</w:t>
            </w:r>
          </w:p>
        </w:tc>
        <w:tc>
          <w:tcPr>
            <w:tcW w:w="975" w:type="dxa"/>
            <w:vAlign w:val="center"/>
          </w:tcPr>
          <w:p w:rsidR="00B45298" w:rsidRDefault="007B5414">
            <w:pPr>
              <w:jc w:val="right"/>
            </w:pPr>
            <w:r>
              <w:rPr>
                <w:color w:val="000000"/>
                <w:sz w:val="24"/>
              </w:rPr>
              <w:t>5,171,117.99</w:t>
            </w:r>
          </w:p>
        </w:tc>
        <w:tc>
          <w:tcPr>
            <w:tcW w:w="1175" w:type="dxa"/>
            <w:vAlign w:val="center"/>
          </w:tcPr>
          <w:p w:rsidR="00B45298" w:rsidRDefault="007B5414">
            <w:pPr>
              <w:jc w:val="right"/>
            </w:pPr>
            <w:r>
              <w:rPr>
                <w:color w:val="000000"/>
                <w:sz w:val="24"/>
              </w:rPr>
              <w:t>4.31</w:t>
            </w:r>
          </w:p>
        </w:tc>
      </w:tr>
      <w:tr w:rsidR="00B45298">
        <w:trPr>
          <w:jc w:val="center"/>
        </w:trPr>
        <w:tc>
          <w:tcPr>
            <w:tcW w:w="1243" w:type="dxa"/>
            <w:vAlign w:val="center"/>
          </w:tcPr>
          <w:p w:rsidR="00B45298" w:rsidRDefault="007B5414">
            <w:pPr>
              <w:jc w:val="center"/>
            </w:pPr>
            <w:r>
              <w:rPr>
                <w:color w:val="000000"/>
                <w:sz w:val="24"/>
              </w:rPr>
              <w:t>4</w:t>
            </w:r>
          </w:p>
        </w:tc>
        <w:tc>
          <w:tcPr>
            <w:tcW w:w="971" w:type="dxa"/>
            <w:vAlign w:val="center"/>
          </w:tcPr>
          <w:p w:rsidR="00B45298" w:rsidRDefault="007B5414">
            <w:pPr>
              <w:jc w:val="center"/>
            </w:pPr>
            <w:r>
              <w:rPr>
                <w:color w:val="000000"/>
                <w:sz w:val="24"/>
              </w:rPr>
              <w:t>Ganfeng Lithium Co Ltd</w:t>
            </w:r>
          </w:p>
        </w:tc>
        <w:tc>
          <w:tcPr>
            <w:tcW w:w="993" w:type="dxa"/>
            <w:vAlign w:val="center"/>
          </w:tcPr>
          <w:p w:rsidR="00B45298" w:rsidRDefault="007B5414">
            <w:pPr>
              <w:jc w:val="center"/>
            </w:pPr>
            <w:proofErr w:type="gramStart"/>
            <w:r>
              <w:rPr>
                <w:color w:val="000000"/>
                <w:sz w:val="24"/>
              </w:rPr>
              <w:t>赣锋锂</w:t>
            </w:r>
            <w:proofErr w:type="gramEnd"/>
            <w:r>
              <w:rPr>
                <w:color w:val="000000"/>
                <w:sz w:val="24"/>
              </w:rPr>
              <w:t>业</w:t>
            </w:r>
          </w:p>
        </w:tc>
        <w:tc>
          <w:tcPr>
            <w:tcW w:w="725" w:type="dxa"/>
            <w:vAlign w:val="center"/>
          </w:tcPr>
          <w:p w:rsidR="00B45298" w:rsidRDefault="007B5414">
            <w:pPr>
              <w:jc w:val="center"/>
            </w:pPr>
            <w:r>
              <w:rPr>
                <w:color w:val="000000"/>
                <w:sz w:val="24"/>
              </w:rPr>
              <w:t>1772 HK</w:t>
            </w:r>
          </w:p>
        </w:tc>
        <w:tc>
          <w:tcPr>
            <w:tcW w:w="747" w:type="dxa"/>
            <w:vAlign w:val="center"/>
          </w:tcPr>
          <w:p w:rsidR="00B45298" w:rsidRDefault="007B5414">
            <w:pPr>
              <w:jc w:val="center"/>
            </w:pPr>
            <w:r>
              <w:rPr>
                <w:color w:val="000000"/>
                <w:sz w:val="24"/>
              </w:rPr>
              <w:t>香港证券交易所</w:t>
            </w:r>
          </w:p>
        </w:tc>
        <w:tc>
          <w:tcPr>
            <w:tcW w:w="975" w:type="dxa"/>
            <w:vAlign w:val="center"/>
          </w:tcPr>
          <w:p w:rsidR="00B45298" w:rsidRDefault="007B5414">
            <w:pPr>
              <w:jc w:val="center"/>
            </w:pPr>
            <w:r>
              <w:rPr>
                <w:color w:val="000000"/>
                <w:sz w:val="24"/>
              </w:rPr>
              <w:t>香港</w:t>
            </w:r>
          </w:p>
        </w:tc>
        <w:tc>
          <w:tcPr>
            <w:tcW w:w="1175" w:type="dxa"/>
            <w:vAlign w:val="center"/>
          </w:tcPr>
          <w:p w:rsidR="00B45298" w:rsidRDefault="007B5414">
            <w:pPr>
              <w:jc w:val="right"/>
            </w:pPr>
            <w:r>
              <w:rPr>
                <w:color w:val="000000"/>
                <w:sz w:val="24"/>
              </w:rPr>
              <w:t>53,000</w:t>
            </w:r>
          </w:p>
        </w:tc>
        <w:tc>
          <w:tcPr>
            <w:tcW w:w="975" w:type="dxa"/>
            <w:vAlign w:val="center"/>
          </w:tcPr>
          <w:p w:rsidR="00B45298" w:rsidRDefault="007B5414">
            <w:pPr>
              <w:jc w:val="right"/>
            </w:pPr>
            <w:r>
              <w:rPr>
                <w:color w:val="000000"/>
                <w:sz w:val="24"/>
              </w:rPr>
              <w:t>4,129,993.96</w:t>
            </w:r>
          </w:p>
        </w:tc>
        <w:tc>
          <w:tcPr>
            <w:tcW w:w="1175" w:type="dxa"/>
            <w:vAlign w:val="center"/>
          </w:tcPr>
          <w:p w:rsidR="00B45298" w:rsidRDefault="007B5414">
            <w:pPr>
              <w:jc w:val="right"/>
            </w:pPr>
            <w:r>
              <w:rPr>
                <w:color w:val="000000"/>
                <w:sz w:val="24"/>
              </w:rPr>
              <w:t>3.44</w:t>
            </w:r>
          </w:p>
        </w:tc>
      </w:tr>
      <w:tr w:rsidR="00B45298">
        <w:trPr>
          <w:jc w:val="center"/>
        </w:trPr>
        <w:tc>
          <w:tcPr>
            <w:tcW w:w="1243" w:type="dxa"/>
            <w:vAlign w:val="center"/>
          </w:tcPr>
          <w:p w:rsidR="00B45298" w:rsidRDefault="007B5414">
            <w:pPr>
              <w:jc w:val="center"/>
            </w:pPr>
            <w:r>
              <w:rPr>
                <w:color w:val="000000"/>
                <w:sz w:val="24"/>
              </w:rPr>
              <w:t>5</w:t>
            </w:r>
          </w:p>
        </w:tc>
        <w:tc>
          <w:tcPr>
            <w:tcW w:w="971" w:type="dxa"/>
            <w:vAlign w:val="center"/>
          </w:tcPr>
          <w:p w:rsidR="00B45298" w:rsidRDefault="007B5414">
            <w:pPr>
              <w:jc w:val="center"/>
            </w:pPr>
            <w:r>
              <w:rPr>
                <w:color w:val="000000"/>
                <w:sz w:val="24"/>
              </w:rPr>
              <w:t>China Resources Beer Holdings</w:t>
            </w:r>
          </w:p>
        </w:tc>
        <w:tc>
          <w:tcPr>
            <w:tcW w:w="993" w:type="dxa"/>
            <w:vAlign w:val="center"/>
          </w:tcPr>
          <w:p w:rsidR="00B45298" w:rsidRDefault="007B5414">
            <w:pPr>
              <w:jc w:val="center"/>
            </w:pPr>
            <w:r>
              <w:rPr>
                <w:color w:val="000000"/>
                <w:sz w:val="24"/>
              </w:rPr>
              <w:t>华润啤酒</w:t>
            </w:r>
          </w:p>
        </w:tc>
        <w:tc>
          <w:tcPr>
            <w:tcW w:w="725" w:type="dxa"/>
            <w:vAlign w:val="center"/>
          </w:tcPr>
          <w:p w:rsidR="00B45298" w:rsidRDefault="007B5414">
            <w:pPr>
              <w:jc w:val="center"/>
            </w:pPr>
            <w:r>
              <w:rPr>
                <w:color w:val="000000"/>
                <w:sz w:val="24"/>
              </w:rPr>
              <w:t>291 HK</w:t>
            </w:r>
          </w:p>
        </w:tc>
        <w:tc>
          <w:tcPr>
            <w:tcW w:w="747" w:type="dxa"/>
            <w:vAlign w:val="center"/>
          </w:tcPr>
          <w:p w:rsidR="00B45298" w:rsidRDefault="007B5414">
            <w:pPr>
              <w:jc w:val="center"/>
            </w:pPr>
            <w:r>
              <w:rPr>
                <w:color w:val="000000"/>
                <w:sz w:val="24"/>
              </w:rPr>
              <w:t>香港证券交易所</w:t>
            </w:r>
          </w:p>
        </w:tc>
        <w:tc>
          <w:tcPr>
            <w:tcW w:w="975" w:type="dxa"/>
            <w:vAlign w:val="center"/>
          </w:tcPr>
          <w:p w:rsidR="00B45298" w:rsidRDefault="007B5414">
            <w:pPr>
              <w:jc w:val="center"/>
            </w:pPr>
            <w:r>
              <w:rPr>
                <w:color w:val="000000"/>
                <w:sz w:val="24"/>
              </w:rPr>
              <w:t>香港</w:t>
            </w:r>
          </w:p>
        </w:tc>
        <w:tc>
          <w:tcPr>
            <w:tcW w:w="1175" w:type="dxa"/>
            <w:vAlign w:val="center"/>
          </w:tcPr>
          <w:p w:rsidR="00B45298" w:rsidRDefault="007B5414">
            <w:pPr>
              <w:jc w:val="right"/>
            </w:pPr>
            <w:r>
              <w:rPr>
                <w:color w:val="000000"/>
                <w:sz w:val="24"/>
              </w:rPr>
              <w:t>46,000</w:t>
            </w:r>
          </w:p>
        </w:tc>
        <w:tc>
          <w:tcPr>
            <w:tcW w:w="975" w:type="dxa"/>
            <w:vAlign w:val="center"/>
          </w:tcPr>
          <w:p w:rsidR="00B45298" w:rsidRDefault="007B5414">
            <w:pPr>
              <w:jc w:val="right"/>
            </w:pPr>
            <w:r>
              <w:rPr>
                <w:color w:val="000000"/>
                <w:sz w:val="24"/>
              </w:rPr>
              <w:t>2,763,876.31</w:t>
            </w:r>
          </w:p>
        </w:tc>
        <w:tc>
          <w:tcPr>
            <w:tcW w:w="1175" w:type="dxa"/>
            <w:vAlign w:val="center"/>
          </w:tcPr>
          <w:p w:rsidR="00B45298" w:rsidRDefault="007B5414">
            <w:pPr>
              <w:jc w:val="right"/>
            </w:pPr>
            <w:r>
              <w:rPr>
                <w:color w:val="000000"/>
                <w:sz w:val="24"/>
              </w:rPr>
              <w:t>2.30</w:t>
            </w:r>
          </w:p>
        </w:tc>
      </w:tr>
      <w:tr w:rsidR="00B45298">
        <w:trPr>
          <w:jc w:val="center"/>
        </w:trPr>
        <w:tc>
          <w:tcPr>
            <w:tcW w:w="1243" w:type="dxa"/>
            <w:vAlign w:val="center"/>
          </w:tcPr>
          <w:p w:rsidR="00B45298" w:rsidRDefault="007B5414">
            <w:pPr>
              <w:jc w:val="center"/>
            </w:pPr>
            <w:r>
              <w:rPr>
                <w:color w:val="000000"/>
                <w:sz w:val="24"/>
              </w:rPr>
              <w:t>6</w:t>
            </w:r>
          </w:p>
        </w:tc>
        <w:tc>
          <w:tcPr>
            <w:tcW w:w="971" w:type="dxa"/>
            <w:vAlign w:val="center"/>
          </w:tcPr>
          <w:p w:rsidR="00B45298" w:rsidRDefault="007B5414">
            <w:pPr>
              <w:jc w:val="center"/>
            </w:pPr>
            <w:r>
              <w:rPr>
                <w:color w:val="000000"/>
                <w:sz w:val="24"/>
              </w:rPr>
              <w:t>Alphabet Inc</w:t>
            </w:r>
          </w:p>
        </w:tc>
        <w:tc>
          <w:tcPr>
            <w:tcW w:w="993" w:type="dxa"/>
            <w:vAlign w:val="center"/>
          </w:tcPr>
          <w:p w:rsidR="00B45298" w:rsidRDefault="007B5414">
            <w:pPr>
              <w:jc w:val="center"/>
            </w:pPr>
            <w:r>
              <w:rPr>
                <w:color w:val="000000"/>
                <w:sz w:val="24"/>
              </w:rPr>
              <w:t>Alphabet</w:t>
            </w:r>
            <w:r>
              <w:rPr>
                <w:color w:val="000000"/>
                <w:sz w:val="24"/>
              </w:rPr>
              <w:t>公司</w:t>
            </w:r>
          </w:p>
        </w:tc>
        <w:tc>
          <w:tcPr>
            <w:tcW w:w="725" w:type="dxa"/>
            <w:vAlign w:val="center"/>
          </w:tcPr>
          <w:p w:rsidR="00B45298" w:rsidRDefault="007B5414">
            <w:pPr>
              <w:jc w:val="center"/>
            </w:pPr>
            <w:r>
              <w:rPr>
                <w:color w:val="000000"/>
                <w:sz w:val="24"/>
              </w:rPr>
              <w:t>GOOGL US</w:t>
            </w:r>
          </w:p>
        </w:tc>
        <w:tc>
          <w:tcPr>
            <w:tcW w:w="747" w:type="dxa"/>
            <w:vAlign w:val="center"/>
          </w:tcPr>
          <w:p w:rsidR="00B45298" w:rsidRDefault="007B5414">
            <w:pPr>
              <w:jc w:val="center"/>
            </w:pPr>
            <w:r>
              <w:rPr>
                <w:color w:val="000000"/>
                <w:sz w:val="24"/>
              </w:rPr>
              <w:t>美国证券交易所</w:t>
            </w:r>
          </w:p>
        </w:tc>
        <w:tc>
          <w:tcPr>
            <w:tcW w:w="975" w:type="dxa"/>
            <w:vAlign w:val="center"/>
          </w:tcPr>
          <w:p w:rsidR="00B45298" w:rsidRDefault="007B5414">
            <w:pPr>
              <w:jc w:val="center"/>
            </w:pPr>
            <w:r>
              <w:rPr>
                <w:color w:val="000000"/>
                <w:sz w:val="24"/>
              </w:rPr>
              <w:t>美国</w:t>
            </w:r>
          </w:p>
        </w:tc>
        <w:tc>
          <w:tcPr>
            <w:tcW w:w="1175" w:type="dxa"/>
            <w:vAlign w:val="center"/>
          </w:tcPr>
          <w:p w:rsidR="00B45298" w:rsidRDefault="007B5414">
            <w:pPr>
              <w:jc w:val="right"/>
            </w:pPr>
            <w:r>
              <w:rPr>
                <w:color w:val="000000"/>
                <w:sz w:val="24"/>
              </w:rPr>
              <w:t>240</w:t>
            </w:r>
          </w:p>
        </w:tc>
        <w:tc>
          <w:tcPr>
            <w:tcW w:w="975" w:type="dxa"/>
            <w:vAlign w:val="center"/>
          </w:tcPr>
          <w:p w:rsidR="00B45298" w:rsidRDefault="007B5414">
            <w:pPr>
              <w:jc w:val="right"/>
            </w:pPr>
            <w:r>
              <w:rPr>
                <w:color w:val="000000"/>
                <w:sz w:val="24"/>
              </w:rPr>
              <w:t>2,744,592.18</w:t>
            </w:r>
          </w:p>
        </w:tc>
        <w:tc>
          <w:tcPr>
            <w:tcW w:w="1175" w:type="dxa"/>
            <w:vAlign w:val="center"/>
          </w:tcPr>
          <w:p w:rsidR="00B45298" w:rsidRDefault="007B5414">
            <w:pPr>
              <w:jc w:val="right"/>
            </w:pPr>
            <w:r>
              <w:rPr>
                <w:color w:val="000000"/>
                <w:sz w:val="24"/>
              </w:rPr>
              <w:t>2.29</w:t>
            </w:r>
          </w:p>
        </w:tc>
      </w:tr>
      <w:tr w:rsidR="00B45298">
        <w:trPr>
          <w:jc w:val="center"/>
        </w:trPr>
        <w:tc>
          <w:tcPr>
            <w:tcW w:w="1243" w:type="dxa"/>
            <w:vAlign w:val="center"/>
          </w:tcPr>
          <w:p w:rsidR="00B45298" w:rsidRDefault="007B5414">
            <w:pPr>
              <w:jc w:val="center"/>
            </w:pPr>
            <w:r>
              <w:rPr>
                <w:color w:val="000000"/>
                <w:sz w:val="24"/>
              </w:rPr>
              <w:t>7</w:t>
            </w:r>
          </w:p>
        </w:tc>
        <w:tc>
          <w:tcPr>
            <w:tcW w:w="971" w:type="dxa"/>
            <w:vAlign w:val="center"/>
          </w:tcPr>
          <w:p w:rsidR="00B45298" w:rsidRDefault="007B5414">
            <w:pPr>
              <w:jc w:val="center"/>
            </w:pPr>
            <w:r>
              <w:rPr>
                <w:color w:val="000000"/>
                <w:sz w:val="24"/>
              </w:rPr>
              <w:t>Amazon.com Inc</w:t>
            </w:r>
          </w:p>
        </w:tc>
        <w:tc>
          <w:tcPr>
            <w:tcW w:w="993" w:type="dxa"/>
            <w:vAlign w:val="center"/>
          </w:tcPr>
          <w:p w:rsidR="00B45298" w:rsidRDefault="007B5414">
            <w:pPr>
              <w:jc w:val="center"/>
            </w:pPr>
            <w:r>
              <w:rPr>
                <w:color w:val="000000"/>
                <w:sz w:val="24"/>
              </w:rPr>
              <w:t>亚马逊公司</w:t>
            </w:r>
          </w:p>
        </w:tc>
        <w:tc>
          <w:tcPr>
            <w:tcW w:w="725" w:type="dxa"/>
            <w:vAlign w:val="center"/>
          </w:tcPr>
          <w:p w:rsidR="00B45298" w:rsidRDefault="007B5414">
            <w:pPr>
              <w:jc w:val="center"/>
            </w:pPr>
            <w:r>
              <w:rPr>
                <w:color w:val="000000"/>
                <w:sz w:val="24"/>
              </w:rPr>
              <w:t>AMZN US</w:t>
            </w:r>
          </w:p>
        </w:tc>
        <w:tc>
          <w:tcPr>
            <w:tcW w:w="747" w:type="dxa"/>
            <w:vAlign w:val="center"/>
          </w:tcPr>
          <w:p w:rsidR="00B45298" w:rsidRDefault="007B5414">
            <w:pPr>
              <w:jc w:val="center"/>
            </w:pPr>
            <w:r>
              <w:rPr>
                <w:color w:val="000000"/>
                <w:sz w:val="24"/>
              </w:rPr>
              <w:t>美国证券交易所</w:t>
            </w:r>
          </w:p>
        </w:tc>
        <w:tc>
          <w:tcPr>
            <w:tcW w:w="975" w:type="dxa"/>
            <w:vAlign w:val="center"/>
          </w:tcPr>
          <w:p w:rsidR="00B45298" w:rsidRDefault="007B5414">
            <w:pPr>
              <w:jc w:val="center"/>
            </w:pPr>
            <w:r>
              <w:rPr>
                <w:color w:val="000000"/>
                <w:sz w:val="24"/>
              </w:rPr>
              <w:t>美国</w:t>
            </w:r>
          </w:p>
        </w:tc>
        <w:tc>
          <w:tcPr>
            <w:tcW w:w="1175" w:type="dxa"/>
            <w:vAlign w:val="center"/>
          </w:tcPr>
          <w:p w:rsidR="00B45298" w:rsidRDefault="007B5414">
            <w:pPr>
              <w:jc w:val="right"/>
            </w:pPr>
            <w:r>
              <w:rPr>
                <w:color w:val="000000"/>
                <w:sz w:val="24"/>
              </w:rPr>
              <w:t>126</w:t>
            </w:r>
          </w:p>
        </w:tc>
        <w:tc>
          <w:tcPr>
            <w:tcW w:w="975" w:type="dxa"/>
            <w:vAlign w:val="center"/>
          </w:tcPr>
          <w:p w:rsidR="00B45298" w:rsidRDefault="007B5414">
            <w:pPr>
              <w:jc w:val="right"/>
            </w:pPr>
            <w:r>
              <w:rPr>
                <w:color w:val="000000"/>
                <w:sz w:val="24"/>
              </w:rPr>
              <w:t>2,677,643.96</w:t>
            </w:r>
          </w:p>
        </w:tc>
        <w:tc>
          <w:tcPr>
            <w:tcW w:w="1175" w:type="dxa"/>
            <w:vAlign w:val="center"/>
          </w:tcPr>
          <w:p w:rsidR="00B45298" w:rsidRDefault="007B5414">
            <w:pPr>
              <w:jc w:val="right"/>
            </w:pPr>
            <w:r>
              <w:rPr>
                <w:color w:val="000000"/>
                <w:sz w:val="24"/>
              </w:rPr>
              <w:t>2.23</w:t>
            </w:r>
          </w:p>
        </w:tc>
      </w:tr>
      <w:tr w:rsidR="00B45298">
        <w:trPr>
          <w:jc w:val="center"/>
        </w:trPr>
        <w:tc>
          <w:tcPr>
            <w:tcW w:w="1243" w:type="dxa"/>
            <w:vAlign w:val="center"/>
          </w:tcPr>
          <w:p w:rsidR="00B45298" w:rsidRDefault="007B5414">
            <w:pPr>
              <w:jc w:val="center"/>
            </w:pPr>
            <w:r>
              <w:rPr>
                <w:color w:val="000000"/>
                <w:sz w:val="24"/>
              </w:rPr>
              <w:t>8</w:t>
            </w:r>
          </w:p>
        </w:tc>
        <w:tc>
          <w:tcPr>
            <w:tcW w:w="971" w:type="dxa"/>
            <w:vAlign w:val="center"/>
          </w:tcPr>
          <w:p w:rsidR="00B45298" w:rsidRDefault="007B5414">
            <w:pPr>
              <w:jc w:val="center"/>
            </w:pPr>
            <w:r>
              <w:rPr>
                <w:color w:val="000000"/>
                <w:sz w:val="24"/>
              </w:rPr>
              <w:t>Zhongsheng Group Holdings Ltd</w:t>
            </w:r>
          </w:p>
        </w:tc>
        <w:tc>
          <w:tcPr>
            <w:tcW w:w="993" w:type="dxa"/>
            <w:vAlign w:val="center"/>
          </w:tcPr>
          <w:p w:rsidR="00B45298" w:rsidRDefault="007B5414">
            <w:pPr>
              <w:jc w:val="center"/>
            </w:pPr>
            <w:r>
              <w:rPr>
                <w:color w:val="000000"/>
                <w:sz w:val="24"/>
              </w:rPr>
              <w:t>中升控股</w:t>
            </w:r>
          </w:p>
        </w:tc>
        <w:tc>
          <w:tcPr>
            <w:tcW w:w="725" w:type="dxa"/>
            <w:vAlign w:val="center"/>
          </w:tcPr>
          <w:p w:rsidR="00B45298" w:rsidRDefault="007B5414">
            <w:pPr>
              <w:jc w:val="center"/>
            </w:pPr>
            <w:r>
              <w:rPr>
                <w:color w:val="000000"/>
                <w:sz w:val="24"/>
              </w:rPr>
              <w:t>881 HK</w:t>
            </w:r>
          </w:p>
        </w:tc>
        <w:tc>
          <w:tcPr>
            <w:tcW w:w="747" w:type="dxa"/>
            <w:vAlign w:val="center"/>
          </w:tcPr>
          <w:p w:rsidR="00B45298" w:rsidRDefault="007B5414">
            <w:pPr>
              <w:jc w:val="center"/>
            </w:pPr>
            <w:r>
              <w:rPr>
                <w:color w:val="000000"/>
                <w:sz w:val="24"/>
              </w:rPr>
              <w:t>香港证券交易所</w:t>
            </w:r>
          </w:p>
        </w:tc>
        <w:tc>
          <w:tcPr>
            <w:tcW w:w="975" w:type="dxa"/>
            <w:vAlign w:val="center"/>
          </w:tcPr>
          <w:p w:rsidR="00B45298" w:rsidRDefault="007B5414">
            <w:pPr>
              <w:jc w:val="center"/>
            </w:pPr>
            <w:r>
              <w:rPr>
                <w:color w:val="000000"/>
                <w:sz w:val="24"/>
              </w:rPr>
              <w:t>香港</w:t>
            </w:r>
          </w:p>
        </w:tc>
        <w:tc>
          <w:tcPr>
            <w:tcW w:w="1175" w:type="dxa"/>
            <w:vAlign w:val="center"/>
          </w:tcPr>
          <w:p w:rsidR="00B45298" w:rsidRDefault="007B5414">
            <w:pPr>
              <w:jc w:val="right"/>
            </w:pPr>
            <w:r>
              <w:rPr>
                <w:color w:val="000000"/>
                <w:sz w:val="24"/>
              </w:rPr>
              <w:t>57,000</w:t>
            </w:r>
          </w:p>
        </w:tc>
        <w:tc>
          <w:tcPr>
            <w:tcW w:w="975" w:type="dxa"/>
            <w:vAlign w:val="center"/>
          </w:tcPr>
          <w:p w:rsidR="00B45298" w:rsidRDefault="007B5414">
            <w:pPr>
              <w:jc w:val="right"/>
            </w:pPr>
            <w:r>
              <w:rPr>
                <w:color w:val="000000"/>
                <w:sz w:val="24"/>
              </w:rPr>
              <w:t>2,650,145.37</w:t>
            </w:r>
          </w:p>
        </w:tc>
        <w:tc>
          <w:tcPr>
            <w:tcW w:w="1175" w:type="dxa"/>
            <w:vAlign w:val="center"/>
          </w:tcPr>
          <w:p w:rsidR="00B45298" w:rsidRDefault="007B5414">
            <w:pPr>
              <w:jc w:val="right"/>
            </w:pPr>
            <w:r>
              <w:rPr>
                <w:color w:val="000000"/>
                <w:sz w:val="24"/>
              </w:rPr>
              <w:t>2.21</w:t>
            </w:r>
          </w:p>
        </w:tc>
      </w:tr>
      <w:tr w:rsidR="00B45298">
        <w:trPr>
          <w:jc w:val="center"/>
        </w:trPr>
        <w:tc>
          <w:tcPr>
            <w:tcW w:w="1243" w:type="dxa"/>
            <w:vAlign w:val="center"/>
          </w:tcPr>
          <w:p w:rsidR="00B45298" w:rsidRDefault="007B5414">
            <w:pPr>
              <w:jc w:val="center"/>
            </w:pPr>
            <w:r>
              <w:rPr>
                <w:color w:val="000000"/>
                <w:sz w:val="24"/>
              </w:rPr>
              <w:t>9</w:t>
            </w:r>
          </w:p>
        </w:tc>
        <w:tc>
          <w:tcPr>
            <w:tcW w:w="971" w:type="dxa"/>
            <w:vAlign w:val="center"/>
          </w:tcPr>
          <w:p w:rsidR="00B45298" w:rsidRDefault="007B5414">
            <w:pPr>
              <w:jc w:val="center"/>
            </w:pPr>
            <w:r>
              <w:rPr>
                <w:color w:val="000000"/>
                <w:sz w:val="24"/>
              </w:rPr>
              <w:t>Tencent Holdings Ltd</w:t>
            </w:r>
          </w:p>
        </w:tc>
        <w:tc>
          <w:tcPr>
            <w:tcW w:w="993" w:type="dxa"/>
            <w:vAlign w:val="center"/>
          </w:tcPr>
          <w:p w:rsidR="00B45298" w:rsidRDefault="007B5414">
            <w:pPr>
              <w:jc w:val="center"/>
            </w:pPr>
            <w:proofErr w:type="gramStart"/>
            <w:r>
              <w:rPr>
                <w:color w:val="000000"/>
                <w:sz w:val="24"/>
              </w:rPr>
              <w:t>腾讯控股</w:t>
            </w:r>
            <w:proofErr w:type="gramEnd"/>
          </w:p>
        </w:tc>
        <w:tc>
          <w:tcPr>
            <w:tcW w:w="725" w:type="dxa"/>
            <w:vAlign w:val="center"/>
          </w:tcPr>
          <w:p w:rsidR="00B45298" w:rsidRDefault="007B5414">
            <w:pPr>
              <w:jc w:val="center"/>
            </w:pPr>
            <w:r>
              <w:rPr>
                <w:color w:val="000000"/>
                <w:sz w:val="24"/>
              </w:rPr>
              <w:t>700 HK</w:t>
            </w:r>
          </w:p>
        </w:tc>
        <w:tc>
          <w:tcPr>
            <w:tcW w:w="747" w:type="dxa"/>
            <w:vAlign w:val="center"/>
          </w:tcPr>
          <w:p w:rsidR="00B45298" w:rsidRDefault="007B5414">
            <w:pPr>
              <w:jc w:val="center"/>
            </w:pPr>
            <w:r>
              <w:rPr>
                <w:color w:val="000000"/>
                <w:sz w:val="24"/>
              </w:rPr>
              <w:t>香港证券交易所</w:t>
            </w:r>
          </w:p>
        </w:tc>
        <w:tc>
          <w:tcPr>
            <w:tcW w:w="975" w:type="dxa"/>
            <w:vAlign w:val="center"/>
          </w:tcPr>
          <w:p w:rsidR="00B45298" w:rsidRDefault="007B5414">
            <w:pPr>
              <w:jc w:val="center"/>
            </w:pPr>
            <w:r>
              <w:rPr>
                <w:color w:val="000000"/>
                <w:sz w:val="24"/>
              </w:rPr>
              <w:t>香港</w:t>
            </w:r>
          </w:p>
        </w:tc>
        <w:tc>
          <w:tcPr>
            <w:tcW w:w="1175" w:type="dxa"/>
            <w:vAlign w:val="center"/>
          </w:tcPr>
          <w:p w:rsidR="00B45298" w:rsidRDefault="007B5414">
            <w:pPr>
              <w:jc w:val="right"/>
            </w:pPr>
            <w:r>
              <w:rPr>
                <w:color w:val="000000"/>
                <w:sz w:val="24"/>
              </w:rPr>
              <w:t>5,300</w:t>
            </w:r>
          </w:p>
        </w:tc>
        <w:tc>
          <w:tcPr>
            <w:tcW w:w="975" w:type="dxa"/>
            <w:vAlign w:val="center"/>
          </w:tcPr>
          <w:p w:rsidR="00B45298" w:rsidRDefault="007B5414">
            <w:pPr>
              <w:jc w:val="right"/>
            </w:pPr>
            <w:r>
              <w:rPr>
                <w:color w:val="000000"/>
                <w:sz w:val="24"/>
              </w:rPr>
              <w:t>2,515,460.68</w:t>
            </w:r>
          </w:p>
        </w:tc>
        <w:tc>
          <w:tcPr>
            <w:tcW w:w="1175" w:type="dxa"/>
            <w:vAlign w:val="center"/>
          </w:tcPr>
          <w:p w:rsidR="00B45298" w:rsidRDefault="007B5414">
            <w:pPr>
              <w:jc w:val="right"/>
            </w:pPr>
            <w:r>
              <w:rPr>
                <w:color w:val="000000"/>
                <w:sz w:val="24"/>
              </w:rPr>
              <w:t>2.09</w:t>
            </w:r>
          </w:p>
        </w:tc>
      </w:tr>
      <w:tr w:rsidR="00B45298">
        <w:trPr>
          <w:jc w:val="center"/>
        </w:trPr>
        <w:tc>
          <w:tcPr>
            <w:tcW w:w="1243" w:type="dxa"/>
            <w:vAlign w:val="center"/>
          </w:tcPr>
          <w:p w:rsidR="00B45298" w:rsidRDefault="007B5414">
            <w:pPr>
              <w:jc w:val="center"/>
            </w:pPr>
            <w:r>
              <w:rPr>
                <w:color w:val="000000"/>
                <w:sz w:val="24"/>
              </w:rPr>
              <w:t>10</w:t>
            </w:r>
          </w:p>
        </w:tc>
        <w:tc>
          <w:tcPr>
            <w:tcW w:w="971" w:type="dxa"/>
            <w:vAlign w:val="center"/>
          </w:tcPr>
          <w:p w:rsidR="00B45298" w:rsidRDefault="007B5414">
            <w:pPr>
              <w:jc w:val="center"/>
            </w:pPr>
            <w:r>
              <w:rPr>
                <w:color w:val="000000"/>
                <w:sz w:val="24"/>
              </w:rPr>
              <w:t>ASML Holding NV</w:t>
            </w:r>
          </w:p>
        </w:tc>
        <w:tc>
          <w:tcPr>
            <w:tcW w:w="993" w:type="dxa"/>
            <w:vAlign w:val="center"/>
          </w:tcPr>
          <w:p w:rsidR="00B45298" w:rsidRDefault="007B5414">
            <w:pPr>
              <w:jc w:val="center"/>
            </w:pPr>
            <w:r>
              <w:rPr>
                <w:color w:val="000000"/>
                <w:sz w:val="24"/>
              </w:rPr>
              <w:t>阿斯麦控股公司</w:t>
            </w:r>
          </w:p>
        </w:tc>
        <w:tc>
          <w:tcPr>
            <w:tcW w:w="725" w:type="dxa"/>
            <w:vAlign w:val="center"/>
          </w:tcPr>
          <w:p w:rsidR="00B45298" w:rsidRDefault="007B5414">
            <w:pPr>
              <w:jc w:val="center"/>
            </w:pPr>
            <w:r>
              <w:rPr>
                <w:color w:val="000000"/>
                <w:sz w:val="24"/>
              </w:rPr>
              <w:t>ASML NA</w:t>
            </w:r>
          </w:p>
        </w:tc>
        <w:tc>
          <w:tcPr>
            <w:tcW w:w="747" w:type="dxa"/>
            <w:vAlign w:val="center"/>
          </w:tcPr>
          <w:p w:rsidR="00B45298" w:rsidRDefault="007B5414">
            <w:pPr>
              <w:jc w:val="center"/>
            </w:pPr>
            <w:r>
              <w:rPr>
                <w:color w:val="000000"/>
                <w:sz w:val="24"/>
              </w:rPr>
              <w:t>荷兰证券交易所</w:t>
            </w:r>
          </w:p>
        </w:tc>
        <w:tc>
          <w:tcPr>
            <w:tcW w:w="975" w:type="dxa"/>
            <w:vAlign w:val="center"/>
          </w:tcPr>
          <w:p w:rsidR="00B45298" w:rsidRDefault="007B5414">
            <w:pPr>
              <w:jc w:val="center"/>
            </w:pPr>
            <w:r>
              <w:rPr>
                <w:color w:val="000000"/>
                <w:sz w:val="24"/>
              </w:rPr>
              <w:t>荷兰</w:t>
            </w:r>
          </w:p>
        </w:tc>
        <w:tc>
          <w:tcPr>
            <w:tcW w:w="1175" w:type="dxa"/>
            <w:vAlign w:val="center"/>
          </w:tcPr>
          <w:p w:rsidR="00B45298" w:rsidRDefault="007B5414">
            <w:pPr>
              <w:jc w:val="right"/>
            </w:pPr>
            <w:r>
              <w:rPr>
                <w:color w:val="000000"/>
                <w:sz w:val="24"/>
              </w:rPr>
              <w:t>789</w:t>
            </w:r>
          </w:p>
        </w:tc>
        <w:tc>
          <w:tcPr>
            <w:tcW w:w="975" w:type="dxa"/>
            <w:vAlign w:val="center"/>
          </w:tcPr>
          <w:p w:rsidR="00B45298" w:rsidRDefault="007B5414">
            <w:pPr>
              <w:jc w:val="right"/>
            </w:pPr>
            <w:r>
              <w:rPr>
                <w:color w:val="000000"/>
                <w:sz w:val="24"/>
              </w:rPr>
              <w:t>2,503,866.08</w:t>
            </w:r>
          </w:p>
        </w:tc>
        <w:tc>
          <w:tcPr>
            <w:tcW w:w="1175" w:type="dxa"/>
            <w:vAlign w:val="center"/>
          </w:tcPr>
          <w:p w:rsidR="00B45298" w:rsidRDefault="007B5414">
            <w:pPr>
              <w:jc w:val="right"/>
            </w:pPr>
            <w:r>
              <w:rPr>
                <w:color w:val="000000"/>
                <w:sz w:val="24"/>
              </w:rPr>
              <w:t>2.08</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w:t>
      </w:r>
      <w:proofErr w:type="gramStart"/>
      <w:r w:rsidRPr="008640AE">
        <w:rPr>
          <w:b/>
          <w:color w:val="000000"/>
          <w:kern w:val="0"/>
          <w:sz w:val="24"/>
        </w:rPr>
        <w:t>品投资</w:t>
      </w:r>
      <w:proofErr w:type="gramEnd"/>
      <w:r w:rsidRPr="008640AE">
        <w:rPr>
          <w:b/>
          <w:color w:val="000000"/>
          <w:kern w:val="0"/>
          <w:sz w:val="24"/>
        </w:rPr>
        <w:t>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AE0579">
        <w:rPr>
          <w:b/>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AE0579">
        <w:rPr>
          <w:b/>
          <w:color w:val="000000"/>
          <w:sz w:val="24"/>
        </w:rPr>
        <w:t>5.10.2</w:t>
      </w:r>
      <w:r w:rsidR="00521EDE" w:rsidRPr="008640AE">
        <w:rPr>
          <w:color w:val="000000"/>
          <w:sz w:val="24"/>
        </w:rPr>
        <w:t>本基金投资的前十名股票中，没有超出基金合同规定的备选股票库之外的股票。</w:t>
      </w: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090DB5">
          <w:rPr>
            <w:b/>
            <w:color w:val="000000"/>
            <w:kern w:val="0"/>
            <w:sz w:val="24"/>
          </w:rPr>
          <w:t>5.10.3</w:t>
        </w:r>
        <w:r w:rsidR="00B51E74" w:rsidRPr="00090DB5">
          <w:rPr>
            <w:rFonts w:hint="eastAsia"/>
            <w:b/>
            <w:color w:val="000000"/>
            <w:kern w:val="0"/>
            <w:sz w:val="24"/>
          </w:rPr>
          <w:t>期末</w:t>
        </w:r>
      </w:smartTag>
      <w:r w:rsidRPr="00090DB5">
        <w:rPr>
          <w:b/>
          <w:color w:val="000000"/>
          <w:kern w:val="0"/>
          <w:sz w:val="24"/>
        </w:rPr>
        <w:t>其他</w:t>
      </w:r>
      <w:r w:rsidR="00B51E74" w:rsidRPr="00090DB5">
        <w:rPr>
          <w:rFonts w:hint="eastAsia"/>
          <w:b/>
          <w:color w:val="000000"/>
          <w:kern w:val="0"/>
          <w:sz w:val="24"/>
        </w:rPr>
        <w:t>各项</w:t>
      </w:r>
      <w:r w:rsidRPr="00090DB5">
        <w:rPr>
          <w:b/>
          <w:color w:val="000000"/>
          <w:kern w:val="0"/>
          <w:sz w:val="24"/>
        </w:rPr>
        <w:t>资产构成</w:t>
      </w:r>
    </w:p>
    <w:p w:rsidR="00B93C3A" w:rsidRPr="008640AE" w:rsidRDefault="00B93C3A" w:rsidP="00B93C3A">
      <w:pPr>
        <w:autoSpaceDE w:val="0"/>
        <w:autoSpaceDN w:val="0"/>
        <w:adjustRightInd w:val="0"/>
        <w:spacing w:before="29" w:line="288" w:lineRule="auto"/>
        <w:jc w:val="right"/>
        <w:rPr>
          <w:color w:val="000000"/>
          <w:kern w:val="0"/>
          <w:sz w:val="24"/>
        </w:rPr>
      </w:pPr>
      <w:r w:rsidRPr="00B93C3A">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51,496.97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1,100.69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154,969.42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207,567.08</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5.10.4</w:t>
      </w:r>
      <w:r w:rsidRPr="00090DB5">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090DB5">
          <w:rPr>
            <w:b/>
            <w:color w:val="000000"/>
            <w:kern w:val="0"/>
            <w:sz w:val="24"/>
          </w:rPr>
          <w:t>5.10.5</w:t>
        </w:r>
      </w:smartTag>
      <w:proofErr w:type="gramStart"/>
      <w:r w:rsidRPr="00090DB5">
        <w:rPr>
          <w:b/>
          <w:color w:val="000000"/>
          <w:kern w:val="0"/>
          <w:sz w:val="24"/>
        </w:rPr>
        <w:t>期末前</w:t>
      </w:r>
      <w:proofErr w:type="gramEnd"/>
      <w:r w:rsidRPr="00090DB5">
        <w:rPr>
          <w:b/>
          <w:color w:val="000000"/>
          <w:kern w:val="0"/>
          <w:sz w:val="24"/>
        </w:rPr>
        <w:t>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w:t>
      </w:r>
      <w:proofErr w:type="gramStart"/>
      <w:r w:rsidRPr="008640AE">
        <w:rPr>
          <w:color w:val="000000"/>
          <w:sz w:val="24"/>
        </w:rPr>
        <w:t>期末前</w:t>
      </w:r>
      <w:proofErr w:type="gramEnd"/>
      <w:r w:rsidRPr="008640AE">
        <w:rPr>
          <w:color w:val="000000"/>
          <w:sz w:val="24"/>
        </w:rPr>
        <w:t>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5.10.6</w:t>
      </w:r>
      <w:r w:rsidR="001C46E1" w:rsidRPr="00090DB5">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w:t>
            </w:r>
            <w:proofErr w:type="gramStart"/>
            <w:r w:rsidRPr="008640AE">
              <w:rPr>
                <w:color w:val="000000"/>
                <w:kern w:val="0"/>
                <w:sz w:val="24"/>
              </w:rPr>
              <w:t>初基金</w:t>
            </w:r>
            <w:proofErr w:type="gramEnd"/>
            <w:r w:rsidRPr="008640AE">
              <w:rPr>
                <w:color w:val="000000"/>
                <w:kern w:val="0"/>
                <w:sz w:val="24"/>
              </w:rPr>
              <w:t>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57,453,245.67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2,429,616.07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13,121,781.27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46,761,080.47</w:t>
            </w:r>
          </w:p>
        </w:tc>
      </w:tr>
    </w:tbl>
    <w:p w:rsidR="00B45298" w:rsidRDefault="007B54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w:t>
      </w:r>
      <w:proofErr w:type="gramStart"/>
      <w:r w:rsidRPr="008640AE">
        <w:rPr>
          <w:color w:val="000000"/>
          <w:kern w:val="0"/>
          <w:sz w:val="24"/>
          <w:szCs w:val="24"/>
        </w:rPr>
        <w:t>固有资金</w:t>
      </w:r>
      <w:proofErr w:type="gramEnd"/>
      <w:r w:rsidRPr="008640AE">
        <w:rPr>
          <w:color w:val="000000"/>
          <w:kern w:val="0"/>
          <w:sz w:val="24"/>
          <w:szCs w:val="24"/>
        </w:rPr>
        <w:t>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5E64DA" w:rsidRPr="008640AE" w:rsidTr="001A3475">
        <w:trPr>
          <w:trHeight w:val="340"/>
          <w:jc w:val="center"/>
        </w:trPr>
        <w:tc>
          <w:tcPr>
            <w:tcW w:w="1070" w:type="dxa"/>
            <w:vAlign w:val="center"/>
          </w:tcPr>
          <w:p w:rsidR="005E64DA" w:rsidRPr="008640AE" w:rsidRDefault="005E64DA" w:rsidP="005546C0">
            <w:pPr>
              <w:pStyle w:val="ad"/>
              <w:adjustRightInd w:val="0"/>
              <w:snapToGrid w:val="0"/>
              <w:spacing w:before="29" w:line="288" w:lineRule="auto"/>
              <w:jc w:val="center"/>
              <w:rPr>
                <w:color w:val="000000"/>
                <w:kern w:val="0"/>
              </w:rPr>
            </w:pPr>
            <w:r w:rsidRPr="008640AE">
              <w:rPr>
                <w:color w:val="000000"/>
                <w:kern w:val="0"/>
              </w:rPr>
              <w:t>序号</w:t>
            </w:r>
          </w:p>
        </w:tc>
        <w:tc>
          <w:tcPr>
            <w:tcW w:w="1851"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交易方式</w:t>
            </w:r>
          </w:p>
        </w:tc>
        <w:tc>
          <w:tcPr>
            <w:tcW w:w="1370" w:type="dxa"/>
            <w:vAlign w:val="center"/>
          </w:tcPr>
          <w:p w:rsidR="005E64DA" w:rsidRPr="008640AE" w:rsidRDefault="005E64DA" w:rsidP="005546C0">
            <w:pPr>
              <w:adjustRightInd w:val="0"/>
              <w:snapToGrid w:val="0"/>
              <w:spacing w:before="29" w:line="288" w:lineRule="auto"/>
              <w:rPr>
                <w:color w:val="000000"/>
                <w:kern w:val="0"/>
                <w:sz w:val="24"/>
              </w:rPr>
            </w:pPr>
            <w:r w:rsidRPr="008640AE">
              <w:rPr>
                <w:color w:val="000000"/>
                <w:kern w:val="0"/>
                <w:sz w:val="24"/>
              </w:rPr>
              <w:t>交易日期</w:t>
            </w:r>
          </w:p>
        </w:tc>
        <w:tc>
          <w:tcPr>
            <w:tcW w:w="1701"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交易份额（份）</w:t>
            </w:r>
          </w:p>
        </w:tc>
        <w:tc>
          <w:tcPr>
            <w:tcW w:w="1842"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交易金额（元）</w:t>
            </w:r>
          </w:p>
        </w:tc>
        <w:tc>
          <w:tcPr>
            <w:tcW w:w="1397"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适用费率</w:t>
            </w:r>
          </w:p>
        </w:tc>
      </w:tr>
      <w:tr w:rsidR="00B45298">
        <w:trPr>
          <w:jc w:val="center"/>
        </w:trPr>
        <w:tc>
          <w:tcPr>
            <w:tcW w:w="1032" w:type="dxa"/>
            <w:vAlign w:val="center"/>
          </w:tcPr>
          <w:p w:rsidR="00B45298" w:rsidRDefault="007B5414">
            <w:pPr>
              <w:jc w:val="center"/>
            </w:pPr>
            <w:r>
              <w:rPr>
                <w:color w:val="000000"/>
                <w:sz w:val="24"/>
              </w:rPr>
              <w:t>1</w:t>
            </w:r>
          </w:p>
        </w:tc>
        <w:tc>
          <w:tcPr>
            <w:tcW w:w="1776" w:type="dxa"/>
            <w:vAlign w:val="center"/>
          </w:tcPr>
          <w:p w:rsidR="00B45298" w:rsidRDefault="007B5414">
            <w:pPr>
              <w:jc w:val="center"/>
            </w:pPr>
            <w:r>
              <w:rPr>
                <w:color w:val="000000"/>
                <w:sz w:val="24"/>
              </w:rPr>
              <w:t>赎回</w:t>
            </w:r>
          </w:p>
        </w:tc>
        <w:tc>
          <w:tcPr>
            <w:tcW w:w="1317" w:type="dxa"/>
            <w:vAlign w:val="center"/>
          </w:tcPr>
          <w:p w:rsidR="00B45298" w:rsidRDefault="007B5414">
            <w:pPr>
              <w:jc w:val="center"/>
            </w:pPr>
            <w:r>
              <w:rPr>
                <w:color w:val="000000"/>
                <w:sz w:val="24"/>
              </w:rPr>
              <w:t>2020-12-18</w:t>
            </w:r>
          </w:p>
        </w:tc>
        <w:tc>
          <w:tcPr>
            <w:tcW w:w="1633" w:type="dxa"/>
            <w:vAlign w:val="center"/>
          </w:tcPr>
          <w:p w:rsidR="00B45298" w:rsidRDefault="007B5414">
            <w:pPr>
              <w:jc w:val="right"/>
            </w:pPr>
            <w:r>
              <w:rPr>
                <w:color w:val="000000"/>
                <w:sz w:val="24"/>
              </w:rPr>
              <w:t>9,500,000.00</w:t>
            </w:r>
          </w:p>
        </w:tc>
        <w:tc>
          <w:tcPr>
            <w:tcW w:w="1767" w:type="dxa"/>
            <w:vAlign w:val="center"/>
          </w:tcPr>
          <w:p w:rsidR="00B45298" w:rsidRDefault="007B5414">
            <w:pPr>
              <w:jc w:val="right"/>
            </w:pPr>
            <w:r>
              <w:rPr>
                <w:color w:val="000000"/>
                <w:sz w:val="24"/>
              </w:rPr>
              <w:t>22,885,500.00</w:t>
            </w:r>
          </w:p>
        </w:tc>
        <w:tc>
          <w:tcPr>
            <w:tcW w:w="1343" w:type="dxa"/>
            <w:vAlign w:val="center"/>
          </w:tcPr>
          <w:p w:rsidR="00B45298" w:rsidRDefault="007B5414">
            <w:pPr>
              <w:jc w:val="center"/>
            </w:pPr>
            <w:r>
              <w:rPr>
                <w:color w:val="000000"/>
                <w:sz w:val="24"/>
              </w:rPr>
              <w:t>-</w:t>
            </w:r>
          </w:p>
        </w:tc>
      </w:tr>
      <w:tr w:rsidR="005E64DA" w:rsidRPr="008640AE" w:rsidTr="001A3475">
        <w:trPr>
          <w:trHeight w:val="340"/>
          <w:jc w:val="center"/>
        </w:trPr>
        <w:tc>
          <w:tcPr>
            <w:tcW w:w="1070" w:type="dxa"/>
            <w:vAlign w:val="center"/>
          </w:tcPr>
          <w:p w:rsidR="005E64DA" w:rsidRPr="008640AE" w:rsidRDefault="005E64DA" w:rsidP="005546C0">
            <w:pPr>
              <w:pStyle w:val="ad"/>
              <w:adjustRightInd w:val="0"/>
              <w:snapToGrid w:val="0"/>
              <w:spacing w:before="29" w:line="288" w:lineRule="auto"/>
              <w:jc w:val="center"/>
              <w:rPr>
                <w:color w:val="000000"/>
                <w:kern w:val="0"/>
              </w:rPr>
            </w:pPr>
            <w:r w:rsidRPr="008640AE">
              <w:rPr>
                <w:color w:val="000000"/>
                <w:kern w:val="0"/>
              </w:rPr>
              <w:t>合计</w:t>
            </w:r>
          </w:p>
        </w:tc>
        <w:tc>
          <w:tcPr>
            <w:tcW w:w="1851" w:type="dxa"/>
            <w:vAlign w:val="center"/>
          </w:tcPr>
          <w:p w:rsidR="005E64DA" w:rsidRPr="008640AE" w:rsidRDefault="005E64DA" w:rsidP="005546C0">
            <w:pPr>
              <w:adjustRightInd w:val="0"/>
              <w:snapToGrid w:val="0"/>
              <w:spacing w:before="29" w:line="288" w:lineRule="auto"/>
              <w:jc w:val="right"/>
              <w:rPr>
                <w:color w:val="0000FF"/>
                <w:kern w:val="0"/>
                <w:sz w:val="18"/>
              </w:rPr>
            </w:pPr>
          </w:p>
        </w:tc>
        <w:tc>
          <w:tcPr>
            <w:tcW w:w="1370" w:type="dxa"/>
            <w:vAlign w:val="center"/>
          </w:tcPr>
          <w:p w:rsidR="005E64DA" w:rsidRPr="008640AE" w:rsidRDefault="005E64DA" w:rsidP="005546C0">
            <w:pPr>
              <w:adjustRightInd w:val="0"/>
              <w:snapToGrid w:val="0"/>
              <w:spacing w:before="29" w:line="288" w:lineRule="auto"/>
              <w:jc w:val="right"/>
              <w:rPr>
                <w:color w:val="0000FF"/>
                <w:kern w:val="0"/>
                <w:sz w:val="18"/>
              </w:rPr>
            </w:pPr>
          </w:p>
        </w:tc>
        <w:tc>
          <w:tcPr>
            <w:tcW w:w="1701" w:type="dxa"/>
            <w:vAlign w:val="center"/>
          </w:tcPr>
          <w:p w:rsidR="005E64DA" w:rsidRPr="008640AE" w:rsidRDefault="005E64DA" w:rsidP="005546C0">
            <w:pPr>
              <w:adjustRightInd w:val="0"/>
              <w:snapToGrid w:val="0"/>
              <w:spacing w:before="29" w:line="288" w:lineRule="auto"/>
              <w:jc w:val="right"/>
              <w:rPr>
                <w:color w:val="000000"/>
                <w:sz w:val="24"/>
              </w:rPr>
            </w:pPr>
            <w:r w:rsidRPr="008640AE">
              <w:rPr>
                <w:color w:val="000000"/>
                <w:sz w:val="24"/>
              </w:rPr>
              <w:t>9,500,000.00</w:t>
            </w:r>
          </w:p>
        </w:tc>
        <w:tc>
          <w:tcPr>
            <w:tcW w:w="1842" w:type="dxa"/>
            <w:vAlign w:val="center"/>
          </w:tcPr>
          <w:p w:rsidR="005E64DA" w:rsidRPr="008640AE" w:rsidRDefault="005E64DA" w:rsidP="005546C0">
            <w:pPr>
              <w:adjustRightInd w:val="0"/>
              <w:snapToGrid w:val="0"/>
              <w:spacing w:before="29" w:line="288" w:lineRule="auto"/>
              <w:jc w:val="right"/>
              <w:rPr>
                <w:color w:val="000000"/>
                <w:sz w:val="24"/>
              </w:rPr>
            </w:pPr>
            <w:r w:rsidRPr="008640AE">
              <w:rPr>
                <w:color w:val="000000"/>
                <w:sz w:val="24"/>
              </w:rPr>
              <w:t>22,885,500.00</w:t>
            </w:r>
          </w:p>
        </w:tc>
        <w:tc>
          <w:tcPr>
            <w:tcW w:w="1397" w:type="dxa"/>
            <w:vAlign w:val="center"/>
          </w:tcPr>
          <w:p w:rsidR="005E64DA" w:rsidRPr="008640AE" w:rsidRDefault="005E64DA" w:rsidP="005546C0">
            <w:pPr>
              <w:adjustRightInd w:val="0"/>
              <w:snapToGrid w:val="0"/>
              <w:spacing w:before="29" w:line="288" w:lineRule="auto"/>
              <w:jc w:val="right"/>
              <w:rPr>
                <w:color w:val="0000FF"/>
                <w:kern w:val="0"/>
                <w:sz w:val="18"/>
              </w:rPr>
            </w:pPr>
          </w:p>
        </w:tc>
      </w:tr>
    </w:tbl>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注：本基金管理人本报告期末持有本基金</w:t>
      </w:r>
      <w:r w:rsidRPr="008640AE">
        <w:rPr>
          <w:color w:val="000000"/>
          <w:sz w:val="24"/>
        </w:rPr>
        <w:t>18,556,424.95</w:t>
      </w:r>
      <w:r w:rsidRPr="008640AE">
        <w:rPr>
          <w:color w:val="000000"/>
          <w:sz w:val="24"/>
        </w:rPr>
        <w:t>份，占本基金期末总份额的</w:t>
      </w:r>
      <w:r w:rsidRPr="008640AE">
        <w:rPr>
          <w:color w:val="000000"/>
          <w:sz w:val="24"/>
        </w:rPr>
        <w:t>39.68%</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BB304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45298">
        <w:tc>
          <w:tcPr>
            <w:tcW w:w="992" w:type="dxa"/>
            <w:vMerge w:val="restart"/>
          </w:tcPr>
          <w:p w:rsidR="00B45298" w:rsidRDefault="00B45298"/>
          <w:p w:rsidR="00B45298" w:rsidRDefault="007B5414">
            <w:r>
              <w:rPr>
                <w:rFonts w:ascii="宋体" w:hAnsi="宋体" w:hint="eastAsia"/>
                <w:bCs/>
                <w:color w:val="000000"/>
                <w:kern w:val="0"/>
                <w:szCs w:val="21"/>
              </w:rPr>
              <w:t>机构</w:t>
            </w:r>
          </w:p>
        </w:tc>
        <w:tc>
          <w:tcPr>
            <w:tcW w:w="991" w:type="dxa"/>
            <w:vAlign w:val="center"/>
          </w:tcPr>
          <w:p w:rsidR="00B45298" w:rsidRDefault="007B5414">
            <w:pPr>
              <w:jc w:val="center"/>
            </w:pPr>
            <w:r>
              <w:rPr>
                <w:rFonts w:ascii="宋体" w:hAnsi="宋体" w:hint="eastAsia"/>
                <w:color w:val="000000"/>
                <w:kern w:val="0"/>
                <w:szCs w:val="21"/>
              </w:rPr>
              <w:t>1</w:t>
            </w:r>
          </w:p>
        </w:tc>
        <w:tc>
          <w:tcPr>
            <w:tcW w:w="1843" w:type="dxa"/>
            <w:vAlign w:val="center"/>
          </w:tcPr>
          <w:p w:rsidR="00B45298" w:rsidRDefault="007B5414">
            <w:pPr>
              <w:jc w:val="center"/>
            </w:pPr>
            <w:r>
              <w:rPr>
                <w:rFonts w:ascii="宋体" w:hAnsi="宋体" w:hint="eastAsia"/>
                <w:color w:val="000000"/>
                <w:kern w:val="0"/>
                <w:szCs w:val="21"/>
              </w:rPr>
              <w:t>2020/10/1-2020/12/31</w:t>
            </w:r>
          </w:p>
        </w:tc>
        <w:tc>
          <w:tcPr>
            <w:tcW w:w="851" w:type="dxa"/>
            <w:vAlign w:val="center"/>
          </w:tcPr>
          <w:p w:rsidR="00B45298" w:rsidRDefault="007B5414">
            <w:pPr>
              <w:jc w:val="center"/>
            </w:pPr>
            <w:r>
              <w:rPr>
                <w:rFonts w:ascii="宋体" w:hAnsi="宋体" w:hint="eastAsia"/>
                <w:color w:val="000000"/>
                <w:kern w:val="0"/>
                <w:szCs w:val="21"/>
              </w:rPr>
              <w:t>28,056,424.95</w:t>
            </w:r>
          </w:p>
        </w:tc>
        <w:tc>
          <w:tcPr>
            <w:tcW w:w="850" w:type="dxa"/>
            <w:vAlign w:val="center"/>
          </w:tcPr>
          <w:p w:rsidR="00B45298" w:rsidRDefault="007B5414">
            <w:pPr>
              <w:jc w:val="center"/>
            </w:pPr>
            <w:r>
              <w:rPr>
                <w:rFonts w:ascii="宋体" w:hAnsi="宋体" w:hint="eastAsia"/>
                <w:color w:val="000000"/>
                <w:kern w:val="0"/>
                <w:szCs w:val="21"/>
              </w:rPr>
              <w:t>-</w:t>
            </w:r>
          </w:p>
        </w:tc>
        <w:tc>
          <w:tcPr>
            <w:tcW w:w="1134" w:type="dxa"/>
            <w:vAlign w:val="center"/>
          </w:tcPr>
          <w:p w:rsidR="00B45298" w:rsidRDefault="007B5414">
            <w:pPr>
              <w:jc w:val="center"/>
            </w:pPr>
            <w:r>
              <w:rPr>
                <w:rFonts w:ascii="宋体" w:hAnsi="宋体" w:hint="eastAsia"/>
                <w:color w:val="000000"/>
                <w:kern w:val="0"/>
                <w:szCs w:val="21"/>
              </w:rPr>
              <w:t>9,500,000.00</w:t>
            </w:r>
          </w:p>
        </w:tc>
        <w:tc>
          <w:tcPr>
            <w:tcW w:w="1419" w:type="dxa"/>
            <w:vAlign w:val="center"/>
          </w:tcPr>
          <w:p w:rsidR="00B45298" w:rsidRDefault="007B5414">
            <w:pPr>
              <w:jc w:val="center"/>
            </w:pPr>
            <w:r>
              <w:rPr>
                <w:rFonts w:ascii="宋体" w:hAnsi="宋体" w:hint="eastAsia"/>
                <w:color w:val="000000"/>
                <w:kern w:val="0"/>
                <w:szCs w:val="21"/>
              </w:rPr>
              <w:t>18,556,424.95</w:t>
            </w:r>
          </w:p>
        </w:tc>
        <w:tc>
          <w:tcPr>
            <w:tcW w:w="1130" w:type="dxa"/>
            <w:vAlign w:val="center"/>
          </w:tcPr>
          <w:p w:rsidR="00B45298" w:rsidRDefault="007B5414">
            <w:pPr>
              <w:jc w:val="center"/>
            </w:pPr>
            <w:r>
              <w:rPr>
                <w:rFonts w:ascii="宋体" w:hAnsi="宋体" w:hint="eastAsia"/>
                <w:color w:val="000000"/>
                <w:kern w:val="0"/>
                <w:szCs w:val="21"/>
              </w:rPr>
              <w:t>39.68%</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B45298" w:rsidRDefault="007B5414">
      <w:pPr>
        <w:spacing w:before="29" w:line="288" w:lineRule="auto"/>
        <w:ind w:firstLineChars="200" w:firstLine="480"/>
        <w:rPr>
          <w:color w:val="000000"/>
          <w:sz w:val="24"/>
        </w:rPr>
      </w:pPr>
      <w:r>
        <w:rPr>
          <w:color w:val="000000"/>
          <w:sz w:val="24"/>
        </w:rPr>
        <w:t>1</w:t>
      </w:r>
      <w:r>
        <w:rPr>
          <w:color w:val="000000"/>
          <w:sz w:val="24"/>
        </w:rPr>
        <w:t>、中国证监会批准</w:t>
      </w:r>
      <w:proofErr w:type="gramStart"/>
      <w:r>
        <w:rPr>
          <w:color w:val="000000"/>
          <w:sz w:val="24"/>
        </w:rPr>
        <w:t>交银施罗</w:t>
      </w:r>
      <w:proofErr w:type="gramEnd"/>
      <w:r>
        <w:rPr>
          <w:color w:val="000000"/>
          <w:sz w:val="24"/>
        </w:rPr>
        <w:t>德环球精选价值证券投资基金募集的文件；</w:t>
      </w:r>
    </w:p>
    <w:p w:rsidR="00B45298" w:rsidRDefault="007B5414">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B45298" w:rsidRDefault="007B5414">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B45298" w:rsidRDefault="007B5414">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B45298" w:rsidRDefault="007B5414">
      <w:pPr>
        <w:spacing w:before="29" w:line="288" w:lineRule="auto"/>
        <w:ind w:firstLineChars="200" w:firstLine="480"/>
        <w:rPr>
          <w:color w:val="000000"/>
          <w:sz w:val="24"/>
        </w:rPr>
      </w:pPr>
      <w:r>
        <w:rPr>
          <w:color w:val="000000"/>
          <w:sz w:val="24"/>
        </w:rPr>
        <w:t>5</w:t>
      </w:r>
      <w:r>
        <w:rPr>
          <w:color w:val="000000"/>
          <w:sz w:val="24"/>
        </w:rPr>
        <w:t>、关于申请募集</w:t>
      </w:r>
      <w:proofErr w:type="gramStart"/>
      <w:r>
        <w:rPr>
          <w:color w:val="000000"/>
          <w:sz w:val="24"/>
        </w:rPr>
        <w:t>交银施罗</w:t>
      </w:r>
      <w:proofErr w:type="gramEnd"/>
      <w:r>
        <w:rPr>
          <w:color w:val="000000"/>
          <w:sz w:val="24"/>
        </w:rPr>
        <w:t>德环球精选价值证券投资基金之法律意见书；</w:t>
      </w:r>
    </w:p>
    <w:p w:rsidR="00B45298" w:rsidRDefault="007B541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45298" w:rsidRDefault="007B5414">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w:t>
      </w:r>
      <w:proofErr w:type="gramStart"/>
      <w:r w:rsidRPr="008640AE">
        <w:rPr>
          <w:color w:val="000000"/>
          <w:sz w:val="24"/>
        </w:rPr>
        <w:t>交银施罗</w:t>
      </w:r>
      <w:proofErr w:type="gramEnd"/>
      <w:r w:rsidRPr="008640AE">
        <w:rPr>
          <w:color w:val="000000"/>
          <w:sz w:val="24"/>
        </w:rPr>
        <w:t>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B45298" w:rsidRDefault="007B541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9C" w:rsidRDefault="001E319C">
      <w:r>
        <w:separator/>
      </w:r>
    </w:p>
  </w:endnote>
  <w:endnote w:type="continuationSeparator" w:id="0">
    <w:p w:rsidR="001E319C" w:rsidRDefault="001E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7B5414">
      <w:rPr>
        <w:noProof/>
        <w:kern w:val="0"/>
        <w:szCs w:val="21"/>
      </w:rPr>
      <w:t>14</w:t>
    </w:r>
    <w:r w:rsidR="00DB2A0D">
      <w:rPr>
        <w:kern w:val="0"/>
        <w:szCs w:val="21"/>
      </w:rPr>
      <w:fldChar w:fldCharType="end"/>
    </w:r>
    <w:proofErr w:type="gramStart"/>
    <w:r>
      <w:rPr>
        <w:rFonts w:hint="eastAsia"/>
        <w:kern w:val="0"/>
        <w:szCs w:val="21"/>
      </w:rPr>
      <w:t>页共</w:t>
    </w:r>
    <w:proofErr w:type="gramEnd"/>
    <w:r w:rsidR="00DB2A0D">
      <w:rPr>
        <w:kern w:val="0"/>
        <w:szCs w:val="21"/>
      </w:rPr>
      <w:fldChar w:fldCharType="begin"/>
    </w:r>
    <w:r>
      <w:rPr>
        <w:kern w:val="0"/>
        <w:szCs w:val="21"/>
      </w:rPr>
      <w:instrText xml:space="preserve"> NUMPAGES </w:instrText>
    </w:r>
    <w:r w:rsidR="00DB2A0D">
      <w:rPr>
        <w:kern w:val="0"/>
        <w:szCs w:val="21"/>
      </w:rPr>
      <w:fldChar w:fldCharType="separate"/>
    </w:r>
    <w:r w:rsidR="007B5414">
      <w:rPr>
        <w:noProof/>
        <w:kern w:val="0"/>
        <w:szCs w:val="21"/>
      </w:rPr>
      <w:t>14</w:t>
    </w:r>
    <w:r w:rsidR="00DB2A0D">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DB2A0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9C" w:rsidRDefault="001E319C">
      <w:r>
        <w:separator/>
      </w:r>
    </w:p>
  </w:footnote>
  <w:footnote w:type="continuationSeparator" w:id="0">
    <w:p w:rsidR="001E319C" w:rsidRDefault="001E3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交银施罗德环球精选价值证券投资基金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226F"/>
    <w:rsid w:val="000876A0"/>
    <w:rsid w:val="00087CF7"/>
    <w:rsid w:val="00090DB5"/>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1AF8"/>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19C"/>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91A"/>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1939"/>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598C"/>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673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16DD"/>
    <w:rsid w:val="00732D1D"/>
    <w:rsid w:val="00733C8D"/>
    <w:rsid w:val="00736034"/>
    <w:rsid w:val="00736479"/>
    <w:rsid w:val="0073681C"/>
    <w:rsid w:val="00737718"/>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977A8"/>
    <w:rsid w:val="007A3195"/>
    <w:rsid w:val="007A3680"/>
    <w:rsid w:val="007A59B8"/>
    <w:rsid w:val="007A72D3"/>
    <w:rsid w:val="007A75F5"/>
    <w:rsid w:val="007B2862"/>
    <w:rsid w:val="007B5414"/>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674D"/>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00AB"/>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078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547"/>
    <w:rsid w:val="009E1E55"/>
    <w:rsid w:val="009E4465"/>
    <w:rsid w:val="009E6401"/>
    <w:rsid w:val="009E6C54"/>
    <w:rsid w:val="009E6D44"/>
    <w:rsid w:val="009F2A25"/>
    <w:rsid w:val="009F5235"/>
    <w:rsid w:val="009F531A"/>
    <w:rsid w:val="009F647F"/>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0579"/>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5298"/>
    <w:rsid w:val="00B47485"/>
    <w:rsid w:val="00B518C3"/>
    <w:rsid w:val="00B51E74"/>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C3A"/>
    <w:rsid w:val="00B94BB8"/>
    <w:rsid w:val="00B94C15"/>
    <w:rsid w:val="00B95E5A"/>
    <w:rsid w:val="00B96B27"/>
    <w:rsid w:val="00BA22A8"/>
    <w:rsid w:val="00BA3E48"/>
    <w:rsid w:val="00BA4BF8"/>
    <w:rsid w:val="00BA7C61"/>
    <w:rsid w:val="00BB1EB3"/>
    <w:rsid w:val="00BB2678"/>
    <w:rsid w:val="00BB3041"/>
    <w:rsid w:val="00BB3E1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5DAD"/>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2F2E"/>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3862"/>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17456"/>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B1A"/>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DF28F86-B5D6-4749-8878-6DB63B2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117</TotalTime>
  <Pages>14</Pages>
  <Words>1304</Words>
  <Characters>7439</Characters>
  <Application>Microsoft Office Word</Application>
  <DocSecurity>0</DocSecurity>
  <Lines>61</Lines>
  <Paragraphs>17</Paragraphs>
  <ScaleCrop>false</ScaleCrop>
  <Company>TRT. Ltd. Co.</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258</cp:revision>
  <cp:lastPrinted>2007-07-19T00:46:00Z</cp:lastPrinted>
  <dcterms:created xsi:type="dcterms:W3CDTF">2013-08-01T05:26:00Z</dcterms:created>
  <dcterms:modified xsi:type="dcterms:W3CDTF">2021-01-13T08:55:00Z</dcterms:modified>
</cp:coreProperties>
</file>