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交银施罗德新成长混合型证券投资基金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二〇二一年一月二十一日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C8363F" w:rsidRDefault="00CB67A2">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C8363F" w:rsidRDefault="00CB67A2">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2021</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C8363F" w:rsidRDefault="00CB67A2">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C8363F" w:rsidRDefault="00CB67A2">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C8363F" w:rsidRDefault="00CB67A2">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交银新成长混合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519736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519736</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519737</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2014</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2,791,616,270.87</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深入挖掘经济转型背景下的投资机会，自下而上精选个股，力争实现基金资产的长期稳定增值。</w:t>
            </w:r>
            <w:r w:rsidRPr="00414345">
              <w:rPr>
                <w:color w:val="000000"/>
                <w:kern w:val="0"/>
                <w:sz w:val="24"/>
                <w:szCs w:val="24"/>
              </w:rPr>
              <w:t xml:space="preserve"> </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在经济转型大背景下，分析和判断宏观经济运行变化和政府产业政策等多因素影响，积极挖掘不同行业和子行业景气度新变化下的个股投资机会，通过团队对个股深入的基本面研究和细致的实地调研，精选公司品质良好、成长具有可持续性、定价相对合理的股票进行投资，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富时中国</w:t>
            </w:r>
            <w:r w:rsidRPr="00414345">
              <w:rPr>
                <w:color w:val="000000"/>
                <w:kern w:val="0"/>
                <w:sz w:val="24"/>
                <w:szCs w:val="24"/>
              </w:rPr>
              <w:t>A600</w:t>
            </w:r>
            <w:r w:rsidRPr="00414345">
              <w:rPr>
                <w:color w:val="000000"/>
                <w:kern w:val="0"/>
                <w:sz w:val="24"/>
                <w:szCs w:val="24"/>
              </w:rPr>
              <w:t>成长指数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w:t>
            </w:r>
            <w:r w:rsidRPr="00414345">
              <w:rPr>
                <w:color w:val="000000"/>
                <w:kern w:val="0"/>
                <w:sz w:val="24"/>
                <w:szCs w:val="24"/>
              </w:rPr>
              <w:lastRenderedPageBreak/>
              <w:t>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159E5" w:rsidRPr="00414345" w:rsidTr="000159E5">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0159E5" w:rsidRPr="00414345" w:rsidTr="000159E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579,108,020.34</w:t>
            </w:r>
          </w:p>
        </w:tc>
      </w:tr>
      <w:tr w:rsidR="000159E5" w:rsidRPr="00414345" w:rsidTr="000159E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1,286,539,485.00</w:t>
            </w:r>
          </w:p>
        </w:tc>
      </w:tr>
      <w:tr w:rsidR="000159E5" w:rsidRPr="00414345" w:rsidTr="000159E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0.4564</w:t>
            </w:r>
          </w:p>
        </w:tc>
      </w:tr>
      <w:tr w:rsidR="000159E5" w:rsidRPr="00414345" w:rsidTr="000159E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11,799,392,835.37</w:t>
            </w:r>
          </w:p>
        </w:tc>
      </w:tr>
      <w:tr w:rsidR="000159E5" w:rsidRPr="00414345" w:rsidTr="000159E5">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4.227</w:t>
            </w:r>
          </w:p>
        </w:tc>
      </w:tr>
    </w:tbl>
    <w:p w:rsidR="00C8363F" w:rsidRDefault="00CB67A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f2"/>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C8363F">
        <w:trPr>
          <w:jc w:val="center"/>
        </w:trPr>
        <w:tc>
          <w:tcPr>
            <w:tcW w:w="1701" w:type="dxa"/>
            <w:vAlign w:val="center"/>
          </w:tcPr>
          <w:p w:rsidR="00C8363F" w:rsidRDefault="00CB67A2">
            <w:pPr>
              <w:jc w:val="left"/>
            </w:pPr>
            <w:r>
              <w:rPr>
                <w:color w:val="000000"/>
                <w:sz w:val="24"/>
                <w:szCs w:val="24"/>
              </w:rPr>
              <w:t>过去三个月</w:t>
            </w:r>
          </w:p>
        </w:tc>
        <w:tc>
          <w:tcPr>
            <w:tcW w:w="1045" w:type="dxa"/>
            <w:vAlign w:val="center"/>
          </w:tcPr>
          <w:p w:rsidR="00C8363F" w:rsidRDefault="00CB67A2">
            <w:pPr>
              <w:jc w:val="center"/>
            </w:pPr>
            <w:r>
              <w:rPr>
                <w:color w:val="000000"/>
                <w:sz w:val="24"/>
                <w:szCs w:val="24"/>
              </w:rPr>
              <w:t>12.12%</w:t>
            </w:r>
          </w:p>
        </w:tc>
        <w:tc>
          <w:tcPr>
            <w:tcW w:w="1344" w:type="dxa"/>
            <w:vAlign w:val="center"/>
          </w:tcPr>
          <w:p w:rsidR="00C8363F" w:rsidRDefault="00CB67A2">
            <w:pPr>
              <w:jc w:val="center"/>
            </w:pPr>
            <w:r>
              <w:rPr>
                <w:color w:val="000000"/>
                <w:sz w:val="24"/>
                <w:szCs w:val="24"/>
              </w:rPr>
              <w:t>0.94%</w:t>
            </w:r>
          </w:p>
        </w:tc>
        <w:tc>
          <w:tcPr>
            <w:tcW w:w="1194" w:type="dxa"/>
            <w:vAlign w:val="center"/>
          </w:tcPr>
          <w:p w:rsidR="00C8363F" w:rsidRDefault="00CB67A2">
            <w:pPr>
              <w:jc w:val="center"/>
            </w:pPr>
            <w:r>
              <w:rPr>
                <w:color w:val="000000"/>
                <w:sz w:val="24"/>
                <w:szCs w:val="24"/>
              </w:rPr>
              <w:t>12.12%</w:t>
            </w:r>
          </w:p>
        </w:tc>
        <w:tc>
          <w:tcPr>
            <w:tcW w:w="1492" w:type="dxa"/>
            <w:vAlign w:val="center"/>
          </w:tcPr>
          <w:p w:rsidR="00C8363F" w:rsidRDefault="00CB67A2">
            <w:pPr>
              <w:jc w:val="center"/>
            </w:pPr>
            <w:r>
              <w:rPr>
                <w:color w:val="000000"/>
                <w:sz w:val="24"/>
                <w:szCs w:val="24"/>
              </w:rPr>
              <w:t>0.85%</w:t>
            </w:r>
          </w:p>
        </w:tc>
        <w:tc>
          <w:tcPr>
            <w:tcW w:w="1194" w:type="dxa"/>
            <w:vAlign w:val="center"/>
          </w:tcPr>
          <w:p w:rsidR="00C8363F" w:rsidRDefault="00CB67A2">
            <w:pPr>
              <w:jc w:val="center"/>
            </w:pPr>
            <w:r>
              <w:rPr>
                <w:color w:val="000000"/>
                <w:sz w:val="24"/>
                <w:szCs w:val="24"/>
              </w:rPr>
              <w:t>0.00%</w:t>
            </w:r>
          </w:p>
        </w:tc>
        <w:tc>
          <w:tcPr>
            <w:tcW w:w="898" w:type="dxa"/>
            <w:vAlign w:val="center"/>
          </w:tcPr>
          <w:p w:rsidR="00C8363F" w:rsidRDefault="00CB67A2">
            <w:pPr>
              <w:jc w:val="center"/>
            </w:pPr>
            <w:r>
              <w:rPr>
                <w:color w:val="000000"/>
                <w:sz w:val="24"/>
                <w:szCs w:val="24"/>
              </w:rPr>
              <w:t>0.09%</w:t>
            </w:r>
          </w:p>
        </w:tc>
      </w:tr>
      <w:tr w:rsidR="00C8363F">
        <w:trPr>
          <w:jc w:val="center"/>
        </w:trPr>
        <w:tc>
          <w:tcPr>
            <w:tcW w:w="1701" w:type="dxa"/>
            <w:vAlign w:val="center"/>
          </w:tcPr>
          <w:p w:rsidR="00C8363F" w:rsidRDefault="00CB67A2">
            <w:pPr>
              <w:jc w:val="left"/>
            </w:pPr>
            <w:r>
              <w:rPr>
                <w:color w:val="000000"/>
                <w:sz w:val="24"/>
                <w:szCs w:val="24"/>
              </w:rPr>
              <w:t>过去六个月</w:t>
            </w:r>
          </w:p>
        </w:tc>
        <w:tc>
          <w:tcPr>
            <w:tcW w:w="1045" w:type="dxa"/>
            <w:vAlign w:val="center"/>
          </w:tcPr>
          <w:p w:rsidR="00C8363F" w:rsidRDefault="00CB67A2">
            <w:pPr>
              <w:jc w:val="center"/>
            </w:pPr>
            <w:r>
              <w:rPr>
                <w:color w:val="000000"/>
                <w:sz w:val="24"/>
                <w:szCs w:val="24"/>
              </w:rPr>
              <w:t>30.38%</w:t>
            </w:r>
          </w:p>
        </w:tc>
        <w:tc>
          <w:tcPr>
            <w:tcW w:w="1344" w:type="dxa"/>
            <w:vAlign w:val="center"/>
          </w:tcPr>
          <w:p w:rsidR="00C8363F" w:rsidRDefault="00CB67A2">
            <w:pPr>
              <w:jc w:val="center"/>
            </w:pPr>
            <w:r>
              <w:rPr>
                <w:color w:val="000000"/>
                <w:sz w:val="24"/>
                <w:szCs w:val="24"/>
              </w:rPr>
              <w:t>1.17%</w:t>
            </w:r>
          </w:p>
        </w:tc>
        <w:tc>
          <w:tcPr>
            <w:tcW w:w="1194" w:type="dxa"/>
            <w:vAlign w:val="center"/>
          </w:tcPr>
          <w:p w:rsidR="00C8363F" w:rsidRDefault="00CB67A2">
            <w:pPr>
              <w:jc w:val="center"/>
            </w:pPr>
            <w:r>
              <w:rPr>
                <w:color w:val="000000"/>
                <w:sz w:val="24"/>
                <w:szCs w:val="24"/>
              </w:rPr>
              <w:t>20.54%</w:t>
            </w:r>
          </w:p>
        </w:tc>
        <w:tc>
          <w:tcPr>
            <w:tcW w:w="1492" w:type="dxa"/>
            <w:vAlign w:val="center"/>
          </w:tcPr>
          <w:p w:rsidR="00C8363F" w:rsidRDefault="00CB67A2">
            <w:pPr>
              <w:jc w:val="center"/>
            </w:pPr>
            <w:r>
              <w:rPr>
                <w:color w:val="000000"/>
                <w:sz w:val="24"/>
                <w:szCs w:val="24"/>
              </w:rPr>
              <w:t>1.09%</w:t>
            </w:r>
          </w:p>
        </w:tc>
        <w:tc>
          <w:tcPr>
            <w:tcW w:w="1194" w:type="dxa"/>
            <w:vAlign w:val="center"/>
          </w:tcPr>
          <w:p w:rsidR="00C8363F" w:rsidRDefault="00CB67A2">
            <w:pPr>
              <w:jc w:val="center"/>
            </w:pPr>
            <w:r>
              <w:rPr>
                <w:color w:val="000000"/>
                <w:sz w:val="24"/>
                <w:szCs w:val="24"/>
              </w:rPr>
              <w:t>9.84%</w:t>
            </w:r>
          </w:p>
        </w:tc>
        <w:tc>
          <w:tcPr>
            <w:tcW w:w="898" w:type="dxa"/>
            <w:vAlign w:val="center"/>
          </w:tcPr>
          <w:p w:rsidR="00C8363F" w:rsidRDefault="00CB67A2">
            <w:pPr>
              <w:jc w:val="center"/>
            </w:pPr>
            <w:r>
              <w:rPr>
                <w:color w:val="000000"/>
                <w:sz w:val="24"/>
                <w:szCs w:val="24"/>
              </w:rPr>
              <w:t>0.08%</w:t>
            </w:r>
          </w:p>
        </w:tc>
      </w:tr>
      <w:tr w:rsidR="00C8363F">
        <w:trPr>
          <w:jc w:val="center"/>
        </w:trPr>
        <w:tc>
          <w:tcPr>
            <w:tcW w:w="1701" w:type="dxa"/>
            <w:vAlign w:val="center"/>
          </w:tcPr>
          <w:p w:rsidR="00C8363F" w:rsidRDefault="00CB67A2">
            <w:pPr>
              <w:jc w:val="left"/>
            </w:pPr>
            <w:r>
              <w:rPr>
                <w:color w:val="000000"/>
                <w:sz w:val="24"/>
                <w:szCs w:val="24"/>
              </w:rPr>
              <w:t>过去一年</w:t>
            </w:r>
          </w:p>
        </w:tc>
        <w:tc>
          <w:tcPr>
            <w:tcW w:w="1045" w:type="dxa"/>
            <w:vAlign w:val="center"/>
          </w:tcPr>
          <w:p w:rsidR="00C8363F" w:rsidRDefault="00CB67A2">
            <w:pPr>
              <w:jc w:val="center"/>
            </w:pPr>
            <w:r>
              <w:rPr>
                <w:color w:val="000000"/>
                <w:sz w:val="24"/>
                <w:szCs w:val="24"/>
              </w:rPr>
              <w:t>55.98%</w:t>
            </w:r>
          </w:p>
        </w:tc>
        <w:tc>
          <w:tcPr>
            <w:tcW w:w="1344" w:type="dxa"/>
            <w:vAlign w:val="center"/>
          </w:tcPr>
          <w:p w:rsidR="00C8363F" w:rsidRDefault="00CB67A2">
            <w:pPr>
              <w:jc w:val="center"/>
            </w:pPr>
            <w:r>
              <w:rPr>
                <w:color w:val="000000"/>
                <w:sz w:val="24"/>
                <w:szCs w:val="24"/>
              </w:rPr>
              <w:t>1.28%</w:t>
            </w:r>
          </w:p>
        </w:tc>
        <w:tc>
          <w:tcPr>
            <w:tcW w:w="1194" w:type="dxa"/>
            <w:vAlign w:val="center"/>
          </w:tcPr>
          <w:p w:rsidR="00C8363F" w:rsidRDefault="00CB67A2">
            <w:pPr>
              <w:jc w:val="center"/>
            </w:pPr>
            <w:r>
              <w:rPr>
                <w:color w:val="000000"/>
                <w:sz w:val="24"/>
                <w:szCs w:val="24"/>
              </w:rPr>
              <w:t>33.43%</w:t>
            </w:r>
          </w:p>
        </w:tc>
        <w:tc>
          <w:tcPr>
            <w:tcW w:w="1492" w:type="dxa"/>
            <w:vAlign w:val="center"/>
          </w:tcPr>
          <w:p w:rsidR="00C8363F" w:rsidRDefault="00CB67A2">
            <w:pPr>
              <w:jc w:val="center"/>
            </w:pPr>
            <w:r>
              <w:rPr>
                <w:color w:val="000000"/>
                <w:sz w:val="24"/>
                <w:szCs w:val="24"/>
              </w:rPr>
              <w:t>1.15%</w:t>
            </w:r>
          </w:p>
        </w:tc>
        <w:tc>
          <w:tcPr>
            <w:tcW w:w="1194" w:type="dxa"/>
            <w:vAlign w:val="center"/>
          </w:tcPr>
          <w:p w:rsidR="00C8363F" w:rsidRDefault="00CB67A2">
            <w:pPr>
              <w:jc w:val="center"/>
            </w:pPr>
            <w:r>
              <w:rPr>
                <w:color w:val="000000"/>
                <w:sz w:val="24"/>
                <w:szCs w:val="24"/>
              </w:rPr>
              <w:t>22.55%</w:t>
            </w:r>
          </w:p>
        </w:tc>
        <w:tc>
          <w:tcPr>
            <w:tcW w:w="898" w:type="dxa"/>
            <w:vAlign w:val="center"/>
          </w:tcPr>
          <w:p w:rsidR="00C8363F" w:rsidRDefault="00CB67A2">
            <w:pPr>
              <w:jc w:val="center"/>
            </w:pPr>
            <w:r>
              <w:rPr>
                <w:color w:val="000000"/>
                <w:sz w:val="24"/>
                <w:szCs w:val="24"/>
              </w:rPr>
              <w:t>0.13%</w:t>
            </w:r>
          </w:p>
        </w:tc>
      </w:tr>
      <w:tr w:rsidR="00C8363F">
        <w:trPr>
          <w:jc w:val="center"/>
        </w:trPr>
        <w:tc>
          <w:tcPr>
            <w:tcW w:w="1701" w:type="dxa"/>
            <w:vAlign w:val="center"/>
          </w:tcPr>
          <w:p w:rsidR="00C8363F" w:rsidRDefault="00CB67A2">
            <w:pPr>
              <w:jc w:val="left"/>
            </w:pPr>
            <w:r>
              <w:rPr>
                <w:color w:val="000000"/>
                <w:sz w:val="24"/>
                <w:szCs w:val="24"/>
              </w:rPr>
              <w:t>过去三年</w:t>
            </w:r>
          </w:p>
        </w:tc>
        <w:tc>
          <w:tcPr>
            <w:tcW w:w="1045" w:type="dxa"/>
            <w:vAlign w:val="center"/>
          </w:tcPr>
          <w:p w:rsidR="00C8363F" w:rsidRDefault="00CB67A2">
            <w:pPr>
              <w:jc w:val="center"/>
            </w:pPr>
            <w:r>
              <w:rPr>
                <w:color w:val="000000"/>
                <w:sz w:val="24"/>
                <w:szCs w:val="24"/>
              </w:rPr>
              <w:t>107.31%</w:t>
            </w:r>
          </w:p>
        </w:tc>
        <w:tc>
          <w:tcPr>
            <w:tcW w:w="1344" w:type="dxa"/>
            <w:vAlign w:val="center"/>
          </w:tcPr>
          <w:p w:rsidR="00C8363F" w:rsidRDefault="00CB67A2">
            <w:pPr>
              <w:jc w:val="center"/>
            </w:pPr>
            <w:r>
              <w:rPr>
                <w:color w:val="000000"/>
                <w:sz w:val="24"/>
                <w:szCs w:val="24"/>
              </w:rPr>
              <w:t>1.31%</w:t>
            </w:r>
          </w:p>
        </w:tc>
        <w:tc>
          <w:tcPr>
            <w:tcW w:w="1194" w:type="dxa"/>
            <w:vAlign w:val="center"/>
          </w:tcPr>
          <w:p w:rsidR="00C8363F" w:rsidRDefault="00CB67A2">
            <w:pPr>
              <w:jc w:val="center"/>
            </w:pPr>
            <w:r>
              <w:rPr>
                <w:color w:val="000000"/>
                <w:sz w:val="24"/>
                <w:szCs w:val="24"/>
              </w:rPr>
              <w:t>39.09%</w:t>
            </w:r>
          </w:p>
        </w:tc>
        <w:tc>
          <w:tcPr>
            <w:tcW w:w="1492" w:type="dxa"/>
            <w:vAlign w:val="center"/>
          </w:tcPr>
          <w:p w:rsidR="00C8363F" w:rsidRDefault="00CB67A2">
            <w:pPr>
              <w:jc w:val="center"/>
            </w:pPr>
            <w:r>
              <w:rPr>
                <w:color w:val="000000"/>
                <w:sz w:val="24"/>
                <w:szCs w:val="24"/>
              </w:rPr>
              <w:t>1.10%</w:t>
            </w:r>
          </w:p>
        </w:tc>
        <w:tc>
          <w:tcPr>
            <w:tcW w:w="1194" w:type="dxa"/>
            <w:vAlign w:val="center"/>
          </w:tcPr>
          <w:p w:rsidR="00C8363F" w:rsidRDefault="00CB67A2">
            <w:pPr>
              <w:jc w:val="center"/>
            </w:pPr>
            <w:r>
              <w:rPr>
                <w:color w:val="000000"/>
                <w:sz w:val="24"/>
                <w:szCs w:val="24"/>
              </w:rPr>
              <w:t>68.22%</w:t>
            </w:r>
          </w:p>
        </w:tc>
        <w:tc>
          <w:tcPr>
            <w:tcW w:w="898" w:type="dxa"/>
            <w:vAlign w:val="center"/>
          </w:tcPr>
          <w:p w:rsidR="00C8363F" w:rsidRDefault="00CB67A2">
            <w:pPr>
              <w:jc w:val="center"/>
            </w:pPr>
            <w:r>
              <w:rPr>
                <w:color w:val="000000"/>
                <w:sz w:val="24"/>
                <w:szCs w:val="24"/>
              </w:rPr>
              <w:t>0.21%</w:t>
            </w:r>
          </w:p>
        </w:tc>
      </w:tr>
      <w:tr w:rsidR="00C8363F">
        <w:trPr>
          <w:jc w:val="center"/>
        </w:trPr>
        <w:tc>
          <w:tcPr>
            <w:tcW w:w="1701" w:type="dxa"/>
            <w:vAlign w:val="center"/>
          </w:tcPr>
          <w:p w:rsidR="00C8363F" w:rsidRDefault="00CB67A2">
            <w:pPr>
              <w:jc w:val="left"/>
            </w:pPr>
            <w:r>
              <w:rPr>
                <w:color w:val="000000"/>
                <w:sz w:val="24"/>
                <w:szCs w:val="24"/>
              </w:rPr>
              <w:t>过去五年</w:t>
            </w:r>
          </w:p>
        </w:tc>
        <w:tc>
          <w:tcPr>
            <w:tcW w:w="1045" w:type="dxa"/>
            <w:vAlign w:val="center"/>
          </w:tcPr>
          <w:p w:rsidR="00C8363F" w:rsidRDefault="00CB67A2">
            <w:pPr>
              <w:jc w:val="center"/>
            </w:pPr>
            <w:r>
              <w:rPr>
                <w:color w:val="000000"/>
                <w:sz w:val="24"/>
                <w:szCs w:val="24"/>
              </w:rPr>
              <w:t>183.69%</w:t>
            </w:r>
          </w:p>
        </w:tc>
        <w:tc>
          <w:tcPr>
            <w:tcW w:w="1344" w:type="dxa"/>
            <w:vAlign w:val="center"/>
          </w:tcPr>
          <w:p w:rsidR="00C8363F" w:rsidRDefault="00CB67A2">
            <w:pPr>
              <w:jc w:val="center"/>
            </w:pPr>
            <w:r>
              <w:rPr>
                <w:color w:val="000000"/>
                <w:sz w:val="24"/>
                <w:szCs w:val="24"/>
              </w:rPr>
              <w:t>1.30%</w:t>
            </w:r>
          </w:p>
        </w:tc>
        <w:tc>
          <w:tcPr>
            <w:tcW w:w="1194" w:type="dxa"/>
            <w:vAlign w:val="center"/>
          </w:tcPr>
          <w:p w:rsidR="00C8363F" w:rsidRDefault="00CB67A2">
            <w:pPr>
              <w:jc w:val="center"/>
            </w:pPr>
            <w:r>
              <w:rPr>
                <w:color w:val="000000"/>
                <w:sz w:val="24"/>
                <w:szCs w:val="24"/>
              </w:rPr>
              <w:t>30.51%</w:t>
            </w:r>
          </w:p>
        </w:tc>
        <w:tc>
          <w:tcPr>
            <w:tcW w:w="1492" w:type="dxa"/>
            <w:vAlign w:val="center"/>
          </w:tcPr>
          <w:p w:rsidR="00C8363F" w:rsidRDefault="00CB67A2">
            <w:pPr>
              <w:jc w:val="center"/>
            </w:pPr>
            <w:r>
              <w:rPr>
                <w:color w:val="000000"/>
                <w:sz w:val="24"/>
                <w:szCs w:val="24"/>
              </w:rPr>
              <w:t>1.05%</w:t>
            </w:r>
          </w:p>
        </w:tc>
        <w:tc>
          <w:tcPr>
            <w:tcW w:w="1194" w:type="dxa"/>
            <w:vAlign w:val="center"/>
          </w:tcPr>
          <w:p w:rsidR="00C8363F" w:rsidRDefault="00CB67A2">
            <w:pPr>
              <w:jc w:val="center"/>
            </w:pPr>
            <w:r>
              <w:rPr>
                <w:color w:val="000000"/>
                <w:sz w:val="24"/>
                <w:szCs w:val="24"/>
              </w:rPr>
              <w:t>153.18%</w:t>
            </w:r>
          </w:p>
        </w:tc>
        <w:tc>
          <w:tcPr>
            <w:tcW w:w="898" w:type="dxa"/>
            <w:vAlign w:val="center"/>
          </w:tcPr>
          <w:p w:rsidR="00C8363F" w:rsidRDefault="00CB67A2">
            <w:pPr>
              <w:jc w:val="center"/>
            </w:pPr>
            <w:r>
              <w:rPr>
                <w:color w:val="000000"/>
                <w:sz w:val="24"/>
                <w:szCs w:val="24"/>
              </w:rPr>
              <w:t>0.25%</w:t>
            </w:r>
          </w:p>
        </w:tc>
      </w:tr>
      <w:tr w:rsidR="00C8363F">
        <w:trPr>
          <w:jc w:val="center"/>
        </w:trPr>
        <w:tc>
          <w:tcPr>
            <w:tcW w:w="1701" w:type="dxa"/>
            <w:vAlign w:val="center"/>
          </w:tcPr>
          <w:p w:rsidR="00C8363F" w:rsidRDefault="00CB67A2">
            <w:pPr>
              <w:jc w:val="left"/>
            </w:pPr>
            <w:r>
              <w:rPr>
                <w:color w:val="000000"/>
                <w:sz w:val="24"/>
                <w:szCs w:val="24"/>
              </w:rPr>
              <w:lastRenderedPageBreak/>
              <w:t>自基金合同生效至今</w:t>
            </w:r>
          </w:p>
        </w:tc>
        <w:tc>
          <w:tcPr>
            <w:tcW w:w="1045" w:type="dxa"/>
            <w:vAlign w:val="center"/>
          </w:tcPr>
          <w:p w:rsidR="00C8363F" w:rsidRDefault="00CB67A2">
            <w:pPr>
              <w:jc w:val="center"/>
            </w:pPr>
            <w:r>
              <w:rPr>
                <w:color w:val="000000"/>
                <w:sz w:val="24"/>
                <w:szCs w:val="24"/>
              </w:rPr>
              <w:t>411.78%</w:t>
            </w:r>
          </w:p>
        </w:tc>
        <w:tc>
          <w:tcPr>
            <w:tcW w:w="1344" w:type="dxa"/>
            <w:vAlign w:val="center"/>
          </w:tcPr>
          <w:p w:rsidR="00C8363F" w:rsidRDefault="00CB67A2">
            <w:pPr>
              <w:jc w:val="center"/>
            </w:pPr>
            <w:r>
              <w:rPr>
                <w:color w:val="000000"/>
                <w:sz w:val="24"/>
                <w:szCs w:val="24"/>
              </w:rPr>
              <w:t>1.55%</w:t>
            </w:r>
          </w:p>
        </w:tc>
        <w:tc>
          <w:tcPr>
            <w:tcW w:w="1194" w:type="dxa"/>
            <w:vAlign w:val="center"/>
          </w:tcPr>
          <w:p w:rsidR="00C8363F" w:rsidRDefault="00CB67A2">
            <w:pPr>
              <w:jc w:val="center"/>
            </w:pPr>
            <w:r>
              <w:rPr>
                <w:color w:val="000000"/>
                <w:sz w:val="24"/>
                <w:szCs w:val="24"/>
              </w:rPr>
              <w:t>95.93%</w:t>
            </w:r>
          </w:p>
        </w:tc>
        <w:tc>
          <w:tcPr>
            <w:tcW w:w="1492" w:type="dxa"/>
            <w:vAlign w:val="center"/>
          </w:tcPr>
          <w:p w:rsidR="00C8363F" w:rsidRDefault="00CB67A2">
            <w:pPr>
              <w:jc w:val="center"/>
            </w:pPr>
            <w:r>
              <w:rPr>
                <w:color w:val="000000"/>
                <w:sz w:val="24"/>
                <w:szCs w:val="24"/>
              </w:rPr>
              <w:t>1.21%</w:t>
            </w:r>
          </w:p>
        </w:tc>
        <w:tc>
          <w:tcPr>
            <w:tcW w:w="1194" w:type="dxa"/>
            <w:vAlign w:val="center"/>
          </w:tcPr>
          <w:p w:rsidR="00C8363F" w:rsidRDefault="00CB67A2">
            <w:pPr>
              <w:jc w:val="center"/>
            </w:pPr>
            <w:r>
              <w:rPr>
                <w:color w:val="000000"/>
                <w:sz w:val="24"/>
                <w:szCs w:val="24"/>
              </w:rPr>
              <w:t>315.85%</w:t>
            </w:r>
          </w:p>
        </w:tc>
        <w:tc>
          <w:tcPr>
            <w:tcW w:w="898" w:type="dxa"/>
            <w:vAlign w:val="center"/>
          </w:tcPr>
          <w:p w:rsidR="00C8363F" w:rsidRDefault="00CB67A2">
            <w:pPr>
              <w:jc w:val="center"/>
            </w:pPr>
            <w:r>
              <w:rPr>
                <w:color w:val="000000"/>
                <w:sz w:val="24"/>
                <w:szCs w:val="24"/>
              </w:rPr>
              <w:t>0.34%</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w:t>
      </w:r>
      <w:r w:rsidRPr="00414345">
        <w:rPr>
          <w:color w:val="000000"/>
          <w:sz w:val="24"/>
          <w:szCs w:val="24"/>
        </w:rPr>
        <w:t>+25%×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交银施罗德新成长混合型证券投资基金</w:t>
      </w:r>
    </w:p>
    <w:p w:rsidR="004061AC" w:rsidRPr="00414345" w:rsidRDefault="00B56F53"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6"/>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2014</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C8363F">
        <w:trPr>
          <w:jc w:val="center"/>
        </w:trPr>
        <w:tc>
          <w:tcPr>
            <w:tcW w:w="846" w:type="dxa"/>
            <w:vAlign w:val="center"/>
          </w:tcPr>
          <w:p w:rsidR="00C8363F" w:rsidRDefault="00CB67A2">
            <w:pPr>
              <w:jc w:val="center"/>
            </w:pPr>
            <w:r>
              <w:rPr>
                <w:color w:val="000000"/>
                <w:sz w:val="24"/>
                <w:szCs w:val="24"/>
              </w:rPr>
              <w:lastRenderedPageBreak/>
              <w:t>王崇</w:t>
            </w:r>
          </w:p>
        </w:tc>
        <w:tc>
          <w:tcPr>
            <w:tcW w:w="845" w:type="dxa"/>
            <w:vAlign w:val="center"/>
          </w:tcPr>
          <w:p w:rsidR="00C8363F" w:rsidRDefault="00CB67A2">
            <w:pPr>
              <w:jc w:val="center"/>
            </w:pPr>
            <w:r>
              <w:rPr>
                <w:color w:val="000000"/>
                <w:sz w:val="24"/>
                <w:szCs w:val="24"/>
              </w:rPr>
              <w:t>交银精选混合、交银新成长混合、</w:t>
            </w:r>
            <w:proofErr w:type="gramStart"/>
            <w:r>
              <w:rPr>
                <w:color w:val="000000"/>
                <w:sz w:val="24"/>
                <w:szCs w:val="24"/>
              </w:rPr>
              <w:t>交银瑞丰</w:t>
            </w:r>
            <w:proofErr w:type="gramEnd"/>
            <w:r>
              <w:rPr>
                <w:color w:val="000000"/>
                <w:sz w:val="24"/>
                <w:szCs w:val="24"/>
              </w:rPr>
              <w:t>混合的基金经理，公司权益投资副总监</w:t>
            </w:r>
          </w:p>
        </w:tc>
        <w:tc>
          <w:tcPr>
            <w:tcW w:w="1549" w:type="dxa"/>
            <w:vAlign w:val="center"/>
          </w:tcPr>
          <w:p w:rsidR="00C8363F" w:rsidRDefault="00CB67A2">
            <w:pPr>
              <w:jc w:val="center"/>
            </w:pPr>
            <w:r>
              <w:rPr>
                <w:color w:val="000000"/>
                <w:sz w:val="24"/>
                <w:szCs w:val="24"/>
              </w:rPr>
              <w:t>2014-10-22</w:t>
            </w:r>
          </w:p>
        </w:tc>
        <w:tc>
          <w:tcPr>
            <w:tcW w:w="1548" w:type="dxa"/>
            <w:vAlign w:val="center"/>
          </w:tcPr>
          <w:p w:rsidR="00C8363F" w:rsidRDefault="00CB67A2">
            <w:pPr>
              <w:jc w:val="center"/>
            </w:pPr>
            <w:r>
              <w:rPr>
                <w:color w:val="000000"/>
                <w:sz w:val="24"/>
                <w:szCs w:val="24"/>
              </w:rPr>
              <w:t>-</w:t>
            </w:r>
          </w:p>
        </w:tc>
        <w:tc>
          <w:tcPr>
            <w:tcW w:w="1407" w:type="dxa"/>
            <w:vAlign w:val="center"/>
          </w:tcPr>
          <w:p w:rsidR="00C8363F" w:rsidRDefault="00CB67A2">
            <w:pPr>
              <w:jc w:val="center"/>
            </w:pPr>
            <w:r>
              <w:rPr>
                <w:color w:val="000000"/>
                <w:sz w:val="24"/>
                <w:szCs w:val="24"/>
              </w:rPr>
              <w:t>12</w:t>
            </w:r>
            <w:r>
              <w:rPr>
                <w:color w:val="000000"/>
                <w:sz w:val="24"/>
                <w:szCs w:val="24"/>
              </w:rPr>
              <w:t>年</w:t>
            </w:r>
          </w:p>
        </w:tc>
        <w:tc>
          <w:tcPr>
            <w:tcW w:w="2673" w:type="dxa"/>
            <w:vAlign w:val="center"/>
          </w:tcPr>
          <w:p w:rsidR="00C8363F" w:rsidRDefault="00CB67A2">
            <w:r>
              <w:rPr>
                <w:color w:val="000000"/>
                <w:sz w:val="24"/>
                <w:szCs w:val="24"/>
              </w:rPr>
              <w:t>王崇先生，北京大学金融学博士。</w:t>
            </w:r>
            <w:r>
              <w:rPr>
                <w:color w:val="000000"/>
                <w:sz w:val="24"/>
                <w:szCs w:val="24"/>
              </w:rPr>
              <w:t>2008</w:t>
            </w:r>
            <w:r>
              <w:rPr>
                <w:color w:val="000000"/>
                <w:sz w:val="24"/>
                <w:szCs w:val="24"/>
              </w:rPr>
              <w:t>年加入交银施罗德基金管理有限公司，历任行业分析师、高级研究员。</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C8363F" w:rsidRDefault="00CB67A2">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本公司制定了严格的投资控制制度和公平交易监控制度来保证旗下基金运作的公平，旗下所管理的所有资产组合，包括证券投资基金和私募资产管理计划均严格遵循制度进行公平交易。</w:t>
      </w:r>
    </w:p>
    <w:p w:rsidR="00C8363F" w:rsidRDefault="00CB67A2">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价格优先、时间优先</w:t>
      </w:r>
      <w:r>
        <w:rPr>
          <w:color w:val="000000"/>
          <w:sz w:val="24"/>
          <w:szCs w:val="24"/>
        </w:rPr>
        <w:t>”</w:t>
      </w:r>
      <w:r>
        <w:rPr>
          <w:color w:val="000000"/>
          <w:sz w:val="24"/>
          <w:szCs w:val="24"/>
        </w:rPr>
        <w:t>的原则，全部通过交易系统进行比例分配；对于非集中竞价交易、以公司名义进行的场外交易，遵循公平交易分配原则对交易结果进行分配。</w:t>
      </w:r>
    </w:p>
    <w:p w:rsidR="00C8363F" w:rsidRDefault="00CB67A2">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lastRenderedPageBreak/>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C8363F" w:rsidRDefault="00CB67A2">
      <w:pPr>
        <w:spacing w:before="29" w:line="288" w:lineRule="auto"/>
        <w:ind w:firstLineChars="200" w:firstLine="480"/>
        <w:rPr>
          <w:color w:val="000000"/>
          <w:sz w:val="24"/>
          <w:szCs w:val="24"/>
        </w:rPr>
      </w:pPr>
      <w:r>
        <w:rPr>
          <w:color w:val="000000"/>
          <w:sz w:val="24"/>
          <w:szCs w:val="24"/>
        </w:rPr>
        <w:t>2020</w:t>
      </w:r>
      <w:r>
        <w:rPr>
          <w:color w:val="000000"/>
          <w:sz w:val="24"/>
          <w:szCs w:val="24"/>
        </w:rPr>
        <w:t>年四季度国内经济延续复苏趋势，大宗商品价格高歌猛进，货币政策回归正常化但总体维持宽松，长短</w:t>
      </w:r>
      <w:proofErr w:type="gramStart"/>
      <w:r>
        <w:rPr>
          <w:color w:val="000000"/>
          <w:sz w:val="24"/>
          <w:szCs w:val="24"/>
        </w:rPr>
        <w:t>端利率</w:t>
      </w:r>
      <w:proofErr w:type="gramEnd"/>
      <w:r>
        <w:rPr>
          <w:color w:val="000000"/>
          <w:sz w:val="24"/>
          <w:szCs w:val="24"/>
        </w:rPr>
        <w:t>总体平稳。四季度</w:t>
      </w:r>
      <w:r>
        <w:rPr>
          <w:color w:val="000000"/>
          <w:sz w:val="24"/>
          <w:szCs w:val="24"/>
        </w:rPr>
        <w:t>A</w:t>
      </w:r>
      <w:r>
        <w:rPr>
          <w:color w:val="000000"/>
          <w:sz w:val="24"/>
          <w:szCs w:val="24"/>
        </w:rPr>
        <w:t>股市</w:t>
      </w:r>
      <w:proofErr w:type="gramStart"/>
      <w:r>
        <w:rPr>
          <w:color w:val="000000"/>
          <w:sz w:val="24"/>
          <w:szCs w:val="24"/>
        </w:rPr>
        <w:t>场总体</w:t>
      </w:r>
      <w:proofErr w:type="gramEnd"/>
      <w:r>
        <w:rPr>
          <w:color w:val="000000"/>
          <w:sz w:val="24"/>
          <w:szCs w:val="24"/>
        </w:rPr>
        <w:t>小幅上涨，其中创业</w:t>
      </w:r>
      <w:proofErr w:type="gramStart"/>
      <w:r>
        <w:rPr>
          <w:color w:val="000000"/>
          <w:sz w:val="24"/>
          <w:szCs w:val="24"/>
        </w:rPr>
        <w:t>板指数</w:t>
      </w:r>
      <w:proofErr w:type="gramEnd"/>
      <w:r>
        <w:rPr>
          <w:color w:val="000000"/>
          <w:sz w:val="24"/>
          <w:szCs w:val="24"/>
        </w:rPr>
        <w:t>涨幅好于主板指数。行业层面新能源和</w:t>
      </w:r>
      <w:proofErr w:type="gramStart"/>
      <w:r>
        <w:rPr>
          <w:color w:val="000000"/>
          <w:sz w:val="24"/>
          <w:szCs w:val="24"/>
        </w:rPr>
        <w:t>汽车涨幅</w:t>
      </w:r>
      <w:proofErr w:type="gramEnd"/>
      <w:r>
        <w:rPr>
          <w:color w:val="000000"/>
          <w:sz w:val="24"/>
          <w:szCs w:val="24"/>
        </w:rPr>
        <w:t>遥遥领先，白酒医疗服务等消费板块继续新高，金融地产大金融板块小幅反弹后有所回落。</w:t>
      </w:r>
    </w:p>
    <w:p w:rsidR="00C8363F" w:rsidRDefault="00CB67A2">
      <w:pPr>
        <w:spacing w:before="29" w:line="288" w:lineRule="auto"/>
        <w:ind w:firstLineChars="200" w:firstLine="480"/>
        <w:rPr>
          <w:color w:val="000000"/>
          <w:sz w:val="24"/>
          <w:szCs w:val="24"/>
        </w:rPr>
      </w:pPr>
      <w:r>
        <w:rPr>
          <w:color w:val="000000"/>
          <w:sz w:val="24"/>
          <w:szCs w:val="24"/>
        </w:rPr>
        <w:t>本基金在四季度维持较高</w:t>
      </w:r>
      <w:proofErr w:type="gramStart"/>
      <w:r>
        <w:rPr>
          <w:color w:val="000000"/>
          <w:sz w:val="24"/>
          <w:szCs w:val="24"/>
        </w:rPr>
        <w:t>仓位</w:t>
      </w:r>
      <w:proofErr w:type="gramEnd"/>
      <w:r>
        <w:rPr>
          <w:color w:val="000000"/>
          <w:sz w:val="24"/>
          <w:szCs w:val="24"/>
        </w:rPr>
        <w:t>，减持房地产和消费电子相关标的，加仓化工和计算机相关标的。</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2021</w:t>
      </w:r>
      <w:r w:rsidRPr="00414345">
        <w:rPr>
          <w:color w:val="000000"/>
          <w:sz w:val="24"/>
          <w:szCs w:val="24"/>
        </w:rPr>
        <w:t>年一季度，我们保持谨慎但不悲观的看法。我们观察到广谱层面的价格上涨（从工业大宗到农业的玉米，从房价到服务），国内经济有走向过热的趋势，预计</w:t>
      </w:r>
      <w:r w:rsidRPr="00414345">
        <w:rPr>
          <w:color w:val="000000"/>
          <w:sz w:val="24"/>
          <w:szCs w:val="24"/>
        </w:rPr>
        <w:t>2021</w:t>
      </w:r>
      <w:r w:rsidR="001977DB">
        <w:rPr>
          <w:rFonts w:hint="eastAsia"/>
          <w:color w:val="000000"/>
          <w:sz w:val="24"/>
          <w:szCs w:val="24"/>
        </w:rPr>
        <w:t>年</w:t>
      </w:r>
      <w:r w:rsidRPr="00414345">
        <w:rPr>
          <w:color w:val="000000"/>
          <w:sz w:val="24"/>
          <w:szCs w:val="24"/>
        </w:rPr>
        <w:t>货币政策正常化会对权益市场估值水平有所压制。市场层面我们看到风格和行业更加极致化，热门行业、个股于四季度估值继续拉升。我们要相信常识，即使是</w:t>
      </w:r>
      <w:proofErr w:type="gramStart"/>
      <w:r w:rsidRPr="00414345">
        <w:rPr>
          <w:color w:val="000000"/>
          <w:sz w:val="24"/>
          <w:szCs w:val="24"/>
        </w:rPr>
        <w:t>最确定</w:t>
      </w:r>
      <w:proofErr w:type="gramEnd"/>
      <w:r w:rsidRPr="00414345">
        <w:rPr>
          <w:color w:val="000000"/>
          <w:sz w:val="24"/>
          <w:szCs w:val="24"/>
        </w:rPr>
        <w:t>的优质龙头估值短期大幅度高企后也必然是牺牲未来回报率为代价，而所谓的质地优秀和未来成长确定性更是市场预测，有一定的不确定性。本基金后续投资布局上尽量规避强周期成长行业给出成长股估值的周期股。按照内需为先，结构优于总量、顺周期成长优于</w:t>
      </w:r>
      <w:proofErr w:type="gramStart"/>
      <w:r w:rsidRPr="00414345">
        <w:rPr>
          <w:color w:val="000000"/>
          <w:sz w:val="24"/>
          <w:szCs w:val="24"/>
        </w:rPr>
        <w:t>纯成长</w:t>
      </w:r>
      <w:proofErr w:type="gramEnd"/>
      <w:r w:rsidRPr="00414345">
        <w:rPr>
          <w:color w:val="000000"/>
          <w:sz w:val="24"/>
          <w:szCs w:val="24"/>
        </w:rPr>
        <w:t>的思路，我们将继续关注物流服务，建材、餐饮供应链、大炼化、军工电子，软件以及消费升级相关的产品和服务，坚持行业分散，个股精选、逆向投资，控制回撤，努力为基金持有人带来稳健回报。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lastRenderedPageBreak/>
        <w:t>金额单位：人民币元</w:t>
      </w:r>
    </w:p>
    <w:tbl>
      <w:tblPr>
        <w:tblStyle w:val="aff2"/>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10,564,264,561.18</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88.83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10,564,264,561.18</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88.83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559,595,000.00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4.71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559,595,000.00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4.71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651,355,265.18</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5.48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117,418,015.09</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0.99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11,892,632,841.45</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947,478.00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172,725,634.89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1.46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6,596,401,103.62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55.90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16,322.72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1,133,691,980.65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9.61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700,560,392.17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560,273,232.94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564,720,471.33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488,148,915.44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71,435.07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346,707,594.35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10,564,264,561.18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89.53</w:t>
            </w:r>
          </w:p>
        </w:tc>
      </w:tr>
    </w:tbl>
    <w:p w:rsidR="006A5173" w:rsidRDefault="006A5173"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f2"/>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C8363F">
        <w:trPr>
          <w:jc w:val="center"/>
        </w:trPr>
        <w:tc>
          <w:tcPr>
            <w:tcW w:w="855" w:type="dxa"/>
            <w:vAlign w:val="center"/>
          </w:tcPr>
          <w:p w:rsidR="00C8363F" w:rsidRDefault="00CB67A2">
            <w:pPr>
              <w:jc w:val="center"/>
            </w:pPr>
            <w:r>
              <w:rPr>
                <w:color w:val="000000"/>
                <w:sz w:val="24"/>
                <w:szCs w:val="24"/>
              </w:rPr>
              <w:t>1</w:t>
            </w:r>
          </w:p>
        </w:tc>
        <w:tc>
          <w:tcPr>
            <w:tcW w:w="1334" w:type="dxa"/>
            <w:vAlign w:val="center"/>
          </w:tcPr>
          <w:p w:rsidR="00C8363F" w:rsidRDefault="00CB67A2">
            <w:pPr>
              <w:jc w:val="center"/>
            </w:pPr>
            <w:r>
              <w:rPr>
                <w:color w:val="000000"/>
                <w:sz w:val="24"/>
                <w:szCs w:val="24"/>
              </w:rPr>
              <w:t>002352</w:t>
            </w:r>
          </w:p>
        </w:tc>
        <w:tc>
          <w:tcPr>
            <w:tcW w:w="1777" w:type="dxa"/>
            <w:vAlign w:val="center"/>
          </w:tcPr>
          <w:p w:rsidR="00C8363F" w:rsidRDefault="00CB67A2">
            <w:pPr>
              <w:jc w:val="center"/>
            </w:pPr>
            <w:r>
              <w:rPr>
                <w:color w:val="000000"/>
                <w:sz w:val="24"/>
                <w:szCs w:val="24"/>
              </w:rPr>
              <w:t>顺丰控股</w:t>
            </w:r>
          </w:p>
        </w:tc>
        <w:tc>
          <w:tcPr>
            <w:tcW w:w="1334" w:type="dxa"/>
            <w:vAlign w:val="center"/>
          </w:tcPr>
          <w:p w:rsidR="00C8363F" w:rsidRDefault="00CB67A2">
            <w:pPr>
              <w:jc w:val="right"/>
            </w:pPr>
            <w:r>
              <w:rPr>
                <w:color w:val="000000"/>
                <w:sz w:val="24"/>
                <w:szCs w:val="24"/>
              </w:rPr>
              <w:t>12,888,999</w:t>
            </w:r>
          </w:p>
        </w:tc>
        <w:tc>
          <w:tcPr>
            <w:tcW w:w="1924" w:type="dxa"/>
            <w:vAlign w:val="center"/>
          </w:tcPr>
          <w:p w:rsidR="00C8363F" w:rsidRDefault="00CB67A2">
            <w:pPr>
              <w:jc w:val="right"/>
            </w:pPr>
            <w:r>
              <w:rPr>
                <w:color w:val="000000"/>
                <w:sz w:val="24"/>
                <w:szCs w:val="24"/>
              </w:rPr>
              <w:t>1,133,671,981.77</w:t>
            </w:r>
          </w:p>
        </w:tc>
        <w:tc>
          <w:tcPr>
            <w:tcW w:w="1644" w:type="dxa"/>
            <w:vAlign w:val="center"/>
          </w:tcPr>
          <w:p w:rsidR="00C8363F" w:rsidRDefault="00CB67A2">
            <w:pPr>
              <w:jc w:val="right"/>
            </w:pPr>
            <w:r>
              <w:rPr>
                <w:color w:val="000000"/>
                <w:sz w:val="24"/>
                <w:szCs w:val="24"/>
              </w:rPr>
              <w:t>9.61</w:t>
            </w:r>
          </w:p>
        </w:tc>
      </w:tr>
      <w:tr w:rsidR="00C8363F">
        <w:trPr>
          <w:jc w:val="center"/>
        </w:trPr>
        <w:tc>
          <w:tcPr>
            <w:tcW w:w="855" w:type="dxa"/>
            <w:vAlign w:val="center"/>
          </w:tcPr>
          <w:p w:rsidR="00C8363F" w:rsidRDefault="00CB67A2">
            <w:pPr>
              <w:jc w:val="center"/>
            </w:pPr>
            <w:r>
              <w:rPr>
                <w:color w:val="000000"/>
                <w:sz w:val="24"/>
                <w:szCs w:val="24"/>
              </w:rPr>
              <w:t>2</w:t>
            </w:r>
          </w:p>
        </w:tc>
        <w:tc>
          <w:tcPr>
            <w:tcW w:w="1334" w:type="dxa"/>
            <w:vAlign w:val="center"/>
          </w:tcPr>
          <w:p w:rsidR="00C8363F" w:rsidRDefault="00CB67A2">
            <w:pPr>
              <w:jc w:val="center"/>
            </w:pPr>
            <w:r>
              <w:rPr>
                <w:color w:val="000000"/>
                <w:sz w:val="24"/>
                <w:szCs w:val="24"/>
              </w:rPr>
              <w:t>002271</w:t>
            </w:r>
          </w:p>
        </w:tc>
        <w:tc>
          <w:tcPr>
            <w:tcW w:w="1777" w:type="dxa"/>
            <w:vAlign w:val="center"/>
          </w:tcPr>
          <w:p w:rsidR="00C8363F" w:rsidRDefault="00CB67A2">
            <w:pPr>
              <w:jc w:val="center"/>
            </w:pPr>
            <w:r>
              <w:rPr>
                <w:color w:val="000000"/>
                <w:sz w:val="24"/>
                <w:szCs w:val="24"/>
              </w:rPr>
              <w:t>东方雨虹</w:t>
            </w:r>
          </w:p>
        </w:tc>
        <w:tc>
          <w:tcPr>
            <w:tcW w:w="1334" w:type="dxa"/>
            <w:vAlign w:val="center"/>
          </w:tcPr>
          <w:p w:rsidR="00C8363F" w:rsidRDefault="00CB67A2">
            <w:pPr>
              <w:jc w:val="right"/>
            </w:pPr>
            <w:r>
              <w:rPr>
                <w:color w:val="000000"/>
                <w:sz w:val="24"/>
                <w:szCs w:val="24"/>
              </w:rPr>
              <w:t>22,821,845</w:t>
            </w:r>
          </w:p>
        </w:tc>
        <w:tc>
          <w:tcPr>
            <w:tcW w:w="1924" w:type="dxa"/>
            <w:vAlign w:val="center"/>
          </w:tcPr>
          <w:p w:rsidR="00C8363F" w:rsidRDefault="00CB67A2">
            <w:pPr>
              <w:jc w:val="right"/>
            </w:pPr>
            <w:r>
              <w:rPr>
                <w:color w:val="000000"/>
                <w:sz w:val="24"/>
                <w:szCs w:val="24"/>
              </w:rPr>
              <w:t>885,487,586.00</w:t>
            </w:r>
          </w:p>
        </w:tc>
        <w:tc>
          <w:tcPr>
            <w:tcW w:w="1644" w:type="dxa"/>
            <w:vAlign w:val="center"/>
          </w:tcPr>
          <w:p w:rsidR="00C8363F" w:rsidRDefault="00CB67A2">
            <w:pPr>
              <w:jc w:val="right"/>
            </w:pPr>
            <w:r>
              <w:rPr>
                <w:color w:val="000000"/>
                <w:sz w:val="24"/>
                <w:szCs w:val="24"/>
              </w:rPr>
              <w:t>7.50</w:t>
            </w:r>
          </w:p>
        </w:tc>
      </w:tr>
      <w:tr w:rsidR="00C8363F">
        <w:trPr>
          <w:jc w:val="center"/>
        </w:trPr>
        <w:tc>
          <w:tcPr>
            <w:tcW w:w="855" w:type="dxa"/>
            <w:vAlign w:val="center"/>
          </w:tcPr>
          <w:p w:rsidR="00C8363F" w:rsidRDefault="00CB67A2">
            <w:pPr>
              <w:jc w:val="center"/>
            </w:pPr>
            <w:r>
              <w:rPr>
                <w:color w:val="000000"/>
                <w:sz w:val="24"/>
                <w:szCs w:val="24"/>
              </w:rPr>
              <w:t>3</w:t>
            </w:r>
          </w:p>
        </w:tc>
        <w:tc>
          <w:tcPr>
            <w:tcW w:w="1334" w:type="dxa"/>
            <w:vAlign w:val="center"/>
          </w:tcPr>
          <w:p w:rsidR="00C8363F" w:rsidRDefault="00CB67A2">
            <w:pPr>
              <w:jc w:val="center"/>
            </w:pPr>
            <w:r>
              <w:rPr>
                <w:color w:val="000000"/>
                <w:sz w:val="24"/>
                <w:szCs w:val="24"/>
              </w:rPr>
              <w:t>603517</w:t>
            </w:r>
          </w:p>
        </w:tc>
        <w:tc>
          <w:tcPr>
            <w:tcW w:w="1777" w:type="dxa"/>
            <w:vAlign w:val="center"/>
          </w:tcPr>
          <w:p w:rsidR="00C8363F" w:rsidRDefault="00CB67A2">
            <w:pPr>
              <w:jc w:val="center"/>
            </w:pPr>
            <w:r>
              <w:rPr>
                <w:color w:val="000000"/>
                <w:sz w:val="24"/>
                <w:szCs w:val="24"/>
              </w:rPr>
              <w:t>绝味食品</w:t>
            </w:r>
          </w:p>
        </w:tc>
        <w:tc>
          <w:tcPr>
            <w:tcW w:w="1334" w:type="dxa"/>
            <w:vAlign w:val="center"/>
          </w:tcPr>
          <w:p w:rsidR="00C8363F" w:rsidRDefault="00CB67A2">
            <w:pPr>
              <w:jc w:val="right"/>
            </w:pPr>
            <w:r>
              <w:rPr>
                <w:color w:val="000000"/>
                <w:sz w:val="24"/>
                <w:szCs w:val="24"/>
              </w:rPr>
              <w:t>9,678,495</w:t>
            </w:r>
          </w:p>
        </w:tc>
        <w:tc>
          <w:tcPr>
            <w:tcW w:w="1924" w:type="dxa"/>
            <w:vAlign w:val="center"/>
          </w:tcPr>
          <w:p w:rsidR="00C8363F" w:rsidRDefault="00CB67A2">
            <w:pPr>
              <w:jc w:val="right"/>
            </w:pPr>
            <w:r>
              <w:rPr>
                <w:color w:val="000000"/>
                <w:sz w:val="24"/>
                <w:szCs w:val="24"/>
              </w:rPr>
              <w:t>750,470,502.30</w:t>
            </w:r>
          </w:p>
        </w:tc>
        <w:tc>
          <w:tcPr>
            <w:tcW w:w="1644" w:type="dxa"/>
            <w:vAlign w:val="center"/>
          </w:tcPr>
          <w:p w:rsidR="00C8363F" w:rsidRDefault="00CB67A2">
            <w:pPr>
              <w:jc w:val="right"/>
            </w:pPr>
            <w:r>
              <w:rPr>
                <w:color w:val="000000"/>
                <w:sz w:val="24"/>
                <w:szCs w:val="24"/>
              </w:rPr>
              <w:t>6.36</w:t>
            </w:r>
          </w:p>
        </w:tc>
      </w:tr>
      <w:tr w:rsidR="00C8363F">
        <w:trPr>
          <w:jc w:val="center"/>
        </w:trPr>
        <w:tc>
          <w:tcPr>
            <w:tcW w:w="855" w:type="dxa"/>
            <w:vAlign w:val="center"/>
          </w:tcPr>
          <w:p w:rsidR="00C8363F" w:rsidRDefault="00CB67A2">
            <w:pPr>
              <w:jc w:val="center"/>
            </w:pPr>
            <w:r>
              <w:rPr>
                <w:color w:val="000000"/>
                <w:sz w:val="24"/>
                <w:szCs w:val="24"/>
              </w:rPr>
              <w:t>4</w:t>
            </w:r>
          </w:p>
        </w:tc>
        <w:tc>
          <w:tcPr>
            <w:tcW w:w="1334" w:type="dxa"/>
            <w:vAlign w:val="center"/>
          </w:tcPr>
          <w:p w:rsidR="00C8363F" w:rsidRDefault="00CB67A2">
            <w:pPr>
              <w:jc w:val="center"/>
            </w:pPr>
            <w:r>
              <w:rPr>
                <w:color w:val="000000"/>
                <w:sz w:val="24"/>
                <w:szCs w:val="24"/>
              </w:rPr>
              <w:t>002493</w:t>
            </w:r>
          </w:p>
        </w:tc>
        <w:tc>
          <w:tcPr>
            <w:tcW w:w="1777" w:type="dxa"/>
            <w:vAlign w:val="center"/>
          </w:tcPr>
          <w:p w:rsidR="00C8363F" w:rsidRDefault="00CB67A2">
            <w:pPr>
              <w:jc w:val="center"/>
            </w:pPr>
            <w:r>
              <w:rPr>
                <w:color w:val="000000"/>
                <w:sz w:val="24"/>
                <w:szCs w:val="24"/>
              </w:rPr>
              <w:t>荣盛石化</w:t>
            </w:r>
          </w:p>
        </w:tc>
        <w:tc>
          <w:tcPr>
            <w:tcW w:w="1334" w:type="dxa"/>
            <w:vAlign w:val="center"/>
          </w:tcPr>
          <w:p w:rsidR="00C8363F" w:rsidRDefault="00CB67A2">
            <w:pPr>
              <w:jc w:val="right"/>
            </w:pPr>
            <w:r>
              <w:rPr>
                <w:color w:val="000000"/>
                <w:sz w:val="24"/>
                <w:szCs w:val="24"/>
              </w:rPr>
              <w:t>24,851,644</w:t>
            </w:r>
          </w:p>
        </w:tc>
        <w:tc>
          <w:tcPr>
            <w:tcW w:w="1924" w:type="dxa"/>
            <w:vAlign w:val="center"/>
          </w:tcPr>
          <w:p w:rsidR="00C8363F" w:rsidRDefault="00CB67A2">
            <w:pPr>
              <w:jc w:val="right"/>
            </w:pPr>
            <w:r>
              <w:rPr>
                <w:color w:val="000000"/>
                <w:sz w:val="24"/>
                <w:szCs w:val="24"/>
              </w:rPr>
              <w:t>678,970,768.36</w:t>
            </w:r>
          </w:p>
        </w:tc>
        <w:tc>
          <w:tcPr>
            <w:tcW w:w="1644" w:type="dxa"/>
            <w:vAlign w:val="center"/>
          </w:tcPr>
          <w:p w:rsidR="00C8363F" w:rsidRDefault="00CB67A2">
            <w:pPr>
              <w:jc w:val="right"/>
            </w:pPr>
            <w:r>
              <w:rPr>
                <w:color w:val="000000"/>
                <w:sz w:val="24"/>
                <w:szCs w:val="24"/>
              </w:rPr>
              <w:t>5.75</w:t>
            </w:r>
          </w:p>
        </w:tc>
      </w:tr>
      <w:tr w:rsidR="00C8363F">
        <w:trPr>
          <w:jc w:val="center"/>
        </w:trPr>
        <w:tc>
          <w:tcPr>
            <w:tcW w:w="855" w:type="dxa"/>
            <w:vAlign w:val="center"/>
          </w:tcPr>
          <w:p w:rsidR="00C8363F" w:rsidRDefault="00CB67A2">
            <w:pPr>
              <w:jc w:val="center"/>
            </w:pPr>
            <w:r>
              <w:rPr>
                <w:color w:val="000000"/>
                <w:sz w:val="24"/>
                <w:szCs w:val="24"/>
              </w:rPr>
              <w:t>5</w:t>
            </w:r>
          </w:p>
        </w:tc>
        <w:tc>
          <w:tcPr>
            <w:tcW w:w="1334" w:type="dxa"/>
            <w:vAlign w:val="center"/>
          </w:tcPr>
          <w:p w:rsidR="00C8363F" w:rsidRDefault="00CB67A2">
            <w:pPr>
              <w:jc w:val="center"/>
            </w:pPr>
            <w:r>
              <w:rPr>
                <w:color w:val="000000"/>
                <w:sz w:val="24"/>
                <w:szCs w:val="24"/>
              </w:rPr>
              <w:t>600519</w:t>
            </w:r>
          </w:p>
        </w:tc>
        <w:tc>
          <w:tcPr>
            <w:tcW w:w="1777" w:type="dxa"/>
            <w:vAlign w:val="center"/>
          </w:tcPr>
          <w:p w:rsidR="00C8363F" w:rsidRDefault="00CB67A2">
            <w:pPr>
              <w:jc w:val="center"/>
            </w:pPr>
            <w:r>
              <w:rPr>
                <w:color w:val="000000"/>
                <w:sz w:val="24"/>
                <w:szCs w:val="24"/>
              </w:rPr>
              <w:t>贵州茅台</w:t>
            </w:r>
          </w:p>
        </w:tc>
        <w:tc>
          <w:tcPr>
            <w:tcW w:w="1334" w:type="dxa"/>
            <w:vAlign w:val="center"/>
          </w:tcPr>
          <w:p w:rsidR="00C8363F" w:rsidRDefault="00CB67A2">
            <w:pPr>
              <w:jc w:val="right"/>
            </w:pPr>
            <w:r>
              <w:rPr>
                <w:color w:val="000000"/>
                <w:sz w:val="24"/>
                <w:szCs w:val="24"/>
              </w:rPr>
              <w:t>324,461</w:t>
            </w:r>
          </w:p>
        </w:tc>
        <w:tc>
          <w:tcPr>
            <w:tcW w:w="1924" w:type="dxa"/>
            <w:vAlign w:val="center"/>
          </w:tcPr>
          <w:p w:rsidR="00C8363F" w:rsidRDefault="00CB67A2">
            <w:pPr>
              <w:jc w:val="right"/>
            </w:pPr>
            <w:r>
              <w:rPr>
                <w:color w:val="000000"/>
                <w:sz w:val="24"/>
                <w:szCs w:val="24"/>
              </w:rPr>
              <w:t>648,273,078.00</w:t>
            </w:r>
          </w:p>
        </w:tc>
        <w:tc>
          <w:tcPr>
            <w:tcW w:w="1644" w:type="dxa"/>
            <w:vAlign w:val="center"/>
          </w:tcPr>
          <w:p w:rsidR="00C8363F" w:rsidRDefault="00CB67A2">
            <w:pPr>
              <w:jc w:val="right"/>
            </w:pPr>
            <w:r>
              <w:rPr>
                <w:color w:val="000000"/>
                <w:sz w:val="24"/>
                <w:szCs w:val="24"/>
              </w:rPr>
              <w:t>5.49</w:t>
            </w:r>
          </w:p>
        </w:tc>
      </w:tr>
      <w:tr w:rsidR="00C8363F">
        <w:trPr>
          <w:jc w:val="center"/>
        </w:trPr>
        <w:tc>
          <w:tcPr>
            <w:tcW w:w="855" w:type="dxa"/>
            <w:vAlign w:val="center"/>
          </w:tcPr>
          <w:p w:rsidR="00C8363F" w:rsidRDefault="00CB67A2">
            <w:pPr>
              <w:jc w:val="center"/>
            </w:pPr>
            <w:r>
              <w:rPr>
                <w:color w:val="000000"/>
                <w:sz w:val="24"/>
                <w:szCs w:val="24"/>
              </w:rPr>
              <w:t>6</w:t>
            </w:r>
          </w:p>
        </w:tc>
        <w:tc>
          <w:tcPr>
            <w:tcW w:w="1334" w:type="dxa"/>
            <w:vAlign w:val="center"/>
          </w:tcPr>
          <w:p w:rsidR="00C8363F" w:rsidRDefault="00CB67A2">
            <w:pPr>
              <w:jc w:val="center"/>
            </w:pPr>
            <w:r>
              <w:rPr>
                <w:color w:val="000000"/>
                <w:sz w:val="24"/>
                <w:szCs w:val="24"/>
              </w:rPr>
              <w:t>002841</w:t>
            </w:r>
          </w:p>
        </w:tc>
        <w:tc>
          <w:tcPr>
            <w:tcW w:w="1777" w:type="dxa"/>
            <w:vAlign w:val="center"/>
          </w:tcPr>
          <w:p w:rsidR="00C8363F" w:rsidRDefault="00CB67A2">
            <w:pPr>
              <w:jc w:val="center"/>
            </w:pPr>
            <w:proofErr w:type="gramStart"/>
            <w:r>
              <w:rPr>
                <w:color w:val="000000"/>
                <w:sz w:val="24"/>
                <w:szCs w:val="24"/>
              </w:rPr>
              <w:t>视源股份</w:t>
            </w:r>
            <w:proofErr w:type="gramEnd"/>
          </w:p>
        </w:tc>
        <w:tc>
          <w:tcPr>
            <w:tcW w:w="1334" w:type="dxa"/>
            <w:vAlign w:val="center"/>
          </w:tcPr>
          <w:p w:rsidR="00C8363F" w:rsidRDefault="00CB67A2">
            <w:pPr>
              <w:jc w:val="right"/>
            </w:pPr>
            <w:r>
              <w:rPr>
                <w:color w:val="000000"/>
                <w:sz w:val="24"/>
                <w:szCs w:val="24"/>
              </w:rPr>
              <w:t>5,029,383</w:t>
            </w:r>
          </w:p>
        </w:tc>
        <w:tc>
          <w:tcPr>
            <w:tcW w:w="1924" w:type="dxa"/>
            <w:vAlign w:val="center"/>
          </w:tcPr>
          <w:p w:rsidR="00C8363F" w:rsidRDefault="00CB67A2">
            <w:pPr>
              <w:jc w:val="right"/>
            </w:pPr>
            <w:r>
              <w:rPr>
                <w:color w:val="000000"/>
                <w:sz w:val="24"/>
                <w:szCs w:val="24"/>
              </w:rPr>
              <w:t>578,529,926.49</w:t>
            </w:r>
          </w:p>
        </w:tc>
        <w:tc>
          <w:tcPr>
            <w:tcW w:w="1644" w:type="dxa"/>
            <w:vAlign w:val="center"/>
          </w:tcPr>
          <w:p w:rsidR="00C8363F" w:rsidRDefault="00CB67A2">
            <w:pPr>
              <w:jc w:val="right"/>
            </w:pPr>
            <w:r>
              <w:rPr>
                <w:color w:val="000000"/>
                <w:sz w:val="24"/>
                <w:szCs w:val="24"/>
              </w:rPr>
              <w:t>4.90</w:t>
            </w:r>
          </w:p>
        </w:tc>
      </w:tr>
      <w:tr w:rsidR="00C8363F">
        <w:trPr>
          <w:jc w:val="center"/>
        </w:trPr>
        <w:tc>
          <w:tcPr>
            <w:tcW w:w="855" w:type="dxa"/>
            <w:vAlign w:val="center"/>
          </w:tcPr>
          <w:p w:rsidR="00C8363F" w:rsidRDefault="00CB67A2">
            <w:pPr>
              <w:jc w:val="center"/>
            </w:pPr>
            <w:r>
              <w:rPr>
                <w:color w:val="000000"/>
                <w:sz w:val="24"/>
                <w:szCs w:val="24"/>
              </w:rPr>
              <w:t>7</w:t>
            </w:r>
          </w:p>
        </w:tc>
        <w:tc>
          <w:tcPr>
            <w:tcW w:w="1334" w:type="dxa"/>
            <w:vAlign w:val="center"/>
          </w:tcPr>
          <w:p w:rsidR="00C8363F" w:rsidRDefault="00CB67A2">
            <w:pPr>
              <w:jc w:val="center"/>
            </w:pPr>
            <w:r>
              <w:rPr>
                <w:color w:val="000000"/>
                <w:sz w:val="24"/>
                <w:szCs w:val="24"/>
              </w:rPr>
              <w:t>002049</w:t>
            </w:r>
          </w:p>
        </w:tc>
        <w:tc>
          <w:tcPr>
            <w:tcW w:w="1777" w:type="dxa"/>
            <w:vAlign w:val="center"/>
          </w:tcPr>
          <w:p w:rsidR="00C8363F" w:rsidRDefault="00CB67A2">
            <w:pPr>
              <w:jc w:val="center"/>
            </w:pPr>
            <w:proofErr w:type="gramStart"/>
            <w:r>
              <w:rPr>
                <w:color w:val="000000"/>
                <w:sz w:val="24"/>
                <w:szCs w:val="24"/>
              </w:rPr>
              <w:t>紫光国微</w:t>
            </w:r>
            <w:proofErr w:type="gramEnd"/>
          </w:p>
        </w:tc>
        <w:tc>
          <w:tcPr>
            <w:tcW w:w="1334" w:type="dxa"/>
            <w:vAlign w:val="center"/>
          </w:tcPr>
          <w:p w:rsidR="00C8363F" w:rsidRDefault="00CB67A2">
            <w:pPr>
              <w:jc w:val="right"/>
            </w:pPr>
            <w:r>
              <w:rPr>
                <w:color w:val="000000"/>
                <w:sz w:val="24"/>
                <w:szCs w:val="24"/>
              </w:rPr>
              <w:t>4,319,486</w:t>
            </w:r>
          </w:p>
        </w:tc>
        <w:tc>
          <w:tcPr>
            <w:tcW w:w="1924" w:type="dxa"/>
            <w:vAlign w:val="center"/>
          </w:tcPr>
          <w:p w:rsidR="00C8363F" w:rsidRDefault="00CB67A2">
            <w:pPr>
              <w:jc w:val="right"/>
            </w:pPr>
            <w:r>
              <w:rPr>
                <w:color w:val="000000"/>
                <w:sz w:val="24"/>
                <w:szCs w:val="24"/>
              </w:rPr>
              <w:t>577,990,421.66</w:t>
            </w:r>
          </w:p>
        </w:tc>
        <w:tc>
          <w:tcPr>
            <w:tcW w:w="1644" w:type="dxa"/>
            <w:vAlign w:val="center"/>
          </w:tcPr>
          <w:p w:rsidR="00C8363F" w:rsidRDefault="00CB67A2">
            <w:pPr>
              <w:jc w:val="right"/>
            </w:pPr>
            <w:r>
              <w:rPr>
                <w:color w:val="000000"/>
                <w:sz w:val="24"/>
                <w:szCs w:val="24"/>
              </w:rPr>
              <w:t>4.90</w:t>
            </w:r>
          </w:p>
        </w:tc>
      </w:tr>
      <w:tr w:rsidR="00C8363F">
        <w:trPr>
          <w:jc w:val="center"/>
        </w:trPr>
        <w:tc>
          <w:tcPr>
            <w:tcW w:w="855" w:type="dxa"/>
            <w:vAlign w:val="center"/>
          </w:tcPr>
          <w:p w:rsidR="00C8363F" w:rsidRDefault="00CB67A2">
            <w:pPr>
              <w:jc w:val="center"/>
            </w:pPr>
            <w:r>
              <w:rPr>
                <w:color w:val="000000"/>
                <w:sz w:val="24"/>
                <w:szCs w:val="24"/>
              </w:rPr>
              <w:t>8</w:t>
            </w:r>
          </w:p>
        </w:tc>
        <w:tc>
          <w:tcPr>
            <w:tcW w:w="1334" w:type="dxa"/>
            <w:vAlign w:val="center"/>
          </w:tcPr>
          <w:p w:rsidR="00C8363F" w:rsidRDefault="00CB67A2">
            <w:pPr>
              <w:jc w:val="center"/>
            </w:pPr>
            <w:r>
              <w:rPr>
                <w:color w:val="000000"/>
                <w:sz w:val="24"/>
                <w:szCs w:val="24"/>
              </w:rPr>
              <w:t>601318</w:t>
            </w:r>
          </w:p>
        </w:tc>
        <w:tc>
          <w:tcPr>
            <w:tcW w:w="1777" w:type="dxa"/>
            <w:vAlign w:val="center"/>
          </w:tcPr>
          <w:p w:rsidR="00C8363F" w:rsidRDefault="00CB67A2">
            <w:pPr>
              <w:jc w:val="center"/>
            </w:pPr>
            <w:r>
              <w:rPr>
                <w:color w:val="000000"/>
                <w:sz w:val="24"/>
                <w:szCs w:val="24"/>
              </w:rPr>
              <w:t>中国平安</w:t>
            </w:r>
          </w:p>
        </w:tc>
        <w:tc>
          <w:tcPr>
            <w:tcW w:w="1334" w:type="dxa"/>
            <w:vAlign w:val="center"/>
          </w:tcPr>
          <w:p w:rsidR="00C8363F" w:rsidRDefault="00CB67A2">
            <w:pPr>
              <w:jc w:val="right"/>
            </w:pPr>
            <w:r>
              <w:rPr>
                <w:color w:val="000000"/>
                <w:sz w:val="24"/>
                <w:szCs w:val="24"/>
              </w:rPr>
              <w:t>6,441,403</w:t>
            </w:r>
          </w:p>
        </w:tc>
        <w:tc>
          <w:tcPr>
            <w:tcW w:w="1924" w:type="dxa"/>
            <w:vAlign w:val="center"/>
          </w:tcPr>
          <w:p w:rsidR="00C8363F" w:rsidRDefault="00CB67A2">
            <w:pPr>
              <w:jc w:val="right"/>
            </w:pPr>
            <w:r>
              <w:rPr>
                <w:color w:val="000000"/>
                <w:sz w:val="24"/>
                <w:szCs w:val="24"/>
              </w:rPr>
              <w:t>560,273,232.94</w:t>
            </w:r>
          </w:p>
        </w:tc>
        <w:tc>
          <w:tcPr>
            <w:tcW w:w="1644" w:type="dxa"/>
            <w:vAlign w:val="center"/>
          </w:tcPr>
          <w:p w:rsidR="00C8363F" w:rsidRDefault="00CB67A2">
            <w:pPr>
              <w:jc w:val="right"/>
            </w:pPr>
            <w:r>
              <w:rPr>
                <w:color w:val="000000"/>
                <w:sz w:val="24"/>
                <w:szCs w:val="24"/>
              </w:rPr>
              <w:t>4.75</w:t>
            </w:r>
          </w:p>
        </w:tc>
      </w:tr>
      <w:tr w:rsidR="00C8363F">
        <w:trPr>
          <w:jc w:val="center"/>
        </w:trPr>
        <w:tc>
          <w:tcPr>
            <w:tcW w:w="855" w:type="dxa"/>
            <w:vAlign w:val="center"/>
          </w:tcPr>
          <w:p w:rsidR="00C8363F" w:rsidRDefault="00CB67A2">
            <w:pPr>
              <w:jc w:val="center"/>
            </w:pPr>
            <w:r>
              <w:rPr>
                <w:color w:val="000000"/>
                <w:sz w:val="24"/>
                <w:szCs w:val="24"/>
              </w:rPr>
              <w:t>9</w:t>
            </w:r>
          </w:p>
        </w:tc>
        <w:tc>
          <w:tcPr>
            <w:tcW w:w="1334" w:type="dxa"/>
            <w:vAlign w:val="center"/>
          </w:tcPr>
          <w:p w:rsidR="00C8363F" w:rsidRDefault="00CB67A2">
            <w:pPr>
              <w:jc w:val="center"/>
            </w:pPr>
            <w:r>
              <w:rPr>
                <w:color w:val="000000"/>
                <w:sz w:val="24"/>
                <w:szCs w:val="24"/>
              </w:rPr>
              <w:t>002415</w:t>
            </w:r>
          </w:p>
        </w:tc>
        <w:tc>
          <w:tcPr>
            <w:tcW w:w="1777" w:type="dxa"/>
            <w:vAlign w:val="center"/>
          </w:tcPr>
          <w:p w:rsidR="00C8363F" w:rsidRDefault="00CB67A2">
            <w:pPr>
              <w:jc w:val="center"/>
            </w:pPr>
            <w:proofErr w:type="gramStart"/>
            <w:r>
              <w:rPr>
                <w:color w:val="000000"/>
                <w:sz w:val="24"/>
                <w:szCs w:val="24"/>
              </w:rPr>
              <w:t>海康威视</w:t>
            </w:r>
            <w:proofErr w:type="gramEnd"/>
          </w:p>
        </w:tc>
        <w:tc>
          <w:tcPr>
            <w:tcW w:w="1334" w:type="dxa"/>
            <w:vAlign w:val="center"/>
          </w:tcPr>
          <w:p w:rsidR="00C8363F" w:rsidRDefault="00CB67A2">
            <w:pPr>
              <w:jc w:val="right"/>
            </w:pPr>
            <w:r>
              <w:rPr>
                <w:color w:val="000000"/>
                <w:sz w:val="24"/>
                <w:szCs w:val="24"/>
              </w:rPr>
              <w:t>10,613,628</w:t>
            </w:r>
          </w:p>
        </w:tc>
        <w:tc>
          <w:tcPr>
            <w:tcW w:w="1924" w:type="dxa"/>
            <w:vAlign w:val="center"/>
          </w:tcPr>
          <w:p w:rsidR="00C8363F" w:rsidRDefault="00CB67A2">
            <w:pPr>
              <w:jc w:val="right"/>
            </w:pPr>
            <w:r>
              <w:rPr>
                <w:color w:val="000000"/>
                <w:sz w:val="24"/>
                <w:szCs w:val="24"/>
              </w:rPr>
              <w:t>514,867,094.28</w:t>
            </w:r>
          </w:p>
        </w:tc>
        <w:tc>
          <w:tcPr>
            <w:tcW w:w="1644" w:type="dxa"/>
            <w:vAlign w:val="center"/>
          </w:tcPr>
          <w:p w:rsidR="00C8363F" w:rsidRDefault="00CB67A2">
            <w:pPr>
              <w:jc w:val="right"/>
            </w:pPr>
            <w:r>
              <w:rPr>
                <w:color w:val="000000"/>
                <w:sz w:val="24"/>
                <w:szCs w:val="24"/>
              </w:rPr>
              <w:t>4.36</w:t>
            </w:r>
          </w:p>
        </w:tc>
      </w:tr>
      <w:tr w:rsidR="00C8363F">
        <w:trPr>
          <w:jc w:val="center"/>
        </w:trPr>
        <w:tc>
          <w:tcPr>
            <w:tcW w:w="855" w:type="dxa"/>
            <w:vAlign w:val="center"/>
          </w:tcPr>
          <w:p w:rsidR="00C8363F" w:rsidRDefault="00CB67A2">
            <w:pPr>
              <w:jc w:val="center"/>
            </w:pPr>
            <w:r>
              <w:rPr>
                <w:color w:val="000000"/>
                <w:sz w:val="24"/>
                <w:szCs w:val="24"/>
              </w:rPr>
              <w:lastRenderedPageBreak/>
              <w:t>10</w:t>
            </w:r>
          </w:p>
        </w:tc>
        <w:tc>
          <w:tcPr>
            <w:tcW w:w="1334" w:type="dxa"/>
            <w:vAlign w:val="center"/>
          </w:tcPr>
          <w:p w:rsidR="00C8363F" w:rsidRDefault="00CB67A2">
            <w:pPr>
              <w:jc w:val="center"/>
            </w:pPr>
            <w:r>
              <w:rPr>
                <w:color w:val="000000"/>
                <w:sz w:val="24"/>
                <w:szCs w:val="24"/>
              </w:rPr>
              <w:t>603259</w:t>
            </w:r>
          </w:p>
        </w:tc>
        <w:tc>
          <w:tcPr>
            <w:tcW w:w="1777" w:type="dxa"/>
            <w:vAlign w:val="center"/>
          </w:tcPr>
          <w:p w:rsidR="00C8363F" w:rsidRDefault="00CB67A2">
            <w:pPr>
              <w:jc w:val="center"/>
            </w:pPr>
            <w:proofErr w:type="gramStart"/>
            <w:r>
              <w:rPr>
                <w:color w:val="000000"/>
                <w:sz w:val="24"/>
                <w:szCs w:val="24"/>
              </w:rPr>
              <w:t>药明康德</w:t>
            </w:r>
            <w:proofErr w:type="gramEnd"/>
          </w:p>
        </w:tc>
        <w:tc>
          <w:tcPr>
            <w:tcW w:w="1334" w:type="dxa"/>
            <w:vAlign w:val="center"/>
          </w:tcPr>
          <w:p w:rsidR="00C8363F" w:rsidRDefault="00CB67A2">
            <w:pPr>
              <w:jc w:val="right"/>
            </w:pPr>
            <w:r>
              <w:rPr>
                <w:color w:val="000000"/>
                <w:sz w:val="24"/>
                <w:szCs w:val="24"/>
              </w:rPr>
              <w:t>3,623,317</w:t>
            </w:r>
          </w:p>
        </w:tc>
        <w:tc>
          <w:tcPr>
            <w:tcW w:w="1924" w:type="dxa"/>
            <w:vAlign w:val="center"/>
          </w:tcPr>
          <w:p w:rsidR="00C8363F" w:rsidRDefault="00CB67A2">
            <w:pPr>
              <w:jc w:val="right"/>
            </w:pPr>
            <w:r>
              <w:rPr>
                <w:color w:val="000000"/>
                <w:sz w:val="24"/>
                <w:szCs w:val="24"/>
              </w:rPr>
              <w:t>488,133,266.24</w:t>
            </w:r>
          </w:p>
        </w:tc>
        <w:tc>
          <w:tcPr>
            <w:tcW w:w="1644" w:type="dxa"/>
            <w:vAlign w:val="center"/>
          </w:tcPr>
          <w:p w:rsidR="00C8363F" w:rsidRDefault="00CB67A2">
            <w:pPr>
              <w:jc w:val="right"/>
            </w:pPr>
            <w:r>
              <w:rPr>
                <w:color w:val="000000"/>
                <w:sz w:val="24"/>
                <w:szCs w:val="24"/>
              </w:rPr>
              <w:t>4.14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f2"/>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559,595,000.00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4.74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559,595,000.00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4.74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559,595,000.00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4.74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f2"/>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C8363F">
        <w:trPr>
          <w:jc w:val="center"/>
        </w:trPr>
        <w:tc>
          <w:tcPr>
            <w:tcW w:w="850" w:type="dxa"/>
            <w:vAlign w:val="center"/>
          </w:tcPr>
          <w:p w:rsidR="00C8363F" w:rsidRDefault="00CB67A2">
            <w:pPr>
              <w:jc w:val="center"/>
            </w:pPr>
            <w:r>
              <w:rPr>
                <w:color w:val="000000"/>
                <w:sz w:val="24"/>
                <w:szCs w:val="24"/>
              </w:rPr>
              <w:t>1</w:t>
            </w:r>
          </w:p>
        </w:tc>
        <w:tc>
          <w:tcPr>
            <w:tcW w:w="1475" w:type="dxa"/>
            <w:vAlign w:val="center"/>
          </w:tcPr>
          <w:p w:rsidR="00C8363F" w:rsidRDefault="00CB67A2">
            <w:pPr>
              <w:jc w:val="center"/>
            </w:pPr>
            <w:r>
              <w:rPr>
                <w:color w:val="000000"/>
                <w:sz w:val="24"/>
                <w:szCs w:val="24"/>
              </w:rPr>
              <w:t>200406</w:t>
            </w:r>
          </w:p>
        </w:tc>
        <w:tc>
          <w:tcPr>
            <w:tcW w:w="1769" w:type="dxa"/>
            <w:vAlign w:val="center"/>
          </w:tcPr>
          <w:p w:rsidR="00C8363F" w:rsidRDefault="00CB67A2">
            <w:pPr>
              <w:jc w:val="center"/>
            </w:pPr>
            <w:r>
              <w:rPr>
                <w:color w:val="000000"/>
                <w:sz w:val="24"/>
                <w:szCs w:val="24"/>
              </w:rPr>
              <w:t>20</w:t>
            </w:r>
            <w:r>
              <w:rPr>
                <w:color w:val="000000"/>
                <w:sz w:val="24"/>
                <w:szCs w:val="24"/>
              </w:rPr>
              <w:t>农发</w:t>
            </w:r>
            <w:r>
              <w:rPr>
                <w:color w:val="000000"/>
                <w:sz w:val="24"/>
                <w:szCs w:val="24"/>
              </w:rPr>
              <w:t>06</w:t>
            </w:r>
          </w:p>
        </w:tc>
        <w:tc>
          <w:tcPr>
            <w:tcW w:w="1387" w:type="dxa"/>
            <w:vAlign w:val="center"/>
          </w:tcPr>
          <w:p w:rsidR="00C8363F" w:rsidRDefault="00CB67A2">
            <w:pPr>
              <w:jc w:val="right"/>
            </w:pPr>
            <w:r>
              <w:rPr>
                <w:color w:val="000000"/>
                <w:sz w:val="24"/>
                <w:szCs w:val="24"/>
              </w:rPr>
              <w:t>2,100,000</w:t>
            </w:r>
          </w:p>
        </w:tc>
        <w:tc>
          <w:tcPr>
            <w:tcW w:w="2150" w:type="dxa"/>
            <w:vAlign w:val="center"/>
          </w:tcPr>
          <w:p w:rsidR="00C8363F" w:rsidRDefault="00CB67A2">
            <w:pPr>
              <w:jc w:val="right"/>
            </w:pPr>
            <w:r>
              <w:rPr>
                <w:color w:val="000000"/>
                <w:sz w:val="24"/>
                <w:szCs w:val="24"/>
              </w:rPr>
              <w:t>209,496,000.00</w:t>
            </w:r>
          </w:p>
        </w:tc>
        <w:tc>
          <w:tcPr>
            <w:tcW w:w="1237" w:type="dxa"/>
            <w:vAlign w:val="center"/>
          </w:tcPr>
          <w:p w:rsidR="00C8363F" w:rsidRDefault="00CB67A2">
            <w:pPr>
              <w:jc w:val="right"/>
            </w:pPr>
            <w:r>
              <w:rPr>
                <w:color w:val="000000"/>
                <w:sz w:val="24"/>
                <w:szCs w:val="24"/>
              </w:rPr>
              <w:t>1.78</w:t>
            </w:r>
          </w:p>
        </w:tc>
      </w:tr>
      <w:tr w:rsidR="00C8363F">
        <w:trPr>
          <w:jc w:val="center"/>
        </w:trPr>
        <w:tc>
          <w:tcPr>
            <w:tcW w:w="850" w:type="dxa"/>
            <w:vAlign w:val="center"/>
          </w:tcPr>
          <w:p w:rsidR="00C8363F" w:rsidRDefault="00CB67A2">
            <w:pPr>
              <w:jc w:val="center"/>
            </w:pPr>
            <w:r>
              <w:rPr>
                <w:color w:val="000000"/>
                <w:sz w:val="24"/>
                <w:szCs w:val="24"/>
              </w:rPr>
              <w:t>2</w:t>
            </w:r>
          </w:p>
        </w:tc>
        <w:tc>
          <w:tcPr>
            <w:tcW w:w="1475" w:type="dxa"/>
            <w:vAlign w:val="center"/>
          </w:tcPr>
          <w:p w:rsidR="00C8363F" w:rsidRDefault="00CB67A2">
            <w:pPr>
              <w:jc w:val="center"/>
            </w:pPr>
            <w:r>
              <w:rPr>
                <w:color w:val="000000"/>
                <w:sz w:val="24"/>
                <w:szCs w:val="24"/>
              </w:rPr>
              <w:t>200216</w:t>
            </w:r>
          </w:p>
        </w:tc>
        <w:tc>
          <w:tcPr>
            <w:tcW w:w="1769" w:type="dxa"/>
            <w:vAlign w:val="center"/>
          </w:tcPr>
          <w:p w:rsidR="00C8363F" w:rsidRDefault="00CB67A2">
            <w:pPr>
              <w:jc w:val="center"/>
            </w:pPr>
            <w:r>
              <w:rPr>
                <w:color w:val="000000"/>
                <w:sz w:val="24"/>
                <w:szCs w:val="24"/>
              </w:rPr>
              <w:t>20</w:t>
            </w:r>
            <w:r>
              <w:rPr>
                <w:color w:val="000000"/>
                <w:sz w:val="24"/>
                <w:szCs w:val="24"/>
              </w:rPr>
              <w:t>国开</w:t>
            </w:r>
            <w:r>
              <w:rPr>
                <w:color w:val="000000"/>
                <w:sz w:val="24"/>
                <w:szCs w:val="24"/>
              </w:rPr>
              <w:t>16</w:t>
            </w:r>
          </w:p>
        </w:tc>
        <w:tc>
          <w:tcPr>
            <w:tcW w:w="1387" w:type="dxa"/>
            <w:vAlign w:val="center"/>
          </w:tcPr>
          <w:p w:rsidR="00C8363F" w:rsidRDefault="00CB67A2">
            <w:pPr>
              <w:jc w:val="right"/>
            </w:pPr>
            <w:r>
              <w:rPr>
                <w:color w:val="000000"/>
                <w:sz w:val="24"/>
                <w:szCs w:val="24"/>
              </w:rPr>
              <w:t>1,500,000</w:t>
            </w:r>
          </w:p>
        </w:tc>
        <w:tc>
          <w:tcPr>
            <w:tcW w:w="2150" w:type="dxa"/>
            <w:vAlign w:val="center"/>
          </w:tcPr>
          <w:p w:rsidR="00C8363F" w:rsidRDefault="00CB67A2">
            <w:pPr>
              <w:jc w:val="right"/>
            </w:pPr>
            <w:r>
              <w:rPr>
                <w:color w:val="000000"/>
                <w:sz w:val="24"/>
                <w:szCs w:val="24"/>
              </w:rPr>
              <w:t>150,255,000.00</w:t>
            </w:r>
          </w:p>
        </w:tc>
        <w:tc>
          <w:tcPr>
            <w:tcW w:w="1237" w:type="dxa"/>
            <w:vAlign w:val="center"/>
          </w:tcPr>
          <w:p w:rsidR="00C8363F" w:rsidRDefault="00CB67A2">
            <w:pPr>
              <w:jc w:val="right"/>
            </w:pPr>
            <w:r>
              <w:rPr>
                <w:color w:val="000000"/>
                <w:sz w:val="24"/>
                <w:szCs w:val="24"/>
              </w:rPr>
              <w:t>1.27</w:t>
            </w:r>
          </w:p>
        </w:tc>
      </w:tr>
      <w:tr w:rsidR="00C8363F">
        <w:trPr>
          <w:jc w:val="center"/>
        </w:trPr>
        <w:tc>
          <w:tcPr>
            <w:tcW w:w="850" w:type="dxa"/>
            <w:vAlign w:val="center"/>
          </w:tcPr>
          <w:p w:rsidR="00C8363F" w:rsidRDefault="00CB67A2">
            <w:pPr>
              <w:jc w:val="center"/>
            </w:pPr>
            <w:r>
              <w:rPr>
                <w:color w:val="000000"/>
                <w:sz w:val="24"/>
                <w:szCs w:val="24"/>
              </w:rPr>
              <w:t>3</w:t>
            </w:r>
          </w:p>
        </w:tc>
        <w:tc>
          <w:tcPr>
            <w:tcW w:w="1475" w:type="dxa"/>
            <w:vAlign w:val="center"/>
          </w:tcPr>
          <w:p w:rsidR="00C8363F" w:rsidRDefault="00CB67A2">
            <w:pPr>
              <w:jc w:val="center"/>
            </w:pPr>
            <w:r>
              <w:rPr>
                <w:color w:val="000000"/>
                <w:sz w:val="24"/>
                <w:szCs w:val="24"/>
              </w:rPr>
              <w:t>200409</w:t>
            </w:r>
          </w:p>
        </w:tc>
        <w:tc>
          <w:tcPr>
            <w:tcW w:w="1769" w:type="dxa"/>
            <w:vAlign w:val="center"/>
          </w:tcPr>
          <w:p w:rsidR="00C8363F" w:rsidRDefault="00CB67A2">
            <w:pPr>
              <w:jc w:val="center"/>
            </w:pPr>
            <w:r>
              <w:rPr>
                <w:color w:val="000000"/>
                <w:sz w:val="24"/>
                <w:szCs w:val="24"/>
              </w:rPr>
              <w:t>20</w:t>
            </w:r>
            <w:r>
              <w:rPr>
                <w:color w:val="000000"/>
                <w:sz w:val="24"/>
                <w:szCs w:val="24"/>
              </w:rPr>
              <w:t>农发</w:t>
            </w:r>
            <w:r>
              <w:rPr>
                <w:color w:val="000000"/>
                <w:sz w:val="24"/>
                <w:szCs w:val="24"/>
              </w:rPr>
              <w:t>09</w:t>
            </w:r>
          </w:p>
        </w:tc>
        <w:tc>
          <w:tcPr>
            <w:tcW w:w="1387" w:type="dxa"/>
            <w:vAlign w:val="center"/>
          </w:tcPr>
          <w:p w:rsidR="00C8363F" w:rsidRDefault="00CB67A2">
            <w:pPr>
              <w:jc w:val="right"/>
            </w:pPr>
            <w:r>
              <w:rPr>
                <w:color w:val="000000"/>
                <w:sz w:val="24"/>
                <w:szCs w:val="24"/>
              </w:rPr>
              <w:t>700,000</w:t>
            </w:r>
          </w:p>
        </w:tc>
        <w:tc>
          <w:tcPr>
            <w:tcW w:w="2150" w:type="dxa"/>
            <w:vAlign w:val="center"/>
          </w:tcPr>
          <w:p w:rsidR="00C8363F" w:rsidRDefault="00CB67A2">
            <w:pPr>
              <w:jc w:val="right"/>
            </w:pPr>
            <w:r>
              <w:rPr>
                <w:color w:val="000000"/>
                <w:sz w:val="24"/>
                <w:szCs w:val="24"/>
              </w:rPr>
              <w:t>70,028,000.00</w:t>
            </w:r>
          </w:p>
        </w:tc>
        <w:tc>
          <w:tcPr>
            <w:tcW w:w="1237" w:type="dxa"/>
            <w:vAlign w:val="center"/>
          </w:tcPr>
          <w:p w:rsidR="00C8363F" w:rsidRDefault="00CB67A2">
            <w:pPr>
              <w:jc w:val="right"/>
            </w:pPr>
            <w:r>
              <w:rPr>
                <w:color w:val="000000"/>
                <w:sz w:val="24"/>
                <w:szCs w:val="24"/>
              </w:rPr>
              <w:t>0.59</w:t>
            </w:r>
          </w:p>
        </w:tc>
      </w:tr>
      <w:tr w:rsidR="00C8363F">
        <w:trPr>
          <w:jc w:val="center"/>
        </w:trPr>
        <w:tc>
          <w:tcPr>
            <w:tcW w:w="850" w:type="dxa"/>
            <w:vAlign w:val="center"/>
          </w:tcPr>
          <w:p w:rsidR="00C8363F" w:rsidRDefault="00CB67A2">
            <w:pPr>
              <w:jc w:val="center"/>
            </w:pPr>
            <w:r>
              <w:rPr>
                <w:color w:val="000000"/>
                <w:sz w:val="24"/>
                <w:szCs w:val="24"/>
              </w:rPr>
              <w:t>4</w:t>
            </w:r>
          </w:p>
        </w:tc>
        <w:tc>
          <w:tcPr>
            <w:tcW w:w="1475" w:type="dxa"/>
            <w:vAlign w:val="center"/>
          </w:tcPr>
          <w:p w:rsidR="00C8363F" w:rsidRDefault="00CB67A2">
            <w:pPr>
              <w:jc w:val="center"/>
            </w:pPr>
            <w:r>
              <w:rPr>
                <w:color w:val="000000"/>
                <w:sz w:val="24"/>
                <w:szCs w:val="24"/>
              </w:rPr>
              <w:t>200309</w:t>
            </w:r>
          </w:p>
        </w:tc>
        <w:tc>
          <w:tcPr>
            <w:tcW w:w="1769" w:type="dxa"/>
            <w:vAlign w:val="center"/>
          </w:tcPr>
          <w:p w:rsidR="00C8363F" w:rsidRDefault="00CB67A2">
            <w:pPr>
              <w:jc w:val="center"/>
            </w:pPr>
            <w:r>
              <w:rPr>
                <w:color w:val="000000"/>
                <w:sz w:val="24"/>
                <w:szCs w:val="24"/>
              </w:rPr>
              <w:t>20</w:t>
            </w:r>
            <w:r>
              <w:rPr>
                <w:color w:val="000000"/>
                <w:sz w:val="24"/>
                <w:szCs w:val="24"/>
              </w:rPr>
              <w:t>进出</w:t>
            </w:r>
            <w:r>
              <w:rPr>
                <w:color w:val="000000"/>
                <w:sz w:val="24"/>
                <w:szCs w:val="24"/>
              </w:rPr>
              <w:t>09</w:t>
            </w:r>
          </w:p>
        </w:tc>
        <w:tc>
          <w:tcPr>
            <w:tcW w:w="1387" w:type="dxa"/>
            <w:vAlign w:val="center"/>
          </w:tcPr>
          <w:p w:rsidR="00C8363F" w:rsidRDefault="00CB67A2">
            <w:pPr>
              <w:jc w:val="right"/>
            </w:pPr>
            <w:r>
              <w:rPr>
                <w:color w:val="000000"/>
                <w:sz w:val="24"/>
                <w:szCs w:val="24"/>
              </w:rPr>
              <w:t>600,000</w:t>
            </w:r>
          </w:p>
        </w:tc>
        <w:tc>
          <w:tcPr>
            <w:tcW w:w="2150" w:type="dxa"/>
            <w:vAlign w:val="center"/>
          </w:tcPr>
          <w:p w:rsidR="00C8363F" w:rsidRDefault="00CB67A2">
            <w:pPr>
              <w:jc w:val="right"/>
            </w:pPr>
            <w:r>
              <w:rPr>
                <w:color w:val="000000"/>
                <w:sz w:val="24"/>
                <w:szCs w:val="24"/>
              </w:rPr>
              <w:t>59,988,000.00</w:t>
            </w:r>
          </w:p>
        </w:tc>
        <w:tc>
          <w:tcPr>
            <w:tcW w:w="1237" w:type="dxa"/>
            <w:vAlign w:val="center"/>
          </w:tcPr>
          <w:p w:rsidR="00C8363F" w:rsidRDefault="00CB67A2">
            <w:pPr>
              <w:jc w:val="right"/>
            </w:pPr>
            <w:r>
              <w:rPr>
                <w:color w:val="000000"/>
                <w:sz w:val="24"/>
                <w:szCs w:val="24"/>
              </w:rPr>
              <w:t>0.51</w:t>
            </w:r>
          </w:p>
        </w:tc>
      </w:tr>
      <w:tr w:rsidR="00C8363F">
        <w:trPr>
          <w:jc w:val="center"/>
        </w:trPr>
        <w:tc>
          <w:tcPr>
            <w:tcW w:w="850" w:type="dxa"/>
            <w:vAlign w:val="center"/>
          </w:tcPr>
          <w:p w:rsidR="00C8363F" w:rsidRDefault="00CB67A2">
            <w:pPr>
              <w:jc w:val="center"/>
            </w:pPr>
            <w:r>
              <w:rPr>
                <w:color w:val="000000"/>
                <w:sz w:val="24"/>
                <w:szCs w:val="24"/>
              </w:rPr>
              <w:t>5</w:t>
            </w:r>
          </w:p>
        </w:tc>
        <w:tc>
          <w:tcPr>
            <w:tcW w:w="1475" w:type="dxa"/>
            <w:vAlign w:val="center"/>
          </w:tcPr>
          <w:p w:rsidR="00C8363F" w:rsidRDefault="00CB67A2">
            <w:pPr>
              <w:jc w:val="center"/>
            </w:pPr>
            <w:r>
              <w:rPr>
                <w:color w:val="000000"/>
                <w:sz w:val="24"/>
                <w:szCs w:val="24"/>
              </w:rPr>
              <w:t>200211</w:t>
            </w:r>
          </w:p>
        </w:tc>
        <w:tc>
          <w:tcPr>
            <w:tcW w:w="1769" w:type="dxa"/>
            <w:vAlign w:val="center"/>
          </w:tcPr>
          <w:p w:rsidR="00C8363F" w:rsidRDefault="00CB67A2">
            <w:pPr>
              <w:jc w:val="center"/>
            </w:pPr>
            <w:r>
              <w:rPr>
                <w:color w:val="000000"/>
                <w:sz w:val="24"/>
                <w:szCs w:val="24"/>
              </w:rPr>
              <w:t>20</w:t>
            </w:r>
            <w:r>
              <w:rPr>
                <w:color w:val="000000"/>
                <w:sz w:val="24"/>
                <w:szCs w:val="24"/>
              </w:rPr>
              <w:t>国开</w:t>
            </w:r>
            <w:r>
              <w:rPr>
                <w:color w:val="000000"/>
                <w:sz w:val="24"/>
                <w:szCs w:val="24"/>
              </w:rPr>
              <w:t>11</w:t>
            </w:r>
          </w:p>
        </w:tc>
        <w:tc>
          <w:tcPr>
            <w:tcW w:w="1387" w:type="dxa"/>
            <w:vAlign w:val="center"/>
          </w:tcPr>
          <w:p w:rsidR="00C8363F" w:rsidRDefault="00CB67A2">
            <w:pPr>
              <w:jc w:val="right"/>
            </w:pPr>
            <w:r>
              <w:rPr>
                <w:color w:val="000000"/>
                <w:sz w:val="24"/>
                <w:szCs w:val="24"/>
              </w:rPr>
              <w:t>400,000</w:t>
            </w:r>
          </w:p>
        </w:tc>
        <w:tc>
          <w:tcPr>
            <w:tcW w:w="2150" w:type="dxa"/>
            <w:vAlign w:val="center"/>
          </w:tcPr>
          <w:p w:rsidR="00C8363F" w:rsidRDefault="00CB67A2">
            <w:pPr>
              <w:jc w:val="right"/>
            </w:pPr>
            <w:r>
              <w:rPr>
                <w:color w:val="000000"/>
                <w:sz w:val="24"/>
                <w:szCs w:val="24"/>
              </w:rPr>
              <w:t>39,840,000.00</w:t>
            </w:r>
          </w:p>
        </w:tc>
        <w:tc>
          <w:tcPr>
            <w:tcW w:w="1237" w:type="dxa"/>
            <w:vAlign w:val="center"/>
          </w:tcPr>
          <w:p w:rsidR="00C8363F" w:rsidRDefault="00CB67A2">
            <w:pPr>
              <w:jc w:val="right"/>
            </w:pPr>
            <w:r>
              <w:rPr>
                <w:color w:val="000000"/>
                <w:sz w:val="24"/>
                <w:szCs w:val="24"/>
              </w:rPr>
              <w:t>0.34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6A5173" w:rsidRDefault="006A5173" w:rsidP="00C15CAC">
      <w:pPr>
        <w:autoSpaceDE w:val="0"/>
        <w:autoSpaceDN w:val="0"/>
        <w:adjustRightInd w:val="0"/>
        <w:spacing w:before="29" w:line="288" w:lineRule="auto"/>
        <w:jc w:val="left"/>
        <w:rPr>
          <w:b/>
          <w:bCs/>
          <w:color w:val="000000"/>
          <w:kern w:val="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lastRenderedPageBreak/>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f2"/>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2,021,332.53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74,159,088.59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5,182,479.64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36,055,114.33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117,418,015.09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6A5173" w:rsidRDefault="006A5173" w:rsidP="00C15CAC">
      <w:pPr>
        <w:autoSpaceDE w:val="0"/>
        <w:autoSpaceDN w:val="0"/>
        <w:adjustRightInd w:val="0"/>
        <w:spacing w:before="29" w:line="288" w:lineRule="auto"/>
        <w:jc w:val="left"/>
        <w:rPr>
          <w:b/>
          <w:bCs/>
          <w:color w:val="000000"/>
          <w:kern w:val="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w:t>
      </w:r>
      <w:proofErr w:type="gramStart"/>
      <w:r w:rsidR="004061AC" w:rsidRPr="006B0D08">
        <w:rPr>
          <w:b/>
          <w:bCs/>
          <w:color w:val="000000"/>
          <w:kern w:val="0"/>
          <w:sz w:val="24"/>
          <w:szCs w:val="24"/>
        </w:rPr>
        <w:t>期末前</w:t>
      </w:r>
      <w:proofErr w:type="gramEnd"/>
      <w:r w:rsidR="004061AC" w:rsidRPr="006B0D08">
        <w:rPr>
          <w:b/>
          <w:bCs/>
          <w:color w:val="000000"/>
          <w:kern w:val="0"/>
          <w:sz w:val="24"/>
          <w:szCs w:val="24"/>
        </w:rPr>
        <w:t>十名股票中存在流通受限情况的说明</w:t>
      </w:r>
    </w:p>
    <w:p w:rsidR="00066A97" w:rsidRPr="00414345" w:rsidRDefault="00066A97" w:rsidP="00066A97">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5F1F22"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C8363F">
        <w:trPr>
          <w:jc w:val="center"/>
        </w:trPr>
        <w:tc>
          <w:tcPr>
            <w:tcW w:w="1129" w:type="dxa"/>
            <w:vAlign w:val="center"/>
          </w:tcPr>
          <w:p w:rsidR="00C8363F" w:rsidRDefault="00CB67A2">
            <w:pPr>
              <w:jc w:val="center"/>
            </w:pPr>
            <w:r>
              <w:rPr>
                <w:color w:val="000000"/>
                <w:sz w:val="24"/>
                <w:szCs w:val="24"/>
              </w:rPr>
              <w:t>1</w:t>
            </w:r>
          </w:p>
        </w:tc>
        <w:tc>
          <w:tcPr>
            <w:tcW w:w="1356" w:type="dxa"/>
            <w:vAlign w:val="center"/>
          </w:tcPr>
          <w:p w:rsidR="00C8363F" w:rsidRDefault="00CB67A2">
            <w:pPr>
              <w:jc w:val="center"/>
            </w:pPr>
            <w:r>
              <w:rPr>
                <w:color w:val="000000"/>
                <w:sz w:val="24"/>
                <w:szCs w:val="24"/>
              </w:rPr>
              <w:t>002352</w:t>
            </w:r>
          </w:p>
        </w:tc>
        <w:tc>
          <w:tcPr>
            <w:tcW w:w="1355" w:type="dxa"/>
            <w:vAlign w:val="center"/>
          </w:tcPr>
          <w:p w:rsidR="00C8363F" w:rsidRDefault="00CB67A2">
            <w:pPr>
              <w:jc w:val="center"/>
            </w:pPr>
            <w:r>
              <w:rPr>
                <w:color w:val="000000"/>
                <w:sz w:val="24"/>
                <w:szCs w:val="24"/>
              </w:rPr>
              <w:t>顺丰控股</w:t>
            </w:r>
          </w:p>
        </w:tc>
        <w:tc>
          <w:tcPr>
            <w:tcW w:w="1880" w:type="dxa"/>
            <w:vAlign w:val="center"/>
          </w:tcPr>
          <w:p w:rsidR="00C8363F" w:rsidRDefault="00CB67A2">
            <w:pPr>
              <w:jc w:val="right"/>
            </w:pPr>
            <w:r>
              <w:rPr>
                <w:color w:val="000000"/>
                <w:sz w:val="24"/>
                <w:szCs w:val="24"/>
              </w:rPr>
              <w:t>232,049,700.00</w:t>
            </w:r>
          </w:p>
        </w:tc>
        <w:tc>
          <w:tcPr>
            <w:tcW w:w="1724" w:type="dxa"/>
            <w:vAlign w:val="center"/>
          </w:tcPr>
          <w:p w:rsidR="00C8363F" w:rsidRDefault="00CB67A2">
            <w:pPr>
              <w:jc w:val="right"/>
            </w:pPr>
            <w:r>
              <w:rPr>
                <w:color w:val="000000"/>
                <w:sz w:val="24"/>
                <w:szCs w:val="24"/>
              </w:rPr>
              <w:t>1.97</w:t>
            </w:r>
          </w:p>
        </w:tc>
        <w:tc>
          <w:tcPr>
            <w:tcW w:w="1424" w:type="dxa"/>
            <w:vAlign w:val="center"/>
          </w:tcPr>
          <w:p w:rsidR="00C8363F" w:rsidRDefault="00CB67A2">
            <w:pPr>
              <w:jc w:val="right"/>
            </w:pPr>
            <w:r>
              <w:rPr>
                <w:color w:val="000000"/>
                <w:sz w:val="24"/>
                <w:szCs w:val="24"/>
              </w:rPr>
              <w:t>限售股</w:t>
            </w:r>
          </w:p>
        </w:tc>
      </w:tr>
      <w:tr w:rsidR="00C8363F">
        <w:trPr>
          <w:jc w:val="center"/>
        </w:trPr>
        <w:tc>
          <w:tcPr>
            <w:tcW w:w="1129" w:type="dxa"/>
            <w:vAlign w:val="center"/>
          </w:tcPr>
          <w:p w:rsidR="00C8363F" w:rsidRDefault="00CB67A2">
            <w:pPr>
              <w:jc w:val="center"/>
            </w:pPr>
            <w:r>
              <w:rPr>
                <w:color w:val="000000"/>
                <w:sz w:val="24"/>
                <w:szCs w:val="24"/>
              </w:rPr>
              <w:t>2</w:t>
            </w:r>
          </w:p>
        </w:tc>
        <w:tc>
          <w:tcPr>
            <w:tcW w:w="1356" w:type="dxa"/>
            <w:vAlign w:val="center"/>
          </w:tcPr>
          <w:p w:rsidR="00C8363F" w:rsidRDefault="00CB67A2">
            <w:pPr>
              <w:jc w:val="center"/>
            </w:pPr>
            <w:r>
              <w:rPr>
                <w:color w:val="000000"/>
                <w:sz w:val="24"/>
                <w:szCs w:val="24"/>
              </w:rPr>
              <w:t>002493</w:t>
            </w:r>
          </w:p>
        </w:tc>
        <w:tc>
          <w:tcPr>
            <w:tcW w:w="1355" w:type="dxa"/>
            <w:vAlign w:val="center"/>
          </w:tcPr>
          <w:p w:rsidR="00C8363F" w:rsidRDefault="00CB67A2">
            <w:pPr>
              <w:jc w:val="center"/>
            </w:pPr>
            <w:r>
              <w:rPr>
                <w:color w:val="000000"/>
                <w:sz w:val="24"/>
                <w:szCs w:val="24"/>
              </w:rPr>
              <w:t>荣盛石化</w:t>
            </w:r>
          </w:p>
        </w:tc>
        <w:tc>
          <w:tcPr>
            <w:tcW w:w="1880" w:type="dxa"/>
            <w:vAlign w:val="center"/>
          </w:tcPr>
          <w:p w:rsidR="00C8363F" w:rsidRDefault="00CB67A2">
            <w:pPr>
              <w:jc w:val="right"/>
            </w:pPr>
            <w:r>
              <w:rPr>
                <w:color w:val="000000"/>
                <w:sz w:val="24"/>
                <w:szCs w:val="24"/>
              </w:rPr>
              <w:t>146,557,971.84</w:t>
            </w:r>
          </w:p>
        </w:tc>
        <w:tc>
          <w:tcPr>
            <w:tcW w:w="1724" w:type="dxa"/>
            <w:vAlign w:val="center"/>
          </w:tcPr>
          <w:p w:rsidR="00C8363F" w:rsidRDefault="00CB67A2">
            <w:pPr>
              <w:jc w:val="right"/>
            </w:pPr>
            <w:r>
              <w:rPr>
                <w:color w:val="000000"/>
                <w:sz w:val="24"/>
                <w:szCs w:val="24"/>
              </w:rPr>
              <w:t>1.24</w:t>
            </w:r>
          </w:p>
        </w:tc>
        <w:tc>
          <w:tcPr>
            <w:tcW w:w="1424" w:type="dxa"/>
            <w:vAlign w:val="center"/>
          </w:tcPr>
          <w:p w:rsidR="00C8363F" w:rsidRDefault="00CB67A2">
            <w:pPr>
              <w:jc w:val="right"/>
            </w:pPr>
            <w:r>
              <w:rPr>
                <w:color w:val="000000"/>
                <w:sz w:val="24"/>
                <w:szCs w:val="24"/>
              </w:rPr>
              <w:t>非公开发行</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2,807,489,755.10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547,169,336.47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563,042,820.70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2,791,616,270.87</w:t>
            </w:r>
          </w:p>
        </w:tc>
      </w:tr>
    </w:tbl>
    <w:p w:rsidR="00C8363F" w:rsidRDefault="00CB67A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6A5173">
      <w:pPr>
        <w:autoSpaceDE w:val="0"/>
        <w:autoSpaceDN w:val="0"/>
        <w:adjustRightInd w:val="0"/>
        <w:spacing w:before="29" w:line="288" w:lineRule="auto"/>
        <w:ind w:firstLineChars="200" w:firstLine="480"/>
        <w:jc w:val="left"/>
        <w:rPr>
          <w:color w:val="000000"/>
          <w:sz w:val="24"/>
          <w:szCs w:val="24"/>
        </w:rPr>
      </w:pPr>
      <w:bookmarkStart w:id="0" w:name="_GoBack"/>
      <w:bookmarkEnd w:id="0"/>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8.1 影响投资者决策的其他重要信息</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根据《中华人民共和国证券投资基金法》、《公开募集证券投资基金运作管理办法》、《存托凭证</w:t>
      </w:r>
      <w:r w:rsidRPr="004F4D27">
        <w:rPr>
          <w:rFonts w:ascii="宋体" w:hAnsi="宋体"/>
          <w:color w:val="000000"/>
        </w:rPr>
        <w:lastRenderedPageBreak/>
        <w:t>发行与交易管理办法（试行）》等法律法规及本</w:t>
      </w:r>
      <w:proofErr w:type="gramStart"/>
      <w:r w:rsidRPr="004F4D27">
        <w:rPr>
          <w:rFonts w:ascii="宋体" w:hAnsi="宋体"/>
          <w:color w:val="000000"/>
        </w:rPr>
        <w:t>基金基金</w:t>
      </w:r>
      <w:proofErr w:type="gramEnd"/>
      <w:r w:rsidRPr="004F4D27">
        <w:rPr>
          <w:rFonts w:ascii="宋体" w:hAnsi="宋体"/>
          <w:color w:val="000000"/>
        </w:rPr>
        <w:t>合同、招募说明书及其更新等规定，经与基金托管人协商一致，本基金管理人对本基金参与存托凭证投资修订了基金合同等法律文件，欲知详情请查阅本基金管理人发布的最新法律文件。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C8363F" w:rsidRDefault="00CB67A2">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、中国证监会准予交银施罗德新成长股票型证券投资基金募集注册的文件；</w:t>
      </w:r>
    </w:p>
    <w:p w:rsidR="00C8363F" w:rsidRDefault="00CB67A2">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、《交银施罗德新成长混合型证券投资基金基金合同》；</w:t>
      </w:r>
      <w:r>
        <w:rPr>
          <w:color w:val="000000"/>
          <w:sz w:val="24"/>
          <w:szCs w:val="24"/>
        </w:rPr>
        <w:t xml:space="preserve"> </w:t>
      </w:r>
    </w:p>
    <w:p w:rsidR="00C8363F" w:rsidRDefault="00CB67A2">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、《交银施罗德新成长混合型证券投资基金招募说明书》；</w:t>
      </w:r>
      <w:r>
        <w:rPr>
          <w:color w:val="000000"/>
          <w:sz w:val="24"/>
          <w:szCs w:val="24"/>
        </w:rPr>
        <w:t xml:space="preserve"> </w:t>
      </w:r>
    </w:p>
    <w:p w:rsidR="00C8363F" w:rsidRDefault="00CB67A2">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、《交银施罗德新成长混合型证券投资基金托管协议》；</w:t>
      </w:r>
    </w:p>
    <w:p w:rsidR="00C8363F" w:rsidRDefault="00CB67A2">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、关于申请募集注册交银施罗德新成长股票型证券投资基金的法律意见书；</w:t>
      </w:r>
      <w:r>
        <w:rPr>
          <w:color w:val="000000"/>
          <w:sz w:val="24"/>
          <w:szCs w:val="24"/>
        </w:rPr>
        <w:t xml:space="preserve"> </w:t>
      </w:r>
    </w:p>
    <w:p w:rsidR="00C8363F" w:rsidRDefault="00CB67A2">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C8363F" w:rsidRDefault="00CB67A2">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、报告期内交银施罗德新成长混合型证券投资基金在指定报刊上各项公告的原稿。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C8363F" w:rsidRDefault="00CB67A2">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CFB" w:rsidRDefault="000F2CFB" w:rsidP="00876D65">
      <w:r>
        <w:separator/>
      </w:r>
    </w:p>
  </w:endnote>
  <w:endnote w:type="continuationSeparator" w:id="0">
    <w:p w:rsidR="000F2CFB" w:rsidRDefault="000F2CF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40C" w:rsidRPr="001D0DB0" w:rsidRDefault="004D340C" w:rsidP="004D340C">
    <w:pPr>
      <w:pStyle w:val="a8"/>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0159E5">
      <w:rPr>
        <w:noProof/>
        <w:kern w:val="0"/>
        <w:szCs w:val="21"/>
      </w:rPr>
      <w:t>6</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0159E5">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CFB" w:rsidRDefault="000F2CFB" w:rsidP="00876D65">
      <w:r>
        <w:separator/>
      </w:r>
    </w:p>
  </w:footnote>
  <w:footnote w:type="continuationSeparator" w:id="0">
    <w:p w:rsidR="000F2CFB" w:rsidRDefault="000F2CFB" w:rsidP="00876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EF0" w:rsidRPr="00DC456F" w:rsidRDefault="00DC456F" w:rsidP="00090A26">
    <w:pPr>
      <w:pStyle w:val="ac"/>
      <w:pBdr>
        <w:bottom w:val="single" w:sz="6" w:space="0" w:color="auto"/>
      </w:pBdr>
      <w:jc w:val="right"/>
      <w:rPr>
        <w:sz w:val="24"/>
        <w:szCs w:val="24"/>
      </w:rPr>
    </w:pPr>
    <w:r w:rsidRPr="003E676C">
      <w:rPr>
        <w:sz w:val="24"/>
        <w:szCs w:val="24"/>
      </w:rPr>
      <w:t>交银施罗德新成长混合型证券投资基金</w:t>
    </w:r>
    <w:r w:rsidRPr="003E676C">
      <w:rPr>
        <w:sz w:val="24"/>
        <w:szCs w:val="24"/>
      </w:rPr>
      <w:t>2020</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61AC"/>
    <w:rsid w:val="00000678"/>
    <w:rsid w:val="00006A28"/>
    <w:rsid w:val="00014099"/>
    <w:rsid w:val="000159E5"/>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2CFB"/>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977DB"/>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173"/>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363F"/>
    <w:rsid w:val="00C85A6E"/>
    <w:rsid w:val="00C87129"/>
    <w:rsid w:val="00C91E1B"/>
    <w:rsid w:val="00C9613D"/>
    <w:rsid w:val="00C9690F"/>
    <w:rsid w:val="00CA574C"/>
    <w:rsid w:val="00CA5FD5"/>
    <w:rsid w:val="00CA7703"/>
    <w:rsid w:val="00CB0F92"/>
    <w:rsid w:val="00CB67A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EC115"/>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0"/>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rsid w:val="004061AC"/>
    <w:rPr>
      <w:rFonts w:ascii="Times New Roman" w:eastAsia="宋体" w:hAnsi="Times New Roman" w:cs="Times New Roman"/>
      <w:b/>
      <w:bCs/>
      <w:kern w:val="44"/>
      <w:sz w:val="44"/>
      <w:szCs w:val="44"/>
    </w:rPr>
  </w:style>
  <w:style w:type="character" w:customStyle="1" w:styleId="20">
    <w:name w:val="标题 2 字符"/>
    <w:basedOn w:val="a1"/>
    <w:link w:val="2"/>
    <w:uiPriority w:val="99"/>
    <w:rsid w:val="004061AC"/>
    <w:rPr>
      <w:rFonts w:ascii="Arial" w:eastAsia="宋体" w:hAnsi="Arial" w:cs="Arial"/>
      <w:b/>
      <w:bCs/>
      <w:sz w:val="24"/>
      <w:szCs w:val="24"/>
    </w:rPr>
  </w:style>
  <w:style w:type="character" w:customStyle="1" w:styleId="30">
    <w:name w:val="标题 3 字符"/>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a5"/>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5">
    <w:name w:val="正文文本缩进 字符"/>
    <w:basedOn w:val="a1"/>
    <w:link w:val="a4"/>
    <w:uiPriority w:val="99"/>
    <w:rsid w:val="004061AC"/>
    <w:rPr>
      <w:rFonts w:ascii="Arial Unicode MS" w:eastAsia="Arial Unicode MS" w:hAnsi="Arial Unicode MS" w:cs="Arial Unicode MS"/>
      <w:kern w:val="0"/>
      <w:sz w:val="24"/>
      <w:szCs w:val="24"/>
    </w:rPr>
  </w:style>
  <w:style w:type="paragraph" w:styleId="a6">
    <w:name w:val="Plain Text"/>
    <w:basedOn w:val="a"/>
    <w:link w:val="a7"/>
    <w:uiPriority w:val="99"/>
    <w:rsid w:val="004061AC"/>
    <w:rPr>
      <w:rFonts w:ascii="宋体" w:hAnsi="Courier New" w:cs="宋体"/>
    </w:rPr>
  </w:style>
  <w:style w:type="character" w:customStyle="1" w:styleId="a7">
    <w:name w:val="纯文本 字符"/>
    <w:basedOn w:val="a1"/>
    <w:link w:val="a6"/>
    <w:uiPriority w:val="99"/>
    <w:rsid w:val="004061AC"/>
    <w:rPr>
      <w:rFonts w:ascii="宋体" w:eastAsia="宋体" w:hAnsi="Courier New" w:cs="宋体"/>
      <w:szCs w:val="21"/>
    </w:rPr>
  </w:style>
  <w:style w:type="paragraph" w:styleId="21">
    <w:name w:val="Body Text Indent 2"/>
    <w:basedOn w:val="a"/>
    <w:link w:val="22"/>
    <w:uiPriority w:val="99"/>
    <w:rsid w:val="004061AC"/>
    <w:pPr>
      <w:spacing w:line="560" w:lineRule="exact"/>
      <w:ind w:firstLineChars="200" w:firstLine="480"/>
    </w:pPr>
    <w:rPr>
      <w:rFonts w:ascii="宋体" w:hAnsi="宋体" w:cs="宋体"/>
      <w:color w:val="FF0000"/>
      <w:sz w:val="24"/>
      <w:szCs w:val="24"/>
    </w:rPr>
  </w:style>
  <w:style w:type="character" w:customStyle="1" w:styleId="22">
    <w:name w:val="正文文本缩进 2 字符"/>
    <w:basedOn w:val="a1"/>
    <w:link w:val="21"/>
    <w:uiPriority w:val="99"/>
    <w:rsid w:val="004061AC"/>
    <w:rPr>
      <w:rFonts w:ascii="宋体" w:eastAsia="宋体" w:hAnsi="宋体" w:cs="宋体"/>
      <w:color w:val="FF0000"/>
      <w:sz w:val="24"/>
      <w:szCs w:val="24"/>
    </w:rPr>
  </w:style>
  <w:style w:type="paragraph" w:styleId="a8">
    <w:name w:val="footer"/>
    <w:basedOn w:val="a"/>
    <w:link w:val="a9"/>
    <w:rsid w:val="004061AC"/>
    <w:pPr>
      <w:tabs>
        <w:tab w:val="center" w:pos="4153"/>
        <w:tab w:val="right" w:pos="8306"/>
      </w:tabs>
      <w:snapToGrid w:val="0"/>
      <w:jc w:val="left"/>
    </w:pPr>
    <w:rPr>
      <w:sz w:val="18"/>
      <w:szCs w:val="18"/>
    </w:rPr>
  </w:style>
  <w:style w:type="character" w:customStyle="1" w:styleId="a9">
    <w:name w:val="页脚 字符"/>
    <w:basedOn w:val="a1"/>
    <w:link w:val="a8"/>
    <w:uiPriority w:val="99"/>
    <w:rsid w:val="004061AC"/>
    <w:rPr>
      <w:rFonts w:ascii="Times New Roman" w:eastAsia="宋体" w:hAnsi="Times New Roman" w:cs="Times New Roman"/>
      <w:sz w:val="18"/>
      <w:szCs w:val="18"/>
    </w:rPr>
  </w:style>
  <w:style w:type="character" w:styleId="aa">
    <w:name w:val="page number"/>
    <w:basedOn w:val="a1"/>
    <w:uiPriority w:val="99"/>
    <w:rsid w:val="004061AC"/>
  </w:style>
  <w:style w:type="character" w:styleId="ab">
    <w:name w:val="Hyperlink"/>
    <w:basedOn w:val="a1"/>
    <w:uiPriority w:val="99"/>
    <w:rsid w:val="004061AC"/>
    <w:rPr>
      <w:color w:val="0000FF"/>
      <w:u w:val="single"/>
    </w:rPr>
  </w:style>
  <w:style w:type="paragraph" w:styleId="31">
    <w:name w:val="Body Text Indent 3"/>
    <w:basedOn w:val="a"/>
    <w:link w:val="32"/>
    <w:uiPriority w:val="99"/>
    <w:rsid w:val="004061AC"/>
    <w:pPr>
      <w:spacing w:line="560" w:lineRule="exact"/>
      <w:ind w:firstLineChars="200" w:firstLine="420"/>
    </w:pPr>
    <w:rPr>
      <w:rFonts w:ascii="Arial" w:hAnsi="Arial" w:cs="Arial"/>
      <w:color w:val="FF0000"/>
    </w:rPr>
  </w:style>
  <w:style w:type="character" w:customStyle="1" w:styleId="32">
    <w:name w:val="正文文本缩进 3 字符"/>
    <w:basedOn w:val="a1"/>
    <w:link w:val="31"/>
    <w:uiPriority w:val="99"/>
    <w:rsid w:val="004061AC"/>
    <w:rPr>
      <w:rFonts w:ascii="Arial" w:eastAsia="宋体" w:hAnsi="Arial" w:cs="Arial"/>
      <w:color w:val="FF0000"/>
      <w:szCs w:val="21"/>
    </w:rPr>
  </w:style>
  <w:style w:type="paragraph" w:styleId="ac">
    <w:name w:val="header"/>
    <w:basedOn w:val="a"/>
    <w:link w:val="ad"/>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uiPriority w:val="99"/>
    <w:rsid w:val="004061AC"/>
    <w:rPr>
      <w:rFonts w:ascii="Times New Roman" w:eastAsia="宋体" w:hAnsi="Times New Roman" w:cs="Times New Roman"/>
      <w:sz w:val="18"/>
      <w:szCs w:val="18"/>
    </w:rPr>
  </w:style>
  <w:style w:type="character" w:styleId="ae">
    <w:name w:val="FollowedHyperlink"/>
    <w:basedOn w:val="a1"/>
    <w:uiPriority w:val="99"/>
    <w:rsid w:val="004061AC"/>
    <w:rPr>
      <w:color w:val="800080"/>
      <w:u w:val="single"/>
    </w:rPr>
  </w:style>
  <w:style w:type="paragraph" w:styleId="af">
    <w:name w:val="List"/>
    <w:basedOn w:val="af0"/>
    <w:uiPriority w:val="99"/>
    <w:rsid w:val="004061AC"/>
    <w:pPr>
      <w:spacing w:after="220" w:line="220" w:lineRule="atLeast"/>
      <w:ind w:left="1440" w:hanging="360"/>
    </w:pPr>
  </w:style>
  <w:style w:type="paragraph" w:styleId="af0">
    <w:name w:val="Body Text"/>
    <w:basedOn w:val="a"/>
    <w:link w:val="af1"/>
    <w:uiPriority w:val="99"/>
    <w:rsid w:val="004061AC"/>
    <w:pPr>
      <w:spacing w:after="120"/>
    </w:pPr>
  </w:style>
  <w:style w:type="character" w:customStyle="1" w:styleId="af1">
    <w:name w:val="正文文本 字符"/>
    <w:basedOn w:val="a1"/>
    <w:link w:val="af0"/>
    <w:uiPriority w:val="99"/>
    <w:rsid w:val="004061AC"/>
    <w:rPr>
      <w:rFonts w:ascii="Times New Roman" w:eastAsia="宋体" w:hAnsi="Times New Roman" w:cs="Times New Roman"/>
      <w:szCs w:val="21"/>
    </w:rPr>
  </w:style>
  <w:style w:type="paragraph" w:styleId="af2">
    <w:name w:val="Date"/>
    <w:basedOn w:val="a"/>
    <w:next w:val="a"/>
    <w:link w:val="af3"/>
    <w:rsid w:val="004061AC"/>
    <w:rPr>
      <w:sz w:val="24"/>
      <w:szCs w:val="24"/>
    </w:rPr>
  </w:style>
  <w:style w:type="character" w:customStyle="1" w:styleId="af3">
    <w:name w:val="日期 字符"/>
    <w:basedOn w:val="a1"/>
    <w:link w:val="af2"/>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1">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uiPriority w:val="99"/>
    <w:semiHidden/>
    <w:rsid w:val="004061AC"/>
    <w:rPr>
      <w:sz w:val="18"/>
      <w:szCs w:val="18"/>
    </w:rPr>
  </w:style>
  <w:style w:type="character" w:customStyle="1" w:styleId="af5">
    <w:name w:val="批注框文本 字符"/>
    <w:basedOn w:val="a1"/>
    <w:link w:val="af4"/>
    <w:uiPriority w:val="99"/>
    <w:semiHidden/>
    <w:rsid w:val="004061AC"/>
    <w:rPr>
      <w:rFonts w:ascii="Times New Roman" w:eastAsia="宋体" w:hAnsi="Times New Roman" w:cs="Times New Roman"/>
      <w:sz w:val="18"/>
      <w:szCs w:val="18"/>
    </w:rPr>
  </w:style>
  <w:style w:type="character" w:styleId="af6">
    <w:name w:val="annotation reference"/>
    <w:basedOn w:val="a1"/>
    <w:uiPriority w:val="99"/>
    <w:semiHidden/>
    <w:rsid w:val="004061AC"/>
    <w:rPr>
      <w:sz w:val="21"/>
      <w:szCs w:val="21"/>
    </w:rPr>
  </w:style>
  <w:style w:type="paragraph" w:styleId="af7">
    <w:name w:val="annotation text"/>
    <w:basedOn w:val="a"/>
    <w:link w:val="af8"/>
    <w:uiPriority w:val="99"/>
    <w:semiHidden/>
    <w:rsid w:val="004061AC"/>
    <w:pPr>
      <w:jc w:val="left"/>
    </w:pPr>
  </w:style>
  <w:style w:type="character" w:customStyle="1" w:styleId="af8">
    <w:name w:val="批注文字 字符"/>
    <w:basedOn w:val="a1"/>
    <w:link w:val="af7"/>
    <w:uiPriority w:val="99"/>
    <w:semiHidden/>
    <w:rsid w:val="004061AC"/>
    <w:rPr>
      <w:rFonts w:ascii="Times New Roman" w:eastAsia="宋体" w:hAnsi="Times New Roman" w:cs="Times New Roman"/>
      <w:szCs w:val="21"/>
    </w:rPr>
  </w:style>
  <w:style w:type="paragraph" w:styleId="af9">
    <w:name w:val="annotation subject"/>
    <w:basedOn w:val="af7"/>
    <w:next w:val="af7"/>
    <w:link w:val="afa"/>
    <w:uiPriority w:val="99"/>
    <w:semiHidden/>
    <w:rsid w:val="004061AC"/>
    <w:rPr>
      <w:b/>
      <w:bCs/>
    </w:rPr>
  </w:style>
  <w:style w:type="character" w:customStyle="1" w:styleId="afa">
    <w:name w:val="批注主题 字符"/>
    <w:basedOn w:val="af8"/>
    <w:link w:val="af9"/>
    <w:uiPriority w:val="99"/>
    <w:semiHidden/>
    <w:rsid w:val="004061AC"/>
    <w:rPr>
      <w:rFonts w:ascii="Times New Roman" w:eastAsia="宋体" w:hAnsi="Times New Roman" w:cs="Times New Roman"/>
      <w:b/>
      <w:bCs/>
      <w:szCs w:val="21"/>
    </w:rPr>
  </w:style>
  <w:style w:type="paragraph" w:customStyle="1" w:styleId="Char">
    <w:name w:val="Char"/>
    <w:basedOn w:val="a"/>
    <w:uiPriority w:val="99"/>
    <w:rsid w:val="004061AC"/>
  </w:style>
  <w:style w:type="paragraph" w:styleId="afb">
    <w:name w:val="Document Map"/>
    <w:basedOn w:val="a"/>
    <w:link w:val="afc"/>
    <w:uiPriority w:val="99"/>
    <w:semiHidden/>
    <w:rsid w:val="004061AC"/>
    <w:pPr>
      <w:shd w:val="clear" w:color="auto" w:fill="000080"/>
    </w:pPr>
  </w:style>
  <w:style w:type="character" w:customStyle="1" w:styleId="afc">
    <w:name w:val="文档结构图 字符"/>
    <w:basedOn w:val="a1"/>
    <w:link w:val="afb"/>
    <w:uiPriority w:val="99"/>
    <w:semiHidden/>
    <w:rsid w:val="004061AC"/>
    <w:rPr>
      <w:rFonts w:ascii="Times New Roman" w:eastAsia="宋体" w:hAnsi="Times New Roman" w:cs="Times New Roman"/>
      <w:szCs w:val="21"/>
      <w:shd w:val="clear" w:color="auto" w:fill="000080"/>
    </w:rPr>
  </w:style>
  <w:style w:type="paragraph" w:customStyle="1" w:styleId="afd">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e">
    <w:name w:val="footnote text"/>
    <w:basedOn w:val="a"/>
    <w:link w:val="aff"/>
    <w:rsid w:val="004061AC"/>
    <w:pPr>
      <w:snapToGrid w:val="0"/>
      <w:jc w:val="left"/>
    </w:pPr>
    <w:rPr>
      <w:sz w:val="18"/>
      <w:szCs w:val="18"/>
    </w:rPr>
  </w:style>
  <w:style w:type="character" w:customStyle="1" w:styleId="aff">
    <w:name w:val="脚注文本 字符"/>
    <w:basedOn w:val="a1"/>
    <w:link w:val="afe"/>
    <w:rsid w:val="004061AC"/>
    <w:rPr>
      <w:rFonts w:ascii="Times New Roman" w:eastAsia="宋体" w:hAnsi="Times New Roman" w:cs="Times New Roman"/>
      <w:sz w:val="18"/>
      <w:szCs w:val="18"/>
    </w:rPr>
  </w:style>
  <w:style w:type="character" w:styleId="aff0">
    <w:name w:val="footnote reference"/>
    <w:basedOn w:val="a1"/>
    <w:rsid w:val="004061AC"/>
    <w:rPr>
      <w:vertAlign w:val="superscript"/>
    </w:rPr>
  </w:style>
  <w:style w:type="paragraph" w:styleId="aff1">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f2">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3">
    <w:name w:val="Title"/>
    <w:basedOn w:val="a"/>
    <w:next w:val="a"/>
    <w:link w:val="aff4"/>
    <w:uiPriority w:val="99"/>
    <w:qFormat/>
    <w:rsid w:val="004061AC"/>
    <w:pPr>
      <w:spacing w:before="240" w:after="60"/>
      <w:jc w:val="center"/>
      <w:outlineLvl w:val="0"/>
    </w:pPr>
    <w:rPr>
      <w:rFonts w:ascii="Cambria" w:hAnsi="Cambria" w:cs="Cambria"/>
      <w:b/>
      <w:bCs/>
      <w:sz w:val="32"/>
      <w:szCs w:val="32"/>
    </w:rPr>
  </w:style>
  <w:style w:type="character" w:customStyle="1" w:styleId="aff4">
    <w:name w:val="标题 字符"/>
    <w:basedOn w:val="a1"/>
    <w:link w:val="aff3"/>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5">
    <w:name w:val="No Spacing"/>
    <w:link w:val="aff6"/>
    <w:uiPriority w:val="1"/>
    <w:qFormat/>
    <w:rsid w:val="004061AC"/>
    <w:rPr>
      <w:rFonts w:ascii="Calibri" w:eastAsia="宋体" w:hAnsi="Calibri" w:cs="Calibri"/>
      <w:kern w:val="0"/>
      <w:sz w:val="22"/>
    </w:rPr>
  </w:style>
  <w:style w:type="character" w:customStyle="1" w:styleId="aff6">
    <w:name w:val="无间隔 字符"/>
    <w:basedOn w:val="a1"/>
    <w:link w:val="aff5"/>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f7">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f8">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0C59A-A7F7-4A9D-8D20-BD98128B5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1830</TotalTime>
  <Pages>12</Pages>
  <Words>1142</Words>
  <Characters>6513</Characters>
  <Application>Microsoft Office Word</Application>
  <DocSecurity>0</DocSecurity>
  <Lines>54</Lines>
  <Paragraphs>15</Paragraphs>
  <ScaleCrop>false</ScaleCrop>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604</cp:revision>
  <dcterms:created xsi:type="dcterms:W3CDTF">2012-10-16T06:07:00Z</dcterms:created>
  <dcterms:modified xsi:type="dcterms:W3CDTF">2021-01-18T08:31:00Z</dcterms:modified>
</cp:coreProperties>
</file>