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交银施罗德活期通货币市场基金</w:t>
      </w:r>
    </w:p>
    <w:p w:rsidR="000F65A9" w:rsidRPr="000F65A9" w:rsidRDefault="000F65A9" w:rsidP="006C67B5">
      <w:pPr>
        <w:spacing w:before="29" w:line="288" w:lineRule="auto"/>
        <w:jc w:val="center"/>
        <w:rPr>
          <w:b/>
          <w:sz w:val="36"/>
          <w:szCs w:val="36"/>
        </w:rPr>
      </w:pPr>
      <w:r w:rsidRPr="000F65A9">
        <w:rPr>
          <w:b/>
          <w:sz w:val="36"/>
          <w:szCs w:val="36"/>
        </w:rPr>
        <w:t>2020</w:t>
      </w:r>
      <w:r w:rsidRPr="000F65A9">
        <w:rPr>
          <w:rFonts w:hint="eastAsia"/>
          <w:b/>
          <w:sz w:val="36"/>
          <w:szCs w:val="36"/>
        </w:rPr>
        <w:t>年中期报告</w:t>
      </w:r>
    </w:p>
    <w:p w:rsidR="00223DFB" w:rsidRPr="00356FA6" w:rsidRDefault="00223DFB" w:rsidP="006C67B5">
      <w:pPr>
        <w:spacing w:before="29" w:line="288" w:lineRule="auto"/>
        <w:jc w:val="center"/>
        <w:rPr>
          <w:b/>
          <w:sz w:val="36"/>
          <w:szCs w:val="36"/>
        </w:rPr>
      </w:pPr>
      <w:r w:rsidRPr="00356FA6">
        <w:rPr>
          <w:b/>
          <w:sz w:val="36"/>
          <w:szCs w:val="36"/>
        </w:rPr>
        <w:t>2020</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基金托管人：中信建投证券股份有限公司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二〇二〇年八月二十九日</w:t>
      </w:r>
    </w:p>
    <w:p w:rsidR="00223DFB" w:rsidRPr="00356FA6" w:rsidRDefault="00223DFB" w:rsidP="006C67B5">
      <w:pPr>
        <w:widowControl/>
        <w:spacing w:before="29" w:line="288" w:lineRule="auto"/>
        <w:jc w:val="left"/>
        <w:rPr>
          <w:sz w:val="24"/>
        </w:rPr>
        <w:sectPr w:rsidR="00223DFB" w:rsidRPr="00356FA6" w:rsidSect="00BB49B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0" w:name="_Toc49326373"/>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49326374"/>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4D1EE4" w:rsidRDefault="00A0536E">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sz w:val="24"/>
        </w:rPr>
        <w:t xml:space="preserve"> </w:t>
      </w:r>
    </w:p>
    <w:p w:rsidR="004D1EE4" w:rsidRDefault="00A0536E">
      <w:pPr>
        <w:spacing w:before="29" w:line="288" w:lineRule="auto"/>
        <w:ind w:firstLineChars="200" w:firstLine="480"/>
        <w:rPr>
          <w:sz w:val="24"/>
        </w:rPr>
      </w:pPr>
      <w:r>
        <w:rPr>
          <w:sz w:val="24"/>
        </w:rPr>
        <w:t>基金托管人中信建投证券股份有限公司根据本基金合同规定，于</w:t>
      </w:r>
      <w:r>
        <w:rPr>
          <w:sz w:val="24"/>
        </w:rPr>
        <w:t>2020</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4D1EE4" w:rsidRDefault="00A0536E">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4D1EE4" w:rsidRDefault="00A0536E">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4D1EE4" w:rsidRDefault="00A0536E">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bookmarkStart w:id="2" w:name="_GoBack"/>
    <w:p w:rsidR="008A5BF8" w:rsidRPr="008A5BF8" w:rsidRDefault="00934E23" w:rsidP="008A5BF8">
      <w:pPr>
        <w:pStyle w:val="11"/>
        <w:spacing w:line="288" w:lineRule="auto"/>
        <w:rPr>
          <w:rFonts w:ascii="宋体" w:hAnsi="宋体" w:cstheme="minorBidi"/>
          <w:noProof/>
          <w:sz w:val="24"/>
        </w:rPr>
      </w:pPr>
      <w:r w:rsidRPr="008A5BF8">
        <w:rPr>
          <w:rFonts w:ascii="宋体" w:hAnsi="宋体"/>
          <w:color w:val="000000"/>
          <w:kern w:val="0"/>
          <w:sz w:val="24"/>
        </w:rPr>
        <w:fldChar w:fldCharType="begin"/>
      </w:r>
      <w:r w:rsidR="007B6ABF" w:rsidRPr="008A5BF8">
        <w:rPr>
          <w:rFonts w:ascii="宋体" w:hAnsi="宋体"/>
          <w:color w:val="000000"/>
          <w:kern w:val="0"/>
          <w:sz w:val="24"/>
        </w:rPr>
        <w:instrText xml:space="preserve"> TOC \o "1-3" \h \z \u </w:instrText>
      </w:r>
      <w:r w:rsidRPr="008A5BF8">
        <w:rPr>
          <w:rFonts w:ascii="宋体" w:hAnsi="宋体"/>
          <w:color w:val="000000"/>
          <w:kern w:val="0"/>
          <w:sz w:val="24"/>
        </w:rPr>
        <w:fldChar w:fldCharType="separate"/>
      </w:r>
      <w:hyperlink w:anchor="_Toc49326373" w:history="1">
        <w:r w:rsidR="008A5BF8" w:rsidRPr="008A5BF8">
          <w:rPr>
            <w:rStyle w:val="a8"/>
            <w:rFonts w:ascii="宋体" w:hAnsi="宋体"/>
            <w:b/>
            <w:bCs/>
            <w:noProof/>
            <w:sz w:val="24"/>
          </w:rPr>
          <w:t xml:space="preserve">§1  </w:t>
        </w:r>
        <w:r w:rsidR="008A5BF8" w:rsidRPr="008A5BF8">
          <w:rPr>
            <w:rStyle w:val="a8"/>
            <w:rFonts w:ascii="宋体" w:hAnsi="宋体" w:hint="eastAsia"/>
            <w:b/>
            <w:bCs/>
            <w:noProof/>
            <w:sz w:val="24"/>
          </w:rPr>
          <w:t>重要提示及目录</w:t>
        </w:r>
        <w:r w:rsidR="008A5BF8" w:rsidRPr="008A5BF8">
          <w:rPr>
            <w:rFonts w:ascii="宋体" w:hAnsi="宋体"/>
            <w:noProof/>
            <w:webHidden/>
            <w:sz w:val="24"/>
          </w:rPr>
          <w:tab/>
        </w:r>
        <w:r w:rsidR="008A5BF8" w:rsidRPr="008A5BF8">
          <w:rPr>
            <w:rFonts w:ascii="宋体" w:hAnsi="宋体"/>
            <w:noProof/>
            <w:webHidden/>
            <w:sz w:val="24"/>
          </w:rPr>
          <w:fldChar w:fldCharType="begin"/>
        </w:r>
        <w:r w:rsidR="008A5BF8" w:rsidRPr="008A5BF8">
          <w:rPr>
            <w:rFonts w:ascii="宋体" w:hAnsi="宋体"/>
            <w:noProof/>
            <w:webHidden/>
            <w:sz w:val="24"/>
          </w:rPr>
          <w:instrText xml:space="preserve"> PAGEREF _Toc49326373 \h </w:instrText>
        </w:r>
        <w:r w:rsidR="008A5BF8" w:rsidRPr="008A5BF8">
          <w:rPr>
            <w:rFonts w:ascii="宋体" w:hAnsi="宋体"/>
            <w:noProof/>
            <w:webHidden/>
            <w:sz w:val="24"/>
          </w:rPr>
        </w:r>
        <w:r w:rsidR="008A5BF8" w:rsidRPr="008A5BF8">
          <w:rPr>
            <w:rFonts w:ascii="宋体" w:hAnsi="宋体"/>
            <w:noProof/>
            <w:webHidden/>
            <w:sz w:val="24"/>
          </w:rPr>
          <w:fldChar w:fldCharType="separate"/>
        </w:r>
        <w:r w:rsidR="008A5BF8" w:rsidRPr="008A5BF8">
          <w:rPr>
            <w:rFonts w:ascii="宋体" w:hAnsi="宋体"/>
            <w:noProof/>
            <w:webHidden/>
            <w:sz w:val="24"/>
          </w:rPr>
          <w:t>2</w:t>
        </w:r>
        <w:r w:rsidR="008A5BF8" w:rsidRPr="008A5BF8">
          <w:rPr>
            <w:rFonts w:ascii="宋体" w:hAnsi="宋体"/>
            <w:noProof/>
            <w:webHidden/>
            <w:sz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74" w:history="1">
        <w:r w:rsidRPr="008A5BF8">
          <w:rPr>
            <w:rStyle w:val="a8"/>
            <w:rFonts w:ascii="宋体" w:hAnsi="宋体"/>
            <w:noProof/>
            <w:sz w:val="24"/>
            <w:szCs w:val="24"/>
          </w:rPr>
          <w:t xml:space="preserve">1.1 </w:t>
        </w:r>
        <w:r w:rsidRPr="008A5BF8">
          <w:rPr>
            <w:rStyle w:val="a8"/>
            <w:rFonts w:ascii="宋体" w:hAnsi="宋体" w:hint="eastAsia"/>
            <w:noProof/>
            <w:sz w:val="24"/>
            <w:szCs w:val="24"/>
          </w:rPr>
          <w:t>重要提示</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_Toc49326374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2</w:t>
        </w:r>
        <w:r w:rsidRPr="008A5BF8">
          <w:rPr>
            <w:rFonts w:ascii="宋体" w:hAnsi="宋体"/>
            <w:noProof/>
            <w:webHidden/>
            <w:sz w:val="24"/>
            <w:szCs w:val="24"/>
          </w:rPr>
          <w:fldChar w:fldCharType="end"/>
        </w:r>
      </w:hyperlink>
    </w:p>
    <w:p w:rsidR="008A5BF8" w:rsidRPr="008A5BF8" w:rsidRDefault="008A5BF8" w:rsidP="008A5BF8">
      <w:pPr>
        <w:pStyle w:val="11"/>
        <w:spacing w:line="288" w:lineRule="auto"/>
        <w:rPr>
          <w:rFonts w:ascii="宋体" w:hAnsi="宋体" w:cstheme="minorBidi"/>
          <w:noProof/>
          <w:sz w:val="24"/>
        </w:rPr>
      </w:pPr>
      <w:hyperlink w:anchor="_Toc49326375" w:history="1">
        <w:r w:rsidRPr="008A5BF8">
          <w:rPr>
            <w:rStyle w:val="a8"/>
            <w:rFonts w:ascii="宋体" w:hAnsi="宋体"/>
            <w:b/>
            <w:bCs/>
            <w:noProof/>
            <w:sz w:val="24"/>
          </w:rPr>
          <w:t xml:space="preserve">§2  </w:t>
        </w:r>
        <w:r w:rsidRPr="008A5BF8">
          <w:rPr>
            <w:rStyle w:val="a8"/>
            <w:rFonts w:ascii="宋体" w:hAnsi="宋体" w:hint="eastAsia"/>
            <w:b/>
            <w:bCs/>
            <w:noProof/>
            <w:sz w:val="24"/>
          </w:rPr>
          <w:t>基金简介</w:t>
        </w:r>
        <w:r w:rsidRPr="008A5BF8">
          <w:rPr>
            <w:rFonts w:ascii="宋体" w:hAnsi="宋体"/>
            <w:noProof/>
            <w:webHidden/>
            <w:sz w:val="24"/>
          </w:rPr>
          <w:tab/>
        </w:r>
        <w:r w:rsidRPr="008A5BF8">
          <w:rPr>
            <w:rFonts w:ascii="宋体" w:hAnsi="宋体"/>
            <w:noProof/>
            <w:webHidden/>
            <w:sz w:val="24"/>
          </w:rPr>
          <w:fldChar w:fldCharType="begin"/>
        </w:r>
        <w:r w:rsidRPr="008A5BF8">
          <w:rPr>
            <w:rFonts w:ascii="宋体" w:hAnsi="宋体"/>
            <w:noProof/>
            <w:webHidden/>
            <w:sz w:val="24"/>
          </w:rPr>
          <w:instrText xml:space="preserve"> PAGEREF _Toc49326375 \h </w:instrText>
        </w:r>
        <w:r w:rsidRPr="008A5BF8">
          <w:rPr>
            <w:rFonts w:ascii="宋体" w:hAnsi="宋体"/>
            <w:noProof/>
            <w:webHidden/>
            <w:sz w:val="24"/>
          </w:rPr>
        </w:r>
        <w:r w:rsidRPr="008A5BF8">
          <w:rPr>
            <w:rFonts w:ascii="宋体" w:hAnsi="宋体"/>
            <w:noProof/>
            <w:webHidden/>
            <w:sz w:val="24"/>
          </w:rPr>
          <w:fldChar w:fldCharType="separate"/>
        </w:r>
        <w:r w:rsidRPr="008A5BF8">
          <w:rPr>
            <w:rFonts w:ascii="宋体" w:hAnsi="宋体"/>
            <w:noProof/>
            <w:webHidden/>
            <w:sz w:val="24"/>
          </w:rPr>
          <w:t>5</w:t>
        </w:r>
        <w:r w:rsidRPr="008A5BF8">
          <w:rPr>
            <w:rFonts w:ascii="宋体" w:hAnsi="宋体"/>
            <w:noProof/>
            <w:webHidden/>
            <w:sz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76" w:history="1">
        <w:r w:rsidRPr="008A5BF8">
          <w:rPr>
            <w:rStyle w:val="a8"/>
            <w:rFonts w:ascii="宋体" w:hAnsi="宋体"/>
            <w:noProof/>
            <w:sz w:val="24"/>
            <w:szCs w:val="24"/>
          </w:rPr>
          <w:t>2.1</w:t>
        </w:r>
        <w:r w:rsidRPr="008A5BF8">
          <w:rPr>
            <w:rStyle w:val="a8"/>
            <w:rFonts w:ascii="宋体" w:hAnsi="宋体" w:hint="eastAsia"/>
            <w:noProof/>
            <w:sz w:val="24"/>
            <w:szCs w:val="24"/>
          </w:rPr>
          <w:t>基金基本情况</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_Toc49326376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5</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77" w:history="1">
        <w:r w:rsidRPr="008A5BF8">
          <w:rPr>
            <w:rStyle w:val="a8"/>
            <w:rFonts w:ascii="宋体" w:hAnsi="宋体"/>
            <w:noProof/>
            <w:sz w:val="24"/>
            <w:szCs w:val="24"/>
          </w:rPr>
          <w:t xml:space="preserve">2.2 </w:t>
        </w:r>
        <w:r w:rsidRPr="008A5BF8">
          <w:rPr>
            <w:rStyle w:val="a8"/>
            <w:rFonts w:ascii="宋体" w:hAnsi="宋体" w:hint="eastAsia"/>
            <w:noProof/>
            <w:sz w:val="24"/>
            <w:szCs w:val="24"/>
          </w:rPr>
          <w:t>基金产品说明</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_Toc49326377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5</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78" w:history="1">
        <w:r w:rsidRPr="008A5BF8">
          <w:rPr>
            <w:rStyle w:val="a8"/>
            <w:rFonts w:ascii="宋体" w:hAnsi="宋体"/>
            <w:noProof/>
            <w:sz w:val="24"/>
            <w:szCs w:val="24"/>
          </w:rPr>
          <w:t xml:space="preserve">2.3 </w:t>
        </w:r>
        <w:r w:rsidRPr="008A5BF8">
          <w:rPr>
            <w:rStyle w:val="a8"/>
            <w:rFonts w:ascii="宋体" w:hAnsi="宋体" w:hint="eastAsia"/>
            <w:noProof/>
            <w:sz w:val="24"/>
            <w:szCs w:val="24"/>
          </w:rPr>
          <w:t>基金管理人和基金托管人</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_Toc49326378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5</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79" w:history="1">
        <w:r w:rsidRPr="008A5BF8">
          <w:rPr>
            <w:rStyle w:val="a8"/>
            <w:rFonts w:ascii="宋体" w:hAnsi="宋体"/>
            <w:noProof/>
            <w:sz w:val="24"/>
            <w:szCs w:val="24"/>
          </w:rPr>
          <w:t xml:space="preserve">2.4 </w:t>
        </w:r>
        <w:r w:rsidRPr="008A5BF8">
          <w:rPr>
            <w:rStyle w:val="a8"/>
            <w:rFonts w:ascii="宋体" w:hAnsi="宋体" w:hint="eastAsia"/>
            <w:noProof/>
            <w:sz w:val="24"/>
            <w:szCs w:val="24"/>
          </w:rPr>
          <w:t>信息披露方式</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_Toc49326379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6</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80" w:history="1">
        <w:r w:rsidRPr="008A5BF8">
          <w:rPr>
            <w:rStyle w:val="a8"/>
            <w:rFonts w:ascii="宋体" w:hAnsi="宋体"/>
            <w:noProof/>
            <w:sz w:val="24"/>
            <w:szCs w:val="24"/>
          </w:rPr>
          <w:t xml:space="preserve">2.5 </w:t>
        </w:r>
        <w:r w:rsidRPr="008A5BF8">
          <w:rPr>
            <w:rStyle w:val="a8"/>
            <w:rFonts w:ascii="宋体" w:hAnsi="宋体" w:hint="eastAsia"/>
            <w:noProof/>
            <w:sz w:val="24"/>
            <w:szCs w:val="24"/>
          </w:rPr>
          <w:t>其他相关资料</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_Toc49326380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6</w:t>
        </w:r>
        <w:r w:rsidRPr="008A5BF8">
          <w:rPr>
            <w:rFonts w:ascii="宋体" w:hAnsi="宋体"/>
            <w:noProof/>
            <w:webHidden/>
            <w:sz w:val="24"/>
            <w:szCs w:val="24"/>
          </w:rPr>
          <w:fldChar w:fldCharType="end"/>
        </w:r>
      </w:hyperlink>
    </w:p>
    <w:p w:rsidR="008A5BF8" w:rsidRPr="008A5BF8" w:rsidRDefault="008A5BF8" w:rsidP="008A5BF8">
      <w:pPr>
        <w:pStyle w:val="11"/>
        <w:spacing w:line="288" w:lineRule="auto"/>
        <w:rPr>
          <w:rFonts w:ascii="宋体" w:hAnsi="宋体" w:cstheme="minorBidi"/>
          <w:noProof/>
          <w:sz w:val="24"/>
        </w:rPr>
      </w:pPr>
      <w:hyperlink w:anchor="_Toc49326381" w:history="1">
        <w:r w:rsidRPr="008A5BF8">
          <w:rPr>
            <w:rStyle w:val="a8"/>
            <w:rFonts w:ascii="宋体" w:hAnsi="宋体"/>
            <w:b/>
            <w:bCs/>
            <w:noProof/>
            <w:sz w:val="24"/>
          </w:rPr>
          <w:t xml:space="preserve">§3 </w:t>
        </w:r>
        <w:r w:rsidRPr="008A5BF8">
          <w:rPr>
            <w:rStyle w:val="a8"/>
            <w:rFonts w:ascii="宋体" w:hAnsi="宋体" w:hint="eastAsia"/>
            <w:b/>
            <w:bCs/>
            <w:noProof/>
            <w:sz w:val="24"/>
          </w:rPr>
          <w:t>主要财务指标和基金净值表现</w:t>
        </w:r>
        <w:r w:rsidRPr="008A5BF8">
          <w:rPr>
            <w:rFonts w:ascii="宋体" w:hAnsi="宋体"/>
            <w:noProof/>
            <w:webHidden/>
            <w:sz w:val="24"/>
          </w:rPr>
          <w:tab/>
        </w:r>
        <w:r w:rsidRPr="008A5BF8">
          <w:rPr>
            <w:rFonts w:ascii="宋体" w:hAnsi="宋体"/>
            <w:noProof/>
            <w:webHidden/>
            <w:sz w:val="24"/>
          </w:rPr>
          <w:fldChar w:fldCharType="begin"/>
        </w:r>
        <w:r w:rsidRPr="008A5BF8">
          <w:rPr>
            <w:rFonts w:ascii="宋体" w:hAnsi="宋体"/>
            <w:noProof/>
            <w:webHidden/>
            <w:sz w:val="24"/>
          </w:rPr>
          <w:instrText xml:space="preserve"> PAGEREF _Toc49326381 \h </w:instrText>
        </w:r>
        <w:r w:rsidRPr="008A5BF8">
          <w:rPr>
            <w:rFonts w:ascii="宋体" w:hAnsi="宋体"/>
            <w:noProof/>
            <w:webHidden/>
            <w:sz w:val="24"/>
          </w:rPr>
        </w:r>
        <w:r w:rsidRPr="008A5BF8">
          <w:rPr>
            <w:rFonts w:ascii="宋体" w:hAnsi="宋体"/>
            <w:noProof/>
            <w:webHidden/>
            <w:sz w:val="24"/>
          </w:rPr>
          <w:fldChar w:fldCharType="separate"/>
        </w:r>
        <w:r w:rsidRPr="008A5BF8">
          <w:rPr>
            <w:rFonts w:ascii="宋体" w:hAnsi="宋体"/>
            <w:noProof/>
            <w:webHidden/>
            <w:sz w:val="24"/>
          </w:rPr>
          <w:t>6</w:t>
        </w:r>
        <w:r w:rsidRPr="008A5BF8">
          <w:rPr>
            <w:rFonts w:ascii="宋体" w:hAnsi="宋体"/>
            <w:noProof/>
            <w:webHidden/>
            <w:sz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82" w:history="1">
        <w:r w:rsidRPr="008A5BF8">
          <w:rPr>
            <w:rStyle w:val="a8"/>
            <w:rFonts w:ascii="宋体" w:hAnsi="宋体"/>
            <w:noProof/>
            <w:sz w:val="24"/>
            <w:szCs w:val="24"/>
          </w:rPr>
          <w:t xml:space="preserve">3.1 </w:t>
        </w:r>
        <w:r w:rsidRPr="008A5BF8">
          <w:rPr>
            <w:rStyle w:val="a8"/>
            <w:rFonts w:ascii="宋体" w:hAnsi="宋体" w:hint="eastAsia"/>
            <w:noProof/>
            <w:sz w:val="24"/>
            <w:szCs w:val="24"/>
          </w:rPr>
          <w:t>主要会计数据和财务指标</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_Toc49326382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6</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83" w:history="1">
        <w:r w:rsidRPr="008A5BF8">
          <w:rPr>
            <w:rStyle w:val="a8"/>
            <w:rFonts w:ascii="宋体" w:hAnsi="宋体"/>
            <w:noProof/>
            <w:sz w:val="24"/>
            <w:szCs w:val="24"/>
          </w:rPr>
          <w:t xml:space="preserve">3.2 </w:t>
        </w:r>
        <w:r w:rsidRPr="008A5BF8">
          <w:rPr>
            <w:rStyle w:val="a8"/>
            <w:rFonts w:ascii="宋体" w:hAnsi="宋体" w:hint="eastAsia"/>
            <w:noProof/>
            <w:sz w:val="24"/>
            <w:szCs w:val="24"/>
          </w:rPr>
          <w:t>基金净值表现</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_Toc49326383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7</w:t>
        </w:r>
        <w:r w:rsidRPr="008A5BF8">
          <w:rPr>
            <w:rFonts w:ascii="宋体" w:hAnsi="宋体"/>
            <w:noProof/>
            <w:webHidden/>
            <w:sz w:val="24"/>
            <w:szCs w:val="24"/>
          </w:rPr>
          <w:fldChar w:fldCharType="end"/>
        </w:r>
      </w:hyperlink>
    </w:p>
    <w:p w:rsidR="008A5BF8" w:rsidRPr="008A5BF8" w:rsidRDefault="008A5BF8" w:rsidP="008A5BF8">
      <w:pPr>
        <w:pStyle w:val="11"/>
        <w:spacing w:line="288" w:lineRule="auto"/>
        <w:rPr>
          <w:rFonts w:ascii="宋体" w:hAnsi="宋体" w:cstheme="minorBidi"/>
          <w:noProof/>
          <w:sz w:val="24"/>
        </w:rPr>
      </w:pPr>
      <w:hyperlink w:anchor="_Toc49326384" w:history="1">
        <w:r w:rsidRPr="008A5BF8">
          <w:rPr>
            <w:rStyle w:val="a8"/>
            <w:rFonts w:ascii="宋体" w:hAnsi="宋体"/>
            <w:b/>
            <w:bCs/>
            <w:noProof/>
            <w:sz w:val="24"/>
          </w:rPr>
          <w:t xml:space="preserve">§4  </w:t>
        </w:r>
        <w:r w:rsidRPr="008A5BF8">
          <w:rPr>
            <w:rStyle w:val="a8"/>
            <w:rFonts w:ascii="宋体" w:hAnsi="宋体" w:hint="eastAsia"/>
            <w:b/>
            <w:bCs/>
            <w:noProof/>
            <w:sz w:val="24"/>
          </w:rPr>
          <w:t>管理人报告</w:t>
        </w:r>
        <w:r w:rsidRPr="008A5BF8">
          <w:rPr>
            <w:rFonts w:ascii="宋体" w:hAnsi="宋体"/>
            <w:noProof/>
            <w:webHidden/>
            <w:sz w:val="24"/>
          </w:rPr>
          <w:tab/>
        </w:r>
        <w:r w:rsidRPr="008A5BF8">
          <w:rPr>
            <w:rFonts w:ascii="宋体" w:hAnsi="宋体"/>
            <w:noProof/>
            <w:webHidden/>
            <w:sz w:val="24"/>
          </w:rPr>
          <w:fldChar w:fldCharType="begin"/>
        </w:r>
        <w:r w:rsidRPr="008A5BF8">
          <w:rPr>
            <w:rFonts w:ascii="宋体" w:hAnsi="宋体"/>
            <w:noProof/>
            <w:webHidden/>
            <w:sz w:val="24"/>
          </w:rPr>
          <w:instrText xml:space="preserve"> PAGEREF _Toc49326384 \h </w:instrText>
        </w:r>
        <w:r w:rsidRPr="008A5BF8">
          <w:rPr>
            <w:rFonts w:ascii="宋体" w:hAnsi="宋体"/>
            <w:noProof/>
            <w:webHidden/>
            <w:sz w:val="24"/>
          </w:rPr>
        </w:r>
        <w:r w:rsidRPr="008A5BF8">
          <w:rPr>
            <w:rFonts w:ascii="宋体" w:hAnsi="宋体"/>
            <w:noProof/>
            <w:webHidden/>
            <w:sz w:val="24"/>
          </w:rPr>
          <w:fldChar w:fldCharType="separate"/>
        </w:r>
        <w:r w:rsidRPr="008A5BF8">
          <w:rPr>
            <w:rFonts w:ascii="宋体" w:hAnsi="宋体"/>
            <w:noProof/>
            <w:webHidden/>
            <w:sz w:val="24"/>
          </w:rPr>
          <w:t>9</w:t>
        </w:r>
        <w:r w:rsidRPr="008A5BF8">
          <w:rPr>
            <w:rFonts w:ascii="宋体" w:hAnsi="宋体"/>
            <w:noProof/>
            <w:webHidden/>
            <w:sz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85" w:history="1">
        <w:r w:rsidRPr="008A5BF8">
          <w:rPr>
            <w:rStyle w:val="a8"/>
            <w:rFonts w:ascii="宋体" w:hAnsi="宋体"/>
            <w:noProof/>
            <w:sz w:val="24"/>
            <w:szCs w:val="24"/>
          </w:rPr>
          <w:t xml:space="preserve">4.1 </w:t>
        </w:r>
        <w:r w:rsidRPr="008A5BF8">
          <w:rPr>
            <w:rStyle w:val="a8"/>
            <w:rFonts w:ascii="宋体" w:hAnsi="宋体" w:hint="eastAsia"/>
            <w:noProof/>
            <w:sz w:val="24"/>
            <w:szCs w:val="24"/>
          </w:rPr>
          <w:t>基金管理人及基金经理情况</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_Toc49326385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9</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86" w:history="1">
        <w:r w:rsidRPr="008A5BF8">
          <w:rPr>
            <w:rStyle w:val="a8"/>
            <w:rFonts w:ascii="宋体" w:hAnsi="宋体"/>
            <w:noProof/>
            <w:sz w:val="24"/>
            <w:szCs w:val="24"/>
          </w:rPr>
          <w:t xml:space="preserve">4.2 </w:t>
        </w:r>
        <w:r w:rsidRPr="008A5BF8">
          <w:rPr>
            <w:rStyle w:val="a8"/>
            <w:rFonts w:ascii="宋体" w:hAnsi="宋体" w:hint="eastAsia"/>
            <w:noProof/>
            <w:sz w:val="24"/>
            <w:szCs w:val="24"/>
          </w:rPr>
          <w:t>管理人对报告期内本基金运作遵规守信情况的说明</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_Toc49326386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11</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87" w:history="1">
        <w:r w:rsidRPr="008A5BF8">
          <w:rPr>
            <w:rStyle w:val="a8"/>
            <w:rFonts w:ascii="宋体" w:hAnsi="宋体"/>
            <w:noProof/>
            <w:sz w:val="24"/>
            <w:szCs w:val="24"/>
          </w:rPr>
          <w:t xml:space="preserve">4.3 </w:t>
        </w:r>
        <w:r w:rsidRPr="008A5BF8">
          <w:rPr>
            <w:rStyle w:val="a8"/>
            <w:rFonts w:ascii="宋体" w:hAnsi="宋体" w:hint="eastAsia"/>
            <w:noProof/>
            <w:sz w:val="24"/>
            <w:szCs w:val="24"/>
          </w:rPr>
          <w:t>管理人对报告期内公平交易情况的专项说明</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_Toc49326387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11</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88" w:history="1">
        <w:r w:rsidRPr="008A5BF8">
          <w:rPr>
            <w:rStyle w:val="a8"/>
            <w:rFonts w:ascii="宋体" w:hAnsi="宋体"/>
            <w:noProof/>
            <w:sz w:val="24"/>
            <w:szCs w:val="24"/>
          </w:rPr>
          <w:t>4.4</w:t>
        </w:r>
        <w:r w:rsidRPr="008A5BF8">
          <w:rPr>
            <w:rStyle w:val="a8"/>
            <w:rFonts w:ascii="宋体" w:hAnsi="宋体" w:hint="eastAsia"/>
            <w:noProof/>
            <w:sz w:val="24"/>
            <w:szCs w:val="24"/>
          </w:rPr>
          <w:t>管理人对报告期内基金的投资策略和业绩表现说明</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_Toc49326388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12</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89" w:history="1">
        <w:r w:rsidRPr="008A5BF8">
          <w:rPr>
            <w:rStyle w:val="a8"/>
            <w:rFonts w:ascii="宋体" w:hAnsi="宋体"/>
            <w:noProof/>
            <w:sz w:val="24"/>
            <w:szCs w:val="24"/>
          </w:rPr>
          <w:t xml:space="preserve">4.5 </w:t>
        </w:r>
        <w:r w:rsidRPr="008A5BF8">
          <w:rPr>
            <w:rStyle w:val="a8"/>
            <w:rFonts w:ascii="宋体" w:hAnsi="宋体" w:hint="eastAsia"/>
            <w:noProof/>
            <w:sz w:val="24"/>
            <w:szCs w:val="24"/>
          </w:rPr>
          <w:t>管理人对宏观经济、证券市场及行业走势的简要展望</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_Toc49326389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13</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90" w:history="1">
        <w:r w:rsidRPr="008A5BF8">
          <w:rPr>
            <w:rStyle w:val="a8"/>
            <w:rFonts w:ascii="宋体" w:hAnsi="宋体"/>
            <w:noProof/>
            <w:sz w:val="24"/>
            <w:szCs w:val="24"/>
          </w:rPr>
          <w:t xml:space="preserve">4.6 </w:t>
        </w:r>
        <w:r w:rsidRPr="008A5BF8">
          <w:rPr>
            <w:rStyle w:val="a8"/>
            <w:rFonts w:ascii="宋体" w:hAnsi="宋体" w:hint="eastAsia"/>
            <w:noProof/>
            <w:sz w:val="24"/>
            <w:szCs w:val="24"/>
          </w:rPr>
          <w:t>管理人对报告期内基金估值程序等事项的说明</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_Toc49326390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13</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91" w:history="1">
        <w:r w:rsidRPr="008A5BF8">
          <w:rPr>
            <w:rStyle w:val="a8"/>
            <w:rFonts w:ascii="宋体" w:hAnsi="宋体"/>
            <w:noProof/>
            <w:sz w:val="24"/>
            <w:szCs w:val="24"/>
          </w:rPr>
          <w:t xml:space="preserve">4.7 </w:t>
        </w:r>
        <w:r w:rsidRPr="008A5BF8">
          <w:rPr>
            <w:rStyle w:val="a8"/>
            <w:rFonts w:ascii="宋体" w:hAnsi="宋体" w:hint="eastAsia"/>
            <w:noProof/>
            <w:sz w:val="24"/>
            <w:szCs w:val="24"/>
          </w:rPr>
          <w:t>管理人对报告期内基金利润分配情况的说明</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_Toc49326391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14</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92" w:history="1">
        <w:r w:rsidRPr="008A5BF8">
          <w:rPr>
            <w:rStyle w:val="a8"/>
            <w:rFonts w:ascii="宋体" w:hAnsi="宋体"/>
            <w:noProof/>
            <w:sz w:val="24"/>
            <w:szCs w:val="24"/>
          </w:rPr>
          <w:t xml:space="preserve">4.8 </w:t>
        </w:r>
        <w:r w:rsidRPr="008A5BF8">
          <w:rPr>
            <w:rStyle w:val="a8"/>
            <w:rFonts w:ascii="宋体" w:hAnsi="宋体" w:hint="eastAsia"/>
            <w:noProof/>
            <w:sz w:val="24"/>
            <w:szCs w:val="24"/>
          </w:rPr>
          <w:t>报告期内管理人对本基金持有人数或基金资产净值预警情形的说明</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_Toc49326392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14</w:t>
        </w:r>
        <w:r w:rsidRPr="008A5BF8">
          <w:rPr>
            <w:rFonts w:ascii="宋体" w:hAnsi="宋体"/>
            <w:noProof/>
            <w:webHidden/>
            <w:sz w:val="24"/>
            <w:szCs w:val="24"/>
          </w:rPr>
          <w:fldChar w:fldCharType="end"/>
        </w:r>
      </w:hyperlink>
    </w:p>
    <w:p w:rsidR="008A5BF8" w:rsidRPr="008A5BF8" w:rsidRDefault="008A5BF8" w:rsidP="008A5BF8">
      <w:pPr>
        <w:pStyle w:val="11"/>
        <w:spacing w:line="288" w:lineRule="auto"/>
        <w:rPr>
          <w:rFonts w:ascii="宋体" w:hAnsi="宋体" w:cstheme="minorBidi"/>
          <w:noProof/>
          <w:sz w:val="24"/>
        </w:rPr>
      </w:pPr>
      <w:hyperlink w:anchor="_Toc49326393" w:history="1">
        <w:r w:rsidRPr="008A5BF8">
          <w:rPr>
            <w:rStyle w:val="a8"/>
            <w:rFonts w:ascii="宋体" w:hAnsi="宋体"/>
            <w:b/>
            <w:bCs/>
            <w:noProof/>
            <w:sz w:val="24"/>
          </w:rPr>
          <w:t xml:space="preserve">§5   </w:t>
        </w:r>
        <w:r w:rsidRPr="008A5BF8">
          <w:rPr>
            <w:rStyle w:val="a8"/>
            <w:rFonts w:ascii="宋体" w:hAnsi="宋体" w:hint="eastAsia"/>
            <w:b/>
            <w:bCs/>
            <w:noProof/>
            <w:sz w:val="24"/>
          </w:rPr>
          <w:t>托管人报告</w:t>
        </w:r>
        <w:r w:rsidRPr="008A5BF8">
          <w:rPr>
            <w:rFonts w:ascii="宋体" w:hAnsi="宋体"/>
            <w:noProof/>
            <w:webHidden/>
            <w:sz w:val="24"/>
          </w:rPr>
          <w:tab/>
        </w:r>
        <w:r w:rsidRPr="008A5BF8">
          <w:rPr>
            <w:rFonts w:ascii="宋体" w:hAnsi="宋体"/>
            <w:noProof/>
            <w:webHidden/>
            <w:sz w:val="24"/>
          </w:rPr>
          <w:fldChar w:fldCharType="begin"/>
        </w:r>
        <w:r w:rsidRPr="008A5BF8">
          <w:rPr>
            <w:rFonts w:ascii="宋体" w:hAnsi="宋体"/>
            <w:noProof/>
            <w:webHidden/>
            <w:sz w:val="24"/>
          </w:rPr>
          <w:instrText xml:space="preserve"> PAGEREF _Toc49326393 \h </w:instrText>
        </w:r>
        <w:r w:rsidRPr="008A5BF8">
          <w:rPr>
            <w:rFonts w:ascii="宋体" w:hAnsi="宋体"/>
            <w:noProof/>
            <w:webHidden/>
            <w:sz w:val="24"/>
          </w:rPr>
        </w:r>
        <w:r w:rsidRPr="008A5BF8">
          <w:rPr>
            <w:rFonts w:ascii="宋体" w:hAnsi="宋体"/>
            <w:noProof/>
            <w:webHidden/>
            <w:sz w:val="24"/>
          </w:rPr>
          <w:fldChar w:fldCharType="separate"/>
        </w:r>
        <w:r w:rsidRPr="008A5BF8">
          <w:rPr>
            <w:rFonts w:ascii="宋体" w:hAnsi="宋体"/>
            <w:noProof/>
            <w:webHidden/>
            <w:sz w:val="24"/>
          </w:rPr>
          <w:t>14</w:t>
        </w:r>
        <w:r w:rsidRPr="008A5BF8">
          <w:rPr>
            <w:rFonts w:ascii="宋体" w:hAnsi="宋体"/>
            <w:noProof/>
            <w:webHidden/>
            <w:sz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94" w:history="1">
        <w:r w:rsidRPr="008A5BF8">
          <w:rPr>
            <w:rStyle w:val="a8"/>
            <w:rFonts w:ascii="宋体" w:hAnsi="宋体"/>
            <w:noProof/>
            <w:sz w:val="24"/>
            <w:szCs w:val="24"/>
          </w:rPr>
          <w:t xml:space="preserve">5.1 </w:t>
        </w:r>
        <w:r w:rsidRPr="008A5BF8">
          <w:rPr>
            <w:rStyle w:val="a8"/>
            <w:rFonts w:ascii="宋体" w:hAnsi="宋体" w:hint="eastAsia"/>
            <w:noProof/>
            <w:sz w:val="24"/>
            <w:szCs w:val="24"/>
          </w:rPr>
          <w:t>报告期内本基金托管人遵规守信情况声明</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_Toc49326394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14</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95" w:history="1">
        <w:r w:rsidRPr="008A5BF8">
          <w:rPr>
            <w:rStyle w:val="a8"/>
            <w:rFonts w:ascii="宋体" w:hAnsi="宋体"/>
            <w:noProof/>
            <w:sz w:val="24"/>
            <w:szCs w:val="24"/>
          </w:rPr>
          <w:t xml:space="preserve">5.2 </w:t>
        </w:r>
        <w:r w:rsidRPr="008A5BF8">
          <w:rPr>
            <w:rStyle w:val="a8"/>
            <w:rFonts w:ascii="宋体" w:hAnsi="宋体" w:hint="eastAsia"/>
            <w:noProof/>
            <w:sz w:val="24"/>
            <w:szCs w:val="24"/>
          </w:rPr>
          <w:t>托管人对报告期内本基金投资运作遵规守信、净值计算、利润分配等情况的说明</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_Toc49326395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14</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96" w:history="1">
        <w:r w:rsidRPr="008A5BF8">
          <w:rPr>
            <w:rStyle w:val="a8"/>
            <w:rFonts w:ascii="宋体" w:hAnsi="宋体"/>
            <w:noProof/>
            <w:sz w:val="24"/>
            <w:szCs w:val="24"/>
          </w:rPr>
          <w:t xml:space="preserve">5.3 </w:t>
        </w:r>
        <w:r w:rsidRPr="008A5BF8">
          <w:rPr>
            <w:rStyle w:val="a8"/>
            <w:rFonts w:ascii="宋体" w:hAnsi="宋体" w:hint="eastAsia"/>
            <w:noProof/>
            <w:sz w:val="24"/>
            <w:szCs w:val="24"/>
          </w:rPr>
          <w:t>托管人对本中期报告中财务信息等内容的真实、准确和完整发表意见</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_Toc49326396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14</w:t>
        </w:r>
        <w:r w:rsidRPr="008A5BF8">
          <w:rPr>
            <w:rFonts w:ascii="宋体" w:hAnsi="宋体"/>
            <w:noProof/>
            <w:webHidden/>
            <w:sz w:val="24"/>
            <w:szCs w:val="24"/>
          </w:rPr>
          <w:fldChar w:fldCharType="end"/>
        </w:r>
      </w:hyperlink>
    </w:p>
    <w:p w:rsidR="008A5BF8" w:rsidRPr="008A5BF8" w:rsidRDefault="008A5BF8" w:rsidP="008A5BF8">
      <w:pPr>
        <w:pStyle w:val="11"/>
        <w:spacing w:line="288" w:lineRule="auto"/>
        <w:rPr>
          <w:rFonts w:ascii="宋体" w:hAnsi="宋体" w:cstheme="minorBidi"/>
          <w:noProof/>
          <w:sz w:val="24"/>
        </w:rPr>
      </w:pPr>
      <w:hyperlink w:anchor="_Toc49326397" w:history="1">
        <w:r w:rsidRPr="008A5BF8">
          <w:rPr>
            <w:rStyle w:val="a8"/>
            <w:rFonts w:ascii="宋体" w:hAnsi="宋体"/>
            <w:b/>
            <w:bCs/>
            <w:noProof/>
            <w:sz w:val="24"/>
          </w:rPr>
          <w:t>§6</w:t>
        </w:r>
        <w:r w:rsidRPr="008A5BF8">
          <w:rPr>
            <w:rStyle w:val="a8"/>
            <w:rFonts w:ascii="宋体" w:hAnsi="宋体" w:hint="eastAsia"/>
            <w:b/>
            <w:bCs/>
            <w:noProof/>
            <w:sz w:val="24"/>
          </w:rPr>
          <w:t>中期财务会计报告（未经审计）</w:t>
        </w:r>
        <w:r w:rsidRPr="008A5BF8">
          <w:rPr>
            <w:rFonts w:ascii="宋体" w:hAnsi="宋体"/>
            <w:noProof/>
            <w:webHidden/>
            <w:sz w:val="24"/>
          </w:rPr>
          <w:tab/>
        </w:r>
        <w:r w:rsidRPr="008A5BF8">
          <w:rPr>
            <w:rFonts w:ascii="宋体" w:hAnsi="宋体"/>
            <w:noProof/>
            <w:webHidden/>
            <w:sz w:val="24"/>
          </w:rPr>
          <w:fldChar w:fldCharType="begin"/>
        </w:r>
        <w:r w:rsidRPr="008A5BF8">
          <w:rPr>
            <w:rFonts w:ascii="宋体" w:hAnsi="宋体"/>
            <w:noProof/>
            <w:webHidden/>
            <w:sz w:val="24"/>
          </w:rPr>
          <w:instrText xml:space="preserve"> PAGEREF _Toc49326397 \h </w:instrText>
        </w:r>
        <w:r w:rsidRPr="008A5BF8">
          <w:rPr>
            <w:rFonts w:ascii="宋体" w:hAnsi="宋体"/>
            <w:noProof/>
            <w:webHidden/>
            <w:sz w:val="24"/>
          </w:rPr>
        </w:r>
        <w:r w:rsidRPr="008A5BF8">
          <w:rPr>
            <w:rFonts w:ascii="宋体" w:hAnsi="宋体"/>
            <w:noProof/>
            <w:webHidden/>
            <w:sz w:val="24"/>
          </w:rPr>
          <w:fldChar w:fldCharType="separate"/>
        </w:r>
        <w:r w:rsidRPr="008A5BF8">
          <w:rPr>
            <w:rFonts w:ascii="宋体" w:hAnsi="宋体"/>
            <w:noProof/>
            <w:webHidden/>
            <w:sz w:val="24"/>
          </w:rPr>
          <w:t>14</w:t>
        </w:r>
        <w:r w:rsidRPr="008A5BF8">
          <w:rPr>
            <w:rFonts w:ascii="宋体" w:hAnsi="宋体"/>
            <w:noProof/>
            <w:webHidden/>
            <w:sz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98" w:history="1">
        <w:r w:rsidRPr="008A5BF8">
          <w:rPr>
            <w:rStyle w:val="a8"/>
            <w:rFonts w:ascii="宋体" w:hAnsi="宋体"/>
            <w:noProof/>
            <w:sz w:val="24"/>
            <w:szCs w:val="24"/>
          </w:rPr>
          <w:t xml:space="preserve">6.1 </w:t>
        </w:r>
        <w:r w:rsidRPr="008A5BF8">
          <w:rPr>
            <w:rStyle w:val="a8"/>
            <w:rFonts w:ascii="宋体" w:hAnsi="宋体" w:hint="eastAsia"/>
            <w:noProof/>
            <w:sz w:val="24"/>
            <w:szCs w:val="24"/>
          </w:rPr>
          <w:t>资产负债表</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_Toc49326398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14</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399" w:history="1">
        <w:r w:rsidRPr="008A5BF8">
          <w:rPr>
            <w:rStyle w:val="a8"/>
            <w:rFonts w:ascii="宋体" w:hAnsi="宋体"/>
            <w:noProof/>
            <w:sz w:val="24"/>
            <w:szCs w:val="24"/>
          </w:rPr>
          <w:t xml:space="preserve">6.2 </w:t>
        </w:r>
        <w:r w:rsidRPr="008A5BF8">
          <w:rPr>
            <w:rStyle w:val="a8"/>
            <w:rFonts w:ascii="宋体" w:hAnsi="宋体" w:hint="eastAsia"/>
            <w:noProof/>
            <w:sz w:val="24"/>
            <w:szCs w:val="24"/>
          </w:rPr>
          <w:t>利润表</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_Toc49326399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16</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00" w:history="1">
        <w:r w:rsidRPr="008A5BF8">
          <w:rPr>
            <w:rStyle w:val="a8"/>
            <w:rFonts w:ascii="宋体" w:hAnsi="宋体"/>
            <w:noProof/>
            <w:sz w:val="24"/>
            <w:szCs w:val="24"/>
          </w:rPr>
          <w:t xml:space="preserve">6.3 </w:t>
        </w:r>
        <w:r w:rsidRPr="008A5BF8">
          <w:rPr>
            <w:rStyle w:val="a8"/>
            <w:rFonts w:ascii="宋体" w:hAnsi="宋体" w:hint="eastAsia"/>
            <w:noProof/>
            <w:sz w:val="24"/>
            <w:szCs w:val="24"/>
          </w:rPr>
          <w:t>所有者权益（基金净值）变动表</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_Toc49326400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17</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01" w:history="1">
        <w:r w:rsidRPr="008A5BF8">
          <w:rPr>
            <w:rStyle w:val="a8"/>
            <w:rFonts w:ascii="宋体" w:hAnsi="宋体"/>
            <w:noProof/>
            <w:sz w:val="24"/>
            <w:szCs w:val="24"/>
          </w:rPr>
          <w:t xml:space="preserve">6.4 </w:t>
        </w:r>
        <w:r w:rsidRPr="008A5BF8">
          <w:rPr>
            <w:rStyle w:val="a8"/>
            <w:rFonts w:ascii="宋体" w:hAnsi="宋体" w:hint="eastAsia"/>
            <w:noProof/>
            <w:sz w:val="24"/>
            <w:szCs w:val="24"/>
          </w:rPr>
          <w:t>报表附注</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_Toc49326401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19</w:t>
        </w:r>
        <w:r w:rsidRPr="008A5BF8">
          <w:rPr>
            <w:rFonts w:ascii="宋体" w:hAnsi="宋体"/>
            <w:noProof/>
            <w:webHidden/>
            <w:sz w:val="24"/>
            <w:szCs w:val="24"/>
          </w:rPr>
          <w:fldChar w:fldCharType="end"/>
        </w:r>
      </w:hyperlink>
    </w:p>
    <w:p w:rsidR="008A5BF8" w:rsidRPr="008A5BF8" w:rsidRDefault="008A5BF8" w:rsidP="008A5BF8">
      <w:pPr>
        <w:pStyle w:val="11"/>
        <w:spacing w:line="288" w:lineRule="auto"/>
        <w:rPr>
          <w:rFonts w:ascii="宋体" w:hAnsi="宋体" w:cstheme="minorBidi"/>
          <w:noProof/>
          <w:sz w:val="24"/>
        </w:rPr>
      </w:pPr>
      <w:hyperlink w:anchor="_Toc49326402" w:history="1">
        <w:r w:rsidRPr="008A5BF8">
          <w:rPr>
            <w:rStyle w:val="a8"/>
            <w:rFonts w:ascii="宋体" w:hAnsi="宋体"/>
            <w:b/>
            <w:bCs/>
            <w:noProof/>
            <w:sz w:val="24"/>
          </w:rPr>
          <w:t>§7</w:t>
        </w:r>
        <w:r w:rsidRPr="008A5BF8">
          <w:rPr>
            <w:rStyle w:val="a8"/>
            <w:rFonts w:ascii="宋体" w:hAnsi="宋体" w:hint="eastAsia"/>
            <w:b/>
            <w:bCs/>
            <w:noProof/>
            <w:sz w:val="24"/>
          </w:rPr>
          <w:t>投资组合报告</w:t>
        </w:r>
        <w:r w:rsidRPr="008A5BF8">
          <w:rPr>
            <w:rFonts w:ascii="宋体" w:hAnsi="宋体"/>
            <w:noProof/>
            <w:webHidden/>
            <w:sz w:val="24"/>
          </w:rPr>
          <w:tab/>
        </w:r>
        <w:r w:rsidRPr="008A5BF8">
          <w:rPr>
            <w:rFonts w:ascii="宋体" w:hAnsi="宋体"/>
            <w:noProof/>
            <w:webHidden/>
            <w:sz w:val="24"/>
          </w:rPr>
          <w:fldChar w:fldCharType="begin"/>
        </w:r>
        <w:r w:rsidRPr="008A5BF8">
          <w:rPr>
            <w:rFonts w:ascii="宋体" w:hAnsi="宋体"/>
            <w:noProof/>
            <w:webHidden/>
            <w:sz w:val="24"/>
          </w:rPr>
          <w:instrText xml:space="preserve"> PAGEREF _Toc49326402 \h </w:instrText>
        </w:r>
        <w:r w:rsidRPr="008A5BF8">
          <w:rPr>
            <w:rFonts w:ascii="宋体" w:hAnsi="宋体"/>
            <w:noProof/>
            <w:webHidden/>
            <w:sz w:val="24"/>
          </w:rPr>
        </w:r>
        <w:r w:rsidRPr="008A5BF8">
          <w:rPr>
            <w:rFonts w:ascii="宋体" w:hAnsi="宋体"/>
            <w:noProof/>
            <w:webHidden/>
            <w:sz w:val="24"/>
          </w:rPr>
          <w:fldChar w:fldCharType="separate"/>
        </w:r>
        <w:r w:rsidRPr="008A5BF8">
          <w:rPr>
            <w:rFonts w:ascii="宋体" w:hAnsi="宋体"/>
            <w:noProof/>
            <w:webHidden/>
            <w:sz w:val="24"/>
          </w:rPr>
          <w:t>39</w:t>
        </w:r>
        <w:r w:rsidRPr="008A5BF8">
          <w:rPr>
            <w:rFonts w:ascii="宋体" w:hAnsi="宋体"/>
            <w:noProof/>
            <w:webHidden/>
            <w:sz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03" w:history="1">
        <w:r w:rsidRPr="008A5BF8">
          <w:rPr>
            <w:rStyle w:val="a8"/>
            <w:rFonts w:ascii="宋体" w:hAnsi="宋体"/>
            <w:noProof/>
            <w:sz w:val="24"/>
            <w:szCs w:val="24"/>
          </w:rPr>
          <w:t>7.1</w:t>
        </w:r>
        <w:r w:rsidRPr="008A5BF8">
          <w:rPr>
            <w:rStyle w:val="a8"/>
            <w:rFonts w:ascii="宋体" w:hAnsi="宋体" w:hint="eastAsia"/>
            <w:noProof/>
            <w:sz w:val="24"/>
            <w:szCs w:val="24"/>
          </w:rPr>
          <w:t>期末基金资产组合情况</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_Toc49326403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39</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04" w:history="1">
        <w:r w:rsidRPr="008A5BF8">
          <w:rPr>
            <w:rStyle w:val="a8"/>
            <w:rFonts w:ascii="宋体" w:hAnsi="宋体"/>
            <w:noProof/>
            <w:sz w:val="24"/>
            <w:szCs w:val="24"/>
          </w:rPr>
          <w:t>7.2</w:t>
        </w:r>
        <w:r w:rsidRPr="008A5BF8">
          <w:rPr>
            <w:rStyle w:val="a8"/>
            <w:rFonts w:ascii="宋体" w:hAnsi="宋体" w:hint="eastAsia"/>
            <w:noProof/>
            <w:sz w:val="24"/>
            <w:szCs w:val="24"/>
          </w:rPr>
          <w:t>债券回购融资情况</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_Toc49326404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39</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05" w:history="1">
        <w:r w:rsidRPr="008A5BF8">
          <w:rPr>
            <w:rStyle w:val="a8"/>
            <w:rFonts w:ascii="宋体" w:hAnsi="宋体"/>
            <w:noProof/>
            <w:sz w:val="24"/>
            <w:szCs w:val="24"/>
          </w:rPr>
          <w:t>7.3</w:t>
        </w:r>
        <w:r w:rsidRPr="008A5BF8">
          <w:rPr>
            <w:rStyle w:val="a8"/>
            <w:rFonts w:ascii="宋体" w:hAnsi="宋体" w:hint="eastAsia"/>
            <w:noProof/>
            <w:sz w:val="24"/>
            <w:szCs w:val="24"/>
          </w:rPr>
          <w:t>基金投资组合平均剩余期限</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_Toc49326405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40</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06" w:history="1">
        <w:r w:rsidRPr="008A5BF8">
          <w:rPr>
            <w:rStyle w:val="a8"/>
            <w:rFonts w:ascii="宋体" w:hAnsi="宋体"/>
            <w:noProof/>
            <w:sz w:val="24"/>
            <w:szCs w:val="24"/>
          </w:rPr>
          <w:t>7.4</w:t>
        </w:r>
        <w:r w:rsidRPr="008A5BF8">
          <w:rPr>
            <w:rStyle w:val="a8"/>
            <w:rFonts w:ascii="宋体" w:hAnsi="宋体" w:hint="eastAsia"/>
            <w:noProof/>
            <w:sz w:val="24"/>
            <w:szCs w:val="24"/>
          </w:rPr>
          <w:t>报告期内投资组合平均剩余存续期超过</w:t>
        </w:r>
        <w:r w:rsidRPr="008A5BF8">
          <w:rPr>
            <w:rStyle w:val="a8"/>
            <w:rFonts w:ascii="宋体" w:hAnsi="宋体"/>
            <w:noProof/>
            <w:sz w:val="24"/>
            <w:szCs w:val="24"/>
          </w:rPr>
          <w:t>240</w:t>
        </w:r>
        <w:r w:rsidRPr="008A5BF8">
          <w:rPr>
            <w:rStyle w:val="a8"/>
            <w:rFonts w:ascii="宋体" w:hAnsi="宋体" w:hint="eastAsia"/>
            <w:noProof/>
            <w:sz w:val="24"/>
            <w:szCs w:val="24"/>
          </w:rPr>
          <w:t>天情况说明</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_Toc49326406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40</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07" w:history="1">
        <w:r w:rsidRPr="008A5BF8">
          <w:rPr>
            <w:rStyle w:val="a8"/>
            <w:rFonts w:ascii="宋体" w:hAnsi="宋体"/>
            <w:noProof/>
            <w:sz w:val="24"/>
            <w:szCs w:val="24"/>
          </w:rPr>
          <w:t>7.5</w:t>
        </w:r>
        <w:r w:rsidRPr="008A5BF8">
          <w:rPr>
            <w:rStyle w:val="a8"/>
            <w:rFonts w:ascii="宋体" w:hAnsi="宋体" w:hint="eastAsia"/>
            <w:noProof/>
            <w:sz w:val="24"/>
            <w:szCs w:val="24"/>
          </w:rPr>
          <w:t>期末按债券品种分类的债券投资组合</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_Toc49326407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41</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08" w:history="1">
        <w:r w:rsidRPr="008A5BF8">
          <w:rPr>
            <w:rStyle w:val="a8"/>
            <w:rFonts w:ascii="宋体" w:hAnsi="宋体"/>
            <w:noProof/>
            <w:sz w:val="24"/>
            <w:szCs w:val="24"/>
          </w:rPr>
          <w:t>7.6</w:t>
        </w:r>
        <w:r w:rsidRPr="008A5BF8">
          <w:rPr>
            <w:rStyle w:val="a8"/>
            <w:rFonts w:ascii="宋体" w:hAnsi="宋体" w:hint="eastAsia"/>
            <w:noProof/>
            <w:sz w:val="24"/>
            <w:szCs w:val="24"/>
          </w:rPr>
          <w:t>期末按摊余成本占基金资产净值比例大小排序的前十名债券投资明细</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_Toc49326408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41</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09" w:history="1">
        <w:r w:rsidRPr="008A5BF8">
          <w:rPr>
            <w:rStyle w:val="a8"/>
            <w:rFonts w:ascii="宋体" w:hAnsi="宋体"/>
            <w:noProof/>
            <w:sz w:val="24"/>
            <w:szCs w:val="24"/>
          </w:rPr>
          <w:t>7.7“</w:t>
        </w:r>
        <w:r w:rsidRPr="008A5BF8">
          <w:rPr>
            <w:rStyle w:val="a8"/>
            <w:rFonts w:ascii="宋体" w:hAnsi="宋体" w:hint="eastAsia"/>
            <w:noProof/>
            <w:sz w:val="24"/>
            <w:szCs w:val="24"/>
          </w:rPr>
          <w:t>影子定价</w:t>
        </w:r>
        <w:r w:rsidRPr="008A5BF8">
          <w:rPr>
            <w:rStyle w:val="a8"/>
            <w:rFonts w:ascii="宋体" w:hAnsi="宋体"/>
            <w:noProof/>
            <w:sz w:val="24"/>
            <w:szCs w:val="24"/>
          </w:rPr>
          <w:t>”</w:t>
        </w:r>
        <w:r w:rsidRPr="008A5BF8">
          <w:rPr>
            <w:rStyle w:val="a8"/>
            <w:rFonts w:ascii="宋体" w:hAnsi="宋体" w:hint="eastAsia"/>
            <w:noProof/>
            <w:sz w:val="24"/>
            <w:szCs w:val="24"/>
          </w:rPr>
          <w:t>与</w:t>
        </w:r>
        <w:r w:rsidRPr="008A5BF8">
          <w:rPr>
            <w:rStyle w:val="a8"/>
            <w:rFonts w:ascii="宋体" w:hAnsi="宋体"/>
            <w:noProof/>
            <w:sz w:val="24"/>
            <w:szCs w:val="24"/>
          </w:rPr>
          <w:t>“</w:t>
        </w:r>
        <w:r w:rsidRPr="008A5BF8">
          <w:rPr>
            <w:rStyle w:val="a8"/>
            <w:rFonts w:ascii="宋体" w:hAnsi="宋体" w:hint="eastAsia"/>
            <w:noProof/>
            <w:sz w:val="24"/>
            <w:szCs w:val="24"/>
          </w:rPr>
          <w:t>摊余成本法</w:t>
        </w:r>
        <w:r w:rsidRPr="008A5BF8">
          <w:rPr>
            <w:rStyle w:val="a8"/>
            <w:rFonts w:ascii="宋体" w:hAnsi="宋体"/>
            <w:noProof/>
            <w:sz w:val="24"/>
            <w:szCs w:val="24"/>
          </w:rPr>
          <w:t>”</w:t>
        </w:r>
        <w:r w:rsidRPr="008A5BF8">
          <w:rPr>
            <w:rStyle w:val="a8"/>
            <w:rFonts w:ascii="宋体" w:hAnsi="宋体" w:hint="eastAsia"/>
            <w:noProof/>
            <w:sz w:val="24"/>
            <w:szCs w:val="24"/>
          </w:rPr>
          <w:t>确定的基金资产净值的偏离</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_Toc49326409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42</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10" w:history="1">
        <w:r w:rsidRPr="008A5BF8">
          <w:rPr>
            <w:rStyle w:val="a8"/>
            <w:rFonts w:ascii="宋体" w:hAnsi="宋体"/>
            <w:noProof/>
            <w:sz w:val="24"/>
            <w:szCs w:val="24"/>
          </w:rPr>
          <w:t>7.8</w:t>
        </w:r>
        <w:r w:rsidRPr="008A5BF8">
          <w:rPr>
            <w:rStyle w:val="a8"/>
            <w:rFonts w:ascii="宋体" w:hAnsi="宋体" w:hint="eastAsia"/>
            <w:noProof/>
            <w:sz w:val="24"/>
            <w:szCs w:val="24"/>
          </w:rPr>
          <w:t>期末按摊余成本占基金资产净值比例大小排序的所有资产支持证券投资明细</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_Toc49326410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42</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11" w:history="1">
        <w:r w:rsidRPr="008A5BF8">
          <w:rPr>
            <w:rStyle w:val="a8"/>
            <w:rFonts w:ascii="宋体" w:hAnsi="宋体"/>
            <w:noProof/>
            <w:sz w:val="24"/>
            <w:szCs w:val="24"/>
          </w:rPr>
          <w:t xml:space="preserve">7.9 </w:t>
        </w:r>
        <w:r w:rsidRPr="008A5BF8">
          <w:rPr>
            <w:rStyle w:val="a8"/>
            <w:rFonts w:ascii="宋体" w:hAnsi="宋体" w:hint="eastAsia"/>
            <w:noProof/>
            <w:sz w:val="24"/>
            <w:szCs w:val="24"/>
          </w:rPr>
          <w:t>投资组合报告附注</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_Toc49326411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42</w:t>
        </w:r>
        <w:r w:rsidRPr="008A5BF8">
          <w:rPr>
            <w:rFonts w:ascii="宋体" w:hAnsi="宋体"/>
            <w:noProof/>
            <w:webHidden/>
            <w:sz w:val="24"/>
            <w:szCs w:val="24"/>
          </w:rPr>
          <w:fldChar w:fldCharType="end"/>
        </w:r>
      </w:hyperlink>
    </w:p>
    <w:p w:rsidR="008A5BF8" w:rsidRPr="008A5BF8" w:rsidRDefault="008A5BF8" w:rsidP="008A5BF8">
      <w:pPr>
        <w:pStyle w:val="11"/>
        <w:spacing w:line="288" w:lineRule="auto"/>
        <w:rPr>
          <w:rFonts w:ascii="宋体" w:hAnsi="宋体" w:cstheme="minorBidi"/>
          <w:noProof/>
          <w:sz w:val="24"/>
        </w:rPr>
      </w:pPr>
      <w:hyperlink w:anchor="_Toc49326412" w:history="1">
        <w:r w:rsidRPr="008A5BF8">
          <w:rPr>
            <w:rStyle w:val="a8"/>
            <w:rFonts w:ascii="宋体" w:hAnsi="宋体"/>
            <w:b/>
            <w:bCs/>
            <w:noProof/>
            <w:sz w:val="24"/>
          </w:rPr>
          <w:t>§8</w:t>
        </w:r>
        <w:r w:rsidRPr="008A5BF8">
          <w:rPr>
            <w:rStyle w:val="a8"/>
            <w:rFonts w:ascii="宋体" w:hAnsi="宋体" w:hint="eastAsia"/>
            <w:b/>
            <w:bCs/>
            <w:noProof/>
            <w:sz w:val="24"/>
          </w:rPr>
          <w:t>基金份额持有人信息</w:t>
        </w:r>
        <w:r w:rsidRPr="008A5BF8">
          <w:rPr>
            <w:rFonts w:ascii="宋体" w:hAnsi="宋体"/>
            <w:noProof/>
            <w:webHidden/>
            <w:sz w:val="24"/>
          </w:rPr>
          <w:tab/>
        </w:r>
        <w:r w:rsidRPr="008A5BF8">
          <w:rPr>
            <w:rFonts w:ascii="宋体" w:hAnsi="宋体"/>
            <w:noProof/>
            <w:webHidden/>
            <w:sz w:val="24"/>
          </w:rPr>
          <w:fldChar w:fldCharType="begin"/>
        </w:r>
        <w:r w:rsidRPr="008A5BF8">
          <w:rPr>
            <w:rFonts w:ascii="宋体" w:hAnsi="宋体"/>
            <w:noProof/>
            <w:webHidden/>
            <w:sz w:val="24"/>
          </w:rPr>
          <w:instrText xml:space="preserve"> PAGEREF _Toc49326412 \h </w:instrText>
        </w:r>
        <w:r w:rsidRPr="008A5BF8">
          <w:rPr>
            <w:rFonts w:ascii="宋体" w:hAnsi="宋体"/>
            <w:noProof/>
            <w:webHidden/>
            <w:sz w:val="24"/>
          </w:rPr>
        </w:r>
        <w:r w:rsidRPr="008A5BF8">
          <w:rPr>
            <w:rFonts w:ascii="宋体" w:hAnsi="宋体"/>
            <w:noProof/>
            <w:webHidden/>
            <w:sz w:val="24"/>
          </w:rPr>
          <w:fldChar w:fldCharType="separate"/>
        </w:r>
        <w:r w:rsidRPr="008A5BF8">
          <w:rPr>
            <w:rFonts w:ascii="宋体" w:hAnsi="宋体"/>
            <w:noProof/>
            <w:webHidden/>
            <w:sz w:val="24"/>
          </w:rPr>
          <w:t>43</w:t>
        </w:r>
        <w:r w:rsidRPr="008A5BF8">
          <w:rPr>
            <w:rFonts w:ascii="宋体" w:hAnsi="宋体"/>
            <w:noProof/>
            <w:webHidden/>
            <w:sz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13" w:history="1">
        <w:r w:rsidRPr="008A5BF8">
          <w:rPr>
            <w:rStyle w:val="a8"/>
            <w:rFonts w:ascii="宋体" w:hAnsi="宋体"/>
            <w:noProof/>
            <w:sz w:val="24"/>
            <w:szCs w:val="24"/>
          </w:rPr>
          <w:t xml:space="preserve">8.1 </w:t>
        </w:r>
        <w:r w:rsidRPr="008A5BF8">
          <w:rPr>
            <w:rStyle w:val="a8"/>
            <w:rFonts w:ascii="宋体" w:hAnsi="宋体" w:hint="eastAsia"/>
            <w:noProof/>
            <w:sz w:val="24"/>
            <w:szCs w:val="24"/>
          </w:rPr>
          <w:t>期末基金份额持有人户数及持有人结构</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_Toc49326413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43</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14" w:history="1">
        <w:r w:rsidRPr="008A5BF8">
          <w:rPr>
            <w:rStyle w:val="a8"/>
            <w:rFonts w:ascii="宋体" w:hAnsi="宋体"/>
            <w:noProof/>
            <w:sz w:val="24"/>
            <w:szCs w:val="24"/>
          </w:rPr>
          <w:t xml:space="preserve">8.2 </w:t>
        </w:r>
        <w:r w:rsidRPr="008A5BF8">
          <w:rPr>
            <w:rStyle w:val="a8"/>
            <w:rFonts w:ascii="宋体" w:hAnsi="宋体" w:hint="eastAsia"/>
            <w:noProof/>
            <w:sz w:val="24"/>
            <w:szCs w:val="24"/>
          </w:rPr>
          <w:t>期末货币市场基金前十名份额持有人情况</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_Toc49326414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44</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15" w:history="1">
        <w:r w:rsidRPr="008A5BF8">
          <w:rPr>
            <w:rStyle w:val="a8"/>
            <w:rFonts w:ascii="宋体" w:hAnsi="宋体"/>
            <w:noProof/>
            <w:sz w:val="24"/>
            <w:szCs w:val="24"/>
          </w:rPr>
          <w:t>8.3</w:t>
        </w:r>
        <w:r w:rsidRPr="008A5BF8">
          <w:rPr>
            <w:rStyle w:val="a8"/>
            <w:rFonts w:ascii="宋体" w:hAnsi="宋体" w:hint="eastAsia"/>
            <w:noProof/>
            <w:sz w:val="24"/>
            <w:szCs w:val="24"/>
          </w:rPr>
          <w:t>期末基金管理人的从业人员持有本基金的情况</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_Toc49326415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44</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16" w:history="1">
        <w:r w:rsidRPr="008A5BF8">
          <w:rPr>
            <w:rStyle w:val="a8"/>
            <w:rFonts w:ascii="宋体" w:hAnsi="宋体"/>
            <w:noProof/>
            <w:sz w:val="24"/>
            <w:szCs w:val="24"/>
          </w:rPr>
          <w:t>8.4</w:t>
        </w:r>
        <w:r w:rsidRPr="008A5BF8">
          <w:rPr>
            <w:rStyle w:val="a8"/>
            <w:rFonts w:ascii="宋体" w:hAnsi="宋体" w:hint="eastAsia"/>
            <w:noProof/>
            <w:sz w:val="24"/>
            <w:szCs w:val="24"/>
          </w:rPr>
          <w:t>期末基金管理人的从业人员持有本开放式基金份额总量区间的情况</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_Toc49326416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44</w:t>
        </w:r>
        <w:r w:rsidRPr="008A5BF8">
          <w:rPr>
            <w:rFonts w:ascii="宋体" w:hAnsi="宋体"/>
            <w:noProof/>
            <w:webHidden/>
            <w:sz w:val="24"/>
            <w:szCs w:val="24"/>
          </w:rPr>
          <w:fldChar w:fldCharType="end"/>
        </w:r>
      </w:hyperlink>
    </w:p>
    <w:p w:rsidR="008A5BF8" w:rsidRPr="008A5BF8" w:rsidRDefault="008A5BF8" w:rsidP="008A5BF8">
      <w:pPr>
        <w:pStyle w:val="11"/>
        <w:spacing w:line="288" w:lineRule="auto"/>
        <w:rPr>
          <w:rFonts w:ascii="宋体" w:hAnsi="宋体" w:cstheme="minorBidi"/>
          <w:noProof/>
          <w:sz w:val="24"/>
        </w:rPr>
      </w:pPr>
      <w:hyperlink w:anchor="_Toc49326417" w:history="1">
        <w:r w:rsidRPr="008A5BF8">
          <w:rPr>
            <w:rStyle w:val="a8"/>
            <w:rFonts w:ascii="宋体" w:hAnsi="宋体"/>
            <w:b/>
            <w:bCs/>
            <w:noProof/>
            <w:sz w:val="24"/>
          </w:rPr>
          <w:t>§9</w:t>
        </w:r>
        <w:r w:rsidRPr="008A5BF8">
          <w:rPr>
            <w:rStyle w:val="a8"/>
            <w:rFonts w:ascii="宋体" w:hAnsi="宋体" w:hint="eastAsia"/>
            <w:b/>
            <w:bCs/>
            <w:noProof/>
            <w:sz w:val="24"/>
          </w:rPr>
          <w:t>开放式基金份额变动</w:t>
        </w:r>
        <w:r w:rsidRPr="008A5BF8">
          <w:rPr>
            <w:rFonts w:ascii="宋体" w:hAnsi="宋体"/>
            <w:noProof/>
            <w:webHidden/>
            <w:sz w:val="24"/>
          </w:rPr>
          <w:tab/>
        </w:r>
        <w:r w:rsidRPr="008A5BF8">
          <w:rPr>
            <w:rFonts w:ascii="宋体" w:hAnsi="宋体"/>
            <w:noProof/>
            <w:webHidden/>
            <w:sz w:val="24"/>
          </w:rPr>
          <w:fldChar w:fldCharType="begin"/>
        </w:r>
        <w:r w:rsidRPr="008A5BF8">
          <w:rPr>
            <w:rFonts w:ascii="宋体" w:hAnsi="宋体"/>
            <w:noProof/>
            <w:webHidden/>
            <w:sz w:val="24"/>
          </w:rPr>
          <w:instrText xml:space="preserve"> PAGEREF _Toc49326417 \h </w:instrText>
        </w:r>
        <w:r w:rsidRPr="008A5BF8">
          <w:rPr>
            <w:rFonts w:ascii="宋体" w:hAnsi="宋体"/>
            <w:noProof/>
            <w:webHidden/>
            <w:sz w:val="24"/>
          </w:rPr>
        </w:r>
        <w:r w:rsidRPr="008A5BF8">
          <w:rPr>
            <w:rFonts w:ascii="宋体" w:hAnsi="宋体"/>
            <w:noProof/>
            <w:webHidden/>
            <w:sz w:val="24"/>
          </w:rPr>
          <w:fldChar w:fldCharType="separate"/>
        </w:r>
        <w:r w:rsidRPr="008A5BF8">
          <w:rPr>
            <w:rFonts w:ascii="宋体" w:hAnsi="宋体"/>
            <w:noProof/>
            <w:webHidden/>
            <w:sz w:val="24"/>
          </w:rPr>
          <w:t>45</w:t>
        </w:r>
        <w:r w:rsidRPr="008A5BF8">
          <w:rPr>
            <w:rFonts w:ascii="宋体" w:hAnsi="宋体"/>
            <w:noProof/>
            <w:webHidden/>
            <w:sz w:val="24"/>
          </w:rPr>
          <w:fldChar w:fldCharType="end"/>
        </w:r>
      </w:hyperlink>
    </w:p>
    <w:p w:rsidR="008A5BF8" w:rsidRPr="008A5BF8" w:rsidRDefault="008A5BF8" w:rsidP="008A5BF8">
      <w:pPr>
        <w:pStyle w:val="11"/>
        <w:spacing w:line="288" w:lineRule="auto"/>
        <w:rPr>
          <w:rFonts w:ascii="宋体" w:hAnsi="宋体" w:cstheme="minorBidi"/>
          <w:noProof/>
          <w:sz w:val="24"/>
        </w:rPr>
      </w:pPr>
      <w:hyperlink w:anchor="_Toc49326418" w:history="1">
        <w:r w:rsidRPr="008A5BF8">
          <w:rPr>
            <w:rStyle w:val="a8"/>
            <w:rFonts w:ascii="宋体" w:hAnsi="宋体"/>
            <w:b/>
            <w:bCs/>
            <w:noProof/>
            <w:sz w:val="24"/>
          </w:rPr>
          <w:t>§10</w:t>
        </w:r>
        <w:r w:rsidRPr="008A5BF8">
          <w:rPr>
            <w:rStyle w:val="a8"/>
            <w:rFonts w:ascii="宋体" w:hAnsi="宋体" w:hint="eastAsia"/>
            <w:b/>
            <w:bCs/>
            <w:noProof/>
            <w:sz w:val="24"/>
          </w:rPr>
          <w:t>重大事件揭示</w:t>
        </w:r>
        <w:r w:rsidRPr="008A5BF8">
          <w:rPr>
            <w:rFonts w:ascii="宋体" w:hAnsi="宋体"/>
            <w:noProof/>
            <w:webHidden/>
            <w:sz w:val="24"/>
          </w:rPr>
          <w:tab/>
        </w:r>
        <w:r w:rsidRPr="008A5BF8">
          <w:rPr>
            <w:rFonts w:ascii="宋体" w:hAnsi="宋体"/>
            <w:noProof/>
            <w:webHidden/>
            <w:sz w:val="24"/>
          </w:rPr>
          <w:fldChar w:fldCharType="begin"/>
        </w:r>
        <w:r w:rsidRPr="008A5BF8">
          <w:rPr>
            <w:rFonts w:ascii="宋体" w:hAnsi="宋体"/>
            <w:noProof/>
            <w:webHidden/>
            <w:sz w:val="24"/>
          </w:rPr>
          <w:instrText xml:space="preserve"> PAGEREF _Toc49326418 \h </w:instrText>
        </w:r>
        <w:r w:rsidRPr="008A5BF8">
          <w:rPr>
            <w:rFonts w:ascii="宋体" w:hAnsi="宋体"/>
            <w:noProof/>
            <w:webHidden/>
            <w:sz w:val="24"/>
          </w:rPr>
        </w:r>
        <w:r w:rsidRPr="008A5BF8">
          <w:rPr>
            <w:rFonts w:ascii="宋体" w:hAnsi="宋体"/>
            <w:noProof/>
            <w:webHidden/>
            <w:sz w:val="24"/>
          </w:rPr>
          <w:fldChar w:fldCharType="separate"/>
        </w:r>
        <w:r w:rsidRPr="008A5BF8">
          <w:rPr>
            <w:rFonts w:ascii="宋体" w:hAnsi="宋体"/>
            <w:noProof/>
            <w:webHidden/>
            <w:sz w:val="24"/>
          </w:rPr>
          <w:t>45</w:t>
        </w:r>
        <w:r w:rsidRPr="008A5BF8">
          <w:rPr>
            <w:rFonts w:ascii="宋体" w:hAnsi="宋体"/>
            <w:noProof/>
            <w:webHidden/>
            <w:sz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19" w:history="1">
        <w:r w:rsidRPr="008A5BF8">
          <w:rPr>
            <w:rStyle w:val="a8"/>
            <w:rFonts w:ascii="宋体" w:hAnsi="宋体"/>
            <w:noProof/>
            <w:sz w:val="24"/>
            <w:szCs w:val="24"/>
          </w:rPr>
          <w:t>10.1</w:t>
        </w:r>
        <w:r w:rsidRPr="008A5BF8">
          <w:rPr>
            <w:rStyle w:val="a8"/>
            <w:rFonts w:ascii="宋体" w:hAnsi="宋体" w:hint="eastAsia"/>
            <w:noProof/>
            <w:sz w:val="24"/>
            <w:szCs w:val="24"/>
          </w:rPr>
          <w:t>基金份额持有人大会决议</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_Toc49326419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45</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20" w:history="1">
        <w:r w:rsidRPr="008A5BF8">
          <w:rPr>
            <w:rStyle w:val="a8"/>
            <w:rFonts w:ascii="宋体" w:hAnsi="宋体"/>
            <w:noProof/>
            <w:sz w:val="24"/>
            <w:szCs w:val="24"/>
          </w:rPr>
          <w:t xml:space="preserve">10.2 </w:t>
        </w:r>
        <w:r w:rsidRPr="008A5BF8">
          <w:rPr>
            <w:rStyle w:val="a8"/>
            <w:rFonts w:ascii="宋体" w:hAnsi="宋体" w:hint="eastAsia"/>
            <w:noProof/>
            <w:sz w:val="24"/>
            <w:szCs w:val="24"/>
          </w:rPr>
          <w:t>基金管理人、基金托管人的专门基金托管部门的重大人事变动</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_Toc49326420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45</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21" w:history="1">
        <w:r w:rsidRPr="008A5BF8">
          <w:rPr>
            <w:rStyle w:val="a8"/>
            <w:rFonts w:ascii="宋体" w:hAnsi="宋体"/>
            <w:noProof/>
            <w:sz w:val="24"/>
            <w:szCs w:val="24"/>
          </w:rPr>
          <w:t xml:space="preserve">10.3 </w:t>
        </w:r>
        <w:r w:rsidRPr="008A5BF8">
          <w:rPr>
            <w:rStyle w:val="a8"/>
            <w:rFonts w:ascii="宋体" w:hAnsi="宋体" w:hint="eastAsia"/>
            <w:noProof/>
            <w:sz w:val="24"/>
            <w:szCs w:val="24"/>
          </w:rPr>
          <w:t>涉及基金管理人、基金财产、基金托管业务的诉讼</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_Toc49326421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46</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22" w:history="1">
        <w:r w:rsidRPr="008A5BF8">
          <w:rPr>
            <w:rStyle w:val="a8"/>
            <w:rFonts w:ascii="宋体" w:hAnsi="宋体"/>
            <w:noProof/>
            <w:sz w:val="24"/>
            <w:szCs w:val="24"/>
          </w:rPr>
          <w:t xml:space="preserve">10.4 </w:t>
        </w:r>
        <w:r w:rsidRPr="008A5BF8">
          <w:rPr>
            <w:rStyle w:val="a8"/>
            <w:rFonts w:ascii="宋体" w:hAnsi="宋体" w:hint="eastAsia"/>
            <w:noProof/>
            <w:sz w:val="24"/>
            <w:szCs w:val="24"/>
          </w:rPr>
          <w:t>基金投资策略的改变</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_Toc49326422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46</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23" w:history="1">
        <w:r w:rsidRPr="008A5BF8">
          <w:rPr>
            <w:rStyle w:val="a8"/>
            <w:rFonts w:ascii="宋体" w:hAnsi="宋体"/>
            <w:noProof/>
            <w:sz w:val="24"/>
            <w:szCs w:val="24"/>
          </w:rPr>
          <w:t>10.5</w:t>
        </w:r>
        <w:r w:rsidRPr="008A5BF8">
          <w:rPr>
            <w:rStyle w:val="a8"/>
            <w:rFonts w:ascii="宋体" w:hAnsi="宋体" w:hint="eastAsia"/>
            <w:noProof/>
            <w:sz w:val="24"/>
            <w:szCs w:val="24"/>
          </w:rPr>
          <w:t>为基金进行审计的会计师事务所情况</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_Toc49326423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46</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24" w:history="1">
        <w:r w:rsidRPr="008A5BF8">
          <w:rPr>
            <w:rStyle w:val="a8"/>
            <w:rFonts w:ascii="宋体" w:hAnsi="宋体"/>
            <w:noProof/>
            <w:sz w:val="24"/>
            <w:szCs w:val="24"/>
          </w:rPr>
          <w:t xml:space="preserve">10.6 </w:t>
        </w:r>
        <w:r w:rsidRPr="008A5BF8">
          <w:rPr>
            <w:rStyle w:val="a8"/>
            <w:rFonts w:ascii="宋体" w:hAnsi="宋体" w:hint="eastAsia"/>
            <w:noProof/>
            <w:sz w:val="24"/>
            <w:szCs w:val="24"/>
          </w:rPr>
          <w:t>管理人、托管人及其高级管理人员受稽查或处罚等情况</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_Toc49326424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46</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25" w:history="1">
        <w:r w:rsidRPr="008A5BF8">
          <w:rPr>
            <w:rStyle w:val="a8"/>
            <w:rFonts w:ascii="宋体" w:hAnsi="宋体"/>
            <w:noProof/>
            <w:sz w:val="24"/>
            <w:szCs w:val="24"/>
          </w:rPr>
          <w:t xml:space="preserve">10.7 </w:t>
        </w:r>
        <w:r w:rsidRPr="008A5BF8">
          <w:rPr>
            <w:rStyle w:val="a8"/>
            <w:rFonts w:ascii="宋体" w:hAnsi="宋体" w:hint="eastAsia"/>
            <w:noProof/>
            <w:sz w:val="24"/>
            <w:szCs w:val="24"/>
          </w:rPr>
          <w:t>基金租用证券公司交易单元的有关情况</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_Toc49326425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46</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26" w:history="1">
        <w:r w:rsidRPr="008A5BF8">
          <w:rPr>
            <w:rStyle w:val="a8"/>
            <w:rFonts w:ascii="宋体" w:hAnsi="宋体"/>
            <w:noProof/>
            <w:sz w:val="24"/>
            <w:szCs w:val="24"/>
          </w:rPr>
          <w:t>10.8</w:t>
        </w:r>
        <w:r w:rsidRPr="008A5BF8">
          <w:rPr>
            <w:rStyle w:val="a8"/>
            <w:rFonts w:ascii="宋体" w:hAnsi="宋体" w:hint="eastAsia"/>
            <w:noProof/>
            <w:sz w:val="24"/>
            <w:szCs w:val="24"/>
          </w:rPr>
          <w:t>偏离度绝对值超过</w:t>
        </w:r>
        <w:r w:rsidRPr="008A5BF8">
          <w:rPr>
            <w:rStyle w:val="a8"/>
            <w:rFonts w:ascii="宋体" w:hAnsi="宋体"/>
            <w:noProof/>
            <w:sz w:val="24"/>
            <w:szCs w:val="24"/>
          </w:rPr>
          <w:t>0.5%</w:t>
        </w:r>
        <w:r w:rsidRPr="008A5BF8">
          <w:rPr>
            <w:rStyle w:val="a8"/>
            <w:rFonts w:ascii="宋体" w:hAnsi="宋体" w:hint="eastAsia"/>
            <w:noProof/>
            <w:sz w:val="24"/>
            <w:szCs w:val="24"/>
          </w:rPr>
          <w:t>的情况</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_Toc49326426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47</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27" w:history="1">
        <w:r w:rsidRPr="008A5BF8">
          <w:rPr>
            <w:rStyle w:val="a8"/>
            <w:rFonts w:ascii="宋体" w:hAnsi="宋体"/>
            <w:noProof/>
            <w:sz w:val="24"/>
            <w:szCs w:val="24"/>
          </w:rPr>
          <w:t>10.9</w:t>
        </w:r>
        <w:r w:rsidRPr="008A5BF8">
          <w:rPr>
            <w:rStyle w:val="a8"/>
            <w:rFonts w:ascii="宋体" w:hAnsi="宋体" w:hint="eastAsia"/>
            <w:noProof/>
            <w:sz w:val="24"/>
            <w:szCs w:val="24"/>
          </w:rPr>
          <w:t>其他重大事件</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_Toc49326427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47</w:t>
        </w:r>
        <w:r w:rsidRPr="008A5BF8">
          <w:rPr>
            <w:rFonts w:ascii="宋体" w:hAnsi="宋体"/>
            <w:noProof/>
            <w:webHidden/>
            <w:sz w:val="24"/>
            <w:szCs w:val="24"/>
          </w:rPr>
          <w:fldChar w:fldCharType="end"/>
        </w:r>
      </w:hyperlink>
    </w:p>
    <w:p w:rsidR="008A5BF8" w:rsidRPr="008A5BF8" w:rsidRDefault="008A5BF8" w:rsidP="008A5BF8">
      <w:pPr>
        <w:pStyle w:val="11"/>
        <w:spacing w:line="288" w:lineRule="auto"/>
        <w:rPr>
          <w:rFonts w:ascii="宋体" w:hAnsi="宋体" w:cstheme="minorBidi"/>
          <w:noProof/>
          <w:sz w:val="24"/>
        </w:rPr>
      </w:pPr>
      <w:hyperlink w:anchor="_Toc49326428" w:history="1">
        <w:r w:rsidRPr="008A5BF8">
          <w:rPr>
            <w:rStyle w:val="a8"/>
            <w:rFonts w:ascii="宋体" w:hAnsi="宋体"/>
            <w:b/>
            <w:bCs/>
            <w:noProof/>
            <w:sz w:val="24"/>
          </w:rPr>
          <w:t>11</w:t>
        </w:r>
        <w:r w:rsidRPr="008A5BF8">
          <w:rPr>
            <w:rStyle w:val="a8"/>
            <w:rFonts w:ascii="宋体" w:hAnsi="宋体" w:hint="eastAsia"/>
            <w:b/>
            <w:bCs/>
            <w:noProof/>
            <w:sz w:val="24"/>
          </w:rPr>
          <w:t>影响投资者决策的其他重要信息</w:t>
        </w:r>
        <w:r w:rsidRPr="008A5BF8">
          <w:rPr>
            <w:rFonts w:ascii="宋体" w:hAnsi="宋体"/>
            <w:noProof/>
            <w:webHidden/>
            <w:sz w:val="24"/>
          </w:rPr>
          <w:tab/>
        </w:r>
        <w:r w:rsidRPr="008A5BF8">
          <w:rPr>
            <w:rFonts w:ascii="宋体" w:hAnsi="宋体"/>
            <w:noProof/>
            <w:webHidden/>
            <w:sz w:val="24"/>
          </w:rPr>
          <w:fldChar w:fldCharType="begin"/>
        </w:r>
        <w:r w:rsidRPr="008A5BF8">
          <w:rPr>
            <w:rFonts w:ascii="宋体" w:hAnsi="宋体"/>
            <w:noProof/>
            <w:webHidden/>
            <w:sz w:val="24"/>
          </w:rPr>
          <w:instrText xml:space="preserve"> PAGEREF _Toc49326428 \h </w:instrText>
        </w:r>
        <w:r w:rsidRPr="008A5BF8">
          <w:rPr>
            <w:rFonts w:ascii="宋体" w:hAnsi="宋体"/>
            <w:noProof/>
            <w:webHidden/>
            <w:sz w:val="24"/>
          </w:rPr>
        </w:r>
        <w:r w:rsidRPr="008A5BF8">
          <w:rPr>
            <w:rFonts w:ascii="宋体" w:hAnsi="宋体"/>
            <w:noProof/>
            <w:webHidden/>
            <w:sz w:val="24"/>
          </w:rPr>
          <w:fldChar w:fldCharType="separate"/>
        </w:r>
        <w:r w:rsidRPr="008A5BF8">
          <w:rPr>
            <w:rFonts w:ascii="宋体" w:hAnsi="宋体"/>
            <w:noProof/>
            <w:webHidden/>
            <w:sz w:val="24"/>
          </w:rPr>
          <w:t>48</w:t>
        </w:r>
        <w:r w:rsidRPr="008A5BF8">
          <w:rPr>
            <w:rFonts w:ascii="宋体" w:hAnsi="宋体"/>
            <w:noProof/>
            <w:webHidden/>
            <w:sz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29" w:history="1">
        <w:r w:rsidRPr="008A5BF8">
          <w:rPr>
            <w:rStyle w:val="a8"/>
            <w:rFonts w:ascii="宋体" w:hAnsi="宋体"/>
            <w:noProof/>
            <w:sz w:val="24"/>
            <w:szCs w:val="24"/>
          </w:rPr>
          <w:t xml:space="preserve">11.1 </w:t>
        </w:r>
        <w:r w:rsidRPr="008A5BF8">
          <w:rPr>
            <w:rStyle w:val="a8"/>
            <w:rFonts w:ascii="宋体" w:hAnsi="宋体" w:hint="eastAsia"/>
            <w:noProof/>
            <w:sz w:val="24"/>
            <w:szCs w:val="24"/>
          </w:rPr>
          <w:t>报告期内单一投资者持有基金份额比例达到或超过</w:t>
        </w:r>
        <w:r w:rsidRPr="008A5BF8">
          <w:rPr>
            <w:rStyle w:val="a8"/>
            <w:rFonts w:ascii="宋体" w:hAnsi="宋体"/>
            <w:noProof/>
            <w:sz w:val="24"/>
            <w:szCs w:val="24"/>
          </w:rPr>
          <w:t>20%</w:t>
        </w:r>
        <w:r w:rsidRPr="008A5BF8">
          <w:rPr>
            <w:rStyle w:val="a8"/>
            <w:rFonts w:ascii="宋体" w:hAnsi="宋体" w:hint="eastAsia"/>
            <w:noProof/>
            <w:sz w:val="24"/>
            <w:szCs w:val="24"/>
          </w:rPr>
          <w:t>的情况</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_Toc49326429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48</w:t>
        </w:r>
        <w:r w:rsidRPr="008A5BF8">
          <w:rPr>
            <w:rFonts w:ascii="宋体" w:hAnsi="宋体"/>
            <w:noProof/>
            <w:webHidden/>
            <w:sz w:val="24"/>
            <w:szCs w:val="24"/>
          </w:rPr>
          <w:fldChar w:fldCharType="end"/>
        </w:r>
      </w:hyperlink>
    </w:p>
    <w:p w:rsidR="008A5BF8" w:rsidRPr="008A5BF8" w:rsidRDefault="008A5BF8" w:rsidP="008A5BF8">
      <w:pPr>
        <w:pStyle w:val="11"/>
        <w:spacing w:line="288" w:lineRule="auto"/>
        <w:rPr>
          <w:rFonts w:ascii="宋体" w:hAnsi="宋体" w:cstheme="minorBidi"/>
          <w:noProof/>
          <w:sz w:val="24"/>
        </w:rPr>
      </w:pPr>
      <w:hyperlink w:anchor="_Toc49326430" w:history="1">
        <w:r w:rsidRPr="008A5BF8">
          <w:rPr>
            <w:rStyle w:val="a8"/>
            <w:rFonts w:ascii="宋体" w:hAnsi="宋体"/>
            <w:b/>
            <w:bCs/>
            <w:noProof/>
            <w:sz w:val="24"/>
          </w:rPr>
          <w:t>§12</w:t>
        </w:r>
        <w:r w:rsidRPr="008A5BF8">
          <w:rPr>
            <w:rStyle w:val="a8"/>
            <w:rFonts w:ascii="宋体" w:hAnsi="宋体" w:hint="eastAsia"/>
            <w:b/>
            <w:bCs/>
            <w:noProof/>
            <w:sz w:val="24"/>
          </w:rPr>
          <w:t>备查文件目录</w:t>
        </w:r>
        <w:r w:rsidRPr="008A5BF8">
          <w:rPr>
            <w:rFonts w:ascii="宋体" w:hAnsi="宋体"/>
            <w:noProof/>
            <w:webHidden/>
            <w:sz w:val="24"/>
          </w:rPr>
          <w:tab/>
        </w:r>
        <w:r w:rsidRPr="008A5BF8">
          <w:rPr>
            <w:rFonts w:ascii="宋体" w:hAnsi="宋体"/>
            <w:noProof/>
            <w:webHidden/>
            <w:sz w:val="24"/>
          </w:rPr>
          <w:fldChar w:fldCharType="begin"/>
        </w:r>
        <w:r w:rsidRPr="008A5BF8">
          <w:rPr>
            <w:rFonts w:ascii="宋体" w:hAnsi="宋体"/>
            <w:noProof/>
            <w:webHidden/>
            <w:sz w:val="24"/>
          </w:rPr>
          <w:instrText xml:space="preserve"> PAGEREF _Toc49326430 \h </w:instrText>
        </w:r>
        <w:r w:rsidRPr="008A5BF8">
          <w:rPr>
            <w:rFonts w:ascii="宋体" w:hAnsi="宋体"/>
            <w:noProof/>
            <w:webHidden/>
            <w:sz w:val="24"/>
          </w:rPr>
        </w:r>
        <w:r w:rsidRPr="008A5BF8">
          <w:rPr>
            <w:rFonts w:ascii="宋体" w:hAnsi="宋体"/>
            <w:noProof/>
            <w:webHidden/>
            <w:sz w:val="24"/>
          </w:rPr>
          <w:fldChar w:fldCharType="separate"/>
        </w:r>
        <w:r w:rsidRPr="008A5BF8">
          <w:rPr>
            <w:rFonts w:ascii="宋体" w:hAnsi="宋体"/>
            <w:noProof/>
            <w:webHidden/>
            <w:sz w:val="24"/>
          </w:rPr>
          <w:t>48</w:t>
        </w:r>
        <w:r w:rsidRPr="008A5BF8">
          <w:rPr>
            <w:rFonts w:ascii="宋体" w:hAnsi="宋体"/>
            <w:noProof/>
            <w:webHidden/>
            <w:sz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31" w:history="1">
        <w:r w:rsidRPr="008A5BF8">
          <w:rPr>
            <w:rStyle w:val="a8"/>
            <w:rFonts w:ascii="宋体" w:hAnsi="宋体"/>
            <w:noProof/>
            <w:sz w:val="24"/>
            <w:szCs w:val="24"/>
          </w:rPr>
          <w:t xml:space="preserve">12.1 </w:t>
        </w:r>
        <w:r w:rsidRPr="008A5BF8">
          <w:rPr>
            <w:rStyle w:val="a8"/>
            <w:rFonts w:ascii="宋体" w:hAnsi="宋体" w:hint="eastAsia"/>
            <w:noProof/>
            <w:sz w:val="24"/>
            <w:szCs w:val="24"/>
          </w:rPr>
          <w:t>备查文件目录</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_Toc49326431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48</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32" w:history="1">
        <w:r w:rsidRPr="008A5BF8">
          <w:rPr>
            <w:rStyle w:val="a8"/>
            <w:rFonts w:ascii="宋体" w:hAnsi="宋体"/>
            <w:noProof/>
            <w:sz w:val="24"/>
            <w:szCs w:val="24"/>
          </w:rPr>
          <w:t>12.2</w:t>
        </w:r>
        <w:r w:rsidRPr="008A5BF8">
          <w:rPr>
            <w:rStyle w:val="a8"/>
            <w:rFonts w:ascii="宋体" w:hAnsi="宋体" w:hint="eastAsia"/>
            <w:noProof/>
            <w:sz w:val="24"/>
            <w:szCs w:val="24"/>
          </w:rPr>
          <w:t>存放地点</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_Toc49326432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48</w:t>
        </w:r>
        <w:r w:rsidRPr="008A5BF8">
          <w:rPr>
            <w:rFonts w:ascii="宋体" w:hAnsi="宋体"/>
            <w:noProof/>
            <w:webHidden/>
            <w:sz w:val="24"/>
            <w:szCs w:val="24"/>
          </w:rPr>
          <w:fldChar w:fldCharType="end"/>
        </w:r>
      </w:hyperlink>
    </w:p>
    <w:p w:rsidR="008A5BF8" w:rsidRPr="008A5BF8" w:rsidRDefault="008A5BF8" w:rsidP="008A5BF8">
      <w:pPr>
        <w:pStyle w:val="22"/>
        <w:spacing w:line="288" w:lineRule="auto"/>
        <w:rPr>
          <w:rFonts w:ascii="宋体" w:hAnsi="宋体" w:cstheme="minorBidi"/>
          <w:noProof/>
          <w:kern w:val="2"/>
          <w:sz w:val="24"/>
          <w:szCs w:val="24"/>
        </w:rPr>
      </w:pPr>
      <w:hyperlink w:anchor="_Toc49326433" w:history="1">
        <w:r w:rsidRPr="008A5BF8">
          <w:rPr>
            <w:rStyle w:val="a8"/>
            <w:rFonts w:ascii="宋体" w:hAnsi="宋体"/>
            <w:noProof/>
            <w:sz w:val="24"/>
            <w:szCs w:val="24"/>
          </w:rPr>
          <w:t>12.3</w:t>
        </w:r>
        <w:r w:rsidRPr="008A5BF8">
          <w:rPr>
            <w:rStyle w:val="a8"/>
            <w:rFonts w:ascii="宋体" w:hAnsi="宋体" w:hint="eastAsia"/>
            <w:noProof/>
            <w:sz w:val="24"/>
            <w:szCs w:val="24"/>
          </w:rPr>
          <w:t>查阅方式</w:t>
        </w:r>
        <w:r w:rsidRPr="008A5BF8">
          <w:rPr>
            <w:rFonts w:ascii="宋体" w:hAnsi="宋体"/>
            <w:noProof/>
            <w:webHidden/>
            <w:sz w:val="24"/>
            <w:szCs w:val="24"/>
          </w:rPr>
          <w:tab/>
        </w:r>
        <w:r w:rsidRPr="008A5BF8">
          <w:rPr>
            <w:rFonts w:ascii="宋体" w:hAnsi="宋体"/>
            <w:noProof/>
            <w:webHidden/>
            <w:sz w:val="24"/>
            <w:szCs w:val="24"/>
          </w:rPr>
          <w:fldChar w:fldCharType="begin"/>
        </w:r>
        <w:r w:rsidRPr="008A5BF8">
          <w:rPr>
            <w:rFonts w:ascii="宋体" w:hAnsi="宋体"/>
            <w:noProof/>
            <w:webHidden/>
            <w:sz w:val="24"/>
            <w:szCs w:val="24"/>
          </w:rPr>
          <w:instrText xml:space="preserve"> PAGEREF _Toc49326433 \h </w:instrText>
        </w:r>
        <w:r w:rsidRPr="008A5BF8">
          <w:rPr>
            <w:rFonts w:ascii="宋体" w:hAnsi="宋体"/>
            <w:noProof/>
            <w:webHidden/>
            <w:sz w:val="24"/>
            <w:szCs w:val="24"/>
          </w:rPr>
        </w:r>
        <w:r w:rsidRPr="008A5BF8">
          <w:rPr>
            <w:rFonts w:ascii="宋体" w:hAnsi="宋体"/>
            <w:noProof/>
            <w:webHidden/>
            <w:sz w:val="24"/>
            <w:szCs w:val="24"/>
          </w:rPr>
          <w:fldChar w:fldCharType="separate"/>
        </w:r>
        <w:r w:rsidRPr="008A5BF8">
          <w:rPr>
            <w:rFonts w:ascii="宋体" w:hAnsi="宋体"/>
            <w:noProof/>
            <w:webHidden/>
            <w:sz w:val="24"/>
            <w:szCs w:val="24"/>
          </w:rPr>
          <w:t>48</w:t>
        </w:r>
        <w:r w:rsidRPr="008A5BF8">
          <w:rPr>
            <w:rFonts w:ascii="宋体" w:hAnsi="宋体"/>
            <w:noProof/>
            <w:webHidden/>
            <w:sz w:val="24"/>
            <w:szCs w:val="24"/>
          </w:rPr>
          <w:fldChar w:fldCharType="end"/>
        </w:r>
      </w:hyperlink>
    </w:p>
    <w:p w:rsidR="00223DFB" w:rsidRPr="00356FA6" w:rsidRDefault="00934E23" w:rsidP="008A5BF8">
      <w:pPr>
        <w:autoSpaceDE w:val="0"/>
        <w:autoSpaceDN w:val="0"/>
        <w:adjustRightInd w:val="0"/>
        <w:spacing w:before="29" w:line="288" w:lineRule="auto"/>
        <w:ind w:left="15"/>
        <w:jc w:val="center"/>
        <w:rPr>
          <w:b/>
          <w:kern w:val="0"/>
          <w:sz w:val="24"/>
        </w:rPr>
      </w:pPr>
      <w:r w:rsidRPr="008A5BF8">
        <w:rPr>
          <w:rFonts w:ascii="宋体" w:hAnsi="宋体"/>
          <w:color w:val="000000"/>
          <w:kern w:val="0"/>
          <w:sz w:val="24"/>
        </w:rPr>
        <w:fldChar w:fldCharType="end"/>
      </w:r>
      <w:bookmarkEnd w:id="2"/>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356FA6" w:rsidRDefault="00223DFB" w:rsidP="00326D54">
      <w:pPr>
        <w:pStyle w:val="1"/>
        <w:keepNext/>
        <w:keepLines/>
        <w:widowControl w:val="0"/>
        <w:spacing w:beforeLines="100" w:before="312" w:afterLines="100" w:after="312" w:line="288" w:lineRule="auto"/>
        <w:jc w:val="center"/>
        <w:rPr>
          <w:szCs w:val="24"/>
          <w:lang w:val="en-US"/>
        </w:rPr>
      </w:pPr>
      <w:bookmarkStart w:id="3" w:name="_Toc49326375"/>
      <w:r w:rsidRPr="00356FA6">
        <w:rPr>
          <w:b/>
          <w:bCs/>
          <w:szCs w:val="24"/>
          <w:lang w:val="en-US"/>
        </w:rPr>
        <w:lastRenderedPageBreak/>
        <w:t xml:space="preserve">§2  </w:t>
      </w:r>
      <w:r w:rsidRPr="00356FA6">
        <w:rPr>
          <w:b/>
          <w:bCs/>
          <w:szCs w:val="24"/>
          <w:lang w:val="en-US"/>
        </w:rPr>
        <w:t>基金简介</w:t>
      </w:r>
      <w:bookmarkEnd w:id="3"/>
    </w:p>
    <w:p w:rsidR="00223DFB" w:rsidRPr="00356FA6" w:rsidRDefault="002D090E" w:rsidP="006C67B5">
      <w:pPr>
        <w:pStyle w:val="20"/>
        <w:spacing w:before="29" w:after="0" w:line="288" w:lineRule="auto"/>
        <w:rPr>
          <w:rFonts w:ascii="Times New Roman" w:hAnsi="Times New Roman" w:cs="Times New Roman"/>
          <w:szCs w:val="24"/>
        </w:rPr>
      </w:pPr>
      <w:bookmarkStart w:id="4" w:name="_Toc49326376"/>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交银施罗德活期通货币市场基金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交银活期通货币</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003042</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2016</w:t>
            </w:r>
            <w:r w:rsidRPr="00356FA6">
              <w:rPr>
                <w:sz w:val="24"/>
              </w:rPr>
              <w:t>年</w:t>
            </w:r>
            <w:r w:rsidRPr="00356FA6">
              <w:rPr>
                <w:sz w:val="24"/>
              </w:rPr>
              <w:t>7</w:t>
            </w:r>
            <w:r w:rsidRPr="00356FA6">
              <w:rPr>
                <w:sz w:val="24"/>
              </w:rPr>
              <w:t>月</w:t>
            </w:r>
            <w:r w:rsidRPr="00356FA6">
              <w:rPr>
                <w:sz w:val="24"/>
              </w:rPr>
              <w:t>27</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中信建投证券股份有限公司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35,128,891,881.26</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交银活期通货币</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交银活期通货币</w:t>
            </w:r>
            <w:r w:rsidRPr="00356FA6">
              <w:rPr>
                <w:sz w:val="24"/>
              </w:rPr>
              <w:t>E</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003042</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003043</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13,962,760,107.99</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21,166,131,773.27</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49326377"/>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在力求本金安全性和资产充分流动性的前提下，追求超过业绩比较基准的投资收益。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活期存款利率（税后）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本基金属于货币市场基金，是证券投资基金中的低风险品种，长期风险收益水平低于股票型基金、混合型基金和债券型基金。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49326378"/>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中信建投证券股份有限公司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w:t>
            </w:r>
            <w:r w:rsidRPr="00356FA6">
              <w:rPr>
                <w:sz w:val="24"/>
              </w:rPr>
              <w:lastRenderedPageBreak/>
              <w:t>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朱志明</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4008-888-108</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service@csc.com.cn</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95587</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010-85130975</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中国（上海）自由贸易试验区银城中路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北京市朝阳区安立路</w:t>
            </w:r>
            <w:r w:rsidRPr="00356FA6">
              <w:rPr>
                <w:kern w:val="0"/>
                <w:sz w:val="24"/>
              </w:rPr>
              <w:t>66</w:t>
            </w:r>
            <w:r w:rsidRPr="00356FA6">
              <w:rPr>
                <w:kern w:val="0"/>
                <w:sz w:val="24"/>
              </w:rPr>
              <w:t>号</w:t>
            </w:r>
            <w:r w:rsidRPr="00356FA6">
              <w:rPr>
                <w:kern w:val="0"/>
                <w:sz w:val="24"/>
              </w:rPr>
              <w:t>4</w:t>
            </w:r>
            <w:r w:rsidRPr="00356FA6">
              <w:rPr>
                <w:kern w:val="0"/>
                <w:sz w:val="24"/>
              </w:rPr>
              <w:t>号楼</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北京市东城区朝阳门内大街</w:t>
            </w:r>
            <w:r w:rsidRPr="00356FA6">
              <w:rPr>
                <w:kern w:val="0"/>
                <w:sz w:val="24"/>
              </w:rPr>
              <w:t>2</w:t>
            </w:r>
            <w:r w:rsidRPr="00356FA6">
              <w:rPr>
                <w:kern w:val="0"/>
                <w:sz w:val="24"/>
              </w:rPr>
              <w:t>号凯恒中心</w:t>
            </w:r>
            <w:r w:rsidRPr="00356FA6">
              <w:rPr>
                <w:kern w:val="0"/>
                <w:sz w:val="24"/>
              </w:rPr>
              <w:t>B</w:t>
            </w:r>
            <w:r w:rsidRPr="00356FA6">
              <w:rPr>
                <w:kern w:val="0"/>
                <w:sz w:val="24"/>
              </w:rPr>
              <w:t>座</w:t>
            </w:r>
            <w:r w:rsidRPr="00356FA6">
              <w:rPr>
                <w:kern w:val="0"/>
                <w:sz w:val="24"/>
              </w:rPr>
              <w:t>10</w:t>
            </w:r>
            <w:r w:rsidRPr="00356FA6">
              <w:rPr>
                <w:kern w:val="0"/>
                <w:sz w:val="24"/>
              </w:rPr>
              <w:t>层</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100010</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阮红</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王常青</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49326379"/>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《中国证券报》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151B76">
              <w:rPr>
                <w:sz w:val="24"/>
              </w:rPr>
              <w:t>中期</w:t>
            </w:r>
            <w:r w:rsidRPr="00356FA6">
              <w:rPr>
                <w:sz w:val="24"/>
              </w:rPr>
              <w:t>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151B76">
              <w:rPr>
                <w:sz w:val="24"/>
              </w:rPr>
              <w:t>中期</w:t>
            </w:r>
            <w:r w:rsidRPr="00356FA6">
              <w:rPr>
                <w:sz w:val="24"/>
              </w:rPr>
              <w:t>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8" w:name="_Toc49326380"/>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上海浦东新区世纪大道</w:t>
            </w:r>
            <w:r w:rsidRPr="00356FA6">
              <w:rPr>
                <w:sz w:val="24"/>
              </w:rPr>
              <w:t>8</w:t>
            </w:r>
            <w:r w:rsidRPr="00356FA6">
              <w:rPr>
                <w:sz w:val="24"/>
              </w:rPr>
              <w:t>号国金中心二期</w:t>
            </w:r>
            <w:r w:rsidRPr="00356FA6">
              <w:rPr>
                <w:sz w:val="24"/>
              </w:rPr>
              <w:t>21-22</w:t>
            </w:r>
            <w:r w:rsidRPr="00356FA6">
              <w:rPr>
                <w:sz w:val="24"/>
              </w:rPr>
              <w:t>楼</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9" w:name="_Toc49326381"/>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9"/>
    </w:p>
    <w:p w:rsidR="008D0C47" w:rsidRPr="00356FA6" w:rsidRDefault="008D0C47" w:rsidP="006C67B5">
      <w:pPr>
        <w:pStyle w:val="20"/>
        <w:spacing w:before="29" w:after="0" w:line="288" w:lineRule="auto"/>
        <w:rPr>
          <w:rFonts w:ascii="Times New Roman" w:hAnsi="Times New Roman" w:cs="Times New Roman"/>
          <w:kern w:val="0"/>
          <w:szCs w:val="24"/>
        </w:rPr>
      </w:pPr>
      <w:bookmarkStart w:id="10" w:name="_Toc286996129"/>
      <w:bookmarkStart w:id="11" w:name="_Toc49326382"/>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10"/>
      <w:bookmarkEnd w:id="11"/>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2020</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交银活期通货币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交银活期通货币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155,585,032.87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244,102,140.04</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155,585,032.87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244,102,140.04</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1.15%</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交银活期通货币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交银活期通货币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lastRenderedPageBreak/>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13,962,760,107.99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21,166,131,773.27</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r w:rsidR="004A174B">
              <w:rPr>
                <w:sz w:val="24"/>
              </w:rPr>
              <w:t>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r w:rsidR="004A174B">
              <w:rPr>
                <w:sz w:val="24"/>
              </w:rPr>
              <w:t>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交银活期通货币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交银活期通货币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12.45%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13.51%</w:t>
            </w:r>
          </w:p>
        </w:tc>
      </w:tr>
    </w:tbl>
    <w:p w:rsidR="004D1EE4" w:rsidRDefault="00A0536E">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4D1EE4" w:rsidRDefault="00A0536E">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4D1EE4" w:rsidRDefault="00A0536E">
      <w:pPr>
        <w:tabs>
          <w:tab w:val="left" w:pos="426"/>
        </w:tabs>
        <w:spacing w:before="29" w:line="288" w:lineRule="auto"/>
        <w:jc w:val="left"/>
        <w:rPr>
          <w:kern w:val="0"/>
          <w:sz w:val="24"/>
        </w:rPr>
      </w:pPr>
      <w:r>
        <w:rPr>
          <w:kern w:val="0"/>
          <w:sz w:val="24"/>
        </w:rPr>
        <w:t xml:space="preserve">    3</w:t>
      </w:r>
      <w:r>
        <w:rPr>
          <w:kern w:val="0"/>
          <w:sz w:val="24"/>
        </w:rPr>
        <w:t>、本基金实行销售服务费分类收费方式，分设</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726087" w:rsidRPr="00356FA6" w:rsidRDefault="00726087" w:rsidP="006C67B5">
      <w:pPr>
        <w:tabs>
          <w:tab w:val="left" w:pos="426"/>
        </w:tabs>
        <w:spacing w:before="29" w:line="288" w:lineRule="auto"/>
        <w:jc w:val="left"/>
        <w:rPr>
          <w:kern w:val="0"/>
          <w:sz w:val="24"/>
        </w:rPr>
      </w:pPr>
      <w:r w:rsidRPr="00356FA6">
        <w:rPr>
          <w:kern w:val="0"/>
          <w:sz w:val="24"/>
        </w:rPr>
        <w:t xml:space="preserve">    4</w:t>
      </w:r>
      <w:r w:rsidRPr="00356FA6">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2" w:name="_Toc49326383"/>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2"/>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．交银活期通货币</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4D1EE4">
        <w:tc>
          <w:tcPr>
            <w:tcW w:w="1600" w:type="dxa"/>
            <w:vAlign w:val="center"/>
          </w:tcPr>
          <w:p w:rsidR="004D1EE4" w:rsidRDefault="00A0536E">
            <w:pPr>
              <w:jc w:val="left"/>
            </w:pPr>
            <w:r>
              <w:rPr>
                <w:sz w:val="24"/>
              </w:rPr>
              <w:t>过去一个月</w:t>
            </w:r>
          </w:p>
        </w:tc>
        <w:tc>
          <w:tcPr>
            <w:tcW w:w="1233" w:type="dxa"/>
            <w:vAlign w:val="center"/>
          </w:tcPr>
          <w:p w:rsidR="004D1EE4" w:rsidRDefault="00A0536E">
            <w:pPr>
              <w:jc w:val="center"/>
            </w:pPr>
            <w:r>
              <w:rPr>
                <w:sz w:val="24"/>
              </w:rPr>
              <w:t>0.1582%</w:t>
            </w:r>
          </w:p>
        </w:tc>
        <w:tc>
          <w:tcPr>
            <w:tcW w:w="1233" w:type="dxa"/>
            <w:vAlign w:val="center"/>
          </w:tcPr>
          <w:p w:rsidR="004D1EE4" w:rsidRDefault="00A0536E">
            <w:pPr>
              <w:jc w:val="center"/>
            </w:pPr>
            <w:r>
              <w:rPr>
                <w:sz w:val="24"/>
              </w:rPr>
              <w:t>0.0031%</w:t>
            </w:r>
          </w:p>
        </w:tc>
        <w:tc>
          <w:tcPr>
            <w:tcW w:w="1233" w:type="dxa"/>
            <w:vAlign w:val="center"/>
          </w:tcPr>
          <w:p w:rsidR="004D1EE4" w:rsidRDefault="00A0536E">
            <w:pPr>
              <w:jc w:val="center"/>
            </w:pPr>
            <w:r>
              <w:rPr>
                <w:sz w:val="24"/>
              </w:rPr>
              <w:t>0.0288%</w:t>
            </w:r>
          </w:p>
        </w:tc>
        <w:tc>
          <w:tcPr>
            <w:tcW w:w="1233" w:type="dxa"/>
            <w:vAlign w:val="center"/>
          </w:tcPr>
          <w:p w:rsidR="004D1EE4" w:rsidRDefault="00A0536E">
            <w:pPr>
              <w:jc w:val="center"/>
            </w:pPr>
            <w:r>
              <w:rPr>
                <w:sz w:val="24"/>
              </w:rPr>
              <w:t>0.0000%</w:t>
            </w:r>
          </w:p>
        </w:tc>
        <w:tc>
          <w:tcPr>
            <w:tcW w:w="1233" w:type="dxa"/>
            <w:vAlign w:val="center"/>
          </w:tcPr>
          <w:p w:rsidR="004D1EE4" w:rsidRDefault="00A0536E">
            <w:pPr>
              <w:jc w:val="center"/>
            </w:pPr>
            <w:r>
              <w:rPr>
                <w:sz w:val="24"/>
              </w:rPr>
              <w:t>0.1294%</w:t>
            </w:r>
          </w:p>
        </w:tc>
        <w:tc>
          <w:tcPr>
            <w:tcW w:w="1233" w:type="dxa"/>
            <w:vAlign w:val="center"/>
          </w:tcPr>
          <w:p w:rsidR="004D1EE4" w:rsidRDefault="00A0536E">
            <w:pPr>
              <w:jc w:val="center"/>
            </w:pPr>
            <w:r>
              <w:rPr>
                <w:sz w:val="24"/>
              </w:rPr>
              <w:t>0.0031%</w:t>
            </w:r>
          </w:p>
        </w:tc>
      </w:tr>
      <w:tr w:rsidR="004D1EE4">
        <w:tc>
          <w:tcPr>
            <w:tcW w:w="1600" w:type="dxa"/>
            <w:vAlign w:val="center"/>
          </w:tcPr>
          <w:p w:rsidR="004D1EE4" w:rsidRDefault="00A0536E">
            <w:pPr>
              <w:jc w:val="left"/>
            </w:pPr>
            <w:r>
              <w:rPr>
                <w:sz w:val="24"/>
              </w:rPr>
              <w:t>过去三个月</w:t>
            </w:r>
          </w:p>
        </w:tc>
        <w:tc>
          <w:tcPr>
            <w:tcW w:w="1233" w:type="dxa"/>
            <w:vAlign w:val="center"/>
          </w:tcPr>
          <w:p w:rsidR="004D1EE4" w:rsidRDefault="00A0536E">
            <w:pPr>
              <w:jc w:val="center"/>
            </w:pPr>
            <w:r>
              <w:rPr>
                <w:sz w:val="24"/>
              </w:rPr>
              <w:t>0.4539%</w:t>
            </w:r>
          </w:p>
        </w:tc>
        <w:tc>
          <w:tcPr>
            <w:tcW w:w="1233" w:type="dxa"/>
            <w:vAlign w:val="center"/>
          </w:tcPr>
          <w:p w:rsidR="004D1EE4" w:rsidRDefault="00A0536E">
            <w:pPr>
              <w:jc w:val="center"/>
            </w:pPr>
            <w:r>
              <w:rPr>
                <w:sz w:val="24"/>
              </w:rPr>
              <w:t>0.0020%</w:t>
            </w:r>
          </w:p>
        </w:tc>
        <w:tc>
          <w:tcPr>
            <w:tcW w:w="1233" w:type="dxa"/>
            <w:vAlign w:val="center"/>
          </w:tcPr>
          <w:p w:rsidR="004D1EE4" w:rsidRDefault="00A0536E">
            <w:pPr>
              <w:jc w:val="center"/>
            </w:pPr>
            <w:r>
              <w:rPr>
                <w:sz w:val="24"/>
              </w:rPr>
              <w:t>0.0873%</w:t>
            </w:r>
          </w:p>
        </w:tc>
        <w:tc>
          <w:tcPr>
            <w:tcW w:w="1233" w:type="dxa"/>
            <w:vAlign w:val="center"/>
          </w:tcPr>
          <w:p w:rsidR="004D1EE4" w:rsidRDefault="00A0536E">
            <w:pPr>
              <w:jc w:val="center"/>
            </w:pPr>
            <w:r>
              <w:rPr>
                <w:sz w:val="24"/>
              </w:rPr>
              <w:t>0.0000%</w:t>
            </w:r>
          </w:p>
        </w:tc>
        <w:tc>
          <w:tcPr>
            <w:tcW w:w="1233" w:type="dxa"/>
            <w:vAlign w:val="center"/>
          </w:tcPr>
          <w:p w:rsidR="004D1EE4" w:rsidRDefault="00A0536E">
            <w:pPr>
              <w:jc w:val="center"/>
            </w:pPr>
            <w:r>
              <w:rPr>
                <w:sz w:val="24"/>
              </w:rPr>
              <w:t>0.3666%</w:t>
            </w:r>
          </w:p>
        </w:tc>
        <w:tc>
          <w:tcPr>
            <w:tcW w:w="1233" w:type="dxa"/>
            <w:vAlign w:val="center"/>
          </w:tcPr>
          <w:p w:rsidR="004D1EE4" w:rsidRDefault="00A0536E">
            <w:pPr>
              <w:jc w:val="center"/>
            </w:pPr>
            <w:r>
              <w:rPr>
                <w:sz w:val="24"/>
              </w:rPr>
              <w:t>0.0020%</w:t>
            </w:r>
          </w:p>
        </w:tc>
      </w:tr>
      <w:tr w:rsidR="004D1EE4">
        <w:tc>
          <w:tcPr>
            <w:tcW w:w="1600" w:type="dxa"/>
            <w:vAlign w:val="center"/>
          </w:tcPr>
          <w:p w:rsidR="004D1EE4" w:rsidRDefault="00A0536E">
            <w:pPr>
              <w:jc w:val="left"/>
            </w:pPr>
            <w:r>
              <w:rPr>
                <w:sz w:val="24"/>
              </w:rPr>
              <w:t>过去六个月</w:t>
            </w:r>
          </w:p>
        </w:tc>
        <w:tc>
          <w:tcPr>
            <w:tcW w:w="1233" w:type="dxa"/>
            <w:vAlign w:val="center"/>
          </w:tcPr>
          <w:p w:rsidR="004D1EE4" w:rsidRDefault="00A0536E">
            <w:pPr>
              <w:jc w:val="center"/>
            </w:pPr>
            <w:r>
              <w:rPr>
                <w:sz w:val="24"/>
              </w:rPr>
              <w:t>1.0289%</w:t>
            </w:r>
          </w:p>
        </w:tc>
        <w:tc>
          <w:tcPr>
            <w:tcW w:w="1233" w:type="dxa"/>
            <w:vAlign w:val="center"/>
          </w:tcPr>
          <w:p w:rsidR="004D1EE4" w:rsidRDefault="00A0536E">
            <w:pPr>
              <w:jc w:val="center"/>
            </w:pPr>
            <w:r>
              <w:rPr>
                <w:sz w:val="24"/>
              </w:rPr>
              <w:t>0.0018%</w:t>
            </w:r>
          </w:p>
        </w:tc>
        <w:tc>
          <w:tcPr>
            <w:tcW w:w="1233" w:type="dxa"/>
            <w:vAlign w:val="center"/>
          </w:tcPr>
          <w:p w:rsidR="004D1EE4" w:rsidRDefault="00A0536E">
            <w:pPr>
              <w:jc w:val="center"/>
            </w:pPr>
            <w:r>
              <w:rPr>
                <w:sz w:val="24"/>
              </w:rPr>
              <w:t>0.1745%</w:t>
            </w:r>
          </w:p>
        </w:tc>
        <w:tc>
          <w:tcPr>
            <w:tcW w:w="1233" w:type="dxa"/>
            <w:vAlign w:val="center"/>
          </w:tcPr>
          <w:p w:rsidR="004D1EE4" w:rsidRDefault="00A0536E">
            <w:pPr>
              <w:jc w:val="center"/>
            </w:pPr>
            <w:r>
              <w:rPr>
                <w:sz w:val="24"/>
              </w:rPr>
              <w:t>0.0000%</w:t>
            </w:r>
          </w:p>
        </w:tc>
        <w:tc>
          <w:tcPr>
            <w:tcW w:w="1233" w:type="dxa"/>
            <w:vAlign w:val="center"/>
          </w:tcPr>
          <w:p w:rsidR="004D1EE4" w:rsidRDefault="00A0536E">
            <w:pPr>
              <w:jc w:val="center"/>
            </w:pPr>
            <w:r>
              <w:rPr>
                <w:sz w:val="24"/>
              </w:rPr>
              <w:t>0.8544%</w:t>
            </w:r>
          </w:p>
        </w:tc>
        <w:tc>
          <w:tcPr>
            <w:tcW w:w="1233" w:type="dxa"/>
            <w:vAlign w:val="center"/>
          </w:tcPr>
          <w:p w:rsidR="004D1EE4" w:rsidRDefault="00A0536E">
            <w:pPr>
              <w:jc w:val="center"/>
            </w:pPr>
            <w:r>
              <w:rPr>
                <w:sz w:val="24"/>
              </w:rPr>
              <w:t>0.0018%</w:t>
            </w:r>
          </w:p>
        </w:tc>
      </w:tr>
      <w:tr w:rsidR="004D1EE4">
        <w:tc>
          <w:tcPr>
            <w:tcW w:w="1600" w:type="dxa"/>
            <w:vAlign w:val="center"/>
          </w:tcPr>
          <w:p w:rsidR="004D1EE4" w:rsidRDefault="00A0536E">
            <w:pPr>
              <w:jc w:val="left"/>
            </w:pPr>
            <w:r>
              <w:rPr>
                <w:sz w:val="24"/>
              </w:rPr>
              <w:t>过去一年</w:t>
            </w:r>
          </w:p>
        </w:tc>
        <w:tc>
          <w:tcPr>
            <w:tcW w:w="1233" w:type="dxa"/>
            <w:vAlign w:val="center"/>
          </w:tcPr>
          <w:p w:rsidR="004D1EE4" w:rsidRDefault="00A0536E">
            <w:pPr>
              <w:jc w:val="center"/>
            </w:pPr>
            <w:r>
              <w:rPr>
                <w:sz w:val="24"/>
              </w:rPr>
              <w:t>2.2609%</w:t>
            </w:r>
          </w:p>
        </w:tc>
        <w:tc>
          <w:tcPr>
            <w:tcW w:w="1233" w:type="dxa"/>
            <w:vAlign w:val="center"/>
          </w:tcPr>
          <w:p w:rsidR="004D1EE4" w:rsidRDefault="00A0536E">
            <w:pPr>
              <w:jc w:val="center"/>
            </w:pPr>
            <w:r>
              <w:rPr>
                <w:sz w:val="24"/>
              </w:rPr>
              <w:t>0.0015%</w:t>
            </w:r>
          </w:p>
        </w:tc>
        <w:tc>
          <w:tcPr>
            <w:tcW w:w="1233" w:type="dxa"/>
            <w:vAlign w:val="center"/>
          </w:tcPr>
          <w:p w:rsidR="004D1EE4" w:rsidRDefault="00A0536E">
            <w:pPr>
              <w:jc w:val="center"/>
            </w:pPr>
            <w:r>
              <w:rPr>
                <w:sz w:val="24"/>
              </w:rPr>
              <w:t>0.3510%</w:t>
            </w:r>
          </w:p>
        </w:tc>
        <w:tc>
          <w:tcPr>
            <w:tcW w:w="1233" w:type="dxa"/>
            <w:vAlign w:val="center"/>
          </w:tcPr>
          <w:p w:rsidR="004D1EE4" w:rsidRDefault="00A0536E">
            <w:pPr>
              <w:jc w:val="center"/>
            </w:pPr>
            <w:r>
              <w:rPr>
                <w:sz w:val="24"/>
              </w:rPr>
              <w:t>0.0000%</w:t>
            </w:r>
          </w:p>
        </w:tc>
        <w:tc>
          <w:tcPr>
            <w:tcW w:w="1233" w:type="dxa"/>
            <w:vAlign w:val="center"/>
          </w:tcPr>
          <w:p w:rsidR="004D1EE4" w:rsidRDefault="00A0536E">
            <w:pPr>
              <w:jc w:val="center"/>
            </w:pPr>
            <w:r>
              <w:rPr>
                <w:sz w:val="24"/>
              </w:rPr>
              <w:t>1.9099%</w:t>
            </w:r>
          </w:p>
        </w:tc>
        <w:tc>
          <w:tcPr>
            <w:tcW w:w="1233" w:type="dxa"/>
            <w:vAlign w:val="center"/>
          </w:tcPr>
          <w:p w:rsidR="004D1EE4" w:rsidRDefault="00A0536E">
            <w:pPr>
              <w:jc w:val="center"/>
            </w:pPr>
            <w:r>
              <w:rPr>
                <w:sz w:val="24"/>
              </w:rPr>
              <w:t>0.0015%</w:t>
            </w:r>
          </w:p>
        </w:tc>
      </w:tr>
      <w:tr w:rsidR="004D1EE4">
        <w:tc>
          <w:tcPr>
            <w:tcW w:w="1600" w:type="dxa"/>
            <w:vAlign w:val="center"/>
          </w:tcPr>
          <w:p w:rsidR="004D1EE4" w:rsidRDefault="00A0536E">
            <w:pPr>
              <w:jc w:val="left"/>
            </w:pPr>
            <w:r>
              <w:rPr>
                <w:sz w:val="24"/>
              </w:rPr>
              <w:t>过去三年</w:t>
            </w:r>
          </w:p>
        </w:tc>
        <w:tc>
          <w:tcPr>
            <w:tcW w:w="1233" w:type="dxa"/>
            <w:vAlign w:val="center"/>
          </w:tcPr>
          <w:p w:rsidR="004D1EE4" w:rsidRDefault="00A0536E">
            <w:pPr>
              <w:jc w:val="center"/>
            </w:pPr>
            <w:r>
              <w:rPr>
                <w:sz w:val="24"/>
              </w:rPr>
              <w:t>9.3770%</w:t>
            </w:r>
          </w:p>
        </w:tc>
        <w:tc>
          <w:tcPr>
            <w:tcW w:w="1233" w:type="dxa"/>
            <w:vAlign w:val="center"/>
          </w:tcPr>
          <w:p w:rsidR="004D1EE4" w:rsidRDefault="00A0536E">
            <w:pPr>
              <w:jc w:val="center"/>
            </w:pPr>
            <w:r>
              <w:rPr>
                <w:sz w:val="24"/>
              </w:rPr>
              <w:t>0.0023%</w:t>
            </w:r>
          </w:p>
        </w:tc>
        <w:tc>
          <w:tcPr>
            <w:tcW w:w="1233" w:type="dxa"/>
            <w:vAlign w:val="center"/>
          </w:tcPr>
          <w:p w:rsidR="004D1EE4" w:rsidRDefault="00A0536E">
            <w:pPr>
              <w:jc w:val="center"/>
            </w:pPr>
            <w:r>
              <w:rPr>
                <w:sz w:val="24"/>
              </w:rPr>
              <w:t>1.0510%</w:t>
            </w:r>
          </w:p>
        </w:tc>
        <w:tc>
          <w:tcPr>
            <w:tcW w:w="1233" w:type="dxa"/>
            <w:vAlign w:val="center"/>
          </w:tcPr>
          <w:p w:rsidR="004D1EE4" w:rsidRDefault="00A0536E">
            <w:pPr>
              <w:jc w:val="center"/>
            </w:pPr>
            <w:r>
              <w:rPr>
                <w:sz w:val="24"/>
              </w:rPr>
              <w:t>0.0000%</w:t>
            </w:r>
          </w:p>
        </w:tc>
        <w:tc>
          <w:tcPr>
            <w:tcW w:w="1233" w:type="dxa"/>
            <w:vAlign w:val="center"/>
          </w:tcPr>
          <w:p w:rsidR="004D1EE4" w:rsidRDefault="00A0536E">
            <w:pPr>
              <w:jc w:val="center"/>
            </w:pPr>
            <w:r>
              <w:rPr>
                <w:sz w:val="24"/>
              </w:rPr>
              <w:t>8.3260%</w:t>
            </w:r>
          </w:p>
        </w:tc>
        <w:tc>
          <w:tcPr>
            <w:tcW w:w="1233" w:type="dxa"/>
            <w:vAlign w:val="center"/>
          </w:tcPr>
          <w:p w:rsidR="004D1EE4" w:rsidRDefault="00A0536E">
            <w:pPr>
              <w:jc w:val="center"/>
            </w:pPr>
            <w:r>
              <w:rPr>
                <w:sz w:val="24"/>
              </w:rPr>
              <w:t>0.0023%</w:t>
            </w:r>
          </w:p>
        </w:tc>
      </w:tr>
      <w:tr w:rsidR="004D1EE4">
        <w:tc>
          <w:tcPr>
            <w:tcW w:w="1600" w:type="dxa"/>
            <w:vAlign w:val="center"/>
          </w:tcPr>
          <w:p w:rsidR="004D1EE4" w:rsidRDefault="00A0536E">
            <w:pPr>
              <w:jc w:val="left"/>
            </w:pPr>
            <w:r>
              <w:rPr>
                <w:sz w:val="24"/>
              </w:rPr>
              <w:t>自基金合同生效至今</w:t>
            </w:r>
          </w:p>
        </w:tc>
        <w:tc>
          <w:tcPr>
            <w:tcW w:w="1233" w:type="dxa"/>
            <w:vAlign w:val="center"/>
          </w:tcPr>
          <w:p w:rsidR="004D1EE4" w:rsidRDefault="00A0536E">
            <w:pPr>
              <w:jc w:val="center"/>
            </w:pPr>
            <w:r>
              <w:rPr>
                <w:sz w:val="24"/>
              </w:rPr>
              <w:t>12.4517%</w:t>
            </w:r>
          </w:p>
        </w:tc>
        <w:tc>
          <w:tcPr>
            <w:tcW w:w="1233" w:type="dxa"/>
            <w:vAlign w:val="center"/>
          </w:tcPr>
          <w:p w:rsidR="004D1EE4" w:rsidRDefault="00A0536E">
            <w:pPr>
              <w:jc w:val="center"/>
            </w:pPr>
            <w:r>
              <w:rPr>
                <w:sz w:val="24"/>
              </w:rPr>
              <w:t>0.0022%</w:t>
            </w:r>
          </w:p>
        </w:tc>
        <w:tc>
          <w:tcPr>
            <w:tcW w:w="1233" w:type="dxa"/>
            <w:vAlign w:val="center"/>
          </w:tcPr>
          <w:p w:rsidR="004D1EE4" w:rsidRDefault="00A0536E">
            <w:pPr>
              <w:jc w:val="center"/>
            </w:pPr>
            <w:r>
              <w:rPr>
                <w:sz w:val="24"/>
              </w:rPr>
              <w:t>1.3760%</w:t>
            </w:r>
          </w:p>
        </w:tc>
        <w:tc>
          <w:tcPr>
            <w:tcW w:w="1233" w:type="dxa"/>
            <w:vAlign w:val="center"/>
          </w:tcPr>
          <w:p w:rsidR="004D1EE4" w:rsidRDefault="00A0536E">
            <w:pPr>
              <w:jc w:val="center"/>
            </w:pPr>
            <w:r>
              <w:rPr>
                <w:sz w:val="24"/>
              </w:rPr>
              <w:t>0.0000%</w:t>
            </w:r>
          </w:p>
        </w:tc>
        <w:tc>
          <w:tcPr>
            <w:tcW w:w="1233" w:type="dxa"/>
            <w:vAlign w:val="center"/>
          </w:tcPr>
          <w:p w:rsidR="004D1EE4" w:rsidRDefault="00A0536E">
            <w:pPr>
              <w:jc w:val="center"/>
            </w:pPr>
            <w:r>
              <w:rPr>
                <w:sz w:val="24"/>
              </w:rPr>
              <w:t>11.0757%</w:t>
            </w:r>
          </w:p>
        </w:tc>
        <w:tc>
          <w:tcPr>
            <w:tcW w:w="1233" w:type="dxa"/>
            <w:vAlign w:val="center"/>
          </w:tcPr>
          <w:p w:rsidR="004D1EE4" w:rsidRDefault="00A0536E">
            <w:pPr>
              <w:jc w:val="center"/>
            </w:pPr>
            <w:r>
              <w:rPr>
                <w:sz w:val="24"/>
              </w:rPr>
              <w:t>0.0022%</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．交银活期通货币</w:t>
      </w:r>
      <w:r w:rsidRPr="00356FA6">
        <w:rPr>
          <w:rFonts w:ascii="Times New Roman" w:hAnsi="Times New Roman"/>
          <w:b/>
          <w:color w:val="auto"/>
        </w:rPr>
        <w:t>E</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lastRenderedPageBreak/>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4D1EE4">
        <w:tc>
          <w:tcPr>
            <w:tcW w:w="1600" w:type="dxa"/>
            <w:vAlign w:val="center"/>
          </w:tcPr>
          <w:p w:rsidR="004D1EE4" w:rsidRDefault="00A0536E">
            <w:pPr>
              <w:jc w:val="left"/>
            </w:pPr>
            <w:r>
              <w:rPr>
                <w:sz w:val="24"/>
              </w:rPr>
              <w:t>过去一个月</w:t>
            </w:r>
          </w:p>
        </w:tc>
        <w:tc>
          <w:tcPr>
            <w:tcW w:w="1233" w:type="dxa"/>
            <w:vAlign w:val="center"/>
          </w:tcPr>
          <w:p w:rsidR="004D1EE4" w:rsidRDefault="00A0536E">
            <w:pPr>
              <w:jc w:val="center"/>
            </w:pPr>
            <w:r>
              <w:rPr>
                <w:sz w:val="24"/>
              </w:rPr>
              <w:t>0.1779%</w:t>
            </w:r>
          </w:p>
        </w:tc>
        <w:tc>
          <w:tcPr>
            <w:tcW w:w="1233" w:type="dxa"/>
            <w:vAlign w:val="center"/>
          </w:tcPr>
          <w:p w:rsidR="004D1EE4" w:rsidRDefault="00A0536E">
            <w:pPr>
              <w:jc w:val="center"/>
            </w:pPr>
            <w:r>
              <w:rPr>
                <w:sz w:val="24"/>
              </w:rPr>
              <w:t>0.0031%</w:t>
            </w:r>
          </w:p>
        </w:tc>
        <w:tc>
          <w:tcPr>
            <w:tcW w:w="1233" w:type="dxa"/>
            <w:vAlign w:val="center"/>
          </w:tcPr>
          <w:p w:rsidR="004D1EE4" w:rsidRDefault="00A0536E">
            <w:pPr>
              <w:jc w:val="center"/>
            </w:pPr>
            <w:r>
              <w:rPr>
                <w:sz w:val="24"/>
              </w:rPr>
              <w:t>0.0288%</w:t>
            </w:r>
          </w:p>
        </w:tc>
        <w:tc>
          <w:tcPr>
            <w:tcW w:w="1233" w:type="dxa"/>
            <w:vAlign w:val="center"/>
          </w:tcPr>
          <w:p w:rsidR="004D1EE4" w:rsidRDefault="00A0536E">
            <w:pPr>
              <w:jc w:val="center"/>
            </w:pPr>
            <w:r>
              <w:rPr>
                <w:sz w:val="24"/>
              </w:rPr>
              <w:t>0.0000%</w:t>
            </w:r>
          </w:p>
        </w:tc>
        <w:tc>
          <w:tcPr>
            <w:tcW w:w="1265" w:type="dxa"/>
            <w:vAlign w:val="center"/>
          </w:tcPr>
          <w:p w:rsidR="004D1EE4" w:rsidRDefault="00A0536E">
            <w:pPr>
              <w:jc w:val="center"/>
            </w:pPr>
            <w:r>
              <w:rPr>
                <w:sz w:val="24"/>
              </w:rPr>
              <w:t>0.1491%</w:t>
            </w:r>
          </w:p>
        </w:tc>
        <w:tc>
          <w:tcPr>
            <w:tcW w:w="1201" w:type="dxa"/>
            <w:vAlign w:val="center"/>
          </w:tcPr>
          <w:p w:rsidR="004D1EE4" w:rsidRDefault="00A0536E">
            <w:pPr>
              <w:jc w:val="center"/>
            </w:pPr>
            <w:r>
              <w:rPr>
                <w:sz w:val="24"/>
              </w:rPr>
              <w:t>0.0031%</w:t>
            </w:r>
          </w:p>
        </w:tc>
      </w:tr>
      <w:tr w:rsidR="004D1EE4">
        <w:tc>
          <w:tcPr>
            <w:tcW w:w="1600" w:type="dxa"/>
            <w:vAlign w:val="center"/>
          </w:tcPr>
          <w:p w:rsidR="004D1EE4" w:rsidRDefault="00A0536E">
            <w:pPr>
              <w:jc w:val="left"/>
            </w:pPr>
            <w:r>
              <w:rPr>
                <w:sz w:val="24"/>
              </w:rPr>
              <w:t>过去三个月</w:t>
            </w:r>
          </w:p>
        </w:tc>
        <w:tc>
          <w:tcPr>
            <w:tcW w:w="1233" w:type="dxa"/>
            <w:vAlign w:val="center"/>
          </w:tcPr>
          <w:p w:rsidR="004D1EE4" w:rsidRDefault="00A0536E">
            <w:pPr>
              <w:jc w:val="center"/>
            </w:pPr>
            <w:r>
              <w:rPr>
                <w:sz w:val="24"/>
              </w:rPr>
              <w:t>0.5139%</w:t>
            </w:r>
          </w:p>
        </w:tc>
        <w:tc>
          <w:tcPr>
            <w:tcW w:w="1233" w:type="dxa"/>
            <w:vAlign w:val="center"/>
          </w:tcPr>
          <w:p w:rsidR="004D1EE4" w:rsidRDefault="00A0536E">
            <w:pPr>
              <w:jc w:val="center"/>
            </w:pPr>
            <w:r>
              <w:rPr>
                <w:sz w:val="24"/>
              </w:rPr>
              <w:t>0.0020%</w:t>
            </w:r>
          </w:p>
        </w:tc>
        <w:tc>
          <w:tcPr>
            <w:tcW w:w="1233" w:type="dxa"/>
            <w:vAlign w:val="center"/>
          </w:tcPr>
          <w:p w:rsidR="004D1EE4" w:rsidRDefault="00A0536E">
            <w:pPr>
              <w:jc w:val="center"/>
            </w:pPr>
            <w:r>
              <w:rPr>
                <w:sz w:val="24"/>
              </w:rPr>
              <w:t>0.0873%</w:t>
            </w:r>
          </w:p>
        </w:tc>
        <w:tc>
          <w:tcPr>
            <w:tcW w:w="1233" w:type="dxa"/>
            <w:vAlign w:val="center"/>
          </w:tcPr>
          <w:p w:rsidR="004D1EE4" w:rsidRDefault="00A0536E">
            <w:pPr>
              <w:jc w:val="center"/>
            </w:pPr>
            <w:r>
              <w:rPr>
                <w:sz w:val="24"/>
              </w:rPr>
              <w:t>0.0000%</w:t>
            </w:r>
          </w:p>
        </w:tc>
        <w:tc>
          <w:tcPr>
            <w:tcW w:w="1265" w:type="dxa"/>
            <w:vAlign w:val="center"/>
          </w:tcPr>
          <w:p w:rsidR="004D1EE4" w:rsidRDefault="00A0536E">
            <w:pPr>
              <w:jc w:val="center"/>
            </w:pPr>
            <w:r>
              <w:rPr>
                <w:sz w:val="24"/>
              </w:rPr>
              <w:t>0.4266%</w:t>
            </w:r>
          </w:p>
        </w:tc>
        <w:tc>
          <w:tcPr>
            <w:tcW w:w="1201" w:type="dxa"/>
            <w:vAlign w:val="center"/>
          </w:tcPr>
          <w:p w:rsidR="004D1EE4" w:rsidRDefault="00A0536E">
            <w:pPr>
              <w:jc w:val="center"/>
            </w:pPr>
            <w:r>
              <w:rPr>
                <w:sz w:val="24"/>
              </w:rPr>
              <w:t>0.0020%</w:t>
            </w:r>
          </w:p>
        </w:tc>
      </w:tr>
      <w:tr w:rsidR="004D1EE4">
        <w:tc>
          <w:tcPr>
            <w:tcW w:w="1600" w:type="dxa"/>
            <w:vAlign w:val="center"/>
          </w:tcPr>
          <w:p w:rsidR="004D1EE4" w:rsidRDefault="00A0536E">
            <w:pPr>
              <w:jc w:val="left"/>
            </w:pPr>
            <w:r>
              <w:rPr>
                <w:sz w:val="24"/>
              </w:rPr>
              <w:t>过去六个月</w:t>
            </w:r>
          </w:p>
        </w:tc>
        <w:tc>
          <w:tcPr>
            <w:tcW w:w="1233" w:type="dxa"/>
            <w:vAlign w:val="center"/>
          </w:tcPr>
          <w:p w:rsidR="004D1EE4" w:rsidRDefault="00A0536E">
            <w:pPr>
              <w:jc w:val="center"/>
            </w:pPr>
            <w:r>
              <w:rPr>
                <w:sz w:val="24"/>
              </w:rPr>
              <w:t>1.1496%</w:t>
            </w:r>
          </w:p>
        </w:tc>
        <w:tc>
          <w:tcPr>
            <w:tcW w:w="1233" w:type="dxa"/>
            <w:vAlign w:val="center"/>
          </w:tcPr>
          <w:p w:rsidR="004D1EE4" w:rsidRDefault="00A0536E">
            <w:pPr>
              <w:jc w:val="center"/>
            </w:pPr>
            <w:r>
              <w:rPr>
                <w:sz w:val="24"/>
              </w:rPr>
              <w:t>0.0018%</w:t>
            </w:r>
          </w:p>
        </w:tc>
        <w:tc>
          <w:tcPr>
            <w:tcW w:w="1233" w:type="dxa"/>
            <w:vAlign w:val="center"/>
          </w:tcPr>
          <w:p w:rsidR="004D1EE4" w:rsidRDefault="00A0536E">
            <w:pPr>
              <w:jc w:val="center"/>
            </w:pPr>
            <w:r>
              <w:rPr>
                <w:sz w:val="24"/>
              </w:rPr>
              <w:t>0.1745%</w:t>
            </w:r>
          </w:p>
        </w:tc>
        <w:tc>
          <w:tcPr>
            <w:tcW w:w="1233" w:type="dxa"/>
            <w:vAlign w:val="center"/>
          </w:tcPr>
          <w:p w:rsidR="004D1EE4" w:rsidRDefault="00A0536E">
            <w:pPr>
              <w:jc w:val="center"/>
            </w:pPr>
            <w:r>
              <w:rPr>
                <w:sz w:val="24"/>
              </w:rPr>
              <w:t>0.0000%</w:t>
            </w:r>
          </w:p>
        </w:tc>
        <w:tc>
          <w:tcPr>
            <w:tcW w:w="1265" w:type="dxa"/>
            <w:vAlign w:val="center"/>
          </w:tcPr>
          <w:p w:rsidR="004D1EE4" w:rsidRDefault="00A0536E">
            <w:pPr>
              <w:jc w:val="center"/>
            </w:pPr>
            <w:r>
              <w:rPr>
                <w:sz w:val="24"/>
              </w:rPr>
              <w:t>0.9751%</w:t>
            </w:r>
          </w:p>
        </w:tc>
        <w:tc>
          <w:tcPr>
            <w:tcW w:w="1201" w:type="dxa"/>
            <w:vAlign w:val="center"/>
          </w:tcPr>
          <w:p w:rsidR="004D1EE4" w:rsidRDefault="00A0536E">
            <w:pPr>
              <w:jc w:val="center"/>
            </w:pPr>
            <w:r>
              <w:rPr>
                <w:sz w:val="24"/>
              </w:rPr>
              <w:t>0.0018%</w:t>
            </w:r>
          </w:p>
        </w:tc>
      </w:tr>
      <w:tr w:rsidR="004D1EE4">
        <w:tc>
          <w:tcPr>
            <w:tcW w:w="1600" w:type="dxa"/>
            <w:vAlign w:val="center"/>
          </w:tcPr>
          <w:p w:rsidR="004D1EE4" w:rsidRDefault="00A0536E">
            <w:pPr>
              <w:jc w:val="left"/>
            </w:pPr>
            <w:r>
              <w:rPr>
                <w:sz w:val="24"/>
              </w:rPr>
              <w:t>过去一年</w:t>
            </w:r>
          </w:p>
        </w:tc>
        <w:tc>
          <w:tcPr>
            <w:tcW w:w="1233" w:type="dxa"/>
            <w:vAlign w:val="center"/>
          </w:tcPr>
          <w:p w:rsidR="004D1EE4" w:rsidRDefault="00A0536E">
            <w:pPr>
              <w:jc w:val="center"/>
            </w:pPr>
            <w:r>
              <w:rPr>
                <w:sz w:val="24"/>
              </w:rPr>
              <w:t>2.5071%</w:t>
            </w:r>
          </w:p>
        </w:tc>
        <w:tc>
          <w:tcPr>
            <w:tcW w:w="1233" w:type="dxa"/>
            <w:vAlign w:val="center"/>
          </w:tcPr>
          <w:p w:rsidR="004D1EE4" w:rsidRDefault="00A0536E">
            <w:pPr>
              <w:jc w:val="center"/>
            </w:pPr>
            <w:r>
              <w:rPr>
                <w:sz w:val="24"/>
              </w:rPr>
              <w:t>0.0015%</w:t>
            </w:r>
          </w:p>
        </w:tc>
        <w:tc>
          <w:tcPr>
            <w:tcW w:w="1233" w:type="dxa"/>
            <w:vAlign w:val="center"/>
          </w:tcPr>
          <w:p w:rsidR="004D1EE4" w:rsidRDefault="00A0536E">
            <w:pPr>
              <w:jc w:val="center"/>
            </w:pPr>
            <w:r>
              <w:rPr>
                <w:sz w:val="24"/>
              </w:rPr>
              <w:t>0.3510%</w:t>
            </w:r>
          </w:p>
        </w:tc>
        <w:tc>
          <w:tcPr>
            <w:tcW w:w="1233" w:type="dxa"/>
            <w:vAlign w:val="center"/>
          </w:tcPr>
          <w:p w:rsidR="004D1EE4" w:rsidRDefault="00A0536E">
            <w:pPr>
              <w:jc w:val="center"/>
            </w:pPr>
            <w:r>
              <w:rPr>
                <w:sz w:val="24"/>
              </w:rPr>
              <w:t>0.0000%</w:t>
            </w:r>
          </w:p>
        </w:tc>
        <w:tc>
          <w:tcPr>
            <w:tcW w:w="1265" w:type="dxa"/>
            <w:vAlign w:val="center"/>
          </w:tcPr>
          <w:p w:rsidR="004D1EE4" w:rsidRDefault="00A0536E">
            <w:pPr>
              <w:jc w:val="center"/>
            </w:pPr>
            <w:r>
              <w:rPr>
                <w:sz w:val="24"/>
              </w:rPr>
              <w:t>2.1561%</w:t>
            </w:r>
          </w:p>
        </w:tc>
        <w:tc>
          <w:tcPr>
            <w:tcW w:w="1201" w:type="dxa"/>
            <w:vAlign w:val="center"/>
          </w:tcPr>
          <w:p w:rsidR="004D1EE4" w:rsidRDefault="00A0536E">
            <w:pPr>
              <w:jc w:val="center"/>
            </w:pPr>
            <w:r>
              <w:rPr>
                <w:sz w:val="24"/>
              </w:rPr>
              <w:t>0.0015%</w:t>
            </w:r>
          </w:p>
        </w:tc>
      </w:tr>
      <w:tr w:rsidR="004D1EE4">
        <w:tc>
          <w:tcPr>
            <w:tcW w:w="1600" w:type="dxa"/>
            <w:vAlign w:val="center"/>
          </w:tcPr>
          <w:p w:rsidR="004D1EE4" w:rsidRDefault="00A0536E">
            <w:pPr>
              <w:jc w:val="left"/>
            </w:pPr>
            <w:r>
              <w:rPr>
                <w:sz w:val="24"/>
              </w:rPr>
              <w:t>过去三年</w:t>
            </w:r>
          </w:p>
        </w:tc>
        <w:tc>
          <w:tcPr>
            <w:tcW w:w="1233" w:type="dxa"/>
            <w:vAlign w:val="center"/>
          </w:tcPr>
          <w:p w:rsidR="004D1EE4" w:rsidRDefault="00A0536E">
            <w:pPr>
              <w:jc w:val="center"/>
            </w:pPr>
            <w:r>
              <w:rPr>
                <w:sz w:val="24"/>
              </w:rPr>
              <w:t>10.1666%</w:t>
            </w:r>
          </w:p>
        </w:tc>
        <w:tc>
          <w:tcPr>
            <w:tcW w:w="1233" w:type="dxa"/>
            <w:vAlign w:val="center"/>
          </w:tcPr>
          <w:p w:rsidR="004D1EE4" w:rsidRDefault="00A0536E">
            <w:pPr>
              <w:jc w:val="center"/>
            </w:pPr>
            <w:r>
              <w:rPr>
                <w:sz w:val="24"/>
              </w:rPr>
              <w:t>0.0023%</w:t>
            </w:r>
          </w:p>
        </w:tc>
        <w:tc>
          <w:tcPr>
            <w:tcW w:w="1233" w:type="dxa"/>
            <w:vAlign w:val="center"/>
          </w:tcPr>
          <w:p w:rsidR="004D1EE4" w:rsidRDefault="00A0536E">
            <w:pPr>
              <w:jc w:val="center"/>
            </w:pPr>
            <w:r>
              <w:rPr>
                <w:sz w:val="24"/>
              </w:rPr>
              <w:t>1.0510%</w:t>
            </w:r>
          </w:p>
        </w:tc>
        <w:tc>
          <w:tcPr>
            <w:tcW w:w="1233" w:type="dxa"/>
            <w:vAlign w:val="center"/>
          </w:tcPr>
          <w:p w:rsidR="004D1EE4" w:rsidRDefault="00A0536E">
            <w:pPr>
              <w:jc w:val="center"/>
            </w:pPr>
            <w:r>
              <w:rPr>
                <w:sz w:val="24"/>
              </w:rPr>
              <w:t>0.0000%</w:t>
            </w:r>
          </w:p>
        </w:tc>
        <w:tc>
          <w:tcPr>
            <w:tcW w:w="1265" w:type="dxa"/>
            <w:vAlign w:val="center"/>
          </w:tcPr>
          <w:p w:rsidR="004D1EE4" w:rsidRDefault="00A0536E">
            <w:pPr>
              <w:jc w:val="center"/>
            </w:pPr>
            <w:r>
              <w:rPr>
                <w:sz w:val="24"/>
              </w:rPr>
              <w:t>9.1156%</w:t>
            </w:r>
          </w:p>
        </w:tc>
        <w:tc>
          <w:tcPr>
            <w:tcW w:w="1201" w:type="dxa"/>
            <w:vAlign w:val="center"/>
          </w:tcPr>
          <w:p w:rsidR="004D1EE4" w:rsidRDefault="00A0536E">
            <w:pPr>
              <w:jc w:val="center"/>
            </w:pPr>
            <w:r>
              <w:rPr>
                <w:sz w:val="24"/>
              </w:rPr>
              <w:t>0.0023%</w:t>
            </w:r>
          </w:p>
        </w:tc>
      </w:tr>
      <w:tr w:rsidR="004D1EE4">
        <w:tc>
          <w:tcPr>
            <w:tcW w:w="1600" w:type="dxa"/>
            <w:vAlign w:val="center"/>
          </w:tcPr>
          <w:p w:rsidR="004D1EE4" w:rsidRDefault="00A0536E">
            <w:pPr>
              <w:jc w:val="left"/>
            </w:pPr>
            <w:r>
              <w:rPr>
                <w:sz w:val="24"/>
              </w:rPr>
              <w:t>自基金合同生效至今</w:t>
            </w:r>
          </w:p>
        </w:tc>
        <w:tc>
          <w:tcPr>
            <w:tcW w:w="1233" w:type="dxa"/>
            <w:vAlign w:val="center"/>
          </w:tcPr>
          <w:p w:rsidR="004D1EE4" w:rsidRDefault="00A0536E">
            <w:pPr>
              <w:jc w:val="center"/>
            </w:pPr>
            <w:r>
              <w:rPr>
                <w:sz w:val="24"/>
              </w:rPr>
              <w:t>13.5087%</w:t>
            </w:r>
          </w:p>
        </w:tc>
        <w:tc>
          <w:tcPr>
            <w:tcW w:w="1233" w:type="dxa"/>
            <w:vAlign w:val="center"/>
          </w:tcPr>
          <w:p w:rsidR="004D1EE4" w:rsidRDefault="00A0536E">
            <w:pPr>
              <w:jc w:val="center"/>
            </w:pPr>
            <w:r>
              <w:rPr>
                <w:sz w:val="24"/>
              </w:rPr>
              <w:t>0.0022%</w:t>
            </w:r>
          </w:p>
        </w:tc>
        <w:tc>
          <w:tcPr>
            <w:tcW w:w="1233" w:type="dxa"/>
            <w:vAlign w:val="center"/>
          </w:tcPr>
          <w:p w:rsidR="004D1EE4" w:rsidRDefault="00A0536E">
            <w:pPr>
              <w:jc w:val="center"/>
            </w:pPr>
            <w:r>
              <w:rPr>
                <w:sz w:val="24"/>
              </w:rPr>
              <w:t>1.3760%</w:t>
            </w:r>
          </w:p>
        </w:tc>
        <w:tc>
          <w:tcPr>
            <w:tcW w:w="1233" w:type="dxa"/>
            <w:vAlign w:val="center"/>
          </w:tcPr>
          <w:p w:rsidR="004D1EE4" w:rsidRDefault="00A0536E">
            <w:pPr>
              <w:jc w:val="center"/>
            </w:pPr>
            <w:r>
              <w:rPr>
                <w:sz w:val="24"/>
              </w:rPr>
              <w:t>0.0000%</w:t>
            </w:r>
          </w:p>
        </w:tc>
        <w:tc>
          <w:tcPr>
            <w:tcW w:w="1265" w:type="dxa"/>
            <w:vAlign w:val="center"/>
          </w:tcPr>
          <w:p w:rsidR="004D1EE4" w:rsidRDefault="00A0536E">
            <w:pPr>
              <w:jc w:val="center"/>
            </w:pPr>
            <w:r>
              <w:rPr>
                <w:sz w:val="24"/>
              </w:rPr>
              <w:t>12.1327%</w:t>
            </w:r>
          </w:p>
        </w:tc>
        <w:tc>
          <w:tcPr>
            <w:tcW w:w="1201" w:type="dxa"/>
            <w:vAlign w:val="center"/>
          </w:tcPr>
          <w:p w:rsidR="004D1EE4" w:rsidRDefault="00A0536E">
            <w:pPr>
              <w:jc w:val="center"/>
            </w:pPr>
            <w:r>
              <w:rPr>
                <w:sz w:val="24"/>
              </w:rPr>
              <w:t>0.0022%</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交银施罗德活期通货币市场基金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2016</w:t>
      </w:r>
      <w:r w:rsidR="00223DFB" w:rsidRPr="00356FA6">
        <w:rPr>
          <w:sz w:val="24"/>
        </w:rPr>
        <w:t>年</w:t>
      </w:r>
      <w:r w:rsidR="00223DFB" w:rsidRPr="00356FA6">
        <w:rPr>
          <w:sz w:val="24"/>
        </w:rPr>
        <w:t>7</w:t>
      </w:r>
      <w:r w:rsidR="00223DFB" w:rsidRPr="00356FA6">
        <w:rPr>
          <w:sz w:val="24"/>
        </w:rPr>
        <w:t>月</w:t>
      </w:r>
      <w:r w:rsidR="00223DFB" w:rsidRPr="00356FA6">
        <w:rPr>
          <w:sz w:val="24"/>
        </w:rPr>
        <w:t>27</w:t>
      </w:r>
      <w:r w:rsidR="00223DFB" w:rsidRPr="00356FA6">
        <w:rPr>
          <w:sz w:val="24"/>
        </w:rPr>
        <w:t>日至</w:t>
      </w:r>
      <w:r w:rsidR="00223DFB" w:rsidRPr="00356FA6">
        <w:rPr>
          <w:sz w:val="24"/>
        </w:rPr>
        <w:t>2020</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交银活期通货币</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356FA6" w:rsidRDefault="00223DFB" w:rsidP="006C67B5">
      <w:pPr>
        <w:spacing w:before="29" w:line="288" w:lineRule="auto"/>
        <w:rPr>
          <w:kern w:val="0"/>
          <w:sz w:val="24"/>
        </w:rPr>
      </w:pPr>
      <w:r w:rsidRPr="00356FA6">
        <w:rPr>
          <w:kern w:val="0"/>
          <w:sz w:val="24"/>
        </w:rPr>
        <w:lastRenderedPageBreak/>
        <w:t>注：本基金建仓期为自基金合同生效日起的</w:t>
      </w:r>
      <w:r w:rsidRPr="00356FA6">
        <w:rPr>
          <w:kern w:val="0"/>
          <w:sz w:val="24"/>
        </w:rPr>
        <w:t>6</w:t>
      </w:r>
      <w:r w:rsidRPr="00356FA6">
        <w:rPr>
          <w:kern w:val="0"/>
          <w:sz w:val="24"/>
        </w:rPr>
        <w:t>个月。截至建仓期结束，本基金各项资产配置比例符合基金合同及招募说明书有关投资比例的约定。</w:t>
      </w: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交银活期通货币</w:t>
      </w:r>
      <w:r w:rsidR="00223DFB" w:rsidRPr="00356FA6">
        <w:rPr>
          <w:sz w:val="24"/>
        </w:rPr>
        <w:t>E</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356FA6" w:rsidRDefault="00257D51" w:rsidP="00BC08B4">
      <w:pPr>
        <w:tabs>
          <w:tab w:val="left" w:pos="426"/>
        </w:tabs>
        <w:spacing w:line="288" w:lineRule="auto"/>
        <w:jc w:val="left"/>
        <w:rPr>
          <w:rFonts w:eastAsiaTheme="minorEastAsia"/>
          <w:kern w:val="0"/>
          <w:sz w:val="24"/>
        </w:rPr>
      </w:pPr>
      <w:r w:rsidRPr="00356FA6">
        <w:rPr>
          <w:rFonts w:eastAsiaTheme="minorEastAsia"/>
          <w:kern w:val="0"/>
          <w:sz w:val="24"/>
        </w:rPr>
        <w:t>注：本基金建仓期为自基金合同生效日起的</w:t>
      </w:r>
      <w:r w:rsidRPr="00356FA6">
        <w:rPr>
          <w:rFonts w:eastAsiaTheme="minorEastAsia"/>
          <w:kern w:val="0"/>
          <w:sz w:val="24"/>
        </w:rPr>
        <w:t>6</w:t>
      </w:r>
      <w:r w:rsidRPr="00356FA6">
        <w:rPr>
          <w:rFonts w:eastAsiaTheme="minorEastAsia"/>
          <w:kern w:val="0"/>
          <w:sz w:val="24"/>
        </w:rPr>
        <w:t>个月。截至建仓期结束，本基金各项资产配置比例符合基金合同及招募说明书有关投资比例的约定。</w:t>
      </w:r>
    </w:p>
    <w:p w:rsidR="00223DFB" w:rsidRPr="00356FA6" w:rsidRDefault="00223DFB" w:rsidP="00C302C2">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13" w:name="_Toc49326384"/>
      <w:r w:rsidRPr="00356FA6">
        <w:rPr>
          <w:b/>
          <w:bCs/>
          <w:szCs w:val="24"/>
          <w:lang w:val="en-US"/>
        </w:rPr>
        <w:t xml:space="preserve">§4  </w:t>
      </w:r>
      <w:r w:rsidRPr="00356FA6">
        <w:rPr>
          <w:b/>
          <w:bCs/>
          <w:szCs w:val="24"/>
          <w:lang w:val="en-US"/>
        </w:rPr>
        <w:t>管理人报告</w:t>
      </w:r>
      <w:bookmarkEnd w:id="13"/>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49326385"/>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4"/>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4D1EE4" w:rsidRDefault="00A0536E">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截至报告期末，公司管理了包括货币型、债券型、普通混合型和股票型在内的</w:t>
      </w:r>
      <w:r w:rsidRPr="00356FA6">
        <w:rPr>
          <w:kern w:val="0"/>
          <w:sz w:val="24"/>
        </w:rPr>
        <w:t>89</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4D1EE4">
        <w:tc>
          <w:tcPr>
            <w:tcW w:w="993" w:type="dxa"/>
            <w:vAlign w:val="center"/>
          </w:tcPr>
          <w:p w:rsidR="004D1EE4" w:rsidRDefault="00A0536E">
            <w:pPr>
              <w:jc w:val="center"/>
            </w:pPr>
            <w:r>
              <w:rPr>
                <w:sz w:val="24"/>
              </w:rPr>
              <w:t>黄莹洁</w:t>
            </w:r>
          </w:p>
        </w:tc>
        <w:tc>
          <w:tcPr>
            <w:tcW w:w="1134" w:type="dxa"/>
            <w:vAlign w:val="center"/>
          </w:tcPr>
          <w:p w:rsidR="004D1EE4" w:rsidRDefault="00A0536E">
            <w:pPr>
              <w:jc w:val="center"/>
            </w:pPr>
            <w:r>
              <w:rPr>
                <w:sz w:val="24"/>
              </w:rPr>
              <w:t>交银理财</w:t>
            </w:r>
            <w:r>
              <w:rPr>
                <w:sz w:val="24"/>
              </w:rPr>
              <w:t>21</w:t>
            </w:r>
            <w:r>
              <w:rPr>
                <w:sz w:val="24"/>
              </w:rPr>
              <w:t>天债券、交银丰享收益债券、交银活期通货币、交银天利宝货币、交银裕隆纯债债券、交银天益宝货币、交银境尚收益债券、交银稳鑫短债债券、交银稳利中短债债券的基金经理</w:t>
            </w:r>
          </w:p>
        </w:tc>
        <w:tc>
          <w:tcPr>
            <w:tcW w:w="1559" w:type="dxa"/>
            <w:vAlign w:val="center"/>
          </w:tcPr>
          <w:p w:rsidR="004D1EE4" w:rsidRDefault="00A0536E">
            <w:pPr>
              <w:jc w:val="center"/>
            </w:pPr>
            <w:r>
              <w:rPr>
                <w:sz w:val="24"/>
              </w:rPr>
              <w:t>2016-07-27</w:t>
            </w:r>
          </w:p>
        </w:tc>
        <w:tc>
          <w:tcPr>
            <w:tcW w:w="1276" w:type="dxa"/>
            <w:vAlign w:val="center"/>
          </w:tcPr>
          <w:p w:rsidR="004D1EE4" w:rsidRDefault="00A0536E">
            <w:pPr>
              <w:jc w:val="center"/>
            </w:pPr>
            <w:r>
              <w:rPr>
                <w:sz w:val="24"/>
              </w:rPr>
              <w:t>-</w:t>
            </w:r>
          </w:p>
        </w:tc>
        <w:tc>
          <w:tcPr>
            <w:tcW w:w="1275" w:type="dxa"/>
            <w:vAlign w:val="center"/>
          </w:tcPr>
          <w:p w:rsidR="004D1EE4" w:rsidRDefault="00A0536E">
            <w:pPr>
              <w:jc w:val="center"/>
            </w:pPr>
            <w:r>
              <w:rPr>
                <w:sz w:val="24"/>
              </w:rPr>
              <w:t>12</w:t>
            </w:r>
            <w:r>
              <w:rPr>
                <w:sz w:val="24"/>
              </w:rPr>
              <w:t>年</w:t>
            </w:r>
          </w:p>
        </w:tc>
        <w:tc>
          <w:tcPr>
            <w:tcW w:w="2761" w:type="dxa"/>
            <w:vAlign w:val="center"/>
          </w:tcPr>
          <w:p w:rsidR="004D1EE4" w:rsidRDefault="00A0536E">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r>
              <w:rPr>
                <w:sz w:val="24"/>
              </w:rPr>
              <w:t>2015</w:t>
            </w:r>
            <w:r>
              <w:rPr>
                <w:sz w:val="24"/>
              </w:rPr>
              <w:t>年</w:t>
            </w:r>
            <w:r>
              <w:rPr>
                <w:sz w:val="24"/>
              </w:rPr>
              <w:t>5</w:t>
            </w:r>
            <w:r>
              <w:rPr>
                <w:sz w:val="24"/>
              </w:rPr>
              <w:t>月</w:t>
            </w:r>
            <w:r>
              <w:rPr>
                <w:sz w:val="24"/>
              </w:rPr>
              <w:t>27</w:t>
            </w:r>
            <w:r>
              <w:rPr>
                <w:sz w:val="24"/>
              </w:rPr>
              <w:t>日至</w:t>
            </w:r>
            <w:r>
              <w:rPr>
                <w:sz w:val="24"/>
              </w:rPr>
              <w:t>2019</w:t>
            </w:r>
            <w:r>
              <w:rPr>
                <w:sz w:val="24"/>
              </w:rPr>
              <w:t>年</w:t>
            </w:r>
            <w:r>
              <w:rPr>
                <w:sz w:val="24"/>
              </w:rPr>
              <w:t>8</w:t>
            </w:r>
            <w:r>
              <w:rPr>
                <w:sz w:val="24"/>
              </w:rPr>
              <w:t>月</w:t>
            </w:r>
            <w:r>
              <w:rPr>
                <w:sz w:val="24"/>
              </w:rPr>
              <w:t>2</w:t>
            </w:r>
            <w:r>
              <w:rPr>
                <w:sz w:val="24"/>
              </w:rPr>
              <w:t>日担任交银施罗德货币市场证券投资基金、交银施罗德现金宝货币市场基金的基金经理。</w:t>
            </w:r>
            <w:r>
              <w:rPr>
                <w:sz w:val="24"/>
              </w:rPr>
              <w:t>2016</w:t>
            </w:r>
            <w:r>
              <w:rPr>
                <w:sz w:val="24"/>
              </w:rPr>
              <w:t>年</w:t>
            </w:r>
            <w:r>
              <w:rPr>
                <w:sz w:val="24"/>
              </w:rPr>
              <w:t>12</w:t>
            </w:r>
            <w:r>
              <w:rPr>
                <w:sz w:val="24"/>
              </w:rPr>
              <w:t>月</w:t>
            </w:r>
            <w:r>
              <w:rPr>
                <w:sz w:val="24"/>
              </w:rPr>
              <w:t>7</w:t>
            </w:r>
            <w:r>
              <w:rPr>
                <w:sz w:val="24"/>
              </w:rPr>
              <w:t>日至</w:t>
            </w:r>
            <w:r>
              <w:rPr>
                <w:sz w:val="24"/>
              </w:rPr>
              <w:t>2019</w:t>
            </w:r>
            <w:r>
              <w:rPr>
                <w:sz w:val="24"/>
              </w:rPr>
              <w:t>年</w:t>
            </w:r>
            <w:r>
              <w:rPr>
                <w:sz w:val="24"/>
              </w:rPr>
              <w:t>8</w:t>
            </w:r>
            <w:r>
              <w:rPr>
                <w:sz w:val="24"/>
              </w:rPr>
              <w:t>月</w:t>
            </w:r>
            <w:r>
              <w:rPr>
                <w:sz w:val="24"/>
              </w:rPr>
              <w:t>2</w:t>
            </w:r>
            <w:r>
              <w:rPr>
                <w:sz w:val="24"/>
              </w:rPr>
              <w:t>日担任交银施罗德天鑫宝货币市场基金的基金经理。</w:t>
            </w:r>
            <w:r>
              <w:rPr>
                <w:sz w:val="24"/>
              </w:rPr>
              <w:t>2015</w:t>
            </w:r>
            <w:r>
              <w:rPr>
                <w:sz w:val="24"/>
              </w:rPr>
              <w:t>年</w:t>
            </w:r>
            <w:r>
              <w:rPr>
                <w:sz w:val="24"/>
              </w:rPr>
              <w:t>12</w:t>
            </w:r>
            <w:r>
              <w:rPr>
                <w:sz w:val="24"/>
              </w:rPr>
              <w:t>月</w:t>
            </w:r>
            <w:r>
              <w:rPr>
                <w:sz w:val="24"/>
              </w:rPr>
              <w:t>29</w:t>
            </w:r>
            <w:r>
              <w:rPr>
                <w:sz w:val="24"/>
              </w:rPr>
              <w:t>日至</w:t>
            </w:r>
            <w:r>
              <w:rPr>
                <w:sz w:val="24"/>
              </w:rPr>
              <w:t>2019</w:t>
            </w:r>
            <w:r>
              <w:rPr>
                <w:sz w:val="24"/>
              </w:rPr>
              <w:t>年</w:t>
            </w:r>
            <w:r>
              <w:rPr>
                <w:sz w:val="24"/>
              </w:rPr>
              <w:t>10</w:t>
            </w:r>
            <w:r>
              <w:rPr>
                <w:sz w:val="24"/>
              </w:rPr>
              <w:t>月</w:t>
            </w:r>
            <w:r>
              <w:rPr>
                <w:sz w:val="24"/>
              </w:rPr>
              <w:t>23</w:t>
            </w:r>
            <w:r>
              <w:rPr>
                <w:sz w:val="24"/>
              </w:rPr>
              <w:t>日担任交银施罗德裕通纯债债券型证券投资基金的基金经理。</w:t>
            </w:r>
          </w:p>
        </w:tc>
      </w:tr>
      <w:tr w:rsidR="004D1EE4">
        <w:tc>
          <w:tcPr>
            <w:tcW w:w="993" w:type="dxa"/>
            <w:vAlign w:val="center"/>
          </w:tcPr>
          <w:p w:rsidR="004D1EE4" w:rsidRDefault="00A0536E">
            <w:pPr>
              <w:jc w:val="center"/>
            </w:pPr>
            <w:r>
              <w:rPr>
                <w:sz w:val="24"/>
              </w:rPr>
              <w:t>连端清</w:t>
            </w:r>
          </w:p>
        </w:tc>
        <w:tc>
          <w:tcPr>
            <w:tcW w:w="1134" w:type="dxa"/>
            <w:vAlign w:val="center"/>
          </w:tcPr>
          <w:p w:rsidR="004D1EE4" w:rsidRDefault="00A0536E">
            <w:pPr>
              <w:jc w:val="center"/>
            </w:pPr>
            <w:r>
              <w:rPr>
                <w:sz w:val="24"/>
              </w:rPr>
              <w:t>交银理财</w:t>
            </w:r>
            <w:r>
              <w:rPr>
                <w:sz w:val="24"/>
              </w:rPr>
              <w:t>60</w:t>
            </w:r>
            <w:r>
              <w:rPr>
                <w:sz w:val="24"/>
              </w:rPr>
              <w:t>天债券、交银丰盈收益债券、交银丰润收益债券、交银活期通货币、交银裕盈纯债债券、交银裕利纯债债券的基金经理</w:t>
            </w:r>
          </w:p>
        </w:tc>
        <w:tc>
          <w:tcPr>
            <w:tcW w:w="1559" w:type="dxa"/>
            <w:vAlign w:val="center"/>
          </w:tcPr>
          <w:p w:rsidR="004D1EE4" w:rsidRDefault="00A0536E">
            <w:pPr>
              <w:jc w:val="center"/>
            </w:pPr>
            <w:r>
              <w:rPr>
                <w:sz w:val="24"/>
              </w:rPr>
              <w:t>2016-07-27</w:t>
            </w:r>
          </w:p>
        </w:tc>
        <w:tc>
          <w:tcPr>
            <w:tcW w:w="1276" w:type="dxa"/>
            <w:vAlign w:val="center"/>
          </w:tcPr>
          <w:p w:rsidR="004D1EE4" w:rsidRDefault="00A0536E">
            <w:pPr>
              <w:jc w:val="center"/>
            </w:pPr>
            <w:r>
              <w:rPr>
                <w:sz w:val="24"/>
              </w:rPr>
              <w:t>-</w:t>
            </w:r>
          </w:p>
        </w:tc>
        <w:tc>
          <w:tcPr>
            <w:tcW w:w="1275" w:type="dxa"/>
            <w:vAlign w:val="center"/>
          </w:tcPr>
          <w:p w:rsidR="004D1EE4" w:rsidRDefault="00A0536E">
            <w:pPr>
              <w:jc w:val="center"/>
            </w:pPr>
            <w:r>
              <w:rPr>
                <w:sz w:val="24"/>
              </w:rPr>
              <w:t>7</w:t>
            </w:r>
            <w:r>
              <w:rPr>
                <w:sz w:val="24"/>
              </w:rPr>
              <w:t>年</w:t>
            </w:r>
          </w:p>
        </w:tc>
        <w:tc>
          <w:tcPr>
            <w:tcW w:w="2761" w:type="dxa"/>
            <w:vAlign w:val="center"/>
          </w:tcPr>
          <w:p w:rsidR="004D1EE4" w:rsidRDefault="00A0536E">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r>
              <w:rPr>
                <w:sz w:val="24"/>
              </w:rPr>
              <w:t>2017</w:t>
            </w:r>
            <w:r>
              <w:rPr>
                <w:sz w:val="24"/>
              </w:rPr>
              <w:t>年</w:t>
            </w:r>
            <w:r>
              <w:rPr>
                <w:sz w:val="24"/>
              </w:rPr>
              <w:t>3</w:t>
            </w:r>
            <w:r>
              <w:rPr>
                <w:sz w:val="24"/>
              </w:rPr>
              <w:t>月</w:t>
            </w:r>
            <w:r>
              <w:rPr>
                <w:sz w:val="24"/>
              </w:rPr>
              <w:t>31</w:t>
            </w:r>
            <w:r>
              <w:rPr>
                <w:sz w:val="24"/>
              </w:rPr>
              <w:t>日至</w:t>
            </w:r>
            <w:r>
              <w:rPr>
                <w:sz w:val="24"/>
              </w:rPr>
              <w:t>2018</w:t>
            </w:r>
            <w:r>
              <w:rPr>
                <w:sz w:val="24"/>
              </w:rPr>
              <w:t>年</w:t>
            </w:r>
            <w:r>
              <w:rPr>
                <w:sz w:val="24"/>
              </w:rPr>
              <w:t>8</w:t>
            </w:r>
            <w:r>
              <w:rPr>
                <w:sz w:val="24"/>
              </w:rPr>
              <w:t>月</w:t>
            </w:r>
            <w:r>
              <w:rPr>
                <w:sz w:val="24"/>
              </w:rPr>
              <w:t>23</w:t>
            </w:r>
            <w:r>
              <w:rPr>
                <w:sz w:val="24"/>
              </w:rPr>
              <w:t>日担任交银施罗德裕兴纯债债券型证券投资基金的基金经理。</w:t>
            </w:r>
            <w:r>
              <w:rPr>
                <w:sz w:val="24"/>
              </w:rPr>
              <w:t>2015</w:t>
            </w:r>
            <w:r>
              <w:rPr>
                <w:sz w:val="24"/>
              </w:rPr>
              <w:t>年</w:t>
            </w:r>
            <w:r>
              <w:rPr>
                <w:sz w:val="24"/>
              </w:rPr>
              <w:t>8</w:t>
            </w:r>
            <w:r>
              <w:rPr>
                <w:sz w:val="24"/>
              </w:rPr>
              <w:t>月</w:t>
            </w:r>
            <w:r>
              <w:rPr>
                <w:sz w:val="24"/>
              </w:rPr>
              <w:t>4</w:t>
            </w:r>
            <w:r>
              <w:rPr>
                <w:sz w:val="24"/>
              </w:rPr>
              <w:t>日至</w:t>
            </w:r>
            <w:r>
              <w:rPr>
                <w:sz w:val="24"/>
              </w:rPr>
              <w:t>2019</w:t>
            </w:r>
            <w:r>
              <w:rPr>
                <w:sz w:val="24"/>
              </w:rPr>
              <w:t>年</w:t>
            </w:r>
            <w:r>
              <w:rPr>
                <w:sz w:val="24"/>
              </w:rPr>
              <w:t>8</w:t>
            </w:r>
            <w:r>
              <w:rPr>
                <w:sz w:val="24"/>
              </w:rPr>
              <w:t>月</w:t>
            </w:r>
            <w:r>
              <w:rPr>
                <w:sz w:val="24"/>
              </w:rPr>
              <w:t>2</w:t>
            </w:r>
            <w:r>
              <w:rPr>
                <w:sz w:val="24"/>
              </w:rPr>
              <w:t>日担任交银施罗德现金宝货币市场基金的基金经理。</w:t>
            </w:r>
            <w:r>
              <w:rPr>
                <w:sz w:val="24"/>
              </w:rPr>
              <w:t>2015</w:t>
            </w:r>
            <w:r>
              <w:rPr>
                <w:sz w:val="24"/>
              </w:rPr>
              <w:t>年</w:t>
            </w:r>
            <w:r>
              <w:rPr>
                <w:sz w:val="24"/>
              </w:rPr>
              <w:t>10</w:t>
            </w:r>
            <w:r>
              <w:rPr>
                <w:sz w:val="24"/>
              </w:rPr>
              <w:t>月</w:t>
            </w:r>
            <w:r>
              <w:rPr>
                <w:sz w:val="24"/>
              </w:rPr>
              <w:t>16</w:t>
            </w:r>
            <w:r>
              <w:rPr>
                <w:sz w:val="24"/>
              </w:rPr>
              <w:t>日至</w:t>
            </w:r>
            <w:r>
              <w:rPr>
                <w:sz w:val="24"/>
              </w:rPr>
              <w:t>2019</w:t>
            </w:r>
            <w:r>
              <w:rPr>
                <w:sz w:val="24"/>
              </w:rPr>
              <w:t>年</w:t>
            </w:r>
            <w:r>
              <w:rPr>
                <w:sz w:val="24"/>
              </w:rPr>
              <w:t>8</w:t>
            </w:r>
            <w:r>
              <w:rPr>
                <w:sz w:val="24"/>
              </w:rPr>
              <w:t>月</w:t>
            </w:r>
            <w:r>
              <w:rPr>
                <w:sz w:val="24"/>
              </w:rPr>
              <w:t>2</w:t>
            </w:r>
            <w:r>
              <w:rPr>
                <w:sz w:val="24"/>
              </w:rPr>
              <w:t>日担任交银施罗德货币市场证券投资基金的基金经理。</w:t>
            </w:r>
            <w:r>
              <w:rPr>
                <w:sz w:val="24"/>
              </w:rPr>
              <w:t>2016</w:t>
            </w:r>
            <w:r>
              <w:rPr>
                <w:sz w:val="24"/>
              </w:rPr>
              <w:t>年</w:t>
            </w:r>
            <w:r>
              <w:rPr>
                <w:sz w:val="24"/>
              </w:rPr>
              <w:t>12</w:t>
            </w:r>
            <w:r>
              <w:rPr>
                <w:sz w:val="24"/>
              </w:rPr>
              <w:t>月</w:t>
            </w:r>
            <w:r>
              <w:rPr>
                <w:sz w:val="24"/>
              </w:rPr>
              <w:t>7</w:t>
            </w:r>
            <w:r>
              <w:rPr>
                <w:sz w:val="24"/>
              </w:rPr>
              <w:t>日</w:t>
            </w:r>
            <w:r>
              <w:rPr>
                <w:sz w:val="24"/>
              </w:rPr>
              <w:lastRenderedPageBreak/>
              <w:t>至</w:t>
            </w:r>
            <w:r>
              <w:rPr>
                <w:sz w:val="24"/>
              </w:rPr>
              <w:t>2019</w:t>
            </w:r>
            <w:r>
              <w:rPr>
                <w:sz w:val="24"/>
              </w:rPr>
              <w:t>年</w:t>
            </w:r>
            <w:r>
              <w:rPr>
                <w:sz w:val="24"/>
              </w:rPr>
              <w:t>8</w:t>
            </w:r>
            <w:r>
              <w:rPr>
                <w:sz w:val="24"/>
              </w:rPr>
              <w:t>月</w:t>
            </w:r>
            <w:r>
              <w:rPr>
                <w:sz w:val="24"/>
              </w:rPr>
              <w:t>2</w:t>
            </w:r>
            <w:r>
              <w:rPr>
                <w:sz w:val="24"/>
              </w:rPr>
              <w:t>日担任交银施罗德天鑫宝货币市场基金的基金经理。</w:t>
            </w:r>
            <w:r>
              <w:rPr>
                <w:sz w:val="24"/>
              </w:rPr>
              <w:t>2017</w:t>
            </w:r>
            <w:r>
              <w:rPr>
                <w:sz w:val="24"/>
              </w:rPr>
              <w:t>年</w:t>
            </w:r>
            <w:r>
              <w:rPr>
                <w:sz w:val="24"/>
              </w:rPr>
              <w:t>12</w:t>
            </w:r>
            <w:r>
              <w:rPr>
                <w:sz w:val="24"/>
              </w:rPr>
              <w:t>月</w:t>
            </w:r>
            <w:r>
              <w:rPr>
                <w:sz w:val="24"/>
              </w:rPr>
              <w:t>29</w:t>
            </w:r>
            <w:r>
              <w:rPr>
                <w:sz w:val="24"/>
              </w:rPr>
              <w:t>日至</w:t>
            </w:r>
            <w:r>
              <w:rPr>
                <w:sz w:val="24"/>
              </w:rPr>
              <w:t>2019</w:t>
            </w:r>
            <w:r>
              <w:rPr>
                <w:sz w:val="24"/>
              </w:rPr>
              <w:t>年</w:t>
            </w:r>
            <w:r>
              <w:rPr>
                <w:sz w:val="24"/>
              </w:rPr>
              <w:t>8</w:t>
            </w:r>
            <w:r>
              <w:rPr>
                <w:sz w:val="24"/>
              </w:rPr>
              <w:t>月</w:t>
            </w:r>
            <w:r>
              <w:rPr>
                <w:sz w:val="24"/>
              </w:rPr>
              <w:t>2</w:t>
            </w:r>
            <w:r>
              <w:rPr>
                <w:sz w:val="24"/>
              </w:rPr>
              <w:t>日担任交银施罗德天运宝货币市场基金的基金经理。</w:t>
            </w:r>
            <w:r>
              <w:rPr>
                <w:sz w:val="24"/>
              </w:rPr>
              <w:t>2016</w:t>
            </w:r>
            <w:r>
              <w:rPr>
                <w:sz w:val="24"/>
              </w:rPr>
              <w:t>年</w:t>
            </w:r>
            <w:r>
              <w:rPr>
                <w:sz w:val="24"/>
              </w:rPr>
              <w:t>10</w:t>
            </w:r>
            <w:r>
              <w:rPr>
                <w:sz w:val="24"/>
              </w:rPr>
              <w:t>月</w:t>
            </w:r>
            <w:r>
              <w:rPr>
                <w:sz w:val="24"/>
              </w:rPr>
              <w:t>19</w:t>
            </w:r>
            <w:r>
              <w:rPr>
                <w:sz w:val="24"/>
              </w:rPr>
              <w:t>日至</w:t>
            </w:r>
            <w:r>
              <w:rPr>
                <w:sz w:val="24"/>
              </w:rPr>
              <w:t>2019</w:t>
            </w:r>
            <w:r>
              <w:rPr>
                <w:sz w:val="24"/>
              </w:rPr>
              <w:t>年</w:t>
            </w:r>
            <w:r>
              <w:rPr>
                <w:sz w:val="24"/>
              </w:rPr>
              <w:t>9</w:t>
            </w:r>
            <w:r>
              <w:rPr>
                <w:sz w:val="24"/>
              </w:rPr>
              <w:t>月</w:t>
            </w:r>
            <w:r>
              <w:rPr>
                <w:sz w:val="24"/>
              </w:rPr>
              <w:t>29</w:t>
            </w:r>
            <w:r>
              <w:rPr>
                <w:sz w:val="24"/>
              </w:rPr>
              <w:t>日担任交银施罗德天利宝货币市场基金的基金经理。</w:t>
            </w:r>
            <w:r>
              <w:rPr>
                <w:sz w:val="24"/>
              </w:rPr>
              <w:t>2016</w:t>
            </w:r>
            <w:r>
              <w:rPr>
                <w:sz w:val="24"/>
              </w:rPr>
              <w:t>年</w:t>
            </w:r>
            <w:r>
              <w:rPr>
                <w:sz w:val="24"/>
              </w:rPr>
              <w:t>11</w:t>
            </w:r>
            <w:r>
              <w:rPr>
                <w:sz w:val="24"/>
              </w:rPr>
              <w:t>月</w:t>
            </w:r>
            <w:r>
              <w:rPr>
                <w:sz w:val="24"/>
              </w:rPr>
              <w:t>28</w:t>
            </w:r>
            <w:r>
              <w:rPr>
                <w:sz w:val="24"/>
              </w:rPr>
              <w:t>日至</w:t>
            </w:r>
            <w:r>
              <w:rPr>
                <w:sz w:val="24"/>
              </w:rPr>
              <w:t>2019</w:t>
            </w:r>
            <w:r>
              <w:rPr>
                <w:sz w:val="24"/>
              </w:rPr>
              <w:t>年</w:t>
            </w:r>
            <w:r>
              <w:rPr>
                <w:sz w:val="24"/>
              </w:rPr>
              <w:t>9</w:t>
            </w:r>
            <w:r>
              <w:rPr>
                <w:sz w:val="24"/>
              </w:rPr>
              <w:t>月</w:t>
            </w:r>
            <w:r>
              <w:rPr>
                <w:sz w:val="24"/>
              </w:rPr>
              <w:t>29</w:t>
            </w:r>
            <w:r>
              <w:rPr>
                <w:sz w:val="24"/>
              </w:rPr>
              <w:t>日担任交银施罗德裕隆纯债债券型证券投资基金的基金经理。</w:t>
            </w:r>
            <w:r>
              <w:rPr>
                <w:sz w:val="24"/>
              </w:rPr>
              <w:t>2016</w:t>
            </w:r>
            <w:r>
              <w:rPr>
                <w:sz w:val="24"/>
              </w:rPr>
              <w:t>年</w:t>
            </w:r>
            <w:r>
              <w:rPr>
                <w:sz w:val="24"/>
              </w:rPr>
              <w:t>12</w:t>
            </w:r>
            <w:r>
              <w:rPr>
                <w:sz w:val="24"/>
              </w:rPr>
              <w:t>月</w:t>
            </w:r>
            <w:r>
              <w:rPr>
                <w:sz w:val="24"/>
              </w:rPr>
              <w:t>20</w:t>
            </w:r>
            <w:r>
              <w:rPr>
                <w:sz w:val="24"/>
              </w:rPr>
              <w:t>日至</w:t>
            </w:r>
            <w:r>
              <w:rPr>
                <w:sz w:val="24"/>
              </w:rPr>
              <w:t>2019</w:t>
            </w:r>
            <w:r>
              <w:rPr>
                <w:sz w:val="24"/>
              </w:rPr>
              <w:t>年</w:t>
            </w:r>
            <w:r>
              <w:rPr>
                <w:sz w:val="24"/>
              </w:rPr>
              <w:t>9</w:t>
            </w:r>
            <w:r>
              <w:rPr>
                <w:sz w:val="24"/>
              </w:rPr>
              <w:t>月</w:t>
            </w:r>
            <w:r>
              <w:rPr>
                <w:sz w:val="24"/>
              </w:rPr>
              <w:t>29</w:t>
            </w:r>
            <w:r>
              <w:rPr>
                <w:sz w:val="24"/>
              </w:rPr>
              <w:t>日担任交银施罗德天益宝货币市场基金的基金经理。</w:t>
            </w:r>
            <w:r>
              <w:rPr>
                <w:sz w:val="24"/>
              </w:rPr>
              <w:t>2017</w:t>
            </w:r>
            <w:r>
              <w:rPr>
                <w:sz w:val="24"/>
              </w:rPr>
              <w:t>年</w:t>
            </w:r>
            <w:r>
              <w:rPr>
                <w:sz w:val="24"/>
              </w:rPr>
              <w:t>3</w:t>
            </w:r>
            <w:r>
              <w:rPr>
                <w:sz w:val="24"/>
              </w:rPr>
              <w:t>月</w:t>
            </w:r>
            <w:r>
              <w:rPr>
                <w:sz w:val="24"/>
              </w:rPr>
              <w:t>3</w:t>
            </w:r>
            <w:r>
              <w:rPr>
                <w:sz w:val="24"/>
              </w:rPr>
              <w:t>日至</w:t>
            </w:r>
            <w:r>
              <w:rPr>
                <w:sz w:val="24"/>
              </w:rPr>
              <w:t>2019</w:t>
            </w:r>
            <w:r>
              <w:rPr>
                <w:sz w:val="24"/>
              </w:rPr>
              <w:t>年</w:t>
            </w:r>
            <w:r>
              <w:rPr>
                <w:sz w:val="24"/>
              </w:rPr>
              <w:t>9</w:t>
            </w:r>
            <w:r>
              <w:rPr>
                <w:sz w:val="24"/>
              </w:rPr>
              <w:t>月</w:t>
            </w:r>
            <w:r>
              <w:rPr>
                <w:sz w:val="24"/>
              </w:rPr>
              <w:t>29</w:t>
            </w:r>
            <w:r>
              <w:rPr>
                <w:sz w:val="24"/>
              </w:rPr>
              <w:t>日担任交银施罗德境尚收益债券型证券投资基金的基金经理。</w:t>
            </w:r>
          </w:p>
        </w:tc>
      </w:tr>
    </w:tbl>
    <w:p w:rsidR="004D1EE4" w:rsidRDefault="00A0536E">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4D1EE4" w:rsidRDefault="00A0536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、基金经理（或基金经理小组）期后变动（如有）敬请关注基金管理人发布的相关公告。</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49326386"/>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5"/>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49326387"/>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6"/>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4D1EE4" w:rsidRDefault="00A0536E">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D1EE4" w:rsidRDefault="00A0536E">
      <w:pPr>
        <w:tabs>
          <w:tab w:val="left" w:pos="426"/>
        </w:tabs>
        <w:spacing w:before="29" w:line="288" w:lineRule="auto"/>
        <w:ind w:firstLineChars="200" w:firstLine="480"/>
        <w:rPr>
          <w:kern w:val="0"/>
          <w:sz w:val="24"/>
        </w:rPr>
      </w:pPr>
      <w:r>
        <w:rPr>
          <w:kern w:val="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D1EE4" w:rsidRDefault="00A0536E">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本基金于本报告期内不存在异常交易行为。本报告期内，本公司管理的所有投资组合参与的交易所公开竞价同日反向交易成交较少的单边交易量没有超过该证券当日总成交量</w:t>
      </w:r>
      <w:r w:rsidRPr="00356FA6">
        <w:rPr>
          <w:kern w:val="0"/>
          <w:sz w:val="24"/>
        </w:rPr>
        <w:t>5%</w:t>
      </w:r>
      <w:r w:rsidRPr="00356FA6">
        <w:rPr>
          <w:kern w:val="0"/>
          <w:sz w:val="24"/>
        </w:rPr>
        <w:t>的情形，本基金与本公司管理的其他投资组合在不同时间窗下（如日内、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日内）同向交易的交易价差未出现异常。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7" w:name="_Toc49326388"/>
      <w:r w:rsidRPr="00356FA6">
        <w:rPr>
          <w:rFonts w:ascii="Times New Roman" w:hAnsi="Times New Roman" w:cs="Times New Roman"/>
          <w:kern w:val="0"/>
          <w:szCs w:val="24"/>
        </w:rPr>
        <w:t>4.4</w:t>
      </w:r>
      <w:bookmarkStart w:id="18" w:name="_Toc261445694"/>
      <w:bookmarkStart w:id="19" w:name="_Toc364520706"/>
      <w:r w:rsidR="00442A70" w:rsidRPr="00356FA6">
        <w:rPr>
          <w:rFonts w:ascii="Times New Roman" w:hAnsi="Times New Roman" w:cs="Times New Roman"/>
          <w:szCs w:val="24"/>
        </w:rPr>
        <w:t>管理人对报告期内基金的投资策略和业绩表现说明</w:t>
      </w:r>
      <w:bookmarkEnd w:id="17"/>
      <w:bookmarkEnd w:id="18"/>
      <w:bookmarkEnd w:id="19"/>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4D1EE4" w:rsidRDefault="00A0536E">
      <w:pPr>
        <w:tabs>
          <w:tab w:val="left" w:pos="426"/>
        </w:tabs>
        <w:spacing w:before="29" w:line="288" w:lineRule="auto"/>
        <w:ind w:firstLineChars="200" w:firstLine="480"/>
        <w:rPr>
          <w:kern w:val="0"/>
          <w:sz w:val="24"/>
        </w:rPr>
      </w:pPr>
      <w:r>
        <w:rPr>
          <w:kern w:val="0"/>
          <w:sz w:val="24"/>
        </w:rPr>
        <w:t>2020</w:t>
      </w:r>
      <w:r>
        <w:rPr>
          <w:kern w:val="0"/>
          <w:sz w:val="24"/>
        </w:rPr>
        <w:t>年上半年</w:t>
      </w:r>
      <w:r>
        <w:rPr>
          <w:kern w:val="0"/>
          <w:sz w:val="24"/>
        </w:rPr>
        <w:t>,</w:t>
      </w:r>
      <w:r>
        <w:rPr>
          <w:kern w:val="0"/>
          <w:sz w:val="24"/>
        </w:rPr>
        <w:t>突如其来的新冠疫情对我国经济造成极大影响。一季度，在新冠疫情的冲击下，我国经济大幅下滑。一季度我国</w:t>
      </w:r>
      <w:r>
        <w:rPr>
          <w:kern w:val="0"/>
          <w:sz w:val="24"/>
        </w:rPr>
        <w:t>GDP</w:t>
      </w:r>
      <w:r>
        <w:rPr>
          <w:kern w:val="0"/>
          <w:sz w:val="24"/>
        </w:rPr>
        <w:t>同比下降</w:t>
      </w:r>
      <w:r>
        <w:rPr>
          <w:kern w:val="0"/>
          <w:sz w:val="24"/>
        </w:rPr>
        <w:t>6.8%</w:t>
      </w:r>
      <w:r>
        <w:rPr>
          <w:kern w:val="0"/>
          <w:sz w:val="24"/>
        </w:rPr>
        <w:t>，消费、投资与外贸较去年同期均大幅下滑。二月中下旬，我国疫情防控形势逐步好转，复工复产逐渐开启。二季度国内新增新冠病例保持较低水平，为深入开展复工复产提供了较好的支撑，国内经济迎来修复期，主要经济指标逐步改善。二季度，中国采购经理指数</w:t>
      </w:r>
      <w:r>
        <w:rPr>
          <w:kern w:val="0"/>
          <w:sz w:val="24"/>
        </w:rPr>
        <w:t>PMI</w:t>
      </w:r>
      <w:r>
        <w:rPr>
          <w:kern w:val="0"/>
          <w:sz w:val="24"/>
        </w:rPr>
        <w:t>逐月保持在</w:t>
      </w:r>
      <w:r>
        <w:rPr>
          <w:kern w:val="0"/>
          <w:sz w:val="24"/>
        </w:rPr>
        <w:t>50%</w:t>
      </w:r>
      <w:r>
        <w:rPr>
          <w:kern w:val="0"/>
          <w:sz w:val="24"/>
        </w:rPr>
        <w:t>以上，</w:t>
      </w:r>
      <w:r>
        <w:rPr>
          <w:kern w:val="0"/>
          <w:sz w:val="24"/>
        </w:rPr>
        <w:t>FAI</w:t>
      </w:r>
      <w:r>
        <w:rPr>
          <w:kern w:val="0"/>
          <w:sz w:val="24"/>
        </w:rPr>
        <w:t>也逐月修复，其中房地产与基建投资修复相对较快，出口修复好于预期，社会消费逐步改善。二季度我国</w:t>
      </w:r>
      <w:r>
        <w:rPr>
          <w:kern w:val="0"/>
          <w:sz w:val="24"/>
        </w:rPr>
        <w:t>GDP</w:t>
      </w:r>
      <w:r>
        <w:rPr>
          <w:kern w:val="0"/>
          <w:sz w:val="24"/>
        </w:rPr>
        <w:t>同比增长</w:t>
      </w:r>
      <w:r>
        <w:rPr>
          <w:kern w:val="0"/>
          <w:sz w:val="24"/>
        </w:rPr>
        <w:t>3.2%</w:t>
      </w:r>
      <w:r>
        <w:rPr>
          <w:kern w:val="0"/>
          <w:sz w:val="24"/>
        </w:rPr>
        <w:t>。</w:t>
      </w:r>
    </w:p>
    <w:p w:rsidR="004D1EE4" w:rsidRDefault="00A0536E">
      <w:pPr>
        <w:tabs>
          <w:tab w:val="left" w:pos="426"/>
        </w:tabs>
        <w:spacing w:before="29" w:line="288" w:lineRule="auto"/>
        <w:ind w:firstLineChars="200" w:firstLine="480"/>
        <w:rPr>
          <w:kern w:val="0"/>
          <w:sz w:val="24"/>
        </w:rPr>
      </w:pPr>
      <w:r>
        <w:rPr>
          <w:kern w:val="0"/>
          <w:sz w:val="24"/>
        </w:rPr>
        <w:t>为了应对疫情造成的经济冲击，货币政策与财政政策均加大宽松力度；但是，随着经济数据边际改善以及资金套利空转引起监管层重视，五月以来央行货币政策操作呈现边际收敛态势。货币政策方面，</w:t>
      </w:r>
      <w:r>
        <w:rPr>
          <w:kern w:val="0"/>
          <w:sz w:val="24"/>
        </w:rPr>
        <w:t>2</w:t>
      </w:r>
      <w:r>
        <w:rPr>
          <w:kern w:val="0"/>
          <w:sz w:val="24"/>
        </w:rPr>
        <w:t>月</w:t>
      </w:r>
      <w:r>
        <w:rPr>
          <w:kern w:val="0"/>
          <w:sz w:val="24"/>
        </w:rPr>
        <w:t>3</w:t>
      </w:r>
      <w:r>
        <w:rPr>
          <w:kern w:val="0"/>
          <w:sz w:val="24"/>
        </w:rPr>
        <w:t>日央行在公开市场上通过七天与十四天逆回购投放大量资金，并且下调逆回购操作利率；三月下旬央行加大了公开市场降息幅度。</w:t>
      </w:r>
      <w:r>
        <w:rPr>
          <w:kern w:val="0"/>
          <w:sz w:val="24"/>
        </w:rPr>
        <w:t>3</w:t>
      </w:r>
      <w:r>
        <w:rPr>
          <w:kern w:val="0"/>
          <w:sz w:val="24"/>
        </w:rPr>
        <w:t>月</w:t>
      </w:r>
      <w:r>
        <w:rPr>
          <w:kern w:val="0"/>
          <w:sz w:val="24"/>
        </w:rPr>
        <w:t>16</w:t>
      </w:r>
      <w:r>
        <w:rPr>
          <w:kern w:val="0"/>
          <w:sz w:val="24"/>
        </w:rPr>
        <w:t>日，央行实施定向降准，释放长期资金；同时通过专项再贷款等政策工具以及政策性银行支持实体企业。四月份货币政策密集放松，四月初中国人民银行决定对中小银行定向降准，并且下调超额存款准备金利率，四月中旬下调</w:t>
      </w:r>
      <w:r>
        <w:rPr>
          <w:kern w:val="0"/>
          <w:sz w:val="24"/>
        </w:rPr>
        <w:t>MLF</w:t>
      </w:r>
      <w:r>
        <w:rPr>
          <w:kern w:val="0"/>
          <w:sz w:val="24"/>
        </w:rPr>
        <w:t>利率。五月以来央行在公开市场谨慎投放流动性，而且减量续作</w:t>
      </w:r>
      <w:r>
        <w:rPr>
          <w:kern w:val="0"/>
          <w:sz w:val="24"/>
        </w:rPr>
        <w:t>MLF</w:t>
      </w:r>
      <w:r>
        <w:rPr>
          <w:kern w:val="0"/>
          <w:sz w:val="24"/>
        </w:rPr>
        <w:t>。财政政策方面，财政部一季度实施减税降费、财政贴息、缓缴税款等措施；二季度国债地方债发行量显著提升，财政逆周期刺</w:t>
      </w:r>
      <w:r>
        <w:rPr>
          <w:kern w:val="0"/>
          <w:sz w:val="24"/>
        </w:rPr>
        <w:lastRenderedPageBreak/>
        <w:t>激力度加强。</w:t>
      </w:r>
    </w:p>
    <w:p w:rsidR="004D1EE4" w:rsidRDefault="00A0536E">
      <w:pPr>
        <w:tabs>
          <w:tab w:val="left" w:pos="426"/>
        </w:tabs>
        <w:spacing w:before="29" w:line="288" w:lineRule="auto"/>
        <w:ind w:firstLineChars="200" w:firstLine="480"/>
        <w:rPr>
          <w:kern w:val="0"/>
          <w:sz w:val="24"/>
        </w:rPr>
      </w:pPr>
      <w:r>
        <w:rPr>
          <w:kern w:val="0"/>
          <w:sz w:val="24"/>
        </w:rPr>
        <w:t>资金面上，二月至四月份货币市场资金面较为宽松，存单等货币品种收益率降至历史低位；但是，五月中下旬开始资金面趋紧，货币品种收益率在四月达到历史低位之后中枢不断抬升。由于疫情冲击导致的货币宽松及经济大幅下滑以及随后国内经济逐步修复及货币政策边际收敛，上半年债市大幅波动；一季度及四月份债市大幅上涨，但五月份以来债市大幅回调。</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报告期内本基金提升流动性以期满足基金份额持有人潜在赎回需求，同时管控信用风险，择机调整组合杠杆与久期。一季度考虑资金面持续宽松，本基金拉长了组合久期，择机加大了短融等品种的配置力度；六月份考虑资金面有所变化，本基金控制了组合久期，控制存单与短融等投资品种的配置比例，择机加大存款等品种的配置力度，为持有人创造了稳健的回报。</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“3.1</w:t>
      </w:r>
      <w:r w:rsidRPr="00356FA6">
        <w:rPr>
          <w:kern w:val="0"/>
          <w:sz w:val="24"/>
        </w:rPr>
        <w:t>主要会计数据和财务指标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20" w:name="_Toc49326389"/>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2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展望</w:t>
      </w:r>
      <w:r w:rsidRPr="00356FA6">
        <w:rPr>
          <w:kern w:val="0"/>
          <w:sz w:val="24"/>
        </w:rPr>
        <w:t>2020</w:t>
      </w:r>
      <w:r w:rsidRPr="00356FA6">
        <w:rPr>
          <w:kern w:val="0"/>
          <w:sz w:val="24"/>
        </w:rPr>
        <w:t>年下半年，国内经济修复势头可能将维持一段时间，但力度上有趋弱的风险，来自于海外疫情冲击风险依然较大。尽管二季度欧美等重启了经济活动，但由于美国等的疫情形势更加严重，海外经济深度衰退风险在上升。考虑国内外形势的复杂性，预计短期内人行货币政策整体上维持宽松格局的概率较大，但是预计央行货币政策难以回到一季度时较为宽松的状态。我们将密切关注央行货币政策操作边际上的变化，关注疫苗研发进展，同时积极跟踪全球主要国家疫情防控的进展及其对经济金融的影响。组合管理方面，本基金将跟踪研判宏观经济走势与央行货币政策操作，保持较好的流动性，把握市场波动机会，控制风险，努力为投资者创造稳健的回报。</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1" w:name="_Toc331410085"/>
      <w:bookmarkStart w:id="22" w:name="_Toc247959457"/>
      <w:bookmarkStart w:id="23" w:name="_Toc225570083"/>
      <w:bookmarkStart w:id="24" w:name="_Toc49326390"/>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1"/>
      <w:bookmarkEnd w:id="22"/>
      <w:bookmarkEnd w:id="23"/>
      <w:bookmarkEnd w:id="24"/>
    </w:p>
    <w:p w:rsidR="004D1EE4" w:rsidRDefault="00A0536E">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D1EE4" w:rsidRDefault="00A0536E">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估值委员会会定期对估值政策和程序进行评价，在发生了影响估值政策和程序的有</w:t>
      </w:r>
      <w:r w:rsidRPr="00356FA6">
        <w:rPr>
          <w:kern w:val="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5" w:name="_Toc331410086"/>
      <w:bookmarkStart w:id="26" w:name="_Toc247959458"/>
      <w:bookmarkStart w:id="27" w:name="_Toc225570084"/>
      <w:bookmarkStart w:id="28" w:name="_Toc49326391"/>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5"/>
      <w:bookmarkEnd w:id="26"/>
      <w:bookmarkEnd w:id="27"/>
      <w:bookmarkEnd w:id="28"/>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遵照法律法规及基金合同的约定，本基金每日分配收益，按日结转份额。本基金本报告期内利润分配情况参见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bookmarkStart w:id="29" w:name="_Toc49326392"/>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9"/>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326D54">
      <w:pPr>
        <w:pStyle w:val="1"/>
        <w:keepNext/>
        <w:keepLines/>
        <w:widowControl w:val="0"/>
        <w:spacing w:beforeLines="100" w:before="312" w:afterLines="100" w:after="312" w:line="288" w:lineRule="auto"/>
        <w:jc w:val="center"/>
        <w:rPr>
          <w:b/>
          <w:bCs/>
          <w:szCs w:val="24"/>
          <w:lang w:val="en-US"/>
        </w:rPr>
      </w:pPr>
      <w:bookmarkStart w:id="30" w:name="_Toc49326393"/>
      <w:r w:rsidRPr="00356FA6">
        <w:rPr>
          <w:b/>
          <w:bCs/>
          <w:szCs w:val="24"/>
          <w:lang w:val="en-US"/>
        </w:rPr>
        <w:t xml:space="preserve">§5   </w:t>
      </w:r>
      <w:r w:rsidR="00223DFB" w:rsidRPr="00356FA6">
        <w:rPr>
          <w:b/>
          <w:bCs/>
          <w:szCs w:val="24"/>
          <w:lang w:val="en-US"/>
        </w:rPr>
        <w:t>托管人报告</w:t>
      </w:r>
      <w:bookmarkEnd w:id="30"/>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49326394"/>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本报告期内，本基金托管人在托管交银施罗德活期通货币市场基金过程中，严格遵守了《中华人民共和国证券投资基金法》及其他有关法律法规和基金合同的有关规定，不存在损害基金份额持有人利益的行为，尽职尽责地履行了基金托管人应尽的义务。</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49326395"/>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本报告期内，本基金托管人按照相关法律法规、基金合同、托管协议和其他有关规定，对本基金的基金资产净值计算、基金费用开支等方面进行了认真的复核，对本基金的投资运作进行了监督，未发现基金管理人有损害基金份额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3" w:name="_Toc49326396"/>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151B76">
        <w:rPr>
          <w:rFonts w:ascii="Times New Roman" w:hAnsi="Times New Roman" w:cs="Times New Roman"/>
          <w:kern w:val="0"/>
          <w:szCs w:val="24"/>
        </w:rPr>
        <w:t>中期</w:t>
      </w:r>
      <w:r w:rsidRPr="00356FA6">
        <w:rPr>
          <w:rFonts w:ascii="Times New Roman" w:hAnsi="Times New Roman" w:cs="Times New Roman"/>
          <w:kern w:val="0"/>
          <w:szCs w:val="24"/>
        </w:rPr>
        <w:t>报告中财务信息等内容的真实、准确和完整发表意见</w:t>
      </w:r>
      <w:bookmarkEnd w:id="33"/>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本报告中财务指标、净值收益表现、收益分配情况、财务会计报告、投资组合报告的数据真实、准确和完整（注：财务会计报告中的</w:t>
      </w:r>
      <w:r w:rsidRPr="00356FA6">
        <w:rPr>
          <w:kern w:val="0"/>
          <w:sz w:val="24"/>
        </w:rPr>
        <w:t>“</w:t>
      </w:r>
      <w:r w:rsidRPr="00356FA6">
        <w:rPr>
          <w:kern w:val="0"/>
          <w:sz w:val="24"/>
        </w:rPr>
        <w:t>金融工具风险及管理</w:t>
      </w:r>
      <w:r w:rsidRPr="00356FA6">
        <w:rPr>
          <w:kern w:val="0"/>
          <w:sz w:val="24"/>
        </w:rPr>
        <w:t>”</w:t>
      </w:r>
      <w:r w:rsidRPr="00356FA6">
        <w:rPr>
          <w:kern w:val="0"/>
          <w:sz w:val="24"/>
        </w:rPr>
        <w:t>部分，以及涉及关联方和基金份额持有人信息等相关数据未在托管人复核范围内）。</w:t>
      </w:r>
    </w:p>
    <w:p w:rsidR="00C32D60" w:rsidRPr="00356FA6" w:rsidRDefault="00C32D60" w:rsidP="00CC0A5E">
      <w:pPr>
        <w:tabs>
          <w:tab w:val="left" w:pos="426"/>
        </w:tabs>
        <w:spacing w:before="29" w:line="288" w:lineRule="auto"/>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34" w:name="_Toc49326397"/>
      <w:r w:rsidRPr="00356FA6">
        <w:rPr>
          <w:b/>
          <w:bCs/>
          <w:szCs w:val="24"/>
          <w:lang w:val="en-US"/>
        </w:rPr>
        <w:t>§</w:t>
      </w:r>
      <w:r w:rsidR="005A4B4C" w:rsidRPr="00356FA6">
        <w:rPr>
          <w:b/>
          <w:bCs/>
          <w:szCs w:val="24"/>
          <w:lang w:val="en-US"/>
        </w:rPr>
        <w:t>6</w:t>
      </w:r>
      <w:r w:rsidR="00151B76">
        <w:rPr>
          <w:b/>
          <w:bCs/>
          <w:szCs w:val="24"/>
          <w:lang w:val="en-US"/>
        </w:rPr>
        <w:t>中期</w:t>
      </w:r>
      <w:r w:rsidR="00753F05" w:rsidRPr="00356FA6">
        <w:rPr>
          <w:b/>
          <w:bCs/>
          <w:szCs w:val="24"/>
          <w:lang w:val="en-US"/>
        </w:rPr>
        <w:t>财务会计报告（未经审计）</w:t>
      </w:r>
      <w:bookmarkEnd w:id="34"/>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49326398"/>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5"/>
    </w:p>
    <w:p w:rsidR="00223DFB" w:rsidRPr="00356FA6" w:rsidRDefault="00223DFB" w:rsidP="006C67B5">
      <w:pPr>
        <w:spacing w:before="29" w:line="288" w:lineRule="auto"/>
        <w:rPr>
          <w:sz w:val="24"/>
        </w:rPr>
      </w:pPr>
      <w:r w:rsidRPr="00356FA6">
        <w:rPr>
          <w:sz w:val="24"/>
        </w:rPr>
        <w:t>会计主体：交银施罗德活期通货币市场基金</w:t>
      </w:r>
    </w:p>
    <w:p w:rsidR="00223DFB" w:rsidRPr="00356FA6" w:rsidRDefault="00223DFB" w:rsidP="006C67B5">
      <w:pPr>
        <w:spacing w:before="29" w:line="288" w:lineRule="auto"/>
        <w:rPr>
          <w:sz w:val="24"/>
        </w:rPr>
      </w:pPr>
      <w:r w:rsidRPr="00356FA6">
        <w:rPr>
          <w:sz w:val="24"/>
        </w:rPr>
        <w:t>报告截止日：</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lastRenderedPageBreak/>
              <w:t>2020</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lastRenderedPageBreak/>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lastRenderedPageBreak/>
              <w:t>2019</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lastRenderedPageBreak/>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13,462,327,136.96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10,902,962,946.53</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33,333,333.31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17,892,654,584.93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21,296,996,968.31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17,692,653,103.46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21,226,996,968.31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200,001,481.47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70,000,000.00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5,072,339,944.01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2,566,815,210.23</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150,072,602.73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144,086,027.04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120,282,235.47</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593,773,623.33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13,327.47</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37,348,587,252.31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34,887,070,688.01</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2020</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2019</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2,203,333,818.32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8,533,283.99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8,892,827.69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1,422,213.99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1,482,137.92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3,046,218.76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3,525,258.34</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219,566.70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348,322.90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1,180,900.58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865,627.73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lastRenderedPageBreak/>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171,918.80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1,648,860.75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2,420,419.24</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138,589.16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282,300.00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2,219,695,371.05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17,816,893.82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35,128,891,881.26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34,869,253,794.19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35,128,891,881.26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34,869,253,794.19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37,348,587,252.31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34,887,070,688.01</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1.0000</w:t>
      </w:r>
      <w:r w:rsidRPr="00356FA6">
        <w:rPr>
          <w:kern w:val="0"/>
          <w:sz w:val="24"/>
        </w:rPr>
        <w:t>元，基金份额总额</w:t>
      </w:r>
      <w:r w:rsidRPr="00356FA6">
        <w:rPr>
          <w:kern w:val="0"/>
          <w:sz w:val="24"/>
        </w:rPr>
        <w:t>35,128,891,881.26</w:t>
      </w:r>
      <w:r w:rsidRPr="00356FA6">
        <w:rPr>
          <w:kern w:val="0"/>
          <w:sz w:val="24"/>
        </w:rPr>
        <w:t>份，其中</w:t>
      </w:r>
      <w:r w:rsidRPr="00356FA6">
        <w:rPr>
          <w:kern w:val="0"/>
          <w:sz w:val="24"/>
        </w:rPr>
        <w:t>A</w:t>
      </w:r>
      <w:r w:rsidRPr="00356FA6">
        <w:rPr>
          <w:kern w:val="0"/>
          <w:sz w:val="24"/>
        </w:rPr>
        <w:t>类基金份额总额</w:t>
      </w:r>
      <w:r w:rsidRPr="00356FA6">
        <w:rPr>
          <w:kern w:val="0"/>
          <w:sz w:val="24"/>
        </w:rPr>
        <w:t xml:space="preserve">13,962,760,107.99 </w:t>
      </w:r>
      <w:r w:rsidRPr="00356FA6">
        <w:rPr>
          <w:kern w:val="0"/>
          <w:sz w:val="24"/>
        </w:rPr>
        <w:t>份，</w:t>
      </w:r>
      <w:r w:rsidRPr="00356FA6">
        <w:rPr>
          <w:kern w:val="0"/>
          <w:sz w:val="24"/>
        </w:rPr>
        <w:t>E</w:t>
      </w:r>
      <w:r w:rsidRPr="00356FA6">
        <w:rPr>
          <w:kern w:val="0"/>
          <w:sz w:val="24"/>
        </w:rPr>
        <w:t>类基金份额总额</w:t>
      </w:r>
      <w:r w:rsidRPr="00356FA6">
        <w:rPr>
          <w:kern w:val="0"/>
          <w:sz w:val="24"/>
        </w:rPr>
        <w:t xml:space="preserve">    21,166,131,773.27</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6" w:name="_Toc49326399"/>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交银施罗德活期通货币市场基金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2020</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2020</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501,485,863.74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634,435,837.37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501,279,953.18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635,412,808.60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164,278,385.67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159,847,423.84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287,871,589.87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371,179,791.88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927,255.20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3,486,417.15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48,202,722.44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100,899,175.73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205,910.56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-976,971.23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205,910.56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-976,971.23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lastRenderedPageBreak/>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101,798,690.83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109,607,816.75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54,372,922.09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61,101,103.19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9,062,153.65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10,183,517.17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19,896,450.84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24,954,478.77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17,638,978.37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12,658,683.38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17,638,978.37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12,658,683.38</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B2832">
            <w:pPr>
              <w:rPr>
                <w:rFonts w:eastAsiaTheme="minorEastAsia"/>
                <w:color w:val="000000"/>
                <w:szCs w:val="21"/>
              </w:rPr>
            </w:pP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640,645.42</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506,615.80</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B2832">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187,540.46</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203,418.44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399,687,172.91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524,828,020.62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399,687,172.91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524,828,020.62</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7" w:name="_Toc49326400"/>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7"/>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交银施罗德活期通货币市场基金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2020</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2020</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34,869,253,794.19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34,869,253,794.19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399,687,172.91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399,687,172.91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w:t>
            </w:r>
            <w:r w:rsidRPr="00356FA6">
              <w:rPr>
                <w:sz w:val="24"/>
              </w:rPr>
              <w:lastRenderedPageBreak/>
              <w:t>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lastRenderedPageBreak/>
              <w:t>259,638,087.07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259,638,087.07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43,319,497,344.86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43,319,497,344.86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-43,059,859,257.79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-43,059,859,257.79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-399,687,172.91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-399,687,172.91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35,128,891,881.26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35,128,891,881.26</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38,698,496,665.38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38,698,496,665.38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524,828,020.62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524,828,020.62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-5,336,670,729.15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-5,336,670,729.15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72,474,936,781.33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72,474,936,781.33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-77,811,607,510.48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-77,811,607,510.48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-524,828,020.62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-524,828,020.62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33,361,825,936.23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33,361,825,936.23</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负责人：谢卫，主管会计工作负责人：夏华龙，会计机构负责人：单江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8" w:name="_Toc331410100"/>
      <w:bookmarkStart w:id="39" w:name="_Toc225498271"/>
      <w:bookmarkStart w:id="40" w:name="_Toc49326401"/>
      <w:r w:rsidRPr="00356FA6">
        <w:rPr>
          <w:rFonts w:ascii="Times New Roman" w:hAnsi="Times New Roman" w:cs="Times New Roman"/>
          <w:kern w:val="0"/>
          <w:szCs w:val="24"/>
        </w:rPr>
        <w:lastRenderedPageBreak/>
        <w:t xml:space="preserve">6.4 </w:t>
      </w:r>
      <w:r w:rsidRPr="00356FA6">
        <w:rPr>
          <w:rFonts w:ascii="Times New Roman" w:hAnsi="Times New Roman" w:cs="Times New Roman"/>
          <w:kern w:val="0"/>
          <w:szCs w:val="24"/>
        </w:rPr>
        <w:t>报表附注</w:t>
      </w:r>
      <w:bookmarkEnd w:id="38"/>
      <w:bookmarkEnd w:id="39"/>
      <w:bookmarkEnd w:id="40"/>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4D1EE4" w:rsidRDefault="00A0536E">
      <w:pPr>
        <w:spacing w:before="29" w:line="288" w:lineRule="auto"/>
        <w:ind w:firstLineChars="200" w:firstLine="480"/>
        <w:rPr>
          <w:kern w:val="0"/>
          <w:sz w:val="24"/>
        </w:rPr>
      </w:pPr>
      <w:r>
        <w:rPr>
          <w:kern w:val="0"/>
          <w:sz w:val="24"/>
        </w:rPr>
        <w:t>交银施罗德活期通货币市场基金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[2016]1570</w:t>
      </w:r>
      <w:r>
        <w:rPr>
          <w:kern w:val="0"/>
          <w:sz w:val="24"/>
        </w:rPr>
        <w:t>号《关于准予交银施罗德活期通货币市场基金注册的批复》核准，由交银施罗德基金管理有限公司依照《中华人民共和国证券投资基金法》和《交银施罗德活期通货币市场基金基金合同》负责公开募集。本基金为契约型开放式证券投资基金，存续期限不定。首次设立募集不包括认购资金利息共募集人民币</w:t>
      </w:r>
      <w:r>
        <w:rPr>
          <w:kern w:val="0"/>
          <w:sz w:val="24"/>
        </w:rPr>
        <w:t>210,070,922.49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996</w:t>
      </w:r>
      <w:r>
        <w:rPr>
          <w:kern w:val="0"/>
          <w:sz w:val="24"/>
        </w:rPr>
        <w:t>号验资报告予以验证。经向中国证监会备案，《交银施罗德活期通货币市场基金基金合同》于</w:t>
      </w:r>
      <w:r>
        <w:rPr>
          <w:kern w:val="0"/>
          <w:sz w:val="24"/>
        </w:rPr>
        <w:t>2016</w:t>
      </w:r>
      <w:r>
        <w:rPr>
          <w:kern w:val="0"/>
          <w:sz w:val="24"/>
        </w:rPr>
        <w:t>年</w:t>
      </w:r>
      <w:r>
        <w:rPr>
          <w:kern w:val="0"/>
          <w:sz w:val="24"/>
        </w:rPr>
        <w:t>7</w:t>
      </w:r>
      <w:r>
        <w:rPr>
          <w:kern w:val="0"/>
          <w:sz w:val="24"/>
        </w:rPr>
        <w:t>月</w:t>
      </w:r>
      <w:r>
        <w:rPr>
          <w:kern w:val="0"/>
          <w:sz w:val="24"/>
        </w:rPr>
        <w:t>27</w:t>
      </w:r>
      <w:r>
        <w:rPr>
          <w:kern w:val="0"/>
          <w:sz w:val="24"/>
        </w:rPr>
        <w:t>日正式生效，基金合同生效日的基金份额总额为</w:t>
      </w:r>
      <w:r>
        <w:rPr>
          <w:kern w:val="0"/>
          <w:sz w:val="24"/>
        </w:rPr>
        <w:t>210,080,375.35</w:t>
      </w:r>
      <w:r>
        <w:rPr>
          <w:kern w:val="0"/>
          <w:sz w:val="24"/>
        </w:rPr>
        <w:t>份基金份额，其中认购资金利息折合</w:t>
      </w:r>
      <w:r>
        <w:rPr>
          <w:kern w:val="0"/>
          <w:sz w:val="24"/>
        </w:rPr>
        <w:t>9,452.86</w:t>
      </w:r>
      <w:r>
        <w:rPr>
          <w:kern w:val="0"/>
          <w:sz w:val="24"/>
        </w:rPr>
        <w:t>份基金份额。本基金的基金管理人为交银施罗德基金管理有限公司，基金托管人为中信建投证券股份有限公司。</w:t>
      </w:r>
    </w:p>
    <w:p w:rsidR="004D1EE4" w:rsidRDefault="004D1EE4">
      <w:pPr>
        <w:spacing w:before="29" w:line="288" w:lineRule="auto"/>
        <w:ind w:firstLineChars="200" w:firstLine="480"/>
        <w:rPr>
          <w:kern w:val="0"/>
          <w:sz w:val="24"/>
        </w:rPr>
      </w:pPr>
    </w:p>
    <w:p w:rsidR="004D1EE4" w:rsidRDefault="00A0536E">
      <w:pPr>
        <w:spacing w:before="29" w:line="288" w:lineRule="auto"/>
        <w:ind w:firstLineChars="200" w:firstLine="480"/>
        <w:rPr>
          <w:kern w:val="0"/>
          <w:sz w:val="24"/>
        </w:rPr>
      </w:pPr>
      <w:r>
        <w:rPr>
          <w:kern w:val="0"/>
          <w:sz w:val="24"/>
        </w:rPr>
        <w:t>根据《交银施罗德活期通货币市场基金基金合同》和《交银施罗德活期通货币市场基金招募说明书》的相关规定，本基金根据销售服务费收取方式的不同，将基金份额分为</w:t>
      </w:r>
      <w:r>
        <w:rPr>
          <w:kern w:val="0"/>
          <w:sz w:val="24"/>
        </w:rPr>
        <w:t>A</w:t>
      </w:r>
      <w:r>
        <w:rPr>
          <w:kern w:val="0"/>
          <w:sz w:val="24"/>
        </w:rPr>
        <w:t>类基金份额和</w:t>
      </w:r>
      <w:r>
        <w:rPr>
          <w:kern w:val="0"/>
          <w:sz w:val="24"/>
        </w:rPr>
        <w:t>E</w:t>
      </w:r>
      <w:r>
        <w:rPr>
          <w:kern w:val="0"/>
          <w:sz w:val="24"/>
        </w:rPr>
        <w:t>类基金份额。销售服务费率为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基金份额，称为</w:t>
      </w:r>
      <w:r>
        <w:rPr>
          <w:kern w:val="0"/>
          <w:sz w:val="24"/>
        </w:rPr>
        <w:t>E</w:t>
      </w:r>
      <w:r>
        <w:rPr>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4D1EE4" w:rsidRDefault="004D1EE4">
      <w:pPr>
        <w:spacing w:before="29" w:line="288" w:lineRule="auto"/>
        <w:ind w:firstLineChars="200" w:firstLine="480"/>
        <w:rPr>
          <w:kern w:val="0"/>
          <w:sz w:val="24"/>
        </w:rPr>
      </w:pP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根据《中华人民共和国证券投资基金法》和《交银施罗德活期通货币市场基金基金合同》的有关规定，本基金的投资范围为法律法规及监管机构允许投资的金融工具，包括现金，期限在</w:t>
      </w:r>
      <w:r w:rsidRPr="00356FA6">
        <w:rPr>
          <w:kern w:val="0"/>
          <w:sz w:val="24"/>
        </w:rPr>
        <w:t>1</w:t>
      </w:r>
      <w:r w:rsidRPr="00356FA6">
        <w:rPr>
          <w:kern w:val="0"/>
          <w:sz w:val="24"/>
        </w:rPr>
        <w:t>年以内</w:t>
      </w:r>
      <w:r w:rsidRPr="00356FA6">
        <w:rPr>
          <w:kern w:val="0"/>
          <w:sz w:val="24"/>
        </w:rPr>
        <w:t>(</w:t>
      </w:r>
      <w:r w:rsidRPr="00356FA6">
        <w:rPr>
          <w:kern w:val="0"/>
          <w:sz w:val="24"/>
        </w:rPr>
        <w:t>含</w:t>
      </w:r>
      <w:r w:rsidRPr="00356FA6">
        <w:rPr>
          <w:kern w:val="0"/>
          <w:sz w:val="24"/>
        </w:rPr>
        <w:t>1</w:t>
      </w:r>
      <w:r w:rsidRPr="00356FA6">
        <w:rPr>
          <w:kern w:val="0"/>
          <w:sz w:val="24"/>
        </w:rPr>
        <w:t>年</w:t>
      </w:r>
      <w:r w:rsidRPr="00356FA6">
        <w:rPr>
          <w:kern w:val="0"/>
          <w:sz w:val="24"/>
        </w:rPr>
        <w:t>)</w:t>
      </w:r>
      <w:r w:rsidRPr="00356FA6">
        <w:rPr>
          <w:kern w:val="0"/>
          <w:sz w:val="24"/>
        </w:rPr>
        <w:t>的银行存款、债券回购、中央银行票据、同业存单，剩余期限在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356FA6">
        <w:rPr>
          <w:kern w:val="0"/>
          <w:sz w:val="24"/>
        </w:rPr>
        <w:t>(</w:t>
      </w:r>
      <w:r w:rsidRPr="00356FA6">
        <w:rPr>
          <w:kern w:val="0"/>
          <w:sz w:val="24"/>
        </w:rPr>
        <w:t>税后</w:t>
      </w:r>
      <w:r w:rsidRPr="00356FA6">
        <w:rPr>
          <w:kern w:val="0"/>
          <w:sz w:val="24"/>
        </w:rPr>
        <w:t>)</w:t>
      </w:r>
      <w:r w:rsidRPr="00356FA6">
        <w:rPr>
          <w:kern w:val="0"/>
          <w:sz w:val="24"/>
        </w:rPr>
        <w:t>。</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本基金的财务报表按照财政部于</w:t>
      </w:r>
      <w:r w:rsidRPr="00356FA6">
        <w:rPr>
          <w:kern w:val="0"/>
          <w:sz w:val="24"/>
        </w:rPr>
        <w:t>2006</w:t>
      </w:r>
      <w:r w:rsidRPr="00356FA6">
        <w:rPr>
          <w:kern w:val="0"/>
          <w:sz w:val="24"/>
        </w:rPr>
        <w:t>年</w:t>
      </w:r>
      <w:r w:rsidRPr="00356FA6">
        <w:rPr>
          <w:kern w:val="0"/>
          <w:sz w:val="24"/>
        </w:rPr>
        <w:t>2</w:t>
      </w:r>
      <w:r w:rsidRPr="00356FA6">
        <w:rPr>
          <w:kern w:val="0"/>
          <w:sz w:val="24"/>
        </w:rPr>
        <w:t>月</w:t>
      </w:r>
      <w:r w:rsidRPr="00356FA6">
        <w:rPr>
          <w:kern w:val="0"/>
          <w:sz w:val="24"/>
        </w:rPr>
        <w:t>15</w:t>
      </w:r>
      <w:r w:rsidRPr="00356FA6">
        <w:rPr>
          <w:kern w:val="0"/>
          <w:sz w:val="24"/>
        </w:rPr>
        <w:t>日及以后期间颁布的《企业会计准则－基本准则》、各项具体会计准则及相关规定</w:t>
      </w:r>
      <w:r w:rsidRPr="00356FA6">
        <w:rPr>
          <w:kern w:val="0"/>
          <w:sz w:val="24"/>
        </w:rPr>
        <w:t>(</w:t>
      </w:r>
      <w:r w:rsidRPr="00356FA6">
        <w:rPr>
          <w:kern w:val="0"/>
          <w:sz w:val="24"/>
        </w:rPr>
        <w:t>以下合称</w:t>
      </w:r>
      <w:r w:rsidRPr="00356FA6">
        <w:rPr>
          <w:kern w:val="0"/>
          <w:sz w:val="24"/>
        </w:rPr>
        <w:t>“</w:t>
      </w:r>
      <w:r w:rsidRPr="00356FA6">
        <w:rPr>
          <w:kern w:val="0"/>
          <w:sz w:val="24"/>
        </w:rPr>
        <w:t>企业会计准则</w:t>
      </w:r>
      <w:r w:rsidRPr="00356FA6">
        <w:rPr>
          <w:kern w:val="0"/>
          <w:sz w:val="24"/>
        </w:rPr>
        <w:t>”)</w:t>
      </w:r>
      <w:r w:rsidRPr="00356FA6">
        <w:rPr>
          <w:kern w:val="0"/>
          <w:sz w:val="24"/>
        </w:rPr>
        <w:t>、中国证监会颁布的《证券投资基金信息披露</w:t>
      </w:r>
      <w:r w:rsidRPr="00356FA6">
        <w:rPr>
          <w:kern w:val="0"/>
          <w:sz w:val="24"/>
        </w:rPr>
        <w:t>XBRL</w:t>
      </w:r>
      <w:r w:rsidRPr="00356FA6">
        <w:rPr>
          <w:kern w:val="0"/>
          <w:sz w:val="24"/>
        </w:rPr>
        <w:t>模板第</w:t>
      </w:r>
      <w:r w:rsidRPr="00356FA6">
        <w:rPr>
          <w:kern w:val="0"/>
          <w:sz w:val="24"/>
        </w:rPr>
        <w:t>3</w:t>
      </w:r>
      <w:r w:rsidRPr="00356FA6">
        <w:rPr>
          <w:kern w:val="0"/>
          <w:sz w:val="24"/>
        </w:rPr>
        <w:t>号</w:t>
      </w:r>
      <w:r w:rsidRPr="00356FA6">
        <w:rPr>
          <w:kern w:val="0"/>
          <w:sz w:val="24"/>
        </w:rPr>
        <w:t>&lt;</w:t>
      </w:r>
      <w:r w:rsidRPr="00356FA6">
        <w:rPr>
          <w:kern w:val="0"/>
          <w:sz w:val="24"/>
        </w:rPr>
        <w:t>年度报告和中期报告</w:t>
      </w:r>
      <w:r w:rsidRPr="00356FA6">
        <w:rPr>
          <w:kern w:val="0"/>
          <w:sz w:val="24"/>
        </w:rPr>
        <w:t>&gt;</w:t>
      </w:r>
      <w:r w:rsidRPr="00356FA6">
        <w:rPr>
          <w:kern w:val="0"/>
          <w:sz w:val="24"/>
        </w:rPr>
        <w:t>》、中国证券投资基金业协会</w:t>
      </w:r>
      <w:r w:rsidRPr="00356FA6">
        <w:rPr>
          <w:kern w:val="0"/>
          <w:sz w:val="24"/>
        </w:rPr>
        <w:t>(</w:t>
      </w:r>
      <w:r w:rsidRPr="00356FA6">
        <w:rPr>
          <w:kern w:val="0"/>
          <w:sz w:val="24"/>
        </w:rPr>
        <w:t>以下简称</w:t>
      </w:r>
      <w:r w:rsidRPr="00356FA6">
        <w:rPr>
          <w:kern w:val="0"/>
          <w:sz w:val="24"/>
        </w:rPr>
        <w:t>“</w:t>
      </w:r>
      <w:r w:rsidRPr="00356FA6">
        <w:rPr>
          <w:kern w:val="0"/>
          <w:sz w:val="24"/>
        </w:rPr>
        <w:t>中国基金业协会</w:t>
      </w:r>
      <w:r w:rsidRPr="00356FA6">
        <w:rPr>
          <w:kern w:val="0"/>
          <w:sz w:val="24"/>
        </w:rPr>
        <w:t>”)</w:t>
      </w:r>
      <w:r w:rsidRPr="00356FA6">
        <w:rPr>
          <w:kern w:val="0"/>
          <w:sz w:val="24"/>
        </w:rPr>
        <w:t>颁布的《证券投资基金会计核算业务指引》、《交银施罗德活期通货币市场基金基金合同》和在财务报表附注</w:t>
      </w:r>
      <w:r w:rsidRPr="00356FA6">
        <w:rPr>
          <w:kern w:val="0"/>
          <w:sz w:val="24"/>
        </w:rPr>
        <w:t>6.4.4</w:t>
      </w:r>
      <w:r w:rsidRPr="00356FA6">
        <w:rPr>
          <w:kern w:val="0"/>
          <w:sz w:val="24"/>
        </w:rPr>
        <w:t>所列示的中国证监会、中国基金业协会发布的有关规定及允许的基金行业实务操作编制。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2020</w:t>
      </w:r>
      <w:r w:rsidRPr="00356FA6">
        <w:rPr>
          <w:kern w:val="0"/>
          <w:sz w:val="24"/>
        </w:rPr>
        <w:t>年上半年度财务报表符合企业会计准则的要求，真实、完整地反映了本基金</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2020</w:t>
      </w:r>
      <w:r w:rsidRPr="00356FA6">
        <w:rPr>
          <w:kern w:val="0"/>
          <w:sz w:val="24"/>
        </w:rPr>
        <w:t>上半年度的经营成果和基金净值变动情况等有关信息。</w:t>
      </w:r>
    </w:p>
    <w:p w:rsidR="00223DFB" w:rsidRPr="00356FA6" w:rsidRDefault="00223DFB" w:rsidP="006C67B5">
      <w:pPr>
        <w:spacing w:before="29" w:line="288" w:lineRule="auto"/>
        <w:ind w:firstLineChars="200" w:firstLine="482"/>
        <w:rPr>
          <w:b/>
          <w:sz w:val="24"/>
        </w:rPr>
      </w:pPr>
    </w:p>
    <w:p w:rsidR="0070750F" w:rsidRPr="00FF3C5B" w:rsidRDefault="00223DFB" w:rsidP="0070750F">
      <w:pPr>
        <w:autoSpaceDE w:val="0"/>
        <w:autoSpaceDN w:val="0"/>
        <w:adjustRightInd w:val="0"/>
        <w:snapToGrid w:val="0"/>
        <w:spacing w:before="29" w:line="288" w:lineRule="auto"/>
        <w:jc w:val="left"/>
        <w:rPr>
          <w:rFonts w:eastAsiaTheme="minorEastAsia"/>
          <w:b/>
          <w:kern w:val="0"/>
          <w:sz w:val="24"/>
        </w:rPr>
      </w:pPr>
      <w:r w:rsidRPr="00356FA6">
        <w:rPr>
          <w:b/>
          <w:bCs/>
          <w:kern w:val="0"/>
          <w:sz w:val="24"/>
        </w:rPr>
        <w:t>6.4.4</w:t>
      </w:r>
      <w:r w:rsidR="0070750F" w:rsidRPr="00FF3C5B">
        <w:rPr>
          <w:rFonts w:eastAsiaTheme="minorEastAsia"/>
          <w:b/>
          <w:kern w:val="0"/>
          <w:sz w:val="24"/>
        </w:rPr>
        <w:t>本报告期所采用的会计政策、会计估计与最近一期年度报告相一致的说明</w:t>
      </w:r>
    </w:p>
    <w:p w:rsidR="00223DFB" w:rsidRPr="00356FA6" w:rsidRDefault="00223DFB" w:rsidP="0070750F">
      <w:pPr>
        <w:autoSpaceDE w:val="0"/>
        <w:autoSpaceDN w:val="0"/>
        <w:adjustRightInd w:val="0"/>
        <w:snapToGrid w:val="0"/>
        <w:spacing w:before="29" w:line="288" w:lineRule="auto"/>
        <w:jc w:val="left"/>
        <w:rPr>
          <w:kern w:val="0"/>
          <w:sz w:val="24"/>
        </w:rPr>
      </w:pPr>
      <w:r w:rsidRPr="00356FA6">
        <w:rPr>
          <w:kern w:val="0"/>
          <w:sz w:val="24"/>
        </w:rPr>
        <w:t>本报告期所采用的会计政策、会计估计与最近一期年度报告相一致。</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本基金在本报告期间无须说明的会计差错更正。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4D1EE4" w:rsidRDefault="00A0536E">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4D1EE4" w:rsidRDefault="00A0536E">
      <w:pPr>
        <w:autoSpaceDE w:val="0"/>
        <w:autoSpaceDN w:val="0"/>
        <w:adjustRightInd w:val="0"/>
        <w:spacing w:before="29" w:line="288" w:lineRule="auto"/>
        <w:ind w:firstLineChars="200" w:firstLine="480"/>
        <w:jc w:val="left"/>
        <w:rPr>
          <w:b/>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4D1EE4" w:rsidRDefault="00A0536E">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4D1EE4" w:rsidRDefault="00A0536E">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4D1EE4" w:rsidRDefault="00A0536E">
      <w:pPr>
        <w:autoSpaceDE w:val="0"/>
        <w:autoSpaceDN w:val="0"/>
        <w:adjustRightInd w:val="0"/>
        <w:spacing w:before="29" w:line="288" w:lineRule="auto"/>
        <w:ind w:firstLineChars="200" w:firstLine="480"/>
        <w:jc w:val="left"/>
        <w:rPr>
          <w:b/>
          <w:kern w:val="0"/>
          <w:sz w:val="24"/>
        </w:rPr>
      </w:pPr>
      <w:r>
        <w:rPr>
          <w:kern w:val="0"/>
          <w:sz w:val="24"/>
        </w:rPr>
        <w:lastRenderedPageBreak/>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 xml:space="preserve">(4) </w:t>
      </w:r>
      <w:r w:rsidRPr="00356FA6">
        <w:rPr>
          <w:kern w:val="0"/>
          <w:sz w:val="24"/>
        </w:rPr>
        <w:t>本基金的城市维护建设税、教育费附加和地方教育附加等税费按照实际缴纳增值税额的适用比例计算缴纳。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Pr="00356FA6" w:rsidRDefault="00223DFB" w:rsidP="006C67B5">
      <w:pPr>
        <w:autoSpaceDE w:val="0"/>
        <w:autoSpaceDN w:val="0"/>
        <w:adjustRightInd w:val="0"/>
        <w:spacing w:before="29" w:line="288" w:lineRule="auto"/>
        <w:ind w:left="15"/>
        <w:jc w:val="right"/>
        <w:rPr>
          <w:b/>
          <w:kern w:val="0"/>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95BB0" w:rsidRPr="00E537C2" w:rsidTr="00A0536E">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A0536E">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A0536E">
            <w:pPr>
              <w:jc w:val="center"/>
              <w:rPr>
                <w:rFonts w:eastAsiaTheme="minorEastAsia"/>
                <w:kern w:val="0"/>
                <w:sz w:val="24"/>
              </w:rPr>
            </w:pPr>
            <w:r w:rsidRPr="00E537C2">
              <w:rPr>
                <w:rFonts w:eastAsiaTheme="minorEastAsia"/>
                <w:kern w:val="0"/>
                <w:sz w:val="24"/>
              </w:rPr>
              <w:t>本期末</w:t>
            </w:r>
          </w:p>
          <w:p w:rsidR="00495BB0" w:rsidRPr="00E537C2" w:rsidRDefault="00495BB0" w:rsidP="00A0536E">
            <w:pPr>
              <w:jc w:val="center"/>
              <w:rPr>
                <w:rFonts w:eastAsiaTheme="minorEastAsia"/>
                <w:sz w:val="24"/>
              </w:rPr>
            </w:pPr>
            <w:r w:rsidRPr="00E537C2">
              <w:rPr>
                <w:rFonts w:eastAsiaTheme="minorEastAsia"/>
                <w:sz w:val="24"/>
              </w:rPr>
              <w:t>2020</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495BB0" w:rsidRPr="00E537C2" w:rsidTr="00A0536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A0536E">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A0536E">
            <w:pPr>
              <w:jc w:val="right"/>
              <w:rPr>
                <w:rFonts w:eastAsiaTheme="minorEastAsia"/>
                <w:kern w:val="0"/>
                <w:sz w:val="24"/>
              </w:rPr>
            </w:pPr>
            <w:r w:rsidRPr="00E537C2">
              <w:rPr>
                <w:rFonts w:eastAsiaTheme="minorEastAsia"/>
                <w:kern w:val="0"/>
                <w:sz w:val="24"/>
              </w:rPr>
              <w:t>512,327,136.96</w:t>
            </w:r>
          </w:p>
        </w:tc>
      </w:tr>
      <w:tr w:rsidR="00495BB0" w:rsidRPr="00E537C2" w:rsidTr="00A0536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A0536E">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A0536E">
            <w:pPr>
              <w:jc w:val="right"/>
              <w:rPr>
                <w:rFonts w:eastAsiaTheme="minorEastAsia"/>
                <w:kern w:val="0"/>
                <w:sz w:val="24"/>
              </w:rPr>
            </w:pPr>
            <w:r w:rsidRPr="00E537C2">
              <w:rPr>
                <w:rFonts w:eastAsiaTheme="minorEastAsia"/>
                <w:kern w:val="0"/>
                <w:sz w:val="24"/>
              </w:rPr>
              <w:t>-</w:t>
            </w:r>
          </w:p>
        </w:tc>
      </w:tr>
      <w:tr w:rsidR="00495BB0" w:rsidRPr="00E537C2" w:rsidTr="00A0536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A0536E">
            <w:pPr>
              <w:rPr>
                <w:rFonts w:eastAsiaTheme="minorEastAsia"/>
                <w:kern w:val="0"/>
                <w:sz w:val="24"/>
              </w:rPr>
            </w:pPr>
            <w:r w:rsidRPr="00E537C2">
              <w:rPr>
                <w:rFonts w:eastAsiaTheme="minorEastAsia" w:hint="eastAsia"/>
                <w:kern w:val="0"/>
                <w:sz w:val="24"/>
              </w:rPr>
              <w:t>其中：存款期限</w:t>
            </w:r>
            <w:r w:rsidRPr="00E537C2">
              <w:rPr>
                <w:rFonts w:eastAsiaTheme="minorEastAsia" w:hint="eastAsia"/>
                <w:kern w:val="0"/>
                <w:sz w:val="24"/>
              </w:rPr>
              <w:t>1</w:t>
            </w:r>
            <w:r w:rsidRPr="00E537C2">
              <w:rPr>
                <w:rFonts w:eastAsiaTheme="minorEastAsia" w:hint="eastAsia"/>
                <w:kern w:val="0"/>
                <w:sz w:val="24"/>
              </w:rPr>
              <w:t>个月以内</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A0536E">
            <w:pPr>
              <w:jc w:val="right"/>
              <w:rPr>
                <w:rFonts w:eastAsiaTheme="minorEastAsia"/>
                <w:kern w:val="0"/>
                <w:sz w:val="24"/>
              </w:rPr>
            </w:pPr>
            <w:r w:rsidRPr="00E537C2">
              <w:rPr>
                <w:rFonts w:eastAsiaTheme="minorEastAsia"/>
                <w:kern w:val="0"/>
                <w:sz w:val="24"/>
              </w:rPr>
              <w:t>-</w:t>
            </w:r>
          </w:p>
        </w:tc>
      </w:tr>
      <w:tr w:rsidR="00495BB0" w:rsidRPr="00E537C2" w:rsidTr="00A0536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A0536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1-3</w:t>
            </w:r>
            <w:r w:rsidRPr="00E537C2">
              <w:rPr>
                <w:rFonts w:eastAsiaTheme="minorEastAsia" w:hint="eastAsia"/>
                <w:kern w:val="0"/>
                <w:sz w:val="24"/>
              </w:rPr>
              <w:t>个月</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A0536E">
            <w:pPr>
              <w:jc w:val="right"/>
              <w:rPr>
                <w:rFonts w:eastAsiaTheme="minorEastAsia"/>
                <w:kern w:val="0"/>
                <w:sz w:val="24"/>
              </w:rPr>
            </w:pPr>
            <w:r w:rsidRPr="00E537C2">
              <w:rPr>
                <w:rFonts w:eastAsiaTheme="minorEastAsia"/>
                <w:kern w:val="0"/>
                <w:sz w:val="24"/>
              </w:rPr>
              <w:t>-</w:t>
            </w:r>
          </w:p>
        </w:tc>
      </w:tr>
      <w:tr w:rsidR="00495BB0" w:rsidRPr="00E537C2" w:rsidTr="00A0536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5BB0" w:rsidRPr="00E537C2" w:rsidRDefault="00495BB0" w:rsidP="00A0536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3</w:t>
            </w:r>
            <w:r w:rsidRPr="00E537C2">
              <w:rPr>
                <w:rFonts w:eastAsiaTheme="minorEastAsia" w:hint="eastAsia"/>
                <w:kern w:val="0"/>
                <w:sz w:val="24"/>
              </w:rPr>
              <w:t>个月以上</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5BB0" w:rsidRPr="00E537C2" w:rsidRDefault="00495BB0" w:rsidP="00A0536E">
            <w:pPr>
              <w:jc w:val="right"/>
              <w:rPr>
                <w:rFonts w:eastAsiaTheme="minorEastAsia"/>
                <w:kern w:val="0"/>
                <w:sz w:val="24"/>
              </w:rPr>
            </w:pPr>
            <w:r w:rsidRPr="00E537C2">
              <w:rPr>
                <w:rFonts w:eastAsiaTheme="minorEastAsia"/>
                <w:kern w:val="0"/>
                <w:sz w:val="24"/>
              </w:rPr>
              <w:t>-</w:t>
            </w:r>
          </w:p>
        </w:tc>
      </w:tr>
      <w:tr w:rsidR="004D1EE4">
        <w:trPr>
          <w:jc w:val="center"/>
        </w:trPr>
        <w:tc>
          <w:tcPr>
            <w:tcW w:w="3876" w:type="dxa"/>
            <w:vAlign w:val="center"/>
          </w:tcPr>
          <w:p w:rsidR="004D1EE4" w:rsidRDefault="00A0536E">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4D1EE4" w:rsidRDefault="00A0536E">
            <w:pPr>
              <w:jc w:val="right"/>
            </w:pPr>
            <w:r>
              <w:rPr>
                <w:rFonts w:eastAsiaTheme="minorEastAsia"/>
                <w:kern w:val="0"/>
                <w:sz w:val="24"/>
              </w:rPr>
              <w:t>-</w:t>
            </w:r>
          </w:p>
        </w:tc>
      </w:tr>
      <w:tr w:rsidR="00495BB0" w:rsidRPr="00E537C2" w:rsidTr="00A0536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A0536E">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A0536E">
            <w:pPr>
              <w:jc w:val="right"/>
              <w:rPr>
                <w:rFonts w:eastAsiaTheme="minorEastAsia"/>
                <w:kern w:val="0"/>
                <w:sz w:val="24"/>
              </w:rPr>
            </w:pPr>
            <w:r w:rsidRPr="00E537C2">
              <w:rPr>
                <w:rFonts w:eastAsiaTheme="minorEastAsia"/>
                <w:kern w:val="0"/>
                <w:sz w:val="24"/>
              </w:rPr>
              <w:t>12,950,000,000.00</w:t>
            </w:r>
          </w:p>
        </w:tc>
      </w:tr>
      <w:tr w:rsidR="00495BB0" w:rsidRPr="00E537C2" w:rsidTr="00A0536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A0536E">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A0536E">
            <w:pPr>
              <w:jc w:val="right"/>
              <w:rPr>
                <w:rFonts w:eastAsiaTheme="minorEastAsia"/>
                <w:kern w:val="0"/>
                <w:sz w:val="24"/>
              </w:rPr>
            </w:pPr>
            <w:r w:rsidRPr="00E537C2">
              <w:rPr>
                <w:rFonts w:eastAsiaTheme="minorEastAsia"/>
                <w:kern w:val="0"/>
                <w:sz w:val="24"/>
              </w:rPr>
              <w:t>13,462,327,136.96</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17,692,653,103.46</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17,707,185,000.00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14,531,896.54</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0.0414</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17,692,653,103.46</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17,707,185,000.00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14,531,896.54</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0.0414</w:t>
            </w:r>
          </w:p>
        </w:tc>
      </w:tr>
      <w:tr w:rsidR="003D7FA4" w:rsidRPr="000413B8"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200,001,481.47</w:t>
            </w:r>
          </w:p>
        </w:tc>
        <w:tc>
          <w:tcPr>
            <w:tcW w:w="1985" w:type="dxa"/>
          </w:tcPr>
          <w:p w:rsidR="003D7FA4" w:rsidRPr="000413B8" w:rsidRDefault="003D7FA4" w:rsidP="003B2832">
            <w:pPr>
              <w:jc w:val="right"/>
              <w:rPr>
                <w:rFonts w:eastAsiaTheme="minorEastAsia"/>
                <w:kern w:val="0"/>
                <w:szCs w:val="21"/>
              </w:rPr>
            </w:pPr>
            <w:r w:rsidRPr="000413B8">
              <w:rPr>
                <w:rFonts w:eastAsiaTheme="minorEastAsia"/>
                <w:kern w:val="0"/>
                <w:szCs w:val="21"/>
              </w:rPr>
              <w:t>199,985,000.00</w:t>
            </w:r>
          </w:p>
        </w:tc>
        <w:tc>
          <w:tcPr>
            <w:tcW w:w="1701" w:type="dxa"/>
          </w:tcPr>
          <w:p w:rsidR="003D7FA4" w:rsidRPr="000413B8" w:rsidRDefault="003D7FA4" w:rsidP="003B2832">
            <w:pPr>
              <w:jc w:val="right"/>
              <w:rPr>
                <w:rFonts w:eastAsiaTheme="minorEastAsia"/>
                <w:kern w:val="0"/>
                <w:szCs w:val="21"/>
              </w:rPr>
            </w:pPr>
            <w:r w:rsidRPr="000413B8">
              <w:rPr>
                <w:rFonts w:eastAsiaTheme="minorEastAsia"/>
                <w:kern w:val="0"/>
                <w:szCs w:val="21"/>
              </w:rPr>
              <w:t>-16,481.47</w:t>
            </w:r>
          </w:p>
        </w:tc>
        <w:tc>
          <w:tcPr>
            <w:tcW w:w="1201" w:type="dxa"/>
          </w:tcPr>
          <w:p w:rsidR="003D7FA4" w:rsidRPr="000413B8" w:rsidRDefault="003D7FA4" w:rsidP="003B2832">
            <w:pPr>
              <w:jc w:val="right"/>
              <w:rPr>
                <w:rFonts w:eastAsiaTheme="minorEastAsia"/>
                <w:kern w:val="0"/>
                <w:szCs w:val="21"/>
              </w:rPr>
            </w:pPr>
            <w:r w:rsidRPr="000413B8">
              <w:rPr>
                <w:rFonts w:eastAsiaTheme="minorEastAsia"/>
                <w:kern w:val="0"/>
                <w:szCs w:val="21"/>
              </w:rPr>
              <w:t>0.0000</w:t>
            </w:r>
          </w:p>
        </w:tc>
      </w:tr>
      <w:tr w:rsidR="003D7FA4" w:rsidRPr="00505352"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17,892,654,584.93</w:t>
            </w:r>
          </w:p>
        </w:tc>
        <w:tc>
          <w:tcPr>
            <w:tcW w:w="1985"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17,907,170,000.00</w:t>
            </w:r>
          </w:p>
        </w:tc>
        <w:tc>
          <w:tcPr>
            <w:tcW w:w="17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14,515,415.07</w:t>
            </w:r>
          </w:p>
        </w:tc>
        <w:tc>
          <w:tcPr>
            <w:tcW w:w="12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0.0413</w:t>
            </w:r>
          </w:p>
        </w:tc>
      </w:tr>
    </w:tbl>
    <w:p w:rsidR="004D1EE4" w:rsidRDefault="00A0536E">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223DFB" w:rsidRDefault="00223DFB"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、偏离度＝偏离金额</w:t>
      </w:r>
      <w:r w:rsidRPr="00356FA6">
        <w:rPr>
          <w:kern w:val="0"/>
          <w:sz w:val="24"/>
        </w:rPr>
        <w:t>/</w:t>
      </w:r>
      <w:r w:rsidRPr="00356FA6">
        <w:rPr>
          <w:kern w:val="0"/>
          <w:sz w:val="24"/>
        </w:rPr>
        <w:t>摊余成本法确定的基金资产净值。</w:t>
      </w: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lastRenderedPageBreak/>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1"/>
        <w:gridCol w:w="2903"/>
        <w:gridCol w:w="3364"/>
      </w:tblGrid>
      <w:tr w:rsidR="006B4A69" w:rsidRPr="00356FA6" w:rsidTr="00711C2A">
        <w:trPr>
          <w:trHeight w:val="330"/>
        </w:trPr>
        <w:tc>
          <w:tcPr>
            <w:tcW w:w="2731"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项目</w:t>
            </w:r>
          </w:p>
        </w:tc>
        <w:tc>
          <w:tcPr>
            <w:tcW w:w="6267"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711C2A">
        <w:trPr>
          <w:trHeight w:val="330"/>
        </w:trPr>
        <w:tc>
          <w:tcPr>
            <w:tcW w:w="2731"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交易所市场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1,243,000,000.00</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银行间市场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3,829,339,944.01</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6B4A69" w:rsidRPr="00356FA6" w:rsidTr="00711C2A">
        <w:trPr>
          <w:trHeight w:val="257"/>
        </w:trPr>
        <w:tc>
          <w:tcPr>
            <w:tcW w:w="2731"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left"/>
              <w:rPr>
                <w:sz w:val="24"/>
              </w:rPr>
            </w:pPr>
            <w:r w:rsidRPr="00356FA6">
              <w:rPr>
                <w:sz w:val="24"/>
              </w:rPr>
              <w:t>合计</w:t>
            </w:r>
          </w:p>
        </w:tc>
        <w:tc>
          <w:tcPr>
            <w:tcW w:w="2903"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5,072,339,944.01</w:t>
            </w:r>
          </w:p>
        </w:tc>
        <w:tc>
          <w:tcPr>
            <w:tcW w:w="3364"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88,894.62</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31,130,458.69</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15,000.00</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110,153,035.30</w:t>
            </w:r>
          </w:p>
        </w:tc>
      </w:tr>
      <w:tr w:rsidR="005F2202" w:rsidRPr="00356FA6" w:rsidTr="003B2832">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B2832">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B2832">
            <w:pPr>
              <w:spacing w:before="29" w:line="288" w:lineRule="auto"/>
              <w:jc w:val="right"/>
              <w:rPr>
                <w:szCs w:val="21"/>
              </w:rPr>
            </w:pPr>
            <w:r w:rsidRPr="00356FA6">
              <w:rPr>
                <w:szCs w:val="21"/>
              </w:rPr>
              <w:t>870,312.34</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1,828,326.09</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144,086,027.04</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本基金本报告期末未持有其他资产。</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lastRenderedPageBreak/>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219,566.70</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219,566.70</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4D1EE4">
        <w:tc>
          <w:tcPr>
            <w:tcW w:w="3610" w:type="dxa"/>
            <w:vAlign w:val="center"/>
          </w:tcPr>
          <w:p w:rsidR="004D1EE4" w:rsidRDefault="00A0536E">
            <w:pPr>
              <w:jc w:val="left"/>
            </w:pPr>
            <w:r>
              <w:rPr>
                <w:sz w:val="24"/>
              </w:rPr>
              <w:t>预提审计费</w:t>
            </w:r>
          </w:p>
        </w:tc>
        <w:tc>
          <w:tcPr>
            <w:tcW w:w="5388" w:type="dxa"/>
            <w:vAlign w:val="center"/>
          </w:tcPr>
          <w:p w:rsidR="004D1EE4" w:rsidRDefault="00A0536E">
            <w:pPr>
              <w:jc w:val="right"/>
            </w:pPr>
            <w:r>
              <w:rPr>
                <w:sz w:val="24"/>
              </w:rPr>
              <w:t>69,616.82</w:t>
            </w:r>
          </w:p>
        </w:tc>
      </w:tr>
      <w:tr w:rsidR="004D1EE4">
        <w:tc>
          <w:tcPr>
            <w:tcW w:w="3610" w:type="dxa"/>
            <w:vAlign w:val="center"/>
          </w:tcPr>
          <w:p w:rsidR="004D1EE4" w:rsidRDefault="00A0536E">
            <w:pPr>
              <w:jc w:val="left"/>
            </w:pPr>
            <w:r>
              <w:rPr>
                <w:sz w:val="24"/>
              </w:rPr>
              <w:t>预提信息披露费</w:t>
            </w:r>
          </w:p>
        </w:tc>
        <w:tc>
          <w:tcPr>
            <w:tcW w:w="5388" w:type="dxa"/>
            <w:vAlign w:val="center"/>
          </w:tcPr>
          <w:p w:rsidR="004D1EE4" w:rsidRDefault="00A0536E">
            <w:pPr>
              <w:jc w:val="right"/>
            </w:pPr>
            <w:r>
              <w:rPr>
                <w:sz w:val="24"/>
              </w:rPr>
              <w:t>59,672.34</w:t>
            </w:r>
          </w:p>
        </w:tc>
      </w:tr>
      <w:tr w:rsidR="004D1EE4">
        <w:tc>
          <w:tcPr>
            <w:tcW w:w="3610" w:type="dxa"/>
            <w:vAlign w:val="center"/>
          </w:tcPr>
          <w:p w:rsidR="004D1EE4" w:rsidRDefault="00A0536E">
            <w:pPr>
              <w:jc w:val="left"/>
            </w:pPr>
            <w:r>
              <w:rPr>
                <w:sz w:val="24"/>
              </w:rPr>
              <w:t>预提账户维护费</w:t>
            </w:r>
          </w:p>
        </w:tc>
        <w:tc>
          <w:tcPr>
            <w:tcW w:w="5388" w:type="dxa"/>
            <w:vAlign w:val="center"/>
          </w:tcPr>
          <w:p w:rsidR="004D1EE4" w:rsidRDefault="00A0536E">
            <w:pPr>
              <w:jc w:val="right"/>
            </w:pPr>
            <w:r>
              <w:rPr>
                <w:sz w:val="24"/>
              </w:rPr>
              <w:t>9,300.00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138,589.16</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交银活期通货币</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2020</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2020</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15,697,243,072.19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15,697,243,072.19</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24,577,496,287.94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24,577,496,287.94</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-26,311,979,252.14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-26,311,979,252.14</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13,962,760,107.99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13,962,760,107.99</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交银活期通货币</w:t>
      </w:r>
      <w:r w:rsidRPr="00356FA6">
        <w:rPr>
          <w:rFonts w:eastAsiaTheme="minorEastAsia"/>
          <w:b/>
          <w:sz w:val="24"/>
        </w:rPr>
        <w:t>E</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2020</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2020</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lastRenderedPageBreak/>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19,172,010,722.00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19,172,010,722.00</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18,742,001,056.92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18,742,001,056.92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-16,747,880,005.65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-16,747,880,005.65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21,166,131,773.27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21,166,131,773.27</w:t>
            </w:r>
          </w:p>
        </w:tc>
      </w:tr>
    </w:tbl>
    <w:p w:rsidR="004D1EE4" w:rsidRDefault="00A0536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、如果本报告期间发生转换入、红利再投、份额级别调整业务，则总申购份额中包含该业务；</w:t>
      </w:r>
    </w:p>
    <w:p w:rsidR="00C42363" w:rsidRPr="00356FA6" w:rsidRDefault="00C42363"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、如果本报告期间发生转换出、份额级别调整业务，则总赎回份额中包含该业务。</w:t>
      </w: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交银活期通货币</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155,585,032.87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155,585,032.87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-155,585,032.87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-155,585,032.87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交银活期通货币</w:t>
      </w:r>
      <w:r w:rsidRPr="00356FA6">
        <w:rPr>
          <w:sz w:val="24"/>
        </w:rPr>
        <w:t>E</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244,102,140.04</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244,102,140.04</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-244,102,140.04</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-244,102,140.04</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lastRenderedPageBreak/>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12,699,737.81</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151,476,800.45</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101,847.41</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164,278,385.67</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103"/>
      </w:tblGrid>
      <w:tr w:rsidR="00773777" w:rsidRPr="00356FA6" w:rsidTr="00925AA7">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103"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29,950,542,951.78</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29,714,988,456.03</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235,348,585.19</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205,910.56</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autoSpaceDE w:val="0"/>
        <w:autoSpaceDN w:val="0"/>
        <w:adjustRightInd w:val="0"/>
        <w:spacing w:before="29" w:line="288" w:lineRule="auto"/>
        <w:ind w:left="15"/>
        <w:jc w:val="right"/>
        <w:rPr>
          <w:color w:val="000000"/>
          <w:kern w:val="0"/>
          <w:sz w:val="24"/>
        </w:rPr>
      </w:pPr>
      <w:r w:rsidRPr="00356FA6">
        <w:rPr>
          <w:color w:val="000000"/>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240"/>
      </w:tblGrid>
      <w:tr w:rsidR="007241D0" w:rsidRPr="00356FA6" w:rsidTr="00925AA7">
        <w:trPr>
          <w:trHeight w:val="315"/>
        </w:trPr>
        <w:tc>
          <w:tcPr>
            <w:tcW w:w="3691" w:type="dxa"/>
            <w:vAlign w:val="center"/>
          </w:tcPr>
          <w:p w:rsidR="007241D0" w:rsidRPr="00356FA6" w:rsidRDefault="007241D0" w:rsidP="006C67B5">
            <w:pPr>
              <w:autoSpaceDE w:val="0"/>
              <w:autoSpaceDN w:val="0"/>
              <w:spacing w:before="29" w:line="288" w:lineRule="auto"/>
              <w:jc w:val="center"/>
              <w:textAlignment w:val="bottom"/>
              <w:rPr>
                <w:kern w:val="0"/>
                <w:sz w:val="24"/>
              </w:rPr>
            </w:pPr>
            <w:r w:rsidRPr="00356FA6">
              <w:rPr>
                <w:kern w:val="0"/>
                <w:sz w:val="24"/>
              </w:rPr>
              <w:t>项目</w:t>
            </w:r>
          </w:p>
        </w:tc>
        <w:tc>
          <w:tcPr>
            <w:tcW w:w="5240" w:type="dxa"/>
            <w:vAlign w:val="center"/>
          </w:tcPr>
          <w:p w:rsidR="007241D0" w:rsidRPr="00356FA6" w:rsidRDefault="007241D0" w:rsidP="006C67B5">
            <w:pPr>
              <w:spacing w:before="29" w:line="288" w:lineRule="auto"/>
              <w:jc w:val="center"/>
              <w:rPr>
                <w:sz w:val="24"/>
              </w:rPr>
            </w:pPr>
            <w:r w:rsidRPr="00356FA6">
              <w:rPr>
                <w:sz w:val="24"/>
              </w:rPr>
              <w:t>本期</w:t>
            </w:r>
          </w:p>
          <w:p w:rsidR="007241D0" w:rsidRPr="00356FA6" w:rsidRDefault="007241D0"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卖出资产支持证券成交总额</w:t>
            </w:r>
          </w:p>
        </w:tc>
        <w:tc>
          <w:tcPr>
            <w:tcW w:w="5240" w:type="dxa"/>
            <w:vAlign w:val="center"/>
          </w:tcPr>
          <w:p w:rsidR="007241D0" w:rsidRPr="00356FA6" w:rsidRDefault="007241D0" w:rsidP="006C67B5">
            <w:pPr>
              <w:spacing w:before="29" w:line="288" w:lineRule="auto"/>
              <w:jc w:val="right"/>
              <w:rPr>
                <w:sz w:val="24"/>
              </w:rPr>
            </w:pPr>
            <w:r w:rsidRPr="00356FA6">
              <w:rPr>
                <w:sz w:val="24"/>
              </w:rPr>
              <w:t>20,132,646.58</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ind w:leftChars="-11" w:left="1" w:hangingChars="10" w:hanging="24"/>
              <w:textAlignment w:val="bottom"/>
              <w:rPr>
                <w:kern w:val="0"/>
                <w:sz w:val="24"/>
              </w:rPr>
            </w:pPr>
            <w:r w:rsidRPr="00356FA6">
              <w:rPr>
                <w:kern w:val="0"/>
                <w:sz w:val="24"/>
              </w:rPr>
              <w:t>减：卖出资产支持证券成本总额</w:t>
            </w:r>
          </w:p>
        </w:tc>
        <w:tc>
          <w:tcPr>
            <w:tcW w:w="5240" w:type="dxa"/>
            <w:vAlign w:val="center"/>
          </w:tcPr>
          <w:p w:rsidR="007241D0" w:rsidRPr="00356FA6" w:rsidRDefault="007241D0" w:rsidP="006C67B5">
            <w:pPr>
              <w:spacing w:before="29" w:line="288" w:lineRule="auto"/>
              <w:jc w:val="right"/>
              <w:rPr>
                <w:sz w:val="24"/>
              </w:rPr>
            </w:pPr>
            <w:r w:rsidRPr="00356FA6">
              <w:rPr>
                <w:sz w:val="24"/>
              </w:rPr>
              <w:t>20,000,000.00</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减：应收利息总额</w:t>
            </w:r>
          </w:p>
        </w:tc>
        <w:tc>
          <w:tcPr>
            <w:tcW w:w="5240" w:type="dxa"/>
            <w:vAlign w:val="center"/>
          </w:tcPr>
          <w:p w:rsidR="007241D0" w:rsidRPr="00356FA6" w:rsidRDefault="007241D0" w:rsidP="006C67B5">
            <w:pPr>
              <w:spacing w:before="29" w:line="288" w:lineRule="auto"/>
              <w:jc w:val="right"/>
              <w:rPr>
                <w:sz w:val="24"/>
              </w:rPr>
            </w:pPr>
            <w:r w:rsidRPr="00356FA6">
              <w:rPr>
                <w:sz w:val="24"/>
              </w:rPr>
              <w:t>132,646.58</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资产支持证券投资收益</w:t>
            </w:r>
          </w:p>
        </w:tc>
        <w:tc>
          <w:tcPr>
            <w:tcW w:w="5240" w:type="dxa"/>
            <w:vAlign w:val="center"/>
          </w:tcPr>
          <w:p w:rsidR="007241D0" w:rsidRPr="00356FA6" w:rsidRDefault="007241D0"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16"/>
      </w:tblGrid>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lastRenderedPageBreak/>
              <w:t>项目</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69,616.82</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59,672.34</w:t>
            </w:r>
          </w:p>
        </w:tc>
      </w:tr>
      <w:tr w:rsidR="004D1EE4">
        <w:tc>
          <w:tcPr>
            <w:tcW w:w="3815" w:type="dxa"/>
            <w:vAlign w:val="center"/>
          </w:tcPr>
          <w:p w:rsidR="004D1EE4" w:rsidRDefault="00A0536E">
            <w:pPr>
              <w:jc w:val="left"/>
            </w:pPr>
            <w:r>
              <w:rPr>
                <w:sz w:val="24"/>
              </w:rPr>
              <w:t>银行费用</w:t>
            </w:r>
          </w:p>
        </w:tc>
        <w:tc>
          <w:tcPr>
            <w:tcW w:w="5116" w:type="dxa"/>
            <w:vAlign w:val="center"/>
          </w:tcPr>
          <w:p w:rsidR="004D1EE4" w:rsidRDefault="00A0536E">
            <w:pPr>
              <w:jc w:val="right"/>
            </w:pPr>
            <w:r>
              <w:rPr>
                <w:sz w:val="24"/>
              </w:rPr>
              <w:t>39,651.30</w:t>
            </w:r>
          </w:p>
        </w:tc>
      </w:tr>
      <w:tr w:rsidR="004D1EE4">
        <w:tc>
          <w:tcPr>
            <w:tcW w:w="3815" w:type="dxa"/>
            <w:vAlign w:val="center"/>
          </w:tcPr>
          <w:p w:rsidR="004D1EE4" w:rsidRDefault="00A0536E">
            <w:pPr>
              <w:jc w:val="left"/>
            </w:pPr>
            <w:r>
              <w:rPr>
                <w:sz w:val="24"/>
              </w:rPr>
              <w:t>债券账户费用</w:t>
            </w:r>
          </w:p>
        </w:tc>
        <w:tc>
          <w:tcPr>
            <w:tcW w:w="5116" w:type="dxa"/>
            <w:vAlign w:val="center"/>
          </w:tcPr>
          <w:p w:rsidR="004D1EE4" w:rsidRDefault="00A0536E">
            <w:pPr>
              <w:jc w:val="right"/>
            </w:pPr>
            <w:r>
              <w:rPr>
                <w:sz w:val="24"/>
              </w:rPr>
              <w:t>18,600.00</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187,540.46</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A0536E">
        <w:tc>
          <w:tcPr>
            <w:tcW w:w="521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7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4D1EE4">
        <w:tc>
          <w:tcPr>
            <w:tcW w:w="5219" w:type="dxa"/>
            <w:vAlign w:val="center"/>
          </w:tcPr>
          <w:p w:rsidR="004D1EE4" w:rsidRDefault="00A0536E">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4D1EE4" w:rsidRDefault="00A0536E">
            <w:pPr>
              <w:jc w:val="left"/>
            </w:pPr>
            <w:r>
              <w:rPr>
                <w:sz w:val="24"/>
              </w:rPr>
              <w:t>基金管理人、基金注册登记机构、基金销售机构</w:t>
            </w:r>
          </w:p>
        </w:tc>
      </w:tr>
      <w:tr w:rsidR="004D1EE4">
        <w:tc>
          <w:tcPr>
            <w:tcW w:w="5219" w:type="dxa"/>
            <w:vAlign w:val="center"/>
          </w:tcPr>
          <w:p w:rsidR="004D1EE4" w:rsidRDefault="00A0536E">
            <w:pPr>
              <w:jc w:val="left"/>
            </w:pPr>
            <w:r>
              <w:rPr>
                <w:sz w:val="24"/>
              </w:rPr>
              <w:t>中信建投证券股份有限公司</w:t>
            </w:r>
            <w:r>
              <w:rPr>
                <w:sz w:val="24"/>
              </w:rPr>
              <w:t>(“</w:t>
            </w:r>
            <w:r>
              <w:rPr>
                <w:sz w:val="24"/>
              </w:rPr>
              <w:t>中信建投证券</w:t>
            </w:r>
            <w:r>
              <w:rPr>
                <w:sz w:val="24"/>
              </w:rPr>
              <w:t>”)</w:t>
            </w:r>
          </w:p>
        </w:tc>
        <w:tc>
          <w:tcPr>
            <w:tcW w:w="3779" w:type="dxa"/>
            <w:vAlign w:val="center"/>
          </w:tcPr>
          <w:p w:rsidR="004D1EE4" w:rsidRDefault="00A0536E">
            <w:pPr>
              <w:jc w:val="left"/>
            </w:pPr>
            <w:r>
              <w:rPr>
                <w:sz w:val="24"/>
              </w:rPr>
              <w:t>基金托管人</w:t>
            </w:r>
          </w:p>
        </w:tc>
      </w:tr>
      <w:tr w:rsidR="004D1EE4">
        <w:tc>
          <w:tcPr>
            <w:tcW w:w="5219" w:type="dxa"/>
            <w:vAlign w:val="center"/>
          </w:tcPr>
          <w:p w:rsidR="004D1EE4" w:rsidRDefault="00A0536E">
            <w:pPr>
              <w:jc w:val="left"/>
            </w:pPr>
            <w:r>
              <w:rPr>
                <w:sz w:val="24"/>
              </w:rPr>
              <w:t>交通银行股份有限公司</w:t>
            </w:r>
            <w:r>
              <w:rPr>
                <w:sz w:val="24"/>
              </w:rPr>
              <w:t>("</w:t>
            </w:r>
            <w:r>
              <w:rPr>
                <w:sz w:val="24"/>
              </w:rPr>
              <w:t>交通银行</w:t>
            </w:r>
            <w:r>
              <w:rPr>
                <w:sz w:val="24"/>
              </w:rPr>
              <w:t>")</w:t>
            </w:r>
          </w:p>
        </w:tc>
        <w:tc>
          <w:tcPr>
            <w:tcW w:w="3779" w:type="dxa"/>
            <w:vAlign w:val="center"/>
          </w:tcPr>
          <w:p w:rsidR="004D1EE4" w:rsidRDefault="00A0536E">
            <w:pPr>
              <w:jc w:val="left"/>
            </w:pPr>
            <w:r>
              <w:rPr>
                <w:sz w:val="24"/>
              </w:rPr>
              <w:t>基金管理人的股东、基金销售机构</w:t>
            </w:r>
          </w:p>
        </w:tc>
      </w:tr>
      <w:tr w:rsidR="00873965">
        <w:tc>
          <w:tcPr>
            <w:tcW w:w="5219" w:type="dxa"/>
            <w:vAlign w:val="center"/>
          </w:tcPr>
          <w:p w:rsidR="00873965" w:rsidRPr="00873965" w:rsidRDefault="00873965" w:rsidP="00873965">
            <w:pPr>
              <w:jc w:val="left"/>
              <w:rPr>
                <w:sz w:val="24"/>
              </w:rPr>
            </w:pPr>
            <w:r w:rsidRPr="00873965">
              <w:rPr>
                <w:rFonts w:ascii="宋体" w:hAnsi="宋体" w:hint="eastAsia"/>
                <w:sz w:val="24"/>
              </w:rPr>
              <w:t>上海直源投资管理有限公司</w:t>
            </w:r>
          </w:p>
        </w:tc>
        <w:tc>
          <w:tcPr>
            <w:tcW w:w="3779" w:type="dxa"/>
            <w:vAlign w:val="center"/>
          </w:tcPr>
          <w:p w:rsidR="00873965" w:rsidRPr="00873965" w:rsidRDefault="00873965" w:rsidP="00873965">
            <w:pPr>
              <w:jc w:val="left"/>
              <w:rPr>
                <w:sz w:val="24"/>
              </w:rPr>
            </w:pPr>
            <w:r w:rsidRPr="00873965">
              <w:rPr>
                <w:rFonts w:ascii="宋体" w:hAnsi="宋体" w:hint="eastAsia"/>
                <w:sz w:val="24"/>
              </w:rPr>
              <w:t>受基金管理人控制的公司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lastRenderedPageBreak/>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lastRenderedPageBreak/>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lastRenderedPageBreak/>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lastRenderedPageBreak/>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54,372,922.09</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61,101,103.19</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473,179.40</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178,383.55</w:t>
            </w:r>
          </w:p>
        </w:tc>
      </w:tr>
    </w:tbl>
    <w:p w:rsidR="004D1EE4" w:rsidRDefault="00A0536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日管理人报酬＝前一日基金资产净值</w:t>
      </w:r>
      <w:r w:rsidRPr="00356FA6">
        <w:rPr>
          <w:kern w:val="0"/>
          <w:sz w:val="24"/>
        </w:rPr>
        <w:t xml:space="preserve"> × 0.30% / </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9,062,153.65</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10,183,517.17</w:t>
            </w:r>
          </w:p>
        </w:tc>
      </w:tr>
    </w:tbl>
    <w:p w:rsidR="004D1EE4" w:rsidRDefault="00A0536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日托管费＝前一日基金资产净值</w:t>
      </w:r>
      <w:r w:rsidRPr="00356FA6">
        <w:rPr>
          <w:kern w:val="0"/>
          <w:sz w:val="24"/>
        </w:rPr>
        <w:t xml:space="preserve"> × 0.05% / </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2822"/>
      </w:tblGrid>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交银活期通货币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交银活期通货币</w:t>
            </w:r>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4D1EE4">
        <w:tc>
          <w:tcPr>
            <w:tcW w:w="2108" w:type="dxa"/>
            <w:vAlign w:val="center"/>
          </w:tcPr>
          <w:p w:rsidR="004D1EE4" w:rsidRDefault="00A0536E">
            <w:pPr>
              <w:jc w:val="left"/>
            </w:pPr>
            <w:r>
              <w:rPr>
                <w:sz w:val="24"/>
              </w:rPr>
              <w:t>交银施罗德基金公司</w:t>
            </w:r>
          </w:p>
        </w:tc>
        <w:tc>
          <w:tcPr>
            <w:tcW w:w="1861" w:type="dxa"/>
            <w:vAlign w:val="center"/>
          </w:tcPr>
          <w:p w:rsidR="004D1EE4" w:rsidRDefault="00A0536E">
            <w:pPr>
              <w:jc w:val="right"/>
            </w:pPr>
            <w:r>
              <w:rPr>
                <w:sz w:val="24"/>
              </w:rPr>
              <w:t>18,695,949.96</w:t>
            </w:r>
          </w:p>
        </w:tc>
        <w:tc>
          <w:tcPr>
            <w:tcW w:w="2281" w:type="dxa"/>
            <w:vAlign w:val="center"/>
          </w:tcPr>
          <w:p w:rsidR="004D1EE4" w:rsidRDefault="00A0536E">
            <w:pPr>
              <w:jc w:val="right"/>
            </w:pPr>
            <w:r>
              <w:rPr>
                <w:sz w:val="24"/>
              </w:rPr>
              <w:t>1,033,179.13</w:t>
            </w:r>
          </w:p>
        </w:tc>
        <w:tc>
          <w:tcPr>
            <w:tcW w:w="2822" w:type="dxa"/>
            <w:vAlign w:val="center"/>
          </w:tcPr>
          <w:p w:rsidR="004D1EE4" w:rsidRDefault="00A0536E">
            <w:pPr>
              <w:jc w:val="right"/>
            </w:pPr>
            <w:r>
              <w:rPr>
                <w:sz w:val="24"/>
              </w:rPr>
              <w:t>19,729,129.09</w:t>
            </w:r>
          </w:p>
        </w:tc>
      </w:tr>
      <w:tr w:rsidR="004D1EE4">
        <w:tc>
          <w:tcPr>
            <w:tcW w:w="2108" w:type="dxa"/>
            <w:vAlign w:val="center"/>
          </w:tcPr>
          <w:p w:rsidR="004D1EE4" w:rsidRDefault="00A0536E">
            <w:pPr>
              <w:jc w:val="left"/>
            </w:pPr>
            <w:r>
              <w:rPr>
                <w:sz w:val="24"/>
              </w:rPr>
              <w:t>交通银行</w:t>
            </w:r>
          </w:p>
        </w:tc>
        <w:tc>
          <w:tcPr>
            <w:tcW w:w="1861" w:type="dxa"/>
            <w:vAlign w:val="center"/>
          </w:tcPr>
          <w:p w:rsidR="004D1EE4" w:rsidRDefault="00A0536E">
            <w:pPr>
              <w:jc w:val="right"/>
            </w:pPr>
            <w:r>
              <w:rPr>
                <w:sz w:val="24"/>
              </w:rPr>
              <w:t>137,460.67</w:t>
            </w:r>
          </w:p>
        </w:tc>
        <w:tc>
          <w:tcPr>
            <w:tcW w:w="2281" w:type="dxa"/>
            <w:vAlign w:val="center"/>
          </w:tcPr>
          <w:p w:rsidR="004D1EE4" w:rsidRDefault="00A0536E">
            <w:pPr>
              <w:jc w:val="right"/>
            </w:pPr>
            <w:r>
              <w:rPr>
                <w:sz w:val="24"/>
              </w:rPr>
              <w:t>1,055.53</w:t>
            </w:r>
          </w:p>
        </w:tc>
        <w:tc>
          <w:tcPr>
            <w:tcW w:w="2822" w:type="dxa"/>
            <w:vAlign w:val="center"/>
          </w:tcPr>
          <w:p w:rsidR="004D1EE4" w:rsidRDefault="00A0536E">
            <w:pPr>
              <w:jc w:val="right"/>
            </w:pPr>
            <w:r>
              <w:rPr>
                <w:sz w:val="24"/>
              </w:rPr>
              <w:t>138,516.20</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18,833,410.63</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1,034,234.66</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19,867,645.29</w:t>
            </w:r>
          </w:p>
        </w:tc>
      </w:tr>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交银活期通货币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交银活期通货币</w:t>
            </w:r>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4D1EE4">
        <w:tc>
          <w:tcPr>
            <w:tcW w:w="2108" w:type="dxa"/>
            <w:vAlign w:val="center"/>
          </w:tcPr>
          <w:p w:rsidR="004D1EE4" w:rsidRDefault="00A0536E">
            <w:pPr>
              <w:jc w:val="left"/>
            </w:pPr>
            <w:r>
              <w:rPr>
                <w:sz w:val="24"/>
              </w:rPr>
              <w:t>交银施罗德基金公司</w:t>
            </w:r>
          </w:p>
        </w:tc>
        <w:tc>
          <w:tcPr>
            <w:tcW w:w="1861" w:type="dxa"/>
            <w:vAlign w:val="center"/>
          </w:tcPr>
          <w:p w:rsidR="004D1EE4" w:rsidRDefault="00A0536E">
            <w:pPr>
              <w:jc w:val="right"/>
            </w:pPr>
            <w:r>
              <w:rPr>
                <w:sz w:val="24"/>
              </w:rPr>
              <w:t>23,770,369.40</w:t>
            </w:r>
          </w:p>
        </w:tc>
        <w:tc>
          <w:tcPr>
            <w:tcW w:w="2281" w:type="dxa"/>
            <w:vAlign w:val="center"/>
          </w:tcPr>
          <w:p w:rsidR="004D1EE4" w:rsidRDefault="00A0536E">
            <w:pPr>
              <w:jc w:val="right"/>
            </w:pPr>
            <w:r>
              <w:rPr>
                <w:sz w:val="24"/>
              </w:rPr>
              <w:t>1,073,387.29</w:t>
            </w:r>
          </w:p>
        </w:tc>
        <w:tc>
          <w:tcPr>
            <w:tcW w:w="2822" w:type="dxa"/>
            <w:vAlign w:val="center"/>
          </w:tcPr>
          <w:p w:rsidR="004D1EE4" w:rsidRDefault="00A0536E">
            <w:pPr>
              <w:jc w:val="right"/>
            </w:pPr>
            <w:r>
              <w:rPr>
                <w:sz w:val="24"/>
              </w:rPr>
              <w:t>24,843,756.69</w:t>
            </w:r>
          </w:p>
        </w:tc>
      </w:tr>
      <w:tr w:rsidR="004D1EE4">
        <w:tc>
          <w:tcPr>
            <w:tcW w:w="2108" w:type="dxa"/>
            <w:vAlign w:val="center"/>
          </w:tcPr>
          <w:p w:rsidR="004D1EE4" w:rsidRDefault="00A0536E">
            <w:pPr>
              <w:jc w:val="left"/>
            </w:pPr>
            <w:r>
              <w:rPr>
                <w:sz w:val="24"/>
              </w:rPr>
              <w:lastRenderedPageBreak/>
              <w:t>交通银行</w:t>
            </w:r>
          </w:p>
        </w:tc>
        <w:tc>
          <w:tcPr>
            <w:tcW w:w="1861" w:type="dxa"/>
            <w:vAlign w:val="center"/>
          </w:tcPr>
          <w:p w:rsidR="004D1EE4" w:rsidRDefault="00A0536E">
            <w:pPr>
              <w:jc w:val="right"/>
            </w:pPr>
            <w:r>
              <w:rPr>
                <w:sz w:val="24"/>
              </w:rPr>
              <w:t>101,024.88</w:t>
            </w:r>
          </w:p>
        </w:tc>
        <w:tc>
          <w:tcPr>
            <w:tcW w:w="2281" w:type="dxa"/>
            <w:vAlign w:val="center"/>
          </w:tcPr>
          <w:p w:rsidR="004D1EE4" w:rsidRDefault="00A0536E">
            <w:pPr>
              <w:jc w:val="right"/>
            </w:pPr>
            <w:r>
              <w:rPr>
                <w:sz w:val="24"/>
              </w:rPr>
              <w:t>1,855.84</w:t>
            </w:r>
          </w:p>
        </w:tc>
        <w:tc>
          <w:tcPr>
            <w:tcW w:w="2822" w:type="dxa"/>
            <w:vAlign w:val="center"/>
          </w:tcPr>
          <w:p w:rsidR="004D1EE4" w:rsidRDefault="00A0536E">
            <w:pPr>
              <w:jc w:val="right"/>
            </w:pPr>
            <w:r>
              <w:rPr>
                <w:sz w:val="24"/>
              </w:rPr>
              <w:t>102,880.72</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23,871,394.28</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1,075,243.13</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24,946,637.41</w:t>
            </w:r>
          </w:p>
        </w:tc>
      </w:tr>
    </w:tbl>
    <w:p w:rsidR="004D1EE4" w:rsidRDefault="00A0536E">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C838EC" w:rsidRPr="00356FA6" w:rsidRDefault="00C838EC" w:rsidP="00704411">
      <w:pPr>
        <w:tabs>
          <w:tab w:val="left" w:pos="426"/>
        </w:tabs>
        <w:spacing w:before="29" w:line="288" w:lineRule="auto"/>
        <w:jc w:val="left"/>
        <w:rPr>
          <w:kern w:val="0"/>
          <w:sz w:val="24"/>
        </w:rPr>
      </w:pPr>
      <w:r w:rsidRPr="00356FA6">
        <w:rPr>
          <w:kern w:val="0"/>
          <w:sz w:val="24"/>
        </w:rPr>
        <w:t>日销售服务费＝前一日基金资产净值</w:t>
      </w:r>
      <w:r w:rsidRPr="00356FA6">
        <w:rPr>
          <w:kern w:val="0"/>
          <w:sz w:val="24"/>
        </w:rPr>
        <w:t>×</w:t>
      </w:r>
      <w:r w:rsidRPr="00356FA6">
        <w:rPr>
          <w:kern w:val="0"/>
          <w:sz w:val="24"/>
        </w:rPr>
        <w:t>约定年费率</w:t>
      </w:r>
      <w:r w:rsidRPr="00356FA6">
        <w:rPr>
          <w:kern w:val="0"/>
          <w:sz w:val="24"/>
        </w:rPr>
        <w:t xml:space="preserve"> / </w:t>
      </w:r>
      <w:r w:rsidRPr="00356FA6">
        <w:rPr>
          <w:kern w:val="0"/>
          <w:sz w:val="24"/>
        </w:rPr>
        <w:t>当年天数。</w:t>
      </w:r>
      <w:r w:rsidRPr="00356FA6">
        <w:rPr>
          <w:kern w:val="0"/>
          <w:sz w:val="24"/>
        </w:rPr>
        <w:t xml:space="preserve"> </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622"/>
        <w:gridCol w:w="1310"/>
        <w:gridCol w:w="1203"/>
        <w:gridCol w:w="1033"/>
        <w:gridCol w:w="1440"/>
        <w:gridCol w:w="1035"/>
      </w:tblGrid>
      <w:tr w:rsidR="006B4A69" w:rsidRPr="00356FA6" w:rsidTr="009737BF">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0777A9" w:rsidRPr="00356FA6" w:rsidRDefault="000777A9" w:rsidP="000777A9">
            <w:pPr>
              <w:widowControl/>
              <w:autoSpaceDE w:val="0"/>
              <w:autoSpaceDN w:val="0"/>
              <w:spacing w:before="29" w:line="288" w:lineRule="auto"/>
              <w:ind w:right="-15"/>
              <w:jc w:val="center"/>
              <w:textAlignment w:val="bottom"/>
              <w:rPr>
                <w:bCs/>
                <w:color w:val="000000"/>
                <w:sz w:val="24"/>
              </w:rPr>
            </w:pPr>
            <w:r w:rsidRPr="00356FA6">
              <w:rPr>
                <w:bCs/>
                <w:color w:val="000000"/>
                <w:sz w:val="24"/>
              </w:rPr>
              <w:t>本期</w:t>
            </w:r>
          </w:p>
          <w:p w:rsidR="006D141C" w:rsidRPr="00356FA6" w:rsidRDefault="000777A9" w:rsidP="000777A9">
            <w:pPr>
              <w:widowControl/>
              <w:autoSpaceDE w:val="0"/>
              <w:autoSpaceDN w:val="0"/>
              <w:spacing w:before="29" w:line="288" w:lineRule="auto"/>
              <w:ind w:right="-15"/>
              <w:jc w:val="center"/>
              <w:textAlignment w:val="bottom"/>
              <w:rPr>
                <w:bCs/>
                <w:sz w:val="24"/>
              </w:rPr>
            </w:pPr>
            <w:r w:rsidRPr="00356FA6">
              <w:rPr>
                <w:bCs/>
                <w:color w:val="000000"/>
                <w:sz w:val="24"/>
              </w:rPr>
              <w:t>2020</w:t>
            </w:r>
            <w:r w:rsidRPr="00356FA6">
              <w:rPr>
                <w:bCs/>
                <w:color w:val="000000"/>
                <w:sz w:val="24"/>
              </w:rPr>
              <w:t>年</w:t>
            </w:r>
            <w:r w:rsidRPr="00356FA6">
              <w:rPr>
                <w:bCs/>
                <w:color w:val="000000"/>
                <w:sz w:val="24"/>
              </w:rPr>
              <w:t>1</w:t>
            </w:r>
            <w:r w:rsidRPr="00356FA6">
              <w:rPr>
                <w:bCs/>
                <w:color w:val="000000"/>
                <w:sz w:val="24"/>
              </w:rPr>
              <w:t>月</w:t>
            </w:r>
            <w:r w:rsidRPr="00356FA6">
              <w:rPr>
                <w:bCs/>
                <w:color w:val="000000"/>
                <w:sz w:val="24"/>
              </w:rPr>
              <w:t>1</w:t>
            </w:r>
            <w:r w:rsidRPr="00356FA6">
              <w:rPr>
                <w:bCs/>
                <w:color w:val="000000"/>
                <w:sz w:val="24"/>
              </w:rPr>
              <w:t>日至</w:t>
            </w:r>
            <w:r w:rsidRPr="00356FA6">
              <w:rPr>
                <w:bCs/>
                <w:color w:val="000000"/>
                <w:sz w:val="24"/>
              </w:rPr>
              <w:t>2020</w:t>
            </w:r>
            <w:r w:rsidRPr="00356FA6">
              <w:rPr>
                <w:bCs/>
                <w:color w:val="000000"/>
                <w:sz w:val="24"/>
              </w:rPr>
              <w:t>年</w:t>
            </w:r>
            <w:r w:rsidRPr="00356FA6">
              <w:rPr>
                <w:bCs/>
                <w:color w:val="000000"/>
                <w:sz w:val="24"/>
              </w:rPr>
              <w:t>6</w:t>
            </w:r>
            <w:r w:rsidRPr="00356FA6">
              <w:rPr>
                <w:bCs/>
                <w:color w:val="000000"/>
                <w:sz w:val="24"/>
              </w:rPr>
              <w:t>月</w:t>
            </w:r>
            <w:r w:rsidRPr="00356FA6">
              <w:rPr>
                <w:bCs/>
                <w:color w:val="000000"/>
                <w:sz w:val="24"/>
              </w:rPr>
              <w:t>30</w:t>
            </w:r>
            <w:r w:rsidRPr="00356FA6">
              <w:rPr>
                <w:bCs/>
                <w:color w:val="000000"/>
                <w:sz w:val="24"/>
              </w:rPr>
              <w:t>日</w:t>
            </w:r>
          </w:p>
        </w:tc>
      </w:tr>
      <w:tr w:rsidR="006B4A69" w:rsidRPr="00356FA6" w:rsidTr="009737BF">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基金正回购</w:t>
            </w:r>
          </w:p>
        </w:tc>
      </w:tr>
      <w:tr w:rsidR="006B4A69" w:rsidRPr="00356FA6" w:rsidTr="009737BF">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利息支出</w:t>
            </w:r>
          </w:p>
        </w:tc>
      </w:tr>
      <w:tr w:rsidR="004D1EE4">
        <w:tc>
          <w:tcPr>
            <w:tcW w:w="1355" w:type="dxa"/>
            <w:vAlign w:val="center"/>
          </w:tcPr>
          <w:p w:rsidR="004D1EE4" w:rsidRDefault="00A0536E">
            <w:pPr>
              <w:jc w:val="center"/>
            </w:pPr>
            <w:r>
              <w:rPr>
                <w:bCs/>
                <w:sz w:val="24"/>
              </w:rPr>
              <w:t>中信建投证券</w:t>
            </w:r>
          </w:p>
        </w:tc>
        <w:tc>
          <w:tcPr>
            <w:tcW w:w="1622" w:type="dxa"/>
            <w:vAlign w:val="center"/>
          </w:tcPr>
          <w:p w:rsidR="004D1EE4" w:rsidRDefault="00A0536E">
            <w:pPr>
              <w:jc w:val="center"/>
            </w:pPr>
            <w:r>
              <w:rPr>
                <w:bCs/>
                <w:sz w:val="24"/>
              </w:rPr>
              <w:t>1,165,843,886.33</w:t>
            </w:r>
          </w:p>
        </w:tc>
        <w:tc>
          <w:tcPr>
            <w:tcW w:w="1310" w:type="dxa"/>
            <w:vAlign w:val="center"/>
          </w:tcPr>
          <w:p w:rsidR="004D1EE4" w:rsidRDefault="00A0536E">
            <w:pPr>
              <w:jc w:val="center"/>
            </w:pPr>
            <w:r>
              <w:rPr>
                <w:bCs/>
                <w:sz w:val="24"/>
              </w:rPr>
              <w:t>-</w:t>
            </w:r>
          </w:p>
        </w:tc>
        <w:tc>
          <w:tcPr>
            <w:tcW w:w="1203" w:type="dxa"/>
            <w:vAlign w:val="center"/>
          </w:tcPr>
          <w:p w:rsidR="004D1EE4" w:rsidRDefault="00A0536E">
            <w:pPr>
              <w:jc w:val="center"/>
            </w:pPr>
            <w:r>
              <w:rPr>
                <w:bCs/>
                <w:sz w:val="24"/>
              </w:rPr>
              <w:t>332,640,000.00</w:t>
            </w:r>
          </w:p>
        </w:tc>
        <w:tc>
          <w:tcPr>
            <w:tcW w:w="1033" w:type="dxa"/>
            <w:vAlign w:val="center"/>
          </w:tcPr>
          <w:p w:rsidR="004D1EE4" w:rsidRDefault="00A0536E">
            <w:pPr>
              <w:jc w:val="center"/>
            </w:pPr>
            <w:r>
              <w:rPr>
                <w:bCs/>
                <w:sz w:val="24"/>
              </w:rPr>
              <w:t>152,406.57</w:t>
            </w:r>
          </w:p>
        </w:tc>
        <w:tc>
          <w:tcPr>
            <w:tcW w:w="1440" w:type="dxa"/>
            <w:vAlign w:val="center"/>
          </w:tcPr>
          <w:p w:rsidR="004D1EE4" w:rsidRDefault="00A0536E">
            <w:pPr>
              <w:jc w:val="center"/>
            </w:pPr>
            <w:r>
              <w:rPr>
                <w:bCs/>
                <w:sz w:val="24"/>
              </w:rPr>
              <w:t>-</w:t>
            </w:r>
          </w:p>
        </w:tc>
        <w:tc>
          <w:tcPr>
            <w:tcW w:w="1035" w:type="dxa"/>
            <w:vAlign w:val="center"/>
          </w:tcPr>
          <w:p w:rsidR="004D1EE4" w:rsidRDefault="00A0536E">
            <w:pPr>
              <w:jc w:val="center"/>
            </w:pPr>
            <w:r>
              <w:rPr>
                <w:bCs/>
                <w:sz w:val="24"/>
              </w:rPr>
              <w:t>-</w:t>
            </w:r>
          </w:p>
        </w:tc>
      </w:tr>
      <w:tr w:rsidR="006B4A69" w:rsidRPr="00356FA6" w:rsidTr="009737BF">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bCs/>
                <w:sz w:val="24"/>
              </w:rPr>
            </w:pPr>
            <w:r w:rsidRPr="00356FA6">
              <w:rPr>
                <w:bCs/>
                <w:sz w:val="24"/>
              </w:rPr>
              <w:t>2019</w:t>
            </w:r>
            <w:r w:rsidRPr="00356FA6">
              <w:rPr>
                <w:bCs/>
                <w:sz w:val="24"/>
              </w:rPr>
              <w:t>年</w:t>
            </w:r>
            <w:r w:rsidRPr="00356FA6">
              <w:rPr>
                <w:bCs/>
                <w:sz w:val="24"/>
              </w:rPr>
              <w:t>1</w:t>
            </w:r>
            <w:r w:rsidRPr="00356FA6">
              <w:rPr>
                <w:bCs/>
                <w:sz w:val="24"/>
              </w:rPr>
              <w:t>月</w:t>
            </w:r>
            <w:r w:rsidRPr="00356FA6">
              <w:rPr>
                <w:bCs/>
                <w:sz w:val="24"/>
              </w:rPr>
              <w:t>1</w:t>
            </w:r>
            <w:r w:rsidRPr="00356FA6">
              <w:rPr>
                <w:bCs/>
                <w:sz w:val="24"/>
              </w:rPr>
              <w:t>日至</w:t>
            </w:r>
            <w:r w:rsidRPr="00356FA6">
              <w:rPr>
                <w:bCs/>
                <w:sz w:val="24"/>
              </w:rPr>
              <w:t>2019</w:t>
            </w:r>
            <w:r w:rsidRPr="00356FA6">
              <w:rPr>
                <w:bCs/>
                <w:sz w:val="24"/>
              </w:rPr>
              <w:t>年</w:t>
            </w:r>
            <w:r w:rsidRPr="00356FA6">
              <w:rPr>
                <w:bCs/>
                <w:sz w:val="24"/>
              </w:rPr>
              <w:t>6</w:t>
            </w:r>
            <w:r w:rsidRPr="00356FA6">
              <w:rPr>
                <w:bCs/>
                <w:sz w:val="24"/>
              </w:rPr>
              <w:t>月</w:t>
            </w:r>
            <w:r w:rsidRPr="00356FA6">
              <w:rPr>
                <w:bCs/>
                <w:sz w:val="24"/>
              </w:rPr>
              <w:t>30</w:t>
            </w:r>
            <w:r w:rsidRPr="00356FA6">
              <w:rPr>
                <w:bCs/>
                <w:sz w:val="24"/>
              </w:rPr>
              <w:t>日</w:t>
            </w:r>
          </w:p>
        </w:tc>
      </w:tr>
      <w:tr w:rsidR="006B4A69" w:rsidRPr="00356FA6" w:rsidTr="009737BF">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基金正回购</w:t>
            </w:r>
          </w:p>
        </w:tc>
      </w:tr>
      <w:tr w:rsidR="006B4A69" w:rsidRPr="00356FA6" w:rsidTr="009737BF">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利息支出</w:t>
            </w:r>
          </w:p>
        </w:tc>
      </w:tr>
      <w:tr w:rsidR="004D1EE4">
        <w:tc>
          <w:tcPr>
            <w:tcW w:w="1355" w:type="dxa"/>
            <w:vAlign w:val="center"/>
          </w:tcPr>
          <w:p w:rsidR="004D1EE4" w:rsidRDefault="00A0536E">
            <w:pPr>
              <w:jc w:val="center"/>
            </w:pPr>
            <w:r>
              <w:rPr>
                <w:bCs/>
                <w:sz w:val="24"/>
              </w:rPr>
              <w:t>中信建投证券</w:t>
            </w:r>
          </w:p>
        </w:tc>
        <w:tc>
          <w:tcPr>
            <w:tcW w:w="1622" w:type="dxa"/>
            <w:vAlign w:val="center"/>
          </w:tcPr>
          <w:p w:rsidR="004D1EE4" w:rsidRDefault="00A0536E">
            <w:pPr>
              <w:jc w:val="center"/>
            </w:pPr>
            <w:r>
              <w:rPr>
                <w:bCs/>
                <w:sz w:val="24"/>
              </w:rPr>
              <w:t>1,641,853,933.21</w:t>
            </w:r>
          </w:p>
        </w:tc>
        <w:tc>
          <w:tcPr>
            <w:tcW w:w="1310" w:type="dxa"/>
            <w:vAlign w:val="center"/>
          </w:tcPr>
          <w:p w:rsidR="004D1EE4" w:rsidRDefault="00A0536E">
            <w:pPr>
              <w:jc w:val="center"/>
            </w:pPr>
            <w:r>
              <w:rPr>
                <w:bCs/>
                <w:sz w:val="24"/>
              </w:rPr>
              <w:t>100,683,176.03</w:t>
            </w:r>
          </w:p>
        </w:tc>
        <w:tc>
          <w:tcPr>
            <w:tcW w:w="1203" w:type="dxa"/>
            <w:vAlign w:val="center"/>
          </w:tcPr>
          <w:p w:rsidR="004D1EE4" w:rsidRDefault="00A0536E">
            <w:pPr>
              <w:jc w:val="center"/>
            </w:pPr>
            <w:r>
              <w:rPr>
                <w:bCs/>
                <w:sz w:val="24"/>
              </w:rPr>
              <w:t>-</w:t>
            </w:r>
          </w:p>
        </w:tc>
        <w:tc>
          <w:tcPr>
            <w:tcW w:w="1033" w:type="dxa"/>
            <w:vAlign w:val="center"/>
          </w:tcPr>
          <w:p w:rsidR="004D1EE4" w:rsidRDefault="00A0536E">
            <w:pPr>
              <w:jc w:val="center"/>
            </w:pPr>
            <w:r>
              <w:rPr>
                <w:bCs/>
                <w:sz w:val="24"/>
              </w:rPr>
              <w:t>-</w:t>
            </w:r>
          </w:p>
        </w:tc>
        <w:tc>
          <w:tcPr>
            <w:tcW w:w="1440" w:type="dxa"/>
            <w:vAlign w:val="center"/>
          </w:tcPr>
          <w:p w:rsidR="004D1EE4" w:rsidRDefault="00A0536E">
            <w:pPr>
              <w:jc w:val="center"/>
            </w:pPr>
            <w:r>
              <w:rPr>
                <w:bCs/>
                <w:sz w:val="24"/>
              </w:rPr>
              <w:t>-</w:t>
            </w:r>
          </w:p>
        </w:tc>
        <w:tc>
          <w:tcPr>
            <w:tcW w:w="1035" w:type="dxa"/>
            <w:vAlign w:val="center"/>
          </w:tcPr>
          <w:p w:rsidR="004D1EE4" w:rsidRDefault="00A0536E">
            <w:pPr>
              <w:jc w:val="center"/>
            </w:pPr>
            <w:r>
              <w:rPr>
                <w:bCs/>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C04D6C">
      <w:pPr>
        <w:autoSpaceDE w:val="0"/>
        <w:autoSpaceDN w:val="0"/>
        <w:adjustRightInd w:val="0"/>
        <w:spacing w:before="29" w:line="288" w:lineRule="auto"/>
        <w:ind w:left="15" w:right="90"/>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1799"/>
        <w:gridCol w:w="1799"/>
        <w:gridCol w:w="1799"/>
      </w:tblGrid>
      <w:tr w:rsidR="006B4A69" w:rsidRPr="00356FA6" w:rsidTr="00AD42EF">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项目</w:t>
            </w:r>
          </w:p>
        </w:tc>
        <w:tc>
          <w:tcPr>
            <w:tcW w:w="3437"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59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6D141C" w:rsidRPr="00356FA6" w:rsidRDefault="00A5726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D42EF">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交银活期通货币</w:t>
            </w:r>
            <w:r w:rsidRPr="00356FA6">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交银活期通货币</w:t>
            </w:r>
            <w:r w:rsidRPr="00356FA6">
              <w:rPr>
                <w:sz w:val="24"/>
              </w:rPr>
              <w:t>E</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交银活期通货币</w:t>
            </w:r>
            <w:r w:rsidRPr="00356FA6">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交银活期通货币</w:t>
            </w:r>
            <w:r w:rsidRPr="00356FA6">
              <w:rPr>
                <w:sz w:val="24"/>
              </w:rPr>
              <w:t>E</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pStyle w:val="ad"/>
              <w:spacing w:before="29" w:line="288" w:lineRule="auto"/>
              <w:rPr>
                <w:szCs w:val="24"/>
              </w:rPr>
            </w:pPr>
            <w:r w:rsidRPr="00356FA6">
              <w:rPr>
                <w:szCs w:val="24"/>
              </w:rPr>
              <w:t>基金合同生效日</w:t>
            </w:r>
            <w:r w:rsidR="00392958" w:rsidRPr="00356FA6">
              <w:rPr>
                <w:szCs w:val="24"/>
              </w:rPr>
              <w:t>（</w:t>
            </w:r>
            <w:r w:rsidRPr="00356FA6">
              <w:rPr>
                <w:szCs w:val="24"/>
              </w:rPr>
              <w:t>2016</w:t>
            </w:r>
            <w:r w:rsidRPr="00356FA6">
              <w:rPr>
                <w:szCs w:val="24"/>
              </w:rPr>
              <w:t>年</w:t>
            </w:r>
            <w:r w:rsidRPr="00356FA6">
              <w:rPr>
                <w:szCs w:val="24"/>
              </w:rPr>
              <w:t>7</w:t>
            </w:r>
            <w:r w:rsidRPr="00356FA6">
              <w:rPr>
                <w:szCs w:val="24"/>
              </w:rPr>
              <w:t>月</w:t>
            </w:r>
            <w:r w:rsidRPr="00356FA6">
              <w:rPr>
                <w:szCs w:val="24"/>
              </w:rPr>
              <w:t>27</w:t>
            </w:r>
            <w:r w:rsidRPr="00356FA6">
              <w:rPr>
                <w:szCs w:val="24"/>
              </w:rPr>
              <w:lastRenderedPageBreak/>
              <w:t>日</w:t>
            </w:r>
            <w:r w:rsidR="00392958" w:rsidRPr="00356FA6">
              <w:rPr>
                <w:szCs w:val="24"/>
              </w:rPr>
              <w:t>）</w:t>
            </w:r>
            <w:r w:rsidRPr="00356FA6">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lastRenderedPageBreak/>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pStyle w:val="ad"/>
              <w:spacing w:before="29" w:line="288" w:lineRule="auto"/>
              <w:rPr>
                <w:szCs w:val="24"/>
              </w:rPr>
            </w:pPr>
            <w:r w:rsidRPr="00356FA6">
              <w:rPr>
                <w:rFonts w:hint="eastAsia"/>
                <w:szCs w:val="24"/>
              </w:rPr>
              <w:t>报告</w:t>
            </w:r>
            <w:r w:rsidR="006D141C" w:rsidRPr="00356FA6">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204,848,123.89</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期间申购</w:t>
            </w:r>
            <w:r w:rsidR="006D141C" w:rsidRPr="00356FA6">
              <w:rPr>
                <w:sz w:val="24"/>
              </w:rPr>
              <w:t>/</w:t>
            </w:r>
            <w:r w:rsidR="006D141C" w:rsidRPr="00356FA6">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2,359,603.20</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252,107,389.54</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减：</w:t>
            </w:r>
            <w:r w:rsidR="008044C5" w:rsidRPr="00356FA6">
              <w:rPr>
                <w:rFonts w:hint="eastAsia"/>
                <w:sz w:val="24"/>
              </w:rPr>
              <w:t>报告</w:t>
            </w:r>
            <w:r w:rsidRPr="00356FA6">
              <w:rPr>
                <w:sz w:val="24"/>
              </w:rPr>
              <w:t>期间赎回</w:t>
            </w:r>
            <w:r w:rsidRPr="00356FA6">
              <w:rPr>
                <w:sz w:val="24"/>
              </w:rPr>
              <w:t>/</w:t>
            </w:r>
            <w:r w:rsidRPr="00356FA6">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50,000,000.00</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207,207,727.09</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202,107,389.54</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0.98%</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1.29%</w:t>
            </w:r>
          </w:p>
        </w:tc>
      </w:tr>
    </w:tbl>
    <w:p w:rsidR="004D1EE4" w:rsidRDefault="00A0536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4D1EE4" w:rsidRDefault="00A0536E">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6D141C" w:rsidRPr="00356FA6" w:rsidRDefault="006D141C" w:rsidP="006C67B5">
      <w:pPr>
        <w:tabs>
          <w:tab w:val="left" w:pos="426"/>
        </w:tabs>
        <w:spacing w:before="29" w:line="288" w:lineRule="auto"/>
        <w:jc w:val="left"/>
        <w:rPr>
          <w:kern w:val="0"/>
          <w:sz w:val="24"/>
        </w:rPr>
      </w:pPr>
      <w:r w:rsidRPr="00356FA6">
        <w:rPr>
          <w:kern w:val="0"/>
          <w:sz w:val="24"/>
        </w:rPr>
        <w:t>3</w:t>
      </w:r>
      <w:r w:rsidRPr="00356FA6">
        <w:rPr>
          <w:kern w:val="0"/>
          <w:sz w:val="24"/>
        </w:rPr>
        <w:t>、基金管理人投资本基金适用的申购</w:t>
      </w:r>
      <w:r w:rsidRPr="00356FA6">
        <w:rPr>
          <w:kern w:val="0"/>
          <w:sz w:val="24"/>
        </w:rPr>
        <w:t>/</w:t>
      </w:r>
      <w:r w:rsidRPr="00356FA6">
        <w:rPr>
          <w:kern w:val="0"/>
          <w:sz w:val="24"/>
        </w:rPr>
        <w:t>赎回费率按照本基金招募说明书的规定执行。</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交银活期通货币</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交银活期通货币</w:t>
      </w:r>
      <w:r w:rsidRPr="00356FA6">
        <w:rPr>
          <w:sz w:val="24"/>
        </w:rPr>
        <w:t>E</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交银活期通货币</w:t>
            </w:r>
            <w:r w:rsidRPr="00356FA6">
              <w:rPr>
                <w:sz w:val="24"/>
              </w:rPr>
              <w:t>E</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交银活期通货币</w:t>
            </w:r>
            <w:r w:rsidRPr="00356FA6">
              <w:rPr>
                <w:sz w:val="24"/>
              </w:rPr>
              <w:t>E</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4D1EE4">
        <w:tc>
          <w:tcPr>
            <w:tcW w:w="1946" w:type="dxa"/>
            <w:vAlign w:val="center"/>
          </w:tcPr>
          <w:p w:rsidR="004D1EE4" w:rsidRDefault="00A0536E">
            <w:pPr>
              <w:jc w:val="center"/>
            </w:pPr>
            <w:r>
              <w:rPr>
                <w:sz w:val="24"/>
              </w:rPr>
              <w:t>交通银行</w:t>
            </w:r>
          </w:p>
        </w:tc>
        <w:tc>
          <w:tcPr>
            <w:tcW w:w="2013" w:type="dxa"/>
            <w:vAlign w:val="center"/>
          </w:tcPr>
          <w:p w:rsidR="004D1EE4" w:rsidRDefault="00A0536E">
            <w:pPr>
              <w:jc w:val="center"/>
            </w:pPr>
            <w:r>
              <w:rPr>
                <w:sz w:val="24"/>
              </w:rPr>
              <w:t>6,331,979,771.04</w:t>
            </w:r>
          </w:p>
        </w:tc>
        <w:tc>
          <w:tcPr>
            <w:tcW w:w="1565" w:type="dxa"/>
            <w:vAlign w:val="center"/>
          </w:tcPr>
          <w:p w:rsidR="004D1EE4" w:rsidRDefault="00A0536E">
            <w:pPr>
              <w:jc w:val="center"/>
            </w:pPr>
            <w:r>
              <w:rPr>
                <w:sz w:val="24"/>
              </w:rPr>
              <w:t>29.92%</w:t>
            </w:r>
          </w:p>
        </w:tc>
        <w:tc>
          <w:tcPr>
            <w:tcW w:w="1846" w:type="dxa"/>
            <w:vAlign w:val="center"/>
          </w:tcPr>
          <w:p w:rsidR="004D1EE4" w:rsidRDefault="00A0536E">
            <w:pPr>
              <w:jc w:val="center"/>
            </w:pPr>
            <w:r>
              <w:rPr>
                <w:sz w:val="24"/>
              </w:rPr>
              <w:t>6,054,405,317.19</w:t>
            </w:r>
          </w:p>
        </w:tc>
        <w:tc>
          <w:tcPr>
            <w:tcW w:w="1628" w:type="dxa"/>
            <w:vAlign w:val="center"/>
          </w:tcPr>
          <w:p w:rsidR="004D1EE4" w:rsidRDefault="00A0536E">
            <w:pPr>
              <w:jc w:val="center"/>
            </w:pPr>
            <w:r>
              <w:rPr>
                <w:sz w:val="24"/>
              </w:rPr>
              <w:t>31.58%</w:t>
            </w:r>
          </w:p>
        </w:tc>
      </w:tr>
      <w:tr w:rsidR="004D1EE4">
        <w:tc>
          <w:tcPr>
            <w:tcW w:w="1946" w:type="dxa"/>
            <w:vAlign w:val="center"/>
          </w:tcPr>
          <w:p w:rsidR="004D1EE4" w:rsidRDefault="00A0536E">
            <w:pPr>
              <w:jc w:val="center"/>
            </w:pPr>
            <w:r>
              <w:rPr>
                <w:sz w:val="24"/>
              </w:rPr>
              <w:t>上海直源投资管理有限公司</w:t>
            </w:r>
          </w:p>
        </w:tc>
        <w:tc>
          <w:tcPr>
            <w:tcW w:w="2013" w:type="dxa"/>
            <w:vAlign w:val="center"/>
          </w:tcPr>
          <w:p w:rsidR="004D1EE4" w:rsidRDefault="00A0536E">
            <w:pPr>
              <w:jc w:val="center"/>
            </w:pPr>
            <w:r>
              <w:rPr>
                <w:sz w:val="24"/>
              </w:rPr>
              <w:t>12,507,680.93</w:t>
            </w:r>
          </w:p>
        </w:tc>
        <w:tc>
          <w:tcPr>
            <w:tcW w:w="1565" w:type="dxa"/>
            <w:vAlign w:val="center"/>
          </w:tcPr>
          <w:p w:rsidR="004D1EE4" w:rsidRDefault="00A0536E">
            <w:pPr>
              <w:jc w:val="center"/>
            </w:pPr>
            <w:r>
              <w:rPr>
                <w:sz w:val="24"/>
              </w:rPr>
              <w:t>0.06%</w:t>
            </w:r>
          </w:p>
        </w:tc>
        <w:tc>
          <w:tcPr>
            <w:tcW w:w="1846" w:type="dxa"/>
            <w:vAlign w:val="center"/>
          </w:tcPr>
          <w:p w:rsidR="004D1EE4" w:rsidRDefault="00A0536E">
            <w:pPr>
              <w:jc w:val="center"/>
            </w:pPr>
            <w:r>
              <w:rPr>
                <w:sz w:val="24"/>
              </w:rPr>
              <w:t>12,563,833.16</w:t>
            </w:r>
          </w:p>
        </w:tc>
        <w:tc>
          <w:tcPr>
            <w:tcW w:w="1628" w:type="dxa"/>
            <w:vAlign w:val="center"/>
          </w:tcPr>
          <w:p w:rsidR="004D1EE4" w:rsidRDefault="00A0536E">
            <w:pPr>
              <w:jc w:val="center"/>
            </w:pPr>
            <w:r>
              <w:rPr>
                <w:sz w:val="24"/>
              </w:rPr>
              <w:t>0.07%</w:t>
            </w:r>
          </w:p>
        </w:tc>
      </w:tr>
      <w:tr w:rsidR="004D1EE4">
        <w:tc>
          <w:tcPr>
            <w:tcW w:w="1946" w:type="dxa"/>
            <w:vAlign w:val="center"/>
          </w:tcPr>
          <w:p w:rsidR="004D1EE4" w:rsidRDefault="00A0536E">
            <w:pPr>
              <w:jc w:val="center"/>
            </w:pPr>
            <w:r>
              <w:rPr>
                <w:sz w:val="24"/>
              </w:rPr>
              <w:t>中信建投证券股份有限公司</w:t>
            </w:r>
          </w:p>
        </w:tc>
        <w:tc>
          <w:tcPr>
            <w:tcW w:w="2013" w:type="dxa"/>
            <w:vAlign w:val="center"/>
          </w:tcPr>
          <w:p w:rsidR="004D1EE4" w:rsidRDefault="00A0536E">
            <w:pPr>
              <w:jc w:val="center"/>
            </w:pPr>
            <w:r>
              <w:rPr>
                <w:sz w:val="24"/>
              </w:rPr>
              <w:t>0.06</w:t>
            </w:r>
          </w:p>
        </w:tc>
        <w:tc>
          <w:tcPr>
            <w:tcW w:w="1565" w:type="dxa"/>
            <w:vAlign w:val="center"/>
          </w:tcPr>
          <w:p w:rsidR="004D1EE4" w:rsidRDefault="00A0536E">
            <w:pPr>
              <w:jc w:val="center"/>
            </w:pPr>
            <w:r>
              <w:rPr>
                <w:sz w:val="24"/>
              </w:rPr>
              <w:t>0.00%</w:t>
            </w:r>
          </w:p>
        </w:tc>
        <w:tc>
          <w:tcPr>
            <w:tcW w:w="1846" w:type="dxa"/>
            <w:vAlign w:val="center"/>
          </w:tcPr>
          <w:p w:rsidR="004D1EE4" w:rsidRDefault="00A0536E">
            <w:pPr>
              <w:jc w:val="center"/>
            </w:pPr>
            <w:r>
              <w:rPr>
                <w:sz w:val="24"/>
              </w:rPr>
              <w:t>-</w:t>
            </w:r>
          </w:p>
        </w:tc>
        <w:tc>
          <w:tcPr>
            <w:tcW w:w="1628" w:type="dxa"/>
            <w:vAlign w:val="center"/>
          </w:tcPr>
          <w:p w:rsidR="004D1EE4" w:rsidRDefault="00A0536E">
            <w:pPr>
              <w:jc w:val="center"/>
            </w:pPr>
            <w:r>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lastRenderedPageBreak/>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4D1EE4">
        <w:tc>
          <w:tcPr>
            <w:tcW w:w="1799" w:type="dxa"/>
            <w:vAlign w:val="center"/>
          </w:tcPr>
          <w:p w:rsidR="004D1EE4" w:rsidRDefault="00A0536E">
            <w:pPr>
              <w:jc w:val="center"/>
            </w:pPr>
            <w:r>
              <w:rPr>
                <w:sz w:val="24"/>
              </w:rPr>
              <w:t>交通银行股份有限公司</w:t>
            </w:r>
          </w:p>
        </w:tc>
        <w:tc>
          <w:tcPr>
            <w:tcW w:w="1799" w:type="dxa"/>
            <w:vAlign w:val="center"/>
          </w:tcPr>
          <w:p w:rsidR="004D1EE4" w:rsidRDefault="00A0536E">
            <w:pPr>
              <w:jc w:val="center"/>
            </w:pPr>
            <w:r>
              <w:rPr>
                <w:sz w:val="24"/>
              </w:rPr>
              <w:t>512,327,136.96</w:t>
            </w:r>
          </w:p>
        </w:tc>
        <w:tc>
          <w:tcPr>
            <w:tcW w:w="1800" w:type="dxa"/>
            <w:vAlign w:val="center"/>
          </w:tcPr>
          <w:p w:rsidR="004D1EE4" w:rsidRDefault="00A0536E">
            <w:pPr>
              <w:jc w:val="center"/>
            </w:pPr>
            <w:r>
              <w:rPr>
                <w:sz w:val="24"/>
              </w:rPr>
              <w:t>12,699,737.81</w:t>
            </w:r>
          </w:p>
        </w:tc>
        <w:tc>
          <w:tcPr>
            <w:tcW w:w="1800" w:type="dxa"/>
            <w:vAlign w:val="center"/>
          </w:tcPr>
          <w:p w:rsidR="004D1EE4" w:rsidRDefault="00A0536E">
            <w:pPr>
              <w:jc w:val="center"/>
            </w:pPr>
            <w:r>
              <w:rPr>
                <w:sz w:val="24"/>
              </w:rPr>
              <w:t>544,982,411.79</w:t>
            </w:r>
          </w:p>
        </w:tc>
        <w:tc>
          <w:tcPr>
            <w:tcW w:w="1800" w:type="dxa"/>
            <w:vAlign w:val="center"/>
          </w:tcPr>
          <w:p w:rsidR="004D1EE4" w:rsidRDefault="00A0536E">
            <w:pPr>
              <w:jc w:val="center"/>
            </w:pPr>
            <w:r>
              <w:rPr>
                <w:sz w:val="24"/>
              </w:rPr>
              <w:t>1,120,669.67</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注：本基金的银行存款账户开立在交通银行，存款利率参考银行同业利率及银行存款利率确定。</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326D54">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Pr="00356FA6" w:rsidRDefault="0006593A" w:rsidP="00D220B8">
      <w:pPr>
        <w:widowControl/>
        <w:spacing w:line="360" w:lineRule="auto"/>
        <w:rPr>
          <w:rFonts w:eastAsiaTheme="minorEastAsia"/>
          <w:color w:val="000000" w:themeColor="text1"/>
          <w:kern w:val="0"/>
          <w:sz w:val="24"/>
        </w:rPr>
      </w:pPr>
      <w:r w:rsidRPr="00356FA6">
        <w:rPr>
          <w:rFonts w:eastAsiaTheme="minorEastAsia"/>
          <w:color w:val="000000" w:themeColor="text1"/>
          <w:kern w:val="0"/>
          <w:sz w:val="24"/>
        </w:rPr>
        <w:t>本基金本报告期内及上年度可比期间无其他关联交易事项。</w:t>
      </w: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、交银活期通货币</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156,017,674.48</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-432,641.61</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155,585,032.87</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、交银活期通货币</w:t>
      </w:r>
      <w:r w:rsidR="009D07F9" w:rsidRPr="00356FA6">
        <w:rPr>
          <w:sz w:val="24"/>
        </w:rPr>
        <w:t>E</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244,441,056.92</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-338,916.88</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244,102,140.04</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2020</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44AB5" w:rsidP="006C67B5">
      <w:pPr>
        <w:spacing w:before="29" w:line="288" w:lineRule="auto"/>
        <w:jc w:val="right"/>
        <w:rPr>
          <w:sz w:val="24"/>
        </w:rPr>
      </w:pPr>
      <w:r w:rsidRPr="00356FA6">
        <w:rPr>
          <w:sz w:val="24"/>
        </w:rPr>
        <w:lastRenderedPageBreak/>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819"/>
        <w:gridCol w:w="818"/>
        <w:gridCol w:w="819"/>
        <w:gridCol w:w="818"/>
        <w:gridCol w:w="818"/>
        <w:gridCol w:w="817"/>
        <w:gridCol w:w="818"/>
        <w:gridCol w:w="817"/>
        <w:gridCol w:w="818"/>
        <w:gridCol w:w="818"/>
      </w:tblGrid>
      <w:tr w:rsidR="006B4A69" w:rsidRPr="00356FA6" w:rsidTr="00287C8E">
        <w:trPr>
          <w:trHeight w:val="270"/>
        </w:trPr>
        <w:tc>
          <w:tcPr>
            <w:tcW w:w="9180" w:type="dxa"/>
            <w:gridSpan w:val="11"/>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E2152" w:rsidP="006C67B5">
            <w:pPr>
              <w:spacing w:before="29" w:line="288" w:lineRule="auto"/>
              <w:rPr>
                <w:sz w:val="24"/>
              </w:rPr>
            </w:pPr>
            <w:r w:rsidRPr="00356FA6">
              <w:rPr>
                <w:b/>
                <w:bCs/>
                <w:kern w:val="0"/>
                <w:sz w:val="24"/>
              </w:rPr>
              <w:t>6.4.12.1.</w:t>
            </w:r>
            <w:r w:rsidR="006D141C" w:rsidRPr="00356FA6">
              <w:rPr>
                <w:b/>
                <w:bCs/>
                <w:kern w:val="0"/>
                <w:sz w:val="24"/>
              </w:rPr>
              <w:t>1</w:t>
            </w:r>
            <w:r w:rsidR="006D141C" w:rsidRPr="00356FA6">
              <w:rPr>
                <w:sz w:val="24"/>
              </w:rPr>
              <w:t>受限证券类别：债券</w:t>
            </w:r>
          </w:p>
        </w:tc>
      </w:tr>
      <w:tr w:rsidR="006B4A69" w:rsidRPr="00356FA6" w:rsidTr="00287C8E">
        <w:trPr>
          <w:trHeight w:val="745"/>
        </w:trPr>
        <w:tc>
          <w:tcPr>
            <w:tcW w:w="83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46" w:left="-97" w:rightChars="-57" w:right="-120"/>
              <w:jc w:val="center"/>
              <w:rPr>
                <w:sz w:val="24"/>
              </w:rPr>
            </w:pPr>
            <w:r w:rsidRPr="00356FA6">
              <w:rPr>
                <w:sz w:val="24"/>
              </w:rPr>
              <w:t>证券</w:t>
            </w:r>
          </w:p>
          <w:p w:rsidR="006D141C" w:rsidRPr="00356FA6" w:rsidRDefault="006D141C" w:rsidP="006C67B5">
            <w:pPr>
              <w:spacing w:before="29" w:line="288" w:lineRule="auto"/>
              <w:ind w:leftChars="-46" w:left="-97" w:rightChars="-57" w:right="-120"/>
              <w:jc w:val="center"/>
              <w:rPr>
                <w:sz w:val="24"/>
              </w:rPr>
            </w:pPr>
            <w:r w:rsidRPr="00356FA6">
              <w:rPr>
                <w:sz w:val="24"/>
              </w:rPr>
              <w:t>代码</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ightChars="-54" w:right="-113"/>
              <w:jc w:val="center"/>
              <w:rPr>
                <w:sz w:val="24"/>
              </w:rPr>
            </w:pPr>
            <w:r w:rsidRPr="00356FA6">
              <w:rPr>
                <w:sz w:val="24"/>
              </w:rPr>
              <w:t>证券</w:t>
            </w:r>
          </w:p>
          <w:p w:rsidR="006D141C" w:rsidRPr="00356FA6" w:rsidRDefault="006D141C" w:rsidP="006C67B5">
            <w:pPr>
              <w:spacing w:before="29" w:line="288" w:lineRule="auto"/>
              <w:ind w:leftChars="-50" w:left="-105" w:rightChars="-54" w:right="-113"/>
              <w:jc w:val="center"/>
              <w:rPr>
                <w:sz w:val="24"/>
              </w:rPr>
            </w:pPr>
            <w:r w:rsidRPr="00356FA6">
              <w:rPr>
                <w:sz w:val="24"/>
              </w:rPr>
              <w:t>名称</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成功</w:t>
            </w:r>
          </w:p>
          <w:p w:rsidR="006D141C" w:rsidRPr="00356FA6" w:rsidRDefault="006D141C" w:rsidP="006C67B5">
            <w:pPr>
              <w:spacing w:before="29" w:line="288" w:lineRule="auto"/>
              <w:ind w:leftChars="-32" w:left="-67" w:rightChars="-66" w:right="-139"/>
              <w:jc w:val="center"/>
              <w:rPr>
                <w:sz w:val="24"/>
              </w:rPr>
            </w:pPr>
            <w:r w:rsidRPr="00356FA6">
              <w:rPr>
                <w:sz w:val="24"/>
              </w:rPr>
              <w:t>认购日</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可流</w:t>
            </w:r>
          </w:p>
          <w:p w:rsidR="006D141C" w:rsidRPr="00356FA6" w:rsidRDefault="006D141C" w:rsidP="006C67B5">
            <w:pPr>
              <w:spacing w:before="29" w:line="288" w:lineRule="auto"/>
              <w:jc w:val="center"/>
              <w:rPr>
                <w:sz w:val="24"/>
              </w:rPr>
            </w:pPr>
            <w:r w:rsidRPr="00356FA6">
              <w:rPr>
                <w:sz w:val="24"/>
              </w:rPr>
              <w:t>通日</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流通受</w:t>
            </w:r>
          </w:p>
          <w:p w:rsidR="006D141C" w:rsidRPr="00356FA6" w:rsidRDefault="006D141C" w:rsidP="006C67B5">
            <w:pPr>
              <w:spacing w:before="29" w:line="288" w:lineRule="auto"/>
              <w:jc w:val="center"/>
              <w:rPr>
                <w:sz w:val="24"/>
              </w:rPr>
            </w:pPr>
            <w:r w:rsidRPr="00356FA6">
              <w:rPr>
                <w:sz w:val="24"/>
              </w:rPr>
              <w:t>限类型</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认购</w:t>
            </w:r>
          </w:p>
          <w:p w:rsidR="006D141C" w:rsidRPr="00356FA6" w:rsidRDefault="006D141C" w:rsidP="006C67B5">
            <w:pPr>
              <w:spacing w:before="29" w:line="288" w:lineRule="auto"/>
              <w:jc w:val="center"/>
              <w:rPr>
                <w:sz w:val="24"/>
              </w:rPr>
            </w:pPr>
            <w:r w:rsidRPr="00356FA6">
              <w:rPr>
                <w:sz w:val="24"/>
              </w:rPr>
              <w:t>价格</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33" w:left="-69" w:rightChars="-46" w:right="-97"/>
              <w:jc w:val="center"/>
              <w:rPr>
                <w:sz w:val="24"/>
              </w:rPr>
            </w:pPr>
            <w:r w:rsidRPr="00356FA6">
              <w:rPr>
                <w:sz w:val="24"/>
              </w:rPr>
              <w:t>期末估</w:t>
            </w:r>
          </w:p>
          <w:p w:rsidR="006D141C" w:rsidRPr="00356FA6" w:rsidRDefault="006D141C" w:rsidP="006C67B5">
            <w:pPr>
              <w:spacing w:before="29" w:line="288" w:lineRule="auto"/>
              <w:ind w:leftChars="-33" w:left="-69" w:rightChars="-46" w:right="-97"/>
              <w:jc w:val="center"/>
              <w:rPr>
                <w:sz w:val="24"/>
              </w:rPr>
            </w:pPr>
            <w:r w:rsidRPr="00356FA6">
              <w:rPr>
                <w:sz w:val="24"/>
              </w:rPr>
              <w:t>值单价</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77" w:left="-162" w:rightChars="-50" w:right="-105"/>
              <w:jc w:val="center"/>
              <w:rPr>
                <w:sz w:val="24"/>
              </w:rPr>
            </w:pPr>
            <w:r w:rsidRPr="00356FA6">
              <w:rPr>
                <w:sz w:val="24"/>
              </w:rPr>
              <w:t>数量</w:t>
            </w:r>
            <w:r w:rsidRPr="00356FA6">
              <w:rPr>
                <w:sz w:val="24"/>
              </w:rPr>
              <w:t>(</w:t>
            </w:r>
            <w:r w:rsidRPr="00356FA6">
              <w:rPr>
                <w:sz w:val="24"/>
              </w:rPr>
              <w:t>单位：</w:t>
            </w:r>
            <w:r w:rsidR="00E7028A" w:rsidRPr="00356FA6">
              <w:rPr>
                <w:rFonts w:hint="eastAsia"/>
                <w:sz w:val="24"/>
              </w:rPr>
              <w:t>张</w:t>
            </w:r>
            <w:r w:rsidRPr="00356FA6">
              <w:rPr>
                <w:sz w:val="24"/>
              </w:rPr>
              <w:t>)</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w:t>
            </w:r>
          </w:p>
          <w:p w:rsidR="006D141C" w:rsidRPr="00356FA6" w:rsidRDefault="006D141C" w:rsidP="006C67B5">
            <w:pPr>
              <w:spacing w:before="29" w:line="288" w:lineRule="auto"/>
              <w:jc w:val="center"/>
              <w:rPr>
                <w:sz w:val="24"/>
              </w:rPr>
            </w:pPr>
            <w:r w:rsidRPr="00356FA6">
              <w:rPr>
                <w:sz w:val="24"/>
              </w:rPr>
              <w:t>成本总额</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w:t>
            </w:r>
          </w:p>
          <w:p w:rsidR="006D141C" w:rsidRPr="00356FA6" w:rsidRDefault="006D141C" w:rsidP="006C67B5">
            <w:pPr>
              <w:spacing w:before="29" w:line="288" w:lineRule="auto"/>
              <w:jc w:val="center"/>
              <w:rPr>
                <w:sz w:val="24"/>
              </w:rPr>
            </w:pPr>
            <w:r w:rsidRPr="00356FA6">
              <w:rPr>
                <w:sz w:val="24"/>
              </w:rPr>
              <w:t>估值总额</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48" w:left="-101" w:rightChars="-54" w:right="-113"/>
              <w:jc w:val="center"/>
              <w:rPr>
                <w:sz w:val="24"/>
              </w:rPr>
            </w:pPr>
            <w:r w:rsidRPr="00356FA6">
              <w:rPr>
                <w:sz w:val="24"/>
              </w:rPr>
              <w:t>备注</w:t>
            </w:r>
          </w:p>
        </w:tc>
      </w:tr>
      <w:tr w:rsidR="004D1EE4">
        <w:tc>
          <w:tcPr>
            <w:tcW w:w="818" w:type="dxa"/>
            <w:vAlign w:val="center"/>
          </w:tcPr>
          <w:p w:rsidR="004D1EE4" w:rsidRDefault="00A0536E">
            <w:pPr>
              <w:jc w:val="center"/>
            </w:pPr>
            <w:r>
              <w:rPr>
                <w:sz w:val="24"/>
              </w:rPr>
              <w:t>168649</w:t>
            </w:r>
          </w:p>
        </w:tc>
        <w:tc>
          <w:tcPr>
            <w:tcW w:w="819" w:type="dxa"/>
            <w:vAlign w:val="center"/>
          </w:tcPr>
          <w:p w:rsidR="004D1EE4" w:rsidRDefault="00A0536E">
            <w:pPr>
              <w:jc w:val="center"/>
            </w:pPr>
            <w:r>
              <w:rPr>
                <w:sz w:val="24"/>
              </w:rPr>
              <w:t>信润</w:t>
            </w:r>
            <w:r>
              <w:rPr>
                <w:sz w:val="24"/>
              </w:rPr>
              <w:t>03A1</w:t>
            </w:r>
          </w:p>
        </w:tc>
        <w:tc>
          <w:tcPr>
            <w:tcW w:w="818" w:type="dxa"/>
            <w:vAlign w:val="center"/>
          </w:tcPr>
          <w:p w:rsidR="004D1EE4" w:rsidRDefault="00A0536E">
            <w:pPr>
              <w:jc w:val="center"/>
            </w:pPr>
            <w:r>
              <w:rPr>
                <w:sz w:val="24"/>
              </w:rPr>
              <w:t>2020-06-22</w:t>
            </w:r>
          </w:p>
        </w:tc>
        <w:tc>
          <w:tcPr>
            <w:tcW w:w="819" w:type="dxa"/>
            <w:vAlign w:val="center"/>
          </w:tcPr>
          <w:p w:rsidR="004D1EE4" w:rsidRDefault="00A0536E">
            <w:pPr>
              <w:jc w:val="center"/>
            </w:pPr>
            <w:r>
              <w:rPr>
                <w:sz w:val="24"/>
              </w:rPr>
              <w:t>2020-07-06</w:t>
            </w:r>
          </w:p>
        </w:tc>
        <w:tc>
          <w:tcPr>
            <w:tcW w:w="818" w:type="dxa"/>
            <w:vAlign w:val="center"/>
          </w:tcPr>
          <w:p w:rsidR="004D1EE4" w:rsidRDefault="00A0536E">
            <w:pPr>
              <w:jc w:val="center"/>
            </w:pPr>
            <w:r>
              <w:rPr>
                <w:sz w:val="24"/>
              </w:rPr>
              <w:t>新债未上市</w:t>
            </w:r>
          </w:p>
        </w:tc>
        <w:tc>
          <w:tcPr>
            <w:tcW w:w="818" w:type="dxa"/>
            <w:vAlign w:val="center"/>
          </w:tcPr>
          <w:p w:rsidR="004D1EE4" w:rsidRDefault="00A0536E">
            <w:pPr>
              <w:jc w:val="center"/>
            </w:pPr>
            <w:r>
              <w:rPr>
                <w:sz w:val="24"/>
              </w:rPr>
              <w:t>100.00</w:t>
            </w:r>
          </w:p>
        </w:tc>
        <w:tc>
          <w:tcPr>
            <w:tcW w:w="817" w:type="dxa"/>
            <w:vAlign w:val="center"/>
          </w:tcPr>
          <w:p w:rsidR="004D1EE4" w:rsidRDefault="00A0536E">
            <w:pPr>
              <w:jc w:val="center"/>
            </w:pPr>
            <w:r>
              <w:rPr>
                <w:sz w:val="24"/>
              </w:rPr>
              <w:t>100.00</w:t>
            </w:r>
          </w:p>
        </w:tc>
        <w:tc>
          <w:tcPr>
            <w:tcW w:w="818" w:type="dxa"/>
            <w:vAlign w:val="center"/>
          </w:tcPr>
          <w:p w:rsidR="004D1EE4" w:rsidRDefault="00A0536E">
            <w:pPr>
              <w:jc w:val="center"/>
            </w:pPr>
            <w:r>
              <w:rPr>
                <w:sz w:val="24"/>
              </w:rPr>
              <w:t>1,000,000</w:t>
            </w:r>
          </w:p>
        </w:tc>
        <w:tc>
          <w:tcPr>
            <w:tcW w:w="817" w:type="dxa"/>
            <w:vAlign w:val="center"/>
          </w:tcPr>
          <w:p w:rsidR="004D1EE4" w:rsidRDefault="00A0536E">
            <w:pPr>
              <w:jc w:val="center"/>
            </w:pPr>
            <w:r>
              <w:rPr>
                <w:sz w:val="24"/>
              </w:rPr>
              <w:t>100,000,000.00</w:t>
            </w:r>
          </w:p>
        </w:tc>
        <w:tc>
          <w:tcPr>
            <w:tcW w:w="818" w:type="dxa"/>
            <w:vAlign w:val="center"/>
          </w:tcPr>
          <w:p w:rsidR="004D1EE4" w:rsidRDefault="00A0536E">
            <w:pPr>
              <w:jc w:val="center"/>
            </w:pPr>
            <w:r>
              <w:rPr>
                <w:sz w:val="24"/>
              </w:rPr>
              <w:t>100,000,000.00</w:t>
            </w:r>
          </w:p>
        </w:tc>
        <w:tc>
          <w:tcPr>
            <w:tcW w:w="818" w:type="dxa"/>
            <w:vAlign w:val="center"/>
          </w:tcPr>
          <w:p w:rsidR="004D1EE4" w:rsidRDefault="00A0536E">
            <w:pPr>
              <w:jc w:val="center"/>
            </w:pPr>
            <w:r>
              <w:rPr>
                <w:sz w:val="24"/>
              </w:rPr>
              <w:t>-</w:t>
            </w:r>
          </w:p>
        </w:tc>
      </w:tr>
    </w:tbl>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6C67B5">
      <w:pPr>
        <w:spacing w:before="29" w:line="288" w:lineRule="auto"/>
        <w:rPr>
          <w:b/>
          <w:bCs/>
          <w:sz w:val="24"/>
        </w:rPr>
      </w:pPr>
      <w:r w:rsidRPr="00356FA6">
        <w:rPr>
          <w:b/>
          <w:bCs/>
          <w:kern w:val="0"/>
          <w:sz w:val="24"/>
        </w:rPr>
        <w:t>6.4.12.3.1</w:t>
      </w:r>
      <w:r w:rsidRPr="00356FA6">
        <w:rPr>
          <w:b/>
          <w:bCs/>
          <w:sz w:val="24"/>
        </w:rPr>
        <w:t>银行间市场债券正回购</w:t>
      </w:r>
    </w:p>
    <w:p w:rsidR="006D141C" w:rsidRPr="00356FA6" w:rsidRDefault="006D141C" w:rsidP="00594B99">
      <w:pPr>
        <w:tabs>
          <w:tab w:val="left" w:pos="426"/>
        </w:tabs>
        <w:spacing w:before="29" w:line="288" w:lineRule="auto"/>
        <w:rPr>
          <w:kern w:val="0"/>
          <w:sz w:val="24"/>
        </w:rPr>
      </w:pPr>
      <w:r w:rsidRPr="00356FA6">
        <w:rPr>
          <w:kern w:val="0"/>
          <w:sz w:val="24"/>
        </w:rPr>
        <w:t>截至本报告期末，本基金从事银行间市场债券正回购交易形成的卖出回购证券款余额</w:t>
      </w:r>
      <w:r w:rsidRPr="00356FA6">
        <w:rPr>
          <w:kern w:val="0"/>
          <w:sz w:val="24"/>
        </w:rPr>
        <w:t xml:space="preserve"> 2,203,333,818.32</w:t>
      </w:r>
      <w:r w:rsidRPr="00356FA6">
        <w:rPr>
          <w:kern w:val="0"/>
          <w:sz w:val="24"/>
        </w:rPr>
        <w:t>元，是以如下债券作为抵押</w:t>
      </w:r>
      <w:r w:rsidRPr="00356FA6">
        <w:rPr>
          <w:kern w:val="0"/>
          <w:sz w:val="24"/>
        </w:rPr>
        <w:t>:</w:t>
      </w:r>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期末估值总额</w:t>
            </w:r>
          </w:p>
        </w:tc>
      </w:tr>
      <w:tr w:rsidR="004D1EE4">
        <w:tc>
          <w:tcPr>
            <w:tcW w:w="1493" w:type="dxa"/>
            <w:vAlign w:val="center"/>
          </w:tcPr>
          <w:p w:rsidR="004D1EE4" w:rsidRDefault="00A0536E">
            <w:pPr>
              <w:jc w:val="center"/>
            </w:pPr>
            <w:r>
              <w:rPr>
                <w:kern w:val="0"/>
                <w:sz w:val="24"/>
              </w:rPr>
              <w:t>111977595</w:t>
            </w:r>
          </w:p>
        </w:tc>
        <w:tc>
          <w:tcPr>
            <w:tcW w:w="1494" w:type="dxa"/>
            <w:vAlign w:val="center"/>
          </w:tcPr>
          <w:p w:rsidR="004D1EE4" w:rsidRDefault="00A0536E">
            <w:pPr>
              <w:jc w:val="center"/>
            </w:pPr>
            <w:r>
              <w:rPr>
                <w:kern w:val="0"/>
                <w:sz w:val="24"/>
              </w:rPr>
              <w:t>19</w:t>
            </w:r>
            <w:r>
              <w:rPr>
                <w:kern w:val="0"/>
                <w:sz w:val="24"/>
              </w:rPr>
              <w:t>武汉农商行</w:t>
            </w:r>
            <w:r>
              <w:rPr>
                <w:kern w:val="0"/>
                <w:sz w:val="24"/>
              </w:rPr>
              <w:t>CD099</w:t>
            </w:r>
          </w:p>
        </w:tc>
        <w:tc>
          <w:tcPr>
            <w:tcW w:w="1494" w:type="dxa"/>
            <w:vAlign w:val="center"/>
          </w:tcPr>
          <w:p w:rsidR="004D1EE4" w:rsidRDefault="00A0536E">
            <w:pPr>
              <w:jc w:val="center"/>
            </w:pPr>
            <w:r>
              <w:rPr>
                <w:kern w:val="0"/>
                <w:sz w:val="24"/>
              </w:rPr>
              <w:t>2020-07-01</w:t>
            </w:r>
          </w:p>
        </w:tc>
        <w:tc>
          <w:tcPr>
            <w:tcW w:w="1255" w:type="dxa"/>
            <w:vAlign w:val="center"/>
          </w:tcPr>
          <w:p w:rsidR="004D1EE4" w:rsidRDefault="00A0536E">
            <w:pPr>
              <w:jc w:val="right"/>
            </w:pPr>
            <w:r>
              <w:rPr>
                <w:kern w:val="0"/>
                <w:sz w:val="24"/>
              </w:rPr>
              <w:t>99.17</w:t>
            </w:r>
          </w:p>
        </w:tc>
        <w:tc>
          <w:tcPr>
            <w:tcW w:w="1434" w:type="dxa"/>
            <w:vAlign w:val="center"/>
          </w:tcPr>
          <w:p w:rsidR="004D1EE4" w:rsidRDefault="00A0536E">
            <w:pPr>
              <w:jc w:val="right"/>
            </w:pPr>
            <w:r>
              <w:rPr>
                <w:kern w:val="0"/>
                <w:sz w:val="24"/>
              </w:rPr>
              <w:t>380,000</w:t>
            </w:r>
          </w:p>
        </w:tc>
        <w:tc>
          <w:tcPr>
            <w:tcW w:w="1828" w:type="dxa"/>
            <w:vAlign w:val="center"/>
          </w:tcPr>
          <w:p w:rsidR="004D1EE4" w:rsidRDefault="00A0536E">
            <w:pPr>
              <w:jc w:val="right"/>
            </w:pPr>
            <w:r>
              <w:rPr>
                <w:kern w:val="0"/>
                <w:sz w:val="24"/>
              </w:rPr>
              <w:t>37,684,145.41</w:t>
            </w:r>
          </w:p>
        </w:tc>
      </w:tr>
      <w:tr w:rsidR="004D1EE4">
        <w:tc>
          <w:tcPr>
            <w:tcW w:w="1493" w:type="dxa"/>
            <w:vAlign w:val="center"/>
          </w:tcPr>
          <w:p w:rsidR="004D1EE4" w:rsidRDefault="00A0536E">
            <w:pPr>
              <w:jc w:val="center"/>
            </w:pPr>
            <w:r>
              <w:rPr>
                <w:kern w:val="0"/>
                <w:sz w:val="24"/>
              </w:rPr>
              <w:t>112081805</w:t>
            </w:r>
          </w:p>
        </w:tc>
        <w:tc>
          <w:tcPr>
            <w:tcW w:w="1494" w:type="dxa"/>
            <w:vAlign w:val="center"/>
          </w:tcPr>
          <w:p w:rsidR="004D1EE4" w:rsidRDefault="00A0536E">
            <w:pPr>
              <w:jc w:val="center"/>
            </w:pPr>
            <w:r>
              <w:rPr>
                <w:kern w:val="0"/>
                <w:sz w:val="24"/>
              </w:rPr>
              <w:t>20</w:t>
            </w:r>
            <w:r>
              <w:rPr>
                <w:kern w:val="0"/>
                <w:sz w:val="24"/>
              </w:rPr>
              <w:t>江苏紫金农商行</w:t>
            </w:r>
            <w:r>
              <w:rPr>
                <w:kern w:val="0"/>
                <w:sz w:val="24"/>
              </w:rPr>
              <w:t>CD087</w:t>
            </w:r>
          </w:p>
        </w:tc>
        <w:tc>
          <w:tcPr>
            <w:tcW w:w="1494" w:type="dxa"/>
            <w:vAlign w:val="center"/>
          </w:tcPr>
          <w:p w:rsidR="004D1EE4" w:rsidRDefault="00A0536E">
            <w:pPr>
              <w:jc w:val="center"/>
            </w:pPr>
            <w:r>
              <w:rPr>
                <w:kern w:val="0"/>
                <w:sz w:val="24"/>
              </w:rPr>
              <w:t>2020-07-01</w:t>
            </w:r>
          </w:p>
        </w:tc>
        <w:tc>
          <w:tcPr>
            <w:tcW w:w="1255" w:type="dxa"/>
            <w:vAlign w:val="center"/>
          </w:tcPr>
          <w:p w:rsidR="004D1EE4" w:rsidRDefault="00A0536E">
            <w:pPr>
              <w:jc w:val="right"/>
            </w:pPr>
            <w:r>
              <w:rPr>
                <w:kern w:val="0"/>
                <w:sz w:val="24"/>
              </w:rPr>
              <w:t>99.47</w:t>
            </w:r>
          </w:p>
        </w:tc>
        <w:tc>
          <w:tcPr>
            <w:tcW w:w="1434" w:type="dxa"/>
            <w:vAlign w:val="center"/>
          </w:tcPr>
          <w:p w:rsidR="004D1EE4" w:rsidRDefault="00A0536E">
            <w:pPr>
              <w:jc w:val="right"/>
            </w:pPr>
            <w:r>
              <w:rPr>
                <w:kern w:val="0"/>
                <w:sz w:val="24"/>
              </w:rPr>
              <w:t>3,000,000</w:t>
            </w:r>
          </w:p>
        </w:tc>
        <w:tc>
          <w:tcPr>
            <w:tcW w:w="1828" w:type="dxa"/>
            <w:vAlign w:val="center"/>
          </w:tcPr>
          <w:p w:rsidR="004D1EE4" w:rsidRDefault="00A0536E">
            <w:pPr>
              <w:jc w:val="right"/>
            </w:pPr>
            <w:r>
              <w:rPr>
                <w:kern w:val="0"/>
                <w:sz w:val="24"/>
              </w:rPr>
              <w:t>298,420,768.72</w:t>
            </w:r>
          </w:p>
        </w:tc>
      </w:tr>
      <w:tr w:rsidR="004D1EE4">
        <w:tc>
          <w:tcPr>
            <w:tcW w:w="1493" w:type="dxa"/>
            <w:vAlign w:val="center"/>
          </w:tcPr>
          <w:p w:rsidR="004D1EE4" w:rsidRDefault="00A0536E">
            <w:pPr>
              <w:jc w:val="center"/>
            </w:pPr>
            <w:r>
              <w:rPr>
                <w:kern w:val="0"/>
                <w:sz w:val="24"/>
              </w:rPr>
              <w:t>111909327</w:t>
            </w:r>
          </w:p>
        </w:tc>
        <w:tc>
          <w:tcPr>
            <w:tcW w:w="1494" w:type="dxa"/>
            <w:vAlign w:val="center"/>
          </w:tcPr>
          <w:p w:rsidR="004D1EE4" w:rsidRDefault="00A0536E">
            <w:pPr>
              <w:jc w:val="center"/>
            </w:pPr>
            <w:r>
              <w:rPr>
                <w:kern w:val="0"/>
                <w:sz w:val="24"/>
              </w:rPr>
              <w:t>19</w:t>
            </w:r>
            <w:r>
              <w:rPr>
                <w:kern w:val="0"/>
                <w:sz w:val="24"/>
              </w:rPr>
              <w:t>浦发银行</w:t>
            </w:r>
            <w:r>
              <w:rPr>
                <w:kern w:val="0"/>
                <w:sz w:val="24"/>
              </w:rPr>
              <w:t>CD327</w:t>
            </w:r>
          </w:p>
        </w:tc>
        <w:tc>
          <w:tcPr>
            <w:tcW w:w="1494" w:type="dxa"/>
            <w:vAlign w:val="center"/>
          </w:tcPr>
          <w:p w:rsidR="004D1EE4" w:rsidRDefault="00A0536E">
            <w:pPr>
              <w:jc w:val="center"/>
            </w:pPr>
            <w:r>
              <w:rPr>
                <w:kern w:val="0"/>
                <w:sz w:val="24"/>
              </w:rPr>
              <w:t>2020-07-01</w:t>
            </w:r>
          </w:p>
        </w:tc>
        <w:tc>
          <w:tcPr>
            <w:tcW w:w="1255" w:type="dxa"/>
            <w:vAlign w:val="center"/>
          </w:tcPr>
          <w:p w:rsidR="004D1EE4" w:rsidRDefault="00A0536E">
            <w:pPr>
              <w:jc w:val="right"/>
            </w:pPr>
            <w:r>
              <w:rPr>
                <w:kern w:val="0"/>
                <w:sz w:val="24"/>
              </w:rPr>
              <w:t>99.42</w:t>
            </w:r>
          </w:p>
        </w:tc>
        <w:tc>
          <w:tcPr>
            <w:tcW w:w="1434" w:type="dxa"/>
            <w:vAlign w:val="center"/>
          </w:tcPr>
          <w:p w:rsidR="004D1EE4" w:rsidRDefault="00A0536E">
            <w:pPr>
              <w:jc w:val="right"/>
            </w:pPr>
            <w:r>
              <w:rPr>
                <w:kern w:val="0"/>
                <w:sz w:val="24"/>
              </w:rPr>
              <w:t>3,261,000</w:t>
            </w:r>
          </w:p>
        </w:tc>
        <w:tc>
          <w:tcPr>
            <w:tcW w:w="1828" w:type="dxa"/>
            <w:vAlign w:val="center"/>
          </w:tcPr>
          <w:p w:rsidR="004D1EE4" w:rsidRDefault="00A0536E">
            <w:pPr>
              <w:jc w:val="right"/>
            </w:pPr>
            <w:r>
              <w:rPr>
                <w:kern w:val="0"/>
                <w:sz w:val="24"/>
              </w:rPr>
              <w:t>324,217,680.17</w:t>
            </w:r>
          </w:p>
        </w:tc>
      </w:tr>
      <w:tr w:rsidR="004D1EE4">
        <w:tc>
          <w:tcPr>
            <w:tcW w:w="1493" w:type="dxa"/>
            <w:vAlign w:val="center"/>
          </w:tcPr>
          <w:p w:rsidR="004D1EE4" w:rsidRDefault="00A0536E">
            <w:pPr>
              <w:jc w:val="center"/>
            </w:pPr>
            <w:r>
              <w:rPr>
                <w:kern w:val="0"/>
                <w:sz w:val="24"/>
              </w:rPr>
              <w:t>112094175</w:t>
            </w:r>
          </w:p>
        </w:tc>
        <w:tc>
          <w:tcPr>
            <w:tcW w:w="1494" w:type="dxa"/>
            <w:vAlign w:val="center"/>
          </w:tcPr>
          <w:p w:rsidR="004D1EE4" w:rsidRDefault="00A0536E">
            <w:pPr>
              <w:jc w:val="center"/>
            </w:pPr>
            <w:r>
              <w:rPr>
                <w:kern w:val="0"/>
                <w:sz w:val="24"/>
              </w:rPr>
              <w:t>20</w:t>
            </w:r>
            <w:r>
              <w:rPr>
                <w:kern w:val="0"/>
                <w:sz w:val="24"/>
              </w:rPr>
              <w:t>重庆三峡银行</w:t>
            </w:r>
            <w:r>
              <w:rPr>
                <w:kern w:val="0"/>
                <w:sz w:val="24"/>
              </w:rPr>
              <w:t>CD070</w:t>
            </w:r>
          </w:p>
        </w:tc>
        <w:tc>
          <w:tcPr>
            <w:tcW w:w="1494" w:type="dxa"/>
            <w:vAlign w:val="center"/>
          </w:tcPr>
          <w:p w:rsidR="004D1EE4" w:rsidRDefault="00A0536E">
            <w:pPr>
              <w:jc w:val="center"/>
            </w:pPr>
            <w:r>
              <w:rPr>
                <w:kern w:val="0"/>
                <w:sz w:val="24"/>
              </w:rPr>
              <w:t>2020-07-01</w:t>
            </w:r>
          </w:p>
        </w:tc>
        <w:tc>
          <w:tcPr>
            <w:tcW w:w="1255" w:type="dxa"/>
            <w:vAlign w:val="center"/>
          </w:tcPr>
          <w:p w:rsidR="004D1EE4" w:rsidRDefault="00A0536E">
            <w:pPr>
              <w:jc w:val="right"/>
            </w:pPr>
            <w:r>
              <w:rPr>
                <w:kern w:val="0"/>
                <w:sz w:val="24"/>
              </w:rPr>
              <w:t>99.44</w:t>
            </w:r>
          </w:p>
        </w:tc>
        <w:tc>
          <w:tcPr>
            <w:tcW w:w="1434" w:type="dxa"/>
            <w:vAlign w:val="center"/>
          </w:tcPr>
          <w:p w:rsidR="004D1EE4" w:rsidRDefault="00A0536E">
            <w:pPr>
              <w:jc w:val="right"/>
            </w:pPr>
            <w:r>
              <w:rPr>
                <w:kern w:val="0"/>
                <w:sz w:val="24"/>
              </w:rPr>
              <w:t>2,080,000</w:t>
            </w:r>
          </w:p>
        </w:tc>
        <w:tc>
          <w:tcPr>
            <w:tcW w:w="1828" w:type="dxa"/>
            <w:vAlign w:val="center"/>
          </w:tcPr>
          <w:p w:rsidR="004D1EE4" w:rsidRDefault="00A0536E">
            <w:pPr>
              <w:jc w:val="right"/>
            </w:pPr>
            <w:r>
              <w:rPr>
                <w:kern w:val="0"/>
                <w:sz w:val="24"/>
              </w:rPr>
              <w:t>206,843,022.26</w:t>
            </w:r>
          </w:p>
        </w:tc>
      </w:tr>
      <w:tr w:rsidR="004D1EE4">
        <w:tc>
          <w:tcPr>
            <w:tcW w:w="1493" w:type="dxa"/>
            <w:vAlign w:val="center"/>
          </w:tcPr>
          <w:p w:rsidR="004D1EE4" w:rsidRDefault="00A0536E">
            <w:pPr>
              <w:jc w:val="center"/>
            </w:pPr>
            <w:r>
              <w:rPr>
                <w:kern w:val="0"/>
                <w:sz w:val="24"/>
              </w:rPr>
              <w:t>209923</w:t>
            </w:r>
          </w:p>
        </w:tc>
        <w:tc>
          <w:tcPr>
            <w:tcW w:w="1494" w:type="dxa"/>
            <w:vAlign w:val="center"/>
          </w:tcPr>
          <w:p w:rsidR="004D1EE4" w:rsidRDefault="00A0536E">
            <w:pPr>
              <w:jc w:val="center"/>
            </w:pPr>
            <w:r>
              <w:rPr>
                <w:kern w:val="0"/>
                <w:sz w:val="24"/>
              </w:rPr>
              <w:t>20</w:t>
            </w:r>
            <w:r>
              <w:rPr>
                <w:kern w:val="0"/>
                <w:sz w:val="24"/>
              </w:rPr>
              <w:t>贴现国债</w:t>
            </w:r>
            <w:r>
              <w:rPr>
                <w:kern w:val="0"/>
                <w:sz w:val="24"/>
              </w:rPr>
              <w:t>23</w:t>
            </w:r>
          </w:p>
        </w:tc>
        <w:tc>
          <w:tcPr>
            <w:tcW w:w="1494" w:type="dxa"/>
            <w:vAlign w:val="center"/>
          </w:tcPr>
          <w:p w:rsidR="004D1EE4" w:rsidRDefault="00A0536E">
            <w:pPr>
              <w:jc w:val="center"/>
            </w:pPr>
            <w:r>
              <w:rPr>
                <w:kern w:val="0"/>
                <w:sz w:val="24"/>
              </w:rPr>
              <w:t>2020-07-01</w:t>
            </w:r>
          </w:p>
        </w:tc>
        <w:tc>
          <w:tcPr>
            <w:tcW w:w="1255" w:type="dxa"/>
            <w:vAlign w:val="center"/>
          </w:tcPr>
          <w:p w:rsidR="004D1EE4" w:rsidRDefault="00A0536E">
            <w:pPr>
              <w:jc w:val="right"/>
            </w:pPr>
            <w:r>
              <w:rPr>
                <w:kern w:val="0"/>
                <w:sz w:val="24"/>
              </w:rPr>
              <w:t>99.77</w:t>
            </w:r>
          </w:p>
        </w:tc>
        <w:tc>
          <w:tcPr>
            <w:tcW w:w="1434" w:type="dxa"/>
            <w:vAlign w:val="center"/>
          </w:tcPr>
          <w:p w:rsidR="004D1EE4" w:rsidRDefault="00A0536E">
            <w:pPr>
              <w:jc w:val="right"/>
            </w:pPr>
            <w:r>
              <w:rPr>
                <w:kern w:val="0"/>
                <w:sz w:val="24"/>
              </w:rPr>
              <w:t>2,106,000</w:t>
            </w:r>
          </w:p>
        </w:tc>
        <w:tc>
          <w:tcPr>
            <w:tcW w:w="1828" w:type="dxa"/>
            <w:vAlign w:val="center"/>
          </w:tcPr>
          <w:p w:rsidR="004D1EE4" w:rsidRDefault="00A0536E">
            <w:pPr>
              <w:jc w:val="right"/>
            </w:pPr>
            <w:r>
              <w:rPr>
                <w:kern w:val="0"/>
                <w:sz w:val="24"/>
              </w:rPr>
              <w:t>210,121,052.08</w:t>
            </w:r>
          </w:p>
        </w:tc>
      </w:tr>
      <w:tr w:rsidR="004D1EE4">
        <w:tc>
          <w:tcPr>
            <w:tcW w:w="1493" w:type="dxa"/>
            <w:vAlign w:val="center"/>
          </w:tcPr>
          <w:p w:rsidR="004D1EE4" w:rsidRDefault="00A0536E">
            <w:pPr>
              <w:jc w:val="center"/>
            </w:pPr>
            <w:r>
              <w:rPr>
                <w:kern w:val="0"/>
                <w:sz w:val="24"/>
              </w:rPr>
              <w:t>209923</w:t>
            </w:r>
          </w:p>
        </w:tc>
        <w:tc>
          <w:tcPr>
            <w:tcW w:w="1494" w:type="dxa"/>
            <w:vAlign w:val="center"/>
          </w:tcPr>
          <w:p w:rsidR="004D1EE4" w:rsidRDefault="00A0536E">
            <w:pPr>
              <w:jc w:val="center"/>
            </w:pPr>
            <w:r>
              <w:rPr>
                <w:kern w:val="0"/>
                <w:sz w:val="24"/>
              </w:rPr>
              <w:t>20</w:t>
            </w:r>
            <w:r>
              <w:rPr>
                <w:kern w:val="0"/>
                <w:sz w:val="24"/>
              </w:rPr>
              <w:t>贴现国债</w:t>
            </w:r>
            <w:r>
              <w:rPr>
                <w:kern w:val="0"/>
                <w:sz w:val="24"/>
              </w:rPr>
              <w:t>23</w:t>
            </w:r>
          </w:p>
        </w:tc>
        <w:tc>
          <w:tcPr>
            <w:tcW w:w="1494" w:type="dxa"/>
            <w:vAlign w:val="center"/>
          </w:tcPr>
          <w:p w:rsidR="004D1EE4" w:rsidRDefault="00A0536E">
            <w:pPr>
              <w:jc w:val="center"/>
            </w:pPr>
            <w:r>
              <w:rPr>
                <w:kern w:val="0"/>
                <w:sz w:val="24"/>
              </w:rPr>
              <w:t>2020-07-01</w:t>
            </w:r>
          </w:p>
        </w:tc>
        <w:tc>
          <w:tcPr>
            <w:tcW w:w="1255" w:type="dxa"/>
            <w:vAlign w:val="center"/>
          </w:tcPr>
          <w:p w:rsidR="004D1EE4" w:rsidRDefault="00A0536E">
            <w:pPr>
              <w:jc w:val="right"/>
            </w:pPr>
            <w:r>
              <w:rPr>
                <w:kern w:val="0"/>
                <w:sz w:val="24"/>
              </w:rPr>
              <w:t>99.77</w:t>
            </w:r>
          </w:p>
        </w:tc>
        <w:tc>
          <w:tcPr>
            <w:tcW w:w="1434" w:type="dxa"/>
            <w:vAlign w:val="center"/>
          </w:tcPr>
          <w:p w:rsidR="004D1EE4" w:rsidRDefault="00A0536E">
            <w:pPr>
              <w:jc w:val="right"/>
            </w:pPr>
            <w:r>
              <w:rPr>
                <w:kern w:val="0"/>
                <w:sz w:val="24"/>
              </w:rPr>
              <w:t>2,084,000</w:t>
            </w:r>
          </w:p>
        </w:tc>
        <w:tc>
          <w:tcPr>
            <w:tcW w:w="1828" w:type="dxa"/>
            <w:vAlign w:val="center"/>
          </w:tcPr>
          <w:p w:rsidR="004D1EE4" w:rsidRDefault="00A0536E">
            <w:pPr>
              <w:jc w:val="right"/>
            </w:pPr>
            <w:r>
              <w:rPr>
                <w:kern w:val="0"/>
                <w:sz w:val="24"/>
              </w:rPr>
              <w:t>207,926,055.34</w:t>
            </w:r>
          </w:p>
        </w:tc>
      </w:tr>
      <w:tr w:rsidR="004D1EE4">
        <w:tc>
          <w:tcPr>
            <w:tcW w:w="1493" w:type="dxa"/>
            <w:vAlign w:val="center"/>
          </w:tcPr>
          <w:p w:rsidR="004D1EE4" w:rsidRDefault="00A0536E">
            <w:pPr>
              <w:jc w:val="center"/>
            </w:pPr>
            <w:r>
              <w:rPr>
                <w:kern w:val="0"/>
                <w:sz w:val="24"/>
              </w:rPr>
              <w:t>209920</w:t>
            </w:r>
          </w:p>
        </w:tc>
        <w:tc>
          <w:tcPr>
            <w:tcW w:w="1494" w:type="dxa"/>
            <w:vAlign w:val="center"/>
          </w:tcPr>
          <w:p w:rsidR="004D1EE4" w:rsidRDefault="00A0536E">
            <w:pPr>
              <w:jc w:val="center"/>
            </w:pPr>
            <w:r>
              <w:rPr>
                <w:kern w:val="0"/>
                <w:sz w:val="24"/>
              </w:rPr>
              <w:t>20</w:t>
            </w:r>
            <w:r>
              <w:rPr>
                <w:kern w:val="0"/>
                <w:sz w:val="24"/>
              </w:rPr>
              <w:t>贴现国债</w:t>
            </w:r>
            <w:r>
              <w:rPr>
                <w:kern w:val="0"/>
                <w:sz w:val="24"/>
              </w:rPr>
              <w:t>20</w:t>
            </w:r>
          </w:p>
        </w:tc>
        <w:tc>
          <w:tcPr>
            <w:tcW w:w="1494" w:type="dxa"/>
            <w:vAlign w:val="center"/>
          </w:tcPr>
          <w:p w:rsidR="004D1EE4" w:rsidRDefault="00A0536E">
            <w:pPr>
              <w:jc w:val="center"/>
            </w:pPr>
            <w:r>
              <w:rPr>
                <w:kern w:val="0"/>
                <w:sz w:val="24"/>
              </w:rPr>
              <w:t>2020-07-01</w:t>
            </w:r>
          </w:p>
        </w:tc>
        <w:tc>
          <w:tcPr>
            <w:tcW w:w="1255" w:type="dxa"/>
            <w:vAlign w:val="center"/>
          </w:tcPr>
          <w:p w:rsidR="004D1EE4" w:rsidRDefault="00A0536E">
            <w:pPr>
              <w:jc w:val="right"/>
            </w:pPr>
            <w:r>
              <w:rPr>
                <w:kern w:val="0"/>
                <w:sz w:val="24"/>
              </w:rPr>
              <w:t>99.81</w:t>
            </w:r>
          </w:p>
        </w:tc>
        <w:tc>
          <w:tcPr>
            <w:tcW w:w="1434" w:type="dxa"/>
            <w:vAlign w:val="center"/>
          </w:tcPr>
          <w:p w:rsidR="004D1EE4" w:rsidRDefault="00A0536E">
            <w:pPr>
              <w:jc w:val="right"/>
            </w:pPr>
            <w:r>
              <w:rPr>
                <w:kern w:val="0"/>
                <w:sz w:val="24"/>
              </w:rPr>
              <w:t>1,405,000</w:t>
            </w:r>
          </w:p>
        </w:tc>
        <w:tc>
          <w:tcPr>
            <w:tcW w:w="1828" w:type="dxa"/>
            <w:vAlign w:val="center"/>
          </w:tcPr>
          <w:p w:rsidR="004D1EE4" w:rsidRDefault="00A0536E">
            <w:pPr>
              <w:jc w:val="right"/>
            </w:pPr>
            <w:r>
              <w:rPr>
                <w:kern w:val="0"/>
                <w:sz w:val="24"/>
              </w:rPr>
              <w:t>140,236,212.70</w:t>
            </w:r>
          </w:p>
        </w:tc>
      </w:tr>
      <w:tr w:rsidR="004D1EE4">
        <w:tc>
          <w:tcPr>
            <w:tcW w:w="1493" w:type="dxa"/>
            <w:vAlign w:val="center"/>
          </w:tcPr>
          <w:p w:rsidR="004D1EE4" w:rsidRDefault="00A0536E">
            <w:pPr>
              <w:jc w:val="center"/>
            </w:pPr>
            <w:r>
              <w:rPr>
                <w:kern w:val="0"/>
                <w:sz w:val="24"/>
              </w:rPr>
              <w:t>150420</w:t>
            </w:r>
          </w:p>
        </w:tc>
        <w:tc>
          <w:tcPr>
            <w:tcW w:w="1494" w:type="dxa"/>
            <w:vAlign w:val="center"/>
          </w:tcPr>
          <w:p w:rsidR="004D1EE4" w:rsidRDefault="00A0536E">
            <w:pPr>
              <w:jc w:val="center"/>
            </w:pPr>
            <w:r>
              <w:rPr>
                <w:kern w:val="0"/>
                <w:sz w:val="24"/>
              </w:rPr>
              <w:t>15</w:t>
            </w:r>
            <w:r>
              <w:rPr>
                <w:kern w:val="0"/>
                <w:sz w:val="24"/>
              </w:rPr>
              <w:t>农发</w:t>
            </w:r>
            <w:r>
              <w:rPr>
                <w:kern w:val="0"/>
                <w:sz w:val="24"/>
              </w:rPr>
              <w:t>20</w:t>
            </w:r>
          </w:p>
        </w:tc>
        <w:tc>
          <w:tcPr>
            <w:tcW w:w="1494" w:type="dxa"/>
            <w:vAlign w:val="center"/>
          </w:tcPr>
          <w:p w:rsidR="004D1EE4" w:rsidRDefault="00A0536E">
            <w:pPr>
              <w:jc w:val="center"/>
            </w:pPr>
            <w:r>
              <w:rPr>
                <w:kern w:val="0"/>
                <w:sz w:val="24"/>
              </w:rPr>
              <w:t>2020-07-01</w:t>
            </w:r>
          </w:p>
        </w:tc>
        <w:tc>
          <w:tcPr>
            <w:tcW w:w="1255" w:type="dxa"/>
            <w:vAlign w:val="center"/>
          </w:tcPr>
          <w:p w:rsidR="004D1EE4" w:rsidRDefault="00A0536E">
            <w:pPr>
              <w:jc w:val="right"/>
            </w:pPr>
            <w:r>
              <w:rPr>
                <w:kern w:val="0"/>
                <w:sz w:val="24"/>
              </w:rPr>
              <w:t>100.28</w:t>
            </w:r>
          </w:p>
        </w:tc>
        <w:tc>
          <w:tcPr>
            <w:tcW w:w="1434" w:type="dxa"/>
            <w:vAlign w:val="center"/>
          </w:tcPr>
          <w:p w:rsidR="004D1EE4" w:rsidRDefault="00A0536E">
            <w:pPr>
              <w:jc w:val="right"/>
            </w:pPr>
            <w:r>
              <w:rPr>
                <w:kern w:val="0"/>
                <w:sz w:val="24"/>
              </w:rPr>
              <w:t>3,800,000</w:t>
            </w:r>
          </w:p>
        </w:tc>
        <w:tc>
          <w:tcPr>
            <w:tcW w:w="1828" w:type="dxa"/>
            <w:vAlign w:val="center"/>
          </w:tcPr>
          <w:p w:rsidR="004D1EE4" w:rsidRDefault="00A0536E">
            <w:pPr>
              <w:jc w:val="right"/>
            </w:pPr>
            <w:r>
              <w:rPr>
                <w:kern w:val="0"/>
                <w:sz w:val="24"/>
              </w:rPr>
              <w:t>381,072,148.29</w:t>
            </w:r>
          </w:p>
        </w:tc>
      </w:tr>
      <w:tr w:rsidR="004D1EE4">
        <w:tc>
          <w:tcPr>
            <w:tcW w:w="1493" w:type="dxa"/>
            <w:vAlign w:val="center"/>
          </w:tcPr>
          <w:p w:rsidR="004D1EE4" w:rsidRDefault="00A0536E">
            <w:pPr>
              <w:jc w:val="center"/>
            </w:pPr>
            <w:r>
              <w:rPr>
                <w:kern w:val="0"/>
                <w:sz w:val="24"/>
              </w:rPr>
              <w:t>209920</w:t>
            </w:r>
          </w:p>
        </w:tc>
        <w:tc>
          <w:tcPr>
            <w:tcW w:w="1494" w:type="dxa"/>
            <w:vAlign w:val="center"/>
          </w:tcPr>
          <w:p w:rsidR="004D1EE4" w:rsidRDefault="00A0536E">
            <w:pPr>
              <w:jc w:val="center"/>
            </w:pPr>
            <w:r>
              <w:rPr>
                <w:kern w:val="0"/>
                <w:sz w:val="24"/>
              </w:rPr>
              <w:t>20</w:t>
            </w:r>
            <w:r>
              <w:rPr>
                <w:kern w:val="0"/>
                <w:sz w:val="24"/>
              </w:rPr>
              <w:t>贴现国债</w:t>
            </w:r>
            <w:r>
              <w:rPr>
                <w:kern w:val="0"/>
                <w:sz w:val="24"/>
              </w:rPr>
              <w:t>20</w:t>
            </w:r>
          </w:p>
        </w:tc>
        <w:tc>
          <w:tcPr>
            <w:tcW w:w="1494" w:type="dxa"/>
            <w:vAlign w:val="center"/>
          </w:tcPr>
          <w:p w:rsidR="004D1EE4" w:rsidRDefault="00A0536E">
            <w:pPr>
              <w:jc w:val="center"/>
            </w:pPr>
            <w:r>
              <w:rPr>
                <w:kern w:val="0"/>
                <w:sz w:val="24"/>
              </w:rPr>
              <w:t>2020-07-01</w:t>
            </w:r>
          </w:p>
        </w:tc>
        <w:tc>
          <w:tcPr>
            <w:tcW w:w="1255" w:type="dxa"/>
            <w:vAlign w:val="center"/>
          </w:tcPr>
          <w:p w:rsidR="004D1EE4" w:rsidRDefault="00A0536E">
            <w:pPr>
              <w:jc w:val="right"/>
            </w:pPr>
            <w:r>
              <w:rPr>
                <w:kern w:val="0"/>
                <w:sz w:val="24"/>
              </w:rPr>
              <w:t>99.81</w:t>
            </w:r>
          </w:p>
        </w:tc>
        <w:tc>
          <w:tcPr>
            <w:tcW w:w="1434" w:type="dxa"/>
            <w:vAlign w:val="center"/>
          </w:tcPr>
          <w:p w:rsidR="004D1EE4" w:rsidRDefault="00A0536E">
            <w:pPr>
              <w:jc w:val="right"/>
            </w:pPr>
            <w:r>
              <w:rPr>
                <w:kern w:val="0"/>
                <w:sz w:val="24"/>
              </w:rPr>
              <w:t>1,495,000</w:t>
            </w:r>
          </w:p>
        </w:tc>
        <w:tc>
          <w:tcPr>
            <w:tcW w:w="1828" w:type="dxa"/>
            <w:vAlign w:val="center"/>
          </w:tcPr>
          <w:p w:rsidR="004D1EE4" w:rsidRDefault="00A0536E">
            <w:pPr>
              <w:jc w:val="right"/>
            </w:pPr>
            <w:r>
              <w:rPr>
                <w:kern w:val="0"/>
                <w:sz w:val="24"/>
              </w:rPr>
              <w:t>149,219,315.30</w:t>
            </w:r>
          </w:p>
        </w:tc>
      </w:tr>
      <w:tr w:rsidR="004D1EE4">
        <w:tc>
          <w:tcPr>
            <w:tcW w:w="1493" w:type="dxa"/>
            <w:vAlign w:val="center"/>
          </w:tcPr>
          <w:p w:rsidR="004D1EE4" w:rsidRDefault="00A0536E">
            <w:pPr>
              <w:jc w:val="center"/>
            </w:pPr>
            <w:r>
              <w:rPr>
                <w:kern w:val="0"/>
                <w:sz w:val="24"/>
              </w:rPr>
              <w:t>209922</w:t>
            </w:r>
          </w:p>
        </w:tc>
        <w:tc>
          <w:tcPr>
            <w:tcW w:w="1494" w:type="dxa"/>
            <w:vAlign w:val="center"/>
          </w:tcPr>
          <w:p w:rsidR="004D1EE4" w:rsidRDefault="00A0536E">
            <w:pPr>
              <w:jc w:val="center"/>
            </w:pPr>
            <w:r>
              <w:rPr>
                <w:kern w:val="0"/>
                <w:sz w:val="24"/>
              </w:rPr>
              <w:t>20</w:t>
            </w:r>
            <w:r>
              <w:rPr>
                <w:kern w:val="0"/>
                <w:sz w:val="24"/>
              </w:rPr>
              <w:t>贴现国债</w:t>
            </w:r>
            <w:r>
              <w:rPr>
                <w:kern w:val="0"/>
                <w:sz w:val="24"/>
              </w:rPr>
              <w:t>22</w:t>
            </w:r>
          </w:p>
        </w:tc>
        <w:tc>
          <w:tcPr>
            <w:tcW w:w="1494" w:type="dxa"/>
            <w:vAlign w:val="center"/>
          </w:tcPr>
          <w:p w:rsidR="004D1EE4" w:rsidRDefault="00A0536E">
            <w:pPr>
              <w:jc w:val="center"/>
            </w:pPr>
            <w:r>
              <w:rPr>
                <w:kern w:val="0"/>
                <w:sz w:val="24"/>
              </w:rPr>
              <w:t>2020-07-01</w:t>
            </w:r>
          </w:p>
        </w:tc>
        <w:tc>
          <w:tcPr>
            <w:tcW w:w="1255" w:type="dxa"/>
            <w:vAlign w:val="center"/>
          </w:tcPr>
          <w:p w:rsidR="004D1EE4" w:rsidRDefault="00A0536E">
            <w:pPr>
              <w:jc w:val="right"/>
            </w:pPr>
            <w:r>
              <w:rPr>
                <w:kern w:val="0"/>
                <w:sz w:val="24"/>
              </w:rPr>
              <w:t>99.76</w:t>
            </w:r>
          </w:p>
        </w:tc>
        <w:tc>
          <w:tcPr>
            <w:tcW w:w="1434" w:type="dxa"/>
            <w:vAlign w:val="center"/>
          </w:tcPr>
          <w:p w:rsidR="004D1EE4" w:rsidRDefault="00A0536E">
            <w:pPr>
              <w:jc w:val="right"/>
            </w:pPr>
            <w:r>
              <w:rPr>
                <w:kern w:val="0"/>
                <w:sz w:val="24"/>
              </w:rPr>
              <w:t>780,000</w:t>
            </w:r>
          </w:p>
        </w:tc>
        <w:tc>
          <w:tcPr>
            <w:tcW w:w="1828" w:type="dxa"/>
            <w:vAlign w:val="center"/>
          </w:tcPr>
          <w:p w:rsidR="004D1EE4" w:rsidRDefault="00A0536E">
            <w:pPr>
              <w:jc w:val="right"/>
            </w:pPr>
            <w:r>
              <w:rPr>
                <w:kern w:val="0"/>
                <w:sz w:val="24"/>
              </w:rPr>
              <w:t>77,809,927.57</w:t>
            </w:r>
          </w:p>
        </w:tc>
      </w:tr>
      <w:tr w:rsidR="004D1EE4">
        <w:tc>
          <w:tcPr>
            <w:tcW w:w="1493" w:type="dxa"/>
            <w:vAlign w:val="center"/>
          </w:tcPr>
          <w:p w:rsidR="004D1EE4" w:rsidRDefault="00A0536E">
            <w:pPr>
              <w:jc w:val="center"/>
            </w:pPr>
            <w:r>
              <w:rPr>
                <w:kern w:val="0"/>
                <w:sz w:val="24"/>
              </w:rPr>
              <w:lastRenderedPageBreak/>
              <w:t>2003663</w:t>
            </w:r>
          </w:p>
        </w:tc>
        <w:tc>
          <w:tcPr>
            <w:tcW w:w="1494" w:type="dxa"/>
            <w:vAlign w:val="center"/>
          </w:tcPr>
          <w:p w:rsidR="004D1EE4" w:rsidRDefault="00A0536E">
            <w:pPr>
              <w:jc w:val="center"/>
            </w:pPr>
            <w:r>
              <w:rPr>
                <w:kern w:val="0"/>
                <w:sz w:val="24"/>
              </w:rPr>
              <w:t>20</w:t>
            </w:r>
            <w:r>
              <w:rPr>
                <w:kern w:val="0"/>
                <w:sz w:val="24"/>
              </w:rPr>
              <w:t>进出</w:t>
            </w:r>
            <w:r>
              <w:rPr>
                <w:kern w:val="0"/>
                <w:sz w:val="24"/>
              </w:rPr>
              <w:t>663</w:t>
            </w:r>
          </w:p>
        </w:tc>
        <w:tc>
          <w:tcPr>
            <w:tcW w:w="1494" w:type="dxa"/>
            <w:vAlign w:val="center"/>
          </w:tcPr>
          <w:p w:rsidR="004D1EE4" w:rsidRDefault="00A0536E">
            <w:pPr>
              <w:jc w:val="center"/>
            </w:pPr>
            <w:r>
              <w:rPr>
                <w:kern w:val="0"/>
                <w:sz w:val="24"/>
              </w:rPr>
              <w:t>2020-07-01</w:t>
            </w:r>
          </w:p>
        </w:tc>
        <w:tc>
          <w:tcPr>
            <w:tcW w:w="1255" w:type="dxa"/>
            <w:vAlign w:val="center"/>
          </w:tcPr>
          <w:p w:rsidR="004D1EE4" w:rsidRDefault="00A0536E">
            <w:pPr>
              <w:jc w:val="right"/>
            </w:pPr>
            <w:r>
              <w:rPr>
                <w:kern w:val="0"/>
                <w:sz w:val="24"/>
              </w:rPr>
              <w:t>99.60</w:t>
            </w:r>
          </w:p>
        </w:tc>
        <w:tc>
          <w:tcPr>
            <w:tcW w:w="1434" w:type="dxa"/>
            <w:vAlign w:val="center"/>
          </w:tcPr>
          <w:p w:rsidR="004D1EE4" w:rsidRDefault="00A0536E">
            <w:pPr>
              <w:jc w:val="right"/>
            </w:pPr>
            <w:r>
              <w:rPr>
                <w:kern w:val="0"/>
                <w:sz w:val="24"/>
              </w:rPr>
              <w:t>1,800,000</w:t>
            </w:r>
          </w:p>
        </w:tc>
        <w:tc>
          <w:tcPr>
            <w:tcW w:w="1828" w:type="dxa"/>
            <w:vAlign w:val="center"/>
          </w:tcPr>
          <w:p w:rsidR="004D1EE4" w:rsidRDefault="00A0536E">
            <w:pPr>
              <w:jc w:val="right"/>
            </w:pPr>
            <w:r>
              <w:rPr>
                <w:kern w:val="0"/>
                <w:sz w:val="24"/>
              </w:rPr>
              <w:t>179,286,865.37</w:t>
            </w:r>
          </w:p>
        </w:tc>
      </w:tr>
      <w:tr w:rsidR="004D1EE4">
        <w:tc>
          <w:tcPr>
            <w:tcW w:w="1493" w:type="dxa"/>
            <w:vAlign w:val="center"/>
          </w:tcPr>
          <w:p w:rsidR="004D1EE4" w:rsidRDefault="00A0536E">
            <w:pPr>
              <w:jc w:val="center"/>
            </w:pPr>
            <w:r>
              <w:rPr>
                <w:kern w:val="0"/>
                <w:sz w:val="24"/>
              </w:rPr>
              <w:t>2003665</w:t>
            </w:r>
          </w:p>
        </w:tc>
        <w:tc>
          <w:tcPr>
            <w:tcW w:w="1494" w:type="dxa"/>
            <w:vAlign w:val="center"/>
          </w:tcPr>
          <w:p w:rsidR="004D1EE4" w:rsidRDefault="00A0536E">
            <w:pPr>
              <w:jc w:val="center"/>
            </w:pPr>
            <w:r>
              <w:rPr>
                <w:kern w:val="0"/>
                <w:sz w:val="24"/>
              </w:rPr>
              <w:t>20</w:t>
            </w:r>
            <w:r>
              <w:rPr>
                <w:kern w:val="0"/>
                <w:sz w:val="24"/>
              </w:rPr>
              <w:t>进出</w:t>
            </w:r>
            <w:r>
              <w:rPr>
                <w:kern w:val="0"/>
                <w:sz w:val="24"/>
              </w:rPr>
              <w:t>665</w:t>
            </w:r>
          </w:p>
        </w:tc>
        <w:tc>
          <w:tcPr>
            <w:tcW w:w="1494" w:type="dxa"/>
            <w:vAlign w:val="center"/>
          </w:tcPr>
          <w:p w:rsidR="004D1EE4" w:rsidRDefault="00A0536E">
            <w:pPr>
              <w:jc w:val="center"/>
            </w:pPr>
            <w:r>
              <w:rPr>
                <w:kern w:val="0"/>
                <w:sz w:val="24"/>
              </w:rPr>
              <w:t>2020-07-01</w:t>
            </w:r>
          </w:p>
        </w:tc>
        <w:tc>
          <w:tcPr>
            <w:tcW w:w="1255" w:type="dxa"/>
            <w:vAlign w:val="center"/>
          </w:tcPr>
          <w:p w:rsidR="004D1EE4" w:rsidRDefault="00A0536E">
            <w:pPr>
              <w:jc w:val="right"/>
            </w:pPr>
            <w:r>
              <w:rPr>
                <w:kern w:val="0"/>
                <w:sz w:val="24"/>
              </w:rPr>
              <w:t>99.60</w:t>
            </w:r>
          </w:p>
        </w:tc>
        <w:tc>
          <w:tcPr>
            <w:tcW w:w="1434" w:type="dxa"/>
            <w:vAlign w:val="center"/>
          </w:tcPr>
          <w:p w:rsidR="004D1EE4" w:rsidRDefault="00A0536E">
            <w:pPr>
              <w:jc w:val="right"/>
            </w:pPr>
            <w:r>
              <w:rPr>
                <w:kern w:val="0"/>
                <w:sz w:val="24"/>
              </w:rPr>
              <w:t>1,100,000</w:t>
            </w:r>
          </w:p>
        </w:tc>
        <w:tc>
          <w:tcPr>
            <w:tcW w:w="1828" w:type="dxa"/>
            <w:vAlign w:val="center"/>
          </w:tcPr>
          <w:p w:rsidR="004D1EE4" w:rsidRDefault="00A0536E">
            <w:pPr>
              <w:jc w:val="right"/>
            </w:pPr>
            <w:r>
              <w:rPr>
                <w:kern w:val="0"/>
                <w:sz w:val="24"/>
              </w:rPr>
              <w:t>109,564,435.64</w:t>
            </w:r>
          </w:p>
        </w:tc>
      </w:tr>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23,291,000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2,322,401,628.85</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6.4.12.3.2</w:t>
      </w:r>
      <w:r w:rsidRPr="00356FA6">
        <w:rPr>
          <w:b/>
          <w:bCs/>
          <w:sz w:val="24"/>
        </w:rPr>
        <w:t>交易所市场债券正回购</w:t>
      </w:r>
    </w:p>
    <w:p w:rsidR="006D141C" w:rsidRPr="00356FA6" w:rsidRDefault="006D141C" w:rsidP="0070127C">
      <w:pPr>
        <w:spacing w:before="29" w:line="288" w:lineRule="auto"/>
        <w:ind w:firstLine="420"/>
        <w:rPr>
          <w:kern w:val="0"/>
          <w:sz w:val="24"/>
        </w:rPr>
      </w:pPr>
      <w:r w:rsidRPr="00356FA6">
        <w:rPr>
          <w:kern w:val="0"/>
          <w:sz w:val="24"/>
        </w:rPr>
        <w:t>本基金本报告期末无从事交易所市场债券正回购交易形成的卖出回购证券款余额。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4D1EE4" w:rsidRDefault="00A0536E">
      <w:pPr>
        <w:tabs>
          <w:tab w:val="left" w:pos="60"/>
        </w:tabs>
        <w:spacing w:before="29" w:line="288" w:lineRule="auto"/>
        <w:ind w:firstLineChars="200" w:firstLine="480"/>
        <w:rPr>
          <w:kern w:val="0"/>
          <w:sz w:val="24"/>
        </w:rPr>
      </w:pPr>
      <w:r>
        <w:rPr>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4D1EE4" w:rsidRDefault="00A0536E">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D1EE4" w:rsidRDefault="00A0536E">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4D1EE4" w:rsidRDefault="00A0536E">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4D1EE4" w:rsidRDefault="00A0536E">
      <w:pPr>
        <w:spacing w:before="29" w:line="288" w:lineRule="auto"/>
        <w:ind w:firstLine="420"/>
        <w:rPr>
          <w:b/>
          <w:bCs/>
          <w:sz w:val="24"/>
        </w:rPr>
      </w:pPr>
      <w:r>
        <w:rPr>
          <w:kern w:val="0"/>
          <w:sz w:val="24"/>
        </w:rPr>
        <w:t>本基金的基金管理人在交易前对交易对手的资信状况进行了充分的评估。本基金的活期银行存款存放在交通银行，协议存款存放在渤海银行股份有限公司、广发银行股份有限公司、广州农村商业银行股份有限公司、桂林银行股份有限公司、哈尔滨银行股份</w:t>
      </w:r>
      <w:r>
        <w:rPr>
          <w:kern w:val="0"/>
          <w:sz w:val="24"/>
        </w:rPr>
        <w:lastRenderedPageBreak/>
        <w:t>有限公司、恒丰银行股份有限公司、华夏银行股份有限公司、江苏江南农村商业银行股份有限公司、上海银行股份有限公司、盛京银行股份有限公司、兴业银行股份有限公司、长沙银行股份有限公司、中国光大银行股份有限公司、中信银行股份有限公司和中原银行股份有限公司，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因此违约风险可能性很小。</w:t>
      </w:r>
    </w:p>
    <w:p w:rsidR="004D1EE4" w:rsidRDefault="00A0536E">
      <w:pPr>
        <w:spacing w:before="29" w:line="288" w:lineRule="auto"/>
        <w:ind w:firstLine="420"/>
        <w:rPr>
          <w:b/>
          <w:bCs/>
          <w:sz w:val="24"/>
        </w:rPr>
      </w:pPr>
      <w:r>
        <w:rPr>
          <w:kern w:val="0"/>
          <w:sz w:val="24"/>
        </w:rPr>
        <w:t>本基金的基金管理人建立了信用风险管理流程，不得投资于信用等级在</w:t>
      </w:r>
      <w:r>
        <w:rPr>
          <w:kern w:val="0"/>
          <w:sz w:val="24"/>
        </w:rPr>
        <w:t>AA+</w:t>
      </w:r>
      <w:r>
        <w:rPr>
          <w:kern w:val="0"/>
          <w:sz w:val="24"/>
        </w:rPr>
        <w:t>以下的债券与非金融企业债务融资工具，通过对投资品种信用等级评估来控制证券发行人的信用风险，且通过分散化投资以分散信用风险。本基金投资于主体信用评级低于</w:t>
      </w:r>
      <w:r>
        <w:rPr>
          <w:kern w:val="0"/>
          <w:sz w:val="24"/>
        </w:rPr>
        <w:t>AAA</w:t>
      </w:r>
      <w:r>
        <w:rPr>
          <w:kern w:val="0"/>
          <w:sz w:val="24"/>
        </w:rPr>
        <w:t>的机构发行的金融工具占基金资产净值的比例合计不得超过</w:t>
      </w:r>
      <w:r>
        <w:rPr>
          <w:kern w:val="0"/>
          <w:sz w:val="24"/>
        </w:rPr>
        <w:t>10%</w:t>
      </w:r>
      <w:r>
        <w:rPr>
          <w:kern w:val="0"/>
          <w:sz w:val="24"/>
        </w:rPr>
        <w:t>，其中单一机构发行的金融工具占基金资产净值的比例合计不得超过</w:t>
      </w:r>
      <w:r>
        <w:rPr>
          <w:kern w:val="0"/>
          <w:sz w:val="24"/>
        </w:rPr>
        <w:t>2%</w:t>
      </w:r>
      <w:r>
        <w:rPr>
          <w:kern w:val="0"/>
          <w:sz w:val="24"/>
        </w:rPr>
        <w:t>。且本基金与由本基金的基金管理人管理的其他货币市场基金投资同一商业银行的银行存款及其发行的同业存单与债券不得超过该商业银行最近一个季度末的净资产的</w:t>
      </w:r>
      <w:r>
        <w:rPr>
          <w:kern w:val="0"/>
          <w:sz w:val="24"/>
        </w:rPr>
        <w:t>10%</w:t>
      </w:r>
      <w:r>
        <w:rPr>
          <w:kern w:val="0"/>
          <w:sz w:val="24"/>
        </w:rPr>
        <w:t>。</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1,493,881,553.93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671,676,827.36</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8,178,923,188.97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5,921,319,508.74</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9,672,804,742.90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6,592,996,336.10</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注：未评级部分为国债、政策性金融债和企业超短期融资券。</w:t>
      </w:r>
    </w:p>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bCs/>
          <w:color w:val="000000"/>
          <w:kern w:val="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按短期信用评级列示的资产支持证券投资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2020</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200,001,481.47</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70,000,000.00</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200,001,481.47</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70,000,000.00</w:t>
            </w:r>
          </w:p>
        </w:tc>
      </w:tr>
    </w:tbl>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color w:val="000000"/>
          <w:szCs w:val="21"/>
        </w:rPr>
        <w:t>6.4.13.2.3</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2020</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6,360,089,185.28</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13,235,967,742.59</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6,360,089,185.28</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13,235,967,742.59</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6.4.13.2.4</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1,128,101,292.70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747,004,654.63</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531,657,882.58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651,028,234.99</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1,659,759,175.28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1,398,032,889.62</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注：未评级部分为政策性金融债。</w:t>
      </w: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4D1EE4" w:rsidRDefault="00A0536E">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D1EE4" w:rsidRDefault="00A0536E">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rsidR="004D1EE4" w:rsidRDefault="00A0536E">
      <w:pPr>
        <w:spacing w:before="29" w:line="288" w:lineRule="auto"/>
        <w:ind w:firstLine="42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2,203,333,818.32</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326D54">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4D1EE4" w:rsidRDefault="00A053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 w:val="24"/>
        </w:rPr>
        <w:t>(</w:t>
      </w:r>
      <w:r>
        <w:rPr>
          <w:rFonts w:eastAsiaTheme="minorEastAsia"/>
          <w:color w:val="000000" w:themeColor="text1"/>
          <w:kern w:val="0"/>
          <w:sz w:val="24"/>
        </w:rPr>
        <w:t>企业债或短期融资券</w:t>
      </w:r>
      <w:r>
        <w:rPr>
          <w:rFonts w:eastAsiaTheme="minorEastAsia"/>
          <w:color w:val="000000" w:themeColor="text1"/>
          <w:kern w:val="0"/>
          <w:sz w:val="24"/>
        </w:rPr>
        <w:t>)</w:t>
      </w:r>
      <w:r>
        <w:rPr>
          <w:rFonts w:eastAsiaTheme="minorEastAsia"/>
          <w:color w:val="000000" w:themeColor="text1"/>
          <w:kern w:val="0"/>
          <w:sz w:val="24"/>
        </w:rPr>
        <w:t>，并结合份额持有人集中度变化予以实现。</w:t>
      </w:r>
    </w:p>
    <w:p w:rsidR="004D1EE4" w:rsidRDefault="00A053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一般情况下，本基金投资组合的平均剩余期限在每个交易日均不得超过</w:t>
      </w:r>
      <w:r>
        <w:rPr>
          <w:rFonts w:eastAsiaTheme="minorEastAsia"/>
          <w:color w:val="000000" w:themeColor="text1"/>
          <w:kern w:val="0"/>
          <w:sz w:val="24"/>
        </w:rPr>
        <w:t>120</w:t>
      </w:r>
      <w:r>
        <w:rPr>
          <w:rFonts w:eastAsiaTheme="minorEastAsia"/>
          <w:color w:val="000000" w:themeColor="text1"/>
          <w:kern w:val="0"/>
          <w:sz w:val="24"/>
        </w:rPr>
        <w:t>天，平均剩余存续期限在每个交易日均不得超过</w:t>
      </w:r>
      <w:r>
        <w:rPr>
          <w:rFonts w:eastAsiaTheme="minorEastAsia"/>
          <w:color w:val="000000" w:themeColor="text1"/>
          <w:kern w:val="0"/>
          <w:sz w:val="24"/>
        </w:rPr>
        <w:t>240</w:t>
      </w:r>
      <w:r>
        <w:rPr>
          <w:rFonts w:eastAsiaTheme="minorEastAsia"/>
          <w:color w:val="000000" w:themeColor="text1"/>
          <w:kern w:val="0"/>
          <w:sz w:val="24"/>
        </w:rPr>
        <w:t>天，且能够通过出售所持有的银行间同业市场交易债券应对流动性需求；当本基金前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20%</w:t>
      </w:r>
      <w:r>
        <w:rPr>
          <w:rFonts w:eastAsiaTheme="minorEastAsia"/>
          <w:color w:val="000000" w:themeColor="text1"/>
          <w:kern w:val="0"/>
          <w:sz w:val="24"/>
        </w:rPr>
        <w:t>时，本基金投资组合的平均剩余期限在每个交易日不得超过</w:t>
      </w:r>
      <w:r>
        <w:rPr>
          <w:rFonts w:eastAsiaTheme="minorEastAsia"/>
          <w:color w:val="000000" w:themeColor="text1"/>
          <w:kern w:val="0"/>
          <w:sz w:val="24"/>
        </w:rPr>
        <w:t>90</w:t>
      </w:r>
      <w:r>
        <w:rPr>
          <w:rFonts w:eastAsiaTheme="minorEastAsia"/>
          <w:color w:val="000000" w:themeColor="text1"/>
          <w:kern w:val="0"/>
          <w:sz w:val="24"/>
        </w:rPr>
        <w:t>天，平均剩余存续期不得超过</w:t>
      </w:r>
      <w:r>
        <w:rPr>
          <w:rFonts w:eastAsiaTheme="minorEastAsia"/>
          <w:color w:val="000000" w:themeColor="text1"/>
          <w:kern w:val="0"/>
          <w:sz w:val="24"/>
        </w:rPr>
        <w:t>180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20%</w:t>
      </w:r>
      <w:r>
        <w:rPr>
          <w:rFonts w:eastAsiaTheme="minorEastAsia"/>
          <w:color w:val="000000" w:themeColor="text1"/>
          <w:kern w:val="0"/>
          <w:sz w:val="24"/>
        </w:rPr>
        <w:t>；当本基金前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50%</w:t>
      </w:r>
      <w:r>
        <w:rPr>
          <w:rFonts w:eastAsiaTheme="minorEastAsia"/>
          <w:color w:val="000000" w:themeColor="text1"/>
          <w:kern w:val="0"/>
          <w:sz w:val="24"/>
        </w:rPr>
        <w:t>时，本基金投资组合的平均剩余期限在每个交易日均不得超过</w:t>
      </w:r>
      <w:r>
        <w:rPr>
          <w:rFonts w:eastAsiaTheme="minorEastAsia"/>
          <w:color w:val="000000" w:themeColor="text1"/>
          <w:kern w:val="0"/>
          <w:sz w:val="24"/>
        </w:rPr>
        <w:t>60</w:t>
      </w:r>
      <w:r>
        <w:rPr>
          <w:rFonts w:eastAsiaTheme="minorEastAsia"/>
          <w:color w:val="000000" w:themeColor="text1"/>
          <w:kern w:val="0"/>
          <w:sz w:val="24"/>
        </w:rPr>
        <w:t>天，平均剩余存续期在每个交易日均不得超过</w:t>
      </w:r>
      <w:r>
        <w:rPr>
          <w:rFonts w:eastAsiaTheme="minorEastAsia"/>
          <w:color w:val="000000" w:themeColor="text1"/>
          <w:kern w:val="0"/>
          <w:sz w:val="24"/>
        </w:rPr>
        <w:t>120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30%</w:t>
      </w:r>
      <w:r>
        <w:rPr>
          <w:rFonts w:eastAsiaTheme="minorEastAsia"/>
          <w:color w:val="000000" w:themeColor="text1"/>
          <w:kern w:val="0"/>
          <w:sz w:val="24"/>
        </w:rPr>
        <w:t>。</w:t>
      </w:r>
    </w:p>
    <w:p w:rsidR="004D1EE4" w:rsidRDefault="00A053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10%</w:t>
      </w:r>
      <w:r>
        <w:rPr>
          <w:rFonts w:eastAsiaTheme="minorEastAsia"/>
          <w:color w:val="000000" w:themeColor="text1"/>
          <w:kern w:val="0"/>
          <w:sz w:val="24"/>
        </w:rPr>
        <w:t>。</w:t>
      </w:r>
    </w:p>
    <w:p w:rsidR="004D1EE4" w:rsidRDefault="00A053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lastRenderedPageBreak/>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4D1EE4" w:rsidRDefault="00A0536E">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2020</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4D1EE4">
        <w:tc>
          <w:tcPr>
            <w:tcW w:w="1666" w:type="dxa"/>
            <w:gridSpan w:val="2"/>
            <w:vAlign w:val="center"/>
          </w:tcPr>
          <w:p w:rsidR="004D1EE4" w:rsidRDefault="00A0536E">
            <w:pPr>
              <w:jc w:val="left"/>
            </w:pPr>
            <w:r>
              <w:rPr>
                <w:color w:val="000000"/>
                <w:sz w:val="18"/>
                <w:szCs w:val="18"/>
              </w:rPr>
              <w:t>银行存款</w:t>
            </w:r>
          </w:p>
        </w:tc>
        <w:tc>
          <w:tcPr>
            <w:tcW w:w="1265" w:type="dxa"/>
            <w:gridSpan w:val="2"/>
            <w:vAlign w:val="center"/>
          </w:tcPr>
          <w:p w:rsidR="004D1EE4" w:rsidRDefault="00A0536E">
            <w:pPr>
              <w:jc w:val="left"/>
            </w:pPr>
            <w:r>
              <w:rPr>
                <w:color w:val="000000"/>
                <w:sz w:val="18"/>
                <w:szCs w:val="18"/>
              </w:rPr>
              <w:t>1,912,327,136.96</w:t>
            </w:r>
          </w:p>
        </w:tc>
        <w:tc>
          <w:tcPr>
            <w:tcW w:w="1134" w:type="dxa"/>
            <w:gridSpan w:val="3"/>
            <w:vAlign w:val="center"/>
          </w:tcPr>
          <w:p w:rsidR="004D1EE4" w:rsidRDefault="00A0536E">
            <w:pPr>
              <w:jc w:val="left"/>
            </w:pPr>
            <w:r>
              <w:rPr>
                <w:color w:val="000000"/>
                <w:sz w:val="18"/>
                <w:szCs w:val="18"/>
              </w:rPr>
              <w:t>4,600,000,000.00</w:t>
            </w:r>
          </w:p>
        </w:tc>
        <w:tc>
          <w:tcPr>
            <w:tcW w:w="1142" w:type="dxa"/>
            <w:vAlign w:val="center"/>
          </w:tcPr>
          <w:p w:rsidR="004D1EE4" w:rsidRDefault="00A0536E">
            <w:pPr>
              <w:jc w:val="left"/>
            </w:pPr>
            <w:r>
              <w:rPr>
                <w:color w:val="000000"/>
                <w:sz w:val="18"/>
                <w:szCs w:val="18"/>
              </w:rPr>
              <w:t>6,950,000,000.00</w:t>
            </w:r>
          </w:p>
        </w:tc>
        <w:tc>
          <w:tcPr>
            <w:tcW w:w="855" w:type="dxa"/>
            <w:vAlign w:val="center"/>
          </w:tcPr>
          <w:p w:rsidR="004D1EE4" w:rsidRDefault="00A0536E">
            <w:pPr>
              <w:jc w:val="left"/>
            </w:pPr>
            <w:r>
              <w:rPr>
                <w:color w:val="000000"/>
                <w:sz w:val="18"/>
                <w:szCs w:val="18"/>
              </w:rPr>
              <w:t>-</w:t>
            </w:r>
          </w:p>
        </w:tc>
        <w:tc>
          <w:tcPr>
            <w:tcW w:w="992" w:type="dxa"/>
            <w:vAlign w:val="center"/>
          </w:tcPr>
          <w:p w:rsidR="004D1EE4" w:rsidRDefault="00A0536E">
            <w:pPr>
              <w:jc w:val="center"/>
            </w:pPr>
            <w:r>
              <w:rPr>
                <w:color w:val="000000"/>
                <w:sz w:val="18"/>
                <w:szCs w:val="18"/>
              </w:rPr>
              <w:t>-</w:t>
            </w:r>
          </w:p>
        </w:tc>
        <w:tc>
          <w:tcPr>
            <w:tcW w:w="982" w:type="dxa"/>
            <w:vAlign w:val="center"/>
          </w:tcPr>
          <w:p w:rsidR="004D1EE4" w:rsidRDefault="00A0536E">
            <w:pPr>
              <w:jc w:val="center"/>
            </w:pPr>
            <w:r>
              <w:rPr>
                <w:color w:val="000000"/>
                <w:sz w:val="18"/>
                <w:szCs w:val="18"/>
              </w:rPr>
              <w:t>-</w:t>
            </w:r>
          </w:p>
        </w:tc>
        <w:tc>
          <w:tcPr>
            <w:tcW w:w="1036" w:type="dxa"/>
            <w:gridSpan w:val="2"/>
            <w:vAlign w:val="center"/>
          </w:tcPr>
          <w:p w:rsidR="004D1EE4" w:rsidRDefault="00A0536E">
            <w:pPr>
              <w:jc w:val="center"/>
            </w:pPr>
            <w:r>
              <w:rPr>
                <w:color w:val="000000"/>
                <w:sz w:val="18"/>
                <w:szCs w:val="18"/>
              </w:rPr>
              <w:t>13,462,327,136.96</w:t>
            </w:r>
          </w:p>
        </w:tc>
      </w:tr>
      <w:tr w:rsidR="004D1EE4">
        <w:tc>
          <w:tcPr>
            <w:tcW w:w="1666" w:type="dxa"/>
            <w:gridSpan w:val="2"/>
            <w:vAlign w:val="center"/>
          </w:tcPr>
          <w:p w:rsidR="004D1EE4" w:rsidRDefault="00A0536E">
            <w:pPr>
              <w:jc w:val="left"/>
            </w:pPr>
            <w:r>
              <w:rPr>
                <w:color w:val="000000"/>
                <w:sz w:val="18"/>
                <w:szCs w:val="18"/>
              </w:rPr>
              <w:t>结算备付金</w:t>
            </w:r>
          </w:p>
        </w:tc>
        <w:tc>
          <w:tcPr>
            <w:tcW w:w="1265" w:type="dxa"/>
            <w:gridSpan w:val="2"/>
            <w:vAlign w:val="center"/>
          </w:tcPr>
          <w:p w:rsidR="004D1EE4" w:rsidRDefault="00A0536E">
            <w:pPr>
              <w:jc w:val="left"/>
            </w:pPr>
            <w:r>
              <w:rPr>
                <w:color w:val="000000"/>
                <w:sz w:val="18"/>
                <w:szCs w:val="18"/>
              </w:rPr>
              <w:t>33,333,333.31</w:t>
            </w:r>
          </w:p>
        </w:tc>
        <w:tc>
          <w:tcPr>
            <w:tcW w:w="1134" w:type="dxa"/>
            <w:gridSpan w:val="3"/>
            <w:vAlign w:val="center"/>
          </w:tcPr>
          <w:p w:rsidR="004D1EE4" w:rsidRDefault="00A0536E">
            <w:pPr>
              <w:jc w:val="left"/>
            </w:pPr>
            <w:r>
              <w:rPr>
                <w:color w:val="000000"/>
                <w:sz w:val="18"/>
                <w:szCs w:val="18"/>
              </w:rPr>
              <w:t>-</w:t>
            </w:r>
          </w:p>
        </w:tc>
        <w:tc>
          <w:tcPr>
            <w:tcW w:w="1142" w:type="dxa"/>
            <w:vAlign w:val="center"/>
          </w:tcPr>
          <w:p w:rsidR="004D1EE4" w:rsidRDefault="00A0536E">
            <w:pPr>
              <w:jc w:val="left"/>
            </w:pPr>
            <w:r>
              <w:rPr>
                <w:color w:val="000000"/>
                <w:sz w:val="18"/>
                <w:szCs w:val="18"/>
              </w:rPr>
              <w:t>-</w:t>
            </w:r>
          </w:p>
        </w:tc>
        <w:tc>
          <w:tcPr>
            <w:tcW w:w="855" w:type="dxa"/>
            <w:vAlign w:val="center"/>
          </w:tcPr>
          <w:p w:rsidR="004D1EE4" w:rsidRDefault="00A0536E">
            <w:pPr>
              <w:jc w:val="left"/>
            </w:pPr>
            <w:r>
              <w:rPr>
                <w:color w:val="000000"/>
                <w:sz w:val="18"/>
                <w:szCs w:val="18"/>
              </w:rPr>
              <w:t>-</w:t>
            </w:r>
          </w:p>
        </w:tc>
        <w:tc>
          <w:tcPr>
            <w:tcW w:w="992" w:type="dxa"/>
            <w:vAlign w:val="center"/>
          </w:tcPr>
          <w:p w:rsidR="004D1EE4" w:rsidRDefault="00A0536E">
            <w:pPr>
              <w:jc w:val="center"/>
            </w:pPr>
            <w:r>
              <w:rPr>
                <w:color w:val="000000"/>
                <w:sz w:val="18"/>
                <w:szCs w:val="18"/>
              </w:rPr>
              <w:t>-</w:t>
            </w:r>
          </w:p>
        </w:tc>
        <w:tc>
          <w:tcPr>
            <w:tcW w:w="982" w:type="dxa"/>
            <w:vAlign w:val="center"/>
          </w:tcPr>
          <w:p w:rsidR="004D1EE4" w:rsidRDefault="00A0536E">
            <w:pPr>
              <w:jc w:val="center"/>
            </w:pPr>
            <w:r>
              <w:rPr>
                <w:color w:val="000000"/>
                <w:sz w:val="18"/>
                <w:szCs w:val="18"/>
              </w:rPr>
              <w:t>-</w:t>
            </w:r>
          </w:p>
        </w:tc>
        <w:tc>
          <w:tcPr>
            <w:tcW w:w="1036" w:type="dxa"/>
            <w:gridSpan w:val="2"/>
            <w:vAlign w:val="center"/>
          </w:tcPr>
          <w:p w:rsidR="004D1EE4" w:rsidRDefault="00A0536E">
            <w:pPr>
              <w:jc w:val="center"/>
            </w:pPr>
            <w:r>
              <w:rPr>
                <w:color w:val="000000"/>
                <w:sz w:val="18"/>
                <w:szCs w:val="18"/>
              </w:rPr>
              <w:t>33,333,333.31</w:t>
            </w:r>
          </w:p>
        </w:tc>
      </w:tr>
      <w:tr w:rsidR="004D1EE4">
        <w:tc>
          <w:tcPr>
            <w:tcW w:w="1666" w:type="dxa"/>
            <w:gridSpan w:val="2"/>
            <w:vAlign w:val="center"/>
          </w:tcPr>
          <w:p w:rsidR="004D1EE4" w:rsidRDefault="00A0536E">
            <w:pPr>
              <w:jc w:val="left"/>
            </w:pPr>
            <w:r>
              <w:rPr>
                <w:color w:val="000000"/>
                <w:sz w:val="18"/>
                <w:szCs w:val="18"/>
              </w:rPr>
              <w:t>交易性金融资产</w:t>
            </w:r>
          </w:p>
        </w:tc>
        <w:tc>
          <w:tcPr>
            <w:tcW w:w="1265" w:type="dxa"/>
            <w:gridSpan w:val="2"/>
            <w:vAlign w:val="center"/>
          </w:tcPr>
          <w:p w:rsidR="004D1EE4" w:rsidRDefault="00A0536E">
            <w:pPr>
              <w:jc w:val="left"/>
            </w:pPr>
            <w:r>
              <w:rPr>
                <w:color w:val="000000"/>
                <w:sz w:val="18"/>
                <w:szCs w:val="18"/>
              </w:rPr>
              <w:t>949,233,028.64</w:t>
            </w:r>
          </w:p>
        </w:tc>
        <w:tc>
          <w:tcPr>
            <w:tcW w:w="1134" w:type="dxa"/>
            <w:gridSpan w:val="3"/>
            <w:vAlign w:val="center"/>
          </w:tcPr>
          <w:p w:rsidR="004D1EE4" w:rsidRDefault="00A0536E">
            <w:pPr>
              <w:jc w:val="left"/>
            </w:pPr>
            <w:r>
              <w:rPr>
                <w:color w:val="000000"/>
                <w:sz w:val="18"/>
                <w:szCs w:val="18"/>
              </w:rPr>
              <w:t>11,838,537,682.83</w:t>
            </w:r>
          </w:p>
        </w:tc>
        <w:tc>
          <w:tcPr>
            <w:tcW w:w="1142" w:type="dxa"/>
            <w:vAlign w:val="center"/>
          </w:tcPr>
          <w:p w:rsidR="004D1EE4" w:rsidRDefault="00A0536E">
            <w:pPr>
              <w:jc w:val="left"/>
            </w:pPr>
            <w:r>
              <w:rPr>
                <w:color w:val="000000"/>
                <w:sz w:val="18"/>
                <w:szCs w:val="18"/>
              </w:rPr>
              <w:t>5,104,883,873.46</w:t>
            </w:r>
          </w:p>
        </w:tc>
        <w:tc>
          <w:tcPr>
            <w:tcW w:w="855" w:type="dxa"/>
            <w:vAlign w:val="center"/>
          </w:tcPr>
          <w:p w:rsidR="004D1EE4" w:rsidRDefault="00A0536E">
            <w:pPr>
              <w:jc w:val="left"/>
            </w:pPr>
            <w:r>
              <w:rPr>
                <w:color w:val="000000"/>
                <w:sz w:val="18"/>
                <w:szCs w:val="18"/>
              </w:rPr>
              <w:t>-</w:t>
            </w:r>
          </w:p>
        </w:tc>
        <w:tc>
          <w:tcPr>
            <w:tcW w:w="992" w:type="dxa"/>
            <w:vAlign w:val="center"/>
          </w:tcPr>
          <w:p w:rsidR="004D1EE4" w:rsidRDefault="00A0536E">
            <w:pPr>
              <w:jc w:val="center"/>
            </w:pPr>
            <w:r>
              <w:rPr>
                <w:color w:val="000000"/>
                <w:sz w:val="18"/>
                <w:szCs w:val="18"/>
              </w:rPr>
              <w:t>-</w:t>
            </w:r>
          </w:p>
        </w:tc>
        <w:tc>
          <w:tcPr>
            <w:tcW w:w="982" w:type="dxa"/>
            <w:vAlign w:val="center"/>
          </w:tcPr>
          <w:p w:rsidR="004D1EE4" w:rsidRDefault="00A0536E">
            <w:pPr>
              <w:jc w:val="center"/>
            </w:pPr>
            <w:r>
              <w:rPr>
                <w:color w:val="000000"/>
                <w:sz w:val="18"/>
                <w:szCs w:val="18"/>
              </w:rPr>
              <w:t>-</w:t>
            </w:r>
          </w:p>
        </w:tc>
        <w:tc>
          <w:tcPr>
            <w:tcW w:w="1036" w:type="dxa"/>
            <w:gridSpan w:val="2"/>
            <w:vAlign w:val="center"/>
          </w:tcPr>
          <w:p w:rsidR="004D1EE4" w:rsidRDefault="00A0536E">
            <w:pPr>
              <w:jc w:val="center"/>
            </w:pPr>
            <w:r>
              <w:rPr>
                <w:color w:val="000000"/>
                <w:sz w:val="18"/>
                <w:szCs w:val="18"/>
              </w:rPr>
              <w:t>17,892,654,584.93</w:t>
            </w:r>
          </w:p>
        </w:tc>
      </w:tr>
      <w:tr w:rsidR="004D1EE4">
        <w:tc>
          <w:tcPr>
            <w:tcW w:w="1666" w:type="dxa"/>
            <w:gridSpan w:val="2"/>
            <w:vAlign w:val="center"/>
          </w:tcPr>
          <w:p w:rsidR="004D1EE4" w:rsidRDefault="00A0536E">
            <w:pPr>
              <w:jc w:val="left"/>
            </w:pPr>
            <w:r>
              <w:rPr>
                <w:color w:val="000000"/>
                <w:sz w:val="18"/>
                <w:szCs w:val="18"/>
              </w:rPr>
              <w:t>买入返售金融资产</w:t>
            </w:r>
          </w:p>
        </w:tc>
        <w:tc>
          <w:tcPr>
            <w:tcW w:w="1265" w:type="dxa"/>
            <w:gridSpan w:val="2"/>
            <w:vAlign w:val="center"/>
          </w:tcPr>
          <w:p w:rsidR="004D1EE4" w:rsidRDefault="00A0536E">
            <w:pPr>
              <w:jc w:val="left"/>
            </w:pPr>
            <w:r>
              <w:rPr>
                <w:color w:val="000000"/>
                <w:sz w:val="18"/>
                <w:szCs w:val="18"/>
              </w:rPr>
              <w:t>5,072,339,944.01</w:t>
            </w:r>
          </w:p>
        </w:tc>
        <w:tc>
          <w:tcPr>
            <w:tcW w:w="1134" w:type="dxa"/>
            <w:gridSpan w:val="3"/>
            <w:vAlign w:val="center"/>
          </w:tcPr>
          <w:p w:rsidR="004D1EE4" w:rsidRDefault="00A0536E">
            <w:pPr>
              <w:jc w:val="left"/>
            </w:pPr>
            <w:r>
              <w:rPr>
                <w:color w:val="000000"/>
                <w:sz w:val="18"/>
                <w:szCs w:val="18"/>
              </w:rPr>
              <w:t>-</w:t>
            </w:r>
          </w:p>
        </w:tc>
        <w:tc>
          <w:tcPr>
            <w:tcW w:w="1142" w:type="dxa"/>
            <w:vAlign w:val="center"/>
          </w:tcPr>
          <w:p w:rsidR="004D1EE4" w:rsidRDefault="00A0536E">
            <w:pPr>
              <w:jc w:val="left"/>
            </w:pPr>
            <w:r>
              <w:rPr>
                <w:color w:val="000000"/>
                <w:sz w:val="18"/>
                <w:szCs w:val="18"/>
              </w:rPr>
              <w:t>-</w:t>
            </w:r>
          </w:p>
        </w:tc>
        <w:tc>
          <w:tcPr>
            <w:tcW w:w="855" w:type="dxa"/>
            <w:vAlign w:val="center"/>
          </w:tcPr>
          <w:p w:rsidR="004D1EE4" w:rsidRDefault="00A0536E">
            <w:pPr>
              <w:jc w:val="left"/>
            </w:pPr>
            <w:r>
              <w:rPr>
                <w:color w:val="000000"/>
                <w:sz w:val="18"/>
                <w:szCs w:val="18"/>
              </w:rPr>
              <w:t>-</w:t>
            </w:r>
          </w:p>
        </w:tc>
        <w:tc>
          <w:tcPr>
            <w:tcW w:w="992" w:type="dxa"/>
            <w:vAlign w:val="center"/>
          </w:tcPr>
          <w:p w:rsidR="004D1EE4" w:rsidRDefault="00A0536E">
            <w:pPr>
              <w:jc w:val="center"/>
            </w:pPr>
            <w:r>
              <w:rPr>
                <w:color w:val="000000"/>
                <w:sz w:val="18"/>
                <w:szCs w:val="18"/>
              </w:rPr>
              <w:t>-</w:t>
            </w:r>
          </w:p>
        </w:tc>
        <w:tc>
          <w:tcPr>
            <w:tcW w:w="982" w:type="dxa"/>
            <w:vAlign w:val="center"/>
          </w:tcPr>
          <w:p w:rsidR="004D1EE4" w:rsidRDefault="00A0536E">
            <w:pPr>
              <w:jc w:val="center"/>
            </w:pPr>
            <w:r>
              <w:rPr>
                <w:color w:val="000000"/>
                <w:sz w:val="18"/>
                <w:szCs w:val="18"/>
              </w:rPr>
              <w:t>-</w:t>
            </w:r>
          </w:p>
        </w:tc>
        <w:tc>
          <w:tcPr>
            <w:tcW w:w="1036" w:type="dxa"/>
            <w:gridSpan w:val="2"/>
            <w:vAlign w:val="center"/>
          </w:tcPr>
          <w:p w:rsidR="004D1EE4" w:rsidRDefault="00A0536E">
            <w:pPr>
              <w:jc w:val="center"/>
            </w:pPr>
            <w:r>
              <w:rPr>
                <w:color w:val="000000"/>
                <w:sz w:val="18"/>
                <w:szCs w:val="18"/>
              </w:rPr>
              <w:t>5,072,339,944.01</w:t>
            </w:r>
          </w:p>
        </w:tc>
      </w:tr>
      <w:tr w:rsidR="004D1EE4">
        <w:tc>
          <w:tcPr>
            <w:tcW w:w="1666" w:type="dxa"/>
            <w:gridSpan w:val="2"/>
            <w:vAlign w:val="center"/>
          </w:tcPr>
          <w:p w:rsidR="004D1EE4" w:rsidRDefault="00A0536E">
            <w:pPr>
              <w:jc w:val="left"/>
            </w:pPr>
            <w:r>
              <w:rPr>
                <w:color w:val="000000"/>
                <w:sz w:val="18"/>
                <w:szCs w:val="18"/>
              </w:rPr>
              <w:t>应收证券清算款</w:t>
            </w:r>
          </w:p>
        </w:tc>
        <w:tc>
          <w:tcPr>
            <w:tcW w:w="1265" w:type="dxa"/>
            <w:gridSpan w:val="2"/>
            <w:vAlign w:val="center"/>
          </w:tcPr>
          <w:p w:rsidR="004D1EE4" w:rsidRDefault="00A0536E">
            <w:pPr>
              <w:jc w:val="left"/>
            </w:pPr>
            <w:r>
              <w:rPr>
                <w:color w:val="000000"/>
                <w:sz w:val="18"/>
                <w:szCs w:val="18"/>
              </w:rPr>
              <w:t>-</w:t>
            </w:r>
          </w:p>
        </w:tc>
        <w:tc>
          <w:tcPr>
            <w:tcW w:w="1134" w:type="dxa"/>
            <w:gridSpan w:val="3"/>
            <w:vAlign w:val="center"/>
          </w:tcPr>
          <w:p w:rsidR="004D1EE4" w:rsidRDefault="00A0536E">
            <w:pPr>
              <w:jc w:val="left"/>
            </w:pPr>
            <w:r>
              <w:rPr>
                <w:color w:val="000000"/>
                <w:sz w:val="18"/>
                <w:szCs w:val="18"/>
              </w:rPr>
              <w:t>-</w:t>
            </w:r>
          </w:p>
        </w:tc>
        <w:tc>
          <w:tcPr>
            <w:tcW w:w="1142" w:type="dxa"/>
            <w:vAlign w:val="center"/>
          </w:tcPr>
          <w:p w:rsidR="004D1EE4" w:rsidRDefault="00A0536E">
            <w:pPr>
              <w:jc w:val="left"/>
            </w:pPr>
            <w:r>
              <w:rPr>
                <w:color w:val="000000"/>
                <w:sz w:val="18"/>
                <w:szCs w:val="18"/>
              </w:rPr>
              <w:t>-</w:t>
            </w:r>
          </w:p>
        </w:tc>
        <w:tc>
          <w:tcPr>
            <w:tcW w:w="855" w:type="dxa"/>
            <w:vAlign w:val="center"/>
          </w:tcPr>
          <w:p w:rsidR="004D1EE4" w:rsidRDefault="00A0536E">
            <w:pPr>
              <w:jc w:val="left"/>
            </w:pPr>
            <w:r>
              <w:rPr>
                <w:color w:val="000000"/>
                <w:sz w:val="18"/>
                <w:szCs w:val="18"/>
              </w:rPr>
              <w:t>-</w:t>
            </w:r>
          </w:p>
        </w:tc>
        <w:tc>
          <w:tcPr>
            <w:tcW w:w="992" w:type="dxa"/>
            <w:vAlign w:val="center"/>
          </w:tcPr>
          <w:p w:rsidR="004D1EE4" w:rsidRDefault="00A0536E">
            <w:pPr>
              <w:jc w:val="center"/>
            </w:pPr>
            <w:r>
              <w:rPr>
                <w:color w:val="000000"/>
                <w:sz w:val="18"/>
                <w:szCs w:val="18"/>
              </w:rPr>
              <w:t>-</w:t>
            </w:r>
          </w:p>
        </w:tc>
        <w:tc>
          <w:tcPr>
            <w:tcW w:w="982" w:type="dxa"/>
            <w:vAlign w:val="center"/>
          </w:tcPr>
          <w:p w:rsidR="004D1EE4" w:rsidRDefault="00A0536E">
            <w:pPr>
              <w:jc w:val="center"/>
            </w:pPr>
            <w:r>
              <w:rPr>
                <w:color w:val="000000"/>
                <w:sz w:val="18"/>
                <w:szCs w:val="18"/>
              </w:rPr>
              <w:t>150,072,602.73</w:t>
            </w:r>
          </w:p>
        </w:tc>
        <w:tc>
          <w:tcPr>
            <w:tcW w:w="1036" w:type="dxa"/>
            <w:gridSpan w:val="2"/>
            <w:vAlign w:val="center"/>
          </w:tcPr>
          <w:p w:rsidR="004D1EE4" w:rsidRDefault="00A0536E">
            <w:pPr>
              <w:jc w:val="center"/>
            </w:pPr>
            <w:r>
              <w:rPr>
                <w:color w:val="000000"/>
                <w:sz w:val="18"/>
                <w:szCs w:val="18"/>
              </w:rPr>
              <w:t>150,072,602.73</w:t>
            </w:r>
          </w:p>
        </w:tc>
      </w:tr>
      <w:tr w:rsidR="004D1EE4">
        <w:tc>
          <w:tcPr>
            <w:tcW w:w="1666" w:type="dxa"/>
            <w:gridSpan w:val="2"/>
            <w:vAlign w:val="center"/>
          </w:tcPr>
          <w:p w:rsidR="004D1EE4" w:rsidRDefault="00A0536E">
            <w:pPr>
              <w:jc w:val="left"/>
            </w:pPr>
            <w:r>
              <w:rPr>
                <w:color w:val="000000"/>
                <w:sz w:val="18"/>
                <w:szCs w:val="18"/>
              </w:rPr>
              <w:t>应收利息</w:t>
            </w:r>
          </w:p>
        </w:tc>
        <w:tc>
          <w:tcPr>
            <w:tcW w:w="1265" w:type="dxa"/>
            <w:gridSpan w:val="2"/>
            <w:vAlign w:val="center"/>
          </w:tcPr>
          <w:p w:rsidR="004D1EE4" w:rsidRDefault="00A0536E">
            <w:pPr>
              <w:jc w:val="left"/>
            </w:pPr>
            <w:r>
              <w:rPr>
                <w:color w:val="000000"/>
                <w:sz w:val="18"/>
                <w:szCs w:val="18"/>
              </w:rPr>
              <w:t>-</w:t>
            </w:r>
          </w:p>
        </w:tc>
        <w:tc>
          <w:tcPr>
            <w:tcW w:w="1134" w:type="dxa"/>
            <w:gridSpan w:val="3"/>
            <w:vAlign w:val="center"/>
          </w:tcPr>
          <w:p w:rsidR="004D1EE4" w:rsidRDefault="00A0536E">
            <w:pPr>
              <w:jc w:val="left"/>
            </w:pPr>
            <w:r>
              <w:rPr>
                <w:color w:val="000000"/>
                <w:sz w:val="18"/>
                <w:szCs w:val="18"/>
              </w:rPr>
              <w:t>-</w:t>
            </w:r>
          </w:p>
        </w:tc>
        <w:tc>
          <w:tcPr>
            <w:tcW w:w="1142" w:type="dxa"/>
            <w:vAlign w:val="center"/>
          </w:tcPr>
          <w:p w:rsidR="004D1EE4" w:rsidRDefault="00A0536E">
            <w:pPr>
              <w:jc w:val="left"/>
            </w:pPr>
            <w:r>
              <w:rPr>
                <w:color w:val="000000"/>
                <w:sz w:val="18"/>
                <w:szCs w:val="18"/>
              </w:rPr>
              <w:t>-</w:t>
            </w:r>
          </w:p>
        </w:tc>
        <w:tc>
          <w:tcPr>
            <w:tcW w:w="855" w:type="dxa"/>
            <w:vAlign w:val="center"/>
          </w:tcPr>
          <w:p w:rsidR="004D1EE4" w:rsidRDefault="00A0536E">
            <w:pPr>
              <w:jc w:val="left"/>
            </w:pPr>
            <w:r>
              <w:rPr>
                <w:color w:val="000000"/>
                <w:sz w:val="18"/>
                <w:szCs w:val="18"/>
              </w:rPr>
              <w:t>-</w:t>
            </w:r>
          </w:p>
        </w:tc>
        <w:tc>
          <w:tcPr>
            <w:tcW w:w="992" w:type="dxa"/>
            <w:vAlign w:val="center"/>
          </w:tcPr>
          <w:p w:rsidR="004D1EE4" w:rsidRDefault="00A0536E">
            <w:pPr>
              <w:jc w:val="center"/>
            </w:pPr>
            <w:r>
              <w:rPr>
                <w:color w:val="000000"/>
                <w:sz w:val="18"/>
                <w:szCs w:val="18"/>
              </w:rPr>
              <w:t>-</w:t>
            </w:r>
          </w:p>
        </w:tc>
        <w:tc>
          <w:tcPr>
            <w:tcW w:w="982" w:type="dxa"/>
            <w:vAlign w:val="center"/>
          </w:tcPr>
          <w:p w:rsidR="004D1EE4" w:rsidRDefault="00A0536E">
            <w:pPr>
              <w:jc w:val="center"/>
            </w:pPr>
            <w:r>
              <w:rPr>
                <w:color w:val="000000"/>
                <w:sz w:val="18"/>
                <w:szCs w:val="18"/>
              </w:rPr>
              <w:t>144,086,027.04</w:t>
            </w:r>
          </w:p>
        </w:tc>
        <w:tc>
          <w:tcPr>
            <w:tcW w:w="1036" w:type="dxa"/>
            <w:gridSpan w:val="2"/>
            <w:vAlign w:val="center"/>
          </w:tcPr>
          <w:p w:rsidR="004D1EE4" w:rsidRDefault="00A0536E">
            <w:pPr>
              <w:jc w:val="center"/>
            </w:pPr>
            <w:r>
              <w:rPr>
                <w:color w:val="000000"/>
                <w:sz w:val="18"/>
                <w:szCs w:val="18"/>
              </w:rPr>
              <w:t>144,086,027.04</w:t>
            </w:r>
          </w:p>
        </w:tc>
      </w:tr>
      <w:tr w:rsidR="004D1EE4">
        <w:tc>
          <w:tcPr>
            <w:tcW w:w="1666" w:type="dxa"/>
            <w:gridSpan w:val="2"/>
            <w:vAlign w:val="center"/>
          </w:tcPr>
          <w:p w:rsidR="004D1EE4" w:rsidRDefault="00A0536E">
            <w:pPr>
              <w:jc w:val="left"/>
            </w:pPr>
            <w:r>
              <w:rPr>
                <w:color w:val="000000"/>
                <w:sz w:val="18"/>
                <w:szCs w:val="18"/>
              </w:rPr>
              <w:t>应收申购款</w:t>
            </w:r>
          </w:p>
        </w:tc>
        <w:tc>
          <w:tcPr>
            <w:tcW w:w="1265" w:type="dxa"/>
            <w:gridSpan w:val="2"/>
            <w:vAlign w:val="center"/>
          </w:tcPr>
          <w:p w:rsidR="004D1EE4" w:rsidRDefault="00A0536E">
            <w:pPr>
              <w:jc w:val="left"/>
            </w:pPr>
            <w:r>
              <w:rPr>
                <w:color w:val="000000"/>
                <w:sz w:val="18"/>
                <w:szCs w:val="18"/>
              </w:rPr>
              <w:t>-</w:t>
            </w:r>
          </w:p>
        </w:tc>
        <w:tc>
          <w:tcPr>
            <w:tcW w:w="1134" w:type="dxa"/>
            <w:gridSpan w:val="3"/>
            <w:vAlign w:val="center"/>
          </w:tcPr>
          <w:p w:rsidR="004D1EE4" w:rsidRDefault="00A0536E">
            <w:pPr>
              <w:jc w:val="left"/>
            </w:pPr>
            <w:r>
              <w:rPr>
                <w:color w:val="000000"/>
                <w:sz w:val="18"/>
                <w:szCs w:val="18"/>
              </w:rPr>
              <w:t>-</w:t>
            </w:r>
          </w:p>
        </w:tc>
        <w:tc>
          <w:tcPr>
            <w:tcW w:w="1142" w:type="dxa"/>
            <w:vAlign w:val="center"/>
          </w:tcPr>
          <w:p w:rsidR="004D1EE4" w:rsidRDefault="00A0536E">
            <w:pPr>
              <w:jc w:val="left"/>
            </w:pPr>
            <w:r>
              <w:rPr>
                <w:color w:val="000000"/>
                <w:sz w:val="18"/>
                <w:szCs w:val="18"/>
              </w:rPr>
              <w:t>-</w:t>
            </w:r>
          </w:p>
        </w:tc>
        <w:tc>
          <w:tcPr>
            <w:tcW w:w="855" w:type="dxa"/>
            <w:vAlign w:val="center"/>
          </w:tcPr>
          <w:p w:rsidR="004D1EE4" w:rsidRDefault="00A0536E">
            <w:pPr>
              <w:jc w:val="left"/>
            </w:pPr>
            <w:r>
              <w:rPr>
                <w:color w:val="000000"/>
                <w:sz w:val="18"/>
                <w:szCs w:val="18"/>
              </w:rPr>
              <w:t>-</w:t>
            </w:r>
          </w:p>
        </w:tc>
        <w:tc>
          <w:tcPr>
            <w:tcW w:w="992" w:type="dxa"/>
            <w:vAlign w:val="center"/>
          </w:tcPr>
          <w:p w:rsidR="004D1EE4" w:rsidRDefault="00A0536E">
            <w:pPr>
              <w:jc w:val="center"/>
            </w:pPr>
            <w:r>
              <w:rPr>
                <w:color w:val="000000"/>
                <w:sz w:val="18"/>
                <w:szCs w:val="18"/>
              </w:rPr>
              <w:t>-</w:t>
            </w:r>
          </w:p>
        </w:tc>
        <w:tc>
          <w:tcPr>
            <w:tcW w:w="982" w:type="dxa"/>
            <w:vAlign w:val="center"/>
          </w:tcPr>
          <w:p w:rsidR="004D1EE4" w:rsidRDefault="00A0536E">
            <w:pPr>
              <w:jc w:val="center"/>
            </w:pPr>
            <w:r>
              <w:rPr>
                <w:color w:val="000000"/>
                <w:sz w:val="18"/>
                <w:szCs w:val="18"/>
              </w:rPr>
              <w:t>593,773,623.33</w:t>
            </w:r>
          </w:p>
        </w:tc>
        <w:tc>
          <w:tcPr>
            <w:tcW w:w="1036" w:type="dxa"/>
            <w:gridSpan w:val="2"/>
            <w:vAlign w:val="center"/>
          </w:tcPr>
          <w:p w:rsidR="004D1EE4" w:rsidRDefault="00A0536E">
            <w:pPr>
              <w:jc w:val="center"/>
            </w:pPr>
            <w:r>
              <w:rPr>
                <w:color w:val="000000"/>
                <w:sz w:val="18"/>
                <w:szCs w:val="18"/>
              </w:rPr>
              <w:t>593,773,623.33</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7,967,233,442.92</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lastRenderedPageBreak/>
              <w:t>16,438,537,682.83</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lastRenderedPageBreak/>
              <w:t>12,054,883,873.46</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lastRenderedPageBreak/>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887,932,253.10</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lastRenderedPageBreak/>
              <w:t>37,348,587,252.31</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lastRenderedPageBreak/>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4D1EE4">
        <w:tc>
          <w:tcPr>
            <w:tcW w:w="1658" w:type="dxa"/>
            <w:vAlign w:val="center"/>
          </w:tcPr>
          <w:p w:rsidR="004D1EE4" w:rsidRDefault="00A0536E">
            <w:pPr>
              <w:jc w:val="left"/>
            </w:pPr>
            <w:r>
              <w:rPr>
                <w:color w:val="000000"/>
                <w:sz w:val="18"/>
                <w:szCs w:val="18"/>
              </w:rPr>
              <w:t>卖出回购金融资产款</w:t>
            </w:r>
          </w:p>
        </w:tc>
        <w:tc>
          <w:tcPr>
            <w:tcW w:w="1273" w:type="dxa"/>
            <w:gridSpan w:val="3"/>
            <w:vAlign w:val="center"/>
          </w:tcPr>
          <w:p w:rsidR="004D1EE4" w:rsidRDefault="00A0536E">
            <w:pPr>
              <w:jc w:val="left"/>
            </w:pPr>
            <w:r>
              <w:rPr>
                <w:color w:val="000000"/>
                <w:sz w:val="18"/>
                <w:szCs w:val="18"/>
              </w:rPr>
              <w:t>2,203,333,818.32</w:t>
            </w:r>
          </w:p>
        </w:tc>
        <w:tc>
          <w:tcPr>
            <w:tcW w:w="1134" w:type="dxa"/>
            <w:gridSpan w:val="3"/>
            <w:vAlign w:val="center"/>
          </w:tcPr>
          <w:p w:rsidR="004D1EE4" w:rsidRDefault="00A0536E">
            <w:pPr>
              <w:jc w:val="left"/>
            </w:pPr>
            <w:r>
              <w:rPr>
                <w:color w:val="000000"/>
                <w:sz w:val="18"/>
                <w:szCs w:val="18"/>
              </w:rPr>
              <w:t>-</w:t>
            </w:r>
          </w:p>
        </w:tc>
        <w:tc>
          <w:tcPr>
            <w:tcW w:w="1142" w:type="dxa"/>
            <w:vAlign w:val="center"/>
          </w:tcPr>
          <w:p w:rsidR="004D1EE4" w:rsidRDefault="00A0536E">
            <w:pPr>
              <w:jc w:val="left"/>
            </w:pPr>
            <w:r>
              <w:rPr>
                <w:color w:val="000000"/>
                <w:sz w:val="18"/>
                <w:szCs w:val="18"/>
              </w:rPr>
              <w:t>-</w:t>
            </w:r>
          </w:p>
        </w:tc>
        <w:tc>
          <w:tcPr>
            <w:tcW w:w="855"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82" w:type="dxa"/>
            <w:vAlign w:val="center"/>
          </w:tcPr>
          <w:p w:rsidR="004D1EE4" w:rsidRDefault="00A0536E">
            <w:pPr>
              <w:jc w:val="left"/>
            </w:pPr>
            <w:r>
              <w:rPr>
                <w:color w:val="000000"/>
                <w:sz w:val="18"/>
                <w:szCs w:val="18"/>
              </w:rPr>
              <w:t>-</w:t>
            </w:r>
          </w:p>
        </w:tc>
        <w:tc>
          <w:tcPr>
            <w:tcW w:w="1036" w:type="dxa"/>
            <w:gridSpan w:val="2"/>
            <w:vAlign w:val="center"/>
          </w:tcPr>
          <w:p w:rsidR="004D1EE4" w:rsidRDefault="00A0536E">
            <w:pPr>
              <w:jc w:val="left"/>
            </w:pPr>
            <w:r>
              <w:rPr>
                <w:color w:val="000000"/>
                <w:sz w:val="18"/>
                <w:szCs w:val="18"/>
              </w:rPr>
              <w:t>2,203,333,818.32</w:t>
            </w:r>
          </w:p>
        </w:tc>
      </w:tr>
      <w:tr w:rsidR="004D1EE4">
        <w:tc>
          <w:tcPr>
            <w:tcW w:w="1658" w:type="dxa"/>
            <w:vAlign w:val="center"/>
          </w:tcPr>
          <w:p w:rsidR="004D1EE4" w:rsidRDefault="00A0536E">
            <w:pPr>
              <w:jc w:val="left"/>
            </w:pPr>
            <w:r>
              <w:rPr>
                <w:color w:val="000000"/>
                <w:sz w:val="18"/>
                <w:szCs w:val="18"/>
              </w:rPr>
              <w:t>应付管理人报酬</w:t>
            </w:r>
          </w:p>
        </w:tc>
        <w:tc>
          <w:tcPr>
            <w:tcW w:w="1273" w:type="dxa"/>
            <w:gridSpan w:val="3"/>
            <w:vAlign w:val="center"/>
          </w:tcPr>
          <w:p w:rsidR="004D1EE4" w:rsidRDefault="00A0536E">
            <w:pPr>
              <w:jc w:val="left"/>
            </w:pPr>
            <w:r>
              <w:rPr>
                <w:color w:val="000000"/>
                <w:sz w:val="18"/>
                <w:szCs w:val="18"/>
              </w:rPr>
              <w:t>-</w:t>
            </w:r>
          </w:p>
        </w:tc>
        <w:tc>
          <w:tcPr>
            <w:tcW w:w="1134" w:type="dxa"/>
            <w:gridSpan w:val="3"/>
            <w:vAlign w:val="center"/>
          </w:tcPr>
          <w:p w:rsidR="004D1EE4" w:rsidRDefault="00A0536E">
            <w:pPr>
              <w:jc w:val="left"/>
            </w:pPr>
            <w:r>
              <w:rPr>
                <w:color w:val="000000"/>
                <w:sz w:val="18"/>
                <w:szCs w:val="18"/>
              </w:rPr>
              <w:t>-</w:t>
            </w:r>
          </w:p>
        </w:tc>
        <w:tc>
          <w:tcPr>
            <w:tcW w:w="1142" w:type="dxa"/>
            <w:vAlign w:val="center"/>
          </w:tcPr>
          <w:p w:rsidR="004D1EE4" w:rsidRDefault="00A0536E">
            <w:pPr>
              <w:jc w:val="left"/>
            </w:pPr>
            <w:r>
              <w:rPr>
                <w:color w:val="000000"/>
                <w:sz w:val="18"/>
                <w:szCs w:val="18"/>
              </w:rPr>
              <w:t>-</w:t>
            </w:r>
          </w:p>
        </w:tc>
        <w:tc>
          <w:tcPr>
            <w:tcW w:w="855"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82" w:type="dxa"/>
            <w:vAlign w:val="center"/>
          </w:tcPr>
          <w:p w:rsidR="004D1EE4" w:rsidRDefault="00A0536E">
            <w:pPr>
              <w:jc w:val="left"/>
            </w:pPr>
            <w:r>
              <w:rPr>
                <w:color w:val="000000"/>
                <w:sz w:val="18"/>
                <w:szCs w:val="18"/>
              </w:rPr>
              <w:t>8,533,283.99</w:t>
            </w:r>
          </w:p>
        </w:tc>
        <w:tc>
          <w:tcPr>
            <w:tcW w:w="1036" w:type="dxa"/>
            <w:gridSpan w:val="2"/>
            <w:vAlign w:val="center"/>
          </w:tcPr>
          <w:p w:rsidR="004D1EE4" w:rsidRDefault="00A0536E">
            <w:pPr>
              <w:jc w:val="left"/>
            </w:pPr>
            <w:r>
              <w:rPr>
                <w:color w:val="000000"/>
                <w:sz w:val="18"/>
                <w:szCs w:val="18"/>
              </w:rPr>
              <w:t>8,533,283.99</w:t>
            </w:r>
          </w:p>
        </w:tc>
      </w:tr>
      <w:tr w:rsidR="004D1EE4">
        <w:tc>
          <w:tcPr>
            <w:tcW w:w="1658" w:type="dxa"/>
            <w:vAlign w:val="center"/>
          </w:tcPr>
          <w:p w:rsidR="004D1EE4" w:rsidRDefault="00A0536E">
            <w:pPr>
              <w:jc w:val="left"/>
            </w:pPr>
            <w:r>
              <w:rPr>
                <w:color w:val="000000"/>
                <w:sz w:val="18"/>
                <w:szCs w:val="18"/>
              </w:rPr>
              <w:t>应付托管费</w:t>
            </w:r>
          </w:p>
        </w:tc>
        <w:tc>
          <w:tcPr>
            <w:tcW w:w="1273" w:type="dxa"/>
            <w:gridSpan w:val="3"/>
            <w:vAlign w:val="center"/>
          </w:tcPr>
          <w:p w:rsidR="004D1EE4" w:rsidRDefault="00A0536E">
            <w:pPr>
              <w:jc w:val="left"/>
            </w:pPr>
            <w:r>
              <w:rPr>
                <w:color w:val="000000"/>
                <w:sz w:val="18"/>
                <w:szCs w:val="18"/>
              </w:rPr>
              <w:t>-</w:t>
            </w:r>
          </w:p>
        </w:tc>
        <w:tc>
          <w:tcPr>
            <w:tcW w:w="1134" w:type="dxa"/>
            <w:gridSpan w:val="3"/>
            <w:vAlign w:val="center"/>
          </w:tcPr>
          <w:p w:rsidR="004D1EE4" w:rsidRDefault="00A0536E">
            <w:pPr>
              <w:jc w:val="left"/>
            </w:pPr>
            <w:r>
              <w:rPr>
                <w:color w:val="000000"/>
                <w:sz w:val="18"/>
                <w:szCs w:val="18"/>
              </w:rPr>
              <w:t>-</w:t>
            </w:r>
          </w:p>
        </w:tc>
        <w:tc>
          <w:tcPr>
            <w:tcW w:w="1142" w:type="dxa"/>
            <w:vAlign w:val="center"/>
          </w:tcPr>
          <w:p w:rsidR="004D1EE4" w:rsidRDefault="00A0536E">
            <w:pPr>
              <w:jc w:val="left"/>
            </w:pPr>
            <w:r>
              <w:rPr>
                <w:color w:val="000000"/>
                <w:sz w:val="18"/>
                <w:szCs w:val="18"/>
              </w:rPr>
              <w:t>-</w:t>
            </w:r>
          </w:p>
        </w:tc>
        <w:tc>
          <w:tcPr>
            <w:tcW w:w="855"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82" w:type="dxa"/>
            <w:vAlign w:val="center"/>
          </w:tcPr>
          <w:p w:rsidR="004D1EE4" w:rsidRDefault="00A0536E">
            <w:pPr>
              <w:jc w:val="left"/>
            </w:pPr>
            <w:r>
              <w:rPr>
                <w:color w:val="000000"/>
                <w:sz w:val="18"/>
                <w:szCs w:val="18"/>
              </w:rPr>
              <w:t>1,422,213.99</w:t>
            </w:r>
          </w:p>
        </w:tc>
        <w:tc>
          <w:tcPr>
            <w:tcW w:w="1036" w:type="dxa"/>
            <w:gridSpan w:val="2"/>
            <w:vAlign w:val="center"/>
          </w:tcPr>
          <w:p w:rsidR="004D1EE4" w:rsidRDefault="00A0536E">
            <w:pPr>
              <w:jc w:val="left"/>
            </w:pPr>
            <w:r>
              <w:rPr>
                <w:color w:val="000000"/>
                <w:sz w:val="18"/>
                <w:szCs w:val="18"/>
              </w:rPr>
              <w:t>1,422,213.99</w:t>
            </w:r>
          </w:p>
        </w:tc>
      </w:tr>
      <w:tr w:rsidR="004D1EE4">
        <w:tc>
          <w:tcPr>
            <w:tcW w:w="1658" w:type="dxa"/>
            <w:vAlign w:val="center"/>
          </w:tcPr>
          <w:p w:rsidR="004D1EE4" w:rsidRDefault="00A0536E">
            <w:pPr>
              <w:jc w:val="left"/>
            </w:pPr>
            <w:r>
              <w:rPr>
                <w:color w:val="000000"/>
                <w:sz w:val="18"/>
                <w:szCs w:val="18"/>
              </w:rPr>
              <w:t>应付销售服务费</w:t>
            </w:r>
          </w:p>
        </w:tc>
        <w:tc>
          <w:tcPr>
            <w:tcW w:w="1273" w:type="dxa"/>
            <w:gridSpan w:val="3"/>
            <w:vAlign w:val="center"/>
          </w:tcPr>
          <w:p w:rsidR="004D1EE4" w:rsidRDefault="00A0536E">
            <w:pPr>
              <w:jc w:val="left"/>
            </w:pPr>
            <w:r>
              <w:rPr>
                <w:color w:val="000000"/>
                <w:sz w:val="18"/>
                <w:szCs w:val="18"/>
              </w:rPr>
              <w:t>-</w:t>
            </w:r>
          </w:p>
        </w:tc>
        <w:tc>
          <w:tcPr>
            <w:tcW w:w="1134" w:type="dxa"/>
            <w:gridSpan w:val="3"/>
            <w:vAlign w:val="center"/>
          </w:tcPr>
          <w:p w:rsidR="004D1EE4" w:rsidRDefault="00A0536E">
            <w:pPr>
              <w:jc w:val="left"/>
            </w:pPr>
            <w:r>
              <w:rPr>
                <w:color w:val="000000"/>
                <w:sz w:val="18"/>
                <w:szCs w:val="18"/>
              </w:rPr>
              <w:t>-</w:t>
            </w:r>
          </w:p>
        </w:tc>
        <w:tc>
          <w:tcPr>
            <w:tcW w:w="1142" w:type="dxa"/>
            <w:vAlign w:val="center"/>
          </w:tcPr>
          <w:p w:rsidR="004D1EE4" w:rsidRDefault="00A0536E">
            <w:pPr>
              <w:jc w:val="left"/>
            </w:pPr>
            <w:r>
              <w:rPr>
                <w:color w:val="000000"/>
                <w:sz w:val="18"/>
                <w:szCs w:val="18"/>
              </w:rPr>
              <w:t>-</w:t>
            </w:r>
          </w:p>
        </w:tc>
        <w:tc>
          <w:tcPr>
            <w:tcW w:w="855"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82" w:type="dxa"/>
            <w:vAlign w:val="center"/>
          </w:tcPr>
          <w:p w:rsidR="004D1EE4" w:rsidRDefault="00A0536E">
            <w:pPr>
              <w:jc w:val="left"/>
            </w:pPr>
            <w:r>
              <w:rPr>
                <w:color w:val="000000"/>
                <w:sz w:val="18"/>
                <w:szCs w:val="18"/>
              </w:rPr>
              <w:t>3,046,218.76</w:t>
            </w:r>
          </w:p>
        </w:tc>
        <w:tc>
          <w:tcPr>
            <w:tcW w:w="1036" w:type="dxa"/>
            <w:gridSpan w:val="2"/>
            <w:vAlign w:val="center"/>
          </w:tcPr>
          <w:p w:rsidR="004D1EE4" w:rsidRDefault="00A0536E">
            <w:pPr>
              <w:jc w:val="left"/>
            </w:pPr>
            <w:r>
              <w:rPr>
                <w:color w:val="000000"/>
                <w:sz w:val="18"/>
                <w:szCs w:val="18"/>
              </w:rPr>
              <w:t>3,046,218.76</w:t>
            </w:r>
          </w:p>
        </w:tc>
      </w:tr>
      <w:tr w:rsidR="004D1EE4">
        <w:tc>
          <w:tcPr>
            <w:tcW w:w="1658" w:type="dxa"/>
            <w:vAlign w:val="center"/>
          </w:tcPr>
          <w:p w:rsidR="004D1EE4" w:rsidRDefault="00A0536E">
            <w:pPr>
              <w:jc w:val="left"/>
            </w:pPr>
            <w:r>
              <w:rPr>
                <w:color w:val="000000"/>
                <w:sz w:val="18"/>
                <w:szCs w:val="18"/>
              </w:rPr>
              <w:t>应付交易费用</w:t>
            </w:r>
          </w:p>
        </w:tc>
        <w:tc>
          <w:tcPr>
            <w:tcW w:w="1273" w:type="dxa"/>
            <w:gridSpan w:val="3"/>
            <w:vAlign w:val="center"/>
          </w:tcPr>
          <w:p w:rsidR="004D1EE4" w:rsidRDefault="00A0536E">
            <w:pPr>
              <w:jc w:val="left"/>
            </w:pPr>
            <w:r>
              <w:rPr>
                <w:color w:val="000000"/>
                <w:sz w:val="18"/>
                <w:szCs w:val="18"/>
              </w:rPr>
              <w:t>-</w:t>
            </w:r>
          </w:p>
        </w:tc>
        <w:tc>
          <w:tcPr>
            <w:tcW w:w="1134" w:type="dxa"/>
            <w:gridSpan w:val="3"/>
            <w:vAlign w:val="center"/>
          </w:tcPr>
          <w:p w:rsidR="004D1EE4" w:rsidRDefault="00A0536E">
            <w:pPr>
              <w:jc w:val="left"/>
            </w:pPr>
            <w:r>
              <w:rPr>
                <w:color w:val="000000"/>
                <w:sz w:val="18"/>
                <w:szCs w:val="18"/>
              </w:rPr>
              <w:t>-</w:t>
            </w:r>
          </w:p>
        </w:tc>
        <w:tc>
          <w:tcPr>
            <w:tcW w:w="1142" w:type="dxa"/>
            <w:vAlign w:val="center"/>
          </w:tcPr>
          <w:p w:rsidR="004D1EE4" w:rsidRDefault="00A0536E">
            <w:pPr>
              <w:jc w:val="left"/>
            </w:pPr>
            <w:r>
              <w:rPr>
                <w:color w:val="000000"/>
                <w:sz w:val="18"/>
                <w:szCs w:val="18"/>
              </w:rPr>
              <w:t>-</w:t>
            </w:r>
          </w:p>
        </w:tc>
        <w:tc>
          <w:tcPr>
            <w:tcW w:w="855"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82" w:type="dxa"/>
            <w:vAlign w:val="center"/>
          </w:tcPr>
          <w:p w:rsidR="004D1EE4" w:rsidRDefault="00A0536E">
            <w:pPr>
              <w:jc w:val="left"/>
            </w:pPr>
            <w:r>
              <w:rPr>
                <w:color w:val="000000"/>
                <w:sz w:val="18"/>
                <w:szCs w:val="18"/>
              </w:rPr>
              <w:t>219,566.70</w:t>
            </w:r>
          </w:p>
        </w:tc>
        <w:tc>
          <w:tcPr>
            <w:tcW w:w="1036" w:type="dxa"/>
            <w:gridSpan w:val="2"/>
            <w:vAlign w:val="center"/>
          </w:tcPr>
          <w:p w:rsidR="004D1EE4" w:rsidRDefault="00A0536E">
            <w:pPr>
              <w:jc w:val="left"/>
            </w:pPr>
            <w:r>
              <w:rPr>
                <w:color w:val="000000"/>
                <w:sz w:val="18"/>
                <w:szCs w:val="18"/>
              </w:rPr>
              <w:t>219,566.70</w:t>
            </w:r>
          </w:p>
        </w:tc>
      </w:tr>
      <w:tr w:rsidR="004D1EE4">
        <w:tc>
          <w:tcPr>
            <w:tcW w:w="1658" w:type="dxa"/>
            <w:vAlign w:val="center"/>
          </w:tcPr>
          <w:p w:rsidR="004D1EE4" w:rsidRDefault="00A0536E">
            <w:pPr>
              <w:jc w:val="left"/>
            </w:pPr>
            <w:r>
              <w:rPr>
                <w:color w:val="000000"/>
                <w:sz w:val="18"/>
                <w:szCs w:val="18"/>
              </w:rPr>
              <w:t>应交税费</w:t>
            </w:r>
          </w:p>
        </w:tc>
        <w:tc>
          <w:tcPr>
            <w:tcW w:w="1273" w:type="dxa"/>
            <w:gridSpan w:val="3"/>
            <w:vAlign w:val="center"/>
          </w:tcPr>
          <w:p w:rsidR="004D1EE4" w:rsidRDefault="00A0536E">
            <w:pPr>
              <w:jc w:val="left"/>
            </w:pPr>
            <w:r>
              <w:rPr>
                <w:color w:val="000000"/>
                <w:sz w:val="18"/>
                <w:szCs w:val="18"/>
              </w:rPr>
              <w:t>-</w:t>
            </w:r>
          </w:p>
        </w:tc>
        <w:tc>
          <w:tcPr>
            <w:tcW w:w="1134" w:type="dxa"/>
            <w:gridSpan w:val="3"/>
            <w:vAlign w:val="center"/>
          </w:tcPr>
          <w:p w:rsidR="004D1EE4" w:rsidRDefault="00A0536E">
            <w:pPr>
              <w:jc w:val="left"/>
            </w:pPr>
            <w:r>
              <w:rPr>
                <w:color w:val="000000"/>
                <w:sz w:val="18"/>
                <w:szCs w:val="18"/>
              </w:rPr>
              <w:t>-</w:t>
            </w:r>
          </w:p>
        </w:tc>
        <w:tc>
          <w:tcPr>
            <w:tcW w:w="1142" w:type="dxa"/>
            <w:vAlign w:val="center"/>
          </w:tcPr>
          <w:p w:rsidR="004D1EE4" w:rsidRDefault="00A0536E">
            <w:pPr>
              <w:jc w:val="left"/>
            </w:pPr>
            <w:r>
              <w:rPr>
                <w:color w:val="000000"/>
                <w:sz w:val="18"/>
                <w:szCs w:val="18"/>
              </w:rPr>
              <w:t>-</w:t>
            </w:r>
          </w:p>
        </w:tc>
        <w:tc>
          <w:tcPr>
            <w:tcW w:w="855"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82" w:type="dxa"/>
            <w:vAlign w:val="center"/>
          </w:tcPr>
          <w:p w:rsidR="004D1EE4" w:rsidRDefault="00A0536E">
            <w:pPr>
              <w:jc w:val="left"/>
            </w:pPr>
            <w:r>
              <w:rPr>
                <w:color w:val="000000"/>
                <w:sz w:val="18"/>
                <w:szCs w:val="18"/>
              </w:rPr>
              <w:t>1,180,900.58</w:t>
            </w:r>
          </w:p>
        </w:tc>
        <w:tc>
          <w:tcPr>
            <w:tcW w:w="1036" w:type="dxa"/>
            <w:gridSpan w:val="2"/>
            <w:vAlign w:val="center"/>
          </w:tcPr>
          <w:p w:rsidR="004D1EE4" w:rsidRDefault="00A0536E">
            <w:pPr>
              <w:jc w:val="left"/>
            </w:pPr>
            <w:r>
              <w:rPr>
                <w:color w:val="000000"/>
                <w:sz w:val="18"/>
                <w:szCs w:val="18"/>
              </w:rPr>
              <w:t>1,180,900.58</w:t>
            </w:r>
          </w:p>
        </w:tc>
      </w:tr>
      <w:tr w:rsidR="004D1EE4">
        <w:tc>
          <w:tcPr>
            <w:tcW w:w="1658" w:type="dxa"/>
            <w:vAlign w:val="center"/>
          </w:tcPr>
          <w:p w:rsidR="004D1EE4" w:rsidRDefault="00A0536E">
            <w:pPr>
              <w:jc w:val="left"/>
            </w:pPr>
            <w:r>
              <w:rPr>
                <w:color w:val="000000"/>
                <w:sz w:val="18"/>
                <w:szCs w:val="18"/>
              </w:rPr>
              <w:t>应付利息</w:t>
            </w:r>
          </w:p>
        </w:tc>
        <w:tc>
          <w:tcPr>
            <w:tcW w:w="1273" w:type="dxa"/>
            <w:gridSpan w:val="3"/>
            <w:vAlign w:val="center"/>
          </w:tcPr>
          <w:p w:rsidR="004D1EE4" w:rsidRDefault="00A0536E">
            <w:pPr>
              <w:jc w:val="left"/>
            </w:pPr>
            <w:r>
              <w:rPr>
                <w:color w:val="000000"/>
                <w:sz w:val="18"/>
                <w:szCs w:val="18"/>
              </w:rPr>
              <w:t>-</w:t>
            </w:r>
          </w:p>
        </w:tc>
        <w:tc>
          <w:tcPr>
            <w:tcW w:w="1134" w:type="dxa"/>
            <w:gridSpan w:val="3"/>
            <w:vAlign w:val="center"/>
          </w:tcPr>
          <w:p w:rsidR="004D1EE4" w:rsidRDefault="00A0536E">
            <w:pPr>
              <w:jc w:val="left"/>
            </w:pPr>
            <w:r>
              <w:rPr>
                <w:color w:val="000000"/>
                <w:sz w:val="18"/>
                <w:szCs w:val="18"/>
              </w:rPr>
              <w:t>-</w:t>
            </w:r>
          </w:p>
        </w:tc>
        <w:tc>
          <w:tcPr>
            <w:tcW w:w="1142" w:type="dxa"/>
            <w:vAlign w:val="center"/>
          </w:tcPr>
          <w:p w:rsidR="004D1EE4" w:rsidRDefault="00A0536E">
            <w:pPr>
              <w:jc w:val="left"/>
            </w:pPr>
            <w:r>
              <w:rPr>
                <w:color w:val="000000"/>
                <w:sz w:val="18"/>
                <w:szCs w:val="18"/>
              </w:rPr>
              <w:t>-</w:t>
            </w:r>
          </w:p>
        </w:tc>
        <w:tc>
          <w:tcPr>
            <w:tcW w:w="855"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82" w:type="dxa"/>
            <w:vAlign w:val="center"/>
          </w:tcPr>
          <w:p w:rsidR="004D1EE4" w:rsidRDefault="00A0536E">
            <w:pPr>
              <w:jc w:val="left"/>
            </w:pPr>
            <w:r>
              <w:rPr>
                <w:color w:val="000000"/>
                <w:sz w:val="18"/>
                <w:szCs w:val="18"/>
              </w:rPr>
              <w:t>171,918.80</w:t>
            </w:r>
          </w:p>
        </w:tc>
        <w:tc>
          <w:tcPr>
            <w:tcW w:w="1036" w:type="dxa"/>
            <w:gridSpan w:val="2"/>
            <w:vAlign w:val="center"/>
          </w:tcPr>
          <w:p w:rsidR="004D1EE4" w:rsidRDefault="00A0536E">
            <w:pPr>
              <w:jc w:val="left"/>
            </w:pPr>
            <w:r>
              <w:rPr>
                <w:color w:val="000000"/>
                <w:sz w:val="18"/>
                <w:szCs w:val="18"/>
              </w:rPr>
              <w:t>171,918.80</w:t>
            </w:r>
          </w:p>
        </w:tc>
      </w:tr>
      <w:tr w:rsidR="004D1EE4">
        <w:tc>
          <w:tcPr>
            <w:tcW w:w="1658" w:type="dxa"/>
            <w:vAlign w:val="center"/>
          </w:tcPr>
          <w:p w:rsidR="004D1EE4" w:rsidRDefault="00A0536E">
            <w:pPr>
              <w:jc w:val="left"/>
            </w:pPr>
            <w:r>
              <w:rPr>
                <w:color w:val="000000"/>
                <w:sz w:val="18"/>
                <w:szCs w:val="18"/>
              </w:rPr>
              <w:t>应付利润</w:t>
            </w:r>
          </w:p>
        </w:tc>
        <w:tc>
          <w:tcPr>
            <w:tcW w:w="1273" w:type="dxa"/>
            <w:gridSpan w:val="3"/>
            <w:vAlign w:val="center"/>
          </w:tcPr>
          <w:p w:rsidR="004D1EE4" w:rsidRDefault="00A0536E">
            <w:pPr>
              <w:jc w:val="left"/>
            </w:pPr>
            <w:r>
              <w:rPr>
                <w:color w:val="000000"/>
                <w:sz w:val="18"/>
                <w:szCs w:val="18"/>
              </w:rPr>
              <w:t>-</w:t>
            </w:r>
          </w:p>
        </w:tc>
        <w:tc>
          <w:tcPr>
            <w:tcW w:w="1134" w:type="dxa"/>
            <w:gridSpan w:val="3"/>
            <w:vAlign w:val="center"/>
          </w:tcPr>
          <w:p w:rsidR="004D1EE4" w:rsidRDefault="00A0536E">
            <w:pPr>
              <w:jc w:val="left"/>
            </w:pPr>
            <w:r>
              <w:rPr>
                <w:color w:val="000000"/>
                <w:sz w:val="18"/>
                <w:szCs w:val="18"/>
              </w:rPr>
              <w:t>-</w:t>
            </w:r>
          </w:p>
        </w:tc>
        <w:tc>
          <w:tcPr>
            <w:tcW w:w="1142" w:type="dxa"/>
            <w:vAlign w:val="center"/>
          </w:tcPr>
          <w:p w:rsidR="004D1EE4" w:rsidRDefault="00A0536E">
            <w:pPr>
              <w:jc w:val="left"/>
            </w:pPr>
            <w:r>
              <w:rPr>
                <w:color w:val="000000"/>
                <w:sz w:val="18"/>
                <w:szCs w:val="18"/>
              </w:rPr>
              <w:t>-</w:t>
            </w:r>
          </w:p>
        </w:tc>
        <w:tc>
          <w:tcPr>
            <w:tcW w:w="855"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82" w:type="dxa"/>
            <w:vAlign w:val="center"/>
          </w:tcPr>
          <w:p w:rsidR="004D1EE4" w:rsidRDefault="00A0536E">
            <w:pPr>
              <w:jc w:val="left"/>
            </w:pPr>
            <w:r>
              <w:rPr>
                <w:color w:val="000000"/>
                <w:sz w:val="18"/>
                <w:szCs w:val="18"/>
              </w:rPr>
              <w:t>1,648,860.75</w:t>
            </w:r>
          </w:p>
        </w:tc>
        <w:tc>
          <w:tcPr>
            <w:tcW w:w="1036" w:type="dxa"/>
            <w:gridSpan w:val="2"/>
            <w:vAlign w:val="center"/>
          </w:tcPr>
          <w:p w:rsidR="004D1EE4" w:rsidRDefault="00A0536E">
            <w:pPr>
              <w:jc w:val="left"/>
            </w:pPr>
            <w:r>
              <w:rPr>
                <w:color w:val="000000"/>
                <w:sz w:val="18"/>
                <w:szCs w:val="18"/>
              </w:rPr>
              <w:t>1,648,860.75</w:t>
            </w:r>
          </w:p>
        </w:tc>
      </w:tr>
      <w:tr w:rsidR="004D1EE4">
        <w:tc>
          <w:tcPr>
            <w:tcW w:w="1658" w:type="dxa"/>
            <w:vAlign w:val="center"/>
          </w:tcPr>
          <w:p w:rsidR="004D1EE4" w:rsidRDefault="00A0536E">
            <w:pPr>
              <w:jc w:val="left"/>
            </w:pPr>
            <w:r>
              <w:rPr>
                <w:color w:val="000000"/>
                <w:sz w:val="18"/>
                <w:szCs w:val="18"/>
              </w:rPr>
              <w:t>其他负债</w:t>
            </w:r>
          </w:p>
        </w:tc>
        <w:tc>
          <w:tcPr>
            <w:tcW w:w="1273" w:type="dxa"/>
            <w:gridSpan w:val="3"/>
            <w:vAlign w:val="center"/>
          </w:tcPr>
          <w:p w:rsidR="004D1EE4" w:rsidRDefault="00A0536E">
            <w:pPr>
              <w:jc w:val="left"/>
            </w:pPr>
            <w:r>
              <w:rPr>
                <w:color w:val="000000"/>
                <w:sz w:val="18"/>
                <w:szCs w:val="18"/>
              </w:rPr>
              <w:t>-</w:t>
            </w:r>
          </w:p>
        </w:tc>
        <w:tc>
          <w:tcPr>
            <w:tcW w:w="1134" w:type="dxa"/>
            <w:gridSpan w:val="3"/>
            <w:vAlign w:val="center"/>
          </w:tcPr>
          <w:p w:rsidR="004D1EE4" w:rsidRDefault="00A0536E">
            <w:pPr>
              <w:jc w:val="left"/>
            </w:pPr>
            <w:r>
              <w:rPr>
                <w:color w:val="000000"/>
                <w:sz w:val="18"/>
                <w:szCs w:val="18"/>
              </w:rPr>
              <w:t>-</w:t>
            </w:r>
          </w:p>
        </w:tc>
        <w:tc>
          <w:tcPr>
            <w:tcW w:w="1142" w:type="dxa"/>
            <w:vAlign w:val="center"/>
          </w:tcPr>
          <w:p w:rsidR="004D1EE4" w:rsidRDefault="00A0536E">
            <w:pPr>
              <w:jc w:val="left"/>
            </w:pPr>
            <w:r>
              <w:rPr>
                <w:color w:val="000000"/>
                <w:sz w:val="18"/>
                <w:szCs w:val="18"/>
              </w:rPr>
              <w:t>-</w:t>
            </w:r>
          </w:p>
        </w:tc>
        <w:tc>
          <w:tcPr>
            <w:tcW w:w="855"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82" w:type="dxa"/>
            <w:vAlign w:val="center"/>
          </w:tcPr>
          <w:p w:rsidR="004D1EE4" w:rsidRDefault="00A0536E">
            <w:pPr>
              <w:jc w:val="left"/>
            </w:pPr>
            <w:r>
              <w:rPr>
                <w:color w:val="000000"/>
                <w:sz w:val="18"/>
                <w:szCs w:val="18"/>
              </w:rPr>
              <w:t>138,589.16</w:t>
            </w:r>
          </w:p>
        </w:tc>
        <w:tc>
          <w:tcPr>
            <w:tcW w:w="1036" w:type="dxa"/>
            <w:gridSpan w:val="2"/>
            <w:vAlign w:val="center"/>
          </w:tcPr>
          <w:p w:rsidR="004D1EE4" w:rsidRDefault="00A0536E">
            <w:pPr>
              <w:jc w:val="left"/>
            </w:pPr>
            <w:r>
              <w:rPr>
                <w:color w:val="000000"/>
                <w:sz w:val="18"/>
                <w:szCs w:val="18"/>
              </w:rPr>
              <w:t>138,589.16</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2,203,333,818.32</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16,361,552.73</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2,219,695,371.05</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5,763,899,624.60</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16,438,537,682.83</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12,054,883,873.46</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871,570,700.37</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35,128,891,881.26</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2019</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4D1EE4">
        <w:tc>
          <w:tcPr>
            <w:tcW w:w="1670" w:type="dxa"/>
            <w:gridSpan w:val="3"/>
            <w:vAlign w:val="center"/>
          </w:tcPr>
          <w:p w:rsidR="004D1EE4" w:rsidRDefault="00A0536E">
            <w:pPr>
              <w:jc w:val="left"/>
            </w:pPr>
            <w:r>
              <w:rPr>
                <w:color w:val="000000"/>
                <w:sz w:val="18"/>
                <w:szCs w:val="18"/>
              </w:rPr>
              <w:t>银行存款</w:t>
            </w:r>
          </w:p>
        </w:tc>
        <w:tc>
          <w:tcPr>
            <w:tcW w:w="1273" w:type="dxa"/>
            <w:gridSpan w:val="2"/>
            <w:vAlign w:val="center"/>
          </w:tcPr>
          <w:p w:rsidR="004D1EE4" w:rsidRDefault="00A0536E">
            <w:pPr>
              <w:jc w:val="left"/>
            </w:pPr>
            <w:r>
              <w:rPr>
                <w:color w:val="000000"/>
                <w:sz w:val="18"/>
                <w:szCs w:val="18"/>
              </w:rPr>
              <w:t>1,802,962,946.53</w:t>
            </w:r>
          </w:p>
        </w:tc>
        <w:tc>
          <w:tcPr>
            <w:tcW w:w="1105" w:type="dxa"/>
            <w:vAlign w:val="center"/>
          </w:tcPr>
          <w:p w:rsidR="004D1EE4" w:rsidRDefault="00A0536E">
            <w:pPr>
              <w:jc w:val="left"/>
            </w:pPr>
            <w:r>
              <w:rPr>
                <w:color w:val="000000"/>
                <w:sz w:val="18"/>
                <w:szCs w:val="18"/>
              </w:rPr>
              <w:t>6,800,000,000.00</w:t>
            </w:r>
          </w:p>
        </w:tc>
        <w:tc>
          <w:tcPr>
            <w:tcW w:w="1163" w:type="dxa"/>
            <w:gridSpan w:val="2"/>
            <w:vAlign w:val="center"/>
          </w:tcPr>
          <w:p w:rsidR="004D1EE4" w:rsidRDefault="00A0536E">
            <w:pPr>
              <w:jc w:val="left"/>
            </w:pPr>
            <w:r>
              <w:rPr>
                <w:color w:val="000000"/>
                <w:sz w:val="18"/>
                <w:szCs w:val="18"/>
              </w:rPr>
              <w:t>2,300,000,000.00</w:t>
            </w:r>
          </w:p>
        </w:tc>
        <w:tc>
          <w:tcPr>
            <w:tcW w:w="851"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92" w:type="dxa"/>
            <w:gridSpan w:val="2"/>
            <w:vAlign w:val="center"/>
          </w:tcPr>
          <w:p w:rsidR="004D1EE4" w:rsidRDefault="00A0536E">
            <w:pPr>
              <w:jc w:val="left"/>
            </w:pPr>
            <w:r>
              <w:rPr>
                <w:color w:val="000000"/>
                <w:sz w:val="18"/>
                <w:szCs w:val="18"/>
              </w:rPr>
              <w:t>-</w:t>
            </w:r>
          </w:p>
        </w:tc>
        <w:tc>
          <w:tcPr>
            <w:tcW w:w="1026" w:type="dxa"/>
            <w:vAlign w:val="center"/>
          </w:tcPr>
          <w:p w:rsidR="004D1EE4" w:rsidRDefault="00A0536E">
            <w:pPr>
              <w:jc w:val="left"/>
            </w:pPr>
            <w:r>
              <w:rPr>
                <w:color w:val="000000"/>
                <w:sz w:val="18"/>
                <w:szCs w:val="18"/>
              </w:rPr>
              <w:t>10,902,962,946.53</w:t>
            </w:r>
          </w:p>
        </w:tc>
      </w:tr>
      <w:tr w:rsidR="004D1EE4">
        <w:tc>
          <w:tcPr>
            <w:tcW w:w="1670" w:type="dxa"/>
            <w:gridSpan w:val="3"/>
            <w:vAlign w:val="center"/>
          </w:tcPr>
          <w:p w:rsidR="004D1EE4" w:rsidRDefault="00A0536E">
            <w:pPr>
              <w:jc w:val="left"/>
            </w:pPr>
            <w:r>
              <w:rPr>
                <w:color w:val="000000"/>
                <w:sz w:val="18"/>
                <w:szCs w:val="18"/>
              </w:rPr>
              <w:t>交易性金融资产</w:t>
            </w:r>
          </w:p>
        </w:tc>
        <w:tc>
          <w:tcPr>
            <w:tcW w:w="1273" w:type="dxa"/>
            <w:gridSpan w:val="2"/>
            <w:vAlign w:val="center"/>
          </w:tcPr>
          <w:p w:rsidR="004D1EE4" w:rsidRDefault="00A0536E">
            <w:pPr>
              <w:jc w:val="left"/>
            </w:pPr>
            <w:r>
              <w:rPr>
                <w:color w:val="000000"/>
                <w:sz w:val="18"/>
                <w:szCs w:val="18"/>
              </w:rPr>
              <w:t>289,906,449.84</w:t>
            </w:r>
          </w:p>
        </w:tc>
        <w:tc>
          <w:tcPr>
            <w:tcW w:w="1105" w:type="dxa"/>
            <w:vAlign w:val="center"/>
          </w:tcPr>
          <w:p w:rsidR="004D1EE4" w:rsidRDefault="00A0536E">
            <w:pPr>
              <w:jc w:val="left"/>
            </w:pPr>
            <w:r>
              <w:rPr>
                <w:color w:val="000000"/>
                <w:sz w:val="18"/>
                <w:szCs w:val="18"/>
              </w:rPr>
              <w:t>15,779,472,306.53</w:t>
            </w:r>
          </w:p>
        </w:tc>
        <w:tc>
          <w:tcPr>
            <w:tcW w:w="1163" w:type="dxa"/>
            <w:gridSpan w:val="2"/>
            <w:vAlign w:val="center"/>
          </w:tcPr>
          <w:p w:rsidR="004D1EE4" w:rsidRDefault="00A0536E">
            <w:pPr>
              <w:jc w:val="left"/>
            </w:pPr>
            <w:r>
              <w:rPr>
                <w:color w:val="000000"/>
                <w:sz w:val="18"/>
                <w:szCs w:val="18"/>
              </w:rPr>
              <w:t>5,227,618,211.94</w:t>
            </w:r>
          </w:p>
        </w:tc>
        <w:tc>
          <w:tcPr>
            <w:tcW w:w="851"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92" w:type="dxa"/>
            <w:gridSpan w:val="2"/>
            <w:vAlign w:val="center"/>
          </w:tcPr>
          <w:p w:rsidR="004D1EE4" w:rsidRDefault="00A0536E">
            <w:pPr>
              <w:jc w:val="left"/>
            </w:pPr>
            <w:r>
              <w:rPr>
                <w:color w:val="000000"/>
                <w:sz w:val="18"/>
                <w:szCs w:val="18"/>
              </w:rPr>
              <w:t>-</w:t>
            </w:r>
          </w:p>
        </w:tc>
        <w:tc>
          <w:tcPr>
            <w:tcW w:w="1026" w:type="dxa"/>
            <w:vAlign w:val="center"/>
          </w:tcPr>
          <w:p w:rsidR="004D1EE4" w:rsidRDefault="00A0536E">
            <w:pPr>
              <w:jc w:val="left"/>
            </w:pPr>
            <w:r>
              <w:rPr>
                <w:color w:val="000000"/>
                <w:sz w:val="18"/>
                <w:szCs w:val="18"/>
              </w:rPr>
              <w:t>21,296,996,968.31</w:t>
            </w:r>
          </w:p>
        </w:tc>
      </w:tr>
      <w:tr w:rsidR="004D1EE4">
        <w:tc>
          <w:tcPr>
            <w:tcW w:w="1670" w:type="dxa"/>
            <w:gridSpan w:val="3"/>
            <w:vAlign w:val="center"/>
          </w:tcPr>
          <w:p w:rsidR="004D1EE4" w:rsidRDefault="00A0536E">
            <w:pPr>
              <w:jc w:val="left"/>
            </w:pPr>
            <w:r>
              <w:rPr>
                <w:color w:val="000000"/>
                <w:sz w:val="18"/>
                <w:szCs w:val="18"/>
              </w:rPr>
              <w:t>买入返售金融资产</w:t>
            </w:r>
          </w:p>
        </w:tc>
        <w:tc>
          <w:tcPr>
            <w:tcW w:w="1273" w:type="dxa"/>
            <w:gridSpan w:val="2"/>
            <w:vAlign w:val="center"/>
          </w:tcPr>
          <w:p w:rsidR="004D1EE4" w:rsidRDefault="00A0536E">
            <w:pPr>
              <w:jc w:val="left"/>
            </w:pPr>
            <w:r>
              <w:rPr>
                <w:color w:val="000000"/>
                <w:sz w:val="18"/>
                <w:szCs w:val="18"/>
              </w:rPr>
              <w:t>2,566,815,210.23</w:t>
            </w:r>
          </w:p>
        </w:tc>
        <w:tc>
          <w:tcPr>
            <w:tcW w:w="1105" w:type="dxa"/>
            <w:vAlign w:val="center"/>
          </w:tcPr>
          <w:p w:rsidR="004D1EE4" w:rsidRDefault="00A0536E">
            <w:pPr>
              <w:jc w:val="left"/>
            </w:pPr>
            <w:r>
              <w:rPr>
                <w:color w:val="000000"/>
                <w:sz w:val="18"/>
                <w:szCs w:val="18"/>
              </w:rPr>
              <w:t>-</w:t>
            </w:r>
          </w:p>
        </w:tc>
        <w:tc>
          <w:tcPr>
            <w:tcW w:w="1163" w:type="dxa"/>
            <w:gridSpan w:val="2"/>
            <w:vAlign w:val="center"/>
          </w:tcPr>
          <w:p w:rsidR="004D1EE4" w:rsidRDefault="00A0536E">
            <w:pPr>
              <w:jc w:val="left"/>
            </w:pPr>
            <w:r>
              <w:rPr>
                <w:color w:val="000000"/>
                <w:sz w:val="18"/>
                <w:szCs w:val="18"/>
              </w:rPr>
              <w:t>-</w:t>
            </w:r>
          </w:p>
        </w:tc>
        <w:tc>
          <w:tcPr>
            <w:tcW w:w="851"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92" w:type="dxa"/>
            <w:gridSpan w:val="2"/>
            <w:vAlign w:val="center"/>
          </w:tcPr>
          <w:p w:rsidR="004D1EE4" w:rsidRDefault="00A0536E">
            <w:pPr>
              <w:jc w:val="left"/>
            </w:pPr>
            <w:r>
              <w:rPr>
                <w:color w:val="000000"/>
                <w:sz w:val="18"/>
                <w:szCs w:val="18"/>
              </w:rPr>
              <w:t>-</w:t>
            </w:r>
          </w:p>
        </w:tc>
        <w:tc>
          <w:tcPr>
            <w:tcW w:w="1026" w:type="dxa"/>
            <w:vAlign w:val="center"/>
          </w:tcPr>
          <w:p w:rsidR="004D1EE4" w:rsidRDefault="00A0536E">
            <w:pPr>
              <w:jc w:val="left"/>
            </w:pPr>
            <w:r>
              <w:rPr>
                <w:color w:val="000000"/>
                <w:sz w:val="18"/>
                <w:szCs w:val="18"/>
              </w:rPr>
              <w:t>2,566,815,210.23</w:t>
            </w:r>
          </w:p>
        </w:tc>
      </w:tr>
      <w:tr w:rsidR="004D1EE4">
        <w:tc>
          <w:tcPr>
            <w:tcW w:w="1670" w:type="dxa"/>
            <w:gridSpan w:val="3"/>
            <w:vAlign w:val="center"/>
          </w:tcPr>
          <w:p w:rsidR="004D1EE4" w:rsidRDefault="00A0536E">
            <w:pPr>
              <w:jc w:val="left"/>
            </w:pPr>
            <w:r>
              <w:rPr>
                <w:color w:val="000000"/>
                <w:sz w:val="18"/>
                <w:szCs w:val="18"/>
              </w:rPr>
              <w:t>应收利息</w:t>
            </w:r>
          </w:p>
        </w:tc>
        <w:tc>
          <w:tcPr>
            <w:tcW w:w="1273" w:type="dxa"/>
            <w:gridSpan w:val="2"/>
            <w:vAlign w:val="center"/>
          </w:tcPr>
          <w:p w:rsidR="004D1EE4" w:rsidRDefault="00A0536E">
            <w:pPr>
              <w:jc w:val="left"/>
            </w:pPr>
            <w:r>
              <w:rPr>
                <w:color w:val="000000"/>
                <w:sz w:val="18"/>
                <w:szCs w:val="18"/>
              </w:rPr>
              <w:t>-</w:t>
            </w:r>
          </w:p>
        </w:tc>
        <w:tc>
          <w:tcPr>
            <w:tcW w:w="1105" w:type="dxa"/>
            <w:vAlign w:val="center"/>
          </w:tcPr>
          <w:p w:rsidR="004D1EE4" w:rsidRDefault="00A0536E">
            <w:pPr>
              <w:jc w:val="left"/>
            </w:pPr>
            <w:r>
              <w:rPr>
                <w:color w:val="000000"/>
                <w:sz w:val="18"/>
                <w:szCs w:val="18"/>
              </w:rPr>
              <w:t>-</w:t>
            </w:r>
          </w:p>
        </w:tc>
        <w:tc>
          <w:tcPr>
            <w:tcW w:w="1163" w:type="dxa"/>
            <w:gridSpan w:val="2"/>
            <w:vAlign w:val="center"/>
          </w:tcPr>
          <w:p w:rsidR="004D1EE4" w:rsidRDefault="00A0536E">
            <w:pPr>
              <w:jc w:val="left"/>
            </w:pPr>
            <w:r>
              <w:rPr>
                <w:color w:val="000000"/>
                <w:sz w:val="18"/>
                <w:szCs w:val="18"/>
              </w:rPr>
              <w:t>-</w:t>
            </w:r>
          </w:p>
        </w:tc>
        <w:tc>
          <w:tcPr>
            <w:tcW w:w="851"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92" w:type="dxa"/>
            <w:gridSpan w:val="2"/>
            <w:vAlign w:val="center"/>
          </w:tcPr>
          <w:p w:rsidR="004D1EE4" w:rsidRDefault="00A0536E">
            <w:pPr>
              <w:jc w:val="left"/>
            </w:pPr>
            <w:r>
              <w:rPr>
                <w:color w:val="000000"/>
                <w:sz w:val="18"/>
                <w:szCs w:val="18"/>
              </w:rPr>
              <w:t>120,282,235.47</w:t>
            </w:r>
          </w:p>
        </w:tc>
        <w:tc>
          <w:tcPr>
            <w:tcW w:w="1026" w:type="dxa"/>
            <w:vAlign w:val="center"/>
          </w:tcPr>
          <w:p w:rsidR="004D1EE4" w:rsidRDefault="00A0536E">
            <w:pPr>
              <w:jc w:val="left"/>
            </w:pPr>
            <w:r>
              <w:rPr>
                <w:color w:val="000000"/>
                <w:sz w:val="18"/>
                <w:szCs w:val="18"/>
              </w:rPr>
              <w:t>120,282,235.47</w:t>
            </w:r>
          </w:p>
        </w:tc>
      </w:tr>
      <w:tr w:rsidR="004D1EE4">
        <w:tc>
          <w:tcPr>
            <w:tcW w:w="1670" w:type="dxa"/>
            <w:gridSpan w:val="3"/>
            <w:vAlign w:val="center"/>
          </w:tcPr>
          <w:p w:rsidR="004D1EE4" w:rsidRDefault="00A0536E">
            <w:pPr>
              <w:jc w:val="left"/>
            </w:pPr>
            <w:r>
              <w:rPr>
                <w:color w:val="000000"/>
                <w:sz w:val="18"/>
                <w:szCs w:val="18"/>
              </w:rPr>
              <w:t>应收申购款</w:t>
            </w:r>
          </w:p>
        </w:tc>
        <w:tc>
          <w:tcPr>
            <w:tcW w:w="1273" w:type="dxa"/>
            <w:gridSpan w:val="2"/>
            <w:vAlign w:val="center"/>
          </w:tcPr>
          <w:p w:rsidR="004D1EE4" w:rsidRDefault="00A0536E">
            <w:pPr>
              <w:jc w:val="left"/>
            </w:pPr>
            <w:r>
              <w:rPr>
                <w:color w:val="000000"/>
                <w:sz w:val="18"/>
                <w:szCs w:val="18"/>
              </w:rPr>
              <w:t>-</w:t>
            </w:r>
          </w:p>
        </w:tc>
        <w:tc>
          <w:tcPr>
            <w:tcW w:w="1105" w:type="dxa"/>
            <w:vAlign w:val="center"/>
          </w:tcPr>
          <w:p w:rsidR="004D1EE4" w:rsidRDefault="00A0536E">
            <w:pPr>
              <w:jc w:val="left"/>
            </w:pPr>
            <w:r>
              <w:rPr>
                <w:color w:val="000000"/>
                <w:sz w:val="18"/>
                <w:szCs w:val="18"/>
              </w:rPr>
              <w:t>-</w:t>
            </w:r>
          </w:p>
        </w:tc>
        <w:tc>
          <w:tcPr>
            <w:tcW w:w="1163" w:type="dxa"/>
            <w:gridSpan w:val="2"/>
            <w:vAlign w:val="center"/>
          </w:tcPr>
          <w:p w:rsidR="004D1EE4" w:rsidRDefault="00A0536E">
            <w:pPr>
              <w:jc w:val="left"/>
            </w:pPr>
            <w:r>
              <w:rPr>
                <w:color w:val="000000"/>
                <w:sz w:val="18"/>
                <w:szCs w:val="18"/>
              </w:rPr>
              <w:t>-</w:t>
            </w:r>
          </w:p>
        </w:tc>
        <w:tc>
          <w:tcPr>
            <w:tcW w:w="851"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92" w:type="dxa"/>
            <w:gridSpan w:val="2"/>
            <w:vAlign w:val="center"/>
          </w:tcPr>
          <w:p w:rsidR="004D1EE4" w:rsidRDefault="00A0536E">
            <w:pPr>
              <w:jc w:val="left"/>
            </w:pPr>
            <w:r>
              <w:rPr>
                <w:color w:val="000000"/>
                <w:sz w:val="18"/>
                <w:szCs w:val="18"/>
              </w:rPr>
              <w:t>13,327.47</w:t>
            </w:r>
          </w:p>
        </w:tc>
        <w:tc>
          <w:tcPr>
            <w:tcW w:w="1026" w:type="dxa"/>
            <w:vAlign w:val="center"/>
          </w:tcPr>
          <w:p w:rsidR="004D1EE4" w:rsidRDefault="00A0536E">
            <w:pPr>
              <w:jc w:val="left"/>
            </w:pPr>
            <w:r>
              <w:rPr>
                <w:color w:val="000000"/>
                <w:sz w:val="18"/>
                <w:szCs w:val="18"/>
              </w:rPr>
              <w:t>13,327.47</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4,659,684,606.60</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22,579,472,306.53</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7,527,618,211.94</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120,295,562.94</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lastRenderedPageBreak/>
              <w:t>34,887,070,688.01</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lastRenderedPageBreak/>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4D1EE4">
        <w:tc>
          <w:tcPr>
            <w:tcW w:w="1672" w:type="dxa"/>
            <w:gridSpan w:val="3"/>
            <w:vAlign w:val="center"/>
          </w:tcPr>
          <w:p w:rsidR="004D1EE4" w:rsidRDefault="00A0536E">
            <w:pPr>
              <w:jc w:val="left"/>
            </w:pPr>
            <w:r>
              <w:rPr>
                <w:color w:val="000000"/>
                <w:sz w:val="18"/>
                <w:szCs w:val="18"/>
              </w:rPr>
              <w:t>应付管理人报酬</w:t>
            </w:r>
          </w:p>
        </w:tc>
        <w:tc>
          <w:tcPr>
            <w:tcW w:w="1271" w:type="dxa"/>
            <w:gridSpan w:val="2"/>
            <w:vAlign w:val="center"/>
          </w:tcPr>
          <w:p w:rsidR="004D1EE4" w:rsidRDefault="00A0536E">
            <w:pPr>
              <w:jc w:val="left"/>
            </w:pPr>
            <w:r>
              <w:rPr>
                <w:color w:val="000000"/>
                <w:sz w:val="18"/>
                <w:szCs w:val="18"/>
              </w:rPr>
              <w:t>-</w:t>
            </w:r>
          </w:p>
        </w:tc>
        <w:tc>
          <w:tcPr>
            <w:tcW w:w="1104" w:type="dxa"/>
            <w:vAlign w:val="center"/>
          </w:tcPr>
          <w:p w:rsidR="004D1EE4" w:rsidRDefault="00A0536E">
            <w:pPr>
              <w:jc w:val="left"/>
            </w:pPr>
            <w:r>
              <w:rPr>
                <w:color w:val="000000"/>
                <w:sz w:val="18"/>
                <w:szCs w:val="18"/>
              </w:rPr>
              <w:t>-</w:t>
            </w:r>
          </w:p>
        </w:tc>
        <w:tc>
          <w:tcPr>
            <w:tcW w:w="1164" w:type="dxa"/>
            <w:gridSpan w:val="2"/>
            <w:vAlign w:val="center"/>
          </w:tcPr>
          <w:p w:rsidR="004D1EE4" w:rsidRDefault="00A0536E">
            <w:pPr>
              <w:jc w:val="left"/>
            </w:pPr>
            <w:r>
              <w:rPr>
                <w:color w:val="000000"/>
                <w:sz w:val="18"/>
                <w:szCs w:val="18"/>
              </w:rPr>
              <w:t>-</w:t>
            </w:r>
          </w:p>
        </w:tc>
        <w:tc>
          <w:tcPr>
            <w:tcW w:w="851"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92" w:type="dxa"/>
            <w:gridSpan w:val="2"/>
            <w:vAlign w:val="center"/>
          </w:tcPr>
          <w:p w:rsidR="004D1EE4" w:rsidRDefault="00A0536E">
            <w:pPr>
              <w:jc w:val="center"/>
            </w:pPr>
            <w:r>
              <w:rPr>
                <w:color w:val="000000"/>
                <w:sz w:val="18"/>
                <w:szCs w:val="18"/>
              </w:rPr>
              <w:t>8,892,827.69</w:t>
            </w:r>
          </w:p>
        </w:tc>
        <w:tc>
          <w:tcPr>
            <w:tcW w:w="1026" w:type="dxa"/>
            <w:vAlign w:val="center"/>
          </w:tcPr>
          <w:p w:rsidR="004D1EE4" w:rsidRDefault="00A0536E">
            <w:pPr>
              <w:jc w:val="left"/>
            </w:pPr>
            <w:r>
              <w:rPr>
                <w:color w:val="000000"/>
                <w:sz w:val="18"/>
                <w:szCs w:val="18"/>
              </w:rPr>
              <w:t>8,892,827.69</w:t>
            </w:r>
          </w:p>
        </w:tc>
      </w:tr>
      <w:tr w:rsidR="004D1EE4">
        <w:tc>
          <w:tcPr>
            <w:tcW w:w="1672" w:type="dxa"/>
            <w:gridSpan w:val="3"/>
            <w:vAlign w:val="center"/>
          </w:tcPr>
          <w:p w:rsidR="004D1EE4" w:rsidRDefault="00A0536E">
            <w:pPr>
              <w:jc w:val="left"/>
            </w:pPr>
            <w:r>
              <w:rPr>
                <w:color w:val="000000"/>
                <w:sz w:val="18"/>
                <w:szCs w:val="18"/>
              </w:rPr>
              <w:t>应付托管费</w:t>
            </w:r>
          </w:p>
        </w:tc>
        <w:tc>
          <w:tcPr>
            <w:tcW w:w="1271" w:type="dxa"/>
            <w:gridSpan w:val="2"/>
            <w:vAlign w:val="center"/>
          </w:tcPr>
          <w:p w:rsidR="004D1EE4" w:rsidRDefault="00A0536E">
            <w:pPr>
              <w:jc w:val="left"/>
            </w:pPr>
            <w:r>
              <w:rPr>
                <w:color w:val="000000"/>
                <w:sz w:val="18"/>
                <w:szCs w:val="18"/>
              </w:rPr>
              <w:t>-</w:t>
            </w:r>
          </w:p>
        </w:tc>
        <w:tc>
          <w:tcPr>
            <w:tcW w:w="1104" w:type="dxa"/>
            <w:vAlign w:val="center"/>
          </w:tcPr>
          <w:p w:rsidR="004D1EE4" w:rsidRDefault="00A0536E">
            <w:pPr>
              <w:jc w:val="left"/>
            </w:pPr>
            <w:r>
              <w:rPr>
                <w:color w:val="000000"/>
                <w:sz w:val="18"/>
                <w:szCs w:val="18"/>
              </w:rPr>
              <w:t>-</w:t>
            </w:r>
          </w:p>
        </w:tc>
        <w:tc>
          <w:tcPr>
            <w:tcW w:w="1164" w:type="dxa"/>
            <w:gridSpan w:val="2"/>
            <w:vAlign w:val="center"/>
          </w:tcPr>
          <w:p w:rsidR="004D1EE4" w:rsidRDefault="00A0536E">
            <w:pPr>
              <w:jc w:val="left"/>
            </w:pPr>
            <w:r>
              <w:rPr>
                <w:color w:val="000000"/>
                <w:sz w:val="18"/>
                <w:szCs w:val="18"/>
              </w:rPr>
              <w:t>-</w:t>
            </w:r>
          </w:p>
        </w:tc>
        <w:tc>
          <w:tcPr>
            <w:tcW w:w="851"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92" w:type="dxa"/>
            <w:gridSpan w:val="2"/>
            <w:vAlign w:val="center"/>
          </w:tcPr>
          <w:p w:rsidR="004D1EE4" w:rsidRDefault="00A0536E">
            <w:pPr>
              <w:jc w:val="center"/>
            </w:pPr>
            <w:r>
              <w:rPr>
                <w:color w:val="000000"/>
                <w:sz w:val="18"/>
                <w:szCs w:val="18"/>
              </w:rPr>
              <w:t>1,482,137.92</w:t>
            </w:r>
          </w:p>
        </w:tc>
        <w:tc>
          <w:tcPr>
            <w:tcW w:w="1026" w:type="dxa"/>
            <w:vAlign w:val="center"/>
          </w:tcPr>
          <w:p w:rsidR="004D1EE4" w:rsidRDefault="00A0536E">
            <w:pPr>
              <w:jc w:val="left"/>
            </w:pPr>
            <w:r>
              <w:rPr>
                <w:color w:val="000000"/>
                <w:sz w:val="18"/>
                <w:szCs w:val="18"/>
              </w:rPr>
              <w:t>1,482,137.92</w:t>
            </w:r>
          </w:p>
        </w:tc>
      </w:tr>
      <w:tr w:rsidR="004D1EE4">
        <w:tc>
          <w:tcPr>
            <w:tcW w:w="1672" w:type="dxa"/>
            <w:gridSpan w:val="3"/>
            <w:vAlign w:val="center"/>
          </w:tcPr>
          <w:p w:rsidR="004D1EE4" w:rsidRDefault="00A0536E">
            <w:pPr>
              <w:jc w:val="left"/>
            </w:pPr>
            <w:r>
              <w:rPr>
                <w:color w:val="000000"/>
                <w:sz w:val="18"/>
                <w:szCs w:val="18"/>
              </w:rPr>
              <w:t>应付销售服务费</w:t>
            </w:r>
          </w:p>
        </w:tc>
        <w:tc>
          <w:tcPr>
            <w:tcW w:w="1271" w:type="dxa"/>
            <w:gridSpan w:val="2"/>
            <w:vAlign w:val="center"/>
          </w:tcPr>
          <w:p w:rsidR="004D1EE4" w:rsidRDefault="00A0536E">
            <w:pPr>
              <w:jc w:val="left"/>
            </w:pPr>
            <w:r>
              <w:rPr>
                <w:color w:val="000000"/>
                <w:sz w:val="18"/>
                <w:szCs w:val="18"/>
              </w:rPr>
              <w:t>-</w:t>
            </w:r>
          </w:p>
        </w:tc>
        <w:tc>
          <w:tcPr>
            <w:tcW w:w="1104" w:type="dxa"/>
            <w:vAlign w:val="center"/>
          </w:tcPr>
          <w:p w:rsidR="004D1EE4" w:rsidRDefault="00A0536E">
            <w:pPr>
              <w:jc w:val="left"/>
            </w:pPr>
            <w:r>
              <w:rPr>
                <w:color w:val="000000"/>
                <w:sz w:val="18"/>
                <w:szCs w:val="18"/>
              </w:rPr>
              <w:t>-</w:t>
            </w:r>
          </w:p>
        </w:tc>
        <w:tc>
          <w:tcPr>
            <w:tcW w:w="1164" w:type="dxa"/>
            <w:gridSpan w:val="2"/>
            <w:vAlign w:val="center"/>
          </w:tcPr>
          <w:p w:rsidR="004D1EE4" w:rsidRDefault="00A0536E">
            <w:pPr>
              <w:jc w:val="left"/>
            </w:pPr>
            <w:r>
              <w:rPr>
                <w:color w:val="000000"/>
                <w:sz w:val="18"/>
                <w:szCs w:val="18"/>
              </w:rPr>
              <w:t>-</w:t>
            </w:r>
          </w:p>
        </w:tc>
        <w:tc>
          <w:tcPr>
            <w:tcW w:w="851"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92" w:type="dxa"/>
            <w:gridSpan w:val="2"/>
            <w:vAlign w:val="center"/>
          </w:tcPr>
          <w:p w:rsidR="004D1EE4" w:rsidRDefault="00A0536E">
            <w:pPr>
              <w:jc w:val="center"/>
            </w:pPr>
            <w:r>
              <w:rPr>
                <w:color w:val="000000"/>
                <w:sz w:val="18"/>
                <w:szCs w:val="18"/>
              </w:rPr>
              <w:t>3,525,258.34</w:t>
            </w:r>
          </w:p>
        </w:tc>
        <w:tc>
          <w:tcPr>
            <w:tcW w:w="1026" w:type="dxa"/>
            <w:vAlign w:val="center"/>
          </w:tcPr>
          <w:p w:rsidR="004D1EE4" w:rsidRDefault="00A0536E">
            <w:pPr>
              <w:jc w:val="left"/>
            </w:pPr>
            <w:r>
              <w:rPr>
                <w:color w:val="000000"/>
                <w:sz w:val="18"/>
                <w:szCs w:val="18"/>
              </w:rPr>
              <w:t>3,525,258.34</w:t>
            </w:r>
          </w:p>
        </w:tc>
      </w:tr>
      <w:tr w:rsidR="004D1EE4">
        <w:tc>
          <w:tcPr>
            <w:tcW w:w="1672" w:type="dxa"/>
            <w:gridSpan w:val="3"/>
            <w:vAlign w:val="center"/>
          </w:tcPr>
          <w:p w:rsidR="004D1EE4" w:rsidRDefault="00A0536E">
            <w:pPr>
              <w:jc w:val="left"/>
            </w:pPr>
            <w:r>
              <w:rPr>
                <w:color w:val="000000"/>
                <w:sz w:val="18"/>
                <w:szCs w:val="18"/>
              </w:rPr>
              <w:t>应付交易费用</w:t>
            </w:r>
          </w:p>
        </w:tc>
        <w:tc>
          <w:tcPr>
            <w:tcW w:w="1271" w:type="dxa"/>
            <w:gridSpan w:val="2"/>
            <w:vAlign w:val="center"/>
          </w:tcPr>
          <w:p w:rsidR="004D1EE4" w:rsidRDefault="00A0536E">
            <w:pPr>
              <w:jc w:val="left"/>
            </w:pPr>
            <w:r>
              <w:rPr>
                <w:color w:val="000000"/>
                <w:sz w:val="18"/>
                <w:szCs w:val="18"/>
              </w:rPr>
              <w:t>-</w:t>
            </w:r>
          </w:p>
        </w:tc>
        <w:tc>
          <w:tcPr>
            <w:tcW w:w="1104" w:type="dxa"/>
            <w:vAlign w:val="center"/>
          </w:tcPr>
          <w:p w:rsidR="004D1EE4" w:rsidRDefault="00A0536E">
            <w:pPr>
              <w:jc w:val="left"/>
            </w:pPr>
            <w:r>
              <w:rPr>
                <w:color w:val="000000"/>
                <w:sz w:val="18"/>
                <w:szCs w:val="18"/>
              </w:rPr>
              <w:t>-</w:t>
            </w:r>
          </w:p>
        </w:tc>
        <w:tc>
          <w:tcPr>
            <w:tcW w:w="1164" w:type="dxa"/>
            <w:gridSpan w:val="2"/>
            <w:vAlign w:val="center"/>
          </w:tcPr>
          <w:p w:rsidR="004D1EE4" w:rsidRDefault="00A0536E">
            <w:pPr>
              <w:jc w:val="left"/>
            </w:pPr>
            <w:r>
              <w:rPr>
                <w:color w:val="000000"/>
                <w:sz w:val="18"/>
                <w:szCs w:val="18"/>
              </w:rPr>
              <w:t>-</w:t>
            </w:r>
          </w:p>
        </w:tc>
        <w:tc>
          <w:tcPr>
            <w:tcW w:w="851"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92" w:type="dxa"/>
            <w:gridSpan w:val="2"/>
            <w:vAlign w:val="center"/>
          </w:tcPr>
          <w:p w:rsidR="004D1EE4" w:rsidRDefault="00A0536E">
            <w:pPr>
              <w:jc w:val="center"/>
            </w:pPr>
            <w:r>
              <w:rPr>
                <w:color w:val="000000"/>
                <w:sz w:val="18"/>
                <w:szCs w:val="18"/>
              </w:rPr>
              <w:t>348,322.90</w:t>
            </w:r>
          </w:p>
        </w:tc>
        <w:tc>
          <w:tcPr>
            <w:tcW w:w="1026" w:type="dxa"/>
            <w:vAlign w:val="center"/>
          </w:tcPr>
          <w:p w:rsidR="004D1EE4" w:rsidRDefault="00A0536E">
            <w:pPr>
              <w:jc w:val="left"/>
            </w:pPr>
            <w:r>
              <w:rPr>
                <w:color w:val="000000"/>
                <w:sz w:val="18"/>
                <w:szCs w:val="18"/>
              </w:rPr>
              <w:t>348,322.90</w:t>
            </w:r>
          </w:p>
        </w:tc>
      </w:tr>
      <w:tr w:rsidR="004D1EE4">
        <w:tc>
          <w:tcPr>
            <w:tcW w:w="1672" w:type="dxa"/>
            <w:gridSpan w:val="3"/>
            <w:vAlign w:val="center"/>
          </w:tcPr>
          <w:p w:rsidR="004D1EE4" w:rsidRDefault="00A0536E">
            <w:pPr>
              <w:jc w:val="left"/>
            </w:pPr>
            <w:r>
              <w:rPr>
                <w:color w:val="000000"/>
                <w:sz w:val="18"/>
                <w:szCs w:val="18"/>
              </w:rPr>
              <w:t>应交税费</w:t>
            </w:r>
          </w:p>
        </w:tc>
        <w:tc>
          <w:tcPr>
            <w:tcW w:w="1271" w:type="dxa"/>
            <w:gridSpan w:val="2"/>
            <w:vAlign w:val="center"/>
          </w:tcPr>
          <w:p w:rsidR="004D1EE4" w:rsidRDefault="00A0536E">
            <w:pPr>
              <w:jc w:val="left"/>
            </w:pPr>
            <w:r>
              <w:rPr>
                <w:color w:val="000000"/>
                <w:sz w:val="18"/>
                <w:szCs w:val="18"/>
              </w:rPr>
              <w:t>-</w:t>
            </w:r>
          </w:p>
        </w:tc>
        <w:tc>
          <w:tcPr>
            <w:tcW w:w="1104" w:type="dxa"/>
            <w:vAlign w:val="center"/>
          </w:tcPr>
          <w:p w:rsidR="004D1EE4" w:rsidRDefault="00A0536E">
            <w:pPr>
              <w:jc w:val="left"/>
            </w:pPr>
            <w:r>
              <w:rPr>
                <w:color w:val="000000"/>
                <w:sz w:val="18"/>
                <w:szCs w:val="18"/>
              </w:rPr>
              <w:t>-</w:t>
            </w:r>
          </w:p>
        </w:tc>
        <w:tc>
          <w:tcPr>
            <w:tcW w:w="1164" w:type="dxa"/>
            <w:gridSpan w:val="2"/>
            <w:vAlign w:val="center"/>
          </w:tcPr>
          <w:p w:rsidR="004D1EE4" w:rsidRDefault="00A0536E">
            <w:pPr>
              <w:jc w:val="left"/>
            </w:pPr>
            <w:r>
              <w:rPr>
                <w:color w:val="000000"/>
                <w:sz w:val="18"/>
                <w:szCs w:val="18"/>
              </w:rPr>
              <w:t>-</w:t>
            </w:r>
          </w:p>
        </w:tc>
        <w:tc>
          <w:tcPr>
            <w:tcW w:w="851"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92" w:type="dxa"/>
            <w:gridSpan w:val="2"/>
            <w:vAlign w:val="center"/>
          </w:tcPr>
          <w:p w:rsidR="004D1EE4" w:rsidRDefault="00A0536E">
            <w:pPr>
              <w:jc w:val="center"/>
            </w:pPr>
            <w:r>
              <w:rPr>
                <w:color w:val="000000"/>
                <w:sz w:val="18"/>
                <w:szCs w:val="18"/>
              </w:rPr>
              <w:t>865,627.73</w:t>
            </w:r>
          </w:p>
        </w:tc>
        <w:tc>
          <w:tcPr>
            <w:tcW w:w="1026" w:type="dxa"/>
            <w:vAlign w:val="center"/>
          </w:tcPr>
          <w:p w:rsidR="004D1EE4" w:rsidRDefault="00A0536E">
            <w:pPr>
              <w:jc w:val="left"/>
            </w:pPr>
            <w:r>
              <w:rPr>
                <w:color w:val="000000"/>
                <w:sz w:val="18"/>
                <w:szCs w:val="18"/>
              </w:rPr>
              <w:t>865,627.73</w:t>
            </w:r>
          </w:p>
        </w:tc>
      </w:tr>
      <w:tr w:rsidR="004D1EE4">
        <w:tc>
          <w:tcPr>
            <w:tcW w:w="1672" w:type="dxa"/>
            <w:gridSpan w:val="3"/>
            <w:vAlign w:val="center"/>
          </w:tcPr>
          <w:p w:rsidR="004D1EE4" w:rsidRDefault="00A0536E">
            <w:pPr>
              <w:jc w:val="left"/>
            </w:pPr>
            <w:r>
              <w:rPr>
                <w:color w:val="000000"/>
                <w:sz w:val="18"/>
                <w:szCs w:val="18"/>
              </w:rPr>
              <w:t>应付利润</w:t>
            </w:r>
          </w:p>
        </w:tc>
        <w:tc>
          <w:tcPr>
            <w:tcW w:w="1271" w:type="dxa"/>
            <w:gridSpan w:val="2"/>
            <w:vAlign w:val="center"/>
          </w:tcPr>
          <w:p w:rsidR="004D1EE4" w:rsidRDefault="00A0536E">
            <w:pPr>
              <w:jc w:val="left"/>
            </w:pPr>
            <w:r>
              <w:rPr>
                <w:color w:val="000000"/>
                <w:sz w:val="18"/>
                <w:szCs w:val="18"/>
              </w:rPr>
              <w:t>-</w:t>
            </w:r>
          </w:p>
        </w:tc>
        <w:tc>
          <w:tcPr>
            <w:tcW w:w="1104" w:type="dxa"/>
            <w:vAlign w:val="center"/>
          </w:tcPr>
          <w:p w:rsidR="004D1EE4" w:rsidRDefault="00A0536E">
            <w:pPr>
              <w:jc w:val="left"/>
            </w:pPr>
            <w:r>
              <w:rPr>
                <w:color w:val="000000"/>
                <w:sz w:val="18"/>
                <w:szCs w:val="18"/>
              </w:rPr>
              <w:t>-</w:t>
            </w:r>
          </w:p>
        </w:tc>
        <w:tc>
          <w:tcPr>
            <w:tcW w:w="1164" w:type="dxa"/>
            <w:gridSpan w:val="2"/>
            <w:vAlign w:val="center"/>
          </w:tcPr>
          <w:p w:rsidR="004D1EE4" w:rsidRDefault="00A0536E">
            <w:pPr>
              <w:jc w:val="left"/>
            </w:pPr>
            <w:r>
              <w:rPr>
                <w:color w:val="000000"/>
                <w:sz w:val="18"/>
                <w:szCs w:val="18"/>
              </w:rPr>
              <w:t>-</w:t>
            </w:r>
          </w:p>
        </w:tc>
        <w:tc>
          <w:tcPr>
            <w:tcW w:w="851"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92" w:type="dxa"/>
            <w:gridSpan w:val="2"/>
            <w:vAlign w:val="center"/>
          </w:tcPr>
          <w:p w:rsidR="004D1EE4" w:rsidRDefault="00A0536E">
            <w:pPr>
              <w:jc w:val="center"/>
            </w:pPr>
            <w:r>
              <w:rPr>
                <w:color w:val="000000"/>
                <w:sz w:val="18"/>
                <w:szCs w:val="18"/>
              </w:rPr>
              <w:t>2,420,419.24</w:t>
            </w:r>
          </w:p>
        </w:tc>
        <w:tc>
          <w:tcPr>
            <w:tcW w:w="1026" w:type="dxa"/>
            <w:vAlign w:val="center"/>
          </w:tcPr>
          <w:p w:rsidR="004D1EE4" w:rsidRDefault="00A0536E">
            <w:pPr>
              <w:jc w:val="left"/>
            </w:pPr>
            <w:r>
              <w:rPr>
                <w:color w:val="000000"/>
                <w:sz w:val="18"/>
                <w:szCs w:val="18"/>
              </w:rPr>
              <w:t>2,420,419.24</w:t>
            </w:r>
          </w:p>
        </w:tc>
      </w:tr>
      <w:tr w:rsidR="004D1EE4">
        <w:tc>
          <w:tcPr>
            <w:tcW w:w="1672" w:type="dxa"/>
            <w:gridSpan w:val="3"/>
            <w:vAlign w:val="center"/>
          </w:tcPr>
          <w:p w:rsidR="004D1EE4" w:rsidRDefault="00A0536E">
            <w:pPr>
              <w:jc w:val="left"/>
            </w:pPr>
            <w:r>
              <w:rPr>
                <w:color w:val="000000"/>
                <w:sz w:val="18"/>
                <w:szCs w:val="18"/>
              </w:rPr>
              <w:t>其他负债</w:t>
            </w:r>
          </w:p>
        </w:tc>
        <w:tc>
          <w:tcPr>
            <w:tcW w:w="1271" w:type="dxa"/>
            <w:gridSpan w:val="2"/>
            <w:vAlign w:val="center"/>
          </w:tcPr>
          <w:p w:rsidR="004D1EE4" w:rsidRDefault="00A0536E">
            <w:pPr>
              <w:jc w:val="left"/>
            </w:pPr>
            <w:r>
              <w:rPr>
                <w:color w:val="000000"/>
                <w:sz w:val="18"/>
                <w:szCs w:val="18"/>
              </w:rPr>
              <w:t>-</w:t>
            </w:r>
          </w:p>
        </w:tc>
        <w:tc>
          <w:tcPr>
            <w:tcW w:w="1104" w:type="dxa"/>
            <w:vAlign w:val="center"/>
          </w:tcPr>
          <w:p w:rsidR="004D1EE4" w:rsidRDefault="00A0536E">
            <w:pPr>
              <w:jc w:val="left"/>
            </w:pPr>
            <w:r>
              <w:rPr>
                <w:color w:val="000000"/>
                <w:sz w:val="18"/>
                <w:szCs w:val="18"/>
              </w:rPr>
              <w:t>-</w:t>
            </w:r>
          </w:p>
        </w:tc>
        <w:tc>
          <w:tcPr>
            <w:tcW w:w="1164" w:type="dxa"/>
            <w:gridSpan w:val="2"/>
            <w:vAlign w:val="center"/>
          </w:tcPr>
          <w:p w:rsidR="004D1EE4" w:rsidRDefault="00A0536E">
            <w:pPr>
              <w:jc w:val="left"/>
            </w:pPr>
            <w:r>
              <w:rPr>
                <w:color w:val="000000"/>
                <w:sz w:val="18"/>
                <w:szCs w:val="18"/>
              </w:rPr>
              <w:t>-</w:t>
            </w:r>
          </w:p>
        </w:tc>
        <w:tc>
          <w:tcPr>
            <w:tcW w:w="851" w:type="dxa"/>
            <w:vAlign w:val="center"/>
          </w:tcPr>
          <w:p w:rsidR="004D1EE4" w:rsidRDefault="00A0536E">
            <w:pPr>
              <w:jc w:val="left"/>
            </w:pPr>
            <w:r>
              <w:rPr>
                <w:color w:val="000000"/>
                <w:sz w:val="18"/>
                <w:szCs w:val="18"/>
              </w:rPr>
              <w:t>-</w:t>
            </w:r>
          </w:p>
        </w:tc>
        <w:tc>
          <w:tcPr>
            <w:tcW w:w="992" w:type="dxa"/>
            <w:vAlign w:val="center"/>
          </w:tcPr>
          <w:p w:rsidR="004D1EE4" w:rsidRDefault="00A0536E">
            <w:pPr>
              <w:jc w:val="left"/>
            </w:pPr>
            <w:r>
              <w:rPr>
                <w:color w:val="000000"/>
                <w:sz w:val="18"/>
                <w:szCs w:val="18"/>
              </w:rPr>
              <w:t>-</w:t>
            </w:r>
          </w:p>
        </w:tc>
        <w:tc>
          <w:tcPr>
            <w:tcW w:w="992" w:type="dxa"/>
            <w:gridSpan w:val="2"/>
            <w:vAlign w:val="center"/>
          </w:tcPr>
          <w:p w:rsidR="004D1EE4" w:rsidRDefault="00A0536E">
            <w:pPr>
              <w:jc w:val="center"/>
            </w:pPr>
            <w:r>
              <w:rPr>
                <w:color w:val="000000"/>
                <w:sz w:val="18"/>
                <w:szCs w:val="18"/>
              </w:rPr>
              <w:t>282,300.00</w:t>
            </w:r>
          </w:p>
        </w:tc>
        <w:tc>
          <w:tcPr>
            <w:tcW w:w="1026" w:type="dxa"/>
            <w:vAlign w:val="center"/>
          </w:tcPr>
          <w:p w:rsidR="004D1EE4" w:rsidRDefault="00A0536E">
            <w:pPr>
              <w:jc w:val="left"/>
            </w:pPr>
            <w:r>
              <w:rPr>
                <w:color w:val="000000"/>
                <w:sz w:val="18"/>
                <w:szCs w:val="18"/>
              </w:rPr>
              <w:t>282,300.00</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17,816,893.82</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17,816,893.82</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4,659,684,606.60</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22,579,472,306.53</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7,527,618,211.94</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102,478,669.12</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34,869,253,794.19</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4D1EE4">
        <w:tc>
          <w:tcPr>
            <w:tcW w:w="834" w:type="dxa"/>
            <w:vAlign w:val="center"/>
          </w:tcPr>
          <w:p w:rsidR="004D1EE4" w:rsidRDefault="00A0536E">
            <w:pPr>
              <w:jc w:val="left"/>
            </w:pPr>
            <w:r>
              <w:rPr>
                <w:sz w:val="24"/>
              </w:rPr>
              <w:t>假设</w:t>
            </w:r>
          </w:p>
        </w:tc>
        <w:tc>
          <w:tcPr>
            <w:tcW w:w="8164" w:type="dxa"/>
            <w:gridSpan w:val="3"/>
            <w:vAlign w:val="center"/>
          </w:tcPr>
          <w:p w:rsidR="004D1EE4" w:rsidRDefault="00A0536E">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4D1EE4">
        <w:tc>
          <w:tcPr>
            <w:tcW w:w="834" w:type="dxa"/>
            <w:vMerge/>
          </w:tcPr>
          <w:p w:rsidR="004D1EE4" w:rsidRDefault="004D1EE4"/>
        </w:tc>
        <w:tc>
          <w:tcPr>
            <w:tcW w:w="3277" w:type="dxa"/>
            <w:vAlign w:val="center"/>
          </w:tcPr>
          <w:p w:rsidR="004D1EE4" w:rsidRDefault="00A0536E">
            <w:pPr>
              <w:jc w:val="left"/>
            </w:pPr>
            <w:r>
              <w:rPr>
                <w:sz w:val="24"/>
              </w:rPr>
              <w:t>市场利率上升</w:t>
            </w:r>
            <w:r>
              <w:rPr>
                <w:sz w:val="24"/>
              </w:rPr>
              <w:t>25</w:t>
            </w:r>
            <w:r>
              <w:rPr>
                <w:sz w:val="24"/>
              </w:rPr>
              <w:t>个基点</w:t>
            </w:r>
          </w:p>
        </w:tc>
        <w:tc>
          <w:tcPr>
            <w:tcW w:w="2268" w:type="dxa"/>
            <w:vAlign w:val="center"/>
          </w:tcPr>
          <w:p w:rsidR="004D1EE4" w:rsidRDefault="00A0536E">
            <w:pPr>
              <w:jc w:val="right"/>
            </w:pPr>
            <w:r>
              <w:rPr>
                <w:sz w:val="24"/>
              </w:rPr>
              <w:t>减少约</w:t>
            </w:r>
            <w:r>
              <w:rPr>
                <w:sz w:val="24"/>
              </w:rPr>
              <w:t>1,054</w:t>
            </w:r>
          </w:p>
        </w:tc>
        <w:tc>
          <w:tcPr>
            <w:tcW w:w="2619" w:type="dxa"/>
            <w:vAlign w:val="center"/>
          </w:tcPr>
          <w:p w:rsidR="004D1EE4" w:rsidRDefault="00A0536E">
            <w:pPr>
              <w:jc w:val="right"/>
            </w:pPr>
            <w:r>
              <w:rPr>
                <w:sz w:val="24"/>
              </w:rPr>
              <w:t>减少约</w:t>
            </w:r>
            <w:r>
              <w:rPr>
                <w:sz w:val="24"/>
              </w:rPr>
              <w:t>1,420</w:t>
            </w:r>
          </w:p>
        </w:tc>
      </w:tr>
      <w:tr w:rsidR="004D1EE4">
        <w:tc>
          <w:tcPr>
            <w:tcW w:w="834" w:type="dxa"/>
            <w:vMerge/>
          </w:tcPr>
          <w:p w:rsidR="004D1EE4" w:rsidRDefault="004D1EE4"/>
        </w:tc>
        <w:tc>
          <w:tcPr>
            <w:tcW w:w="3277" w:type="dxa"/>
            <w:vAlign w:val="center"/>
          </w:tcPr>
          <w:p w:rsidR="004D1EE4" w:rsidRDefault="00A0536E">
            <w:pPr>
              <w:jc w:val="left"/>
            </w:pPr>
            <w:r>
              <w:rPr>
                <w:sz w:val="24"/>
              </w:rPr>
              <w:t>市场利率下降</w:t>
            </w:r>
            <w:r>
              <w:rPr>
                <w:sz w:val="24"/>
              </w:rPr>
              <w:t>25</w:t>
            </w:r>
            <w:r>
              <w:rPr>
                <w:sz w:val="24"/>
              </w:rPr>
              <w:t>个基点</w:t>
            </w:r>
          </w:p>
        </w:tc>
        <w:tc>
          <w:tcPr>
            <w:tcW w:w="2268" w:type="dxa"/>
            <w:vAlign w:val="center"/>
          </w:tcPr>
          <w:p w:rsidR="004D1EE4" w:rsidRDefault="00A0536E">
            <w:pPr>
              <w:jc w:val="right"/>
            </w:pPr>
            <w:r>
              <w:rPr>
                <w:sz w:val="24"/>
              </w:rPr>
              <w:t>增加约</w:t>
            </w:r>
            <w:r>
              <w:rPr>
                <w:sz w:val="24"/>
              </w:rPr>
              <w:t>1,055</w:t>
            </w:r>
          </w:p>
        </w:tc>
        <w:tc>
          <w:tcPr>
            <w:tcW w:w="2619" w:type="dxa"/>
            <w:vAlign w:val="center"/>
          </w:tcPr>
          <w:p w:rsidR="004D1EE4" w:rsidRDefault="00A0536E">
            <w:pPr>
              <w:jc w:val="right"/>
            </w:pPr>
            <w:r>
              <w:rPr>
                <w:sz w:val="24"/>
              </w:rPr>
              <w:t>增加约</w:t>
            </w:r>
            <w:r>
              <w:rPr>
                <w:sz w:val="24"/>
              </w:rPr>
              <w:t>1,423</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lastRenderedPageBreak/>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49326402"/>
      <w:r w:rsidRPr="00356FA6">
        <w:rPr>
          <w:b/>
          <w:bCs/>
          <w:szCs w:val="24"/>
          <w:lang w:val="en-US"/>
        </w:rPr>
        <w:t>§</w:t>
      </w:r>
      <w:r w:rsidR="002620BD" w:rsidRPr="00356FA6">
        <w:rPr>
          <w:b/>
          <w:bCs/>
          <w:szCs w:val="24"/>
          <w:lang w:val="en-US"/>
        </w:rPr>
        <w:t>7</w:t>
      </w:r>
      <w:r w:rsidRPr="00356FA6">
        <w:rPr>
          <w:b/>
          <w:bCs/>
          <w:szCs w:val="24"/>
          <w:lang w:val="en-US"/>
        </w:rPr>
        <w:t>投资组合报告</w:t>
      </w:r>
      <w:bookmarkEnd w:id="41"/>
      <w:bookmarkEnd w:id="42"/>
      <w:bookmarkEnd w:id="43"/>
    </w:p>
    <w:p w:rsidR="006D141C" w:rsidRPr="00356FA6"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49326403"/>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4"/>
      <w:bookmarkEnd w:id="45"/>
      <w:bookmarkEnd w:id="46"/>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17,892,654,584.93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47.91</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17,692,653,103.46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47.37</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200,001,481.47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0.54</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5,072,339,944.01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13.58</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13,495,660,470.27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36.13</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887,932,253.10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2.38</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37,348,587,252.31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49326404"/>
      <w:r w:rsidRPr="00356FA6">
        <w:rPr>
          <w:rFonts w:ascii="Times New Roman" w:hAnsi="Times New Roman" w:cs="Times New Roman"/>
          <w:szCs w:val="24"/>
        </w:rPr>
        <w:t>7.2</w:t>
      </w:r>
      <w:bookmarkEnd w:id="47"/>
      <w:bookmarkEnd w:id="48"/>
      <w:r w:rsidR="00AF5FD2" w:rsidRPr="00356FA6">
        <w:rPr>
          <w:rFonts w:ascii="Times New Roman" w:hAnsi="Times New Roman" w:cs="Times New Roman"/>
          <w:szCs w:val="24"/>
        </w:rPr>
        <w:t>债券回购融资情况</w:t>
      </w:r>
      <w:bookmarkEnd w:id="4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6.30</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2,203,333,818.32</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6.27</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0" w:name="_Toc247957040"/>
      <w:bookmarkStart w:id="51"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50"/>
      <w:bookmarkEnd w:id="51"/>
    </w:p>
    <w:p w:rsidR="002313DE" w:rsidRPr="00356FA6" w:rsidRDefault="00985B68" w:rsidP="006C67B5">
      <w:pPr>
        <w:tabs>
          <w:tab w:val="left" w:pos="426"/>
        </w:tabs>
        <w:spacing w:before="29" w:line="288" w:lineRule="auto"/>
        <w:jc w:val="left"/>
        <w:rPr>
          <w:kern w:val="0"/>
          <w:sz w:val="24"/>
        </w:rPr>
      </w:pPr>
      <w:r w:rsidRPr="00356FA6">
        <w:rPr>
          <w:kern w:val="0"/>
          <w:sz w:val="24"/>
        </w:rPr>
        <w:lastRenderedPageBreak/>
        <w:t>本基金本报告期内债券正回购的资金余额未超过资产净值的</w:t>
      </w:r>
      <w:r w:rsidRPr="00356FA6">
        <w:rPr>
          <w:kern w:val="0"/>
          <w:sz w:val="24"/>
        </w:rPr>
        <w:t>20%</w:t>
      </w:r>
      <w:r w:rsidRPr="00356FA6">
        <w:rPr>
          <w:kern w:val="0"/>
          <w:sz w:val="24"/>
        </w:rPr>
        <w:t>。</w:t>
      </w:r>
    </w:p>
    <w:p w:rsidR="002313DE" w:rsidRPr="00356FA6" w:rsidRDefault="002313DE" w:rsidP="006C67B5">
      <w:pPr>
        <w:autoSpaceDE w:val="0"/>
        <w:autoSpaceDN w:val="0"/>
        <w:adjustRightInd w:val="0"/>
        <w:spacing w:before="29" w:line="288" w:lineRule="auto"/>
        <w:rPr>
          <w:sz w:val="24"/>
        </w:rPr>
      </w:pPr>
    </w:p>
    <w:p w:rsidR="006D141C" w:rsidRPr="00CF06B8" w:rsidRDefault="006D141C" w:rsidP="00CF06B8">
      <w:pPr>
        <w:pStyle w:val="20"/>
        <w:spacing w:before="0" w:after="0"/>
        <w:rPr>
          <w:rFonts w:ascii="Times New Roman" w:hAnsi="Times New Roman" w:cs="Times New Roman"/>
          <w:kern w:val="0"/>
          <w:szCs w:val="24"/>
        </w:rPr>
      </w:pPr>
      <w:bookmarkStart w:id="52" w:name="_Toc275523745"/>
      <w:bookmarkStart w:id="53" w:name="_Toc49326405"/>
      <w:r w:rsidRPr="00CF06B8">
        <w:rPr>
          <w:rFonts w:ascii="Times New Roman" w:hAnsi="Times New Roman" w:cs="Times New Roman"/>
          <w:kern w:val="0"/>
          <w:szCs w:val="24"/>
        </w:rPr>
        <w:t>7.3</w:t>
      </w:r>
      <w:bookmarkEnd w:id="52"/>
      <w:r w:rsidR="00344CF8" w:rsidRPr="00CF06B8">
        <w:rPr>
          <w:rFonts w:ascii="Times New Roman" w:hAnsi="Times New Roman" w:cs="Times New Roman"/>
          <w:kern w:val="0"/>
          <w:szCs w:val="24"/>
        </w:rPr>
        <w:t>基金投资组合平均剩余期限</w:t>
      </w:r>
      <w:bookmarkEnd w:id="53"/>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83</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92</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44</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本基金本报告期内投资组合平均剩余期限未超过</w:t>
      </w:r>
      <w:r w:rsidRPr="00356FA6">
        <w:rPr>
          <w:rFonts w:eastAsiaTheme="minorEastAsia"/>
          <w:color w:val="000000" w:themeColor="text1"/>
          <w:sz w:val="24"/>
        </w:rPr>
        <w:t>120</w:t>
      </w:r>
      <w:r w:rsidRPr="00356FA6">
        <w:rPr>
          <w:rFonts w:eastAsiaTheme="minorEastAsia"/>
          <w:color w:val="000000" w:themeColor="text1"/>
          <w:sz w:val="24"/>
        </w:rPr>
        <w:t>天。</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22.84</w:t>
            </w:r>
          </w:p>
        </w:tc>
        <w:tc>
          <w:tcPr>
            <w:tcW w:w="2488" w:type="dxa"/>
            <w:vAlign w:val="center"/>
          </w:tcPr>
          <w:p w:rsidR="004339AD" w:rsidRPr="00356FA6" w:rsidRDefault="004339AD" w:rsidP="006C67B5">
            <w:pPr>
              <w:spacing w:before="29" w:line="288" w:lineRule="auto"/>
              <w:jc w:val="right"/>
              <w:rPr>
                <w:sz w:val="24"/>
              </w:rPr>
            </w:pPr>
            <w:r w:rsidRPr="00356FA6">
              <w:rPr>
                <w:sz w:val="24"/>
              </w:rPr>
              <w:t>6.27</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11.84</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34.10</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5.53</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29.92</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104.23</w:t>
            </w:r>
          </w:p>
        </w:tc>
        <w:tc>
          <w:tcPr>
            <w:tcW w:w="2488" w:type="dxa"/>
            <w:vAlign w:val="center"/>
          </w:tcPr>
          <w:p w:rsidR="00DD4AD9" w:rsidRPr="00356FA6" w:rsidRDefault="00DD4AD9" w:rsidP="006C67B5">
            <w:pPr>
              <w:spacing w:before="29" w:line="288" w:lineRule="auto"/>
              <w:jc w:val="right"/>
              <w:rPr>
                <w:sz w:val="24"/>
              </w:rPr>
            </w:pPr>
            <w:r w:rsidRPr="00356FA6">
              <w:rPr>
                <w:sz w:val="24"/>
              </w:rPr>
              <w:t>6.27</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4" w:name="_Toc49326406"/>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4"/>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5" w:name="_Toc331410106"/>
      <w:bookmarkStart w:id="56" w:name="_Toc234814104"/>
      <w:bookmarkStart w:id="57" w:name="_Toc49326407"/>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5"/>
      <w:bookmarkEnd w:id="56"/>
      <w:bookmarkEnd w:id="57"/>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928,482,990.33</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2.64</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920,660,126.61</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2.62</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920,660,126.61</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2.62</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100,340,598.70</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0.29</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8,355,319,508.54</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23.78</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1,027,760,694.00</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2.93</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6,360,089,185.28</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18.11</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17,692,653,103.46</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50.36</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8" w:name="_Toc331410107"/>
      <w:bookmarkStart w:id="59" w:name="_Toc49326408"/>
      <w:r w:rsidRPr="00356FA6">
        <w:rPr>
          <w:rFonts w:ascii="Times New Roman" w:hAnsi="Times New Roman" w:cs="Times New Roman"/>
          <w:kern w:val="0"/>
          <w:szCs w:val="24"/>
        </w:rPr>
        <w:t>7.6</w:t>
      </w:r>
      <w:bookmarkEnd w:id="58"/>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0D501D" w:rsidP="006C67B5">
            <w:pPr>
              <w:spacing w:before="29" w:line="288" w:lineRule="auto"/>
              <w:jc w:val="center"/>
              <w:rPr>
                <w:sz w:val="24"/>
              </w:rPr>
            </w:pPr>
            <w:r w:rsidRPr="000E4C40">
              <w:rPr>
                <w:rFonts w:hAnsi="宋体"/>
                <w:color w:val="000000"/>
                <w:kern w:val="0"/>
                <w:sz w:val="24"/>
              </w:rPr>
              <w:t>债券数量</w:t>
            </w:r>
            <w:r>
              <w:rPr>
                <w:rFonts w:hint="eastAsia"/>
                <w:color w:val="000000"/>
                <w:kern w:val="0"/>
                <w:sz w:val="24"/>
              </w:rPr>
              <w:t>(</w:t>
            </w:r>
            <w:r>
              <w:rPr>
                <w:rFonts w:hint="eastAsia"/>
                <w:color w:val="000000"/>
                <w:kern w:val="0"/>
                <w:sz w:val="24"/>
              </w:rPr>
              <w:t>张</w:t>
            </w:r>
            <w:r>
              <w:rPr>
                <w:rFonts w:hint="eastAsia"/>
                <w:color w:val="000000"/>
                <w:kern w:val="0"/>
                <w:sz w:val="24"/>
              </w:rPr>
              <w:t>)</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4D1EE4">
        <w:tc>
          <w:tcPr>
            <w:tcW w:w="761" w:type="dxa"/>
            <w:vAlign w:val="center"/>
          </w:tcPr>
          <w:p w:rsidR="004D1EE4" w:rsidRDefault="00A0536E">
            <w:pPr>
              <w:jc w:val="center"/>
            </w:pPr>
            <w:r>
              <w:rPr>
                <w:sz w:val="24"/>
              </w:rPr>
              <w:t>1</w:t>
            </w:r>
          </w:p>
        </w:tc>
        <w:tc>
          <w:tcPr>
            <w:tcW w:w="1315" w:type="dxa"/>
            <w:vAlign w:val="center"/>
          </w:tcPr>
          <w:p w:rsidR="004D1EE4" w:rsidRDefault="00A0536E">
            <w:pPr>
              <w:jc w:val="center"/>
            </w:pPr>
            <w:r>
              <w:rPr>
                <w:sz w:val="24"/>
              </w:rPr>
              <w:t>112095027</w:t>
            </w:r>
          </w:p>
        </w:tc>
        <w:tc>
          <w:tcPr>
            <w:tcW w:w="1744" w:type="dxa"/>
            <w:vAlign w:val="center"/>
          </w:tcPr>
          <w:p w:rsidR="004D1EE4" w:rsidRDefault="00A0536E">
            <w:pPr>
              <w:jc w:val="center"/>
            </w:pPr>
            <w:r>
              <w:rPr>
                <w:sz w:val="24"/>
              </w:rPr>
              <w:t>20</w:t>
            </w:r>
            <w:r>
              <w:rPr>
                <w:sz w:val="24"/>
              </w:rPr>
              <w:t>上海农商银行</w:t>
            </w:r>
            <w:r>
              <w:rPr>
                <w:sz w:val="24"/>
              </w:rPr>
              <w:t>CD032</w:t>
            </w:r>
          </w:p>
        </w:tc>
        <w:tc>
          <w:tcPr>
            <w:tcW w:w="1713" w:type="dxa"/>
            <w:vAlign w:val="center"/>
          </w:tcPr>
          <w:p w:rsidR="004D1EE4" w:rsidRDefault="00A0536E">
            <w:pPr>
              <w:jc w:val="center"/>
            </w:pPr>
            <w:r>
              <w:rPr>
                <w:sz w:val="24"/>
              </w:rPr>
              <w:t>5,000,000</w:t>
            </w:r>
          </w:p>
        </w:tc>
        <w:tc>
          <w:tcPr>
            <w:tcW w:w="1960" w:type="dxa"/>
            <w:vAlign w:val="center"/>
          </w:tcPr>
          <w:p w:rsidR="004D1EE4" w:rsidRDefault="00A0536E">
            <w:pPr>
              <w:jc w:val="center"/>
            </w:pPr>
            <w:r>
              <w:rPr>
                <w:sz w:val="24"/>
              </w:rPr>
              <w:t>494,635,998.29</w:t>
            </w:r>
          </w:p>
        </w:tc>
        <w:tc>
          <w:tcPr>
            <w:tcW w:w="1505" w:type="dxa"/>
            <w:vAlign w:val="center"/>
          </w:tcPr>
          <w:p w:rsidR="004D1EE4" w:rsidRDefault="00A0536E">
            <w:pPr>
              <w:jc w:val="center"/>
            </w:pPr>
            <w:r>
              <w:rPr>
                <w:sz w:val="24"/>
              </w:rPr>
              <w:t>1.41</w:t>
            </w:r>
          </w:p>
        </w:tc>
      </w:tr>
      <w:tr w:rsidR="004D1EE4">
        <w:tc>
          <w:tcPr>
            <w:tcW w:w="761" w:type="dxa"/>
            <w:vAlign w:val="center"/>
          </w:tcPr>
          <w:p w:rsidR="004D1EE4" w:rsidRDefault="00A0536E">
            <w:pPr>
              <w:jc w:val="center"/>
            </w:pPr>
            <w:r>
              <w:rPr>
                <w:sz w:val="24"/>
              </w:rPr>
              <w:t>2</w:t>
            </w:r>
          </w:p>
        </w:tc>
        <w:tc>
          <w:tcPr>
            <w:tcW w:w="1315" w:type="dxa"/>
            <w:vAlign w:val="center"/>
          </w:tcPr>
          <w:p w:rsidR="004D1EE4" w:rsidRDefault="00A0536E">
            <w:pPr>
              <w:jc w:val="center"/>
            </w:pPr>
            <w:r>
              <w:rPr>
                <w:sz w:val="24"/>
              </w:rPr>
              <w:t>011903005</w:t>
            </w:r>
          </w:p>
        </w:tc>
        <w:tc>
          <w:tcPr>
            <w:tcW w:w="1744" w:type="dxa"/>
            <w:vAlign w:val="center"/>
          </w:tcPr>
          <w:p w:rsidR="004D1EE4" w:rsidRDefault="00A0536E">
            <w:pPr>
              <w:jc w:val="center"/>
            </w:pPr>
            <w:r>
              <w:rPr>
                <w:sz w:val="24"/>
              </w:rPr>
              <w:t>19</w:t>
            </w:r>
            <w:r>
              <w:rPr>
                <w:sz w:val="24"/>
              </w:rPr>
              <w:t>中油股</w:t>
            </w:r>
            <w:r>
              <w:rPr>
                <w:sz w:val="24"/>
              </w:rPr>
              <w:t>SCP002</w:t>
            </w:r>
          </w:p>
        </w:tc>
        <w:tc>
          <w:tcPr>
            <w:tcW w:w="1713" w:type="dxa"/>
            <w:vAlign w:val="center"/>
          </w:tcPr>
          <w:p w:rsidR="004D1EE4" w:rsidRDefault="00A0536E">
            <w:pPr>
              <w:jc w:val="center"/>
            </w:pPr>
            <w:r>
              <w:rPr>
                <w:sz w:val="24"/>
              </w:rPr>
              <w:t>4,500,000</w:t>
            </w:r>
          </w:p>
        </w:tc>
        <w:tc>
          <w:tcPr>
            <w:tcW w:w="1960" w:type="dxa"/>
            <w:vAlign w:val="center"/>
          </w:tcPr>
          <w:p w:rsidR="004D1EE4" w:rsidRDefault="00A0536E">
            <w:pPr>
              <w:jc w:val="center"/>
            </w:pPr>
            <w:r>
              <w:rPr>
                <w:sz w:val="24"/>
              </w:rPr>
              <w:t>449,709,309.91</w:t>
            </w:r>
          </w:p>
        </w:tc>
        <w:tc>
          <w:tcPr>
            <w:tcW w:w="1505" w:type="dxa"/>
            <w:vAlign w:val="center"/>
          </w:tcPr>
          <w:p w:rsidR="004D1EE4" w:rsidRDefault="00A0536E">
            <w:pPr>
              <w:jc w:val="center"/>
            </w:pPr>
            <w:r>
              <w:rPr>
                <w:sz w:val="24"/>
              </w:rPr>
              <w:t>1.28</w:t>
            </w:r>
          </w:p>
        </w:tc>
      </w:tr>
      <w:tr w:rsidR="004D1EE4">
        <w:tc>
          <w:tcPr>
            <w:tcW w:w="761" w:type="dxa"/>
            <w:vAlign w:val="center"/>
          </w:tcPr>
          <w:p w:rsidR="004D1EE4" w:rsidRDefault="00A0536E">
            <w:pPr>
              <w:jc w:val="center"/>
            </w:pPr>
            <w:r>
              <w:rPr>
                <w:sz w:val="24"/>
              </w:rPr>
              <w:t>3</w:t>
            </w:r>
          </w:p>
        </w:tc>
        <w:tc>
          <w:tcPr>
            <w:tcW w:w="1315" w:type="dxa"/>
            <w:vAlign w:val="center"/>
          </w:tcPr>
          <w:p w:rsidR="004D1EE4" w:rsidRDefault="00A0536E">
            <w:pPr>
              <w:jc w:val="center"/>
            </w:pPr>
            <w:r>
              <w:rPr>
                <w:sz w:val="24"/>
              </w:rPr>
              <w:t>111977570</w:t>
            </w:r>
          </w:p>
        </w:tc>
        <w:tc>
          <w:tcPr>
            <w:tcW w:w="1744" w:type="dxa"/>
            <w:vAlign w:val="center"/>
          </w:tcPr>
          <w:p w:rsidR="004D1EE4" w:rsidRDefault="00A0536E">
            <w:pPr>
              <w:jc w:val="center"/>
            </w:pPr>
            <w:r>
              <w:rPr>
                <w:sz w:val="24"/>
              </w:rPr>
              <w:t>19</w:t>
            </w:r>
            <w:r>
              <w:rPr>
                <w:sz w:val="24"/>
              </w:rPr>
              <w:t>江西银行</w:t>
            </w:r>
            <w:r>
              <w:rPr>
                <w:sz w:val="24"/>
              </w:rPr>
              <w:t>CD105</w:t>
            </w:r>
          </w:p>
        </w:tc>
        <w:tc>
          <w:tcPr>
            <w:tcW w:w="1713" w:type="dxa"/>
            <w:vAlign w:val="center"/>
          </w:tcPr>
          <w:p w:rsidR="004D1EE4" w:rsidRDefault="00A0536E">
            <w:pPr>
              <w:jc w:val="center"/>
            </w:pPr>
            <w:r>
              <w:rPr>
                <w:sz w:val="24"/>
              </w:rPr>
              <w:t>4,500,000</w:t>
            </w:r>
          </w:p>
        </w:tc>
        <w:tc>
          <w:tcPr>
            <w:tcW w:w="1960" w:type="dxa"/>
            <w:vAlign w:val="center"/>
          </w:tcPr>
          <w:p w:rsidR="004D1EE4" w:rsidRDefault="00A0536E">
            <w:pPr>
              <w:jc w:val="center"/>
            </w:pPr>
            <w:r>
              <w:rPr>
                <w:sz w:val="24"/>
              </w:rPr>
              <w:t>446,720,051.47</w:t>
            </w:r>
          </w:p>
        </w:tc>
        <w:tc>
          <w:tcPr>
            <w:tcW w:w="1505" w:type="dxa"/>
            <w:vAlign w:val="center"/>
          </w:tcPr>
          <w:p w:rsidR="004D1EE4" w:rsidRDefault="00A0536E">
            <w:pPr>
              <w:jc w:val="center"/>
            </w:pPr>
            <w:r>
              <w:rPr>
                <w:sz w:val="24"/>
              </w:rPr>
              <w:t>1.27</w:t>
            </w:r>
          </w:p>
        </w:tc>
      </w:tr>
      <w:tr w:rsidR="004D1EE4">
        <w:tc>
          <w:tcPr>
            <w:tcW w:w="761" w:type="dxa"/>
            <w:vAlign w:val="center"/>
          </w:tcPr>
          <w:p w:rsidR="004D1EE4" w:rsidRDefault="00A0536E">
            <w:pPr>
              <w:jc w:val="center"/>
            </w:pPr>
            <w:r>
              <w:rPr>
                <w:sz w:val="24"/>
              </w:rPr>
              <w:t>4</w:t>
            </w:r>
          </w:p>
        </w:tc>
        <w:tc>
          <w:tcPr>
            <w:tcW w:w="1315" w:type="dxa"/>
            <w:vAlign w:val="center"/>
          </w:tcPr>
          <w:p w:rsidR="004D1EE4" w:rsidRDefault="00A0536E">
            <w:pPr>
              <w:jc w:val="center"/>
            </w:pPr>
            <w:r>
              <w:rPr>
                <w:sz w:val="24"/>
              </w:rPr>
              <w:t>209923</w:t>
            </w:r>
          </w:p>
        </w:tc>
        <w:tc>
          <w:tcPr>
            <w:tcW w:w="1744" w:type="dxa"/>
            <w:vAlign w:val="center"/>
          </w:tcPr>
          <w:p w:rsidR="004D1EE4" w:rsidRDefault="00A0536E">
            <w:pPr>
              <w:jc w:val="center"/>
            </w:pPr>
            <w:r>
              <w:rPr>
                <w:sz w:val="24"/>
              </w:rPr>
              <w:t>20</w:t>
            </w:r>
            <w:r>
              <w:rPr>
                <w:sz w:val="24"/>
              </w:rPr>
              <w:t>贴现国债</w:t>
            </w:r>
            <w:r>
              <w:rPr>
                <w:sz w:val="24"/>
              </w:rPr>
              <w:t>23</w:t>
            </w:r>
          </w:p>
        </w:tc>
        <w:tc>
          <w:tcPr>
            <w:tcW w:w="1713" w:type="dxa"/>
            <w:vAlign w:val="center"/>
          </w:tcPr>
          <w:p w:rsidR="004D1EE4" w:rsidRDefault="00A0536E">
            <w:pPr>
              <w:jc w:val="center"/>
            </w:pPr>
            <w:r>
              <w:rPr>
                <w:sz w:val="24"/>
              </w:rPr>
              <w:t>4,400,000</w:t>
            </w:r>
          </w:p>
        </w:tc>
        <w:tc>
          <w:tcPr>
            <w:tcW w:w="1960" w:type="dxa"/>
            <w:vAlign w:val="center"/>
          </w:tcPr>
          <w:p w:rsidR="004D1EE4" w:rsidRDefault="00A0536E">
            <w:pPr>
              <w:jc w:val="center"/>
            </w:pPr>
            <w:r>
              <w:rPr>
                <w:sz w:val="24"/>
              </w:rPr>
              <w:t>438,999,349.08</w:t>
            </w:r>
          </w:p>
        </w:tc>
        <w:tc>
          <w:tcPr>
            <w:tcW w:w="1505" w:type="dxa"/>
            <w:vAlign w:val="center"/>
          </w:tcPr>
          <w:p w:rsidR="004D1EE4" w:rsidRDefault="00A0536E">
            <w:pPr>
              <w:jc w:val="center"/>
            </w:pPr>
            <w:r>
              <w:rPr>
                <w:sz w:val="24"/>
              </w:rPr>
              <w:t>1.25</w:t>
            </w:r>
          </w:p>
        </w:tc>
      </w:tr>
      <w:tr w:rsidR="004D1EE4">
        <w:tc>
          <w:tcPr>
            <w:tcW w:w="761" w:type="dxa"/>
            <w:vAlign w:val="center"/>
          </w:tcPr>
          <w:p w:rsidR="004D1EE4" w:rsidRDefault="00A0536E">
            <w:pPr>
              <w:jc w:val="center"/>
            </w:pPr>
            <w:r>
              <w:rPr>
                <w:sz w:val="24"/>
              </w:rPr>
              <w:t>5</w:t>
            </w:r>
          </w:p>
        </w:tc>
        <w:tc>
          <w:tcPr>
            <w:tcW w:w="1315" w:type="dxa"/>
            <w:vAlign w:val="center"/>
          </w:tcPr>
          <w:p w:rsidR="004D1EE4" w:rsidRDefault="00A0536E">
            <w:pPr>
              <w:jc w:val="center"/>
            </w:pPr>
            <w:r>
              <w:rPr>
                <w:sz w:val="24"/>
              </w:rPr>
              <w:t>012000274</w:t>
            </w:r>
          </w:p>
        </w:tc>
        <w:tc>
          <w:tcPr>
            <w:tcW w:w="1744" w:type="dxa"/>
            <w:vAlign w:val="center"/>
          </w:tcPr>
          <w:p w:rsidR="004D1EE4" w:rsidRDefault="00A0536E">
            <w:pPr>
              <w:jc w:val="center"/>
            </w:pPr>
            <w:r>
              <w:rPr>
                <w:sz w:val="24"/>
              </w:rPr>
              <w:t>20</w:t>
            </w:r>
            <w:r>
              <w:rPr>
                <w:sz w:val="24"/>
              </w:rPr>
              <w:t>电网</w:t>
            </w:r>
            <w:r>
              <w:rPr>
                <w:sz w:val="24"/>
              </w:rPr>
              <w:t>SCP008</w:t>
            </w:r>
          </w:p>
        </w:tc>
        <w:tc>
          <w:tcPr>
            <w:tcW w:w="1713" w:type="dxa"/>
            <w:vAlign w:val="center"/>
          </w:tcPr>
          <w:p w:rsidR="004D1EE4" w:rsidRDefault="00A0536E">
            <w:pPr>
              <w:jc w:val="center"/>
            </w:pPr>
            <w:r>
              <w:rPr>
                <w:sz w:val="24"/>
              </w:rPr>
              <w:t>4,000,000</w:t>
            </w:r>
          </w:p>
        </w:tc>
        <w:tc>
          <w:tcPr>
            <w:tcW w:w="1960" w:type="dxa"/>
            <w:vAlign w:val="center"/>
          </w:tcPr>
          <w:p w:rsidR="004D1EE4" w:rsidRDefault="00A0536E">
            <w:pPr>
              <w:jc w:val="center"/>
            </w:pPr>
            <w:r>
              <w:rPr>
                <w:sz w:val="24"/>
              </w:rPr>
              <w:t>400,201,755.23</w:t>
            </w:r>
          </w:p>
        </w:tc>
        <w:tc>
          <w:tcPr>
            <w:tcW w:w="1505" w:type="dxa"/>
            <w:vAlign w:val="center"/>
          </w:tcPr>
          <w:p w:rsidR="004D1EE4" w:rsidRDefault="00A0536E">
            <w:pPr>
              <w:jc w:val="center"/>
            </w:pPr>
            <w:r>
              <w:rPr>
                <w:sz w:val="24"/>
              </w:rPr>
              <w:t>1.14</w:t>
            </w:r>
          </w:p>
        </w:tc>
      </w:tr>
      <w:tr w:rsidR="004D1EE4">
        <w:tc>
          <w:tcPr>
            <w:tcW w:w="761" w:type="dxa"/>
            <w:vAlign w:val="center"/>
          </w:tcPr>
          <w:p w:rsidR="004D1EE4" w:rsidRDefault="00A0536E">
            <w:pPr>
              <w:jc w:val="center"/>
            </w:pPr>
            <w:r>
              <w:rPr>
                <w:sz w:val="24"/>
              </w:rPr>
              <w:t>6</w:t>
            </w:r>
          </w:p>
        </w:tc>
        <w:tc>
          <w:tcPr>
            <w:tcW w:w="1315" w:type="dxa"/>
            <w:vAlign w:val="center"/>
          </w:tcPr>
          <w:p w:rsidR="004D1EE4" w:rsidRDefault="00A0536E">
            <w:pPr>
              <w:jc w:val="center"/>
            </w:pPr>
            <w:r>
              <w:rPr>
                <w:sz w:val="24"/>
              </w:rPr>
              <w:t>011902942</w:t>
            </w:r>
          </w:p>
        </w:tc>
        <w:tc>
          <w:tcPr>
            <w:tcW w:w="1744" w:type="dxa"/>
            <w:vAlign w:val="center"/>
          </w:tcPr>
          <w:p w:rsidR="004D1EE4" w:rsidRDefault="00A0536E">
            <w:pPr>
              <w:jc w:val="center"/>
            </w:pPr>
            <w:r>
              <w:rPr>
                <w:sz w:val="24"/>
              </w:rPr>
              <w:t>19</w:t>
            </w:r>
            <w:r>
              <w:rPr>
                <w:sz w:val="24"/>
              </w:rPr>
              <w:t>邮政</w:t>
            </w:r>
            <w:r>
              <w:rPr>
                <w:sz w:val="24"/>
              </w:rPr>
              <w:t>SCP005</w:t>
            </w:r>
          </w:p>
        </w:tc>
        <w:tc>
          <w:tcPr>
            <w:tcW w:w="1713" w:type="dxa"/>
            <w:vAlign w:val="center"/>
          </w:tcPr>
          <w:p w:rsidR="004D1EE4" w:rsidRDefault="00A0536E">
            <w:pPr>
              <w:jc w:val="center"/>
            </w:pPr>
            <w:r>
              <w:rPr>
                <w:sz w:val="24"/>
              </w:rPr>
              <w:t>4,000,000</w:t>
            </w:r>
          </w:p>
        </w:tc>
        <w:tc>
          <w:tcPr>
            <w:tcW w:w="1960" w:type="dxa"/>
            <w:vAlign w:val="center"/>
          </w:tcPr>
          <w:p w:rsidR="004D1EE4" w:rsidRDefault="00A0536E">
            <w:pPr>
              <w:jc w:val="center"/>
            </w:pPr>
            <w:r>
              <w:rPr>
                <w:sz w:val="24"/>
              </w:rPr>
              <w:t>400,143,470.82</w:t>
            </w:r>
          </w:p>
        </w:tc>
        <w:tc>
          <w:tcPr>
            <w:tcW w:w="1505" w:type="dxa"/>
            <w:vAlign w:val="center"/>
          </w:tcPr>
          <w:p w:rsidR="004D1EE4" w:rsidRDefault="00A0536E">
            <w:pPr>
              <w:jc w:val="center"/>
            </w:pPr>
            <w:r>
              <w:rPr>
                <w:sz w:val="24"/>
              </w:rPr>
              <w:t>1.14</w:t>
            </w:r>
          </w:p>
        </w:tc>
      </w:tr>
      <w:tr w:rsidR="004D1EE4">
        <w:tc>
          <w:tcPr>
            <w:tcW w:w="761" w:type="dxa"/>
            <w:vAlign w:val="center"/>
          </w:tcPr>
          <w:p w:rsidR="004D1EE4" w:rsidRDefault="00A0536E">
            <w:pPr>
              <w:jc w:val="center"/>
            </w:pPr>
            <w:r>
              <w:rPr>
                <w:sz w:val="24"/>
              </w:rPr>
              <w:t>7</w:t>
            </w:r>
          </w:p>
        </w:tc>
        <w:tc>
          <w:tcPr>
            <w:tcW w:w="1315" w:type="dxa"/>
            <w:vAlign w:val="center"/>
          </w:tcPr>
          <w:p w:rsidR="004D1EE4" w:rsidRDefault="00A0536E">
            <w:pPr>
              <w:jc w:val="center"/>
            </w:pPr>
            <w:r>
              <w:rPr>
                <w:sz w:val="24"/>
              </w:rPr>
              <w:t>012000777</w:t>
            </w:r>
          </w:p>
        </w:tc>
        <w:tc>
          <w:tcPr>
            <w:tcW w:w="1744" w:type="dxa"/>
            <w:vAlign w:val="center"/>
          </w:tcPr>
          <w:p w:rsidR="004D1EE4" w:rsidRDefault="00A0536E">
            <w:pPr>
              <w:jc w:val="center"/>
            </w:pPr>
            <w:r>
              <w:rPr>
                <w:sz w:val="24"/>
              </w:rPr>
              <w:t>20</w:t>
            </w:r>
            <w:r>
              <w:rPr>
                <w:sz w:val="24"/>
              </w:rPr>
              <w:t>铁塔股份</w:t>
            </w:r>
            <w:r>
              <w:rPr>
                <w:sz w:val="24"/>
              </w:rPr>
              <w:t>SCP001</w:t>
            </w:r>
          </w:p>
        </w:tc>
        <w:tc>
          <w:tcPr>
            <w:tcW w:w="1713" w:type="dxa"/>
            <w:vAlign w:val="center"/>
          </w:tcPr>
          <w:p w:rsidR="004D1EE4" w:rsidRDefault="00A0536E">
            <w:pPr>
              <w:jc w:val="center"/>
            </w:pPr>
            <w:r>
              <w:rPr>
                <w:sz w:val="24"/>
              </w:rPr>
              <w:t>4,000,000</w:t>
            </w:r>
          </w:p>
        </w:tc>
        <w:tc>
          <w:tcPr>
            <w:tcW w:w="1960" w:type="dxa"/>
            <w:vAlign w:val="center"/>
          </w:tcPr>
          <w:p w:rsidR="004D1EE4" w:rsidRDefault="00A0536E">
            <w:pPr>
              <w:jc w:val="center"/>
            </w:pPr>
            <w:r>
              <w:rPr>
                <w:sz w:val="24"/>
              </w:rPr>
              <w:t>399,804,515.56</w:t>
            </w:r>
          </w:p>
        </w:tc>
        <w:tc>
          <w:tcPr>
            <w:tcW w:w="1505" w:type="dxa"/>
            <w:vAlign w:val="center"/>
          </w:tcPr>
          <w:p w:rsidR="004D1EE4" w:rsidRDefault="00A0536E">
            <w:pPr>
              <w:jc w:val="center"/>
            </w:pPr>
            <w:r>
              <w:rPr>
                <w:sz w:val="24"/>
              </w:rPr>
              <w:t>1.14</w:t>
            </w:r>
          </w:p>
        </w:tc>
      </w:tr>
      <w:tr w:rsidR="004D1EE4">
        <w:tc>
          <w:tcPr>
            <w:tcW w:w="761" w:type="dxa"/>
            <w:vAlign w:val="center"/>
          </w:tcPr>
          <w:p w:rsidR="004D1EE4" w:rsidRDefault="00A0536E">
            <w:pPr>
              <w:jc w:val="center"/>
            </w:pPr>
            <w:r>
              <w:rPr>
                <w:sz w:val="24"/>
              </w:rPr>
              <w:lastRenderedPageBreak/>
              <w:t>8</w:t>
            </w:r>
          </w:p>
        </w:tc>
        <w:tc>
          <w:tcPr>
            <w:tcW w:w="1315" w:type="dxa"/>
            <w:vAlign w:val="center"/>
          </w:tcPr>
          <w:p w:rsidR="004D1EE4" w:rsidRDefault="00A0536E">
            <w:pPr>
              <w:jc w:val="center"/>
            </w:pPr>
            <w:r>
              <w:rPr>
                <w:sz w:val="24"/>
              </w:rPr>
              <w:t>012002231</w:t>
            </w:r>
          </w:p>
        </w:tc>
        <w:tc>
          <w:tcPr>
            <w:tcW w:w="1744" w:type="dxa"/>
            <w:vAlign w:val="center"/>
          </w:tcPr>
          <w:p w:rsidR="004D1EE4" w:rsidRDefault="00A0536E">
            <w:pPr>
              <w:jc w:val="center"/>
            </w:pPr>
            <w:r>
              <w:rPr>
                <w:sz w:val="24"/>
              </w:rPr>
              <w:t>20</w:t>
            </w:r>
            <w:r>
              <w:rPr>
                <w:sz w:val="24"/>
              </w:rPr>
              <w:t>南电</w:t>
            </w:r>
            <w:r>
              <w:rPr>
                <w:sz w:val="24"/>
              </w:rPr>
              <w:t>SCP008</w:t>
            </w:r>
          </w:p>
        </w:tc>
        <w:tc>
          <w:tcPr>
            <w:tcW w:w="1713" w:type="dxa"/>
            <w:vAlign w:val="center"/>
          </w:tcPr>
          <w:p w:rsidR="004D1EE4" w:rsidRDefault="00A0536E">
            <w:pPr>
              <w:jc w:val="center"/>
            </w:pPr>
            <w:r>
              <w:rPr>
                <w:sz w:val="24"/>
              </w:rPr>
              <w:t>4,000,000</w:t>
            </w:r>
          </w:p>
        </w:tc>
        <w:tc>
          <w:tcPr>
            <w:tcW w:w="1960" w:type="dxa"/>
            <w:vAlign w:val="center"/>
          </w:tcPr>
          <w:p w:rsidR="004D1EE4" w:rsidRDefault="00A0536E">
            <w:pPr>
              <w:jc w:val="center"/>
            </w:pPr>
            <w:r>
              <w:rPr>
                <w:sz w:val="24"/>
              </w:rPr>
              <w:t>399,652,490.84</w:t>
            </w:r>
          </w:p>
        </w:tc>
        <w:tc>
          <w:tcPr>
            <w:tcW w:w="1505" w:type="dxa"/>
            <w:vAlign w:val="center"/>
          </w:tcPr>
          <w:p w:rsidR="004D1EE4" w:rsidRDefault="00A0536E">
            <w:pPr>
              <w:jc w:val="center"/>
            </w:pPr>
            <w:r>
              <w:rPr>
                <w:sz w:val="24"/>
              </w:rPr>
              <w:t>1.14</w:t>
            </w:r>
          </w:p>
        </w:tc>
      </w:tr>
      <w:tr w:rsidR="004D1EE4">
        <w:tc>
          <w:tcPr>
            <w:tcW w:w="761" w:type="dxa"/>
            <w:vAlign w:val="center"/>
          </w:tcPr>
          <w:p w:rsidR="004D1EE4" w:rsidRDefault="00A0536E">
            <w:pPr>
              <w:jc w:val="center"/>
            </w:pPr>
            <w:r>
              <w:rPr>
                <w:sz w:val="24"/>
              </w:rPr>
              <w:t>9</w:t>
            </w:r>
          </w:p>
        </w:tc>
        <w:tc>
          <w:tcPr>
            <w:tcW w:w="1315" w:type="dxa"/>
            <w:vAlign w:val="center"/>
          </w:tcPr>
          <w:p w:rsidR="004D1EE4" w:rsidRDefault="00A0536E">
            <w:pPr>
              <w:jc w:val="center"/>
            </w:pPr>
            <w:r>
              <w:rPr>
                <w:sz w:val="24"/>
              </w:rPr>
              <w:t>150420</w:t>
            </w:r>
          </w:p>
        </w:tc>
        <w:tc>
          <w:tcPr>
            <w:tcW w:w="1744" w:type="dxa"/>
            <w:vAlign w:val="center"/>
          </w:tcPr>
          <w:p w:rsidR="004D1EE4" w:rsidRDefault="00A0536E">
            <w:pPr>
              <w:jc w:val="center"/>
            </w:pPr>
            <w:r>
              <w:rPr>
                <w:sz w:val="24"/>
              </w:rPr>
              <w:t>15</w:t>
            </w:r>
            <w:r>
              <w:rPr>
                <w:sz w:val="24"/>
              </w:rPr>
              <w:t>农发</w:t>
            </w:r>
            <w:r>
              <w:rPr>
                <w:sz w:val="24"/>
              </w:rPr>
              <w:t>20</w:t>
            </w:r>
          </w:p>
        </w:tc>
        <w:tc>
          <w:tcPr>
            <w:tcW w:w="1713" w:type="dxa"/>
            <w:vAlign w:val="center"/>
          </w:tcPr>
          <w:p w:rsidR="004D1EE4" w:rsidRDefault="00A0536E">
            <w:pPr>
              <w:jc w:val="center"/>
            </w:pPr>
            <w:r>
              <w:rPr>
                <w:sz w:val="24"/>
              </w:rPr>
              <w:t>3,800,000</w:t>
            </w:r>
          </w:p>
        </w:tc>
        <w:tc>
          <w:tcPr>
            <w:tcW w:w="1960" w:type="dxa"/>
            <w:vAlign w:val="center"/>
          </w:tcPr>
          <w:p w:rsidR="004D1EE4" w:rsidRDefault="00A0536E">
            <w:pPr>
              <w:jc w:val="center"/>
            </w:pPr>
            <w:r>
              <w:rPr>
                <w:sz w:val="24"/>
              </w:rPr>
              <w:t>381,072,148.29</w:t>
            </w:r>
          </w:p>
        </w:tc>
        <w:tc>
          <w:tcPr>
            <w:tcW w:w="1505" w:type="dxa"/>
            <w:vAlign w:val="center"/>
          </w:tcPr>
          <w:p w:rsidR="004D1EE4" w:rsidRDefault="00A0536E">
            <w:pPr>
              <w:jc w:val="center"/>
            </w:pPr>
            <w:r>
              <w:rPr>
                <w:sz w:val="24"/>
              </w:rPr>
              <w:t>1.08</w:t>
            </w:r>
          </w:p>
        </w:tc>
      </w:tr>
      <w:tr w:rsidR="004D1EE4">
        <w:tc>
          <w:tcPr>
            <w:tcW w:w="761" w:type="dxa"/>
            <w:vAlign w:val="center"/>
          </w:tcPr>
          <w:p w:rsidR="004D1EE4" w:rsidRDefault="00A0536E">
            <w:pPr>
              <w:jc w:val="center"/>
            </w:pPr>
            <w:r>
              <w:rPr>
                <w:sz w:val="24"/>
              </w:rPr>
              <w:t>10</w:t>
            </w:r>
          </w:p>
        </w:tc>
        <w:tc>
          <w:tcPr>
            <w:tcW w:w="1315" w:type="dxa"/>
            <w:vAlign w:val="center"/>
          </w:tcPr>
          <w:p w:rsidR="004D1EE4" w:rsidRDefault="00A0536E">
            <w:pPr>
              <w:jc w:val="center"/>
            </w:pPr>
            <w:r>
              <w:rPr>
                <w:sz w:val="24"/>
              </w:rPr>
              <w:t>112093556</w:t>
            </w:r>
          </w:p>
        </w:tc>
        <w:tc>
          <w:tcPr>
            <w:tcW w:w="1744" w:type="dxa"/>
            <w:vAlign w:val="center"/>
          </w:tcPr>
          <w:p w:rsidR="004D1EE4" w:rsidRDefault="00A0536E">
            <w:pPr>
              <w:jc w:val="center"/>
            </w:pPr>
            <w:r>
              <w:rPr>
                <w:sz w:val="24"/>
              </w:rPr>
              <w:t>20</w:t>
            </w:r>
            <w:r>
              <w:rPr>
                <w:sz w:val="24"/>
              </w:rPr>
              <w:t>江西银行</w:t>
            </w:r>
            <w:r>
              <w:rPr>
                <w:sz w:val="24"/>
              </w:rPr>
              <w:t>CD020</w:t>
            </w:r>
          </w:p>
        </w:tc>
        <w:tc>
          <w:tcPr>
            <w:tcW w:w="1713" w:type="dxa"/>
            <w:vAlign w:val="center"/>
          </w:tcPr>
          <w:p w:rsidR="004D1EE4" w:rsidRDefault="00A0536E">
            <w:pPr>
              <w:jc w:val="center"/>
            </w:pPr>
            <w:r>
              <w:rPr>
                <w:sz w:val="24"/>
              </w:rPr>
              <w:t>3,500,000</w:t>
            </w:r>
          </w:p>
        </w:tc>
        <w:tc>
          <w:tcPr>
            <w:tcW w:w="1960" w:type="dxa"/>
            <w:vAlign w:val="center"/>
          </w:tcPr>
          <w:p w:rsidR="004D1EE4" w:rsidRDefault="00A0536E">
            <w:pPr>
              <w:jc w:val="center"/>
            </w:pPr>
            <w:r>
              <w:rPr>
                <w:sz w:val="24"/>
              </w:rPr>
              <w:t>348,460,599.73</w:t>
            </w:r>
          </w:p>
        </w:tc>
        <w:tc>
          <w:tcPr>
            <w:tcW w:w="1505" w:type="dxa"/>
            <w:vAlign w:val="center"/>
          </w:tcPr>
          <w:p w:rsidR="004D1EE4" w:rsidRDefault="00A0536E">
            <w:pPr>
              <w:jc w:val="center"/>
            </w:pPr>
            <w:r>
              <w:rPr>
                <w:sz w:val="24"/>
              </w:rPr>
              <w:t>0.99</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0" w:name="_Toc331410108"/>
      <w:bookmarkStart w:id="61" w:name="_Toc49326409"/>
      <w:r w:rsidRPr="00356FA6">
        <w:rPr>
          <w:rFonts w:ascii="Times New Roman" w:hAnsi="Times New Roman" w:cs="Times New Roman"/>
          <w:kern w:val="0"/>
          <w:szCs w:val="24"/>
        </w:rPr>
        <w:t>7.7</w:t>
      </w:r>
      <w:bookmarkEnd w:id="60"/>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0.2291%</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0.0304%</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0.1214%</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2" w:name="_Toc331410109"/>
      <w:bookmarkStart w:id="63" w:name="_Toc49326410"/>
      <w:r w:rsidRPr="00356FA6">
        <w:rPr>
          <w:rFonts w:ascii="Times New Roman" w:hAnsi="Times New Roman" w:cs="Times New Roman"/>
          <w:kern w:val="0"/>
          <w:szCs w:val="24"/>
        </w:rPr>
        <w:t>7.8</w:t>
      </w:r>
      <w:bookmarkEnd w:id="62"/>
      <w:r w:rsidR="00E91C26" w:rsidRPr="00356FA6">
        <w:rPr>
          <w:rFonts w:ascii="Times New Roman" w:hAnsi="Times New Roman" w:cs="Times New Roman"/>
          <w:szCs w:val="24"/>
        </w:rPr>
        <w:t>期末按</w:t>
      </w:r>
      <w:r w:rsidR="000A036F">
        <w:rPr>
          <w:rFonts w:ascii="Times New Roman" w:hAnsi="Times New Roman" w:cs="Times New Roman" w:hint="eastAsia"/>
          <w:szCs w:val="24"/>
        </w:rPr>
        <w:t>摊余成本</w:t>
      </w:r>
      <w:r w:rsidR="00E91C26" w:rsidRPr="00356FA6">
        <w:rPr>
          <w:rFonts w:ascii="Times New Roman" w:hAnsi="Times New Roman" w:cs="Times New Roman"/>
          <w:szCs w:val="24"/>
        </w:rPr>
        <w:t>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3"/>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152"/>
        <w:gridCol w:w="1241"/>
        <w:gridCol w:w="1287"/>
        <w:gridCol w:w="1433"/>
        <w:gridCol w:w="1545"/>
        <w:gridCol w:w="2340"/>
      </w:tblGrid>
      <w:tr w:rsidR="006B4A69" w:rsidRPr="00356FA6" w:rsidTr="00B964E4">
        <w:tc>
          <w:tcPr>
            <w:tcW w:w="1152"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序号</w:t>
            </w:r>
          </w:p>
        </w:tc>
        <w:tc>
          <w:tcPr>
            <w:tcW w:w="1241"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证券代码</w:t>
            </w:r>
          </w:p>
        </w:tc>
        <w:tc>
          <w:tcPr>
            <w:tcW w:w="1287"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证券名称</w:t>
            </w:r>
          </w:p>
        </w:tc>
        <w:tc>
          <w:tcPr>
            <w:tcW w:w="1433"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数量</w:t>
            </w:r>
            <w:r w:rsidR="00705151">
              <w:rPr>
                <w:rFonts w:hint="eastAsia"/>
                <w:color w:val="000000"/>
                <w:kern w:val="0"/>
                <w:sz w:val="24"/>
              </w:rPr>
              <w:t>(</w:t>
            </w:r>
            <w:r w:rsidR="00705151">
              <w:rPr>
                <w:rFonts w:hint="eastAsia"/>
                <w:color w:val="000000"/>
                <w:kern w:val="0"/>
                <w:sz w:val="24"/>
              </w:rPr>
              <w:t>份</w:t>
            </w:r>
            <w:r w:rsidR="00705151">
              <w:rPr>
                <w:rFonts w:hint="eastAsia"/>
                <w:color w:val="000000"/>
                <w:kern w:val="0"/>
                <w:sz w:val="24"/>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0A036F" w:rsidP="006C67B5">
            <w:pPr>
              <w:spacing w:before="29" w:line="288" w:lineRule="auto"/>
              <w:jc w:val="center"/>
              <w:rPr>
                <w:sz w:val="24"/>
              </w:rPr>
            </w:pPr>
            <w:r>
              <w:rPr>
                <w:rFonts w:hint="eastAsia"/>
                <w:sz w:val="24"/>
              </w:rPr>
              <w:t>摊余成本</w:t>
            </w:r>
            <w:r w:rsidR="008A5BCE" w:rsidRPr="00ED7185">
              <w:rPr>
                <w:rFonts w:hAnsi="宋体"/>
                <w:color w:val="000000"/>
                <w:kern w:val="0"/>
                <w:sz w:val="24"/>
              </w:rPr>
              <w:t>(</w:t>
            </w:r>
            <w:r w:rsidR="008A5BCE" w:rsidRPr="00ED7185">
              <w:rPr>
                <w:rFonts w:hAnsi="宋体" w:hint="eastAsia"/>
                <w:color w:val="000000"/>
                <w:kern w:val="0"/>
                <w:sz w:val="24"/>
              </w:rPr>
              <w:t>元</w:t>
            </w:r>
            <w:r w:rsidR="008A5BCE" w:rsidRPr="00ED7185">
              <w:rPr>
                <w:rFonts w:hAnsi="宋体"/>
                <w:color w:val="000000"/>
                <w:kern w:val="0"/>
                <w:sz w:val="24"/>
              </w:rPr>
              <w:t>)</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占基金资产净值比例</w:t>
            </w:r>
            <w:r w:rsidRPr="00356FA6">
              <w:rPr>
                <w:sz w:val="24"/>
              </w:rPr>
              <w:t>(%)</w:t>
            </w:r>
          </w:p>
        </w:tc>
      </w:tr>
      <w:tr w:rsidR="004D1EE4">
        <w:tc>
          <w:tcPr>
            <w:tcW w:w="1152" w:type="dxa"/>
            <w:vAlign w:val="center"/>
          </w:tcPr>
          <w:p w:rsidR="004D1EE4" w:rsidRDefault="00A0536E">
            <w:pPr>
              <w:jc w:val="center"/>
            </w:pPr>
            <w:r>
              <w:rPr>
                <w:sz w:val="24"/>
              </w:rPr>
              <w:t>1</w:t>
            </w:r>
          </w:p>
        </w:tc>
        <w:tc>
          <w:tcPr>
            <w:tcW w:w="1241" w:type="dxa"/>
            <w:vAlign w:val="center"/>
          </w:tcPr>
          <w:p w:rsidR="004D1EE4" w:rsidRDefault="00A0536E">
            <w:pPr>
              <w:jc w:val="center"/>
            </w:pPr>
            <w:r>
              <w:rPr>
                <w:sz w:val="24"/>
              </w:rPr>
              <w:t>168649</w:t>
            </w:r>
          </w:p>
        </w:tc>
        <w:tc>
          <w:tcPr>
            <w:tcW w:w="1287" w:type="dxa"/>
            <w:vAlign w:val="center"/>
          </w:tcPr>
          <w:p w:rsidR="004D1EE4" w:rsidRDefault="00A0536E">
            <w:pPr>
              <w:jc w:val="center"/>
            </w:pPr>
            <w:r>
              <w:rPr>
                <w:sz w:val="24"/>
              </w:rPr>
              <w:t>信润</w:t>
            </w:r>
            <w:r>
              <w:rPr>
                <w:sz w:val="24"/>
              </w:rPr>
              <w:t>03A1</w:t>
            </w:r>
          </w:p>
        </w:tc>
        <w:tc>
          <w:tcPr>
            <w:tcW w:w="1433" w:type="dxa"/>
            <w:vAlign w:val="center"/>
          </w:tcPr>
          <w:p w:rsidR="004D1EE4" w:rsidRDefault="00A0536E">
            <w:pPr>
              <w:jc w:val="right"/>
            </w:pPr>
            <w:r>
              <w:rPr>
                <w:sz w:val="24"/>
              </w:rPr>
              <w:t>1,000,000</w:t>
            </w:r>
          </w:p>
        </w:tc>
        <w:tc>
          <w:tcPr>
            <w:tcW w:w="1545" w:type="dxa"/>
            <w:vAlign w:val="center"/>
          </w:tcPr>
          <w:p w:rsidR="004D1EE4" w:rsidRDefault="00A0536E">
            <w:pPr>
              <w:jc w:val="right"/>
            </w:pPr>
            <w:r>
              <w:rPr>
                <w:sz w:val="24"/>
              </w:rPr>
              <w:t>100,000,000.00</w:t>
            </w:r>
          </w:p>
        </w:tc>
        <w:tc>
          <w:tcPr>
            <w:tcW w:w="2340" w:type="dxa"/>
            <w:vAlign w:val="center"/>
          </w:tcPr>
          <w:p w:rsidR="004D1EE4" w:rsidRDefault="00A0536E">
            <w:pPr>
              <w:jc w:val="right"/>
            </w:pPr>
            <w:r>
              <w:rPr>
                <w:sz w:val="24"/>
              </w:rPr>
              <w:t>0.28</w:t>
            </w:r>
          </w:p>
        </w:tc>
      </w:tr>
      <w:tr w:rsidR="004D1EE4">
        <w:tc>
          <w:tcPr>
            <w:tcW w:w="1152" w:type="dxa"/>
            <w:vAlign w:val="center"/>
          </w:tcPr>
          <w:p w:rsidR="004D1EE4" w:rsidRDefault="00A0536E">
            <w:pPr>
              <w:jc w:val="center"/>
            </w:pPr>
            <w:r>
              <w:rPr>
                <w:sz w:val="24"/>
              </w:rPr>
              <w:t>2</w:t>
            </w:r>
          </w:p>
        </w:tc>
        <w:tc>
          <w:tcPr>
            <w:tcW w:w="1241" w:type="dxa"/>
            <w:vAlign w:val="center"/>
          </w:tcPr>
          <w:p w:rsidR="004D1EE4" w:rsidRDefault="00A0536E">
            <w:pPr>
              <w:jc w:val="center"/>
            </w:pPr>
            <w:r>
              <w:rPr>
                <w:sz w:val="24"/>
              </w:rPr>
              <w:t>2089082</w:t>
            </w:r>
          </w:p>
        </w:tc>
        <w:tc>
          <w:tcPr>
            <w:tcW w:w="1287" w:type="dxa"/>
            <w:vAlign w:val="center"/>
          </w:tcPr>
          <w:p w:rsidR="004D1EE4" w:rsidRDefault="00A0536E">
            <w:pPr>
              <w:jc w:val="center"/>
            </w:pPr>
            <w:r>
              <w:rPr>
                <w:sz w:val="24"/>
              </w:rPr>
              <w:t>20</w:t>
            </w:r>
            <w:r>
              <w:rPr>
                <w:sz w:val="24"/>
              </w:rPr>
              <w:t>上和</w:t>
            </w:r>
            <w:r>
              <w:rPr>
                <w:sz w:val="24"/>
              </w:rPr>
              <w:t>1A1</w:t>
            </w:r>
          </w:p>
        </w:tc>
        <w:tc>
          <w:tcPr>
            <w:tcW w:w="1433" w:type="dxa"/>
            <w:vAlign w:val="center"/>
          </w:tcPr>
          <w:p w:rsidR="004D1EE4" w:rsidRDefault="00A0536E">
            <w:pPr>
              <w:jc w:val="right"/>
            </w:pPr>
            <w:r>
              <w:rPr>
                <w:sz w:val="24"/>
              </w:rPr>
              <w:t>500,000</w:t>
            </w:r>
          </w:p>
        </w:tc>
        <w:tc>
          <w:tcPr>
            <w:tcW w:w="1545" w:type="dxa"/>
            <w:vAlign w:val="center"/>
          </w:tcPr>
          <w:p w:rsidR="004D1EE4" w:rsidRDefault="00A0536E">
            <w:pPr>
              <w:jc w:val="right"/>
            </w:pPr>
            <w:r>
              <w:rPr>
                <w:sz w:val="24"/>
              </w:rPr>
              <w:t>50,001,481.47</w:t>
            </w:r>
          </w:p>
        </w:tc>
        <w:tc>
          <w:tcPr>
            <w:tcW w:w="2340" w:type="dxa"/>
            <w:vAlign w:val="center"/>
          </w:tcPr>
          <w:p w:rsidR="004D1EE4" w:rsidRDefault="00A0536E">
            <w:pPr>
              <w:jc w:val="right"/>
            </w:pPr>
            <w:r>
              <w:rPr>
                <w:sz w:val="24"/>
              </w:rPr>
              <w:t>0.14</w:t>
            </w:r>
          </w:p>
        </w:tc>
      </w:tr>
      <w:tr w:rsidR="004D1EE4">
        <w:tc>
          <w:tcPr>
            <w:tcW w:w="1152" w:type="dxa"/>
            <w:vAlign w:val="center"/>
          </w:tcPr>
          <w:p w:rsidR="004D1EE4" w:rsidRDefault="00A0536E">
            <w:pPr>
              <w:jc w:val="center"/>
            </w:pPr>
            <w:r>
              <w:rPr>
                <w:sz w:val="24"/>
              </w:rPr>
              <w:t>3</w:t>
            </w:r>
          </w:p>
        </w:tc>
        <w:tc>
          <w:tcPr>
            <w:tcW w:w="1241" w:type="dxa"/>
            <w:vAlign w:val="center"/>
          </w:tcPr>
          <w:p w:rsidR="004D1EE4" w:rsidRDefault="00A0536E">
            <w:pPr>
              <w:jc w:val="center"/>
            </w:pPr>
            <w:r>
              <w:rPr>
                <w:sz w:val="24"/>
              </w:rPr>
              <w:t>165334</w:t>
            </w:r>
          </w:p>
        </w:tc>
        <w:tc>
          <w:tcPr>
            <w:tcW w:w="1287" w:type="dxa"/>
            <w:vAlign w:val="center"/>
          </w:tcPr>
          <w:p w:rsidR="004D1EE4" w:rsidRDefault="00A0536E">
            <w:pPr>
              <w:jc w:val="center"/>
            </w:pPr>
            <w:r>
              <w:rPr>
                <w:sz w:val="24"/>
              </w:rPr>
              <w:t>信泽</w:t>
            </w:r>
            <w:r>
              <w:rPr>
                <w:sz w:val="24"/>
              </w:rPr>
              <w:t>06A1</w:t>
            </w:r>
          </w:p>
        </w:tc>
        <w:tc>
          <w:tcPr>
            <w:tcW w:w="1433" w:type="dxa"/>
            <w:vAlign w:val="center"/>
          </w:tcPr>
          <w:p w:rsidR="004D1EE4" w:rsidRDefault="00A0536E">
            <w:pPr>
              <w:jc w:val="right"/>
            </w:pPr>
            <w:r>
              <w:rPr>
                <w:sz w:val="24"/>
              </w:rPr>
              <w:t>500,000</w:t>
            </w:r>
          </w:p>
        </w:tc>
        <w:tc>
          <w:tcPr>
            <w:tcW w:w="1545" w:type="dxa"/>
            <w:vAlign w:val="center"/>
          </w:tcPr>
          <w:p w:rsidR="004D1EE4" w:rsidRDefault="00A0536E">
            <w:pPr>
              <w:jc w:val="right"/>
            </w:pPr>
            <w:r>
              <w:rPr>
                <w:sz w:val="24"/>
              </w:rPr>
              <w:t>50,000,000.00</w:t>
            </w:r>
          </w:p>
        </w:tc>
        <w:tc>
          <w:tcPr>
            <w:tcW w:w="2340" w:type="dxa"/>
            <w:vAlign w:val="center"/>
          </w:tcPr>
          <w:p w:rsidR="004D1EE4" w:rsidRDefault="00A0536E">
            <w:pPr>
              <w:jc w:val="right"/>
            </w:pPr>
            <w:r>
              <w:rPr>
                <w:sz w:val="24"/>
              </w:rPr>
              <w:t>0.14</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4" w:name="_Toc331410110"/>
      <w:bookmarkStart w:id="65" w:name="_Toc49326411"/>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4"/>
      <w:bookmarkEnd w:id="65"/>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lastRenderedPageBreak/>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98161E" w:rsidP="006C67B5">
      <w:pPr>
        <w:autoSpaceDE w:val="0"/>
        <w:autoSpaceDN w:val="0"/>
        <w:adjustRightInd w:val="0"/>
        <w:spacing w:before="29" w:line="288" w:lineRule="auto"/>
        <w:ind w:left="15"/>
        <w:jc w:val="right"/>
        <w:rPr>
          <w:kern w:val="0"/>
          <w:sz w:val="24"/>
        </w:rPr>
      </w:pPr>
      <w:r>
        <w:rPr>
          <w:rFonts w:hint="eastAsia"/>
          <w:sz w:val="24"/>
        </w:rPr>
        <w:t>金额</w:t>
      </w:r>
      <w:r w:rsidR="005B4215"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150,072,602.73</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144,086,027.04</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593,773,623.33</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887,932,253.10</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BC17DC">
        <w:rPr>
          <w:rFonts w:hint="eastAsia"/>
          <w:b/>
          <w:sz w:val="24"/>
        </w:rPr>
        <w:t>投资组合报告附注</w:t>
      </w:r>
      <w:r w:rsidR="00BC17DC">
        <w:rPr>
          <w:b/>
          <w:sz w:val="24"/>
        </w:rPr>
        <w:t>的其他文字描述部分</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66" w:name="_Toc331410111"/>
      <w:bookmarkStart w:id="67" w:name="_Toc225500050"/>
      <w:bookmarkStart w:id="68" w:name="_Toc49326412"/>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6"/>
      <w:bookmarkEnd w:id="67"/>
      <w:bookmarkEnd w:id="68"/>
    </w:p>
    <w:p w:rsidR="008531F2" w:rsidRPr="00356FA6" w:rsidRDefault="008531F2" w:rsidP="006C67B5">
      <w:pPr>
        <w:pStyle w:val="20"/>
        <w:spacing w:before="29" w:after="0" w:line="288" w:lineRule="auto"/>
        <w:rPr>
          <w:rFonts w:ascii="Times New Roman" w:hAnsi="Times New Roman" w:cs="Times New Roman"/>
          <w:kern w:val="0"/>
          <w:szCs w:val="24"/>
        </w:rPr>
      </w:pPr>
      <w:bookmarkStart w:id="69" w:name="_Toc331410112"/>
      <w:bookmarkStart w:id="70" w:name="_Toc225500051"/>
      <w:bookmarkStart w:id="71" w:name="_Toc49326413"/>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9"/>
      <w:bookmarkEnd w:id="70"/>
      <w:bookmarkEnd w:id="71"/>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453"/>
        <w:gridCol w:w="1161"/>
        <w:gridCol w:w="1692"/>
        <w:gridCol w:w="1987"/>
        <w:gridCol w:w="1062"/>
        <w:gridCol w:w="1987"/>
        <w:gridCol w:w="944"/>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交银活期通货币</w:t>
            </w:r>
            <w:r w:rsidRPr="00356FA6">
              <w:rPr>
                <w:bCs/>
                <w:sz w:val="24"/>
              </w:rPr>
              <w:lastRenderedPageBreak/>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lastRenderedPageBreak/>
              <w:t>1,336,182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10,449.74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40,474,947.74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0.29%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13,922,285,160.25</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99.71%</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交银活期通货币</w:t>
            </w:r>
            <w:r w:rsidRPr="00356FA6">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108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195,982,701.60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21,166,105,467.44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26,305.83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371904" w:rsidP="00495552">
            <w:pPr>
              <w:spacing w:before="29" w:line="288" w:lineRule="auto"/>
              <w:jc w:val="right"/>
              <w:rPr>
                <w:bCs/>
                <w:sz w:val="24"/>
              </w:rPr>
            </w:pPr>
            <w:r>
              <w:rPr>
                <w:rFonts w:hint="eastAsia"/>
                <w:bCs/>
                <w:sz w:val="24"/>
              </w:rPr>
              <w:t>0.00%</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1,336,290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26,288.37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21,206,580,415.18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60.37%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13,922,311,466.08</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39.63%</w:t>
            </w:r>
          </w:p>
        </w:tc>
      </w:tr>
    </w:tbl>
    <w:p w:rsidR="007D40D4" w:rsidRPr="00356FA6" w:rsidRDefault="007D40D4" w:rsidP="006C67B5">
      <w:pPr>
        <w:spacing w:before="29" w:line="288" w:lineRule="auto"/>
        <w:rPr>
          <w:sz w:val="24"/>
        </w:rPr>
      </w:pPr>
    </w:p>
    <w:p w:rsidR="00CC054E" w:rsidRPr="00356FA6" w:rsidRDefault="00CC054E" w:rsidP="00326D54">
      <w:pPr>
        <w:pStyle w:val="20"/>
        <w:spacing w:beforeLines="100" w:before="312" w:after="0"/>
        <w:rPr>
          <w:rFonts w:ascii="Times New Roman" w:eastAsiaTheme="minorEastAsia" w:hAnsi="Times New Roman"/>
          <w:color w:val="000000" w:themeColor="text1"/>
          <w:kern w:val="0"/>
          <w:szCs w:val="24"/>
        </w:rPr>
      </w:pPr>
      <w:bookmarkStart w:id="72" w:name="_Toc49326414"/>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bookmarkEnd w:id="72"/>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CC054E" w:rsidRPr="00356FA6" w:rsidTr="003B2832">
        <w:tc>
          <w:tcPr>
            <w:tcW w:w="1560"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序号</w:t>
            </w:r>
          </w:p>
        </w:tc>
        <w:tc>
          <w:tcPr>
            <w:tcW w:w="2835"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持有人类别</w:t>
            </w:r>
          </w:p>
        </w:tc>
        <w:tc>
          <w:tcPr>
            <w:tcW w:w="2551"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持有份额（份）</w:t>
            </w:r>
          </w:p>
        </w:tc>
        <w:tc>
          <w:tcPr>
            <w:tcW w:w="2693"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占总份额比例</w:t>
            </w:r>
          </w:p>
        </w:tc>
      </w:tr>
      <w:tr w:rsidR="004D1EE4">
        <w:tc>
          <w:tcPr>
            <w:tcW w:w="1560" w:type="dxa"/>
            <w:vAlign w:val="center"/>
          </w:tcPr>
          <w:p w:rsidR="004D1EE4" w:rsidRDefault="00A0536E">
            <w:pPr>
              <w:jc w:val="center"/>
            </w:pPr>
            <w:r>
              <w:rPr>
                <w:rFonts w:eastAsiaTheme="minorEastAsia"/>
                <w:color w:val="000000" w:themeColor="text1"/>
                <w:sz w:val="24"/>
              </w:rPr>
              <w:t>1</w:t>
            </w:r>
          </w:p>
        </w:tc>
        <w:tc>
          <w:tcPr>
            <w:tcW w:w="2835" w:type="dxa"/>
            <w:vAlign w:val="center"/>
          </w:tcPr>
          <w:p w:rsidR="004D1EE4" w:rsidRDefault="00A0536E">
            <w:pPr>
              <w:jc w:val="right"/>
            </w:pPr>
            <w:r>
              <w:rPr>
                <w:rFonts w:eastAsiaTheme="minorEastAsia"/>
                <w:color w:val="000000" w:themeColor="text1"/>
                <w:sz w:val="24"/>
              </w:rPr>
              <w:t>银行类机构</w:t>
            </w:r>
          </w:p>
        </w:tc>
        <w:tc>
          <w:tcPr>
            <w:tcW w:w="2551" w:type="dxa"/>
            <w:vAlign w:val="center"/>
          </w:tcPr>
          <w:p w:rsidR="004D1EE4" w:rsidRDefault="00A0536E">
            <w:pPr>
              <w:jc w:val="right"/>
            </w:pPr>
            <w:r>
              <w:rPr>
                <w:rFonts w:eastAsiaTheme="minorEastAsia"/>
                <w:color w:val="000000" w:themeColor="text1"/>
                <w:sz w:val="24"/>
              </w:rPr>
              <w:t>6,331,979,771.04</w:t>
            </w:r>
          </w:p>
        </w:tc>
        <w:tc>
          <w:tcPr>
            <w:tcW w:w="2693" w:type="dxa"/>
            <w:vAlign w:val="center"/>
          </w:tcPr>
          <w:p w:rsidR="004D1EE4" w:rsidRDefault="00A0536E">
            <w:pPr>
              <w:jc w:val="right"/>
            </w:pPr>
            <w:r>
              <w:rPr>
                <w:rFonts w:eastAsiaTheme="minorEastAsia"/>
                <w:color w:val="000000" w:themeColor="text1"/>
                <w:sz w:val="24"/>
              </w:rPr>
              <w:t>18.02%</w:t>
            </w:r>
          </w:p>
        </w:tc>
      </w:tr>
      <w:tr w:rsidR="004D1EE4">
        <w:tc>
          <w:tcPr>
            <w:tcW w:w="1560" w:type="dxa"/>
            <w:vAlign w:val="center"/>
          </w:tcPr>
          <w:p w:rsidR="004D1EE4" w:rsidRDefault="00A0536E">
            <w:pPr>
              <w:jc w:val="center"/>
            </w:pPr>
            <w:r>
              <w:rPr>
                <w:rFonts w:eastAsiaTheme="minorEastAsia"/>
                <w:color w:val="000000" w:themeColor="text1"/>
                <w:sz w:val="24"/>
              </w:rPr>
              <w:t>2</w:t>
            </w:r>
          </w:p>
        </w:tc>
        <w:tc>
          <w:tcPr>
            <w:tcW w:w="2835" w:type="dxa"/>
            <w:vAlign w:val="center"/>
          </w:tcPr>
          <w:p w:rsidR="004D1EE4" w:rsidRDefault="00A0536E">
            <w:pPr>
              <w:jc w:val="right"/>
            </w:pPr>
            <w:r>
              <w:rPr>
                <w:rFonts w:eastAsiaTheme="minorEastAsia"/>
                <w:color w:val="000000" w:themeColor="text1"/>
                <w:sz w:val="24"/>
              </w:rPr>
              <w:t>银行类机构</w:t>
            </w:r>
          </w:p>
        </w:tc>
        <w:tc>
          <w:tcPr>
            <w:tcW w:w="2551" w:type="dxa"/>
            <w:vAlign w:val="center"/>
          </w:tcPr>
          <w:p w:rsidR="004D1EE4" w:rsidRDefault="00A0536E">
            <w:pPr>
              <w:jc w:val="right"/>
            </w:pPr>
            <w:r>
              <w:rPr>
                <w:rFonts w:eastAsiaTheme="minorEastAsia"/>
                <w:color w:val="000000" w:themeColor="text1"/>
                <w:sz w:val="24"/>
              </w:rPr>
              <w:t>2,189,387,256.09</w:t>
            </w:r>
          </w:p>
        </w:tc>
        <w:tc>
          <w:tcPr>
            <w:tcW w:w="2693" w:type="dxa"/>
            <w:vAlign w:val="center"/>
          </w:tcPr>
          <w:p w:rsidR="004D1EE4" w:rsidRDefault="00A0536E">
            <w:pPr>
              <w:jc w:val="right"/>
            </w:pPr>
            <w:r>
              <w:rPr>
                <w:rFonts w:eastAsiaTheme="minorEastAsia"/>
                <w:color w:val="000000" w:themeColor="text1"/>
                <w:sz w:val="24"/>
              </w:rPr>
              <w:t>6.23%</w:t>
            </w:r>
          </w:p>
        </w:tc>
      </w:tr>
      <w:tr w:rsidR="004D1EE4">
        <w:tc>
          <w:tcPr>
            <w:tcW w:w="1560" w:type="dxa"/>
            <w:vAlign w:val="center"/>
          </w:tcPr>
          <w:p w:rsidR="004D1EE4" w:rsidRDefault="00A0536E">
            <w:pPr>
              <w:jc w:val="center"/>
            </w:pPr>
            <w:r>
              <w:rPr>
                <w:rFonts w:eastAsiaTheme="minorEastAsia"/>
                <w:color w:val="000000" w:themeColor="text1"/>
                <w:sz w:val="24"/>
              </w:rPr>
              <w:t>3</w:t>
            </w:r>
          </w:p>
        </w:tc>
        <w:tc>
          <w:tcPr>
            <w:tcW w:w="2835" w:type="dxa"/>
            <w:vAlign w:val="center"/>
          </w:tcPr>
          <w:p w:rsidR="004D1EE4" w:rsidRDefault="00A0536E">
            <w:pPr>
              <w:jc w:val="right"/>
            </w:pPr>
            <w:r>
              <w:rPr>
                <w:rFonts w:eastAsiaTheme="minorEastAsia"/>
                <w:color w:val="000000" w:themeColor="text1"/>
                <w:sz w:val="24"/>
              </w:rPr>
              <w:t>银行类机构</w:t>
            </w:r>
          </w:p>
        </w:tc>
        <w:tc>
          <w:tcPr>
            <w:tcW w:w="2551" w:type="dxa"/>
            <w:vAlign w:val="center"/>
          </w:tcPr>
          <w:p w:rsidR="004D1EE4" w:rsidRDefault="00A0536E">
            <w:pPr>
              <w:jc w:val="right"/>
            </w:pPr>
            <w:r>
              <w:rPr>
                <w:rFonts w:eastAsiaTheme="minorEastAsia"/>
                <w:color w:val="000000" w:themeColor="text1"/>
                <w:sz w:val="24"/>
              </w:rPr>
              <w:t>1,445,379,027.42</w:t>
            </w:r>
          </w:p>
        </w:tc>
        <w:tc>
          <w:tcPr>
            <w:tcW w:w="2693" w:type="dxa"/>
            <w:vAlign w:val="center"/>
          </w:tcPr>
          <w:p w:rsidR="004D1EE4" w:rsidRDefault="00A0536E">
            <w:pPr>
              <w:jc w:val="right"/>
            </w:pPr>
            <w:r>
              <w:rPr>
                <w:rFonts w:eastAsiaTheme="minorEastAsia"/>
                <w:color w:val="000000" w:themeColor="text1"/>
                <w:sz w:val="24"/>
              </w:rPr>
              <w:t>4.11%</w:t>
            </w:r>
          </w:p>
        </w:tc>
      </w:tr>
      <w:tr w:rsidR="004D1EE4">
        <w:tc>
          <w:tcPr>
            <w:tcW w:w="1560" w:type="dxa"/>
            <w:vAlign w:val="center"/>
          </w:tcPr>
          <w:p w:rsidR="004D1EE4" w:rsidRDefault="00A0536E">
            <w:pPr>
              <w:jc w:val="center"/>
            </w:pPr>
            <w:r>
              <w:rPr>
                <w:rFonts w:eastAsiaTheme="minorEastAsia"/>
                <w:color w:val="000000" w:themeColor="text1"/>
                <w:sz w:val="24"/>
              </w:rPr>
              <w:t>4</w:t>
            </w:r>
          </w:p>
        </w:tc>
        <w:tc>
          <w:tcPr>
            <w:tcW w:w="2835" w:type="dxa"/>
            <w:vAlign w:val="center"/>
          </w:tcPr>
          <w:p w:rsidR="004D1EE4" w:rsidRDefault="00A0536E">
            <w:pPr>
              <w:jc w:val="right"/>
            </w:pPr>
            <w:r>
              <w:rPr>
                <w:rFonts w:eastAsiaTheme="minorEastAsia"/>
                <w:color w:val="000000" w:themeColor="text1"/>
                <w:sz w:val="24"/>
              </w:rPr>
              <w:t>银行类机构</w:t>
            </w:r>
          </w:p>
        </w:tc>
        <w:tc>
          <w:tcPr>
            <w:tcW w:w="2551" w:type="dxa"/>
            <w:vAlign w:val="center"/>
          </w:tcPr>
          <w:p w:rsidR="004D1EE4" w:rsidRDefault="00A0536E">
            <w:pPr>
              <w:jc w:val="right"/>
            </w:pPr>
            <w:r>
              <w:rPr>
                <w:rFonts w:eastAsiaTheme="minorEastAsia"/>
                <w:color w:val="000000" w:themeColor="text1"/>
                <w:sz w:val="24"/>
              </w:rPr>
              <w:t>1,028,029,906.65</w:t>
            </w:r>
          </w:p>
        </w:tc>
        <w:tc>
          <w:tcPr>
            <w:tcW w:w="2693" w:type="dxa"/>
            <w:vAlign w:val="center"/>
          </w:tcPr>
          <w:p w:rsidR="004D1EE4" w:rsidRDefault="00A0536E">
            <w:pPr>
              <w:jc w:val="right"/>
            </w:pPr>
            <w:r>
              <w:rPr>
                <w:rFonts w:eastAsiaTheme="minorEastAsia"/>
                <w:color w:val="000000" w:themeColor="text1"/>
                <w:sz w:val="24"/>
              </w:rPr>
              <w:t>2.93%</w:t>
            </w:r>
          </w:p>
        </w:tc>
      </w:tr>
      <w:tr w:rsidR="004D1EE4">
        <w:tc>
          <w:tcPr>
            <w:tcW w:w="1560" w:type="dxa"/>
            <w:vAlign w:val="center"/>
          </w:tcPr>
          <w:p w:rsidR="004D1EE4" w:rsidRDefault="00A0536E">
            <w:pPr>
              <w:jc w:val="center"/>
            </w:pPr>
            <w:r>
              <w:rPr>
                <w:rFonts w:eastAsiaTheme="minorEastAsia"/>
                <w:color w:val="000000" w:themeColor="text1"/>
                <w:sz w:val="24"/>
              </w:rPr>
              <w:t>5</w:t>
            </w:r>
          </w:p>
        </w:tc>
        <w:tc>
          <w:tcPr>
            <w:tcW w:w="2835" w:type="dxa"/>
            <w:vAlign w:val="center"/>
          </w:tcPr>
          <w:p w:rsidR="004D1EE4" w:rsidRDefault="00A0536E">
            <w:pPr>
              <w:jc w:val="right"/>
            </w:pPr>
            <w:r>
              <w:rPr>
                <w:rFonts w:eastAsiaTheme="minorEastAsia"/>
                <w:color w:val="000000" w:themeColor="text1"/>
                <w:sz w:val="24"/>
              </w:rPr>
              <w:t>银行类机构</w:t>
            </w:r>
          </w:p>
        </w:tc>
        <w:tc>
          <w:tcPr>
            <w:tcW w:w="2551" w:type="dxa"/>
            <w:vAlign w:val="center"/>
          </w:tcPr>
          <w:p w:rsidR="004D1EE4" w:rsidRDefault="00A0536E">
            <w:pPr>
              <w:jc w:val="right"/>
            </w:pPr>
            <w:r>
              <w:rPr>
                <w:rFonts w:eastAsiaTheme="minorEastAsia"/>
                <w:color w:val="000000" w:themeColor="text1"/>
                <w:sz w:val="24"/>
              </w:rPr>
              <w:t>1,025,235,774.65</w:t>
            </w:r>
          </w:p>
        </w:tc>
        <w:tc>
          <w:tcPr>
            <w:tcW w:w="2693" w:type="dxa"/>
            <w:vAlign w:val="center"/>
          </w:tcPr>
          <w:p w:rsidR="004D1EE4" w:rsidRDefault="00A0536E">
            <w:pPr>
              <w:jc w:val="right"/>
            </w:pPr>
            <w:r>
              <w:rPr>
                <w:rFonts w:eastAsiaTheme="minorEastAsia"/>
                <w:color w:val="000000" w:themeColor="text1"/>
                <w:sz w:val="24"/>
              </w:rPr>
              <w:t>2.92%</w:t>
            </w:r>
          </w:p>
        </w:tc>
      </w:tr>
      <w:tr w:rsidR="004D1EE4">
        <w:tc>
          <w:tcPr>
            <w:tcW w:w="1560" w:type="dxa"/>
            <w:vAlign w:val="center"/>
          </w:tcPr>
          <w:p w:rsidR="004D1EE4" w:rsidRDefault="00A0536E">
            <w:pPr>
              <w:jc w:val="center"/>
            </w:pPr>
            <w:r>
              <w:rPr>
                <w:rFonts w:eastAsiaTheme="minorEastAsia"/>
                <w:color w:val="000000" w:themeColor="text1"/>
                <w:sz w:val="24"/>
              </w:rPr>
              <w:t>6</w:t>
            </w:r>
          </w:p>
        </w:tc>
        <w:tc>
          <w:tcPr>
            <w:tcW w:w="2835" w:type="dxa"/>
            <w:vAlign w:val="center"/>
          </w:tcPr>
          <w:p w:rsidR="004D1EE4" w:rsidRDefault="00A0536E">
            <w:pPr>
              <w:jc w:val="right"/>
            </w:pPr>
            <w:r>
              <w:rPr>
                <w:rFonts w:eastAsiaTheme="minorEastAsia"/>
                <w:color w:val="000000" w:themeColor="text1"/>
                <w:sz w:val="24"/>
              </w:rPr>
              <w:t>银行类机构</w:t>
            </w:r>
          </w:p>
        </w:tc>
        <w:tc>
          <w:tcPr>
            <w:tcW w:w="2551" w:type="dxa"/>
            <w:vAlign w:val="center"/>
          </w:tcPr>
          <w:p w:rsidR="004D1EE4" w:rsidRDefault="00A0536E">
            <w:pPr>
              <w:jc w:val="right"/>
            </w:pPr>
            <w:r>
              <w:rPr>
                <w:rFonts w:eastAsiaTheme="minorEastAsia"/>
                <w:color w:val="000000" w:themeColor="text1"/>
                <w:sz w:val="24"/>
              </w:rPr>
              <w:t>912,335,305.43</w:t>
            </w:r>
          </w:p>
        </w:tc>
        <w:tc>
          <w:tcPr>
            <w:tcW w:w="2693" w:type="dxa"/>
            <w:vAlign w:val="center"/>
          </w:tcPr>
          <w:p w:rsidR="004D1EE4" w:rsidRDefault="00A0536E">
            <w:pPr>
              <w:jc w:val="right"/>
            </w:pPr>
            <w:r>
              <w:rPr>
                <w:rFonts w:eastAsiaTheme="minorEastAsia"/>
                <w:color w:val="000000" w:themeColor="text1"/>
                <w:sz w:val="24"/>
              </w:rPr>
              <w:t>2.60%</w:t>
            </w:r>
          </w:p>
        </w:tc>
      </w:tr>
      <w:tr w:rsidR="004D1EE4">
        <w:tc>
          <w:tcPr>
            <w:tcW w:w="1560" w:type="dxa"/>
            <w:vAlign w:val="center"/>
          </w:tcPr>
          <w:p w:rsidR="004D1EE4" w:rsidRDefault="00A0536E">
            <w:pPr>
              <w:jc w:val="center"/>
            </w:pPr>
            <w:r>
              <w:rPr>
                <w:rFonts w:eastAsiaTheme="minorEastAsia"/>
                <w:color w:val="000000" w:themeColor="text1"/>
                <w:sz w:val="24"/>
              </w:rPr>
              <w:t>7</w:t>
            </w:r>
          </w:p>
        </w:tc>
        <w:tc>
          <w:tcPr>
            <w:tcW w:w="2835" w:type="dxa"/>
            <w:vAlign w:val="center"/>
          </w:tcPr>
          <w:p w:rsidR="004D1EE4" w:rsidRDefault="00A0536E">
            <w:pPr>
              <w:jc w:val="right"/>
            </w:pPr>
            <w:r>
              <w:rPr>
                <w:rFonts w:eastAsiaTheme="minorEastAsia"/>
                <w:color w:val="000000" w:themeColor="text1"/>
                <w:sz w:val="24"/>
              </w:rPr>
              <w:t>其他机构</w:t>
            </w:r>
          </w:p>
        </w:tc>
        <w:tc>
          <w:tcPr>
            <w:tcW w:w="2551" w:type="dxa"/>
            <w:vAlign w:val="center"/>
          </w:tcPr>
          <w:p w:rsidR="004D1EE4" w:rsidRDefault="00A0536E">
            <w:pPr>
              <w:jc w:val="right"/>
            </w:pPr>
            <w:r>
              <w:rPr>
                <w:rFonts w:eastAsiaTheme="minorEastAsia"/>
                <w:color w:val="000000" w:themeColor="text1"/>
                <w:sz w:val="24"/>
              </w:rPr>
              <w:t>700,215,620.01</w:t>
            </w:r>
          </w:p>
        </w:tc>
        <w:tc>
          <w:tcPr>
            <w:tcW w:w="2693" w:type="dxa"/>
            <w:vAlign w:val="center"/>
          </w:tcPr>
          <w:p w:rsidR="004D1EE4" w:rsidRDefault="00A0536E">
            <w:pPr>
              <w:jc w:val="right"/>
            </w:pPr>
            <w:r>
              <w:rPr>
                <w:rFonts w:eastAsiaTheme="minorEastAsia"/>
                <w:color w:val="000000" w:themeColor="text1"/>
                <w:sz w:val="24"/>
              </w:rPr>
              <w:t>1.99%</w:t>
            </w:r>
          </w:p>
        </w:tc>
      </w:tr>
      <w:tr w:rsidR="004D1EE4">
        <w:tc>
          <w:tcPr>
            <w:tcW w:w="1560" w:type="dxa"/>
            <w:vAlign w:val="center"/>
          </w:tcPr>
          <w:p w:rsidR="004D1EE4" w:rsidRDefault="00A0536E">
            <w:pPr>
              <w:jc w:val="center"/>
            </w:pPr>
            <w:r>
              <w:rPr>
                <w:rFonts w:eastAsiaTheme="minorEastAsia"/>
                <w:color w:val="000000" w:themeColor="text1"/>
                <w:sz w:val="24"/>
              </w:rPr>
              <w:t>8</w:t>
            </w:r>
          </w:p>
        </w:tc>
        <w:tc>
          <w:tcPr>
            <w:tcW w:w="2835" w:type="dxa"/>
            <w:vAlign w:val="center"/>
          </w:tcPr>
          <w:p w:rsidR="004D1EE4" w:rsidRDefault="00A0536E">
            <w:pPr>
              <w:jc w:val="right"/>
            </w:pPr>
            <w:r>
              <w:rPr>
                <w:rFonts w:eastAsiaTheme="minorEastAsia"/>
                <w:color w:val="000000" w:themeColor="text1"/>
                <w:sz w:val="24"/>
              </w:rPr>
              <w:t>银行类机构</w:t>
            </w:r>
          </w:p>
        </w:tc>
        <w:tc>
          <w:tcPr>
            <w:tcW w:w="2551" w:type="dxa"/>
            <w:vAlign w:val="center"/>
          </w:tcPr>
          <w:p w:rsidR="004D1EE4" w:rsidRDefault="00A0536E">
            <w:pPr>
              <w:jc w:val="right"/>
            </w:pPr>
            <w:r>
              <w:rPr>
                <w:rFonts w:eastAsiaTheme="minorEastAsia"/>
                <w:color w:val="000000" w:themeColor="text1"/>
                <w:sz w:val="24"/>
              </w:rPr>
              <w:t>667,915,588.39</w:t>
            </w:r>
          </w:p>
        </w:tc>
        <w:tc>
          <w:tcPr>
            <w:tcW w:w="2693" w:type="dxa"/>
            <w:vAlign w:val="center"/>
          </w:tcPr>
          <w:p w:rsidR="004D1EE4" w:rsidRDefault="00A0536E">
            <w:pPr>
              <w:jc w:val="right"/>
            </w:pPr>
            <w:r>
              <w:rPr>
                <w:rFonts w:eastAsiaTheme="minorEastAsia"/>
                <w:color w:val="000000" w:themeColor="text1"/>
                <w:sz w:val="24"/>
              </w:rPr>
              <w:t>1.90%</w:t>
            </w:r>
          </w:p>
        </w:tc>
      </w:tr>
      <w:tr w:rsidR="004D1EE4">
        <w:tc>
          <w:tcPr>
            <w:tcW w:w="1560" w:type="dxa"/>
            <w:vAlign w:val="center"/>
          </w:tcPr>
          <w:p w:rsidR="004D1EE4" w:rsidRDefault="00A0536E">
            <w:pPr>
              <w:jc w:val="center"/>
            </w:pPr>
            <w:r>
              <w:rPr>
                <w:rFonts w:eastAsiaTheme="minorEastAsia"/>
                <w:color w:val="000000" w:themeColor="text1"/>
                <w:sz w:val="24"/>
              </w:rPr>
              <w:t>9</w:t>
            </w:r>
          </w:p>
        </w:tc>
        <w:tc>
          <w:tcPr>
            <w:tcW w:w="2835" w:type="dxa"/>
            <w:vAlign w:val="center"/>
          </w:tcPr>
          <w:p w:rsidR="004D1EE4" w:rsidRDefault="00A0536E">
            <w:pPr>
              <w:jc w:val="right"/>
            </w:pPr>
            <w:r>
              <w:rPr>
                <w:rFonts w:eastAsiaTheme="minorEastAsia"/>
                <w:color w:val="000000" w:themeColor="text1"/>
                <w:sz w:val="24"/>
              </w:rPr>
              <w:t>其他机构</w:t>
            </w:r>
          </w:p>
        </w:tc>
        <w:tc>
          <w:tcPr>
            <w:tcW w:w="2551" w:type="dxa"/>
            <w:vAlign w:val="center"/>
          </w:tcPr>
          <w:p w:rsidR="004D1EE4" w:rsidRDefault="00A0536E">
            <w:pPr>
              <w:jc w:val="right"/>
            </w:pPr>
            <w:r>
              <w:rPr>
                <w:rFonts w:eastAsiaTheme="minorEastAsia"/>
                <w:color w:val="000000" w:themeColor="text1"/>
                <w:sz w:val="24"/>
              </w:rPr>
              <w:t>550,000,000.00</w:t>
            </w:r>
          </w:p>
        </w:tc>
        <w:tc>
          <w:tcPr>
            <w:tcW w:w="2693" w:type="dxa"/>
            <w:vAlign w:val="center"/>
          </w:tcPr>
          <w:p w:rsidR="004D1EE4" w:rsidRDefault="00A0536E">
            <w:pPr>
              <w:jc w:val="right"/>
            </w:pPr>
            <w:r>
              <w:rPr>
                <w:rFonts w:eastAsiaTheme="minorEastAsia"/>
                <w:color w:val="000000" w:themeColor="text1"/>
                <w:sz w:val="24"/>
              </w:rPr>
              <w:t>1.57%</w:t>
            </w:r>
          </w:p>
        </w:tc>
      </w:tr>
      <w:tr w:rsidR="004D1EE4">
        <w:tc>
          <w:tcPr>
            <w:tcW w:w="1560" w:type="dxa"/>
            <w:vAlign w:val="center"/>
          </w:tcPr>
          <w:p w:rsidR="004D1EE4" w:rsidRDefault="00A0536E">
            <w:pPr>
              <w:jc w:val="center"/>
            </w:pPr>
            <w:r>
              <w:rPr>
                <w:rFonts w:eastAsiaTheme="minorEastAsia"/>
                <w:color w:val="000000" w:themeColor="text1"/>
                <w:sz w:val="24"/>
              </w:rPr>
              <w:t>10</w:t>
            </w:r>
          </w:p>
        </w:tc>
        <w:tc>
          <w:tcPr>
            <w:tcW w:w="2835" w:type="dxa"/>
            <w:vAlign w:val="center"/>
          </w:tcPr>
          <w:p w:rsidR="004D1EE4" w:rsidRDefault="00A0536E">
            <w:pPr>
              <w:jc w:val="right"/>
            </w:pPr>
            <w:r>
              <w:rPr>
                <w:rFonts w:eastAsiaTheme="minorEastAsia"/>
                <w:color w:val="000000" w:themeColor="text1"/>
                <w:sz w:val="24"/>
              </w:rPr>
              <w:t>银行类机构</w:t>
            </w:r>
          </w:p>
        </w:tc>
        <w:tc>
          <w:tcPr>
            <w:tcW w:w="2551" w:type="dxa"/>
            <w:vAlign w:val="center"/>
          </w:tcPr>
          <w:p w:rsidR="004D1EE4" w:rsidRDefault="00A0536E">
            <w:pPr>
              <w:jc w:val="right"/>
            </w:pPr>
            <w:r>
              <w:rPr>
                <w:rFonts w:eastAsiaTheme="minorEastAsia"/>
                <w:color w:val="000000" w:themeColor="text1"/>
                <w:sz w:val="24"/>
              </w:rPr>
              <w:t>505,991,215.17</w:t>
            </w:r>
          </w:p>
        </w:tc>
        <w:tc>
          <w:tcPr>
            <w:tcW w:w="2693" w:type="dxa"/>
            <w:vAlign w:val="center"/>
          </w:tcPr>
          <w:p w:rsidR="004D1EE4" w:rsidRDefault="00A0536E">
            <w:pPr>
              <w:jc w:val="right"/>
            </w:pPr>
            <w:r>
              <w:rPr>
                <w:rFonts w:eastAsiaTheme="minorEastAsia"/>
                <w:color w:val="000000" w:themeColor="text1"/>
                <w:sz w:val="24"/>
              </w:rPr>
              <w:t>1.44%</w:t>
            </w:r>
          </w:p>
        </w:tc>
      </w:tr>
    </w:tbl>
    <w:p w:rsidR="008531F2" w:rsidRPr="00356FA6" w:rsidRDefault="008531F2"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3" w:name="_Toc331410113"/>
      <w:bookmarkStart w:id="74" w:name="_Toc49326415"/>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73"/>
      <w:bookmarkEnd w:id="74"/>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交银活期通货币</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2,571,766.83</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0.02%</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交银活期通货币</w:t>
            </w:r>
            <w:r w:rsidRPr="00356FA6">
              <w:rPr>
                <w:sz w:val="24"/>
              </w:rPr>
              <w:t>E</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2,571,766.83</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0.01%</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5" w:name="_Toc49326416"/>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bookmarkEnd w:id="7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5362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w:t>
            </w:r>
            <w:r w:rsidRPr="00356FA6">
              <w:rPr>
                <w:rFonts w:hint="eastAsia"/>
                <w:sz w:val="24"/>
              </w:rPr>
              <w:lastRenderedPageBreak/>
              <w:t>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lastRenderedPageBreak/>
              <w:t>交银活期通货币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10~50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交银活期通货币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10~50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交银活期通货币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交银活期通货币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bl>
    <w:p w:rsidR="006D141C" w:rsidRPr="00356FA6" w:rsidRDefault="006D141C" w:rsidP="006C67B5">
      <w:pPr>
        <w:spacing w:before="29" w:line="288" w:lineRule="auto"/>
        <w:rPr>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6" w:name="_Toc331410115"/>
      <w:bookmarkStart w:id="77" w:name="_Toc225500053"/>
      <w:bookmarkStart w:id="78" w:name="_Toc49326417"/>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6"/>
      <w:bookmarkEnd w:id="77"/>
      <w:bookmarkEnd w:id="78"/>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交银活期通货币</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交银活期通货币</w:t>
            </w:r>
            <w:r w:rsidRPr="00356FA6">
              <w:rPr>
                <w:sz w:val="24"/>
              </w:rPr>
              <w:t>E</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2016</w:t>
            </w:r>
            <w:r w:rsidRPr="00356FA6">
              <w:rPr>
                <w:sz w:val="24"/>
              </w:rPr>
              <w:t>年</w:t>
            </w:r>
            <w:r w:rsidRPr="00356FA6">
              <w:rPr>
                <w:sz w:val="24"/>
              </w:rPr>
              <w:t>7</w:t>
            </w:r>
            <w:r w:rsidRPr="00356FA6">
              <w:rPr>
                <w:sz w:val="24"/>
              </w:rPr>
              <w:t>月</w:t>
            </w:r>
            <w:r w:rsidRPr="00356FA6">
              <w:rPr>
                <w:sz w:val="24"/>
              </w:rPr>
              <w:t>27</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70,925.35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210,009,450.00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15,697,243,072.19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19,172,010,722.00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24,577,496,287.94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18,742,001,056.92</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26,311,979,252.14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16,747,880,005.65</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13,962,760,107.99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21,166,131,773.27</w:t>
            </w:r>
          </w:p>
        </w:tc>
      </w:tr>
    </w:tbl>
    <w:p w:rsidR="004D1EE4" w:rsidRDefault="00A0536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、如果本报告期间发生转换入、份额类别调整、红利再投业务，则总申购份额中包含该业务。</w:t>
      </w:r>
    </w:p>
    <w:p w:rsidR="003F6F2B" w:rsidRPr="00356FA6" w:rsidRDefault="003F6F2B"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、如果本报告期间发生转换出、份额类别调整业务，则总赎回份额中包含该业务。</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bookmarkStart w:id="81" w:name="_Toc49326418"/>
      <w:r w:rsidRPr="00356FA6">
        <w:rPr>
          <w:b/>
          <w:bCs/>
          <w:szCs w:val="24"/>
          <w:lang w:val="en-US"/>
        </w:rPr>
        <w:t>§10</w:t>
      </w:r>
      <w:r w:rsidRPr="00356FA6">
        <w:rPr>
          <w:b/>
          <w:bCs/>
          <w:szCs w:val="24"/>
          <w:lang w:val="en-US"/>
        </w:rPr>
        <w:t>重大事件揭示</w:t>
      </w:r>
      <w:bookmarkEnd w:id="79"/>
      <w:bookmarkEnd w:id="80"/>
      <w:bookmarkEnd w:id="81"/>
    </w:p>
    <w:p w:rsidR="006D141C" w:rsidRPr="00356FA6" w:rsidRDefault="00EE1CF9" w:rsidP="006C67B5">
      <w:pPr>
        <w:pStyle w:val="20"/>
        <w:spacing w:before="29" w:after="0" w:line="288" w:lineRule="auto"/>
        <w:rPr>
          <w:rFonts w:ascii="Times New Roman" w:hAnsi="Times New Roman" w:cs="Times New Roman"/>
          <w:kern w:val="0"/>
          <w:szCs w:val="24"/>
        </w:rPr>
      </w:pPr>
      <w:bookmarkStart w:id="82" w:name="_Toc331410117"/>
      <w:bookmarkStart w:id="83" w:name="_Toc49326419"/>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2"/>
      <w:bookmarkEnd w:id="83"/>
    </w:p>
    <w:p w:rsidR="006D141C" w:rsidRPr="00356FA6" w:rsidRDefault="006D141C" w:rsidP="00564D38">
      <w:pPr>
        <w:tabs>
          <w:tab w:val="left" w:pos="426"/>
        </w:tabs>
        <w:spacing w:before="29" w:line="288" w:lineRule="auto"/>
        <w:ind w:firstLineChars="200" w:firstLine="480"/>
        <w:rPr>
          <w:kern w:val="0"/>
          <w:sz w:val="24"/>
        </w:rPr>
      </w:pPr>
      <w:bookmarkStart w:id="84"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5" w:name="_Toc49326420"/>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4"/>
      <w:bookmarkEnd w:id="85"/>
    </w:p>
    <w:p w:rsidR="004D1EE4" w:rsidRDefault="00A0536E">
      <w:pPr>
        <w:tabs>
          <w:tab w:val="left" w:pos="426"/>
        </w:tabs>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6" w:name="_Toc331410119"/>
      <w:r w:rsidRPr="00356FA6">
        <w:rPr>
          <w:kern w:val="0"/>
          <w:sz w:val="24"/>
        </w:rPr>
        <w:t>2</w:t>
      </w:r>
      <w:r w:rsidRPr="00356FA6">
        <w:rPr>
          <w:kern w:val="0"/>
          <w:sz w:val="24"/>
        </w:rPr>
        <w:t>、基金托管人的基金托管部门的重大人事变动：本基金托管人的专门基金托管部门本报告期内未发生重大人事变动。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7" w:name="_Toc49326421"/>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6"/>
      <w:bookmarkEnd w:id="87"/>
    </w:p>
    <w:p w:rsidR="006D141C" w:rsidRPr="00356FA6" w:rsidRDefault="006D141C" w:rsidP="00564D38">
      <w:pPr>
        <w:tabs>
          <w:tab w:val="left" w:pos="426"/>
        </w:tabs>
        <w:spacing w:before="29" w:line="288" w:lineRule="auto"/>
        <w:ind w:firstLineChars="200" w:firstLine="480"/>
        <w:rPr>
          <w:kern w:val="0"/>
          <w:sz w:val="24"/>
        </w:rPr>
      </w:pPr>
      <w:bookmarkStart w:id="88"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9" w:name="_Toc49326422"/>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8"/>
      <w:bookmarkEnd w:id="89"/>
    </w:p>
    <w:p w:rsidR="006D141C" w:rsidRPr="00356FA6" w:rsidRDefault="006D141C" w:rsidP="00564D38">
      <w:pPr>
        <w:tabs>
          <w:tab w:val="left" w:pos="426"/>
        </w:tabs>
        <w:spacing w:before="29" w:line="288" w:lineRule="auto"/>
        <w:ind w:firstLineChars="200" w:firstLine="480"/>
        <w:rPr>
          <w:kern w:val="0"/>
          <w:sz w:val="24"/>
        </w:rPr>
      </w:pPr>
      <w:bookmarkStart w:id="90"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91" w:name="_Toc361324898"/>
      <w:bookmarkStart w:id="92" w:name="_Toc409100466"/>
      <w:bookmarkStart w:id="93" w:name="_Toc409100103"/>
      <w:bookmarkStart w:id="94" w:name="_Toc49326423"/>
      <w:bookmarkEnd w:id="90"/>
      <w:r w:rsidRPr="00356FA6">
        <w:rPr>
          <w:rFonts w:ascii="Times New Roman" w:eastAsiaTheme="minorEastAsia" w:hAnsi="Times New Roman"/>
          <w:kern w:val="0"/>
          <w:szCs w:val="24"/>
        </w:rPr>
        <w:t>10.</w:t>
      </w:r>
      <w:bookmarkEnd w:id="91"/>
      <w:r w:rsidR="00AE0428">
        <w:rPr>
          <w:rFonts w:ascii="Times New Roman" w:eastAsiaTheme="minorEastAsia" w:hAnsi="Times New Roman"/>
          <w:kern w:val="0"/>
          <w:szCs w:val="24"/>
        </w:rPr>
        <w:t>5</w:t>
      </w:r>
      <w:r w:rsidRPr="00356FA6">
        <w:rPr>
          <w:rFonts w:ascii="Times New Roman" w:eastAsiaTheme="minorEastAsia" w:hAnsi="Times New Roman"/>
          <w:szCs w:val="24"/>
        </w:rPr>
        <w:t>为基金进行审计的会计师事务所情况</w:t>
      </w:r>
      <w:bookmarkEnd w:id="92"/>
      <w:bookmarkEnd w:id="93"/>
      <w:bookmarkEnd w:id="94"/>
    </w:p>
    <w:p w:rsidR="001D32F7" w:rsidRPr="00356FA6" w:rsidRDefault="001D32F7" w:rsidP="001D32F7">
      <w:pPr>
        <w:spacing w:line="360" w:lineRule="auto"/>
        <w:ind w:firstLineChars="200" w:firstLine="480"/>
        <w:rPr>
          <w:rFonts w:eastAsiaTheme="minorEastAsia"/>
          <w:sz w:val="24"/>
        </w:rPr>
      </w:pPr>
      <w:bookmarkStart w:id="95" w:name="OLE_LINK3"/>
      <w:r w:rsidRPr="00356FA6">
        <w:rPr>
          <w:rFonts w:eastAsiaTheme="minorEastAsia"/>
          <w:sz w:val="24"/>
        </w:rPr>
        <w:t>本基金自基金合同生效日起聘请普华永道中天会计师事务所</w:t>
      </w:r>
      <w:r w:rsidRPr="00356FA6">
        <w:rPr>
          <w:rFonts w:eastAsiaTheme="minorEastAsia"/>
          <w:sz w:val="24"/>
        </w:rPr>
        <w:t xml:space="preserve"> (</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6" w:name="_Toc409100104"/>
      <w:bookmarkStart w:id="97" w:name="_Toc409100467"/>
      <w:bookmarkStart w:id="98" w:name="_Toc361324899"/>
      <w:bookmarkStart w:id="99" w:name="_Toc49326424"/>
      <w:bookmarkEnd w:id="95"/>
      <w:r w:rsidRPr="00356FA6">
        <w:rPr>
          <w:rFonts w:ascii="Times New Roman" w:eastAsiaTheme="minorEastAsia" w:hAnsi="Times New Roman"/>
          <w:kern w:val="0"/>
          <w:szCs w:val="24"/>
        </w:rPr>
        <w:t>10.</w:t>
      </w:r>
      <w:r w:rsidR="00AE0428">
        <w:rPr>
          <w:rFonts w:ascii="Times New Roman" w:eastAsiaTheme="minorEastAsia" w:hAnsi="Times New Roman"/>
          <w:kern w:val="0"/>
          <w:szCs w:val="24"/>
        </w:rPr>
        <w:t>6</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6"/>
      <w:bookmarkEnd w:id="97"/>
      <w:bookmarkEnd w:id="98"/>
      <w:bookmarkEnd w:id="99"/>
    </w:p>
    <w:p w:rsidR="004D1EE4" w:rsidRDefault="00A0536E">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4D1EE4" w:rsidRDefault="00A0536E">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4D1EE4" w:rsidRDefault="00A0536E">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100" w:name="_Toc361324900"/>
      <w:bookmarkStart w:id="101" w:name="_Toc409100468"/>
      <w:bookmarkStart w:id="102" w:name="_Toc409100105"/>
      <w:bookmarkStart w:id="103" w:name="_Toc49326425"/>
      <w:r w:rsidRPr="00356FA6">
        <w:rPr>
          <w:rFonts w:ascii="Times New Roman" w:eastAsiaTheme="minorEastAsia" w:hAnsi="Times New Roman"/>
          <w:kern w:val="0"/>
          <w:szCs w:val="24"/>
        </w:rPr>
        <w:t>10.</w:t>
      </w:r>
      <w:r w:rsidR="00AE0428">
        <w:rPr>
          <w:rFonts w:ascii="Times New Roman" w:eastAsiaTheme="minorEastAsia" w:hAnsi="Times New Roman"/>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100"/>
      <w:bookmarkEnd w:id="101"/>
      <w:bookmarkEnd w:id="102"/>
      <w:bookmarkEnd w:id="103"/>
    </w:p>
    <w:p w:rsidR="001D32F7" w:rsidRPr="00356FA6" w:rsidRDefault="001D32F7" w:rsidP="001D32F7">
      <w:pPr>
        <w:spacing w:line="360" w:lineRule="auto"/>
        <w:rPr>
          <w:rFonts w:eastAsiaTheme="minorEastAsia"/>
          <w:b/>
          <w:sz w:val="24"/>
        </w:rPr>
      </w:pPr>
      <w:bookmarkStart w:id="104" w:name="_Toc249760070"/>
      <w:r w:rsidRPr="00356FA6">
        <w:rPr>
          <w:rFonts w:eastAsiaTheme="minorEastAsia"/>
          <w:b/>
          <w:sz w:val="24"/>
        </w:rPr>
        <w:t>10.</w:t>
      </w:r>
      <w:r w:rsidR="00AE0428">
        <w:rPr>
          <w:rFonts w:eastAsiaTheme="minorEastAsia"/>
          <w:b/>
          <w:sz w:val="24"/>
        </w:rPr>
        <w:t>7</w:t>
      </w:r>
      <w:r w:rsidRPr="00356FA6">
        <w:rPr>
          <w:rFonts w:eastAsiaTheme="minorEastAsia"/>
          <w:b/>
          <w:sz w:val="24"/>
        </w:rPr>
        <w:t>.1</w:t>
      </w:r>
      <w:r w:rsidRPr="00356FA6">
        <w:rPr>
          <w:rFonts w:eastAsiaTheme="minorEastAsia"/>
          <w:b/>
          <w:sz w:val="24"/>
        </w:rPr>
        <w:t>基金租用证券公司交易单元进行股票投资及佣金支付情况</w:t>
      </w:r>
      <w:bookmarkEnd w:id="104"/>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sz w:val="24"/>
              </w:rPr>
            </w:pPr>
            <w:bookmarkStart w:id="105" w:name="_Toc249760071"/>
            <w:r w:rsidRPr="00356FA6">
              <w:rPr>
                <w:rFonts w:eastAsiaTheme="minorEastAsia"/>
                <w:sz w:val="24"/>
              </w:rPr>
              <w:t>券商名称</w:t>
            </w:r>
          </w:p>
        </w:tc>
        <w:tc>
          <w:tcPr>
            <w:tcW w:w="780" w:type="dxa"/>
            <w:vMerge w:val="restart"/>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sz w:val="24"/>
              </w:rPr>
            </w:pPr>
          </w:p>
        </w:tc>
        <w:tc>
          <w:tcPr>
            <w:tcW w:w="780" w:type="dxa"/>
            <w:vMerge/>
            <w:vAlign w:val="center"/>
          </w:tcPr>
          <w:p w:rsidR="001D32F7" w:rsidRPr="00356FA6" w:rsidRDefault="001D32F7" w:rsidP="003B2832">
            <w:pPr>
              <w:widowControl/>
              <w:spacing w:line="276" w:lineRule="auto"/>
              <w:jc w:val="left"/>
              <w:rPr>
                <w:rFonts w:eastAsiaTheme="minorEastAsia"/>
                <w:sz w:val="24"/>
              </w:rPr>
            </w:pPr>
          </w:p>
        </w:tc>
        <w:tc>
          <w:tcPr>
            <w:tcW w:w="180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B2832">
            <w:pPr>
              <w:widowControl/>
              <w:spacing w:line="276" w:lineRule="auto"/>
              <w:jc w:val="left"/>
              <w:rPr>
                <w:rFonts w:eastAsiaTheme="minorEastAsia"/>
                <w:kern w:val="0"/>
                <w:sz w:val="24"/>
              </w:rPr>
            </w:pPr>
          </w:p>
        </w:tc>
      </w:tr>
      <w:tr w:rsidR="004D1EE4">
        <w:tc>
          <w:tcPr>
            <w:tcW w:w="1560" w:type="dxa"/>
            <w:vAlign w:val="center"/>
          </w:tcPr>
          <w:p w:rsidR="004D1EE4" w:rsidRDefault="00A0536E">
            <w:pPr>
              <w:jc w:val="left"/>
            </w:pPr>
            <w:r>
              <w:rPr>
                <w:rFonts w:eastAsiaTheme="minorEastAsia"/>
                <w:sz w:val="24"/>
              </w:rPr>
              <w:t>海通证券股份有限公司</w:t>
            </w:r>
          </w:p>
        </w:tc>
        <w:tc>
          <w:tcPr>
            <w:tcW w:w="780" w:type="dxa"/>
            <w:vAlign w:val="center"/>
          </w:tcPr>
          <w:p w:rsidR="004D1EE4" w:rsidRDefault="00A0536E">
            <w:pPr>
              <w:jc w:val="right"/>
            </w:pPr>
            <w:r>
              <w:rPr>
                <w:rFonts w:eastAsiaTheme="minorEastAsia"/>
                <w:sz w:val="24"/>
              </w:rPr>
              <w:t>2</w:t>
            </w:r>
          </w:p>
        </w:tc>
        <w:tc>
          <w:tcPr>
            <w:tcW w:w="1800" w:type="dxa"/>
            <w:vAlign w:val="center"/>
          </w:tcPr>
          <w:p w:rsidR="004D1EE4" w:rsidRDefault="00A0536E">
            <w:pPr>
              <w:jc w:val="right"/>
            </w:pPr>
            <w:r>
              <w:rPr>
                <w:rFonts w:eastAsiaTheme="minorEastAsia"/>
                <w:sz w:val="24"/>
              </w:rPr>
              <w:t>-</w:t>
            </w:r>
          </w:p>
        </w:tc>
        <w:tc>
          <w:tcPr>
            <w:tcW w:w="1080" w:type="dxa"/>
            <w:vAlign w:val="center"/>
          </w:tcPr>
          <w:p w:rsidR="004D1EE4" w:rsidRDefault="00A0536E">
            <w:pPr>
              <w:jc w:val="right"/>
            </w:pPr>
            <w:r>
              <w:rPr>
                <w:rFonts w:eastAsiaTheme="minorEastAsia"/>
                <w:sz w:val="24"/>
              </w:rPr>
              <w:t>-</w:t>
            </w:r>
          </w:p>
        </w:tc>
        <w:tc>
          <w:tcPr>
            <w:tcW w:w="1620" w:type="dxa"/>
            <w:vAlign w:val="center"/>
          </w:tcPr>
          <w:p w:rsidR="004D1EE4" w:rsidRDefault="00A0536E">
            <w:pPr>
              <w:jc w:val="right"/>
            </w:pPr>
            <w:r>
              <w:rPr>
                <w:rFonts w:eastAsiaTheme="minorEastAsia"/>
                <w:sz w:val="24"/>
              </w:rPr>
              <w:t>-</w:t>
            </w:r>
          </w:p>
        </w:tc>
        <w:tc>
          <w:tcPr>
            <w:tcW w:w="1080" w:type="dxa"/>
            <w:vAlign w:val="center"/>
          </w:tcPr>
          <w:p w:rsidR="004D1EE4" w:rsidRDefault="00A0536E">
            <w:pPr>
              <w:jc w:val="right"/>
            </w:pPr>
            <w:r>
              <w:rPr>
                <w:rFonts w:eastAsiaTheme="minorEastAsia"/>
                <w:sz w:val="24"/>
              </w:rPr>
              <w:t>-</w:t>
            </w:r>
          </w:p>
        </w:tc>
        <w:tc>
          <w:tcPr>
            <w:tcW w:w="1080" w:type="dxa"/>
            <w:vAlign w:val="center"/>
          </w:tcPr>
          <w:p w:rsidR="004D1EE4" w:rsidRDefault="00A0536E">
            <w:pPr>
              <w:jc w:val="left"/>
            </w:pPr>
            <w:r>
              <w:rPr>
                <w:rFonts w:eastAsiaTheme="minorEastAsia"/>
                <w:sz w:val="24"/>
              </w:rPr>
              <w:t>-</w:t>
            </w:r>
          </w:p>
        </w:tc>
      </w:tr>
    </w:tbl>
    <w:p w:rsidR="001D32F7" w:rsidRPr="00356FA6" w:rsidRDefault="001D32F7" w:rsidP="00326D54">
      <w:pPr>
        <w:spacing w:beforeLines="100" w:before="312" w:line="360" w:lineRule="auto"/>
        <w:rPr>
          <w:rFonts w:eastAsiaTheme="minorEastAsia"/>
          <w:b/>
          <w:sz w:val="24"/>
        </w:rPr>
      </w:pPr>
      <w:r w:rsidRPr="00356FA6">
        <w:rPr>
          <w:rFonts w:eastAsiaTheme="minorEastAsia"/>
          <w:b/>
          <w:sz w:val="24"/>
        </w:rPr>
        <w:t xml:space="preserve">10.7.2 </w:t>
      </w:r>
      <w:r w:rsidRPr="00356FA6">
        <w:rPr>
          <w:rFonts w:eastAsiaTheme="minorEastAsia"/>
          <w:b/>
          <w:sz w:val="24"/>
        </w:rPr>
        <w:t>基金租用证券公司交易单元进行其他证券投资的情况</w:t>
      </w:r>
      <w:bookmarkEnd w:id="105"/>
    </w:p>
    <w:p w:rsidR="001D32F7" w:rsidRPr="00356FA6" w:rsidRDefault="001D32F7" w:rsidP="001D32F7">
      <w:pPr>
        <w:spacing w:line="360" w:lineRule="auto"/>
        <w:ind w:firstLine="420"/>
        <w:jc w:val="right"/>
        <w:rPr>
          <w:rFonts w:eastAsiaTheme="minorEastAsia"/>
          <w:sz w:val="24"/>
        </w:rPr>
      </w:pPr>
      <w:bookmarkStart w:id="106" w:name="_Toc249707408"/>
      <w:r w:rsidRPr="00356FA6">
        <w:rPr>
          <w:rFonts w:eastAsiaTheme="minorEastAsia"/>
          <w:sz w:val="24"/>
        </w:rPr>
        <w:t>金额单位</w:t>
      </w:r>
      <w:r w:rsidRPr="00356FA6">
        <w:rPr>
          <w:rFonts w:eastAsiaTheme="minorEastAsia"/>
          <w:kern w:val="0"/>
          <w:sz w:val="24"/>
        </w:rPr>
        <w:t>：</w:t>
      </w:r>
      <w:r w:rsidRPr="00356FA6">
        <w:rPr>
          <w:rFonts w:eastAsiaTheme="minorEastAsia"/>
          <w:kern w:val="0"/>
          <w:sz w:val="24"/>
          <w:lang w:val="zh-CN"/>
        </w:rPr>
        <w:t>人民币元</w:t>
      </w:r>
      <w:bookmarkEnd w:id="10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sz w:val="24"/>
              </w:rPr>
              <w:t>券商名称</w:t>
            </w:r>
          </w:p>
        </w:tc>
        <w:tc>
          <w:tcPr>
            <w:tcW w:w="24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债券交易</w:t>
            </w:r>
          </w:p>
        </w:tc>
        <w:tc>
          <w:tcPr>
            <w:tcW w:w="234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回购交易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权证交易</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kern w:val="0"/>
                <w:sz w:val="24"/>
              </w:rPr>
            </w:pPr>
          </w:p>
        </w:tc>
        <w:tc>
          <w:tcPr>
            <w:tcW w:w="132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占当期债券成交总额的比例</w:t>
            </w:r>
          </w:p>
        </w:tc>
        <w:tc>
          <w:tcPr>
            <w:tcW w:w="1143"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197"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占当期回购成交总额的比例</w:t>
            </w:r>
          </w:p>
        </w:tc>
        <w:tc>
          <w:tcPr>
            <w:tcW w:w="1497"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203"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占当期权证成交总额的比例</w:t>
            </w:r>
          </w:p>
        </w:tc>
      </w:tr>
      <w:tr w:rsidR="004D1EE4">
        <w:tc>
          <w:tcPr>
            <w:tcW w:w="1560" w:type="dxa"/>
            <w:vAlign w:val="center"/>
          </w:tcPr>
          <w:p w:rsidR="004D1EE4" w:rsidRDefault="00A0536E">
            <w:pPr>
              <w:jc w:val="center"/>
            </w:pPr>
            <w:r>
              <w:rPr>
                <w:rFonts w:eastAsiaTheme="minorEastAsia"/>
                <w:sz w:val="24"/>
              </w:rPr>
              <w:t>海通证券股份有限公司</w:t>
            </w:r>
          </w:p>
        </w:tc>
        <w:tc>
          <w:tcPr>
            <w:tcW w:w="1320" w:type="dxa"/>
            <w:vAlign w:val="center"/>
          </w:tcPr>
          <w:p w:rsidR="004D1EE4" w:rsidRDefault="00A0536E">
            <w:pPr>
              <w:jc w:val="right"/>
            </w:pPr>
            <w:r>
              <w:rPr>
                <w:rFonts w:eastAsiaTheme="minorEastAsia"/>
                <w:sz w:val="24"/>
              </w:rPr>
              <w:t>-</w:t>
            </w:r>
          </w:p>
        </w:tc>
        <w:tc>
          <w:tcPr>
            <w:tcW w:w="1080" w:type="dxa"/>
            <w:vAlign w:val="center"/>
          </w:tcPr>
          <w:p w:rsidR="004D1EE4" w:rsidRDefault="00A0536E">
            <w:pPr>
              <w:jc w:val="right"/>
            </w:pPr>
            <w:r>
              <w:rPr>
                <w:rFonts w:eastAsiaTheme="minorEastAsia"/>
                <w:sz w:val="24"/>
              </w:rPr>
              <w:t>-</w:t>
            </w:r>
          </w:p>
        </w:tc>
        <w:tc>
          <w:tcPr>
            <w:tcW w:w="1143" w:type="dxa"/>
            <w:vAlign w:val="center"/>
          </w:tcPr>
          <w:p w:rsidR="004D1EE4" w:rsidRDefault="00A0536E">
            <w:pPr>
              <w:jc w:val="right"/>
            </w:pPr>
            <w:r>
              <w:rPr>
                <w:rFonts w:eastAsiaTheme="minorEastAsia"/>
                <w:sz w:val="24"/>
              </w:rPr>
              <w:t>25,226,900,000.0</w:t>
            </w:r>
            <w:r>
              <w:rPr>
                <w:rFonts w:eastAsiaTheme="minorEastAsia"/>
                <w:sz w:val="24"/>
              </w:rPr>
              <w:lastRenderedPageBreak/>
              <w:t>0</w:t>
            </w:r>
          </w:p>
        </w:tc>
        <w:tc>
          <w:tcPr>
            <w:tcW w:w="1197" w:type="dxa"/>
            <w:vAlign w:val="center"/>
          </w:tcPr>
          <w:p w:rsidR="004D1EE4" w:rsidRDefault="00A0536E">
            <w:pPr>
              <w:jc w:val="right"/>
            </w:pPr>
            <w:r>
              <w:rPr>
                <w:rFonts w:eastAsiaTheme="minorEastAsia"/>
                <w:sz w:val="24"/>
              </w:rPr>
              <w:lastRenderedPageBreak/>
              <w:t>100.00%</w:t>
            </w:r>
          </w:p>
        </w:tc>
        <w:tc>
          <w:tcPr>
            <w:tcW w:w="1497" w:type="dxa"/>
            <w:vAlign w:val="center"/>
          </w:tcPr>
          <w:p w:rsidR="004D1EE4" w:rsidRDefault="00A0536E">
            <w:pPr>
              <w:jc w:val="right"/>
            </w:pPr>
            <w:r>
              <w:rPr>
                <w:rFonts w:eastAsiaTheme="minorEastAsia"/>
                <w:sz w:val="24"/>
              </w:rPr>
              <w:t>-</w:t>
            </w:r>
          </w:p>
        </w:tc>
        <w:tc>
          <w:tcPr>
            <w:tcW w:w="1203" w:type="dxa"/>
            <w:vAlign w:val="center"/>
          </w:tcPr>
          <w:p w:rsidR="004D1EE4" w:rsidRDefault="00A0536E">
            <w:pPr>
              <w:jc w:val="right"/>
            </w:pPr>
            <w:r>
              <w:rPr>
                <w:rFonts w:eastAsiaTheme="minorEastAsia"/>
                <w:sz w:val="24"/>
              </w:rPr>
              <w:t>-</w:t>
            </w:r>
          </w:p>
        </w:tc>
      </w:tr>
    </w:tbl>
    <w:p w:rsidR="001D32F7" w:rsidRPr="00356FA6" w:rsidRDefault="001D32F7" w:rsidP="001D32F7">
      <w:pPr>
        <w:autoSpaceDE w:val="0"/>
        <w:autoSpaceDN w:val="0"/>
        <w:adjustRightInd w:val="0"/>
        <w:spacing w:line="360" w:lineRule="auto"/>
        <w:jc w:val="left"/>
        <w:rPr>
          <w:rFonts w:eastAsiaTheme="minorEastAsia"/>
          <w:sz w:val="24"/>
        </w:rPr>
      </w:pPr>
    </w:p>
    <w:p w:rsidR="004D1EE4" w:rsidRDefault="00A0536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4D1EE4" w:rsidRDefault="00A0536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D32F7" w:rsidRPr="00356FA6" w:rsidRDefault="001D32F7" w:rsidP="001D32F7">
      <w:pPr>
        <w:autoSpaceDE w:val="0"/>
        <w:autoSpaceDN w:val="0"/>
        <w:adjustRightInd w:val="0"/>
        <w:spacing w:line="360" w:lineRule="auto"/>
        <w:ind w:firstLineChars="200" w:firstLine="480"/>
        <w:jc w:val="left"/>
        <w:rPr>
          <w:rFonts w:eastAsiaTheme="minorEastAsia"/>
          <w:color w:val="000000" w:themeColor="text1"/>
          <w:sz w:val="24"/>
        </w:rPr>
      </w:pPr>
      <w:r w:rsidRPr="00356FA6">
        <w:rPr>
          <w:rFonts w:eastAsiaTheme="minorEastAsia"/>
          <w:color w:val="000000" w:themeColor="text1"/>
          <w:sz w:val="24"/>
        </w:rPr>
        <w:t xml:space="preserve">    3</w:t>
      </w:r>
      <w:r w:rsidRPr="00356FA6">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7" w:name="_Toc49326426"/>
      <w:r w:rsidRPr="00356FA6">
        <w:rPr>
          <w:rFonts w:ascii="Times New Roman" w:hAnsi="Times New Roman" w:cs="Times New Roman"/>
          <w:szCs w:val="24"/>
        </w:rPr>
        <w:t>10.8</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7"/>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本基金本报告期内不存在偏离度绝对值超过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8" w:name="_Toc331410124"/>
      <w:bookmarkStart w:id="109" w:name="_Toc49326427"/>
      <w:r w:rsidRPr="00356FA6">
        <w:rPr>
          <w:rFonts w:ascii="Times New Roman" w:hAnsi="Times New Roman" w:cs="Times New Roman"/>
          <w:szCs w:val="24"/>
        </w:rPr>
        <w:t>10.9</w:t>
      </w:r>
      <w:r w:rsidRPr="00356FA6">
        <w:rPr>
          <w:rFonts w:ascii="Times New Roman" w:hAnsi="Times New Roman" w:cs="Times New Roman"/>
          <w:kern w:val="0"/>
          <w:szCs w:val="24"/>
        </w:rPr>
        <w:t>其他重大事件</w:t>
      </w:r>
      <w:bookmarkEnd w:id="108"/>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4D1EE4">
        <w:tc>
          <w:tcPr>
            <w:tcW w:w="720" w:type="dxa"/>
            <w:vAlign w:val="center"/>
          </w:tcPr>
          <w:p w:rsidR="004D1EE4" w:rsidRDefault="00A0536E">
            <w:pPr>
              <w:jc w:val="left"/>
            </w:pPr>
            <w:r>
              <w:rPr>
                <w:sz w:val="24"/>
              </w:rPr>
              <w:t>1</w:t>
            </w:r>
          </w:p>
        </w:tc>
        <w:tc>
          <w:tcPr>
            <w:tcW w:w="4319" w:type="dxa"/>
            <w:vAlign w:val="center"/>
          </w:tcPr>
          <w:p w:rsidR="004D1EE4" w:rsidRDefault="00A0536E">
            <w:pPr>
              <w:jc w:val="left"/>
            </w:pPr>
            <w:r>
              <w:rPr>
                <w:sz w:val="24"/>
              </w:rPr>
              <w:t>交银施罗德活期通货币市场基金</w:t>
            </w:r>
            <w:r>
              <w:rPr>
                <w:sz w:val="24"/>
              </w:rPr>
              <w:t>2019</w:t>
            </w:r>
            <w:r>
              <w:rPr>
                <w:sz w:val="24"/>
              </w:rPr>
              <w:t>年第</w:t>
            </w:r>
            <w:r>
              <w:rPr>
                <w:sz w:val="24"/>
              </w:rPr>
              <w:t>4</w:t>
            </w:r>
            <w:r>
              <w:rPr>
                <w:sz w:val="24"/>
              </w:rPr>
              <w:t>季度报告</w:t>
            </w:r>
          </w:p>
        </w:tc>
        <w:tc>
          <w:tcPr>
            <w:tcW w:w="2519" w:type="dxa"/>
            <w:vAlign w:val="center"/>
          </w:tcPr>
          <w:p w:rsidR="004D1EE4" w:rsidRDefault="00A0536E">
            <w:pPr>
              <w:jc w:val="left"/>
            </w:pPr>
            <w:r>
              <w:rPr>
                <w:sz w:val="24"/>
              </w:rPr>
              <w:t>公司网站</w:t>
            </w:r>
          </w:p>
        </w:tc>
        <w:tc>
          <w:tcPr>
            <w:tcW w:w="1440" w:type="dxa"/>
            <w:vAlign w:val="center"/>
          </w:tcPr>
          <w:p w:rsidR="004D1EE4" w:rsidRDefault="00A0536E">
            <w:pPr>
              <w:jc w:val="left"/>
            </w:pPr>
            <w:r>
              <w:rPr>
                <w:sz w:val="24"/>
              </w:rPr>
              <w:t>2020-01-21</w:t>
            </w:r>
          </w:p>
        </w:tc>
      </w:tr>
      <w:tr w:rsidR="004D1EE4">
        <w:tc>
          <w:tcPr>
            <w:tcW w:w="720" w:type="dxa"/>
            <w:vAlign w:val="center"/>
          </w:tcPr>
          <w:p w:rsidR="004D1EE4" w:rsidRDefault="00A0536E">
            <w:pPr>
              <w:jc w:val="left"/>
            </w:pPr>
            <w:r>
              <w:rPr>
                <w:sz w:val="24"/>
              </w:rPr>
              <w:t>2</w:t>
            </w:r>
          </w:p>
        </w:tc>
        <w:tc>
          <w:tcPr>
            <w:tcW w:w="4319" w:type="dxa"/>
            <w:vAlign w:val="center"/>
          </w:tcPr>
          <w:p w:rsidR="004D1EE4" w:rsidRDefault="00A0536E">
            <w:pPr>
              <w:jc w:val="left"/>
            </w:pPr>
            <w:r>
              <w:rPr>
                <w:sz w:val="24"/>
              </w:rPr>
              <w:t>交银施罗德基金管理有限公司关于增加北京汇成基金销售有限公司为旗下基金销售机构的公告</w:t>
            </w:r>
          </w:p>
        </w:tc>
        <w:tc>
          <w:tcPr>
            <w:tcW w:w="2519" w:type="dxa"/>
            <w:vAlign w:val="center"/>
          </w:tcPr>
          <w:p w:rsidR="004D1EE4" w:rsidRDefault="00A0536E">
            <w:pPr>
              <w:jc w:val="left"/>
            </w:pPr>
            <w:r>
              <w:rPr>
                <w:sz w:val="24"/>
              </w:rPr>
              <w:t>中国证券报、上海证券报、证券时报、公司网站</w:t>
            </w:r>
          </w:p>
        </w:tc>
        <w:tc>
          <w:tcPr>
            <w:tcW w:w="1440" w:type="dxa"/>
            <w:vAlign w:val="center"/>
          </w:tcPr>
          <w:p w:rsidR="004D1EE4" w:rsidRDefault="00A0536E">
            <w:pPr>
              <w:jc w:val="left"/>
            </w:pPr>
            <w:r>
              <w:rPr>
                <w:sz w:val="24"/>
              </w:rPr>
              <w:t>2020-01-21</w:t>
            </w:r>
          </w:p>
        </w:tc>
      </w:tr>
      <w:tr w:rsidR="004D1EE4">
        <w:tc>
          <w:tcPr>
            <w:tcW w:w="720" w:type="dxa"/>
            <w:vAlign w:val="center"/>
          </w:tcPr>
          <w:p w:rsidR="004D1EE4" w:rsidRDefault="00A0536E">
            <w:pPr>
              <w:jc w:val="left"/>
            </w:pPr>
            <w:r>
              <w:rPr>
                <w:sz w:val="24"/>
              </w:rPr>
              <w:t>3</w:t>
            </w:r>
          </w:p>
        </w:tc>
        <w:tc>
          <w:tcPr>
            <w:tcW w:w="4319" w:type="dxa"/>
            <w:vAlign w:val="center"/>
          </w:tcPr>
          <w:p w:rsidR="004D1EE4" w:rsidRDefault="00A0536E">
            <w:pPr>
              <w:jc w:val="left"/>
            </w:pPr>
            <w:r>
              <w:rPr>
                <w:sz w:val="24"/>
              </w:rPr>
              <w:t>交银施罗德基金管理有限公司关于交银施罗德活期通货币市场基金于</w:t>
            </w:r>
            <w:r>
              <w:rPr>
                <w:sz w:val="24"/>
              </w:rPr>
              <w:t>2020</w:t>
            </w:r>
            <w:r>
              <w:rPr>
                <w:sz w:val="24"/>
              </w:rPr>
              <w:t>年</w:t>
            </w:r>
            <w:r>
              <w:rPr>
                <w:sz w:val="24"/>
              </w:rPr>
              <w:t>“</w:t>
            </w:r>
            <w:r>
              <w:rPr>
                <w:sz w:val="24"/>
              </w:rPr>
              <w:t>春节</w:t>
            </w:r>
            <w:r>
              <w:rPr>
                <w:sz w:val="24"/>
              </w:rPr>
              <w:t>”</w:t>
            </w:r>
            <w:r>
              <w:rPr>
                <w:sz w:val="24"/>
              </w:rPr>
              <w:t>假期前暂停及节后恢复大额申购（转换转入、定期定额投资）业务公告</w:t>
            </w:r>
          </w:p>
        </w:tc>
        <w:tc>
          <w:tcPr>
            <w:tcW w:w="2519" w:type="dxa"/>
            <w:vAlign w:val="center"/>
          </w:tcPr>
          <w:p w:rsidR="004D1EE4" w:rsidRDefault="00A0536E">
            <w:pPr>
              <w:jc w:val="left"/>
            </w:pPr>
            <w:r>
              <w:rPr>
                <w:sz w:val="24"/>
              </w:rPr>
              <w:t>中国证券报、公司网站</w:t>
            </w:r>
          </w:p>
        </w:tc>
        <w:tc>
          <w:tcPr>
            <w:tcW w:w="1440" w:type="dxa"/>
            <w:vAlign w:val="center"/>
          </w:tcPr>
          <w:p w:rsidR="004D1EE4" w:rsidRDefault="00A0536E">
            <w:pPr>
              <w:jc w:val="left"/>
            </w:pPr>
            <w:r>
              <w:rPr>
                <w:sz w:val="24"/>
              </w:rPr>
              <w:t>2020-01-22</w:t>
            </w:r>
          </w:p>
        </w:tc>
      </w:tr>
      <w:tr w:rsidR="004D1EE4">
        <w:tc>
          <w:tcPr>
            <w:tcW w:w="720" w:type="dxa"/>
            <w:vAlign w:val="center"/>
          </w:tcPr>
          <w:p w:rsidR="004D1EE4" w:rsidRDefault="00A0536E">
            <w:pPr>
              <w:jc w:val="left"/>
            </w:pPr>
            <w:r>
              <w:rPr>
                <w:sz w:val="24"/>
              </w:rPr>
              <w:t>4</w:t>
            </w:r>
          </w:p>
        </w:tc>
        <w:tc>
          <w:tcPr>
            <w:tcW w:w="4319" w:type="dxa"/>
            <w:vAlign w:val="center"/>
          </w:tcPr>
          <w:p w:rsidR="004D1EE4" w:rsidRDefault="00A0536E">
            <w:pPr>
              <w:jc w:val="left"/>
            </w:pPr>
            <w:r>
              <w:rPr>
                <w:sz w:val="24"/>
              </w:rPr>
              <w:t>交银施罗德基金管理有限公司关于春节假期调整延期办理有关业务的公告</w:t>
            </w:r>
          </w:p>
        </w:tc>
        <w:tc>
          <w:tcPr>
            <w:tcW w:w="2519" w:type="dxa"/>
            <w:vAlign w:val="center"/>
          </w:tcPr>
          <w:p w:rsidR="004D1EE4" w:rsidRDefault="00A0536E">
            <w:pPr>
              <w:jc w:val="left"/>
            </w:pPr>
            <w:r>
              <w:rPr>
                <w:sz w:val="24"/>
              </w:rPr>
              <w:t>中国证券报、上海证券报、证券时报、公司网站</w:t>
            </w:r>
          </w:p>
        </w:tc>
        <w:tc>
          <w:tcPr>
            <w:tcW w:w="1440" w:type="dxa"/>
            <w:vAlign w:val="center"/>
          </w:tcPr>
          <w:p w:rsidR="004D1EE4" w:rsidRDefault="00A0536E">
            <w:pPr>
              <w:jc w:val="left"/>
            </w:pPr>
            <w:r>
              <w:rPr>
                <w:sz w:val="24"/>
              </w:rPr>
              <w:t>2020-01-31</w:t>
            </w:r>
          </w:p>
        </w:tc>
      </w:tr>
      <w:tr w:rsidR="004D1EE4">
        <w:tc>
          <w:tcPr>
            <w:tcW w:w="720" w:type="dxa"/>
            <w:vAlign w:val="center"/>
          </w:tcPr>
          <w:p w:rsidR="004D1EE4" w:rsidRDefault="00A0536E">
            <w:pPr>
              <w:jc w:val="left"/>
            </w:pPr>
            <w:r>
              <w:rPr>
                <w:sz w:val="24"/>
              </w:rPr>
              <w:t>5</w:t>
            </w:r>
          </w:p>
        </w:tc>
        <w:tc>
          <w:tcPr>
            <w:tcW w:w="4319" w:type="dxa"/>
            <w:vAlign w:val="center"/>
          </w:tcPr>
          <w:p w:rsidR="004D1EE4" w:rsidRDefault="00A0536E">
            <w:pPr>
              <w:jc w:val="left"/>
            </w:pPr>
            <w:r>
              <w:rPr>
                <w:sz w:val="24"/>
              </w:rPr>
              <w:t>交银施罗德基金管理有限公司关于增加北京肯特瑞财富投资管理有限公司为旗下基金销售机构的公告</w:t>
            </w:r>
          </w:p>
        </w:tc>
        <w:tc>
          <w:tcPr>
            <w:tcW w:w="2519" w:type="dxa"/>
            <w:vAlign w:val="center"/>
          </w:tcPr>
          <w:p w:rsidR="004D1EE4" w:rsidRDefault="00A0536E">
            <w:pPr>
              <w:jc w:val="left"/>
            </w:pPr>
            <w:r>
              <w:rPr>
                <w:sz w:val="24"/>
              </w:rPr>
              <w:t>中国证券报、上海证券报、证券时报、公司网站</w:t>
            </w:r>
          </w:p>
        </w:tc>
        <w:tc>
          <w:tcPr>
            <w:tcW w:w="1440" w:type="dxa"/>
            <w:vAlign w:val="center"/>
          </w:tcPr>
          <w:p w:rsidR="004D1EE4" w:rsidRDefault="00A0536E">
            <w:pPr>
              <w:jc w:val="left"/>
            </w:pPr>
            <w:r>
              <w:rPr>
                <w:sz w:val="24"/>
              </w:rPr>
              <w:t>2020-02-19</w:t>
            </w:r>
          </w:p>
        </w:tc>
      </w:tr>
      <w:tr w:rsidR="004D1EE4">
        <w:tc>
          <w:tcPr>
            <w:tcW w:w="720" w:type="dxa"/>
            <w:vAlign w:val="center"/>
          </w:tcPr>
          <w:p w:rsidR="004D1EE4" w:rsidRDefault="00A0536E">
            <w:pPr>
              <w:jc w:val="left"/>
            </w:pPr>
            <w:r>
              <w:rPr>
                <w:sz w:val="24"/>
              </w:rPr>
              <w:t>6</w:t>
            </w:r>
          </w:p>
        </w:tc>
        <w:tc>
          <w:tcPr>
            <w:tcW w:w="4319" w:type="dxa"/>
            <w:vAlign w:val="center"/>
          </w:tcPr>
          <w:p w:rsidR="004D1EE4" w:rsidRDefault="00A0536E">
            <w:pPr>
              <w:jc w:val="left"/>
            </w:pPr>
            <w:r>
              <w:rPr>
                <w:sz w:val="24"/>
              </w:rPr>
              <w:t>交银施罗德活期通货币市场基金</w:t>
            </w:r>
            <w:r>
              <w:rPr>
                <w:sz w:val="24"/>
              </w:rPr>
              <w:t>2019</w:t>
            </w:r>
            <w:r>
              <w:rPr>
                <w:sz w:val="24"/>
              </w:rPr>
              <w:t>年年度报告</w:t>
            </w:r>
          </w:p>
        </w:tc>
        <w:tc>
          <w:tcPr>
            <w:tcW w:w="2519" w:type="dxa"/>
            <w:vAlign w:val="center"/>
          </w:tcPr>
          <w:p w:rsidR="004D1EE4" w:rsidRDefault="00A0536E">
            <w:pPr>
              <w:jc w:val="left"/>
            </w:pPr>
            <w:r>
              <w:rPr>
                <w:sz w:val="24"/>
              </w:rPr>
              <w:t>公司网站</w:t>
            </w:r>
          </w:p>
        </w:tc>
        <w:tc>
          <w:tcPr>
            <w:tcW w:w="1440" w:type="dxa"/>
            <w:vAlign w:val="center"/>
          </w:tcPr>
          <w:p w:rsidR="004D1EE4" w:rsidRDefault="00A0536E">
            <w:pPr>
              <w:jc w:val="left"/>
            </w:pPr>
            <w:r>
              <w:rPr>
                <w:sz w:val="24"/>
              </w:rPr>
              <w:t>2020-03-30</w:t>
            </w:r>
          </w:p>
        </w:tc>
      </w:tr>
      <w:tr w:rsidR="004D1EE4">
        <w:tc>
          <w:tcPr>
            <w:tcW w:w="720" w:type="dxa"/>
            <w:vAlign w:val="center"/>
          </w:tcPr>
          <w:p w:rsidR="004D1EE4" w:rsidRDefault="00A0536E">
            <w:pPr>
              <w:jc w:val="left"/>
            </w:pPr>
            <w:r>
              <w:rPr>
                <w:sz w:val="24"/>
              </w:rPr>
              <w:t>7</w:t>
            </w:r>
          </w:p>
        </w:tc>
        <w:tc>
          <w:tcPr>
            <w:tcW w:w="4319" w:type="dxa"/>
            <w:vAlign w:val="center"/>
          </w:tcPr>
          <w:p w:rsidR="004D1EE4" w:rsidRDefault="00A0536E">
            <w:pPr>
              <w:jc w:val="left"/>
            </w:pPr>
            <w:r>
              <w:rPr>
                <w:sz w:val="24"/>
              </w:rPr>
              <w:t>交银施罗德活期通货币市场基金</w:t>
            </w:r>
            <w:r>
              <w:rPr>
                <w:sz w:val="24"/>
              </w:rPr>
              <w:t>2020</w:t>
            </w:r>
            <w:r>
              <w:rPr>
                <w:sz w:val="24"/>
              </w:rPr>
              <w:t>年第</w:t>
            </w:r>
            <w:r>
              <w:rPr>
                <w:sz w:val="24"/>
              </w:rPr>
              <w:t>1</w:t>
            </w:r>
            <w:r>
              <w:rPr>
                <w:sz w:val="24"/>
              </w:rPr>
              <w:t>季度报告</w:t>
            </w:r>
          </w:p>
        </w:tc>
        <w:tc>
          <w:tcPr>
            <w:tcW w:w="2519" w:type="dxa"/>
            <w:vAlign w:val="center"/>
          </w:tcPr>
          <w:p w:rsidR="004D1EE4" w:rsidRDefault="00A0536E">
            <w:pPr>
              <w:jc w:val="left"/>
            </w:pPr>
            <w:r>
              <w:rPr>
                <w:sz w:val="24"/>
              </w:rPr>
              <w:t>公司网站</w:t>
            </w:r>
          </w:p>
        </w:tc>
        <w:tc>
          <w:tcPr>
            <w:tcW w:w="1440" w:type="dxa"/>
            <w:vAlign w:val="center"/>
          </w:tcPr>
          <w:p w:rsidR="004D1EE4" w:rsidRDefault="00A0536E">
            <w:pPr>
              <w:jc w:val="left"/>
            </w:pPr>
            <w:r>
              <w:rPr>
                <w:sz w:val="24"/>
              </w:rPr>
              <w:t>2020-04-22</w:t>
            </w:r>
          </w:p>
        </w:tc>
      </w:tr>
      <w:tr w:rsidR="004D1EE4">
        <w:tc>
          <w:tcPr>
            <w:tcW w:w="720" w:type="dxa"/>
            <w:vAlign w:val="center"/>
          </w:tcPr>
          <w:p w:rsidR="004D1EE4" w:rsidRDefault="00A0536E">
            <w:pPr>
              <w:jc w:val="left"/>
            </w:pPr>
            <w:r>
              <w:rPr>
                <w:sz w:val="24"/>
              </w:rPr>
              <w:t>8</w:t>
            </w:r>
          </w:p>
        </w:tc>
        <w:tc>
          <w:tcPr>
            <w:tcW w:w="4319" w:type="dxa"/>
            <w:vAlign w:val="center"/>
          </w:tcPr>
          <w:p w:rsidR="004D1EE4" w:rsidRDefault="00A0536E">
            <w:pPr>
              <w:jc w:val="left"/>
            </w:pPr>
            <w:r>
              <w:rPr>
                <w:sz w:val="24"/>
              </w:rPr>
              <w:t>交银施罗德基金管理有限公司关于交银施罗德活期通货币市场基金于</w:t>
            </w:r>
            <w:r>
              <w:rPr>
                <w:sz w:val="24"/>
              </w:rPr>
              <w:t>2020</w:t>
            </w:r>
            <w:r>
              <w:rPr>
                <w:sz w:val="24"/>
              </w:rPr>
              <w:t>年</w:t>
            </w:r>
            <w:r>
              <w:rPr>
                <w:sz w:val="24"/>
              </w:rPr>
              <w:t>“</w:t>
            </w:r>
            <w:r>
              <w:rPr>
                <w:sz w:val="24"/>
              </w:rPr>
              <w:t>劳动节</w:t>
            </w:r>
            <w:r>
              <w:rPr>
                <w:sz w:val="24"/>
              </w:rPr>
              <w:t>”</w:t>
            </w:r>
            <w:r>
              <w:rPr>
                <w:sz w:val="24"/>
              </w:rPr>
              <w:t>假期前暂停及节后恢复大额申购（转换转入、定期定额投资）业务公告</w:t>
            </w:r>
          </w:p>
        </w:tc>
        <w:tc>
          <w:tcPr>
            <w:tcW w:w="2519" w:type="dxa"/>
            <w:vAlign w:val="center"/>
          </w:tcPr>
          <w:p w:rsidR="004D1EE4" w:rsidRDefault="00A0536E">
            <w:pPr>
              <w:jc w:val="left"/>
            </w:pPr>
            <w:r>
              <w:rPr>
                <w:sz w:val="24"/>
              </w:rPr>
              <w:t>中国证券报、公司网站</w:t>
            </w:r>
          </w:p>
        </w:tc>
        <w:tc>
          <w:tcPr>
            <w:tcW w:w="1440" w:type="dxa"/>
            <w:vAlign w:val="center"/>
          </w:tcPr>
          <w:p w:rsidR="004D1EE4" w:rsidRDefault="00A0536E">
            <w:pPr>
              <w:jc w:val="left"/>
            </w:pPr>
            <w:r>
              <w:rPr>
                <w:sz w:val="24"/>
              </w:rPr>
              <w:t>2020-04-29</w:t>
            </w:r>
          </w:p>
        </w:tc>
      </w:tr>
      <w:tr w:rsidR="004D1EE4">
        <w:tc>
          <w:tcPr>
            <w:tcW w:w="720" w:type="dxa"/>
            <w:vAlign w:val="center"/>
          </w:tcPr>
          <w:p w:rsidR="004D1EE4" w:rsidRDefault="00A0536E">
            <w:pPr>
              <w:jc w:val="left"/>
            </w:pPr>
            <w:r>
              <w:rPr>
                <w:sz w:val="24"/>
              </w:rPr>
              <w:lastRenderedPageBreak/>
              <w:t>9</w:t>
            </w:r>
          </w:p>
        </w:tc>
        <w:tc>
          <w:tcPr>
            <w:tcW w:w="4319" w:type="dxa"/>
            <w:vAlign w:val="center"/>
          </w:tcPr>
          <w:p w:rsidR="004D1EE4" w:rsidRDefault="00A0536E">
            <w:pPr>
              <w:jc w:val="left"/>
            </w:pPr>
            <w:r>
              <w:rPr>
                <w:sz w:val="24"/>
              </w:rPr>
              <w:t>交银施罗德活期通货币市场基金（更新）招募说明书（</w:t>
            </w:r>
            <w:r>
              <w:rPr>
                <w:sz w:val="24"/>
              </w:rPr>
              <w:t>2020</w:t>
            </w:r>
            <w:r>
              <w:rPr>
                <w:sz w:val="24"/>
              </w:rPr>
              <w:t>年第</w:t>
            </w:r>
            <w:r>
              <w:rPr>
                <w:sz w:val="24"/>
              </w:rPr>
              <w:t>1</w:t>
            </w:r>
            <w:r>
              <w:rPr>
                <w:sz w:val="24"/>
              </w:rPr>
              <w:t>号）</w:t>
            </w:r>
          </w:p>
        </w:tc>
        <w:tc>
          <w:tcPr>
            <w:tcW w:w="2519" w:type="dxa"/>
            <w:vAlign w:val="center"/>
          </w:tcPr>
          <w:p w:rsidR="004D1EE4" w:rsidRDefault="00A0536E">
            <w:pPr>
              <w:jc w:val="left"/>
            </w:pPr>
            <w:r>
              <w:rPr>
                <w:sz w:val="24"/>
              </w:rPr>
              <w:t>公司网站</w:t>
            </w:r>
          </w:p>
        </w:tc>
        <w:tc>
          <w:tcPr>
            <w:tcW w:w="1440" w:type="dxa"/>
            <w:vAlign w:val="center"/>
          </w:tcPr>
          <w:p w:rsidR="004D1EE4" w:rsidRDefault="00A0536E">
            <w:pPr>
              <w:jc w:val="left"/>
            </w:pPr>
            <w:r>
              <w:rPr>
                <w:sz w:val="24"/>
              </w:rPr>
              <w:t>2020-06-24</w:t>
            </w:r>
          </w:p>
        </w:tc>
      </w:tr>
      <w:tr w:rsidR="004D1EE4">
        <w:tc>
          <w:tcPr>
            <w:tcW w:w="720" w:type="dxa"/>
            <w:vAlign w:val="center"/>
          </w:tcPr>
          <w:p w:rsidR="004D1EE4" w:rsidRDefault="00A0536E">
            <w:pPr>
              <w:jc w:val="left"/>
            </w:pPr>
            <w:r>
              <w:rPr>
                <w:sz w:val="24"/>
              </w:rPr>
              <w:t>10</w:t>
            </w:r>
          </w:p>
        </w:tc>
        <w:tc>
          <w:tcPr>
            <w:tcW w:w="4319" w:type="dxa"/>
            <w:vAlign w:val="center"/>
          </w:tcPr>
          <w:p w:rsidR="004D1EE4" w:rsidRDefault="00A0536E">
            <w:pPr>
              <w:jc w:val="left"/>
            </w:pPr>
            <w:r>
              <w:rPr>
                <w:sz w:val="24"/>
              </w:rPr>
              <w:t>交银施罗德活期通货币市场基金（更新）招募说明书摘要（</w:t>
            </w:r>
            <w:r>
              <w:rPr>
                <w:sz w:val="24"/>
              </w:rPr>
              <w:t>2020</w:t>
            </w:r>
            <w:r>
              <w:rPr>
                <w:sz w:val="24"/>
              </w:rPr>
              <w:t>年第</w:t>
            </w:r>
            <w:r>
              <w:rPr>
                <w:sz w:val="24"/>
              </w:rPr>
              <w:t>1</w:t>
            </w:r>
            <w:r>
              <w:rPr>
                <w:sz w:val="24"/>
              </w:rPr>
              <w:t>号）</w:t>
            </w:r>
          </w:p>
        </w:tc>
        <w:tc>
          <w:tcPr>
            <w:tcW w:w="2519" w:type="dxa"/>
            <w:vAlign w:val="center"/>
          </w:tcPr>
          <w:p w:rsidR="004D1EE4" w:rsidRDefault="00A0536E">
            <w:pPr>
              <w:jc w:val="left"/>
            </w:pPr>
            <w:r>
              <w:rPr>
                <w:sz w:val="24"/>
              </w:rPr>
              <w:t>公司网站</w:t>
            </w:r>
          </w:p>
        </w:tc>
        <w:tc>
          <w:tcPr>
            <w:tcW w:w="1440" w:type="dxa"/>
            <w:vAlign w:val="center"/>
          </w:tcPr>
          <w:p w:rsidR="004D1EE4" w:rsidRDefault="00A0536E">
            <w:pPr>
              <w:jc w:val="left"/>
            </w:pPr>
            <w:r>
              <w:rPr>
                <w:sz w:val="24"/>
              </w:rPr>
              <w:t>2020-06-24</w:t>
            </w:r>
          </w:p>
        </w:tc>
      </w:tr>
    </w:tbl>
    <w:p w:rsidR="00B8145B" w:rsidRPr="00356FA6" w:rsidRDefault="00B8145B" w:rsidP="006C67B5">
      <w:pPr>
        <w:tabs>
          <w:tab w:val="left" w:pos="426"/>
        </w:tabs>
        <w:spacing w:before="29" w:line="288" w:lineRule="auto"/>
        <w:jc w:val="left"/>
        <w:rPr>
          <w:kern w:val="0"/>
          <w:sz w:val="24"/>
        </w:rPr>
      </w:pPr>
    </w:p>
    <w:p w:rsidR="00AB4EB9" w:rsidRPr="00CF06B8" w:rsidRDefault="00AB4EB9" w:rsidP="00CF06B8">
      <w:pPr>
        <w:pStyle w:val="1"/>
        <w:keepNext/>
        <w:keepLines/>
        <w:widowControl w:val="0"/>
        <w:spacing w:beforeLines="100" w:before="312" w:afterLines="100" w:after="312" w:line="288" w:lineRule="auto"/>
        <w:jc w:val="center"/>
        <w:rPr>
          <w:b/>
          <w:bCs/>
          <w:szCs w:val="24"/>
          <w:lang w:val="en-US"/>
        </w:rPr>
      </w:pPr>
      <w:bookmarkStart w:id="110" w:name="_Toc331410125"/>
      <w:bookmarkStart w:id="111" w:name="_Toc49326428"/>
      <w:r w:rsidRPr="00CF06B8">
        <w:rPr>
          <w:b/>
          <w:bCs/>
          <w:szCs w:val="24"/>
          <w:lang w:val="en-US"/>
        </w:rPr>
        <w:t>11</w:t>
      </w:r>
      <w:r w:rsidRPr="00CF06B8">
        <w:rPr>
          <w:b/>
          <w:bCs/>
          <w:szCs w:val="24"/>
          <w:lang w:val="en-US"/>
        </w:rPr>
        <w:t>影响投资者决策的其他重要信息</w:t>
      </w:r>
      <w:bookmarkEnd w:id="110"/>
      <w:bookmarkEnd w:id="111"/>
    </w:p>
    <w:p w:rsidR="00AB4EB9" w:rsidRPr="00CF06B8" w:rsidRDefault="00AB4EB9" w:rsidP="00CF06B8">
      <w:pPr>
        <w:pStyle w:val="20"/>
        <w:spacing w:before="29" w:after="0" w:line="288" w:lineRule="auto"/>
        <w:rPr>
          <w:rFonts w:ascii="Times New Roman" w:hAnsi="Times New Roman" w:cs="Times New Roman"/>
          <w:kern w:val="0"/>
          <w:szCs w:val="24"/>
        </w:rPr>
      </w:pPr>
      <w:bookmarkStart w:id="112" w:name="_Toc49326429"/>
      <w:r w:rsidRPr="00CF06B8">
        <w:rPr>
          <w:rFonts w:ascii="Times New Roman" w:hAnsi="Times New Roman" w:cs="Times New Roman"/>
          <w:kern w:val="0"/>
          <w:szCs w:val="24"/>
        </w:rPr>
        <w:t>11.</w:t>
      </w:r>
      <w:r w:rsidRPr="00CF06B8">
        <w:rPr>
          <w:rFonts w:ascii="Times New Roman" w:hAnsi="Times New Roman" w:cs="Times New Roman" w:hint="eastAsia"/>
          <w:kern w:val="0"/>
          <w:szCs w:val="24"/>
        </w:rPr>
        <w:t xml:space="preserve">1 </w:t>
      </w:r>
      <w:r w:rsidRPr="00CF06B8">
        <w:rPr>
          <w:rFonts w:ascii="Times New Roman" w:hAnsi="Times New Roman" w:cs="Times New Roman" w:hint="eastAsia"/>
          <w:kern w:val="0"/>
          <w:szCs w:val="24"/>
        </w:rPr>
        <w:t>报告期内单一投资者持有基金份额比例达到或超过</w:t>
      </w:r>
      <w:r w:rsidRPr="00CF06B8">
        <w:rPr>
          <w:rFonts w:ascii="Times New Roman" w:hAnsi="Times New Roman" w:cs="Times New Roman" w:hint="eastAsia"/>
          <w:kern w:val="0"/>
          <w:szCs w:val="24"/>
        </w:rPr>
        <w:t>20%</w:t>
      </w:r>
      <w:r w:rsidRPr="00CF06B8">
        <w:rPr>
          <w:rFonts w:ascii="Times New Roman" w:hAnsi="Times New Roman" w:cs="Times New Roman" w:hint="eastAsia"/>
          <w:kern w:val="0"/>
          <w:szCs w:val="24"/>
        </w:rPr>
        <w:t>的情况</w:t>
      </w:r>
      <w:bookmarkEnd w:id="11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356FA6" w:rsidTr="003B2832">
        <w:tc>
          <w:tcPr>
            <w:tcW w:w="993" w:type="dxa"/>
            <w:vMerge w:val="restart"/>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投资者类别</w:t>
            </w:r>
            <w:r w:rsidRPr="00356FA6">
              <w:rPr>
                <w:rFonts w:ascii="宋体" w:hAnsi="宋体"/>
                <w:color w:val="000000"/>
                <w:kern w:val="0"/>
                <w:szCs w:val="21"/>
              </w:rPr>
              <w:t xml:space="preserve">  </w:t>
            </w:r>
          </w:p>
        </w:tc>
        <w:tc>
          <w:tcPr>
            <w:tcW w:w="5670" w:type="dxa"/>
            <w:gridSpan w:val="5"/>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报告期内持有基金份额变化情况</w:t>
            </w:r>
          </w:p>
        </w:tc>
        <w:tc>
          <w:tcPr>
            <w:tcW w:w="2549" w:type="dxa"/>
            <w:gridSpan w:val="2"/>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报告期末持有基金情况</w:t>
            </w:r>
          </w:p>
        </w:tc>
      </w:tr>
      <w:tr w:rsidR="00AB4EB9" w:rsidRPr="00356FA6" w:rsidTr="003B2832">
        <w:tc>
          <w:tcPr>
            <w:tcW w:w="993" w:type="dxa"/>
            <w:vMerge/>
            <w:vAlign w:val="center"/>
          </w:tcPr>
          <w:p w:rsidR="00AB4EB9" w:rsidRPr="00356FA6" w:rsidRDefault="00AB4EB9" w:rsidP="003B2832">
            <w:pPr>
              <w:autoSpaceDE w:val="0"/>
              <w:autoSpaceDN w:val="0"/>
              <w:adjustRightInd w:val="0"/>
              <w:jc w:val="center"/>
              <w:rPr>
                <w:rFonts w:ascii="宋体" w:hAnsi="宋体"/>
                <w:b/>
                <w:bCs/>
                <w:color w:val="000000"/>
                <w:kern w:val="0"/>
                <w:szCs w:val="21"/>
              </w:rPr>
            </w:pPr>
          </w:p>
        </w:tc>
        <w:tc>
          <w:tcPr>
            <w:tcW w:w="992"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序号</w:t>
            </w:r>
          </w:p>
        </w:tc>
        <w:tc>
          <w:tcPr>
            <w:tcW w:w="1843"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持有基金份额比例达到或者超过20%的时间区间</w:t>
            </w:r>
          </w:p>
        </w:tc>
        <w:tc>
          <w:tcPr>
            <w:tcW w:w="851" w:type="dxa"/>
            <w:vAlign w:val="center"/>
          </w:tcPr>
          <w:p w:rsidR="00AB4EB9" w:rsidRPr="00356FA6" w:rsidRDefault="00AB4EB9" w:rsidP="003B2832">
            <w:pPr>
              <w:widowControl/>
              <w:jc w:val="center"/>
              <w:rPr>
                <w:rFonts w:ascii="宋体" w:hAnsi="宋体"/>
                <w:b/>
                <w:bCs/>
                <w:color w:val="000000"/>
                <w:kern w:val="0"/>
                <w:szCs w:val="21"/>
              </w:rPr>
            </w:pPr>
            <w:r w:rsidRPr="00356FA6">
              <w:rPr>
                <w:rFonts w:ascii="宋体" w:hAnsi="宋体" w:hint="eastAsia"/>
                <w:color w:val="000000"/>
                <w:kern w:val="0"/>
                <w:szCs w:val="21"/>
              </w:rPr>
              <w:t>期初份额</w:t>
            </w:r>
          </w:p>
        </w:tc>
        <w:tc>
          <w:tcPr>
            <w:tcW w:w="850" w:type="dxa"/>
            <w:vAlign w:val="center"/>
          </w:tcPr>
          <w:p w:rsidR="00AB4EB9" w:rsidRPr="00356FA6" w:rsidRDefault="00AB4EB9" w:rsidP="003B2832">
            <w:pPr>
              <w:widowControl/>
              <w:jc w:val="center"/>
              <w:rPr>
                <w:rFonts w:ascii="宋体" w:hAnsi="宋体"/>
                <w:b/>
                <w:bCs/>
                <w:color w:val="000000"/>
                <w:kern w:val="0"/>
                <w:szCs w:val="21"/>
              </w:rPr>
            </w:pPr>
            <w:r w:rsidRPr="00356FA6">
              <w:rPr>
                <w:rFonts w:ascii="宋体" w:hAnsi="宋体" w:hint="eastAsia"/>
                <w:color w:val="000000"/>
                <w:kern w:val="0"/>
                <w:szCs w:val="21"/>
              </w:rPr>
              <w:t>申购份额</w:t>
            </w:r>
          </w:p>
        </w:tc>
        <w:tc>
          <w:tcPr>
            <w:tcW w:w="1134" w:type="dxa"/>
            <w:vAlign w:val="center"/>
          </w:tcPr>
          <w:p w:rsidR="00AB4EB9" w:rsidRPr="00356FA6" w:rsidRDefault="00AB4EB9" w:rsidP="003B2832">
            <w:pPr>
              <w:widowControl/>
              <w:jc w:val="center"/>
              <w:rPr>
                <w:rFonts w:ascii="宋体" w:hAnsi="宋体"/>
                <w:b/>
                <w:bCs/>
                <w:color w:val="000000"/>
                <w:kern w:val="0"/>
                <w:szCs w:val="21"/>
              </w:rPr>
            </w:pPr>
            <w:r w:rsidRPr="00356FA6">
              <w:rPr>
                <w:rFonts w:ascii="宋体" w:hAnsi="宋体" w:hint="eastAsia"/>
                <w:color w:val="000000"/>
                <w:kern w:val="0"/>
                <w:szCs w:val="21"/>
              </w:rPr>
              <w:t>赎回份额</w:t>
            </w:r>
          </w:p>
        </w:tc>
        <w:tc>
          <w:tcPr>
            <w:tcW w:w="1419"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持有份额</w:t>
            </w:r>
          </w:p>
        </w:tc>
        <w:tc>
          <w:tcPr>
            <w:tcW w:w="1130"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份额占比</w:t>
            </w:r>
          </w:p>
        </w:tc>
      </w:tr>
      <w:tr w:rsidR="004D1EE4">
        <w:tc>
          <w:tcPr>
            <w:tcW w:w="993" w:type="dxa"/>
            <w:vMerge w:val="restart"/>
          </w:tcPr>
          <w:p w:rsidR="004D1EE4" w:rsidRDefault="004D1EE4"/>
          <w:p w:rsidR="004D1EE4" w:rsidRDefault="00A0536E">
            <w:r>
              <w:rPr>
                <w:rFonts w:ascii="宋体" w:hAnsi="宋体" w:hint="eastAsia"/>
                <w:bCs/>
                <w:color w:val="000000"/>
                <w:kern w:val="0"/>
                <w:szCs w:val="21"/>
              </w:rPr>
              <w:t>机构</w:t>
            </w:r>
          </w:p>
        </w:tc>
        <w:tc>
          <w:tcPr>
            <w:tcW w:w="992" w:type="dxa"/>
            <w:vAlign w:val="center"/>
          </w:tcPr>
          <w:p w:rsidR="004D1EE4" w:rsidRDefault="00A0536E">
            <w:pPr>
              <w:jc w:val="center"/>
            </w:pPr>
            <w:r>
              <w:rPr>
                <w:rFonts w:ascii="宋体" w:hAnsi="宋体"/>
                <w:color w:val="000000"/>
                <w:kern w:val="0"/>
                <w:szCs w:val="21"/>
              </w:rPr>
              <w:t>1</w:t>
            </w:r>
          </w:p>
        </w:tc>
        <w:tc>
          <w:tcPr>
            <w:tcW w:w="1843" w:type="dxa"/>
            <w:vAlign w:val="center"/>
          </w:tcPr>
          <w:p w:rsidR="004D1EE4" w:rsidRDefault="00A0536E">
            <w:pPr>
              <w:jc w:val="center"/>
            </w:pPr>
            <w:r>
              <w:rPr>
                <w:rFonts w:ascii="宋体" w:hAnsi="宋体"/>
                <w:color w:val="000000"/>
                <w:kern w:val="0"/>
                <w:szCs w:val="21"/>
              </w:rPr>
              <w:t>2020/1/1-2020/6/30</w:t>
            </w:r>
          </w:p>
        </w:tc>
        <w:tc>
          <w:tcPr>
            <w:tcW w:w="851" w:type="dxa"/>
            <w:vAlign w:val="center"/>
          </w:tcPr>
          <w:p w:rsidR="004D1EE4" w:rsidRDefault="00A0536E">
            <w:pPr>
              <w:jc w:val="center"/>
            </w:pPr>
            <w:r>
              <w:rPr>
                <w:rFonts w:ascii="宋体" w:hAnsi="宋体"/>
                <w:color w:val="000000"/>
                <w:kern w:val="0"/>
                <w:szCs w:val="21"/>
              </w:rPr>
              <w:t>6,054,405,317.19</w:t>
            </w:r>
          </w:p>
        </w:tc>
        <w:tc>
          <w:tcPr>
            <w:tcW w:w="850" w:type="dxa"/>
            <w:vAlign w:val="center"/>
          </w:tcPr>
          <w:p w:rsidR="004D1EE4" w:rsidRDefault="00A0536E">
            <w:pPr>
              <w:jc w:val="center"/>
            </w:pPr>
            <w:r>
              <w:rPr>
                <w:rFonts w:ascii="宋体" w:hAnsi="宋体"/>
                <w:color w:val="000000"/>
                <w:kern w:val="0"/>
                <w:szCs w:val="21"/>
              </w:rPr>
              <w:t>3,077,574,453.85</w:t>
            </w:r>
          </w:p>
        </w:tc>
        <w:tc>
          <w:tcPr>
            <w:tcW w:w="1134" w:type="dxa"/>
            <w:vAlign w:val="center"/>
          </w:tcPr>
          <w:p w:rsidR="004D1EE4" w:rsidRDefault="00A0536E">
            <w:pPr>
              <w:jc w:val="center"/>
            </w:pPr>
            <w:r>
              <w:rPr>
                <w:rFonts w:ascii="宋体" w:hAnsi="宋体"/>
                <w:color w:val="000000"/>
                <w:kern w:val="0"/>
                <w:szCs w:val="21"/>
              </w:rPr>
              <w:t>2,800,000,000.00</w:t>
            </w:r>
          </w:p>
        </w:tc>
        <w:tc>
          <w:tcPr>
            <w:tcW w:w="1419" w:type="dxa"/>
            <w:vAlign w:val="center"/>
          </w:tcPr>
          <w:p w:rsidR="004D1EE4" w:rsidRDefault="00A0536E">
            <w:pPr>
              <w:jc w:val="center"/>
            </w:pPr>
            <w:r>
              <w:rPr>
                <w:rFonts w:ascii="宋体" w:hAnsi="宋体"/>
                <w:color w:val="000000"/>
                <w:kern w:val="0"/>
                <w:szCs w:val="21"/>
              </w:rPr>
              <w:t>6,331,979,771.04</w:t>
            </w:r>
          </w:p>
        </w:tc>
        <w:tc>
          <w:tcPr>
            <w:tcW w:w="1130" w:type="dxa"/>
            <w:vAlign w:val="center"/>
          </w:tcPr>
          <w:p w:rsidR="004D1EE4" w:rsidRDefault="00A0536E">
            <w:pPr>
              <w:jc w:val="center"/>
            </w:pPr>
            <w:r>
              <w:rPr>
                <w:rFonts w:ascii="宋体" w:hAnsi="宋体"/>
                <w:color w:val="000000"/>
                <w:kern w:val="0"/>
                <w:szCs w:val="21"/>
              </w:rPr>
              <w:t>18.02%</w:t>
            </w:r>
          </w:p>
        </w:tc>
      </w:tr>
      <w:tr w:rsidR="00AB4EB9" w:rsidRPr="00356FA6" w:rsidTr="003B2832">
        <w:tc>
          <w:tcPr>
            <w:tcW w:w="9212" w:type="dxa"/>
            <w:gridSpan w:val="8"/>
            <w:vAlign w:val="center"/>
          </w:tcPr>
          <w:p w:rsidR="00AB4EB9" w:rsidRPr="00356FA6" w:rsidRDefault="00AB4EB9" w:rsidP="003B2832">
            <w:pPr>
              <w:autoSpaceDE w:val="0"/>
              <w:autoSpaceDN w:val="0"/>
              <w:adjustRightInd w:val="0"/>
              <w:jc w:val="center"/>
              <w:rPr>
                <w:rFonts w:ascii="宋体" w:hAnsi="宋体"/>
                <w:kern w:val="0"/>
                <w:szCs w:val="21"/>
              </w:rPr>
            </w:pPr>
            <w:r w:rsidRPr="00356FA6">
              <w:rPr>
                <w:rFonts w:ascii="宋体" w:hAnsi="宋体"/>
                <w:color w:val="000000"/>
                <w:kern w:val="0"/>
                <w:szCs w:val="21"/>
              </w:rPr>
              <w:t>产品特有风险</w:t>
            </w:r>
          </w:p>
        </w:tc>
      </w:tr>
      <w:tr w:rsidR="00AB4EB9" w:rsidRPr="00356FA6" w:rsidTr="003B2832">
        <w:tc>
          <w:tcPr>
            <w:tcW w:w="9212" w:type="dxa"/>
            <w:gridSpan w:val="8"/>
            <w:vAlign w:val="center"/>
          </w:tcPr>
          <w:p w:rsidR="00AB4EB9" w:rsidRPr="00356FA6" w:rsidRDefault="00AB4EB9" w:rsidP="003B2832">
            <w:pPr>
              <w:autoSpaceDE w:val="0"/>
              <w:autoSpaceDN w:val="0"/>
              <w:adjustRightInd w:val="0"/>
              <w:jc w:val="left"/>
              <w:rPr>
                <w:rFonts w:ascii="宋体" w:hAnsi="宋体"/>
                <w:kern w:val="0"/>
                <w:szCs w:val="21"/>
              </w:rPr>
            </w:pPr>
            <w:r w:rsidRPr="00356FA6">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113" w:name="_Toc331410126"/>
      <w:bookmarkStart w:id="114" w:name="_Toc225500055"/>
      <w:bookmarkStart w:id="115" w:name="_Toc49326430"/>
      <w:r w:rsidRPr="00356FA6">
        <w:rPr>
          <w:b/>
          <w:bCs/>
          <w:szCs w:val="24"/>
          <w:lang w:val="en-US"/>
        </w:rPr>
        <w:t>§12</w:t>
      </w:r>
      <w:r w:rsidRPr="00356FA6">
        <w:rPr>
          <w:b/>
          <w:bCs/>
          <w:szCs w:val="24"/>
          <w:lang w:val="en-US"/>
        </w:rPr>
        <w:t>备查文件目录</w:t>
      </w:r>
      <w:bookmarkEnd w:id="113"/>
      <w:bookmarkEnd w:id="114"/>
      <w:bookmarkEnd w:id="115"/>
    </w:p>
    <w:p w:rsidR="006D141C" w:rsidRPr="00356FA6" w:rsidRDefault="008C3BC2" w:rsidP="006C67B5">
      <w:pPr>
        <w:pStyle w:val="20"/>
        <w:spacing w:before="29" w:after="0" w:line="288" w:lineRule="auto"/>
        <w:rPr>
          <w:rFonts w:ascii="Times New Roman" w:hAnsi="Times New Roman" w:cs="Times New Roman"/>
          <w:kern w:val="0"/>
          <w:szCs w:val="24"/>
        </w:rPr>
      </w:pPr>
      <w:bookmarkStart w:id="116" w:name="_Toc331410127"/>
      <w:bookmarkStart w:id="117" w:name="_Toc49326431"/>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6"/>
      <w:bookmarkEnd w:id="117"/>
    </w:p>
    <w:p w:rsidR="004D1EE4" w:rsidRDefault="00A0536E">
      <w:pPr>
        <w:tabs>
          <w:tab w:val="left" w:pos="426"/>
        </w:tabs>
        <w:spacing w:before="29" w:line="288" w:lineRule="auto"/>
        <w:ind w:firstLineChars="200" w:firstLine="480"/>
        <w:rPr>
          <w:kern w:val="0"/>
          <w:sz w:val="24"/>
        </w:rPr>
      </w:pPr>
      <w:r>
        <w:rPr>
          <w:kern w:val="0"/>
          <w:sz w:val="24"/>
        </w:rPr>
        <w:t>1</w:t>
      </w:r>
      <w:r>
        <w:rPr>
          <w:kern w:val="0"/>
          <w:sz w:val="24"/>
        </w:rPr>
        <w:t>、中国证监会准予交银施罗德活期通货币市场基金募集注册的文件；</w:t>
      </w:r>
      <w:r>
        <w:rPr>
          <w:kern w:val="0"/>
          <w:sz w:val="24"/>
        </w:rPr>
        <w:t xml:space="preserve"> </w:t>
      </w:r>
    </w:p>
    <w:p w:rsidR="004D1EE4" w:rsidRDefault="00A0536E">
      <w:pPr>
        <w:tabs>
          <w:tab w:val="left" w:pos="426"/>
        </w:tabs>
        <w:spacing w:before="29" w:line="288" w:lineRule="auto"/>
        <w:ind w:firstLineChars="200" w:firstLine="480"/>
        <w:rPr>
          <w:kern w:val="0"/>
          <w:sz w:val="24"/>
        </w:rPr>
      </w:pPr>
      <w:r>
        <w:rPr>
          <w:kern w:val="0"/>
          <w:sz w:val="24"/>
        </w:rPr>
        <w:t>2</w:t>
      </w:r>
      <w:r>
        <w:rPr>
          <w:kern w:val="0"/>
          <w:sz w:val="24"/>
        </w:rPr>
        <w:t>、《交银施罗德活期通货币市场基金基金合同》；</w:t>
      </w:r>
      <w:r>
        <w:rPr>
          <w:kern w:val="0"/>
          <w:sz w:val="24"/>
        </w:rPr>
        <w:t xml:space="preserve"> </w:t>
      </w:r>
    </w:p>
    <w:p w:rsidR="004D1EE4" w:rsidRDefault="00A0536E">
      <w:pPr>
        <w:tabs>
          <w:tab w:val="left" w:pos="426"/>
        </w:tabs>
        <w:spacing w:before="29" w:line="288" w:lineRule="auto"/>
        <w:ind w:firstLineChars="200" w:firstLine="480"/>
        <w:rPr>
          <w:kern w:val="0"/>
          <w:sz w:val="24"/>
        </w:rPr>
      </w:pPr>
      <w:r>
        <w:rPr>
          <w:kern w:val="0"/>
          <w:sz w:val="24"/>
        </w:rPr>
        <w:t>3</w:t>
      </w:r>
      <w:r>
        <w:rPr>
          <w:kern w:val="0"/>
          <w:sz w:val="24"/>
        </w:rPr>
        <w:t>、《交银施罗德活期通货币市场基金招募说明书》；</w:t>
      </w:r>
      <w:r>
        <w:rPr>
          <w:kern w:val="0"/>
          <w:sz w:val="24"/>
        </w:rPr>
        <w:t xml:space="preserve"> </w:t>
      </w:r>
    </w:p>
    <w:p w:rsidR="004D1EE4" w:rsidRDefault="00A0536E">
      <w:pPr>
        <w:tabs>
          <w:tab w:val="left" w:pos="426"/>
        </w:tabs>
        <w:spacing w:before="29" w:line="288" w:lineRule="auto"/>
        <w:ind w:firstLineChars="200" w:firstLine="480"/>
        <w:rPr>
          <w:kern w:val="0"/>
          <w:sz w:val="24"/>
        </w:rPr>
      </w:pPr>
      <w:r>
        <w:rPr>
          <w:kern w:val="0"/>
          <w:sz w:val="24"/>
        </w:rPr>
        <w:t>4</w:t>
      </w:r>
      <w:r>
        <w:rPr>
          <w:kern w:val="0"/>
          <w:sz w:val="24"/>
        </w:rPr>
        <w:t>、《交银施罗德活期通货币市场基金托管协议》；</w:t>
      </w:r>
      <w:r>
        <w:rPr>
          <w:kern w:val="0"/>
          <w:sz w:val="24"/>
        </w:rPr>
        <w:t xml:space="preserve"> </w:t>
      </w:r>
    </w:p>
    <w:p w:rsidR="004D1EE4" w:rsidRDefault="00A0536E">
      <w:pPr>
        <w:tabs>
          <w:tab w:val="left" w:pos="426"/>
        </w:tabs>
        <w:spacing w:before="29" w:line="288" w:lineRule="auto"/>
        <w:ind w:firstLineChars="200" w:firstLine="480"/>
        <w:rPr>
          <w:kern w:val="0"/>
          <w:sz w:val="24"/>
        </w:rPr>
      </w:pPr>
      <w:r>
        <w:rPr>
          <w:kern w:val="0"/>
          <w:sz w:val="24"/>
        </w:rPr>
        <w:t>5</w:t>
      </w:r>
      <w:r>
        <w:rPr>
          <w:kern w:val="0"/>
          <w:sz w:val="24"/>
        </w:rPr>
        <w:t>、关于申请募集注册交银施罗德活期通货币市场基金的法律意见书；</w:t>
      </w:r>
      <w:r>
        <w:rPr>
          <w:kern w:val="0"/>
          <w:sz w:val="24"/>
        </w:rPr>
        <w:t xml:space="preserve"> </w:t>
      </w:r>
    </w:p>
    <w:p w:rsidR="004D1EE4" w:rsidRDefault="00A0536E">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4D1EE4" w:rsidRDefault="00A0536E">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8</w:t>
      </w:r>
      <w:r w:rsidRPr="00356FA6">
        <w:rPr>
          <w:kern w:val="0"/>
          <w:sz w:val="24"/>
        </w:rPr>
        <w:t>、报告期内交银施罗德活期通货币市场基金在指定报刊上各项公告的原稿。</w:t>
      </w: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8" w:name="_Toc331410128"/>
      <w:bookmarkStart w:id="119" w:name="_Toc49326432"/>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8"/>
      <w:bookmarkEnd w:id="119"/>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20" w:name="_Toc331410129"/>
      <w:bookmarkStart w:id="121" w:name="_Toc49326433"/>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20"/>
      <w:bookmarkEnd w:id="121"/>
    </w:p>
    <w:p w:rsidR="004D1EE4" w:rsidRDefault="00A0536E">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w:t>
      </w:r>
      <w:r>
        <w:rPr>
          <w:kern w:val="0"/>
          <w:sz w:val="24"/>
        </w:rPr>
        <w:lastRenderedPageBreak/>
        <w:t>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531" w:rsidRDefault="00166531">
      <w:r>
        <w:separator/>
      </w:r>
    </w:p>
  </w:endnote>
  <w:endnote w:type="continuationSeparator" w:id="0">
    <w:p w:rsidR="00166531" w:rsidRDefault="0016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36E" w:rsidRDefault="00A053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36E" w:rsidRDefault="00A0536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36E" w:rsidRDefault="00A0536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36E" w:rsidRDefault="00A0536E"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0536E" w:rsidRDefault="00A0536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36E" w:rsidRDefault="00A0536E"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A5BF8">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A5BF8">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531" w:rsidRDefault="00166531">
      <w:r>
        <w:separator/>
      </w:r>
    </w:p>
  </w:footnote>
  <w:footnote w:type="continuationSeparator" w:id="0">
    <w:p w:rsidR="00166531" w:rsidRDefault="00166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36E" w:rsidRDefault="00A0536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36E" w:rsidRPr="00BB49B6" w:rsidRDefault="00A0536E" w:rsidP="00BB49B6">
    <w:pPr>
      <w:spacing w:before="29" w:line="288" w:lineRule="auto"/>
      <w:jc w:val="right"/>
      <w:rPr>
        <w:rFonts w:eastAsiaTheme="minorEastAsia"/>
        <w:sz w:val="24"/>
      </w:rPr>
    </w:pPr>
    <w:r w:rsidRPr="00D3445F">
      <w:rPr>
        <w:rFonts w:eastAsiaTheme="minorEastAsia"/>
        <w:sz w:val="24"/>
      </w:rPr>
      <w:t>交银施罗德活期通货币市场基金</w:t>
    </w:r>
    <w:r>
      <w:rPr>
        <w:rFonts w:eastAsiaTheme="minorEastAsia"/>
        <w:sz w:val="24"/>
      </w:rPr>
      <w:t>2020</w:t>
    </w:r>
    <w:r>
      <w:rPr>
        <w:rFonts w:eastAsiaTheme="minorEastAsia" w:hint="eastAsia"/>
        <w:sz w:val="24"/>
      </w:rPr>
      <w:t>年中期报告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36E" w:rsidRDefault="00A0536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096C"/>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036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74B"/>
    <w:rsid w:val="000C7AE4"/>
    <w:rsid w:val="000D01F4"/>
    <w:rsid w:val="000D09FC"/>
    <w:rsid w:val="000D0B89"/>
    <w:rsid w:val="000D1519"/>
    <w:rsid w:val="000D3145"/>
    <w:rsid w:val="000D36D1"/>
    <w:rsid w:val="000D4AAD"/>
    <w:rsid w:val="000D501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5A9"/>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1B76"/>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531"/>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6E86"/>
    <w:rsid w:val="00277040"/>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56A"/>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0DB2"/>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0D4A"/>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26D54"/>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904"/>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832"/>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1F91"/>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4F49"/>
    <w:rsid w:val="00495552"/>
    <w:rsid w:val="00495A03"/>
    <w:rsid w:val="00495BB0"/>
    <w:rsid w:val="00495E28"/>
    <w:rsid w:val="00496D4F"/>
    <w:rsid w:val="00496F67"/>
    <w:rsid w:val="00497079"/>
    <w:rsid w:val="00497450"/>
    <w:rsid w:val="00497F49"/>
    <w:rsid w:val="004A0396"/>
    <w:rsid w:val="004A174B"/>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6F12"/>
    <w:rsid w:val="004B7499"/>
    <w:rsid w:val="004B76B1"/>
    <w:rsid w:val="004B7800"/>
    <w:rsid w:val="004C004F"/>
    <w:rsid w:val="004C0057"/>
    <w:rsid w:val="004C0541"/>
    <w:rsid w:val="004C0BBF"/>
    <w:rsid w:val="004C0D3D"/>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1EE4"/>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0929"/>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17D05"/>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CA4"/>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5EC1"/>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151"/>
    <w:rsid w:val="00705E16"/>
    <w:rsid w:val="00706EA3"/>
    <w:rsid w:val="0070750F"/>
    <w:rsid w:val="007078BE"/>
    <w:rsid w:val="00707D5A"/>
    <w:rsid w:val="0071011E"/>
    <w:rsid w:val="00710BF6"/>
    <w:rsid w:val="00711522"/>
    <w:rsid w:val="007118A6"/>
    <w:rsid w:val="007119B1"/>
    <w:rsid w:val="00711C2A"/>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588"/>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0EF"/>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0BA4"/>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399"/>
    <w:rsid w:val="00811833"/>
    <w:rsid w:val="0081370A"/>
    <w:rsid w:val="008138FF"/>
    <w:rsid w:val="00814BDE"/>
    <w:rsid w:val="00814DBC"/>
    <w:rsid w:val="00816288"/>
    <w:rsid w:val="00816416"/>
    <w:rsid w:val="00816D54"/>
    <w:rsid w:val="008174D4"/>
    <w:rsid w:val="00817D90"/>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965"/>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4E8"/>
    <w:rsid w:val="008A17AF"/>
    <w:rsid w:val="008A1ED9"/>
    <w:rsid w:val="008A2C65"/>
    <w:rsid w:val="008A2F16"/>
    <w:rsid w:val="008A36AE"/>
    <w:rsid w:val="008A4609"/>
    <w:rsid w:val="008A48C3"/>
    <w:rsid w:val="008A4A4D"/>
    <w:rsid w:val="008A4E18"/>
    <w:rsid w:val="008A520C"/>
    <w:rsid w:val="008A53D7"/>
    <w:rsid w:val="008A5493"/>
    <w:rsid w:val="008A596C"/>
    <w:rsid w:val="008A5BCE"/>
    <w:rsid w:val="008A5BF8"/>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1591"/>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6EEC"/>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AA7"/>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4E23"/>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61E"/>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3447"/>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4D65"/>
    <w:rsid w:val="00A0536E"/>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217"/>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AEA"/>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28"/>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64B"/>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87FA4"/>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7DC"/>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4D6C"/>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3FD9"/>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06B8"/>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5F72"/>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0B8"/>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A66"/>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4E4"/>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18C7"/>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4DF4"/>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293"/>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2EDD"/>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B7DB6D-08F1-4FDA-A0E7-3DDF4D3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6D6AA-D293-413B-BCA3-5E5F0F37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49</Pages>
  <Words>6098</Words>
  <Characters>34761</Characters>
  <Application>Microsoft Office Word</Application>
  <DocSecurity>0</DocSecurity>
  <Lines>289</Lines>
  <Paragraphs>81</Paragraphs>
  <ScaleCrop>false</ScaleCrop>
  <Company/>
  <LinksUpToDate>false</LinksUpToDate>
  <CharactersWithSpaces>40778</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戴梦菲</cp:lastModifiedBy>
  <cp:revision>53</cp:revision>
  <cp:lastPrinted>2007-07-19T00:46:00Z</cp:lastPrinted>
  <dcterms:created xsi:type="dcterms:W3CDTF">2017-08-23T02:14:00Z</dcterms:created>
  <dcterms:modified xsi:type="dcterms:W3CDTF">2020-08-26T01:26:00Z</dcterms:modified>
</cp:coreProperties>
</file>