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5E1AD8" w:rsidRDefault="00223DFB" w:rsidP="006C67B5">
      <w:pPr>
        <w:autoSpaceDE w:val="0"/>
        <w:autoSpaceDN w:val="0"/>
        <w:adjustRightInd w:val="0"/>
        <w:spacing w:before="29" w:line="288" w:lineRule="auto"/>
        <w:jc w:val="left"/>
        <w:rPr>
          <w:kern w:val="0"/>
          <w:sz w:val="24"/>
        </w:rPr>
      </w:pPr>
    </w:p>
    <w:p w:rsidR="00905E19" w:rsidRPr="005E1AD8" w:rsidRDefault="00905E19" w:rsidP="006C67B5">
      <w:pPr>
        <w:autoSpaceDE w:val="0"/>
        <w:autoSpaceDN w:val="0"/>
        <w:adjustRightInd w:val="0"/>
        <w:spacing w:before="29" w:line="288" w:lineRule="auto"/>
        <w:jc w:val="left"/>
        <w:rPr>
          <w:kern w:val="0"/>
          <w:sz w:val="24"/>
        </w:rPr>
      </w:pPr>
    </w:p>
    <w:p w:rsidR="0013767B" w:rsidRPr="005E1AD8" w:rsidRDefault="0013767B" w:rsidP="006C67B5">
      <w:pPr>
        <w:autoSpaceDE w:val="0"/>
        <w:autoSpaceDN w:val="0"/>
        <w:adjustRightInd w:val="0"/>
        <w:spacing w:before="29" w:line="288" w:lineRule="auto"/>
        <w:jc w:val="left"/>
        <w:rPr>
          <w:kern w:val="0"/>
          <w:sz w:val="24"/>
        </w:rPr>
      </w:pPr>
    </w:p>
    <w:p w:rsidR="00DE1337" w:rsidRPr="005E1AD8" w:rsidRDefault="00DE1337" w:rsidP="006C67B5">
      <w:pPr>
        <w:autoSpaceDE w:val="0"/>
        <w:autoSpaceDN w:val="0"/>
        <w:adjustRightInd w:val="0"/>
        <w:spacing w:before="29" w:line="288" w:lineRule="auto"/>
        <w:jc w:val="left"/>
        <w:rPr>
          <w:kern w:val="0"/>
          <w:sz w:val="24"/>
        </w:rPr>
      </w:pPr>
    </w:p>
    <w:p w:rsidR="00223DFB" w:rsidRPr="00356FA6" w:rsidRDefault="00223DFB" w:rsidP="006C67B5">
      <w:pPr>
        <w:spacing w:before="29" w:line="288" w:lineRule="auto"/>
        <w:jc w:val="center"/>
        <w:rPr>
          <w:b/>
          <w:sz w:val="36"/>
          <w:szCs w:val="36"/>
        </w:rPr>
      </w:pPr>
      <w:r w:rsidRPr="00356FA6">
        <w:rPr>
          <w:b/>
          <w:sz w:val="36"/>
          <w:szCs w:val="36"/>
        </w:rPr>
        <w:t>交银施罗德天鑫宝货币市场基金</w:t>
      </w:r>
    </w:p>
    <w:p w:rsidR="000F65A9" w:rsidRPr="000F65A9" w:rsidRDefault="000F65A9" w:rsidP="006C67B5">
      <w:pPr>
        <w:spacing w:before="29" w:line="288" w:lineRule="auto"/>
        <w:jc w:val="center"/>
        <w:rPr>
          <w:b/>
          <w:sz w:val="36"/>
          <w:szCs w:val="36"/>
        </w:rPr>
      </w:pPr>
      <w:r w:rsidRPr="000F65A9">
        <w:rPr>
          <w:b/>
          <w:sz w:val="36"/>
          <w:szCs w:val="36"/>
        </w:rPr>
        <w:t>2020</w:t>
      </w:r>
      <w:r w:rsidRPr="000F65A9">
        <w:rPr>
          <w:rFonts w:hint="eastAsia"/>
          <w:b/>
          <w:sz w:val="36"/>
          <w:szCs w:val="36"/>
        </w:rPr>
        <w:t>年中期报告</w:t>
      </w:r>
    </w:p>
    <w:p w:rsidR="00223DFB" w:rsidRPr="00356FA6" w:rsidRDefault="00223DFB" w:rsidP="006C67B5">
      <w:pPr>
        <w:spacing w:before="29" w:line="288" w:lineRule="auto"/>
        <w:jc w:val="center"/>
        <w:rPr>
          <w:b/>
          <w:sz w:val="36"/>
          <w:szCs w:val="36"/>
        </w:rPr>
      </w:pPr>
      <w:r w:rsidRPr="00356FA6">
        <w:rPr>
          <w:b/>
          <w:sz w:val="36"/>
          <w:szCs w:val="36"/>
        </w:rPr>
        <w:t>2020</w:t>
      </w:r>
      <w:r w:rsidRPr="00356FA6">
        <w:rPr>
          <w:b/>
          <w:sz w:val="36"/>
          <w:szCs w:val="36"/>
        </w:rPr>
        <w:t>年</w:t>
      </w:r>
      <w:r w:rsidRPr="00356FA6">
        <w:rPr>
          <w:b/>
          <w:sz w:val="36"/>
          <w:szCs w:val="36"/>
        </w:rPr>
        <w:t>6</w:t>
      </w:r>
      <w:r w:rsidRPr="00356FA6">
        <w:rPr>
          <w:b/>
          <w:sz w:val="36"/>
          <w:szCs w:val="36"/>
        </w:rPr>
        <w:t>月</w:t>
      </w:r>
      <w:r w:rsidRPr="00356FA6">
        <w:rPr>
          <w:b/>
          <w:sz w:val="36"/>
          <w:szCs w:val="36"/>
        </w:rPr>
        <w:t>30</w:t>
      </w:r>
      <w:r w:rsidRPr="00356FA6">
        <w:rPr>
          <w:b/>
          <w:sz w:val="36"/>
          <w:szCs w:val="36"/>
        </w:rPr>
        <w:t>日</w:t>
      </w:r>
    </w:p>
    <w:p w:rsidR="00223DFB" w:rsidRPr="00356FA6" w:rsidRDefault="00223DF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13767B" w:rsidRPr="00356FA6" w:rsidRDefault="0013767B" w:rsidP="006C67B5">
      <w:pPr>
        <w:spacing w:before="29" w:line="288" w:lineRule="auto"/>
        <w:jc w:val="center"/>
        <w:rPr>
          <w:b/>
          <w:sz w:val="24"/>
        </w:rPr>
      </w:pPr>
    </w:p>
    <w:p w:rsidR="00223DFB" w:rsidRPr="00356FA6" w:rsidRDefault="00223DFB" w:rsidP="006C67B5">
      <w:pPr>
        <w:spacing w:before="29" w:line="288" w:lineRule="auto"/>
        <w:rPr>
          <w:b/>
          <w:sz w:val="24"/>
        </w:rPr>
      </w:pPr>
    </w:p>
    <w:p w:rsidR="00223DFB" w:rsidRPr="00356FA6" w:rsidRDefault="00223DFB" w:rsidP="006C67B5">
      <w:pPr>
        <w:spacing w:before="29" w:line="288" w:lineRule="auto"/>
        <w:ind w:firstLineChars="900" w:firstLine="2168"/>
        <w:rPr>
          <w:b/>
          <w:color w:val="000000"/>
          <w:sz w:val="24"/>
        </w:rPr>
      </w:pPr>
      <w:r w:rsidRPr="00356FA6">
        <w:rPr>
          <w:b/>
          <w:color w:val="000000"/>
          <w:sz w:val="24"/>
        </w:rPr>
        <w:t>基金管理人：交银施罗德基金管理有限公司</w:t>
      </w:r>
    </w:p>
    <w:p w:rsidR="00223DFB" w:rsidRPr="00356FA6" w:rsidRDefault="00223DFB" w:rsidP="006C67B5">
      <w:pPr>
        <w:spacing w:before="29" w:line="288" w:lineRule="auto"/>
        <w:ind w:firstLineChars="900" w:firstLine="2168"/>
        <w:rPr>
          <w:b/>
          <w:color w:val="000000"/>
          <w:sz w:val="24"/>
        </w:rPr>
      </w:pPr>
      <w:r w:rsidRPr="00356FA6">
        <w:rPr>
          <w:b/>
          <w:color w:val="000000"/>
          <w:sz w:val="24"/>
        </w:rPr>
        <w:t>基金托管人：兴业银行股份有限公司</w:t>
      </w:r>
    </w:p>
    <w:p w:rsidR="00223DFB" w:rsidRPr="00356FA6" w:rsidRDefault="00223DFB" w:rsidP="006C67B5">
      <w:pPr>
        <w:spacing w:before="29" w:line="288" w:lineRule="auto"/>
        <w:ind w:firstLineChars="900" w:firstLine="2168"/>
        <w:rPr>
          <w:b/>
          <w:color w:val="000000"/>
          <w:sz w:val="24"/>
        </w:rPr>
      </w:pPr>
      <w:r w:rsidRPr="00356FA6">
        <w:rPr>
          <w:b/>
          <w:color w:val="000000"/>
          <w:sz w:val="24"/>
        </w:rPr>
        <w:t>报告送出日期：</w:t>
      </w:r>
      <w:r w:rsidR="00BD4816" w:rsidRPr="00356FA6">
        <w:rPr>
          <w:b/>
          <w:color w:val="000000"/>
          <w:sz w:val="24"/>
        </w:rPr>
        <w:t>二〇二〇年八月二十九日</w:t>
      </w:r>
    </w:p>
    <w:p w:rsidR="00223DFB" w:rsidRPr="00356FA6" w:rsidRDefault="00223DFB" w:rsidP="006C67B5">
      <w:pPr>
        <w:widowControl/>
        <w:spacing w:before="29" w:line="288" w:lineRule="auto"/>
        <w:jc w:val="left"/>
        <w:rPr>
          <w:sz w:val="24"/>
        </w:rPr>
        <w:sectPr w:rsidR="00223DFB" w:rsidRPr="00356FA6" w:rsidSect="00BB49B6">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Pr="00356FA6" w:rsidRDefault="00223DFB" w:rsidP="00326D54">
      <w:pPr>
        <w:pStyle w:val="1"/>
        <w:keepNext/>
        <w:keepLines/>
        <w:widowControl w:val="0"/>
        <w:spacing w:beforeLines="100" w:before="312" w:afterLines="100" w:after="312" w:line="288" w:lineRule="auto"/>
        <w:jc w:val="center"/>
        <w:rPr>
          <w:b/>
          <w:bCs/>
          <w:szCs w:val="24"/>
          <w:lang w:val="en-US"/>
        </w:rPr>
      </w:pPr>
      <w:bookmarkStart w:id="0" w:name="_Toc49244275"/>
      <w:r w:rsidRPr="00356FA6">
        <w:rPr>
          <w:b/>
          <w:bCs/>
          <w:szCs w:val="24"/>
          <w:lang w:val="en-US"/>
        </w:rPr>
        <w:lastRenderedPageBreak/>
        <w:t xml:space="preserve">§1  </w:t>
      </w:r>
      <w:r w:rsidRPr="00356FA6">
        <w:rPr>
          <w:b/>
          <w:bCs/>
          <w:szCs w:val="24"/>
          <w:lang w:val="en-US"/>
        </w:rPr>
        <w:t>重要提示及目录</w:t>
      </w:r>
      <w:bookmarkEnd w:id="0"/>
    </w:p>
    <w:p w:rsidR="00223DFB" w:rsidRPr="00356FA6" w:rsidRDefault="00223DFB" w:rsidP="006C67B5">
      <w:pPr>
        <w:pStyle w:val="20"/>
        <w:spacing w:before="29" w:after="0" w:line="288" w:lineRule="auto"/>
        <w:rPr>
          <w:rFonts w:ascii="Times New Roman" w:hAnsi="Times New Roman" w:cs="Times New Roman"/>
          <w:kern w:val="0"/>
          <w:szCs w:val="24"/>
        </w:rPr>
      </w:pPr>
      <w:bookmarkStart w:id="1" w:name="_Toc49244276"/>
      <w:r w:rsidRPr="00356FA6">
        <w:rPr>
          <w:rFonts w:ascii="Times New Roman" w:hAnsi="Times New Roman" w:cs="Times New Roman"/>
          <w:kern w:val="0"/>
          <w:szCs w:val="24"/>
        </w:rPr>
        <w:t xml:space="preserve">1.1 </w:t>
      </w:r>
      <w:r w:rsidRPr="00356FA6">
        <w:rPr>
          <w:rFonts w:ascii="Times New Roman" w:hAnsi="Times New Roman" w:cs="Times New Roman"/>
          <w:kern w:val="0"/>
          <w:szCs w:val="24"/>
        </w:rPr>
        <w:t>重要提示</w:t>
      </w:r>
      <w:bookmarkEnd w:id="1"/>
    </w:p>
    <w:p w:rsidR="00172F2D" w:rsidRDefault="00EA4F79">
      <w:pPr>
        <w:spacing w:before="29" w:line="288" w:lineRule="auto"/>
        <w:ind w:firstLineChars="200" w:firstLine="480"/>
        <w:rPr>
          <w:sz w:val="24"/>
        </w:rPr>
      </w:pPr>
      <w:r>
        <w:rPr>
          <w:sz w:val="24"/>
        </w:rP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rPr>
          <w:sz w:val="24"/>
        </w:rPr>
        <w:t xml:space="preserve"> </w:t>
      </w:r>
    </w:p>
    <w:p w:rsidR="00172F2D" w:rsidRDefault="00EA4F79">
      <w:pPr>
        <w:spacing w:before="29" w:line="288" w:lineRule="auto"/>
        <w:ind w:firstLineChars="200" w:firstLine="480"/>
        <w:rPr>
          <w:sz w:val="24"/>
        </w:rPr>
      </w:pPr>
      <w:r>
        <w:rPr>
          <w:sz w:val="24"/>
        </w:rPr>
        <w:t>基金托管人兴业银行股份有限公司根据本基金合同规定，于</w:t>
      </w:r>
      <w:r>
        <w:rPr>
          <w:sz w:val="24"/>
        </w:rPr>
        <w:t>2020</w:t>
      </w:r>
      <w:r>
        <w:rPr>
          <w:sz w:val="24"/>
        </w:rPr>
        <w:t>年</w:t>
      </w:r>
      <w:r>
        <w:rPr>
          <w:sz w:val="24"/>
        </w:rPr>
        <w:t>8</w:t>
      </w:r>
      <w:r>
        <w:rPr>
          <w:sz w:val="24"/>
        </w:rPr>
        <w:t>月</w:t>
      </w:r>
      <w:r>
        <w:rPr>
          <w:sz w:val="24"/>
        </w:rPr>
        <w:t>28</w:t>
      </w:r>
      <w:r>
        <w:rPr>
          <w:sz w:val="24"/>
        </w:rPr>
        <w:t>日复核了本报告中的财务指标、净值表现、利润分配情况、财务会计报告、投资组合报告等内容，保证复核内容不存在虚假记载、误导性陈述或者重大遗漏。</w:t>
      </w:r>
      <w:r>
        <w:rPr>
          <w:sz w:val="24"/>
        </w:rPr>
        <w:t xml:space="preserve"> </w:t>
      </w:r>
    </w:p>
    <w:p w:rsidR="00172F2D" w:rsidRDefault="00EA4F79">
      <w:pPr>
        <w:spacing w:before="29" w:line="288" w:lineRule="auto"/>
        <w:ind w:firstLineChars="200" w:firstLine="480"/>
        <w:rPr>
          <w:sz w:val="24"/>
        </w:rPr>
      </w:pPr>
      <w:r>
        <w:rPr>
          <w:sz w:val="24"/>
        </w:rPr>
        <w:t>基金管理人承诺以诚实信用、勤勉尽责的原则管理和运用基金资产，但不保证基金一定盈利。</w:t>
      </w:r>
      <w:r>
        <w:rPr>
          <w:sz w:val="24"/>
        </w:rPr>
        <w:t xml:space="preserve"> </w:t>
      </w:r>
    </w:p>
    <w:p w:rsidR="00172F2D" w:rsidRDefault="00EA4F79">
      <w:pPr>
        <w:spacing w:before="29" w:line="288" w:lineRule="auto"/>
        <w:ind w:firstLineChars="200" w:firstLine="480"/>
        <w:rPr>
          <w:sz w:val="24"/>
        </w:rPr>
      </w:pPr>
      <w:r>
        <w:rPr>
          <w:sz w:val="24"/>
        </w:rPr>
        <w:t>基金的过往业绩并不代表其未来表现。投资有风险，投资者在作出投资决策前应仔细阅读本基金的招募说明书及其更新。</w:t>
      </w:r>
      <w:r>
        <w:rPr>
          <w:sz w:val="24"/>
        </w:rPr>
        <w:t xml:space="preserve"> </w:t>
      </w:r>
    </w:p>
    <w:p w:rsidR="00172F2D" w:rsidRDefault="00EA4F79">
      <w:pPr>
        <w:spacing w:before="29" w:line="288" w:lineRule="auto"/>
        <w:ind w:firstLineChars="200" w:firstLine="480"/>
        <w:rPr>
          <w:sz w:val="24"/>
        </w:rPr>
      </w:pPr>
      <w:r>
        <w:rPr>
          <w:sz w:val="24"/>
        </w:rPr>
        <w:t>本报告中财务资料未经审计。</w:t>
      </w:r>
      <w:r>
        <w:rPr>
          <w:sz w:val="24"/>
        </w:rPr>
        <w:t xml:space="preserve"> </w:t>
      </w:r>
    </w:p>
    <w:p w:rsidR="00223DFB" w:rsidRPr="00356FA6" w:rsidRDefault="00223DFB" w:rsidP="006C67B5">
      <w:pPr>
        <w:spacing w:before="29" w:line="288" w:lineRule="auto"/>
        <w:ind w:firstLineChars="200" w:firstLine="480"/>
        <w:rPr>
          <w:sz w:val="24"/>
        </w:rPr>
      </w:pPr>
      <w:r w:rsidRPr="00356FA6">
        <w:rPr>
          <w:sz w:val="24"/>
        </w:rPr>
        <w:t>本报告期自</w:t>
      </w: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日起至</w:t>
      </w:r>
      <w:r w:rsidRPr="00356FA6">
        <w:rPr>
          <w:sz w:val="24"/>
        </w:rPr>
        <w:t>6</w:t>
      </w:r>
      <w:r w:rsidRPr="00356FA6">
        <w:rPr>
          <w:sz w:val="24"/>
        </w:rPr>
        <w:t>月</w:t>
      </w:r>
      <w:r w:rsidRPr="00356FA6">
        <w:rPr>
          <w:sz w:val="24"/>
        </w:rPr>
        <w:t>30</w:t>
      </w:r>
      <w:r w:rsidRPr="00356FA6">
        <w:rPr>
          <w:sz w:val="24"/>
        </w:rPr>
        <w:t>日止。</w:t>
      </w:r>
    </w:p>
    <w:p w:rsidR="00223DFB" w:rsidRPr="00356FA6" w:rsidRDefault="00223DFB" w:rsidP="006C67B5">
      <w:pPr>
        <w:spacing w:before="29" w:line="288" w:lineRule="auto"/>
        <w:rPr>
          <w:b/>
          <w:bCs/>
          <w:kern w:val="0"/>
          <w:sz w:val="24"/>
        </w:rPr>
      </w:pPr>
      <w:r w:rsidRPr="00356FA6">
        <w:rPr>
          <w:sz w:val="24"/>
        </w:rPr>
        <w:br w:type="page"/>
      </w:r>
      <w:r w:rsidRPr="00356FA6">
        <w:rPr>
          <w:b/>
          <w:bCs/>
          <w:kern w:val="0"/>
          <w:sz w:val="24"/>
        </w:rPr>
        <w:lastRenderedPageBreak/>
        <w:t xml:space="preserve">1.2 </w:t>
      </w:r>
      <w:r w:rsidRPr="00356FA6">
        <w:rPr>
          <w:b/>
          <w:bCs/>
          <w:kern w:val="0"/>
          <w:sz w:val="24"/>
        </w:rPr>
        <w:t>目录</w:t>
      </w:r>
    </w:p>
    <w:p w:rsidR="00EB2A0E" w:rsidRPr="00356FA6" w:rsidRDefault="00EB2A0E" w:rsidP="006C67B5">
      <w:pPr>
        <w:spacing w:before="29" w:line="288" w:lineRule="auto"/>
        <w:rPr>
          <w:kern w:val="0"/>
          <w:sz w:val="24"/>
        </w:rPr>
      </w:pPr>
    </w:p>
    <w:p w:rsidR="00675B1D" w:rsidRDefault="00934E23">
      <w:pPr>
        <w:pStyle w:val="11"/>
        <w:rPr>
          <w:rFonts w:asciiTheme="minorHAnsi" w:eastAsiaTheme="minorEastAsia" w:hAnsiTheme="minorHAnsi" w:cstheme="minorBidi"/>
          <w:noProof/>
          <w:szCs w:val="22"/>
        </w:rPr>
      </w:pPr>
      <w:r w:rsidRPr="00356FA6">
        <w:rPr>
          <w:color w:val="000000"/>
          <w:kern w:val="0"/>
          <w:sz w:val="24"/>
        </w:rPr>
        <w:fldChar w:fldCharType="begin"/>
      </w:r>
      <w:r w:rsidR="007B6ABF" w:rsidRPr="00356FA6">
        <w:rPr>
          <w:color w:val="000000"/>
          <w:kern w:val="0"/>
          <w:sz w:val="24"/>
        </w:rPr>
        <w:instrText xml:space="preserve"> TOC \o "1-3" \h \z \u </w:instrText>
      </w:r>
      <w:r w:rsidRPr="00356FA6">
        <w:rPr>
          <w:color w:val="000000"/>
          <w:kern w:val="0"/>
          <w:sz w:val="24"/>
        </w:rPr>
        <w:fldChar w:fldCharType="separate"/>
      </w:r>
      <w:hyperlink w:anchor="_Toc49244275" w:history="1">
        <w:r w:rsidR="00675B1D" w:rsidRPr="00010809">
          <w:rPr>
            <w:rStyle w:val="a8"/>
            <w:b/>
            <w:bCs/>
            <w:noProof/>
          </w:rPr>
          <w:t xml:space="preserve">§1  </w:t>
        </w:r>
        <w:r w:rsidR="00675B1D" w:rsidRPr="00010809">
          <w:rPr>
            <w:rStyle w:val="a8"/>
            <w:rFonts w:hint="eastAsia"/>
            <w:b/>
            <w:bCs/>
            <w:noProof/>
          </w:rPr>
          <w:t>重要提示及目录</w:t>
        </w:r>
        <w:r w:rsidR="00675B1D">
          <w:rPr>
            <w:noProof/>
            <w:webHidden/>
          </w:rPr>
          <w:tab/>
        </w:r>
        <w:r w:rsidR="00675B1D">
          <w:rPr>
            <w:noProof/>
            <w:webHidden/>
          </w:rPr>
          <w:fldChar w:fldCharType="begin"/>
        </w:r>
        <w:r w:rsidR="00675B1D">
          <w:rPr>
            <w:noProof/>
            <w:webHidden/>
          </w:rPr>
          <w:instrText xml:space="preserve"> PAGEREF _Toc49244275 \h </w:instrText>
        </w:r>
        <w:r w:rsidR="00675B1D">
          <w:rPr>
            <w:noProof/>
            <w:webHidden/>
          </w:rPr>
        </w:r>
        <w:r w:rsidR="00675B1D">
          <w:rPr>
            <w:noProof/>
            <w:webHidden/>
          </w:rPr>
          <w:fldChar w:fldCharType="separate"/>
        </w:r>
        <w:r w:rsidR="00675B1D">
          <w:rPr>
            <w:noProof/>
            <w:webHidden/>
          </w:rPr>
          <w:t>2</w:t>
        </w:r>
        <w:r w:rsidR="00675B1D">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76" w:history="1">
        <w:r w:rsidRPr="00010809">
          <w:rPr>
            <w:rStyle w:val="a8"/>
            <w:noProof/>
          </w:rPr>
          <w:t xml:space="preserve">1.1 </w:t>
        </w:r>
        <w:r w:rsidRPr="00010809">
          <w:rPr>
            <w:rStyle w:val="a8"/>
            <w:rFonts w:hint="eastAsia"/>
            <w:noProof/>
          </w:rPr>
          <w:t>重要提示</w:t>
        </w:r>
        <w:r>
          <w:rPr>
            <w:noProof/>
            <w:webHidden/>
          </w:rPr>
          <w:tab/>
        </w:r>
        <w:r>
          <w:rPr>
            <w:noProof/>
            <w:webHidden/>
          </w:rPr>
          <w:fldChar w:fldCharType="begin"/>
        </w:r>
        <w:r>
          <w:rPr>
            <w:noProof/>
            <w:webHidden/>
          </w:rPr>
          <w:instrText xml:space="preserve"> PAGEREF _Toc49244276 \h </w:instrText>
        </w:r>
        <w:r>
          <w:rPr>
            <w:noProof/>
            <w:webHidden/>
          </w:rPr>
        </w:r>
        <w:r>
          <w:rPr>
            <w:noProof/>
            <w:webHidden/>
          </w:rPr>
          <w:fldChar w:fldCharType="separate"/>
        </w:r>
        <w:r>
          <w:rPr>
            <w:noProof/>
            <w:webHidden/>
          </w:rPr>
          <w:t>2</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277" w:history="1">
        <w:r w:rsidRPr="00010809">
          <w:rPr>
            <w:rStyle w:val="a8"/>
            <w:b/>
            <w:bCs/>
            <w:noProof/>
          </w:rPr>
          <w:t xml:space="preserve">§2  </w:t>
        </w:r>
        <w:r w:rsidRPr="00010809">
          <w:rPr>
            <w:rStyle w:val="a8"/>
            <w:rFonts w:hint="eastAsia"/>
            <w:b/>
            <w:bCs/>
            <w:noProof/>
          </w:rPr>
          <w:t>基金简介</w:t>
        </w:r>
        <w:r>
          <w:rPr>
            <w:noProof/>
            <w:webHidden/>
          </w:rPr>
          <w:tab/>
        </w:r>
        <w:r>
          <w:rPr>
            <w:noProof/>
            <w:webHidden/>
          </w:rPr>
          <w:fldChar w:fldCharType="begin"/>
        </w:r>
        <w:r>
          <w:rPr>
            <w:noProof/>
            <w:webHidden/>
          </w:rPr>
          <w:instrText xml:space="preserve"> PAGEREF _Toc49244277 \h </w:instrText>
        </w:r>
        <w:r>
          <w:rPr>
            <w:noProof/>
            <w:webHidden/>
          </w:rPr>
        </w:r>
        <w:r>
          <w:rPr>
            <w:noProof/>
            <w:webHidden/>
          </w:rPr>
          <w:fldChar w:fldCharType="separate"/>
        </w:r>
        <w:r>
          <w:rPr>
            <w:noProof/>
            <w:webHidden/>
          </w:rPr>
          <w:t>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78" w:history="1">
        <w:r w:rsidRPr="00010809">
          <w:rPr>
            <w:rStyle w:val="a8"/>
            <w:noProof/>
          </w:rPr>
          <w:t>2.1</w:t>
        </w:r>
        <w:r w:rsidRPr="00010809">
          <w:rPr>
            <w:rStyle w:val="a8"/>
            <w:rFonts w:hint="eastAsia"/>
            <w:noProof/>
          </w:rPr>
          <w:t>基金基本情况</w:t>
        </w:r>
        <w:r>
          <w:rPr>
            <w:noProof/>
            <w:webHidden/>
          </w:rPr>
          <w:tab/>
        </w:r>
        <w:r>
          <w:rPr>
            <w:noProof/>
            <w:webHidden/>
          </w:rPr>
          <w:fldChar w:fldCharType="begin"/>
        </w:r>
        <w:r>
          <w:rPr>
            <w:noProof/>
            <w:webHidden/>
          </w:rPr>
          <w:instrText xml:space="preserve"> PAGEREF _Toc49244278 \h </w:instrText>
        </w:r>
        <w:r>
          <w:rPr>
            <w:noProof/>
            <w:webHidden/>
          </w:rPr>
        </w:r>
        <w:r>
          <w:rPr>
            <w:noProof/>
            <w:webHidden/>
          </w:rPr>
          <w:fldChar w:fldCharType="separate"/>
        </w:r>
        <w:r>
          <w:rPr>
            <w:noProof/>
            <w:webHidden/>
          </w:rPr>
          <w:t>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79" w:history="1">
        <w:r w:rsidRPr="00010809">
          <w:rPr>
            <w:rStyle w:val="a8"/>
            <w:noProof/>
          </w:rPr>
          <w:t xml:space="preserve">2.2 </w:t>
        </w:r>
        <w:r w:rsidRPr="00010809">
          <w:rPr>
            <w:rStyle w:val="a8"/>
            <w:rFonts w:hint="eastAsia"/>
            <w:noProof/>
          </w:rPr>
          <w:t>基金产品说明</w:t>
        </w:r>
        <w:r>
          <w:rPr>
            <w:noProof/>
            <w:webHidden/>
          </w:rPr>
          <w:tab/>
        </w:r>
        <w:r>
          <w:rPr>
            <w:noProof/>
            <w:webHidden/>
          </w:rPr>
          <w:fldChar w:fldCharType="begin"/>
        </w:r>
        <w:r>
          <w:rPr>
            <w:noProof/>
            <w:webHidden/>
          </w:rPr>
          <w:instrText xml:space="preserve"> PAGEREF _Toc49244279 \h </w:instrText>
        </w:r>
        <w:r>
          <w:rPr>
            <w:noProof/>
            <w:webHidden/>
          </w:rPr>
        </w:r>
        <w:r>
          <w:rPr>
            <w:noProof/>
            <w:webHidden/>
          </w:rPr>
          <w:fldChar w:fldCharType="separate"/>
        </w:r>
        <w:r>
          <w:rPr>
            <w:noProof/>
            <w:webHidden/>
          </w:rPr>
          <w:t>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0" w:history="1">
        <w:r w:rsidRPr="00010809">
          <w:rPr>
            <w:rStyle w:val="a8"/>
            <w:noProof/>
          </w:rPr>
          <w:t xml:space="preserve">2.3 </w:t>
        </w:r>
        <w:r w:rsidRPr="00010809">
          <w:rPr>
            <w:rStyle w:val="a8"/>
            <w:rFonts w:hint="eastAsia"/>
            <w:noProof/>
          </w:rPr>
          <w:t>基金管理人和基金托管人</w:t>
        </w:r>
        <w:r>
          <w:rPr>
            <w:noProof/>
            <w:webHidden/>
          </w:rPr>
          <w:tab/>
        </w:r>
        <w:r>
          <w:rPr>
            <w:noProof/>
            <w:webHidden/>
          </w:rPr>
          <w:fldChar w:fldCharType="begin"/>
        </w:r>
        <w:r>
          <w:rPr>
            <w:noProof/>
            <w:webHidden/>
          </w:rPr>
          <w:instrText xml:space="preserve"> PAGEREF _Toc49244280 \h </w:instrText>
        </w:r>
        <w:r>
          <w:rPr>
            <w:noProof/>
            <w:webHidden/>
          </w:rPr>
        </w:r>
        <w:r>
          <w:rPr>
            <w:noProof/>
            <w:webHidden/>
          </w:rPr>
          <w:fldChar w:fldCharType="separate"/>
        </w:r>
        <w:r>
          <w:rPr>
            <w:noProof/>
            <w:webHidden/>
          </w:rPr>
          <w:t>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1" w:history="1">
        <w:r w:rsidRPr="00010809">
          <w:rPr>
            <w:rStyle w:val="a8"/>
            <w:noProof/>
          </w:rPr>
          <w:t xml:space="preserve">2.4 </w:t>
        </w:r>
        <w:r w:rsidRPr="00010809">
          <w:rPr>
            <w:rStyle w:val="a8"/>
            <w:rFonts w:hint="eastAsia"/>
            <w:noProof/>
          </w:rPr>
          <w:t>信息披露方式</w:t>
        </w:r>
        <w:r>
          <w:rPr>
            <w:noProof/>
            <w:webHidden/>
          </w:rPr>
          <w:tab/>
        </w:r>
        <w:r>
          <w:rPr>
            <w:noProof/>
            <w:webHidden/>
          </w:rPr>
          <w:fldChar w:fldCharType="begin"/>
        </w:r>
        <w:r>
          <w:rPr>
            <w:noProof/>
            <w:webHidden/>
          </w:rPr>
          <w:instrText xml:space="preserve"> PAGEREF _Toc49244281 \h </w:instrText>
        </w:r>
        <w:r>
          <w:rPr>
            <w:noProof/>
            <w:webHidden/>
          </w:rPr>
        </w:r>
        <w:r>
          <w:rPr>
            <w:noProof/>
            <w:webHidden/>
          </w:rPr>
          <w:fldChar w:fldCharType="separate"/>
        </w:r>
        <w:r>
          <w:rPr>
            <w:noProof/>
            <w:webHidden/>
          </w:rPr>
          <w:t>6</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2" w:history="1">
        <w:r w:rsidRPr="00010809">
          <w:rPr>
            <w:rStyle w:val="a8"/>
            <w:noProof/>
          </w:rPr>
          <w:t xml:space="preserve">2.5 </w:t>
        </w:r>
        <w:r w:rsidRPr="00010809">
          <w:rPr>
            <w:rStyle w:val="a8"/>
            <w:rFonts w:hint="eastAsia"/>
            <w:noProof/>
          </w:rPr>
          <w:t>其他相关资料</w:t>
        </w:r>
        <w:r>
          <w:rPr>
            <w:noProof/>
            <w:webHidden/>
          </w:rPr>
          <w:tab/>
        </w:r>
        <w:r>
          <w:rPr>
            <w:noProof/>
            <w:webHidden/>
          </w:rPr>
          <w:fldChar w:fldCharType="begin"/>
        </w:r>
        <w:r>
          <w:rPr>
            <w:noProof/>
            <w:webHidden/>
          </w:rPr>
          <w:instrText xml:space="preserve"> PAGEREF _Toc49244282 \h </w:instrText>
        </w:r>
        <w:r>
          <w:rPr>
            <w:noProof/>
            <w:webHidden/>
          </w:rPr>
        </w:r>
        <w:r>
          <w:rPr>
            <w:noProof/>
            <w:webHidden/>
          </w:rPr>
          <w:fldChar w:fldCharType="separate"/>
        </w:r>
        <w:r>
          <w:rPr>
            <w:noProof/>
            <w:webHidden/>
          </w:rPr>
          <w:t>6</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283" w:history="1">
        <w:r w:rsidRPr="00010809">
          <w:rPr>
            <w:rStyle w:val="a8"/>
            <w:b/>
            <w:bCs/>
            <w:noProof/>
          </w:rPr>
          <w:t xml:space="preserve">§3 </w:t>
        </w:r>
        <w:r w:rsidRPr="00010809">
          <w:rPr>
            <w:rStyle w:val="a8"/>
            <w:rFonts w:hint="eastAsia"/>
            <w:b/>
            <w:bCs/>
            <w:noProof/>
          </w:rPr>
          <w:t>主要财务指标和基金净值表现</w:t>
        </w:r>
        <w:r>
          <w:rPr>
            <w:noProof/>
            <w:webHidden/>
          </w:rPr>
          <w:tab/>
        </w:r>
        <w:r>
          <w:rPr>
            <w:noProof/>
            <w:webHidden/>
          </w:rPr>
          <w:fldChar w:fldCharType="begin"/>
        </w:r>
        <w:r>
          <w:rPr>
            <w:noProof/>
            <w:webHidden/>
          </w:rPr>
          <w:instrText xml:space="preserve"> PAGEREF _Toc49244283 \h </w:instrText>
        </w:r>
        <w:r>
          <w:rPr>
            <w:noProof/>
            <w:webHidden/>
          </w:rPr>
        </w:r>
        <w:r>
          <w:rPr>
            <w:noProof/>
            <w:webHidden/>
          </w:rPr>
          <w:fldChar w:fldCharType="separate"/>
        </w:r>
        <w:r>
          <w:rPr>
            <w:noProof/>
            <w:webHidden/>
          </w:rPr>
          <w:t>6</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4" w:history="1">
        <w:r w:rsidRPr="00010809">
          <w:rPr>
            <w:rStyle w:val="a8"/>
            <w:noProof/>
          </w:rPr>
          <w:t xml:space="preserve">3.1 </w:t>
        </w:r>
        <w:r w:rsidRPr="00010809">
          <w:rPr>
            <w:rStyle w:val="a8"/>
            <w:rFonts w:hint="eastAsia"/>
            <w:noProof/>
          </w:rPr>
          <w:t>主要会计数据和财务指标</w:t>
        </w:r>
        <w:r>
          <w:rPr>
            <w:noProof/>
            <w:webHidden/>
          </w:rPr>
          <w:tab/>
        </w:r>
        <w:r>
          <w:rPr>
            <w:noProof/>
            <w:webHidden/>
          </w:rPr>
          <w:fldChar w:fldCharType="begin"/>
        </w:r>
        <w:r>
          <w:rPr>
            <w:noProof/>
            <w:webHidden/>
          </w:rPr>
          <w:instrText xml:space="preserve"> PAGEREF _Toc49244284 \h </w:instrText>
        </w:r>
        <w:r>
          <w:rPr>
            <w:noProof/>
            <w:webHidden/>
          </w:rPr>
        </w:r>
        <w:r>
          <w:rPr>
            <w:noProof/>
            <w:webHidden/>
          </w:rPr>
          <w:fldChar w:fldCharType="separate"/>
        </w:r>
        <w:r>
          <w:rPr>
            <w:noProof/>
            <w:webHidden/>
          </w:rPr>
          <w:t>6</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5" w:history="1">
        <w:r w:rsidRPr="00010809">
          <w:rPr>
            <w:rStyle w:val="a8"/>
            <w:noProof/>
          </w:rPr>
          <w:t xml:space="preserve">3.2 </w:t>
        </w:r>
        <w:r w:rsidRPr="00010809">
          <w:rPr>
            <w:rStyle w:val="a8"/>
            <w:rFonts w:hint="eastAsia"/>
            <w:noProof/>
          </w:rPr>
          <w:t>基金净值表现</w:t>
        </w:r>
        <w:r>
          <w:rPr>
            <w:noProof/>
            <w:webHidden/>
          </w:rPr>
          <w:tab/>
        </w:r>
        <w:r>
          <w:rPr>
            <w:noProof/>
            <w:webHidden/>
          </w:rPr>
          <w:fldChar w:fldCharType="begin"/>
        </w:r>
        <w:r>
          <w:rPr>
            <w:noProof/>
            <w:webHidden/>
          </w:rPr>
          <w:instrText xml:space="preserve"> PAGEREF _Toc49244285 \h </w:instrText>
        </w:r>
        <w:r>
          <w:rPr>
            <w:noProof/>
            <w:webHidden/>
          </w:rPr>
        </w:r>
        <w:r>
          <w:rPr>
            <w:noProof/>
            <w:webHidden/>
          </w:rPr>
          <w:fldChar w:fldCharType="separate"/>
        </w:r>
        <w:r>
          <w:rPr>
            <w:noProof/>
            <w:webHidden/>
          </w:rPr>
          <w:t>7</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286" w:history="1">
        <w:r w:rsidRPr="00010809">
          <w:rPr>
            <w:rStyle w:val="a8"/>
            <w:b/>
            <w:bCs/>
            <w:noProof/>
          </w:rPr>
          <w:t xml:space="preserve">§4  </w:t>
        </w:r>
        <w:r w:rsidRPr="00010809">
          <w:rPr>
            <w:rStyle w:val="a8"/>
            <w:rFonts w:hint="eastAsia"/>
            <w:b/>
            <w:bCs/>
            <w:noProof/>
          </w:rPr>
          <w:t>管理人报告</w:t>
        </w:r>
        <w:r>
          <w:rPr>
            <w:noProof/>
            <w:webHidden/>
          </w:rPr>
          <w:tab/>
        </w:r>
        <w:r>
          <w:rPr>
            <w:noProof/>
            <w:webHidden/>
          </w:rPr>
          <w:fldChar w:fldCharType="begin"/>
        </w:r>
        <w:r>
          <w:rPr>
            <w:noProof/>
            <w:webHidden/>
          </w:rPr>
          <w:instrText xml:space="preserve"> PAGEREF _Toc49244286 \h </w:instrText>
        </w:r>
        <w:r>
          <w:rPr>
            <w:noProof/>
            <w:webHidden/>
          </w:rPr>
        </w:r>
        <w:r>
          <w:rPr>
            <w:noProof/>
            <w:webHidden/>
          </w:rPr>
          <w:fldChar w:fldCharType="separate"/>
        </w:r>
        <w:r>
          <w:rPr>
            <w:noProof/>
            <w:webHidden/>
          </w:rPr>
          <w:t>9</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7" w:history="1">
        <w:r w:rsidRPr="00010809">
          <w:rPr>
            <w:rStyle w:val="a8"/>
            <w:noProof/>
          </w:rPr>
          <w:t xml:space="preserve">4.1 </w:t>
        </w:r>
        <w:r w:rsidRPr="00010809">
          <w:rPr>
            <w:rStyle w:val="a8"/>
            <w:rFonts w:hint="eastAsia"/>
            <w:noProof/>
          </w:rPr>
          <w:t>基金管理人及基金经理情况</w:t>
        </w:r>
        <w:r>
          <w:rPr>
            <w:noProof/>
            <w:webHidden/>
          </w:rPr>
          <w:tab/>
        </w:r>
        <w:r>
          <w:rPr>
            <w:noProof/>
            <w:webHidden/>
          </w:rPr>
          <w:fldChar w:fldCharType="begin"/>
        </w:r>
        <w:r>
          <w:rPr>
            <w:noProof/>
            <w:webHidden/>
          </w:rPr>
          <w:instrText xml:space="preserve"> PAGEREF _Toc49244287 \h </w:instrText>
        </w:r>
        <w:r>
          <w:rPr>
            <w:noProof/>
            <w:webHidden/>
          </w:rPr>
        </w:r>
        <w:r>
          <w:rPr>
            <w:noProof/>
            <w:webHidden/>
          </w:rPr>
          <w:fldChar w:fldCharType="separate"/>
        </w:r>
        <w:r>
          <w:rPr>
            <w:noProof/>
            <w:webHidden/>
          </w:rPr>
          <w:t>9</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8" w:history="1">
        <w:r w:rsidRPr="00010809">
          <w:rPr>
            <w:rStyle w:val="a8"/>
            <w:noProof/>
          </w:rPr>
          <w:t xml:space="preserve">4.2 </w:t>
        </w:r>
        <w:r w:rsidRPr="00010809">
          <w:rPr>
            <w:rStyle w:val="a8"/>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_Toc49244288 \h </w:instrText>
        </w:r>
        <w:r>
          <w:rPr>
            <w:noProof/>
            <w:webHidden/>
          </w:rPr>
        </w:r>
        <w:r>
          <w:rPr>
            <w:noProof/>
            <w:webHidden/>
          </w:rPr>
          <w:fldChar w:fldCharType="separate"/>
        </w:r>
        <w:r>
          <w:rPr>
            <w:noProof/>
            <w:webHidden/>
          </w:rPr>
          <w:t>10</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89" w:history="1">
        <w:r w:rsidRPr="00010809">
          <w:rPr>
            <w:rStyle w:val="a8"/>
            <w:noProof/>
          </w:rPr>
          <w:t xml:space="preserve">4.3 </w:t>
        </w:r>
        <w:r w:rsidRPr="00010809">
          <w:rPr>
            <w:rStyle w:val="a8"/>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_Toc49244289 \h </w:instrText>
        </w:r>
        <w:r>
          <w:rPr>
            <w:noProof/>
            <w:webHidden/>
          </w:rPr>
        </w:r>
        <w:r>
          <w:rPr>
            <w:noProof/>
            <w:webHidden/>
          </w:rPr>
          <w:fldChar w:fldCharType="separate"/>
        </w:r>
        <w:r>
          <w:rPr>
            <w:noProof/>
            <w:webHidden/>
          </w:rPr>
          <w:t>10</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0" w:history="1">
        <w:r w:rsidRPr="00010809">
          <w:rPr>
            <w:rStyle w:val="a8"/>
            <w:noProof/>
          </w:rPr>
          <w:t>4.4</w:t>
        </w:r>
        <w:r w:rsidRPr="00010809">
          <w:rPr>
            <w:rStyle w:val="a8"/>
            <w:rFonts w:hint="eastAsia"/>
            <w:noProof/>
          </w:rPr>
          <w:t>管理人对报告期内基金的投资策略和业绩表现说明</w:t>
        </w:r>
        <w:r>
          <w:rPr>
            <w:noProof/>
            <w:webHidden/>
          </w:rPr>
          <w:tab/>
        </w:r>
        <w:r>
          <w:rPr>
            <w:noProof/>
            <w:webHidden/>
          </w:rPr>
          <w:fldChar w:fldCharType="begin"/>
        </w:r>
        <w:r>
          <w:rPr>
            <w:noProof/>
            <w:webHidden/>
          </w:rPr>
          <w:instrText xml:space="preserve"> PAGEREF _Toc49244290 \h </w:instrText>
        </w:r>
        <w:r>
          <w:rPr>
            <w:noProof/>
            <w:webHidden/>
          </w:rPr>
        </w:r>
        <w:r>
          <w:rPr>
            <w:noProof/>
            <w:webHidden/>
          </w:rPr>
          <w:fldChar w:fldCharType="separate"/>
        </w:r>
        <w:r>
          <w:rPr>
            <w:noProof/>
            <w:webHidden/>
          </w:rPr>
          <w:t>11</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1" w:history="1">
        <w:r w:rsidRPr="00010809">
          <w:rPr>
            <w:rStyle w:val="a8"/>
            <w:noProof/>
          </w:rPr>
          <w:t xml:space="preserve">4.5 </w:t>
        </w:r>
        <w:r w:rsidRPr="00010809">
          <w:rPr>
            <w:rStyle w:val="a8"/>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_Toc49244291 \h </w:instrText>
        </w:r>
        <w:r>
          <w:rPr>
            <w:noProof/>
            <w:webHidden/>
          </w:rPr>
        </w:r>
        <w:r>
          <w:rPr>
            <w:noProof/>
            <w:webHidden/>
          </w:rPr>
          <w:fldChar w:fldCharType="separate"/>
        </w:r>
        <w:r>
          <w:rPr>
            <w:noProof/>
            <w:webHidden/>
          </w:rPr>
          <w:t>12</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2" w:history="1">
        <w:r w:rsidRPr="00010809">
          <w:rPr>
            <w:rStyle w:val="a8"/>
            <w:noProof/>
          </w:rPr>
          <w:t xml:space="preserve">4.6 </w:t>
        </w:r>
        <w:r w:rsidRPr="00010809">
          <w:rPr>
            <w:rStyle w:val="a8"/>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_Toc49244292 \h </w:instrText>
        </w:r>
        <w:r>
          <w:rPr>
            <w:noProof/>
            <w:webHidden/>
          </w:rPr>
        </w:r>
        <w:r>
          <w:rPr>
            <w:noProof/>
            <w:webHidden/>
          </w:rPr>
          <w:fldChar w:fldCharType="separate"/>
        </w:r>
        <w:r>
          <w:rPr>
            <w:noProof/>
            <w:webHidden/>
          </w:rPr>
          <w:t>12</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3" w:history="1">
        <w:r w:rsidRPr="00010809">
          <w:rPr>
            <w:rStyle w:val="a8"/>
            <w:noProof/>
          </w:rPr>
          <w:t xml:space="preserve">4.7 </w:t>
        </w:r>
        <w:r w:rsidRPr="00010809">
          <w:rPr>
            <w:rStyle w:val="a8"/>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_Toc49244293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4" w:history="1">
        <w:r w:rsidRPr="00010809">
          <w:rPr>
            <w:rStyle w:val="a8"/>
            <w:noProof/>
          </w:rPr>
          <w:t xml:space="preserve">4.8 </w:t>
        </w:r>
        <w:r w:rsidRPr="00010809">
          <w:rPr>
            <w:rStyle w:val="a8"/>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_Toc49244294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295" w:history="1">
        <w:r w:rsidRPr="00010809">
          <w:rPr>
            <w:rStyle w:val="a8"/>
            <w:b/>
            <w:bCs/>
            <w:noProof/>
          </w:rPr>
          <w:t xml:space="preserve">§5   </w:t>
        </w:r>
        <w:r w:rsidRPr="00010809">
          <w:rPr>
            <w:rStyle w:val="a8"/>
            <w:rFonts w:hint="eastAsia"/>
            <w:b/>
            <w:bCs/>
            <w:noProof/>
          </w:rPr>
          <w:t>托管人报告</w:t>
        </w:r>
        <w:r>
          <w:rPr>
            <w:noProof/>
            <w:webHidden/>
          </w:rPr>
          <w:tab/>
        </w:r>
        <w:r>
          <w:rPr>
            <w:noProof/>
            <w:webHidden/>
          </w:rPr>
          <w:fldChar w:fldCharType="begin"/>
        </w:r>
        <w:r>
          <w:rPr>
            <w:noProof/>
            <w:webHidden/>
          </w:rPr>
          <w:instrText xml:space="preserve"> PAGEREF _Toc49244295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6" w:history="1">
        <w:r w:rsidRPr="00010809">
          <w:rPr>
            <w:rStyle w:val="a8"/>
            <w:noProof/>
          </w:rPr>
          <w:t xml:space="preserve">5.1 </w:t>
        </w:r>
        <w:r w:rsidRPr="00010809">
          <w:rPr>
            <w:rStyle w:val="a8"/>
            <w:rFonts w:hint="eastAsia"/>
            <w:noProof/>
          </w:rPr>
          <w:t>报告期内本基金托管人遵规守信情况声明</w:t>
        </w:r>
        <w:r>
          <w:rPr>
            <w:noProof/>
            <w:webHidden/>
          </w:rPr>
          <w:tab/>
        </w:r>
        <w:r>
          <w:rPr>
            <w:noProof/>
            <w:webHidden/>
          </w:rPr>
          <w:fldChar w:fldCharType="begin"/>
        </w:r>
        <w:r>
          <w:rPr>
            <w:noProof/>
            <w:webHidden/>
          </w:rPr>
          <w:instrText xml:space="preserve"> PAGEREF _Toc49244296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7" w:history="1">
        <w:r w:rsidRPr="00010809">
          <w:rPr>
            <w:rStyle w:val="a8"/>
            <w:noProof/>
          </w:rPr>
          <w:t xml:space="preserve">5.2 </w:t>
        </w:r>
        <w:r w:rsidRPr="00010809">
          <w:rPr>
            <w:rStyle w:val="a8"/>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_Toc49244297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298" w:history="1">
        <w:r w:rsidRPr="00010809">
          <w:rPr>
            <w:rStyle w:val="a8"/>
            <w:noProof/>
          </w:rPr>
          <w:t xml:space="preserve">5.3 </w:t>
        </w:r>
        <w:r w:rsidRPr="00010809">
          <w:rPr>
            <w:rStyle w:val="a8"/>
            <w:rFonts w:hint="eastAsia"/>
            <w:noProof/>
          </w:rPr>
          <w:t>托管人对本中期报告中财务信息等内容的真实、准确和完整发表意见</w:t>
        </w:r>
        <w:r>
          <w:rPr>
            <w:noProof/>
            <w:webHidden/>
          </w:rPr>
          <w:tab/>
        </w:r>
        <w:r>
          <w:rPr>
            <w:noProof/>
            <w:webHidden/>
          </w:rPr>
          <w:fldChar w:fldCharType="begin"/>
        </w:r>
        <w:r>
          <w:rPr>
            <w:noProof/>
            <w:webHidden/>
          </w:rPr>
          <w:instrText xml:space="preserve"> PAGEREF _Toc49244298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299" w:history="1">
        <w:r w:rsidRPr="00010809">
          <w:rPr>
            <w:rStyle w:val="a8"/>
            <w:b/>
            <w:bCs/>
            <w:noProof/>
          </w:rPr>
          <w:t>§6</w:t>
        </w:r>
        <w:r w:rsidRPr="00010809">
          <w:rPr>
            <w:rStyle w:val="a8"/>
            <w:rFonts w:hint="eastAsia"/>
            <w:b/>
            <w:bCs/>
            <w:noProof/>
          </w:rPr>
          <w:t>中期财务会计报告（未经审计）</w:t>
        </w:r>
        <w:r>
          <w:rPr>
            <w:noProof/>
            <w:webHidden/>
          </w:rPr>
          <w:tab/>
        </w:r>
        <w:r>
          <w:rPr>
            <w:noProof/>
            <w:webHidden/>
          </w:rPr>
          <w:fldChar w:fldCharType="begin"/>
        </w:r>
        <w:r>
          <w:rPr>
            <w:noProof/>
            <w:webHidden/>
          </w:rPr>
          <w:instrText xml:space="preserve"> PAGEREF _Toc49244299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0" w:history="1">
        <w:r w:rsidRPr="00010809">
          <w:rPr>
            <w:rStyle w:val="a8"/>
            <w:noProof/>
          </w:rPr>
          <w:t xml:space="preserve">6.1 </w:t>
        </w:r>
        <w:r w:rsidRPr="00010809">
          <w:rPr>
            <w:rStyle w:val="a8"/>
            <w:rFonts w:hint="eastAsia"/>
            <w:noProof/>
          </w:rPr>
          <w:t>资产负债表</w:t>
        </w:r>
        <w:r>
          <w:rPr>
            <w:noProof/>
            <w:webHidden/>
          </w:rPr>
          <w:tab/>
        </w:r>
        <w:r>
          <w:rPr>
            <w:noProof/>
            <w:webHidden/>
          </w:rPr>
          <w:fldChar w:fldCharType="begin"/>
        </w:r>
        <w:r>
          <w:rPr>
            <w:noProof/>
            <w:webHidden/>
          </w:rPr>
          <w:instrText xml:space="preserve"> PAGEREF _Toc49244300 \h </w:instrText>
        </w:r>
        <w:r>
          <w:rPr>
            <w:noProof/>
            <w:webHidden/>
          </w:rPr>
        </w:r>
        <w:r>
          <w:rPr>
            <w:noProof/>
            <w:webHidden/>
          </w:rPr>
          <w:fldChar w:fldCharType="separate"/>
        </w:r>
        <w:r>
          <w:rPr>
            <w:noProof/>
            <w:webHidden/>
          </w:rPr>
          <w:t>13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1" w:history="1">
        <w:r w:rsidRPr="00010809">
          <w:rPr>
            <w:rStyle w:val="a8"/>
            <w:noProof/>
          </w:rPr>
          <w:t xml:space="preserve">6.2 </w:t>
        </w:r>
        <w:r w:rsidRPr="00010809">
          <w:rPr>
            <w:rStyle w:val="a8"/>
            <w:rFonts w:hint="eastAsia"/>
            <w:noProof/>
          </w:rPr>
          <w:t>利润表</w:t>
        </w:r>
        <w:r>
          <w:rPr>
            <w:noProof/>
            <w:webHidden/>
          </w:rPr>
          <w:tab/>
        </w:r>
        <w:r>
          <w:rPr>
            <w:noProof/>
            <w:webHidden/>
          </w:rPr>
          <w:fldChar w:fldCharType="begin"/>
        </w:r>
        <w:r>
          <w:rPr>
            <w:noProof/>
            <w:webHidden/>
          </w:rPr>
          <w:instrText xml:space="preserve"> PAGEREF _Toc49244301 \h </w:instrText>
        </w:r>
        <w:r>
          <w:rPr>
            <w:noProof/>
            <w:webHidden/>
          </w:rPr>
        </w:r>
        <w:r>
          <w:rPr>
            <w:noProof/>
            <w:webHidden/>
          </w:rPr>
          <w:fldChar w:fldCharType="separate"/>
        </w:r>
        <w:r>
          <w:rPr>
            <w:noProof/>
            <w:webHidden/>
          </w:rPr>
          <w:t>15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2" w:history="1">
        <w:r w:rsidRPr="00010809">
          <w:rPr>
            <w:rStyle w:val="a8"/>
            <w:noProof/>
          </w:rPr>
          <w:t xml:space="preserve">6.3 </w:t>
        </w:r>
        <w:r w:rsidRPr="00010809">
          <w:rPr>
            <w:rStyle w:val="a8"/>
            <w:rFonts w:hint="eastAsia"/>
            <w:noProof/>
          </w:rPr>
          <w:t>所有者权益（基金净值）变动表</w:t>
        </w:r>
        <w:r>
          <w:rPr>
            <w:noProof/>
            <w:webHidden/>
          </w:rPr>
          <w:tab/>
        </w:r>
        <w:r>
          <w:rPr>
            <w:noProof/>
            <w:webHidden/>
          </w:rPr>
          <w:fldChar w:fldCharType="begin"/>
        </w:r>
        <w:r>
          <w:rPr>
            <w:noProof/>
            <w:webHidden/>
          </w:rPr>
          <w:instrText xml:space="preserve"> PAGEREF _Toc49244302 \h </w:instrText>
        </w:r>
        <w:r>
          <w:rPr>
            <w:noProof/>
            <w:webHidden/>
          </w:rPr>
        </w:r>
        <w:r>
          <w:rPr>
            <w:noProof/>
            <w:webHidden/>
          </w:rPr>
          <w:fldChar w:fldCharType="separate"/>
        </w:r>
        <w:r>
          <w:rPr>
            <w:noProof/>
            <w:webHidden/>
          </w:rPr>
          <w:t>16</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3" w:history="1">
        <w:r w:rsidRPr="00010809">
          <w:rPr>
            <w:rStyle w:val="a8"/>
            <w:noProof/>
          </w:rPr>
          <w:t xml:space="preserve">6.4 </w:t>
        </w:r>
        <w:r w:rsidRPr="00010809">
          <w:rPr>
            <w:rStyle w:val="a8"/>
            <w:rFonts w:hint="eastAsia"/>
            <w:noProof/>
          </w:rPr>
          <w:t>报表附注</w:t>
        </w:r>
        <w:r>
          <w:rPr>
            <w:noProof/>
            <w:webHidden/>
          </w:rPr>
          <w:tab/>
        </w:r>
        <w:r>
          <w:rPr>
            <w:noProof/>
            <w:webHidden/>
          </w:rPr>
          <w:fldChar w:fldCharType="begin"/>
        </w:r>
        <w:r>
          <w:rPr>
            <w:noProof/>
            <w:webHidden/>
          </w:rPr>
          <w:instrText xml:space="preserve"> PAGEREF _Toc49244303 \h </w:instrText>
        </w:r>
        <w:r>
          <w:rPr>
            <w:noProof/>
            <w:webHidden/>
          </w:rPr>
        </w:r>
        <w:r>
          <w:rPr>
            <w:noProof/>
            <w:webHidden/>
          </w:rPr>
          <w:fldChar w:fldCharType="separate"/>
        </w:r>
        <w:r>
          <w:rPr>
            <w:noProof/>
            <w:webHidden/>
          </w:rPr>
          <w:t>17</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304" w:history="1">
        <w:r w:rsidRPr="00010809">
          <w:rPr>
            <w:rStyle w:val="a8"/>
            <w:b/>
            <w:bCs/>
            <w:noProof/>
          </w:rPr>
          <w:t>§7</w:t>
        </w:r>
        <w:r w:rsidRPr="00010809">
          <w:rPr>
            <w:rStyle w:val="a8"/>
            <w:rFonts w:hint="eastAsia"/>
            <w:b/>
            <w:bCs/>
            <w:noProof/>
          </w:rPr>
          <w:t>投资组合报告</w:t>
        </w:r>
        <w:r>
          <w:rPr>
            <w:noProof/>
            <w:webHidden/>
          </w:rPr>
          <w:tab/>
        </w:r>
        <w:r>
          <w:rPr>
            <w:noProof/>
            <w:webHidden/>
          </w:rPr>
          <w:fldChar w:fldCharType="begin"/>
        </w:r>
        <w:r>
          <w:rPr>
            <w:noProof/>
            <w:webHidden/>
          </w:rPr>
          <w:instrText xml:space="preserve"> PAGEREF _Toc49244304 \h </w:instrText>
        </w:r>
        <w:r>
          <w:rPr>
            <w:noProof/>
            <w:webHidden/>
          </w:rPr>
        </w:r>
        <w:r>
          <w:rPr>
            <w:noProof/>
            <w:webHidden/>
          </w:rPr>
          <w:fldChar w:fldCharType="separate"/>
        </w:r>
        <w:r>
          <w:rPr>
            <w:noProof/>
            <w:webHidden/>
          </w:rPr>
          <w:t>38</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5" w:history="1">
        <w:r w:rsidRPr="00010809">
          <w:rPr>
            <w:rStyle w:val="a8"/>
            <w:noProof/>
          </w:rPr>
          <w:t>7.1</w:t>
        </w:r>
        <w:r w:rsidRPr="00010809">
          <w:rPr>
            <w:rStyle w:val="a8"/>
            <w:rFonts w:hint="eastAsia"/>
            <w:noProof/>
          </w:rPr>
          <w:t>期末基金资产组合情况</w:t>
        </w:r>
        <w:r>
          <w:rPr>
            <w:noProof/>
            <w:webHidden/>
          </w:rPr>
          <w:tab/>
        </w:r>
        <w:r>
          <w:rPr>
            <w:noProof/>
            <w:webHidden/>
          </w:rPr>
          <w:fldChar w:fldCharType="begin"/>
        </w:r>
        <w:r>
          <w:rPr>
            <w:noProof/>
            <w:webHidden/>
          </w:rPr>
          <w:instrText xml:space="preserve"> PAGEREF _Toc49244305 \h </w:instrText>
        </w:r>
        <w:r>
          <w:rPr>
            <w:noProof/>
            <w:webHidden/>
          </w:rPr>
        </w:r>
        <w:r>
          <w:rPr>
            <w:noProof/>
            <w:webHidden/>
          </w:rPr>
          <w:fldChar w:fldCharType="separate"/>
        </w:r>
        <w:r>
          <w:rPr>
            <w:noProof/>
            <w:webHidden/>
          </w:rPr>
          <w:t>38</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6" w:history="1">
        <w:r w:rsidRPr="00010809">
          <w:rPr>
            <w:rStyle w:val="a8"/>
            <w:noProof/>
          </w:rPr>
          <w:t>7.2</w:t>
        </w:r>
        <w:r w:rsidRPr="00010809">
          <w:rPr>
            <w:rStyle w:val="a8"/>
            <w:rFonts w:hint="eastAsia"/>
            <w:noProof/>
          </w:rPr>
          <w:t>债券回购融资情况</w:t>
        </w:r>
        <w:r>
          <w:rPr>
            <w:noProof/>
            <w:webHidden/>
          </w:rPr>
          <w:tab/>
        </w:r>
        <w:r>
          <w:rPr>
            <w:noProof/>
            <w:webHidden/>
          </w:rPr>
          <w:fldChar w:fldCharType="begin"/>
        </w:r>
        <w:r>
          <w:rPr>
            <w:noProof/>
            <w:webHidden/>
          </w:rPr>
          <w:instrText xml:space="preserve"> PAGEREF _Toc49244306 \h </w:instrText>
        </w:r>
        <w:r>
          <w:rPr>
            <w:noProof/>
            <w:webHidden/>
          </w:rPr>
        </w:r>
        <w:r>
          <w:rPr>
            <w:noProof/>
            <w:webHidden/>
          </w:rPr>
          <w:fldChar w:fldCharType="separate"/>
        </w:r>
        <w:r>
          <w:rPr>
            <w:noProof/>
            <w:webHidden/>
          </w:rPr>
          <w:t>38</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7" w:history="1">
        <w:r w:rsidRPr="00010809">
          <w:rPr>
            <w:rStyle w:val="a8"/>
            <w:noProof/>
          </w:rPr>
          <w:t>7.4</w:t>
        </w:r>
        <w:r w:rsidRPr="00010809">
          <w:rPr>
            <w:rStyle w:val="a8"/>
            <w:rFonts w:hint="eastAsia"/>
            <w:noProof/>
          </w:rPr>
          <w:t>报告期内投资组合平均剩余存续期超过</w:t>
        </w:r>
        <w:r w:rsidRPr="00010809">
          <w:rPr>
            <w:rStyle w:val="a8"/>
            <w:noProof/>
          </w:rPr>
          <w:t>240</w:t>
        </w:r>
        <w:r w:rsidRPr="00010809">
          <w:rPr>
            <w:rStyle w:val="a8"/>
            <w:rFonts w:ascii="宋体" w:hAnsi="宋体" w:hint="eastAsia"/>
            <w:noProof/>
          </w:rPr>
          <w:t>天情况说明</w:t>
        </w:r>
        <w:r>
          <w:rPr>
            <w:noProof/>
            <w:webHidden/>
          </w:rPr>
          <w:tab/>
        </w:r>
        <w:r>
          <w:rPr>
            <w:noProof/>
            <w:webHidden/>
          </w:rPr>
          <w:fldChar w:fldCharType="begin"/>
        </w:r>
        <w:r>
          <w:rPr>
            <w:noProof/>
            <w:webHidden/>
          </w:rPr>
          <w:instrText xml:space="preserve"> PAGEREF _Toc49244307 \h </w:instrText>
        </w:r>
        <w:r>
          <w:rPr>
            <w:noProof/>
            <w:webHidden/>
          </w:rPr>
        </w:r>
        <w:r>
          <w:rPr>
            <w:noProof/>
            <w:webHidden/>
          </w:rPr>
          <w:fldChar w:fldCharType="separate"/>
        </w:r>
        <w:r>
          <w:rPr>
            <w:noProof/>
            <w:webHidden/>
          </w:rPr>
          <w:t>39</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8" w:history="1">
        <w:r w:rsidRPr="00010809">
          <w:rPr>
            <w:rStyle w:val="a8"/>
            <w:noProof/>
          </w:rPr>
          <w:t>7.5</w:t>
        </w:r>
        <w:r w:rsidRPr="00010809">
          <w:rPr>
            <w:rStyle w:val="a8"/>
            <w:rFonts w:hint="eastAsia"/>
            <w:noProof/>
          </w:rPr>
          <w:t>期末按债券品种分类的债券投资组合</w:t>
        </w:r>
        <w:r>
          <w:rPr>
            <w:noProof/>
            <w:webHidden/>
          </w:rPr>
          <w:tab/>
        </w:r>
        <w:r>
          <w:rPr>
            <w:noProof/>
            <w:webHidden/>
          </w:rPr>
          <w:fldChar w:fldCharType="begin"/>
        </w:r>
        <w:r>
          <w:rPr>
            <w:noProof/>
            <w:webHidden/>
          </w:rPr>
          <w:instrText xml:space="preserve"> PAGEREF _Toc49244308 \h </w:instrText>
        </w:r>
        <w:r>
          <w:rPr>
            <w:noProof/>
            <w:webHidden/>
          </w:rPr>
        </w:r>
        <w:r>
          <w:rPr>
            <w:noProof/>
            <w:webHidden/>
          </w:rPr>
          <w:fldChar w:fldCharType="separate"/>
        </w:r>
        <w:r>
          <w:rPr>
            <w:noProof/>
            <w:webHidden/>
          </w:rPr>
          <w:t>39</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09" w:history="1">
        <w:r w:rsidRPr="00010809">
          <w:rPr>
            <w:rStyle w:val="a8"/>
            <w:noProof/>
          </w:rPr>
          <w:t>7.6</w:t>
        </w:r>
        <w:r w:rsidRPr="00010809">
          <w:rPr>
            <w:rStyle w:val="a8"/>
            <w:rFonts w:hint="eastAsia"/>
            <w:noProof/>
          </w:rPr>
          <w:t>期末按摊余成本占基金资产净值比例大小排序的前十名债券投资明细</w:t>
        </w:r>
        <w:r>
          <w:rPr>
            <w:noProof/>
            <w:webHidden/>
          </w:rPr>
          <w:tab/>
        </w:r>
        <w:r>
          <w:rPr>
            <w:noProof/>
            <w:webHidden/>
          </w:rPr>
          <w:fldChar w:fldCharType="begin"/>
        </w:r>
        <w:r>
          <w:rPr>
            <w:noProof/>
            <w:webHidden/>
          </w:rPr>
          <w:instrText xml:space="preserve"> PAGEREF _Toc49244309 \h </w:instrText>
        </w:r>
        <w:r>
          <w:rPr>
            <w:noProof/>
            <w:webHidden/>
          </w:rPr>
        </w:r>
        <w:r>
          <w:rPr>
            <w:noProof/>
            <w:webHidden/>
          </w:rPr>
          <w:fldChar w:fldCharType="separate"/>
        </w:r>
        <w:r>
          <w:rPr>
            <w:noProof/>
            <w:webHidden/>
          </w:rPr>
          <w:t>40</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0" w:history="1">
        <w:r w:rsidRPr="00010809">
          <w:rPr>
            <w:rStyle w:val="a8"/>
            <w:noProof/>
          </w:rPr>
          <w:t>7.7“</w:t>
        </w:r>
        <w:r w:rsidRPr="00010809">
          <w:rPr>
            <w:rStyle w:val="a8"/>
            <w:rFonts w:hint="eastAsia"/>
            <w:noProof/>
          </w:rPr>
          <w:t>影子定价</w:t>
        </w:r>
        <w:r w:rsidRPr="00010809">
          <w:rPr>
            <w:rStyle w:val="a8"/>
            <w:noProof/>
          </w:rPr>
          <w:t>”</w:t>
        </w:r>
        <w:r w:rsidRPr="00010809">
          <w:rPr>
            <w:rStyle w:val="a8"/>
            <w:rFonts w:hint="eastAsia"/>
            <w:noProof/>
          </w:rPr>
          <w:t>与</w:t>
        </w:r>
        <w:r w:rsidRPr="00010809">
          <w:rPr>
            <w:rStyle w:val="a8"/>
            <w:noProof/>
          </w:rPr>
          <w:t>“</w:t>
        </w:r>
        <w:r w:rsidRPr="00010809">
          <w:rPr>
            <w:rStyle w:val="a8"/>
            <w:rFonts w:hint="eastAsia"/>
            <w:noProof/>
          </w:rPr>
          <w:t>摊余成本法</w:t>
        </w:r>
        <w:r w:rsidRPr="00010809">
          <w:rPr>
            <w:rStyle w:val="a8"/>
            <w:noProof/>
          </w:rPr>
          <w:t>”</w:t>
        </w:r>
        <w:r w:rsidRPr="00010809">
          <w:rPr>
            <w:rStyle w:val="a8"/>
            <w:rFonts w:hint="eastAsia"/>
            <w:noProof/>
          </w:rPr>
          <w:t>确定的基金资产净值的偏离</w:t>
        </w:r>
        <w:r>
          <w:rPr>
            <w:noProof/>
            <w:webHidden/>
          </w:rPr>
          <w:tab/>
        </w:r>
        <w:r>
          <w:rPr>
            <w:noProof/>
            <w:webHidden/>
          </w:rPr>
          <w:fldChar w:fldCharType="begin"/>
        </w:r>
        <w:r>
          <w:rPr>
            <w:noProof/>
            <w:webHidden/>
          </w:rPr>
          <w:instrText xml:space="preserve"> PAGEREF _Toc49244310 \h </w:instrText>
        </w:r>
        <w:r>
          <w:rPr>
            <w:noProof/>
            <w:webHidden/>
          </w:rPr>
        </w:r>
        <w:r>
          <w:rPr>
            <w:noProof/>
            <w:webHidden/>
          </w:rPr>
          <w:fldChar w:fldCharType="separate"/>
        </w:r>
        <w:r>
          <w:rPr>
            <w:noProof/>
            <w:webHidden/>
          </w:rPr>
          <w:t>41</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1" w:history="1">
        <w:r w:rsidRPr="00010809">
          <w:rPr>
            <w:rStyle w:val="a8"/>
            <w:noProof/>
          </w:rPr>
          <w:t>7.8</w:t>
        </w:r>
        <w:r w:rsidRPr="00010809">
          <w:rPr>
            <w:rStyle w:val="a8"/>
            <w:rFonts w:hint="eastAsia"/>
            <w:noProof/>
          </w:rPr>
          <w:t>期末按摊余成本占基金资产净值比例大小排序的所有资产支持证券投资明细</w:t>
        </w:r>
        <w:r>
          <w:rPr>
            <w:noProof/>
            <w:webHidden/>
          </w:rPr>
          <w:tab/>
        </w:r>
        <w:r>
          <w:rPr>
            <w:noProof/>
            <w:webHidden/>
          </w:rPr>
          <w:fldChar w:fldCharType="begin"/>
        </w:r>
        <w:r>
          <w:rPr>
            <w:noProof/>
            <w:webHidden/>
          </w:rPr>
          <w:instrText xml:space="preserve"> PAGEREF _Toc49244311 \h </w:instrText>
        </w:r>
        <w:r>
          <w:rPr>
            <w:noProof/>
            <w:webHidden/>
          </w:rPr>
        </w:r>
        <w:r>
          <w:rPr>
            <w:noProof/>
            <w:webHidden/>
          </w:rPr>
          <w:fldChar w:fldCharType="separate"/>
        </w:r>
        <w:r>
          <w:rPr>
            <w:noProof/>
            <w:webHidden/>
          </w:rPr>
          <w:t>41</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2" w:history="1">
        <w:r w:rsidRPr="00010809">
          <w:rPr>
            <w:rStyle w:val="a8"/>
            <w:noProof/>
          </w:rPr>
          <w:t xml:space="preserve">7.9 </w:t>
        </w:r>
        <w:r w:rsidRPr="00010809">
          <w:rPr>
            <w:rStyle w:val="a8"/>
            <w:rFonts w:hint="eastAsia"/>
            <w:noProof/>
          </w:rPr>
          <w:t>投资组合报告附注</w:t>
        </w:r>
        <w:r>
          <w:rPr>
            <w:noProof/>
            <w:webHidden/>
          </w:rPr>
          <w:tab/>
        </w:r>
        <w:r>
          <w:rPr>
            <w:noProof/>
            <w:webHidden/>
          </w:rPr>
          <w:fldChar w:fldCharType="begin"/>
        </w:r>
        <w:r>
          <w:rPr>
            <w:noProof/>
            <w:webHidden/>
          </w:rPr>
          <w:instrText xml:space="preserve"> PAGEREF _Toc49244312 \h </w:instrText>
        </w:r>
        <w:r>
          <w:rPr>
            <w:noProof/>
            <w:webHidden/>
          </w:rPr>
        </w:r>
        <w:r>
          <w:rPr>
            <w:noProof/>
            <w:webHidden/>
          </w:rPr>
          <w:fldChar w:fldCharType="separate"/>
        </w:r>
        <w:r>
          <w:rPr>
            <w:noProof/>
            <w:webHidden/>
          </w:rPr>
          <w:t>42</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313" w:history="1">
        <w:r w:rsidRPr="00010809">
          <w:rPr>
            <w:rStyle w:val="a8"/>
            <w:b/>
            <w:bCs/>
            <w:noProof/>
          </w:rPr>
          <w:t>§8</w:t>
        </w:r>
        <w:r w:rsidRPr="00010809">
          <w:rPr>
            <w:rStyle w:val="a8"/>
            <w:rFonts w:hint="eastAsia"/>
            <w:b/>
            <w:bCs/>
            <w:noProof/>
          </w:rPr>
          <w:t>基金份额持有人信息</w:t>
        </w:r>
        <w:r>
          <w:rPr>
            <w:noProof/>
            <w:webHidden/>
          </w:rPr>
          <w:tab/>
        </w:r>
        <w:r>
          <w:rPr>
            <w:noProof/>
            <w:webHidden/>
          </w:rPr>
          <w:fldChar w:fldCharType="begin"/>
        </w:r>
        <w:r>
          <w:rPr>
            <w:noProof/>
            <w:webHidden/>
          </w:rPr>
          <w:instrText xml:space="preserve"> PAGEREF _Toc49244313 \h </w:instrText>
        </w:r>
        <w:r>
          <w:rPr>
            <w:noProof/>
            <w:webHidden/>
          </w:rPr>
        </w:r>
        <w:r>
          <w:rPr>
            <w:noProof/>
            <w:webHidden/>
          </w:rPr>
          <w:fldChar w:fldCharType="separate"/>
        </w:r>
        <w:r>
          <w:rPr>
            <w:noProof/>
            <w:webHidden/>
          </w:rPr>
          <w:t>42</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4" w:history="1">
        <w:r w:rsidRPr="00010809">
          <w:rPr>
            <w:rStyle w:val="a8"/>
            <w:noProof/>
          </w:rPr>
          <w:t xml:space="preserve">8.1 </w:t>
        </w:r>
        <w:r w:rsidRPr="00010809">
          <w:rPr>
            <w:rStyle w:val="a8"/>
            <w:rFonts w:hint="eastAsia"/>
            <w:noProof/>
          </w:rPr>
          <w:t>期末基金份额持有人户数及持有人结构</w:t>
        </w:r>
        <w:r>
          <w:rPr>
            <w:noProof/>
            <w:webHidden/>
          </w:rPr>
          <w:tab/>
        </w:r>
        <w:r>
          <w:rPr>
            <w:noProof/>
            <w:webHidden/>
          </w:rPr>
          <w:fldChar w:fldCharType="begin"/>
        </w:r>
        <w:r>
          <w:rPr>
            <w:noProof/>
            <w:webHidden/>
          </w:rPr>
          <w:instrText xml:space="preserve"> PAGEREF _Toc49244314 \h </w:instrText>
        </w:r>
        <w:r>
          <w:rPr>
            <w:noProof/>
            <w:webHidden/>
          </w:rPr>
        </w:r>
        <w:r>
          <w:rPr>
            <w:noProof/>
            <w:webHidden/>
          </w:rPr>
          <w:fldChar w:fldCharType="separate"/>
        </w:r>
        <w:r>
          <w:rPr>
            <w:noProof/>
            <w:webHidden/>
          </w:rPr>
          <w:t>42</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5" w:history="1">
        <w:r w:rsidRPr="00010809">
          <w:rPr>
            <w:rStyle w:val="a8"/>
            <w:noProof/>
          </w:rPr>
          <w:t xml:space="preserve">8.2 </w:t>
        </w:r>
        <w:r w:rsidRPr="00010809">
          <w:rPr>
            <w:rStyle w:val="a8"/>
            <w:rFonts w:hint="eastAsia"/>
            <w:noProof/>
          </w:rPr>
          <w:t>期末货币市场基金前十名份额持有人情况</w:t>
        </w:r>
        <w:r>
          <w:rPr>
            <w:noProof/>
            <w:webHidden/>
          </w:rPr>
          <w:tab/>
        </w:r>
        <w:r>
          <w:rPr>
            <w:noProof/>
            <w:webHidden/>
          </w:rPr>
          <w:fldChar w:fldCharType="begin"/>
        </w:r>
        <w:r>
          <w:rPr>
            <w:noProof/>
            <w:webHidden/>
          </w:rPr>
          <w:instrText xml:space="preserve"> PAGEREF _Toc49244315 \h </w:instrText>
        </w:r>
        <w:r>
          <w:rPr>
            <w:noProof/>
            <w:webHidden/>
          </w:rPr>
        </w:r>
        <w:r>
          <w:rPr>
            <w:noProof/>
            <w:webHidden/>
          </w:rPr>
          <w:fldChar w:fldCharType="separate"/>
        </w:r>
        <w:r>
          <w:rPr>
            <w:noProof/>
            <w:webHidden/>
          </w:rPr>
          <w:t>43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6" w:history="1">
        <w:r w:rsidRPr="00010809">
          <w:rPr>
            <w:rStyle w:val="a8"/>
            <w:noProof/>
          </w:rPr>
          <w:t>8.3</w:t>
        </w:r>
        <w:r w:rsidRPr="00010809">
          <w:rPr>
            <w:rStyle w:val="a8"/>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_Toc49244316 \h </w:instrText>
        </w:r>
        <w:r>
          <w:rPr>
            <w:noProof/>
            <w:webHidden/>
          </w:rPr>
        </w:r>
        <w:r>
          <w:rPr>
            <w:noProof/>
            <w:webHidden/>
          </w:rPr>
          <w:fldChar w:fldCharType="separate"/>
        </w:r>
        <w:r>
          <w:rPr>
            <w:noProof/>
            <w:webHidden/>
          </w:rPr>
          <w:t>43</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17" w:history="1">
        <w:r w:rsidRPr="00010809">
          <w:rPr>
            <w:rStyle w:val="a8"/>
            <w:noProof/>
          </w:rPr>
          <w:t>8.4</w:t>
        </w:r>
        <w:r w:rsidRPr="00010809">
          <w:rPr>
            <w:rStyle w:val="a8"/>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_Toc49244317 \h </w:instrText>
        </w:r>
        <w:r>
          <w:rPr>
            <w:noProof/>
            <w:webHidden/>
          </w:rPr>
        </w:r>
        <w:r>
          <w:rPr>
            <w:noProof/>
            <w:webHidden/>
          </w:rPr>
          <w:fldChar w:fldCharType="separate"/>
        </w:r>
        <w:r>
          <w:rPr>
            <w:noProof/>
            <w:webHidden/>
          </w:rPr>
          <w:t>43</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318" w:history="1">
        <w:r w:rsidRPr="00010809">
          <w:rPr>
            <w:rStyle w:val="a8"/>
            <w:b/>
            <w:bCs/>
            <w:noProof/>
          </w:rPr>
          <w:t>§9</w:t>
        </w:r>
        <w:r>
          <w:rPr>
            <w:rStyle w:val="a8"/>
            <w:b/>
            <w:bCs/>
            <w:noProof/>
          </w:rPr>
          <w:t xml:space="preserve"> </w:t>
        </w:r>
        <w:bookmarkStart w:id="2" w:name="_GoBack"/>
        <w:bookmarkEnd w:id="2"/>
        <w:r w:rsidRPr="00010809">
          <w:rPr>
            <w:rStyle w:val="a8"/>
            <w:rFonts w:hint="eastAsia"/>
            <w:b/>
            <w:bCs/>
            <w:noProof/>
          </w:rPr>
          <w:t>开放式基金份额变动</w:t>
        </w:r>
        <w:r>
          <w:rPr>
            <w:noProof/>
            <w:webHidden/>
          </w:rPr>
          <w:tab/>
        </w:r>
        <w:r>
          <w:rPr>
            <w:noProof/>
            <w:webHidden/>
          </w:rPr>
          <w:fldChar w:fldCharType="begin"/>
        </w:r>
        <w:r>
          <w:rPr>
            <w:noProof/>
            <w:webHidden/>
          </w:rPr>
          <w:instrText xml:space="preserve"> PAGEREF _Toc49244318 \h </w:instrText>
        </w:r>
        <w:r>
          <w:rPr>
            <w:noProof/>
            <w:webHidden/>
          </w:rPr>
        </w:r>
        <w:r>
          <w:rPr>
            <w:noProof/>
            <w:webHidden/>
          </w:rPr>
          <w:fldChar w:fldCharType="separate"/>
        </w:r>
        <w:r>
          <w:rPr>
            <w:noProof/>
            <w:webHidden/>
          </w:rPr>
          <w:t>44</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319" w:history="1">
        <w:r w:rsidRPr="00010809">
          <w:rPr>
            <w:rStyle w:val="a8"/>
            <w:b/>
            <w:bCs/>
            <w:noProof/>
          </w:rPr>
          <w:t>§10</w:t>
        </w:r>
        <w:r w:rsidRPr="00010809">
          <w:rPr>
            <w:rStyle w:val="a8"/>
            <w:rFonts w:hint="eastAsia"/>
            <w:b/>
            <w:bCs/>
            <w:noProof/>
          </w:rPr>
          <w:t>重大事件揭示</w:t>
        </w:r>
        <w:r>
          <w:rPr>
            <w:noProof/>
            <w:webHidden/>
          </w:rPr>
          <w:tab/>
        </w:r>
        <w:r>
          <w:rPr>
            <w:noProof/>
            <w:webHidden/>
          </w:rPr>
          <w:fldChar w:fldCharType="begin"/>
        </w:r>
        <w:r>
          <w:rPr>
            <w:noProof/>
            <w:webHidden/>
          </w:rPr>
          <w:instrText xml:space="preserve"> PAGEREF _Toc49244319 \h </w:instrText>
        </w:r>
        <w:r>
          <w:rPr>
            <w:noProof/>
            <w:webHidden/>
          </w:rPr>
        </w:r>
        <w:r>
          <w:rPr>
            <w:noProof/>
            <w:webHidden/>
          </w:rPr>
          <w:fldChar w:fldCharType="separate"/>
        </w:r>
        <w:r>
          <w:rPr>
            <w:noProof/>
            <w:webHidden/>
          </w:rPr>
          <w:t>44</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0" w:history="1">
        <w:r w:rsidRPr="00010809">
          <w:rPr>
            <w:rStyle w:val="a8"/>
            <w:noProof/>
          </w:rPr>
          <w:t>10.1</w:t>
        </w:r>
        <w:r w:rsidRPr="00010809">
          <w:rPr>
            <w:rStyle w:val="a8"/>
            <w:rFonts w:hint="eastAsia"/>
            <w:noProof/>
          </w:rPr>
          <w:t>基金份额持有人大会决议</w:t>
        </w:r>
        <w:r>
          <w:rPr>
            <w:noProof/>
            <w:webHidden/>
          </w:rPr>
          <w:tab/>
        </w:r>
        <w:r>
          <w:rPr>
            <w:noProof/>
            <w:webHidden/>
          </w:rPr>
          <w:fldChar w:fldCharType="begin"/>
        </w:r>
        <w:r>
          <w:rPr>
            <w:noProof/>
            <w:webHidden/>
          </w:rPr>
          <w:instrText xml:space="preserve"> PAGEREF _Toc49244320 \h </w:instrText>
        </w:r>
        <w:r>
          <w:rPr>
            <w:noProof/>
            <w:webHidden/>
          </w:rPr>
        </w:r>
        <w:r>
          <w:rPr>
            <w:noProof/>
            <w:webHidden/>
          </w:rPr>
          <w:fldChar w:fldCharType="separate"/>
        </w:r>
        <w:r>
          <w:rPr>
            <w:noProof/>
            <w:webHidden/>
          </w:rPr>
          <w:t>44</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1" w:history="1">
        <w:r w:rsidRPr="00010809">
          <w:rPr>
            <w:rStyle w:val="a8"/>
            <w:noProof/>
          </w:rPr>
          <w:t xml:space="preserve">10.2 </w:t>
        </w:r>
        <w:r w:rsidRPr="00010809">
          <w:rPr>
            <w:rStyle w:val="a8"/>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_Toc49244321 \h </w:instrText>
        </w:r>
        <w:r>
          <w:rPr>
            <w:noProof/>
            <w:webHidden/>
          </w:rPr>
        </w:r>
        <w:r>
          <w:rPr>
            <w:noProof/>
            <w:webHidden/>
          </w:rPr>
          <w:fldChar w:fldCharType="separate"/>
        </w:r>
        <w:r>
          <w:rPr>
            <w:noProof/>
            <w:webHidden/>
          </w:rPr>
          <w:t>44</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2" w:history="1">
        <w:r w:rsidRPr="00010809">
          <w:rPr>
            <w:rStyle w:val="a8"/>
            <w:noProof/>
          </w:rPr>
          <w:t xml:space="preserve">10.3 </w:t>
        </w:r>
        <w:r w:rsidRPr="00010809">
          <w:rPr>
            <w:rStyle w:val="a8"/>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_Toc49244322 \h </w:instrText>
        </w:r>
        <w:r>
          <w:rPr>
            <w:noProof/>
            <w:webHidden/>
          </w:rPr>
        </w:r>
        <w:r>
          <w:rPr>
            <w:noProof/>
            <w:webHidden/>
          </w:rPr>
          <w:fldChar w:fldCharType="separate"/>
        </w:r>
        <w:r>
          <w:rPr>
            <w:noProof/>
            <w:webHidden/>
          </w:rPr>
          <w:t>44</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3" w:history="1">
        <w:r w:rsidRPr="00010809">
          <w:rPr>
            <w:rStyle w:val="a8"/>
            <w:noProof/>
          </w:rPr>
          <w:t xml:space="preserve">10.4 </w:t>
        </w:r>
        <w:r w:rsidRPr="00010809">
          <w:rPr>
            <w:rStyle w:val="a8"/>
            <w:rFonts w:hint="eastAsia"/>
            <w:noProof/>
          </w:rPr>
          <w:t>基金投资策略的改变</w:t>
        </w:r>
        <w:r>
          <w:rPr>
            <w:noProof/>
            <w:webHidden/>
          </w:rPr>
          <w:tab/>
        </w:r>
        <w:r>
          <w:rPr>
            <w:noProof/>
            <w:webHidden/>
          </w:rPr>
          <w:fldChar w:fldCharType="begin"/>
        </w:r>
        <w:r>
          <w:rPr>
            <w:noProof/>
            <w:webHidden/>
          </w:rPr>
          <w:instrText xml:space="preserve"> PAGEREF _Toc49244323 \h </w:instrText>
        </w:r>
        <w:r>
          <w:rPr>
            <w:noProof/>
            <w:webHidden/>
          </w:rPr>
        </w:r>
        <w:r>
          <w:rPr>
            <w:noProof/>
            <w:webHidden/>
          </w:rPr>
          <w:fldChar w:fldCharType="separate"/>
        </w:r>
        <w:r>
          <w:rPr>
            <w:noProof/>
            <w:webHidden/>
          </w:rPr>
          <w:t>45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4" w:history="1">
        <w:r w:rsidRPr="00010809">
          <w:rPr>
            <w:rStyle w:val="a8"/>
            <w:noProof/>
          </w:rPr>
          <w:t>10.5</w:t>
        </w:r>
        <w:r w:rsidRPr="00010809">
          <w:rPr>
            <w:rStyle w:val="a8"/>
            <w:rFonts w:hint="eastAsia"/>
            <w:noProof/>
          </w:rPr>
          <w:t>为基金进行审计的会计师事务所情况</w:t>
        </w:r>
        <w:r>
          <w:rPr>
            <w:noProof/>
            <w:webHidden/>
          </w:rPr>
          <w:tab/>
        </w:r>
        <w:r>
          <w:rPr>
            <w:noProof/>
            <w:webHidden/>
          </w:rPr>
          <w:fldChar w:fldCharType="begin"/>
        </w:r>
        <w:r>
          <w:rPr>
            <w:noProof/>
            <w:webHidden/>
          </w:rPr>
          <w:instrText xml:space="preserve"> PAGEREF _Toc49244324 \h </w:instrText>
        </w:r>
        <w:r>
          <w:rPr>
            <w:noProof/>
            <w:webHidden/>
          </w:rPr>
        </w:r>
        <w:r>
          <w:rPr>
            <w:noProof/>
            <w:webHidden/>
          </w:rPr>
          <w:fldChar w:fldCharType="separate"/>
        </w:r>
        <w:r>
          <w:rPr>
            <w:noProof/>
            <w:webHidden/>
          </w:rPr>
          <w:t>45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5" w:history="1">
        <w:r w:rsidRPr="00010809">
          <w:rPr>
            <w:rStyle w:val="a8"/>
            <w:noProof/>
          </w:rPr>
          <w:t xml:space="preserve">10.6 </w:t>
        </w:r>
        <w:r w:rsidRPr="00010809">
          <w:rPr>
            <w:rStyle w:val="a8"/>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_Toc49244325 \h </w:instrText>
        </w:r>
        <w:r>
          <w:rPr>
            <w:noProof/>
            <w:webHidden/>
          </w:rPr>
        </w:r>
        <w:r>
          <w:rPr>
            <w:noProof/>
            <w:webHidden/>
          </w:rPr>
          <w:fldChar w:fldCharType="separate"/>
        </w:r>
        <w:r>
          <w:rPr>
            <w:noProof/>
            <w:webHidden/>
          </w:rPr>
          <w:t>45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6" w:history="1">
        <w:r w:rsidRPr="00010809">
          <w:rPr>
            <w:rStyle w:val="a8"/>
            <w:noProof/>
          </w:rPr>
          <w:t xml:space="preserve">10.7 </w:t>
        </w:r>
        <w:r w:rsidRPr="00010809">
          <w:rPr>
            <w:rStyle w:val="a8"/>
            <w:rFonts w:hint="eastAsia"/>
            <w:noProof/>
          </w:rPr>
          <w:t>基金租用证券公司交易单元的有关情况</w:t>
        </w:r>
        <w:r>
          <w:rPr>
            <w:noProof/>
            <w:webHidden/>
          </w:rPr>
          <w:tab/>
        </w:r>
        <w:r>
          <w:rPr>
            <w:noProof/>
            <w:webHidden/>
          </w:rPr>
          <w:fldChar w:fldCharType="begin"/>
        </w:r>
        <w:r>
          <w:rPr>
            <w:noProof/>
            <w:webHidden/>
          </w:rPr>
          <w:instrText xml:space="preserve"> PAGEREF _Toc49244326 \h </w:instrText>
        </w:r>
        <w:r>
          <w:rPr>
            <w:noProof/>
            <w:webHidden/>
          </w:rPr>
        </w:r>
        <w:r>
          <w:rPr>
            <w:noProof/>
            <w:webHidden/>
          </w:rPr>
          <w:fldChar w:fldCharType="separate"/>
        </w:r>
        <w:r>
          <w:rPr>
            <w:noProof/>
            <w:webHidden/>
          </w:rPr>
          <w:t>45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7" w:history="1">
        <w:r w:rsidRPr="00010809">
          <w:rPr>
            <w:rStyle w:val="a8"/>
            <w:noProof/>
          </w:rPr>
          <w:t>10.8</w:t>
        </w:r>
        <w:r w:rsidRPr="00010809">
          <w:rPr>
            <w:rStyle w:val="a8"/>
            <w:rFonts w:hint="eastAsia"/>
            <w:noProof/>
          </w:rPr>
          <w:t>偏离度绝对值超过</w:t>
        </w:r>
        <w:r w:rsidRPr="00010809">
          <w:rPr>
            <w:rStyle w:val="a8"/>
            <w:noProof/>
          </w:rPr>
          <w:t>0.5%</w:t>
        </w:r>
        <w:r w:rsidRPr="00010809">
          <w:rPr>
            <w:rStyle w:val="a8"/>
            <w:rFonts w:hint="eastAsia"/>
            <w:noProof/>
          </w:rPr>
          <w:t>的情况</w:t>
        </w:r>
        <w:r>
          <w:rPr>
            <w:noProof/>
            <w:webHidden/>
          </w:rPr>
          <w:tab/>
        </w:r>
        <w:r>
          <w:rPr>
            <w:noProof/>
            <w:webHidden/>
          </w:rPr>
          <w:fldChar w:fldCharType="begin"/>
        </w:r>
        <w:r>
          <w:rPr>
            <w:noProof/>
            <w:webHidden/>
          </w:rPr>
          <w:instrText xml:space="preserve"> PAGEREF _Toc49244327 \h </w:instrText>
        </w:r>
        <w:r>
          <w:rPr>
            <w:noProof/>
            <w:webHidden/>
          </w:rPr>
        </w:r>
        <w:r>
          <w:rPr>
            <w:noProof/>
            <w:webHidden/>
          </w:rPr>
          <w:fldChar w:fldCharType="separate"/>
        </w:r>
        <w:r>
          <w:rPr>
            <w:noProof/>
            <w:webHidden/>
          </w:rPr>
          <w:t>45</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28" w:history="1">
        <w:r w:rsidRPr="00010809">
          <w:rPr>
            <w:rStyle w:val="a8"/>
            <w:noProof/>
          </w:rPr>
          <w:t>10.9</w:t>
        </w:r>
        <w:r w:rsidRPr="00010809">
          <w:rPr>
            <w:rStyle w:val="a8"/>
            <w:rFonts w:hint="eastAsia"/>
            <w:noProof/>
          </w:rPr>
          <w:t>其他重大事件</w:t>
        </w:r>
        <w:r>
          <w:rPr>
            <w:noProof/>
            <w:webHidden/>
          </w:rPr>
          <w:tab/>
        </w:r>
        <w:r>
          <w:rPr>
            <w:noProof/>
            <w:webHidden/>
          </w:rPr>
          <w:fldChar w:fldCharType="begin"/>
        </w:r>
        <w:r>
          <w:rPr>
            <w:noProof/>
            <w:webHidden/>
          </w:rPr>
          <w:instrText xml:space="preserve"> PAGEREF _Toc49244328 \h </w:instrText>
        </w:r>
        <w:r>
          <w:rPr>
            <w:noProof/>
            <w:webHidden/>
          </w:rPr>
        </w:r>
        <w:r>
          <w:rPr>
            <w:noProof/>
            <w:webHidden/>
          </w:rPr>
          <w:fldChar w:fldCharType="separate"/>
        </w:r>
        <w:r>
          <w:rPr>
            <w:noProof/>
            <w:webHidden/>
          </w:rPr>
          <w:t>46</w:t>
        </w:r>
        <w:r>
          <w:rPr>
            <w:noProof/>
            <w:webHidden/>
          </w:rPr>
          <w:fldChar w:fldCharType="end"/>
        </w:r>
      </w:hyperlink>
    </w:p>
    <w:p w:rsidR="00675B1D" w:rsidRDefault="00675B1D">
      <w:pPr>
        <w:pStyle w:val="11"/>
        <w:rPr>
          <w:rFonts w:asciiTheme="minorHAnsi" w:eastAsiaTheme="minorEastAsia" w:hAnsiTheme="minorHAnsi" w:cstheme="minorBidi"/>
          <w:noProof/>
          <w:szCs w:val="22"/>
        </w:rPr>
      </w:pPr>
      <w:hyperlink w:anchor="_Toc49244329" w:history="1">
        <w:r w:rsidRPr="00010809">
          <w:rPr>
            <w:rStyle w:val="a8"/>
            <w:b/>
            <w:bCs/>
            <w:noProof/>
          </w:rPr>
          <w:t>§11</w:t>
        </w:r>
        <w:r w:rsidRPr="00010809">
          <w:rPr>
            <w:rStyle w:val="a8"/>
            <w:rFonts w:hint="eastAsia"/>
            <w:b/>
            <w:bCs/>
            <w:noProof/>
          </w:rPr>
          <w:t>备查文件目录</w:t>
        </w:r>
        <w:r>
          <w:rPr>
            <w:noProof/>
            <w:webHidden/>
          </w:rPr>
          <w:tab/>
        </w:r>
        <w:r>
          <w:rPr>
            <w:noProof/>
            <w:webHidden/>
          </w:rPr>
          <w:fldChar w:fldCharType="begin"/>
        </w:r>
        <w:r>
          <w:rPr>
            <w:noProof/>
            <w:webHidden/>
          </w:rPr>
          <w:instrText xml:space="preserve"> PAGEREF _Toc49244329 \h </w:instrText>
        </w:r>
        <w:r>
          <w:rPr>
            <w:noProof/>
            <w:webHidden/>
          </w:rPr>
        </w:r>
        <w:r>
          <w:rPr>
            <w:noProof/>
            <w:webHidden/>
          </w:rPr>
          <w:fldChar w:fldCharType="separate"/>
        </w:r>
        <w:r>
          <w:rPr>
            <w:noProof/>
            <w:webHidden/>
          </w:rPr>
          <w:t>46</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30" w:history="1">
        <w:r w:rsidRPr="00010809">
          <w:rPr>
            <w:rStyle w:val="a8"/>
            <w:noProof/>
          </w:rPr>
          <w:t xml:space="preserve">11.1 </w:t>
        </w:r>
        <w:r w:rsidRPr="00010809">
          <w:rPr>
            <w:rStyle w:val="a8"/>
            <w:rFonts w:hint="eastAsia"/>
            <w:noProof/>
          </w:rPr>
          <w:t>备查文件目录</w:t>
        </w:r>
        <w:r>
          <w:rPr>
            <w:noProof/>
            <w:webHidden/>
          </w:rPr>
          <w:tab/>
        </w:r>
        <w:r>
          <w:rPr>
            <w:noProof/>
            <w:webHidden/>
          </w:rPr>
          <w:fldChar w:fldCharType="begin"/>
        </w:r>
        <w:r>
          <w:rPr>
            <w:noProof/>
            <w:webHidden/>
          </w:rPr>
          <w:instrText xml:space="preserve"> PAGEREF _Toc49244330 \h </w:instrText>
        </w:r>
        <w:r>
          <w:rPr>
            <w:noProof/>
            <w:webHidden/>
          </w:rPr>
        </w:r>
        <w:r>
          <w:rPr>
            <w:noProof/>
            <w:webHidden/>
          </w:rPr>
          <w:fldChar w:fldCharType="separate"/>
        </w:r>
        <w:r>
          <w:rPr>
            <w:noProof/>
            <w:webHidden/>
          </w:rPr>
          <w:t>46</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31" w:history="1">
        <w:r w:rsidRPr="00010809">
          <w:rPr>
            <w:rStyle w:val="a8"/>
            <w:noProof/>
          </w:rPr>
          <w:t>11.2</w:t>
        </w:r>
        <w:r w:rsidRPr="00010809">
          <w:rPr>
            <w:rStyle w:val="a8"/>
            <w:rFonts w:hint="eastAsia"/>
            <w:noProof/>
          </w:rPr>
          <w:t>存放地点</w:t>
        </w:r>
        <w:r>
          <w:rPr>
            <w:noProof/>
            <w:webHidden/>
          </w:rPr>
          <w:tab/>
        </w:r>
        <w:r>
          <w:rPr>
            <w:noProof/>
            <w:webHidden/>
          </w:rPr>
          <w:fldChar w:fldCharType="begin"/>
        </w:r>
        <w:r>
          <w:rPr>
            <w:noProof/>
            <w:webHidden/>
          </w:rPr>
          <w:instrText xml:space="preserve"> PAGEREF _Toc49244331 \h </w:instrText>
        </w:r>
        <w:r>
          <w:rPr>
            <w:noProof/>
            <w:webHidden/>
          </w:rPr>
        </w:r>
        <w:r>
          <w:rPr>
            <w:noProof/>
            <w:webHidden/>
          </w:rPr>
          <w:fldChar w:fldCharType="separate"/>
        </w:r>
        <w:r>
          <w:rPr>
            <w:noProof/>
            <w:webHidden/>
          </w:rPr>
          <w:t>47</w:t>
        </w:r>
        <w:r>
          <w:rPr>
            <w:noProof/>
            <w:webHidden/>
          </w:rPr>
          <w:fldChar w:fldCharType="end"/>
        </w:r>
      </w:hyperlink>
    </w:p>
    <w:p w:rsidR="00675B1D" w:rsidRDefault="00675B1D">
      <w:pPr>
        <w:pStyle w:val="22"/>
        <w:rPr>
          <w:rFonts w:asciiTheme="minorHAnsi" w:eastAsiaTheme="minorEastAsia" w:hAnsiTheme="minorHAnsi" w:cstheme="minorBidi"/>
          <w:noProof/>
          <w:kern w:val="2"/>
          <w:szCs w:val="22"/>
        </w:rPr>
      </w:pPr>
      <w:hyperlink w:anchor="_Toc49244332" w:history="1">
        <w:r w:rsidRPr="00010809">
          <w:rPr>
            <w:rStyle w:val="a8"/>
            <w:noProof/>
          </w:rPr>
          <w:t>11.3</w:t>
        </w:r>
        <w:r w:rsidRPr="00010809">
          <w:rPr>
            <w:rStyle w:val="a8"/>
            <w:rFonts w:hint="eastAsia"/>
            <w:noProof/>
          </w:rPr>
          <w:t>查阅方式</w:t>
        </w:r>
        <w:r>
          <w:rPr>
            <w:noProof/>
            <w:webHidden/>
          </w:rPr>
          <w:tab/>
        </w:r>
        <w:r>
          <w:rPr>
            <w:noProof/>
            <w:webHidden/>
          </w:rPr>
          <w:fldChar w:fldCharType="begin"/>
        </w:r>
        <w:r>
          <w:rPr>
            <w:noProof/>
            <w:webHidden/>
          </w:rPr>
          <w:instrText xml:space="preserve"> PAGEREF _Toc49244332 \h </w:instrText>
        </w:r>
        <w:r>
          <w:rPr>
            <w:noProof/>
            <w:webHidden/>
          </w:rPr>
        </w:r>
        <w:r>
          <w:rPr>
            <w:noProof/>
            <w:webHidden/>
          </w:rPr>
          <w:fldChar w:fldCharType="separate"/>
        </w:r>
        <w:r>
          <w:rPr>
            <w:noProof/>
            <w:webHidden/>
          </w:rPr>
          <w:t>47</w:t>
        </w:r>
        <w:r>
          <w:rPr>
            <w:noProof/>
            <w:webHidden/>
          </w:rPr>
          <w:fldChar w:fldCharType="end"/>
        </w:r>
      </w:hyperlink>
    </w:p>
    <w:p w:rsidR="00223DFB" w:rsidRPr="00356FA6" w:rsidRDefault="00934E23" w:rsidP="006C67B5">
      <w:pPr>
        <w:autoSpaceDE w:val="0"/>
        <w:autoSpaceDN w:val="0"/>
        <w:adjustRightInd w:val="0"/>
        <w:spacing w:before="29" w:line="288" w:lineRule="auto"/>
        <w:ind w:left="15"/>
        <w:jc w:val="center"/>
        <w:rPr>
          <w:b/>
          <w:kern w:val="0"/>
          <w:sz w:val="24"/>
        </w:rPr>
      </w:pPr>
      <w:r w:rsidRPr="00356FA6">
        <w:rPr>
          <w:color w:val="000000"/>
          <w:kern w:val="0"/>
          <w:sz w:val="24"/>
        </w:rPr>
        <w:fldChar w:fldCharType="end"/>
      </w: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223DFB" w:rsidRPr="00356FA6" w:rsidRDefault="00223DFB" w:rsidP="006C67B5">
      <w:pPr>
        <w:autoSpaceDE w:val="0"/>
        <w:autoSpaceDN w:val="0"/>
        <w:adjustRightInd w:val="0"/>
        <w:spacing w:before="29" w:line="288" w:lineRule="auto"/>
        <w:ind w:left="15"/>
        <w:jc w:val="center"/>
        <w:rPr>
          <w:b/>
          <w:kern w:val="0"/>
          <w:sz w:val="24"/>
        </w:rPr>
      </w:pPr>
    </w:p>
    <w:p w:rsidR="00A40A1F" w:rsidRPr="00356FA6" w:rsidRDefault="00A40A1F" w:rsidP="00182E02">
      <w:pPr>
        <w:autoSpaceDE w:val="0"/>
        <w:autoSpaceDN w:val="0"/>
        <w:adjustRightInd w:val="0"/>
        <w:spacing w:before="29" w:line="288" w:lineRule="auto"/>
        <w:rPr>
          <w:b/>
          <w:kern w:val="0"/>
          <w:sz w:val="24"/>
        </w:rPr>
      </w:pPr>
    </w:p>
    <w:p w:rsidR="00637807" w:rsidRPr="00356FA6" w:rsidRDefault="00637807" w:rsidP="00182E02">
      <w:pPr>
        <w:autoSpaceDE w:val="0"/>
        <w:autoSpaceDN w:val="0"/>
        <w:adjustRightInd w:val="0"/>
        <w:spacing w:before="29" w:line="288" w:lineRule="auto"/>
        <w:ind w:left="15"/>
        <w:rPr>
          <w:b/>
          <w:kern w:val="0"/>
          <w:sz w:val="24"/>
        </w:rPr>
        <w:sectPr w:rsidR="00637807" w:rsidRPr="00356FA6" w:rsidSect="00937AC9">
          <w:footerReference w:type="even" r:id="rId14"/>
          <w:footerReference w:type="default" r:id="rId15"/>
          <w:pgSz w:w="11906" w:h="16838" w:code="9"/>
          <w:pgMar w:top="1418" w:right="1418" w:bottom="851" w:left="1418" w:header="851" w:footer="992" w:gutter="0"/>
          <w:cols w:space="425"/>
          <w:docGrid w:type="lines" w:linePitch="312"/>
        </w:sectPr>
      </w:pPr>
    </w:p>
    <w:p w:rsidR="00223DFB" w:rsidRPr="00356FA6" w:rsidRDefault="00223DFB" w:rsidP="00326D54">
      <w:pPr>
        <w:pStyle w:val="1"/>
        <w:keepNext/>
        <w:keepLines/>
        <w:widowControl w:val="0"/>
        <w:spacing w:beforeLines="100" w:before="312" w:afterLines="100" w:after="312" w:line="288" w:lineRule="auto"/>
        <w:jc w:val="center"/>
        <w:rPr>
          <w:szCs w:val="24"/>
          <w:lang w:val="en-US"/>
        </w:rPr>
      </w:pPr>
      <w:bookmarkStart w:id="3" w:name="_Toc49244277"/>
      <w:r w:rsidRPr="00356FA6">
        <w:rPr>
          <w:b/>
          <w:bCs/>
          <w:szCs w:val="24"/>
          <w:lang w:val="en-US"/>
        </w:rPr>
        <w:lastRenderedPageBreak/>
        <w:t xml:space="preserve">§2  </w:t>
      </w:r>
      <w:r w:rsidRPr="00356FA6">
        <w:rPr>
          <w:b/>
          <w:bCs/>
          <w:szCs w:val="24"/>
          <w:lang w:val="en-US"/>
        </w:rPr>
        <w:t>基金简介</w:t>
      </w:r>
      <w:bookmarkEnd w:id="3"/>
    </w:p>
    <w:p w:rsidR="00223DFB" w:rsidRPr="00356FA6" w:rsidRDefault="002D090E" w:rsidP="006C67B5">
      <w:pPr>
        <w:pStyle w:val="20"/>
        <w:spacing w:before="29" w:after="0" w:line="288" w:lineRule="auto"/>
        <w:rPr>
          <w:rFonts w:ascii="Times New Roman" w:hAnsi="Times New Roman" w:cs="Times New Roman"/>
          <w:szCs w:val="24"/>
        </w:rPr>
      </w:pPr>
      <w:bookmarkStart w:id="4" w:name="_Toc49244278"/>
      <w:r w:rsidRPr="00356FA6">
        <w:rPr>
          <w:rFonts w:ascii="Times New Roman" w:hAnsi="Times New Roman" w:cs="Times New Roman"/>
          <w:kern w:val="0"/>
          <w:szCs w:val="24"/>
        </w:rPr>
        <w:t>2.1</w:t>
      </w:r>
      <w:r w:rsidR="00223DFB" w:rsidRPr="00356FA6">
        <w:rPr>
          <w:rFonts w:ascii="Times New Roman" w:hAnsi="Times New Roman" w:cs="Times New Roman"/>
          <w:szCs w:val="24"/>
        </w:rPr>
        <w:t>基金基本情况</w:t>
      </w:r>
      <w:bookmarkEnd w:id="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9"/>
        <w:gridCol w:w="2828"/>
        <w:gridCol w:w="2711"/>
      </w:tblGrid>
      <w:tr w:rsidR="006B4A69"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02F60">
            <w:pPr>
              <w:spacing w:before="29" w:line="288" w:lineRule="auto"/>
              <w:jc w:val="left"/>
              <w:rPr>
                <w:kern w:val="0"/>
                <w:sz w:val="24"/>
              </w:rPr>
            </w:pPr>
            <w:r w:rsidRPr="00356FA6">
              <w:rPr>
                <w:sz w:val="24"/>
              </w:rPr>
              <w:t>基金名称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sz w:val="24"/>
              </w:rPr>
              <w:t>交银施罗德天鑫宝货币市场基金</w:t>
            </w:r>
          </w:p>
        </w:tc>
      </w:tr>
      <w:tr w:rsidR="006B4A69"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02F60">
            <w:pPr>
              <w:spacing w:before="29" w:line="288" w:lineRule="auto"/>
              <w:jc w:val="left"/>
              <w:rPr>
                <w:kern w:val="0"/>
                <w:sz w:val="24"/>
              </w:rPr>
            </w:pPr>
            <w:r w:rsidRPr="00356FA6">
              <w:rPr>
                <w:sz w:val="24"/>
              </w:rPr>
              <w:t>基金简称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sz w:val="24"/>
              </w:rPr>
              <w:t>交银天鑫宝货币</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基金主代码</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003482</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基金运作方式</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契约型开放式</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基金合同生效日</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2016</w:t>
            </w:r>
            <w:r w:rsidRPr="00356FA6">
              <w:rPr>
                <w:sz w:val="24"/>
              </w:rPr>
              <w:t>年</w:t>
            </w:r>
            <w:r w:rsidRPr="00356FA6">
              <w:rPr>
                <w:sz w:val="24"/>
              </w:rPr>
              <w:t>12</w:t>
            </w:r>
            <w:r w:rsidRPr="00356FA6">
              <w:rPr>
                <w:sz w:val="24"/>
              </w:rPr>
              <w:t>月</w:t>
            </w:r>
            <w:r w:rsidRPr="00356FA6">
              <w:rPr>
                <w:sz w:val="24"/>
              </w:rPr>
              <w:t>7</w:t>
            </w:r>
            <w:r w:rsidRPr="00356FA6">
              <w:rPr>
                <w:sz w:val="24"/>
              </w:rPr>
              <w:t>日</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基金管理人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交银施罗德基金管理有限公司</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基金托管人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兴业银行股份有限公司</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报告期末基金份额总额</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27,819,695,209.98</w:t>
            </w:r>
            <w:r w:rsidRPr="00356FA6">
              <w:rPr>
                <w:sz w:val="24"/>
              </w:rPr>
              <w:t>份</w:t>
            </w:r>
          </w:p>
        </w:tc>
      </w:tr>
      <w:tr w:rsidR="006D485B" w:rsidRPr="00356FA6" w:rsidTr="004626A9">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kern w:val="0"/>
                <w:sz w:val="24"/>
              </w:rPr>
            </w:pPr>
            <w:r w:rsidRPr="00356FA6">
              <w:rPr>
                <w:sz w:val="24"/>
              </w:rPr>
              <w:t>基金合同存续期</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不定期</w:t>
            </w:r>
          </w:p>
        </w:tc>
      </w:tr>
      <w:tr w:rsidR="006D485B" w:rsidRPr="00356FA6" w:rsidTr="004626A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sz w:val="24"/>
              </w:rPr>
            </w:pPr>
            <w:r w:rsidRPr="00356FA6">
              <w:rPr>
                <w:sz w:val="24"/>
              </w:rPr>
              <w:t>下属分级基金的基金简称</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交银天鑫宝货币</w:t>
            </w:r>
            <w:r w:rsidRPr="00356FA6">
              <w:rPr>
                <w:sz w:val="24"/>
              </w:rPr>
              <w:t>A</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交银天鑫宝货币</w:t>
            </w:r>
            <w:r w:rsidRPr="00356FA6">
              <w:rPr>
                <w:sz w:val="24"/>
              </w:rPr>
              <w:t>E</w:t>
            </w:r>
          </w:p>
        </w:tc>
      </w:tr>
      <w:tr w:rsidR="006D485B" w:rsidRPr="00356FA6" w:rsidTr="004626A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sz w:val="24"/>
              </w:rPr>
            </w:pPr>
            <w:r w:rsidRPr="00356FA6">
              <w:rPr>
                <w:sz w:val="24"/>
              </w:rPr>
              <w:t>下属分级基金的交易代码</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003482</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003483</w:t>
            </w:r>
          </w:p>
        </w:tc>
      </w:tr>
      <w:tr w:rsidR="006D485B" w:rsidRPr="00356FA6" w:rsidTr="004626A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802F60">
            <w:pPr>
              <w:spacing w:before="29" w:line="288" w:lineRule="auto"/>
              <w:jc w:val="left"/>
              <w:rPr>
                <w:sz w:val="24"/>
              </w:rPr>
            </w:pPr>
            <w:r w:rsidRPr="00356FA6">
              <w:rPr>
                <w:sz w:val="24"/>
              </w:rPr>
              <w:t>报告期末下属分级基金的份额总额</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30,417,299.06</w:t>
            </w:r>
            <w:r w:rsidRPr="00356FA6">
              <w:rPr>
                <w:sz w:val="24"/>
              </w:rPr>
              <w:t>份</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6D485B" w:rsidRPr="00356FA6" w:rsidRDefault="006D485B" w:rsidP="006C67B5">
            <w:pPr>
              <w:spacing w:before="29" w:line="288" w:lineRule="auto"/>
              <w:jc w:val="center"/>
              <w:rPr>
                <w:sz w:val="24"/>
              </w:rPr>
            </w:pPr>
            <w:r w:rsidRPr="00356FA6">
              <w:rPr>
                <w:sz w:val="24"/>
              </w:rPr>
              <w:t>27,789,277,910.92</w:t>
            </w:r>
            <w:r w:rsidRPr="00356FA6">
              <w:rPr>
                <w:sz w:val="24"/>
              </w:rPr>
              <w:t>份</w:t>
            </w:r>
          </w:p>
        </w:tc>
      </w:tr>
    </w:tbl>
    <w:p w:rsidR="00223DFB" w:rsidRPr="00356FA6" w:rsidRDefault="00223DFB" w:rsidP="006C67B5">
      <w:pPr>
        <w:autoSpaceDE w:val="0"/>
        <w:autoSpaceDN w:val="0"/>
        <w:adjustRightInd w:val="0"/>
        <w:spacing w:before="29" w:line="288" w:lineRule="auto"/>
        <w:jc w:val="left"/>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5" w:name="_Toc49244279"/>
      <w:r w:rsidRPr="00356FA6">
        <w:rPr>
          <w:rFonts w:ascii="Times New Roman" w:hAnsi="Times New Roman" w:cs="Times New Roman"/>
          <w:kern w:val="0"/>
          <w:szCs w:val="24"/>
        </w:rPr>
        <w:t xml:space="preserve">2.2 </w:t>
      </w:r>
      <w:r w:rsidRPr="00356FA6">
        <w:rPr>
          <w:rFonts w:ascii="Times New Roman" w:hAnsi="Times New Roman" w:cs="Times New Roman"/>
          <w:kern w:val="0"/>
          <w:szCs w:val="24"/>
        </w:rPr>
        <w:t>基金产品说明</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1"/>
      </w:tblGrid>
      <w:tr w:rsidR="006B4A69" w:rsidRPr="00356FA6"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22621">
            <w:pPr>
              <w:spacing w:before="29" w:line="288" w:lineRule="auto"/>
              <w:jc w:val="left"/>
              <w:rPr>
                <w:sz w:val="24"/>
              </w:rPr>
            </w:pPr>
            <w:r w:rsidRPr="00356FA6">
              <w:rPr>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在力求本金安全性和资产充分流动性的前提下，追求超过业绩比较基准的投资收益。</w:t>
            </w:r>
          </w:p>
        </w:tc>
      </w:tr>
      <w:tr w:rsidR="006B4A69" w:rsidRPr="00356FA6"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22621">
            <w:pPr>
              <w:spacing w:before="29" w:line="288" w:lineRule="auto"/>
              <w:jc w:val="left"/>
              <w:rPr>
                <w:sz w:val="24"/>
              </w:rPr>
            </w:pPr>
            <w:r w:rsidRPr="00356FA6">
              <w:rPr>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6B4A69" w:rsidRPr="00356FA6"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22621">
            <w:pPr>
              <w:spacing w:before="29" w:line="288" w:lineRule="auto"/>
              <w:jc w:val="left"/>
              <w:rPr>
                <w:sz w:val="24"/>
              </w:rPr>
            </w:pPr>
            <w:r w:rsidRPr="00356FA6">
              <w:rPr>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活期存款利率（税后）</w:t>
            </w:r>
          </w:p>
        </w:tc>
      </w:tr>
      <w:tr w:rsidR="006B4A69" w:rsidRPr="00356FA6" w:rsidTr="001C18D3">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22621">
            <w:pPr>
              <w:spacing w:before="29" w:line="288" w:lineRule="auto"/>
              <w:jc w:val="left"/>
              <w:rPr>
                <w:sz w:val="24"/>
              </w:rPr>
            </w:pPr>
            <w:r w:rsidRPr="00356FA6">
              <w:rPr>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本基金属于货币市场基金，是证券投资基金中的低风险品种，长期风险收益水平低于股票型基金、混合型基金和债券型基金。</w:t>
            </w:r>
          </w:p>
        </w:tc>
      </w:tr>
    </w:tbl>
    <w:p w:rsidR="009070D3" w:rsidRPr="00356FA6" w:rsidRDefault="009070D3" w:rsidP="006C67B5">
      <w:pPr>
        <w:tabs>
          <w:tab w:val="left" w:pos="426"/>
        </w:tabs>
        <w:spacing w:before="29" w:line="288" w:lineRule="auto"/>
        <w:jc w:val="left"/>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6" w:name="_Toc49244280"/>
      <w:r w:rsidRPr="00356FA6">
        <w:rPr>
          <w:rFonts w:ascii="Times New Roman" w:hAnsi="Times New Roman" w:cs="Times New Roman"/>
          <w:kern w:val="0"/>
          <w:szCs w:val="24"/>
        </w:rPr>
        <w:t xml:space="preserve">2.3 </w:t>
      </w:r>
      <w:r w:rsidRPr="00356FA6">
        <w:rPr>
          <w:rFonts w:ascii="Times New Roman" w:hAnsi="Times New Roman" w:cs="Times New Roman"/>
          <w:kern w:val="0"/>
          <w:szCs w:val="24"/>
        </w:rPr>
        <w:t>基金管理人和基金托管人</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3300"/>
        <w:gridCol w:w="3146"/>
      </w:tblGrid>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项目</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sz w:val="24"/>
              </w:rPr>
              <w:t>基金管理人</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sz w:val="24"/>
              </w:rPr>
              <w:t>基金托管人</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rPr>
                <w:kern w:val="0"/>
                <w:sz w:val="24"/>
              </w:rPr>
            </w:pPr>
            <w:r w:rsidRPr="00356FA6">
              <w:rPr>
                <w:kern w:val="0"/>
                <w:sz w:val="24"/>
              </w:rPr>
              <w:t>名称</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交银施罗德基金管理有限公司</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兴业银行股份有限公司</w:t>
            </w:r>
          </w:p>
        </w:tc>
      </w:tr>
      <w:tr w:rsidR="006B4A69" w:rsidRPr="00356FA6" w:rsidTr="00F00B02">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rPr>
                <w:kern w:val="0"/>
                <w:sz w:val="24"/>
              </w:rPr>
            </w:pPr>
            <w:r w:rsidRPr="00356FA6">
              <w:rPr>
                <w:sz w:val="24"/>
              </w:rPr>
              <w:t>信息披露负责</w:t>
            </w:r>
            <w:r w:rsidRPr="00356FA6">
              <w:rPr>
                <w:sz w:val="24"/>
              </w:rPr>
              <w:lastRenderedPageBreak/>
              <w:t>人</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sz w:val="24"/>
              </w:rPr>
              <w:lastRenderedPageBreak/>
              <w:t>姓名</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王晚婷</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吴玉婷</w:t>
            </w:r>
          </w:p>
        </w:tc>
      </w:tr>
      <w:tr w:rsidR="006B4A69" w:rsidRPr="00356FA6" w:rsidTr="00F00B02">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widowControl/>
              <w:spacing w:before="29" w:line="288" w:lineRule="auto"/>
              <w:jc w:val="left"/>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sz w:val="24"/>
              </w:rPr>
              <w:t>联系电话</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w:t>
            </w:r>
            <w:r w:rsidRPr="00356FA6">
              <w:rPr>
                <w:kern w:val="0"/>
                <w:sz w:val="24"/>
              </w:rPr>
              <w:t>021</w:t>
            </w:r>
            <w:r w:rsidRPr="00356FA6">
              <w:rPr>
                <w:kern w:val="0"/>
                <w:sz w:val="24"/>
              </w:rPr>
              <w:t>）</w:t>
            </w:r>
            <w:r w:rsidRPr="00356FA6">
              <w:rPr>
                <w:kern w:val="0"/>
                <w:sz w:val="24"/>
              </w:rPr>
              <w:t>61055050</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021-52629999</w:t>
            </w:r>
          </w:p>
        </w:tc>
      </w:tr>
      <w:tr w:rsidR="006B4A69" w:rsidRPr="00356FA6" w:rsidTr="00F00B02">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widowControl/>
              <w:spacing w:before="29" w:line="288" w:lineRule="auto"/>
              <w:jc w:val="left"/>
              <w:rPr>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sz w:val="24"/>
              </w:rPr>
              <w:t>电子邮箱</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xxpl@jysld.com,disclosure@jysld.com</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xywyt@cib.com.cn</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客户服务电话</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400-700-5000</w:t>
            </w:r>
            <w:r w:rsidRPr="00356FA6">
              <w:rPr>
                <w:kern w:val="0"/>
                <w:sz w:val="24"/>
              </w:rPr>
              <w:t>，</w:t>
            </w:r>
            <w:r w:rsidRPr="00356FA6">
              <w:rPr>
                <w:kern w:val="0"/>
                <w:sz w:val="24"/>
              </w:rPr>
              <w:t>021-61055000</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95561</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传真</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w:t>
            </w:r>
            <w:r w:rsidRPr="00356FA6">
              <w:rPr>
                <w:kern w:val="0"/>
                <w:sz w:val="24"/>
              </w:rPr>
              <w:t>021</w:t>
            </w:r>
            <w:r w:rsidRPr="00356FA6">
              <w:rPr>
                <w:kern w:val="0"/>
                <w:sz w:val="24"/>
              </w:rPr>
              <w:t>）</w:t>
            </w:r>
            <w:r w:rsidRPr="00356FA6">
              <w:rPr>
                <w:kern w:val="0"/>
                <w:sz w:val="24"/>
              </w:rPr>
              <w:t>61055054</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021-62535823</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注册地址</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中国（上海）自由贸易试验区银城中路</w:t>
            </w:r>
            <w:r w:rsidRPr="00356FA6">
              <w:rPr>
                <w:kern w:val="0"/>
                <w:sz w:val="24"/>
              </w:rPr>
              <w:t>188</w:t>
            </w:r>
            <w:r w:rsidRPr="00356FA6">
              <w:rPr>
                <w:kern w:val="0"/>
                <w:sz w:val="24"/>
              </w:rPr>
              <w:t>号交通银行大楼二层（裙）</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福州市湖东路</w:t>
            </w:r>
            <w:r w:rsidRPr="00356FA6">
              <w:rPr>
                <w:kern w:val="0"/>
                <w:sz w:val="24"/>
              </w:rPr>
              <w:t>154</w:t>
            </w:r>
            <w:r w:rsidRPr="00356FA6">
              <w:rPr>
                <w:kern w:val="0"/>
                <w:sz w:val="24"/>
              </w:rPr>
              <w:t>号</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办公地址</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上海市浦东新区世纪大道</w:t>
            </w:r>
            <w:r w:rsidRPr="00356FA6">
              <w:rPr>
                <w:kern w:val="0"/>
                <w:sz w:val="24"/>
              </w:rPr>
              <w:t>8</w:t>
            </w:r>
            <w:r w:rsidRPr="00356FA6">
              <w:rPr>
                <w:kern w:val="0"/>
                <w:sz w:val="24"/>
              </w:rPr>
              <w:t>号国金中心二期</w:t>
            </w:r>
            <w:r w:rsidRPr="00356FA6">
              <w:rPr>
                <w:kern w:val="0"/>
                <w:sz w:val="24"/>
              </w:rPr>
              <w:t>21-22</w:t>
            </w:r>
            <w:r w:rsidRPr="00356FA6">
              <w:rPr>
                <w:kern w:val="0"/>
                <w:sz w:val="24"/>
              </w:rPr>
              <w:t>楼</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上海市银城路</w:t>
            </w:r>
            <w:r w:rsidRPr="00356FA6">
              <w:rPr>
                <w:kern w:val="0"/>
                <w:sz w:val="24"/>
              </w:rPr>
              <w:t>167</w:t>
            </w:r>
            <w:r w:rsidRPr="00356FA6">
              <w:rPr>
                <w:kern w:val="0"/>
                <w:sz w:val="24"/>
              </w:rPr>
              <w:t>号</w:t>
            </w:r>
            <w:r w:rsidRPr="00356FA6">
              <w:rPr>
                <w:kern w:val="0"/>
                <w:sz w:val="24"/>
              </w:rPr>
              <w:t>4</w:t>
            </w:r>
            <w:r w:rsidRPr="00356FA6">
              <w:rPr>
                <w:kern w:val="0"/>
                <w:sz w:val="24"/>
              </w:rPr>
              <w:t>号楼</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邮政编码</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200120</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200041</w:t>
            </w:r>
          </w:p>
        </w:tc>
      </w:tr>
      <w:tr w:rsidR="006B4A69" w:rsidRPr="00356FA6" w:rsidTr="00F00B02">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法定代表人</w:t>
            </w:r>
          </w:p>
        </w:tc>
        <w:tc>
          <w:tcPr>
            <w:tcW w:w="330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阮红</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autoSpaceDE w:val="0"/>
              <w:autoSpaceDN w:val="0"/>
              <w:adjustRightInd w:val="0"/>
              <w:spacing w:before="29" w:line="288" w:lineRule="auto"/>
              <w:ind w:left="15"/>
              <w:jc w:val="center"/>
              <w:rPr>
                <w:kern w:val="0"/>
                <w:sz w:val="24"/>
              </w:rPr>
            </w:pPr>
            <w:r w:rsidRPr="00356FA6">
              <w:rPr>
                <w:kern w:val="0"/>
                <w:sz w:val="24"/>
              </w:rPr>
              <w:t>高建平</w:t>
            </w:r>
          </w:p>
        </w:tc>
      </w:tr>
    </w:tbl>
    <w:p w:rsidR="00223DFB" w:rsidRPr="00356FA6" w:rsidRDefault="00223DFB" w:rsidP="006C67B5">
      <w:pPr>
        <w:tabs>
          <w:tab w:val="left" w:pos="1740"/>
        </w:tabs>
        <w:spacing w:before="29" w:line="288" w:lineRule="auto"/>
        <w:rPr>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7" w:name="_Toc49244281"/>
      <w:r w:rsidRPr="00356FA6">
        <w:rPr>
          <w:rFonts w:ascii="Times New Roman" w:hAnsi="Times New Roman" w:cs="Times New Roman"/>
          <w:kern w:val="0"/>
          <w:szCs w:val="24"/>
        </w:rPr>
        <w:t xml:space="preserve">2.4 </w:t>
      </w:r>
      <w:r w:rsidRPr="00356FA6">
        <w:rPr>
          <w:rFonts w:ascii="Times New Roman" w:hAnsi="Times New Roman" w:cs="Times New Roman"/>
          <w:kern w:val="0"/>
          <w:szCs w:val="24"/>
        </w:rPr>
        <w:t>信息披露方式</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9"/>
      </w:tblGrid>
      <w:tr w:rsidR="006B4A69" w:rsidRPr="00356FA6" w:rsidTr="001C18D3">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tabs>
                <w:tab w:val="left" w:pos="1740"/>
              </w:tabs>
              <w:spacing w:before="29" w:line="288" w:lineRule="auto"/>
              <w:rPr>
                <w:sz w:val="24"/>
              </w:rPr>
            </w:pPr>
            <w:r w:rsidRPr="00356FA6">
              <w:rPr>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E06486">
            <w:pPr>
              <w:tabs>
                <w:tab w:val="left" w:pos="1740"/>
              </w:tabs>
              <w:spacing w:before="29" w:line="288" w:lineRule="auto"/>
              <w:jc w:val="left"/>
              <w:rPr>
                <w:sz w:val="24"/>
              </w:rPr>
            </w:pPr>
            <w:r w:rsidRPr="00356FA6">
              <w:rPr>
                <w:sz w:val="24"/>
              </w:rPr>
              <w:t>《证券时报》</w:t>
            </w:r>
          </w:p>
        </w:tc>
      </w:tr>
      <w:tr w:rsidR="006B4A69" w:rsidRPr="00356FA6" w:rsidTr="001C18D3">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tabs>
                <w:tab w:val="left" w:pos="1740"/>
              </w:tabs>
              <w:spacing w:before="29" w:line="288" w:lineRule="auto"/>
              <w:rPr>
                <w:sz w:val="24"/>
              </w:rPr>
            </w:pPr>
            <w:r w:rsidRPr="00356FA6">
              <w:rPr>
                <w:sz w:val="24"/>
              </w:rPr>
              <w:t>登载基金</w:t>
            </w:r>
            <w:r w:rsidR="00151B76">
              <w:rPr>
                <w:sz w:val="24"/>
              </w:rPr>
              <w:t>中期</w:t>
            </w:r>
            <w:r w:rsidRPr="00356FA6">
              <w:rPr>
                <w:sz w:val="24"/>
              </w:rPr>
              <w:t>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9737B">
            <w:pPr>
              <w:tabs>
                <w:tab w:val="left" w:pos="1740"/>
              </w:tabs>
              <w:spacing w:before="29" w:line="288" w:lineRule="auto"/>
              <w:rPr>
                <w:sz w:val="24"/>
              </w:rPr>
            </w:pPr>
            <w:r w:rsidRPr="00356FA6">
              <w:rPr>
                <w:sz w:val="24"/>
              </w:rPr>
              <w:t>www.fund001.com</w:t>
            </w:r>
          </w:p>
        </w:tc>
      </w:tr>
      <w:tr w:rsidR="006B4A69" w:rsidRPr="00356FA6" w:rsidTr="001C18D3">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tabs>
                <w:tab w:val="left" w:pos="1740"/>
              </w:tabs>
              <w:spacing w:before="29" w:line="288" w:lineRule="auto"/>
              <w:rPr>
                <w:sz w:val="24"/>
              </w:rPr>
            </w:pPr>
            <w:r w:rsidRPr="00356FA6">
              <w:rPr>
                <w:sz w:val="24"/>
              </w:rPr>
              <w:t>基金</w:t>
            </w:r>
            <w:r w:rsidR="00151B76">
              <w:rPr>
                <w:sz w:val="24"/>
              </w:rPr>
              <w:t>中期</w:t>
            </w:r>
            <w:r w:rsidRPr="00356FA6">
              <w:rPr>
                <w:sz w:val="24"/>
              </w:rPr>
              <w:t>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89737B">
            <w:pPr>
              <w:tabs>
                <w:tab w:val="left" w:pos="1740"/>
              </w:tabs>
              <w:spacing w:before="29" w:line="288" w:lineRule="auto"/>
              <w:rPr>
                <w:sz w:val="24"/>
              </w:rPr>
            </w:pPr>
            <w:r w:rsidRPr="00356FA6">
              <w:rPr>
                <w:sz w:val="24"/>
              </w:rPr>
              <w:t>基金管理人的办公场所</w:t>
            </w:r>
          </w:p>
        </w:tc>
      </w:tr>
    </w:tbl>
    <w:p w:rsidR="00223DFB" w:rsidRPr="00356FA6" w:rsidRDefault="00223DFB" w:rsidP="006C67B5">
      <w:pPr>
        <w:spacing w:before="29" w:line="288" w:lineRule="auto"/>
        <w:rPr>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8" w:name="_Toc49244282"/>
      <w:r w:rsidRPr="00356FA6">
        <w:rPr>
          <w:rFonts w:ascii="Times New Roman" w:hAnsi="Times New Roman" w:cs="Times New Roman"/>
          <w:kern w:val="0"/>
          <w:szCs w:val="24"/>
        </w:rPr>
        <w:t xml:space="preserve">2.5 </w:t>
      </w:r>
      <w:r w:rsidRPr="00356FA6">
        <w:rPr>
          <w:rFonts w:ascii="Times New Roman" w:hAnsi="Times New Roman" w:cs="Times New Roman"/>
          <w:kern w:val="0"/>
          <w:szCs w:val="24"/>
        </w:rPr>
        <w:t>其他相关资料</w:t>
      </w:r>
      <w:bookmarkEnd w:id="8"/>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3158"/>
        <w:gridCol w:w="3946"/>
      </w:tblGrid>
      <w:tr w:rsidR="006B4A69" w:rsidRPr="00356FA6" w:rsidTr="001C18D3">
        <w:tc>
          <w:tcPr>
            <w:tcW w:w="1951"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tabs>
                <w:tab w:val="left" w:pos="1740"/>
              </w:tabs>
              <w:spacing w:before="29" w:line="288" w:lineRule="auto"/>
              <w:jc w:val="center"/>
              <w:rPr>
                <w:sz w:val="24"/>
              </w:rPr>
            </w:pPr>
            <w:r w:rsidRPr="00356FA6">
              <w:rPr>
                <w:sz w:val="24"/>
              </w:rPr>
              <w:t>项目</w:t>
            </w:r>
          </w:p>
        </w:tc>
        <w:tc>
          <w:tcPr>
            <w:tcW w:w="3260"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tabs>
                <w:tab w:val="left" w:pos="1740"/>
              </w:tabs>
              <w:spacing w:before="29" w:line="288" w:lineRule="auto"/>
              <w:jc w:val="center"/>
              <w:rPr>
                <w:sz w:val="24"/>
              </w:rPr>
            </w:pPr>
            <w:r w:rsidRPr="00356FA6">
              <w:rPr>
                <w:sz w:val="24"/>
              </w:rPr>
              <w:t>名称</w:t>
            </w:r>
          </w:p>
        </w:tc>
        <w:tc>
          <w:tcPr>
            <w:tcW w:w="4075"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tabs>
                <w:tab w:val="left" w:pos="1740"/>
              </w:tabs>
              <w:spacing w:before="29" w:line="288" w:lineRule="auto"/>
              <w:jc w:val="center"/>
              <w:rPr>
                <w:sz w:val="24"/>
              </w:rPr>
            </w:pPr>
            <w:r w:rsidRPr="00356FA6">
              <w:rPr>
                <w:sz w:val="24"/>
              </w:rPr>
              <w:t>办公地址</w:t>
            </w:r>
          </w:p>
        </w:tc>
      </w:tr>
      <w:tr w:rsidR="006B4A69" w:rsidRPr="00356FA6" w:rsidTr="001C18D3">
        <w:tc>
          <w:tcPr>
            <w:tcW w:w="1951"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tabs>
                <w:tab w:val="left" w:pos="1740"/>
              </w:tabs>
              <w:spacing w:before="29" w:line="288" w:lineRule="auto"/>
              <w:rPr>
                <w:sz w:val="24"/>
              </w:rPr>
            </w:pPr>
            <w:r w:rsidRPr="00356FA6">
              <w:rPr>
                <w:sz w:val="24"/>
              </w:rPr>
              <w:t>注册登记机构</w:t>
            </w:r>
          </w:p>
        </w:tc>
        <w:tc>
          <w:tcPr>
            <w:tcW w:w="3260"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tabs>
                <w:tab w:val="left" w:pos="1740"/>
              </w:tabs>
              <w:spacing w:before="29" w:line="288" w:lineRule="auto"/>
              <w:rPr>
                <w:sz w:val="24"/>
              </w:rPr>
            </w:pPr>
            <w:r w:rsidRPr="00356FA6">
              <w:rPr>
                <w:sz w:val="24"/>
              </w:rPr>
              <w:t>交银施罗德基金管理有限公司</w:t>
            </w:r>
          </w:p>
        </w:tc>
        <w:tc>
          <w:tcPr>
            <w:tcW w:w="4075"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tabs>
                <w:tab w:val="left" w:pos="1740"/>
              </w:tabs>
              <w:spacing w:before="29" w:line="288" w:lineRule="auto"/>
              <w:rPr>
                <w:sz w:val="24"/>
              </w:rPr>
            </w:pPr>
            <w:r w:rsidRPr="00356FA6">
              <w:rPr>
                <w:sz w:val="24"/>
              </w:rPr>
              <w:t>上海浦东新区世纪大道</w:t>
            </w:r>
            <w:r w:rsidRPr="00356FA6">
              <w:rPr>
                <w:sz w:val="24"/>
              </w:rPr>
              <w:t>8</w:t>
            </w:r>
            <w:r w:rsidRPr="00356FA6">
              <w:rPr>
                <w:sz w:val="24"/>
              </w:rPr>
              <w:t>号国金中心二期</w:t>
            </w:r>
            <w:r w:rsidRPr="00356FA6">
              <w:rPr>
                <w:sz w:val="24"/>
              </w:rPr>
              <w:t>21-22</w:t>
            </w:r>
            <w:r w:rsidRPr="00356FA6">
              <w:rPr>
                <w:sz w:val="24"/>
              </w:rPr>
              <w:t>楼</w:t>
            </w:r>
          </w:p>
        </w:tc>
      </w:tr>
    </w:tbl>
    <w:p w:rsidR="009070D3" w:rsidRPr="00356FA6" w:rsidRDefault="009070D3" w:rsidP="006C67B5">
      <w:pPr>
        <w:tabs>
          <w:tab w:val="left" w:pos="426"/>
        </w:tabs>
        <w:spacing w:before="29" w:line="288" w:lineRule="auto"/>
        <w:jc w:val="left"/>
        <w:rPr>
          <w:kern w:val="0"/>
          <w:sz w:val="24"/>
        </w:rPr>
      </w:pPr>
    </w:p>
    <w:p w:rsidR="00223DFB" w:rsidRPr="00356FA6" w:rsidRDefault="00223DFB" w:rsidP="00326D54">
      <w:pPr>
        <w:pStyle w:val="1"/>
        <w:keepNext/>
        <w:keepLines/>
        <w:widowControl w:val="0"/>
        <w:spacing w:beforeLines="100" w:before="312" w:afterLines="100" w:after="312" w:line="288" w:lineRule="auto"/>
        <w:jc w:val="center"/>
        <w:rPr>
          <w:b/>
          <w:bCs/>
          <w:szCs w:val="24"/>
          <w:lang w:val="en-US"/>
        </w:rPr>
      </w:pPr>
      <w:bookmarkStart w:id="9" w:name="_Toc49244283"/>
      <w:r w:rsidRPr="00356FA6">
        <w:rPr>
          <w:b/>
          <w:bCs/>
          <w:szCs w:val="24"/>
          <w:lang w:val="en-US"/>
        </w:rPr>
        <w:t xml:space="preserve">§3 </w:t>
      </w:r>
      <w:r w:rsidRPr="00356FA6">
        <w:rPr>
          <w:b/>
          <w:bCs/>
          <w:szCs w:val="24"/>
          <w:lang w:val="en-US"/>
        </w:rPr>
        <w:t>主要财务指标</w:t>
      </w:r>
      <w:r w:rsidR="009841EB" w:rsidRPr="00356FA6">
        <w:rPr>
          <w:b/>
          <w:bCs/>
          <w:szCs w:val="24"/>
          <w:lang w:val="en-US"/>
        </w:rPr>
        <w:t>和</w:t>
      </w:r>
      <w:r w:rsidRPr="00356FA6">
        <w:rPr>
          <w:b/>
          <w:bCs/>
          <w:szCs w:val="24"/>
          <w:lang w:val="en-US"/>
        </w:rPr>
        <w:t>基金净值表现</w:t>
      </w:r>
      <w:bookmarkEnd w:id="9"/>
    </w:p>
    <w:p w:rsidR="008D0C47" w:rsidRPr="00356FA6" w:rsidRDefault="008D0C47" w:rsidP="006C67B5">
      <w:pPr>
        <w:pStyle w:val="20"/>
        <w:spacing w:before="29" w:after="0" w:line="288" w:lineRule="auto"/>
        <w:rPr>
          <w:rFonts w:ascii="Times New Roman" w:hAnsi="Times New Roman" w:cs="Times New Roman"/>
          <w:kern w:val="0"/>
          <w:szCs w:val="24"/>
        </w:rPr>
      </w:pPr>
      <w:bookmarkStart w:id="10" w:name="_Toc286996129"/>
      <w:bookmarkStart w:id="11" w:name="_Toc49244284"/>
      <w:r w:rsidRPr="00356FA6">
        <w:rPr>
          <w:rFonts w:ascii="Times New Roman" w:hAnsi="Times New Roman" w:cs="Times New Roman"/>
          <w:kern w:val="0"/>
          <w:szCs w:val="24"/>
        </w:rPr>
        <w:t xml:space="preserve">3.1 </w:t>
      </w:r>
      <w:r w:rsidRPr="00356FA6">
        <w:rPr>
          <w:rFonts w:ascii="Times New Roman" w:hAnsi="Times New Roman" w:cs="Times New Roman"/>
          <w:kern w:val="0"/>
          <w:szCs w:val="24"/>
        </w:rPr>
        <w:t>主要会计数据和财务指标</w:t>
      </w:r>
      <w:bookmarkEnd w:id="10"/>
      <w:bookmarkEnd w:id="11"/>
    </w:p>
    <w:p w:rsidR="00102C76" w:rsidRPr="00356FA6" w:rsidRDefault="00726087" w:rsidP="006C67B5">
      <w:pPr>
        <w:autoSpaceDE w:val="0"/>
        <w:autoSpaceDN w:val="0"/>
        <w:adjustRightInd w:val="0"/>
        <w:spacing w:before="29" w:line="288" w:lineRule="auto"/>
        <w:ind w:left="15"/>
        <w:jc w:val="right"/>
        <w:rPr>
          <w:kern w:val="0"/>
          <w:sz w:val="24"/>
        </w:rPr>
      </w:pPr>
      <w:r w:rsidRPr="00356FA6">
        <w:rPr>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2834"/>
        <w:gridCol w:w="2835"/>
      </w:tblGrid>
      <w:tr w:rsidR="006B4A69" w:rsidRPr="00356FA6" w:rsidTr="001C18D3">
        <w:trPr>
          <w:trHeight w:val="487"/>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356FA6" w:rsidRDefault="006765F7" w:rsidP="00693C50">
            <w:pPr>
              <w:spacing w:before="29" w:line="288" w:lineRule="auto"/>
              <w:ind w:leftChars="-51" w:left="-107" w:rightChars="-51" w:right="-107"/>
              <w:jc w:val="center"/>
              <w:rPr>
                <w:b/>
                <w:sz w:val="24"/>
              </w:rPr>
            </w:pPr>
            <w:r w:rsidRPr="00356FA6">
              <w:rPr>
                <w:b/>
                <w:sz w:val="24"/>
              </w:rPr>
              <w:t>3.1.1</w:t>
            </w:r>
            <w:r w:rsidRPr="00356FA6">
              <w:rPr>
                <w:b/>
                <w:sz w:val="24"/>
              </w:rPr>
              <w:t>期间数据和指标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356FA6" w:rsidRDefault="006765F7" w:rsidP="006C67B5">
            <w:pPr>
              <w:spacing w:before="29" w:line="288" w:lineRule="auto"/>
              <w:jc w:val="center"/>
              <w:rPr>
                <w:b/>
                <w:sz w:val="24"/>
              </w:rPr>
            </w:pPr>
            <w:r w:rsidRPr="00356FA6">
              <w:rPr>
                <w:b/>
                <w:sz w:val="24"/>
              </w:rPr>
              <w:t>报告期（</w:t>
            </w:r>
            <w:r w:rsidRPr="00356FA6">
              <w:rPr>
                <w:b/>
                <w:sz w:val="24"/>
              </w:rPr>
              <w:t>2020</w:t>
            </w:r>
            <w:r w:rsidRPr="00356FA6">
              <w:rPr>
                <w:b/>
                <w:sz w:val="24"/>
              </w:rPr>
              <w:t>年</w:t>
            </w:r>
            <w:r w:rsidRPr="00356FA6">
              <w:rPr>
                <w:b/>
                <w:sz w:val="24"/>
              </w:rPr>
              <w:t>1</w:t>
            </w:r>
            <w:r w:rsidRPr="00356FA6">
              <w:rPr>
                <w:b/>
                <w:sz w:val="24"/>
              </w:rPr>
              <w:t>月</w:t>
            </w:r>
            <w:r w:rsidRPr="00356FA6">
              <w:rPr>
                <w:b/>
                <w:sz w:val="24"/>
              </w:rPr>
              <w:t>1</w:t>
            </w:r>
            <w:r w:rsidRPr="00356FA6">
              <w:rPr>
                <w:b/>
                <w:sz w:val="24"/>
              </w:rPr>
              <w:t>日</w:t>
            </w:r>
            <w:r w:rsidR="002A39D3" w:rsidRPr="00356FA6">
              <w:rPr>
                <w:rFonts w:hAnsi="宋体"/>
                <w:b/>
                <w:sz w:val="24"/>
              </w:rPr>
              <w:t>至</w:t>
            </w:r>
            <w:r w:rsidRPr="00356FA6">
              <w:rPr>
                <w:b/>
                <w:sz w:val="24"/>
              </w:rPr>
              <w:t>2020</w:t>
            </w:r>
            <w:r w:rsidRPr="00356FA6">
              <w:rPr>
                <w:b/>
                <w:sz w:val="24"/>
              </w:rPr>
              <w:t>年</w:t>
            </w:r>
            <w:r w:rsidRPr="00356FA6">
              <w:rPr>
                <w:b/>
                <w:sz w:val="24"/>
              </w:rPr>
              <w:t>6</w:t>
            </w:r>
            <w:r w:rsidRPr="00356FA6">
              <w:rPr>
                <w:b/>
                <w:sz w:val="24"/>
              </w:rPr>
              <w:t>月</w:t>
            </w:r>
            <w:r w:rsidRPr="00356FA6">
              <w:rPr>
                <w:b/>
                <w:sz w:val="24"/>
              </w:rPr>
              <w:t>30</w:t>
            </w:r>
            <w:r w:rsidRPr="00356FA6">
              <w:rPr>
                <w:b/>
                <w:sz w:val="24"/>
              </w:rPr>
              <w:t>日）</w:t>
            </w:r>
          </w:p>
        </w:tc>
      </w:tr>
      <w:tr w:rsidR="006B4A69" w:rsidRPr="00356FA6" w:rsidTr="001C18D3">
        <w:trPr>
          <w:trHeight w:val="487"/>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交银天鑫宝货币</w:t>
            </w:r>
            <w:r w:rsidRPr="00356FA6">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交银天鑫宝货币</w:t>
            </w:r>
            <w:r w:rsidRPr="00356FA6">
              <w:rPr>
                <w:sz w:val="24"/>
              </w:rPr>
              <w:t>E</w:t>
            </w:r>
          </w:p>
        </w:tc>
      </w:tr>
      <w:tr w:rsidR="006B4A69" w:rsidRPr="00356FA6"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本期已实现收益</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1,523,227.27</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257,962,109.14</w:t>
            </w:r>
          </w:p>
        </w:tc>
      </w:tr>
      <w:tr w:rsidR="006B4A69" w:rsidRPr="00356FA6" w:rsidTr="001C18D3">
        <w:trPr>
          <w:trHeight w:val="754"/>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本期利润</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1,523,227.27</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257,962,109.14</w:t>
            </w:r>
          </w:p>
        </w:tc>
      </w:tr>
      <w:tr w:rsidR="006B4A69" w:rsidRPr="00356FA6"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本期净值收益率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1.13%</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1.25%</w:t>
            </w:r>
          </w:p>
        </w:tc>
      </w:tr>
      <w:tr w:rsidR="006B4A69" w:rsidRPr="00356FA6" w:rsidTr="001C18D3">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356FA6" w:rsidRDefault="006765F7" w:rsidP="003C73FD">
            <w:pPr>
              <w:spacing w:before="29" w:line="288" w:lineRule="auto"/>
              <w:ind w:leftChars="-51" w:left="-107" w:rightChars="-51" w:right="-107"/>
              <w:rPr>
                <w:b/>
                <w:sz w:val="24"/>
              </w:rPr>
            </w:pPr>
            <w:r w:rsidRPr="00356FA6">
              <w:rPr>
                <w:b/>
                <w:sz w:val="24"/>
              </w:rPr>
              <w:t>3.1.2</w:t>
            </w:r>
            <w:r w:rsidRPr="00356FA6">
              <w:rPr>
                <w:b/>
                <w:sz w:val="24"/>
              </w:rPr>
              <w:t>期末数据和指标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356FA6" w:rsidRDefault="006765F7" w:rsidP="006C67B5">
            <w:pPr>
              <w:spacing w:before="29" w:line="288" w:lineRule="auto"/>
              <w:jc w:val="center"/>
              <w:rPr>
                <w:b/>
                <w:sz w:val="24"/>
              </w:rPr>
            </w:pPr>
            <w:r w:rsidRPr="00356FA6">
              <w:rPr>
                <w:b/>
                <w:sz w:val="24"/>
              </w:rPr>
              <w:t>报告期末</w:t>
            </w:r>
            <w:r w:rsidRPr="00356FA6">
              <w:rPr>
                <w:b/>
                <w:sz w:val="24"/>
              </w:rPr>
              <w:t>(2020</w:t>
            </w:r>
            <w:r w:rsidRPr="00356FA6">
              <w:rPr>
                <w:b/>
                <w:sz w:val="24"/>
              </w:rPr>
              <w:t>年</w:t>
            </w:r>
            <w:r w:rsidRPr="00356FA6">
              <w:rPr>
                <w:b/>
                <w:sz w:val="24"/>
              </w:rPr>
              <w:t>6</w:t>
            </w:r>
            <w:r w:rsidRPr="00356FA6">
              <w:rPr>
                <w:b/>
                <w:sz w:val="24"/>
              </w:rPr>
              <w:t>月</w:t>
            </w:r>
            <w:r w:rsidRPr="00356FA6">
              <w:rPr>
                <w:b/>
                <w:sz w:val="24"/>
              </w:rPr>
              <w:t>30</w:t>
            </w:r>
            <w:r w:rsidRPr="00356FA6">
              <w:rPr>
                <w:b/>
                <w:sz w:val="24"/>
              </w:rPr>
              <w:t>日</w:t>
            </w:r>
            <w:r w:rsidRPr="00356FA6">
              <w:rPr>
                <w:b/>
                <w:sz w:val="24"/>
              </w:rPr>
              <w:t>)</w:t>
            </w:r>
          </w:p>
        </w:tc>
      </w:tr>
      <w:tr w:rsidR="006B4A69" w:rsidRPr="00356FA6" w:rsidTr="001C18D3">
        <w:trPr>
          <w:trHeight w:val="373"/>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ind w:leftChars="-51" w:left="-107" w:rightChars="-51" w:right="-107"/>
              <w:jc w:val="center"/>
              <w:rPr>
                <w:sz w:val="24"/>
              </w:rPr>
            </w:pPr>
            <w:r w:rsidRPr="00356FA6">
              <w:rPr>
                <w:sz w:val="24"/>
              </w:rPr>
              <w:t>交银天鑫宝货币</w:t>
            </w:r>
            <w:r w:rsidRPr="00356FA6">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ind w:leftChars="-51" w:left="-107" w:rightChars="-51" w:right="-107"/>
              <w:jc w:val="center"/>
              <w:rPr>
                <w:sz w:val="24"/>
              </w:rPr>
            </w:pPr>
            <w:r w:rsidRPr="00356FA6">
              <w:rPr>
                <w:sz w:val="24"/>
              </w:rPr>
              <w:t>交银天鑫宝货币</w:t>
            </w:r>
            <w:r w:rsidRPr="00356FA6">
              <w:rPr>
                <w:sz w:val="24"/>
              </w:rPr>
              <w:t>E</w:t>
            </w:r>
          </w:p>
        </w:tc>
      </w:tr>
      <w:tr w:rsidR="006B4A69" w:rsidRPr="00356FA6"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lastRenderedPageBreak/>
              <w:t>期末基金资产净值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30,417,299.06</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27,789,277,910.92</w:t>
            </w:r>
          </w:p>
        </w:tc>
      </w:tr>
      <w:tr w:rsidR="006B4A69" w:rsidRPr="00356FA6"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期末基金份额净值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1.000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1.000</w:t>
            </w:r>
          </w:p>
        </w:tc>
      </w:tr>
      <w:tr w:rsidR="006B4A69" w:rsidRPr="00356FA6" w:rsidTr="001C18D3">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356FA6" w:rsidRDefault="006765F7" w:rsidP="003C73FD">
            <w:pPr>
              <w:spacing w:before="29" w:line="288" w:lineRule="auto"/>
              <w:ind w:leftChars="-51" w:left="-107" w:rightChars="-51" w:right="-107"/>
              <w:rPr>
                <w:b/>
                <w:sz w:val="24"/>
              </w:rPr>
            </w:pPr>
            <w:r w:rsidRPr="00356FA6">
              <w:rPr>
                <w:b/>
                <w:sz w:val="24"/>
              </w:rPr>
              <w:t>3.1.3</w:t>
            </w:r>
            <w:r w:rsidRPr="00356FA6">
              <w:rPr>
                <w:b/>
                <w:sz w:val="24"/>
              </w:rPr>
              <w:t>累计期末指标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356FA6" w:rsidRDefault="006765F7" w:rsidP="006C67B5">
            <w:pPr>
              <w:spacing w:before="29" w:line="288" w:lineRule="auto"/>
              <w:jc w:val="center"/>
              <w:rPr>
                <w:b/>
                <w:sz w:val="24"/>
              </w:rPr>
            </w:pPr>
            <w:r w:rsidRPr="00356FA6">
              <w:rPr>
                <w:b/>
                <w:sz w:val="24"/>
              </w:rPr>
              <w:t>报告期末</w:t>
            </w:r>
            <w:r w:rsidRPr="00356FA6">
              <w:rPr>
                <w:b/>
                <w:sz w:val="24"/>
              </w:rPr>
              <w:t>(2020</w:t>
            </w:r>
            <w:r w:rsidRPr="00356FA6">
              <w:rPr>
                <w:b/>
                <w:sz w:val="24"/>
              </w:rPr>
              <w:t>年</w:t>
            </w:r>
            <w:r w:rsidRPr="00356FA6">
              <w:rPr>
                <w:b/>
                <w:sz w:val="24"/>
              </w:rPr>
              <w:t>6</w:t>
            </w:r>
            <w:r w:rsidRPr="00356FA6">
              <w:rPr>
                <w:b/>
                <w:sz w:val="24"/>
              </w:rPr>
              <w:t>月</w:t>
            </w:r>
            <w:r w:rsidRPr="00356FA6">
              <w:rPr>
                <w:b/>
                <w:sz w:val="24"/>
              </w:rPr>
              <w:t>30</w:t>
            </w:r>
            <w:r w:rsidRPr="00356FA6">
              <w:rPr>
                <w:b/>
                <w:sz w:val="24"/>
              </w:rPr>
              <w:t>日</w:t>
            </w:r>
            <w:r w:rsidRPr="00356FA6">
              <w:rPr>
                <w:b/>
                <w:sz w:val="24"/>
              </w:rPr>
              <w:t>)</w:t>
            </w:r>
          </w:p>
        </w:tc>
      </w:tr>
      <w:tr w:rsidR="006B4A69" w:rsidRPr="00356FA6" w:rsidTr="001C18D3">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交银天鑫宝货币</w:t>
            </w:r>
            <w:r w:rsidRPr="00356FA6">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交银天鑫宝货币</w:t>
            </w:r>
            <w:r w:rsidRPr="00356FA6">
              <w:rPr>
                <w:sz w:val="24"/>
              </w:rPr>
              <w:t>E</w:t>
            </w:r>
          </w:p>
        </w:tc>
      </w:tr>
      <w:tr w:rsidR="006B4A69" w:rsidRPr="00356FA6" w:rsidTr="001C18D3">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rPr>
                <w:sz w:val="24"/>
              </w:rPr>
            </w:pPr>
            <w:r w:rsidRPr="00356FA6">
              <w:rPr>
                <w:sz w:val="24"/>
              </w:rPr>
              <w:t>累计净值收益率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11.55%</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356FA6" w:rsidRDefault="001322A7" w:rsidP="006C67B5">
            <w:pPr>
              <w:spacing w:before="29" w:line="288" w:lineRule="auto"/>
              <w:jc w:val="right"/>
              <w:rPr>
                <w:sz w:val="24"/>
              </w:rPr>
            </w:pPr>
            <w:r w:rsidRPr="00356FA6">
              <w:rPr>
                <w:sz w:val="24"/>
              </w:rPr>
              <w:t>12.51%</w:t>
            </w:r>
          </w:p>
        </w:tc>
      </w:tr>
    </w:tbl>
    <w:p w:rsidR="00172F2D" w:rsidRDefault="00EA4F79">
      <w:pPr>
        <w:tabs>
          <w:tab w:val="left" w:pos="426"/>
        </w:tabs>
        <w:spacing w:before="29" w:line="288" w:lineRule="auto"/>
        <w:jc w:val="left"/>
        <w:rPr>
          <w:kern w:val="0"/>
          <w:sz w:val="24"/>
        </w:rPr>
      </w:pPr>
      <w:r>
        <w:rPr>
          <w:kern w:val="0"/>
          <w:sz w:val="24"/>
        </w:rPr>
        <w:t>注：</w:t>
      </w:r>
      <w:r>
        <w:rPr>
          <w:kern w:val="0"/>
          <w:sz w:val="24"/>
        </w:rPr>
        <w:t>1</w:t>
      </w:r>
      <w:r>
        <w:rPr>
          <w:kern w:val="0"/>
          <w:sz w:val="24"/>
        </w:rPr>
        <w:t>、本基金申购赎回费为零。</w:t>
      </w:r>
    </w:p>
    <w:p w:rsidR="00172F2D" w:rsidRDefault="00EA4F79">
      <w:pPr>
        <w:tabs>
          <w:tab w:val="left" w:pos="426"/>
        </w:tabs>
        <w:spacing w:before="29" w:line="288" w:lineRule="auto"/>
        <w:jc w:val="left"/>
        <w:rPr>
          <w:kern w:val="0"/>
          <w:sz w:val="24"/>
        </w:rPr>
      </w:pPr>
      <w:r>
        <w:rPr>
          <w:kern w:val="0"/>
          <w:sz w:val="24"/>
        </w:rPr>
        <w:t>2</w:t>
      </w:r>
      <w:r>
        <w:rPr>
          <w:kern w:val="0"/>
          <w:sz w:val="24"/>
        </w:rPr>
        <w:t>、本基金收益分配按日结转份额。</w:t>
      </w:r>
    </w:p>
    <w:p w:rsidR="00172F2D" w:rsidRDefault="00EA4F79">
      <w:pPr>
        <w:tabs>
          <w:tab w:val="left" w:pos="426"/>
        </w:tabs>
        <w:spacing w:before="29" w:line="288" w:lineRule="auto"/>
        <w:jc w:val="left"/>
        <w:rPr>
          <w:kern w:val="0"/>
          <w:sz w:val="24"/>
        </w:rPr>
      </w:pPr>
      <w:r>
        <w:rPr>
          <w:kern w:val="0"/>
          <w:sz w:val="24"/>
        </w:rPr>
        <w:t>3</w:t>
      </w:r>
      <w:r>
        <w:rPr>
          <w:kern w:val="0"/>
          <w:sz w:val="24"/>
        </w:rPr>
        <w:t>、本基金实行销售服务费分类收费方式，分设两类基金份额：</w:t>
      </w:r>
      <w:r>
        <w:rPr>
          <w:kern w:val="0"/>
          <w:sz w:val="24"/>
        </w:rPr>
        <w:t>A</w:t>
      </w:r>
      <w:r>
        <w:rPr>
          <w:kern w:val="0"/>
          <w:sz w:val="24"/>
        </w:rPr>
        <w:t>类基金份额和</w:t>
      </w:r>
      <w:r>
        <w:rPr>
          <w:kern w:val="0"/>
          <w:sz w:val="24"/>
        </w:rPr>
        <w:t>E</w:t>
      </w:r>
      <w:r>
        <w:rPr>
          <w:kern w:val="0"/>
          <w:sz w:val="24"/>
        </w:rPr>
        <w:t>类基金份额。</w:t>
      </w:r>
      <w:r>
        <w:rPr>
          <w:kern w:val="0"/>
          <w:sz w:val="24"/>
        </w:rPr>
        <w:t>A</w:t>
      </w:r>
      <w:r>
        <w:rPr>
          <w:kern w:val="0"/>
          <w:sz w:val="24"/>
        </w:rPr>
        <w:t>类基金份额与</w:t>
      </w:r>
      <w:r>
        <w:rPr>
          <w:kern w:val="0"/>
          <w:sz w:val="24"/>
        </w:rPr>
        <w:t>E</w:t>
      </w:r>
      <w:r>
        <w:rPr>
          <w:kern w:val="0"/>
          <w:sz w:val="24"/>
        </w:rPr>
        <w:t>类基金份额的管理费、托管费相同，</w:t>
      </w:r>
      <w:r>
        <w:rPr>
          <w:kern w:val="0"/>
          <w:sz w:val="24"/>
        </w:rPr>
        <w:t>A</w:t>
      </w:r>
      <w:r>
        <w:rPr>
          <w:kern w:val="0"/>
          <w:sz w:val="24"/>
        </w:rPr>
        <w:t>类基金份额按照</w:t>
      </w:r>
      <w:r>
        <w:rPr>
          <w:kern w:val="0"/>
          <w:sz w:val="24"/>
        </w:rPr>
        <w:t>0.25%</w:t>
      </w:r>
      <w:r>
        <w:rPr>
          <w:kern w:val="0"/>
          <w:sz w:val="24"/>
        </w:rPr>
        <w:t>的年费率计提销售服务费，</w:t>
      </w:r>
      <w:r>
        <w:rPr>
          <w:kern w:val="0"/>
          <w:sz w:val="24"/>
        </w:rPr>
        <w:t>E</w:t>
      </w:r>
      <w:r>
        <w:rPr>
          <w:kern w:val="0"/>
          <w:sz w:val="24"/>
        </w:rPr>
        <w:t>类基金份额按照</w:t>
      </w:r>
      <w:r>
        <w:rPr>
          <w:kern w:val="0"/>
          <w:sz w:val="24"/>
        </w:rPr>
        <w:t>0.01%</w:t>
      </w:r>
      <w:r>
        <w:rPr>
          <w:kern w:val="0"/>
          <w:sz w:val="24"/>
        </w:rPr>
        <w:t>的年费率计提销售服务费。</w:t>
      </w:r>
    </w:p>
    <w:p w:rsidR="00172F2D" w:rsidRDefault="00EA4F79">
      <w:pPr>
        <w:tabs>
          <w:tab w:val="left" w:pos="426"/>
        </w:tabs>
        <w:spacing w:before="29" w:line="288" w:lineRule="auto"/>
        <w:jc w:val="left"/>
        <w:rPr>
          <w:kern w:val="0"/>
          <w:sz w:val="24"/>
        </w:rPr>
      </w:pPr>
      <w:r>
        <w:rPr>
          <w:kern w:val="0"/>
          <w:sz w:val="24"/>
        </w:rPr>
        <w:t>4</w:t>
      </w:r>
      <w:r>
        <w:rPr>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726087" w:rsidRPr="00356FA6" w:rsidRDefault="00726087" w:rsidP="006C67B5">
      <w:pPr>
        <w:tabs>
          <w:tab w:val="left" w:pos="426"/>
        </w:tabs>
        <w:spacing w:before="29" w:line="288" w:lineRule="auto"/>
        <w:jc w:val="left"/>
        <w:rPr>
          <w:kern w:val="0"/>
          <w:sz w:val="24"/>
        </w:rPr>
      </w:pPr>
    </w:p>
    <w:p w:rsidR="00223DFB" w:rsidRPr="00356FA6" w:rsidRDefault="00223DFB" w:rsidP="006C67B5">
      <w:pPr>
        <w:spacing w:before="29" w:line="288" w:lineRule="auto"/>
        <w:rPr>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12" w:name="_Toc49244285"/>
      <w:r w:rsidRPr="00356FA6">
        <w:rPr>
          <w:rFonts w:ascii="Times New Roman" w:hAnsi="Times New Roman" w:cs="Times New Roman"/>
          <w:kern w:val="0"/>
          <w:szCs w:val="24"/>
        </w:rPr>
        <w:t xml:space="preserve">3.2 </w:t>
      </w:r>
      <w:r w:rsidRPr="00356FA6">
        <w:rPr>
          <w:rFonts w:ascii="Times New Roman" w:hAnsi="Times New Roman" w:cs="Times New Roman"/>
          <w:kern w:val="0"/>
          <w:szCs w:val="24"/>
        </w:rPr>
        <w:t>基金净值表现</w:t>
      </w:r>
      <w:bookmarkEnd w:id="12"/>
    </w:p>
    <w:p w:rsidR="00223DFB" w:rsidRPr="00356FA6" w:rsidRDefault="00223DFB" w:rsidP="006C67B5">
      <w:pPr>
        <w:autoSpaceDE w:val="0"/>
        <w:autoSpaceDN w:val="0"/>
        <w:adjustRightInd w:val="0"/>
        <w:spacing w:before="29" w:line="288" w:lineRule="auto"/>
        <w:jc w:val="left"/>
        <w:rPr>
          <w:b/>
          <w:kern w:val="0"/>
          <w:sz w:val="24"/>
        </w:rPr>
      </w:pPr>
      <w:r w:rsidRPr="00356FA6">
        <w:rPr>
          <w:b/>
          <w:kern w:val="0"/>
          <w:sz w:val="24"/>
        </w:rPr>
        <w:t>3.2</w:t>
      </w:r>
      <w:r w:rsidR="006C18AF" w:rsidRPr="00356FA6">
        <w:rPr>
          <w:b/>
          <w:kern w:val="0"/>
          <w:sz w:val="24"/>
        </w:rPr>
        <w:t>.</w:t>
      </w:r>
      <w:r w:rsidRPr="00356FA6">
        <w:rPr>
          <w:b/>
          <w:kern w:val="0"/>
          <w:sz w:val="24"/>
        </w:rPr>
        <w:t>1</w:t>
      </w:r>
      <w:r w:rsidR="00BD33EF" w:rsidRPr="00356FA6">
        <w:rPr>
          <w:b/>
          <w:color w:val="000000"/>
          <w:kern w:val="0"/>
          <w:sz w:val="24"/>
        </w:rPr>
        <w:t>基金份额净值收益率及其与同期业绩比较基准收益率的比较</w:t>
      </w:r>
    </w:p>
    <w:p w:rsidR="00223DFB" w:rsidRPr="00356FA6" w:rsidRDefault="00223DFB" w:rsidP="006C67B5">
      <w:pPr>
        <w:pStyle w:val="21"/>
        <w:spacing w:before="29" w:line="288" w:lineRule="auto"/>
        <w:ind w:firstLineChars="0" w:firstLine="420"/>
        <w:rPr>
          <w:rFonts w:ascii="Times New Roman" w:hAnsi="Times New Roman"/>
          <w:b/>
          <w:color w:val="auto"/>
        </w:rPr>
      </w:pPr>
      <w:r w:rsidRPr="00356FA6">
        <w:rPr>
          <w:rFonts w:ascii="Times New Roman" w:hAnsi="Times New Roman"/>
          <w:b/>
          <w:color w:val="auto"/>
        </w:rPr>
        <w:t>1</w:t>
      </w:r>
      <w:r w:rsidRPr="00356FA6">
        <w:rPr>
          <w:rFonts w:ascii="Times New Roman" w:hAnsi="Times New Roman"/>
          <w:b/>
          <w:color w:val="auto"/>
        </w:rPr>
        <w:t>．交银天鑫宝货币</w:t>
      </w:r>
      <w:r w:rsidRPr="00356FA6">
        <w:rPr>
          <w:rFonts w:ascii="Times New Roman" w:hAnsi="Times New Roman"/>
          <w:b/>
          <w:color w:val="auto"/>
        </w:rPr>
        <w:t>A</w:t>
      </w:r>
      <w:r w:rsidRPr="00356FA6">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600"/>
        <w:gridCol w:w="1233"/>
        <w:gridCol w:w="1233"/>
        <w:gridCol w:w="1233"/>
        <w:gridCol w:w="1233"/>
        <w:gridCol w:w="1233"/>
        <w:gridCol w:w="1233"/>
      </w:tblGrid>
      <w:tr w:rsidR="000130F8" w:rsidRPr="00356FA6" w:rsidTr="00835346">
        <w:tc>
          <w:tcPr>
            <w:tcW w:w="1600" w:type="dxa"/>
            <w:shd w:val="clear" w:color="auto" w:fill="auto"/>
            <w:vAlign w:val="center"/>
          </w:tcPr>
          <w:p w:rsidR="000130F8" w:rsidRPr="00356FA6"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t>阶段</w:t>
            </w:r>
          </w:p>
        </w:tc>
        <w:tc>
          <w:tcPr>
            <w:tcW w:w="1233" w:type="dxa"/>
            <w:shd w:val="clear" w:color="auto" w:fill="auto"/>
            <w:vAlign w:val="center"/>
          </w:tcPr>
          <w:p w:rsidR="000130F8" w:rsidRPr="00356FA6"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rPr>
              <w:t>份额</w:t>
            </w:r>
            <w:r w:rsidRPr="00356FA6">
              <w:rPr>
                <w:rFonts w:ascii="Times New Roman" w:hAnsi="Times New Roman"/>
                <w:kern w:val="2"/>
              </w:rPr>
              <w:t>净值收益率</w:t>
            </w:r>
            <w:r w:rsidRPr="00356FA6">
              <w:rPr>
                <w:rFonts w:ascii="Times New Roman"/>
                <w:kern w:val="2"/>
              </w:rPr>
              <w:t>①</w:t>
            </w:r>
          </w:p>
        </w:tc>
        <w:tc>
          <w:tcPr>
            <w:tcW w:w="1233" w:type="dxa"/>
            <w:shd w:val="clear" w:color="auto" w:fill="auto"/>
            <w:vAlign w:val="center"/>
          </w:tcPr>
          <w:p w:rsidR="000130F8" w:rsidRPr="00356FA6"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t>份额净值收益率标准差</w:t>
            </w:r>
            <w:r w:rsidRPr="00356FA6">
              <w:rPr>
                <w:rFonts w:ascii="Times New Roman"/>
                <w:kern w:val="2"/>
              </w:rPr>
              <w:t>②</w:t>
            </w:r>
          </w:p>
        </w:tc>
        <w:tc>
          <w:tcPr>
            <w:tcW w:w="1233" w:type="dxa"/>
            <w:shd w:val="clear" w:color="auto" w:fill="auto"/>
            <w:vAlign w:val="center"/>
          </w:tcPr>
          <w:p w:rsidR="000130F8" w:rsidRPr="00356FA6"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t>业绩比较基准收益率</w:t>
            </w:r>
            <w:r w:rsidRPr="00356FA6">
              <w:rPr>
                <w:rFonts w:ascii="Times New Roman"/>
                <w:kern w:val="2"/>
              </w:rPr>
              <w:t>③</w:t>
            </w:r>
          </w:p>
        </w:tc>
        <w:tc>
          <w:tcPr>
            <w:tcW w:w="1233" w:type="dxa"/>
            <w:shd w:val="clear" w:color="auto" w:fill="auto"/>
            <w:vAlign w:val="center"/>
          </w:tcPr>
          <w:p w:rsidR="000130F8" w:rsidRPr="00356FA6"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t>业绩比较基准收益率标准差</w:t>
            </w:r>
            <w:r w:rsidRPr="00356FA6">
              <w:rPr>
                <w:rFonts w:ascii="Times New Roman"/>
                <w:kern w:val="2"/>
              </w:rPr>
              <w:t>④</w:t>
            </w:r>
          </w:p>
        </w:tc>
        <w:tc>
          <w:tcPr>
            <w:tcW w:w="1233" w:type="dxa"/>
            <w:shd w:val="clear" w:color="auto" w:fill="auto"/>
            <w:vAlign w:val="center"/>
          </w:tcPr>
          <w:p w:rsidR="000130F8" w:rsidRPr="00356FA6" w:rsidRDefault="000130F8" w:rsidP="00511A1B">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color w:val="000000"/>
              </w:rPr>
              <w:t>①－③</w:t>
            </w:r>
          </w:p>
        </w:tc>
        <w:tc>
          <w:tcPr>
            <w:tcW w:w="1233" w:type="dxa"/>
            <w:shd w:val="clear" w:color="auto" w:fill="auto"/>
            <w:vAlign w:val="center"/>
          </w:tcPr>
          <w:p w:rsidR="000130F8" w:rsidRPr="00356FA6" w:rsidRDefault="000130F8"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color w:val="000000"/>
              </w:rPr>
              <w:t>②－④</w:t>
            </w:r>
          </w:p>
        </w:tc>
      </w:tr>
      <w:tr w:rsidR="00172F2D">
        <w:tc>
          <w:tcPr>
            <w:tcW w:w="1600" w:type="dxa"/>
            <w:vAlign w:val="center"/>
          </w:tcPr>
          <w:p w:rsidR="00172F2D" w:rsidRDefault="00EA4F79">
            <w:pPr>
              <w:jc w:val="left"/>
            </w:pPr>
            <w:r>
              <w:rPr>
                <w:sz w:val="24"/>
              </w:rPr>
              <w:t>过去一个月</w:t>
            </w:r>
          </w:p>
        </w:tc>
        <w:tc>
          <w:tcPr>
            <w:tcW w:w="1233" w:type="dxa"/>
            <w:vAlign w:val="center"/>
          </w:tcPr>
          <w:p w:rsidR="00172F2D" w:rsidRDefault="00EA4F79">
            <w:pPr>
              <w:jc w:val="center"/>
            </w:pPr>
            <w:r>
              <w:rPr>
                <w:sz w:val="24"/>
              </w:rPr>
              <w:t>0.1509%</w:t>
            </w:r>
          </w:p>
        </w:tc>
        <w:tc>
          <w:tcPr>
            <w:tcW w:w="1233" w:type="dxa"/>
            <w:vAlign w:val="center"/>
          </w:tcPr>
          <w:p w:rsidR="00172F2D" w:rsidRDefault="00EA4F79">
            <w:pPr>
              <w:jc w:val="center"/>
            </w:pPr>
            <w:r>
              <w:rPr>
                <w:sz w:val="24"/>
              </w:rPr>
              <w:t>0.0003%</w:t>
            </w:r>
          </w:p>
        </w:tc>
        <w:tc>
          <w:tcPr>
            <w:tcW w:w="1233" w:type="dxa"/>
            <w:vAlign w:val="center"/>
          </w:tcPr>
          <w:p w:rsidR="00172F2D" w:rsidRDefault="00EA4F79">
            <w:pPr>
              <w:jc w:val="center"/>
            </w:pPr>
            <w:r>
              <w:rPr>
                <w:sz w:val="24"/>
              </w:rPr>
              <w:t>0.0288%</w:t>
            </w:r>
          </w:p>
        </w:tc>
        <w:tc>
          <w:tcPr>
            <w:tcW w:w="1233" w:type="dxa"/>
            <w:vAlign w:val="center"/>
          </w:tcPr>
          <w:p w:rsidR="00172F2D" w:rsidRDefault="00EA4F79">
            <w:pPr>
              <w:jc w:val="center"/>
            </w:pPr>
            <w:r>
              <w:rPr>
                <w:sz w:val="24"/>
              </w:rPr>
              <w:t>0.0000%</w:t>
            </w:r>
          </w:p>
        </w:tc>
        <w:tc>
          <w:tcPr>
            <w:tcW w:w="1233" w:type="dxa"/>
            <w:vAlign w:val="center"/>
          </w:tcPr>
          <w:p w:rsidR="00172F2D" w:rsidRDefault="00EA4F79">
            <w:pPr>
              <w:jc w:val="center"/>
            </w:pPr>
            <w:r>
              <w:rPr>
                <w:sz w:val="24"/>
              </w:rPr>
              <w:t>0.1221%</w:t>
            </w:r>
          </w:p>
        </w:tc>
        <w:tc>
          <w:tcPr>
            <w:tcW w:w="1233" w:type="dxa"/>
            <w:vAlign w:val="center"/>
          </w:tcPr>
          <w:p w:rsidR="00172F2D" w:rsidRDefault="00EA4F79">
            <w:pPr>
              <w:jc w:val="center"/>
            </w:pPr>
            <w:r>
              <w:rPr>
                <w:sz w:val="24"/>
              </w:rPr>
              <w:t>0.0003%</w:t>
            </w:r>
          </w:p>
        </w:tc>
      </w:tr>
      <w:tr w:rsidR="00172F2D">
        <w:tc>
          <w:tcPr>
            <w:tcW w:w="1600" w:type="dxa"/>
            <w:vAlign w:val="center"/>
          </w:tcPr>
          <w:p w:rsidR="00172F2D" w:rsidRDefault="00EA4F79">
            <w:pPr>
              <w:jc w:val="left"/>
            </w:pPr>
            <w:r>
              <w:rPr>
                <w:sz w:val="24"/>
              </w:rPr>
              <w:t>过去三个月</w:t>
            </w:r>
          </w:p>
        </w:tc>
        <w:tc>
          <w:tcPr>
            <w:tcW w:w="1233" w:type="dxa"/>
            <w:vAlign w:val="center"/>
          </w:tcPr>
          <w:p w:rsidR="00172F2D" w:rsidRDefault="00EA4F79">
            <w:pPr>
              <w:jc w:val="center"/>
            </w:pPr>
            <w:r>
              <w:rPr>
                <w:sz w:val="24"/>
              </w:rPr>
              <w:t>0.4821%</w:t>
            </w:r>
          </w:p>
        </w:tc>
        <w:tc>
          <w:tcPr>
            <w:tcW w:w="1233" w:type="dxa"/>
            <w:vAlign w:val="center"/>
          </w:tcPr>
          <w:p w:rsidR="00172F2D" w:rsidRDefault="00EA4F79">
            <w:pPr>
              <w:jc w:val="center"/>
            </w:pPr>
            <w:r>
              <w:rPr>
                <w:sz w:val="24"/>
              </w:rPr>
              <w:t>0.0004%</w:t>
            </w:r>
          </w:p>
        </w:tc>
        <w:tc>
          <w:tcPr>
            <w:tcW w:w="1233" w:type="dxa"/>
            <w:vAlign w:val="center"/>
          </w:tcPr>
          <w:p w:rsidR="00172F2D" w:rsidRDefault="00EA4F79">
            <w:pPr>
              <w:jc w:val="center"/>
            </w:pPr>
            <w:r>
              <w:rPr>
                <w:sz w:val="24"/>
              </w:rPr>
              <w:t>0.0873%</w:t>
            </w:r>
          </w:p>
        </w:tc>
        <w:tc>
          <w:tcPr>
            <w:tcW w:w="1233" w:type="dxa"/>
            <w:vAlign w:val="center"/>
          </w:tcPr>
          <w:p w:rsidR="00172F2D" w:rsidRDefault="00EA4F79">
            <w:pPr>
              <w:jc w:val="center"/>
            </w:pPr>
            <w:r>
              <w:rPr>
                <w:sz w:val="24"/>
              </w:rPr>
              <w:t>0.0000%</w:t>
            </w:r>
          </w:p>
        </w:tc>
        <w:tc>
          <w:tcPr>
            <w:tcW w:w="1233" w:type="dxa"/>
            <w:vAlign w:val="center"/>
          </w:tcPr>
          <w:p w:rsidR="00172F2D" w:rsidRDefault="00EA4F79">
            <w:pPr>
              <w:jc w:val="center"/>
            </w:pPr>
            <w:r>
              <w:rPr>
                <w:sz w:val="24"/>
              </w:rPr>
              <w:t>0.3948%</w:t>
            </w:r>
          </w:p>
        </w:tc>
        <w:tc>
          <w:tcPr>
            <w:tcW w:w="1233" w:type="dxa"/>
            <w:vAlign w:val="center"/>
          </w:tcPr>
          <w:p w:rsidR="00172F2D" w:rsidRDefault="00EA4F79">
            <w:pPr>
              <w:jc w:val="center"/>
            </w:pPr>
            <w:r>
              <w:rPr>
                <w:sz w:val="24"/>
              </w:rPr>
              <w:t>0.0004%</w:t>
            </w:r>
          </w:p>
        </w:tc>
      </w:tr>
      <w:tr w:rsidR="00172F2D">
        <w:tc>
          <w:tcPr>
            <w:tcW w:w="1600" w:type="dxa"/>
            <w:vAlign w:val="center"/>
          </w:tcPr>
          <w:p w:rsidR="00172F2D" w:rsidRDefault="00EA4F79">
            <w:pPr>
              <w:jc w:val="left"/>
            </w:pPr>
            <w:r>
              <w:rPr>
                <w:sz w:val="24"/>
              </w:rPr>
              <w:t>过去六个月</w:t>
            </w:r>
          </w:p>
        </w:tc>
        <w:tc>
          <w:tcPr>
            <w:tcW w:w="1233" w:type="dxa"/>
            <w:vAlign w:val="center"/>
          </w:tcPr>
          <w:p w:rsidR="00172F2D" w:rsidRDefault="00EA4F79">
            <w:pPr>
              <w:jc w:val="center"/>
            </w:pPr>
            <w:r>
              <w:rPr>
                <w:sz w:val="24"/>
              </w:rPr>
              <w:t>1.1297%</w:t>
            </w:r>
          </w:p>
        </w:tc>
        <w:tc>
          <w:tcPr>
            <w:tcW w:w="1233" w:type="dxa"/>
            <w:vAlign w:val="center"/>
          </w:tcPr>
          <w:p w:rsidR="00172F2D" w:rsidRDefault="00EA4F79">
            <w:pPr>
              <w:jc w:val="center"/>
            </w:pPr>
            <w:r>
              <w:rPr>
                <w:sz w:val="24"/>
              </w:rPr>
              <w:t>0.0010%</w:t>
            </w:r>
          </w:p>
        </w:tc>
        <w:tc>
          <w:tcPr>
            <w:tcW w:w="1233" w:type="dxa"/>
            <w:vAlign w:val="center"/>
          </w:tcPr>
          <w:p w:rsidR="00172F2D" w:rsidRDefault="00EA4F79">
            <w:pPr>
              <w:jc w:val="center"/>
            </w:pPr>
            <w:r>
              <w:rPr>
                <w:sz w:val="24"/>
              </w:rPr>
              <w:t>0.1745%</w:t>
            </w:r>
          </w:p>
        </w:tc>
        <w:tc>
          <w:tcPr>
            <w:tcW w:w="1233" w:type="dxa"/>
            <w:vAlign w:val="center"/>
          </w:tcPr>
          <w:p w:rsidR="00172F2D" w:rsidRDefault="00EA4F79">
            <w:pPr>
              <w:jc w:val="center"/>
            </w:pPr>
            <w:r>
              <w:rPr>
                <w:sz w:val="24"/>
              </w:rPr>
              <w:t>0.0000%</w:t>
            </w:r>
          </w:p>
        </w:tc>
        <w:tc>
          <w:tcPr>
            <w:tcW w:w="1233" w:type="dxa"/>
            <w:vAlign w:val="center"/>
          </w:tcPr>
          <w:p w:rsidR="00172F2D" w:rsidRDefault="00EA4F79">
            <w:pPr>
              <w:jc w:val="center"/>
            </w:pPr>
            <w:r>
              <w:rPr>
                <w:sz w:val="24"/>
              </w:rPr>
              <w:t>0.9552%</w:t>
            </w:r>
          </w:p>
        </w:tc>
        <w:tc>
          <w:tcPr>
            <w:tcW w:w="1233" w:type="dxa"/>
            <w:vAlign w:val="center"/>
          </w:tcPr>
          <w:p w:rsidR="00172F2D" w:rsidRDefault="00EA4F79">
            <w:pPr>
              <w:jc w:val="center"/>
            </w:pPr>
            <w:r>
              <w:rPr>
                <w:sz w:val="24"/>
              </w:rPr>
              <w:t>0.0010%</w:t>
            </w:r>
          </w:p>
        </w:tc>
      </w:tr>
      <w:tr w:rsidR="00172F2D">
        <w:tc>
          <w:tcPr>
            <w:tcW w:w="1600" w:type="dxa"/>
            <w:vAlign w:val="center"/>
          </w:tcPr>
          <w:p w:rsidR="00172F2D" w:rsidRDefault="00EA4F79">
            <w:pPr>
              <w:jc w:val="left"/>
            </w:pPr>
            <w:r>
              <w:rPr>
                <w:sz w:val="24"/>
              </w:rPr>
              <w:t>过去一年</w:t>
            </w:r>
          </w:p>
        </w:tc>
        <w:tc>
          <w:tcPr>
            <w:tcW w:w="1233" w:type="dxa"/>
            <w:vAlign w:val="center"/>
          </w:tcPr>
          <w:p w:rsidR="00172F2D" w:rsidRDefault="00EA4F79">
            <w:pPr>
              <w:jc w:val="center"/>
            </w:pPr>
            <w:r>
              <w:rPr>
                <w:sz w:val="24"/>
              </w:rPr>
              <w:t>2.4108%</w:t>
            </w:r>
          </w:p>
        </w:tc>
        <w:tc>
          <w:tcPr>
            <w:tcW w:w="1233" w:type="dxa"/>
            <w:vAlign w:val="center"/>
          </w:tcPr>
          <w:p w:rsidR="00172F2D" w:rsidRDefault="00EA4F79">
            <w:pPr>
              <w:jc w:val="center"/>
            </w:pPr>
            <w:r>
              <w:rPr>
                <w:sz w:val="24"/>
              </w:rPr>
              <w:t>0.0009%</w:t>
            </w:r>
          </w:p>
        </w:tc>
        <w:tc>
          <w:tcPr>
            <w:tcW w:w="1233" w:type="dxa"/>
            <w:vAlign w:val="center"/>
          </w:tcPr>
          <w:p w:rsidR="00172F2D" w:rsidRDefault="00EA4F79">
            <w:pPr>
              <w:jc w:val="center"/>
            </w:pPr>
            <w:r>
              <w:rPr>
                <w:sz w:val="24"/>
              </w:rPr>
              <w:t>0.3510%</w:t>
            </w:r>
          </w:p>
        </w:tc>
        <w:tc>
          <w:tcPr>
            <w:tcW w:w="1233" w:type="dxa"/>
            <w:vAlign w:val="center"/>
          </w:tcPr>
          <w:p w:rsidR="00172F2D" w:rsidRDefault="00EA4F79">
            <w:pPr>
              <w:jc w:val="center"/>
            </w:pPr>
            <w:r>
              <w:rPr>
                <w:sz w:val="24"/>
              </w:rPr>
              <w:t>0.0000%</w:t>
            </w:r>
          </w:p>
        </w:tc>
        <w:tc>
          <w:tcPr>
            <w:tcW w:w="1233" w:type="dxa"/>
            <w:vAlign w:val="center"/>
          </w:tcPr>
          <w:p w:rsidR="00172F2D" w:rsidRDefault="00EA4F79">
            <w:pPr>
              <w:jc w:val="center"/>
            </w:pPr>
            <w:r>
              <w:rPr>
                <w:sz w:val="24"/>
              </w:rPr>
              <w:t>2.0598%</w:t>
            </w:r>
          </w:p>
        </w:tc>
        <w:tc>
          <w:tcPr>
            <w:tcW w:w="1233" w:type="dxa"/>
            <w:vAlign w:val="center"/>
          </w:tcPr>
          <w:p w:rsidR="00172F2D" w:rsidRDefault="00EA4F79">
            <w:pPr>
              <w:jc w:val="center"/>
            </w:pPr>
            <w:r>
              <w:rPr>
                <w:sz w:val="24"/>
              </w:rPr>
              <w:t>0.0009%</w:t>
            </w:r>
          </w:p>
        </w:tc>
      </w:tr>
      <w:tr w:rsidR="00172F2D">
        <w:tc>
          <w:tcPr>
            <w:tcW w:w="1600" w:type="dxa"/>
            <w:vAlign w:val="center"/>
          </w:tcPr>
          <w:p w:rsidR="00172F2D" w:rsidRDefault="00EA4F79">
            <w:pPr>
              <w:jc w:val="left"/>
            </w:pPr>
            <w:r>
              <w:rPr>
                <w:sz w:val="24"/>
              </w:rPr>
              <w:t>过去三年</w:t>
            </w:r>
          </w:p>
        </w:tc>
        <w:tc>
          <w:tcPr>
            <w:tcW w:w="1233" w:type="dxa"/>
            <w:vAlign w:val="center"/>
          </w:tcPr>
          <w:p w:rsidR="00172F2D" w:rsidRDefault="00EA4F79">
            <w:pPr>
              <w:jc w:val="center"/>
            </w:pPr>
            <w:r>
              <w:rPr>
                <w:sz w:val="24"/>
              </w:rPr>
              <w:t>9.5726%</w:t>
            </w:r>
          </w:p>
        </w:tc>
        <w:tc>
          <w:tcPr>
            <w:tcW w:w="1233" w:type="dxa"/>
            <w:vAlign w:val="center"/>
          </w:tcPr>
          <w:p w:rsidR="00172F2D" w:rsidRDefault="00EA4F79">
            <w:pPr>
              <w:jc w:val="center"/>
            </w:pPr>
            <w:r>
              <w:rPr>
                <w:sz w:val="24"/>
              </w:rPr>
              <w:t>0.0023%</w:t>
            </w:r>
          </w:p>
        </w:tc>
        <w:tc>
          <w:tcPr>
            <w:tcW w:w="1233" w:type="dxa"/>
            <w:vAlign w:val="center"/>
          </w:tcPr>
          <w:p w:rsidR="00172F2D" w:rsidRDefault="00EA4F79">
            <w:pPr>
              <w:jc w:val="center"/>
            </w:pPr>
            <w:r>
              <w:rPr>
                <w:sz w:val="24"/>
              </w:rPr>
              <w:t>1.0510%</w:t>
            </w:r>
          </w:p>
        </w:tc>
        <w:tc>
          <w:tcPr>
            <w:tcW w:w="1233" w:type="dxa"/>
            <w:vAlign w:val="center"/>
          </w:tcPr>
          <w:p w:rsidR="00172F2D" w:rsidRDefault="00EA4F79">
            <w:pPr>
              <w:jc w:val="center"/>
            </w:pPr>
            <w:r>
              <w:rPr>
                <w:sz w:val="24"/>
              </w:rPr>
              <w:t>0.0000%</w:t>
            </w:r>
          </w:p>
        </w:tc>
        <w:tc>
          <w:tcPr>
            <w:tcW w:w="1233" w:type="dxa"/>
            <w:vAlign w:val="center"/>
          </w:tcPr>
          <w:p w:rsidR="00172F2D" w:rsidRDefault="00EA4F79">
            <w:pPr>
              <w:jc w:val="center"/>
            </w:pPr>
            <w:r>
              <w:rPr>
                <w:sz w:val="24"/>
              </w:rPr>
              <w:t>8.5216%</w:t>
            </w:r>
          </w:p>
        </w:tc>
        <w:tc>
          <w:tcPr>
            <w:tcW w:w="1233" w:type="dxa"/>
            <w:vAlign w:val="center"/>
          </w:tcPr>
          <w:p w:rsidR="00172F2D" w:rsidRDefault="00EA4F79">
            <w:pPr>
              <w:jc w:val="center"/>
            </w:pPr>
            <w:r>
              <w:rPr>
                <w:sz w:val="24"/>
              </w:rPr>
              <w:t>0.0023%</w:t>
            </w:r>
          </w:p>
        </w:tc>
      </w:tr>
      <w:tr w:rsidR="00172F2D">
        <w:tc>
          <w:tcPr>
            <w:tcW w:w="1600" w:type="dxa"/>
            <w:vAlign w:val="center"/>
          </w:tcPr>
          <w:p w:rsidR="00172F2D" w:rsidRDefault="00EA4F79">
            <w:pPr>
              <w:jc w:val="left"/>
            </w:pPr>
            <w:r>
              <w:rPr>
                <w:sz w:val="24"/>
              </w:rPr>
              <w:t>自基金合同生效起至今</w:t>
            </w:r>
          </w:p>
        </w:tc>
        <w:tc>
          <w:tcPr>
            <w:tcW w:w="1233" w:type="dxa"/>
            <w:vAlign w:val="center"/>
          </w:tcPr>
          <w:p w:rsidR="00172F2D" w:rsidRDefault="00EA4F79">
            <w:pPr>
              <w:jc w:val="center"/>
            </w:pPr>
            <w:r>
              <w:rPr>
                <w:sz w:val="24"/>
              </w:rPr>
              <w:t>11.5499%</w:t>
            </w:r>
          </w:p>
        </w:tc>
        <w:tc>
          <w:tcPr>
            <w:tcW w:w="1233" w:type="dxa"/>
            <w:vAlign w:val="center"/>
          </w:tcPr>
          <w:p w:rsidR="00172F2D" w:rsidRDefault="00EA4F79">
            <w:pPr>
              <w:jc w:val="center"/>
            </w:pPr>
            <w:r>
              <w:rPr>
                <w:sz w:val="24"/>
              </w:rPr>
              <w:t>0.0027%</w:t>
            </w:r>
          </w:p>
        </w:tc>
        <w:tc>
          <w:tcPr>
            <w:tcW w:w="1233" w:type="dxa"/>
            <w:vAlign w:val="center"/>
          </w:tcPr>
          <w:p w:rsidR="00172F2D" w:rsidRDefault="00EA4F79">
            <w:pPr>
              <w:jc w:val="center"/>
            </w:pPr>
            <w:r>
              <w:rPr>
                <w:sz w:val="24"/>
              </w:rPr>
              <w:t>1.2485%</w:t>
            </w:r>
          </w:p>
        </w:tc>
        <w:tc>
          <w:tcPr>
            <w:tcW w:w="1233" w:type="dxa"/>
            <w:vAlign w:val="center"/>
          </w:tcPr>
          <w:p w:rsidR="00172F2D" w:rsidRDefault="00EA4F79">
            <w:pPr>
              <w:jc w:val="center"/>
            </w:pPr>
            <w:r>
              <w:rPr>
                <w:sz w:val="24"/>
              </w:rPr>
              <w:t>0.0000%</w:t>
            </w:r>
          </w:p>
        </w:tc>
        <w:tc>
          <w:tcPr>
            <w:tcW w:w="1233" w:type="dxa"/>
            <w:vAlign w:val="center"/>
          </w:tcPr>
          <w:p w:rsidR="00172F2D" w:rsidRDefault="00EA4F79">
            <w:pPr>
              <w:jc w:val="center"/>
            </w:pPr>
            <w:r>
              <w:rPr>
                <w:sz w:val="24"/>
              </w:rPr>
              <w:t>10.3014%</w:t>
            </w:r>
          </w:p>
        </w:tc>
        <w:tc>
          <w:tcPr>
            <w:tcW w:w="1233" w:type="dxa"/>
            <w:vAlign w:val="center"/>
          </w:tcPr>
          <w:p w:rsidR="00172F2D" w:rsidRDefault="00EA4F79">
            <w:pPr>
              <w:jc w:val="center"/>
            </w:pPr>
            <w:r>
              <w:rPr>
                <w:sz w:val="24"/>
              </w:rPr>
              <w:t>0.0027%</w:t>
            </w:r>
          </w:p>
        </w:tc>
      </w:tr>
    </w:tbl>
    <w:p w:rsidR="00223DFB" w:rsidRPr="00356FA6" w:rsidRDefault="00223DFB" w:rsidP="006C67B5">
      <w:pPr>
        <w:tabs>
          <w:tab w:val="left" w:pos="426"/>
        </w:tabs>
        <w:spacing w:before="29" w:line="288" w:lineRule="auto"/>
        <w:jc w:val="left"/>
        <w:rPr>
          <w:kern w:val="0"/>
          <w:sz w:val="24"/>
        </w:rPr>
      </w:pPr>
      <w:r w:rsidRPr="00356FA6">
        <w:rPr>
          <w:kern w:val="0"/>
          <w:sz w:val="24"/>
        </w:rPr>
        <w:t>注：本基金的业绩比较基准为：活期存款利率（税后）。</w:t>
      </w:r>
    </w:p>
    <w:p w:rsidR="00954A3D" w:rsidRPr="00356FA6" w:rsidRDefault="00954A3D" w:rsidP="006C67B5">
      <w:pPr>
        <w:tabs>
          <w:tab w:val="left" w:pos="426"/>
        </w:tabs>
        <w:spacing w:before="29" w:line="288" w:lineRule="auto"/>
        <w:jc w:val="left"/>
        <w:rPr>
          <w:kern w:val="0"/>
          <w:sz w:val="24"/>
        </w:rPr>
      </w:pPr>
    </w:p>
    <w:p w:rsidR="00223DFB" w:rsidRPr="00356FA6" w:rsidRDefault="00223DFB" w:rsidP="006C67B5">
      <w:pPr>
        <w:pStyle w:val="21"/>
        <w:spacing w:before="29" w:line="288" w:lineRule="auto"/>
        <w:ind w:firstLineChars="0" w:firstLine="420"/>
        <w:rPr>
          <w:rFonts w:ascii="Times New Roman" w:hAnsi="Times New Roman"/>
          <w:b/>
          <w:color w:val="auto"/>
        </w:rPr>
      </w:pPr>
      <w:r w:rsidRPr="00356FA6">
        <w:rPr>
          <w:rFonts w:ascii="Times New Roman" w:hAnsi="Times New Roman"/>
          <w:b/>
          <w:color w:val="auto"/>
        </w:rPr>
        <w:t>2</w:t>
      </w:r>
      <w:r w:rsidRPr="00356FA6">
        <w:rPr>
          <w:rFonts w:ascii="Times New Roman" w:hAnsi="Times New Roman"/>
          <w:b/>
          <w:color w:val="auto"/>
        </w:rPr>
        <w:t>．交银天鑫宝货币</w:t>
      </w:r>
      <w:r w:rsidRPr="00356FA6">
        <w:rPr>
          <w:rFonts w:ascii="Times New Roman" w:hAnsi="Times New Roman"/>
          <w:b/>
          <w:color w:val="auto"/>
        </w:rPr>
        <w:t>E</w:t>
      </w:r>
      <w:r w:rsidRPr="00356FA6">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600"/>
        <w:gridCol w:w="1233"/>
        <w:gridCol w:w="1233"/>
        <w:gridCol w:w="1233"/>
        <w:gridCol w:w="1233"/>
        <w:gridCol w:w="1265"/>
        <w:gridCol w:w="1201"/>
      </w:tblGrid>
      <w:tr w:rsidR="006B4A69" w:rsidRPr="00356FA6" w:rsidTr="00835346">
        <w:tc>
          <w:tcPr>
            <w:tcW w:w="1600" w:type="dxa"/>
            <w:shd w:val="clear" w:color="auto" w:fill="auto"/>
            <w:vAlign w:val="center"/>
          </w:tcPr>
          <w:p w:rsidR="00783BF5" w:rsidRPr="00356FA6"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lastRenderedPageBreak/>
              <w:t>阶段</w:t>
            </w:r>
          </w:p>
        </w:tc>
        <w:tc>
          <w:tcPr>
            <w:tcW w:w="1233" w:type="dxa"/>
            <w:shd w:val="clear" w:color="auto" w:fill="auto"/>
            <w:vAlign w:val="center"/>
          </w:tcPr>
          <w:p w:rsidR="00783BF5" w:rsidRPr="00356FA6" w:rsidRDefault="00153C23"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rPr>
              <w:t>份额</w:t>
            </w:r>
            <w:r w:rsidR="00783BF5" w:rsidRPr="00356FA6">
              <w:rPr>
                <w:rFonts w:ascii="Times New Roman" w:hAnsi="Times New Roman"/>
                <w:kern w:val="2"/>
              </w:rPr>
              <w:t>净值收益率</w:t>
            </w:r>
            <w:r w:rsidR="00783BF5" w:rsidRPr="00356FA6">
              <w:rPr>
                <w:rFonts w:ascii="Times New Roman"/>
                <w:kern w:val="2"/>
              </w:rPr>
              <w:t>①</w:t>
            </w:r>
          </w:p>
        </w:tc>
        <w:tc>
          <w:tcPr>
            <w:tcW w:w="1233" w:type="dxa"/>
            <w:shd w:val="clear" w:color="auto" w:fill="auto"/>
            <w:vAlign w:val="center"/>
          </w:tcPr>
          <w:p w:rsidR="00783BF5" w:rsidRPr="00356FA6" w:rsidRDefault="00CA223D"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color w:val="000000"/>
              </w:rPr>
              <w:t>份额</w:t>
            </w:r>
            <w:r w:rsidR="00783BF5" w:rsidRPr="00356FA6">
              <w:rPr>
                <w:rFonts w:ascii="Times New Roman" w:hAnsi="Times New Roman"/>
                <w:kern w:val="2"/>
              </w:rPr>
              <w:t>净值收益率标准差</w:t>
            </w:r>
            <w:r w:rsidR="00783BF5" w:rsidRPr="00356FA6">
              <w:rPr>
                <w:rFonts w:ascii="Times New Roman"/>
                <w:kern w:val="2"/>
              </w:rPr>
              <w:t>②</w:t>
            </w:r>
          </w:p>
        </w:tc>
        <w:tc>
          <w:tcPr>
            <w:tcW w:w="1233" w:type="dxa"/>
            <w:shd w:val="clear" w:color="auto" w:fill="auto"/>
            <w:vAlign w:val="center"/>
          </w:tcPr>
          <w:p w:rsidR="00783BF5" w:rsidRPr="00356FA6"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t>业绩比较基准收益率</w:t>
            </w:r>
            <w:r w:rsidRPr="00356FA6">
              <w:rPr>
                <w:rFonts w:ascii="Times New Roman"/>
                <w:kern w:val="2"/>
              </w:rPr>
              <w:t>③</w:t>
            </w:r>
          </w:p>
        </w:tc>
        <w:tc>
          <w:tcPr>
            <w:tcW w:w="1233" w:type="dxa"/>
            <w:shd w:val="clear" w:color="auto" w:fill="auto"/>
            <w:vAlign w:val="center"/>
          </w:tcPr>
          <w:p w:rsidR="00783BF5" w:rsidRPr="00356FA6"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hAnsi="Times New Roman"/>
                <w:kern w:val="2"/>
              </w:rPr>
              <w:t>业绩比较基准收益率标准差</w:t>
            </w:r>
            <w:r w:rsidRPr="00356FA6">
              <w:rPr>
                <w:rFonts w:ascii="Times New Roman"/>
                <w:kern w:val="2"/>
              </w:rPr>
              <w:t>④</w:t>
            </w:r>
          </w:p>
        </w:tc>
        <w:tc>
          <w:tcPr>
            <w:tcW w:w="1265" w:type="dxa"/>
            <w:shd w:val="clear" w:color="auto" w:fill="auto"/>
            <w:vAlign w:val="center"/>
          </w:tcPr>
          <w:p w:rsidR="00783BF5" w:rsidRPr="00356FA6" w:rsidRDefault="007C6DC3"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kern w:val="2"/>
              </w:rPr>
              <w:t>①</w:t>
            </w:r>
            <w:r w:rsidRPr="00356FA6">
              <w:rPr>
                <w:rFonts w:ascii="Times New Roman" w:hAnsi="Times New Roman"/>
                <w:color w:val="000000"/>
              </w:rPr>
              <w:t>－</w:t>
            </w:r>
            <w:r w:rsidRPr="00356FA6">
              <w:rPr>
                <w:rFonts w:ascii="Times New Roman"/>
                <w:color w:val="000000"/>
              </w:rPr>
              <w:t>③</w:t>
            </w:r>
          </w:p>
        </w:tc>
        <w:tc>
          <w:tcPr>
            <w:tcW w:w="1201" w:type="dxa"/>
            <w:shd w:val="clear" w:color="auto" w:fill="auto"/>
            <w:vAlign w:val="center"/>
          </w:tcPr>
          <w:p w:rsidR="00783BF5" w:rsidRPr="00356FA6" w:rsidRDefault="00783BF5" w:rsidP="006C67B5">
            <w:pPr>
              <w:pStyle w:val="af6"/>
              <w:adjustRightInd w:val="0"/>
              <w:snapToGrid w:val="0"/>
              <w:spacing w:before="29" w:beforeAutospacing="0" w:after="0" w:afterAutospacing="0" w:line="288" w:lineRule="auto"/>
              <w:jc w:val="center"/>
              <w:rPr>
                <w:rFonts w:ascii="Times New Roman" w:hAnsi="Times New Roman"/>
                <w:kern w:val="2"/>
              </w:rPr>
            </w:pPr>
            <w:r w:rsidRPr="00356FA6">
              <w:rPr>
                <w:rFonts w:ascii="Times New Roman"/>
                <w:kern w:val="2"/>
              </w:rPr>
              <w:t>②</w:t>
            </w:r>
            <w:r w:rsidR="007C6DC3" w:rsidRPr="00356FA6">
              <w:rPr>
                <w:rFonts w:ascii="Times New Roman" w:hAnsi="Times New Roman"/>
                <w:color w:val="000000"/>
              </w:rPr>
              <w:t>－</w:t>
            </w:r>
            <w:r w:rsidR="007C6DC3" w:rsidRPr="00356FA6">
              <w:rPr>
                <w:rFonts w:ascii="Times New Roman"/>
                <w:color w:val="000000"/>
              </w:rPr>
              <w:t>④</w:t>
            </w:r>
          </w:p>
        </w:tc>
      </w:tr>
      <w:tr w:rsidR="00172F2D">
        <w:tc>
          <w:tcPr>
            <w:tcW w:w="1600" w:type="dxa"/>
            <w:vAlign w:val="center"/>
          </w:tcPr>
          <w:p w:rsidR="00172F2D" w:rsidRDefault="00EA4F79">
            <w:pPr>
              <w:jc w:val="left"/>
            </w:pPr>
            <w:r>
              <w:rPr>
                <w:sz w:val="24"/>
              </w:rPr>
              <w:t>过去一个月</w:t>
            </w:r>
          </w:p>
        </w:tc>
        <w:tc>
          <w:tcPr>
            <w:tcW w:w="1233" w:type="dxa"/>
            <w:vAlign w:val="center"/>
          </w:tcPr>
          <w:p w:rsidR="00172F2D" w:rsidRDefault="00EA4F79">
            <w:pPr>
              <w:jc w:val="center"/>
            </w:pPr>
            <w:r>
              <w:rPr>
                <w:sz w:val="24"/>
              </w:rPr>
              <w:t>0.1727%</w:t>
            </w:r>
          </w:p>
        </w:tc>
        <w:tc>
          <w:tcPr>
            <w:tcW w:w="1233" w:type="dxa"/>
            <w:vAlign w:val="center"/>
          </w:tcPr>
          <w:p w:rsidR="00172F2D" w:rsidRDefault="00EA4F79">
            <w:pPr>
              <w:jc w:val="center"/>
            </w:pPr>
            <w:r>
              <w:rPr>
                <w:sz w:val="24"/>
              </w:rPr>
              <w:t>0.0003%</w:t>
            </w:r>
          </w:p>
        </w:tc>
        <w:tc>
          <w:tcPr>
            <w:tcW w:w="1233" w:type="dxa"/>
            <w:vAlign w:val="center"/>
          </w:tcPr>
          <w:p w:rsidR="00172F2D" w:rsidRDefault="00EA4F79">
            <w:pPr>
              <w:jc w:val="center"/>
            </w:pPr>
            <w:r>
              <w:rPr>
                <w:sz w:val="24"/>
              </w:rPr>
              <w:t>0.0288%</w:t>
            </w:r>
          </w:p>
        </w:tc>
        <w:tc>
          <w:tcPr>
            <w:tcW w:w="1233" w:type="dxa"/>
            <w:vAlign w:val="center"/>
          </w:tcPr>
          <w:p w:rsidR="00172F2D" w:rsidRDefault="00EA4F79">
            <w:pPr>
              <w:jc w:val="center"/>
            </w:pPr>
            <w:r>
              <w:rPr>
                <w:sz w:val="24"/>
              </w:rPr>
              <w:t>0.0000%</w:t>
            </w:r>
          </w:p>
        </w:tc>
        <w:tc>
          <w:tcPr>
            <w:tcW w:w="1265" w:type="dxa"/>
            <w:vAlign w:val="center"/>
          </w:tcPr>
          <w:p w:rsidR="00172F2D" w:rsidRDefault="00EA4F79">
            <w:pPr>
              <w:jc w:val="center"/>
            </w:pPr>
            <w:r>
              <w:rPr>
                <w:sz w:val="24"/>
              </w:rPr>
              <w:t>0.1439%</w:t>
            </w:r>
          </w:p>
        </w:tc>
        <w:tc>
          <w:tcPr>
            <w:tcW w:w="1201" w:type="dxa"/>
            <w:vAlign w:val="center"/>
          </w:tcPr>
          <w:p w:rsidR="00172F2D" w:rsidRDefault="00EA4F79">
            <w:pPr>
              <w:jc w:val="center"/>
            </w:pPr>
            <w:r>
              <w:rPr>
                <w:sz w:val="24"/>
              </w:rPr>
              <w:t>0.0003%</w:t>
            </w:r>
          </w:p>
        </w:tc>
      </w:tr>
      <w:tr w:rsidR="00172F2D">
        <w:tc>
          <w:tcPr>
            <w:tcW w:w="1600" w:type="dxa"/>
            <w:vAlign w:val="center"/>
          </w:tcPr>
          <w:p w:rsidR="00172F2D" w:rsidRDefault="00EA4F79">
            <w:pPr>
              <w:jc w:val="left"/>
            </w:pPr>
            <w:r>
              <w:rPr>
                <w:sz w:val="24"/>
              </w:rPr>
              <w:t>过去三个月</w:t>
            </w:r>
          </w:p>
        </w:tc>
        <w:tc>
          <w:tcPr>
            <w:tcW w:w="1233" w:type="dxa"/>
            <w:vAlign w:val="center"/>
          </w:tcPr>
          <w:p w:rsidR="00172F2D" w:rsidRDefault="00EA4F79">
            <w:pPr>
              <w:jc w:val="center"/>
            </w:pPr>
            <w:r>
              <w:rPr>
                <w:sz w:val="24"/>
              </w:rPr>
              <w:t>0.5442%</w:t>
            </w:r>
          </w:p>
        </w:tc>
        <w:tc>
          <w:tcPr>
            <w:tcW w:w="1233" w:type="dxa"/>
            <w:vAlign w:val="center"/>
          </w:tcPr>
          <w:p w:rsidR="00172F2D" w:rsidRDefault="00EA4F79">
            <w:pPr>
              <w:jc w:val="center"/>
            </w:pPr>
            <w:r>
              <w:rPr>
                <w:sz w:val="24"/>
              </w:rPr>
              <w:t>0.0004%</w:t>
            </w:r>
          </w:p>
        </w:tc>
        <w:tc>
          <w:tcPr>
            <w:tcW w:w="1233" w:type="dxa"/>
            <w:vAlign w:val="center"/>
          </w:tcPr>
          <w:p w:rsidR="00172F2D" w:rsidRDefault="00EA4F79">
            <w:pPr>
              <w:jc w:val="center"/>
            </w:pPr>
            <w:r>
              <w:rPr>
                <w:sz w:val="24"/>
              </w:rPr>
              <w:t>0.0873%</w:t>
            </w:r>
          </w:p>
        </w:tc>
        <w:tc>
          <w:tcPr>
            <w:tcW w:w="1233" w:type="dxa"/>
            <w:vAlign w:val="center"/>
          </w:tcPr>
          <w:p w:rsidR="00172F2D" w:rsidRDefault="00EA4F79">
            <w:pPr>
              <w:jc w:val="center"/>
            </w:pPr>
            <w:r>
              <w:rPr>
                <w:sz w:val="24"/>
              </w:rPr>
              <w:t>0.0000%</w:t>
            </w:r>
          </w:p>
        </w:tc>
        <w:tc>
          <w:tcPr>
            <w:tcW w:w="1265" w:type="dxa"/>
            <w:vAlign w:val="center"/>
          </w:tcPr>
          <w:p w:rsidR="00172F2D" w:rsidRDefault="00EA4F79">
            <w:pPr>
              <w:jc w:val="center"/>
            </w:pPr>
            <w:r>
              <w:rPr>
                <w:sz w:val="24"/>
              </w:rPr>
              <w:t>0.4569%</w:t>
            </w:r>
          </w:p>
        </w:tc>
        <w:tc>
          <w:tcPr>
            <w:tcW w:w="1201" w:type="dxa"/>
            <w:vAlign w:val="center"/>
          </w:tcPr>
          <w:p w:rsidR="00172F2D" w:rsidRDefault="00EA4F79">
            <w:pPr>
              <w:jc w:val="center"/>
            </w:pPr>
            <w:r>
              <w:rPr>
                <w:sz w:val="24"/>
              </w:rPr>
              <w:t>0.0004%</w:t>
            </w:r>
          </w:p>
        </w:tc>
      </w:tr>
      <w:tr w:rsidR="00172F2D">
        <w:tc>
          <w:tcPr>
            <w:tcW w:w="1600" w:type="dxa"/>
            <w:vAlign w:val="center"/>
          </w:tcPr>
          <w:p w:rsidR="00172F2D" w:rsidRDefault="00EA4F79">
            <w:pPr>
              <w:jc w:val="left"/>
            </w:pPr>
            <w:r>
              <w:rPr>
                <w:sz w:val="24"/>
              </w:rPr>
              <w:t>过去六个月</w:t>
            </w:r>
          </w:p>
        </w:tc>
        <w:tc>
          <w:tcPr>
            <w:tcW w:w="1233" w:type="dxa"/>
            <w:vAlign w:val="center"/>
          </w:tcPr>
          <w:p w:rsidR="00172F2D" w:rsidRDefault="00EA4F79">
            <w:pPr>
              <w:jc w:val="center"/>
            </w:pPr>
            <w:r>
              <w:rPr>
                <w:sz w:val="24"/>
              </w:rPr>
              <w:t>1.2524%</w:t>
            </w:r>
          </w:p>
        </w:tc>
        <w:tc>
          <w:tcPr>
            <w:tcW w:w="1233" w:type="dxa"/>
            <w:vAlign w:val="center"/>
          </w:tcPr>
          <w:p w:rsidR="00172F2D" w:rsidRDefault="00EA4F79">
            <w:pPr>
              <w:jc w:val="center"/>
            </w:pPr>
            <w:r>
              <w:rPr>
                <w:sz w:val="24"/>
              </w:rPr>
              <w:t>0.0010%</w:t>
            </w:r>
          </w:p>
        </w:tc>
        <w:tc>
          <w:tcPr>
            <w:tcW w:w="1233" w:type="dxa"/>
            <w:vAlign w:val="center"/>
          </w:tcPr>
          <w:p w:rsidR="00172F2D" w:rsidRDefault="00EA4F79">
            <w:pPr>
              <w:jc w:val="center"/>
            </w:pPr>
            <w:r>
              <w:rPr>
                <w:sz w:val="24"/>
              </w:rPr>
              <w:t>0.1745%</w:t>
            </w:r>
          </w:p>
        </w:tc>
        <w:tc>
          <w:tcPr>
            <w:tcW w:w="1233" w:type="dxa"/>
            <w:vAlign w:val="center"/>
          </w:tcPr>
          <w:p w:rsidR="00172F2D" w:rsidRDefault="00EA4F79">
            <w:pPr>
              <w:jc w:val="center"/>
            </w:pPr>
            <w:r>
              <w:rPr>
                <w:sz w:val="24"/>
              </w:rPr>
              <w:t>0.0000%</w:t>
            </w:r>
          </w:p>
        </w:tc>
        <w:tc>
          <w:tcPr>
            <w:tcW w:w="1265" w:type="dxa"/>
            <w:vAlign w:val="center"/>
          </w:tcPr>
          <w:p w:rsidR="00172F2D" w:rsidRDefault="00EA4F79">
            <w:pPr>
              <w:jc w:val="center"/>
            </w:pPr>
            <w:r>
              <w:rPr>
                <w:sz w:val="24"/>
              </w:rPr>
              <w:t>1.0779%</w:t>
            </w:r>
          </w:p>
        </w:tc>
        <w:tc>
          <w:tcPr>
            <w:tcW w:w="1201" w:type="dxa"/>
            <w:vAlign w:val="center"/>
          </w:tcPr>
          <w:p w:rsidR="00172F2D" w:rsidRDefault="00EA4F79">
            <w:pPr>
              <w:jc w:val="center"/>
            </w:pPr>
            <w:r>
              <w:rPr>
                <w:sz w:val="24"/>
              </w:rPr>
              <w:t>0.0010%</w:t>
            </w:r>
          </w:p>
        </w:tc>
      </w:tr>
      <w:tr w:rsidR="00172F2D">
        <w:tc>
          <w:tcPr>
            <w:tcW w:w="1600" w:type="dxa"/>
            <w:vAlign w:val="center"/>
          </w:tcPr>
          <w:p w:rsidR="00172F2D" w:rsidRDefault="00EA4F79">
            <w:pPr>
              <w:jc w:val="left"/>
            </w:pPr>
            <w:r>
              <w:rPr>
                <w:sz w:val="24"/>
              </w:rPr>
              <w:t>过去一年</w:t>
            </w:r>
          </w:p>
        </w:tc>
        <w:tc>
          <w:tcPr>
            <w:tcW w:w="1233" w:type="dxa"/>
            <w:vAlign w:val="center"/>
          </w:tcPr>
          <w:p w:rsidR="00172F2D" w:rsidRDefault="00EA4F79">
            <w:pPr>
              <w:jc w:val="center"/>
            </w:pPr>
            <w:r>
              <w:rPr>
                <w:sz w:val="24"/>
              </w:rPr>
              <w:t>2.6595%</w:t>
            </w:r>
          </w:p>
        </w:tc>
        <w:tc>
          <w:tcPr>
            <w:tcW w:w="1233" w:type="dxa"/>
            <w:vAlign w:val="center"/>
          </w:tcPr>
          <w:p w:rsidR="00172F2D" w:rsidRDefault="00EA4F79">
            <w:pPr>
              <w:jc w:val="center"/>
            </w:pPr>
            <w:r>
              <w:rPr>
                <w:sz w:val="24"/>
              </w:rPr>
              <w:t>0.0008%</w:t>
            </w:r>
          </w:p>
        </w:tc>
        <w:tc>
          <w:tcPr>
            <w:tcW w:w="1233" w:type="dxa"/>
            <w:vAlign w:val="center"/>
          </w:tcPr>
          <w:p w:rsidR="00172F2D" w:rsidRDefault="00EA4F79">
            <w:pPr>
              <w:jc w:val="center"/>
            </w:pPr>
            <w:r>
              <w:rPr>
                <w:sz w:val="24"/>
              </w:rPr>
              <w:t>0.3510%</w:t>
            </w:r>
          </w:p>
        </w:tc>
        <w:tc>
          <w:tcPr>
            <w:tcW w:w="1233" w:type="dxa"/>
            <w:vAlign w:val="center"/>
          </w:tcPr>
          <w:p w:rsidR="00172F2D" w:rsidRDefault="00EA4F79">
            <w:pPr>
              <w:jc w:val="center"/>
            </w:pPr>
            <w:r>
              <w:rPr>
                <w:sz w:val="24"/>
              </w:rPr>
              <w:t>0.0000%</w:t>
            </w:r>
          </w:p>
        </w:tc>
        <w:tc>
          <w:tcPr>
            <w:tcW w:w="1265" w:type="dxa"/>
            <w:vAlign w:val="center"/>
          </w:tcPr>
          <w:p w:rsidR="00172F2D" w:rsidRDefault="00EA4F79">
            <w:pPr>
              <w:jc w:val="center"/>
            </w:pPr>
            <w:r>
              <w:rPr>
                <w:sz w:val="24"/>
              </w:rPr>
              <w:t>2.3085%</w:t>
            </w:r>
          </w:p>
        </w:tc>
        <w:tc>
          <w:tcPr>
            <w:tcW w:w="1201" w:type="dxa"/>
            <w:vAlign w:val="center"/>
          </w:tcPr>
          <w:p w:rsidR="00172F2D" w:rsidRDefault="00EA4F79">
            <w:pPr>
              <w:jc w:val="center"/>
            </w:pPr>
            <w:r>
              <w:rPr>
                <w:sz w:val="24"/>
              </w:rPr>
              <w:t>0.0008%</w:t>
            </w:r>
          </w:p>
        </w:tc>
      </w:tr>
      <w:tr w:rsidR="00172F2D">
        <w:tc>
          <w:tcPr>
            <w:tcW w:w="1600" w:type="dxa"/>
            <w:vAlign w:val="center"/>
          </w:tcPr>
          <w:p w:rsidR="00172F2D" w:rsidRDefault="00EA4F79">
            <w:pPr>
              <w:jc w:val="left"/>
            </w:pPr>
            <w:r>
              <w:rPr>
                <w:sz w:val="24"/>
              </w:rPr>
              <w:t>过去三年</w:t>
            </w:r>
          </w:p>
        </w:tc>
        <w:tc>
          <w:tcPr>
            <w:tcW w:w="1233" w:type="dxa"/>
            <w:vAlign w:val="center"/>
          </w:tcPr>
          <w:p w:rsidR="00172F2D" w:rsidRDefault="00EA4F79">
            <w:pPr>
              <w:jc w:val="center"/>
            </w:pPr>
            <w:r>
              <w:rPr>
                <w:sz w:val="24"/>
              </w:rPr>
              <w:t>10.3688%</w:t>
            </w:r>
          </w:p>
        </w:tc>
        <w:tc>
          <w:tcPr>
            <w:tcW w:w="1233" w:type="dxa"/>
            <w:vAlign w:val="center"/>
          </w:tcPr>
          <w:p w:rsidR="00172F2D" w:rsidRDefault="00EA4F79">
            <w:pPr>
              <w:jc w:val="center"/>
            </w:pPr>
            <w:r>
              <w:rPr>
                <w:sz w:val="24"/>
              </w:rPr>
              <w:t>0.0023%</w:t>
            </w:r>
          </w:p>
        </w:tc>
        <w:tc>
          <w:tcPr>
            <w:tcW w:w="1233" w:type="dxa"/>
            <w:vAlign w:val="center"/>
          </w:tcPr>
          <w:p w:rsidR="00172F2D" w:rsidRDefault="00EA4F79">
            <w:pPr>
              <w:jc w:val="center"/>
            </w:pPr>
            <w:r>
              <w:rPr>
                <w:sz w:val="24"/>
              </w:rPr>
              <w:t>1.0510%</w:t>
            </w:r>
          </w:p>
        </w:tc>
        <w:tc>
          <w:tcPr>
            <w:tcW w:w="1233" w:type="dxa"/>
            <w:vAlign w:val="center"/>
          </w:tcPr>
          <w:p w:rsidR="00172F2D" w:rsidRDefault="00EA4F79">
            <w:pPr>
              <w:jc w:val="center"/>
            </w:pPr>
            <w:r>
              <w:rPr>
                <w:sz w:val="24"/>
              </w:rPr>
              <w:t>0.0000%</w:t>
            </w:r>
          </w:p>
        </w:tc>
        <w:tc>
          <w:tcPr>
            <w:tcW w:w="1265" w:type="dxa"/>
            <w:vAlign w:val="center"/>
          </w:tcPr>
          <w:p w:rsidR="00172F2D" w:rsidRDefault="00EA4F79">
            <w:pPr>
              <w:jc w:val="center"/>
            </w:pPr>
            <w:r>
              <w:rPr>
                <w:sz w:val="24"/>
              </w:rPr>
              <w:t>9.3178%</w:t>
            </w:r>
          </w:p>
        </w:tc>
        <w:tc>
          <w:tcPr>
            <w:tcW w:w="1201" w:type="dxa"/>
            <w:vAlign w:val="center"/>
          </w:tcPr>
          <w:p w:rsidR="00172F2D" w:rsidRDefault="00EA4F79">
            <w:pPr>
              <w:jc w:val="center"/>
            </w:pPr>
            <w:r>
              <w:rPr>
                <w:sz w:val="24"/>
              </w:rPr>
              <w:t>0.0023%</w:t>
            </w:r>
          </w:p>
        </w:tc>
      </w:tr>
      <w:tr w:rsidR="00172F2D">
        <w:tc>
          <w:tcPr>
            <w:tcW w:w="1600" w:type="dxa"/>
            <w:vAlign w:val="center"/>
          </w:tcPr>
          <w:p w:rsidR="00172F2D" w:rsidRDefault="00EA4F79">
            <w:pPr>
              <w:jc w:val="left"/>
            </w:pPr>
            <w:r>
              <w:rPr>
                <w:sz w:val="24"/>
              </w:rPr>
              <w:t>自基金合同生效起至今</w:t>
            </w:r>
          </w:p>
        </w:tc>
        <w:tc>
          <w:tcPr>
            <w:tcW w:w="1233" w:type="dxa"/>
            <w:vAlign w:val="center"/>
          </w:tcPr>
          <w:p w:rsidR="00172F2D" w:rsidRDefault="00EA4F79">
            <w:pPr>
              <w:jc w:val="center"/>
            </w:pPr>
            <w:r>
              <w:rPr>
                <w:sz w:val="24"/>
              </w:rPr>
              <w:t>12.5111%</w:t>
            </w:r>
          </w:p>
        </w:tc>
        <w:tc>
          <w:tcPr>
            <w:tcW w:w="1233" w:type="dxa"/>
            <w:vAlign w:val="center"/>
          </w:tcPr>
          <w:p w:rsidR="00172F2D" w:rsidRDefault="00EA4F79">
            <w:pPr>
              <w:jc w:val="center"/>
            </w:pPr>
            <w:r>
              <w:rPr>
                <w:sz w:val="24"/>
              </w:rPr>
              <w:t>0.0027%</w:t>
            </w:r>
          </w:p>
        </w:tc>
        <w:tc>
          <w:tcPr>
            <w:tcW w:w="1233" w:type="dxa"/>
            <w:vAlign w:val="center"/>
          </w:tcPr>
          <w:p w:rsidR="00172F2D" w:rsidRDefault="00EA4F79">
            <w:pPr>
              <w:jc w:val="center"/>
            </w:pPr>
            <w:r>
              <w:rPr>
                <w:sz w:val="24"/>
              </w:rPr>
              <w:t>1.2485%</w:t>
            </w:r>
          </w:p>
        </w:tc>
        <w:tc>
          <w:tcPr>
            <w:tcW w:w="1233" w:type="dxa"/>
            <w:vAlign w:val="center"/>
          </w:tcPr>
          <w:p w:rsidR="00172F2D" w:rsidRDefault="00EA4F79">
            <w:pPr>
              <w:jc w:val="center"/>
            </w:pPr>
            <w:r>
              <w:rPr>
                <w:sz w:val="24"/>
              </w:rPr>
              <w:t>0.0000%</w:t>
            </w:r>
          </w:p>
        </w:tc>
        <w:tc>
          <w:tcPr>
            <w:tcW w:w="1265" w:type="dxa"/>
            <w:vAlign w:val="center"/>
          </w:tcPr>
          <w:p w:rsidR="00172F2D" w:rsidRDefault="00EA4F79">
            <w:pPr>
              <w:jc w:val="center"/>
            </w:pPr>
            <w:r>
              <w:rPr>
                <w:sz w:val="24"/>
              </w:rPr>
              <w:t>11.2626%</w:t>
            </w:r>
          </w:p>
        </w:tc>
        <w:tc>
          <w:tcPr>
            <w:tcW w:w="1201" w:type="dxa"/>
            <w:vAlign w:val="center"/>
          </w:tcPr>
          <w:p w:rsidR="00172F2D" w:rsidRDefault="00EA4F79">
            <w:pPr>
              <w:jc w:val="center"/>
            </w:pPr>
            <w:r>
              <w:rPr>
                <w:sz w:val="24"/>
              </w:rPr>
              <w:t>0.0027%</w:t>
            </w:r>
          </w:p>
        </w:tc>
      </w:tr>
    </w:tbl>
    <w:p w:rsidR="00223DFB" w:rsidRPr="00356FA6" w:rsidRDefault="00223DFB" w:rsidP="006C67B5">
      <w:pPr>
        <w:tabs>
          <w:tab w:val="left" w:pos="426"/>
        </w:tabs>
        <w:spacing w:before="29" w:line="288" w:lineRule="auto"/>
        <w:jc w:val="left"/>
        <w:rPr>
          <w:kern w:val="0"/>
          <w:sz w:val="24"/>
        </w:rPr>
      </w:pPr>
      <w:r w:rsidRPr="00356FA6">
        <w:rPr>
          <w:kern w:val="0"/>
          <w:sz w:val="24"/>
        </w:rPr>
        <w:t>注：本基金的业绩比较基准为：活期存款利率（税后）。</w:t>
      </w:r>
    </w:p>
    <w:p w:rsidR="00223DFB" w:rsidRPr="00356FA6" w:rsidRDefault="00223DFB" w:rsidP="006C67B5">
      <w:pPr>
        <w:pStyle w:val="21"/>
        <w:adjustRightInd w:val="0"/>
        <w:snapToGrid w:val="0"/>
        <w:spacing w:before="29" w:line="288" w:lineRule="auto"/>
        <w:ind w:firstLineChars="0" w:firstLine="0"/>
        <w:rPr>
          <w:rFonts w:ascii="Times New Roman" w:hAnsi="Times New Roman"/>
          <w:color w:val="auto"/>
        </w:rPr>
      </w:pPr>
    </w:p>
    <w:p w:rsidR="00B47A17" w:rsidRPr="00356FA6" w:rsidRDefault="00B47A17" w:rsidP="006C67B5">
      <w:pPr>
        <w:spacing w:before="29" w:line="288" w:lineRule="auto"/>
        <w:rPr>
          <w:b/>
          <w:kern w:val="0"/>
          <w:sz w:val="24"/>
        </w:rPr>
      </w:pPr>
      <w:r w:rsidRPr="00356FA6">
        <w:rPr>
          <w:b/>
          <w:kern w:val="0"/>
          <w:sz w:val="24"/>
        </w:rPr>
        <w:t>3.2.2</w:t>
      </w:r>
      <w:r w:rsidR="000F5058" w:rsidRPr="00356FA6">
        <w:rPr>
          <w:rFonts w:hint="eastAsia"/>
          <w:b/>
          <w:kern w:val="0"/>
          <w:sz w:val="24"/>
        </w:rPr>
        <w:t xml:space="preserve">  </w:t>
      </w:r>
      <w:r w:rsidR="000F5058" w:rsidRPr="00356FA6">
        <w:rPr>
          <w:b/>
          <w:kern w:val="0"/>
          <w:sz w:val="24"/>
        </w:rPr>
        <w:t>自基金合同生效以来</w:t>
      </w:r>
      <w:r w:rsidRPr="00356FA6">
        <w:rPr>
          <w:b/>
          <w:kern w:val="0"/>
          <w:sz w:val="24"/>
        </w:rPr>
        <w:t>基金</w:t>
      </w:r>
      <w:r w:rsidR="00153C23" w:rsidRPr="00356FA6">
        <w:rPr>
          <w:b/>
          <w:kern w:val="0"/>
          <w:sz w:val="24"/>
        </w:rPr>
        <w:t>份额</w:t>
      </w:r>
      <w:r w:rsidRPr="00356FA6">
        <w:rPr>
          <w:b/>
          <w:kern w:val="0"/>
          <w:sz w:val="24"/>
        </w:rPr>
        <w:t>累计净值收益率变动及其与同期业绩比较基准收益率变动的比较</w:t>
      </w:r>
    </w:p>
    <w:p w:rsidR="00CF7572" w:rsidRPr="00356FA6" w:rsidRDefault="00CF7572" w:rsidP="006C67B5">
      <w:pPr>
        <w:spacing w:before="29" w:line="288" w:lineRule="auto"/>
        <w:ind w:firstLine="420"/>
        <w:jc w:val="center"/>
        <w:rPr>
          <w:b/>
          <w:kern w:val="0"/>
          <w:sz w:val="24"/>
        </w:rPr>
      </w:pPr>
      <w:r w:rsidRPr="00356FA6">
        <w:rPr>
          <w:sz w:val="24"/>
        </w:rPr>
        <w:t>交银施罗德天鑫宝货币市场基金</w:t>
      </w:r>
    </w:p>
    <w:p w:rsidR="00223DFB" w:rsidRPr="00356FA6" w:rsidRDefault="0022397A" w:rsidP="006C67B5">
      <w:pPr>
        <w:spacing w:before="29" w:line="288" w:lineRule="auto"/>
        <w:jc w:val="center"/>
        <w:rPr>
          <w:b/>
          <w:bCs/>
          <w:sz w:val="24"/>
          <w:vertAlign w:val="superscript"/>
        </w:rPr>
      </w:pPr>
      <w:r w:rsidRPr="00356FA6">
        <w:rPr>
          <w:color w:val="000000"/>
          <w:sz w:val="24"/>
        </w:rPr>
        <w:t>累计净值收益率与业绩比较基准收益率历史走势对比图</w:t>
      </w:r>
    </w:p>
    <w:p w:rsidR="00223DFB" w:rsidRPr="00356FA6" w:rsidRDefault="00FB5E5D" w:rsidP="006C67B5">
      <w:pPr>
        <w:snapToGrid w:val="0"/>
        <w:spacing w:before="29" w:line="288" w:lineRule="auto"/>
        <w:jc w:val="center"/>
        <w:rPr>
          <w:sz w:val="24"/>
        </w:rPr>
      </w:pPr>
      <w:r w:rsidRPr="00356FA6">
        <w:rPr>
          <w:color w:val="000000"/>
          <w:sz w:val="24"/>
        </w:rPr>
        <w:t>（</w:t>
      </w:r>
      <w:r w:rsidR="00223DFB" w:rsidRPr="00356FA6">
        <w:rPr>
          <w:sz w:val="24"/>
        </w:rPr>
        <w:t>2016</w:t>
      </w:r>
      <w:r w:rsidR="00223DFB" w:rsidRPr="00356FA6">
        <w:rPr>
          <w:sz w:val="24"/>
        </w:rPr>
        <w:t>年</w:t>
      </w:r>
      <w:r w:rsidR="00223DFB" w:rsidRPr="00356FA6">
        <w:rPr>
          <w:sz w:val="24"/>
        </w:rPr>
        <w:t>12</w:t>
      </w:r>
      <w:r w:rsidR="00223DFB" w:rsidRPr="00356FA6">
        <w:rPr>
          <w:sz w:val="24"/>
        </w:rPr>
        <w:t>月</w:t>
      </w:r>
      <w:r w:rsidR="00223DFB" w:rsidRPr="00356FA6">
        <w:rPr>
          <w:sz w:val="24"/>
        </w:rPr>
        <w:t>7</w:t>
      </w:r>
      <w:r w:rsidR="00223DFB" w:rsidRPr="00356FA6">
        <w:rPr>
          <w:sz w:val="24"/>
        </w:rPr>
        <w:t>日至</w:t>
      </w:r>
      <w:r w:rsidR="00223DFB" w:rsidRPr="00356FA6">
        <w:rPr>
          <w:sz w:val="24"/>
        </w:rPr>
        <w:t>2020</w:t>
      </w:r>
      <w:r w:rsidR="00223DFB" w:rsidRPr="00356FA6">
        <w:rPr>
          <w:sz w:val="24"/>
        </w:rPr>
        <w:t>年</w:t>
      </w:r>
      <w:r w:rsidR="00223DFB" w:rsidRPr="00356FA6">
        <w:rPr>
          <w:sz w:val="24"/>
        </w:rPr>
        <w:t>6</w:t>
      </w:r>
      <w:r w:rsidR="00223DFB" w:rsidRPr="00356FA6">
        <w:rPr>
          <w:sz w:val="24"/>
        </w:rPr>
        <w:t>月</w:t>
      </w:r>
      <w:r w:rsidR="00223DFB" w:rsidRPr="00356FA6">
        <w:rPr>
          <w:sz w:val="24"/>
        </w:rPr>
        <w:t>30</w:t>
      </w:r>
      <w:r w:rsidR="00223DFB" w:rsidRPr="00356FA6">
        <w:rPr>
          <w:sz w:val="24"/>
        </w:rPr>
        <w:t>日</w:t>
      </w:r>
      <w:r w:rsidRPr="00356FA6">
        <w:rPr>
          <w:color w:val="000000"/>
          <w:sz w:val="24"/>
        </w:rPr>
        <w:t>）</w:t>
      </w:r>
    </w:p>
    <w:p w:rsidR="00CF7572" w:rsidRPr="00356FA6" w:rsidRDefault="00B0618C" w:rsidP="006C67B5">
      <w:pPr>
        <w:snapToGrid w:val="0"/>
        <w:spacing w:before="29" w:line="288" w:lineRule="auto"/>
        <w:ind w:firstLine="420"/>
        <w:rPr>
          <w:sz w:val="24"/>
        </w:rPr>
      </w:pPr>
      <w:r w:rsidRPr="00356FA6">
        <w:rPr>
          <w:sz w:val="24"/>
        </w:rPr>
        <w:t>1</w:t>
      </w:r>
      <w:r w:rsidRPr="00356FA6">
        <w:rPr>
          <w:sz w:val="24"/>
        </w:rPr>
        <w:t>、</w:t>
      </w:r>
      <w:r w:rsidR="00CF7572" w:rsidRPr="00356FA6">
        <w:rPr>
          <w:sz w:val="24"/>
        </w:rPr>
        <w:t>交银天鑫宝货币</w:t>
      </w:r>
      <w:r w:rsidR="00CF7572" w:rsidRPr="00356FA6">
        <w:rPr>
          <w:sz w:val="24"/>
        </w:rPr>
        <w:t>A</w:t>
      </w:r>
    </w:p>
    <w:p w:rsidR="00EE4396" w:rsidRPr="00356FA6" w:rsidRDefault="00B316AA" w:rsidP="006C67B5">
      <w:pPr>
        <w:snapToGrid w:val="0"/>
        <w:spacing w:before="29" w:line="288" w:lineRule="auto"/>
        <w:jc w:val="center"/>
        <w:rPr>
          <w:sz w:val="24"/>
        </w:rPr>
      </w:pPr>
      <w:r w:rsidRPr="00356FA6">
        <w:rPr>
          <w:noProof/>
          <w:sz w:val="24"/>
        </w:rPr>
        <w:drawing>
          <wp:inline distT="0" distB="0" distL="0" distR="0">
            <wp:extent cx="5759450" cy="33724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172F2D" w:rsidRDefault="00EA4F79">
      <w:pPr>
        <w:spacing w:before="29" w:line="288" w:lineRule="auto"/>
        <w:rPr>
          <w:kern w:val="0"/>
          <w:sz w:val="24"/>
        </w:rPr>
      </w:pPr>
      <w:r>
        <w:rPr>
          <w:kern w:val="0"/>
          <w:sz w:val="24"/>
        </w:rPr>
        <w:lastRenderedPageBreak/>
        <w:t>注：本基金建仓期为自基金合同生效日起的</w:t>
      </w:r>
      <w:r>
        <w:rPr>
          <w:kern w:val="0"/>
          <w:sz w:val="24"/>
        </w:rPr>
        <w:t>6</w:t>
      </w:r>
      <w:r>
        <w:rPr>
          <w:kern w:val="0"/>
          <w:sz w:val="24"/>
        </w:rPr>
        <w:t>个月。截至建仓期结束，本基金各项资产配置比例符合基金合同及招募说明书有关投资比例的约定。</w:t>
      </w:r>
    </w:p>
    <w:p w:rsidR="00223DFB" w:rsidRPr="00356FA6" w:rsidRDefault="00223DFB" w:rsidP="006C67B5">
      <w:pPr>
        <w:spacing w:before="29" w:line="288" w:lineRule="auto"/>
        <w:rPr>
          <w:kern w:val="0"/>
          <w:sz w:val="24"/>
        </w:rPr>
      </w:pPr>
    </w:p>
    <w:p w:rsidR="00223DFB" w:rsidRPr="00356FA6" w:rsidRDefault="00B0618C" w:rsidP="006C67B5">
      <w:pPr>
        <w:snapToGrid w:val="0"/>
        <w:spacing w:before="29" w:line="288" w:lineRule="auto"/>
        <w:ind w:firstLine="420"/>
        <w:rPr>
          <w:sz w:val="24"/>
        </w:rPr>
      </w:pPr>
      <w:r w:rsidRPr="00356FA6">
        <w:rPr>
          <w:sz w:val="24"/>
        </w:rPr>
        <w:t>2</w:t>
      </w:r>
      <w:r w:rsidRPr="00356FA6">
        <w:rPr>
          <w:sz w:val="24"/>
        </w:rPr>
        <w:t>、</w:t>
      </w:r>
      <w:r w:rsidR="00223DFB" w:rsidRPr="00356FA6">
        <w:rPr>
          <w:sz w:val="24"/>
        </w:rPr>
        <w:t>交银天鑫宝货币</w:t>
      </w:r>
      <w:r w:rsidR="00223DFB" w:rsidRPr="00356FA6">
        <w:rPr>
          <w:sz w:val="24"/>
        </w:rPr>
        <w:t>E</w:t>
      </w:r>
    </w:p>
    <w:p w:rsidR="00257D51" w:rsidRPr="00356FA6" w:rsidRDefault="00257D51" w:rsidP="00257D51">
      <w:pPr>
        <w:pStyle w:val="21"/>
        <w:adjustRightInd w:val="0"/>
        <w:snapToGrid w:val="0"/>
        <w:spacing w:line="288" w:lineRule="auto"/>
        <w:ind w:firstLineChars="0" w:firstLine="0"/>
        <w:jc w:val="center"/>
        <w:rPr>
          <w:rFonts w:ascii="Times New Roman" w:eastAsiaTheme="minorEastAsia" w:hAnsi="Times New Roman"/>
          <w:color w:val="auto"/>
        </w:rPr>
      </w:pPr>
      <w:r w:rsidRPr="00356FA6">
        <w:rPr>
          <w:rFonts w:ascii="Times New Roman" w:eastAsiaTheme="minorEastAsia" w:hAnsi="Times New Roman"/>
          <w:noProof/>
          <w:color w:val="auto"/>
        </w:rPr>
        <w:drawing>
          <wp:inline distT="0" distB="0" distL="0" distR="0">
            <wp:extent cx="5759450" cy="3372734"/>
            <wp:effectExtent l="0" t="0" r="0" b="0"/>
            <wp:docPr id="4"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72F2D" w:rsidRDefault="00EA4F79">
      <w:pPr>
        <w:tabs>
          <w:tab w:val="left" w:pos="426"/>
        </w:tabs>
        <w:spacing w:line="288" w:lineRule="auto"/>
        <w:jc w:val="left"/>
        <w:rPr>
          <w:rFonts w:eastAsiaTheme="minorEastAsia"/>
          <w:kern w:val="0"/>
          <w:sz w:val="24"/>
        </w:rPr>
      </w:pPr>
      <w:r>
        <w:rPr>
          <w:rFonts w:eastAsiaTheme="minorEastAsia"/>
          <w:kern w:val="0"/>
          <w:sz w:val="24"/>
        </w:rPr>
        <w:t>注：本基金建仓期为自基金合同生效日起的</w:t>
      </w:r>
      <w:r>
        <w:rPr>
          <w:rFonts w:eastAsiaTheme="minorEastAsia"/>
          <w:kern w:val="0"/>
          <w:sz w:val="24"/>
        </w:rPr>
        <w:t>6</w:t>
      </w:r>
      <w:r>
        <w:rPr>
          <w:rFonts w:eastAsiaTheme="minorEastAsia"/>
          <w:kern w:val="0"/>
          <w:sz w:val="24"/>
        </w:rPr>
        <w:t>个月。截至建仓期结束，本基金各项资产配置比例符合基金合同及招募说明书有关投资比例的约定。</w:t>
      </w:r>
    </w:p>
    <w:p w:rsidR="00257D51" w:rsidRPr="00356FA6" w:rsidRDefault="00257D51" w:rsidP="00BC08B4">
      <w:pPr>
        <w:tabs>
          <w:tab w:val="left" w:pos="426"/>
        </w:tabs>
        <w:spacing w:line="288" w:lineRule="auto"/>
        <w:jc w:val="left"/>
        <w:rPr>
          <w:rFonts w:eastAsiaTheme="minorEastAsia"/>
          <w:kern w:val="0"/>
          <w:sz w:val="24"/>
        </w:rPr>
      </w:pPr>
    </w:p>
    <w:p w:rsidR="00223DFB" w:rsidRPr="00356FA6" w:rsidRDefault="00223DFB" w:rsidP="00C302C2">
      <w:pPr>
        <w:tabs>
          <w:tab w:val="left" w:pos="426"/>
        </w:tabs>
        <w:spacing w:before="29" w:line="288" w:lineRule="auto"/>
        <w:jc w:val="left"/>
        <w:rPr>
          <w:kern w:val="0"/>
          <w:sz w:val="24"/>
        </w:rPr>
      </w:pPr>
    </w:p>
    <w:p w:rsidR="00223DFB" w:rsidRPr="00356FA6" w:rsidRDefault="00223DFB" w:rsidP="00326D54">
      <w:pPr>
        <w:pStyle w:val="1"/>
        <w:keepNext/>
        <w:keepLines/>
        <w:widowControl w:val="0"/>
        <w:spacing w:beforeLines="100" w:before="312" w:afterLines="100" w:after="312" w:line="288" w:lineRule="auto"/>
        <w:jc w:val="center"/>
        <w:rPr>
          <w:b/>
          <w:bCs/>
          <w:szCs w:val="24"/>
          <w:lang w:val="en-US"/>
        </w:rPr>
      </w:pPr>
      <w:bookmarkStart w:id="13" w:name="_Toc49244286"/>
      <w:r w:rsidRPr="00356FA6">
        <w:rPr>
          <w:b/>
          <w:bCs/>
          <w:szCs w:val="24"/>
          <w:lang w:val="en-US"/>
        </w:rPr>
        <w:t xml:space="preserve">§4  </w:t>
      </w:r>
      <w:r w:rsidRPr="00356FA6">
        <w:rPr>
          <w:b/>
          <w:bCs/>
          <w:szCs w:val="24"/>
          <w:lang w:val="en-US"/>
        </w:rPr>
        <w:t>管理人报告</w:t>
      </w:r>
      <w:bookmarkEnd w:id="13"/>
    </w:p>
    <w:p w:rsidR="00223DFB" w:rsidRPr="00356FA6" w:rsidRDefault="00223DFB" w:rsidP="006C67B5">
      <w:pPr>
        <w:pStyle w:val="20"/>
        <w:spacing w:before="29" w:after="0" w:line="288" w:lineRule="auto"/>
        <w:rPr>
          <w:rFonts w:ascii="Times New Roman" w:hAnsi="Times New Roman" w:cs="Times New Roman"/>
          <w:kern w:val="0"/>
          <w:szCs w:val="24"/>
        </w:rPr>
      </w:pPr>
      <w:bookmarkStart w:id="14" w:name="_Toc49244287"/>
      <w:r w:rsidRPr="00356FA6">
        <w:rPr>
          <w:rFonts w:ascii="Times New Roman" w:hAnsi="Times New Roman" w:cs="Times New Roman"/>
          <w:kern w:val="0"/>
          <w:szCs w:val="24"/>
        </w:rPr>
        <w:t xml:space="preserve">4.1 </w:t>
      </w:r>
      <w:r w:rsidRPr="00356FA6">
        <w:rPr>
          <w:rFonts w:ascii="Times New Roman" w:hAnsi="Times New Roman" w:cs="Times New Roman"/>
          <w:kern w:val="0"/>
          <w:szCs w:val="24"/>
        </w:rPr>
        <w:t>基金管理人及基金经理情况</w:t>
      </w:r>
      <w:bookmarkEnd w:id="14"/>
    </w:p>
    <w:p w:rsidR="00223DFB" w:rsidRPr="00356FA6" w:rsidRDefault="00223DFB" w:rsidP="006C67B5">
      <w:pPr>
        <w:autoSpaceDE w:val="0"/>
        <w:autoSpaceDN w:val="0"/>
        <w:adjustRightInd w:val="0"/>
        <w:spacing w:before="29" w:line="288" w:lineRule="auto"/>
        <w:jc w:val="left"/>
        <w:rPr>
          <w:b/>
          <w:kern w:val="0"/>
          <w:sz w:val="24"/>
        </w:rPr>
      </w:pPr>
      <w:r w:rsidRPr="00356FA6">
        <w:rPr>
          <w:b/>
          <w:kern w:val="0"/>
          <w:sz w:val="24"/>
        </w:rPr>
        <w:t>4.1.1</w:t>
      </w:r>
      <w:r w:rsidRPr="00356FA6">
        <w:rPr>
          <w:b/>
          <w:kern w:val="0"/>
          <w:sz w:val="24"/>
        </w:rPr>
        <w:t>基金管理人及其管理基金的经验</w:t>
      </w:r>
    </w:p>
    <w:p w:rsidR="00172F2D" w:rsidRDefault="00EA4F79">
      <w:pPr>
        <w:tabs>
          <w:tab w:val="left" w:pos="426"/>
        </w:tabs>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223DFB" w:rsidRPr="00356FA6" w:rsidRDefault="00223DFB" w:rsidP="00F955D8">
      <w:pPr>
        <w:tabs>
          <w:tab w:val="left" w:pos="426"/>
        </w:tabs>
        <w:spacing w:before="29" w:line="288" w:lineRule="auto"/>
        <w:ind w:firstLineChars="200" w:firstLine="480"/>
        <w:rPr>
          <w:kern w:val="0"/>
          <w:sz w:val="24"/>
        </w:rPr>
      </w:pPr>
      <w:r w:rsidRPr="00356FA6">
        <w:rPr>
          <w:kern w:val="0"/>
          <w:sz w:val="24"/>
        </w:rPr>
        <w:t>截至报告期末，公司管理了包括货币型、债券型、普通混合型和股票型在内的</w:t>
      </w:r>
      <w:r w:rsidRPr="00356FA6">
        <w:rPr>
          <w:kern w:val="0"/>
          <w:sz w:val="24"/>
        </w:rPr>
        <w:t>89</w:t>
      </w:r>
      <w:r w:rsidRPr="00356FA6">
        <w:rPr>
          <w:kern w:val="0"/>
          <w:sz w:val="24"/>
        </w:rPr>
        <w:t>只基金，其中股票型涵盖普通指数型、交易型开放式（</w:t>
      </w:r>
      <w:r w:rsidRPr="00356FA6">
        <w:rPr>
          <w:kern w:val="0"/>
          <w:sz w:val="24"/>
        </w:rPr>
        <w:t>ETF</w:t>
      </w:r>
      <w:r w:rsidRPr="00356FA6">
        <w:rPr>
          <w:kern w:val="0"/>
          <w:sz w:val="24"/>
        </w:rPr>
        <w:t>）、</w:t>
      </w:r>
      <w:r w:rsidRPr="00356FA6">
        <w:rPr>
          <w:kern w:val="0"/>
          <w:sz w:val="24"/>
        </w:rPr>
        <w:t>QDII</w:t>
      </w:r>
      <w:r w:rsidRPr="00356FA6">
        <w:rPr>
          <w:kern w:val="0"/>
          <w:sz w:val="24"/>
        </w:rPr>
        <w:t>等不同类型基金。</w:t>
      </w:r>
    </w:p>
    <w:p w:rsidR="00223DFB" w:rsidRPr="00356FA6" w:rsidRDefault="00223DFB" w:rsidP="006C67B5">
      <w:pPr>
        <w:spacing w:before="29" w:line="288" w:lineRule="auto"/>
        <w:ind w:firstLineChars="200" w:firstLine="480"/>
        <w:rPr>
          <w:kern w:val="0"/>
          <w:sz w:val="24"/>
        </w:rPr>
      </w:pPr>
    </w:p>
    <w:p w:rsidR="00223DFB" w:rsidRPr="00356FA6" w:rsidRDefault="00223DFB" w:rsidP="006C67B5">
      <w:pPr>
        <w:autoSpaceDE w:val="0"/>
        <w:autoSpaceDN w:val="0"/>
        <w:adjustRightInd w:val="0"/>
        <w:spacing w:before="29" w:line="288" w:lineRule="auto"/>
        <w:jc w:val="left"/>
        <w:rPr>
          <w:b/>
          <w:kern w:val="0"/>
          <w:sz w:val="24"/>
        </w:rPr>
      </w:pPr>
      <w:r w:rsidRPr="00356FA6">
        <w:rPr>
          <w:b/>
          <w:kern w:val="0"/>
          <w:sz w:val="24"/>
        </w:rPr>
        <w:t>4.1.2</w:t>
      </w:r>
      <w:r w:rsidRPr="00356FA6">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559"/>
        <w:gridCol w:w="1276"/>
        <w:gridCol w:w="1275"/>
        <w:gridCol w:w="2761"/>
      </w:tblGrid>
      <w:tr w:rsidR="006B4A69" w:rsidRPr="00356FA6" w:rsidTr="00D802E8">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spacing w:before="29" w:line="288" w:lineRule="auto"/>
              <w:jc w:val="center"/>
              <w:rPr>
                <w:sz w:val="24"/>
              </w:rPr>
            </w:pPr>
            <w:r w:rsidRPr="00356FA6">
              <w:rPr>
                <w:sz w:val="24"/>
              </w:rPr>
              <w:lastRenderedPageBreak/>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spacing w:before="29" w:line="288" w:lineRule="auto"/>
              <w:jc w:val="center"/>
              <w:rPr>
                <w:sz w:val="24"/>
              </w:rPr>
            </w:pPr>
            <w:r w:rsidRPr="00356FA6">
              <w:rPr>
                <w:sz w:val="24"/>
              </w:rPr>
              <w:t>职务</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C370B" w:rsidRPr="00356FA6" w:rsidRDefault="00FC370B" w:rsidP="006C67B5">
            <w:pPr>
              <w:spacing w:before="29" w:line="288" w:lineRule="auto"/>
              <w:jc w:val="center"/>
              <w:rPr>
                <w:sz w:val="24"/>
              </w:rPr>
            </w:pPr>
            <w:r w:rsidRPr="00356FA6">
              <w:rPr>
                <w:sz w:val="24"/>
              </w:rPr>
              <w:t>任本基金的基金经理</w:t>
            </w:r>
          </w:p>
          <w:p w:rsidR="00223DFB" w:rsidRPr="00356FA6" w:rsidRDefault="00FC370B" w:rsidP="006C67B5">
            <w:pPr>
              <w:spacing w:before="29" w:line="288" w:lineRule="auto"/>
              <w:jc w:val="center"/>
              <w:rPr>
                <w:sz w:val="24"/>
              </w:rPr>
            </w:pPr>
            <w:r w:rsidRPr="00356FA6">
              <w:rPr>
                <w:sz w:val="24"/>
              </w:rPr>
              <w:t>（助理）期限</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spacing w:before="29" w:line="288" w:lineRule="auto"/>
              <w:jc w:val="center"/>
              <w:rPr>
                <w:sz w:val="24"/>
              </w:rPr>
            </w:pPr>
            <w:r w:rsidRPr="00356FA6">
              <w:rPr>
                <w:sz w:val="24"/>
              </w:rPr>
              <w:t>证券从业年限</w:t>
            </w:r>
          </w:p>
        </w:tc>
        <w:tc>
          <w:tcPr>
            <w:tcW w:w="2761"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spacing w:before="29" w:line="288" w:lineRule="auto"/>
              <w:jc w:val="center"/>
              <w:rPr>
                <w:sz w:val="24"/>
              </w:rPr>
            </w:pPr>
            <w:r w:rsidRPr="00356FA6">
              <w:rPr>
                <w:sz w:val="24"/>
              </w:rPr>
              <w:t>说明</w:t>
            </w:r>
          </w:p>
        </w:tc>
      </w:tr>
      <w:tr w:rsidR="006B4A69" w:rsidRPr="00356FA6" w:rsidTr="00D802E8">
        <w:tc>
          <w:tcPr>
            <w:tcW w:w="993" w:type="dxa"/>
            <w:vMerge/>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widowControl/>
              <w:spacing w:before="29" w:line="288" w:lineRule="auto"/>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widowControl/>
              <w:spacing w:before="29" w:line="288" w:lineRule="auto"/>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spacing w:before="29" w:line="288" w:lineRule="auto"/>
              <w:jc w:val="center"/>
              <w:rPr>
                <w:sz w:val="24"/>
              </w:rPr>
            </w:pPr>
            <w:r w:rsidRPr="00356FA6">
              <w:rPr>
                <w:sz w:val="24"/>
              </w:rPr>
              <w:t>任职日期</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spacing w:before="29" w:line="288" w:lineRule="auto"/>
              <w:jc w:val="center"/>
              <w:rPr>
                <w:sz w:val="24"/>
              </w:rPr>
            </w:pPr>
            <w:r w:rsidRPr="00356FA6">
              <w:rPr>
                <w:sz w:val="24"/>
              </w:rPr>
              <w:t>离任日期</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widowControl/>
              <w:spacing w:before="29" w:line="288" w:lineRule="auto"/>
              <w:jc w:val="left"/>
              <w:rPr>
                <w:sz w:val="24"/>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223DFB" w:rsidRPr="00356FA6" w:rsidRDefault="00223DFB" w:rsidP="006C67B5">
            <w:pPr>
              <w:widowControl/>
              <w:spacing w:before="29" w:line="288" w:lineRule="auto"/>
              <w:jc w:val="left"/>
              <w:rPr>
                <w:sz w:val="24"/>
              </w:rPr>
            </w:pPr>
          </w:p>
        </w:tc>
      </w:tr>
      <w:tr w:rsidR="00172F2D">
        <w:tc>
          <w:tcPr>
            <w:tcW w:w="993" w:type="dxa"/>
            <w:vAlign w:val="center"/>
          </w:tcPr>
          <w:p w:rsidR="00172F2D" w:rsidRDefault="00EA4F79">
            <w:pPr>
              <w:jc w:val="center"/>
            </w:pPr>
            <w:r>
              <w:rPr>
                <w:sz w:val="24"/>
              </w:rPr>
              <w:t>季参平</w:t>
            </w:r>
          </w:p>
        </w:tc>
        <w:tc>
          <w:tcPr>
            <w:tcW w:w="1134" w:type="dxa"/>
            <w:vAlign w:val="center"/>
          </w:tcPr>
          <w:p w:rsidR="00172F2D" w:rsidRDefault="00EA4F79">
            <w:pPr>
              <w:jc w:val="center"/>
            </w:pPr>
            <w:r>
              <w:rPr>
                <w:sz w:val="24"/>
              </w:rPr>
              <w:t>交银货币、交银裕通纯债债券、交银现金宝货币、交银天鑫宝货币的基金经理</w:t>
            </w:r>
          </w:p>
        </w:tc>
        <w:tc>
          <w:tcPr>
            <w:tcW w:w="1559" w:type="dxa"/>
            <w:vAlign w:val="center"/>
          </w:tcPr>
          <w:p w:rsidR="00172F2D" w:rsidRDefault="00EA4F79">
            <w:pPr>
              <w:jc w:val="center"/>
            </w:pPr>
            <w:r>
              <w:rPr>
                <w:sz w:val="24"/>
              </w:rPr>
              <w:t>2019-07-26</w:t>
            </w:r>
          </w:p>
        </w:tc>
        <w:tc>
          <w:tcPr>
            <w:tcW w:w="1276" w:type="dxa"/>
            <w:vAlign w:val="center"/>
          </w:tcPr>
          <w:p w:rsidR="00172F2D" w:rsidRDefault="00EA4F79">
            <w:pPr>
              <w:jc w:val="center"/>
            </w:pPr>
            <w:r>
              <w:rPr>
                <w:sz w:val="24"/>
              </w:rPr>
              <w:t>-</w:t>
            </w:r>
          </w:p>
        </w:tc>
        <w:tc>
          <w:tcPr>
            <w:tcW w:w="1275" w:type="dxa"/>
            <w:vAlign w:val="center"/>
          </w:tcPr>
          <w:p w:rsidR="00172F2D" w:rsidRDefault="00EA4F79">
            <w:pPr>
              <w:jc w:val="center"/>
            </w:pPr>
            <w:r>
              <w:rPr>
                <w:sz w:val="24"/>
              </w:rPr>
              <w:t>8</w:t>
            </w:r>
            <w:r>
              <w:rPr>
                <w:sz w:val="24"/>
              </w:rPr>
              <w:t>年</w:t>
            </w:r>
          </w:p>
        </w:tc>
        <w:tc>
          <w:tcPr>
            <w:tcW w:w="2761" w:type="dxa"/>
            <w:vAlign w:val="center"/>
          </w:tcPr>
          <w:p w:rsidR="00172F2D" w:rsidRDefault="00EA4F79">
            <w:r>
              <w:rPr>
                <w:sz w:val="24"/>
              </w:rPr>
              <w:t>季参平先生，美国密歇根大学金融工程硕士、对外经济贸易大学经济学学士。</w:t>
            </w:r>
            <w:r>
              <w:rPr>
                <w:sz w:val="24"/>
              </w:rPr>
              <w:t>2012</w:t>
            </w:r>
            <w:r>
              <w:rPr>
                <w:sz w:val="24"/>
              </w:rPr>
              <w:t>年</w:t>
            </w:r>
            <w:r>
              <w:rPr>
                <w:sz w:val="24"/>
              </w:rPr>
              <w:t>3</w:t>
            </w:r>
            <w:r>
              <w:rPr>
                <w:sz w:val="24"/>
              </w:rPr>
              <w:t>月至</w:t>
            </w:r>
            <w:r>
              <w:rPr>
                <w:sz w:val="24"/>
              </w:rPr>
              <w:t>2017</w:t>
            </w:r>
            <w:r>
              <w:rPr>
                <w:sz w:val="24"/>
              </w:rPr>
              <w:t>年</w:t>
            </w:r>
            <w:r>
              <w:rPr>
                <w:sz w:val="24"/>
              </w:rPr>
              <w:t>7</w:t>
            </w:r>
            <w:r>
              <w:rPr>
                <w:sz w:val="24"/>
              </w:rPr>
              <w:t>月任瑞士银行外汇和利率交易员、联席董事。</w:t>
            </w:r>
            <w:r>
              <w:rPr>
                <w:sz w:val="24"/>
              </w:rPr>
              <w:t>2017</w:t>
            </w:r>
            <w:r>
              <w:rPr>
                <w:sz w:val="24"/>
              </w:rPr>
              <w:t>年加入交银施罗德基金管理有限公司，历任基金经理助理。</w:t>
            </w:r>
            <w:r>
              <w:rPr>
                <w:sz w:val="24"/>
              </w:rPr>
              <w:t>2019</w:t>
            </w:r>
            <w:r>
              <w:rPr>
                <w:sz w:val="24"/>
              </w:rPr>
              <w:t>年</w:t>
            </w:r>
            <w:r>
              <w:rPr>
                <w:sz w:val="24"/>
              </w:rPr>
              <w:t>7</w:t>
            </w:r>
            <w:r>
              <w:rPr>
                <w:sz w:val="24"/>
              </w:rPr>
              <w:t>月</w:t>
            </w:r>
            <w:r>
              <w:rPr>
                <w:sz w:val="24"/>
              </w:rPr>
              <w:t>26</w:t>
            </w:r>
            <w:r>
              <w:rPr>
                <w:sz w:val="24"/>
              </w:rPr>
              <w:t>日至</w:t>
            </w:r>
            <w:r>
              <w:rPr>
                <w:sz w:val="24"/>
              </w:rPr>
              <w:t>2019</w:t>
            </w:r>
            <w:r>
              <w:rPr>
                <w:sz w:val="24"/>
              </w:rPr>
              <w:t>年</w:t>
            </w:r>
            <w:r>
              <w:rPr>
                <w:sz w:val="24"/>
              </w:rPr>
              <w:t>9</w:t>
            </w:r>
            <w:r>
              <w:rPr>
                <w:sz w:val="24"/>
              </w:rPr>
              <w:t>月</w:t>
            </w:r>
            <w:r>
              <w:rPr>
                <w:sz w:val="24"/>
              </w:rPr>
              <w:t>18</w:t>
            </w:r>
            <w:r>
              <w:rPr>
                <w:sz w:val="24"/>
              </w:rPr>
              <w:t>日担任交银施罗德天运宝货币市场基金的基金经理。</w:t>
            </w:r>
          </w:p>
        </w:tc>
      </w:tr>
    </w:tbl>
    <w:p w:rsidR="00172F2D" w:rsidRDefault="00EA4F7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172F2D" w:rsidRDefault="00EA4F79">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72F2D" w:rsidRDefault="00EA4F79">
      <w:pPr>
        <w:tabs>
          <w:tab w:val="left" w:pos="426"/>
        </w:tabs>
        <w:spacing w:before="29" w:line="288" w:lineRule="auto"/>
        <w:jc w:val="left"/>
        <w:rPr>
          <w:kern w:val="0"/>
          <w:sz w:val="24"/>
        </w:rPr>
      </w:pPr>
      <w:r>
        <w:rPr>
          <w:kern w:val="0"/>
          <w:sz w:val="24"/>
        </w:rPr>
        <w:t xml:space="preserve">    3</w:t>
      </w:r>
      <w:r>
        <w:rPr>
          <w:kern w:val="0"/>
          <w:sz w:val="24"/>
        </w:rPr>
        <w:t>、基金经理（或基金经理小组）期后变动（如有）敬请关注基金管理人发布的相关公告。</w:t>
      </w:r>
    </w:p>
    <w:p w:rsidR="00223DFB" w:rsidRPr="00356FA6" w:rsidRDefault="00223DFB" w:rsidP="006C67B5">
      <w:pPr>
        <w:tabs>
          <w:tab w:val="left" w:pos="426"/>
        </w:tabs>
        <w:spacing w:before="29" w:line="288" w:lineRule="auto"/>
        <w:jc w:val="left"/>
        <w:rPr>
          <w:kern w:val="0"/>
          <w:sz w:val="24"/>
        </w:rPr>
      </w:pPr>
    </w:p>
    <w:p w:rsidR="00223DFB" w:rsidRPr="00356FA6" w:rsidRDefault="00223DFB" w:rsidP="006C67B5">
      <w:pPr>
        <w:spacing w:before="29" w:line="288" w:lineRule="auto"/>
        <w:rPr>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15" w:name="_Toc49244288"/>
      <w:r w:rsidRPr="00356FA6">
        <w:rPr>
          <w:rFonts w:ascii="Times New Roman" w:hAnsi="Times New Roman" w:cs="Times New Roman"/>
          <w:kern w:val="0"/>
          <w:szCs w:val="24"/>
        </w:rPr>
        <w:t xml:space="preserve">4.2 </w:t>
      </w:r>
      <w:r w:rsidRPr="00356FA6">
        <w:rPr>
          <w:rFonts w:ascii="Times New Roman" w:hAnsi="Times New Roman" w:cs="Times New Roman"/>
          <w:kern w:val="0"/>
          <w:szCs w:val="24"/>
        </w:rPr>
        <w:t>管理人对报告期内本基金运作遵规守信情况的说明</w:t>
      </w:r>
      <w:bookmarkEnd w:id="15"/>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223DFB" w:rsidRPr="00356FA6" w:rsidRDefault="00223DFB" w:rsidP="006C67B5">
      <w:pPr>
        <w:spacing w:before="29" w:line="288" w:lineRule="auto"/>
        <w:ind w:firstLineChars="200" w:firstLine="480"/>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16" w:name="_Toc49244289"/>
      <w:r w:rsidRPr="00356FA6">
        <w:rPr>
          <w:rFonts w:ascii="Times New Roman" w:hAnsi="Times New Roman" w:cs="Times New Roman"/>
          <w:kern w:val="0"/>
          <w:szCs w:val="24"/>
        </w:rPr>
        <w:t xml:space="preserve">4.3 </w:t>
      </w:r>
      <w:r w:rsidRPr="00356FA6">
        <w:rPr>
          <w:rFonts w:ascii="Times New Roman" w:hAnsi="Times New Roman" w:cs="Times New Roman"/>
          <w:kern w:val="0"/>
          <w:szCs w:val="24"/>
        </w:rPr>
        <w:t>管理人对报告期内公平交易情况的专项说明</w:t>
      </w:r>
      <w:bookmarkEnd w:id="16"/>
    </w:p>
    <w:p w:rsidR="005A209C" w:rsidRPr="00356FA6" w:rsidRDefault="005A209C" w:rsidP="006C67B5">
      <w:pPr>
        <w:autoSpaceDE w:val="0"/>
        <w:autoSpaceDN w:val="0"/>
        <w:adjustRightInd w:val="0"/>
        <w:spacing w:before="29" w:line="288" w:lineRule="auto"/>
        <w:jc w:val="left"/>
        <w:rPr>
          <w:b/>
          <w:kern w:val="0"/>
          <w:sz w:val="24"/>
        </w:rPr>
      </w:pPr>
      <w:r w:rsidRPr="00356FA6">
        <w:rPr>
          <w:b/>
          <w:kern w:val="0"/>
          <w:sz w:val="24"/>
        </w:rPr>
        <w:t>4.3.1</w:t>
      </w:r>
      <w:r w:rsidRPr="00356FA6">
        <w:rPr>
          <w:b/>
          <w:kern w:val="0"/>
          <w:sz w:val="24"/>
        </w:rPr>
        <w:t>公平交易制度的执行情况</w:t>
      </w:r>
    </w:p>
    <w:p w:rsidR="00172F2D" w:rsidRDefault="00EA4F79">
      <w:pPr>
        <w:tabs>
          <w:tab w:val="left" w:pos="426"/>
        </w:tabs>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72F2D" w:rsidRDefault="00EA4F79">
      <w:pPr>
        <w:tabs>
          <w:tab w:val="left" w:pos="426"/>
        </w:tabs>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w:t>
      </w:r>
      <w:r>
        <w:rPr>
          <w:kern w:val="0"/>
          <w:sz w:val="24"/>
        </w:rPr>
        <w:lastRenderedPageBreak/>
        <w:t>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172F2D" w:rsidRDefault="00EA4F79">
      <w:pPr>
        <w:tabs>
          <w:tab w:val="left" w:pos="426"/>
        </w:tabs>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A209C" w:rsidRPr="00356FA6" w:rsidRDefault="005A209C" w:rsidP="008373A8">
      <w:pPr>
        <w:tabs>
          <w:tab w:val="left" w:pos="426"/>
        </w:tabs>
        <w:spacing w:before="29" w:line="288" w:lineRule="auto"/>
        <w:ind w:firstLineChars="200" w:firstLine="480"/>
        <w:rPr>
          <w:kern w:val="0"/>
          <w:sz w:val="24"/>
        </w:rPr>
      </w:pPr>
      <w:r w:rsidRPr="00356FA6">
        <w:rPr>
          <w:kern w:val="0"/>
          <w:sz w:val="24"/>
        </w:rPr>
        <w:t>报告期内本公司严格执行公平交易制度，公平对待旗下各投资组合，未发现任何违反公平交易的行为。</w:t>
      </w:r>
    </w:p>
    <w:p w:rsidR="005A209C" w:rsidRPr="00356FA6" w:rsidRDefault="005A209C" w:rsidP="006C67B5">
      <w:pPr>
        <w:spacing w:before="29" w:line="288" w:lineRule="auto"/>
        <w:jc w:val="left"/>
        <w:rPr>
          <w:sz w:val="24"/>
        </w:rPr>
      </w:pPr>
    </w:p>
    <w:p w:rsidR="005A209C" w:rsidRPr="00356FA6" w:rsidRDefault="005A209C" w:rsidP="006C67B5">
      <w:pPr>
        <w:autoSpaceDE w:val="0"/>
        <w:autoSpaceDN w:val="0"/>
        <w:adjustRightInd w:val="0"/>
        <w:spacing w:before="29" w:line="288" w:lineRule="auto"/>
        <w:jc w:val="left"/>
        <w:rPr>
          <w:b/>
          <w:kern w:val="0"/>
          <w:sz w:val="24"/>
        </w:rPr>
      </w:pPr>
      <w:r w:rsidRPr="00356FA6">
        <w:rPr>
          <w:b/>
          <w:kern w:val="0"/>
          <w:sz w:val="24"/>
        </w:rPr>
        <w:t>4.3.2</w:t>
      </w:r>
      <w:r w:rsidRPr="00356FA6">
        <w:rPr>
          <w:b/>
          <w:kern w:val="0"/>
          <w:sz w:val="24"/>
        </w:rPr>
        <w:t>异常交易行为的专项说明</w:t>
      </w:r>
    </w:p>
    <w:p w:rsidR="005A209C" w:rsidRPr="00356FA6" w:rsidRDefault="005A209C" w:rsidP="008373A8">
      <w:pPr>
        <w:tabs>
          <w:tab w:val="left" w:pos="426"/>
        </w:tabs>
        <w:spacing w:before="29" w:line="288" w:lineRule="auto"/>
        <w:ind w:firstLineChars="200" w:firstLine="480"/>
        <w:rPr>
          <w:kern w:val="0"/>
          <w:sz w:val="24"/>
        </w:rPr>
      </w:pPr>
      <w:r w:rsidRPr="00356FA6">
        <w:rPr>
          <w:kern w:val="0"/>
          <w:sz w:val="24"/>
        </w:rPr>
        <w:t>本基金于本报告期内不存在异常交易行为。本报告期内，本公司管理的所有投资组合参与的交易所公开竞价同日反向交易成交较少的单边交易量没有超过该证券当日总成交量</w:t>
      </w:r>
      <w:r w:rsidRPr="00356FA6">
        <w:rPr>
          <w:kern w:val="0"/>
          <w:sz w:val="24"/>
        </w:rPr>
        <w:t>5%</w:t>
      </w:r>
      <w:r w:rsidRPr="00356FA6">
        <w:rPr>
          <w:kern w:val="0"/>
          <w:sz w:val="24"/>
        </w:rPr>
        <w:t>的情形，本基金与本公司管理的其他投资组合在不同时间窗下（如日内、</w:t>
      </w:r>
      <w:r w:rsidRPr="00356FA6">
        <w:rPr>
          <w:kern w:val="0"/>
          <w:sz w:val="24"/>
        </w:rPr>
        <w:t>3</w:t>
      </w:r>
      <w:r w:rsidRPr="00356FA6">
        <w:rPr>
          <w:kern w:val="0"/>
          <w:sz w:val="24"/>
        </w:rPr>
        <w:t>日内、</w:t>
      </w:r>
      <w:r w:rsidRPr="00356FA6">
        <w:rPr>
          <w:kern w:val="0"/>
          <w:sz w:val="24"/>
        </w:rPr>
        <w:t>5</w:t>
      </w:r>
      <w:r w:rsidRPr="00356FA6">
        <w:rPr>
          <w:kern w:val="0"/>
          <w:sz w:val="24"/>
        </w:rPr>
        <w:t>日内）同向交易的交易价差未出现异常。</w:t>
      </w:r>
    </w:p>
    <w:p w:rsidR="005A209C" w:rsidRPr="00356FA6" w:rsidRDefault="005A209C" w:rsidP="006C67B5">
      <w:pPr>
        <w:spacing w:before="29" w:line="288" w:lineRule="auto"/>
        <w:ind w:firstLineChars="200" w:firstLine="480"/>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17" w:name="_Toc49244290"/>
      <w:r w:rsidRPr="00356FA6">
        <w:rPr>
          <w:rFonts w:ascii="Times New Roman" w:hAnsi="Times New Roman" w:cs="Times New Roman"/>
          <w:kern w:val="0"/>
          <w:szCs w:val="24"/>
        </w:rPr>
        <w:t>4.4</w:t>
      </w:r>
      <w:bookmarkStart w:id="18" w:name="_Toc261445694"/>
      <w:bookmarkStart w:id="19" w:name="_Toc364520706"/>
      <w:r w:rsidR="00442A70" w:rsidRPr="00356FA6">
        <w:rPr>
          <w:rFonts w:ascii="Times New Roman" w:hAnsi="Times New Roman" w:cs="Times New Roman"/>
          <w:szCs w:val="24"/>
        </w:rPr>
        <w:t>管理人对报告期内基金的投资策略和业绩表现说明</w:t>
      </w:r>
      <w:bookmarkEnd w:id="17"/>
      <w:bookmarkEnd w:id="18"/>
      <w:bookmarkEnd w:id="19"/>
    </w:p>
    <w:p w:rsidR="00223DFB" w:rsidRPr="00356FA6" w:rsidRDefault="00223DFB" w:rsidP="006C67B5">
      <w:pPr>
        <w:spacing w:before="29" w:line="288" w:lineRule="auto"/>
        <w:rPr>
          <w:b/>
          <w:sz w:val="24"/>
        </w:rPr>
      </w:pPr>
      <w:r w:rsidRPr="00356FA6">
        <w:rPr>
          <w:b/>
          <w:sz w:val="24"/>
        </w:rPr>
        <w:t>4.4.1</w:t>
      </w:r>
      <w:r w:rsidRPr="00356FA6">
        <w:rPr>
          <w:b/>
          <w:sz w:val="24"/>
        </w:rPr>
        <w:t>报告期内基金投资策略和运作分析</w:t>
      </w:r>
    </w:p>
    <w:p w:rsidR="00172F2D" w:rsidRDefault="00EA4F79">
      <w:pPr>
        <w:tabs>
          <w:tab w:val="left" w:pos="426"/>
        </w:tabs>
        <w:spacing w:before="29" w:line="288" w:lineRule="auto"/>
        <w:ind w:firstLineChars="200" w:firstLine="480"/>
        <w:rPr>
          <w:kern w:val="0"/>
          <w:sz w:val="24"/>
        </w:rPr>
      </w:pPr>
      <w:r>
        <w:rPr>
          <w:kern w:val="0"/>
          <w:sz w:val="24"/>
        </w:rPr>
        <w:t>本报告期内，货币市场在灵活适度的货币政策基调下先松后紧，货币市场利率呈先下后上态势。具体来看，一月初降准释放的流动性落地，隔夜资金价格回落到</w:t>
      </w:r>
      <w:r>
        <w:rPr>
          <w:kern w:val="0"/>
          <w:sz w:val="24"/>
        </w:rPr>
        <w:t>1%</w:t>
      </w:r>
      <w:r>
        <w:rPr>
          <w:kern w:val="0"/>
          <w:sz w:val="24"/>
        </w:rPr>
        <w:t>以下，七天资金价格也下行至</w:t>
      </w:r>
      <w:r>
        <w:rPr>
          <w:kern w:val="0"/>
          <w:sz w:val="24"/>
        </w:rPr>
        <w:t>2%</w:t>
      </w:r>
      <w:r>
        <w:rPr>
          <w:kern w:val="0"/>
          <w:sz w:val="24"/>
        </w:rPr>
        <w:t>。随着春节临近，央行通过</w:t>
      </w:r>
      <w:r>
        <w:rPr>
          <w:kern w:val="0"/>
          <w:sz w:val="24"/>
        </w:rPr>
        <w:t>MLF</w:t>
      </w:r>
      <w:r>
        <w:rPr>
          <w:kern w:val="0"/>
          <w:sz w:val="24"/>
        </w:rPr>
        <w:t>和十四天逆回购投放，基本熨平资金波动性，一月货币市场资金整体保持宽松。二月在疫情冲击的影响下，央行提前宣布</w:t>
      </w:r>
      <w:r>
        <w:rPr>
          <w:kern w:val="0"/>
          <w:sz w:val="24"/>
        </w:rPr>
        <w:t>1.2</w:t>
      </w:r>
      <w:r>
        <w:rPr>
          <w:kern w:val="0"/>
          <w:sz w:val="24"/>
        </w:rPr>
        <w:t>万亿公开市场投放，并调降</w:t>
      </w:r>
      <w:r>
        <w:rPr>
          <w:kern w:val="0"/>
          <w:sz w:val="24"/>
        </w:rPr>
        <w:t>OMO</w:t>
      </w:r>
      <w:r>
        <w:rPr>
          <w:kern w:val="0"/>
          <w:sz w:val="24"/>
        </w:rPr>
        <w:t>利率</w:t>
      </w:r>
      <w:r>
        <w:rPr>
          <w:kern w:val="0"/>
          <w:sz w:val="24"/>
        </w:rPr>
        <w:t>10bps</w:t>
      </w:r>
      <w:r>
        <w:rPr>
          <w:kern w:val="0"/>
          <w:sz w:val="24"/>
        </w:rPr>
        <w:t>；随后</w:t>
      </w:r>
      <w:r>
        <w:rPr>
          <w:kern w:val="0"/>
          <w:sz w:val="24"/>
        </w:rPr>
        <w:t>2</w:t>
      </w:r>
      <w:r>
        <w:rPr>
          <w:kern w:val="0"/>
          <w:sz w:val="24"/>
        </w:rPr>
        <w:t>月</w:t>
      </w:r>
      <w:r>
        <w:rPr>
          <w:kern w:val="0"/>
          <w:sz w:val="24"/>
        </w:rPr>
        <w:t>17</w:t>
      </w:r>
      <w:r>
        <w:rPr>
          <w:kern w:val="0"/>
          <w:sz w:val="24"/>
        </w:rPr>
        <w:t>日新作</w:t>
      </w:r>
      <w:r>
        <w:rPr>
          <w:kern w:val="0"/>
          <w:sz w:val="24"/>
        </w:rPr>
        <w:t>2000</w:t>
      </w:r>
      <w:r>
        <w:rPr>
          <w:kern w:val="0"/>
          <w:sz w:val="24"/>
        </w:rPr>
        <w:t>亿元</w:t>
      </w:r>
      <w:r>
        <w:rPr>
          <w:kern w:val="0"/>
          <w:sz w:val="24"/>
        </w:rPr>
        <w:t>MLF</w:t>
      </w:r>
      <w:r>
        <w:rPr>
          <w:kern w:val="0"/>
          <w:sz w:val="24"/>
        </w:rPr>
        <w:t>，利率调降</w:t>
      </w:r>
      <w:r>
        <w:rPr>
          <w:kern w:val="0"/>
          <w:sz w:val="24"/>
        </w:rPr>
        <w:t>10bps</w:t>
      </w:r>
      <w:r>
        <w:rPr>
          <w:kern w:val="0"/>
          <w:sz w:val="24"/>
        </w:rPr>
        <w:t>至</w:t>
      </w:r>
      <w:r>
        <w:rPr>
          <w:kern w:val="0"/>
          <w:sz w:val="24"/>
        </w:rPr>
        <w:t>3.15%</w:t>
      </w:r>
      <w:r>
        <w:rPr>
          <w:kern w:val="0"/>
          <w:sz w:val="24"/>
        </w:rPr>
        <w:t>，之后央行逐步暂停公开市场操作，小幅回笼流动性，但依然不改银行间流动性充裕状况，二月中旬隔夜和七天资金分别录得</w:t>
      </w:r>
      <w:r>
        <w:rPr>
          <w:kern w:val="0"/>
          <w:sz w:val="24"/>
        </w:rPr>
        <w:t>1.22%</w:t>
      </w:r>
      <w:r>
        <w:rPr>
          <w:kern w:val="0"/>
          <w:sz w:val="24"/>
        </w:rPr>
        <w:t>和</w:t>
      </w:r>
      <w:r>
        <w:rPr>
          <w:kern w:val="0"/>
          <w:sz w:val="24"/>
        </w:rPr>
        <w:t>1.98%</w:t>
      </w:r>
      <w:r>
        <w:rPr>
          <w:kern w:val="0"/>
          <w:sz w:val="24"/>
        </w:rPr>
        <w:t>的月内低点。三月中旬央行实施定向降准，释放资金</w:t>
      </w:r>
      <w:r>
        <w:rPr>
          <w:kern w:val="0"/>
          <w:sz w:val="24"/>
        </w:rPr>
        <w:t>5500</w:t>
      </w:r>
      <w:r>
        <w:rPr>
          <w:kern w:val="0"/>
          <w:sz w:val="24"/>
        </w:rPr>
        <w:t>亿元，资金面边际继续宽松，隔夜利率</w:t>
      </w:r>
      <w:r>
        <w:rPr>
          <w:kern w:val="0"/>
          <w:sz w:val="24"/>
        </w:rPr>
        <w:t>DR001</w:t>
      </w:r>
      <w:r>
        <w:rPr>
          <w:kern w:val="0"/>
          <w:sz w:val="24"/>
        </w:rPr>
        <w:t>和七天利率</w:t>
      </w:r>
      <w:r>
        <w:rPr>
          <w:kern w:val="0"/>
          <w:sz w:val="24"/>
        </w:rPr>
        <w:t>DR007</w:t>
      </w:r>
      <w:r>
        <w:rPr>
          <w:kern w:val="0"/>
          <w:sz w:val="24"/>
        </w:rPr>
        <w:t>分别录得</w:t>
      </w:r>
      <w:r>
        <w:rPr>
          <w:kern w:val="0"/>
          <w:sz w:val="24"/>
        </w:rPr>
        <w:t>0.79%</w:t>
      </w:r>
      <w:r>
        <w:rPr>
          <w:kern w:val="0"/>
          <w:sz w:val="24"/>
        </w:rPr>
        <w:t>和</w:t>
      </w:r>
      <w:r>
        <w:rPr>
          <w:kern w:val="0"/>
          <w:sz w:val="24"/>
        </w:rPr>
        <w:t>1.14%</w:t>
      </w:r>
      <w:r>
        <w:rPr>
          <w:kern w:val="0"/>
          <w:sz w:val="24"/>
        </w:rPr>
        <w:t>的历史低位，月末央行重启七天逆回购操作，并调降</w:t>
      </w:r>
      <w:r>
        <w:rPr>
          <w:kern w:val="0"/>
          <w:sz w:val="24"/>
        </w:rPr>
        <w:t>OMO</w:t>
      </w:r>
      <w:r>
        <w:rPr>
          <w:kern w:val="0"/>
          <w:sz w:val="24"/>
        </w:rPr>
        <w:t>利率</w:t>
      </w:r>
      <w:r>
        <w:rPr>
          <w:kern w:val="0"/>
          <w:sz w:val="24"/>
        </w:rPr>
        <w:t>20bps</w:t>
      </w:r>
      <w:r>
        <w:rPr>
          <w:kern w:val="0"/>
          <w:sz w:val="24"/>
        </w:rPr>
        <w:t>，货币市场资金利率中枢明显下移。四月央行决定对中小银行实施定向降准，同时调降超额准备金利率从</w:t>
      </w:r>
      <w:r>
        <w:rPr>
          <w:kern w:val="0"/>
          <w:sz w:val="24"/>
        </w:rPr>
        <w:t>0.72%</w:t>
      </w:r>
      <w:r>
        <w:rPr>
          <w:kern w:val="0"/>
          <w:sz w:val="24"/>
        </w:rPr>
        <w:t>至</w:t>
      </w:r>
      <w:r>
        <w:rPr>
          <w:kern w:val="0"/>
          <w:sz w:val="24"/>
        </w:rPr>
        <w:t>0.35%</w:t>
      </w:r>
      <w:r>
        <w:rPr>
          <w:kern w:val="0"/>
          <w:sz w:val="24"/>
        </w:rPr>
        <w:t>，月内资金利率下行明显，隔夜利率一度低至</w:t>
      </w:r>
      <w:r>
        <w:rPr>
          <w:kern w:val="0"/>
          <w:sz w:val="24"/>
        </w:rPr>
        <w:t>0.80%</w:t>
      </w:r>
      <w:r>
        <w:rPr>
          <w:kern w:val="0"/>
          <w:sz w:val="24"/>
        </w:rPr>
        <w:t>的水平，创</w:t>
      </w:r>
      <w:r>
        <w:rPr>
          <w:kern w:val="0"/>
          <w:sz w:val="24"/>
        </w:rPr>
        <w:t>2014</w:t>
      </w:r>
      <w:r>
        <w:rPr>
          <w:kern w:val="0"/>
          <w:sz w:val="24"/>
        </w:rPr>
        <w:t>年以来新低。五月初延续了四月较为宽松的资金利率情况，随后央行缩量续作</w:t>
      </w:r>
      <w:r>
        <w:rPr>
          <w:kern w:val="0"/>
          <w:sz w:val="24"/>
        </w:rPr>
        <w:t>MLF</w:t>
      </w:r>
      <w:r>
        <w:rPr>
          <w:kern w:val="0"/>
          <w:sz w:val="24"/>
        </w:rPr>
        <w:t>并未调降利率，开启了货币市场利率上行的进程。五月最后一周资金利率大幅上行，央行重启逆回购操作，但受利率债发行量较大、企业所得税汇算清缴等因素的影响，隔夜和七天利率均回到</w:t>
      </w:r>
      <w:r>
        <w:rPr>
          <w:kern w:val="0"/>
          <w:sz w:val="24"/>
        </w:rPr>
        <w:t>2%</w:t>
      </w:r>
      <w:r>
        <w:rPr>
          <w:kern w:val="0"/>
          <w:sz w:val="24"/>
        </w:rPr>
        <w:t>以上。六月货币市场利率中枢继续抬升，央行从总量目标逐步转向结构性目标：打击资金套利和空转行为，使得资金面再次趋紧，</w:t>
      </w:r>
      <w:r>
        <w:rPr>
          <w:kern w:val="0"/>
          <w:sz w:val="24"/>
        </w:rPr>
        <w:t>DR007</w:t>
      </w:r>
      <w:r>
        <w:rPr>
          <w:kern w:val="0"/>
          <w:sz w:val="24"/>
        </w:rPr>
        <w:t>上行至</w:t>
      </w:r>
      <w:r>
        <w:rPr>
          <w:kern w:val="0"/>
          <w:sz w:val="24"/>
        </w:rPr>
        <w:t>1.9%</w:t>
      </w:r>
      <w:r>
        <w:rPr>
          <w:kern w:val="0"/>
          <w:sz w:val="24"/>
        </w:rPr>
        <w:t>上方。六月共有两笔</w:t>
      </w:r>
      <w:r>
        <w:rPr>
          <w:kern w:val="0"/>
          <w:sz w:val="24"/>
        </w:rPr>
        <w:t>MLF</w:t>
      </w:r>
      <w:r>
        <w:rPr>
          <w:kern w:val="0"/>
          <w:sz w:val="24"/>
        </w:rPr>
        <w:t>到期合计</w:t>
      </w:r>
      <w:r>
        <w:rPr>
          <w:kern w:val="0"/>
          <w:sz w:val="24"/>
        </w:rPr>
        <w:t>7400</w:t>
      </w:r>
      <w:r>
        <w:rPr>
          <w:kern w:val="0"/>
          <w:sz w:val="24"/>
        </w:rPr>
        <w:t>亿，央行于月中一次性续作</w:t>
      </w:r>
      <w:r>
        <w:rPr>
          <w:kern w:val="0"/>
          <w:sz w:val="24"/>
        </w:rPr>
        <w:t>2000</w:t>
      </w:r>
      <w:r>
        <w:rPr>
          <w:kern w:val="0"/>
          <w:sz w:val="24"/>
        </w:rPr>
        <w:t>亿元，延续量缩价平的节奏，而</w:t>
      </w:r>
      <w:r>
        <w:rPr>
          <w:kern w:val="0"/>
          <w:sz w:val="24"/>
        </w:rPr>
        <w:t>DR007</w:t>
      </w:r>
      <w:r>
        <w:rPr>
          <w:kern w:val="0"/>
          <w:sz w:val="24"/>
        </w:rPr>
        <w:t>也持续逼近七天逆回购利率水平</w:t>
      </w:r>
      <w:r>
        <w:rPr>
          <w:kern w:val="0"/>
          <w:sz w:val="24"/>
        </w:rPr>
        <w:t>2.2%</w:t>
      </w:r>
      <w:r>
        <w:rPr>
          <w:kern w:val="0"/>
          <w:sz w:val="24"/>
        </w:rPr>
        <w:t>，</w:t>
      </w:r>
      <w:r>
        <w:rPr>
          <w:kern w:val="0"/>
          <w:sz w:val="24"/>
        </w:rPr>
        <w:t>2020</w:t>
      </w:r>
      <w:r>
        <w:rPr>
          <w:kern w:val="0"/>
          <w:sz w:val="24"/>
        </w:rPr>
        <w:t>年</w:t>
      </w:r>
      <w:r>
        <w:rPr>
          <w:kern w:val="0"/>
          <w:sz w:val="24"/>
        </w:rPr>
        <w:t>6</w:t>
      </w:r>
      <w:r>
        <w:rPr>
          <w:kern w:val="0"/>
          <w:sz w:val="24"/>
        </w:rPr>
        <w:t>月</w:t>
      </w:r>
      <w:r>
        <w:rPr>
          <w:kern w:val="0"/>
          <w:sz w:val="24"/>
        </w:rPr>
        <w:t>30</w:t>
      </w:r>
      <w:r>
        <w:rPr>
          <w:kern w:val="0"/>
          <w:sz w:val="24"/>
        </w:rPr>
        <w:t>日收盘报价</w:t>
      </w:r>
      <w:r>
        <w:rPr>
          <w:kern w:val="0"/>
          <w:sz w:val="24"/>
        </w:rPr>
        <w:t>2.30%</w:t>
      </w:r>
      <w:r>
        <w:rPr>
          <w:kern w:val="0"/>
          <w:sz w:val="24"/>
        </w:rPr>
        <w:t>。存单存款市场受资金面持续收紧和商业银行存单到期量较大，收益率上行幅度明显，国有股份制银</w:t>
      </w:r>
      <w:r>
        <w:rPr>
          <w:kern w:val="0"/>
          <w:sz w:val="24"/>
        </w:rPr>
        <w:lastRenderedPageBreak/>
        <w:t>行在</w:t>
      </w:r>
      <w:r>
        <w:rPr>
          <w:kern w:val="0"/>
          <w:sz w:val="24"/>
        </w:rPr>
        <w:t>1.40%-2.15%</w:t>
      </w:r>
      <w:r>
        <w:rPr>
          <w:kern w:val="0"/>
          <w:sz w:val="24"/>
        </w:rPr>
        <w:t>之间募集三月期存单。报告期内，三个月上海银行间拆借利率下行约</w:t>
      </w:r>
      <w:r>
        <w:rPr>
          <w:kern w:val="0"/>
          <w:sz w:val="24"/>
        </w:rPr>
        <w:t>89bps</w:t>
      </w:r>
      <w:r>
        <w:rPr>
          <w:kern w:val="0"/>
          <w:sz w:val="24"/>
        </w:rPr>
        <w:t>到</w:t>
      </w:r>
      <w:r>
        <w:rPr>
          <w:kern w:val="0"/>
          <w:sz w:val="24"/>
        </w:rPr>
        <w:t>2.126%</w:t>
      </w:r>
      <w:r>
        <w:rPr>
          <w:kern w:val="0"/>
          <w:sz w:val="24"/>
        </w:rPr>
        <w:t>。</w:t>
      </w:r>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基金操作方面，我们维持低杠杆、短久期的操作思路，多投资于估值波动较小的银行存款与回购等，组合整体流动性良好。六月末我们视组合流动性和市场情况，增配了高评级的同业存单、同业存款等，提高组合收益水平。</w:t>
      </w:r>
    </w:p>
    <w:p w:rsidR="00223DFB" w:rsidRPr="00356FA6" w:rsidRDefault="00223DFB" w:rsidP="006C67B5">
      <w:pPr>
        <w:spacing w:before="29" w:line="288" w:lineRule="auto"/>
        <w:ind w:firstLineChars="200" w:firstLine="480"/>
        <w:rPr>
          <w:kern w:val="0"/>
          <w:sz w:val="24"/>
        </w:rPr>
      </w:pPr>
    </w:p>
    <w:p w:rsidR="00223DFB" w:rsidRPr="00356FA6" w:rsidRDefault="00223DFB" w:rsidP="006C67B5">
      <w:pPr>
        <w:spacing w:before="29" w:line="288" w:lineRule="auto"/>
        <w:rPr>
          <w:b/>
          <w:sz w:val="24"/>
        </w:rPr>
      </w:pPr>
      <w:r w:rsidRPr="00356FA6">
        <w:rPr>
          <w:b/>
          <w:sz w:val="24"/>
        </w:rPr>
        <w:t>4.4.2</w:t>
      </w:r>
      <w:r w:rsidRPr="00356FA6">
        <w:rPr>
          <w:b/>
          <w:sz w:val="24"/>
        </w:rPr>
        <w:t>报告期内基金的业绩表现</w:t>
      </w:r>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本基金（各类）份额净值及业绩表现请见</w:t>
      </w:r>
      <w:r w:rsidRPr="00356FA6">
        <w:rPr>
          <w:kern w:val="0"/>
          <w:sz w:val="24"/>
        </w:rPr>
        <w:t>“3.1</w:t>
      </w:r>
      <w:r w:rsidRPr="00356FA6">
        <w:rPr>
          <w:kern w:val="0"/>
          <w:sz w:val="24"/>
        </w:rPr>
        <w:t>主要会计数据和财务指标</w:t>
      </w:r>
      <w:r w:rsidRPr="00356FA6">
        <w:rPr>
          <w:kern w:val="0"/>
          <w:sz w:val="24"/>
        </w:rPr>
        <w:t xml:space="preserve">” </w:t>
      </w:r>
      <w:r w:rsidRPr="00356FA6">
        <w:rPr>
          <w:kern w:val="0"/>
          <w:sz w:val="24"/>
        </w:rPr>
        <w:t>及</w:t>
      </w:r>
      <w:r w:rsidRPr="00356FA6">
        <w:rPr>
          <w:kern w:val="0"/>
          <w:sz w:val="24"/>
        </w:rPr>
        <w:t>“3.2.1</w:t>
      </w:r>
      <w:r w:rsidRPr="00356FA6">
        <w:rPr>
          <w:kern w:val="0"/>
          <w:sz w:val="24"/>
        </w:rPr>
        <w:t>基金份额净值增长率及其与同期业绩比较基准收益率的比较</w:t>
      </w:r>
      <w:r w:rsidRPr="00356FA6">
        <w:rPr>
          <w:kern w:val="0"/>
          <w:sz w:val="24"/>
        </w:rPr>
        <w:t>”</w:t>
      </w:r>
      <w:r w:rsidRPr="00356FA6">
        <w:rPr>
          <w:kern w:val="0"/>
          <w:sz w:val="24"/>
        </w:rPr>
        <w:t>部分披露。</w:t>
      </w:r>
    </w:p>
    <w:p w:rsidR="00223DFB" w:rsidRPr="00356FA6" w:rsidRDefault="00223DFB" w:rsidP="006C67B5">
      <w:pPr>
        <w:spacing w:before="29" w:line="288" w:lineRule="auto"/>
        <w:ind w:firstLineChars="200" w:firstLine="480"/>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20" w:name="_Toc49244291"/>
      <w:r w:rsidRPr="00356FA6">
        <w:rPr>
          <w:rFonts w:ascii="Times New Roman" w:hAnsi="Times New Roman" w:cs="Times New Roman"/>
          <w:kern w:val="0"/>
          <w:szCs w:val="24"/>
        </w:rPr>
        <w:t xml:space="preserve">4.5 </w:t>
      </w:r>
      <w:r w:rsidRPr="00356FA6">
        <w:rPr>
          <w:rFonts w:ascii="Times New Roman" w:hAnsi="Times New Roman" w:cs="Times New Roman"/>
          <w:kern w:val="0"/>
          <w:szCs w:val="24"/>
        </w:rPr>
        <w:t>管理人对宏观经济、证券市场及行业走势的简要展望</w:t>
      </w:r>
      <w:bookmarkEnd w:id="20"/>
    </w:p>
    <w:p w:rsidR="00172F2D" w:rsidRDefault="00EA4F79">
      <w:pPr>
        <w:tabs>
          <w:tab w:val="left" w:pos="426"/>
        </w:tabs>
        <w:spacing w:before="29" w:line="288" w:lineRule="auto"/>
        <w:ind w:firstLineChars="200" w:firstLine="480"/>
        <w:rPr>
          <w:kern w:val="0"/>
          <w:sz w:val="24"/>
        </w:rPr>
      </w:pPr>
      <w:r>
        <w:rPr>
          <w:kern w:val="0"/>
          <w:sz w:val="24"/>
        </w:rPr>
        <w:t>展望</w:t>
      </w:r>
      <w:r>
        <w:rPr>
          <w:kern w:val="0"/>
          <w:sz w:val="24"/>
        </w:rPr>
        <w:t>2020</w:t>
      </w:r>
      <w:r>
        <w:rPr>
          <w:kern w:val="0"/>
          <w:sz w:val="24"/>
        </w:rPr>
        <w:t>年下半年，我们将密切关注全球疫情发展和国内疫情反复对中国经济的影响，观察央行总量适度下货币政策的边际变化和财政政策发力的情况，并警惕下半年中美贸易摩擦可能出现的反复。我们认为，鉴于在疫情方面相对较优的应对和及时走出经济停摆的困境，中国下半年经济复苏的态势不变，货币市场利率将平稳走高。</w:t>
      </w:r>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本基金将根据不同资产收益率的动态变化，适时调整组合结构，根据期限利差动态调整组合杠杆率，通过对市场利率的前瞻性判断进行合理有效的剩余期限管理，严格控制信用风险、流动性风险和利率风险，努力为持有人创造稳健的收益。</w:t>
      </w:r>
    </w:p>
    <w:p w:rsidR="00223DFB" w:rsidRPr="00356FA6" w:rsidRDefault="00223DFB" w:rsidP="006C67B5">
      <w:pPr>
        <w:spacing w:before="29" w:line="288" w:lineRule="auto"/>
        <w:ind w:firstLineChars="200" w:firstLine="480"/>
        <w:rPr>
          <w:kern w:val="0"/>
          <w:sz w:val="24"/>
        </w:rPr>
      </w:pPr>
    </w:p>
    <w:p w:rsidR="008E2CAE" w:rsidRPr="00356FA6" w:rsidRDefault="008E2CAE" w:rsidP="006C67B5">
      <w:pPr>
        <w:pStyle w:val="20"/>
        <w:spacing w:before="29" w:after="0" w:line="288" w:lineRule="auto"/>
        <w:rPr>
          <w:rFonts w:ascii="Times New Roman" w:hAnsi="Times New Roman" w:cs="Times New Roman"/>
          <w:kern w:val="0"/>
          <w:szCs w:val="24"/>
        </w:rPr>
      </w:pPr>
      <w:bookmarkStart w:id="21" w:name="_Toc331410085"/>
      <w:bookmarkStart w:id="22" w:name="_Toc247959457"/>
      <w:bookmarkStart w:id="23" w:name="_Toc225570083"/>
      <w:bookmarkStart w:id="24" w:name="_Toc49244292"/>
      <w:r w:rsidRPr="00356FA6">
        <w:rPr>
          <w:rFonts w:ascii="Times New Roman" w:hAnsi="Times New Roman" w:cs="Times New Roman"/>
          <w:kern w:val="0"/>
          <w:szCs w:val="24"/>
        </w:rPr>
        <w:t xml:space="preserve">4.6 </w:t>
      </w:r>
      <w:r w:rsidRPr="00356FA6">
        <w:rPr>
          <w:rFonts w:ascii="Times New Roman" w:hAnsi="Times New Roman" w:cs="Times New Roman"/>
          <w:kern w:val="0"/>
          <w:szCs w:val="24"/>
        </w:rPr>
        <w:t>管理人对报告期内基金估值程序等事项的说明</w:t>
      </w:r>
      <w:bookmarkEnd w:id="21"/>
      <w:bookmarkEnd w:id="22"/>
      <w:bookmarkEnd w:id="23"/>
      <w:bookmarkEnd w:id="24"/>
    </w:p>
    <w:p w:rsidR="00172F2D" w:rsidRDefault="00EA4F79">
      <w:pPr>
        <w:tabs>
          <w:tab w:val="left" w:pos="426"/>
        </w:tabs>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172F2D" w:rsidRDefault="00EA4F79">
      <w:pPr>
        <w:tabs>
          <w:tab w:val="left" w:pos="426"/>
        </w:tabs>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72F2D" w:rsidRDefault="00EA4F79">
      <w:pPr>
        <w:tabs>
          <w:tab w:val="left" w:pos="426"/>
        </w:tabs>
        <w:spacing w:before="29" w:line="288" w:lineRule="auto"/>
        <w:ind w:firstLineChars="200" w:firstLine="480"/>
        <w:rPr>
          <w:kern w:val="0"/>
          <w:sz w:val="24"/>
        </w:rPr>
      </w:pPr>
      <w:r>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E2CAE" w:rsidRPr="00356FA6" w:rsidRDefault="008E2CAE" w:rsidP="008373A8">
      <w:pPr>
        <w:tabs>
          <w:tab w:val="left" w:pos="426"/>
        </w:tabs>
        <w:spacing w:before="29" w:line="288" w:lineRule="auto"/>
        <w:ind w:firstLineChars="200" w:firstLine="480"/>
        <w:rPr>
          <w:kern w:val="0"/>
          <w:sz w:val="24"/>
        </w:rPr>
      </w:pPr>
    </w:p>
    <w:p w:rsidR="008E2CAE" w:rsidRPr="00356FA6" w:rsidRDefault="008E2CAE" w:rsidP="006C67B5">
      <w:pPr>
        <w:autoSpaceDE w:val="0"/>
        <w:autoSpaceDN w:val="0"/>
        <w:adjustRightInd w:val="0"/>
        <w:spacing w:before="29" w:line="288" w:lineRule="auto"/>
        <w:ind w:firstLine="482"/>
        <w:rPr>
          <w:kern w:val="0"/>
          <w:sz w:val="24"/>
        </w:rPr>
      </w:pPr>
    </w:p>
    <w:p w:rsidR="008E2CAE" w:rsidRPr="00356FA6" w:rsidRDefault="008E2CAE" w:rsidP="006C67B5">
      <w:pPr>
        <w:pStyle w:val="20"/>
        <w:spacing w:before="29" w:after="0" w:line="288" w:lineRule="auto"/>
        <w:rPr>
          <w:rFonts w:ascii="Times New Roman" w:hAnsi="Times New Roman" w:cs="Times New Roman"/>
          <w:kern w:val="0"/>
          <w:szCs w:val="24"/>
        </w:rPr>
      </w:pPr>
      <w:bookmarkStart w:id="25" w:name="_Toc331410086"/>
      <w:bookmarkStart w:id="26" w:name="_Toc247959458"/>
      <w:bookmarkStart w:id="27" w:name="_Toc225570084"/>
      <w:bookmarkStart w:id="28" w:name="_Toc49244293"/>
      <w:r w:rsidRPr="00356FA6">
        <w:rPr>
          <w:rFonts w:ascii="Times New Roman" w:hAnsi="Times New Roman" w:cs="Times New Roman"/>
          <w:kern w:val="0"/>
          <w:szCs w:val="24"/>
        </w:rPr>
        <w:lastRenderedPageBreak/>
        <w:t xml:space="preserve">4.7 </w:t>
      </w:r>
      <w:r w:rsidRPr="00356FA6">
        <w:rPr>
          <w:rFonts w:ascii="Times New Roman" w:hAnsi="Times New Roman" w:cs="Times New Roman"/>
          <w:kern w:val="0"/>
          <w:szCs w:val="24"/>
        </w:rPr>
        <w:t>管理人对报告期内基金利润分配情况的说明</w:t>
      </w:r>
      <w:bookmarkEnd w:id="25"/>
      <w:bookmarkEnd w:id="26"/>
      <w:bookmarkEnd w:id="27"/>
      <w:bookmarkEnd w:id="28"/>
    </w:p>
    <w:p w:rsidR="008E2CAE" w:rsidRPr="00356FA6" w:rsidRDefault="008E2CAE" w:rsidP="008373A8">
      <w:pPr>
        <w:tabs>
          <w:tab w:val="left" w:pos="426"/>
        </w:tabs>
        <w:spacing w:before="29" w:line="288" w:lineRule="auto"/>
        <w:ind w:firstLineChars="200" w:firstLine="480"/>
        <w:rPr>
          <w:kern w:val="0"/>
          <w:sz w:val="24"/>
        </w:rPr>
      </w:pPr>
      <w:r w:rsidRPr="00356FA6">
        <w:rPr>
          <w:kern w:val="0"/>
          <w:sz w:val="24"/>
        </w:rPr>
        <w:t>遵照法律法规及基金合同的约定，本基金每日分配收益，按日结转份额。本基金本报告期内利润分配情况参见</w:t>
      </w:r>
      <w:r w:rsidRPr="00356FA6">
        <w:rPr>
          <w:kern w:val="0"/>
          <w:sz w:val="24"/>
        </w:rPr>
        <w:t>6.4.7.10</w:t>
      </w:r>
      <w:r w:rsidRPr="00356FA6">
        <w:rPr>
          <w:kern w:val="0"/>
          <w:sz w:val="24"/>
        </w:rPr>
        <w:t>。</w:t>
      </w:r>
    </w:p>
    <w:p w:rsidR="00F60583" w:rsidRPr="00356FA6" w:rsidRDefault="00F60583" w:rsidP="00F60583">
      <w:pPr>
        <w:pStyle w:val="20"/>
        <w:spacing w:before="29" w:after="0" w:line="288" w:lineRule="auto"/>
        <w:rPr>
          <w:rFonts w:ascii="Times New Roman" w:hAnsi="Times New Roman"/>
          <w:kern w:val="0"/>
          <w:szCs w:val="24"/>
        </w:rPr>
      </w:pPr>
      <w:bookmarkStart w:id="29" w:name="_Toc49244294"/>
      <w:r w:rsidRPr="00356FA6">
        <w:rPr>
          <w:rFonts w:ascii="Times New Roman" w:hAnsi="Times New Roman" w:hint="eastAsia"/>
          <w:kern w:val="0"/>
          <w:szCs w:val="24"/>
        </w:rPr>
        <w:t xml:space="preserve">4.8 </w:t>
      </w:r>
      <w:r w:rsidRPr="00356FA6">
        <w:rPr>
          <w:rFonts w:ascii="Times New Roman" w:hAnsi="Times New Roman" w:hint="eastAsia"/>
          <w:kern w:val="0"/>
          <w:szCs w:val="24"/>
        </w:rPr>
        <w:t>报告期内管理人对本基金持有人数或基金资产净值预警情形的说明</w:t>
      </w:r>
      <w:bookmarkEnd w:id="29"/>
    </w:p>
    <w:p w:rsidR="00C028CD" w:rsidRPr="00356FA6" w:rsidRDefault="00F60583" w:rsidP="00F60583">
      <w:pPr>
        <w:spacing w:before="29" w:line="288" w:lineRule="auto"/>
        <w:ind w:firstLineChars="200" w:firstLine="480"/>
        <w:rPr>
          <w:kern w:val="0"/>
          <w:sz w:val="24"/>
        </w:rPr>
      </w:pPr>
      <w:r w:rsidRPr="00356FA6">
        <w:rPr>
          <w:kern w:val="0"/>
          <w:sz w:val="24"/>
        </w:rPr>
        <w:t>本基金本报告期内无需预警说明。</w:t>
      </w:r>
    </w:p>
    <w:p w:rsidR="00223DFB" w:rsidRPr="00356FA6" w:rsidRDefault="00CA4E1C" w:rsidP="00326D54">
      <w:pPr>
        <w:pStyle w:val="1"/>
        <w:keepNext/>
        <w:keepLines/>
        <w:widowControl w:val="0"/>
        <w:spacing w:beforeLines="100" w:before="312" w:afterLines="100" w:after="312" w:line="288" w:lineRule="auto"/>
        <w:jc w:val="center"/>
        <w:rPr>
          <w:b/>
          <w:bCs/>
          <w:szCs w:val="24"/>
          <w:lang w:val="en-US"/>
        </w:rPr>
      </w:pPr>
      <w:bookmarkStart w:id="30" w:name="_Toc49244295"/>
      <w:r w:rsidRPr="00356FA6">
        <w:rPr>
          <w:b/>
          <w:bCs/>
          <w:szCs w:val="24"/>
          <w:lang w:val="en-US"/>
        </w:rPr>
        <w:t xml:space="preserve">§5   </w:t>
      </w:r>
      <w:r w:rsidR="00223DFB" w:rsidRPr="00356FA6">
        <w:rPr>
          <w:b/>
          <w:bCs/>
          <w:szCs w:val="24"/>
          <w:lang w:val="en-US"/>
        </w:rPr>
        <w:t>托管人报告</w:t>
      </w:r>
      <w:bookmarkEnd w:id="30"/>
    </w:p>
    <w:p w:rsidR="00223DFB" w:rsidRPr="00356FA6" w:rsidRDefault="00223DFB" w:rsidP="006C67B5">
      <w:pPr>
        <w:pStyle w:val="20"/>
        <w:spacing w:before="29" w:after="0" w:line="288" w:lineRule="auto"/>
        <w:rPr>
          <w:rFonts w:ascii="Times New Roman" w:hAnsi="Times New Roman" w:cs="Times New Roman"/>
          <w:kern w:val="0"/>
          <w:szCs w:val="24"/>
        </w:rPr>
      </w:pPr>
      <w:bookmarkStart w:id="31" w:name="_Toc49244296"/>
      <w:r w:rsidRPr="00356FA6">
        <w:rPr>
          <w:rFonts w:ascii="Times New Roman" w:hAnsi="Times New Roman" w:cs="Times New Roman"/>
          <w:kern w:val="0"/>
          <w:szCs w:val="24"/>
        </w:rPr>
        <w:t xml:space="preserve">5.1 </w:t>
      </w:r>
      <w:r w:rsidRPr="00356FA6">
        <w:rPr>
          <w:rFonts w:ascii="Times New Roman" w:hAnsi="Times New Roman" w:cs="Times New Roman"/>
          <w:kern w:val="0"/>
          <w:szCs w:val="24"/>
        </w:rPr>
        <w:t>报告期内本基金托管人遵规守信情况声明</w:t>
      </w:r>
      <w:bookmarkEnd w:id="31"/>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报告期内，本托管人严格遵守《中华人民共和国证券投资基金法》及其他有关法律法规、基金合同和托管协议的规定，诚信、尽责地履行了基金托管人义务，不存在损害本基金份额持有人利益的行为。</w:t>
      </w:r>
      <w:r w:rsidRPr="00356FA6">
        <w:rPr>
          <w:kern w:val="0"/>
          <w:sz w:val="24"/>
        </w:rPr>
        <w:t xml:space="preserve"> </w:t>
      </w:r>
    </w:p>
    <w:p w:rsidR="00223DFB" w:rsidRPr="00356FA6" w:rsidRDefault="00223DFB" w:rsidP="006C67B5">
      <w:pPr>
        <w:spacing w:before="29" w:line="288" w:lineRule="auto"/>
        <w:ind w:firstLineChars="200" w:firstLine="480"/>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32" w:name="_Toc49244297"/>
      <w:r w:rsidRPr="00356FA6">
        <w:rPr>
          <w:rFonts w:ascii="Times New Roman" w:hAnsi="Times New Roman" w:cs="Times New Roman"/>
          <w:kern w:val="0"/>
          <w:szCs w:val="24"/>
        </w:rPr>
        <w:t xml:space="preserve">5.2 </w:t>
      </w:r>
      <w:r w:rsidRPr="00356FA6">
        <w:rPr>
          <w:rFonts w:ascii="Times New Roman" w:hAnsi="Times New Roman" w:cs="Times New Roman"/>
          <w:kern w:val="0"/>
          <w:szCs w:val="24"/>
        </w:rPr>
        <w:t>托管人对报告期内本基金投资运作遵规守信、净值计算、利润分配等情况的说明</w:t>
      </w:r>
      <w:bookmarkEnd w:id="32"/>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基金管理人在报告期内，严格遵守了《</w:t>
      </w:r>
      <w:r w:rsidR="007202CC">
        <w:rPr>
          <w:rFonts w:asciiTheme="minorEastAsia" w:hAnsiTheme="minorEastAsia" w:cs="Arial" w:hint="eastAsia"/>
          <w:kern w:val="0"/>
          <w:sz w:val="24"/>
        </w:rPr>
        <w:t>中华人民共和国</w:t>
      </w:r>
      <w:r w:rsidRPr="00356FA6">
        <w:rPr>
          <w:kern w:val="0"/>
          <w:sz w:val="24"/>
        </w:rPr>
        <w:t>证券投资基金法》等有关法律法规，在各重要方面的运作严格按照基金合同的规定进行。</w:t>
      </w:r>
    </w:p>
    <w:p w:rsidR="00223DFB" w:rsidRPr="00356FA6" w:rsidRDefault="00223DFB" w:rsidP="006C67B5">
      <w:pPr>
        <w:spacing w:before="29" w:line="288" w:lineRule="auto"/>
        <w:ind w:firstLineChars="200" w:firstLine="480"/>
        <w:rPr>
          <w:kern w:val="0"/>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33" w:name="_Toc49244298"/>
      <w:r w:rsidRPr="00356FA6">
        <w:rPr>
          <w:rFonts w:ascii="Times New Roman" w:hAnsi="Times New Roman" w:cs="Times New Roman"/>
          <w:kern w:val="0"/>
          <w:szCs w:val="24"/>
        </w:rPr>
        <w:t xml:space="preserve">5.3 </w:t>
      </w:r>
      <w:r w:rsidRPr="00356FA6">
        <w:rPr>
          <w:rFonts w:ascii="Times New Roman" w:hAnsi="Times New Roman" w:cs="Times New Roman"/>
          <w:kern w:val="0"/>
          <w:szCs w:val="24"/>
        </w:rPr>
        <w:t>托管人对本</w:t>
      </w:r>
      <w:r w:rsidR="00151B76">
        <w:rPr>
          <w:rFonts w:ascii="Times New Roman" w:hAnsi="Times New Roman" w:cs="Times New Roman"/>
          <w:kern w:val="0"/>
          <w:szCs w:val="24"/>
        </w:rPr>
        <w:t>中期</w:t>
      </w:r>
      <w:r w:rsidRPr="00356FA6">
        <w:rPr>
          <w:rFonts w:ascii="Times New Roman" w:hAnsi="Times New Roman" w:cs="Times New Roman"/>
          <w:kern w:val="0"/>
          <w:szCs w:val="24"/>
        </w:rPr>
        <w:t>报告中财务信息等内容的真实、准确和完整发表意见</w:t>
      </w:r>
      <w:bookmarkEnd w:id="33"/>
    </w:p>
    <w:p w:rsidR="00223DFB" w:rsidRPr="00356FA6" w:rsidRDefault="00223DFB" w:rsidP="008373A8">
      <w:pPr>
        <w:tabs>
          <w:tab w:val="left" w:pos="426"/>
        </w:tabs>
        <w:spacing w:before="29" w:line="288" w:lineRule="auto"/>
        <w:ind w:firstLineChars="200" w:firstLine="480"/>
        <w:rPr>
          <w:kern w:val="0"/>
          <w:sz w:val="24"/>
        </w:rPr>
      </w:pPr>
      <w:r w:rsidRPr="00356FA6">
        <w:rPr>
          <w:kern w:val="0"/>
          <w:sz w:val="24"/>
        </w:rPr>
        <w:t>本托管人认真复核了本中期报告中的财务指标、净值表现、收益分配情况、财务会计报告、投资组合报告等内容，认为其真实、准确和完整，不存在虚假记载、误导性陈述或者重大遗漏。</w:t>
      </w:r>
      <w:r w:rsidRPr="00356FA6">
        <w:rPr>
          <w:kern w:val="0"/>
          <w:sz w:val="24"/>
        </w:rPr>
        <w:t xml:space="preserve"> </w:t>
      </w:r>
    </w:p>
    <w:p w:rsidR="00C32D60" w:rsidRPr="00356FA6" w:rsidRDefault="00C32D60" w:rsidP="00CC0A5E">
      <w:pPr>
        <w:tabs>
          <w:tab w:val="left" w:pos="426"/>
        </w:tabs>
        <w:spacing w:before="29" w:line="288" w:lineRule="auto"/>
        <w:rPr>
          <w:kern w:val="0"/>
          <w:sz w:val="24"/>
        </w:rPr>
      </w:pPr>
    </w:p>
    <w:p w:rsidR="00223DFB" w:rsidRPr="00356FA6" w:rsidRDefault="00223DFB" w:rsidP="00326D54">
      <w:pPr>
        <w:pStyle w:val="1"/>
        <w:keepNext/>
        <w:keepLines/>
        <w:widowControl w:val="0"/>
        <w:spacing w:beforeLines="100" w:before="312" w:afterLines="100" w:after="312" w:line="288" w:lineRule="auto"/>
        <w:jc w:val="center"/>
        <w:rPr>
          <w:b/>
          <w:bCs/>
          <w:szCs w:val="24"/>
          <w:lang w:val="en-US"/>
        </w:rPr>
      </w:pPr>
      <w:bookmarkStart w:id="34" w:name="_Toc49244299"/>
      <w:r w:rsidRPr="00356FA6">
        <w:rPr>
          <w:b/>
          <w:bCs/>
          <w:szCs w:val="24"/>
          <w:lang w:val="en-US"/>
        </w:rPr>
        <w:t>§</w:t>
      </w:r>
      <w:r w:rsidR="005A4B4C" w:rsidRPr="00356FA6">
        <w:rPr>
          <w:b/>
          <w:bCs/>
          <w:szCs w:val="24"/>
          <w:lang w:val="en-US"/>
        </w:rPr>
        <w:t>6</w:t>
      </w:r>
      <w:r w:rsidR="00151B76">
        <w:rPr>
          <w:b/>
          <w:bCs/>
          <w:szCs w:val="24"/>
          <w:lang w:val="en-US"/>
        </w:rPr>
        <w:t>中期</w:t>
      </w:r>
      <w:r w:rsidR="00753F05" w:rsidRPr="00356FA6">
        <w:rPr>
          <w:b/>
          <w:bCs/>
          <w:szCs w:val="24"/>
          <w:lang w:val="en-US"/>
        </w:rPr>
        <w:t>财务会计报告（未经审计）</w:t>
      </w:r>
      <w:bookmarkEnd w:id="34"/>
    </w:p>
    <w:p w:rsidR="00223DFB" w:rsidRPr="00356FA6" w:rsidRDefault="005A5417" w:rsidP="006C67B5">
      <w:pPr>
        <w:pStyle w:val="20"/>
        <w:spacing w:before="29" w:after="0" w:line="288" w:lineRule="auto"/>
        <w:rPr>
          <w:rFonts w:ascii="Times New Roman" w:hAnsi="Times New Roman" w:cs="Times New Roman"/>
          <w:kern w:val="0"/>
          <w:szCs w:val="24"/>
        </w:rPr>
      </w:pPr>
      <w:bookmarkStart w:id="35" w:name="_Toc49244300"/>
      <w:r w:rsidRPr="00356FA6">
        <w:rPr>
          <w:rFonts w:ascii="Times New Roman" w:hAnsi="Times New Roman" w:cs="Times New Roman"/>
          <w:kern w:val="0"/>
          <w:szCs w:val="24"/>
        </w:rPr>
        <w:t>6</w:t>
      </w:r>
      <w:r w:rsidR="00223DFB" w:rsidRPr="00356FA6">
        <w:rPr>
          <w:rFonts w:ascii="Times New Roman" w:hAnsi="Times New Roman" w:cs="Times New Roman"/>
          <w:kern w:val="0"/>
          <w:szCs w:val="24"/>
        </w:rPr>
        <w:t xml:space="preserve">.1 </w:t>
      </w:r>
      <w:r w:rsidR="00223DFB" w:rsidRPr="00356FA6">
        <w:rPr>
          <w:rFonts w:ascii="Times New Roman" w:hAnsi="Times New Roman" w:cs="Times New Roman"/>
          <w:kern w:val="0"/>
          <w:szCs w:val="24"/>
        </w:rPr>
        <w:t>资产负债表</w:t>
      </w:r>
      <w:bookmarkEnd w:id="35"/>
    </w:p>
    <w:p w:rsidR="00223DFB" w:rsidRPr="00356FA6" w:rsidRDefault="00223DFB" w:rsidP="006C67B5">
      <w:pPr>
        <w:spacing w:before="29" w:line="288" w:lineRule="auto"/>
        <w:rPr>
          <w:sz w:val="24"/>
        </w:rPr>
      </w:pPr>
      <w:r w:rsidRPr="00356FA6">
        <w:rPr>
          <w:sz w:val="24"/>
        </w:rPr>
        <w:t>会计主体：交银施罗德天鑫宝货币市场基金</w:t>
      </w:r>
    </w:p>
    <w:p w:rsidR="00223DFB" w:rsidRPr="00356FA6" w:rsidRDefault="00223DFB" w:rsidP="006C67B5">
      <w:pPr>
        <w:spacing w:before="29" w:line="288" w:lineRule="auto"/>
        <w:rPr>
          <w:sz w:val="24"/>
        </w:rPr>
      </w:pPr>
      <w:r w:rsidRPr="00356FA6">
        <w:rPr>
          <w:sz w:val="24"/>
        </w:rPr>
        <w:t>报告截止日：</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p w:rsidR="00223DFB" w:rsidRPr="00356FA6" w:rsidRDefault="00223DFB" w:rsidP="006C67B5">
      <w:pPr>
        <w:autoSpaceDE w:val="0"/>
        <w:autoSpaceDN w:val="0"/>
        <w:adjustRightInd w:val="0"/>
        <w:spacing w:before="29" w:line="288" w:lineRule="auto"/>
        <w:ind w:left="15"/>
        <w:jc w:val="right"/>
        <w:rPr>
          <w:kern w:val="0"/>
          <w:sz w:val="24"/>
        </w:rPr>
      </w:pPr>
      <w:r w:rsidRPr="00356FA6">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6B4A69"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C35725" w:rsidP="006C67B5">
            <w:pPr>
              <w:pStyle w:val="af6"/>
              <w:spacing w:before="29" w:beforeAutospacing="0" w:line="288" w:lineRule="auto"/>
              <w:jc w:val="center"/>
              <w:rPr>
                <w:rFonts w:ascii="Times New Roman" w:hAnsi="Times New Roman"/>
                <w:b/>
              </w:rPr>
            </w:pPr>
            <w:r w:rsidRPr="00356FA6">
              <w:rPr>
                <w:rFonts w:ascii="Times New Roman" w:hAnsi="Times New Roman"/>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line="288" w:lineRule="auto"/>
              <w:jc w:val="center"/>
              <w:rPr>
                <w:rFonts w:ascii="Times New Roman" w:hAnsi="Times New Roman"/>
                <w:b/>
              </w:rPr>
            </w:pPr>
            <w:r w:rsidRPr="00356FA6">
              <w:rPr>
                <w:rFonts w:ascii="Times New Roman" w:hAnsi="Times New Roman"/>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本期末</w:t>
            </w:r>
          </w:p>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kern w:val="2"/>
              </w:rPr>
              <w:t>2020</w:t>
            </w:r>
            <w:r w:rsidRPr="00356FA6">
              <w:rPr>
                <w:rFonts w:ascii="Times New Roman" w:hAnsi="Times New Roman"/>
                <w:b/>
                <w:kern w:val="2"/>
              </w:rPr>
              <w:t>年</w:t>
            </w:r>
            <w:r w:rsidRPr="00356FA6">
              <w:rPr>
                <w:rFonts w:ascii="Times New Roman" w:hAnsi="Times New Roman"/>
                <w:b/>
                <w:kern w:val="2"/>
              </w:rPr>
              <w:t>6</w:t>
            </w:r>
            <w:r w:rsidRPr="00356FA6">
              <w:rPr>
                <w:rFonts w:ascii="Times New Roman" w:hAnsi="Times New Roman"/>
                <w:b/>
                <w:kern w:val="2"/>
              </w:rPr>
              <w:t>月</w:t>
            </w:r>
            <w:r w:rsidRPr="00356FA6">
              <w:rPr>
                <w:rFonts w:ascii="Times New Roman" w:hAnsi="Times New Roman"/>
                <w:b/>
                <w:kern w:val="2"/>
              </w:rPr>
              <w:t>30</w:t>
            </w:r>
            <w:r w:rsidRPr="00356FA6">
              <w:rPr>
                <w:rFonts w:ascii="Times New Roman" w:hAnsi="Times New Roman"/>
                <w:b/>
                <w:kern w:val="2"/>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上年度末</w:t>
            </w:r>
          </w:p>
          <w:p w:rsidR="00223DFB" w:rsidRPr="00356FA6" w:rsidRDefault="00D9739F"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2019</w:t>
            </w:r>
            <w:r w:rsidRPr="00356FA6">
              <w:rPr>
                <w:rFonts w:ascii="Times New Roman" w:hAnsi="Times New Roman"/>
                <w:b/>
              </w:rPr>
              <w:t>年</w:t>
            </w:r>
            <w:r w:rsidRPr="00356FA6">
              <w:rPr>
                <w:rFonts w:ascii="Times New Roman" w:hAnsi="Times New Roman"/>
                <w:b/>
              </w:rPr>
              <w:t>12</w:t>
            </w:r>
            <w:r w:rsidRPr="00356FA6">
              <w:rPr>
                <w:rFonts w:ascii="Times New Roman" w:hAnsi="Times New Roman"/>
                <w:b/>
              </w:rPr>
              <w:t>月</w:t>
            </w:r>
            <w:r w:rsidRPr="00356FA6">
              <w:rPr>
                <w:rFonts w:ascii="Times New Roman" w:hAnsi="Times New Roman"/>
                <w:b/>
              </w:rPr>
              <w:t>31</w:t>
            </w:r>
            <w:r w:rsidRPr="00356FA6">
              <w:rPr>
                <w:rFonts w:ascii="Times New Roman" w:hAnsi="Times New Roman"/>
                <w:b/>
              </w:rPr>
              <w:t>日</w:t>
            </w:r>
          </w:p>
        </w:tc>
      </w:tr>
      <w:tr w:rsidR="006B4A69"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C35725" w:rsidP="006C67B5">
            <w:pPr>
              <w:spacing w:before="29" w:line="288" w:lineRule="auto"/>
              <w:rPr>
                <w:sz w:val="24"/>
              </w:rPr>
            </w:pPr>
            <w:r w:rsidRPr="00356FA6">
              <w:rPr>
                <w:color w:val="000000"/>
                <w:sz w:val="24"/>
              </w:rPr>
              <w:t>资产</w:t>
            </w:r>
            <w:r w:rsidR="00223DFB" w:rsidRPr="00356FA6">
              <w:rPr>
                <w:sz w:val="24"/>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223DFB" w:rsidRPr="00356FA6" w:rsidRDefault="00223DFB" w:rsidP="006C67B5">
            <w:pPr>
              <w:widowControl/>
              <w:autoSpaceDE w:val="0"/>
              <w:autoSpaceDN w:val="0"/>
              <w:spacing w:before="29" w:line="288" w:lineRule="auto"/>
              <w:ind w:right="-15"/>
              <w:jc w:val="center"/>
              <w:textAlignment w:val="bottom"/>
              <w:rPr>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widowControl/>
              <w:autoSpaceDE w:val="0"/>
              <w:autoSpaceDN w:val="0"/>
              <w:ind w:right="-15"/>
              <w:jc w:val="center"/>
              <w:textAlignment w:val="bottom"/>
              <w:rPr>
                <w:color w:val="000000"/>
                <w:szCs w:val="21"/>
              </w:rPr>
            </w:pPr>
            <w:r w:rsidRPr="00356FA6">
              <w:rPr>
                <w:rFonts w:hint="eastAsia"/>
                <w:color w:val="000000"/>
                <w:szCs w:val="21"/>
              </w:rPr>
              <w:t>6.4.7.1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9,420,343,228.21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6,130,248,892.57</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lastRenderedPageBreak/>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widowControl/>
              <w:autoSpaceDE w:val="0"/>
              <w:autoSpaceDN w:val="0"/>
              <w:ind w:right="-15"/>
              <w:jc w:val="center"/>
              <w:textAlignment w:val="bottom"/>
              <w:rPr>
                <w:color w:val="000000"/>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11,314,673,951.03</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5,621,927,248.85</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pStyle w:val="af6"/>
              <w:spacing w:before="29" w:beforeAutospacing="0" w:line="288" w:lineRule="auto"/>
              <w:ind w:firstLineChars="300" w:firstLine="720"/>
              <w:rPr>
                <w:rFonts w:ascii="Times New Roman" w:hAnsi="Times New Roman"/>
              </w:rPr>
            </w:pPr>
            <w:r w:rsidRPr="00356FA6">
              <w:rPr>
                <w:rFonts w:ascii="Times New Roman" w:hAnsi="Times New Roman"/>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ind w:firstLineChars="300" w:firstLine="720"/>
              <w:rPr>
                <w:sz w:val="24"/>
              </w:rPr>
            </w:pPr>
            <w:r w:rsidRPr="00356FA6">
              <w:rPr>
                <w:sz w:val="24"/>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11,137,777,199.67</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5,521,927,248.85</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ind w:firstLineChars="300" w:firstLine="720"/>
              <w:rPr>
                <w:sz w:val="24"/>
              </w:rPr>
            </w:pPr>
            <w:r w:rsidRPr="00356FA6">
              <w:rPr>
                <w:sz w:val="24"/>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176,896,751.36</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100,000,000.00</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CE6C1C">
            <w:pPr>
              <w:spacing w:before="29" w:line="288" w:lineRule="auto"/>
              <w:jc w:val="left"/>
              <w:rPr>
                <w:sz w:val="24"/>
              </w:rPr>
            </w:pPr>
            <w:r w:rsidRPr="00356FA6">
              <w:rPr>
                <w:rFonts w:hint="eastAsia"/>
                <w:color w:val="000000"/>
                <w:sz w:val="24"/>
              </w:rPr>
              <w:t xml:space="preserve">      </w:t>
            </w:r>
            <w:r w:rsidRPr="00356FA6">
              <w:rPr>
                <w:color w:val="000000"/>
                <w:sz w:val="24"/>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rFonts w:eastAsiaTheme="minorEastAsia"/>
                <w:color w:val="000000"/>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rFonts w:eastAsiaTheme="minorEastAsia"/>
                <w:color w:val="000000"/>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spacing w:line="360" w:lineRule="auto"/>
              <w:jc w:val="center"/>
              <w:rPr>
                <w:rFonts w:ascii="Times New Roman" w:eastAsiaTheme="minorEastAsia" w:hAnsi="Times New Roman"/>
                <w:color w:val="000000"/>
                <w:sz w:val="21"/>
                <w:szCs w:val="21"/>
              </w:rPr>
            </w:pPr>
            <w:r w:rsidRPr="00356FA6">
              <w:rPr>
                <w:rFonts w:ascii="Times New Roman" w:eastAsiaTheme="minorEastAsia" w:hAnsi="Times New Roman" w:hint="eastAsia"/>
                <w:color w:val="000000"/>
                <w:sz w:val="21"/>
                <w:szCs w:val="21"/>
              </w:rPr>
              <w:t>6.4.7.3</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6.4.7.4</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7,936,669,225.01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3,177,286,125.94</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6.4.7.5</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75,567,954.24</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47,589,001.30</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450,001,200.00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152,500.00</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sz w:val="24"/>
              </w:rPr>
            </w:pPr>
            <w:r w:rsidRPr="00356FA6">
              <w:rPr>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6.4.7.6</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761.40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w:t>
            </w:r>
          </w:p>
        </w:tc>
      </w:tr>
      <w:tr w:rsidR="00B73A4B"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rPr>
                <w:b/>
                <w:sz w:val="24"/>
              </w:rPr>
            </w:pPr>
            <w:r w:rsidRPr="00356FA6">
              <w:rPr>
                <w:b/>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B73A4B" w:rsidRPr="00356FA6" w:rsidRDefault="00B73A4B"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29,197,256,319.89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B73A4B" w:rsidRPr="00356FA6" w:rsidRDefault="00B73A4B" w:rsidP="006C67B5">
            <w:pPr>
              <w:spacing w:before="29" w:line="288" w:lineRule="auto"/>
              <w:jc w:val="right"/>
              <w:rPr>
                <w:sz w:val="24"/>
              </w:rPr>
            </w:pPr>
            <w:r w:rsidRPr="00356FA6">
              <w:rPr>
                <w:sz w:val="24"/>
              </w:rPr>
              <w:t>14,977,203,768.66</w:t>
            </w:r>
          </w:p>
        </w:tc>
      </w:tr>
      <w:tr w:rsidR="006B4A69"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line="288" w:lineRule="auto"/>
              <w:jc w:val="center"/>
              <w:rPr>
                <w:rFonts w:ascii="Times New Roman" w:hAnsi="Times New Roman"/>
                <w:b/>
              </w:rPr>
            </w:pPr>
            <w:r w:rsidRPr="00356FA6">
              <w:rPr>
                <w:rFonts w:ascii="Times New Roman" w:hAnsi="Times New Roman"/>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line="288" w:lineRule="auto"/>
              <w:jc w:val="center"/>
              <w:rPr>
                <w:rFonts w:ascii="Times New Roman" w:hAnsi="Times New Roman"/>
                <w:b/>
              </w:rPr>
            </w:pPr>
            <w:r w:rsidRPr="00356FA6">
              <w:rPr>
                <w:rFonts w:ascii="Times New Roman" w:hAnsi="Times New Roman"/>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本期末</w:t>
            </w:r>
          </w:p>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kern w:val="2"/>
              </w:rPr>
              <w:t>2020</w:t>
            </w:r>
            <w:r w:rsidRPr="00356FA6">
              <w:rPr>
                <w:rFonts w:ascii="Times New Roman" w:hAnsi="Times New Roman"/>
                <w:b/>
                <w:kern w:val="2"/>
              </w:rPr>
              <w:t>年</w:t>
            </w:r>
            <w:r w:rsidRPr="00356FA6">
              <w:rPr>
                <w:rFonts w:ascii="Times New Roman" w:hAnsi="Times New Roman"/>
                <w:b/>
                <w:kern w:val="2"/>
              </w:rPr>
              <w:t>6</w:t>
            </w:r>
            <w:r w:rsidRPr="00356FA6">
              <w:rPr>
                <w:rFonts w:ascii="Times New Roman" w:hAnsi="Times New Roman"/>
                <w:b/>
                <w:kern w:val="2"/>
              </w:rPr>
              <w:t>月</w:t>
            </w:r>
            <w:r w:rsidRPr="00356FA6">
              <w:rPr>
                <w:rFonts w:ascii="Times New Roman" w:hAnsi="Times New Roman"/>
                <w:b/>
                <w:kern w:val="2"/>
              </w:rPr>
              <w:t>30</w:t>
            </w:r>
            <w:r w:rsidRPr="00356FA6">
              <w:rPr>
                <w:rFonts w:ascii="Times New Roman" w:hAnsi="Times New Roman"/>
                <w:b/>
                <w:kern w:val="2"/>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上年度末</w:t>
            </w:r>
          </w:p>
          <w:p w:rsidR="00223DFB" w:rsidRPr="00356FA6" w:rsidRDefault="00D9739F"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2019</w:t>
            </w:r>
            <w:r w:rsidRPr="00356FA6">
              <w:rPr>
                <w:rFonts w:ascii="Times New Roman" w:hAnsi="Times New Roman"/>
                <w:b/>
              </w:rPr>
              <w:t>年</w:t>
            </w:r>
            <w:r w:rsidRPr="00356FA6">
              <w:rPr>
                <w:rFonts w:ascii="Times New Roman" w:hAnsi="Times New Roman"/>
                <w:b/>
              </w:rPr>
              <w:t>12</w:t>
            </w:r>
            <w:r w:rsidRPr="00356FA6">
              <w:rPr>
                <w:rFonts w:ascii="Times New Roman" w:hAnsi="Times New Roman"/>
                <w:b/>
              </w:rPr>
              <w:t>月</w:t>
            </w:r>
            <w:r w:rsidRPr="00356FA6">
              <w:rPr>
                <w:rFonts w:ascii="Times New Roman" w:hAnsi="Times New Roman"/>
                <w:b/>
              </w:rPr>
              <w:t>31</w:t>
            </w:r>
            <w:r w:rsidRPr="00356FA6">
              <w:rPr>
                <w:rFonts w:ascii="Times New Roman" w:hAnsi="Times New Roman"/>
                <w:b/>
              </w:rPr>
              <w:t>日</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b/>
                <w:sz w:val="24"/>
              </w:rPr>
              <w:t>负债</w:t>
            </w:r>
            <w:r w:rsidRPr="00356FA6">
              <w:rPr>
                <w:sz w:val="24"/>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1,370,172,674.91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918,138,391.89</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3,315,680.12</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1,779,102.66</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1,105,226.73</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593,034.23</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245,597.20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121,158.66</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6.4.7.7</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318,088.60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190,097.69</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452,730.41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407,747.11</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88,733.26</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107,169.12</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1,714,439.69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1,191,748.40</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lastRenderedPageBreak/>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6.4.7.8</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147,938.99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298,564.97</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pStyle w:val="af6"/>
              <w:spacing w:before="29" w:beforeAutospacing="0" w:line="288" w:lineRule="auto"/>
              <w:rPr>
                <w:rFonts w:ascii="Times New Roman" w:hAnsi="Times New Roman"/>
              </w:rPr>
            </w:pPr>
            <w:r w:rsidRPr="00356FA6">
              <w:rPr>
                <w:rFonts w:ascii="Times New Roman" w:hAnsi="Times New Roman"/>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b/>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1,377,561,109.91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922,827,014.73</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b/>
                <w:sz w:val="24"/>
              </w:rPr>
            </w:pPr>
            <w:r w:rsidRPr="00356FA6">
              <w:rPr>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27,819,695,209.98</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14,054,376,753.93</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6.4.7.10</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27,819,695,209.98</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14,054,376,753.93</w:t>
            </w:r>
          </w:p>
        </w:tc>
      </w:tr>
      <w:tr w:rsidR="009B454F" w:rsidRPr="00356FA6" w:rsidTr="001C18D3">
        <w:tc>
          <w:tcPr>
            <w:tcW w:w="288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29,197,256,319.89</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14,977,203,768.66</w:t>
            </w:r>
          </w:p>
        </w:tc>
      </w:tr>
    </w:tbl>
    <w:p w:rsidR="00223DFB" w:rsidRPr="00356FA6" w:rsidRDefault="00223DFB" w:rsidP="006C67B5">
      <w:pPr>
        <w:tabs>
          <w:tab w:val="left" w:pos="426"/>
        </w:tabs>
        <w:spacing w:before="29" w:line="288" w:lineRule="auto"/>
        <w:jc w:val="left"/>
        <w:rPr>
          <w:kern w:val="0"/>
          <w:sz w:val="24"/>
        </w:rPr>
      </w:pPr>
      <w:r w:rsidRPr="00356FA6">
        <w:rPr>
          <w:kern w:val="0"/>
          <w:sz w:val="24"/>
        </w:rPr>
        <w:t>注：报告截止日</w:t>
      </w: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日，基金份额净值</w:t>
      </w:r>
      <w:r w:rsidRPr="00356FA6">
        <w:rPr>
          <w:kern w:val="0"/>
          <w:sz w:val="24"/>
        </w:rPr>
        <w:t>1.000</w:t>
      </w:r>
      <w:r w:rsidRPr="00356FA6">
        <w:rPr>
          <w:kern w:val="0"/>
          <w:sz w:val="24"/>
        </w:rPr>
        <w:t>元，基金份额总额</w:t>
      </w:r>
      <w:r w:rsidRPr="00356FA6">
        <w:rPr>
          <w:kern w:val="0"/>
          <w:sz w:val="24"/>
        </w:rPr>
        <w:t>27,819,695,209.98</w:t>
      </w:r>
      <w:r w:rsidRPr="00356FA6">
        <w:rPr>
          <w:kern w:val="0"/>
          <w:sz w:val="24"/>
        </w:rPr>
        <w:t>份。其中</w:t>
      </w:r>
      <w:r w:rsidRPr="00356FA6">
        <w:rPr>
          <w:kern w:val="0"/>
          <w:sz w:val="24"/>
        </w:rPr>
        <w:t>A</w:t>
      </w:r>
      <w:r w:rsidRPr="00356FA6">
        <w:rPr>
          <w:kern w:val="0"/>
          <w:sz w:val="24"/>
        </w:rPr>
        <w:t>类基金份额总额</w:t>
      </w:r>
      <w:r w:rsidRPr="00356FA6">
        <w:rPr>
          <w:kern w:val="0"/>
          <w:sz w:val="24"/>
        </w:rPr>
        <w:t>30,417,299.06</w:t>
      </w:r>
      <w:r w:rsidRPr="00356FA6">
        <w:rPr>
          <w:kern w:val="0"/>
          <w:sz w:val="24"/>
        </w:rPr>
        <w:t>份，</w:t>
      </w:r>
      <w:r w:rsidRPr="00356FA6">
        <w:rPr>
          <w:kern w:val="0"/>
          <w:sz w:val="24"/>
        </w:rPr>
        <w:t>E</w:t>
      </w:r>
      <w:r w:rsidRPr="00356FA6">
        <w:rPr>
          <w:kern w:val="0"/>
          <w:sz w:val="24"/>
        </w:rPr>
        <w:t>类基金份额总额</w:t>
      </w:r>
      <w:r w:rsidRPr="00356FA6">
        <w:rPr>
          <w:kern w:val="0"/>
          <w:sz w:val="24"/>
        </w:rPr>
        <w:t>27,789,277,910.92</w:t>
      </w:r>
      <w:r w:rsidRPr="00356FA6">
        <w:rPr>
          <w:kern w:val="0"/>
          <w:sz w:val="24"/>
        </w:rPr>
        <w:t>份。</w:t>
      </w:r>
    </w:p>
    <w:p w:rsidR="00223DFB" w:rsidRPr="00356FA6" w:rsidRDefault="00223DFB" w:rsidP="006C67B5">
      <w:pPr>
        <w:spacing w:before="29" w:line="288" w:lineRule="auto"/>
        <w:rPr>
          <w:kern w:val="0"/>
          <w:sz w:val="24"/>
        </w:rPr>
      </w:pPr>
    </w:p>
    <w:p w:rsidR="00223DFB" w:rsidRPr="00356FA6" w:rsidRDefault="005A5417" w:rsidP="006C67B5">
      <w:pPr>
        <w:pStyle w:val="20"/>
        <w:spacing w:before="29" w:after="0" w:line="288" w:lineRule="auto"/>
        <w:rPr>
          <w:rFonts w:ascii="Times New Roman" w:hAnsi="Times New Roman" w:cs="Times New Roman"/>
          <w:kern w:val="0"/>
          <w:szCs w:val="24"/>
        </w:rPr>
      </w:pPr>
      <w:bookmarkStart w:id="36" w:name="_Toc49244301"/>
      <w:r w:rsidRPr="00356FA6">
        <w:rPr>
          <w:rFonts w:ascii="Times New Roman" w:hAnsi="Times New Roman" w:cs="Times New Roman"/>
          <w:kern w:val="0"/>
          <w:szCs w:val="24"/>
        </w:rPr>
        <w:t>6</w:t>
      </w:r>
      <w:r w:rsidR="00223DFB" w:rsidRPr="00356FA6">
        <w:rPr>
          <w:rFonts w:ascii="Times New Roman" w:hAnsi="Times New Roman" w:cs="Times New Roman"/>
          <w:kern w:val="0"/>
          <w:szCs w:val="24"/>
        </w:rPr>
        <w:t xml:space="preserve">.2 </w:t>
      </w:r>
      <w:r w:rsidR="00223DFB" w:rsidRPr="00356FA6">
        <w:rPr>
          <w:rFonts w:ascii="Times New Roman" w:hAnsi="Times New Roman" w:cs="Times New Roman"/>
          <w:kern w:val="0"/>
          <w:szCs w:val="24"/>
        </w:rPr>
        <w:t>利润表</w:t>
      </w:r>
      <w:bookmarkEnd w:id="36"/>
    </w:p>
    <w:p w:rsidR="00223DFB" w:rsidRPr="00356FA6" w:rsidRDefault="00223DFB" w:rsidP="006C67B5">
      <w:pPr>
        <w:spacing w:before="29" w:line="288" w:lineRule="auto"/>
        <w:rPr>
          <w:kern w:val="0"/>
          <w:sz w:val="24"/>
        </w:rPr>
      </w:pPr>
      <w:r w:rsidRPr="00356FA6">
        <w:rPr>
          <w:sz w:val="24"/>
        </w:rPr>
        <w:t>会计主体：</w:t>
      </w:r>
      <w:r w:rsidRPr="00356FA6">
        <w:rPr>
          <w:kern w:val="0"/>
          <w:sz w:val="24"/>
        </w:rPr>
        <w:t>交银施罗德天鑫宝货币市场基金</w:t>
      </w:r>
    </w:p>
    <w:p w:rsidR="00223DFB" w:rsidRPr="00356FA6" w:rsidRDefault="00223DFB" w:rsidP="006C67B5">
      <w:pPr>
        <w:spacing w:before="29" w:line="288" w:lineRule="auto"/>
        <w:rPr>
          <w:kern w:val="0"/>
          <w:sz w:val="24"/>
        </w:rPr>
      </w:pPr>
      <w:r w:rsidRPr="00356FA6">
        <w:rPr>
          <w:sz w:val="24"/>
        </w:rPr>
        <w:t>本报告期：</w:t>
      </w:r>
      <w:r w:rsidRPr="00356FA6">
        <w:rPr>
          <w:kern w:val="0"/>
          <w:sz w:val="24"/>
        </w:rPr>
        <w:t>2020</w:t>
      </w:r>
      <w:r w:rsidRPr="00356FA6">
        <w:rPr>
          <w:kern w:val="0"/>
          <w:sz w:val="24"/>
        </w:rPr>
        <w:t>年</w:t>
      </w:r>
      <w:r w:rsidRPr="00356FA6">
        <w:rPr>
          <w:kern w:val="0"/>
          <w:sz w:val="24"/>
        </w:rPr>
        <w:t>1</w:t>
      </w:r>
      <w:r w:rsidRPr="00356FA6">
        <w:rPr>
          <w:kern w:val="0"/>
          <w:sz w:val="24"/>
        </w:rPr>
        <w:t>月</w:t>
      </w:r>
      <w:r w:rsidRPr="00356FA6">
        <w:rPr>
          <w:kern w:val="0"/>
          <w:sz w:val="24"/>
        </w:rPr>
        <w:t>1</w:t>
      </w:r>
      <w:r w:rsidRPr="00356FA6">
        <w:rPr>
          <w:kern w:val="0"/>
          <w:sz w:val="24"/>
        </w:rPr>
        <w:t>日至</w:t>
      </w: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w:t>
      </w:r>
    </w:p>
    <w:p w:rsidR="00223DFB" w:rsidRPr="00356FA6" w:rsidRDefault="00223DFB" w:rsidP="006C67B5">
      <w:pPr>
        <w:autoSpaceDE w:val="0"/>
        <w:autoSpaceDN w:val="0"/>
        <w:adjustRightInd w:val="0"/>
        <w:spacing w:before="29" w:line="288" w:lineRule="auto"/>
        <w:ind w:left="15"/>
        <w:jc w:val="right"/>
        <w:rPr>
          <w:kern w:val="0"/>
          <w:sz w:val="24"/>
        </w:rPr>
      </w:pPr>
      <w:r w:rsidRPr="00356FA6">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992"/>
        <w:gridCol w:w="2072"/>
        <w:gridCol w:w="2250"/>
      </w:tblGrid>
      <w:tr w:rsidR="006B4A69"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line="288" w:lineRule="auto"/>
              <w:jc w:val="center"/>
              <w:rPr>
                <w:rFonts w:ascii="Times New Roman" w:hAnsi="Times New Roman"/>
                <w:b/>
              </w:rPr>
            </w:pPr>
            <w:r w:rsidRPr="00356FA6">
              <w:rPr>
                <w:rFonts w:ascii="Times New Roman" w:hAnsi="Times New Roman"/>
                <w:b/>
              </w:rPr>
              <w:t>项目</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附注号</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本期</w:t>
            </w:r>
          </w:p>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rPr>
              <w:t>2020</w:t>
            </w:r>
            <w:r w:rsidRPr="00356FA6">
              <w:rPr>
                <w:rFonts w:ascii="Times New Roman" w:hAnsi="Times New Roman"/>
              </w:rPr>
              <w:t>年</w:t>
            </w:r>
            <w:r w:rsidRPr="00356FA6">
              <w:rPr>
                <w:rFonts w:ascii="Times New Roman" w:hAnsi="Times New Roman"/>
              </w:rPr>
              <w:t>1</w:t>
            </w:r>
            <w:r w:rsidRPr="00356FA6">
              <w:rPr>
                <w:rFonts w:ascii="Times New Roman" w:hAnsi="Times New Roman"/>
              </w:rPr>
              <w:t>月</w:t>
            </w:r>
            <w:r w:rsidRPr="00356FA6">
              <w:rPr>
                <w:rFonts w:ascii="Times New Roman" w:hAnsi="Times New Roman"/>
              </w:rPr>
              <w:t>1</w:t>
            </w:r>
            <w:r w:rsidRPr="00356FA6">
              <w:rPr>
                <w:rFonts w:ascii="Times New Roman" w:hAnsi="Times New Roman"/>
              </w:rPr>
              <w:t>日至</w:t>
            </w:r>
            <w:r w:rsidRPr="00356FA6">
              <w:rPr>
                <w:rFonts w:ascii="Times New Roman" w:hAnsi="Times New Roman"/>
              </w:rPr>
              <w:t>2020</w:t>
            </w:r>
            <w:r w:rsidRPr="00356FA6">
              <w:rPr>
                <w:rFonts w:ascii="Times New Roman" w:hAnsi="Times New Roman"/>
              </w:rPr>
              <w:t>年</w:t>
            </w:r>
            <w:r w:rsidRPr="00356FA6">
              <w:rPr>
                <w:rFonts w:ascii="Times New Roman" w:hAnsi="Times New Roman"/>
              </w:rPr>
              <w:t>6</w:t>
            </w:r>
            <w:r w:rsidRPr="00356FA6">
              <w:rPr>
                <w:rFonts w:ascii="Times New Roman" w:hAnsi="Times New Roman"/>
              </w:rPr>
              <w:t>月</w:t>
            </w:r>
            <w:r w:rsidRPr="00356FA6">
              <w:rPr>
                <w:rFonts w:ascii="Times New Roman" w:hAnsi="Times New Roman"/>
              </w:rPr>
              <w:t>30</w:t>
            </w:r>
            <w:r w:rsidRPr="00356FA6">
              <w:rPr>
                <w:rFonts w:ascii="Times New Roman" w:hAnsi="Times New Roman"/>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b/>
              </w:rPr>
              <w:t>上年度可比期间</w:t>
            </w:r>
          </w:p>
          <w:p w:rsidR="00223DFB" w:rsidRPr="00356FA6" w:rsidRDefault="00223DFB" w:rsidP="006C67B5">
            <w:pPr>
              <w:pStyle w:val="af6"/>
              <w:spacing w:before="29" w:beforeAutospacing="0" w:after="0" w:afterAutospacing="0" w:line="288" w:lineRule="auto"/>
              <w:jc w:val="center"/>
              <w:rPr>
                <w:rFonts w:ascii="Times New Roman" w:hAnsi="Times New Roman"/>
              </w:rPr>
            </w:pPr>
            <w:r w:rsidRPr="00356FA6">
              <w:rPr>
                <w:rFonts w:ascii="Times New Roman" w:hAnsi="Times New Roman"/>
              </w:rPr>
              <w:t>2019</w:t>
            </w:r>
            <w:r w:rsidRPr="00356FA6">
              <w:rPr>
                <w:rFonts w:ascii="Times New Roman" w:hAnsi="Times New Roman"/>
              </w:rPr>
              <w:t>年</w:t>
            </w:r>
            <w:r w:rsidRPr="00356FA6">
              <w:rPr>
                <w:rFonts w:ascii="Times New Roman" w:hAnsi="Times New Roman"/>
              </w:rPr>
              <w:t>1</w:t>
            </w:r>
            <w:r w:rsidRPr="00356FA6">
              <w:rPr>
                <w:rFonts w:ascii="Times New Roman" w:hAnsi="Times New Roman"/>
              </w:rPr>
              <w:t>月</w:t>
            </w:r>
            <w:r w:rsidRPr="00356FA6">
              <w:rPr>
                <w:rFonts w:ascii="Times New Roman" w:hAnsi="Times New Roman"/>
              </w:rPr>
              <w:t>1</w:t>
            </w:r>
            <w:r w:rsidRPr="00356FA6">
              <w:rPr>
                <w:rFonts w:ascii="Times New Roman" w:hAnsi="Times New Roman"/>
              </w:rPr>
              <w:t>日至</w:t>
            </w:r>
            <w:r w:rsidRPr="00356FA6">
              <w:rPr>
                <w:rFonts w:ascii="Times New Roman" w:hAnsi="Times New Roman"/>
              </w:rPr>
              <w:t>2019</w:t>
            </w:r>
            <w:r w:rsidRPr="00356FA6">
              <w:rPr>
                <w:rFonts w:ascii="Times New Roman" w:hAnsi="Times New Roman"/>
              </w:rPr>
              <w:t>年</w:t>
            </w:r>
            <w:r w:rsidRPr="00356FA6">
              <w:rPr>
                <w:rFonts w:ascii="Times New Roman" w:hAnsi="Times New Roman"/>
              </w:rPr>
              <w:t>6</w:t>
            </w:r>
            <w:r w:rsidRPr="00356FA6">
              <w:rPr>
                <w:rFonts w:ascii="Times New Roman" w:hAnsi="Times New Roman"/>
              </w:rPr>
              <w:t>月</w:t>
            </w:r>
            <w:r w:rsidRPr="00356FA6">
              <w:rPr>
                <w:rFonts w:ascii="Times New Roman" w:hAnsi="Times New Roman"/>
              </w:rPr>
              <w:t>30</w:t>
            </w:r>
            <w:r w:rsidRPr="00356FA6">
              <w:rPr>
                <w:rFonts w:ascii="Times New Roman" w:hAnsi="Times New Roman"/>
              </w:rPr>
              <w:t>日</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b/>
                <w:sz w:val="24"/>
              </w:rPr>
            </w:pPr>
            <w:r w:rsidRPr="00356FA6">
              <w:rPr>
                <w:b/>
                <w:sz w:val="24"/>
              </w:rPr>
              <w:t>一、收入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295,994,438.57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195,916,644.60</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1.</w:t>
            </w:r>
            <w:r w:rsidRPr="00356FA6">
              <w:rPr>
                <w:sz w:val="24"/>
              </w:rPr>
              <w:t>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295,992,576.79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195,416,165.31</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其中：存款利息收入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6.4.7.11</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127,089,502.25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83,899,532.91</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250" w:firstLine="600"/>
              <w:rPr>
                <w:sz w:val="24"/>
              </w:rPr>
            </w:pPr>
            <w:r w:rsidRPr="00356FA6">
              <w:rPr>
                <w:sz w:val="24"/>
              </w:rPr>
              <w:t>债券利息收入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104,885,450.62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67,853,854.06</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250" w:firstLine="600"/>
              <w:rPr>
                <w:sz w:val="24"/>
              </w:rPr>
            </w:pPr>
            <w:r w:rsidRPr="00356FA6">
              <w:rPr>
                <w:sz w:val="24"/>
              </w:rPr>
              <w:t>资产支持证券利息收入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1,128,505.25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1,253,195.12</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250" w:firstLine="600"/>
              <w:rPr>
                <w:sz w:val="24"/>
              </w:rPr>
            </w:pPr>
            <w:r w:rsidRPr="00356FA6">
              <w:rPr>
                <w:sz w:val="24"/>
              </w:rPr>
              <w:t>买入返售金融资产收入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62,889,118.67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42,409,583.22</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250" w:firstLine="600"/>
              <w:rPr>
                <w:sz w:val="24"/>
              </w:rPr>
            </w:pPr>
            <w:r w:rsidRPr="00356FA6">
              <w:rPr>
                <w:sz w:val="24"/>
              </w:rPr>
              <w:t>其他利息收入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2.</w:t>
            </w:r>
            <w:r w:rsidRPr="00356FA6">
              <w:rPr>
                <w:sz w:val="24"/>
              </w:rPr>
              <w:t>投资收益（损失以</w:t>
            </w:r>
            <w:r w:rsidRPr="00356FA6">
              <w:rPr>
                <w:sz w:val="24"/>
              </w:rPr>
              <w:t>“-”</w:t>
            </w:r>
            <w:r w:rsidRPr="00356FA6">
              <w:rPr>
                <w:sz w:val="24"/>
              </w:rPr>
              <w:t>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1,861.78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500,479.29</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其中：股票投资收益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300" w:firstLine="720"/>
              <w:rPr>
                <w:sz w:val="24"/>
              </w:rPr>
            </w:pPr>
            <w:r w:rsidRPr="00356FA6">
              <w:rPr>
                <w:sz w:val="24"/>
              </w:rPr>
              <w:t>基金投资收益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300" w:firstLine="720"/>
              <w:rPr>
                <w:sz w:val="24"/>
              </w:rPr>
            </w:pPr>
            <w:r w:rsidRPr="00356FA6">
              <w:rPr>
                <w:sz w:val="24"/>
              </w:rPr>
              <w:t>债券投资收益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6.4.7.12</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499,988.88</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300" w:firstLine="720"/>
              <w:rPr>
                <w:sz w:val="24"/>
              </w:rPr>
            </w:pPr>
            <w:r w:rsidRPr="00356FA6">
              <w:rPr>
                <w:sz w:val="24"/>
              </w:rPr>
              <w:t>资产支持证券投资收益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6.4.7.13</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1,861.78</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490.41</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A6780">
            <w:pPr>
              <w:spacing w:before="29" w:line="288" w:lineRule="auto"/>
              <w:ind w:firstLineChars="300" w:firstLine="720"/>
              <w:rPr>
                <w:color w:val="000000"/>
                <w:sz w:val="24"/>
              </w:rPr>
            </w:pPr>
            <w:r w:rsidRPr="00356FA6">
              <w:rPr>
                <w:sz w:val="24"/>
              </w:rPr>
              <w:t>贵金属投资收益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spacing w:line="360" w:lineRule="auto"/>
              <w:jc w:val="center"/>
              <w:rPr>
                <w:rFonts w:ascii="Times New Roman" w:eastAsiaTheme="minorEastAsia"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A6780">
            <w:pPr>
              <w:spacing w:before="29" w:line="288" w:lineRule="auto"/>
              <w:jc w:val="right"/>
              <w:rPr>
                <w:rFonts w:eastAsiaTheme="minorEastAsia"/>
                <w:color w:val="000000"/>
                <w:sz w:val="24"/>
              </w:rPr>
            </w:pPr>
            <w:r w:rsidRPr="00356FA6">
              <w:rPr>
                <w:rFonts w:eastAsiaTheme="minorEastAsia"/>
                <w:color w:val="000000"/>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A6780">
            <w:pPr>
              <w:spacing w:before="29" w:line="288" w:lineRule="auto"/>
              <w:jc w:val="right"/>
              <w:rPr>
                <w:rFonts w:eastAsiaTheme="minorEastAsia"/>
                <w:color w:val="000000"/>
                <w:sz w:val="24"/>
              </w:rPr>
            </w:pPr>
            <w:r w:rsidRPr="00356FA6">
              <w:rPr>
                <w:rFonts w:eastAsiaTheme="minorEastAsia"/>
                <w:color w:val="000000"/>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300" w:firstLine="720"/>
              <w:rPr>
                <w:sz w:val="24"/>
              </w:rPr>
            </w:pPr>
            <w:r w:rsidRPr="00356FA6">
              <w:rPr>
                <w:sz w:val="24"/>
              </w:rPr>
              <w:t>衍生工具收益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ind w:firstLineChars="300" w:firstLine="720"/>
              <w:rPr>
                <w:sz w:val="24"/>
              </w:rPr>
            </w:pPr>
            <w:r w:rsidRPr="00356FA6">
              <w:rPr>
                <w:sz w:val="24"/>
              </w:rPr>
              <w:t>股利收益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lastRenderedPageBreak/>
              <w:t>3.</w:t>
            </w:r>
            <w:r w:rsidRPr="00356FA6">
              <w:rPr>
                <w:sz w:val="24"/>
              </w:rPr>
              <w:t>公允价值变动收益（损失以</w:t>
            </w:r>
            <w:r w:rsidRPr="00356FA6">
              <w:rPr>
                <w:sz w:val="24"/>
              </w:rPr>
              <w:t>“-”</w:t>
            </w:r>
            <w:r w:rsidRPr="00356FA6">
              <w:rPr>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pStyle w:val="af6"/>
              <w:spacing w:before="29" w:beforeAutospacing="0" w:line="288" w:lineRule="auto"/>
              <w:rPr>
                <w:rFonts w:ascii="Times New Roman" w:hAnsi="Times New Roman"/>
              </w:rPr>
            </w:pPr>
            <w:r w:rsidRPr="00356FA6">
              <w:rPr>
                <w:rFonts w:ascii="Times New Roman" w:hAnsi="Times New Roman"/>
              </w:rPr>
              <w:t>4.</w:t>
            </w:r>
            <w:r w:rsidRPr="00356FA6">
              <w:rPr>
                <w:rFonts w:ascii="Times New Roman" w:hAnsi="Times New Roman"/>
              </w:rPr>
              <w:t>汇兑收益（损失以</w:t>
            </w:r>
            <w:r w:rsidRPr="00356FA6">
              <w:rPr>
                <w:rFonts w:ascii="Times New Roman" w:hAnsi="Times New Roman"/>
              </w:rPr>
              <w:t>“-”</w:t>
            </w:r>
            <w:r w:rsidRPr="00356FA6">
              <w:rPr>
                <w:rFonts w:ascii="Times New Roman" w:hAnsi="Times New Roman"/>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5.</w:t>
            </w:r>
            <w:r w:rsidRPr="00356FA6">
              <w:rPr>
                <w:sz w:val="24"/>
              </w:rPr>
              <w:t>其他收入（损失以</w:t>
            </w:r>
            <w:r w:rsidRPr="00356FA6">
              <w:rPr>
                <w:sz w:val="24"/>
              </w:rPr>
              <w:t>“-”</w:t>
            </w:r>
            <w:r w:rsidRPr="00356FA6">
              <w:rPr>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r w:rsidRPr="00356FA6">
              <w:rPr>
                <w:rFonts w:ascii="Times New Roman" w:hAnsi="Times New Roman" w:hint="eastAsia"/>
                <w:color w:val="000000"/>
                <w:sz w:val="21"/>
                <w:szCs w:val="21"/>
              </w:rPr>
              <w:t>6.4.7.14</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b/>
                <w:sz w:val="24"/>
              </w:rPr>
            </w:pPr>
            <w:r w:rsidRPr="00356FA6">
              <w:rPr>
                <w:b/>
                <w:sz w:val="24"/>
              </w:rPr>
              <w:t>减：二、费用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36,509,102.16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22,904,173.84</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1</w:t>
            </w:r>
            <w:r w:rsidRPr="00356FA6">
              <w:rPr>
                <w:sz w:val="24"/>
              </w:rPr>
              <w:t>．管理人报酬</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15,944,316.82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9,532,207.83</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2</w:t>
            </w:r>
            <w:r w:rsidRPr="00356FA6">
              <w:rPr>
                <w:sz w:val="24"/>
              </w:rPr>
              <w:t>．托管费</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5,314,772.29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3,177,402.60</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3</w:t>
            </w:r>
            <w:r w:rsidRPr="00356FA6">
              <w:rPr>
                <w:sz w:val="24"/>
              </w:rPr>
              <w:t>．销售服务费</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1,228,886.83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666,504.05</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4</w:t>
            </w:r>
            <w:r w:rsidRPr="00356FA6">
              <w:rPr>
                <w:sz w:val="24"/>
              </w:rPr>
              <w:t>．交易费用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5</w:t>
            </w:r>
            <w:r w:rsidRPr="00356FA6">
              <w:rPr>
                <w:sz w:val="24"/>
              </w:rPr>
              <w:t>．利息支出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13,577,850.43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9,143,876.89</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sz w:val="24"/>
              </w:rPr>
            </w:pPr>
            <w:r w:rsidRPr="00356FA6">
              <w:rPr>
                <w:sz w:val="24"/>
              </w:rPr>
              <w:t>其中：卖出回购金融资产支出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13,577,850.43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9,143,876.89</w:t>
            </w:r>
          </w:p>
        </w:tc>
      </w:tr>
      <w:tr w:rsidR="005F2202" w:rsidRPr="00356FA6" w:rsidTr="005F2202">
        <w:tblPrEx>
          <w:tblLook w:val="00A0" w:firstRow="1" w:lastRow="0" w:firstColumn="1" w:lastColumn="0" w:noHBand="0" w:noVBand="0"/>
        </w:tblPrEx>
        <w:tc>
          <w:tcPr>
            <w:tcW w:w="3686" w:type="dxa"/>
            <w:vAlign w:val="center"/>
          </w:tcPr>
          <w:p w:rsidR="005F2202" w:rsidRPr="00356FA6" w:rsidRDefault="005F2202" w:rsidP="003B2832">
            <w:pPr>
              <w:rPr>
                <w:rFonts w:eastAsiaTheme="minorEastAsia"/>
                <w:color w:val="000000"/>
                <w:szCs w:val="21"/>
              </w:rPr>
            </w:pPr>
            <w:r w:rsidRPr="00356FA6">
              <w:rPr>
                <w:rFonts w:eastAsiaTheme="minorEastAsia" w:hint="eastAsia"/>
                <w:color w:val="000000"/>
                <w:szCs w:val="21"/>
              </w:rPr>
              <w:t>6.</w:t>
            </w:r>
            <w:r w:rsidRPr="00356FA6">
              <w:rPr>
                <w:rFonts w:eastAsiaTheme="minorEastAsia" w:hint="eastAsia"/>
                <w:color w:val="000000"/>
                <w:szCs w:val="21"/>
              </w:rPr>
              <w:t>税金及附加</w:t>
            </w:r>
          </w:p>
        </w:tc>
        <w:tc>
          <w:tcPr>
            <w:tcW w:w="992" w:type="dxa"/>
            <w:vAlign w:val="center"/>
          </w:tcPr>
          <w:p w:rsidR="005F2202" w:rsidRPr="00356FA6" w:rsidRDefault="005F2202" w:rsidP="003B2832">
            <w:pPr>
              <w:rPr>
                <w:rFonts w:eastAsiaTheme="minorEastAsia"/>
                <w:color w:val="000000"/>
                <w:szCs w:val="21"/>
              </w:rPr>
            </w:pPr>
          </w:p>
        </w:tc>
        <w:tc>
          <w:tcPr>
            <w:tcW w:w="2072" w:type="dxa"/>
            <w:vAlign w:val="bottom"/>
          </w:tcPr>
          <w:p w:rsidR="005F2202" w:rsidRPr="00356FA6" w:rsidRDefault="005F2202" w:rsidP="003B2832">
            <w:pPr>
              <w:jc w:val="right"/>
              <w:rPr>
                <w:rFonts w:eastAsiaTheme="minorEastAsia"/>
                <w:color w:val="000000"/>
                <w:szCs w:val="21"/>
              </w:rPr>
            </w:pPr>
            <w:r w:rsidRPr="00356FA6">
              <w:rPr>
                <w:rFonts w:eastAsiaTheme="minorEastAsia"/>
                <w:color w:val="000000"/>
                <w:szCs w:val="21"/>
              </w:rPr>
              <w:t>232,533.49</w:t>
            </w:r>
          </w:p>
        </w:tc>
        <w:tc>
          <w:tcPr>
            <w:tcW w:w="2250" w:type="dxa"/>
            <w:vAlign w:val="bottom"/>
          </w:tcPr>
          <w:p w:rsidR="005F2202" w:rsidRPr="00356FA6" w:rsidRDefault="005F2202" w:rsidP="003B2832">
            <w:pPr>
              <w:jc w:val="right"/>
              <w:rPr>
                <w:rFonts w:eastAsiaTheme="minorEastAsia"/>
                <w:color w:val="000000"/>
                <w:szCs w:val="21"/>
              </w:rPr>
            </w:pPr>
            <w:r w:rsidRPr="00356FA6">
              <w:rPr>
                <w:rFonts w:eastAsiaTheme="minorEastAsia"/>
                <w:color w:val="000000"/>
                <w:szCs w:val="21"/>
              </w:rPr>
              <w:t>163,730.31</w:t>
            </w:r>
          </w:p>
        </w:tc>
      </w:tr>
      <w:tr w:rsidR="005F2202" w:rsidRPr="00356FA6" w:rsidTr="005F2202">
        <w:tblPrEx>
          <w:tblLook w:val="00A0" w:firstRow="1" w:lastRow="0" w:firstColumn="1" w:lastColumn="0" w:noHBand="0" w:noVBand="0"/>
        </w:tblPrEx>
        <w:tc>
          <w:tcPr>
            <w:tcW w:w="3686" w:type="dxa"/>
            <w:vAlign w:val="center"/>
          </w:tcPr>
          <w:p w:rsidR="005F2202" w:rsidRPr="00356FA6" w:rsidRDefault="005F2202" w:rsidP="003B2832">
            <w:pPr>
              <w:rPr>
                <w:rFonts w:eastAsiaTheme="minorEastAsia"/>
                <w:color w:val="000000"/>
                <w:szCs w:val="21"/>
              </w:rPr>
            </w:pPr>
            <w:r w:rsidRPr="00356FA6">
              <w:rPr>
                <w:rFonts w:eastAsiaTheme="minorEastAsia" w:hint="eastAsia"/>
                <w:color w:val="000000"/>
                <w:szCs w:val="21"/>
              </w:rPr>
              <w:t>7</w:t>
            </w:r>
            <w:r w:rsidRPr="00356FA6">
              <w:rPr>
                <w:rFonts w:eastAsiaTheme="minorEastAsia"/>
                <w:color w:val="000000"/>
                <w:szCs w:val="21"/>
              </w:rPr>
              <w:t>．其他费用</w:t>
            </w:r>
          </w:p>
        </w:tc>
        <w:tc>
          <w:tcPr>
            <w:tcW w:w="992" w:type="dxa"/>
            <w:vAlign w:val="center"/>
          </w:tcPr>
          <w:p w:rsidR="005F2202" w:rsidRPr="00356FA6" w:rsidRDefault="005F2202" w:rsidP="003B2832">
            <w:pPr>
              <w:rPr>
                <w:rFonts w:eastAsiaTheme="minorEastAsia"/>
                <w:color w:val="000000"/>
                <w:szCs w:val="21"/>
              </w:rPr>
            </w:pPr>
            <w:r w:rsidRPr="00356FA6">
              <w:rPr>
                <w:rFonts w:eastAsiaTheme="minorEastAsia"/>
                <w:color w:val="000000"/>
                <w:szCs w:val="21"/>
              </w:rPr>
              <w:t>6.4.7.15</w:t>
            </w:r>
          </w:p>
        </w:tc>
        <w:tc>
          <w:tcPr>
            <w:tcW w:w="2072" w:type="dxa"/>
            <w:vAlign w:val="bottom"/>
          </w:tcPr>
          <w:p w:rsidR="005F2202" w:rsidRPr="00356FA6" w:rsidRDefault="005F2202" w:rsidP="003B2832">
            <w:pPr>
              <w:jc w:val="right"/>
              <w:rPr>
                <w:rFonts w:eastAsiaTheme="minorEastAsia"/>
                <w:color w:val="000000"/>
                <w:szCs w:val="21"/>
              </w:rPr>
            </w:pPr>
            <w:r w:rsidRPr="00356FA6">
              <w:rPr>
                <w:rFonts w:eastAsiaTheme="minorEastAsia"/>
                <w:color w:val="000000"/>
                <w:szCs w:val="21"/>
              </w:rPr>
              <w:t>210,742.30</w:t>
            </w:r>
          </w:p>
        </w:tc>
        <w:tc>
          <w:tcPr>
            <w:tcW w:w="2250" w:type="dxa"/>
            <w:vAlign w:val="bottom"/>
          </w:tcPr>
          <w:p w:rsidR="005F2202" w:rsidRPr="00356FA6" w:rsidRDefault="005F2202" w:rsidP="003B2832">
            <w:pPr>
              <w:jc w:val="right"/>
              <w:rPr>
                <w:rFonts w:eastAsiaTheme="minorEastAsia"/>
                <w:color w:val="000000"/>
                <w:szCs w:val="21"/>
              </w:rPr>
            </w:pPr>
            <w:r w:rsidRPr="00356FA6">
              <w:rPr>
                <w:rFonts w:eastAsiaTheme="minorEastAsia"/>
                <w:color w:val="000000"/>
                <w:szCs w:val="21"/>
              </w:rPr>
              <w:t>220,452.16</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b/>
                <w:sz w:val="24"/>
              </w:rPr>
            </w:pPr>
            <w:r w:rsidRPr="00356FA6">
              <w:rPr>
                <w:b/>
                <w:sz w:val="24"/>
              </w:rPr>
              <w:t>三、利润总额（亏损总额以</w:t>
            </w:r>
            <w:r w:rsidRPr="00356FA6">
              <w:rPr>
                <w:b/>
                <w:sz w:val="24"/>
              </w:rPr>
              <w:t>“-”</w:t>
            </w:r>
            <w:r w:rsidRPr="00356FA6">
              <w:rPr>
                <w:b/>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259,485,336.41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173,012,470.76</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b/>
                <w:sz w:val="24"/>
              </w:rPr>
            </w:pPr>
            <w:r w:rsidRPr="00356FA6">
              <w:rPr>
                <w:sz w:val="24"/>
              </w:rPr>
              <w:t>减：所得税费用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370558">
            <w:pPr>
              <w:pStyle w:val="af6"/>
              <w:jc w:val="center"/>
              <w:rPr>
                <w:rFonts w:ascii="Times New Roman" w:hAnsi="Times New Roman"/>
                <w:b/>
                <w:color w:val="000000"/>
                <w:sz w:val="21"/>
                <w:szCs w:val="21"/>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sz w:val="24"/>
              </w:rPr>
            </w:pPr>
            <w:r w:rsidRPr="00356FA6">
              <w:rPr>
                <w:sz w:val="24"/>
              </w:rPr>
              <w:t>-</w:t>
            </w:r>
          </w:p>
        </w:tc>
      </w:tr>
      <w:tr w:rsidR="009B454F" w:rsidRPr="00356FA6" w:rsidTr="004775A9">
        <w:tc>
          <w:tcPr>
            <w:tcW w:w="3686"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rPr>
                <w:b/>
                <w:sz w:val="24"/>
              </w:rPr>
            </w:pPr>
            <w:r w:rsidRPr="00356FA6">
              <w:rPr>
                <w:b/>
                <w:sz w:val="24"/>
              </w:rPr>
              <w:t>四、净利润（净亏损以</w:t>
            </w:r>
            <w:r w:rsidRPr="00356FA6">
              <w:rPr>
                <w:b/>
                <w:sz w:val="24"/>
              </w:rPr>
              <w:t>“-”</w:t>
            </w:r>
            <w:r w:rsidRPr="00356FA6">
              <w:rPr>
                <w:b/>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9B454F" w:rsidRPr="00356FA6" w:rsidRDefault="009B454F" w:rsidP="006C67B5">
            <w:pPr>
              <w:pStyle w:val="af6"/>
              <w:spacing w:before="29" w:beforeAutospacing="0" w:line="288" w:lineRule="auto"/>
              <w:jc w:val="center"/>
              <w:rPr>
                <w:rFonts w:ascii="Times New Roman" w:hAnsi="Times New Roman"/>
                <w:b/>
              </w:rPr>
            </w:pP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259,485,336.41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9B454F" w:rsidRPr="00356FA6" w:rsidRDefault="009B454F" w:rsidP="006C67B5">
            <w:pPr>
              <w:spacing w:before="29" w:line="288" w:lineRule="auto"/>
              <w:jc w:val="right"/>
              <w:rPr>
                <w:b/>
                <w:sz w:val="24"/>
              </w:rPr>
            </w:pPr>
            <w:r w:rsidRPr="00356FA6">
              <w:rPr>
                <w:b/>
                <w:sz w:val="24"/>
              </w:rPr>
              <w:t>173,012,470.76</w:t>
            </w:r>
          </w:p>
        </w:tc>
      </w:tr>
    </w:tbl>
    <w:p w:rsidR="00223DFB" w:rsidRPr="00356FA6" w:rsidRDefault="00223DFB" w:rsidP="006C67B5">
      <w:pPr>
        <w:spacing w:before="29" w:line="288" w:lineRule="auto"/>
        <w:rPr>
          <w:sz w:val="24"/>
        </w:rPr>
      </w:pPr>
    </w:p>
    <w:p w:rsidR="00223DFB" w:rsidRPr="00356FA6" w:rsidRDefault="00227D61" w:rsidP="006C67B5">
      <w:pPr>
        <w:pStyle w:val="20"/>
        <w:spacing w:before="29" w:after="0" w:line="288" w:lineRule="auto"/>
        <w:rPr>
          <w:rFonts w:ascii="Times New Roman" w:hAnsi="Times New Roman" w:cs="Times New Roman"/>
          <w:kern w:val="0"/>
          <w:szCs w:val="24"/>
        </w:rPr>
      </w:pPr>
      <w:bookmarkStart w:id="37" w:name="_Toc49244302"/>
      <w:r w:rsidRPr="00356FA6">
        <w:rPr>
          <w:rFonts w:ascii="Times New Roman" w:hAnsi="Times New Roman" w:cs="Times New Roman"/>
          <w:kern w:val="0"/>
          <w:szCs w:val="24"/>
        </w:rPr>
        <w:t>6</w:t>
      </w:r>
      <w:r w:rsidR="00223DFB" w:rsidRPr="00356FA6">
        <w:rPr>
          <w:rFonts w:ascii="Times New Roman" w:hAnsi="Times New Roman" w:cs="Times New Roman"/>
          <w:kern w:val="0"/>
          <w:szCs w:val="24"/>
        </w:rPr>
        <w:t xml:space="preserve">.3 </w:t>
      </w:r>
      <w:r w:rsidR="00223DFB" w:rsidRPr="00356FA6">
        <w:rPr>
          <w:rFonts w:ascii="Times New Roman" w:hAnsi="Times New Roman" w:cs="Times New Roman"/>
          <w:kern w:val="0"/>
          <w:szCs w:val="24"/>
        </w:rPr>
        <w:t>所有者权益（基金净值）变动表</w:t>
      </w:r>
      <w:bookmarkEnd w:id="37"/>
    </w:p>
    <w:p w:rsidR="00223DFB" w:rsidRPr="00356FA6" w:rsidRDefault="00223DFB" w:rsidP="006C67B5">
      <w:pPr>
        <w:spacing w:before="29" w:line="288" w:lineRule="auto"/>
        <w:rPr>
          <w:kern w:val="0"/>
          <w:sz w:val="24"/>
        </w:rPr>
      </w:pPr>
      <w:r w:rsidRPr="00356FA6">
        <w:rPr>
          <w:sz w:val="24"/>
        </w:rPr>
        <w:t>会计主体：</w:t>
      </w:r>
      <w:r w:rsidRPr="00356FA6">
        <w:rPr>
          <w:kern w:val="0"/>
          <w:sz w:val="24"/>
        </w:rPr>
        <w:t>交银施罗德天鑫宝货币市场基金</w:t>
      </w:r>
    </w:p>
    <w:p w:rsidR="00223DFB" w:rsidRPr="00356FA6" w:rsidRDefault="00223DFB" w:rsidP="006C67B5">
      <w:pPr>
        <w:spacing w:before="29" w:line="288" w:lineRule="auto"/>
        <w:rPr>
          <w:kern w:val="0"/>
          <w:sz w:val="24"/>
        </w:rPr>
      </w:pPr>
      <w:r w:rsidRPr="00356FA6">
        <w:rPr>
          <w:sz w:val="24"/>
        </w:rPr>
        <w:t>本报告期：</w:t>
      </w:r>
      <w:r w:rsidRPr="00356FA6">
        <w:rPr>
          <w:kern w:val="0"/>
          <w:sz w:val="24"/>
        </w:rPr>
        <w:t>2020</w:t>
      </w:r>
      <w:r w:rsidRPr="00356FA6">
        <w:rPr>
          <w:kern w:val="0"/>
          <w:sz w:val="24"/>
        </w:rPr>
        <w:t>年</w:t>
      </w:r>
      <w:r w:rsidRPr="00356FA6">
        <w:rPr>
          <w:kern w:val="0"/>
          <w:sz w:val="24"/>
        </w:rPr>
        <w:t>1</w:t>
      </w:r>
      <w:r w:rsidRPr="00356FA6">
        <w:rPr>
          <w:kern w:val="0"/>
          <w:sz w:val="24"/>
        </w:rPr>
        <w:t>月</w:t>
      </w:r>
      <w:r w:rsidRPr="00356FA6">
        <w:rPr>
          <w:kern w:val="0"/>
          <w:sz w:val="24"/>
        </w:rPr>
        <w:t>1</w:t>
      </w:r>
      <w:r w:rsidRPr="00356FA6">
        <w:rPr>
          <w:kern w:val="0"/>
          <w:sz w:val="24"/>
        </w:rPr>
        <w:t>日至</w:t>
      </w: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w:t>
      </w:r>
    </w:p>
    <w:p w:rsidR="00223DFB" w:rsidRPr="00356FA6" w:rsidRDefault="00223DFB" w:rsidP="006C67B5">
      <w:pPr>
        <w:autoSpaceDE w:val="0"/>
        <w:autoSpaceDN w:val="0"/>
        <w:adjustRightInd w:val="0"/>
        <w:spacing w:before="29" w:line="288" w:lineRule="auto"/>
        <w:ind w:left="15"/>
        <w:jc w:val="right"/>
        <w:rPr>
          <w:kern w:val="0"/>
          <w:sz w:val="24"/>
        </w:rPr>
      </w:pPr>
      <w:r w:rsidRPr="00356FA6">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6B4A69" w:rsidRPr="00356FA6" w:rsidTr="001C18D3">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b/>
                <w:sz w:val="24"/>
              </w:rPr>
            </w:pPr>
            <w:r w:rsidRPr="00356FA6">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b/>
                <w:sz w:val="24"/>
              </w:rPr>
            </w:pPr>
            <w:r w:rsidRPr="00356FA6">
              <w:rPr>
                <w:b/>
                <w:sz w:val="24"/>
              </w:rPr>
              <w:t>本期</w:t>
            </w:r>
          </w:p>
          <w:p w:rsidR="00223DFB" w:rsidRPr="00356FA6" w:rsidRDefault="00223DFB" w:rsidP="006C67B5">
            <w:pPr>
              <w:pStyle w:val="af6"/>
              <w:spacing w:before="29" w:beforeAutospacing="0" w:after="0" w:afterAutospacing="0" w:line="288" w:lineRule="auto"/>
              <w:jc w:val="center"/>
              <w:rPr>
                <w:rFonts w:ascii="Times New Roman" w:hAnsi="Times New Roman"/>
                <w:b/>
              </w:rPr>
            </w:pPr>
            <w:r w:rsidRPr="00356FA6">
              <w:rPr>
                <w:rFonts w:ascii="Times New Roman" w:hAnsi="Times New Roman"/>
              </w:rPr>
              <w:t>2020</w:t>
            </w:r>
            <w:r w:rsidRPr="00356FA6">
              <w:rPr>
                <w:rFonts w:ascii="Times New Roman" w:hAnsi="Times New Roman"/>
              </w:rPr>
              <w:t>年</w:t>
            </w:r>
            <w:r w:rsidRPr="00356FA6">
              <w:rPr>
                <w:rFonts w:ascii="Times New Roman" w:hAnsi="Times New Roman"/>
              </w:rPr>
              <w:t>1</w:t>
            </w:r>
            <w:r w:rsidRPr="00356FA6">
              <w:rPr>
                <w:rFonts w:ascii="Times New Roman" w:hAnsi="Times New Roman"/>
              </w:rPr>
              <w:t>月</w:t>
            </w:r>
            <w:r w:rsidRPr="00356FA6">
              <w:rPr>
                <w:rFonts w:ascii="Times New Roman" w:hAnsi="Times New Roman"/>
              </w:rPr>
              <w:t>1</w:t>
            </w:r>
            <w:r w:rsidRPr="00356FA6">
              <w:rPr>
                <w:rFonts w:ascii="Times New Roman" w:hAnsi="Times New Roman"/>
              </w:rPr>
              <w:t>日至</w:t>
            </w:r>
            <w:r w:rsidRPr="00356FA6">
              <w:rPr>
                <w:rFonts w:ascii="Times New Roman" w:hAnsi="Times New Roman"/>
              </w:rPr>
              <w:t>2020</w:t>
            </w:r>
            <w:r w:rsidRPr="00356FA6">
              <w:rPr>
                <w:rFonts w:ascii="Times New Roman" w:hAnsi="Times New Roman"/>
              </w:rPr>
              <w:t>年</w:t>
            </w:r>
            <w:r w:rsidRPr="00356FA6">
              <w:rPr>
                <w:rFonts w:ascii="Times New Roman" w:hAnsi="Times New Roman"/>
              </w:rPr>
              <w:t>6</w:t>
            </w:r>
            <w:r w:rsidRPr="00356FA6">
              <w:rPr>
                <w:rFonts w:ascii="Times New Roman" w:hAnsi="Times New Roman"/>
              </w:rPr>
              <w:t>月</w:t>
            </w:r>
            <w:r w:rsidRPr="00356FA6">
              <w:rPr>
                <w:rFonts w:ascii="Times New Roman" w:hAnsi="Times New Roman"/>
              </w:rPr>
              <w:t>30</w:t>
            </w:r>
            <w:r w:rsidRPr="00356FA6">
              <w:rPr>
                <w:rFonts w:ascii="Times New Roman" w:hAnsi="Times New Roman"/>
              </w:rPr>
              <w:t>日</w:t>
            </w:r>
          </w:p>
        </w:tc>
      </w:tr>
      <w:tr w:rsidR="006B4A69" w:rsidRPr="00356FA6" w:rsidTr="001C18D3">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widowControl/>
              <w:spacing w:before="29" w:line="288" w:lineRule="auto"/>
              <w:jc w:val="left"/>
              <w:rPr>
                <w:b/>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b/>
                <w:sz w:val="24"/>
              </w:rPr>
            </w:pPr>
            <w:r w:rsidRPr="00356FA6">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b/>
                <w:sz w:val="24"/>
              </w:rPr>
            </w:pPr>
            <w:r w:rsidRPr="00356FA6">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b/>
                <w:sz w:val="24"/>
              </w:rPr>
              <w:t>所有者权益合计</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14,054,376,753.93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14,054,376,753.93</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259,485,336.41</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259,485,336.41</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三、本期基金份额交易产生的基金净值变动数（净值减少以</w:t>
            </w:r>
            <w:r w:rsidRPr="00356FA6">
              <w:rPr>
                <w:sz w:val="24"/>
              </w:rPr>
              <w:t>“-”</w:t>
            </w:r>
            <w:r w:rsidRPr="00356FA6">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13,765,318,456.05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13,765,318,456.05</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其中：</w:t>
            </w:r>
            <w:r w:rsidRPr="00356FA6">
              <w:rPr>
                <w:sz w:val="24"/>
              </w:rPr>
              <w:t>1.</w:t>
            </w:r>
            <w:r w:rsidRPr="00356FA6">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28,682,422,780.15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28,682,422,780.15</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ind w:firstLineChars="300" w:firstLine="720"/>
              <w:rPr>
                <w:sz w:val="24"/>
              </w:rPr>
            </w:pPr>
            <w:r w:rsidRPr="00356FA6">
              <w:rPr>
                <w:sz w:val="24"/>
              </w:rPr>
              <w:t>2.</w:t>
            </w:r>
            <w:r w:rsidRPr="00356FA6">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-14,917,104,324.10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-14,917,104,324.1</w:t>
            </w:r>
            <w:r w:rsidRPr="00356FA6">
              <w:rPr>
                <w:sz w:val="24"/>
              </w:rPr>
              <w:lastRenderedPageBreak/>
              <w:t>0</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lastRenderedPageBreak/>
              <w:t>四、本期向基金份额持有人分配利润产生的基金净值变动（净值减少以</w:t>
            </w:r>
            <w:r w:rsidRPr="00356FA6">
              <w:rPr>
                <w:sz w:val="24"/>
              </w:rPr>
              <w:t>“-”</w:t>
            </w:r>
            <w:r w:rsidRPr="00356FA6">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-259,485,336.41</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-259,485,336.41</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27,819,695,209.98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27,819,695,209.98</w:t>
            </w:r>
          </w:p>
        </w:tc>
      </w:tr>
      <w:tr w:rsidR="006B4A69" w:rsidRPr="00356FA6" w:rsidTr="001C18D3">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b/>
                <w:sz w:val="24"/>
              </w:rPr>
            </w:pPr>
            <w:r w:rsidRPr="00356FA6">
              <w:rPr>
                <w:b/>
                <w:sz w:val="24"/>
              </w:rPr>
              <w:t>上年度可比期间</w:t>
            </w:r>
          </w:p>
          <w:p w:rsidR="00223DFB" w:rsidRPr="00356FA6" w:rsidRDefault="00223DFB" w:rsidP="006C67B5">
            <w:pPr>
              <w:pStyle w:val="af6"/>
              <w:spacing w:before="29" w:beforeAutospacing="0" w:after="0" w:afterAutospacing="0" w:line="288" w:lineRule="auto"/>
              <w:jc w:val="center"/>
              <w:rPr>
                <w:rFonts w:ascii="Times New Roman" w:hAnsi="Times New Roman"/>
              </w:rPr>
            </w:pPr>
            <w:r w:rsidRPr="00356FA6">
              <w:rPr>
                <w:rFonts w:ascii="Times New Roman" w:hAnsi="Times New Roman"/>
              </w:rPr>
              <w:t>2019</w:t>
            </w:r>
            <w:r w:rsidRPr="00356FA6">
              <w:rPr>
                <w:rFonts w:ascii="Times New Roman" w:hAnsi="Times New Roman"/>
              </w:rPr>
              <w:t>年</w:t>
            </w:r>
            <w:r w:rsidRPr="00356FA6">
              <w:rPr>
                <w:rFonts w:ascii="Times New Roman" w:hAnsi="Times New Roman"/>
              </w:rPr>
              <w:t>1</w:t>
            </w:r>
            <w:r w:rsidRPr="00356FA6">
              <w:rPr>
                <w:rFonts w:ascii="Times New Roman" w:hAnsi="Times New Roman"/>
              </w:rPr>
              <w:t>月</w:t>
            </w:r>
            <w:r w:rsidRPr="00356FA6">
              <w:rPr>
                <w:rFonts w:ascii="Times New Roman" w:hAnsi="Times New Roman"/>
              </w:rPr>
              <w:t>1</w:t>
            </w:r>
            <w:r w:rsidRPr="00356FA6">
              <w:rPr>
                <w:rFonts w:ascii="Times New Roman" w:hAnsi="Times New Roman"/>
              </w:rPr>
              <w:t>日至</w:t>
            </w:r>
            <w:r w:rsidRPr="00356FA6">
              <w:rPr>
                <w:rFonts w:ascii="Times New Roman" w:hAnsi="Times New Roman"/>
              </w:rPr>
              <w:t>2019</w:t>
            </w:r>
            <w:r w:rsidRPr="00356FA6">
              <w:rPr>
                <w:rFonts w:ascii="Times New Roman" w:hAnsi="Times New Roman"/>
              </w:rPr>
              <w:t>年</w:t>
            </w:r>
            <w:r w:rsidRPr="00356FA6">
              <w:rPr>
                <w:rFonts w:ascii="Times New Roman" w:hAnsi="Times New Roman"/>
              </w:rPr>
              <w:t>6</w:t>
            </w:r>
            <w:r w:rsidRPr="00356FA6">
              <w:rPr>
                <w:rFonts w:ascii="Times New Roman" w:hAnsi="Times New Roman"/>
              </w:rPr>
              <w:t>月</w:t>
            </w:r>
            <w:r w:rsidRPr="00356FA6">
              <w:rPr>
                <w:rFonts w:ascii="Times New Roman" w:hAnsi="Times New Roman"/>
              </w:rPr>
              <w:t>30</w:t>
            </w:r>
            <w:r w:rsidRPr="00356FA6">
              <w:rPr>
                <w:rFonts w:ascii="Times New Roman" w:hAnsi="Times New Roman"/>
              </w:rPr>
              <w:t>日</w:t>
            </w:r>
          </w:p>
        </w:tc>
      </w:tr>
      <w:tr w:rsidR="006B4A69" w:rsidRPr="00356FA6" w:rsidTr="001C18D3">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widowControl/>
              <w:spacing w:before="29" w:line="288" w:lineRule="auto"/>
              <w:jc w:val="left"/>
              <w:rPr>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sz w:val="24"/>
              </w:rPr>
            </w:pPr>
            <w:r w:rsidRPr="00356FA6">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center"/>
              <w:rPr>
                <w:b/>
                <w:sz w:val="24"/>
              </w:rPr>
            </w:pPr>
            <w:r w:rsidRPr="00356FA6">
              <w:rPr>
                <w:b/>
                <w:sz w:val="24"/>
              </w:rPr>
              <w:t>所有者权益合计</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11,668,999,005.45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11,668,999,005.45</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173,012,470.76</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173,012,470.76</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三、本期基金份额交易产生的基金净值变动数（净值减少以</w:t>
            </w:r>
            <w:r w:rsidRPr="00356FA6">
              <w:rPr>
                <w:sz w:val="24"/>
              </w:rPr>
              <w:t>“-”</w:t>
            </w:r>
            <w:r w:rsidRPr="00356FA6">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-3,926,776,533.63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-3,926,776,533.63</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其中：</w:t>
            </w:r>
            <w:r w:rsidRPr="00356FA6">
              <w:rPr>
                <w:sz w:val="24"/>
              </w:rPr>
              <w:t>1.</w:t>
            </w:r>
            <w:r w:rsidRPr="00356FA6">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20,864,081,501.91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20,864,081,501.91</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ind w:firstLineChars="300" w:firstLine="720"/>
              <w:rPr>
                <w:sz w:val="24"/>
              </w:rPr>
            </w:pPr>
            <w:r w:rsidRPr="00356FA6">
              <w:rPr>
                <w:sz w:val="24"/>
              </w:rPr>
              <w:t>2.</w:t>
            </w:r>
            <w:r w:rsidRPr="00356FA6">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-24,790,858,035.54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-24,790,858,035.54</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四、本期向基金份额持有人分配利润产生的基金净值变动（净值减少以</w:t>
            </w:r>
            <w:r w:rsidRPr="00356FA6">
              <w:rPr>
                <w:sz w:val="24"/>
              </w:rPr>
              <w:t>“-”</w:t>
            </w:r>
            <w:r w:rsidRPr="00356FA6">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-173,012,470.76</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-173,012,470.76</w:t>
            </w:r>
          </w:p>
        </w:tc>
      </w:tr>
      <w:tr w:rsidR="006B4A69" w:rsidRPr="00356FA6" w:rsidTr="001C18D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rPr>
                <w:sz w:val="24"/>
              </w:rPr>
            </w:pPr>
            <w:r w:rsidRPr="00356FA6">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7,742,222,471.82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356FA6" w:rsidRDefault="00223DFB" w:rsidP="006C67B5">
            <w:pPr>
              <w:spacing w:before="29" w:line="288" w:lineRule="auto"/>
              <w:jc w:val="right"/>
              <w:rPr>
                <w:sz w:val="24"/>
              </w:rPr>
            </w:pPr>
            <w:r w:rsidRPr="00356FA6">
              <w:rPr>
                <w:sz w:val="24"/>
              </w:rPr>
              <w:t>7,742,222,471.82</w:t>
            </w:r>
          </w:p>
        </w:tc>
      </w:tr>
    </w:tbl>
    <w:p w:rsidR="00223DFB" w:rsidRPr="00356FA6" w:rsidRDefault="00223DFB" w:rsidP="006C67B5">
      <w:pPr>
        <w:tabs>
          <w:tab w:val="left" w:pos="426"/>
        </w:tabs>
        <w:spacing w:before="29" w:line="288" w:lineRule="auto"/>
        <w:jc w:val="left"/>
        <w:rPr>
          <w:kern w:val="0"/>
          <w:sz w:val="24"/>
        </w:rPr>
      </w:pPr>
    </w:p>
    <w:p w:rsidR="00B57305" w:rsidRPr="00356FA6" w:rsidRDefault="00B57305" w:rsidP="006C67B5">
      <w:pPr>
        <w:spacing w:before="29" w:line="288" w:lineRule="auto"/>
        <w:rPr>
          <w:sz w:val="24"/>
        </w:rPr>
      </w:pPr>
      <w:r w:rsidRPr="00356FA6">
        <w:rPr>
          <w:sz w:val="24"/>
        </w:rPr>
        <w:t>报表附注为财务报表的组成部分。</w:t>
      </w:r>
    </w:p>
    <w:p w:rsidR="00B57305" w:rsidRPr="00356FA6" w:rsidRDefault="00B57305" w:rsidP="006C67B5">
      <w:pPr>
        <w:spacing w:before="29" w:line="288" w:lineRule="auto"/>
        <w:rPr>
          <w:sz w:val="24"/>
        </w:rPr>
      </w:pPr>
      <w:r w:rsidRPr="00356FA6">
        <w:rPr>
          <w:sz w:val="24"/>
        </w:rPr>
        <w:t>本报告</w:t>
      </w:r>
      <w:r w:rsidRPr="00356FA6">
        <w:rPr>
          <w:sz w:val="24"/>
        </w:rPr>
        <w:t>6.1</w:t>
      </w:r>
      <w:r w:rsidRPr="00356FA6">
        <w:rPr>
          <w:sz w:val="24"/>
        </w:rPr>
        <w:t>至</w:t>
      </w:r>
      <w:r w:rsidRPr="00356FA6">
        <w:rPr>
          <w:sz w:val="24"/>
        </w:rPr>
        <w:t>6.4</w:t>
      </w:r>
      <w:r w:rsidRPr="00356FA6">
        <w:rPr>
          <w:sz w:val="24"/>
        </w:rPr>
        <w:t>，财务报表由下列负责人签署：</w:t>
      </w:r>
    </w:p>
    <w:p w:rsidR="00B57305" w:rsidRPr="00356FA6" w:rsidRDefault="00A86819" w:rsidP="006C67B5">
      <w:pPr>
        <w:spacing w:before="29" w:line="288" w:lineRule="auto"/>
        <w:rPr>
          <w:sz w:val="24"/>
        </w:rPr>
      </w:pPr>
      <w:r w:rsidRPr="00356FA6">
        <w:rPr>
          <w:sz w:val="24"/>
        </w:rPr>
        <w:t>基金管理人</w:t>
      </w:r>
      <w:r w:rsidR="00B57305" w:rsidRPr="00356FA6">
        <w:rPr>
          <w:sz w:val="24"/>
        </w:rPr>
        <w:t>负责人：谢卫，主管会计工作负责人：夏华龙，会计机构负责人：单江</w:t>
      </w:r>
    </w:p>
    <w:p w:rsidR="00223DFB" w:rsidRPr="00356FA6" w:rsidRDefault="00223DFB" w:rsidP="006C67B5">
      <w:pPr>
        <w:spacing w:before="29" w:line="288" w:lineRule="auto"/>
        <w:ind w:firstLineChars="200" w:firstLine="480"/>
        <w:rPr>
          <w:sz w:val="24"/>
        </w:rPr>
      </w:pPr>
    </w:p>
    <w:p w:rsidR="00223DFB" w:rsidRPr="00356FA6" w:rsidRDefault="00223DFB" w:rsidP="006C67B5">
      <w:pPr>
        <w:pStyle w:val="20"/>
        <w:spacing w:before="29" w:after="0" w:line="288" w:lineRule="auto"/>
        <w:rPr>
          <w:rFonts w:ascii="Times New Roman" w:hAnsi="Times New Roman" w:cs="Times New Roman"/>
          <w:kern w:val="0"/>
          <w:szCs w:val="24"/>
        </w:rPr>
      </w:pPr>
      <w:bookmarkStart w:id="38" w:name="_Toc331410100"/>
      <w:bookmarkStart w:id="39" w:name="_Toc225498271"/>
      <w:bookmarkStart w:id="40" w:name="_Toc49244303"/>
      <w:r w:rsidRPr="00356FA6">
        <w:rPr>
          <w:rFonts w:ascii="Times New Roman" w:hAnsi="Times New Roman" w:cs="Times New Roman"/>
          <w:kern w:val="0"/>
          <w:szCs w:val="24"/>
        </w:rPr>
        <w:t xml:space="preserve">6.4 </w:t>
      </w:r>
      <w:r w:rsidRPr="00356FA6">
        <w:rPr>
          <w:rFonts w:ascii="Times New Roman" w:hAnsi="Times New Roman" w:cs="Times New Roman"/>
          <w:kern w:val="0"/>
          <w:szCs w:val="24"/>
        </w:rPr>
        <w:t>报表附注</w:t>
      </w:r>
      <w:bookmarkEnd w:id="38"/>
      <w:bookmarkEnd w:id="39"/>
      <w:bookmarkEnd w:id="40"/>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6.4.1</w:t>
      </w:r>
      <w:r w:rsidRPr="00356FA6">
        <w:rPr>
          <w:b/>
          <w:kern w:val="0"/>
          <w:sz w:val="24"/>
        </w:rPr>
        <w:t>基金基本情况</w:t>
      </w:r>
    </w:p>
    <w:p w:rsidR="00172F2D" w:rsidRDefault="00EA4F79">
      <w:pPr>
        <w:spacing w:before="29" w:line="288" w:lineRule="auto"/>
        <w:ind w:firstLineChars="200" w:firstLine="480"/>
        <w:rPr>
          <w:kern w:val="0"/>
          <w:sz w:val="24"/>
        </w:rPr>
      </w:pPr>
      <w:r>
        <w:rPr>
          <w:kern w:val="0"/>
          <w:sz w:val="24"/>
        </w:rPr>
        <w:t>交银施罗德天鑫宝货币市场基金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[2016]2172</w:t>
      </w:r>
      <w:r>
        <w:rPr>
          <w:kern w:val="0"/>
          <w:sz w:val="24"/>
        </w:rPr>
        <w:t>号《关于准予交银施罗德天鑫宝货币市场</w:t>
      </w:r>
      <w:r>
        <w:rPr>
          <w:kern w:val="0"/>
          <w:sz w:val="24"/>
        </w:rPr>
        <w:lastRenderedPageBreak/>
        <w:t>基金注册的批复》核准，由交银施罗德基金管理有限公司依照《中华人民共和国证券投资基金法》和《交银施罗德天鑫宝货币市场基金基金合同》负责公开募集。本基金为契约型开放式，存续期限不定。首次设立募集不包括认购资金利息共募集人民币</w:t>
      </w:r>
      <w:r>
        <w:rPr>
          <w:kern w:val="0"/>
          <w:sz w:val="24"/>
        </w:rPr>
        <w:t>200,058,842.96</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(2016)</w:t>
      </w:r>
      <w:r>
        <w:rPr>
          <w:kern w:val="0"/>
          <w:sz w:val="24"/>
        </w:rPr>
        <w:t>第</w:t>
      </w:r>
      <w:r>
        <w:rPr>
          <w:kern w:val="0"/>
          <w:sz w:val="24"/>
        </w:rPr>
        <w:t>1597</w:t>
      </w:r>
      <w:r>
        <w:rPr>
          <w:kern w:val="0"/>
          <w:sz w:val="24"/>
        </w:rPr>
        <w:t>号验资报告予以验证。经向中国证监会备案，《交银施罗德天鑫宝货币市场基金基金合同》于</w:t>
      </w:r>
      <w:r>
        <w:rPr>
          <w:kern w:val="0"/>
          <w:sz w:val="24"/>
        </w:rPr>
        <w:t>2016</w:t>
      </w:r>
      <w:r>
        <w:rPr>
          <w:kern w:val="0"/>
          <w:sz w:val="24"/>
        </w:rPr>
        <w:t>年</w:t>
      </w:r>
      <w:r>
        <w:rPr>
          <w:kern w:val="0"/>
          <w:sz w:val="24"/>
        </w:rPr>
        <w:t>12</w:t>
      </w:r>
      <w:r>
        <w:rPr>
          <w:kern w:val="0"/>
          <w:sz w:val="24"/>
        </w:rPr>
        <w:t>月</w:t>
      </w:r>
      <w:r>
        <w:rPr>
          <w:kern w:val="0"/>
          <w:sz w:val="24"/>
        </w:rPr>
        <w:t>7</w:t>
      </w:r>
      <w:r>
        <w:rPr>
          <w:kern w:val="0"/>
          <w:sz w:val="24"/>
        </w:rPr>
        <w:t>日正式生效，基金合同生效日的基金份额总额为</w:t>
      </w:r>
      <w:r>
        <w:rPr>
          <w:kern w:val="0"/>
          <w:sz w:val="24"/>
        </w:rPr>
        <w:t>200,085,851.09</w:t>
      </w:r>
      <w:r>
        <w:rPr>
          <w:kern w:val="0"/>
          <w:sz w:val="24"/>
        </w:rPr>
        <w:t>份基金份额，其中认购资金利息折合</w:t>
      </w:r>
      <w:r>
        <w:rPr>
          <w:kern w:val="0"/>
          <w:sz w:val="24"/>
        </w:rPr>
        <w:t>27,008.13</w:t>
      </w:r>
      <w:r>
        <w:rPr>
          <w:kern w:val="0"/>
          <w:sz w:val="24"/>
        </w:rPr>
        <w:t>份基金份额。本基金的基金管理人为交银施罗德基金管理有限公司，基金托管人为兴业银行股份有限公司。</w:t>
      </w:r>
    </w:p>
    <w:p w:rsidR="00172F2D" w:rsidRDefault="00EA4F79">
      <w:pPr>
        <w:spacing w:before="29" w:line="288" w:lineRule="auto"/>
        <w:ind w:firstLineChars="200" w:firstLine="480"/>
        <w:rPr>
          <w:kern w:val="0"/>
          <w:sz w:val="24"/>
        </w:rPr>
      </w:pPr>
      <w:r>
        <w:rPr>
          <w:kern w:val="0"/>
          <w:sz w:val="24"/>
        </w:rPr>
        <w:t>根据《交银施罗德天鑫宝货币市场基金基金合同》和《交银施罗德天鑫宝货币市场基金招募说明书》的相关规定，本基金根据销售服务费收取方式的不同，将基金份额分为</w:t>
      </w:r>
      <w:r>
        <w:rPr>
          <w:kern w:val="0"/>
          <w:sz w:val="24"/>
        </w:rPr>
        <w:t>A</w:t>
      </w:r>
      <w:r>
        <w:rPr>
          <w:kern w:val="0"/>
          <w:sz w:val="24"/>
        </w:rPr>
        <w:t>类基金份额和</w:t>
      </w:r>
      <w:r>
        <w:rPr>
          <w:kern w:val="0"/>
          <w:sz w:val="24"/>
        </w:rPr>
        <w:t>E</w:t>
      </w:r>
      <w:r>
        <w:rPr>
          <w:kern w:val="0"/>
          <w:sz w:val="24"/>
        </w:rPr>
        <w:t>类基金份额。销售服务费率为</w:t>
      </w:r>
      <w:r>
        <w:rPr>
          <w:kern w:val="0"/>
          <w:sz w:val="24"/>
        </w:rPr>
        <w:t>0.25%</w:t>
      </w:r>
      <w:r>
        <w:rPr>
          <w:kern w:val="0"/>
          <w:sz w:val="24"/>
        </w:rPr>
        <w:t>的基金份额，称为</w:t>
      </w:r>
      <w:r>
        <w:rPr>
          <w:kern w:val="0"/>
          <w:sz w:val="24"/>
        </w:rPr>
        <w:t>A</w:t>
      </w:r>
      <w:r>
        <w:rPr>
          <w:kern w:val="0"/>
          <w:sz w:val="24"/>
        </w:rPr>
        <w:t>类基金份额；销售服务费率为</w:t>
      </w:r>
      <w:r>
        <w:rPr>
          <w:kern w:val="0"/>
          <w:sz w:val="24"/>
        </w:rPr>
        <w:t>0.01%</w:t>
      </w:r>
      <w:r>
        <w:rPr>
          <w:kern w:val="0"/>
          <w:sz w:val="24"/>
        </w:rPr>
        <w:t>的基金份额，称为</w:t>
      </w:r>
      <w:r>
        <w:rPr>
          <w:kern w:val="0"/>
          <w:sz w:val="24"/>
        </w:rPr>
        <w:t>E</w:t>
      </w:r>
      <w:r>
        <w:rPr>
          <w:kern w:val="0"/>
          <w:sz w:val="24"/>
        </w:rPr>
        <w:t>类基金份额。两类基金份额单独设置基金代码，并分别公布各类基金份额的每万份基金已实现收益和七日年化收益率。投资者可自行选择认购的基金份额类别，除非基金管理人在未来另行公告开通相关业务，本基金不同基金份额类别之间不得互相转换。</w:t>
      </w:r>
    </w:p>
    <w:p w:rsidR="00223DFB" w:rsidRPr="00356FA6" w:rsidRDefault="00223DFB" w:rsidP="005D0799">
      <w:pPr>
        <w:spacing w:before="29" w:line="288" w:lineRule="auto"/>
        <w:ind w:firstLineChars="200" w:firstLine="480"/>
        <w:rPr>
          <w:kern w:val="0"/>
          <w:sz w:val="24"/>
        </w:rPr>
      </w:pPr>
      <w:r w:rsidRPr="00356FA6">
        <w:rPr>
          <w:kern w:val="0"/>
          <w:sz w:val="24"/>
        </w:rPr>
        <w:t>根据《中华人民共和国证券投资基金法》和《交银施罗德天鑫宝货币市场基金基金合同》的有关规定，本基金的投资范围为具有良好流动性的金融工具，包括现金，期限在</w:t>
      </w:r>
      <w:r w:rsidRPr="00356FA6">
        <w:rPr>
          <w:kern w:val="0"/>
          <w:sz w:val="24"/>
        </w:rPr>
        <w:t>1</w:t>
      </w:r>
      <w:r w:rsidRPr="00356FA6">
        <w:rPr>
          <w:kern w:val="0"/>
          <w:sz w:val="24"/>
        </w:rPr>
        <w:t>年以内（含</w:t>
      </w:r>
      <w:r w:rsidRPr="00356FA6">
        <w:rPr>
          <w:kern w:val="0"/>
          <w:sz w:val="24"/>
        </w:rPr>
        <w:t>1</w:t>
      </w:r>
      <w:r w:rsidRPr="00356FA6">
        <w:rPr>
          <w:kern w:val="0"/>
          <w:sz w:val="24"/>
        </w:rPr>
        <w:t>年）的银行存款、债券回购、中央银行票据、同业存单，剩余期限在</w:t>
      </w:r>
      <w:r w:rsidRPr="00356FA6">
        <w:rPr>
          <w:kern w:val="0"/>
          <w:sz w:val="24"/>
        </w:rPr>
        <w:t>397</w:t>
      </w:r>
      <w:r w:rsidRPr="00356FA6">
        <w:rPr>
          <w:kern w:val="0"/>
          <w:sz w:val="24"/>
        </w:rPr>
        <w:t>天以内（含</w:t>
      </w:r>
      <w:r w:rsidRPr="00356FA6">
        <w:rPr>
          <w:kern w:val="0"/>
          <w:sz w:val="24"/>
        </w:rPr>
        <w:t>397</w:t>
      </w:r>
      <w:r w:rsidRPr="00356FA6">
        <w:rPr>
          <w:kern w:val="0"/>
          <w:sz w:val="24"/>
        </w:rPr>
        <w:t>天）的债券、非金融企业债务融资工具、资产支持证券，中国证监会、中国人民银行认可的其他具有良好流动性的货币市场工具。如法律法规或监管机构以后允许货币市场基金投资其他金融工具，基金管理人在履行适当程序后，可以将其纳入投资范围，其投资比例遵循届时有效法律法规或相关规定。本基金的业绩比较基准为：活期存款利率</w:t>
      </w:r>
      <w:r w:rsidRPr="00356FA6">
        <w:rPr>
          <w:kern w:val="0"/>
          <w:sz w:val="24"/>
        </w:rPr>
        <w:t>(</w:t>
      </w:r>
      <w:r w:rsidRPr="00356FA6">
        <w:rPr>
          <w:kern w:val="0"/>
          <w:sz w:val="24"/>
        </w:rPr>
        <w:t>税后</w:t>
      </w:r>
      <w:r w:rsidRPr="00356FA6">
        <w:rPr>
          <w:kern w:val="0"/>
          <w:sz w:val="24"/>
        </w:rPr>
        <w:t>)</w:t>
      </w:r>
      <w:r w:rsidRPr="00356FA6">
        <w:rPr>
          <w:kern w:val="0"/>
          <w:sz w:val="24"/>
        </w:rPr>
        <w:t>。</w:t>
      </w:r>
    </w:p>
    <w:p w:rsidR="00223DFB" w:rsidRPr="00356FA6" w:rsidRDefault="00223DFB" w:rsidP="006C67B5">
      <w:pPr>
        <w:tabs>
          <w:tab w:val="left" w:pos="2265"/>
        </w:tabs>
        <w:spacing w:before="29" w:line="288" w:lineRule="auto"/>
        <w:ind w:firstLineChars="200" w:firstLine="480"/>
        <w:rPr>
          <w:sz w:val="24"/>
        </w:rPr>
      </w:pPr>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6.4.2</w:t>
      </w:r>
      <w:r w:rsidRPr="00356FA6">
        <w:rPr>
          <w:b/>
          <w:kern w:val="0"/>
          <w:sz w:val="24"/>
        </w:rPr>
        <w:t>会计报表的编制基础</w:t>
      </w:r>
    </w:p>
    <w:p w:rsidR="00223DFB" w:rsidRPr="00356FA6" w:rsidRDefault="00223DFB" w:rsidP="005D0799">
      <w:pPr>
        <w:tabs>
          <w:tab w:val="left" w:pos="426"/>
        </w:tabs>
        <w:spacing w:before="29" w:line="288" w:lineRule="auto"/>
        <w:ind w:firstLineChars="200" w:firstLine="480"/>
        <w:rPr>
          <w:kern w:val="0"/>
          <w:sz w:val="24"/>
        </w:rPr>
      </w:pPr>
      <w:r w:rsidRPr="00356FA6">
        <w:rPr>
          <w:kern w:val="0"/>
          <w:sz w:val="24"/>
        </w:rPr>
        <w:t>本基金的财务报表按照财政部于</w:t>
      </w:r>
      <w:r w:rsidRPr="00356FA6">
        <w:rPr>
          <w:kern w:val="0"/>
          <w:sz w:val="24"/>
        </w:rPr>
        <w:t>2006</w:t>
      </w:r>
      <w:r w:rsidRPr="00356FA6">
        <w:rPr>
          <w:kern w:val="0"/>
          <w:sz w:val="24"/>
        </w:rPr>
        <w:t>年</w:t>
      </w:r>
      <w:r w:rsidRPr="00356FA6">
        <w:rPr>
          <w:kern w:val="0"/>
          <w:sz w:val="24"/>
        </w:rPr>
        <w:t>2</w:t>
      </w:r>
      <w:r w:rsidRPr="00356FA6">
        <w:rPr>
          <w:kern w:val="0"/>
          <w:sz w:val="24"/>
        </w:rPr>
        <w:t>月</w:t>
      </w:r>
      <w:r w:rsidRPr="00356FA6">
        <w:rPr>
          <w:kern w:val="0"/>
          <w:sz w:val="24"/>
        </w:rPr>
        <w:t>15</w:t>
      </w:r>
      <w:r w:rsidRPr="00356FA6">
        <w:rPr>
          <w:kern w:val="0"/>
          <w:sz w:val="24"/>
        </w:rPr>
        <w:t>日及以后期间颁布的《企业会计准则－基本准则》、各项具体会计准则及相关规定</w:t>
      </w:r>
      <w:r w:rsidRPr="00356FA6">
        <w:rPr>
          <w:kern w:val="0"/>
          <w:sz w:val="24"/>
        </w:rPr>
        <w:t>(</w:t>
      </w:r>
      <w:r w:rsidRPr="00356FA6">
        <w:rPr>
          <w:kern w:val="0"/>
          <w:sz w:val="24"/>
        </w:rPr>
        <w:t>以下合称</w:t>
      </w:r>
      <w:r w:rsidRPr="00356FA6">
        <w:rPr>
          <w:kern w:val="0"/>
          <w:sz w:val="24"/>
        </w:rPr>
        <w:t>“</w:t>
      </w:r>
      <w:r w:rsidRPr="00356FA6">
        <w:rPr>
          <w:kern w:val="0"/>
          <w:sz w:val="24"/>
        </w:rPr>
        <w:t>企业会计准则</w:t>
      </w:r>
      <w:r w:rsidRPr="00356FA6">
        <w:rPr>
          <w:kern w:val="0"/>
          <w:sz w:val="24"/>
        </w:rPr>
        <w:t>”)</w:t>
      </w:r>
      <w:r w:rsidRPr="00356FA6">
        <w:rPr>
          <w:kern w:val="0"/>
          <w:sz w:val="24"/>
        </w:rPr>
        <w:t>、中国证监会颁布的《证券投资基金信息披露</w:t>
      </w:r>
      <w:r w:rsidRPr="00356FA6">
        <w:rPr>
          <w:kern w:val="0"/>
          <w:sz w:val="24"/>
        </w:rPr>
        <w:t>XBRL</w:t>
      </w:r>
      <w:r w:rsidRPr="00356FA6">
        <w:rPr>
          <w:kern w:val="0"/>
          <w:sz w:val="24"/>
        </w:rPr>
        <w:t>模板第</w:t>
      </w:r>
      <w:r w:rsidRPr="00356FA6">
        <w:rPr>
          <w:kern w:val="0"/>
          <w:sz w:val="24"/>
        </w:rPr>
        <w:t>3</w:t>
      </w:r>
      <w:r w:rsidRPr="00356FA6">
        <w:rPr>
          <w:kern w:val="0"/>
          <w:sz w:val="24"/>
        </w:rPr>
        <w:t>号</w:t>
      </w:r>
      <w:r w:rsidRPr="00356FA6">
        <w:rPr>
          <w:kern w:val="0"/>
          <w:sz w:val="24"/>
        </w:rPr>
        <w:t>&lt;</w:t>
      </w:r>
      <w:r w:rsidRPr="00356FA6">
        <w:rPr>
          <w:kern w:val="0"/>
          <w:sz w:val="24"/>
        </w:rPr>
        <w:t>年度报告和中期报告</w:t>
      </w:r>
      <w:r w:rsidRPr="00356FA6">
        <w:rPr>
          <w:kern w:val="0"/>
          <w:sz w:val="24"/>
        </w:rPr>
        <w:t>&gt;</w:t>
      </w:r>
      <w:r w:rsidRPr="00356FA6">
        <w:rPr>
          <w:kern w:val="0"/>
          <w:sz w:val="24"/>
        </w:rPr>
        <w:t>》、中国证券投资基金业协会</w:t>
      </w:r>
      <w:r w:rsidRPr="00356FA6">
        <w:rPr>
          <w:kern w:val="0"/>
          <w:sz w:val="24"/>
        </w:rPr>
        <w:t>(</w:t>
      </w:r>
      <w:r w:rsidRPr="00356FA6">
        <w:rPr>
          <w:kern w:val="0"/>
          <w:sz w:val="24"/>
        </w:rPr>
        <w:t>以下简称</w:t>
      </w:r>
      <w:r w:rsidRPr="00356FA6">
        <w:rPr>
          <w:kern w:val="0"/>
          <w:sz w:val="24"/>
        </w:rPr>
        <w:t>“</w:t>
      </w:r>
      <w:r w:rsidRPr="00356FA6">
        <w:rPr>
          <w:kern w:val="0"/>
          <w:sz w:val="24"/>
        </w:rPr>
        <w:t>中国基金业协会</w:t>
      </w:r>
      <w:r w:rsidRPr="00356FA6">
        <w:rPr>
          <w:kern w:val="0"/>
          <w:sz w:val="24"/>
        </w:rPr>
        <w:t>”)</w:t>
      </w:r>
      <w:r w:rsidRPr="00356FA6">
        <w:rPr>
          <w:kern w:val="0"/>
          <w:sz w:val="24"/>
        </w:rPr>
        <w:t>颁布的《证券投资基金会计核算业务指引》、《交银施罗德天鑫宝货币市场基金基金合同》和在财务报表附注</w:t>
      </w:r>
      <w:r w:rsidRPr="00356FA6">
        <w:rPr>
          <w:kern w:val="0"/>
          <w:sz w:val="24"/>
        </w:rPr>
        <w:t>6.4.4</w:t>
      </w:r>
      <w:r w:rsidRPr="00356FA6">
        <w:rPr>
          <w:kern w:val="0"/>
          <w:sz w:val="24"/>
        </w:rPr>
        <w:t>所列示的中国证监会、中国基金业协会发布的有关规定及允许的基金行业实务操作编制。</w:t>
      </w:r>
    </w:p>
    <w:p w:rsidR="00B01642" w:rsidRPr="00356FA6" w:rsidRDefault="00B01642" w:rsidP="00B01642">
      <w:pPr>
        <w:autoSpaceDE w:val="0"/>
        <w:autoSpaceDN w:val="0"/>
        <w:adjustRightInd w:val="0"/>
        <w:spacing w:before="29" w:line="288" w:lineRule="auto"/>
        <w:jc w:val="left"/>
        <w:rPr>
          <w:kern w:val="0"/>
          <w:sz w:val="24"/>
        </w:rPr>
      </w:pPr>
    </w:p>
    <w:p w:rsidR="00B01642" w:rsidRPr="00356FA6" w:rsidRDefault="00223DFB" w:rsidP="00B01642">
      <w:pPr>
        <w:autoSpaceDE w:val="0"/>
        <w:autoSpaceDN w:val="0"/>
        <w:adjustRightInd w:val="0"/>
        <w:spacing w:before="29" w:line="288" w:lineRule="auto"/>
        <w:jc w:val="left"/>
        <w:rPr>
          <w:b/>
          <w:kern w:val="0"/>
          <w:sz w:val="24"/>
        </w:rPr>
      </w:pPr>
      <w:r w:rsidRPr="00356FA6">
        <w:rPr>
          <w:b/>
          <w:bCs/>
          <w:kern w:val="0"/>
          <w:sz w:val="24"/>
        </w:rPr>
        <w:t>6.4.3</w:t>
      </w:r>
      <w:r w:rsidRPr="00356FA6">
        <w:rPr>
          <w:b/>
          <w:kern w:val="0"/>
          <w:sz w:val="24"/>
        </w:rPr>
        <w:t>遵循企业会计准则及其他有关规定的声明</w:t>
      </w:r>
    </w:p>
    <w:p w:rsidR="00223DFB" w:rsidRPr="00356FA6" w:rsidRDefault="00223DFB" w:rsidP="005D0799">
      <w:pPr>
        <w:autoSpaceDE w:val="0"/>
        <w:autoSpaceDN w:val="0"/>
        <w:adjustRightInd w:val="0"/>
        <w:spacing w:before="29" w:line="288" w:lineRule="auto"/>
        <w:ind w:firstLineChars="200" w:firstLine="480"/>
        <w:jc w:val="left"/>
        <w:rPr>
          <w:b/>
          <w:kern w:val="0"/>
          <w:sz w:val="24"/>
        </w:rPr>
      </w:pPr>
      <w:r w:rsidRPr="00356FA6">
        <w:rPr>
          <w:kern w:val="0"/>
          <w:sz w:val="24"/>
        </w:rPr>
        <w:t>本基金</w:t>
      </w:r>
      <w:r w:rsidRPr="00356FA6">
        <w:rPr>
          <w:kern w:val="0"/>
          <w:sz w:val="24"/>
        </w:rPr>
        <w:t>2020</w:t>
      </w:r>
      <w:r w:rsidRPr="00356FA6">
        <w:rPr>
          <w:kern w:val="0"/>
          <w:sz w:val="24"/>
        </w:rPr>
        <w:t>年上半年度财务报表符合企业会计准则的要求，真实、完整地反映了本基金</w:t>
      </w: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日的财务状况以及</w:t>
      </w:r>
      <w:r w:rsidRPr="00356FA6">
        <w:rPr>
          <w:kern w:val="0"/>
          <w:sz w:val="24"/>
        </w:rPr>
        <w:t>2020</w:t>
      </w:r>
      <w:r w:rsidRPr="00356FA6">
        <w:rPr>
          <w:kern w:val="0"/>
          <w:sz w:val="24"/>
        </w:rPr>
        <w:t>上半年度的经营成果和基金净值变动情况等有关信息。</w:t>
      </w:r>
    </w:p>
    <w:p w:rsidR="00223DFB" w:rsidRPr="00356FA6" w:rsidRDefault="00223DFB" w:rsidP="006C67B5">
      <w:pPr>
        <w:spacing w:before="29" w:line="288" w:lineRule="auto"/>
        <w:ind w:firstLineChars="200" w:firstLine="482"/>
        <w:rPr>
          <w:b/>
          <w:sz w:val="24"/>
        </w:rPr>
      </w:pPr>
    </w:p>
    <w:p w:rsidR="0070750F" w:rsidRPr="00FF3C5B" w:rsidRDefault="00223DFB" w:rsidP="0070750F">
      <w:pPr>
        <w:autoSpaceDE w:val="0"/>
        <w:autoSpaceDN w:val="0"/>
        <w:adjustRightInd w:val="0"/>
        <w:snapToGrid w:val="0"/>
        <w:spacing w:before="29" w:line="288" w:lineRule="auto"/>
        <w:jc w:val="left"/>
        <w:rPr>
          <w:rFonts w:eastAsiaTheme="minorEastAsia"/>
          <w:b/>
          <w:kern w:val="0"/>
          <w:sz w:val="24"/>
        </w:rPr>
      </w:pPr>
      <w:r w:rsidRPr="00356FA6">
        <w:rPr>
          <w:b/>
          <w:bCs/>
          <w:kern w:val="0"/>
          <w:sz w:val="24"/>
        </w:rPr>
        <w:lastRenderedPageBreak/>
        <w:t>6.4.4</w:t>
      </w:r>
      <w:r w:rsidR="0070750F" w:rsidRPr="00FF3C5B">
        <w:rPr>
          <w:rFonts w:eastAsiaTheme="minorEastAsia"/>
          <w:b/>
          <w:kern w:val="0"/>
          <w:sz w:val="24"/>
        </w:rPr>
        <w:t>本报告期所采用的会计政策、会计估计与最近一期年度报告相一致的说明</w:t>
      </w:r>
    </w:p>
    <w:p w:rsidR="00223DFB" w:rsidRPr="00356FA6" w:rsidRDefault="00223DFB" w:rsidP="0070750F">
      <w:pPr>
        <w:autoSpaceDE w:val="0"/>
        <w:autoSpaceDN w:val="0"/>
        <w:adjustRightInd w:val="0"/>
        <w:snapToGrid w:val="0"/>
        <w:spacing w:before="29" w:line="288" w:lineRule="auto"/>
        <w:jc w:val="left"/>
        <w:rPr>
          <w:kern w:val="0"/>
          <w:sz w:val="24"/>
        </w:rPr>
      </w:pPr>
      <w:r w:rsidRPr="00356FA6">
        <w:rPr>
          <w:kern w:val="0"/>
          <w:sz w:val="24"/>
        </w:rPr>
        <w:t>本报告期所采用的会计政策、会计估计与最近一期年度报告相一致。</w:t>
      </w:r>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6.4.5</w:t>
      </w:r>
      <w:r w:rsidRPr="00356FA6">
        <w:rPr>
          <w:b/>
          <w:kern w:val="0"/>
          <w:sz w:val="24"/>
        </w:rPr>
        <w:t>会计政策和会计估计变更以及差错更正的说明</w:t>
      </w:r>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6.4.5.1</w:t>
      </w:r>
      <w:r w:rsidRPr="00356FA6">
        <w:rPr>
          <w:b/>
          <w:kern w:val="0"/>
          <w:sz w:val="24"/>
        </w:rPr>
        <w:t>会计政策变更的说明</w:t>
      </w:r>
    </w:p>
    <w:p w:rsidR="00223DFB" w:rsidRPr="00356FA6" w:rsidRDefault="00223DFB" w:rsidP="005D0799">
      <w:pPr>
        <w:spacing w:before="29" w:line="288" w:lineRule="auto"/>
        <w:ind w:firstLineChars="200" w:firstLine="480"/>
        <w:rPr>
          <w:kern w:val="0"/>
          <w:sz w:val="24"/>
        </w:rPr>
      </w:pPr>
      <w:r w:rsidRPr="00356FA6">
        <w:rPr>
          <w:kern w:val="0"/>
          <w:sz w:val="24"/>
        </w:rPr>
        <w:t>本基金本报告期未发生会计政策变更。</w:t>
      </w:r>
    </w:p>
    <w:p w:rsidR="00223DFB" w:rsidRPr="00356FA6" w:rsidRDefault="00223DFB" w:rsidP="006C67B5">
      <w:pPr>
        <w:spacing w:before="29" w:line="288" w:lineRule="auto"/>
        <w:ind w:firstLineChars="200" w:firstLine="480"/>
        <w:rPr>
          <w:bCs/>
          <w:sz w:val="24"/>
        </w:rPr>
      </w:pPr>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6.4.5.2</w:t>
      </w:r>
      <w:r w:rsidRPr="00356FA6">
        <w:rPr>
          <w:b/>
          <w:kern w:val="0"/>
          <w:sz w:val="24"/>
        </w:rPr>
        <w:t>会计估计变更的说明</w:t>
      </w:r>
    </w:p>
    <w:p w:rsidR="00223DFB" w:rsidRPr="00356FA6" w:rsidRDefault="00223DFB" w:rsidP="005D0799">
      <w:pPr>
        <w:tabs>
          <w:tab w:val="left" w:pos="60"/>
        </w:tabs>
        <w:spacing w:before="29" w:line="288" w:lineRule="auto"/>
        <w:ind w:firstLineChars="200" w:firstLine="480"/>
        <w:rPr>
          <w:kern w:val="0"/>
          <w:sz w:val="24"/>
        </w:rPr>
      </w:pPr>
      <w:r w:rsidRPr="00356FA6">
        <w:rPr>
          <w:kern w:val="0"/>
          <w:sz w:val="24"/>
        </w:rPr>
        <w:t>本基金本报告期未发生会计估计变更。</w:t>
      </w:r>
    </w:p>
    <w:p w:rsidR="00223DFB" w:rsidRPr="00356FA6" w:rsidRDefault="00223DFB" w:rsidP="006C67B5">
      <w:pPr>
        <w:spacing w:before="29" w:line="288" w:lineRule="auto"/>
        <w:ind w:firstLineChars="200" w:firstLine="480"/>
        <w:rPr>
          <w:bCs/>
          <w:sz w:val="24"/>
        </w:rPr>
      </w:pPr>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6.4.5.3</w:t>
      </w:r>
      <w:r w:rsidRPr="00356FA6">
        <w:rPr>
          <w:b/>
          <w:kern w:val="0"/>
          <w:sz w:val="24"/>
        </w:rPr>
        <w:t>差错更正的说明</w:t>
      </w:r>
    </w:p>
    <w:p w:rsidR="00223DFB" w:rsidRPr="00356FA6" w:rsidRDefault="00223DFB" w:rsidP="005D0799">
      <w:pPr>
        <w:spacing w:before="29" w:line="288" w:lineRule="auto"/>
        <w:ind w:firstLineChars="200" w:firstLine="480"/>
        <w:rPr>
          <w:kern w:val="0"/>
          <w:sz w:val="24"/>
        </w:rPr>
      </w:pPr>
      <w:r w:rsidRPr="00356FA6">
        <w:rPr>
          <w:kern w:val="0"/>
          <w:sz w:val="24"/>
        </w:rPr>
        <w:t>本基金在本报告期间无须说明的会计差错更正。</w:t>
      </w:r>
    </w:p>
    <w:p w:rsidR="00223DFB" w:rsidRPr="00356FA6" w:rsidRDefault="00223DFB" w:rsidP="006C67B5">
      <w:pPr>
        <w:spacing w:before="29" w:line="288" w:lineRule="auto"/>
        <w:ind w:firstLineChars="200" w:firstLine="480"/>
        <w:rPr>
          <w:bCs/>
          <w:sz w:val="24"/>
        </w:rPr>
      </w:pPr>
    </w:p>
    <w:p w:rsidR="00F165AA" w:rsidRPr="00356FA6" w:rsidRDefault="00223DFB" w:rsidP="00F165AA">
      <w:pPr>
        <w:autoSpaceDE w:val="0"/>
        <w:autoSpaceDN w:val="0"/>
        <w:adjustRightInd w:val="0"/>
        <w:spacing w:before="29" w:line="288" w:lineRule="auto"/>
        <w:jc w:val="left"/>
        <w:rPr>
          <w:b/>
          <w:kern w:val="0"/>
          <w:sz w:val="24"/>
        </w:rPr>
      </w:pPr>
      <w:r w:rsidRPr="00356FA6">
        <w:rPr>
          <w:b/>
          <w:bCs/>
          <w:kern w:val="0"/>
          <w:sz w:val="24"/>
        </w:rPr>
        <w:t>6.4.6</w:t>
      </w:r>
      <w:r w:rsidRPr="00356FA6">
        <w:rPr>
          <w:b/>
          <w:kern w:val="0"/>
          <w:sz w:val="24"/>
        </w:rPr>
        <w:t>税项</w:t>
      </w:r>
    </w:p>
    <w:p w:rsidR="00172F2D" w:rsidRDefault="00EA4F79">
      <w:pPr>
        <w:autoSpaceDE w:val="0"/>
        <w:autoSpaceDN w:val="0"/>
        <w:adjustRightInd w:val="0"/>
        <w:spacing w:before="29" w:line="288" w:lineRule="auto"/>
        <w:ind w:firstLineChars="200" w:firstLine="480"/>
        <w:jc w:val="left"/>
        <w:rPr>
          <w:b/>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172F2D" w:rsidRDefault="00EA4F79">
      <w:pPr>
        <w:autoSpaceDE w:val="0"/>
        <w:autoSpaceDN w:val="0"/>
        <w:adjustRightInd w:val="0"/>
        <w:spacing w:before="29" w:line="288" w:lineRule="auto"/>
        <w:ind w:firstLineChars="200" w:firstLine="480"/>
        <w:jc w:val="left"/>
        <w:rPr>
          <w:b/>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w:t>
      </w:r>
    </w:p>
    <w:p w:rsidR="00172F2D" w:rsidRDefault="00EA4F79">
      <w:pPr>
        <w:autoSpaceDE w:val="0"/>
        <w:autoSpaceDN w:val="0"/>
        <w:adjustRightInd w:val="0"/>
        <w:spacing w:before="29" w:line="288" w:lineRule="auto"/>
        <w:ind w:firstLineChars="200" w:firstLine="480"/>
        <w:jc w:val="left"/>
        <w:rPr>
          <w:b/>
          <w:kern w:val="0"/>
          <w:sz w:val="24"/>
        </w:rPr>
      </w:pPr>
      <w:r>
        <w:rPr>
          <w:kern w:val="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172F2D" w:rsidRDefault="00EA4F79">
      <w:pPr>
        <w:autoSpaceDE w:val="0"/>
        <w:autoSpaceDN w:val="0"/>
        <w:adjustRightInd w:val="0"/>
        <w:spacing w:before="29" w:line="288" w:lineRule="auto"/>
        <w:ind w:firstLineChars="200" w:firstLine="480"/>
        <w:jc w:val="left"/>
        <w:rPr>
          <w:b/>
          <w:kern w:val="0"/>
          <w:sz w:val="24"/>
        </w:rPr>
      </w:pPr>
      <w:r>
        <w:rPr>
          <w:kern w:val="0"/>
          <w:sz w:val="24"/>
        </w:rPr>
        <w:t xml:space="preserve">(2) </w:t>
      </w:r>
      <w:r>
        <w:rPr>
          <w:kern w:val="0"/>
          <w:sz w:val="24"/>
        </w:rPr>
        <w:t>对基金从证券市场中取得的收入，包括买卖债券的差价收入，债券的利息收入及其他收入，暂不征收企业所得税。</w:t>
      </w:r>
    </w:p>
    <w:p w:rsidR="00172F2D" w:rsidRDefault="00EA4F79">
      <w:pPr>
        <w:autoSpaceDE w:val="0"/>
        <w:autoSpaceDN w:val="0"/>
        <w:adjustRightInd w:val="0"/>
        <w:spacing w:before="29" w:line="288" w:lineRule="auto"/>
        <w:ind w:firstLineChars="200" w:firstLine="480"/>
        <w:jc w:val="left"/>
        <w:rPr>
          <w:b/>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w:t>
      </w:r>
    </w:p>
    <w:p w:rsidR="00223DFB" w:rsidRPr="00356FA6" w:rsidRDefault="00223DFB" w:rsidP="005D0799">
      <w:pPr>
        <w:autoSpaceDE w:val="0"/>
        <w:autoSpaceDN w:val="0"/>
        <w:adjustRightInd w:val="0"/>
        <w:spacing w:before="29" w:line="288" w:lineRule="auto"/>
        <w:ind w:firstLineChars="200" w:firstLine="480"/>
        <w:jc w:val="left"/>
        <w:rPr>
          <w:b/>
          <w:kern w:val="0"/>
          <w:sz w:val="24"/>
        </w:rPr>
      </w:pPr>
      <w:r w:rsidRPr="00356FA6">
        <w:rPr>
          <w:kern w:val="0"/>
          <w:sz w:val="24"/>
        </w:rPr>
        <w:t xml:space="preserve">(4) </w:t>
      </w:r>
      <w:r w:rsidRPr="00356FA6">
        <w:rPr>
          <w:kern w:val="0"/>
          <w:sz w:val="24"/>
        </w:rPr>
        <w:t>本基金的城市维护建设税、教育费附加和地方教育附加等税费按照实际缴纳增值税额的适用比例计算缴纳。</w:t>
      </w:r>
    </w:p>
    <w:p w:rsidR="00223DFB" w:rsidRPr="00356FA6" w:rsidRDefault="00223DFB" w:rsidP="006C67B5">
      <w:pPr>
        <w:spacing w:before="29" w:line="288" w:lineRule="auto"/>
        <w:ind w:firstLineChars="200" w:firstLine="480"/>
        <w:rPr>
          <w:bCs/>
          <w:sz w:val="24"/>
        </w:rPr>
      </w:pPr>
    </w:p>
    <w:p w:rsidR="00223DFB" w:rsidRPr="00356FA6" w:rsidRDefault="00223DFB" w:rsidP="006C67B5">
      <w:pPr>
        <w:autoSpaceDE w:val="0"/>
        <w:autoSpaceDN w:val="0"/>
        <w:adjustRightInd w:val="0"/>
        <w:spacing w:before="29" w:line="288" w:lineRule="auto"/>
        <w:jc w:val="left"/>
        <w:rPr>
          <w:b/>
          <w:kern w:val="0"/>
          <w:sz w:val="24"/>
        </w:rPr>
      </w:pPr>
      <w:r w:rsidRPr="00356FA6">
        <w:rPr>
          <w:b/>
          <w:bCs/>
          <w:kern w:val="0"/>
          <w:sz w:val="24"/>
        </w:rPr>
        <w:t>6.4.7</w:t>
      </w:r>
      <w:r w:rsidRPr="00356FA6">
        <w:rPr>
          <w:b/>
          <w:kern w:val="0"/>
          <w:sz w:val="24"/>
        </w:rPr>
        <w:t>重要财务报表项目的说明</w:t>
      </w:r>
    </w:p>
    <w:p w:rsidR="00223DFB" w:rsidRPr="00356FA6" w:rsidRDefault="00223DFB" w:rsidP="006C67B5">
      <w:pPr>
        <w:spacing w:before="29" w:line="288" w:lineRule="auto"/>
        <w:rPr>
          <w:b/>
          <w:sz w:val="24"/>
        </w:rPr>
      </w:pPr>
      <w:r w:rsidRPr="00356FA6">
        <w:rPr>
          <w:b/>
          <w:bCs/>
          <w:kern w:val="0"/>
          <w:sz w:val="24"/>
        </w:rPr>
        <w:lastRenderedPageBreak/>
        <w:t>6.4.7.1</w:t>
      </w:r>
      <w:r w:rsidRPr="00356FA6">
        <w:rPr>
          <w:b/>
          <w:sz w:val="24"/>
        </w:rPr>
        <w:t>银行存款</w:t>
      </w:r>
    </w:p>
    <w:p w:rsidR="00223DFB" w:rsidRPr="00356FA6" w:rsidRDefault="00223DFB" w:rsidP="006C67B5">
      <w:pPr>
        <w:autoSpaceDE w:val="0"/>
        <w:autoSpaceDN w:val="0"/>
        <w:adjustRightInd w:val="0"/>
        <w:spacing w:before="29" w:line="288" w:lineRule="auto"/>
        <w:ind w:left="15"/>
        <w:jc w:val="right"/>
        <w:rPr>
          <w:b/>
          <w:kern w:val="0"/>
          <w:sz w:val="24"/>
        </w:rPr>
      </w:pPr>
      <w:r w:rsidRPr="00356FA6">
        <w:rPr>
          <w:bCs/>
          <w:sz w:val="24"/>
        </w:rPr>
        <w:t>单位：人民币元</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76"/>
        <w:gridCol w:w="5309"/>
      </w:tblGrid>
      <w:tr w:rsidR="00495BB0" w:rsidRPr="00E537C2" w:rsidTr="007979FE">
        <w:trPr>
          <w:trHeight w:val="34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jc w:val="center"/>
              <w:rPr>
                <w:rFonts w:eastAsiaTheme="minorEastAsia"/>
                <w:sz w:val="24"/>
              </w:rPr>
            </w:pPr>
            <w:r w:rsidRPr="00E537C2">
              <w:rPr>
                <w:rFonts w:eastAsiaTheme="minorEastAsia"/>
                <w:kern w:val="0"/>
                <w:sz w:val="24"/>
              </w:rPr>
              <w:t>项目</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jc w:val="center"/>
              <w:rPr>
                <w:rFonts w:eastAsiaTheme="minorEastAsia"/>
                <w:kern w:val="0"/>
                <w:sz w:val="24"/>
              </w:rPr>
            </w:pPr>
            <w:r w:rsidRPr="00E537C2">
              <w:rPr>
                <w:rFonts w:eastAsiaTheme="minorEastAsia"/>
                <w:kern w:val="0"/>
                <w:sz w:val="24"/>
              </w:rPr>
              <w:t>本期末</w:t>
            </w:r>
          </w:p>
          <w:p w:rsidR="00495BB0" w:rsidRPr="00E537C2" w:rsidRDefault="00495BB0" w:rsidP="007979FE">
            <w:pPr>
              <w:jc w:val="center"/>
              <w:rPr>
                <w:rFonts w:eastAsiaTheme="minorEastAsia"/>
                <w:sz w:val="24"/>
              </w:rPr>
            </w:pPr>
            <w:r w:rsidRPr="00E537C2">
              <w:rPr>
                <w:rFonts w:eastAsiaTheme="minorEastAsia"/>
                <w:sz w:val="24"/>
              </w:rPr>
              <w:t>2020</w:t>
            </w:r>
            <w:r w:rsidRPr="00E537C2">
              <w:rPr>
                <w:rFonts w:eastAsiaTheme="minorEastAsia"/>
                <w:sz w:val="24"/>
              </w:rPr>
              <w:t>年</w:t>
            </w:r>
            <w:r w:rsidRPr="00E537C2">
              <w:rPr>
                <w:rFonts w:eastAsiaTheme="minorEastAsia"/>
                <w:sz w:val="24"/>
              </w:rPr>
              <w:t>6</w:t>
            </w:r>
            <w:r w:rsidRPr="00E537C2">
              <w:rPr>
                <w:rFonts w:eastAsiaTheme="minorEastAsia"/>
                <w:sz w:val="24"/>
              </w:rPr>
              <w:t>月</w:t>
            </w:r>
            <w:r w:rsidRPr="00E537C2">
              <w:rPr>
                <w:rFonts w:eastAsiaTheme="minorEastAsia"/>
                <w:sz w:val="24"/>
              </w:rPr>
              <w:t>30</w:t>
            </w:r>
            <w:r w:rsidRPr="00E537C2">
              <w:rPr>
                <w:rFonts w:eastAsiaTheme="minorEastAsia"/>
                <w:sz w:val="24"/>
              </w:rPr>
              <w:t>日</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rPr>
                <w:rFonts w:eastAsiaTheme="minorEastAsia"/>
                <w:kern w:val="0"/>
                <w:sz w:val="24"/>
              </w:rPr>
            </w:pPr>
            <w:r w:rsidRPr="00E537C2">
              <w:rPr>
                <w:rFonts w:eastAsiaTheme="minorEastAsia"/>
                <w:kern w:val="0"/>
                <w:sz w:val="24"/>
              </w:rPr>
              <w:t>活期存款</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jc w:val="right"/>
              <w:rPr>
                <w:rFonts w:eastAsiaTheme="minorEastAsia"/>
                <w:kern w:val="0"/>
                <w:sz w:val="24"/>
              </w:rPr>
            </w:pPr>
            <w:r w:rsidRPr="00E537C2">
              <w:rPr>
                <w:rFonts w:eastAsiaTheme="minorEastAsia"/>
                <w:kern w:val="0"/>
                <w:sz w:val="24"/>
              </w:rPr>
              <w:t>343,228.21</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rPr>
                <w:rFonts w:eastAsiaTheme="minorEastAsia"/>
                <w:kern w:val="0"/>
                <w:sz w:val="24"/>
              </w:rPr>
            </w:pPr>
            <w:r w:rsidRPr="00E537C2">
              <w:rPr>
                <w:rFonts w:eastAsiaTheme="minorEastAsia"/>
                <w:kern w:val="0"/>
                <w:sz w:val="24"/>
              </w:rPr>
              <w:t>定期存款</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jc w:val="right"/>
              <w:rPr>
                <w:rFonts w:eastAsiaTheme="minorEastAsia"/>
                <w:kern w:val="0"/>
                <w:sz w:val="24"/>
              </w:rPr>
            </w:pPr>
            <w:r w:rsidRPr="00E537C2">
              <w:rPr>
                <w:rFonts w:eastAsiaTheme="minorEastAsia"/>
                <w:kern w:val="0"/>
                <w:sz w:val="24"/>
              </w:rPr>
              <w:t>-</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495BB0" w:rsidRPr="00E537C2" w:rsidRDefault="00495BB0" w:rsidP="007979FE">
            <w:pPr>
              <w:rPr>
                <w:rFonts w:eastAsiaTheme="minorEastAsia"/>
                <w:kern w:val="0"/>
                <w:sz w:val="24"/>
              </w:rPr>
            </w:pPr>
            <w:r w:rsidRPr="00E537C2">
              <w:rPr>
                <w:rFonts w:eastAsiaTheme="minorEastAsia" w:hint="eastAsia"/>
                <w:kern w:val="0"/>
                <w:sz w:val="24"/>
              </w:rPr>
              <w:t>其中：存款期限</w:t>
            </w:r>
            <w:r w:rsidRPr="00E537C2">
              <w:rPr>
                <w:rFonts w:eastAsiaTheme="minorEastAsia" w:hint="eastAsia"/>
                <w:kern w:val="0"/>
                <w:sz w:val="24"/>
              </w:rPr>
              <w:t>1</w:t>
            </w:r>
            <w:r w:rsidRPr="00E537C2">
              <w:rPr>
                <w:rFonts w:eastAsiaTheme="minorEastAsia" w:hint="eastAsia"/>
                <w:kern w:val="0"/>
                <w:sz w:val="24"/>
              </w:rPr>
              <w:t>个月以内</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495BB0" w:rsidRPr="00E537C2" w:rsidRDefault="00495BB0" w:rsidP="007979FE">
            <w:pPr>
              <w:jc w:val="right"/>
              <w:rPr>
                <w:rFonts w:eastAsiaTheme="minorEastAsia"/>
                <w:kern w:val="0"/>
                <w:sz w:val="24"/>
              </w:rPr>
            </w:pPr>
            <w:r w:rsidRPr="00E537C2">
              <w:rPr>
                <w:rFonts w:eastAsiaTheme="minorEastAsia"/>
                <w:kern w:val="0"/>
                <w:sz w:val="24"/>
              </w:rPr>
              <w:t>-</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495BB0" w:rsidRPr="00E537C2" w:rsidRDefault="00495BB0" w:rsidP="007979FE">
            <w:pPr>
              <w:rPr>
                <w:rFonts w:eastAsiaTheme="minorEastAsia"/>
                <w:kern w:val="0"/>
                <w:sz w:val="24"/>
              </w:rPr>
            </w:pPr>
            <w:r w:rsidRPr="00E537C2">
              <w:rPr>
                <w:rFonts w:eastAsiaTheme="minorEastAsia" w:hint="eastAsia"/>
                <w:kern w:val="0"/>
                <w:sz w:val="24"/>
              </w:rPr>
              <w:t>存款期限</w:t>
            </w:r>
            <w:r w:rsidRPr="00E537C2">
              <w:rPr>
                <w:rFonts w:eastAsiaTheme="minorEastAsia" w:hint="eastAsia"/>
                <w:kern w:val="0"/>
                <w:sz w:val="24"/>
              </w:rPr>
              <w:t>1-3</w:t>
            </w:r>
            <w:r w:rsidRPr="00E537C2">
              <w:rPr>
                <w:rFonts w:eastAsiaTheme="minorEastAsia" w:hint="eastAsia"/>
                <w:kern w:val="0"/>
                <w:sz w:val="24"/>
              </w:rPr>
              <w:t>个月</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495BB0" w:rsidRPr="00E537C2" w:rsidRDefault="00495BB0" w:rsidP="007979FE">
            <w:pPr>
              <w:jc w:val="right"/>
              <w:rPr>
                <w:rFonts w:eastAsiaTheme="minorEastAsia"/>
                <w:kern w:val="0"/>
                <w:sz w:val="24"/>
              </w:rPr>
            </w:pPr>
            <w:r w:rsidRPr="00E537C2">
              <w:rPr>
                <w:rFonts w:eastAsiaTheme="minorEastAsia"/>
                <w:kern w:val="0"/>
                <w:sz w:val="24"/>
              </w:rPr>
              <w:t>-</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495BB0" w:rsidRPr="00E537C2" w:rsidRDefault="00495BB0" w:rsidP="007979FE">
            <w:pPr>
              <w:rPr>
                <w:rFonts w:eastAsiaTheme="minorEastAsia"/>
                <w:kern w:val="0"/>
                <w:sz w:val="24"/>
              </w:rPr>
            </w:pPr>
            <w:r w:rsidRPr="00E537C2">
              <w:rPr>
                <w:rFonts w:eastAsiaTheme="minorEastAsia" w:hint="eastAsia"/>
                <w:kern w:val="0"/>
                <w:sz w:val="24"/>
              </w:rPr>
              <w:t>存款期限</w:t>
            </w:r>
            <w:r w:rsidRPr="00E537C2">
              <w:rPr>
                <w:rFonts w:eastAsiaTheme="minorEastAsia" w:hint="eastAsia"/>
                <w:kern w:val="0"/>
                <w:sz w:val="24"/>
              </w:rPr>
              <w:t>3</w:t>
            </w:r>
            <w:r w:rsidRPr="00E537C2">
              <w:rPr>
                <w:rFonts w:eastAsiaTheme="minorEastAsia" w:hint="eastAsia"/>
                <w:kern w:val="0"/>
                <w:sz w:val="24"/>
              </w:rPr>
              <w:t>个月以上</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495BB0" w:rsidRPr="00E537C2" w:rsidRDefault="00495BB0" w:rsidP="007979FE">
            <w:pPr>
              <w:jc w:val="right"/>
              <w:rPr>
                <w:rFonts w:eastAsiaTheme="minorEastAsia"/>
                <w:kern w:val="0"/>
                <w:sz w:val="24"/>
              </w:rPr>
            </w:pPr>
            <w:r w:rsidRPr="00E537C2">
              <w:rPr>
                <w:rFonts w:eastAsiaTheme="minorEastAsia"/>
                <w:kern w:val="0"/>
                <w:sz w:val="24"/>
              </w:rPr>
              <w:t>-</w:t>
            </w:r>
          </w:p>
        </w:tc>
      </w:tr>
      <w:tr w:rsidR="00172F2D">
        <w:trPr>
          <w:jc w:val="center"/>
        </w:trPr>
        <w:tc>
          <w:tcPr>
            <w:tcW w:w="3876" w:type="dxa"/>
            <w:vAlign w:val="center"/>
          </w:tcPr>
          <w:p w:rsidR="00172F2D" w:rsidRDefault="00EA4F79">
            <w:pPr>
              <w:jc w:val="left"/>
            </w:pPr>
            <w:r>
              <w:rPr>
                <w:rFonts w:eastAsiaTheme="minorEastAsia"/>
                <w:kern w:val="0"/>
                <w:sz w:val="24"/>
              </w:rPr>
              <w:t>存款期限</w:t>
            </w:r>
            <w:r>
              <w:rPr>
                <w:rFonts w:eastAsiaTheme="minorEastAsia"/>
                <w:kern w:val="0"/>
                <w:sz w:val="24"/>
              </w:rPr>
              <w:t>3</w:t>
            </w:r>
            <w:r>
              <w:rPr>
                <w:rFonts w:eastAsiaTheme="minorEastAsia"/>
                <w:kern w:val="0"/>
                <w:sz w:val="24"/>
              </w:rPr>
              <w:t>个月</w:t>
            </w:r>
            <w:r>
              <w:rPr>
                <w:rFonts w:eastAsiaTheme="minorEastAsia"/>
                <w:kern w:val="0"/>
                <w:sz w:val="24"/>
              </w:rPr>
              <w:t>-1</w:t>
            </w:r>
            <w:r>
              <w:rPr>
                <w:rFonts w:eastAsiaTheme="minorEastAsia"/>
                <w:kern w:val="0"/>
                <w:sz w:val="24"/>
              </w:rPr>
              <w:t>年</w:t>
            </w:r>
          </w:p>
        </w:tc>
        <w:tc>
          <w:tcPr>
            <w:tcW w:w="5309" w:type="dxa"/>
            <w:vAlign w:val="center"/>
          </w:tcPr>
          <w:p w:rsidR="00172F2D" w:rsidRDefault="00EA4F79">
            <w:pPr>
              <w:jc w:val="right"/>
            </w:pPr>
            <w:r>
              <w:rPr>
                <w:rFonts w:eastAsiaTheme="minorEastAsia"/>
                <w:kern w:val="0"/>
                <w:sz w:val="24"/>
              </w:rPr>
              <w:t>-</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rPr>
                <w:rFonts w:eastAsiaTheme="minorEastAsia"/>
                <w:kern w:val="0"/>
                <w:sz w:val="24"/>
              </w:rPr>
            </w:pPr>
            <w:r w:rsidRPr="00E537C2">
              <w:rPr>
                <w:rFonts w:eastAsiaTheme="minorEastAsia"/>
                <w:kern w:val="0"/>
                <w:sz w:val="24"/>
              </w:rPr>
              <w:t>其他存款</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jc w:val="right"/>
              <w:rPr>
                <w:rFonts w:eastAsiaTheme="minorEastAsia"/>
                <w:kern w:val="0"/>
                <w:sz w:val="24"/>
              </w:rPr>
            </w:pPr>
            <w:r w:rsidRPr="00E537C2">
              <w:rPr>
                <w:rFonts w:eastAsiaTheme="minorEastAsia"/>
                <w:kern w:val="0"/>
                <w:sz w:val="24"/>
              </w:rPr>
              <w:t>9,420,000,000.00</w:t>
            </w:r>
          </w:p>
        </w:tc>
      </w:tr>
      <w:tr w:rsidR="00495BB0" w:rsidRPr="00E537C2" w:rsidTr="007979FE">
        <w:trPr>
          <w:trHeight w:val="315"/>
          <w:jc w:val="center"/>
        </w:trPr>
        <w:tc>
          <w:tcPr>
            <w:tcW w:w="38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rPr>
                <w:rFonts w:eastAsiaTheme="minorEastAsia"/>
                <w:kern w:val="0"/>
                <w:sz w:val="24"/>
              </w:rPr>
            </w:pPr>
            <w:r w:rsidRPr="00E537C2">
              <w:rPr>
                <w:rFonts w:eastAsiaTheme="minorEastAsia"/>
                <w:kern w:val="0"/>
                <w:sz w:val="24"/>
              </w:rPr>
              <w:t>合计</w:t>
            </w:r>
          </w:p>
        </w:tc>
        <w:tc>
          <w:tcPr>
            <w:tcW w:w="5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95BB0" w:rsidRPr="00E537C2" w:rsidRDefault="00495BB0" w:rsidP="007979FE">
            <w:pPr>
              <w:jc w:val="right"/>
              <w:rPr>
                <w:rFonts w:eastAsiaTheme="minorEastAsia"/>
                <w:kern w:val="0"/>
                <w:sz w:val="24"/>
              </w:rPr>
            </w:pPr>
            <w:r w:rsidRPr="00E537C2">
              <w:rPr>
                <w:rFonts w:eastAsiaTheme="minorEastAsia"/>
                <w:kern w:val="0"/>
                <w:sz w:val="24"/>
              </w:rPr>
              <w:t>9,420,343,228.21</w:t>
            </w:r>
          </w:p>
        </w:tc>
      </w:tr>
    </w:tbl>
    <w:p w:rsidR="00223DFB" w:rsidRPr="00356FA6" w:rsidRDefault="00223DFB" w:rsidP="006C67B5">
      <w:pPr>
        <w:tabs>
          <w:tab w:val="left" w:pos="426"/>
        </w:tabs>
        <w:spacing w:before="29" w:line="288" w:lineRule="auto"/>
        <w:jc w:val="left"/>
        <w:rPr>
          <w:kern w:val="0"/>
          <w:sz w:val="24"/>
        </w:rPr>
      </w:pPr>
      <w:r w:rsidRPr="00356FA6">
        <w:rPr>
          <w:kern w:val="0"/>
          <w:sz w:val="24"/>
        </w:rPr>
        <w:t>注：本基金持有的其他存款，均为有存款期限，但根据协议可提前支取且没有利息损失的银行存款。</w:t>
      </w:r>
    </w:p>
    <w:p w:rsidR="00223DFB" w:rsidRPr="00356FA6" w:rsidRDefault="00223DFB" w:rsidP="006C67B5">
      <w:pPr>
        <w:spacing w:before="29" w:line="288" w:lineRule="auto"/>
        <w:rPr>
          <w:bCs/>
          <w:sz w:val="24"/>
        </w:rPr>
      </w:pPr>
      <w:r w:rsidRPr="00356FA6">
        <w:rPr>
          <w:bCs/>
          <w:sz w:val="24"/>
        </w:rPr>
        <w:tab/>
      </w:r>
    </w:p>
    <w:p w:rsidR="00223DFB" w:rsidRPr="00356FA6" w:rsidRDefault="00223DFB" w:rsidP="006C67B5">
      <w:pPr>
        <w:spacing w:before="29" w:line="288" w:lineRule="auto"/>
        <w:rPr>
          <w:b/>
          <w:sz w:val="24"/>
        </w:rPr>
      </w:pPr>
      <w:r w:rsidRPr="00356FA6">
        <w:rPr>
          <w:b/>
          <w:bCs/>
          <w:kern w:val="0"/>
          <w:sz w:val="24"/>
        </w:rPr>
        <w:t>6.4.7.2</w:t>
      </w:r>
      <w:r w:rsidRPr="00356FA6">
        <w:rPr>
          <w:b/>
          <w:sz w:val="24"/>
        </w:rPr>
        <w:t>交易性金融资产</w:t>
      </w:r>
    </w:p>
    <w:p w:rsidR="00223DFB" w:rsidRPr="00356FA6" w:rsidRDefault="00223DFB" w:rsidP="006C67B5">
      <w:pPr>
        <w:autoSpaceDE w:val="0"/>
        <w:autoSpaceDN w:val="0"/>
        <w:adjustRightInd w:val="0"/>
        <w:spacing w:before="29" w:line="288" w:lineRule="auto"/>
        <w:ind w:left="15"/>
        <w:jc w:val="right"/>
        <w:rPr>
          <w:bCs/>
          <w:sz w:val="24"/>
        </w:rPr>
      </w:pPr>
      <w:r w:rsidRPr="00356FA6">
        <w:rPr>
          <w:bCs/>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984"/>
        <w:gridCol w:w="1985"/>
        <w:gridCol w:w="1701"/>
        <w:gridCol w:w="1201"/>
      </w:tblGrid>
      <w:tr w:rsidR="009B2251" w:rsidRPr="00356FA6" w:rsidTr="00C1637A">
        <w:trPr>
          <w:trHeight w:val="716"/>
        </w:trPr>
        <w:tc>
          <w:tcPr>
            <w:tcW w:w="2127" w:type="dxa"/>
            <w:gridSpan w:val="2"/>
            <w:vMerge w:val="restart"/>
            <w:vAlign w:val="center"/>
          </w:tcPr>
          <w:p w:rsidR="009B2251" w:rsidRPr="00356FA6" w:rsidRDefault="009B2251" w:rsidP="006C67B5">
            <w:pPr>
              <w:widowControl/>
              <w:spacing w:before="29" w:line="288" w:lineRule="auto"/>
              <w:jc w:val="center"/>
              <w:rPr>
                <w:kern w:val="0"/>
                <w:sz w:val="24"/>
              </w:rPr>
            </w:pPr>
            <w:r w:rsidRPr="00356FA6">
              <w:rPr>
                <w:kern w:val="0"/>
                <w:sz w:val="24"/>
              </w:rPr>
              <w:t>项目</w:t>
            </w:r>
          </w:p>
        </w:tc>
        <w:tc>
          <w:tcPr>
            <w:tcW w:w="6871" w:type="dxa"/>
            <w:gridSpan w:val="4"/>
            <w:vAlign w:val="center"/>
          </w:tcPr>
          <w:p w:rsidR="009B2251" w:rsidRPr="00356FA6" w:rsidRDefault="009B2251" w:rsidP="006C67B5">
            <w:pPr>
              <w:widowControl/>
              <w:spacing w:before="29" w:line="288" w:lineRule="auto"/>
              <w:jc w:val="center"/>
              <w:rPr>
                <w:kern w:val="0"/>
                <w:sz w:val="24"/>
              </w:rPr>
            </w:pPr>
            <w:r w:rsidRPr="00356FA6">
              <w:rPr>
                <w:kern w:val="0"/>
                <w:sz w:val="24"/>
              </w:rPr>
              <w:t>本期末</w:t>
            </w:r>
          </w:p>
          <w:p w:rsidR="009B2251" w:rsidRPr="00356FA6" w:rsidRDefault="009B2251" w:rsidP="006C67B5">
            <w:pPr>
              <w:widowControl/>
              <w:spacing w:before="29" w:line="288" w:lineRule="auto"/>
              <w:jc w:val="center"/>
              <w:rPr>
                <w:kern w:val="0"/>
                <w:sz w:val="24"/>
              </w:rPr>
            </w:pP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w:t>
            </w:r>
          </w:p>
        </w:tc>
      </w:tr>
      <w:tr w:rsidR="009B2251" w:rsidRPr="00356FA6" w:rsidTr="00596405">
        <w:tc>
          <w:tcPr>
            <w:tcW w:w="2127" w:type="dxa"/>
            <w:gridSpan w:val="2"/>
            <w:vMerge/>
            <w:vAlign w:val="center"/>
          </w:tcPr>
          <w:p w:rsidR="009B2251" w:rsidRPr="00356FA6" w:rsidRDefault="009B2251" w:rsidP="006C67B5">
            <w:pPr>
              <w:widowControl/>
              <w:spacing w:before="29" w:line="288" w:lineRule="auto"/>
              <w:jc w:val="center"/>
              <w:rPr>
                <w:kern w:val="0"/>
                <w:sz w:val="24"/>
              </w:rPr>
            </w:pPr>
          </w:p>
        </w:tc>
        <w:tc>
          <w:tcPr>
            <w:tcW w:w="1984" w:type="dxa"/>
            <w:vAlign w:val="center"/>
          </w:tcPr>
          <w:p w:rsidR="009B2251" w:rsidRPr="00356FA6" w:rsidRDefault="009B2251" w:rsidP="006C67B5">
            <w:pPr>
              <w:widowControl/>
              <w:spacing w:before="29" w:line="288" w:lineRule="auto"/>
              <w:jc w:val="center"/>
              <w:rPr>
                <w:kern w:val="0"/>
                <w:sz w:val="24"/>
              </w:rPr>
            </w:pPr>
            <w:r w:rsidRPr="00356FA6">
              <w:rPr>
                <w:kern w:val="0"/>
                <w:sz w:val="24"/>
              </w:rPr>
              <w:t>摊余成本</w:t>
            </w:r>
          </w:p>
        </w:tc>
        <w:tc>
          <w:tcPr>
            <w:tcW w:w="1985" w:type="dxa"/>
            <w:vAlign w:val="center"/>
          </w:tcPr>
          <w:p w:rsidR="009B2251" w:rsidRPr="00356FA6" w:rsidRDefault="009B2251" w:rsidP="006C67B5">
            <w:pPr>
              <w:widowControl/>
              <w:spacing w:before="29" w:line="288" w:lineRule="auto"/>
              <w:jc w:val="center"/>
              <w:rPr>
                <w:kern w:val="0"/>
                <w:sz w:val="24"/>
              </w:rPr>
            </w:pPr>
            <w:r w:rsidRPr="00356FA6">
              <w:rPr>
                <w:kern w:val="0"/>
                <w:sz w:val="24"/>
              </w:rPr>
              <w:t>影子定价</w:t>
            </w:r>
          </w:p>
        </w:tc>
        <w:tc>
          <w:tcPr>
            <w:tcW w:w="1701" w:type="dxa"/>
            <w:vAlign w:val="center"/>
          </w:tcPr>
          <w:p w:rsidR="009B2251" w:rsidRPr="00356FA6" w:rsidRDefault="009B2251" w:rsidP="006C67B5">
            <w:pPr>
              <w:widowControl/>
              <w:spacing w:before="29" w:line="288" w:lineRule="auto"/>
              <w:jc w:val="center"/>
              <w:rPr>
                <w:kern w:val="0"/>
                <w:sz w:val="24"/>
              </w:rPr>
            </w:pPr>
            <w:r w:rsidRPr="00356FA6">
              <w:rPr>
                <w:kern w:val="0"/>
                <w:sz w:val="24"/>
              </w:rPr>
              <w:t>偏离金额</w:t>
            </w:r>
          </w:p>
        </w:tc>
        <w:tc>
          <w:tcPr>
            <w:tcW w:w="1201" w:type="dxa"/>
            <w:vAlign w:val="center"/>
          </w:tcPr>
          <w:p w:rsidR="009B2251" w:rsidRPr="00356FA6" w:rsidRDefault="009B2251" w:rsidP="006C67B5">
            <w:pPr>
              <w:widowControl/>
              <w:spacing w:before="29" w:line="288" w:lineRule="auto"/>
              <w:jc w:val="center"/>
              <w:rPr>
                <w:kern w:val="0"/>
                <w:sz w:val="24"/>
              </w:rPr>
            </w:pPr>
            <w:r w:rsidRPr="00356FA6">
              <w:rPr>
                <w:kern w:val="0"/>
                <w:sz w:val="24"/>
              </w:rPr>
              <w:t>偏离度</w:t>
            </w:r>
            <w:r w:rsidR="007A4B66" w:rsidRPr="00356FA6">
              <w:rPr>
                <w:bCs/>
                <w:color w:val="000000"/>
                <w:kern w:val="0"/>
                <w:sz w:val="24"/>
              </w:rPr>
              <w:t>（％）</w:t>
            </w:r>
          </w:p>
        </w:tc>
      </w:tr>
      <w:tr w:rsidR="00254679" w:rsidRPr="00356FA6" w:rsidTr="00721B75">
        <w:tc>
          <w:tcPr>
            <w:tcW w:w="709" w:type="dxa"/>
            <w:vMerge w:val="restart"/>
            <w:vAlign w:val="center"/>
          </w:tcPr>
          <w:p w:rsidR="00254679" w:rsidRPr="00356FA6" w:rsidRDefault="00254679" w:rsidP="006C67B5">
            <w:pPr>
              <w:widowControl/>
              <w:spacing w:before="29" w:line="288" w:lineRule="auto"/>
              <w:jc w:val="center"/>
              <w:rPr>
                <w:kern w:val="0"/>
                <w:sz w:val="24"/>
              </w:rPr>
            </w:pPr>
            <w:r w:rsidRPr="00356FA6">
              <w:rPr>
                <w:kern w:val="0"/>
                <w:sz w:val="24"/>
              </w:rPr>
              <w:t>债券</w:t>
            </w:r>
          </w:p>
        </w:tc>
        <w:tc>
          <w:tcPr>
            <w:tcW w:w="1418" w:type="dxa"/>
            <w:vAlign w:val="center"/>
          </w:tcPr>
          <w:p w:rsidR="00254679" w:rsidRPr="00356FA6" w:rsidRDefault="00254679" w:rsidP="00C1637A">
            <w:pPr>
              <w:widowControl/>
              <w:spacing w:before="29" w:line="288" w:lineRule="auto"/>
              <w:rPr>
                <w:kern w:val="0"/>
                <w:sz w:val="24"/>
              </w:rPr>
            </w:pPr>
            <w:r w:rsidRPr="00356FA6">
              <w:rPr>
                <w:kern w:val="0"/>
                <w:sz w:val="24"/>
              </w:rPr>
              <w:t>交易所市场</w:t>
            </w:r>
          </w:p>
        </w:tc>
        <w:tc>
          <w:tcPr>
            <w:tcW w:w="1984" w:type="dxa"/>
            <w:vAlign w:val="center"/>
          </w:tcPr>
          <w:p w:rsidR="00254679" w:rsidRPr="00356FA6" w:rsidRDefault="00254679" w:rsidP="006409C5">
            <w:pPr>
              <w:spacing w:before="29" w:line="288" w:lineRule="auto"/>
              <w:jc w:val="right"/>
              <w:rPr>
                <w:bCs/>
                <w:sz w:val="24"/>
              </w:rPr>
            </w:pPr>
            <w:r w:rsidRPr="00356FA6">
              <w:rPr>
                <w:bCs/>
                <w:sz w:val="24"/>
              </w:rPr>
              <w:t>-</w:t>
            </w:r>
          </w:p>
        </w:tc>
        <w:tc>
          <w:tcPr>
            <w:tcW w:w="1985" w:type="dxa"/>
            <w:vAlign w:val="center"/>
          </w:tcPr>
          <w:p w:rsidR="00254679" w:rsidRPr="00356FA6" w:rsidRDefault="00254679" w:rsidP="006409C5">
            <w:pPr>
              <w:spacing w:before="29" w:line="288" w:lineRule="auto"/>
              <w:jc w:val="right"/>
              <w:rPr>
                <w:bCs/>
                <w:sz w:val="24"/>
              </w:rPr>
            </w:pPr>
            <w:r w:rsidRPr="00356FA6">
              <w:rPr>
                <w:bCs/>
                <w:sz w:val="24"/>
              </w:rPr>
              <w:t>-</w:t>
            </w:r>
          </w:p>
        </w:tc>
        <w:tc>
          <w:tcPr>
            <w:tcW w:w="1701" w:type="dxa"/>
            <w:vAlign w:val="center"/>
          </w:tcPr>
          <w:p w:rsidR="00254679" w:rsidRPr="00356FA6" w:rsidRDefault="00254679" w:rsidP="006409C5">
            <w:pPr>
              <w:spacing w:before="29" w:line="288" w:lineRule="auto"/>
              <w:jc w:val="right"/>
              <w:rPr>
                <w:bCs/>
                <w:sz w:val="24"/>
              </w:rPr>
            </w:pPr>
            <w:r w:rsidRPr="00356FA6">
              <w:rPr>
                <w:bCs/>
                <w:sz w:val="24"/>
              </w:rPr>
              <w:t>-</w:t>
            </w:r>
          </w:p>
        </w:tc>
        <w:tc>
          <w:tcPr>
            <w:tcW w:w="1201" w:type="dxa"/>
            <w:vAlign w:val="center"/>
          </w:tcPr>
          <w:p w:rsidR="00254679" w:rsidRPr="00356FA6" w:rsidRDefault="00254679" w:rsidP="006409C5">
            <w:pPr>
              <w:spacing w:before="29" w:line="288" w:lineRule="auto"/>
              <w:jc w:val="right"/>
              <w:rPr>
                <w:bCs/>
                <w:sz w:val="24"/>
              </w:rPr>
            </w:pPr>
            <w:r w:rsidRPr="00356FA6">
              <w:rPr>
                <w:bCs/>
                <w:sz w:val="24"/>
              </w:rPr>
              <w:t>-</w:t>
            </w:r>
          </w:p>
        </w:tc>
      </w:tr>
      <w:tr w:rsidR="00254679" w:rsidRPr="00356FA6" w:rsidTr="00721B75">
        <w:tc>
          <w:tcPr>
            <w:tcW w:w="709" w:type="dxa"/>
            <w:vMerge/>
            <w:vAlign w:val="center"/>
          </w:tcPr>
          <w:p w:rsidR="00254679" w:rsidRPr="00356FA6" w:rsidRDefault="00254679" w:rsidP="006C67B5">
            <w:pPr>
              <w:widowControl/>
              <w:spacing w:before="29" w:line="288" w:lineRule="auto"/>
              <w:jc w:val="center"/>
              <w:rPr>
                <w:kern w:val="0"/>
                <w:sz w:val="24"/>
              </w:rPr>
            </w:pPr>
          </w:p>
        </w:tc>
        <w:tc>
          <w:tcPr>
            <w:tcW w:w="1418" w:type="dxa"/>
            <w:vAlign w:val="center"/>
          </w:tcPr>
          <w:p w:rsidR="00254679" w:rsidRPr="00356FA6" w:rsidRDefault="00254679" w:rsidP="00C1637A">
            <w:pPr>
              <w:widowControl/>
              <w:spacing w:before="29" w:line="288" w:lineRule="auto"/>
              <w:rPr>
                <w:kern w:val="0"/>
                <w:sz w:val="24"/>
              </w:rPr>
            </w:pPr>
            <w:r w:rsidRPr="00356FA6">
              <w:rPr>
                <w:kern w:val="0"/>
                <w:sz w:val="24"/>
              </w:rPr>
              <w:t>银行间市场</w:t>
            </w:r>
          </w:p>
        </w:tc>
        <w:tc>
          <w:tcPr>
            <w:tcW w:w="1984" w:type="dxa"/>
            <w:vAlign w:val="center"/>
          </w:tcPr>
          <w:p w:rsidR="00254679" w:rsidRPr="00356FA6" w:rsidRDefault="00F74C38" w:rsidP="006409C5">
            <w:pPr>
              <w:spacing w:before="29" w:line="288" w:lineRule="auto"/>
              <w:jc w:val="right"/>
              <w:rPr>
                <w:bCs/>
                <w:sz w:val="24"/>
              </w:rPr>
            </w:pPr>
            <w:r w:rsidRPr="00356FA6">
              <w:rPr>
                <w:bCs/>
                <w:sz w:val="24"/>
              </w:rPr>
              <w:t>11,137,777,199.67</w:t>
            </w:r>
          </w:p>
        </w:tc>
        <w:tc>
          <w:tcPr>
            <w:tcW w:w="1985" w:type="dxa"/>
            <w:vAlign w:val="center"/>
          </w:tcPr>
          <w:p w:rsidR="00254679" w:rsidRPr="00356FA6" w:rsidRDefault="00254679" w:rsidP="006409C5">
            <w:pPr>
              <w:spacing w:before="29" w:line="288" w:lineRule="auto"/>
              <w:jc w:val="right"/>
              <w:rPr>
                <w:bCs/>
                <w:sz w:val="24"/>
              </w:rPr>
            </w:pPr>
            <w:r w:rsidRPr="00356FA6">
              <w:rPr>
                <w:bCs/>
                <w:sz w:val="24"/>
              </w:rPr>
              <w:t>11,132,362,000.00</w:t>
            </w:r>
          </w:p>
        </w:tc>
        <w:tc>
          <w:tcPr>
            <w:tcW w:w="1701" w:type="dxa"/>
            <w:vAlign w:val="center"/>
          </w:tcPr>
          <w:p w:rsidR="00254679" w:rsidRPr="00356FA6" w:rsidRDefault="00254679" w:rsidP="006409C5">
            <w:pPr>
              <w:spacing w:before="29" w:line="288" w:lineRule="auto"/>
              <w:jc w:val="right"/>
              <w:rPr>
                <w:bCs/>
                <w:sz w:val="24"/>
              </w:rPr>
            </w:pPr>
            <w:r w:rsidRPr="00356FA6">
              <w:rPr>
                <w:bCs/>
                <w:sz w:val="24"/>
              </w:rPr>
              <w:t>-5,415,199.67</w:t>
            </w:r>
          </w:p>
        </w:tc>
        <w:tc>
          <w:tcPr>
            <w:tcW w:w="1201" w:type="dxa"/>
            <w:vAlign w:val="center"/>
          </w:tcPr>
          <w:p w:rsidR="00254679" w:rsidRPr="00356FA6" w:rsidRDefault="00254679" w:rsidP="006409C5">
            <w:pPr>
              <w:spacing w:before="29" w:line="288" w:lineRule="auto"/>
              <w:jc w:val="right"/>
              <w:rPr>
                <w:bCs/>
                <w:sz w:val="24"/>
              </w:rPr>
            </w:pPr>
            <w:r w:rsidRPr="00356FA6">
              <w:rPr>
                <w:bCs/>
                <w:sz w:val="24"/>
              </w:rPr>
              <w:t>-0.0195</w:t>
            </w:r>
          </w:p>
        </w:tc>
      </w:tr>
      <w:tr w:rsidR="009B2251" w:rsidRPr="00356FA6" w:rsidTr="00721B75">
        <w:tc>
          <w:tcPr>
            <w:tcW w:w="709" w:type="dxa"/>
            <w:vMerge/>
            <w:vAlign w:val="center"/>
          </w:tcPr>
          <w:p w:rsidR="009B2251" w:rsidRPr="00356FA6" w:rsidRDefault="009B2251" w:rsidP="006C67B5">
            <w:pPr>
              <w:widowControl/>
              <w:spacing w:before="29" w:line="288" w:lineRule="auto"/>
              <w:jc w:val="center"/>
              <w:rPr>
                <w:kern w:val="0"/>
                <w:sz w:val="24"/>
              </w:rPr>
            </w:pPr>
          </w:p>
        </w:tc>
        <w:tc>
          <w:tcPr>
            <w:tcW w:w="1418" w:type="dxa"/>
            <w:vAlign w:val="center"/>
          </w:tcPr>
          <w:p w:rsidR="009B2251" w:rsidRPr="00356FA6" w:rsidRDefault="009B2251" w:rsidP="006C67B5">
            <w:pPr>
              <w:widowControl/>
              <w:spacing w:before="29" w:line="288" w:lineRule="auto"/>
              <w:jc w:val="center"/>
              <w:rPr>
                <w:kern w:val="0"/>
                <w:sz w:val="24"/>
              </w:rPr>
            </w:pPr>
            <w:r w:rsidRPr="00356FA6">
              <w:rPr>
                <w:kern w:val="0"/>
                <w:sz w:val="24"/>
              </w:rPr>
              <w:t>合计</w:t>
            </w:r>
          </w:p>
        </w:tc>
        <w:tc>
          <w:tcPr>
            <w:tcW w:w="1984" w:type="dxa"/>
            <w:vAlign w:val="center"/>
          </w:tcPr>
          <w:p w:rsidR="009B2251" w:rsidRPr="00356FA6" w:rsidRDefault="00254679" w:rsidP="006409C5">
            <w:pPr>
              <w:widowControl/>
              <w:spacing w:before="29" w:line="288" w:lineRule="auto"/>
              <w:jc w:val="right"/>
              <w:rPr>
                <w:kern w:val="0"/>
                <w:sz w:val="24"/>
              </w:rPr>
            </w:pPr>
            <w:r w:rsidRPr="00356FA6">
              <w:rPr>
                <w:kern w:val="0"/>
                <w:sz w:val="24"/>
              </w:rPr>
              <w:t>11,137,777,199.67</w:t>
            </w:r>
          </w:p>
        </w:tc>
        <w:tc>
          <w:tcPr>
            <w:tcW w:w="1985" w:type="dxa"/>
            <w:vAlign w:val="center"/>
          </w:tcPr>
          <w:p w:rsidR="009B2251" w:rsidRPr="00356FA6" w:rsidRDefault="00254679" w:rsidP="006409C5">
            <w:pPr>
              <w:widowControl/>
              <w:spacing w:before="29" w:line="288" w:lineRule="auto"/>
              <w:jc w:val="right"/>
              <w:rPr>
                <w:kern w:val="0"/>
                <w:sz w:val="24"/>
              </w:rPr>
            </w:pPr>
            <w:r w:rsidRPr="00356FA6">
              <w:rPr>
                <w:kern w:val="0"/>
                <w:sz w:val="24"/>
              </w:rPr>
              <w:t>11,132,362,000.00</w:t>
            </w:r>
          </w:p>
        </w:tc>
        <w:tc>
          <w:tcPr>
            <w:tcW w:w="1701" w:type="dxa"/>
            <w:vAlign w:val="center"/>
          </w:tcPr>
          <w:p w:rsidR="009B2251" w:rsidRPr="00356FA6" w:rsidRDefault="00254679" w:rsidP="006409C5">
            <w:pPr>
              <w:widowControl/>
              <w:spacing w:before="29" w:line="288" w:lineRule="auto"/>
              <w:jc w:val="right"/>
              <w:rPr>
                <w:kern w:val="0"/>
                <w:sz w:val="24"/>
              </w:rPr>
            </w:pPr>
            <w:r w:rsidRPr="00356FA6">
              <w:rPr>
                <w:kern w:val="0"/>
                <w:sz w:val="24"/>
              </w:rPr>
              <w:t>-5,415,199.67</w:t>
            </w:r>
          </w:p>
        </w:tc>
        <w:tc>
          <w:tcPr>
            <w:tcW w:w="1201" w:type="dxa"/>
            <w:vAlign w:val="center"/>
          </w:tcPr>
          <w:p w:rsidR="009B2251" w:rsidRPr="00356FA6" w:rsidRDefault="00254679" w:rsidP="006409C5">
            <w:pPr>
              <w:widowControl/>
              <w:spacing w:before="29" w:line="288" w:lineRule="auto"/>
              <w:jc w:val="right"/>
              <w:rPr>
                <w:kern w:val="0"/>
                <w:sz w:val="24"/>
              </w:rPr>
            </w:pPr>
            <w:r w:rsidRPr="00356FA6">
              <w:rPr>
                <w:kern w:val="0"/>
                <w:sz w:val="24"/>
              </w:rPr>
              <w:t>-0.0195</w:t>
            </w:r>
          </w:p>
        </w:tc>
      </w:tr>
      <w:tr w:rsidR="003D7FA4" w:rsidRPr="000413B8" w:rsidTr="00550929">
        <w:tc>
          <w:tcPr>
            <w:tcW w:w="2127" w:type="dxa"/>
            <w:gridSpan w:val="2"/>
          </w:tcPr>
          <w:p w:rsidR="003D7FA4" w:rsidRPr="000413B8" w:rsidRDefault="003D7FA4" w:rsidP="003B2832">
            <w:pPr>
              <w:widowControl/>
              <w:jc w:val="center"/>
              <w:rPr>
                <w:rFonts w:ascii="宋体" w:hAnsi="宋体"/>
                <w:kern w:val="0"/>
                <w:sz w:val="24"/>
              </w:rPr>
            </w:pPr>
            <w:r w:rsidRPr="000413B8">
              <w:rPr>
                <w:rFonts w:ascii="宋体" w:hAnsi="宋体" w:hint="eastAsia"/>
                <w:kern w:val="0"/>
                <w:sz w:val="24"/>
              </w:rPr>
              <w:t>资产支持证券</w:t>
            </w:r>
          </w:p>
        </w:tc>
        <w:tc>
          <w:tcPr>
            <w:tcW w:w="1984" w:type="dxa"/>
          </w:tcPr>
          <w:p w:rsidR="003D7FA4" w:rsidRPr="000413B8" w:rsidRDefault="003D7FA4" w:rsidP="003B2832">
            <w:pPr>
              <w:widowControl/>
              <w:jc w:val="right"/>
              <w:rPr>
                <w:rFonts w:eastAsiaTheme="minorEastAsia"/>
                <w:kern w:val="0"/>
                <w:szCs w:val="21"/>
              </w:rPr>
            </w:pPr>
            <w:r w:rsidRPr="000413B8">
              <w:rPr>
                <w:rFonts w:eastAsiaTheme="minorEastAsia"/>
                <w:kern w:val="0"/>
                <w:szCs w:val="21"/>
              </w:rPr>
              <w:t>176,896,751.36</w:t>
            </w:r>
          </w:p>
        </w:tc>
        <w:tc>
          <w:tcPr>
            <w:tcW w:w="1985" w:type="dxa"/>
          </w:tcPr>
          <w:p w:rsidR="003D7FA4" w:rsidRPr="000413B8" w:rsidRDefault="003D7FA4" w:rsidP="003B2832">
            <w:pPr>
              <w:jc w:val="right"/>
              <w:rPr>
                <w:rFonts w:eastAsiaTheme="minorEastAsia"/>
                <w:kern w:val="0"/>
                <w:szCs w:val="21"/>
              </w:rPr>
            </w:pPr>
            <w:r w:rsidRPr="000413B8">
              <w:rPr>
                <w:rFonts w:eastAsiaTheme="minorEastAsia"/>
                <w:kern w:val="0"/>
                <w:szCs w:val="21"/>
              </w:rPr>
              <w:t>176,776,500.00</w:t>
            </w:r>
          </w:p>
        </w:tc>
        <w:tc>
          <w:tcPr>
            <w:tcW w:w="1701" w:type="dxa"/>
          </w:tcPr>
          <w:p w:rsidR="003D7FA4" w:rsidRPr="000413B8" w:rsidRDefault="003D7FA4" w:rsidP="003B2832">
            <w:pPr>
              <w:jc w:val="right"/>
              <w:rPr>
                <w:rFonts w:eastAsiaTheme="minorEastAsia"/>
                <w:kern w:val="0"/>
                <w:szCs w:val="21"/>
              </w:rPr>
            </w:pPr>
            <w:r w:rsidRPr="000413B8">
              <w:rPr>
                <w:rFonts w:eastAsiaTheme="minorEastAsia"/>
                <w:kern w:val="0"/>
                <w:szCs w:val="21"/>
              </w:rPr>
              <w:t>-120,251.36</w:t>
            </w:r>
          </w:p>
        </w:tc>
        <w:tc>
          <w:tcPr>
            <w:tcW w:w="1201" w:type="dxa"/>
          </w:tcPr>
          <w:p w:rsidR="003D7FA4" w:rsidRPr="000413B8" w:rsidRDefault="003D7FA4" w:rsidP="003B2832">
            <w:pPr>
              <w:jc w:val="right"/>
              <w:rPr>
                <w:rFonts w:eastAsiaTheme="minorEastAsia"/>
                <w:kern w:val="0"/>
                <w:szCs w:val="21"/>
              </w:rPr>
            </w:pPr>
            <w:r w:rsidRPr="000413B8">
              <w:rPr>
                <w:rFonts w:eastAsiaTheme="minorEastAsia"/>
                <w:kern w:val="0"/>
                <w:szCs w:val="21"/>
              </w:rPr>
              <w:t>-0.0004</w:t>
            </w:r>
          </w:p>
        </w:tc>
      </w:tr>
      <w:tr w:rsidR="003D7FA4" w:rsidRPr="00505352" w:rsidTr="00550929">
        <w:tc>
          <w:tcPr>
            <w:tcW w:w="2127" w:type="dxa"/>
            <w:gridSpan w:val="2"/>
          </w:tcPr>
          <w:p w:rsidR="003D7FA4" w:rsidRPr="000413B8" w:rsidRDefault="003D7FA4" w:rsidP="003B2832">
            <w:pPr>
              <w:widowControl/>
              <w:jc w:val="center"/>
              <w:rPr>
                <w:rFonts w:ascii="宋体" w:hAnsi="宋体"/>
                <w:kern w:val="0"/>
                <w:sz w:val="24"/>
              </w:rPr>
            </w:pPr>
            <w:r w:rsidRPr="000413B8">
              <w:rPr>
                <w:rFonts w:ascii="宋体" w:hAnsi="宋体" w:hint="eastAsia"/>
                <w:kern w:val="0"/>
                <w:sz w:val="24"/>
              </w:rPr>
              <w:t>合计</w:t>
            </w:r>
          </w:p>
        </w:tc>
        <w:tc>
          <w:tcPr>
            <w:tcW w:w="1984" w:type="dxa"/>
          </w:tcPr>
          <w:p w:rsidR="003D7FA4" w:rsidRPr="000413B8" w:rsidRDefault="003D7FA4" w:rsidP="003B2832">
            <w:pPr>
              <w:widowControl/>
              <w:jc w:val="right"/>
              <w:rPr>
                <w:rFonts w:eastAsiaTheme="minorEastAsia"/>
                <w:kern w:val="0"/>
                <w:szCs w:val="21"/>
              </w:rPr>
            </w:pPr>
            <w:r w:rsidRPr="000413B8">
              <w:rPr>
                <w:rFonts w:eastAsiaTheme="minorEastAsia"/>
                <w:kern w:val="0"/>
                <w:szCs w:val="21"/>
              </w:rPr>
              <w:t>11,314,673,951.03</w:t>
            </w:r>
          </w:p>
        </w:tc>
        <w:tc>
          <w:tcPr>
            <w:tcW w:w="1985" w:type="dxa"/>
          </w:tcPr>
          <w:p w:rsidR="003D7FA4" w:rsidRPr="000413B8" w:rsidRDefault="003D7FA4" w:rsidP="003B2832">
            <w:pPr>
              <w:widowControl/>
              <w:jc w:val="right"/>
              <w:rPr>
                <w:rFonts w:eastAsiaTheme="minorEastAsia"/>
                <w:kern w:val="0"/>
                <w:szCs w:val="21"/>
              </w:rPr>
            </w:pPr>
            <w:r w:rsidRPr="000413B8">
              <w:rPr>
                <w:rFonts w:eastAsiaTheme="minorEastAsia"/>
                <w:kern w:val="0"/>
                <w:szCs w:val="21"/>
              </w:rPr>
              <w:t>11,309,138,500.00</w:t>
            </w:r>
          </w:p>
        </w:tc>
        <w:tc>
          <w:tcPr>
            <w:tcW w:w="1701" w:type="dxa"/>
          </w:tcPr>
          <w:p w:rsidR="003D7FA4" w:rsidRPr="000413B8" w:rsidRDefault="003D7FA4" w:rsidP="003B2832">
            <w:pPr>
              <w:widowControl/>
              <w:jc w:val="right"/>
              <w:rPr>
                <w:rFonts w:eastAsiaTheme="minorEastAsia"/>
                <w:kern w:val="0"/>
                <w:szCs w:val="21"/>
              </w:rPr>
            </w:pPr>
            <w:r w:rsidRPr="000413B8">
              <w:rPr>
                <w:rFonts w:eastAsiaTheme="minorEastAsia"/>
                <w:kern w:val="0"/>
                <w:szCs w:val="21"/>
              </w:rPr>
              <w:t>-5,535,451.03</w:t>
            </w:r>
          </w:p>
        </w:tc>
        <w:tc>
          <w:tcPr>
            <w:tcW w:w="1201" w:type="dxa"/>
          </w:tcPr>
          <w:p w:rsidR="003D7FA4" w:rsidRPr="000413B8" w:rsidRDefault="003D7FA4" w:rsidP="003B2832">
            <w:pPr>
              <w:widowControl/>
              <w:jc w:val="right"/>
              <w:rPr>
                <w:rFonts w:eastAsiaTheme="minorEastAsia"/>
                <w:kern w:val="0"/>
                <w:szCs w:val="21"/>
              </w:rPr>
            </w:pPr>
            <w:r w:rsidRPr="000413B8">
              <w:rPr>
                <w:rFonts w:eastAsiaTheme="minorEastAsia"/>
                <w:kern w:val="0"/>
                <w:szCs w:val="21"/>
              </w:rPr>
              <w:t>-0.0199</w:t>
            </w:r>
          </w:p>
        </w:tc>
      </w:tr>
    </w:tbl>
    <w:p w:rsidR="00172F2D" w:rsidRDefault="00EA4F79">
      <w:pPr>
        <w:tabs>
          <w:tab w:val="left" w:pos="426"/>
        </w:tabs>
        <w:spacing w:before="29" w:line="288" w:lineRule="auto"/>
        <w:jc w:val="left"/>
        <w:rPr>
          <w:kern w:val="0"/>
          <w:sz w:val="24"/>
        </w:rPr>
      </w:pPr>
      <w:r>
        <w:rPr>
          <w:kern w:val="0"/>
          <w:sz w:val="24"/>
        </w:rPr>
        <w:t>注：</w:t>
      </w:r>
      <w:r>
        <w:rPr>
          <w:kern w:val="0"/>
          <w:sz w:val="24"/>
        </w:rPr>
        <w:t>1</w:t>
      </w:r>
      <w:r>
        <w:rPr>
          <w:kern w:val="0"/>
          <w:sz w:val="24"/>
        </w:rPr>
        <w:t>、偏离金额＝影子定价－摊余成本；</w:t>
      </w:r>
    </w:p>
    <w:p w:rsidR="00172F2D" w:rsidRDefault="00EA4F79">
      <w:pPr>
        <w:tabs>
          <w:tab w:val="left" w:pos="426"/>
        </w:tabs>
        <w:spacing w:before="29" w:line="288" w:lineRule="auto"/>
        <w:jc w:val="left"/>
        <w:rPr>
          <w:kern w:val="0"/>
          <w:sz w:val="24"/>
        </w:rPr>
      </w:pPr>
      <w:r>
        <w:rPr>
          <w:kern w:val="0"/>
          <w:sz w:val="24"/>
        </w:rPr>
        <w:t>2</w:t>
      </w:r>
      <w:r>
        <w:rPr>
          <w:kern w:val="0"/>
          <w:sz w:val="24"/>
        </w:rPr>
        <w:t>、偏离度＝偏离金额</w:t>
      </w:r>
      <w:r>
        <w:rPr>
          <w:kern w:val="0"/>
          <w:sz w:val="24"/>
        </w:rPr>
        <w:t>/</w:t>
      </w:r>
      <w:r>
        <w:rPr>
          <w:kern w:val="0"/>
          <w:sz w:val="24"/>
        </w:rPr>
        <w:t>摊余成本法确定的基金资产净值。</w:t>
      </w:r>
    </w:p>
    <w:p w:rsidR="00223DFB" w:rsidRDefault="00223DFB" w:rsidP="006C67B5">
      <w:pPr>
        <w:tabs>
          <w:tab w:val="left" w:pos="426"/>
        </w:tabs>
        <w:spacing w:before="29" w:line="288" w:lineRule="auto"/>
        <w:jc w:val="left"/>
        <w:rPr>
          <w:kern w:val="0"/>
          <w:sz w:val="24"/>
        </w:rPr>
      </w:pPr>
    </w:p>
    <w:p w:rsidR="006D141C" w:rsidRPr="00356FA6" w:rsidRDefault="006D141C" w:rsidP="006C67B5">
      <w:pPr>
        <w:spacing w:before="29" w:line="288" w:lineRule="auto"/>
        <w:rPr>
          <w:b/>
          <w:sz w:val="24"/>
        </w:rPr>
      </w:pPr>
      <w:r w:rsidRPr="00356FA6">
        <w:rPr>
          <w:b/>
          <w:bCs/>
          <w:kern w:val="0"/>
          <w:sz w:val="24"/>
        </w:rPr>
        <w:t>6.4.7.3</w:t>
      </w:r>
      <w:r w:rsidRPr="00356FA6">
        <w:rPr>
          <w:b/>
          <w:sz w:val="24"/>
        </w:rPr>
        <w:t>衍生金融资产</w:t>
      </w:r>
      <w:r w:rsidRPr="00356FA6">
        <w:rPr>
          <w:b/>
          <w:sz w:val="24"/>
        </w:rPr>
        <w:t>/</w:t>
      </w:r>
      <w:r w:rsidRPr="00356FA6">
        <w:rPr>
          <w:b/>
          <w:sz w:val="24"/>
        </w:rPr>
        <w:t>负债</w:t>
      </w:r>
    </w:p>
    <w:p w:rsidR="006D141C" w:rsidRPr="00356FA6" w:rsidRDefault="006D141C" w:rsidP="006C67B5">
      <w:pPr>
        <w:tabs>
          <w:tab w:val="left" w:pos="426"/>
        </w:tabs>
        <w:spacing w:before="29" w:line="288" w:lineRule="auto"/>
        <w:jc w:val="left"/>
        <w:rPr>
          <w:kern w:val="0"/>
          <w:sz w:val="24"/>
        </w:rPr>
      </w:pPr>
      <w:r w:rsidRPr="00356FA6">
        <w:rPr>
          <w:kern w:val="0"/>
          <w:sz w:val="24"/>
        </w:rPr>
        <w:t>本基金本报告期末未持有衍生金融工具。</w:t>
      </w:r>
    </w:p>
    <w:p w:rsidR="006D141C" w:rsidRPr="00356FA6" w:rsidRDefault="006D141C" w:rsidP="006C67B5">
      <w:pPr>
        <w:spacing w:before="29" w:line="288" w:lineRule="auto"/>
        <w:rPr>
          <w:sz w:val="24"/>
        </w:rPr>
      </w:pPr>
    </w:p>
    <w:p w:rsidR="006D141C" w:rsidRPr="00356FA6" w:rsidRDefault="006D141C" w:rsidP="006C67B5">
      <w:pPr>
        <w:spacing w:before="29" w:line="288" w:lineRule="auto"/>
        <w:rPr>
          <w:b/>
          <w:sz w:val="24"/>
        </w:rPr>
      </w:pPr>
      <w:r w:rsidRPr="00356FA6">
        <w:rPr>
          <w:b/>
          <w:bCs/>
          <w:kern w:val="0"/>
          <w:sz w:val="24"/>
        </w:rPr>
        <w:t>6.4.7.4</w:t>
      </w:r>
      <w:r w:rsidRPr="00356FA6">
        <w:rPr>
          <w:b/>
          <w:sz w:val="24"/>
        </w:rPr>
        <w:t>买入返售金融资产</w:t>
      </w:r>
    </w:p>
    <w:p w:rsidR="00A1028D" w:rsidRPr="00356FA6" w:rsidRDefault="00A1028D" w:rsidP="006C67B5">
      <w:pPr>
        <w:spacing w:before="29" w:line="288" w:lineRule="auto"/>
        <w:rPr>
          <w:b/>
          <w:sz w:val="24"/>
        </w:rPr>
      </w:pPr>
      <w:r w:rsidRPr="00356FA6">
        <w:rPr>
          <w:b/>
          <w:bCs/>
          <w:kern w:val="0"/>
          <w:sz w:val="24"/>
        </w:rPr>
        <w:t>6.4.7.4.1</w:t>
      </w:r>
      <w:r w:rsidRPr="00356FA6">
        <w:rPr>
          <w:b/>
          <w:sz w:val="24"/>
        </w:rPr>
        <w:t>各项买入返售金融资产期末余额</w:t>
      </w:r>
    </w:p>
    <w:p w:rsidR="00A1028D" w:rsidRPr="00356FA6" w:rsidRDefault="00A1028D" w:rsidP="006C67B5">
      <w:pPr>
        <w:autoSpaceDE w:val="0"/>
        <w:autoSpaceDN w:val="0"/>
        <w:adjustRightInd w:val="0"/>
        <w:spacing w:before="29" w:line="288" w:lineRule="auto"/>
        <w:ind w:left="15"/>
        <w:jc w:val="right"/>
        <w:rPr>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31"/>
        <w:gridCol w:w="2903"/>
        <w:gridCol w:w="3364"/>
      </w:tblGrid>
      <w:tr w:rsidR="006B4A69" w:rsidRPr="00356FA6" w:rsidTr="00711C2A">
        <w:trPr>
          <w:trHeight w:val="330"/>
        </w:trPr>
        <w:tc>
          <w:tcPr>
            <w:tcW w:w="2731" w:type="dxa"/>
            <w:vMerge w:val="restart"/>
            <w:tcBorders>
              <w:top w:val="single" w:sz="4" w:space="0" w:color="000000"/>
              <w:left w:val="single" w:sz="4" w:space="0" w:color="000000"/>
              <w:bottom w:val="single" w:sz="4" w:space="0" w:color="000000"/>
              <w:right w:val="single" w:sz="4" w:space="0" w:color="000000"/>
            </w:tcBorders>
            <w:vAlign w:val="center"/>
            <w:hideMark/>
          </w:tcPr>
          <w:p w:rsidR="00A1028D" w:rsidRPr="00356FA6" w:rsidRDefault="00A1028D" w:rsidP="006C67B5">
            <w:pPr>
              <w:spacing w:before="29" w:line="288" w:lineRule="auto"/>
              <w:jc w:val="center"/>
              <w:rPr>
                <w:sz w:val="24"/>
              </w:rPr>
            </w:pPr>
            <w:r w:rsidRPr="00356FA6">
              <w:rPr>
                <w:sz w:val="24"/>
              </w:rPr>
              <w:lastRenderedPageBreak/>
              <w:t>项目</w:t>
            </w:r>
          </w:p>
        </w:tc>
        <w:tc>
          <w:tcPr>
            <w:tcW w:w="6267" w:type="dxa"/>
            <w:gridSpan w:val="2"/>
            <w:tcBorders>
              <w:top w:val="single" w:sz="4" w:space="0" w:color="000000"/>
              <w:left w:val="single" w:sz="4" w:space="0" w:color="000000"/>
              <w:bottom w:val="single" w:sz="4" w:space="0" w:color="000000"/>
              <w:right w:val="single" w:sz="4" w:space="0" w:color="000000"/>
            </w:tcBorders>
            <w:vAlign w:val="center"/>
            <w:hideMark/>
          </w:tcPr>
          <w:p w:rsidR="00A1028D" w:rsidRPr="00356FA6" w:rsidRDefault="00A1028D" w:rsidP="006C67B5">
            <w:pPr>
              <w:spacing w:before="29" w:line="288" w:lineRule="auto"/>
              <w:jc w:val="center"/>
              <w:rPr>
                <w:kern w:val="0"/>
                <w:sz w:val="24"/>
              </w:rPr>
            </w:pPr>
            <w:r w:rsidRPr="00356FA6">
              <w:rPr>
                <w:kern w:val="0"/>
                <w:sz w:val="24"/>
              </w:rPr>
              <w:t>本期末</w:t>
            </w:r>
          </w:p>
          <w:p w:rsidR="00A1028D" w:rsidRPr="00356FA6" w:rsidRDefault="00A1028D" w:rsidP="006C67B5">
            <w:pPr>
              <w:spacing w:before="29" w:line="288" w:lineRule="auto"/>
              <w:jc w:val="center"/>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711C2A">
        <w:trPr>
          <w:trHeight w:val="330"/>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A1028D" w:rsidRPr="00356FA6" w:rsidRDefault="00A1028D" w:rsidP="006C67B5">
            <w:pPr>
              <w:widowControl/>
              <w:spacing w:before="29" w:line="288" w:lineRule="auto"/>
              <w:jc w:val="left"/>
              <w:rPr>
                <w:sz w:val="24"/>
              </w:rPr>
            </w:pPr>
          </w:p>
        </w:tc>
        <w:tc>
          <w:tcPr>
            <w:tcW w:w="2903" w:type="dxa"/>
            <w:tcBorders>
              <w:top w:val="single" w:sz="4" w:space="0" w:color="000000"/>
              <w:left w:val="single" w:sz="4" w:space="0" w:color="000000"/>
              <w:bottom w:val="single" w:sz="4" w:space="0" w:color="000000"/>
              <w:right w:val="single" w:sz="4" w:space="0" w:color="000000"/>
            </w:tcBorders>
            <w:vAlign w:val="center"/>
            <w:hideMark/>
          </w:tcPr>
          <w:p w:rsidR="00A1028D" w:rsidRPr="00356FA6" w:rsidRDefault="00A1028D" w:rsidP="006C67B5">
            <w:pPr>
              <w:spacing w:before="29" w:line="288" w:lineRule="auto"/>
              <w:jc w:val="center"/>
              <w:rPr>
                <w:sz w:val="24"/>
              </w:rPr>
            </w:pPr>
            <w:r w:rsidRPr="00356FA6">
              <w:rPr>
                <w:sz w:val="24"/>
              </w:rPr>
              <w:t>账面余额</w:t>
            </w:r>
          </w:p>
        </w:tc>
        <w:tc>
          <w:tcPr>
            <w:tcW w:w="3364" w:type="dxa"/>
            <w:tcBorders>
              <w:top w:val="single" w:sz="4" w:space="0" w:color="000000"/>
              <w:left w:val="single" w:sz="4" w:space="0" w:color="000000"/>
              <w:bottom w:val="single" w:sz="4" w:space="0" w:color="000000"/>
              <w:right w:val="single" w:sz="4" w:space="0" w:color="000000"/>
            </w:tcBorders>
            <w:vAlign w:val="center"/>
            <w:hideMark/>
          </w:tcPr>
          <w:p w:rsidR="00A1028D" w:rsidRPr="00356FA6" w:rsidRDefault="00A1028D" w:rsidP="006C67B5">
            <w:pPr>
              <w:spacing w:before="29" w:line="288" w:lineRule="auto"/>
              <w:jc w:val="center"/>
              <w:rPr>
                <w:sz w:val="24"/>
              </w:rPr>
            </w:pPr>
            <w:r w:rsidRPr="00356FA6">
              <w:rPr>
                <w:sz w:val="24"/>
              </w:rPr>
              <w:t>其中</w:t>
            </w:r>
            <w:r w:rsidR="00384CE8" w:rsidRPr="00356FA6">
              <w:rPr>
                <w:color w:val="000000"/>
                <w:sz w:val="24"/>
              </w:rPr>
              <w:t>；</w:t>
            </w:r>
            <w:r w:rsidRPr="00356FA6">
              <w:rPr>
                <w:sz w:val="24"/>
              </w:rPr>
              <w:t>买断式逆回购</w:t>
            </w:r>
          </w:p>
        </w:tc>
      </w:tr>
      <w:tr w:rsidR="00711C2A" w:rsidRPr="00356FA6" w:rsidTr="00711C2A">
        <w:trPr>
          <w:trHeight w:val="330"/>
        </w:trPr>
        <w:tc>
          <w:tcPr>
            <w:tcW w:w="2731" w:type="dxa"/>
            <w:tcBorders>
              <w:top w:val="single" w:sz="4" w:space="0" w:color="000000"/>
              <w:left w:val="single" w:sz="4" w:space="0" w:color="000000"/>
              <w:bottom w:val="single" w:sz="4" w:space="0" w:color="000000"/>
              <w:right w:val="single" w:sz="4" w:space="0" w:color="000000"/>
            </w:tcBorders>
            <w:vAlign w:val="center"/>
          </w:tcPr>
          <w:p w:rsidR="00711C2A" w:rsidRPr="00356FA6" w:rsidRDefault="00711C2A" w:rsidP="00711C2A">
            <w:pPr>
              <w:widowControl/>
              <w:spacing w:before="29" w:line="288" w:lineRule="auto"/>
              <w:jc w:val="center"/>
              <w:rPr>
                <w:sz w:val="24"/>
              </w:rPr>
            </w:pPr>
            <w:r w:rsidRPr="00356FA6">
              <w:rPr>
                <w:sz w:val="24"/>
              </w:rPr>
              <w:t>交易所市场</w:t>
            </w:r>
          </w:p>
        </w:tc>
        <w:tc>
          <w:tcPr>
            <w:tcW w:w="2903" w:type="dxa"/>
            <w:tcBorders>
              <w:top w:val="single" w:sz="4" w:space="0" w:color="000000"/>
              <w:left w:val="single" w:sz="4" w:space="0" w:color="000000"/>
              <w:bottom w:val="single" w:sz="4" w:space="0" w:color="000000"/>
              <w:right w:val="single" w:sz="4" w:space="0" w:color="000000"/>
            </w:tcBorders>
            <w:vAlign w:val="center"/>
          </w:tcPr>
          <w:p w:rsidR="00711C2A" w:rsidRPr="00356FA6" w:rsidRDefault="00711C2A" w:rsidP="006C67B5">
            <w:pPr>
              <w:spacing w:before="29" w:line="288" w:lineRule="auto"/>
              <w:jc w:val="center"/>
              <w:rPr>
                <w:sz w:val="24"/>
              </w:rPr>
            </w:pPr>
            <w:r w:rsidRPr="00356FA6">
              <w:rPr>
                <w:sz w:val="24"/>
              </w:rPr>
              <w:t>-</w:t>
            </w:r>
          </w:p>
        </w:tc>
        <w:tc>
          <w:tcPr>
            <w:tcW w:w="3364" w:type="dxa"/>
            <w:tcBorders>
              <w:top w:val="single" w:sz="4" w:space="0" w:color="000000"/>
              <w:left w:val="single" w:sz="4" w:space="0" w:color="000000"/>
              <w:bottom w:val="single" w:sz="4" w:space="0" w:color="000000"/>
              <w:right w:val="single" w:sz="4" w:space="0" w:color="000000"/>
            </w:tcBorders>
            <w:vAlign w:val="center"/>
          </w:tcPr>
          <w:p w:rsidR="00711C2A" w:rsidRPr="00356FA6" w:rsidRDefault="00711C2A" w:rsidP="006C67B5">
            <w:pPr>
              <w:spacing w:before="29" w:line="288" w:lineRule="auto"/>
              <w:jc w:val="center"/>
              <w:rPr>
                <w:sz w:val="24"/>
              </w:rPr>
            </w:pPr>
            <w:r w:rsidRPr="00356FA6">
              <w:rPr>
                <w:sz w:val="24"/>
              </w:rPr>
              <w:t>-</w:t>
            </w:r>
          </w:p>
        </w:tc>
      </w:tr>
      <w:tr w:rsidR="00711C2A" w:rsidRPr="00356FA6" w:rsidTr="00711C2A">
        <w:trPr>
          <w:trHeight w:val="330"/>
        </w:trPr>
        <w:tc>
          <w:tcPr>
            <w:tcW w:w="2731" w:type="dxa"/>
            <w:tcBorders>
              <w:top w:val="single" w:sz="4" w:space="0" w:color="000000"/>
              <w:left w:val="single" w:sz="4" w:space="0" w:color="000000"/>
              <w:bottom w:val="single" w:sz="4" w:space="0" w:color="000000"/>
              <w:right w:val="single" w:sz="4" w:space="0" w:color="000000"/>
            </w:tcBorders>
            <w:vAlign w:val="center"/>
          </w:tcPr>
          <w:p w:rsidR="00711C2A" w:rsidRPr="00356FA6" w:rsidRDefault="00711C2A" w:rsidP="00711C2A">
            <w:pPr>
              <w:widowControl/>
              <w:spacing w:before="29" w:line="288" w:lineRule="auto"/>
              <w:jc w:val="center"/>
              <w:rPr>
                <w:sz w:val="24"/>
              </w:rPr>
            </w:pPr>
            <w:r w:rsidRPr="00356FA6">
              <w:rPr>
                <w:sz w:val="24"/>
              </w:rPr>
              <w:t>银行间市场</w:t>
            </w:r>
          </w:p>
        </w:tc>
        <w:tc>
          <w:tcPr>
            <w:tcW w:w="2903" w:type="dxa"/>
            <w:tcBorders>
              <w:top w:val="single" w:sz="4" w:space="0" w:color="000000"/>
              <w:left w:val="single" w:sz="4" w:space="0" w:color="000000"/>
              <w:bottom w:val="single" w:sz="4" w:space="0" w:color="000000"/>
              <w:right w:val="single" w:sz="4" w:space="0" w:color="000000"/>
            </w:tcBorders>
            <w:vAlign w:val="center"/>
          </w:tcPr>
          <w:p w:rsidR="00711C2A" w:rsidRPr="00356FA6" w:rsidRDefault="00711C2A" w:rsidP="006C67B5">
            <w:pPr>
              <w:spacing w:before="29" w:line="288" w:lineRule="auto"/>
              <w:jc w:val="center"/>
              <w:rPr>
                <w:sz w:val="24"/>
              </w:rPr>
            </w:pPr>
            <w:r w:rsidRPr="00356FA6">
              <w:rPr>
                <w:sz w:val="24"/>
              </w:rPr>
              <w:t>7,936,669,225.01</w:t>
            </w:r>
          </w:p>
        </w:tc>
        <w:tc>
          <w:tcPr>
            <w:tcW w:w="3364" w:type="dxa"/>
            <w:tcBorders>
              <w:top w:val="single" w:sz="4" w:space="0" w:color="000000"/>
              <w:left w:val="single" w:sz="4" w:space="0" w:color="000000"/>
              <w:bottom w:val="single" w:sz="4" w:space="0" w:color="000000"/>
              <w:right w:val="single" w:sz="4" w:space="0" w:color="000000"/>
            </w:tcBorders>
            <w:vAlign w:val="center"/>
          </w:tcPr>
          <w:p w:rsidR="00711C2A" w:rsidRPr="00356FA6" w:rsidRDefault="00711C2A" w:rsidP="006C67B5">
            <w:pPr>
              <w:spacing w:before="29" w:line="288" w:lineRule="auto"/>
              <w:jc w:val="center"/>
              <w:rPr>
                <w:sz w:val="24"/>
              </w:rPr>
            </w:pPr>
            <w:r w:rsidRPr="00356FA6">
              <w:rPr>
                <w:sz w:val="24"/>
              </w:rPr>
              <w:t>-</w:t>
            </w:r>
          </w:p>
        </w:tc>
      </w:tr>
      <w:tr w:rsidR="006B4A69" w:rsidRPr="00356FA6" w:rsidTr="00711C2A">
        <w:trPr>
          <w:trHeight w:val="257"/>
        </w:trPr>
        <w:tc>
          <w:tcPr>
            <w:tcW w:w="2731" w:type="dxa"/>
            <w:tcBorders>
              <w:top w:val="single" w:sz="4" w:space="0" w:color="000000"/>
              <w:left w:val="single" w:sz="4" w:space="0" w:color="000000"/>
              <w:bottom w:val="single" w:sz="4" w:space="0" w:color="000000"/>
              <w:right w:val="single" w:sz="4" w:space="0" w:color="000000"/>
            </w:tcBorders>
            <w:vAlign w:val="center"/>
          </w:tcPr>
          <w:p w:rsidR="00A1028D" w:rsidRPr="00356FA6" w:rsidRDefault="00A1028D" w:rsidP="006C67B5">
            <w:pPr>
              <w:spacing w:before="29" w:line="288" w:lineRule="auto"/>
              <w:jc w:val="left"/>
              <w:rPr>
                <w:sz w:val="24"/>
              </w:rPr>
            </w:pPr>
            <w:r w:rsidRPr="00356FA6">
              <w:rPr>
                <w:sz w:val="24"/>
              </w:rPr>
              <w:t>合计</w:t>
            </w:r>
          </w:p>
        </w:tc>
        <w:tc>
          <w:tcPr>
            <w:tcW w:w="2903" w:type="dxa"/>
            <w:tcBorders>
              <w:top w:val="single" w:sz="4" w:space="0" w:color="000000"/>
              <w:left w:val="single" w:sz="4" w:space="0" w:color="000000"/>
              <w:bottom w:val="single" w:sz="4" w:space="0" w:color="000000"/>
              <w:right w:val="single" w:sz="4" w:space="0" w:color="000000"/>
            </w:tcBorders>
            <w:vAlign w:val="center"/>
          </w:tcPr>
          <w:p w:rsidR="00A1028D" w:rsidRPr="00356FA6" w:rsidRDefault="00A1028D" w:rsidP="006C67B5">
            <w:pPr>
              <w:spacing w:before="29" w:line="288" w:lineRule="auto"/>
              <w:jc w:val="center"/>
              <w:rPr>
                <w:sz w:val="24"/>
              </w:rPr>
            </w:pPr>
            <w:r w:rsidRPr="00356FA6">
              <w:rPr>
                <w:sz w:val="24"/>
              </w:rPr>
              <w:t>7,936,669,225.01</w:t>
            </w:r>
          </w:p>
        </w:tc>
        <w:tc>
          <w:tcPr>
            <w:tcW w:w="3364" w:type="dxa"/>
            <w:tcBorders>
              <w:top w:val="single" w:sz="4" w:space="0" w:color="000000"/>
              <w:left w:val="single" w:sz="4" w:space="0" w:color="000000"/>
              <w:bottom w:val="single" w:sz="4" w:space="0" w:color="000000"/>
              <w:right w:val="single" w:sz="4" w:space="0" w:color="000000"/>
            </w:tcBorders>
            <w:vAlign w:val="center"/>
          </w:tcPr>
          <w:p w:rsidR="00A1028D" w:rsidRPr="00356FA6" w:rsidRDefault="00A1028D" w:rsidP="006C67B5">
            <w:pPr>
              <w:spacing w:before="29" w:line="288" w:lineRule="auto"/>
              <w:jc w:val="center"/>
              <w:rPr>
                <w:sz w:val="24"/>
              </w:rPr>
            </w:pPr>
            <w:r w:rsidRPr="00356FA6">
              <w:rPr>
                <w:sz w:val="24"/>
              </w:rPr>
              <w:t>-</w:t>
            </w:r>
          </w:p>
        </w:tc>
      </w:tr>
    </w:tbl>
    <w:p w:rsidR="00A1028D" w:rsidRPr="00356FA6" w:rsidRDefault="00A1028D" w:rsidP="006C67B5">
      <w:pPr>
        <w:adjustRightInd w:val="0"/>
        <w:snapToGrid w:val="0"/>
        <w:spacing w:before="29" w:line="288" w:lineRule="auto"/>
        <w:jc w:val="left"/>
        <w:rPr>
          <w:bCs/>
          <w:sz w:val="24"/>
        </w:rPr>
      </w:pPr>
    </w:p>
    <w:p w:rsidR="00A1028D" w:rsidRPr="00356FA6" w:rsidRDefault="00A1028D" w:rsidP="006C67B5">
      <w:pPr>
        <w:spacing w:before="29" w:line="288" w:lineRule="auto"/>
        <w:rPr>
          <w:b/>
          <w:sz w:val="24"/>
        </w:rPr>
      </w:pPr>
      <w:r w:rsidRPr="00356FA6">
        <w:rPr>
          <w:b/>
          <w:bCs/>
          <w:kern w:val="0"/>
          <w:sz w:val="24"/>
        </w:rPr>
        <w:t>6.4.7.4.2</w:t>
      </w:r>
      <w:r w:rsidRPr="00356FA6">
        <w:rPr>
          <w:b/>
          <w:sz w:val="24"/>
        </w:rPr>
        <w:t>期末买断式逆回购交易中取得的债券</w:t>
      </w:r>
    </w:p>
    <w:p w:rsidR="00A1028D" w:rsidRPr="00356FA6" w:rsidRDefault="00A1028D" w:rsidP="006C67B5">
      <w:pPr>
        <w:tabs>
          <w:tab w:val="left" w:pos="426"/>
        </w:tabs>
        <w:spacing w:before="29" w:line="288" w:lineRule="auto"/>
        <w:jc w:val="left"/>
        <w:rPr>
          <w:kern w:val="0"/>
          <w:sz w:val="24"/>
        </w:rPr>
      </w:pPr>
      <w:r w:rsidRPr="00356FA6">
        <w:rPr>
          <w:kern w:val="0"/>
          <w:sz w:val="24"/>
        </w:rPr>
        <w:t>本基金本报告期末未持有从买断式逆回购交易中取得的债券。</w:t>
      </w:r>
    </w:p>
    <w:p w:rsidR="006D141C" w:rsidRPr="00356FA6" w:rsidRDefault="006D141C" w:rsidP="006C67B5">
      <w:pPr>
        <w:spacing w:before="29" w:line="288" w:lineRule="auto"/>
        <w:rPr>
          <w:sz w:val="24"/>
        </w:rPr>
      </w:pPr>
    </w:p>
    <w:p w:rsidR="006D141C" w:rsidRPr="00356FA6" w:rsidRDefault="006D141C" w:rsidP="006C67B5">
      <w:pPr>
        <w:spacing w:before="29" w:line="288" w:lineRule="auto"/>
        <w:rPr>
          <w:b/>
          <w:sz w:val="24"/>
        </w:rPr>
      </w:pPr>
      <w:r w:rsidRPr="00356FA6">
        <w:rPr>
          <w:b/>
          <w:bCs/>
          <w:kern w:val="0"/>
          <w:sz w:val="24"/>
        </w:rPr>
        <w:t>6.4.7.5</w:t>
      </w:r>
      <w:r w:rsidRPr="00356FA6">
        <w:rPr>
          <w:b/>
          <w:sz w:val="24"/>
        </w:rPr>
        <w:t>应收利息</w:t>
      </w:r>
    </w:p>
    <w:p w:rsidR="006D141C" w:rsidRPr="00356FA6" w:rsidRDefault="005B4215" w:rsidP="006C67B5">
      <w:pPr>
        <w:spacing w:before="29" w:line="288" w:lineRule="auto"/>
        <w:jc w:val="right"/>
        <w:rPr>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10"/>
        <w:gridCol w:w="5388"/>
      </w:tblGrid>
      <w:tr w:rsidR="006B4A69" w:rsidRPr="00356FA6" w:rsidTr="003D2719">
        <w:trPr>
          <w:trHeight w:val="330"/>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center"/>
              <w:rPr>
                <w:sz w:val="24"/>
              </w:rPr>
            </w:pPr>
            <w:r w:rsidRPr="00356FA6">
              <w:rPr>
                <w:sz w:val="24"/>
              </w:rPr>
              <w:t>项目</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center"/>
              <w:rPr>
                <w:kern w:val="0"/>
                <w:sz w:val="24"/>
              </w:rPr>
            </w:pPr>
            <w:r w:rsidRPr="00356FA6">
              <w:rPr>
                <w:kern w:val="0"/>
                <w:sz w:val="24"/>
              </w:rPr>
              <w:t>本期末</w:t>
            </w:r>
          </w:p>
          <w:p w:rsidR="00DA6C2E" w:rsidRPr="00356FA6" w:rsidRDefault="00DA6C2E" w:rsidP="006C67B5">
            <w:pPr>
              <w:spacing w:before="29" w:line="288" w:lineRule="auto"/>
              <w:jc w:val="center"/>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3D2719">
        <w:trPr>
          <w:trHeight w:val="257"/>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应收活期存款利息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504.54</w:t>
            </w:r>
          </w:p>
        </w:tc>
      </w:tr>
      <w:tr w:rsidR="006B4A69" w:rsidRPr="00356FA6" w:rsidTr="003D2719">
        <w:trPr>
          <w:trHeight w:val="223"/>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应收定期存款利息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w:t>
            </w:r>
          </w:p>
        </w:tc>
      </w:tr>
      <w:tr w:rsidR="006B4A69" w:rsidRPr="00356FA6" w:rsidTr="003D2719">
        <w:trPr>
          <w:trHeight w:val="223"/>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应收其他存款利息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36,336,891.74</w:t>
            </w:r>
          </w:p>
        </w:tc>
      </w:tr>
      <w:tr w:rsidR="006B4A69" w:rsidRPr="00356FA6" w:rsidTr="003D2719">
        <w:trPr>
          <w:trHeight w:val="223"/>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应收结算备付金利息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w:t>
            </w:r>
          </w:p>
        </w:tc>
      </w:tr>
      <w:tr w:rsidR="006B4A69" w:rsidRPr="00356FA6" w:rsidTr="003D2719">
        <w:trPr>
          <w:trHeight w:val="269"/>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应收债券利息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31,932,423.53</w:t>
            </w:r>
          </w:p>
        </w:tc>
      </w:tr>
      <w:tr w:rsidR="005F2202" w:rsidRPr="00356FA6" w:rsidTr="003B2832">
        <w:tblPrEx>
          <w:tblLook w:val="00A0" w:firstRow="1" w:lastRow="0" w:firstColumn="1" w:lastColumn="0" w:noHBand="0" w:noVBand="0"/>
        </w:tblPrEx>
        <w:trPr>
          <w:trHeight w:val="287"/>
        </w:trPr>
        <w:tc>
          <w:tcPr>
            <w:tcW w:w="3610" w:type="dxa"/>
            <w:tcMar>
              <w:left w:w="108" w:type="dxa"/>
              <w:right w:w="108" w:type="dxa"/>
            </w:tcMar>
            <w:vAlign w:val="bottom"/>
          </w:tcPr>
          <w:p w:rsidR="005F2202" w:rsidRPr="00356FA6" w:rsidRDefault="005F2202" w:rsidP="003B2832">
            <w:pPr>
              <w:spacing w:before="29" w:line="288" w:lineRule="auto"/>
              <w:rPr>
                <w:szCs w:val="21"/>
              </w:rPr>
            </w:pPr>
            <w:r w:rsidRPr="00356FA6">
              <w:rPr>
                <w:rFonts w:hint="eastAsia"/>
                <w:szCs w:val="21"/>
              </w:rPr>
              <w:t>应收资产支持证券利息</w:t>
            </w:r>
          </w:p>
        </w:tc>
        <w:tc>
          <w:tcPr>
            <w:tcW w:w="5388" w:type="dxa"/>
            <w:tcMar>
              <w:left w:w="108" w:type="dxa"/>
              <w:right w:w="108" w:type="dxa"/>
            </w:tcMar>
          </w:tcPr>
          <w:p w:rsidR="005F2202" w:rsidRPr="00356FA6" w:rsidRDefault="005F2202" w:rsidP="003B2832">
            <w:pPr>
              <w:spacing w:before="29" w:line="288" w:lineRule="auto"/>
              <w:jc w:val="right"/>
              <w:rPr>
                <w:szCs w:val="21"/>
              </w:rPr>
            </w:pPr>
            <w:r w:rsidRPr="00356FA6">
              <w:rPr>
                <w:szCs w:val="21"/>
              </w:rPr>
              <w:t>678,144.61</w:t>
            </w:r>
          </w:p>
        </w:tc>
      </w:tr>
      <w:tr w:rsidR="006B4A69" w:rsidRPr="00356FA6" w:rsidTr="003D2719">
        <w:trPr>
          <w:trHeight w:val="287"/>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应收买入返售证券利息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6,619,989.82</w:t>
            </w:r>
          </w:p>
        </w:tc>
      </w:tr>
      <w:tr w:rsidR="006B4A69" w:rsidRPr="00356FA6" w:rsidTr="003D2719">
        <w:trPr>
          <w:trHeight w:val="305"/>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rPr>
                <w:sz w:val="24"/>
              </w:rPr>
            </w:pPr>
            <w:r w:rsidRPr="00356FA6">
              <w:rPr>
                <w:sz w:val="24"/>
              </w:rPr>
              <w:t>应收申购款利息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DA6C2E" w:rsidRPr="00356FA6" w:rsidRDefault="00DA6C2E" w:rsidP="006C67B5">
            <w:pPr>
              <w:spacing w:before="29" w:line="288" w:lineRule="auto"/>
              <w:jc w:val="right"/>
              <w:rPr>
                <w:sz w:val="24"/>
              </w:rPr>
            </w:pPr>
            <w:r w:rsidRPr="00356FA6">
              <w:rPr>
                <w:sz w:val="24"/>
              </w:rPr>
              <w:t>-</w:t>
            </w:r>
          </w:p>
        </w:tc>
      </w:tr>
      <w:tr w:rsidR="00174D03" w:rsidRPr="00356FA6" w:rsidTr="003D2719">
        <w:trPr>
          <w:trHeight w:val="305"/>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356FA6" w:rsidRDefault="00174D03" w:rsidP="006A6780">
            <w:pPr>
              <w:spacing w:before="29" w:line="288" w:lineRule="auto"/>
              <w:rPr>
                <w:sz w:val="24"/>
              </w:rPr>
            </w:pPr>
            <w:r w:rsidRPr="00356FA6">
              <w:rPr>
                <w:sz w:val="24"/>
              </w:rPr>
              <w:t>应收黄金合约拆借孳息</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356FA6" w:rsidRDefault="00174D03" w:rsidP="006A6780">
            <w:pPr>
              <w:spacing w:before="29" w:line="288" w:lineRule="auto"/>
              <w:jc w:val="right"/>
              <w:rPr>
                <w:sz w:val="24"/>
              </w:rPr>
            </w:pPr>
            <w:r w:rsidRPr="00356FA6">
              <w:rPr>
                <w:sz w:val="24"/>
              </w:rPr>
              <w:t>-</w:t>
            </w:r>
          </w:p>
        </w:tc>
      </w:tr>
      <w:tr w:rsidR="00174D03" w:rsidRPr="00356FA6" w:rsidTr="003D2719">
        <w:trPr>
          <w:trHeight w:val="305"/>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356FA6" w:rsidRDefault="00174D03" w:rsidP="006C67B5">
            <w:pPr>
              <w:spacing w:before="29" w:line="288" w:lineRule="auto"/>
              <w:rPr>
                <w:sz w:val="24"/>
              </w:rPr>
            </w:pPr>
            <w:r w:rsidRPr="00356FA6">
              <w:rPr>
                <w:sz w:val="24"/>
              </w:rPr>
              <w:t>其他</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356FA6" w:rsidRDefault="00174D03" w:rsidP="006C67B5">
            <w:pPr>
              <w:spacing w:before="29" w:line="288" w:lineRule="auto"/>
              <w:jc w:val="right"/>
              <w:rPr>
                <w:sz w:val="24"/>
              </w:rPr>
            </w:pPr>
            <w:r w:rsidRPr="00356FA6">
              <w:rPr>
                <w:sz w:val="24"/>
              </w:rPr>
              <w:t>-</w:t>
            </w:r>
          </w:p>
        </w:tc>
      </w:tr>
      <w:tr w:rsidR="00174D03" w:rsidRPr="00356FA6" w:rsidTr="003D2719">
        <w:trPr>
          <w:trHeight w:val="330"/>
        </w:trPr>
        <w:tc>
          <w:tcPr>
            <w:tcW w:w="36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356FA6" w:rsidRDefault="00174D03" w:rsidP="006C67B5">
            <w:pPr>
              <w:spacing w:before="29" w:line="288" w:lineRule="auto"/>
              <w:jc w:val="center"/>
              <w:rPr>
                <w:sz w:val="24"/>
              </w:rPr>
            </w:pPr>
            <w:r w:rsidRPr="00356FA6">
              <w:rPr>
                <w:sz w:val="24"/>
              </w:rPr>
              <w:t>合计</w:t>
            </w:r>
          </w:p>
        </w:tc>
        <w:tc>
          <w:tcPr>
            <w:tcW w:w="53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174D03" w:rsidRPr="00356FA6" w:rsidRDefault="00174D03" w:rsidP="006C67B5">
            <w:pPr>
              <w:spacing w:before="29" w:line="288" w:lineRule="auto"/>
              <w:jc w:val="right"/>
              <w:rPr>
                <w:sz w:val="24"/>
              </w:rPr>
            </w:pPr>
            <w:r w:rsidRPr="00356FA6">
              <w:rPr>
                <w:sz w:val="24"/>
              </w:rPr>
              <w:t>75,567,954.24</w:t>
            </w:r>
          </w:p>
        </w:tc>
      </w:tr>
    </w:tbl>
    <w:p w:rsidR="006D141C" w:rsidRPr="00356FA6" w:rsidRDefault="006D141C" w:rsidP="006C67B5">
      <w:pPr>
        <w:spacing w:before="29" w:line="288" w:lineRule="auto"/>
        <w:rPr>
          <w:sz w:val="24"/>
        </w:rPr>
      </w:pPr>
    </w:p>
    <w:p w:rsidR="006D141C" w:rsidRPr="00356FA6" w:rsidRDefault="006D141C" w:rsidP="006C67B5">
      <w:pPr>
        <w:spacing w:before="29" w:line="288" w:lineRule="auto"/>
        <w:rPr>
          <w:b/>
          <w:sz w:val="24"/>
        </w:rPr>
      </w:pPr>
      <w:r w:rsidRPr="00356FA6">
        <w:rPr>
          <w:b/>
          <w:bCs/>
          <w:kern w:val="0"/>
          <w:sz w:val="24"/>
        </w:rPr>
        <w:t>6.4.7.6</w:t>
      </w:r>
      <w:r w:rsidRPr="00356FA6">
        <w:rPr>
          <w:b/>
          <w:sz w:val="24"/>
        </w:rPr>
        <w:t>其他资产</w:t>
      </w:r>
    </w:p>
    <w:p w:rsidR="006D141C" w:rsidRPr="00356FA6" w:rsidRDefault="005B4215" w:rsidP="006C67B5">
      <w:pPr>
        <w:autoSpaceDE w:val="0"/>
        <w:autoSpaceDN w:val="0"/>
        <w:adjustRightInd w:val="0"/>
        <w:spacing w:before="29" w:line="288" w:lineRule="auto"/>
        <w:ind w:left="15"/>
        <w:jc w:val="right"/>
        <w:rPr>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09"/>
        <w:gridCol w:w="5389"/>
      </w:tblGrid>
      <w:tr w:rsidR="006B4A69" w:rsidRPr="00356FA6" w:rsidTr="00E639CC">
        <w:trPr>
          <w:trHeight w:val="330"/>
        </w:trPr>
        <w:tc>
          <w:tcPr>
            <w:tcW w:w="360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jc w:val="center"/>
              <w:rPr>
                <w:sz w:val="24"/>
              </w:rPr>
            </w:pPr>
            <w:r w:rsidRPr="00356FA6">
              <w:rPr>
                <w:sz w:val="24"/>
              </w:rPr>
              <w:t>项目</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jc w:val="center"/>
              <w:rPr>
                <w:kern w:val="0"/>
                <w:sz w:val="24"/>
              </w:rPr>
            </w:pPr>
            <w:r w:rsidRPr="00356FA6">
              <w:rPr>
                <w:kern w:val="0"/>
                <w:sz w:val="24"/>
              </w:rPr>
              <w:t>本期末</w:t>
            </w:r>
          </w:p>
          <w:p w:rsidR="0050277D" w:rsidRPr="00356FA6" w:rsidRDefault="0050277D" w:rsidP="006C67B5">
            <w:pPr>
              <w:spacing w:before="29" w:line="288" w:lineRule="auto"/>
              <w:jc w:val="center"/>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E639CC">
        <w:trPr>
          <w:trHeight w:val="325"/>
        </w:trPr>
        <w:tc>
          <w:tcPr>
            <w:tcW w:w="360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rPr>
                <w:sz w:val="24"/>
              </w:rPr>
            </w:pPr>
            <w:r w:rsidRPr="00356FA6">
              <w:rPr>
                <w:sz w:val="24"/>
              </w:rPr>
              <w:t>其他应收款</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jc w:val="right"/>
              <w:rPr>
                <w:sz w:val="24"/>
              </w:rPr>
            </w:pPr>
            <w:r w:rsidRPr="00356FA6">
              <w:rPr>
                <w:sz w:val="24"/>
              </w:rPr>
              <w:t>761.40</w:t>
            </w:r>
          </w:p>
        </w:tc>
      </w:tr>
      <w:tr w:rsidR="006B4A69" w:rsidRPr="00356FA6" w:rsidTr="00E639CC">
        <w:trPr>
          <w:trHeight w:val="287"/>
        </w:trPr>
        <w:tc>
          <w:tcPr>
            <w:tcW w:w="360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rPr>
                <w:sz w:val="24"/>
              </w:rPr>
            </w:pPr>
            <w:r w:rsidRPr="00356FA6">
              <w:rPr>
                <w:sz w:val="24"/>
              </w:rPr>
              <w:t>待摊费用</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jc w:val="right"/>
              <w:rPr>
                <w:sz w:val="24"/>
              </w:rPr>
            </w:pPr>
            <w:r w:rsidRPr="00356FA6">
              <w:rPr>
                <w:sz w:val="24"/>
              </w:rPr>
              <w:t>-</w:t>
            </w:r>
          </w:p>
        </w:tc>
      </w:tr>
      <w:tr w:rsidR="006B4A69" w:rsidRPr="00356FA6" w:rsidTr="00E639CC">
        <w:trPr>
          <w:trHeight w:val="330"/>
        </w:trPr>
        <w:tc>
          <w:tcPr>
            <w:tcW w:w="360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jc w:val="center"/>
              <w:rPr>
                <w:sz w:val="24"/>
              </w:rPr>
            </w:pPr>
            <w:r w:rsidRPr="00356FA6">
              <w:rPr>
                <w:sz w:val="24"/>
              </w:rPr>
              <w:t>合计</w:t>
            </w:r>
          </w:p>
        </w:tc>
        <w:tc>
          <w:tcPr>
            <w:tcW w:w="5389" w:type="dxa"/>
            <w:tcBorders>
              <w:top w:val="single" w:sz="4" w:space="0" w:color="000000"/>
              <w:left w:val="single" w:sz="4" w:space="0" w:color="000000"/>
              <w:bottom w:val="single" w:sz="4" w:space="0" w:color="000000"/>
              <w:right w:val="single" w:sz="4" w:space="0" w:color="000000"/>
            </w:tcBorders>
            <w:vAlign w:val="center"/>
            <w:hideMark/>
          </w:tcPr>
          <w:p w:rsidR="0050277D" w:rsidRPr="00356FA6" w:rsidRDefault="0050277D" w:rsidP="006C67B5">
            <w:pPr>
              <w:spacing w:before="29" w:line="288" w:lineRule="auto"/>
              <w:jc w:val="right"/>
              <w:rPr>
                <w:sz w:val="24"/>
              </w:rPr>
            </w:pPr>
            <w:r w:rsidRPr="00356FA6">
              <w:rPr>
                <w:sz w:val="24"/>
              </w:rPr>
              <w:t>761.40</w:t>
            </w:r>
          </w:p>
        </w:tc>
      </w:tr>
    </w:tbl>
    <w:p w:rsidR="006D141C" w:rsidRPr="00356FA6" w:rsidRDefault="006D141C" w:rsidP="006C67B5">
      <w:pPr>
        <w:spacing w:before="29" w:line="288" w:lineRule="auto"/>
        <w:rPr>
          <w:sz w:val="24"/>
        </w:rPr>
      </w:pPr>
    </w:p>
    <w:p w:rsidR="006D141C" w:rsidRPr="00356FA6" w:rsidRDefault="006D141C" w:rsidP="006C67B5">
      <w:pPr>
        <w:spacing w:before="29" w:line="288" w:lineRule="auto"/>
        <w:rPr>
          <w:b/>
          <w:sz w:val="24"/>
        </w:rPr>
      </w:pPr>
      <w:r w:rsidRPr="00356FA6">
        <w:rPr>
          <w:b/>
          <w:bCs/>
          <w:kern w:val="0"/>
          <w:sz w:val="24"/>
        </w:rPr>
        <w:lastRenderedPageBreak/>
        <w:t>6.4.7.7</w:t>
      </w:r>
      <w:r w:rsidRPr="00356FA6">
        <w:rPr>
          <w:b/>
          <w:sz w:val="24"/>
        </w:rPr>
        <w:t>应付交易费用</w:t>
      </w:r>
    </w:p>
    <w:p w:rsidR="006D141C" w:rsidRPr="00356FA6" w:rsidRDefault="005B4215" w:rsidP="006C67B5">
      <w:pPr>
        <w:autoSpaceDE w:val="0"/>
        <w:autoSpaceDN w:val="0"/>
        <w:adjustRightInd w:val="0"/>
        <w:spacing w:before="29" w:line="288" w:lineRule="auto"/>
        <w:ind w:left="15"/>
        <w:jc w:val="right"/>
        <w:rPr>
          <w:kern w:val="0"/>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95"/>
        <w:gridCol w:w="5303"/>
      </w:tblGrid>
      <w:tr w:rsidR="006B4A69" w:rsidRPr="00356FA6" w:rsidTr="00AB222B">
        <w:trPr>
          <w:trHeight w:val="285"/>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center"/>
              <w:rPr>
                <w:sz w:val="24"/>
              </w:rPr>
            </w:pPr>
            <w:r w:rsidRPr="00356FA6">
              <w:rPr>
                <w:sz w:val="24"/>
              </w:rPr>
              <w:t>项目</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center"/>
              <w:rPr>
                <w:sz w:val="24"/>
              </w:rPr>
            </w:pPr>
            <w:r w:rsidRPr="00356FA6">
              <w:rPr>
                <w:sz w:val="24"/>
              </w:rPr>
              <w:t>本期末</w:t>
            </w:r>
          </w:p>
          <w:p w:rsidR="006F0F3C" w:rsidRPr="00356FA6" w:rsidRDefault="006F0F3C" w:rsidP="006C67B5">
            <w:pPr>
              <w:spacing w:before="29" w:line="288" w:lineRule="auto"/>
              <w:jc w:val="center"/>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AB222B">
        <w:trPr>
          <w:trHeight w:val="211"/>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rPr>
                <w:sz w:val="24"/>
              </w:rPr>
            </w:pPr>
            <w:r w:rsidRPr="00356FA6">
              <w:rPr>
                <w:sz w:val="24"/>
              </w:rPr>
              <w:t>交易所市场应付交易费用</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right"/>
              <w:rPr>
                <w:sz w:val="24"/>
              </w:rPr>
            </w:pPr>
            <w:r w:rsidRPr="00356FA6">
              <w:rPr>
                <w:sz w:val="24"/>
              </w:rPr>
              <w:t>-</w:t>
            </w:r>
          </w:p>
        </w:tc>
      </w:tr>
      <w:tr w:rsidR="006B4A69" w:rsidRPr="00356FA6" w:rsidTr="00AB222B">
        <w:trPr>
          <w:trHeight w:val="296"/>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rPr>
                <w:sz w:val="24"/>
              </w:rPr>
            </w:pPr>
            <w:r w:rsidRPr="00356FA6">
              <w:rPr>
                <w:sz w:val="24"/>
              </w:rPr>
              <w:t>银行间市场应付交易费用</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right"/>
              <w:rPr>
                <w:sz w:val="24"/>
              </w:rPr>
            </w:pPr>
            <w:r w:rsidRPr="00356FA6">
              <w:rPr>
                <w:sz w:val="24"/>
              </w:rPr>
              <w:t>318,088.60</w:t>
            </w:r>
          </w:p>
        </w:tc>
      </w:tr>
      <w:tr w:rsidR="006B4A69" w:rsidRPr="00356FA6" w:rsidTr="00AB222B">
        <w:trPr>
          <w:trHeight w:val="285"/>
        </w:trPr>
        <w:tc>
          <w:tcPr>
            <w:tcW w:w="3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center"/>
              <w:rPr>
                <w:sz w:val="24"/>
              </w:rPr>
            </w:pPr>
            <w:r w:rsidRPr="00356FA6">
              <w:rPr>
                <w:sz w:val="24"/>
              </w:rPr>
              <w:t>合计</w:t>
            </w:r>
          </w:p>
        </w:tc>
        <w:tc>
          <w:tcPr>
            <w:tcW w:w="538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right"/>
              <w:rPr>
                <w:sz w:val="24"/>
              </w:rPr>
            </w:pPr>
            <w:r w:rsidRPr="00356FA6">
              <w:rPr>
                <w:sz w:val="24"/>
              </w:rPr>
              <w:t>318,088.60</w:t>
            </w:r>
          </w:p>
        </w:tc>
      </w:tr>
    </w:tbl>
    <w:p w:rsidR="006D141C" w:rsidRPr="00356FA6" w:rsidRDefault="006D141C" w:rsidP="006C67B5">
      <w:pPr>
        <w:spacing w:before="29" w:line="288" w:lineRule="auto"/>
        <w:rPr>
          <w:b/>
          <w:bCs/>
          <w:sz w:val="24"/>
        </w:rPr>
      </w:pPr>
    </w:p>
    <w:p w:rsidR="006D141C" w:rsidRPr="00356FA6" w:rsidRDefault="006D141C" w:rsidP="006C67B5">
      <w:pPr>
        <w:spacing w:before="29" w:line="288" w:lineRule="auto"/>
        <w:rPr>
          <w:b/>
          <w:sz w:val="24"/>
        </w:rPr>
      </w:pPr>
      <w:r w:rsidRPr="00356FA6">
        <w:rPr>
          <w:b/>
          <w:bCs/>
          <w:kern w:val="0"/>
          <w:sz w:val="24"/>
        </w:rPr>
        <w:t>6.4.7.8</w:t>
      </w:r>
      <w:r w:rsidRPr="00356FA6">
        <w:rPr>
          <w:b/>
          <w:sz w:val="24"/>
        </w:rPr>
        <w:t>其他负债</w:t>
      </w:r>
    </w:p>
    <w:p w:rsidR="006D141C" w:rsidRPr="00356FA6" w:rsidRDefault="005B4215" w:rsidP="006C67B5">
      <w:pPr>
        <w:spacing w:before="29" w:line="288" w:lineRule="auto"/>
        <w:jc w:val="right"/>
        <w:rPr>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10"/>
        <w:gridCol w:w="5388"/>
      </w:tblGrid>
      <w:tr w:rsidR="006B4A69" w:rsidRPr="00356FA6" w:rsidTr="007D49B4">
        <w:trPr>
          <w:trHeight w:val="330"/>
        </w:trPr>
        <w:tc>
          <w:tcPr>
            <w:tcW w:w="3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center"/>
              <w:rPr>
                <w:sz w:val="24"/>
              </w:rPr>
            </w:pPr>
            <w:r w:rsidRPr="00356FA6">
              <w:rPr>
                <w:sz w:val="24"/>
              </w:rPr>
              <w:t>项目</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center"/>
              <w:rPr>
                <w:kern w:val="0"/>
                <w:sz w:val="24"/>
              </w:rPr>
            </w:pPr>
            <w:r w:rsidRPr="00356FA6">
              <w:rPr>
                <w:kern w:val="0"/>
                <w:sz w:val="24"/>
              </w:rPr>
              <w:t>本期末</w:t>
            </w:r>
          </w:p>
          <w:p w:rsidR="006F0F3C" w:rsidRPr="00356FA6" w:rsidRDefault="006F0F3C" w:rsidP="006C67B5">
            <w:pPr>
              <w:spacing w:before="29" w:line="288" w:lineRule="auto"/>
              <w:jc w:val="center"/>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BD1006">
        <w:trPr>
          <w:trHeight w:val="325"/>
        </w:trPr>
        <w:tc>
          <w:tcPr>
            <w:tcW w:w="3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hideMark/>
          </w:tcPr>
          <w:p w:rsidR="006F0F3C" w:rsidRPr="00356FA6" w:rsidRDefault="006F0F3C" w:rsidP="006C67B5">
            <w:pPr>
              <w:spacing w:before="29" w:line="288" w:lineRule="auto"/>
              <w:rPr>
                <w:sz w:val="24"/>
              </w:rPr>
            </w:pPr>
            <w:r w:rsidRPr="00356FA6">
              <w:rPr>
                <w:sz w:val="24"/>
              </w:rPr>
              <w:t>应付券商交易单元保证金</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right"/>
              <w:rPr>
                <w:sz w:val="24"/>
              </w:rPr>
            </w:pPr>
            <w:r w:rsidRPr="00356FA6">
              <w:rPr>
                <w:sz w:val="24"/>
              </w:rPr>
              <w:t>-</w:t>
            </w:r>
          </w:p>
        </w:tc>
      </w:tr>
      <w:tr w:rsidR="006B4A69" w:rsidRPr="00356FA6" w:rsidTr="00BD1006">
        <w:trPr>
          <w:trHeight w:val="325"/>
        </w:trPr>
        <w:tc>
          <w:tcPr>
            <w:tcW w:w="3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hideMark/>
          </w:tcPr>
          <w:p w:rsidR="006F0F3C" w:rsidRPr="00356FA6" w:rsidRDefault="006F0F3C" w:rsidP="006C67B5">
            <w:pPr>
              <w:spacing w:before="29" w:line="288" w:lineRule="auto"/>
              <w:rPr>
                <w:sz w:val="24"/>
              </w:rPr>
            </w:pPr>
            <w:r w:rsidRPr="00356FA6">
              <w:rPr>
                <w:sz w:val="24"/>
              </w:rPr>
              <w:t>应付赎回费</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right"/>
              <w:rPr>
                <w:sz w:val="24"/>
              </w:rPr>
            </w:pPr>
            <w:r w:rsidRPr="00356FA6">
              <w:rPr>
                <w:sz w:val="24"/>
              </w:rPr>
              <w:t>-</w:t>
            </w:r>
          </w:p>
        </w:tc>
      </w:tr>
      <w:tr w:rsidR="00172F2D">
        <w:tc>
          <w:tcPr>
            <w:tcW w:w="3610" w:type="dxa"/>
            <w:vAlign w:val="center"/>
          </w:tcPr>
          <w:p w:rsidR="00172F2D" w:rsidRDefault="00EA4F79">
            <w:pPr>
              <w:jc w:val="left"/>
            </w:pPr>
            <w:r>
              <w:rPr>
                <w:sz w:val="24"/>
              </w:rPr>
              <w:t>预提审计费</w:t>
            </w:r>
          </w:p>
        </w:tc>
        <w:tc>
          <w:tcPr>
            <w:tcW w:w="5388" w:type="dxa"/>
            <w:vAlign w:val="center"/>
          </w:tcPr>
          <w:p w:rsidR="00172F2D" w:rsidRDefault="00EA4F79">
            <w:pPr>
              <w:jc w:val="right"/>
            </w:pPr>
            <w:r>
              <w:rPr>
                <w:sz w:val="24"/>
              </w:rPr>
              <w:t>64,644.58</w:t>
            </w:r>
          </w:p>
        </w:tc>
      </w:tr>
      <w:tr w:rsidR="00172F2D">
        <w:tc>
          <w:tcPr>
            <w:tcW w:w="3610" w:type="dxa"/>
            <w:vAlign w:val="center"/>
          </w:tcPr>
          <w:p w:rsidR="00172F2D" w:rsidRDefault="00EA4F79">
            <w:pPr>
              <w:jc w:val="left"/>
            </w:pPr>
            <w:r>
              <w:rPr>
                <w:sz w:val="24"/>
              </w:rPr>
              <w:t>预提信息披露费</w:t>
            </w:r>
          </w:p>
        </w:tc>
        <w:tc>
          <w:tcPr>
            <w:tcW w:w="5388" w:type="dxa"/>
            <w:vAlign w:val="center"/>
          </w:tcPr>
          <w:p w:rsidR="00172F2D" w:rsidRDefault="00EA4F79">
            <w:pPr>
              <w:jc w:val="right"/>
            </w:pPr>
            <w:r>
              <w:rPr>
                <w:sz w:val="24"/>
              </w:rPr>
              <w:t>59,672.34</w:t>
            </w:r>
          </w:p>
        </w:tc>
      </w:tr>
      <w:tr w:rsidR="00172F2D">
        <w:tc>
          <w:tcPr>
            <w:tcW w:w="3610" w:type="dxa"/>
            <w:vAlign w:val="center"/>
          </w:tcPr>
          <w:p w:rsidR="00172F2D" w:rsidRDefault="00EA4F79">
            <w:pPr>
              <w:jc w:val="left"/>
            </w:pPr>
            <w:r>
              <w:rPr>
                <w:sz w:val="24"/>
              </w:rPr>
              <w:t>银行汇划费</w:t>
            </w:r>
          </w:p>
        </w:tc>
        <w:tc>
          <w:tcPr>
            <w:tcW w:w="5388" w:type="dxa"/>
            <w:vAlign w:val="center"/>
          </w:tcPr>
          <w:p w:rsidR="00172F2D" w:rsidRDefault="00EA4F79">
            <w:pPr>
              <w:jc w:val="right"/>
            </w:pPr>
            <w:r>
              <w:rPr>
                <w:sz w:val="24"/>
              </w:rPr>
              <w:t>13,322.07</w:t>
            </w:r>
          </w:p>
        </w:tc>
      </w:tr>
      <w:tr w:rsidR="00172F2D">
        <w:tc>
          <w:tcPr>
            <w:tcW w:w="3610" w:type="dxa"/>
            <w:vAlign w:val="center"/>
          </w:tcPr>
          <w:p w:rsidR="00172F2D" w:rsidRDefault="00EA4F79">
            <w:pPr>
              <w:jc w:val="left"/>
            </w:pPr>
            <w:r>
              <w:rPr>
                <w:sz w:val="24"/>
              </w:rPr>
              <w:t>预提账户维护费</w:t>
            </w:r>
          </w:p>
        </w:tc>
        <w:tc>
          <w:tcPr>
            <w:tcW w:w="5388" w:type="dxa"/>
            <w:vAlign w:val="center"/>
          </w:tcPr>
          <w:p w:rsidR="00172F2D" w:rsidRDefault="00EA4F79">
            <w:pPr>
              <w:jc w:val="right"/>
            </w:pPr>
            <w:r>
              <w:rPr>
                <w:sz w:val="24"/>
              </w:rPr>
              <w:t>9,300.00</w:t>
            </w:r>
          </w:p>
        </w:tc>
      </w:tr>
      <w:tr w:rsidR="00172F2D">
        <w:tc>
          <w:tcPr>
            <w:tcW w:w="3610" w:type="dxa"/>
            <w:vAlign w:val="center"/>
          </w:tcPr>
          <w:p w:rsidR="00172F2D" w:rsidRDefault="00EA4F79">
            <w:pPr>
              <w:jc w:val="left"/>
            </w:pPr>
            <w:r>
              <w:rPr>
                <w:sz w:val="24"/>
              </w:rPr>
              <w:t>其他</w:t>
            </w:r>
          </w:p>
        </w:tc>
        <w:tc>
          <w:tcPr>
            <w:tcW w:w="5388" w:type="dxa"/>
            <w:vAlign w:val="center"/>
          </w:tcPr>
          <w:p w:rsidR="00172F2D" w:rsidRDefault="00EA4F79">
            <w:pPr>
              <w:jc w:val="right"/>
            </w:pPr>
            <w:r>
              <w:rPr>
                <w:sz w:val="24"/>
              </w:rPr>
              <w:t>1,000.00</w:t>
            </w:r>
          </w:p>
        </w:tc>
      </w:tr>
      <w:tr w:rsidR="006B4A69" w:rsidRPr="00356FA6" w:rsidTr="007D49B4">
        <w:trPr>
          <w:trHeight w:val="325"/>
        </w:trPr>
        <w:tc>
          <w:tcPr>
            <w:tcW w:w="3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FA76DE">
            <w:pPr>
              <w:spacing w:before="29" w:line="288" w:lineRule="auto"/>
              <w:jc w:val="left"/>
              <w:rPr>
                <w:sz w:val="24"/>
              </w:rPr>
            </w:pPr>
            <w:r w:rsidRPr="00356FA6">
              <w:rPr>
                <w:sz w:val="24"/>
              </w:rPr>
              <w:t>合计</w:t>
            </w:r>
          </w:p>
        </w:tc>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hideMark/>
          </w:tcPr>
          <w:p w:rsidR="006F0F3C" w:rsidRPr="00356FA6" w:rsidRDefault="006F0F3C" w:rsidP="006C67B5">
            <w:pPr>
              <w:spacing w:before="29" w:line="288" w:lineRule="auto"/>
              <w:jc w:val="right"/>
              <w:rPr>
                <w:sz w:val="24"/>
              </w:rPr>
            </w:pPr>
            <w:r w:rsidRPr="00356FA6">
              <w:rPr>
                <w:sz w:val="24"/>
              </w:rPr>
              <w:t>147,938.99</w:t>
            </w:r>
          </w:p>
        </w:tc>
      </w:tr>
    </w:tbl>
    <w:p w:rsidR="002E2664" w:rsidRPr="00356FA6" w:rsidRDefault="002E2664" w:rsidP="006C67B5">
      <w:pPr>
        <w:spacing w:before="29" w:line="288" w:lineRule="auto"/>
        <w:rPr>
          <w:b/>
          <w:bCs/>
          <w:sz w:val="24"/>
        </w:rPr>
      </w:pPr>
    </w:p>
    <w:p w:rsidR="001970FC" w:rsidRPr="00356FA6" w:rsidRDefault="001970FC" w:rsidP="006C67B5">
      <w:pPr>
        <w:spacing w:before="29" w:line="288" w:lineRule="auto"/>
        <w:rPr>
          <w:b/>
          <w:sz w:val="24"/>
        </w:rPr>
      </w:pPr>
      <w:r w:rsidRPr="00356FA6">
        <w:rPr>
          <w:b/>
          <w:bCs/>
          <w:kern w:val="0"/>
          <w:sz w:val="24"/>
        </w:rPr>
        <w:t>6.4.7.9</w:t>
      </w:r>
      <w:r w:rsidRPr="00356FA6">
        <w:rPr>
          <w:b/>
          <w:sz w:val="24"/>
        </w:rPr>
        <w:t>实收基金</w:t>
      </w:r>
    </w:p>
    <w:p w:rsidR="00BF7B78" w:rsidRPr="00356FA6" w:rsidRDefault="00BF7B78" w:rsidP="00BF7B78">
      <w:pPr>
        <w:adjustRightInd w:val="0"/>
        <w:snapToGrid w:val="0"/>
        <w:spacing w:line="360" w:lineRule="auto"/>
        <w:rPr>
          <w:rFonts w:eastAsiaTheme="minorEastAsia"/>
          <w:b/>
          <w:sz w:val="24"/>
        </w:rPr>
      </w:pPr>
      <w:r w:rsidRPr="00356FA6">
        <w:rPr>
          <w:rFonts w:eastAsiaTheme="minorEastAsia"/>
          <w:b/>
          <w:sz w:val="24"/>
        </w:rPr>
        <w:t>交银天鑫宝货币</w:t>
      </w:r>
      <w:r w:rsidRPr="00356FA6">
        <w:rPr>
          <w:rFonts w:eastAsiaTheme="minorEastAsia"/>
          <w:b/>
          <w:sz w:val="24"/>
        </w:rPr>
        <w:t>A</w:t>
      </w:r>
    </w:p>
    <w:p w:rsidR="00BF7B78" w:rsidRPr="00356FA6" w:rsidRDefault="00BF7B78" w:rsidP="00BF7B78">
      <w:pPr>
        <w:adjustRightInd w:val="0"/>
        <w:snapToGrid w:val="0"/>
        <w:spacing w:line="288" w:lineRule="auto"/>
        <w:jc w:val="right"/>
        <w:rPr>
          <w:rFonts w:eastAsiaTheme="minorEastAsia"/>
          <w:sz w:val="24"/>
        </w:rPr>
      </w:pPr>
      <w:r w:rsidRPr="00356FA6">
        <w:rPr>
          <w:rFonts w:eastAsiaTheme="minor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54"/>
        <w:gridCol w:w="3044"/>
      </w:tblGrid>
      <w:tr w:rsidR="00BF7B78" w:rsidRPr="00356FA6" w:rsidTr="00587085">
        <w:tc>
          <w:tcPr>
            <w:tcW w:w="3000" w:type="dxa"/>
            <w:vMerge w:val="restart"/>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widowControl/>
              <w:wordWrap w:val="0"/>
              <w:autoSpaceDE w:val="0"/>
              <w:autoSpaceDN w:val="0"/>
              <w:ind w:right="-15"/>
              <w:jc w:val="center"/>
              <w:textAlignment w:val="bottom"/>
              <w:rPr>
                <w:rFonts w:eastAsiaTheme="minorEastAsia"/>
                <w:sz w:val="24"/>
              </w:rPr>
            </w:pPr>
            <w:r w:rsidRPr="00356FA6">
              <w:rPr>
                <w:sz w:val="24"/>
              </w:rPr>
              <w:t>项目</w:t>
            </w:r>
          </w:p>
        </w:tc>
        <w:tc>
          <w:tcPr>
            <w:tcW w:w="5998" w:type="dxa"/>
            <w:gridSpan w:val="2"/>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jc w:val="center"/>
              <w:rPr>
                <w:kern w:val="0"/>
                <w:sz w:val="24"/>
              </w:rPr>
            </w:pPr>
            <w:r w:rsidRPr="00356FA6">
              <w:rPr>
                <w:kern w:val="0"/>
                <w:sz w:val="24"/>
              </w:rPr>
              <w:t>本期</w:t>
            </w:r>
          </w:p>
          <w:p w:rsidR="00BF7B78" w:rsidRPr="00356FA6" w:rsidRDefault="00BF7B78" w:rsidP="006A6780">
            <w:pPr>
              <w:widowControl/>
              <w:wordWrap w:val="0"/>
              <w:autoSpaceDE w:val="0"/>
              <w:autoSpaceDN w:val="0"/>
              <w:ind w:right="-15"/>
              <w:jc w:val="center"/>
              <w:textAlignment w:val="bottom"/>
              <w:rPr>
                <w:rFonts w:eastAsiaTheme="minorEastAsia"/>
                <w:sz w:val="24"/>
              </w:rPr>
            </w:pPr>
            <w:r w:rsidRPr="00356FA6">
              <w:rPr>
                <w:rFonts w:eastAsiaTheme="minorEastAsia"/>
                <w:sz w:val="24"/>
              </w:rPr>
              <w:t>2020</w:t>
            </w:r>
            <w:r w:rsidRPr="00356FA6">
              <w:rPr>
                <w:rFonts w:eastAsiaTheme="minorEastAsia"/>
                <w:sz w:val="24"/>
              </w:rPr>
              <w:t>年</w:t>
            </w:r>
            <w:r w:rsidRPr="00356FA6">
              <w:rPr>
                <w:rFonts w:eastAsiaTheme="minorEastAsia"/>
                <w:sz w:val="24"/>
              </w:rPr>
              <w:t>1</w:t>
            </w:r>
            <w:r w:rsidRPr="00356FA6">
              <w:rPr>
                <w:rFonts w:eastAsiaTheme="minorEastAsia"/>
                <w:sz w:val="24"/>
              </w:rPr>
              <w:t>月</w:t>
            </w:r>
            <w:r w:rsidRPr="00356FA6">
              <w:rPr>
                <w:rFonts w:eastAsiaTheme="minorEastAsia"/>
                <w:sz w:val="24"/>
              </w:rPr>
              <w:t>1</w:t>
            </w:r>
            <w:r w:rsidRPr="00356FA6">
              <w:rPr>
                <w:rFonts w:eastAsiaTheme="minorEastAsia"/>
                <w:sz w:val="24"/>
              </w:rPr>
              <w:t>日至</w:t>
            </w:r>
            <w:r w:rsidRPr="00356FA6">
              <w:rPr>
                <w:rFonts w:eastAsiaTheme="minorEastAsia"/>
                <w:sz w:val="24"/>
              </w:rPr>
              <w:t>2020</w:t>
            </w:r>
            <w:r w:rsidRPr="00356FA6">
              <w:rPr>
                <w:rFonts w:eastAsiaTheme="minorEastAsia"/>
                <w:sz w:val="24"/>
              </w:rPr>
              <w:t>年</w:t>
            </w:r>
            <w:r w:rsidRPr="00356FA6">
              <w:rPr>
                <w:rFonts w:eastAsiaTheme="minorEastAsia"/>
                <w:sz w:val="24"/>
              </w:rPr>
              <w:t>6</w:t>
            </w:r>
            <w:r w:rsidRPr="00356FA6">
              <w:rPr>
                <w:rFonts w:eastAsiaTheme="minorEastAsia"/>
                <w:sz w:val="24"/>
              </w:rPr>
              <w:t>月</w:t>
            </w:r>
            <w:r w:rsidRPr="00356FA6">
              <w:rPr>
                <w:rFonts w:eastAsiaTheme="minorEastAsia"/>
                <w:sz w:val="24"/>
              </w:rPr>
              <w:t>30</w:t>
            </w:r>
            <w:r w:rsidRPr="00356FA6">
              <w:rPr>
                <w:rFonts w:eastAsiaTheme="minorEastAsia"/>
                <w:sz w:val="24"/>
              </w:rPr>
              <w:t>日</w:t>
            </w:r>
          </w:p>
        </w:tc>
      </w:tr>
      <w:tr w:rsidR="00BF7B78" w:rsidRPr="00356FA6" w:rsidTr="00587085">
        <w:tc>
          <w:tcPr>
            <w:tcW w:w="3000" w:type="dxa"/>
            <w:vMerge/>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widowControl/>
              <w:jc w:val="left"/>
              <w:rPr>
                <w:rFonts w:eastAsiaTheme="minorEastAsia"/>
                <w:sz w:val="24"/>
              </w:rPr>
            </w:pP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jc w:val="center"/>
              <w:rPr>
                <w:kern w:val="0"/>
                <w:sz w:val="24"/>
              </w:rPr>
            </w:pPr>
            <w:r w:rsidRPr="00356FA6">
              <w:rPr>
                <w:kern w:val="0"/>
                <w:sz w:val="24"/>
              </w:rPr>
              <w:t>基金份额（份）</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jc w:val="center"/>
              <w:rPr>
                <w:kern w:val="0"/>
                <w:sz w:val="24"/>
              </w:rPr>
            </w:pPr>
            <w:r w:rsidRPr="00356FA6">
              <w:rPr>
                <w:kern w:val="0"/>
                <w:sz w:val="24"/>
              </w:rPr>
              <w:t>账面金额</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rPr>
                <w:rFonts w:eastAsiaTheme="minorEastAsia"/>
                <w:sz w:val="24"/>
              </w:rPr>
            </w:pPr>
            <w:r w:rsidRPr="00356FA6">
              <w:rPr>
                <w:rFonts w:eastAsiaTheme="minorEastAsia"/>
                <w:kern w:val="0"/>
                <w:sz w:val="24"/>
              </w:rPr>
              <w:t>上年度末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12,315,986.01</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12,315,986.01</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rPr>
                <w:rFonts w:eastAsiaTheme="minorEastAsia"/>
                <w:sz w:val="24"/>
              </w:rPr>
            </w:pPr>
            <w:r w:rsidRPr="00356FA6">
              <w:rPr>
                <w:sz w:val="24"/>
              </w:rPr>
              <w:t>本期申购</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696,998,327.07</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696,998,327.07</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rPr>
                <w:rFonts w:eastAsiaTheme="minorEastAsia"/>
                <w:sz w:val="24"/>
              </w:rPr>
            </w:pPr>
            <w:r w:rsidRPr="00356FA6">
              <w:rPr>
                <w:sz w:val="24"/>
              </w:rPr>
              <w:t>本期赎回（以</w:t>
            </w:r>
            <w:r w:rsidRPr="00356FA6">
              <w:rPr>
                <w:sz w:val="24"/>
              </w:rPr>
              <w:t>“-”</w:t>
            </w:r>
            <w:r w:rsidRPr="00356FA6">
              <w:rPr>
                <w:sz w:val="24"/>
              </w:rPr>
              <w:t>号填列）</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-678,897,014.02</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-678,897,014.02</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rPr>
                <w:rFonts w:eastAsiaTheme="minorEastAsia"/>
                <w:sz w:val="24"/>
              </w:rPr>
            </w:pPr>
            <w:r w:rsidRPr="00356FA6">
              <w:rPr>
                <w:sz w:val="24"/>
              </w:rPr>
              <w:t>本期末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30,417,299.06</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30,417,299.06</w:t>
            </w:r>
          </w:p>
        </w:tc>
      </w:tr>
    </w:tbl>
    <w:p w:rsidR="00FC630B" w:rsidRPr="00356FA6" w:rsidRDefault="00FC630B" w:rsidP="0034574E">
      <w:pPr>
        <w:tabs>
          <w:tab w:val="left" w:pos="426"/>
        </w:tabs>
        <w:spacing w:before="29" w:line="288" w:lineRule="auto"/>
        <w:jc w:val="left"/>
        <w:rPr>
          <w:kern w:val="0"/>
          <w:sz w:val="24"/>
        </w:rPr>
      </w:pPr>
    </w:p>
    <w:p w:rsidR="00BF7B78" w:rsidRPr="00356FA6" w:rsidRDefault="00BF7B78" w:rsidP="00BF7B78">
      <w:pPr>
        <w:adjustRightInd w:val="0"/>
        <w:snapToGrid w:val="0"/>
        <w:spacing w:line="360" w:lineRule="auto"/>
        <w:rPr>
          <w:rFonts w:eastAsiaTheme="minorEastAsia"/>
          <w:b/>
          <w:sz w:val="24"/>
        </w:rPr>
      </w:pPr>
      <w:r w:rsidRPr="00356FA6">
        <w:rPr>
          <w:rFonts w:eastAsiaTheme="minorEastAsia"/>
          <w:b/>
          <w:sz w:val="24"/>
        </w:rPr>
        <w:t>交银天鑫宝货币</w:t>
      </w:r>
      <w:r w:rsidRPr="00356FA6">
        <w:rPr>
          <w:rFonts w:eastAsiaTheme="minorEastAsia"/>
          <w:b/>
          <w:sz w:val="24"/>
        </w:rPr>
        <w:t>E</w:t>
      </w:r>
    </w:p>
    <w:p w:rsidR="00BF7B78" w:rsidRPr="00356FA6" w:rsidRDefault="00BF7B78" w:rsidP="00BF7B78">
      <w:pPr>
        <w:adjustRightInd w:val="0"/>
        <w:snapToGrid w:val="0"/>
        <w:spacing w:line="288" w:lineRule="auto"/>
        <w:jc w:val="right"/>
        <w:rPr>
          <w:rFonts w:eastAsiaTheme="minorEastAsia"/>
          <w:sz w:val="24"/>
        </w:rPr>
      </w:pPr>
      <w:r w:rsidRPr="00356FA6">
        <w:rPr>
          <w:rFonts w:eastAsiaTheme="minor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54"/>
        <w:gridCol w:w="3044"/>
      </w:tblGrid>
      <w:tr w:rsidR="00BF7B78" w:rsidRPr="00356FA6" w:rsidTr="00587085">
        <w:tc>
          <w:tcPr>
            <w:tcW w:w="3000" w:type="dxa"/>
            <w:vMerge w:val="restart"/>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widowControl/>
              <w:wordWrap w:val="0"/>
              <w:autoSpaceDE w:val="0"/>
              <w:autoSpaceDN w:val="0"/>
              <w:ind w:right="-15"/>
              <w:jc w:val="center"/>
              <w:textAlignment w:val="bottom"/>
              <w:rPr>
                <w:rFonts w:eastAsiaTheme="minorEastAsia"/>
                <w:sz w:val="24"/>
              </w:rPr>
            </w:pPr>
            <w:r w:rsidRPr="00356FA6">
              <w:rPr>
                <w:rFonts w:eastAsiaTheme="minorEastAsia"/>
                <w:sz w:val="24"/>
              </w:rPr>
              <w:t>项目</w:t>
            </w:r>
          </w:p>
        </w:tc>
        <w:tc>
          <w:tcPr>
            <w:tcW w:w="5998" w:type="dxa"/>
            <w:gridSpan w:val="2"/>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jc w:val="center"/>
              <w:rPr>
                <w:kern w:val="0"/>
                <w:sz w:val="24"/>
              </w:rPr>
            </w:pPr>
            <w:r w:rsidRPr="00356FA6">
              <w:rPr>
                <w:kern w:val="0"/>
                <w:sz w:val="24"/>
              </w:rPr>
              <w:t>本期</w:t>
            </w:r>
          </w:p>
          <w:p w:rsidR="00BF7B78" w:rsidRPr="00356FA6" w:rsidRDefault="00BF7B78" w:rsidP="006A6780">
            <w:pPr>
              <w:widowControl/>
              <w:wordWrap w:val="0"/>
              <w:autoSpaceDE w:val="0"/>
              <w:autoSpaceDN w:val="0"/>
              <w:ind w:right="-15"/>
              <w:jc w:val="center"/>
              <w:textAlignment w:val="bottom"/>
              <w:rPr>
                <w:rFonts w:eastAsiaTheme="minorEastAsia"/>
                <w:sz w:val="24"/>
              </w:rPr>
            </w:pPr>
            <w:r w:rsidRPr="00356FA6">
              <w:rPr>
                <w:rFonts w:eastAsiaTheme="minorEastAsia"/>
                <w:sz w:val="24"/>
              </w:rPr>
              <w:t>2020</w:t>
            </w:r>
            <w:r w:rsidRPr="00356FA6">
              <w:rPr>
                <w:rFonts w:eastAsiaTheme="minorEastAsia"/>
                <w:sz w:val="24"/>
              </w:rPr>
              <w:t>年</w:t>
            </w:r>
            <w:r w:rsidRPr="00356FA6">
              <w:rPr>
                <w:rFonts w:eastAsiaTheme="minorEastAsia"/>
                <w:sz w:val="24"/>
              </w:rPr>
              <w:t>1</w:t>
            </w:r>
            <w:r w:rsidRPr="00356FA6">
              <w:rPr>
                <w:rFonts w:eastAsiaTheme="minorEastAsia"/>
                <w:sz w:val="24"/>
              </w:rPr>
              <w:t>月</w:t>
            </w:r>
            <w:r w:rsidRPr="00356FA6">
              <w:rPr>
                <w:rFonts w:eastAsiaTheme="minorEastAsia"/>
                <w:sz w:val="24"/>
              </w:rPr>
              <w:t>1</w:t>
            </w:r>
            <w:r w:rsidRPr="00356FA6">
              <w:rPr>
                <w:rFonts w:eastAsiaTheme="minorEastAsia"/>
                <w:sz w:val="24"/>
              </w:rPr>
              <w:t>日至</w:t>
            </w:r>
            <w:r w:rsidRPr="00356FA6">
              <w:rPr>
                <w:rFonts w:eastAsiaTheme="minorEastAsia"/>
                <w:sz w:val="24"/>
              </w:rPr>
              <w:t>2020</w:t>
            </w:r>
            <w:r w:rsidRPr="00356FA6">
              <w:rPr>
                <w:rFonts w:eastAsiaTheme="minorEastAsia"/>
                <w:sz w:val="24"/>
              </w:rPr>
              <w:t>年</w:t>
            </w:r>
            <w:r w:rsidRPr="00356FA6">
              <w:rPr>
                <w:rFonts w:eastAsiaTheme="minorEastAsia"/>
                <w:sz w:val="24"/>
              </w:rPr>
              <w:t>6</w:t>
            </w:r>
            <w:r w:rsidRPr="00356FA6">
              <w:rPr>
                <w:rFonts w:eastAsiaTheme="minorEastAsia"/>
                <w:sz w:val="24"/>
              </w:rPr>
              <w:t>月</w:t>
            </w:r>
            <w:r w:rsidRPr="00356FA6">
              <w:rPr>
                <w:rFonts w:eastAsiaTheme="minorEastAsia"/>
                <w:sz w:val="24"/>
              </w:rPr>
              <w:t>30</w:t>
            </w:r>
            <w:r w:rsidRPr="00356FA6">
              <w:rPr>
                <w:rFonts w:eastAsiaTheme="minorEastAsia"/>
                <w:sz w:val="24"/>
              </w:rPr>
              <w:t>日</w:t>
            </w:r>
          </w:p>
        </w:tc>
      </w:tr>
      <w:tr w:rsidR="00BF7B78" w:rsidRPr="00356FA6" w:rsidTr="00587085">
        <w:tc>
          <w:tcPr>
            <w:tcW w:w="3000" w:type="dxa"/>
            <w:vMerge/>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widowControl/>
              <w:jc w:val="left"/>
              <w:rPr>
                <w:rFonts w:eastAsiaTheme="minorEastAsia"/>
                <w:sz w:val="24"/>
              </w:rPr>
            </w:pP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jc w:val="center"/>
              <w:rPr>
                <w:kern w:val="0"/>
                <w:sz w:val="24"/>
              </w:rPr>
            </w:pPr>
            <w:r w:rsidRPr="00356FA6">
              <w:rPr>
                <w:kern w:val="0"/>
                <w:sz w:val="24"/>
              </w:rPr>
              <w:t>基金份额（份）</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jc w:val="center"/>
              <w:rPr>
                <w:kern w:val="0"/>
                <w:sz w:val="24"/>
              </w:rPr>
            </w:pPr>
            <w:r w:rsidRPr="00356FA6">
              <w:rPr>
                <w:kern w:val="0"/>
                <w:sz w:val="24"/>
              </w:rPr>
              <w:t>账面金额</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rPr>
                <w:rFonts w:eastAsiaTheme="minorEastAsia"/>
                <w:sz w:val="24"/>
              </w:rPr>
            </w:pPr>
            <w:r w:rsidRPr="00356FA6">
              <w:rPr>
                <w:rFonts w:eastAsiaTheme="minorEastAsia"/>
                <w:kern w:val="0"/>
                <w:sz w:val="24"/>
              </w:rPr>
              <w:t>上年度末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14,042,060,767.92</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14,042,060,767.92</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rPr>
                <w:rFonts w:eastAsiaTheme="minorEastAsia"/>
                <w:sz w:val="24"/>
              </w:rPr>
            </w:pPr>
            <w:r w:rsidRPr="00356FA6">
              <w:rPr>
                <w:sz w:val="24"/>
              </w:rPr>
              <w:t>本期申购</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27,985,424,453.08</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27,985,424,453.08</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115725">
            <w:pPr>
              <w:spacing w:before="29" w:line="288" w:lineRule="auto"/>
              <w:rPr>
                <w:rFonts w:eastAsiaTheme="minorEastAsia"/>
                <w:sz w:val="24"/>
              </w:rPr>
            </w:pPr>
            <w:r w:rsidRPr="00356FA6">
              <w:rPr>
                <w:sz w:val="24"/>
              </w:rPr>
              <w:t>本期赎回（以</w:t>
            </w:r>
            <w:r w:rsidRPr="00356FA6">
              <w:rPr>
                <w:sz w:val="24"/>
              </w:rPr>
              <w:t>“-”</w:t>
            </w:r>
            <w:r w:rsidRPr="00356FA6">
              <w:rPr>
                <w:sz w:val="24"/>
              </w:rPr>
              <w:t>号填列）</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-14,238,207,310.08</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-14,238,207,310.08</w:t>
            </w:r>
          </w:p>
        </w:tc>
      </w:tr>
      <w:tr w:rsidR="00BF7B78" w:rsidRPr="00356FA6" w:rsidTr="00587085">
        <w:tc>
          <w:tcPr>
            <w:tcW w:w="3000"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6A6780">
            <w:pPr>
              <w:rPr>
                <w:rFonts w:eastAsiaTheme="minorEastAsia"/>
                <w:sz w:val="24"/>
              </w:rPr>
            </w:pPr>
            <w:r w:rsidRPr="00356FA6">
              <w:rPr>
                <w:sz w:val="24"/>
              </w:rPr>
              <w:t>本期末</w:t>
            </w:r>
          </w:p>
        </w:tc>
        <w:tc>
          <w:tcPr>
            <w:tcW w:w="295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27,789,277,910.92</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BF7B78" w:rsidRPr="00356FA6" w:rsidRDefault="00BF7B78" w:rsidP="00796AE5">
            <w:pPr>
              <w:spacing w:before="29" w:line="288" w:lineRule="auto"/>
              <w:jc w:val="right"/>
              <w:rPr>
                <w:sz w:val="24"/>
              </w:rPr>
            </w:pPr>
            <w:r w:rsidRPr="00356FA6">
              <w:rPr>
                <w:sz w:val="24"/>
              </w:rPr>
              <w:t>27,789,277,910.92</w:t>
            </w:r>
          </w:p>
        </w:tc>
      </w:tr>
    </w:tbl>
    <w:p w:rsidR="00386CD7" w:rsidRPr="00386CD7" w:rsidRDefault="00D61D40" w:rsidP="00386CD7">
      <w:pPr>
        <w:tabs>
          <w:tab w:val="left" w:pos="426"/>
        </w:tabs>
        <w:spacing w:before="29" w:line="288" w:lineRule="auto"/>
        <w:jc w:val="left"/>
        <w:rPr>
          <w:kern w:val="0"/>
          <w:sz w:val="24"/>
        </w:rPr>
      </w:pPr>
      <w:r>
        <w:rPr>
          <w:rFonts w:hint="eastAsia"/>
          <w:kern w:val="0"/>
          <w:sz w:val="24"/>
        </w:rPr>
        <w:t>注：</w:t>
      </w:r>
      <w:r w:rsidR="00386CD7" w:rsidRPr="00386CD7">
        <w:rPr>
          <w:rFonts w:hint="eastAsia"/>
          <w:kern w:val="0"/>
          <w:sz w:val="24"/>
        </w:rPr>
        <w:t>1</w:t>
      </w:r>
      <w:r w:rsidR="00386CD7" w:rsidRPr="00386CD7">
        <w:rPr>
          <w:rFonts w:hint="eastAsia"/>
          <w:kern w:val="0"/>
          <w:sz w:val="24"/>
        </w:rPr>
        <w:t>、如果本报告期间发生转换入、红利再投业务，则总申购份额中包含该业务。</w:t>
      </w:r>
    </w:p>
    <w:p w:rsidR="00C42363" w:rsidRPr="00356FA6" w:rsidRDefault="00386CD7" w:rsidP="00386CD7">
      <w:pPr>
        <w:tabs>
          <w:tab w:val="left" w:pos="426"/>
        </w:tabs>
        <w:spacing w:before="29" w:line="288" w:lineRule="auto"/>
        <w:jc w:val="left"/>
        <w:rPr>
          <w:kern w:val="0"/>
          <w:sz w:val="24"/>
        </w:rPr>
      </w:pPr>
      <w:r w:rsidRPr="00386CD7">
        <w:rPr>
          <w:rFonts w:hint="eastAsia"/>
          <w:kern w:val="0"/>
          <w:sz w:val="24"/>
        </w:rPr>
        <w:t>2</w:t>
      </w:r>
      <w:r w:rsidRPr="00386CD7">
        <w:rPr>
          <w:rFonts w:hint="eastAsia"/>
          <w:kern w:val="0"/>
          <w:sz w:val="24"/>
        </w:rPr>
        <w:t>、如果本报告期间发生转换出业务，则总赎回份额中包含该业务。</w:t>
      </w:r>
    </w:p>
    <w:p w:rsidR="006D141C" w:rsidRPr="00356FA6" w:rsidRDefault="006D141C" w:rsidP="006C67B5">
      <w:pPr>
        <w:spacing w:before="29" w:line="288" w:lineRule="auto"/>
        <w:jc w:val="left"/>
        <w:rPr>
          <w:bCs/>
          <w:sz w:val="24"/>
        </w:rPr>
      </w:pPr>
    </w:p>
    <w:p w:rsidR="006D141C" w:rsidRPr="00356FA6" w:rsidRDefault="006D141C" w:rsidP="006C67B5">
      <w:pPr>
        <w:spacing w:before="29" w:line="288" w:lineRule="auto"/>
        <w:rPr>
          <w:b/>
          <w:sz w:val="24"/>
        </w:rPr>
      </w:pPr>
      <w:r w:rsidRPr="00356FA6">
        <w:rPr>
          <w:b/>
          <w:bCs/>
          <w:kern w:val="0"/>
          <w:sz w:val="24"/>
        </w:rPr>
        <w:t>6.4.7.10</w:t>
      </w:r>
      <w:r w:rsidRPr="00356FA6">
        <w:rPr>
          <w:b/>
          <w:sz w:val="24"/>
        </w:rPr>
        <w:t>未分配利润</w:t>
      </w:r>
    </w:p>
    <w:p w:rsidR="006D141C" w:rsidRPr="00356FA6" w:rsidRDefault="006D141C" w:rsidP="006C67B5">
      <w:pPr>
        <w:spacing w:before="29" w:line="288" w:lineRule="auto"/>
        <w:rPr>
          <w:sz w:val="24"/>
        </w:rPr>
      </w:pPr>
      <w:r w:rsidRPr="00356FA6">
        <w:rPr>
          <w:sz w:val="24"/>
        </w:rPr>
        <w:t>交银天鑫宝货币</w:t>
      </w:r>
      <w:r w:rsidRPr="00356FA6">
        <w:rPr>
          <w:sz w:val="24"/>
        </w:rPr>
        <w:t>A</w:t>
      </w:r>
    </w:p>
    <w:p w:rsidR="006D141C" w:rsidRPr="00356FA6" w:rsidRDefault="005B4215" w:rsidP="006C67B5">
      <w:pPr>
        <w:adjustRightInd w:val="0"/>
        <w:snapToGrid w:val="0"/>
        <w:spacing w:before="29" w:line="288" w:lineRule="auto"/>
        <w:jc w:val="right"/>
        <w:rPr>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未分配利润合计</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1952DB" w:rsidP="006C67B5">
            <w:pPr>
              <w:spacing w:before="29" w:line="288" w:lineRule="auto"/>
              <w:rPr>
                <w:color w:val="000000"/>
                <w:sz w:val="24"/>
              </w:rPr>
            </w:pPr>
            <w:r w:rsidRPr="00356FA6">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BA76BB" w:rsidP="006C67B5">
            <w:pPr>
              <w:spacing w:before="29" w:line="288" w:lineRule="auto"/>
              <w:jc w:val="right"/>
              <w:rPr>
                <w:sz w:val="24"/>
              </w:rPr>
            </w:pPr>
            <w:r>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BA76BB" w:rsidP="006C67B5">
            <w:pPr>
              <w:spacing w:before="29" w:line="288" w:lineRule="auto"/>
              <w:jc w:val="right"/>
              <w:rPr>
                <w:sz w:val="24"/>
              </w:rPr>
            </w:pPr>
            <w:r>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1,523,227.27</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1,523,227.27</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437A74">
            <w:pPr>
              <w:spacing w:before="29" w:line="288" w:lineRule="auto"/>
              <w:ind w:right="480"/>
              <w:jc w:val="right"/>
              <w:rPr>
                <w:color w:val="000000"/>
                <w:sz w:val="24"/>
              </w:rPr>
            </w:pPr>
            <w:r w:rsidRPr="00356FA6">
              <w:rPr>
                <w:color w:val="000000"/>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-1,523,227.27</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-1,523,227.27</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bl>
    <w:p w:rsidR="006D141C" w:rsidRPr="00356FA6" w:rsidRDefault="006D141C" w:rsidP="006C67B5">
      <w:pPr>
        <w:adjustRightInd w:val="0"/>
        <w:snapToGrid w:val="0"/>
        <w:spacing w:before="29" w:line="288" w:lineRule="auto"/>
        <w:jc w:val="left"/>
        <w:rPr>
          <w:bCs/>
          <w:sz w:val="24"/>
        </w:rPr>
      </w:pPr>
    </w:p>
    <w:p w:rsidR="006D141C" w:rsidRPr="00356FA6" w:rsidRDefault="006D141C" w:rsidP="006C67B5">
      <w:pPr>
        <w:adjustRightInd w:val="0"/>
        <w:snapToGrid w:val="0"/>
        <w:spacing w:before="29" w:line="288" w:lineRule="auto"/>
        <w:rPr>
          <w:sz w:val="24"/>
        </w:rPr>
      </w:pPr>
      <w:r w:rsidRPr="00356FA6">
        <w:rPr>
          <w:sz w:val="24"/>
        </w:rPr>
        <w:t>交银天鑫宝货币</w:t>
      </w:r>
      <w:r w:rsidRPr="00356FA6">
        <w:rPr>
          <w:sz w:val="24"/>
        </w:rPr>
        <w:t>E</w:t>
      </w:r>
    </w:p>
    <w:p w:rsidR="006D141C" w:rsidRPr="00356FA6" w:rsidRDefault="005B4215" w:rsidP="006C67B5">
      <w:pPr>
        <w:adjustRightInd w:val="0"/>
        <w:snapToGrid w:val="0"/>
        <w:spacing w:before="29" w:line="288" w:lineRule="auto"/>
        <w:jc w:val="right"/>
        <w:rPr>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center"/>
              <w:rPr>
                <w:color w:val="000000"/>
                <w:sz w:val="24"/>
              </w:rPr>
            </w:pPr>
            <w:r w:rsidRPr="00356FA6">
              <w:rPr>
                <w:color w:val="000000"/>
                <w:sz w:val="24"/>
              </w:rPr>
              <w:t>未分配利润合计</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1952DB" w:rsidP="006C67B5">
            <w:pPr>
              <w:spacing w:before="29" w:line="288" w:lineRule="auto"/>
              <w:rPr>
                <w:color w:val="000000"/>
                <w:sz w:val="24"/>
              </w:rPr>
            </w:pPr>
            <w:r w:rsidRPr="00356FA6">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257,962,109.14</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257,962,109.14</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437A74">
            <w:pPr>
              <w:spacing w:before="29" w:line="288" w:lineRule="auto"/>
              <w:ind w:right="480"/>
              <w:jc w:val="right"/>
              <w:rPr>
                <w:color w:val="000000"/>
                <w:sz w:val="24"/>
              </w:rPr>
            </w:pPr>
            <w:r w:rsidRPr="00356FA6">
              <w:rPr>
                <w:color w:val="000000"/>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-257,962,109.14</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-257,962,109.14</w:t>
            </w:r>
          </w:p>
        </w:tc>
      </w:tr>
      <w:tr w:rsidR="00850C94" w:rsidRPr="00356FA6" w:rsidTr="001C18D3">
        <w:tc>
          <w:tcPr>
            <w:tcW w:w="270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rPr>
                <w:color w:val="000000"/>
                <w:sz w:val="24"/>
              </w:rPr>
            </w:pPr>
            <w:r w:rsidRPr="00356FA6">
              <w:rPr>
                <w:color w:val="000000"/>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850C94" w:rsidRPr="00356FA6" w:rsidRDefault="00850C94" w:rsidP="006C67B5">
            <w:pPr>
              <w:spacing w:before="29" w:line="288" w:lineRule="auto"/>
              <w:jc w:val="right"/>
              <w:rPr>
                <w:sz w:val="24"/>
              </w:rPr>
            </w:pPr>
            <w:r w:rsidRPr="00356FA6">
              <w:rPr>
                <w:sz w:val="24"/>
              </w:rPr>
              <w:t>-</w:t>
            </w:r>
          </w:p>
        </w:tc>
      </w:tr>
    </w:tbl>
    <w:p w:rsidR="006D141C" w:rsidRPr="00356FA6" w:rsidRDefault="006D141C" w:rsidP="006C67B5">
      <w:pPr>
        <w:spacing w:before="29" w:line="288" w:lineRule="auto"/>
        <w:rPr>
          <w:sz w:val="24"/>
        </w:rPr>
      </w:pPr>
    </w:p>
    <w:p w:rsidR="006D141C" w:rsidRPr="00356FA6" w:rsidRDefault="006D141C" w:rsidP="006C67B5">
      <w:pPr>
        <w:spacing w:before="29" w:line="288" w:lineRule="auto"/>
        <w:rPr>
          <w:b/>
          <w:sz w:val="24"/>
        </w:rPr>
      </w:pPr>
      <w:r w:rsidRPr="00356FA6">
        <w:rPr>
          <w:b/>
          <w:bCs/>
          <w:kern w:val="0"/>
          <w:sz w:val="24"/>
        </w:rPr>
        <w:t>6.4.7.11</w:t>
      </w:r>
      <w:r w:rsidRPr="00356FA6">
        <w:rPr>
          <w:b/>
          <w:sz w:val="24"/>
        </w:rPr>
        <w:t>存款利息收入</w:t>
      </w:r>
    </w:p>
    <w:p w:rsidR="006D141C" w:rsidRPr="00356FA6" w:rsidRDefault="005B4215" w:rsidP="006C67B5">
      <w:pPr>
        <w:spacing w:before="29" w:line="288" w:lineRule="auto"/>
        <w:jc w:val="right"/>
        <w:rPr>
          <w:sz w:val="24"/>
        </w:rPr>
      </w:pPr>
      <w:r w:rsidRPr="00356FA6">
        <w:rPr>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8"/>
        <w:gridCol w:w="5260"/>
      </w:tblGrid>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center"/>
              <w:rPr>
                <w:sz w:val="24"/>
              </w:rPr>
            </w:pPr>
            <w:r w:rsidRPr="00356FA6">
              <w:rPr>
                <w:sz w:val="24"/>
              </w:rPr>
              <w:t>项目</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center"/>
              <w:rPr>
                <w:sz w:val="24"/>
              </w:rPr>
            </w:pPr>
            <w:r w:rsidRPr="00356FA6">
              <w:rPr>
                <w:sz w:val="24"/>
              </w:rPr>
              <w:t>本期</w:t>
            </w:r>
          </w:p>
          <w:p w:rsidR="00E92BE5" w:rsidRPr="00356FA6" w:rsidRDefault="00E92BE5" w:rsidP="006C67B5">
            <w:pPr>
              <w:spacing w:before="29" w:line="288" w:lineRule="auto"/>
              <w:jc w:val="center"/>
              <w:rPr>
                <w:b/>
                <w:sz w:val="24"/>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rPr>
                <w:sz w:val="24"/>
              </w:rPr>
            </w:pPr>
            <w:r w:rsidRPr="00356FA6">
              <w:rPr>
                <w:sz w:val="24"/>
              </w:rPr>
              <w:t>活期存款利息收入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right"/>
              <w:rPr>
                <w:sz w:val="24"/>
              </w:rPr>
            </w:pPr>
            <w:r w:rsidRPr="00356FA6">
              <w:rPr>
                <w:sz w:val="24"/>
              </w:rPr>
              <w:t>1,597,054.50</w:t>
            </w:r>
          </w:p>
        </w:tc>
      </w:tr>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rPr>
                <w:sz w:val="24"/>
              </w:rPr>
            </w:pPr>
            <w:r w:rsidRPr="00356FA6">
              <w:rPr>
                <w:sz w:val="24"/>
              </w:rPr>
              <w:t>定期存款利息收入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right"/>
              <w:rPr>
                <w:sz w:val="24"/>
              </w:rPr>
            </w:pPr>
            <w:r w:rsidRPr="00356FA6">
              <w:rPr>
                <w:sz w:val="24"/>
              </w:rPr>
              <w:t>-</w:t>
            </w:r>
          </w:p>
        </w:tc>
      </w:tr>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rPr>
                <w:sz w:val="24"/>
              </w:rPr>
            </w:pPr>
            <w:r w:rsidRPr="00356FA6">
              <w:rPr>
                <w:sz w:val="24"/>
              </w:rPr>
              <w:t>其他存款利息收入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right"/>
              <w:rPr>
                <w:sz w:val="24"/>
              </w:rPr>
            </w:pPr>
            <w:r w:rsidRPr="00356FA6">
              <w:rPr>
                <w:sz w:val="24"/>
              </w:rPr>
              <w:t>125,492,107.48</w:t>
            </w:r>
          </w:p>
        </w:tc>
      </w:tr>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rPr>
                <w:sz w:val="24"/>
              </w:rPr>
            </w:pPr>
            <w:r w:rsidRPr="00356FA6">
              <w:rPr>
                <w:sz w:val="24"/>
              </w:rPr>
              <w:t>结算备付金利息收入</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right"/>
              <w:rPr>
                <w:sz w:val="24"/>
              </w:rPr>
            </w:pPr>
            <w:r w:rsidRPr="00356FA6">
              <w:rPr>
                <w:sz w:val="24"/>
              </w:rPr>
              <w:t>0.00</w:t>
            </w:r>
          </w:p>
        </w:tc>
      </w:tr>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rPr>
                <w:sz w:val="24"/>
              </w:rPr>
            </w:pPr>
            <w:r w:rsidRPr="00356FA6">
              <w:rPr>
                <w:sz w:val="24"/>
              </w:rPr>
              <w:t>其他</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right"/>
              <w:rPr>
                <w:sz w:val="24"/>
              </w:rPr>
            </w:pPr>
            <w:r w:rsidRPr="00356FA6">
              <w:rPr>
                <w:sz w:val="24"/>
              </w:rPr>
              <w:t>340.27</w:t>
            </w:r>
          </w:p>
        </w:tc>
      </w:tr>
      <w:tr w:rsidR="006B4A69" w:rsidRPr="00356FA6" w:rsidTr="005B08A7">
        <w:tc>
          <w:tcPr>
            <w:tcW w:w="36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rPr>
                <w:sz w:val="24"/>
              </w:rPr>
            </w:pPr>
            <w:r w:rsidRPr="00356FA6">
              <w:rPr>
                <w:sz w:val="24"/>
              </w:rPr>
              <w:t>合计</w:t>
            </w:r>
          </w:p>
        </w:tc>
        <w:tc>
          <w:tcPr>
            <w:tcW w:w="5186" w:type="dxa"/>
            <w:tcBorders>
              <w:top w:val="single" w:sz="4" w:space="0" w:color="000000"/>
              <w:left w:val="single" w:sz="4" w:space="0" w:color="000000"/>
              <w:bottom w:val="single" w:sz="4" w:space="0" w:color="000000"/>
              <w:right w:val="single" w:sz="4" w:space="0" w:color="000000"/>
            </w:tcBorders>
            <w:noWrap/>
            <w:vAlign w:val="center"/>
            <w:hideMark/>
          </w:tcPr>
          <w:p w:rsidR="00E92BE5" w:rsidRPr="00356FA6" w:rsidRDefault="00E92BE5" w:rsidP="006C67B5">
            <w:pPr>
              <w:spacing w:before="29" w:line="288" w:lineRule="auto"/>
              <w:jc w:val="right"/>
              <w:rPr>
                <w:sz w:val="24"/>
              </w:rPr>
            </w:pPr>
            <w:r w:rsidRPr="00356FA6">
              <w:rPr>
                <w:sz w:val="24"/>
              </w:rPr>
              <w:t>127,089,502.25</w:t>
            </w:r>
          </w:p>
        </w:tc>
      </w:tr>
    </w:tbl>
    <w:p w:rsidR="006D141C" w:rsidRPr="00356FA6" w:rsidRDefault="003C0892" w:rsidP="006C67B5">
      <w:pPr>
        <w:spacing w:before="29" w:line="288" w:lineRule="auto"/>
        <w:rPr>
          <w:sz w:val="24"/>
        </w:rPr>
      </w:pPr>
      <w:r w:rsidRPr="00356FA6">
        <w:rPr>
          <w:sz w:val="24"/>
        </w:rPr>
        <w:tab/>
      </w:r>
    </w:p>
    <w:p w:rsidR="00773777" w:rsidRPr="00356FA6" w:rsidRDefault="00773777" w:rsidP="00773777">
      <w:pPr>
        <w:spacing w:before="29" w:line="288" w:lineRule="auto"/>
        <w:rPr>
          <w:b/>
          <w:bCs/>
          <w:color w:val="000000"/>
          <w:kern w:val="0"/>
          <w:sz w:val="24"/>
        </w:rPr>
      </w:pPr>
      <w:r w:rsidRPr="00356FA6">
        <w:rPr>
          <w:b/>
          <w:bCs/>
          <w:color w:val="000000"/>
          <w:kern w:val="0"/>
          <w:sz w:val="24"/>
        </w:rPr>
        <w:t>6.4.7.12</w:t>
      </w:r>
      <w:r w:rsidRPr="00356FA6">
        <w:rPr>
          <w:b/>
          <w:bCs/>
          <w:color w:val="000000"/>
          <w:kern w:val="0"/>
          <w:sz w:val="24"/>
        </w:rPr>
        <w:t>债券投资收益</w:t>
      </w:r>
    </w:p>
    <w:p w:rsidR="00773777" w:rsidRPr="00356FA6" w:rsidRDefault="00773777" w:rsidP="00773777">
      <w:pPr>
        <w:autoSpaceDE w:val="0"/>
        <w:autoSpaceDN w:val="0"/>
        <w:adjustRightInd w:val="0"/>
        <w:spacing w:before="29" w:line="288" w:lineRule="auto"/>
        <w:ind w:left="15"/>
        <w:jc w:val="right"/>
        <w:rPr>
          <w:color w:val="000000" w:themeColor="text1"/>
          <w:kern w:val="0"/>
          <w:szCs w:val="21"/>
        </w:rPr>
      </w:pPr>
      <w:r w:rsidRPr="00356FA6">
        <w:rPr>
          <w:color w:val="000000" w:themeColor="text1"/>
          <w:szCs w:val="21"/>
          <w:lang w:val="en-AU"/>
        </w:rPr>
        <w:t xml:space="preserve">      </w:t>
      </w:r>
      <w:r w:rsidRPr="00356FA6">
        <w:rPr>
          <w:rFonts w:hint="eastAsia"/>
          <w:color w:val="000000" w:themeColor="text1"/>
          <w:szCs w:val="21"/>
          <w:lang w:val="en-AU"/>
        </w:rPr>
        <w:t xml:space="preserve">  </w:t>
      </w:r>
      <w:r w:rsidRPr="00356FA6">
        <w:rPr>
          <w:rFonts w:hint="eastAsia"/>
          <w:color w:val="000000"/>
          <w:sz w:val="24"/>
        </w:rPr>
        <w:t xml:space="preserve"> </w:t>
      </w:r>
      <w:r w:rsidRPr="00356FA6">
        <w:rPr>
          <w:color w:val="000000"/>
          <w:sz w:val="24"/>
        </w:rPr>
        <w:t>单位：人民币元</w:t>
      </w:r>
    </w:p>
    <w:tbl>
      <w:tblPr>
        <w:tblW w:w="8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103"/>
      </w:tblGrid>
      <w:tr w:rsidR="00773777" w:rsidRPr="00356FA6" w:rsidTr="00925AA7">
        <w:trPr>
          <w:trHeight w:val="315"/>
        </w:trPr>
        <w:tc>
          <w:tcPr>
            <w:tcW w:w="3725" w:type="dxa"/>
            <w:vAlign w:val="center"/>
          </w:tcPr>
          <w:p w:rsidR="00773777" w:rsidRPr="00356FA6" w:rsidRDefault="00773777" w:rsidP="00A53628">
            <w:pPr>
              <w:autoSpaceDE w:val="0"/>
              <w:autoSpaceDN w:val="0"/>
              <w:spacing w:before="29" w:line="288" w:lineRule="auto"/>
              <w:jc w:val="center"/>
              <w:textAlignment w:val="bottom"/>
              <w:rPr>
                <w:kern w:val="0"/>
                <w:sz w:val="24"/>
              </w:rPr>
            </w:pPr>
            <w:r w:rsidRPr="00356FA6">
              <w:rPr>
                <w:kern w:val="0"/>
                <w:sz w:val="24"/>
              </w:rPr>
              <w:t>项目</w:t>
            </w:r>
          </w:p>
        </w:tc>
        <w:tc>
          <w:tcPr>
            <w:tcW w:w="5103" w:type="dxa"/>
            <w:vAlign w:val="center"/>
          </w:tcPr>
          <w:p w:rsidR="00773777" w:rsidRPr="00356FA6" w:rsidRDefault="00773777" w:rsidP="00A53628">
            <w:pPr>
              <w:spacing w:before="29" w:line="288" w:lineRule="auto"/>
              <w:jc w:val="center"/>
              <w:rPr>
                <w:kern w:val="0"/>
                <w:sz w:val="24"/>
              </w:rPr>
            </w:pPr>
            <w:r w:rsidRPr="00356FA6">
              <w:rPr>
                <w:kern w:val="0"/>
                <w:sz w:val="24"/>
              </w:rPr>
              <w:t>本期</w:t>
            </w:r>
          </w:p>
          <w:p w:rsidR="00773777" w:rsidRPr="00356FA6" w:rsidRDefault="00773777" w:rsidP="00A53628">
            <w:pPr>
              <w:widowControl/>
              <w:autoSpaceDE w:val="0"/>
              <w:autoSpaceDN w:val="0"/>
              <w:spacing w:before="29" w:line="288" w:lineRule="auto"/>
              <w:ind w:right="-15"/>
              <w:jc w:val="center"/>
              <w:textAlignment w:val="bottom"/>
              <w:rPr>
                <w:kern w:val="0"/>
                <w:sz w:val="24"/>
              </w:rPr>
            </w:pPr>
            <w:r w:rsidRPr="00356FA6">
              <w:rPr>
                <w:kern w:val="0"/>
                <w:sz w:val="24"/>
              </w:rPr>
              <w:t>2020</w:t>
            </w:r>
            <w:r w:rsidRPr="00356FA6">
              <w:rPr>
                <w:kern w:val="0"/>
                <w:sz w:val="24"/>
              </w:rPr>
              <w:t>年</w:t>
            </w:r>
            <w:r w:rsidRPr="00356FA6">
              <w:rPr>
                <w:kern w:val="0"/>
                <w:sz w:val="24"/>
              </w:rPr>
              <w:t>1</w:t>
            </w:r>
            <w:r w:rsidRPr="00356FA6">
              <w:rPr>
                <w:kern w:val="0"/>
                <w:sz w:val="24"/>
              </w:rPr>
              <w:t>月</w:t>
            </w:r>
            <w:r w:rsidRPr="00356FA6">
              <w:rPr>
                <w:kern w:val="0"/>
                <w:sz w:val="24"/>
              </w:rPr>
              <w:t>1</w:t>
            </w:r>
            <w:r w:rsidRPr="00356FA6">
              <w:rPr>
                <w:kern w:val="0"/>
                <w:sz w:val="24"/>
              </w:rPr>
              <w:t>日至</w:t>
            </w: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w:t>
            </w:r>
          </w:p>
        </w:tc>
      </w:tr>
      <w:tr w:rsidR="00773777" w:rsidRPr="00356FA6" w:rsidTr="00925AA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356FA6" w:rsidRDefault="008606E9" w:rsidP="00B76FEC">
            <w:pPr>
              <w:autoSpaceDE w:val="0"/>
              <w:autoSpaceDN w:val="0"/>
              <w:spacing w:before="29" w:line="288" w:lineRule="auto"/>
              <w:jc w:val="left"/>
              <w:textAlignment w:val="bottom"/>
              <w:rPr>
                <w:kern w:val="0"/>
                <w:sz w:val="24"/>
              </w:rPr>
            </w:pPr>
            <w:r w:rsidRPr="00356FA6">
              <w:rPr>
                <w:kern w:val="0"/>
                <w:sz w:val="24"/>
              </w:rPr>
              <w:t>卖出债券（</w:t>
            </w:r>
            <w:r w:rsidR="00773777" w:rsidRPr="00356FA6">
              <w:rPr>
                <w:kern w:val="0"/>
                <w:sz w:val="24"/>
              </w:rPr>
              <w:t>债转股及债券到期兑付）成交总额</w:t>
            </w:r>
          </w:p>
        </w:tc>
        <w:tc>
          <w:tcPr>
            <w:tcW w:w="5103" w:type="dxa"/>
            <w:tcBorders>
              <w:top w:val="single" w:sz="4" w:space="0" w:color="auto"/>
              <w:left w:val="single" w:sz="4" w:space="0" w:color="auto"/>
              <w:bottom w:val="single" w:sz="4" w:space="0" w:color="auto"/>
              <w:right w:val="single" w:sz="4" w:space="0" w:color="auto"/>
            </w:tcBorders>
            <w:vAlign w:val="center"/>
          </w:tcPr>
          <w:p w:rsidR="00773777" w:rsidRPr="00356FA6" w:rsidRDefault="00773777" w:rsidP="00B76FEC">
            <w:pPr>
              <w:spacing w:before="29" w:line="288" w:lineRule="auto"/>
              <w:jc w:val="right"/>
              <w:rPr>
                <w:kern w:val="0"/>
                <w:sz w:val="24"/>
              </w:rPr>
            </w:pPr>
            <w:r w:rsidRPr="00356FA6">
              <w:rPr>
                <w:rFonts w:hint="eastAsia"/>
                <w:kern w:val="0"/>
                <w:sz w:val="24"/>
              </w:rPr>
              <w:t>6,125,115,849.32</w:t>
            </w:r>
          </w:p>
        </w:tc>
      </w:tr>
      <w:tr w:rsidR="00773777" w:rsidRPr="00356FA6" w:rsidTr="00925AA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356FA6" w:rsidRDefault="008606E9" w:rsidP="00B76FEC">
            <w:pPr>
              <w:autoSpaceDE w:val="0"/>
              <w:autoSpaceDN w:val="0"/>
              <w:spacing w:before="29" w:line="288" w:lineRule="auto"/>
              <w:jc w:val="left"/>
              <w:textAlignment w:val="bottom"/>
              <w:rPr>
                <w:kern w:val="0"/>
                <w:sz w:val="24"/>
              </w:rPr>
            </w:pPr>
            <w:r w:rsidRPr="00356FA6">
              <w:rPr>
                <w:kern w:val="0"/>
                <w:sz w:val="24"/>
              </w:rPr>
              <w:t>减：卖出债券（</w:t>
            </w:r>
            <w:r w:rsidR="00773777" w:rsidRPr="00356FA6">
              <w:rPr>
                <w:kern w:val="0"/>
                <w:sz w:val="24"/>
              </w:rPr>
              <w:t>债转股及债券到期兑付）成本总额</w:t>
            </w:r>
          </w:p>
        </w:tc>
        <w:tc>
          <w:tcPr>
            <w:tcW w:w="5103" w:type="dxa"/>
            <w:tcBorders>
              <w:top w:val="single" w:sz="4" w:space="0" w:color="auto"/>
              <w:left w:val="single" w:sz="4" w:space="0" w:color="auto"/>
              <w:bottom w:val="single" w:sz="4" w:space="0" w:color="auto"/>
              <w:right w:val="single" w:sz="4" w:space="0" w:color="auto"/>
            </w:tcBorders>
            <w:vAlign w:val="center"/>
          </w:tcPr>
          <w:p w:rsidR="00773777" w:rsidRPr="00356FA6" w:rsidRDefault="00773777" w:rsidP="00B76FEC">
            <w:pPr>
              <w:spacing w:before="29" w:line="288" w:lineRule="auto"/>
              <w:jc w:val="right"/>
              <w:rPr>
                <w:kern w:val="0"/>
                <w:sz w:val="24"/>
              </w:rPr>
            </w:pPr>
            <w:r w:rsidRPr="00356FA6">
              <w:rPr>
                <w:rFonts w:hint="eastAsia"/>
                <w:kern w:val="0"/>
                <w:sz w:val="24"/>
              </w:rPr>
              <w:t>6,090,000,000.00</w:t>
            </w:r>
          </w:p>
        </w:tc>
      </w:tr>
      <w:tr w:rsidR="00773777" w:rsidRPr="00356FA6" w:rsidTr="00925AA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356FA6" w:rsidRDefault="00773777" w:rsidP="00B76FEC">
            <w:pPr>
              <w:autoSpaceDE w:val="0"/>
              <w:autoSpaceDN w:val="0"/>
              <w:spacing w:before="29" w:line="288" w:lineRule="auto"/>
              <w:jc w:val="left"/>
              <w:textAlignment w:val="bottom"/>
              <w:rPr>
                <w:kern w:val="0"/>
                <w:sz w:val="24"/>
              </w:rPr>
            </w:pPr>
            <w:r w:rsidRPr="00356FA6">
              <w:rPr>
                <w:kern w:val="0"/>
                <w:sz w:val="24"/>
              </w:rPr>
              <w:t>减：应收利息总额</w:t>
            </w:r>
          </w:p>
        </w:tc>
        <w:tc>
          <w:tcPr>
            <w:tcW w:w="5103" w:type="dxa"/>
            <w:tcBorders>
              <w:top w:val="single" w:sz="4" w:space="0" w:color="auto"/>
              <w:left w:val="single" w:sz="4" w:space="0" w:color="auto"/>
              <w:bottom w:val="single" w:sz="4" w:space="0" w:color="auto"/>
              <w:right w:val="single" w:sz="4" w:space="0" w:color="auto"/>
            </w:tcBorders>
            <w:vAlign w:val="center"/>
          </w:tcPr>
          <w:p w:rsidR="00773777" w:rsidRPr="00356FA6" w:rsidRDefault="00773777" w:rsidP="00B76FEC">
            <w:pPr>
              <w:spacing w:before="29" w:line="288" w:lineRule="auto"/>
              <w:ind w:left="440"/>
              <w:jc w:val="right"/>
              <w:rPr>
                <w:kern w:val="0"/>
                <w:sz w:val="24"/>
              </w:rPr>
            </w:pPr>
            <w:r w:rsidRPr="00356FA6">
              <w:rPr>
                <w:rFonts w:hint="eastAsia"/>
                <w:kern w:val="0"/>
                <w:sz w:val="24"/>
              </w:rPr>
              <w:t>35,115,849.32</w:t>
            </w:r>
          </w:p>
        </w:tc>
      </w:tr>
      <w:tr w:rsidR="00773777" w:rsidRPr="00356FA6" w:rsidTr="00925AA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73777" w:rsidRPr="00356FA6" w:rsidRDefault="008606E9" w:rsidP="00B76FEC">
            <w:pPr>
              <w:autoSpaceDE w:val="0"/>
              <w:autoSpaceDN w:val="0"/>
              <w:spacing w:before="29" w:line="288" w:lineRule="auto"/>
              <w:jc w:val="left"/>
              <w:textAlignment w:val="bottom"/>
              <w:rPr>
                <w:kern w:val="0"/>
                <w:sz w:val="24"/>
              </w:rPr>
            </w:pPr>
            <w:r w:rsidRPr="00356FA6">
              <w:rPr>
                <w:kern w:val="0"/>
                <w:sz w:val="24"/>
              </w:rPr>
              <w:t>买卖债券（</w:t>
            </w:r>
            <w:r w:rsidR="00773777" w:rsidRPr="00356FA6">
              <w:rPr>
                <w:kern w:val="0"/>
                <w:sz w:val="24"/>
              </w:rPr>
              <w:t>债转股及债券到期兑付）差价收入</w:t>
            </w:r>
          </w:p>
        </w:tc>
        <w:tc>
          <w:tcPr>
            <w:tcW w:w="5103" w:type="dxa"/>
            <w:tcBorders>
              <w:top w:val="single" w:sz="4" w:space="0" w:color="auto"/>
              <w:left w:val="single" w:sz="4" w:space="0" w:color="auto"/>
              <w:bottom w:val="single" w:sz="4" w:space="0" w:color="auto"/>
              <w:right w:val="single" w:sz="4" w:space="0" w:color="auto"/>
            </w:tcBorders>
            <w:vAlign w:val="center"/>
          </w:tcPr>
          <w:p w:rsidR="00773777" w:rsidRPr="00356FA6" w:rsidRDefault="00773777" w:rsidP="00B76FEC">
            <w:pPr>
              <w:spacing w:before="29" w:line="288" w:lineRule="auto"/>
              <w:jc w:val="right"/>
              <w:rPr>
                <w:kern w:val="0"/>
                <w:sz w:val="24"/>
              </w:rPr>
            </w:pPr>
            <w:r w:rsidRPr="00356FA6">
              <w:rPr>
                <w:rFonts w:hint="eastAsia"/>
                <w:kern w:val="0"/>
                <w:sz w:val="24"/>
              </w:rPr>
              <w:t>-</w:t>
            </w:r>
          </w:p>
        </w:tc>
      </w:tr>
    </w:tbl>
    <w:p w:rsidR="008606E9" w:rsidRPr="00356FA6" w:rsidRDefault="008606E9" w:rsidP="00773777">
      <w:pPr>
        <w:widowControl/>
        <w:spacing w:before="29" w:line="288" w:lineRule="auto"/>
        <w:jc w:val="left"/>
        <w:rPr>
          <w:kern w:val="0"/>
          <w:sz w:val="24"/>
        </w:rPr>
      </w:pPr>
    </w:p>
    <w:p w:rsidR="00321196" w:rsidRPr="00356FA6" w:rsidRDefault="00321196" w:rsidP="006C67B5">
      <w:pPr>
        <w:spacing w:before="29" w:line="288" w:lineRule="auto"/>
        <w:rPr>
          <w:b/>
          <w:bCs/>
          <w:color w:val="000000"/>
          <w:sz w:val="24"/>
        </w:rPr>
      </w:pPr>
      <w:r w:rsidRPr="00356FA6">
        <w:rPr>
          <w:b/>
          <w:bCs/>
          <w:color w:val="000000"/>
          <w:kern w:val="0"/>
          <w:sz w:val="24"/>
        </w:rPr>
        <w:t xml:space="preserve">6.4.7.13 </w:t>
      </w:r>
      <w:r w:rsidRPr="00356FA6">
        <w:rPr>
          <w:b/>
          <w:color w:val="000000"/>
          <w:sz w:val="24"/>
        </w:rPr>
        <w:t>资产支持证券投资收益</w:t>
      </w:r>
    </w:p>
    <w:p w:rsidR="00321196" w:rsidRPr="00356FA6" w:rsidRDefault="00321196" w:rsidP="006C67B5">
      <w:pPr>
        <w:autoSpaceDE w:val="0"/>
        <w:autoSpaceDN w:val="0"/>
        <w:adjustRightInd w:val="0"/>
        <w:spacing w:before="29" w:line="288" w:lineRule="auto"/>
        <w:ind w:left="15"/>
        <w:jc w:val="right"/>
        <w:rPr>
          <w:color w:val="000000"/>
          <w:kern w:val="0"/>
          <w:sz w:val="24"/>
        </w:rPr>
      </w:pPr>
      <w:r w:rsidRPr="00356FA6">
        <w:rPr>
          <w:color w:val="000000"/>
          <w:sz w:val="24"/>
        </w:rPr>
        <w:t>单位：人民币元</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1"/>
        <w:gridCol w:w="5240"/>
      </w:tblGrid>
      <w:tr w:rsidR="007241D0" w:rsidRPr="00356FA6" w:rsidTr="00925AA7">
        <w:trPr>
          <w:trHeight w:val="315"/>
        </w:trPr>
        <w:tc>
          <w:tcPr>
            <w:tcW w:w="3691" w:type="dxa"/>
            <w:vAlign w:val="center"/>
          </w:tcPr>
          <w:p w:rsidR="007241D0" w:rsidRPr="00356FA6" w:rsidRDefault="007241D0" w:rsidP="006C67B5">
            <w:pPr>
              <w:autoSpaceDE w:val="0"/>
              <w:autoSpaceDN w:val="0"/>
              <w:spacing w:before="29" w:line="288" w:lineRule="auto"/>
              <w:jc w:val="center"/>
              <w:textAlignment w:val="bottom"/>
              <w:rPr>
                <w:kern w:val="0"/>
                <w:sz w:val="24"/>
              </w:rPr>
            </w:pPr>
            <w:r w:rsidRPr="00356FA6">
              <w:rPr>
                <w:kern w:val="0"/>
                <w:sz w:val="24"/>
              </w:rPr>
              <w:t>项目</w:t>
            </w:r>
          </w:p>
        </w:tc>
        <w:tc>
          <w:tcPr>
            <w:tcW w:w="5240" w:type="dxa"/>
            <w:vAlign w:val="center"/>
          </w:tcPr>
          <w:p w:rsidR="007241D0" w:rsidRPr="00356FA6" w:rsidRDefault="007241D0" w:rsidP="006C67B5">
            <w:pPr>
              <w:spacing w:before="29" w:line="288" w:lineRule="auto"/>
              <w:jc w:val="center"/>
              <w:rPr>
                <w:sz w:val="24"/>
              </w:rPr>
            </w:pPr>
            <w:r w:rsidRPr="00356FA6">
              <w:rPr>
                <w:sz w:val="24"/>
              </w:rPr>
              <w:t>本期</w:t>
            </w:r>
          </w:p>
          <w:p w:rsidR="007241D0" w:rsidRPr="00356FA6" w:rsidRDefault="007241D0"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7241D0" w:rsidRPr="00356FA6" w:rsidTr="00925AA7">
        <w:trPr>
          <w:trHeight w:val="315"/>
        </w:trPr>
        <w:tc>
          <w:tcPr>
            <w:tcW w:w="3691" w:type="dxa"/>
            <w:vAlign w:val="center"/>
          </w:tcPr>
          <w:p w:rsidR="007241D0" w:rsidRPr="00356FA6" w:rsidRDefault="007241D0" w:rsidP="006C67B5">
            <w:pPr>
              <w:widowControl/>
              <w:autoSpaceDE w:val="0"/>
              <w:autoSpaceDN w:val="0"/>
              <w:spacing w:before="29" w:line="288" w:lineRule="auto"/>
              <w:textAlignment w:val="bottom"/>
              <w:rPr>
                <w:kern w:val="0"/>
                <w:sz w:val="24"/>
              </w:rPr>
            </w:pPr>
            <w:r w:rsidRPr="00356FA6">
              <w:rPr>
                <w:kern w:val="0"/>
                <w:sz w:val="24"/>
              </w:rPr>
              <w:t>卖出资产支持证券成交总额</w:t>
            </w:r>
          </w:p>
        </w:tc>
        <w:tc>
          <w:tcPr>
            <w:tcW w:w="5240" w:type="dxa"/>
            <w:vAlign w:val="center"/>
          </w:tcPr>
          <w:p w:rsidR="007241D0" w:rsidRPr="00356FA6" w:rsidRDefault="007241D0" w:rsidP="006C67B5">
            <w:pPr>
              <w:spacing w:before="29" w:line="288" w:lineRule="auto"/>
              <w:jc w:val="right"/>
              <w:rPr>
                <w:sz w:val="24"/>
              </w:rPr>
            </w:pPr>
            <w:r w:rsidRPr="00356FA6">
              <w:rPr>
                <w:sz w:val="24"/>
              </w:rPr>
              <w:t>68,595,320.49</w:t>
            </w:r>
          </w:p>
        </w:tc>
      </w:tr>
      <w:tr w:rsidR="007241D0" w:rsidRPr="00356FA6" w:rsidTr="00925AA7">
        <w:trPr>
          <w:trHeight w:val="315"/>
        </w:trPr>
        <w:tc>
          <w:tcPr>
            <w:tcW w:w="3691" w:type="dxa"/>
            <w:vAlign w:val="center"/>
          </w:tcPr>
          <w:p w:rsidR="007241D0" w:rsidRPr="00356FA6" w:rsidRDefault="007241D0" w:rsidP="006C67B5">
            <w:pPr>
              <w:widowControl/>
              <w:autoSpaceDE w:val="0"/>
              <w:autoSpaceDN w:val="0"/>
              <w:spacing w:before="29" w:line="288" w:lineRule="auto"/>
              <w:ind w:leftChars="-11" w:left="1" w:hangingChars="10" w:hanging="24"/>
              <w:textAlignment w:val="bottom"/>
              <w:rPr>
                <w:kern w:val="0"/>
                <w:sz w:val="24"/>
              </w:rPr>
            </w:pPr>
            <w:r w:rsidRPr="00356FA6">
              <w:rPr>
                <w:kern w:val="0"/>
                <w:sz w:val="24"/>
              </w:rPr>
              <w:t>减：卖出资产支持证券成本总额</w:t>
            </w:r>
          </w:p>
        </w:tc>
        <w:tc>
          <w:tcPr>
            <w:tcW w:w="5240" w:type="dxa"/>
            <w:vAlign w:val="center"/>
          </w:tcPr>
          <w:p w:rsidR="007241D0" w:rsidRPr="00356FA6" w:rsidRDefault="007241D0" w:rsidP="006C67B5">
            <w:pPr>
              <w:spacing w:before="29" w:line="288" w:lineRule="auto"/>
              <w:jc w:val="right"/>
              <w:rPr>
                <w:sz w:val="24"/>
              </w:rPr>
            </w:pPr>
            <w:r w:rsidRPr="00356FA6">
              <w:rPr>
                <w:sz w:val="24"/>
              </w:rPr>
              <w:t>68,105,000.00</w:t>
            </w:r>
          </w:p>
        </w:tc>
      </w:tr>
      <w:tr w:rsidR="007241D0" w:rsidRPr="00356FA6" w:rsidTr="00925AA7">
        <w:trPr>
          <w:trHeight w:val="315"/>
        </w:trPr>
        <w:tc>
          <w:tcPr>
            <w:tcW w:w="3691" w:type="dxa"/>
            <w:vAlign w:val="center"/>
          </w:tcPr>
          <w:p w:rsidR="007241D0" w:rsidRPr="00356FA6" w:rsidRDefault="007241D0" w:rsidP="006C67B5">
            <w:pPr>
              <w:widowControl/>
              <w:autoSpaceDE w:val="0"/>
              <w:autoSpaceDN w:val="0"/>
              <w:spacing w:before="29" w:line="288" w:lineRule="auto"/>
              <w:textAlignment w:val="bottom"/>
              <w:rPr>
                <w:kern w:val="0"/>
                <w:sz w:val="24"/>
              </w:rPr>
            </w:pPr>
            <w:r w:rsidRPr="00356FA6">
              <w:rPr>
                <w:kern w:val="0"/>
                <w:sz w:val="24"/>
              </w:rPr>
              <w:t>减：应收利息总额</w:t>
            </w:r>
          </w:p>
        </w:tc>
        <w:tc>
          <w:tcPr>
            <w:tcW w:w="5240" w:type="dxa"/>
            <w:vAlign w:val="center"/>
          </w:tcPr>
          <w:p w:rsidR="007241D0" w:rsidRPr="00356FA6" w:rsidRDefault="007241D0" w:rsidP="006C67B5">
            <w:pPr>
              <w:spacing w:before="29" w:line="288" w:lineRule="auto"/>
              <w:jc w:val="right"/>
              <w:rPr>
                <w:sz w:val="24"/>
              </w:rPr>
            </w:pPr>
            <w:r w:rsidRPr="00356FA6">
              <w:rPr>
                <w:sz w:val="24"/>
              </w:rPr>
              <w:t>488,458.71</w:t>
            </w:r>
          </w:p>
        </w:tc>
      </w:tr>
      <w:tr w:rsidR="007241D0" w:rsidRPr="00356FA6" w:rsidTr="00925AA7">
        <w:trPr>
          <w:trHeight w:val="315"/>
        </w:trPr>
        <w:tc>
          <w:tcPr>
            <w:tcW w:w="3691" w:type="dxa"/>
            <w:vAlign w:val="center"/>
          </w:tcPr>
          <w:p w:rsidR="007241D0" w:rsidRPr="00356FA6" w:rsidRDefault="007241D0" w:rsidP="006C67B5">
            <w:pPr>
              <w:widowControl/>
              <w:autoSpaceDE w:val="0"/>
              <w:autoSpaceDN w:val="0"/>
              <w:spacing w:before="29" w:line="288" w:lineRule="auto"/>
              <w:textAlignment w:val="bottom"/>
              <w:rPr>
                <w:kern w:val="0"/>
                <w:sz w:val="24"/>
              </w:rPr>
            </w:pPr>
            <w:r w:rsidRPr="00356FA6">
              <w:rPr>
                <w:kern w:val="0"/>
                <w:sz w:val="24"/>
              </w:rPr>
              <w:t>资产支持证券投资收益</w:t>
            </w:r>
          </w:p>
        </w:tc>
        <w:tc>
          <w:tcPr>
            <w:tcW w:w="5240" w:type="dxa"/>
            <w:vAlign w:val="center"/>
          </w:tcPr>
          <w:p w:rsidR="007241D0" w:rsidRPr="00356FA6" w:rsidRDefault="007241D0" w:rsidP="006C67B5">
            <w:pPr>
              <w:spacing w:before="29" w:line="288" w:lineRule="auto"/>
              <w:jc w:val="right"/>
              <w:rPr>
                <w:sz w:val="24"/>
              </w:rPr>
            </w:pPr>
            <w:r w:rsidRPr="00356FA6">
              <w:rPr>
                <w:sz w:val="24"/>
              </w:rPr>
              <w:t>1,861.78</w:t>
            </w:r>
          </w:p>
        </w:tc>
      </w:tr>
    </w:tbl>
    <w:p w:rsidR="006D141C" w:rsidRPr="00356FA6" w:rsidRDefault="006D141C" w:rsidP="006C67B5">
      <w:pPr>
        <w:spacing w:before="29" w:line="288" w:lineRule="auto"/>
        <w:rPr>
          <w:sz w:val="24"/>
        </w:rPr>
      </w:pPr>
    </w:p>
    <w:p w:rsidR="006D141C" w:rsidRPr="00356FA6" w:rsidRDefault="006D141C" w:rsidP="006C67B5">
      <w:pPr>
        <w:spacing w:before="29" w:line="288" w:lineRule="auto"/>
        <w:rPr>
          <w:b/>
          <w:sz w:val="24"/>
        </w:rPr>
      </w:pPr>
      <w:r w:rsidRPr="00356FA6">
        <w:rPr>
          <w:b/>
          <w:bCs/>
          <w:kern w:val="0"/>
          <w:sz w:val="24"/>
        </w:rPr>
        <w:t>6.4.7.14</w:t>
      </w:r>
      <w:r w:rsidRPr="00356FA6">
        <w:rPr>
          <w:b/>
          <w:sz w:val="24"/>
        </w:rPr>
        <w:t>其他收入</w:t>
      </w:r>
    </w:p>
    <w:p w:rsidR="006D141C" w:rsidRPr="00356FA6" w:rsidRDefault="006D141C" w:rsidP="00463539">
      <w:pPr>
        <w:tabs>
          <w:tab w:val="left" w:pos="426"/>
        </w:tabs>
        <w:spacing w:before="29" w:line="288" w:lineRule="auto"/>
        <w:jc w:val="left"/>
        <w:rPr>
          <w:kern w:val="0"/>
          <w:sz w:val="24"/>
        </w:rPr>
      </w:pPr>
      <w:r w:rsidRPr="00356FA6">
        <w:rPr>
          <w:kern w:val="0"/>
          <w:sz w:val="24"/>
        </w:rPr>
        <w:t>本基金本报告期内无其他收入。</w:t>
      </w:r>
      <w:r w:rsidR="00463539" w:rsidRPr="00356FA6">
        <w:rPr>
          <w:rFonts w:hint="eastAsia"/>
          <w:kern w:val="0"/>
          <w:sz w:val="24"/>
        </w:rPr>
        <w:br/>
      </w:r>
    </w:p>
    <w:p w:rsidR="006D141C" w:rsidRPr="00356FA6" w:rsidRDefault="006D141C" w:rsidP="006C67B5">
      <w:pPr>
        <w:spacing w:before="29" w:line="288" w:lineRule="auto"/>
        <w:rPr>
          <w:b/>
          <w:bCs/>
          <w:sz w:val="24"/>
        </w:rPr>
      </w:pPr>
      <w:r w:rsidRPr="00356FA6">
        <w:rPr>
          <w:b/>
          <w:bCs/>
          <w:kern w:val="0"/>
          <w:sz w:val="24"/>
        </w:rPr>
        <w:t>6.4.7.15</w:t>
      </w:r>
      <w:r w:rsidRPr="00356FA6">
        <w:rPr>
          <w:b/>
          <w:sz w:val="24"/>
        </w:rPr>
        <w:t>其他费用</w:t>
      </w:r>
    </w:p>
    <w:p w:rsidR="006D141C" w:rsidRPr="00356FA6" w:rsidRDefault="005B4215" w:rsidP="006C67B5">
      <w:pPr>
        <w:tabs>
          <w:tab w:val="left" w:pos="7200"/>
          <w:tab w:val="left" w:pos="8280"/>
          <w:tab w:val="left" w:pos="9000"/>
        </w:tabs>
        <w:spacing w:before="29" w:line="288" w:lineRule="auto"/>
        <w:ind w:rightChars="-52" w:right="-109"/>
        <w:jc w:val="right"/>
        <w:rPr>
          <w:bCs/>
          <w:sz w:val="24"/>
        </w:rPr>
      </w:pPr>
      <w:r w:rsidRPr="00356FA6">
        <w:rPr>
          <w:sz w:val="24"/>
        </w:rPr>
        <w:lastRenderedPageBreak/>
        <w:t>单位：人民币元</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5"/>
        <w:gridCol w:w="5116"/>
      </w:tblGrid>
      <w:tr w:rsidR="006B4A69" w:rsidRPr="00356FA6" w:rsidTr="00925AA7">
        <w:tc>
          <w:tcPr>
            <w:tcW w:w="3815"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6C67B5">
            <w:pPr>
              <w:spacing w:before="29" w:line="288" w:lineRule="auto"/>
              <w:jc w:val="center"/>
              <w:rPr>
                <w:sz w:val="24"/>
              </w:rPr>
            </w:pPr>
            <w:r w:rsidRPr="00356FA6">
              <w:rPr>
                <w:sz w:val="24"/>
              </w:rPr>
              <w:t>项目</w:t>
            </w:r>
          </w:p>
        </w:tc>
        <w:tc>
          <w:tcPr>
            <w:tcW w:w="5116"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6C67B5">
            <w:pPr>
              <w:spacing w:before="29" w:line="288" w:lineRule="auto"/>
              <w:jc w:val="center"/>
              <w:rPr>
                <w:sz w:val="24"/>
              </w:rPr>
            </w:pPr>
            <w:r w:rsidRPr="00356FA6">
              <w:rPr>
                <w:sz w:val="24"/>
              </w:rPr>
              <w:t>本期</w:t>
            </w:r>
          </w:p>
          <w:p w:rsidR="001D1B40" w:rsidRPr="00356FA6" w:rsidRDefault="001D1B40"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925AA7">
        <w:tc>
          <w:tcPr>
            <w:tcW w:w="3815"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6472E0">
            <w:pPr>
              <w:spacing w:before="29" w:line="288" w:lineRule="auto"/>
              <w:rPr>
                <w:sz w:val="24"/>
              </w:rPr>
            </w:pPr>
            <w:r w:rsidRPr="00356FA6">
              <w:rPr>
                <w:sz w:val="24"/>
              </w:rPr>
              <w:t>审计费用</w:t>
            </w:r>
          </w:p>
        </w:tc>
        <w:tc>
          <w:tcPr>
            <w:tcW w:w="5116"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5F5C4E">
            <w:pPr>
              <w:spacing w:before="29" w:line="288" w:lineRule="auto"/>
              <w:jc w:val="right"/>
              <w:rPr>
                <w:sz w:val="24"/>
              </w:rPr>
            </w:pPr>
            <w:r w:rsidRPr="00356FA6">
              <w:rPr>
                <w:sz w:val="24"/>
              </w:rPr>
              <w:t>64,644.58</w:t>
            </w:r>
          </w:p>
        </w:tc>
      </w:tr>
      <w:tr w:rsidR="006B4A69" w:rsidRPr="00356FA6" w:rsidTr="00925AA7">
        <w:tc>
          <w:tcPr>
            <w:tcW w:w="3815"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6472E0">
            <w:pPr>
              <w:spacing w:before="29" w:line="288" w:lineRule="auto"/>
              <w:rPr>
                <w:sz w:val="24"/>
              </w:rPr>
            </w:pPr>
            <w:r w:rsidRPr="00356FA6">
              <w:rPr>
                <w:sz w:val="24"/>
              </w:rPr>
              <w:t>信息披露费</w:t>
            </w:r>
          </w:p>
        </w:tc>
        <w:tc>
          <w:tcPr>
            <w:tcW w:w="5116"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5F5C4E">
            <w:pPr>
              <w:spacing w:before="29" w:line="288" w:lineRule="auto"/>
              <w:jc w:val="right"/>
              <w:rPr>
                <w:sz w:val="24"/>
              </w:rPr>
            </w:pPr>
            <w:r w:rsidRPr="00356FA6">
              <w:rPr>
                <w:sz w:val="24"/>
              </w:rPr>
              <w:t>59,672.34</w:t>
            </w:r>
          </w:p>
        </w:tc>
      </w:tr>
      <w:tr w:rsidR="00172F2D">
        <w:tc>
          <w:tcPr>
            <w:tcW w:w="3815" w:type="dxa"/>
            <w:vAlign w:val="center"/>
          </w:tcPr>
          <w:p w:rsidR="00172F2D" w:rsidRDefault="00EA4F79">
            <w:pPr>
              <w:jc w:val="left"/>
            </w:pPr>
            <w:r>
              <w:rPr>
                <w:sz w:val="24"/>
              </w:rPr>
              <w:t>银行费用</w:t>
            </w:r>
          </w:p>
        </w:tc>
        <w:tc>
          <w:tcPr>
            <w:tcW w:w="5116" w:type="dxa"/>
            <w:vAlign w:val="center"/>
          </w:tcPr>
          <w:p w:rsidR="00172F2D" w:rsidRDefault="00EA4F79">
            <w:pPr>
              <w:jc w:val="right"/>
            </w:pPr>
            <w:r>
              <w:rPr>
                <w:sz w:val="24"/>
              </w:rPr>
              <w:t>67,825.38</w:t>
            </w:r>
          </w:p>
        </w:tc>
      </w:tr>
      <w:tr w:rsidR="00172F2D">
        <w:tc>
          <w:tcPr>
            <w:tcW w:w="3815" w:type="dxa"/>
            <w:vAlign w:val="center"/>
          </w:tcPr>
          <w:p w:rsidR="00172F2D" w:rsidRDefault="00EA4F79">
            <w:pPr>
              <w:jc w:val="left"/>
            </w:pPr>
            <w:r>
              <w:rPr>
                <w:sz w:val="24"/>
              </w:rPr>
              <w:t>债券账户费用</w:t>
            </w:r>
          </w:p>
        </w:tc>
        <w:tc>
          <w:tcPr>
            <w:tcW w:w="5116" w:type="dxa"/>
            <w:vAlign w:val="center"/>
          </w:tcPr>
          <w:p w:rsidR="00172F2D" w:rsidRDefault="00EA4F79">
            <w:pPr>
              <w:jc w:val="right"/>
            </w:pPr>
            <w:r>
              <w:rPr>
                <w:sz w:val="24"/>
              </w:rPr>
              <w:t>18,600.00</w:t>
            </w:r>
          </w:p>
        </w:tc>
      </w:tr>
      <w:tr w:rsidR="006B4A69" w:rsidRPr="00356FA6" w:rsidTr="00925AA7">
        <w:tc>
          <w:tcPr>
            <w:tcW w:w="3815"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6C67B5">
            <w:pPr>
              <w:spacing w:before="29" w:line="288" w:lineRule="auto"/>
              <w:rPr>
                <w:sz w:val="24"/>
              </w:rPr>
            </w:pPr>
            <w:r w:rsidRPr="00356FA6">
              <w:rPr>
                <w:sz w:val="24"/>
              </w:rPr>
              <w:t>合计</w:t>
            </w:r>
          </w:p>
        </w:tc>
        <w:tc>
          <w:tcPr>
            <w:tcW w:w="5116" w:type="dxa"/>
            <w:tcBorders>
              <w:top w:val="single" w:sz="4" w:space="0" w:color="000000"/>
              <w:left w:val="single" w:sz="4" w:space="0" w:color="000000"/>
              <w:bottom w:val="single" w:sz="4" w:space="0" w:color="000000"/>
              <w:right w:val="single" w:sz="4" w:space="0" w:color="000000"/>
            </w:tcBorders>
            <w:vAlign w:val="center"/>
            <w:hideMark/>
          </w:tcPr>
          <w:p w:rsidR="001D1B40" w:rsidRPr="00356FA6" w:rsidRDefault="001D1B40" w:rsidP="00D47714">
            <w:pPr>
              <w:spacing w:before="29" w:line="288" w:lineRule="auto"/>
              <w:jc w:val="right"/>
              <w:rPr>
                <w:sz w:val="24"/>
              </w:rPr>
            </w:pPr>
            <w:r w:rsidRPr="00356FA6">
              <w:rPr>
                <w:sz w:val="24"/>
              </w:rPr>
              <w:t>210,742.30</w:t>
            </w:r>
          </w:p>
        </w:tc>
      </w:tr>
    </w:tbl>
    <w:p w:rsidR="006D141C" w:rsidRPr="00356FA6" w:rsidRDefault="006D141C" w:rsidP="006C67B5">
      <w:pPr>
        <w:spacing w:before="29" w:line="288" w:lineRule="auto"/>
        <w:rPr>
          <w:sz w:val="24"/>
        </w:rPr>
      </w:pP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6.4.8</w:t>
      </w:r>
      <w:r w:rsidRPr="00356FA6">
        <w:rPr>
          <w:b/>
          <w:kern w:val="0"/>
          <w:sz w:val="24"/>
        </w:rPr>
        <w:t>或有事项、资产负债表日后事项的说明</w:t>
      </w: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6.4.8.1</w:t>
      </w:r>
      <w:r w:rsidRPr="00356FA6">
        <w:rPr>
          <w:b/>
          <w:kern w:val="0"/>
          <w:sz w:val="24"/>
        </w:rPr>
        <w:t>或有事项</w:t>
      </w:r>
    </w:p>
    <w:p w:rsidR="006D141C" w:rsidRPr="00356FA6" w:rsidRDefault="006D141C" w:rsidP="005315B7">
      <w:pPr>
        <w:tabs>
          <w:tab w:val="left" w:pos="426"/>
        </w:tabs>
        <w:spacing w:before="29" w:line="288" w:lineRule="auto"/>
        <w:ind w:firstLineChars="200" w:firstLine="480"/>
        <w:rPr>
          <w:kern w:val="0"/>
          <w:sz w:val="24"/>
        </w:rPr>
      </w:pPr>
      <w:r w:rsidRPr="00356FA6">
        <w:rPr>
          <w:kern w:val="0"/>
          <w:sz w:val="24"/>
        </w:rPr>
        <w:t>无。</w:t>
      </w:r>
    </w:p>
    <w:p w:rsidR="006D141C" w:rsidRPr="00356FA6" w:rsidRDefault="006D141C" w:rsidP="006C67B5">
      <w:pPr>
        <w:autoSpaceDE w:val="0"/>
        <w:autoSpaceDN w:val="0"/>
        <w:adjustRightInd w:val="0"/>
        <w:spacing w:before="29" w:line="288" w:lineRule="auto"/>
        <w:jc w:val="left"/>
        <w:rPr>
          <w:kern w:val="0"/>
          <w:sz w:val="24"/>
        </w:rPr>
      </w:pP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6.4.8.2</w:t>
      </w:r>
      <w:r w:rsidRPr="00356FA6">
        <w:rPr>
          <w:b/>
          <w:kern w:val="0"/>
          <w:sz w:val="24"/>
        </w:rPr>
        <w:t>资产负债表日后事项</w:t>
      </w:r>
    </w:p>
    <w:p w:rsidR="006D141C" w:rsidRPr="00356FA6" w:rsidRDefault="006D141C" w:rsidP="005315B7">
      <w:pPr>
        <w:tabs>
          <w:tab w:val="left" w:pos="426"/>
        </w:tabs>
        <w:spacing w:before="29" w:line="288" w:lineRule="auto"/>
        <w:ind w:firstLineChars="200" w:firstLine="480"/>
        <w:rPr>
          <w:kern w:val="0"/>
          <w:sz w:val="24"/>
        </w:rPr>
      </w:pPr>
      <w:r w:rsidRPr="00356FA6">
        <w:rPr>
          <w:kern w:val="0"/>
          <w:sz w:val="24"/>
        </w:rPr>
        <w:t>无。</w:t>
      </w:r>
    </w:p>
    <w:p w:rsidR="006D141C" w:rsidRPr="00356FA6" w:rsidRDefault="006D141C" w:rsidP="006C67B5">
      <w:pPr>
        <w:autoSpaceDE w:val="0"/>
        <w:autoSpaceDN w:val="0"/>
        <w:adjustRightInd w:val="0"/>
        <w:spacing w:before="29" w:line="288" w:lineRule="auto"/>
        <w:jc w:val="left"/>
        <w:rPr>
          <w:kern w:val="0"/>
          <w:sz w:val="24"/>
        </w:rPr>
      </w:pPr>
    </w:p>
    <w:p w:rsidR="00664872" w:rsidRPr="00356FA6" w:rsidRDefault="00664872" w:rsidP="006C67B5">
      <w:pPr>
        <w:autoSpaceDE w:val="0"/>
        <w:autoSpaceDN w:val="0"/>
        <w:adjustRightInd w:val="0"/>
        <w:spacing w:before="29" w:line="288" w:lineRule="auto"/>
        <w:jc w:val="left"/>
        <w:rPr>
          <w:b/>
          <w:kern w:val="0"/>
          <w:sz w:val="24"/>
        </w:rPr>
      </w:pPr>
      <w:r w:rsidRPr="00356FA6">
        <w:rPr>
          <w:b/>
          <w:bCs/>
          <w:kern w:val="0"/>
          <w:sz w:val="24"/>
        </w:rPr>
        <w:t>6.4.9</w:t>
      </w:r>
      <w:r w:rsidRPr="00356FA6">
        <w:rPr>
          <w:b/>
          <w:kern w:val="0"/>
          <w:sz w:val="24"/>
        </w:rPr>
        <w:t>关联方关系</w:t>
      </w:r>
    </w:p>
    <w:p w:rsidR="00664872" w:rsidRPr="00356FA6" w:rsidRDefault="00664872" w:rsidP="006C67B5">
      <w:pPr>
        <w:spacing w:before="29" w:line="288" w:lineRule="auto"/>
        <w:rPr>
          <w:b/>
          <w:kern w:val="0"/>
          <w:sz w:val="24"/>
        </w:rPr>
      </w:pPr>
      <w:r w:rsidRPr="00356FA6">
        <w:rPr>
          <w:b/>
          <w:bCs/>
          <w:kern w:val="0"/>
          <w:sz w:val="24"/>
        </w:rPr>
        <w:t>6.4.9.1</w:t>
      </w:r>
      <w:r w:rsidRPr="00356FA6">
        <w:rPr>
          <w:b/>
          <w:kern w:val="0"/>
          <w:sz w:val="24"/>
        </w:rPr>
        <w:t>本报告期存在控制关系或其他重大利害关系的关联方发生变化的情况</w:t>
      </w:r>
    </w:p>
    <w:p w:rsidR="00664872" w:rsidRPr="00356FA6" w:rsidRDefault="00664872" w:rsidP="005315B7">
      <w:pPr>
        <w:spacing w:before="29" w:line="288" w:lineRule="auto"/>
        <w:ind w:firstLineChars="200" w:firstLine="480"/>
        <w:rPr>
          <w:kern w:val="0"/>
          <w:sz w:val="24"/>
        </w:rPr>
      </w:pPr>
      <w:r w:rsidRPr="00356FA6">
        <w:rPr>
          <w:kern w:val="0"/>
          <w:sz w:val="24"/>
        </w:rPr>
        <w:t>本基金本报告期内存在控制关系或其他重大利害关系的关联方未发生变化。</w:t>
      </w:r>
    </w:p>
    <w:p w:rsidR="00664872" w:rsidRPr="00356FA6" w:rsidRDefault="00664872" w:rsidP="006C67B5">
      <w:pPr>
        <w:autoSpaceDE w:val="0"/>
        <w:autoSpaceDN w:val="0"/>
        <w:adjustRightInd w:val="0"/>
        <w:spacing w:before="29" w:line="288" w:lineRule="auto"/>
        <w:ind w:firstLine="405"/>
        <w:jc w:val="left"/>
        <w:rPr>
          <w:b/>
          <w:kern w:val="0"/>
          <w:sz w:val="24"/>
        </w:rPr>
      </w:pPr>
    </w:p>
    <w:p w:rsidR="00664872" w:rsidRPr="00356FA6" w:rsidRDefault="00664872" w:rsidP="006C67B5">
      <w:pPr>
        <w:spacing w:before="29" w:line="288" w:lineRule="auto"/>
        <w:rPr>
          <w:b/>
          <w:kern w:val="0"/>
          <w:sz w:val="24"/>
        </w:rPr>
      </w:pPr>
      <w:r w:rsidRPr="00356FA6">
        <w:rPr>
          <w:b/>
          <w:bCs/>
          <w:kern w:val="0"/>
          <w:sz w:val="24"/>
        </w:rPr>
        <w:t>6.4.9.2</w:t>
      </w:r>
      <w:r w:rsidRPr="00356FA6">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9"/>
        <w:gridCol w:w="3779"/>
      </w:tblGrid>
      <w:tr w:rsidR="006B4A69" w:rsidRPr="00356FA6" w:rsidTr="001C18D3">
        <w:tc>
          <w:tcPr>
            <w:tcW w:w="52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关联方名称</w:t>
            </w:r>
          </w:p>
        </w:tc>
        <w:tc>
          <w:tcPr>
            <w:tcW w:w="378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与本基金的关系</w:t>
            </w:r>
          </w:p>
        </w:tc>
      </w:tr>
      <w:tr w:rsidR="00172F2D">
        <w:tc>
          <w:tcPr>
            <w:tcW w:w="5219" w:type="dxa"/>
            <w:vAlign w:val="center"/>
          </w:tcPr>
          <w:p w:rsidR="00172F2D" w:rsidRDefault="00EA4F79">
            <w:pPr>
              <w:jc w:val="left"/>
            </w:pPr>
            <w:r>
              <w:rPr>
                <w:sz w:val="24"/>
              </w:rPr>
              <w:t>交银施罗德基金管理有限公司</w:t>
            </w:r>
            <w:r>
              <w:rPr>
                <w:sz w:val="24"/>
              </w:rPr>
              <w:t>(“</w:t>
            </w:r>
            <w:r>
              <w:rPr>
                <w:sz w:val="24"/>
              </w:rPr>
              <w:t>交银施罗德基金公司</w:t>
            </w:r>
            <w:r>
              <w:rPr>
                <w:sz w:val="24"/>
              </w:rPr>
              <w:t>”)</w:t>
            </w:r>
          </w:p>
        </w:tc>
        <w:tc>
          <w:tcPr>
            <w:tcW w:w="3779" w:type="dxa"/>
            <w:vAlign w:val="center"/>
          </w:tcPr>
          <w:p w:rsidR="00172F2D" w:rsidRDefault="00EA4F79">
            <w:pPr>
              <w:jc w:val="left"/>
            </w:pPr>
            <w:r>
              <w:rPr>
                <w:sz w:val="24"/>
              </w:rPr>
              <w:t>基金管理人、基金销售机构、基金登记机构</w:t>
            </w:r>
            <w:r>
              <w:rPr>
                <w:sz w:val="24"/>
              </w:rPr>
              <w:t xml:space="preserve">  </w:t>
            </w:r>
          </w:p>
        </w:tc>
      </w:tr>
      <w:tr w:rsidR="00172F2D">
        <w:tc>
          <w:tcPr>
            <w:tcW w:w="5219" w:type="dxa"/>
            <w:vAlign w:val="center"/>
          </w:tcPr>
          <w:p w:rsidR="00172F2D" w:rsidRDefault="00EA4F79">
            <w:pPr>
              <w:jc w:val="left"/>
            </w:pPr>
            <w:r>
              <w:rPr>
                <w:sz w:val="24"/>
              </w:rPr>
              <w:t>兴业银行股份有限公司（</w:t>
            </w:r>
            <w:r>
              <w:rPr>
                <w:sz w:val="24"/>
              </w:rPr>
              <w:t>“</w:t>
            </w:r>
            <w:r>
              <w:rPr>
                <w:sz w:val="24"/>
              </w:rPr>
              <w:t>兴业银行</w:t>
            </w:r>
            <w:r>
              <w:rPr>
                <w:sz w:val="24"/>
              </w:rPr>
              <w:t>”</w:t>
            </w:r>
            <w:r>
              <w:rPr>
                <w:sz w:val="24"/>
              </w:rPr>
              <w:t>）</w:t>
            </w:r>
          </w:p>
        </w:tc>
        <w:tc>
          <w:tcPr>
            <w:tcW w:w="3779" w:type="dxa"/>
            <w:vAlign w:val="center"/>
          </w:tcPr>
          <w:p w:rsidR="00172F2D" w:rsidRDefault="00EA4F79">
            <w:pPr>
              <w:jc w:val="left"/>
            </w:pPr>
            <w:r>
              <w:rPr>
                <w:sz w:val="24"/>
              </w:rPr>
              <w:t>基金托管人</w:t>
            </w:r>
          </w:p>
        </w:tc>
      </w:tr>
      <w:tr w:rsidR="00172F2D">
        <w:tc>
          <w:tcPr>
            <w:tcW w:w="5219" w:type="dxa"/>
            <w:vAlign w:val="center"/>
          </w:tcPr>
          <w:p w:rsidR="00172F2D" w:rsidRDefault="00EA4F79">
            <w:pPr>
              <w:jc w:val="left"/>
            </w:pPr>
            <w:r>
              <w:rPr>
                <w:sz w:val="24"/>
              </w:rPr>
              <w:t>交通银行股份有限公司</w:t>
            </w:r>
            <w:r>
              <w:rPr>
                <w:sz w:val="24"/>
              </w:rPr>
              <w:t>("</w:t>
            </w:r>
            <w:r>
              <w:rPr>
                <w:sz w:val="24"/>
              </w:rPr>
              <w:t>交通银行</w:t>
            </w:r>
            <w:r>
              <w:rPr>
                <w:sz w:val="24"/>
              </w:rPr>
              <w:t>")</w:t>
            </w:r>
          </w:p>
        </w:tc>
        <w:tc>
          <w:tcPr>
            <w:tcW w:w="3779" w:type="dxa"/>
            <w:vAlign w:val="center"/>
          </w:tcPr>
          <w:p w:rsidR="00172F2D" w:rsidRDefault="00EA4F79">
            <w:pPr>
              <w:jc w:val="left"/>
            </w:pPr>
            <w:r>
              <w:rPr>
                <w:sz w:val="24"/>
              </w:rPr>
              <w:t>基金管理人的股东、基金销售机构</w:t>
            </w:r>
          </w:p>
        </w:tc>
      </w:tr>
      <w:tr w:rsidR="00172F2D">
        <w:tc>
          <w:tcPr>
            <w:tcW w:w="5219" w:type="dxa"/>
            <w:vAlign w:val="center"/>
          </w:tcPr>
          <w:p w:rsidR="00172F2D" w:rsidRDefault="00EA4F79">
            <w:pPr>
              <w:jc w:val="left"/>
            </w:pPr>
            <w:r>
              <w:rPr>
                <w:sz w:val="24"/>
              </w:rPr>
              <w:t>交银施罗德资产管理有限公司</w:t>
            </w:r>
          </w:p>
        </w:tc>
        <w:tc>
          <w:tcPr>
            <w:tcW w:w="3779" w:type="dxa"/>
            <w:vAlign w:val="center"/>
          </w:tcPr>
          <w:p w:rsidR="00172F2D" w:rsidRDefault="00EA4F79">
            <w:pPr>
              <w:jc w:val="left"/>
            </w:pPr>
            <w:r>
              <w:rPr>
                <w:sz w:val="24"/>
              </w:rPr>
              <w:t>基金管理人的子公司</w:t>
            </w:r>
          </w:p>
        </w:tc>
      </w:tr>
      <w:tr w:rsidR="00172F2D">
        <w:tc>
          <w:tcPr>
            <w:tcW w:w="5219" w:type="dxa"/>
            <w:vAlign w:val="center"/>
          </w:tcPr>
          <w:p w:rsidR="00172F2D" w:rsidRDefault="00EA4F79">
            <w:pPr>
              <w:jc w:val="left"/>
            </w:pPr>
            <w:r>
              <w:rPr>
                <w:sz w:val="24"/>
              </w:rPr>
              <w:t>上海直源投资管理有限公司</w:t>
            </w:r>
          </w:p>
        </w:tc>
        <w:tc>
          <w:tcPr>
            <w:tcW w:w="3779" w:type="dxa"/>
            <w:vAlign w:val="center"/>
          </w:tcPr>
          <w:p w:rsidR="00172F2D" w:rsidRDefault="00EA4F79">
            <w:pPr>
              <w:jc w:val="left"/>
            </w:pPr>
            <w:r>
              <w:rPr>
                <w:sz w:val="24"/>
              </w:rPr>
              <w:t>受基金管理人控制的公司</w:t>
            </w:r>
          </w:p>
        </w:tc>
      </w:tr>
    </w:tbl>
    <w:p w:rsidR="006D141C" w:rsidRPr="00356FA6" w:rsidRDefault="006D141C" w:rsidP="006C67B5">
      <w:pPr>
        <w:tabs>
          <w:tab w:val="left" w:pos="426"/>
        </w:tabs>
        <w:spacing w:before="29" w:line="288" w:lineRule="auto"/>
        <w:jc w:val="left"/>
        <w:rPr>
          <w:kern w:val="0"/>
          <w:sz w:val="24"/>
        </w:rPr>
      </w:pPr>
      <w:r w:rsidRPr="00356FA6">
        <w:rPr>
          <w:kern w:val="0"/>
          <w:sz w:val="24"/>
        </w:rPr>
        <w:t>注：下述关联交易均在正常业务范围内按一般商业条款订立。</w:t>
      </w:r>
    </w:p>
    <w:p w:rsidR="006D141C" w:rsidRPr="00356FA6" w:rsidRDefault="007D0C4D" w:rsidP="006C67B5">
      <w:pPr>
        <w:spacing w:before="29" w:line="288" w:lineRule="auto"/>
        <w:rPr>
          <w:sz w:val="24"/>
        </w:rPr>
      </w:pPr>
      <w:r w:rsidRPr="00356FA6">
        <w:rPr>
          <w:sz w:val="24"/>
        </w:rPr>
        <w:tab/>
      </w: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6.4.10</w:t>
      </w:r>
      <w:r w:rsidRPr="00356FA6">
        <w:rPr>
          <w:b/>
          <w:kern w:val="0"/>
          <w:sz w:val="24"/>
        </w:rPr>
        <w:t>本报告期及上年度可比期间的关联方交易</w:t>
      </w: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6.4.10.1</w:t>
      </w:r>
      <w:r w:rsidRPr="00356FA6">
        <w:rPr>
          <w:b/>
          <w:kern w:val="0"/>
          <w:sz w:val="24"/>
        </w:rPr>
        <w:t>通过关联方交易单元进行的交易</w:t>
      </w:r>
    </w:p>
    <w:p w:rsidR="006D141C" w:rsidRPr="00356FA6" w:rsidRDefault="006D141C" w:rsidP="004B50D1">
      <w:pPr>
        <w:tabs>
          <w:tab w:val="left" w:pos="426"/>
        </w:tabs>
        <w:spacing w:before="29" w:line="288" w:lineRule="auto"/>
        <w:ind w:firstLineChars="200" w:firstLine="480"/>
        <w:rPr>
          <w:kern w:val="0"/>
          <w:sz w:val="24"/>
        </w:rPr>
      </w:pPr>
      <w:r w:rsidRPr="00356FA6">
        <w:rPr>
          <w:kern w:val="0"/>
          <w:sz w:val="24"/>
        </w:rPr>
        <w:t>本基金本报告期内及上年度可比期间无通过关联方交易单元进行的交易。</w:t>
      </w:r>
    </w:p>
    <w:p w:rsidR="00235242" w:rsidRPr="00356FA6" w:rsidRDefault="00235242" w:rsidP="006C67B5">
      <w:pPr>
        <w:tabs>
          <w:tab w:val="left" w:pos="426"/>
        </w:tabs>
        <w:spacing w:before="29" w:line="288" w:lineRule="auto"/>
        <w:ind w:firstLineChars="200" w:firstLine="480"/>
        <w:rPr>
          <w:kern w:val="0"/>
          <w:sz w:val="24"/>
        </w:rPr>
      </w:pP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6.4.10.2</w:t>
      </w:r>
      <w:r w:rsidRPr="00356FA6">
        <w:rPr>
          <w:b/>
          <w:kern w:val="0"/>
          <w:sz w:val="24"/>
        </w:rPr>
        <w:t>关联方报酬</w:t>
      </w: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6.4.10.2.1</w:t>
      </w:r>
      <w:r w:rsidRPr="00356FA6">
        <w:rPr>
          <w:b/>
          <w:kern w:val="0"/>
          <w:sz w:val="24"/>
        </w:rPr>
        <w:t>基金管理费</w:t>
      </w:r>
    </w:p>
    <w:p w:rsidR="006D141C" w:rsidRPr="00356FA6" w:rsidRDefault="005B4215" w:rsidP="006C67B5">
      <w:pPr>
        <w:autoSpaceDE w:val="0"/>
        <w:autoSpaceDN w:val="0"/>
        <w:adjustRightInd w:val="0"/>
        <w:spacing w:before="29" w:line="288" w:lineRule="auto"/>
        <w:ind w:left="15" w:right="210"/>
        <w:jc w:val="right"/>
        <w:rPr>
          <w:kern w:val="0"/>
          <w:sz w:val="24"/>
        </w:rPr>
      </w:pPr>
      <w:r w:rsidRPr="00356FA6">
        <w:rPr>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268"/>
        <w:gridCol w:w="2902"/>
      </w:tblGrid>
      <w:tr w:rsidR="006B4A69" w:rsidRPr="00356FA6" w:rsidTr="00325330">
        <w:tc>
          <w:tcPr>
            <w:tcW w:w="382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项目</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本期</w:t>
            </w:r>
          </w:p>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上年度可比期间</w:t>
            </w:r>
          </w:p>
          <w:p w:rsidR="006D141C" w:rsidRPr="00356FA6" w:rsidRDefault="00A5726C" w:rsidP="006C67B5">
            <w:pPr>
              <w:widowControl/>
              <w:autoSpaceDE w:val="0"/>
              <w:autoSpaceDN w:val="0"/>
              <w:spacing w:before="29" w:line="288" w:lineRule="auto"/>
              <w:ind w:right="-15"/>
              <w:jc w:val="center"/>
              <w:textAlignment w:val="bottom"/>
              <w:rPr>
                <w:kern w:val="0"/>
                <w:sz w:val="24"/>
              </w:rPr>
            </w:pPr>
            <w:r w:rsidRPr="00356FA6">
              <w:rPr>
                <w:sz w:val="24"/>
              </w:rPr>
              <w:t>2019</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2019</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325330">
        <w:tc>
          <w:tcPr>
            <w:tcW w:w="382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当期发生的基金应支付的管理费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15,944,316.82</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9,532,207.83</w:t>
            </w:r>
          </w:p>
        </w:tc>
      </w:tr>
      <w:tr w:rsidR="006B4A69" w:rsidRPr="00356FA6" w:rsidTr="00325330">
        <w:tc>
          <w:tcPr>
            <w:tcW w:w="382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其中：支付销售机构的客户维护费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1,241,390.01</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29,638.81</w:t>
            </w:r>
          </w:p>
        </w:tc>
      </w:tr>
    </w:tbl>
    <w:p w:rsidR="00172F2D" w:rsidRDefault="00EA4F7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0.15%</w:t>
      </w:r>
      <w:r>
        <w:rPr>
          <w:kern w:val="0"/>
          <w:sz w:val="24"/>
        </w:rPr>
        <w:t>的年费率计提，逐日累计至每月月底，按月支付。</w:t>
      </w:r>
      <w:r>
        <w:rPr>
          <w:kern w:val="0"/>
          <w:sz w:val="24"/>
        </w:rPr>
        <w:t xml:space="preserve"> </w:t>
      </w:r>
      <w:r>
        <w:rPr>
          <w:kern w:val="0"/>
          <w:sz w:val="24"/>
        </w:rPr>
        <w:t>其计算公式为：</w:t>
      </w:r>
    </w:p>
    <w:p w:rsidR="00172F2D" w:rsidRDefault="00EA4F79">
      <w:pPr>
        <w:tabs>
          <w:tab w:val="left" w:pos="426"/>
        </w:tabs>
        <w:spacing w:before="29" w:line="288" w:lineRule="auto"/>
        <w:jc w:val="left"/>
        <w:rPr>
          <w:kern w:val="0"/>
          <w:sz w:val="24"/>
        </w:rPr>
      </w:pPr>
      <w:r>
        <w:rPr>
          <w:kern w:val="0"/>
          <w:sz w:val="24"/>
        </w:rPr>
        <w:t>日管理人报酬＝前一日基金资产净值</w:t>
      </w:r>
      <w:r>
        <w:rPr>
          <w:kern w:val="0"/>
          <w:sz w:val="24"/>
        </w:rPr>
        <w:t>×0.15%÷</w:t>
      </w:r>
      <w:r>
        <w:rPr>
          <w:kern w:val="0"/>
          <w:sz w:val="24"/>
        </w:rPr>
        <w:t>当年天数。</w:t>
      </w:r>
    </w:p>
    <w:p w:rsidR="006D141C" w:rsidRPr="00356FA6" w:rsidRDefault="006D141C" w:rsidP="006C67B5">
      <w:pPr>
        <w:tabs>
          <w:tab w:val="left" w:pos="426"/>
        </w:tabs>
        <w:spacing w:before="29" w:line="288" w:lineRule="auto"/>
        <w:jc w:val="left"/>
        <w:rPr>
          <w:kern w:val="0"/>
          <w:sz w:val="24"/>
        </w:rPr>
      </w:pPr>
    </w:p>
    <w:p w:rsidR="006D141C" w:rsidRPr="00356FA6" w:rsidRDefault="006D141C" w:rsidP="006C67B5">
      <w:pPr>
        <w:spacing w:before="29" w:line="288" w:lineRule="auto"/>
        <w:rPr>
          <w:sz w:val="24"/>
        </w:rPr>
      </w:pP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6.4.10.2.2</w:t>
      </w:r>
      <w:r w:rsidRPr="00356FA6">
        <w:rPr>
          <w:b/>
          <w:kern w:val="0"/>
          <w:sz w:val="24"/>
        </w:rPr>
        <w:t>基金托管费</w:t>
      </w:r>
    </w:p>
    <w:p w:rsidR="006D141C" w:rsidRPr="00356FA6" w:rsidRDefault="005B4215" w:rsidP="006C67B5">
      <w:pPr>
        <w:autoSpaceDE w:val="0"/>
        <w:autoSpaceDN w:val="0"/>
        <w:adjustRightInd w:val="0"/>
        <w:spacing w:before="29" w:line="288" w:lineRule="auto"/>
        <w:ind w:left="15" w:right="210"/>
        <w:jc w:val="right"/>
        <w:rPr>
          <w:kern w:val="0"/>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410"/>
        <w:gridCol w:w="2902"/>
      </w:tblGrid>
      <w:tr w:rsidR="006B4A69" w:rsidRPr="00356FA6" w:rsidTr="00233958">
        <w:tc>
          <w:tcPr>
            <w:tcW w:w="3686"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项目</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本期</w:t>
            </w:r>
          </w:p>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上年度可比期间</w:t>
            </w:r>
          </w:p>
          <w:p w:rsidR="006D141C" w:rsidRPr="00356FA6" w:rsidRDefault="00A5726C" w:rsidP="006C67B5">
            <w:pPr>
              <w:widowControl/>
              <w:autoSpaceDE w:val="0"/>
              <w:autoSpaceDN w:val="0"/>
              <w:spacing w:before="29" w:line="288" w:lineRule="auto"/>
              <w:ind w:right="-15"/>
              <w:jc w:val="center"/>
              <w:textAlignment w:val="bottom"/>
              <w:rPr>
                <w:kern w:val="0"/>
                <w:sz w:val="24"/>
              </w:rPr>
            </w:pPr>
            <w:r w:rsidRPr="00356FA6">
              <w:rPr>
                <w:sz w:val="24"/>
              </w:rPr>
              <w:t>2019</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2019</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233958">
        <w:tc>
          <w:tcPr>
            <w:tcW w:w="3686"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当期发生的基金应支付的托管费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kern w:val="0"/>
                <w:sz w:val="24"/>
              </w:rPr>
            </w:pPr>
            <w:r w:rsidRPr="00356FA6">
              <w:rPr>
                <w:sz w:val="24"/>
              </w:rPr>
              <w:t>5,314,772.29</w:t>
            </w:r>
          </w:p>
        </w:tc>
        <w:tc>
          <w:tcPr>
            <w:tcW w:w="290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3,177,402.60</w:t>
            </w:r>
          </w:p>
        </w:tc>
      </w:tr>
    </w:tbl>
    <w:p w:rsidR="00172F2D" w:rsidRDefault="00EA4F7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0.05%</w:t>
      </w:r>
      <w:r>
        <w:rPr>
          <w:kern w:val="0"/>
          <w:sz w:val="24"/>
        </w:rPr>
        <w:t>的年费率计提，逐日累计至每月月底，按月支付。</w:t>
      </w:r>
      <w:r>
        <w:rPr>
          <w:kern w:val="0"/>
          <w:sz w:val="24"/>
        </w:rPr>
        <w:t xml:space="preserve"> </w:t>
      </w:r>
      <w:r>
        <w:rPr>
          <w:kern w:val="0"/>
          <w:sz w:val="24"/>
        </w:rPr>
        <w:t>其计算公式为：</w:t>
      </w:r>
    </w:p>
    <w:p w:rsidR="00172F2D" w:rsidRDefault="00EA4F79">
      <w:pPr>
        <w:tabs>
          <w:tab w:val="left" w:pos="426"/>
        </w:tabs>
        <w:spacing w:before="29" w:line="288" w:lineRule="auto"/>
        <w:jc w:val="left"/>
        <w:rPr>
          <w:kern w:val="0"/>
          <w:sz w:val="24"/>
        </w:rPr>
      </w:pPr>
      <w:r>
        <w:rPr>
          <w:kern w:val="0"/>
          <w:sz w:val="24"/>
        </w:rPr>
        <w:t>日托管费＝前一日基金资产净值</w:t>
      </w:r>
      <w:r>
        <w:rPr>
          <w:kern w:val="0"/>
          <w:sz w:val="24"/>
        </w:rPr>
        <w:t>×0.05%÷</w:t>
      </w:r>
      <w:r>
        <w:rPr>
          <w:kern w:val="0"/>
          <w:sz w:val="24"/>
        </w:rPr>
        <w:t>当年天数。</w:t>
      </w:r>
    </w:p>
    <w:p w:rsidR="006D141C" w:rsidRPr="00356FA6" w:rsidRDefault="006D141C" w:rsidP="006C67B5">
      <w:pPr>
        <w:tabs>
          <w:tab w:val="left" w:pos="426"/>
        </w:tabs>
        <w:spacing w:before="29" w:line="288" w:lineRule="auto"/>
        <w:jc w:val="left"/>
        <w:rPr>
          <w:kern w:val="0"/>
          <w:sz w:val="24"/>
        </w:rPr>
      </w:pPr>
    </w:p>
    <w:p w:rsidR="006D141C" w:rsidRPr="00356FA6" w:rsidRDefault="006D141C" w:rsidP="006C67B5">
      <w:pPr>
        <w:spacing w:before="29" w:line="288" w:lineRule="auto"/>
        <w:rPr>
          <w:sz w:val="24"/>
        </w:rPr>
      </w:pPr>
    </w:p>
    <w:p w:rsidR="006D141C" w:rsidRPr="00356FA6" w:rsidRDefault="006D141C" w:rsidP="006C67B5">
      <w:pPr>
        <w:autoSpaceDE w:val="0"/>
        <w:autoSpaceDN w:val="0"/>
        <w:adjustRightInd w:val="0"/>
        <w:spacing w:before="29" w:line="288" w:lineRule="auto"/>
        <w:jc w:val="left"/>
        <w:rPr>
          <w:b/>
          <w:kern w:val="0"/>
          <w:sz w:val="24"/>
        </w:rPr>
      </w:pPr>
      <w:r w:rsidRPr="00356FA6">
        <w:rPr>
          <w:b/>
          <w:bCs/>
          <w:kern w:val="0"/>
          <w:sz w:val="24"/>
        </w:rPr>
        <w:t>6.4.10.2.3</w:t>
      </w:r>
      <w:r w:rsidRPr="00356FA6">
        <w:rPr>
          <w:b/>
          <w:kern w:val="0"/>
          <w:sz w:val="24"/>
        </w:rPr>
        <w:t>销售服务费</w:t>
      </w:r>
    </w:p>
    <w:p w:rsidR="00C838EC" w:rsidRPr="00356FA6" w:rsidRDefault="00C838EC" w:rsidP="00C838EC">
      <w:pPr>
        <w:autoSpaceDE w:val="0"/>
        <w:autoSpaceDN w:val="0"/>
        <w:adjustRightInd w:val="0"/>
        <w:spacing w:before="29" w:line="288" w:lineRule="auto"/>
        <w:ind w:left="15" w:right="210"/>
        <w:jc w:val="right"/>
        <w:rPr>
          <w:sz w:val="24"/>
        </w:rPr>
      </w:pPr>
      <w:r w:rsidRPr="00356FA6">
        <w:rPr>
          <w:sz w:val="24"/>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1861"/>
        <w:gridCol w:w="2281"/>
        <w:gridCol w:w="2822"/>
      </w:tblGrid>
      <w:tr w:rsidR="00C838EC" w:rsidRPr="00356FA6" w:rsidTr="00925AA7">
        <w:trPr>
          <w:trHeight w:val="465"/>
        </w:trPr>
        <w:tc>
          <w:tcPr>
            <w:tcW w:w="2108" w:type="dxa"/>
            <w:vMerge w:val="restart"/>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spacing w:before="29" w:line="288" w:lineRule="auto"/>
              <w:ind w:leftChars="-51" w:left="-107" w:rightChars="-51" w:right="-107"/>
              <w:jc w:val="center"/>
              <w:rPr>
                <w:rFonts w:eastAsiaTheme="minorEastAsia"/>
                <w:szCs w:val="21"/>
              </w:rPr>
            </w:pPr>
            <w:r w:rsidRPr="00356FA6">
              <w:rPr>
                <w:sz w:val="24"/>
              </w:rPr>
              <w:t>获得销售服务费的各关联方名称</w:t>
            </w: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C838EC">
            <w:pPr>
              <w:widowControl/>
              <w:autoSpaceDE w:val="0"/>
              <w:autoSpaceDN w:val="0"/>
              <w:spacing w:before="29" w:line="288" w:lineRule="auto"/>
              <w:ind w:leftChars="-51" w:left="-107" w:rightChars="-51" w:right="-107"/>
              <w:jc w:val="center"/>
              <w:textAlignment w:val="bottom"/>
              <w:rPr>
                <w:sz w:val="24"/>
              </w:rPr>
            </w:pPr>
            <w:r w:rsidRPr="00356FA6">
              <w:rPr>
                <w:sz w:val="24"/>
              </w:rPr>
              <w:t>本期</w:t>
            </w:r>
          </w:p>
          <w:p w:rsidR="00C838EC" w:rsidRPr="00356FA6" w:rsidRDefault="00C838EC" w:rsidP="00C838EC">
            <w:pPr>
              <w:widowControl/>
              <w:autoSpaceDE w:val="0"/>
              <w:autoSpaceDN w:val="0"/>
              <w:spacing w:before="29" w:line="288" w:lineRule="auto"/>
              <w:ind w:leftChars="-51" w:left="-107" w:rightChars="-51" w:right="-107"/>
              <w:jc w:val="center"/>
              <w:textAlignment w:val="bottom"/>
              <w:rPr>
                <w:rFonts w:eastAsiaTheme="minorEastAsia"/>
                <w:szCs w:val="21"/>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C838EC" w:rsidRPr="00356FA6" w:rsidTr="00925AA7">
        <w:trPr>
          <w:trHeight w:val="465"/>
        </w:trPr>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jc w:val="left"/>
              <w:rPr>
                <w:rFonts w:eastAsiaTheme="minorEastAsia"/>
                <w:szCs w:val="21"/>
              </w:rPr>
            </w:pP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autoSpaceDE w:val="0"/>
              <w:autoSpaceDN w:val="0"/>
              <w:spacing w:before="29" w:line="288" w:lineRule="auto"/>
              <w:ind w:leftChars="-51" w:left="-107" w:rightChars="-51" w:right="-107"/>
              <w:jc w:val="center"/>
              <w:textAlignment w:val="bottom"/>
              <w:rPr>
                <w:rFonts w:eastAsiaTheme="minorEastAsia"/>
                <w:szCs w:val="21"/>
              </w:rPr>
            </w:pPr>
            <w:r w:rsidRPr="00356FA6">
              <w:rPr>
                <w:sz w:val="24"/>
              </w:rPr>
              <w:t>当期发生的基金应支付的销售服务费</w:t>
            </w:r>
          </w:p>
        </w:tc>
      </w:tr>
      <w:tr w:rsidR="00C838EC" w:rsidRPr="00356FA6" w:rsidTr="00925AA7">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jc w:val="left"/>
              <w:rPr>
                <w:rFonts w:eastAsiaTheme="minorEastAsia"/>
                <w:szCs w:val="21"/>
              </w:rPr>
            </w:pP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交银天鑫宝货币</w:t>
            </w:r>
            <w:r w:rsidRPr="00356FA6">
              <w:rPr>
                <w:sz w:val="24"/>
              </w:rPr>
              <w:t>A</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交银天鑫宝货币</w:t>
            </w:r>
            <w:r w:rsidRPr="00356FA6">
              <w:rPr>
                <w:sz w:val="24"/>
              </w:rPr>
              <w:t>E</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合计</w:t>
            </w:r>
          </w:p>
        </w:tc>
      </w:tr>
      <w:tr w:rsidR="00172F2D">
        <w:tc>
          <w:tcPr>
            <w:tcW w:w="2108" w:type="dxa"/>
            <w:vAlign w:val="center"/>
          </w:tcPr>
          <w:p w:rsidR="00172F2D" w:rsidRDefault="00EA4F79">
            <w:pPr>
              <w:jc w:val="left"/>
            </w:pPr>
            <w:r>
              <w:rPr>
                <w:sz w:val="24"/>
              </w:rPr>
              <w:t>交通银行</w:t>
            </w:r>
          </w:p>
        </w:tc>
        <w:tc>
          <w:tcPr>
            <w:tcW w:w="1861" w:type="dxa"/>
            <w:vAlign w:val="center"/>
          </w:tcPr>
          <w:p w:rsidR="00172F2D" w:rsidRDefault="00EA4F79">
            <w:pPr>
              <w:jc w:val="right"/>
            </w:pPr>
            <w:r>
              <w:rPr>
                <w:sz w:val="24"/>
              </w:rPr>
              <w:t>168,150.06</w:t>
            </w:r>
          </w:p>
        </w:tc>
        <w:tc>
          <w:tcPr>
            <w:tcW w:w="2281" w:type="dxa"/>
            <w:vAlign w:val="center"/>
          </w:tcPr>
          <w:p w:rsidR="00172F2D" w:rsidRDefault="00EA4F79">
            <w:pPr>
              <w:jc w:val="right"/>
            </w:pPr>
            <w:r>
              <w:rPr>
                <w:sz w:val="24"/>
              </w:rPr>
              <w:t>-</w:t>
            </w:r>
          </w:p>
        </w:tc>
        <w:tc>
          <w:tcPr>
            <w:tcW w:w="2822" w:type="dxa"/>
            <w:vAlign w:val="center"/>
          </w:tcPr>
          <w:p w:rsidR="00172F2D" w:rsidRDefault="00EA4F79">
            <w:pPr>
              <w:jc w:val="right"/>
            </w:pPr>
            <w:r>
              <w:rPr>
                <w:sz w:val="24"/>
              </w:rPr>
              <w:t>168,150.06</w:t>
            </w:r>
          </w:p>
        </w:tc>
      </w:tr>
      <w:tr w:rsidR="00172F2D">
        <w:tc>
          <w:tcPr>
            <w:tcW w:w="2108" w:type="dxa"/>
            <w:vAlign w:val="center"/>
          </w:tcPr>
          <w:p w:rsidR="00172F2D" w:rsidRDefault="00EA4F79">
            <w:pPr>
              <w:jc w:val="left"/>
            </w:pPr>
            <w:r>
              <w:rPr>
                <w:sz w:val="24"/>
              </w:rPr>
              <w:t>交银施罗德基金公司</w:t>
            </w:r>
          </w:p>
        </w:tc>
        <w:tc>
          <w:tcPr>
            <w:tcW w:w="1861" w:type="dxa"/>
            <w:vAlign w:val="center"/>
          </w:tcPr>
          <w:p w:rsidR="00172F2D" w:rsidRDefault="00EA4F79">
            <w:pPr>
              <w:jc w:val="right"/>
            </w:pPr>
            <w:r>
              <w:rPr>
                <w:sz w:val="24"/>
              </w:rPr>
              <w:t>4,012.37</w:t>
            </w:r>
          </w:p>
        </w:tc>
        <w:tc>
          <w:tcPr>
            <w:tcW w:w="2281" w:type="dxa"/>
            <w:vAlign w:val="center"/>
          </w:tcPr>
          <w:p w:rsidR="00172F2D" w:rsidRDefault="00EA4F79">
            <w:pPr>
              <w:jc w:val="right"/>
            </w:pPr>
            <w:r>
              <w:rPr>
                <w:sz w:val="24"/>
              </w:rPr>
              <w:t>926,176.00</w:t>
            </w:r>
          </w:p>
        </w:tc>
        <w:tc>
          <w:tcPr>
            <w:tcW w:w="2822" w:type="dxa"/>
            <w:vAlign w:val="center"/>
          </w:tcPr>
          <w:p w:rsidR="00172F2D" w:rsidRDefault="00EA4F79">
            <w:pPr>
              <w:jc w:val="right"/>
            </w:pPr>
            <w:r>
              <w:rPr>
                <w:sz w:val="24"/>
              </w:rPr>
              <w:t>930,188.37</w:t>
            </w:r>
          </w:p>
        </w:tc>
      </w:tr>
      <w:tr w:rsidR="00C838EC" w:rsidRPr="00356FA6" w:rsidTr="00925AA7">
        <w:tc>
          <w:tcPr>
            <w:tcW w:w="2108"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合计</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172,162.43</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926,176.00</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1,098,338.43</w:t>
            </w:r>
          </w:p>
        </w:tc>
      </w:tr>
      <w:tr w:rsidR="00C838EC" w:rsidRPr="00356FA6" w:rsidTr="00925AA7">
        <w:trPr>
          <w:trHeight w:val="465"/>
        </w:trPr>
        <w:tc>
          <w:tcPr>
            <w:tcW w:w="2108" w:type="dxa"/>
            <w:vMerge w:val="restart"/>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spacing w:before="29" w:line="288" w:lineRule="auto"/>
              <w:ind w:leftChars="-51" w:left="-107" w:rightChars="-51" w:right="-107"/>
              <w:jc w:val="center"/>
              <w:rPr>
                <w:sz w:val="24"/>
              </w:rPr>
            </w:pPr>
            <w:r w:rsidRPr="00356FA6">
              <w:rPr>
                <w:sz w:val="24"/>
              </w:rPr>
              <w:t>获得销售服务费的各关联方名称</w:t>
            </w: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C838EC">
            <w:pPr>
              <w:widowControl/>
              <w:autoSpaceDE w:val="0"/>
              <w:autoSpaceDN w:val="0"/>
              <w:spacing w:before="29" w:line="288" w:lineRule="auto"/>
              <w:ind w:leftChars="-51" w:left="-107" w:rightChars="-51" w:right="-107"/>
              <w:jc w:val="center"/>
              <w:textAlignment w:val="bottom"/>
              <w:rPr>
                <w:sz w:val="24"/>
              </w:rPr>
            </w:pPr>
            <w:r w:rsidRPr="00356FA6">
              <w:rPr>
                <w:sz w:val="24"/>
              </w:rPr>
              <w:t>上年度可比期间</w:t>
            </w:r>
          </w:p>
          <w:p w:rsidR="00C838EC" w:rsidRPr="00356FA6" w:rsidRDefault="00C838EC" w:rsidP="00C838EC">
            <w:pPr>
              <w:widowControl/>
              <w:autoSpaceDE w:val="0"/>
              <w:autoSpaceDN w:val="0"/>
              <w:spacing w:before="29" w:line="288" w:lineRule="auto"/>
              <w:ind w:leftChars="-51" w:left="-107" w:rightChars="-51" w:right="-107"/>
              <w:jc w:val="center"/>
              <w:textAlignment w:val="bottom"/>
              <w:rPr>
                <w:sz w:val="24"/>
              </w:rPr>
            </w:pPr>
            <w:r w:rsidRPr="00356FA6">
              <w:rPr>
                <w:sz w:val="24"/>
              </w:rPr>
              <w:t>2019</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2019</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C838EC" w:rsidRPr="00356FA6" w:rsidTr="00925AA7">
        <w:trPr>
          <w:trHeight w:val="465"/>
        </w:trPr>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spacing w:before="29" w:line="288" w:lineRule="auto"/>
              <w:ind w:leftChars="-51" w:left="-107" w:rightChars="-51" w:right="-107"/>
              <w:jc w:val="center"/>
              <w:rPr>
                <w:sz w:val="24"/>
              </w:rPr>
            </w:pPr>
          </w:p>
        </w:tc>
        <w:tc>
          <w:tcPr>
            <w:tcW w:w="6964" w:type="dxa"/>
            <w:gridSpan w:val="3"/>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autoSpaceDE w:val="0"/>
              <w:autoSpaceDN w:val="0"/>
              <w:spacing w:before="29" w:line="288" w:lineRule="auto"/>
              <w:ind w:leftChars="-51" w:left="-107" w:rightChars="-51" w:right="-107"/>
              <w:jc w:val="center"/>
              <w:textAlignment w:val="bottom"/>
              <w:rPr>
                <w:sz w:val="24"/>
              </w:rPr>
            </w:pPr>
            <w:r w:rsidRPr="00356FA6">
              <w:rPr>
                <w:sz w:val="24"/>
              </w:rPr>
              <w:t>当期发生的基金应支付的销售服务费</w:t>
            </w:r>
          </w:p>
        </w:tc>
      </w:tr>
      <w:tr w:rsidR="00C838EC" w:rsidRPr="00356FA6" w:rsidTr="00925AA7">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widowControl/>
              <w:spacing w:before="29" w:line="288" w:lineRule="auto"/>
              <w:ind w:leftChars="-51" w:left="-107" w:rightChars="-51" w:right="-107"/>
              <w:jc w:val="center"/>
              <w:rPr>
                <w:sz w:val="24"/>
              </w:rPr>
            </w:pP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交银天鑫宝货币</w:t>
            </w:r>
            <w:r w:rsidRPr="00356FA6">
              <w:rPr>
                <w:sz w:val="24"/>
              </w:rPr>
              <w:t>A</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交银天鑫宝货币</w:t>
            </w:r>
            <w:r w:rsidRPr="00356FA6">
              <w:rPr>
                <w:sz w:val="24"/>
              </w:rPr>
              <w:t>E</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合计</w:t>
            </w:r>
          </w:p>
        </w:tc>
      </w:tr>
      <w:tr w:rsidR="00172F2D">
        <w:tc>
          <w:tcPr>
            <w:tcW w:w="2108" w:type="dxa"/>
            <w:vAlign w:val="center"/>
          </w:tcPr>
          <w:p w:rsidR="00172F2D" w:rsidRDefault="00EA4F79">
            <w:pPr>
              <w:jc w:val="left"/>
            </w:pPr>
            <w:r>
              <w:rPr>
                <w:sz w:val="24"/>
              </w:rPr>
              <w:t>交通银行</w:t>
            </w:r>
          </w:p>
        </w:tc>
        <w:tc>
          <w:tcPr>
            <w:tcW w:w="1861" w:type="dxa"/>
            <w:vAlign w:val="center"/>
          </w:tcPr>
          <w:p w:rsidR="00172F2D" w:rsidRDefault="00EA4F79">
            <w:pPr>
              <w:jc w:val="right"/>
            </w:pPr>
            <w:r>
              <w:rPr>
                <w:sz w:val="24"/>
              </w:rPr>
              <w:t>25,165.40</w:t>
            </w:r>
          </w:p>
        </w:tc>
        <w:tc>
          <w:tcPr>
            <w:tcW w:w="2281" w:type="dxa"/>
            <w:vAlign w:val="center"/>
          </w:tcPr>
          <w:p w:rsidR="00172F2D" w:rsidRDefault="00EA4F79">
            <w:pPr>
              <w:jc w:val="right"/>
            </w:pPr>
            <w:r>
              <w:rPr>
                <w:sz w:val="24"/>
              </w:rPr>
              <w:t>-</w:t>
            </w:r>
          </w:p>
        </w:tc>
        <w:tc>
          <w:tcPr>
            <w:tcW w:w="2822" w:type="dxa"/>
            <w:vAlign w:val="center"/>
          </w:tcPr>
          <w:p w:rsidR="00172F2D" w:rsidRDefault="00EA4F79">
            <w:pPr>
              <w:jc w:val="right"/>
            </w:pPr>
            <w:r>
              <w:rPr>
                <w:sz w:val="24"/>
              </w:rPr>
              <w:t>25,165.40</w:t>
            </w:r>
          </w:p>
        </w:tc>
      </w:tr>
      <w:tr w:rsidR="00172F2D">
        <w:tc>
          <w:tcPr>
            <w:tcW w:w="2108" w:type="dxa"/>
            <w:vAlign w:val="center"/>
          </w:tcPr>
          <w:p w:rsidR="00172F2D" w:rsidRDefault="00EA4F79">
            <w:pPr>
              <w:jc w:val="left"/>
            </w:pPr>
            <w:r>
              <w:rPr>
                <w:sz w:val="24"/>
              </w:rPr>
              <w:t>交银施罗德基金公司</w:t>
            </w:r>
          </w:p>
        </w:tc>
        <w:tc>
          <w:tcPr>
            <w:tcW w:w="1861" w:type="dxa"/>
            <w:vAlign w:val="center"/>
          </w:tcPr>
          <w:p w:rsidR="00172F2D" w:rsidRDefault="00EA4F79">
            <w:pPr>
              <w:jc w:val="right"/>
            </w:pPr>
            <w:r>
              <w:rPr>
                <w:sz w:val="24"/>
              </w:rPr>
              <w:t>7,149.19</w:t>
            </w:r>
          </w:p>
        </w:tc>
        <w:tc>
          <w:tcPr>
            <w:tcW w:w="2281" w:type="dxa"/>
            <w:vAlign w:val="center"/>
          </w:tcPr>
          <w:p w:rsidR="00172F2D" w:rsidRDefault="00EA4F79">
            <w:pPr>
              <w:jc w:val="right"/>
            </w:pPr>
            <w:r>
              <w:rPr>
                <w:sz w:val="24"/>
              </w:rPr>
              <w:t>632,052.21</w:t>
            </w:r>
          </w:p>
        </w:tc>
        <w:tc>
          <w:tcPr>
            <w:tcW w:w="2822" w:type="dxa"/>
            <w:vAlign w:val="center"/>
          </w:tcPr>
          <w:p w:rsidR="00172F2D" w:rsidRDefault="00EA4F79">
            <w:pPr>
              <w:jc w:val="right"/>
            </w:pPr>
            <w:r>
              <w:rPr>
                <w:sz w:val="24"/>
              </w:rPr>
              <w:t>639,201.40</w:t>
            </w:r>
          </w:p>
        </w:tc>
      </w:tr>
      <w:tr w:rsidR="00C838EC" w:rsidRPr="00356FA6" w:rsidTr="00925AA7">
        <w:tc>
          <w:tcPr>
            <w:tcW w:w="2108"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合计</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32,314.59</w:t>
            </w:r>
          </w:p>
        </w:tc>
        <w:tc>
          <w:tcPr>
            <w:tcW w:w="2281"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632,052.21</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C838EC" w:rsidRPr="00356FA6" w:rsidRDefault="00C838EC" w:rsidP="00370558">
            <w:pPr>
              <w:spacing w:before="29" w:line="288" w:lineRule="auto"/>
              <w:jc w:val="center"/>
              <w:rPr>
                <w:sz w:val="24"/>
              </w:rPr>
            </w:pPr>
            <w:r w:rsidRPr="00356FA6">
              <w:rPr>
                <w:sz w:val="24"/>
              </w:rPr>
              <w:t>664,366.80</w:t>
            </w:r>
          </w:p>
        </w:tc>
      </w:tr>
    </w:tbl>
    <w:p w:rsidR="00172F2D" w:rsidRDefault="00EA4F79">
      <w:pPr>
        <w:tabs>
          <w:tab w:val="left" w:pos="426"/>
        </w:tabs>
        <w:spacing w:before="29" w:line="288" w:lineRule="auto"/>
        <w:jc w:val="left"/>
        <w:rPr>
          <w:kern w:val="0"/>
          <w:sz w:val="24"/>
        </w:rPr>
      </w:pPr>
      <w:r>
        <w:rPr>
          <w:kern w:val="0"/>
          <w:sz w:val="24"/>
        </w:rPr>
        <w:t>注：支付基金销售机构的销售服务费按前一日基金资产净值的约定年费率计提，逐日累计至每月月底，按月支付给基金管理人，再由基金管理人计算并支付给各基金销售机构。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t>0.01%</w:t>
      </w:r>
      <w:r>
        <w:rPr>
          <w:kern w:val="0"/>
          <w:sz w:val="24"/>
        </w:rPr>
        <w:t>。销售服务费的计算公式为：</w:t>
      </w:r>
    </w:p>
    <w:p w:rsidR="00172F2D" w:rsidRDefault="00EA4F79">
      <w:pPr>
        <w:tabs>
          <w:tab w:val="left" w:pos="426"/>
        </w:tabs>
        <w:spacing w:before="29" w:line="288" w:lineRule="auto"/>
        <w:jc w:val="left"/>
        <w:rPr>
          <w:kern w:val="0"/>
          <w:sz w:val="24"/>
        </w:rPr>
      </w:pPr>
      <w:r>
        <w:rPr>
          <w:kern w:val="0"/>
          <w:sz w:val="24"/>
        </w:rPr>
        <w:t>日销售服务费＝前一日基金资产净值</w:t>
      </w:r>
      <w:r>
        <w:rPr>
          <w:kern w:val="0"/>
          <w:sz w:val="24"/>
        </w:rPr>
        <w:t>×</w:t>
      </w:r>
      <w:r>
        <w:rPr>
          <w:kern w:val="0"/>
          <w:sz w:val="24"/>
        </w:rPr>
        <w:t>约定年费率</w:t>
      </w:r>
      <w:r>
        <w:rPr>
          <w:kern w:val="0"/>
          <w:sz w:val="24"/>
        </w:rPr>
        <w:t xml:space="preserve"> / </w:t>
      </w:r>
      <w:r>
        <w:rPr>
          <w:kern w:val="0"/>
          <w:sz w:val="24"/>
        </w:rPr>
        <w:t>当年天数。</w:t>
      </w:r>
    </w:p>
    <w:p w:rsidR="00C838EC" w:rsidRPr="00356FA6" w:rsidRDefault="00C838EC" w:rsidP="00704411">
      <w:pPr>
        <w:tabs>
          <w:tab w:val="left" w:pos="426"/>
        </w:tabs>
        <w:spacing w:before="29" w:line="288" w:lineRule="auto"/>
        <w:jc w:val="left"/>
        <w:rPr>
          <w:kern w:val="0"/>
          <w:sz w:val="24"/>
        </w:rPr>
      </w:pPr>
    </w:p>
    <w:p w:rsidR="006D141C" w:rsidRPr="00356FA6" w:rsidRDefault="006D141C"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6.4.10.3</w:t>
      </w:r>
      <w:r w:rsidRPr="00356FA6">
        <w:rPr>
          <w:b/>
          <w:bCs/>
          <w:sz w:val="24"/>
        </w:rPr>
        <w:t>与关联方进行银行间同业市场的债券</w:t>
      </w:r>
      <w:r w:rsidRPr="00356FA6">
        <w:rPr>
          <w:b/>
          <w:bCs/>
          <w:sz w:val="24"/>
        </w:rPr>
        <w:t>(</w:t>
      </w:r>
      <w:r w:rsidRPr="00356FA6">
        <w:rPr>
          <w:b/>
          <w:bCs/>
          <w:sz w:val="24"/>
        </w:rPr>
        <w:t>含回购</w:t>
      </w:r>
      <w:r w:rsidRPr="00356FA6">
        <w:rPr>
          <w:b/>
          <w:bCs/>
          <w:sz w:val="24"/>
        </w:rPr>
        <w:t>)</w:t>
      </w:r>
      <w:r w:rsidRPr="00356FA6">
        <w:rPr>
          <w:b/>
          <w:bCs/>
          <w:sz w:val="24"/>
        </w:rPr>
        <w:t>交易</w:t>
      </w:r>
    </w:p>
    <w:p w:rsidR="006D141C" w:rsidRPr="00356FA6" w:rsidRDefault="005B4215" w:rsidP="006C67B5">
      <w:pPr>
        <w:autoSpaceDE w:val="0"/>
        <w:autoSpaceDN w:val="0"/>
        <w:adjustRightInd w:val="0"/>
        <w:spacing w:before="29" w:line="288" w:lineRule="auto"/>
        <w:ind w:left="15"/>
        <w:jc w:val="right"/>
        <w:rPr>
          <w:kern w:val="0"/>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1622"/>
        <w:gridCol w:w="1310"/>
        <w:gridCol w:w="1203"/>
        <w:gridCol w:w="1033"/>
        <w:gridCol w:w="1440"/>
        <w:gridCol w:w="1035"/>
      </w:tblGrid>
      <w:tr w:rsidR="006B4A69" w:rsidRPr="00356FA6" w:rsidTr="009737BF">
        <w:tc>
          <w:tcPr>
            <w:tcW w:w="8998" w:type="dxa"/>
            <w:gridSpan w:val="7"/>
            <w:tcBorders>
              <w:top w:val="single" w:sz="4" w:space="0" w:color="000000"/>
              <w:left w:val="single" w:sz="4" w:space="0" w:color="000000"/>
              <w:bottom w:val="single" w:sz="4" w:space="0" w:color="000000"/>
              <w:right w:val="single" w:sz="4" w:space="0" w:color="000000"/>
            </w:tcBorders>
            <w:vAlign w:val="center"/>
            <w:hideMark/>
          </w:tcPr>
          <w:p w:rsidR="000777A9" w:rsidRPr="00356FA6" w:rsidRDefault="000777A9" w:rsidP="000777A9">
            <w:pPr>
              <w:widowControl/>
              <w:autoSpaceDE w:val="0"/>
              <w:autoSpaceDN w:val="0"/>
              <w:spacing w:before="29" w:line="288" w:lineRule="auto"/>
              <w:ind w:right="-15"/>
              <w:jc w:val="center"/>
              <w:textAlignment w:val="bottom"/>
              <w:rPr>
                <w:bCs/>
                <w:color w:val="000000"/>
                <w:sz w:val="24"/>
              </w:rPr>
            </w:pPr>
            <w:r w:rsidRPr="00356FA6">
              <w:rPr>
                <w:bCs/>
                <w:color w:val="000000"/>
                <w:sz w:val="24"/>
              </w:rPr>
              <w:t>本期</w:t>
            </w:r>
          </w:p>
          <w:p w:rsidR="006D141C" w:rsidRPr="00356FA6" w:rsidRDefault="000777A9" w:rsidP="000777A9">
            <w:pPr>
              <w:widowControl/>
              <w:autoSpaceDE w:val="0"/>
              <w:autoSpaceDN w:val="0"/>
              <w:spacing w:before="29" w:line="288" w:lineRule="auto"/>
              <w:ind w:right="-15"/>
              <w:jc w:val="center"/>
              <w:textAlignment w:val="bottom"/>
              <w:rPr>
                <w:bCs/>
                <w:sz w:val="24"/>
              </w:rPr>
            </w:pPr>
            <w:r w:rsidRPr="00356FA6">
              <w:rPr>
                <w:bCs/>
                <w:color w:val="000000"/>
                <w:sz w:val="24"/>
              </w:rPr>
              <w:t>2020</w:t>
            </w:r>
            <w:r w:rsidRPr="00356FA6">
              <w:rPr>
                <w:bCs/>
                <w:color w:val="000000"/>
                <w:sz w:val="24"/>
              </w:rPr>
              <w:t>年</w:t>
            </w:r>
            <w:r w:rsidRPr="00356FA6">
              <w:rPr>
                <w:bCs/>
                <w:color w:val="000000"/>
                <w:sz w:val="24"/>
              </w:rPr>
              <w:t>1</w:t>
            </w:r>
            <w:r w:rsidRPr="00356FA6">
              <w:rPr>
                <w:bCs/>
                <w:color w:val="000000"/>
                <w:sz w:val="24"/>
              </w:rPr>
              <w:t>月</w:t>
            </w:r>
            <w:r w:rsidRPr="00356FA6">
              <w:rPr>
                <w:bCs/>
                <w:color w:val="000000"/>
                <w:sz w:val="24"/>
              </w:rPr>
              <w:t>1</w:t>
            </w:r>
            <w:r w:rsidRPr="00356FA6">
              <w:rPr>
                <w:bCs/>
                <w:color w:val="000000"/>
                <w:sz w:val="24"/>
              </w:rPr>
              <w:t>日至</w:t>
            </w:r>
            <w:r w:rsidRPr="00356FA6">
              <w:rPr>
                <w:bCs/>
                <w:color w:val="000000"/>
                <w:sz w:val="24"/>
              </w:rPr>
              <w:t>2020</w:t>
            </w:r>
            <w:r w:rsidRPr="00356FA6">
              <w:rPr>
                <w:bCs/>
                <w:color w:val="000000"/>
                <w:sz w:val="24"/>
              </w:rPr>
              <w:t>年</w:t>
            </w:r>
            <w:r w:rsidRPr="00356FA6">
              <w:rPr>
                <w:bCs/>
                <w:color w:val="000000"/>
                <w:sz w:val="24"/>
              </w:rPr>
              <w:t>6</w:t>
            </w:r>
            <w:r w:rsidRPr="00356FA6">
              <w:rPr>
                <w:bCs/>
                <w:color w:val="000000"/>
                <w:sz w:val="24"/>
              </w:rPr>
              <w:t>月</w:t>
            </w:r>
            <w:r w:rsidRPr="00356FA6">
              <w:rPr>
                <w:bCs/>
                <w:color w:val="000000"/>
                <w:sz w:val="24"/>
              </w:rPr>
              <w:t>30</w:t>
            </w:r>
            <w:r w:rsidRPr="00356FA6">
              <w:rPr>
                <w:bCs/>
                <w:color w:val="000000"/>
                <w:sz w:val="24"/>
              </w:rPr>
              <w:t>日</w:t>
            </w:r>
          </w:p>
        </w:tc>
      </w:tr>
      <w:tr w:rsidR="006B4A69" w:rsidRPr="00356FA6" w:rsidTr="009737BF">
        <w:tc>
          <w:tcPr>
            <w:tcW w:w="1355"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银行间市场交易的各关联方名称</w:t>
            </w:r>
          </w:p>
        </w:tc>
        <w:tc>
          <w:tcPr>
            <w:tcW w:w="2932"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债券交易金额</w:t>
            </w:r>
          </w:p>
        </w:tc>
        <w:tc>
          <w:tcPr>
            <w:tcW w:w="2236"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基金逆回购</w:t>
            </w:r>
          </w:p>
        </w:tc>
        <w:tc>
          <w:tcPr>
            <w:tcW w:w="247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基金正回购</w:t>
            </w:r>
          </w:p>
        </w:tc>
      </w:tr>
      <w:tr w:rsidR="006B4A69" w:rsidRPr="00356FA6" w:rsidTr="009737BF">
        <w:tc>
          <w:tcPr>
            <w:tcW w:w="1355" w:type="dxa"/>
            <w:vMerge/>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spacing w:before="29" w:line="288" w:lineRule="auto"/>
              <w:jc w:val="left"/>
              <w:rPr>
                <w:bCs/>
                <w:sz w:val="24"/>
              </w:rPr>
            </w:pPr>
          </w:p>
        </w:tc>
        <w:tc>
          <w:tcPr>
            <w:tcW w:w="162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基金买入</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基金卖出</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交易金额</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利息收入</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交易金额</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利息支出</w:t>
            </w:r>
          </w:p>
        </w:tc>
      </w:tr>
      <w:tr w:rsidR="00172F2D">
        <w:tc>
          <w:tcPr>
            <w:tcW w:w="1355" w:type="dxa"/>
            <w:vAlign w:val="center"/>
          </w:tcPr>
          <w:p w:rsidR="00172F2D" w:rsidRDefault="00EA4F79">
            <w:pPr>
              <w:jc w:val="center"/>
            </w:pPr>
            <w:r>
              <w:rPr>
                <w:bCs/>
                <w:sz w:val="24"/>
              </w:rPr>
              <w:t>兴业银行</w:t>
            </w:r>
          </w:p>
        </w:tc>
        <w:tc>
          <w:tcPr>
            <w:tcW w:w="1622" w:type="dxa"/>
            <w:vAlign w:val="center"/>
          </w:tcPr>
          <w:p w:rsidR="00172F2D" w:rsidRDefault="00EA4F79">
            <w:pPr>
              <w:jc w:val="center"/>
            </w:pPr>
            <w:r>
              <w:rPr>
                <w:bCs/>
                <w:sz w:val="24"/>
              </w:rPr>
              <w:t>-</w:t>
            </w:r>
          </w:p>
        </w:tc>
        <w:tc>
          <w:tcPr>
            <w:tcW w:w="1310" w:type="dxa"/>
            <w:vAlign w:val="center"/>
          </w:tcPr>
          <w:p w:rsidR="00172F2D" w:rsidRDefault="00EA4F79">
            <w:pPr>
              <w:jc w:val="center"/>
            </w:pPr>
            <w:r>
              <w:rPr>
                <w:bCs/>
                <w:sz w:val="24"/>
              </w:rPr>
              <w:t>-</w:t>
            </w:r>
          </w:p>
        </w:tc>
        <w:tc>
          <w:tcPr>
            <w:tcW w:w="1203" w:type="dxa"/>
            <w:vAlign w:val="center"/>
          </w:tcPr>
          <w:p w:rsidR="00172F2D" w:rsidRDefault="00EA4F79">
            <w:pPr>
              <w:jc w:val="center"/>
            </w:pPr>
            <w:r>
              <w:rPr>
                <w:bCs/>
                <w:sz w:val="24"/>
              </w:rPr>
              <w:t>-</w:t>
            </w:r>
          </w:p>
        </w:tc>
        <w:tc>
          <w:tcPr>
            <w:tcW w:w="1033" w:type="dxa"/>
            <w:vAlign w:val="center"/>
          </w:tcPr>
          <w:p w:rsidR="00172F2D" w:rsidRDefault="00EA4F79">
            <w:pPr>
              <w:jc w:val="center"/>
            </w:pPr>
            <w:r>
              <w:rPr>
                <w:bCs/>
                <w:sz w:val="24"/>
              </w:rPr>
              <w:t>-</w:t>
            </w:r>
          </w:p>
        </w:tc>
        <w:tc>
          <w:tcPr>
            <w:tcW w:w="1440" w:type="dxa"/>
            <w:vAlign w:val="center"/>
          </w:tcPr>
          <w:p w:rsidR="00172F2D" w:rsidRDefault="00EA4F79">
            <w:pPr>
              <w:jc w:val="center"/>
            </w:pPr>
            <w:r>
              <w:rPr>
                <w:bCs/>
                <w:sz w:val="24"/>
              </w:rPr>
              <w:t>-</w:t>
            </w:r>
          </w:p>
        </w:tc>
        <w:tc>
          <w:tcPr>
            <w:tcW w:w="1035" w:type="dxa"/>
            <w:vAlign w:val="center"/>
          </w:tcPr>
          <w:p w:rsidR="00172F2D" w:rsidRDefault="00EA4F79">
            <w:pPr>
              <w:jc w:val="center"/>
            </w:pPr>
            <w:r>
              <w:rPr>
                <w:bCs/>
                <w:sz w:val="24"/>
              </w:rPr>
              <w:t>-</w:t>
            </w:r>
          </w:p>
        </w:tc>
      </w:tr>
      <w:tr w:rsidR="006B4A69" w:rsidRPr="00356FA6" w:rsidTr="009737BF">
        <w:tc>
          <w:tcPr>
            <w:tcW w:w="8998" w:type="dxa"/>
            <w:gridSpan w:val="7"/>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上年度可比期间</w:t>
            </w:r>
          </w:p>
          <w:p w:rsidR="006D141C" w:rsidRPr="00356FA6" w:rsidRDefault="00A5726C" w:rsidP="006C67B5">
            <w:pPr>
              <w:widowControl/>
              <w:autoSpaceDE w:val="0"/>
              <w:autoSpaceDN w:val="0"/>
              <w:spacing w:before="29" w:line="288" w:lineRule="auto"/>
              <w:ind w:right="-15"/>
              <w:jc w:val="center"/>
              <w:textAlignment w:val="bottom"/>
              <w:rPr>
                <w:bCs/>
                <w:sz w:val="24"/>
              </w:rPr>
            </w:pPr>
            <w:r w:rsidRPr="00356FA6">
              <w:rPr>
                <w:bCs/>
                <w:sz w:val="24"/>
              </w:rPr>
              <w:t>2019</w:t>
            </w:r>
            <w:r w:rsidRPr="00356FA6">
              <w:rPr>
                <w:bCs/>
                <w:sz w:val="24"/>
              </w:rPr>
              <w:t>年</w:t>
            </w:r>
            <w:r w:rsidRPr="00356FA6">
              <w:rPr>
                <w:bCs/>
                <w:sz w:val="24"/>
              </w:rPr>
              <w:t>1</w:t>
            </w:r>
            <w:r w:rsidRPr="00356FA6">
              <w:rPr>
                <w:bCs/>
                <w:sz w:val="24"/>
              </w:rPr>
              <w:t>月</w:t>
            </w:r>
            <w:r w:rsidRPr="00356FA6">
              <w:rPr>
                <w:bCs/>
                <w:sz w:val="24"/>
              </w:rPr>
              <w:t>1</w:t>
            </w:r>
            <w:r w:rsidRPr="00356FA6">
              <w:rPr>
                <w:bCs/>
                <w:sz w:val="24"/>
              </w:rPr>
              <w:t>日至</w:t>
            </w:r>
            <w:r w:rsidRPr="00356FA6">
              <w:rPr>
                <w:bCs/>
                <w:sz w:val="24"/>
              </w:rPr>
              <w:t>2019</w:t>
            </w:r>
            <w:r w:rsidRPr="00356FA6">
              <w:rPr>
                <w:bCs/>
                <w:sz w:val="24"/>
              </w:rPr>
              <w:t>年</w:t>
            </w:r>
            <w:r w:rsidRPr="00356FA6">
              <w:rPr>
                <w:bCs/>
                <w:sz w:val="24"/>
              </w:rPr>
              <w:t>6</w:t>
            </w:r>
            <w:r w:rsidRPr="00356FA6">
              <w:rPr>
                <w:bCs/>
                <w:sz w:val="24"/>
              </w:rPr>
              <w:t>月</w:t>
            </w:r>
            <w:r w:rsidRPr="00356FA6">
              <w:rPr>
                <w:bCs/>
                <w:sz w:val="24"/>
              </w:rPr>
              <w:t>30</w:t>
            </w:r>
            <w:r w:rsidRPr="00356FA6">
              <w:rPr>
                <w:bCs/>
                <w:sz w:val="24"/>
              </w:rPr>
              <w:t>日</w:t>
            </w:r>
          </w:p>
        </w:tc>
      </w:tr>
      <w:tr w:rsidR="006B4A69" w:rsidRPr="00356FA6" w:rsidTr="009737BF">
        <w:tc>
          <w:tcPr>
            <w:tcW w:w="1355"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银行间市场交易的各关联方名称</w:t>
            </w:r>
          </w:p>
        </w:tc>
        <w:tc>
          <w:tcPr>
            <w:tcW w:w="2932"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债券交易金额</w:t>
            </w:r>
          </w:p>
        </w:tc>
        <w:tc>
          <w:tcPr>
            <w:tcW w:w="2236"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基金逆回购</w:t>
            </w:r>
          </w:p>
        </w:tc>
        <w:tc>
          <w:tcPr>
            <w:tcW w:w="247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基金正回购</w:t>
            </w:r>
          </w:p>
        </w:tc>
      </w:tr>
      <w:tr w:rsidR="006B4A69" w:rsidRPr="00356FA6" w:rsidTr="009737BF">
        <w:tc>
          <w:tcPr>
            <w:tcW w:w="1355" w:type="dxa"/>
            <w:vMerge/>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spacing w:before="29" w:line="288" w:lineRule="auto"/>
              <w:jc w:val="left"/>
              <w:rPr>
                <w:bCs/>
                <w:sz w:val="24"/>
              </w:rPr>
            </w:pPr>
          </w:p>
        </w:tc>
        <w:tc>
          <w:tcPr>
            <w:tcW w:w="162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基金买入</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基金卖出</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交易金额</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利息收入</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交易金额</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bCs/>
                <w:sz w:val="24"/>
              </w:rPr>
            </w:pPr>
            <w:r w:rsidRPr="00356FA6">
              <w:rPr>
                <w:bCs/>
                <w:sz w:val="24"/>
              </w:rPr>
              <w:t>利息支出</w:t>
            </w:r>
          </w:p>
        </w:tc>
      </w:tr>
      <w:tr w:rsidR="00172F2D">
        <w:tc>
          <w:tcPr>
            <w:tcW w:w="1355" w:type="dxa"/>
            <w:vAlign w:val="center"/>
          </w:tcPr>
          <w:p w:rsidR="00172F2D" w:rsidRDefault="00EA4F79">
            <w:pPr>
              <w:jc w:val="center"/>
            </w:pPr>
            <w:r>
              <w:rPr>
                <w:bCs/>
                <w:sz w:val="24"/>
              </w:rPr>
              <w:t>兴业银行</w:t>
            </w:r>
          </w:p>
        </w:tc>
        <w:tc>
          <w:tcPr>
            <w:tcW w:w="1622" w:type="dxa"/>
            <w:vAlign w:val="center"/>
          </w:tcPr>
          <w:p w:rsidR="00172F2D" w:rsidRDefault="00EA4F79">
            <w:pPr>
              <w:jc w:val="center"/>
            </w:pPr>
            <w:r>
              <w:rPr>
                <w:bCs/>
                <w:sz w:val="24"/>
              </w:rPr>
              <w:t>-</w:t>
            </w:r>
          </w:p>
        </w:tc>
        <w:tc>
          <w:tcPr>
            <w:tcW w:w="1310" w:type="dxa"/>
            <w:vAlign w:val="center"/>
          </w:tcPr>
          <w:p w:rsidR="00172F2D" w:rsidRDefault="00EA4F79">
            <w:pPr>
              <w:jc w:val="center"/>
            </w:pPr>
            <w:r>
              <w:rPr>
                <w:bCs/>
                <w:sz w:val="24"/>
              </w:rPr>
              <w:t>-</w:t>
            </w:r>
          </w:p>
        </w:tc>
        <w:tc>
          <w:tcPr>
            <w:tcW w:w="1203" w:type="dxa"/>
            <w:vAlign w:val="center"/>
          </w:tcPr>
          <w:p w:rsidR="00172F2D" w:rsidRDefault="00EA4F79">
            <w:pPr>
              <w:jc w:val="center"/>
            </w:pPr>
            <w:r>
              <w:rPr>
                <w:bCs/>
                <w:sz w:val="24"/>
              </w:rPr>
              <w:t>-</w:t>
            </w:r>
          </w:p>
        </w:tc>
        <w:tc>
          <w:tcPr>
            <w:tcW w:w="1033" w:type="dxa"/>
            <w:vAlign w:val="center"/>
          </w:tcPr>
          <w:p w:rsidR="00172F2D" w:rsidRDefault="00EA4F79">
            <w:pPr>
              <w:jc w:val="center"/>
            </w:pPr>
            <w:r>
              <w:rPr>
                <w:bCs/>
                <w:sz w:val="24"/>
              </w:rPr>
              <w:t>-</w:t>
            </w:r>
          </w:p>
        </w:tc>
        <w:tc>
          <w:tcPr>
            <w:tcW w:w="1440" w:type="dxa"/>
            <w:vAlign w:val="center"/>
          </w:tcPr>
          <w:p w:rsidR="00172F2D" w:rsidRDefault="00EA4F79">
            <w:pPr>
              <w:jc w:val="center"/>
            </w:pPr>
            <w:r>
              <w:rPr>
                <w:bCs/>
                <w:sz w:val="24"/>
              </w:rPr>
              <w:t>1,354,248,000.00</w:t>
            </w:r>
          </w:p>
        </w:tc>
        <w:tc>
          <w:tcPr>
            <w:tcW w:w="1035" w:type="dxa"/>
            <w:vAlign w:val="center"/>
          </w:tcPr>
          <w:p w:rsidR="00172F2D" w:rsidRDefault="00EA4F79">
            <w:pPr>
              <w:jc w:val="center"/>
            </w:pPr>
            <w:r>
              <w:rPr>
                <w:bCs/>
                <w:sz w:val="24"/>
              </w:rPr>
              <w:t>118,544.14</w:t>
            </w:r>
          </w:p>
        </w:tc>
      </w:tr>
    </w:tbl>
    <w:p w:rsidR="006D141C" w:rsidRPr="00356FA6" w:rsidRDefault="006D141C"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6.4.10.4</w:t>
      </w:r>
      <w:r w:rsidRPr="00356FA6">
        <w:rPr>
          <w:b/>
          <w:bCs/>
          <w:sz w:val="24"/>
        </w:rPr>
        <w:t>各关联方投资本基金的情况</w:t>
      </w:r>
    </w:p>
    <w:p w:rsidR="006D141C" w:rsidRPr="00356FA6" w:rsidRDefault="006D141C" w:rsidP="006C67B5">
      <w:pPr>
        <w:adjustRightInd w:val="0"/>
        <w:snapToGrid w:val="0"/>
        <w:spacing w:before="29" w:line="288" w:lineRule="auto"/>
        <w:rPr>
          <w:b/>
          <w:bCs/>
          <w:sz w:val="24"/>
        </w:rPr>
      </w:pPr>
      <w:r w:rsidRPr="00356FA6">
        <w:rPr>
          <w:b/>
          <w:bCs/>
          <w:kern w:val="0"/>
          <w:sz w:val="24"/>
        </w:rPr>
        <w:t>6.4.10.4.1</w:t>
      </w:r>
      <w:r w:rsidRPr="00356FA6">
        <w:rPr>
          <w:b/>
          <w:bCs/>
          <w:sz w:val="24"/>
        </w:rPr>
        <w:t>报告期内基金管理人运用固有资金投资本基金的情况</w:t>
      </w:r>
    </w:p>
    <w:p w:rsidR="006D141C" w:rsidRPr="00356FA6" w:rsidRDefault="006D141C" w:rsidP="00C04D6C">
      <w:pPr>
        <w:autoSpaceDE w:val="0"/>
        <w:autoSpaceDN w:val="0"/>
        <w:adjustRightInd w:val="0"/>
        <w:spacing w:before="29" w:line="288" w:lineRule="auto"/>
        <w:ind w:left="15" w:right="90"/>
        <w:jc w:val="right"/>
        <w:rPr>
          <w:sz w:val="24"/>
        </w:rPr>
      </w:pPr>
      <w:r w:rsidRPr="00356FA6">
        <w:rPr>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3"/>
        <w:gridCol w:w="1638"/>
        <w:gridCol w:w="5397"/>
      </w:tblGrid>
      <w:tr w:rsidR="00EA4F79" w:rsidRPr="00356FA6" w:rsidTr="00EA4F79">
        <w:trPr>
          <w:trHeight w:val="340"/>
        </w:trPr>
        <w:tc>
          <w:tcPr>
            <w:tcW w:w="1963"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项目</w:t>
            </w:r>
          </w:p>
        </w:tc>
        <w:tc>
          <w:tcPr>
            <w:tcW w:w="703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本期</w:t>
            </w:r>
          </w:p>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lastRenderedPageBreak/>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EA4F79" w:rsidRPr="00356FA6" w:rsidTr="00EA4F79">
        <w:trPr>
          <w:trHeight w:val="340"/>
        </w:trPr>
        <w:tc>
          <w:tcPr>
            <w:tcW w:w="1963" w:type="dxa"/>
            <w:vMerge/>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spacing w:before="29" w:line="288" w:lineRule="auto"/>
              <w:jc w:val="left"/>
              <w:rPr>
                <w:sz w:val="24"/>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交银天鑫宝货币</w:t>
            </w:r>
            <w:r w:rsidRPr="00356FA6">
              <w:rPr>
                <w:sz w:val="24"/>
              </w:rPr>
              <w:t>A</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交银天鑫宝货币</w:t>
            </w:r>
            <w:r w:rsidRPr="00356FA6">
              <w:rPr>
                <w:sz w:val="24"/>
              </w:rPr>
              <w:t>E</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pStyle w:val="ad"/>
              <w:spacing w:before="29" w:line="288" w:lineRule="auto"/>
              <w:rPr>
                <w:szCs w:val="24"/>
              </w:rPr>
            </w:pPr>
            <w:r w:rsidRPr="00356FA6">
              <w:rPr>
                <w:szCs w:val="24"/>
              </w:rPr>
              <w:t>基金合同生效日</w:t>
            </w:r>
            <w:r w:rsidR="00392958" w:rsidRPr="00356FA6">
              <w:rPr>
                <w:szCs w:val="24"/>
              </w:rPr>
              <w:t>（</w:t>
            </w:r>
            <w:r w:rsidRPr="00356FA6">
              <w:rPr>
                <w:szCs w:val="24"/>
              </w:rPr>
              <w:t>2016</w:t>
            </w:r>
            <w:r w:rsidRPr="00356FA6">
              <w:rPr>
                <w:szCs w:val="24"/>
              </w:rPr>
              <w:t>年</w:t>
            </w:r>
            <w:r w:rsidRPr="00356FA6">
              <w:rPr>
                <w:szCs w:val="24"/>
              </w:rPr>
              <w:t>12</w:t>
            </w:r>
            <w:r w:rsidRPr="00356FA6">
              <w:rPr>
                <w:szCs w:val="24"/>
              </w:rPr>
              <w:t>月</w:t>
            </w:r>
            <w:r w:rsidRPr="00356FA6">
              <w:rPr>
                <w:szCs w:val="24"/>
              </w:rPr>
              <w:t>7</w:t>
            </w:r>
            <w:r w:rsidRPr="00356FA6">
              <w:rPr>
                <w:szCs w:val="24"/>
              </w:rPr>
              <w:t>日</w:t>
            </w:r>
            <w:r w:rsidR="00392958" w:rsidRPr="00356FA6">
              <w:rPr>
                <w:szCs w:val="24"/>
              </w:rPr>
              <w:t>）</w:t>
            </w:r>
            <w:r w:rsidRPr="00356FA6">
              <w:rPr>
                <w:szCs w:val="24"/>
              </w:rPr>
              <w:t>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745AEE" w:rsidP="006C67B5">
            <w:pPr>
              <w:pStyle w:val="ad"/>
              <w:spacing w:before="29" w:line="288" w:lineRule="auto"/>
              <w:rPr>
                <w:szCs w:val="24"/>
              </w:rPr>
            </w:pPr>
            <w:r w:rsidRPr="00356FA6">
              <w:rPr>
                <w:rFonts w:hint="eastAsia"/>
                <w:szCs w:val="24"/>
              </w:rPr>
              <w:t>报告</w:t>
            </w:r>
            <w:r w:rsidR="006D141C" w:rsidRPr="00356FA6">
              <w:rPr>
                <w:szCs w:val="24"/>
              </w:rPr>
              <w:t>期初持有的基金份额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100,530,775.92</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745AEE" w:rsidP="006C67B5">
            <w:pPr>
              <w:spacing w:before="29" w:line="288" w:lineRule="auto"/>
              <w:rPr>
                <w:sz w:val="24"/>
              </w:rPr>
            </w:pPr>
            <w:r w:rsidRPr="00356FA6">
              <w:rPr>
                <w:rFonts w:hint="eastAsia"/>
                <w:sz w:val="24"/>
              </w:rPr>
              <w:t>报告</w:t>
            </w:r>
            <w:r w:rsidR="006D141C" w:rsidRPr="00356FA6">
              <w:rPr>
                <w:sz w:val="24"/>
              </w:rPr>
              <w:t>期间申购</w:t>
            </w:r>
            <w:r w:rsidR="006D141C" w:rsidRPr="00356FA6">
              <w:rPr>
                <w:sz w:val="24"/>
              </w:rPr>
              <w:t>/</w:t>
            </w:r>
            <w:r w:rsidR="006D141C" w:rsidRPr="00356FA6">
              <w:rPr>
                <w:sz w:val="24"/>
              </w:rPr>
              <w:t>买入总份额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151,733,705.33</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745AEE" w:rsidP="006C67B5">
            <w:pPr>
              <w:spacing w:before="29" w:line="288" w:lineRule="auto"/>
              <w:rPr>
                <w:sz w:val="24"/>
              </w:rPr>
            </w:pPr>
            <w:r w:rsidRPr="00356FA6">
              <w:rPr>
                <w:rFonts w:hint="eastAsia"/>
                <w:sz w:val="24"/>
              </w:rPr>
              <w:t>报告</w:t>
            </w:r>
            <w:r w:rsidR="006D141C" w:rsidRPr="00356FA6">
              <w:rPr>
                <w:sz w:val="24"/>
              </w:rPr>
              <w:t>期间因拆分变动份额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减：</w:t>
            </w:r>
            <w:r w:rsidR="008044C5" w:rsidRPr="00356FA6">
              <w:rPr>
                <w:rFonts w:hint="eastAsia"/>
                <w:sz w:val="24"/>
              </w:rPr>
              <w:t>报告</w:t>
            </w:r>
            <w:r w:rsidRPr="00356FA6">
              <w:rPr>
                <w:sz w:val="24"/>
              </w:rPr>
              <w:t>期间赎回</w:t>
            </w:r>
            <w:r w:rsidRPr="00356FA6">
              <w:rPr>
                <w:sz w:val="24"/>
              </w:rPr>
              <w:t>/</w:t>
            </w:r>
            <w:r w:rsidRPr="00356FA6">
              <w:rPr>
                <w:sz w:val="24"/>
              </w:rPr>
              <w:t>卖出总份额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80,000,000.00</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745AEE" w:rsidP="006C67B5">
            <w:pPr>
              <w:spacing w:before="29" w:line="288" w:lineRule="auto"/>
              <w:rPr>
                <w:sz w:val="24"/>
              </w:rPr>
            </w:pPr>
            <w:r w:rsidRPr="00356FA6">
              <w:rPr>
                <w:rFonts w:hint="eastAsia"/>
                <w:sz w:val="24"/>
              </w:rPr>
              <w:t>报告</w:t>
            </w:r>
            <w:r w:rsidR="006D141C" w:rsidRPr="00356FA6">
              <w:rPr>
                <w:sz w:val="24"/>
              </w:rPr>
              <w:t>期末持有的基金份额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172,264,481.25</w:t>
            </w:r>
          </w:p>
        </w:tc>
      </w:tr>
      <w:tr w:rsidR="00EA4F79" w:rsidRPr="00356FA6" w:rsidTr="00EA4F79">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745AEE" w:rsidP="006C67B5">
            <w:pPr>
              <w:spacing w:before="29" w:line="288" w:lineRule="auto"/>
              <w:rPr>
                <w:sz w:val="24"/>
              </w:rPr>
            </w:pPr>
            <w:r w:rsidRPr="00356FA6">
              <w:rPr>
                <w:rFonts w:hint="eastAsia"/>
                <w:sz w:val="24"/>
              </w:rPr>
              <w:t>报告</w:t>
            </w:r>
            <w:r w:rsidR="006D141C" w:rsidRPr="00356FA6">
              <w:rPr>
                <w:sz w:val="24"/>
              </w:rPr>
              <w:t>期末持有的基金份额占基金总份额比例</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539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0.62%</w:t>
            </w:r>
          </w:p>
        </w:tc>
      </w:tr>
    </w:tbl>
    <w:p w:rsidR="00172F2D" w:rsidRDefault="00EA4F7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72F2D" w:rsidRDefault="00EA4F79">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6D141C" w:rsidRPr="00356FA6" w:rsidRDefault="006D141C" w:rsidP="006C67B5">
      <w:pPr>
        <w:tabs>
          <w:tab w:val="left" w:pos="426"/>
        </w:tabs>
        <w:spacing w:before="29" w:line="288" w:lineRule="auto"/>
        <w:jc w:val="left"/>
        <w:rPr>
          <w:kern w:val="0"/>
          <w:sz w:val="24"/>
        </w:rPr>
      </w:pPr>
      <w:r w:rsidRPr="00356FA6">
        <w:rPr>
          <w:kern w:val="0"/>
          <w:sz w:val="24"/>
        </w:rPr>
        <w:t>3</w:t>
      </w:r>
      <w:r w:rsidRPr="00356FA6">
        <w:rPr>
          <w:kern w:val="0"/>
          <w:sz w:val="24"/>
        </w:rPr>
        <w:t>、基金管理人投资本基金适用的申购</w:t>
      </w:r>
      <w:r w:rsidRPr="00356FA6">
        <w:rPr>
          <w:kern w:val="0"/>
          <w:sz w:val="24"/>
        </w:rPr>
        <w:t>/</w:t>
      </w:r>
      <w:r w:rsidRPr="00356FA6">
        <w:rPr>
          <w:kern w:val="0"/>
          <w:sz w:val="24"/>
        </w:rPr>
        <w:t>赎回费率按照本基金招募说明书的规定执行。</w:t>
      </w:r>
    </w:p>
    <w:p w:rsidR="006D141C" w:rsidRPr="00356FA6" w:rsidRDefault="007D0C4D" w:rsidP="006C67B5">
      <w:pPr>
        <w:adjustRightInd w:val="0"/>
        <w:snapToGrid w:val="0"/>
        <w:spacing w:before="29" w:line="288" w:lineRule="auto"/>
        <w:jc w:val="left"/>
        <w:rPr>
          <w:bCs/>
          <w:sz w:val="24"/>
        </w:rPr>
      </w:pPr>
      <w:r w:rsidRPr="00356FA6">
        <w:rPr>
          <w:bCs/>
          <w:sz w:val="24"/>
        </w:rPr>
        <w:tab/>
      </w:r>
    </w:p>
    <w:p w:rsidR="006D141C" w:rsidRPr="00356FA6" w:rsidRDefault="006D141C" w:rsidP="006C67B5">
      <w:pPr>
        <w:adjustRightInd w:val="0"/>
        <w:snapToGrid w:val="0"/>
        <w:spacing w:before="29" w:line="288" w:lineRule="auto"/>
        <w:rPr>
          <w:b/>
          <w:bCs/>
          <w:sz w:val="24"/>
        </w:rPr>
      </w:pPr>
      <w:r w:rsidRPr="00356FA6">
        <w:rPr>
          <w:b/>
          <w:bCs/>
          <w:kern w:val="0"/>
          <w:sz w:val="24"/>
        </w:rPr>
        <w:t>6.4.10.4.2</w:t>
      </w:r>
      <w:r w:rsidRPr="00356FA6">
        <w:rPr>
          <w:b/>
          <w:bCs/>
          <w:sz w:val="24"/>
        </w:rPr>
        <w:t>报告期末除基金管理人之外的其他关联方投资本基金的情况</w:t>
      </w:r>
    </w:p>
    <w:p w:rsidR="00FD2AE8" w:rsidRPr="00356FA6" w:rsidRDefault="00AF77DD" w:rsidP="006C67B5">
      <w:pPr>
        <w:spacing w:before="29" w:line="288" w:lineRule="auto"/>
        <w:rPr>
          <w:sz w:val="24"/>
        </w:rPr>
      </w:pPr>
      <w:r w:rsidRPr="00356FA6">
        <w:rPr>
          <w:sz w:val="24"/>
        </w:rPr>
        <w:t>交银天鑫宝货币</w:t>
      </w:r>
      <w:r w:rsidRPr="00356FA6">
        <w:rPr>
          <w:sz w:val="24"/>
        </w:rPr>
        <w:t>A</w:t>
      </w:r>
    </w:p>
    <w:p w:rsidR="006D141C" w:rsidRPr="00356FA6" w:rsidRDefault="006D141C" w:rsidP="006C67B5">
      <w:pPr>
        <w:tabs>
          <w:tab w:val="left" w:pos="426"/>
        </w:tabs>
        <w:spacing w:before="29" w:line="288" w:lineRule="auto"/>
        <w:jc w:val="left"/>
        <w:rPr>
          <w:kern w:val="0"/>
          <w:sz w:val="24"/>
        </w:rPr>
      </w:pPr>
      <w:r w:rsidRPr="00356FA6">
        <w:rPr>
          <w:kern w:val="0"/>
          <w:sz w:val="24"/>
        </w:rPr>
        <w:t>本报告期末及上年度末除基金管理人之外的其他关联方未持有本基金。</w:t>
      </w:r>
    </w:p>
    <w:p w:rsidR="00482878" w:rsidRPr="00356FA6" w:rsidRDefault="00482878" w:rsidP="006C67B5">
      <w:pPr>
        <w:tabs>
          <w:tab w:val="left" w:pos="426"/>
        </w:tabs>
        <w:spacing w:before="29" w:line="288" w:lineRule="auto"/>
        <w:jc w:val="left"/>
        <w:rPr>
          <w:kern w:val="0"/>
          <w:sz w:val="24"/>
        </w:rPr>
      </w:pPr>
    </w:p>
    <w:p w:rsidR="00AF77DD" w:rsidRPr="00356FA6" w:rsidRDefault="00AF77DD" w:rsidP="006C67B5">
      <w:pPr>
        <w:widowControl/>
        <w:spacing w:before="29" w:line="288" w:lineRule="auto"/>
        <w:rPr>
          <w:sz w:val="24"/>
        </w:rPr>
      </w:pPr>
      <w:r w:rsidRPr="00356FA6">
        <w:rPr>
          <w:sz w:val="24"/>
        </w:rPr>
        <w:t>交银天鑫宝货币</w:t>
      </w:r>
      <w:r w:rsidRPr="00356FA6">
        <w:rPr>
          <w:sz w:val="24"/>
        </w:rPr>
        <w:t>E</w:t>
      </w:r>
    </w:p>
    <w:p w:rsidR="00D7356B" w:rsidRPr="00356FA6" w:rsidRDefault="00D7356B" w:rsidP="006C67B5">
      <w:pPr>
        <w:adjustRightInd w:val="0"/>
        <w:snapToGrid w:val="0"/>
        <w:spacing w:before="29" w:line="288" w:lineRule="auto"/>
        <w:jc w:val="right"/>
        <w:rPr>
          <w:sz w:val="24"/>
        </w:rPr>
      </w:pPr>
      <w:r w:rsidRPr="00356FA6">
        <w:rPr>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2013"/>
        <w:gridCol w:w="1565"/>
        <w:gridCol w:w="1846"/>
        <w:gridCol w:w="1628"/>
      </w:tblGrid>
      <w:tr w:rsidR="006B4A69" w:rsidRPr="00356FA6" w:rsidTr="00287C8E">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关联方名称</w:t>
            </w:r>
          </w:p>
        </w:tc>
        <w:tc>
          <w:tcPr>
            <w:tcW w:w="372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交银天鑫宝货币</w:t>
            </w:r>
            <w:r w:rsidRPr="00356FA6">
              <w:rPr>
                <w:sz w:val="24"/>
              </w:rPr>
              <w:t>E</w:t>
            </w:r>
            <w:r w:rsidRPr="00356FA6">
              <w:rPr>
                <w:sz w:val="24"/>
              </w:rPr>
              <w:t>本期末</w:t>
            </w:r>
          </w:p>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3612"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交银天鑫宝货币</w:t>
            </w:r>
            <w:r w:rsidRPr="00356FA6">
              <w:rPr>
                <w:sz w:val="24"/>
              </w:rPr>
              <w:t>E</w:t>
            </w:r>
            <w:r w:rsidRPr="00356FA6">
              <w:rPr>
                <w:sz w:val="24"/>
              </w:rPr>
              <w:t>上年度末</w:t>
            </w:r>
          </w:p>
          <w:p w:rsidR="006D141C" w:rsidRPr="00356FA6" w:rsidRDefault="00D76982" w:rsidP="006C67B5">
            <w:pPr>
              <w:widowControl/>
              <w:autoSpaceDE w:val="0"/>
              <w:autoSpaceDN w:val="0"/>
              <w:spacing w:before="29" w:line="288" w:lineRule="auto"/>
              <w:ind w:leftChars="-51" w:left="-107" w:rightChars="-51" w:right="-107"/>
              <w:jc w:val="center"/>
              <w:textAlignment w:val="bottom"/>
              <w:rPr>
                <w:sz w:val="24"/>
              </w:rPr>
            </w:pPr>
            <w:r w:rsidRPr="00356FA6">
              <w:rPr>
                <w:sz w:val="24"/>
              </w:rPr>
              <w:t>2019</w:t>
            </w:r>
            <w:r w:rsidRPr="00356FA6">
              <w:rPr>
                <w:sz w:val="24"/>
              </w:rPr>
              <w:t>年</w:t>
            </w:r>
            <w:r w:rsidRPr="00356FA6">
              <w:rPr>
                <w:sz w:val="24"/>
              </w:rPr>
              <w:t>12</w:t>
            </w:r>
            <w:r w:rsidRPr="00356FA6">
              <w:rPr>
                <w:sz w:val="24"/>
              </w:rPr>
              <w:t>月</w:t>
            </w:r>
            <w:r w:rsidRPr="00356FA6">
              <w:rPr>
                <w:sz w:val="24"/>
              </w:rPr>
              <w:t>31</w:t>
            </w:r>
            <w:r w:rsidRPr="00356FA6">
              <w:rPr>
                <w:sz w:val="24"/>
              </w:rPr>
              <w:t>日</w:t>
            </w:r>
          </w:p>
        </w:tc>
      </w:tr>
      <w:tr w:rsidR="006B4A69" w:rsidRPr="00356FA6" w:rsidTr="00287C8E">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spacing w:before="29" w:line="288" w:lineRule="auto"/>
              <w:jc w:val="left"/>
              <w:rPr>
                <w:sz w:val="24"/>
              </w:rPr>
            </w:pPr>
          </w:p>
        </w:tc>
        <w:tc>
          <w:tcPr>
            <w:tcW w:w="2094"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持有的</w:t>
            </w:r>
          </w:p>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基金份额</w:t>
            </w:r>
          </w:p>
        </w:tc>
        <w:tc>
          <w:tcPr>
            <w:tcW w:w="1626"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leftChars="-51" w:left="-107" w:rightChars="-51" w:right="-107"/>
              <w:jc w:val="center"/>
              <w:textAlignment w:val="bottom"/>
              <w:rPr>
                <w:sz w:val="24"/>
              </w:rPr>
            </w:pPr>
            <w:r w:rsidRPr="00356FA6">
              <w:rPr>
                <w:sz w:val="24"/>
              </w:rPr>
              <w:t>持有的基金份额占基金总份额的比例</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持有的</w:t>
            </w:r>
          </w:p>
          <w:p w:rsidR="006D141C" w:rsidRPr="00356FA6" w:rsidRDefault="006D141C" w:rsidP="006C67B5">
            <w:pPr>
              <w:spacing w:before="29" w:line="288" w:lineRule="auto"/>
              <w:jc w:val="center"/>
              <w:rPr>
                <w:sz w:val="24"/>
              </w:rPr>
            </w:pPr>
            <w:r w:rsidRPr="00356FA6">
              <w:rPr>
                <w:sz w:val="24"/>
              </w:rPr>
              <w:t>基金份额</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持有的基金份额占基金总份额的比</w:t>
            </w:r>
            <w:r w:rsidRPr="00356FA6">
              <w:rPr>
                <w:sz w:val="24"/>
              </w:rPr>
              <w:lastRenderedPageBreak/>
              <w:t>例</w:t>
            </w:r>
          </w:p>
        </w:tc>
      </w:tr>
      <w:tr w:rsidR="00172F2D">
        <w:tc>
          <w:tcPr>
            <w:tcW w:w="1946" w:type="dxa"/>
            <w:vAlign w:val="center"/>
          </w:tcPr>
          <w:p w:rsidR="00172F2D" w:rsidRDefault="00EA4F79">
            <w:pPr>
              <w:jc w:val="center"/>
            </w:pPr>
            <w:r>
              <w:rPr>
                <w:sz w:val="24"/>
              </w:rPr>
              <w:lastRenderedPageBreak/>
              <w:t>交通银行</w:t>
            </w:r>
          </w:p>
        </w:tc>
        <w:tc>
          <w:tcPr>
            <w:tcW w:w="2013" w:type="dxa"/>
            <w:vAlign w:val="center"/>
          </w:tcPr>
          <w:p w:rsidR="00172F2D" w:rsidRDefault="00EA4F79">
            <w:pPr>
              <w:jc w:val="center"/>
            </w:pPr>
            <w:r>
              <w:rPr>
                <w:sz w:val="24"/>
              </w:rPr>
              <w:t>687,295,606.22</w:t>
            </w:r>
          </w:p>
        </w:tc>
        <w:tc>
          <w:tcPr>
            <w:tcW w:w="1565" w:type="dxa"/>
            <w:vAlign w:val="center"/>
          </w:tcPr>
          <w:p w:rsidR="00172F2D" w:rsidRDefault="00EA4F79">
            <w:pPr>
              <w:jc w:val="center"/>
            </w:pPr>
            <w:r>
              <w:rPr>
                <w:sz w:val="24"/>
              </w:rPr>
              <w:t>2.47%</w:t>
            </w:r>
          </w:p>
        </w:tc>
        <w:tc>
          <w:tcPr>
            <w:tcW w:w="1846" w:type="dxa"/>
            <w:vAlign w:val="center"/>
          </w:tcPr>
          <w:p w:rsidR="00172F2D" w:rsidRDefault="00EA4F79">
            <w:pPr>
              <w:jc w:val="center"/>
            </w:pPr>
            <w:r>
              <w:rPr>
                <w:sz w:val="24"/>
              </w:rPr>
              <w:t>429,534,410.83</w:t>
            </w:r>
          </w:p>
        </w:tc>
        <w:tc>
          <w:tcPr>
            <w:tcW w:w="1628" w:type="dxa"/>
            <w:vAlign w:val="center"/>
          </w:tcPr>
          <w:p w:rsidR="00172F2D" w:rsidRDefault="00EA4F79">
            <w:pPr>
              <w:jc w:val="center"/>
            </w:pPr>
            <w:r>
              <w:rPr>
                <w:sz w:val="24"/>
              </w:rPr>
              <w:t>3.06%</w:t>
            </w:r>
          </w:p>
        </w:tc>
      </w:tr>
      <w:tr w:rsidR="00172F2D">
        <w:tc>
          <w:tcPr>
            <w:tcW w:w="1946" w:type="dxa"/>
            <w:vAlign w:val="center"/>
          </w:tcPr>
          <w:p w:rsidR="00172F2D" w:rsidRDefault="00EA4F79">
            <w:pPr>
              <w:jc w:val="center"/>
            </w:pPr>
            <w:r>
              <w:rPr>
                <w:sz w:val="24"/>
              </w:rPr>
              <w:t>交银施罗德资产管理有限公司</w:t>
            </w:r>
          </w:p>
        </w:tc>
        <w:tc>
          <w:tcPr>
            <w:tcW w:w="2013" w:type="dxa"/>
            <w:vAlign w:val="center"/>
          </w:tcPr>
          <w:p w:rsidR="00172F2D" w:rsidRDefault="00EA4F79">
            <w:pPr>
              <w:jc w:val="center"/>
            </w:pPr>
            <w:r>
              <w:rPr>
                <w:sz w:val="24"/>
              </w:rPr>
              <w:t>652,520,694.62</w:t>
            </w:r>
          </w:p>
        </w:tc>
        <w:tc>
          <w:tcPr>
            <w:tcW w:w="1565" w:type="dxa"/>
            <w:vAlign w:val="center"/>
          </w:tcPr>
          <w:p w:rsidR="00172F2D" w:rsidRDefault="00EA4F79">
            <w:pPr>
              <w:jc w:val="center"/>
            </w:pPr>
            <w:r>
              <w:rPr>
                <w:sz w:val="24"/>
              </w:rPr>
              <w:t>2.35%</w:t>
            </w:r>
          </w:p>
        </w:tc>
        <w:tc>
          <w:tcPr>
            <w:tcW w:w="1846" w:type="dxa"/>
            <w:vAlign w:val="center"/>
          </w:tcPr>
          <w:p w:rsidR="00172F2D" w:rsidRDefault="00EA4F79">
            <w:pPr>
              <w:jc w:val="center"/>
            </w:pPr>
            <w:r>
              <w:rPr>
                <w:sz w:val="24"/>
              </w:rPr>
              <w:t>705,347,595.06</w:t>
            </w:r>
          </w:p>
        </w:tc>
        <w:tc>
          <w:tcPr>
            <w:tcW w:w="1628" w:type="dxa"/>
            <w:vAlign w:val="center"/>
          </w:tcPr>
          <w:p w:rsidR="00172F2D" w:rsidRDefault="00EA4F79">
            <w:pPr>
              <w:jc w:val="center"/>
            </w:pPr>
            <w:r>
              <w:rPr>
                <w:sz w:val="24"/>
              </w:rPr>
              <w:t>5.02%</w:t>
            </w:r>
          </w:p>
        </w:tc>
      </w:tr>
      <w:tr w:rsidR="00172F2D">
        <w:tc>
          <w:tcPr>
            <w:tcW w:w="1946" w:type="dxa"/>
            <w:vAlign w:val="center"/>
          </w:tcPr>
          <w:p w:rsidR="00172F2D" w:rsidRDefault="00EA4F79">
            <w:pPr>
              <w:jc w:val="center"/>
            </w:pPr>
            <w:r>
              <w:rPr>
                <w:sz w:val="24"/>
              </w:rPr>
              <w:t>上海直源投资管理有限公司</w:t>
            </w:r>
          </w:p>
        </w:tc>
        <w:tc>
          <w:tcPr>
            <w:tcW w:w="2013" w:type="dxa"/>
            <w:vAlign w:val="center"/>
          </w:tcPr>
          <w:p w:rsidR="00172F2D" w:rsidRDefault="00EA4F79">
            <w:pPr>
              <w:jc w:val="center"/>
            </w:pPr>
            <w:r>
              <w:rPr>
                <w:sz w:val="24"/>
              </w:rPr>
              <w:t>9,288,352.26</w:t>
            </w:r>
          </w:p>
        </w:tc>
        <w:tc>
          <w:tcPr>
            <w:tcW w:w="1565" w:type="dxa"/>
            <w:vAlign w:val="center"/>
          </w:tcPr>
          <w:p w:rsidR="00172F2D" w:rsidRDefault="00EA4F79">
            <w:pPr>
              <w:jc w:val="center"/>
            </w:pPr>
            <w:r>
              <w:rPr>
                <w:sz w:val="24"/>
              </w:rPr>
              <w:t>0.03%</w:t>
            </w:r>
          </w:p>
        </w:tc>
        <w:tc>
          <w:tcPr>
            <w:tcW w:w="1846" w:type="dxa"/>
            <w:vAlign w:val="center"/>
          </w:tcPr>
          <w:p w:rsidR="00172F2D" w:rsidRDefault="00EA4F79">
            <w:pPr>
              <w:jc w:val="center"/>
            </w:pPr>
            <w:r>
              <w:rPr>
                <w:sz w:val="24"/>
              </w:rPr>
              <w:t>-</w:t>
            </w:r>
          </w:p>
        </w:tc>
        <w:tc>
          <w:tcPr>
            <w:tcW w:w="1628" w:type="dxa"/>
            <w:vAlign w:val="center"/>
          </w:tcPr>
          <w:p w:rsidR="00172F2D" w:rsidRDefault="00EA4F79">
            <w:pPr>
              <w:jc w:val="center"/>
            </w:pPr>
            <w:r>
              <w:rPr>
                <w:sz w:val="24"/>
              </w:rPr>
              <w:t>-</w:t>
            </w:r>
          </w:p>
        </w:tc>
      </w:tr>
    </w:tbl>
    <w:p w:rsidR="006D141C" w:rsidRPr="00356FA6" w:rsidRDefault="006D141C" w:rsidP="006C67B5">
      <w:pPr>
        <w:tabs>
          <w:tab w:val="left" w:pos="426"/>
        </w:tabs>
        <w:spacing w:before="29" w:line="288" w:lineRule="auto"/>
        <w:jc w:val="left"/>
        <w:rPr>
          <w:kern w:val="0"/>
          <w:sz w:val="24"/>
        </w:rPr>
      </w:pPr>
      <w:r w:rsidRPr="00356FA6">
        <w:rPr>
          <w:kern w:val="0"/>
          <w:sz w:val="24"/>
        </w:rPr>
        <w:t>注：关联方投资本基金的费率按照基金合同和招募说明书规定的确定，符合公允性要求。</w:t>
      </w:r>
    </w:p>
    <w:p w:rsidR="006D141C" w:rsidRPr="00356FA6" w:rsidRDefault="006D141C" w:rsidP="006C67B5">
      <w:pPr>
        <w:spacing w:before="29" w:line="288" w:lineRule="auto"/>
        <w:rPr>
          <w:kern w:val="0"/>
          <w:sz w:val="24"/>
        </w:rPr>
      </w:pPr>
    </w:p>
    <w:p w:rsidR="006D141C" w:rsidRPr="00356FA6" w:rsidRDefault="006D141C" w:rsidP="006C67B5">
      <w:pPr>
        <w:spacing w:before="29" w:line="288" w:lineRule="auto"/>
        <w:rPr>
          <w:b/>
          <w:bCs/>
          <w:sz w:val="24"/>
        </w:rPr>
      </w:pPr>
      <w:r w:rsidRPr="00356FA6">
        <w:rPr>
          <w:b/>
          <w:bCs/>
          <w:kern w:val="0"/>
          <w:sz w:val="24"/>
        </w:rPr>
        <w:t>6.4.10.5</w:t>
      </w:r>
      <w:r w:rsidRPr="00356FA6">
        <w:rPr>
          <w:b/>
          <w:bCs/>
          <w:sz w:val="24"/>
        </w:rPr>
        <w:t>由关联方保管的银行存款余额及当期产生的利息收入</w:t>
      </w:r>
    </w:p>
    <w:p w:rsidR="006D141C" w:rsidRPr="00356FA6" w:rsidRDefault="005B4215" w:rsidP="006C67B5">
      <w:pPr>
        <w:autoSpaceDE w:val="0"/>
        <w:autoSpaceDN w:val="0"/>
        <w:adjustRightInd w:val="0"/>
        <w:spacing w:before="29" w:line="288" w:lineRule="auto"/>
        <w:ind w:left="15" w:right="210"/>
        <w:jc w:val="right"/>
        <w:rPr>
          <w:kern w:val="0"/>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6B4A69" w:rsidRPr="00356FA6" w:rsidTr="00287C8E">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本期</w:t>
            </w:r>
          </w:p>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上年度可比期间</w:t>
            </w:r>
          </w:p>
          <w:p w:rsidR="006D141C" w:rsidRPr="00356FA6" w:rsidRDefault="00A5726C" w:rsidP="006C67B5">
            <w:pPr>
              <w:widowControl/>
              <w:autoSpaceDE w:val="0"/>
              <w:autoSpaceDN w:val="0"/>
              <w:spacing w:before="29" w:line="288" w:lineRule="auto"/>
              <w:ind w:right="-15"/>
              <w:jc w:val="center"/>
              <w:textAlignment w:val="bottom"/>
              <w:rPr>
                <w:kern w:val="0"/>
                <w:sz w:val="24"/>
              </w:rPr>
            </w:pPr>
            <w:r w:rsidRPr="00356FA6">
              <w:rPr>
                <w:sz w:val="24"/>
              </w:rPr>
              <w:t>2019</w:t>
            </w:r>
            <w:r w:rsidRPr="00356FA6">
              <w:rPr>
                <w:sz w:val="24"/>
              </w:rPr>
              <w:t>年</w:t>
            </w:r>
            <w:r w:rsidRPr="00356FA6">
              <w:rPr>
                <w:sz w:val="24"/>
              </w:rPr>
              <w:t>1</w:t>
            </w:r>
            <w:r w:rsidRPr="00356FA6">
              <w:rPr>
                <w:sz w:val="24"/>
              </w:rPr>
              <w:t>月</w:t>
            </w:r>
            <w:r w:rsidRPr="00356FA6">
              <w:rPr>
                <w:sz w:val="24"/>
              </w:rPr>
              <w:t>1</w:t>
            </w:r>
            <w:r w:rsidRPr="00356FA6">
              <w:rPr>
                <w:sz w:val="24"/>
              </w:rPr>
              <w:t>日至</w:t>
            </w:r>
            <w:r w:rsidRPr="00356FA6">
              <w:rPr>
                <w:sz w:val="24"/>
              </w:rPr>
              <w:t>2019</w:t>
            </w:r>
            <w:r w:rsidRPr="00356FA6">
              <w:rPr>
                <w:sz w:val="24"/>
              </w:rPr>
              <w:t>年</w:t>
            </w:r>
            <w:r w:rsidRPr="00356FA6">
              <w:rPr>
                <w:sz w:val="24"/>
              </w:rPr>
              <w:t>6</w:t>
            </w:r>
            <w:r w:rsidRPr="00356FA6">
              <w:rPr>
                <w:sz w:val="24"/>
              </w:rPr>
              <w:t>月</w:t>
            </w:r>
            <w:r w:rsidRPr="00356FA6">
              <w:rPr>
                <w:sz w:val="24"/>
              </w:rPr>
              <w:t>30</w:t>
            </w:r>
            <w:r w:rsidRPr="00356FA6">
              <w:rPr>
                <w:sz w:val="24"/>
              </w:rPr>
              <w:t>日</w:t>
            </w:r>
          </w:p>
        </w:tc>
      </w:tr>
      <w:tr w:rsidR="006B4A69" w:rsidRPr="00356FA6" w:rsidTr="00287C8E">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当期利息收入</w:t>
            </w:r>
          </w:p>
        </w:tc>
      </w:tr>
      <w:tr w:rsidR="00172F2D">
        <w:tc>
          <w:tcPr>
            <w:tcW w:w="1799" w:type="dxa"/>
            <w:vAlign w:val="center"/>
          </w:tcPr>
          <w:p w:rsidR="00172F2D" w:rsidRDefault="00EA4F79">
            <w:pPr>
              <w:jc w:val="center"/>
            </w:pPr>
            <w:r>
              <w:rPr>
                <w:sz w:val="24"/>
              </w:rPr>
              <w:t>兴业银行股份有限公司</w:t>
            </w:r>
          </w:p>
        </w:tc>
        <w:tc>
          <w:tcPr>
            <w:tcW w:w="1799" w:type="dxa"/>
            <w:vAlign w:val="center"/>
          </w:tcPr>
          <w:p w:rsidR="00172F2D" w:rsidRDefault="00EA4F79">
            <w:pPr>
              <w:jc w:val="center"/>
            </w:pPr>
            <w:r>
              <w:rPr>
                <w:sz w:val="24"/>
              </w:rPr>
              <w:t>343,228.21</w:t>
            </w:r>
          </w:p>
        </w:tc>
        <w:tc>
          <w:tcPr>
            <w:tcW w:w="1800" w:type="dxa"/>
            <w:vAlign w:val="center"/>
          </w:tcPr>
          <w:p w:rsidR="00172F2D" w:rsidRDefault="00EA4F79">
            <w:pPr>
              <w:jc w:val="center"/>
            </w:pPr>
            <w:r>
              <w:rPr>
                <w:sz w:val="24"/>
              </w:rPr>
              <w:t>1,597,054.50</w:t>
            </w:r>
          </w:p>
        </w:tc>
        <w:tc>
          <w:tcPr>
            <w:tcW w:w="1800" w:type="dxa"/>
            <w:vAlign w:val="center"/>
          </w:tcPr>
          <w:p w:rsidR="00172F2D" w:rsidRDefault="00EA4F79">
            <w:pPr>
              <w:jc w:val="center"/>
            </w:pPr>
            <w:r>
              <w:rPr>
                <w:sz w:val="24"/>
              </w:rPr>
              <w:t>1,067,867.38</w:t>
            </w:r>
          </w:p>
        </w:tc>
        <w:tc>
          <w:tcPr>
            <w:tcW w:w="1800" w:type="dxa"/>
            <w:vAlign w:val="center"/>
          </w:tcPr>
          <w:p w:rsidR="00172F2D" w:rsidRDefault="00EA4F79">
            <w:pPr>
              <w:jc w:val="center"/>
            </w:pPr>
            <w:r>
              <w:rPr>
                <w:sz w:val="24"/>
              </w:rPr>
              <w:t>147,385.49</w:t>
            </w:r>
          </w:p>
        </w:tc>
      </w:tr>
    </w:tbl>
    <w:p w:rsidR="006D141C" w:rsidRPr="00356FA6" w:rsidRDefault="006D141C" w:rsidP="006C67B5">
      <w:pPr>
        <w:tabs>
          <w:tab w:val="left" w:pos="426"/>
        </w:tabs>
        <w:spacing w:before="29" w:line="288" w:lineRule="auto"/>
        <w:jc w:val="left"/>
        <w:rPr>
          <w:kern w:val="0"/>
          <w:sz w:val="24"/>
        </w:rPr>
      </w:pPr>
      <w:r w:rsidRPr="00356FA6">
        <w:rPr>
          <w:kern w:val="0"/>
          <w:sz w:val="24"/>
        </w:rPr>
        <w:t>注：本基金的银行存款和表格中列示的银行协议存款均由基金托管人保管，按银行同业利率或约定利率计息。</w:t>
      </w:r>
    </w:p>
    <w:p w:rsidR="006D141C" w:rsidRPr="00356FA6" w:rsidRDefault="006D141C"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6.4.10.6</w:t>
      </w:r>
      <w:r w:rsidRPr="00356FA6">
        <w:rPr>
          <w:b/>
          <w:bCs/>
          <w:sz w:val="24"/>
        </w:rPr>
        <w:t>本基金在承销期内参与关联方承销证券的情况</w:t>
      </w:r>
    </w:p>
    <w:p w:rsidR="006D141C" w:rsidRPr="00356FA6" w:rsidRDefault="006D141C" w:rsidP="006C67B5">
      <w:pPr>
        <w:tabs>
          <w:tab w:val="left" w:pos="426"/>
        </w:tabs>
        <w:spacing w:before="29" w:line="288" w:lineRule="auto"/>
        <w:jc w:val="left"/>
        <w:rPr>
          <w:kern w:val="0"/>
          <w:sz w:val="24"/>
        </w:rPr>
      </w:pPr>
      <w:r w:rsidRPr="00356FA6">
        <w:rPr>
          <w:kern w:val="0"/>
          <w:sz w:val="24"/>
        </w:rPr>
        <w:t>本基金本报告期内及上年度可比期间未在承销期内参与关联方承销证券。</w:t>
      </w:r>
    </w:p>
    <w:p w:rsidR="006D141C" w:rsidRPr="00356FA6" w:rsidRDefault="006D141C" w:rsidP="006C67B5">
      <w:pPr>
        <w:adjustRightInd w:val="0"/>
        <w:snapToGrid w:val="0"/>
        <w:spacing w:before="29" w:line="288" w:lineRule="auto"/>
        <w:jc w:val="left"/>
        <w:rPr>
          <w:bCs/>
          <w:sz w:val="24"/>
        </w:rPr>
      </w:pPr>
    </w:p>
    <w:p w:rsidR="0006593A" w:rsidRPr="00356FA6" w:rsidRDefault="0006593A" w:rsidP="00326D54">
      <w:pPr>
        <w:adjustRightInd w:val="0"/>
        <w:snapToGrid w:val="0"/>
        <w:spacing w:beforeLines="100" w:before="312" w:line="360" w:lineRule="auto"/>
        <w:rPr>
          <w:rFonts w:eastAsiaTheme="minorEastAsia"/>
          <w:b/>
          <w:color w:val="000000" w:themeColor="text1"/>
          <w:sz w:val="24"/>
        </w:rPr>
      </w:pPr>
      <w:r w:rsidRPr="00356FA6">
        <w:rPr>
          <w:rFonts w:eastAsiaTheme="minorEastAsia"/>
          <w:b/>
          <w:bCs/>
          <w:color w:val="000000" w:themeColor="text1"/>
          <w:kern w:val="0"/>
          <w:sz w:val="24"/>
        </w:rPr>
        <w:t xml:space="preserve">6.4.10.7 </w:t>
      </w:r>
      <w:r w:rsidRPr="00356FA6">
        <w:rPr>
          <w:rFonts w:eastAsiaTheme="minorEastAsia"/>
          <w:b/>
          <w:color w:val="000000" w:themeColor="text1"/>
          <w:sz w:val="24"/>
        </w:rPr>
        <w:t>其他关联交易事项的说明</w:t>
      </w:r>
    </w:p>
    <w:p w:rsidR="0006593A" w:rsidRPr="00356FA6" w:rsidRDefault="0006593A" w:rsidP="0006593A">
      <w:pPr>
        <w:widowControl/>
        <w:spacing w:line="360" w:lineRule="auto"/>
        <w:ind w:firstLineChars="200" w:firstLine="480"/>
        <w:rPr>
          <w:rFonts w:eastAsiaTheme="minorEastAsia"/>
          <w:color w:val="000000" w:themeColor="text1"/>
          <w:kern w:val="0"/>
          <w:sz w:val="24"/>
        </w:rPr>
      </w:pPr>
      <w:r w:rsidRPr="00356FA6">
        <w:rPr>
          <w:rFonts w:eastAsiaTheme="minorEastAsia"/>
          <w:color w:val="000000" w:themeColor="text1"/>
          <w:kern w:val="0"/>
          <w:sz w:val="24"/>
        </w:rPr>
        <w:t>本基金本报告期内及上年度可比期间无其他关联交易事项。</w:t>
      </w:r>
    </w:p>
    <w:p w:rsidR="006D141C" w:rsidRPr="00356FA6" w:rsidRDefault="006D141C" w:rsidP="006C67B5">
      <w:pPr>
        <w:spacing w:before="29" w:line="288" w:lineRule="auto"/>
        <w:rPr>
          <w:b/>
          <w:bCs/>
          <w:sz w:val="24"/>
        </w:rPr>
      </w:pPr>
      <w:r w:rsidRPr="00356FA6">
        <w:rPr>
          <w:b/>
          <w:bCs/>
          <w:kern w:val="0"/>
          <w:sz w:val="24"/>
        </w:rPr>
        <w:t>6.4.11</w:t>
      </w:r>
      <w:r w:rsidRPr="00356FA6">
        <w:rPr>
          <w:b/>
          <w:bCs/>
          <w:sz w:val="24"/>
        </w:rPr>
        <w:t>利润分配情况</w:t>
      </w:r>
    </w:p>
    <w:p w:rsidR="006D141C" w:rsidRPr="00356FA6" w:rsidRDefault="00596B2E" w:rsidP="006C67B5">
      <w:pPr>
        <w:spacing w:before="29" w:line="288" w:lineRule="auto"/>
        <w:rPr>
          <w:sz w:val="24"/>
        </w:rPr>
      </w:pPr>
      <w:r w:rsidRPr="00356FA6">
        <w:rPr>
          <w:sz w:val="24"/>
        </w:rPr>
        <w:t>1</w:t>
      </w:r>
      <w:r w:rsidRPr="00356FA6">
        <w:rPr>
          <w:sz w:val="24"/>
        </w:rPr>
        <w:t>、交银天鑫宝货币</w:t>
      </w:r>
      <w:r w:rsidRPr="00356FA6">
        <w:rPr>
          <w:sz w:val="24"/>
        </w:rPr>
        <w:t>A</w:t>
      </w:r>
    </w:p>
    <w:p w:rsidR="00596B2E" w:rsidRPr="00356FA6" w:rsidRDefault="00596B2E" w:rsidP="006C67B5">
      <w:pPr>
        <w:autoSpaceDE w:val="0"/>
        <w:autoSpaceDN w:val="0"/>
        <w:adjustRightInd w:val="0"/>
        <w:spacing w:before="29" w:line="288" w:lineRule="auto"/>
        <w:ind w:left="15" w:right="210"/>
        <w:jc w:val="right"/>
        <w:rPr>
          <w:kern w:val="0"/>
          <w:sz w:val="24"/>
        </w:rPr>
      </w:pPr>
      <w:r w:rsidRPr="00356FA6">
        <w:rPr>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2156"/>
        <w:gridCol w:w="2156"/>
        <w:gridCol w:w="1565"/>
        <w:gridCol w:w="1060"/>
      </w:tblGrid>
      <w:tr w:rsidR="006B4A69" w:rsidRPr="00356FA6" w:rsidTr="00C14DAA">
        <w:tc>
          <w:tcPr>
            <w:tcW w:w="2061" w:type="dxa"/>
            <w:vAlign w:val="center"/>
          </w:tcPr>
          <w:p w:rsidR="00596B2E" w:rsidRPr="00356FA6" w:rsidRDefault="00596B2E" w:rsidP="006C67B5">
            <w:pPr>
              <w:widowControl/>
              <w:tabs>
                <w:tab w:val="left" w:pos="1680"/>
              </w:tabs>
              <w:autoSpaceDE w:val="0"/>
              <w:autoSpaceDN w:val="0"/>
              <w:spacing w:before="29" w:line="288" w:lineRule="auto"/>
              <w:jc w:val="center"/>
              <w:textAlignment w:val="bottom"/>
              <w:rPr>
                <w:sz w:val="24"/>
              </w:rPr>
            </w:pPr>
            <w:r w:rsidRPr="00356FA6">
              <w:rPr>
                <w:sz w:val="24"/>
                <w:lang w:val="en-AU"/>
              </w:rPr>
              <w:t>已按再投资形式转实收基金</w:t>
            </w:r>
          </w:p>
        </w:tc>
        <w:tc>
          <w:tcPr>
            <w:tcW w:w="2156" w:type="dxa"/>
            <w:vAlign w:val="center"/>
          </w:tcPr>
          <w:p w:rsidR="00596B2E" w:rsidRPr="00356FA6" w:rsidRDefault="00596B2E" w:rsidP="006C67B5">
            <w:pPr>
              <w:widowControl/>
              <w:tabs>
                <w:tab w:val="left" w:pos="1680"/>
              </w:tabs>
              <w:autoSpaceDE w:val="0"/>
              <w:autoSpaceDN w:val="0"/>
              <w:spacing w:before="29" w:line="288" w:lineRule="auto"/>
              <w:jc w:val="center"/>
              <w:textAlignment w:val="bottom"/>
              <w:rPr>
                <w:sz w:val="24"/>
              </w:rPr>
            </w:pPr>
            <w:r w:rsidRPr="00356FA6">
              <w:rPr>
                <w:sz w:val="24"/>
              </w:rPr>
              <w:t>直接通过应付</w:t>
            </w:r>
          </w:p>
          <w:p w:rsidR="00596B2E" w:rsidRPr="00356FA6" w:rsidRDefault="00596B2E" w:rsidP="006C67B5">
            <w:pPr>
              <w:widowControl/>
              <w:tabs>
                <w:tab w:val="left" w:pos="1680"/>
              </w:tabs>
              <w:autoSpaceDE w:val="0"/>
              <w:autoSpaceDN w:val="0"/>
              <w:spacing w:before="29" w:line="288" w:lineRule="auto"/>
              <w:jc w:val="center"/>
              <w:textAlignment w:val="bottom"/>
              <w:rPr>
                <w:sz w:val="24"/>
              </w:rPr>
            </w:pPr>
            <w:r w:rsidRPr="00356FA6">
              <w:rPr>
                <w:sz w:val="24"/>
              </w:rPr>
              <w:t>赎回款转出金额</w:t>
            </w:r>
          </w:p>
        </w:tc>
        <w:tc>
          <w:tcPr>
            <w:tcW w:w="2156" w:type="dxa"/>
            <w:vAlign w:val="center"/>
          </w:tcPr>
          <w:p w:rsidR="00596B2E" w:rsidRPr="00356FA6" w:rsidRDefault="00596B2E" w:rsidP="006C67B5">
            <w:pPr>
              <w:widowControl/>
              <w:tabs>
                <w:tab w:val="left" w:pos="1680"/>
              </w:tabs>
              <w:autoSpaceDE w:val="0"/>
              <w:autoSpaceDN w:val="0"/>
              <w:spacing w:before="29" w:line="288" w:lineRule="auto"/>
              <w:jc w:val="center"/>
              <w:textAlignment w:val="bottom"/>
              <w:rPr>
                <w:sz w:val="24"/>
              </w:rPr>
            </w:pPr>
            <w:r w:rsidRPr="00356FA6">
              <w:rPr>
                <w:sz w:val="24"/>
              </w:rPr>
              <w:t>应付利润</w:t>
            </w:r>
          </w:p>
          <w:p w:rsidR="00596B2E" w:rsidRPr="00356FA6" w:rsidRDefault="00596B2E" w:rsidP="006C67B5">
            <w:pPr>
              <w:widowControl/>
              <w:tabs>
                <w:tab w:val="left" w:pos="1680"/>
              </w:tabs>
              <w:autoSpaceDE w:val="0"/>
              <w:autoSpaceDN w:val="0"/>
              <w:spacing w:before="29" w:line="288" w:lineRule="auto"/>
              <w:jc w:val="center"/>
              <w:textAlignment w:val="bottom"/>
              <w:rPr>
                <w:sz w:val="24"/>
              </w:rPr>
            </w:pPr>
            <w:r w:rsidRPr="00356FA6">
              <w:rPr>
                <w:sz w:val="24"/>
              </w:rPr>
              <w:t>本年变动</w:t>
            </w:r>
          </w:p>
        </w:tc>
        <w:tc>
          <w:tcPr>
            <w:tcW w:w="1565" w:type="dxa"/>
            <w:vAlign w:val="center"/>
          </w:tcPr>
          <w:p w:rsidR="00596B2E" w:rsidRPr="00356FA6" w:rsidRDefault="00596B2E" w:rsidP="006C67B5">
            <w:pPr>
              <w:spacing w:before="29" w:line="288" w:lineRule="auto"/>
              <w:jc w:val="center"/>
              <w:rPr>
                <w:sz w:val="24"/>
                <w:lang w:val="en-AU"/>
              </w:rPr>
            </w:pPr>
            <w:r w:rsidRPr="00356FA6">
              <w:rPr>
                <w:sz w:val="24"/>
                <w:lang w:val="en-AU"/>
              </w:rPr>
              <w:t>本期利润分配合计</w:t>
            </w:r>
          </w:p>
        </w:tc>
        <w:tc>
          <w:tcPr>
            <w:tcW w:w="1060" w:type="dxa"/>
            <w:vAlign w:val="center"/>
          </w:tcPr>
          <w:p w:rsidR="00596B2E" w:rsidRPr="00356FA6" w:rsidRDefault="00596B2E" w:rsidP="006C67B5">
            <w:pPr>
              <w:spacing w:before="29" w:line="288" w:lineRule="auto"/>
              <w:jc w:val="center"/>
              <w:rPr>
                <w:sz w:val="24"/>
                <w:lang w:val="en-AU"/>
              </w:rPr>
            </w:pPr>
            <w:r w:rsidRPr="00356FA6">
              <w:rPr>
                <w:sz w:val="24"/>
                <w:lang w:val="en-AU"/>
              </w:rPr>
              <w:t>备注</w:t>
            </w:r>
          </w:p>
        </w:tc>
      </w:tr>
      <w:tr w:rsidR="006B4A69" w:rsidRPr="00356FA6" w:rsidTr="00C14DAA">
        <w:tc>
          <w:tcPr>
            <w:tcW w:w="2061" w:type="dxa"/>
            <w:vAlign w:val="center"/>
          </w:tcPr>
          <w:p w:rsidR="00596B2E" w:rsidRPr="00356FA6" w:rsidRDefault="00596B2E"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1,522,503.80</w:t>
            </w:r>
          </w:p>
        </w:tc>
        <w:tc>
          <w:tcPr>
            <w:tcW w:w="2156" w:type="dxa"/>
            <w:vAlign w:val="center"/>
          </w:tcPr>
          <w:p w:rsidR="00596B2E" w:rsidRPr="00356FA6" w:rsidRDefault="00596B2E"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w:t>
            </w:r>
          </w:p>
        </w:tc>
        <w:tc>
          <w:tcPr>
            <w:tcW w:w="2156" w:type="dxa"/>
            <w:vAlign w:val="center"/>
          </w:tcPr>
          <w:p w:rsidR="00596B2E" w:rsidRPr="00356FA6" w:rsidRDefault="00596B2E"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723.47</w:t>
            </w:r>
          </w:p>
        </w:tc>
        <w:tc>
          <w:tcPr>
            <w:tcW w:w="1565" w:type="dxa"/>
            <w:vAlign w:val="center"/>
          </w:tcPr>
          <w:p w:rsidR="00596B2E" w:rsidRPr="00356FA6" w:rsidRDefault="00596B2E"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1,523,227.27</w:t>
            </w:r>
          </w:p>
        </w:tc>
        <w:tc>
          <w:tcPr>
            <w:tcW w:w="1060" w:type="dxa"/>
            <w:vAlign w:val="center"/>
          </w:tcPr>
          <w:p w:rsidR="00596B2E" w:rsidRPr="00356FA6" w:rsidRDefault="00596B2E" w:rsidP="006C67B5">
            <w:pPr>
              <w:widowControl/>
              <w:tabs>
                <w:tab w:val="left" w:pos="1680"/>
              </w:tabs>
              <w:autoSpaceDE w:val="0"/>
              <w:autoSpaceDN w:val="0"/>
              <w:spacing w:before="29" w:line="288" w:lineRule="auto"/>
              <w:jc w:val="left"/>
              <w:textAlignment w:val="bottom"/>
              <w:rPr>
                <w:sz w:val="24"/>
                <w:lang w:val="en-AU"/>
              </w:rPr>
            </w:pPr>
            <w:r w:rsidRPr="00356FA6">
              <w:rPr>
                <w:sz w:val="24"/>
                <w:lang w:val="en-AU"/>
              </w:rPr>
              <w:t>-</w:t>
            </w:r>
          </w:p>
        </w:tc>
      </w:tr>
    </w:tbl>
    <w:p w:rsidR="009D07F9" w:rsidRPr="00356FA6" w:rsidRDefault="009D07F9" w:rsidP="006C67B5">
      <w:pPr>
        <w:spacing w:before="29" w:line="288" w:lineRule="auto"/>
        <w:rPr>
          <w:sz w:val="24"/>
        </w:rPr>
      </w:pPr>
    </w:p>
    <w:p w:rsidR="009D07F9" w:rsidRPr="00356FA6" w:rsidRDefault="008F7DBF" w:rsidP="006C67B5">
      <w:pPr>
        <w:spacing w:before="29" w:line="288" w:lineRule="auto"/>
        <w:rPr>
          <w:sz w:val="24"/>
        </w:rPr>
      </w:pPr>
      <w:r w:rsidRPr="00356FA6">
        <w:rPr>
          <w:sz w:val="24"/>
        </w:rPr>
        <w:t>2</w:t>
      </w:r>
      <w:r w:rsidR="009D07F9" w:rsidRPr="00356FA6">
        <w:rPr>
          <w:sz w:val="24"/>
        </w:rPr>
        <w:t>、交银天鑫宝货币</w:t>
      </w:r>
      <w:r w:rsidR="009D07F9" w:rsidRPr="00356FA6">
        <w:rPr>
          <w:sz w:val="24"/>
        </w:rPr>
        <w:t>E</w:t>
      </w:r>
    </w:p>
    <w:p w:rsidR="009D07F9" w:rsidRPr="00356FA6" w:rsidRDefault="009D07F9" w:rsidP="006C67B5">
      <w:pPr>
        <w:autoSpaceDE w:val="0"/>
        <w:autoSpaceDN w:val="0"/>
        <w:adjustRightInd w:val="0"/>
        <w:spacing w:before="29" w:line="288" w:lineRule="auto"/>
        <w:ind w:left="15" w:right="210"/>
        <w:jc w:val="right"/>
        <w:rPr>
          <w:kern w:val="0"/>
          <w:sz w:val="24"/>
        </w:rPr>
      </w:pPr>
      <w:r w:rsidRPr="00356FA6">
        <w:rPr>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2156"/>
        <w:gridCol w:w="2156"/>
        <w:gridCol w:w="1565"/>
        <w:gridCol w:w="1060"/>
      </w:tblGrid>
      <w:tr w:rsidR="006B4A69" w:rsidRPr="00356FA6" w:rsidTr="00C14DAA">
        <w:tc>
          <w:tcPr>
            <w:tcW w:w="2061" w:type="dxa"/>
            <w:vAlign w:val="center"/>
          </w:tcPr>
          <w:p w:rsidR="009D07F9" w:rsidRPr="00356FA6" w:rsidRDefault="009D07F9" w:rsidP="006C67B5">
            <w:pPr>
              <w:widowControl/>
              <w:tabs>
                <w:tab w:val="left" w:pos="1680"/>
              </w:tabs>
              <w:autoSpaceDE w:val="0"/>
              <w:autoSpaceDN w:val="0"/>
              <w:spacing w:before="29" w:line="288" w:lineRule="auto"/>
              <w:jc w:val="center"/>
              <w:textAlignment w:val="bottom"/>
              <w:rPr>
                <w:sz w:val="24"/>
              </w:rPr>
            </w:pPr>
            <w:r w:rsidRPr="00356FA6">
              <w:rPr>
                <w:sz w:val="24"/>
                <w:lang w:val="en-AU"/>
              </w:rPr>
              <w:t>已按再投资形式转实收基金</w:t>
            </w:r>
          </w:p>
        </w:tc>
        <w:tc>
          <w:tcPr>
            <w:tcW w:w="2156" w:type="dxa"/>
            <w:vAlign w:val="center"/>
          </w:tcPr>
          <w:p w:rsidR="009D07F9" w:rsidRPr="00356FA6" w:rsidRDefault="009D07F9" w:rsidP="006C67B5">
            <w:pPr>
              <w:widowControl/>
              <w:tabs>
                <w:tab w:val="left" w:pos="1680"/>
              </w:tabs>
              <w:autoSpaceDE w:val="0"/>
              <w:autoSpaceDN w:val="0"/>
              <w:spacing w:before="29" w:line="288" w:lineRule="auto"/>
              <w:jc w:val="center"/>
              <w:textAlignment w:val="bottom"/>
              <w:rPr>
                <w:sz w:val="24"/>
              </w:rPr>
            </w:pPr>
            <w:r w:rsidRPr="00356FA6">
              <w:rPr>
                <w:sz w:val="24"/>
              </w:rPr>
              <w:t>直接通过应付</w:t>
            </w:r>
          </w:p>
          <w:p w:rsidR="009D07F9" w:rsidRPr="00356FA6" w:rsidRDefault="009D07F9" w:rsidP="006C67B5">
            <w:pPr>
              <w:widowControl/>
              <w:tabs>
                <w:tab w:val="left" w:pos="1680"/>
              </w:tabs>
              <w:autoSpaceDE w:val="0"/>
              <w:autoSpaceDN w:val="0"/>
              <w:spacing w:before="29" w:line="288" w:lineRule="auto"/>
              <w:jc w:val="center"/>
              <w:textAlignment w:val="bottom"/>
              <w:rPr>
                <w:sz w:val="24"/>
              </w:rPr>
            </w:pPr>
            <w:r w:rsidRPr="00356FA6">
              <w:rPr>
                <w:sz w:val="24"/>
              </w:rPr>
              <w:t>赎回款转出金额</w:t>
            </w:r>
          </w:p>
        </w:tc>
        <w:tc>
          <w:tcPr>
            <w:tcW w:w="2156" w:type="dxa"/>
            <w:vAlign w:val="center"/>
          </w:tcPr>
          <w:p w:rsidR="009D07F9" w:rsidRPr="00356FA6" w:rsidRDefault="009D07F9" w:rsidP="006C67B5">
            <w:pPr>
              <w:widowControl/>
              <w:tabs>
                <w:tab w:val="left" w:pos="1680"/>
              </w:tabs>
              <w:autoSpaceDE w:val="0"/>
              <w:autoSpaceDN w:val="0"/>
              <w:spacing w:before="29" w:line="288" w:lineRule="auto"/>
              <w:jc w:val="center"/>
              <w:textAlignment w:val="bottom"/>
              <w:rPr>
                <w:sz w:val="24"/>
              </w:rPr>
            </w:pPr>
            <w:r w:rsidRPr="00356FA6">
              <w:rPr>
                <w:sz w:val="24"/>
              </w:rPr>
              <w:t>应付利润</w:t>
            </w:r>
          </w:p>
          <w:p w:rsidR="009D07F9" w:rsidRPr="00356FA6" w:rsidRDefault="009D07F9" w:rsidP="006C67B5">
            <w:pPr>
              <w:widowControl/>
              <w:tabs>
                <w:tab w:val="left" w:pos="1680"/>
              </w:tabs>
              <w:autoSpaceDE w:val="0"/>
              <w:autoSpaceDN w:val="0"/>
              <w:spacing w:before="29" w:line="288" w:lineRule="auto"/>
              <w:jc w:val="center"/>
              <w:textAlignment w:val="bottom"/>
              <w:rPr>
                <w:sz w:val="24"/>
              </w:rPr>
            </w:pPr>
            <w:r w:rsidRPr="00356FA6">
              <w:rPr>
                <w:sz w:val="24"/>
              </w:rPr>
              <w:t>本年变动</w:t>
            </w:r>
          </w:p>
        </w:tc>
        <w:tc>
          <w:tcPr>
            <w:tcW w:w="1565" w:type="dxa"/>
            <w:vAlign w:val="center"/>
          </w:tcPr>
          <w:p w:rsidR="009D07F9" w:rsidRPr="00356FA6" w:rsidRDefault="009D07F9" w:rsidP="006C67B5">
            <w:pPr>
              <w:spacing w:before="29" w:line="288" w:lineRule="auto"/>
              <w:jc w:val="center"/>
              <w:rPr>
                <w:sz w:val="24"/>
                <w:lang w:val="en-AU"/>
              </w:rPr>
            </w:pPr>
            <w:r w:rsidRPr="00356FA6">
              <w:rPr>
                <w:sz w:val="24"/>
                <w:lang w:val="en-AU"/>
              </w:rPr>
              <w:t>本期利润分配合计</w:t>
            </w:r>
          </w:p>
        </w:tc>
        <w:tc>
          <w:tcPr>
            <w:tcW w:w="1060" w:type="dxa"/>
            <w:vAlign w:val="center"/>
          </w:tcPr>
          <w:p w:rsidR="009D07F9" w:rsidRPr="00356FA6" w:rsidRDefault="009D07F9" w:rsidP="006C67B5">
            <w:pPr>
              <w:spacing w:before="29" w:line="288" w:lineRule="auto"/>
              <w:jc w:val="center"/>
              <w:rPr>
                <w:sz w:val="24"/>
                <w:lang w:val="en-AU"/>
              </w:rPr>
            </w:pPr>
            <w:r w:rsidRPr="00356FA6">
              <w:rPr>
                <w:sz w:val="24"/>
                <w:lang w:val="en-AU"/>
              </w:rPr>
              <w:t>备注</w:t>
            </w:r>
          </w:p>
        </w:tc>
      </w:tr>
      <w:tr w:rsidR="006B4A69" w:rsidRPr="00356FA6" w:rsidTr="00C14DAA">
        <w:tc>
          <w:tcPr>
            <w:tcW w:w="2061" w:type="dxa"/>
            <w:vAlign w:val="center"/>
          </w:tcPr>
          <w:p w:rsidR="009D07F9" w:rsidRPr="00356FA6" w:rsidRDefault="009D07F9"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257,440,141.32</w:t>
            </w:r>
          </w:p>
        </w:tc>
        <w:tc>
          <w:tcPr>
            <w:tcW w:w="2156" w:type="dxa"/>
            <w:vAlign w:val="center"/>
          </w:tcPr>
          <w:p w:rsidR="009D07F9" w:rsidRPr="00356FA6" w:rsidRDefault="009D07F9"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w:t>
            </w:r>
          </w:p>
        </w:tc>
        <w:tc>
          <w:tcPr>
            <w:tcW w:w="2156" w:type="dxa"/>
            <w:vAlign w:val="center"/>
          </w:tcPr>
          <w:p w:rsidR="009D07F9" w:rsidRPr="00356FA6" w:rsidRDefault="009D07F9"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521,967.82</w:t>
            </w:r>
          </w:p>
        </w:tc>
        <w:tc>
          <w:tcPr>
            <w:tcW w:w="1565" w:type="dxa"/>
            <w:vAlign w:val="center"/>
          </w:tcPr>
          <w:p w:rsidR="009D07F9" w:rsidRPr="00356FA6" w:rsidRDefault="009D07F9" w:rsidP="006C67B5">
            <w:pPr>
              <w:widowControl/>
              <w:tabs>
                <w:tab w:val="left" w:pos="1680"/>
              </w:tabs>
              <w:autoSpaceDE w:val="0"/>
              <w:autoSpaceDN w:val="0"/>
              <w:spacing w:before="29" w:line="288" w:lineRule="auto"/>
              <w:jc w:val="right"/>
              <w:textAlignment w:val="bottom"/>
              <w:rPr>
                <w:sz w:val="24"/>
                <w:lang w:val="en-AU"/>
              </w:rPr>
            </w:pPr>
            <w:r w:rsidRPr="00356FA6">
              <w:rPr>
                <w:sz w:val="24"/>
                <w:lang w:val="en-AU"/>
              </w:rPr>
              <w:t>257,962,109.</w:t>
            </w:r>
            <w:r w:rsidRPr="00356FA6">
              <w:rPr>
                <w:sz w:val="24"/>
                <w:lang w:val="en-AU"/>
              </w:rPr>
              <w:lastRenderedPageBreak/>
              <w:t>14</w:t>
            </w:r>
          </w:p>
        </w:tc>
        <w:tc>
          <w:tcPr>
            <w:tcW w:w="1060" w:type="dxa"/>
            <w:vAlign w:val="center"/>
          </w:tcPr>
          <w:p w:rsidR="009D07F9" w:rsidRPr="00356FA6" w:rsidRDefault="009D07F9" w:rsidP="006C67B5">
            <w:pPr>
              <w:widowControl/>
              <w:tabs>
                <w:tab w:val="left" w:pos="1680"/>
              </w:tabs>
              <w:autoSpaceDE w:val="0"/>
              <w:autoSpaceDN w:val="0"/>
              <w:spacing w:before="29" w:line="288" w:lineRule="auto"/>
              <w:jc w:val="left"/>
              <w:textAlignment w:val="bottom"/>
              <w:rPr>
                <w:sz w:val="24"/>
                <w:lang w:val="en-AU"/>
              </w:rPr>
            </w:pPr>
            <w:r w:rsidRPr="00356FA6">
              <w:rPr>
                <w:sz w:val="24"/>
                <w:lang w:val="en-AU"/>
              </w:rPr>
              <w:lastRenderedPageBreak/>
              <w:t>-</w:t>
            </w:r>
          </w:p>
        </w:tc>
      </w:tr>
    </w:tbl>
    <w:p w:rsidR="009D07F9" w:rsidRPr="00356FA6" w:rsidRDefault="009D07F9"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6.4.12</w:t>
      </w:r>
      <w:r w:rsidRPr="00356FA6">
        <w:rPr>
          <w:b/>
          <w:bCs/>
          <w:sz w:val="24"/>
        </w:rPr>
        <w:t>期末（</w:t>
      </w:r>
      <w:r w:rsidRPr="00356FA6">
        <w:rPr>
          <w:b/>
          <w:bCs/>
          <w:sz w:val="24"/>
        </w:rPr>
        <w:t>2020</w:t>
      </w:r>
      <w:r w:rsidRPr="00356FA6">
        <w:rPr>
          <w:b/>
          <w:bCs/>
          <w:sz w:val="24"/>
        </w:rPr>
        <w:t>年</w:t>
      </w:r>
      <w:r w:rsidRPr="00356FA6">
        <w:rPr>
          <w:b/>
          <w:bCs/>
          <w:sz w:val="24"/>
        </w:rPr>
        <w:t>6</w:t>
      </w:r>
      <w:r w:rsidRPr="00356FA6">
        <w:rPr>
          <w:b/>
          <w:bCs/>
          <w:sz w:val="24"/>
        </w:rPr>
        <w:t>月</w:t>
      </w:r>
      <w:r w:rsidRPr="00356FA6">
        <w:rPr>
          <w:b/>
          <w:bCs/>
          <w:sz w:val="24"/>
        </w:rPr>
        <w:t>30</w:t>
      </w:r>
      <w:r w:rsidRPr="00356FA6">
        <w:rPr>
          <w:b/>
          <w:bCs/>
          <w:sz w:val="24"/>
        </w:rPr>
        <w:t>日）本基金持有的流通受限证券</w:t>
      </w:r>
    </w:p>
    <w:p w:rsidR="006D141C" w:rsidRPr="00356FA6" w:rsidRDefault="006D141C" w:rsidP="006C67B5">
      <w:pPr>
        <w:spacing w:before="29" w:line="288" w:lineRule="auto"/>
        <w:rPr>
          <w:b/>
          <w:bCs/>
          <w:sz w:val="24"/>
        </w:rPr>
      </w:pPr>
      <w:r w:rsidRPr="00356FA6">
        <w:rPr>
          <w:b/>
          <w:bCs/>
          <w:kern w:val="0"/>
          <w:sz w:val="24"/>
        </w:rPr>
        <w:t>6.4.12.1</w:t>
      </w:r>
      <w:r w:rsidRPr="00356FA6">
        <w:rPr>
          <w:b/>
          <w:bCs/>
          <w:sz w:val="24"/>
        </w:rPr>
        <w:t>因认购新发</w:t>
      </w:r>
      <w:r w:rsidRPr="00356FA6">
        <w:rPr>
          <w:b/>
          <w:bCs/>
          <w:sz w:val="24"/>
        </w:rPr>
        <w:t>/</w:t>
      </w:r>
      <w:r w:rsidRPr="00356FA6">
        <w:rPr>
          <w:b/>
          <w:bCs/>
          <w:sz w:val="24"/>
        </w:rPr>
        <w:t>增发证券而于期末持有的流通受限证券</w:t>
      </w:r>
    </w:p>
    <w:p w:rsidR="00D73E35" w:rsidRDefault="00D73E35" w:rsidP="00D73E35">
      <w:pPr>
        <w:spacing w:before="29" w:line="288" w:lineRule="auto"/>
        <w:jc w:val="right"/>
        <w:rPr>
          <w:sz w:val="24"/>
        </w:rPr>
      </w:pPr>
      <w:r>
        <w:rPr>
          <w:rFonts w:hint="eastAsia"/>
          <w:sz w:val="24"/>
        </w:rPr>
        <w:t>金额单位：人民币元</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819"/>
        <w:gridCol w:w="818"/>
        <w:gridCol w:w="819"/>
        <w:gridCol w:w="818"/>
        <w:gridCol w:w="818"/>
        <w:gridCol w:w="817"/>
        <w:gridCol w:w="818"/>
        <w:gridCol w:w="817"/>
        <w:gridCol w:w="818"/>
        <w:gridCol w:w="818"/>
      </w:tblGrid>
      <w:tr w:rsidR="00D73E35" w:rsidTr="00D73E35">
        <w:trPr>
          <w:trHeight w:val="270"/>
        </w:trPr>
        <w:tc>
          <w:tcPr>
            <w:tcW w:w="8998" w:type="dxa"/>
            <w:gridSpan w:val="11"/>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rPr>
                <w:sz w:val="24"/>
              </w:rPr>
            </w:pPr>
            <w:r>
              <w:rPr>
                <w:b/>
                <w:bCs/>
                <w:kern w:val="0"/>
                <w:sz w:val="24"/>
              </w:rPr>
              <w:t>6.4.12.1.1</w:t>
            </w:r>
            <w:r>
              <w:rPr>
                <w:rFonts w:hint="eastAsia"/>
                <w:sz w:val="24"/>
              </w:rPr>
              <w:t>受限证券类别：</w:t>
            </w:r>
            <w:r>
              <w:rPr>
                <w:sz w:val="24"/>
              </w:rPr>
              <w:t>资产支持证券</w:t>
            </w:r>
          </w:p>
        </w:tc>
      </w:tr>
      <w:tr w:rsidR="00D73E35" w:rsidTr="00D73E35">
        <w:trPr>
          <w:trHeight w:val="745"/>
        </w:trPr>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ind w:leftChars="-46" w:left="-97" w:rightChars="-57" w:right="-120"/>
              <w:jc w:val="center"/>
              <w:rPr>
                <w:sz w:val="24"/>
              </w:rPr>
            </w:pPr>
            <w:r>
              <w:rPr>
                <w:rFonts w:hint="eastAsia"/>
                <w:sz w:val="24"/>
              </w:rPr>
              <w:t>证券</w:t>
            </w:r>
          </w:p>
          <w:p w:rsidR="00D73E35" w:rsidRDefault="00D73E35">
            <w:pPr>
              <w:spacing w:before="29" w:line="288" w:lineRule="auto"/>
              <w:ind w:leftChars="-46" w:left="-97" w:rightChars="-57" w:right="-120"/>
              <w:jc w:val="center"/>
              <w:rPr>
                <w:sz w:val="24"/>
              </w:rPr>
            </w:pPr>
            <w:r>
              <w:rPr>
                <w:rFonts w:hint="eastAsia"/>
                <w:sz w:val="24"/>
              </w:rPr>
              <w:t>代码</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ind w:leftChars="-50" w:left="-105" w:rightChars="-54" w:right="-113"/>
              <w:jc w:val="center"/>
              <w:rPr>
                <w:sz w:val="24"/>
              </w:rPr>
            </w:pPr>
            <w:r>
              <w:rPr>
                <w:rFonts w:hint="eastAsia"/>
                <w:sz w:val="24"/>
              </w:rPr>
              <w:t>证券</w:t>
            </w:r>
          </w:p>
          <w:p w:rsidR="00D73E35" w:rsidRDefault="00D73E35">
            <w:pPr>
              <w:spacing w:before="29" w:line="288" w:lineRule="auto"/>
              <w:ind w:leftChars="-50" w:left="-105" w:rightChars="-54" w:right="-113"/>
              <w:jc w:val="center"/>
              <w:rPr>
                <w:sz w:val="24"/>
              </w:rPr>
            </w:pPr>
            <w:r>
              <w:rPr>
                <w:rFonts w:hint="eastAsia"/>
                <w:sz w:val="24"/>
              </w:rPr>
              <w:t>名称</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jc w:val="center"/>
              <w:rPr>
                <w:sz w:val="24"/>
              </w:rPr>
            </w:pPr>
            <w:r>
              <w:rPr>
                <w:rFonts w:hint="eastAsia"/>
                <w:sz w:val="24"/>
              </w:rPr>
              <w:t>成功</w:t>
            </w:r>
          </w:p>
          <w:p w:rsidR="00D73E35" w:rsidRDefault="00D73E35">
            <w:pPr>
              <w:spacing w:before="29" w:line="288" w:lineRule="auto"/>
              <w:ind w:leftChars="-32" w:left="-67" w:rightChars="-66" w:right="-139"/>
              <w:jc w:val="center"/>
              <w:rPr>
                <w:sz w:val="24"/>
              </w:rPr>
            </w:pPr>
            <w:r>
              <w:rPr>
                <w:rFonts w:hint="eastAsia"/>
                <w:sz w:val="24"/>
              </w:rPr>
              <w:t>认购日</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jc w:val="center"/>
              <w:rPr>
                <w:sz w:val="24"/>
              </w:rPr>
            </w:pPr>
            <w:r>
              <w:rPr>
                <w:rFonts w:hint="eastAsia"/>
                <w:sz w:val="24"/>
              </w:rPr>
              <w:t>可流</w:t>
            </w:r>
          </w:p>
          <w:p w:rsidR="00D73E35" w:rsidRDefault="00D73E35">
            <w:pPr>
              <w:spacing w:before="29" w:line="288" w:lineRule="auto"/>
              <w:jc w:val="center"/>
              <w:rPr>
                <w:sz w:val="24"/>
              </w:rPr>
            </w:pPr>
            <w:r>
              <w:rPr>
                <w:rFonts w:hint="eastAsia"/>
                <w:sz w:val="24"/>
              </w:rPr>
              <w:t>通日</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jc w:val="center"/>
              <w:rPr>
                <w:sz w:val="24"/>
              </w:rPr>
            </w:pPr>
            <w:r>
              <w:rPr>
                <w:rFonts w:hint="eastAsia"/>
                <w:sz w:val="24"/>
              </w:rPr>
              <w:t>流通受</w:t>
            </w:r>
          </w:p>
          <w:p w:rsidR="00D73E35" w:rsidRDefault="00D73E35">
            <w:pPr>
              <w:spacing w:before="29" w:line="288" w:lineRule="auto"/>
              <w:jc w:val="center"/>
              <w:rPr>
                <w:sz w:val="24"/>
              </w:rPr>
            </w:pPr>
            <w:r>
              <w:rPr>
                <w:rFonts w:hint="eastAsia"/>
                <w:sz w:val="24"/>
              </w:rPr>
              <w:t>限类型</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jc w:val="center"/>
              <w:rPr>
                <w:sz w:val="24"/>
              </w:rPr>
            </w:pPr>
            <w:r>
              <w:rPr>
                <w:rFonts w:hint="eastAsia"/>
                <w:sz w:val="24"/>
              </w:rPr>
              <w:t>认购</w:t>
            </w:r>
          </w:p>
          <w:p w:rsidR="00D73E35" w:rsidRDefault="00D73E35">
            <w:pPr>
              <w:spacing w:before="29" w:line="288" w:lineRule="auto"/>
              <w:jc w:val="center"/>
              <w:rPr>
                <w:sz w:val="24"/>
              </w:rPr>
            </w:pPr>
            <w:r>
              <w:rPr>
                <w:rFonts w:hint="eastAsia"/>
                <w:sz w:val="24"/>
              </w:rPr>
              <w:t>价格</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ind w:leftChars="-33" w:left="-69" w:rightChars="-46" w:right="-97"/>
              <w:jc w:val="center"/>
              <w:rPr>
                <w:sz w:val="24"/>
              </w:rPr>
            </w:pPr>
            <w:r>
              <w:rPr>
                <w:rFonts w:hint="eastAsia"/>
                <w:sz w:val="24"/>
              </w:rPr>
              <w:t>期末估</w:t>
            </w:r>
          </w:p>
          <w:p w:rsidR="00D73E35" w:rsidRDefault="00D73E35">
            <w:pPr>
              <w:spacing w:before="29" w:line="288" w:lineRule="auto"/>
              <w:ind w:leftChars="-33" w:left="-69" w:rightChars="-46" w:right="-97"/>
              <w:jc w:val="center"/>
              <w:rPr>
                <w:sz w:val="24"/>
              </w:rPr>
            </w:pPr>
            <w:r>
              <w:rPr>
                <w:rFonts w:hint="eastAsia"/>
                <w:sz w:val="24"/>
              </w:rPr>
              <w:t>值单价</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ind w:leftChars="-77" w:left="-162" w:rightChars="-50" w:right="-105"/>
              <w:jc w:val="center"/>
              <w:rPr>
                <w:sz w:val="24"/>
              </w:rPr>
            </w:pPr>
            <w:r>
              <w:rPr>
                <w:rFonts w:hint="eastAsia"/>
                <w:sz w:val="24"/>
              </w:rPr>
              <w:t>数量</w:t>
            </w:r>
            <w:r>
              <w:rPr>
                <w:sz w:val="24"/>
              </w:rPr>
              <w:t>(</w:t>
            </w:r>
            <w:r>
              <w:rPr>
                <w:rFonts w:hint="eastAsia"/>
                <w:sz w:val="24"/>
              </w:rPr>
              <w:t>单位：股</w:t>
            </w:r>
            <w:r>
              <w:rPr>
                <w:sz w:val="24"/>
              </w:rPr>
              <w:t>)</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jc w:val="center"/>
              <w:rPr>
                <w:sz w:val="24"/>
              </w:rPr>
            </w:pPr>
            <w:r>
              <w:rPr>
                <w:rFonts w:hint="eastAsia"/>
                <w:sz w:val="24"/>
              </w:rPr>
              <w:t>期末</w:t>
            </w:r>
          </w:p>
          <w:p w:rsidR="00D73E35" w:rsidRDefault="00D73E35">
            <w:pPr>
              <w:spacing w:before="29" w:line="288" w:lineRule="auto"/>
              <w:jc w:val="center"/>
              <w:rPr>
                <w:sz w:val="24"/>
              </w:rPr>
            </w:pPr>
            <w:r>
              <w:rPr>
                <w:rFonts w:hint="eastAsia"/>
                <w:sz w:val="24"/>
              </w:rPr>
              <w:t>成本总额</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jc w:val="center"/>
              <w:rPr>
                <w:sz w:val="24"/>
              </w:rPr>
            </w:pPr>
            <w:r>
              <w:rPr>
                <w:rFonts w:hint="eastAsia"/>
                <w:sz w:val="24"/>
              </w:rPr>
              <w:t>期末</w:t>
            </w:r>
          </w:p>
          <w:p w:rsidR="00D73E35" w:rsidRDefault="00D73E35">
            <w:pPr>
              <w:spacing w:before="29" w:line="288" w:lineRule="auto"/>
              <w:jc w:val="center"/>
              <w:rPr>
                <w:sz w:val="24"/>
              </w:rPr>
            </w:pPr>
            <w:r>
              <w:rPr>
                <w:rFonts w:hint="eastAsia"/>
                <w:sz w:val="24"/>
              </w:rPr>
              <w:t>估值总额</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spacing w:before="29" w:line="288" w:lineRule="auto"/>
              <w:ind w:leftChars="-48" w:left="-101" w:rightChars="-54" w:right="-113"/>
              <w:jc w:val="center"/>
              <w:rPr>
                <w:sz w:val="24"/>
              </w:rPr>
            </w:pPr>
            <w:r>
              <w:rPr>
                <w:rFonts w:hint="eastAsia"/>
                <w:sz w:val="24"/>
              </w:rPr>
              <w:t>备注</w:t>
            </w:r>
          </w:p>
        </w:tc>
      </w:tr>
      <w:tr w:rsidR="00D73E35" w:rsidTr="00D73E35">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168649</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rFonts w:hint="eastAsia"/>
                <w:sz w:val="24"/>
              </w:rPr>
              <w:t>信润</w:t>
            </w:r>
            <w:r>
              <w:rPr>
                <w:sz w:val="24"/>
              </w:rPr>
              <w:t>03A1</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2020-06-22</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2020-07-06</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rsidP="00D73E35">
            <w:pPr>
              <w:jc w:val="center"/>
            </w:pPr>
            <w:r>
              <w:rPr>
                <w:rFonts w:hint="eastAsia"/>
                <w:sz w:val="24"/>
              </w:rPr>
              <w:t>新</w:t>
            </w:r>
            <w:r>
              <w:rPr>
                <w:sz w:val="24"/>
              </w:rPr>
              <w:t>券</w:t>
            </w:r>
            <w:r>
              <w:rPr>
                <w:rFonts w:hint="eastAsia"/>
                <w:sz w:val="24"/>
              </w:rPr>
              <w:t>未上市</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100.00</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100.00</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500,000</w:t>
            </w:r>
          </w:p>
        </w:tc>
        <w:tc>
          <w:tcPr>
            <w:tcW w:w="817"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50,000,000.00</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50,000,000.00</w:t>
            </w:r>
          </w:p>
        </w:tc>
        <w:tc>
          <w:tcPr>
            <w:tcW w:w="818" w:type="dxa"/>
            <w:tcBorders>
              <w:top w:val="single" w:sz="4" w:space="0" w:color="000000"/>
              <w:left w:val="single" w:sz="4" w:space="0" w:color="000000"/>
              <w:bottom w:val="single" w:sz="4" w:space="0" w:color="000000"/>
              <w:right w:val="single" w:sz="4" w:space="0" w:color="000000"/>
            </w:tcBorders>
            <w:vAlign w:val="center"/>
            <w:hideMark/>
          </w:tcPr>
          <w:p w:rsidR="00D73E35" w:rsidRDefault="00D73E35">
            <w:pPr>
              <w:jc w:val="center"/>
            </w:pPr>
            <w:r>
              <w:rPr>
                <w:sz w:val="24"/>
              </w:rPr>
              <w:t>-</w:t>
            </w:r>
          </w:p>
        </w:tc>
      </w:tr>
    </w:tbl>
    <w:p w:rsidR="005D4BE6" w:rsidRPr="00356FA6" w:rsidRDefault="005D4BE6"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6.4.12.2</w:t>
      </w:r>
      <w:r w:rsidRPr="00356FA6">
        <w:rPr>
          <w:b/>
          <w:bCs/>
          <w:sz w:val="24"/>
        </w:rPr>
        <w:t>期末持有的暂时停牌等流通受限股票</w:t>
      </w:r>
    </w:p>
    <w:p w:rsidR="006D141C" w:rsidRPr="00356FA6" w:rsidRDefault="006D141C" w:rsidP="006C67B5">
      <w:pPr>
        <w:tabs>
          <w:tab w:val="left" w:pos="426"/>
        </w:tabs>
        <w:spacing w:before="29" w:line="288" w:lineRule="auto"/>
        <w:jc w:val="left"/>
        <w:rPr>
          <w:kern w:val="0"/>
          <w:sz w:val="24"/>
        </w:rPr>
      </w:pPr>
      <w:r w:rsidRPr="00356FA6">
        <w:rPr>
          <w:kern w:val="0"/>
          <w:sz w:val="24"/>
        </w:rPr>
        <w:t>本基金本报告期末未持有暂时停牌等流通受限股票。</w:t>
      </w:r>
    </w:p>
    <w:p w:rsidR="006D141C" w:rsidRPr="00356FA6" w:rsidRDefault="006D141C"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6.4.12.3</w:t>
      </w:r>
      <w:r w:rsidRPr="00356FA6">
        <w:rPr>
          <w:b/>
          <w:bCs/>
          <w:sz w:val="24"/>
        </w:rPr>
        <w:t>期末债券正回购交易中作为抵押的债券</w:t>
      </w:r>
    </w:p>
    <w:p w:rsidR="006D141C" w:rsidRPr="00356FA6" w:rsidRDefault="006D141C" w:rsidP="006C67B5">
      <w:pPr>
        <w:spacing w:before="29" w:line="288" w:lineRule="auto"/>
        <w:rPr>
          <w:b/>
          <w:bCs/>
          <w:sz w:val="24"/>
        </w:rPr>
      </w:pPr>
      <w:r w:rsidRPr="00356FA6">
        <w:rPr>
          <w:b/>
          <w:bCs/>
          <w:kern w:val="0"/>
          <w:sz w:val="24"/>
        </w:rPr>
        <w:t>6.4.12.3.1</w:t>
      </w:r>
      <w:r w:rsidRPr="00356FA6">
        <w:rPr>
          <w:b/>
          <w:bCs/>
          <w:sz w:val="24"/>
        </w:rPr>
        <w:t>银行间市场债券正回购</w:t>
      </w:r>
    </w:p>
    <w:p w:rsidR="006D141C" w:rsidRPr="00356FA6" w:rsidRDefault="006D141C" w:rsidP="00594B99">
      <w:pPr>
        <w:tabs>
          <w:tab w:val="left" w:pos="426"/>
        </w:tabs>
        <w:spacing w:before="29" w:line="288" w:lineRule="auto"/>
        <w:rPr>
          <w:kern w:val="0"/>
          <w:sz w:val="24"/>
        </w:rPr>
      </w:pPr>
      <w:r w:rsidRPr="00356FA6">
        <w:rPr>
          <w:kern w:val="0"/>
          <w:sz w:val="24"/>
        </w:rPr>
        <w:t>截至本报告期末</w:t>
      </w:r>
      <w:r w:rsidRPr="00356FA6">
        <w:rPr>
          <w:kern w:val="0"/>
          <w:sz w:val="24"/>
        </w:rPr>
        <w:t>2020</w:t>
      </w:r>
      <w:r w:rsidRPr="00356FA6">
        <w:rPr>
          <w:kern w:val="0"/>
          <w:sz w:val="24"/>
        </w:rPr>
        <w:t>年</w:t>
      </w:r>
      <w:r w:rsidRPr="00356FA6">
        <w:rPr>
          <w:kern w:val="0"/>
          <w:sz w:val="24"/>
        </w:rPr>
        <w:t>6</w:t>
      </w:r>
      <w:r w:rsidRPr="00356FA6">
        <w:rPr>
          <w:kern w:val="0"/>
          <w:sz w:val="24"/>
        </w:rPr>
        <w:t>月</w:t>
      </w:r>
      <w:r w:rsidRPr="00356FA6">
        <w:rPr>
          <w:kern w:val="0"/>
          <w:sz w:val="24"/>
        </w:rPr>
        <w:t>30</w:t>
      </w:r>
      <w:r w:rsidRPr="00356FA6">
        <w:rPr>
          <w:kern w:val="0"/>
          <w:sz w:val="24"/>
        </w:rPr>
        <w:t>日止，本基金从事银行间市场债券正回购交易形成的卖出回购证券款余额</w:t>
      </w:r>
      <w:r w:rsidRPr="00356FA6">
        <w:rPr>
          <w:kern w:val="0"/>
          <w:sz w:val="24"/>
        </w:rPr>
        <w:t>1,370,172,674.91</w:t>
      </w:r>
      <w:r w:rsidRPr="00356FA6">
        <w:rPr>
          <w:kern w:val="0"/>
          <w:sz w:val="24"/>
        </w:rPr>
        <w:t>元，是以如下债券作为质押：</w:t>
      </w:r>
    </w:p>
    <w:p w:rsidR="006D141C" w:rsidRPr="00356FA6" w:rsidRDefault="00644AB5" w:rsidP="006C67B5">
      <w:pPr>
        <w:autoSpaceDE w:val="0"/>
        <w:autoSpaceDN w:val="0"/>
        <w:adjustRightInd w:val="0"/>
        <w:spacing w:before="29" w:line="288" w:lineRule="auto"/>
        <w:ind w:left="15"/>
        <w:jc w:val="right"/>
        <w:rPr>
          <w:kern w:val="0"/>
          <w:sz w:val="24"/>
        </w:rPr>
      </w:pPr>
      <w:r w:rsidRPr="00356FA6">
        <w:rPr>
          <w:sz w:val="24"/>
        </w:rPr>
        <w:t>金额单位</w:t>
      </w:r>
      <w:r w:rsidR="006D141C" w:rsidRPr="00356FA6">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1494"/>
        <w:gridCol w:w="1494"/>
        <w:gridCol w:w="1255"/>
        <w:gridCol w:w="1434"/>
        <w:gridCol w:w="1828"/>
      </w:tblGrid>
      <w:tr w:rsidR="006B4A69" w:rsidRPr="00356FA6" w:rsidTr="00287C8E">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期末估值总额</w:t>
            </w:r>
          </w:p>
        </w:tc>
      </w:tr>
      <w:tr w:rsidR="00172F2D">
        <w:tc>
          <w:tcPr>
            <w:tcW w:w="1493" w:type="dxa"/>
            <w:vAlign w:val="center"/>
          </w:tcPr>
          <w:p w:rsidR="00172F2D" w:rsidRDefault="00EA4F79">
            <w:pPr>
              <w:jc w:val="center"/>
            </w:pPr>
            <w:r>
              <w:rPr>
                <w:kern w:val="0"/>
                <w:sz w:val="24"/>
              </w:rPr>
              <w:t>190012</w:t>
            </w:r>
          </w:p>
        </w:tc>
        <w:tc>
          <w:tcPr>
            <w:tcW w:w="1494" w:type="dxa"/>
            <w:vAlign w:val="center"/>
          </w:tcPr>
          <w:p w:rsidR="00172F2D" w:rsidRDefault="00EA4F79">
            <w:pPr>
              <w:jc w:val="center"/>
            </w:pPr>
            <w:r>
              <w:rPr>
                <w:kern w:val="0"/>
                <w:sz w:val="24"/>
              </w:rPr>
              <w:t>19</w:t>
            </w:r>
            <w:r>
              <w:rPr>
                <w:kern w:val="0"/>
                <w:sz w:val="24"/>
              </w:rPr>
              <w:t>附息国债</w:t>
            </w:r>
            <w:r>
              <w:rPr>
                <w:kern w:val="0"/>
                <w:sz w:val="24"/>
              </w:rPr>
              <w:t>12</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100.12</w:t>
            </w:r>
          </w:p>
        </w:tc>
        <w:tc>
          <w:tcPr>
            <w:tcW w:w="1434" w:type="dxa"/>
            <w:vAlign w:val="center"/>
          </w:tcPr>
          <w:p w:rsidR="00172F2D" w:rsidRDefault="00EA4F79">
            <w:pPr>
              <w:jc w:val="right"/>
            </w:pPr>
            <w:r>
              <w:rPr>
                <w:kern w:val="0"/>
                <w:sz w:val="24"/>
              </w:rPr>
              <w:t>3,700,000</w:t>
            </w:r>
          </w:p>
        </w:tc>
        <w:tc>
          <w:tcPr>
            <w:tcW w:w="1828" w:type="dxa"/>
            <w:vAlign w:val="center"/>
          </w:tcPr>
          <w:p w:rsidR="00172F2D" w:rsidRDefault="00EA4F79">
            <w:pPr>
              <w:jc w:val="right"/>
            </w:pPr>
            <w:r>
              <w:rPr>
                <w:kern w:val="0"/>
                <w:sz w:val="24"/>
              </w:rPr>
              <w:t>370,449,059.96</w:t>
            </w:r>
          </w:p>
        </w:tc>
      </w:tr>
      <w:tr w:rsidR="00172F2D">
        <w:tc>
          <w:tcPr>
            <w:tcW w:w="1493" w:type="dxa"/>
            <w:vAlign w:val="center"/>
          </w:tcPr>
          <w:p w:rsidR="00172F2D" w:rsidRDefault="00EA4F79">
            <w:pPr>
              <w:jc w:val="center"/>
            </w:pPr>
            <w:r>
              <w:rPr>
                <w:kern w:val="0"/>
                <w:sz w:val="24"/>
              </w:rPr>
              <w:t>112099739</w:t>
            </w:r>
          </w:p>
        </w:tc>
        <w:tc>
          <w:tcPr>
            <w:tcW w:w="1494" w:type="dxa"/>
            <w:vAlign w:val="center"/>
          </w:tcPr>
          <w:p w:rsidR="00172F2D" w:rsidRDefault="00EA4F79">
            <w:pPr>
              <w:jc w:val="center"/>
            </w:pPr>
            <w:r>
              <w:rPr>
                <w:kern w:val="0"/>
                <w:sz w:val="24"/>
              </w:rPr>
              <w:t>20</w:t>
            </w:r>
            <w:r>
              <w:rPr>
                <w:kern w:val="0"/>
                <w:sz w:val="24"/>
              </w:rPr>
              <w:t>齐鲁银行</w:t>
            </w:r>
            <w:r>
              <w:rPr>
                <w:kern w:val="0"/>
                <w:sz w:val="24"/>
              </w:rPr>
              <w:t>CD021</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98.83</w:t>
            </w:r>
          </w:p>
        </w:tc>
        <w:tc>
          <w:tcPr>
            <w:tcW w:w="1434" w:type="dxa"/>
            <w:vAlign w:val="center"/>
          </w:tcPr>
          <w:p w:rsidR="00172F2D" w:rsidRDefault="00EA4F79">
            <w:pPr>
              <w:jc w:val="right"/>
            </w:pPr>
            <w:r>
              <w:rPr>
                <w:kern w:val="0"/>
                <w:sz w:val="24"/>
              </w:rPr>
              <w:t>2,000,000</w:t>
            </w:r>
          </w:p>
        </w:tc>
        <w:tc>
          <w:tcPr>
            <w:tcW w:w="1828" w:type="dxa"/>
            <w:vAlign w:val="center"/>
          </w:tcPr>
          <w:p w:rsidR="00172F2D" w:rsidRDefault="00EA4F79">
            <w:pPr>
              <w:jc w:val="right"/>
            </w:pPr>
            <w:r>
              <w:rPr>
                <w:kern w:val="0"/>
                <w:sz w:val="24"/>
              </w:rPr>
              <w:t>197,662,640.11</w:t>
            </w:r>
          </w:p>
        </w:tc>
      </w:tr>
      <w:tr w:rsidR="00172F2D">
        <w:tc>
          <w:tcPr>
            <w:tcW w:w="1493" w:type="dxa"/>
            <w:vAlign w:val="center"/>
          </w:tcPr>
          <w:p w:rsidR="00172F2D" w:rsidRDefault="00EA4F79">
            <w:pPr>
              <w:jc w:val="center"/>
            </w:pPr>
            <w:r>
              <w:rPr>
                <w:kern w:val="0"/>
                <w:sz w:val="24"/>
              </w:rPr>
              <w:t>112099827</w:t>
            </w:r>
          </w:p>
        </w:tc>
        <w:tc>
          <w:tcPr>
            <w:tcW w:w="1494" w:type="dxa"/>
            <w:vAlign w:val="center"/>
          </w:tcPr>
          <w:p w:rsidR="00172F2D" w:rsidRDefault="00EA4F79">
            <w:pPr>
              <w:jc w:val="center"/>
            </w:pPr>
            <w:r>
              <w:rPr>
                <w:kern w:val="0"/>
                <w:sz w:val="24"/>
              </w:rPr>
              <w:t>20</w:t>
            </w:r>
            <w:r>
              <w:rPr>
                <w:kern w:val="0"/>
                <w:sz w:val="24"/>
              </w:rPr>
              <w:t>华融湘江银行</w:t>
            </w:r>
            <w:r>
              <w:rPr>
                <w:kern w:val="0"/>
                <w:sz w:val="24"/>
              </w:rPr>
              <w:t>CD033</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99.34</w:t>
            </w:r>
          </w:p>
        </w:tc>
        <w:tc>
          <w:tcPr>
            <w:tcW w:w="1434" w:type="dxa"/>
            <w:vAlign w:val="center"/>
          </w:tcPr>
          <w:p w:rsidR="00172F2D" w:rsidRDefault="00EA4F79">
            <w:pPr>
              <w:jc w:val="right"/>
            </w:pPr>
            <w:r>
              <w:rPr>
                <w:kern w:val="0"/>
                <w:sz w:val="24"/>
              </w:rPr>
              <w:t>1,119,000</w:t>
            </w:r>
          </w:p>
        </w:tc>
        <w:tc>
          <w:tcPr>
            <w:tcW w:w="1828" w:type="dxa"/>
            <w:vAlign w:val="center"/>
          </w:tcPr>
          <w:p w:rsidR="00172F2D" w:rsidRDefault="00EA4F79">
            <w:pPr>
              <w:jc w:val="right"/>
            </w:pPr>
            <w:r>
              <w:rPr>
                <w:kern w:val="0"/>
                <w:sz w:val="24"/>
              </w:rPr>
              <w:t>111,156,935.07</w:t>
            </w:r>
          </w:p>
        </w:tc>
      </w:tr>
      <w:tr w:rsidR="00172F2D">
        <w:tc>
          <w:tcPr>
            <w:tcW w:w="1493" w:type="dxa"/>
            <w:vAlign w:val="center"/>
          </w:tcPr>
          <w:p w:rsidR="00172F2D" w:rsidRDefault="00EA4F79">
            <w:pPr>
              <w:jc w:val="center"/>
            </w:pPr>
            <w:r>
              <w:rPr>
                <w:kern w:val="0"/>
                <w:sz w:val="24"/>
              </w:rPr>
              <w:t>190211</w:t>
            </w:r>
          </w:p>
        </w:tc>
        <w:tc>
          <w:tcPr>
            <w:tcW w:w="1494" w:type="dxa"/>
            <w:vAlign w:val="center"/>
          </w:tcPr>
          <w:p w:rsidR="00172F2D" w:rsidRDefault="00EA4F79">
            <w:pPr>
              <w:jc w:val="center"/>
            </w:pPr>
            <w:r>
              <w:rPr>
                <w:kern w:val="0"/>
                <w:sz w:val="24"/>
              </w:rPr>
              <w:t>19</w:t>
            </w:r>
            <w:r>
              <w:rPr>
                <w:kern w:val="0"/>
                <w:sz w:val="24"/>
              </w:rPr>
              <w:t>国开</w:t>
            </w:r>
            <w:r>
              <w:rPr>
                <w:kern w:val="0"/>
                <w:sz w:val="24"/>
              </w:rPr>
              <w:t>11</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100.30</w:t>
            </w:r>
          </w:p>
        </w:tc>
        <w:tc>
          <w:tcPr>
            <w:tcW w:w="1434" w:type="dxa"/>
            <w:vAlign w:val="center"/>
          </w:tcPr>
          <w:p w:rsidR="00172F2D" w:rsidRDefault="00EA4F79">
            <w:pPr>
              <w:jc w:val="right"/>
            </w:pPr>
            <w:r>
              <w:rPr>
                <w:kern w:val="0"/>
                <w:sz w:val="24"/>
              </w:rPr>
              <w:t>2,423,000</w:t>
            </w:r>
          </w:p>
        </w:tc>
        <w:tc>
          <w:tcPr>
            <w:tcW w:w="1828" w:type="dxa"/>
            <w:vAlign w:val="center"/>
          </w:tcPr>
          <w:p w:rsidR="00172F2D" w:rsidRDefault="00EA4F79">
            <w:pPr>
              <w:jc w:val="right"/>
            </w:pPr>
            <w:r>
              <w:rPr>
                <w:kern w:val="0"/>
                <w:sz w:val="24"/>
              </w:rPr>
              <w:t>243,028,621.20</w:t>
            </w:r>
          </w:p>
        </w:tc>
      </w:tr>
      <w:tr w:rsidR="00172F2D">
        <w:tc>
          <w:tcPr>
            <w:tcW w:w="1493" w:type="dxa"/>
            <w:vAlign w:val="center"/>
          </w:tcPr>
          <w:p w:rsidR="00172F2D" w:rsidRDefault="00EA4F79">
            <w:pPr>
              <w:jc w:val="center"/>
            </w:pPr>
            <w:r>
              <w:rPr>
                <w:kern w:val="0"/>
                <w:sz w:val="24"/>
              </w:rPr>
              <w:t>150220</w:t>
            </w:r>
          </w:p>
        </w:tc>
        <w:tc>
          <w:tcPr>
            <w:tcW w:w="1494" w:type="dxa"/>
            <w:vAlign w:val="center"/>
          </w:tcPr>
          <w:p w:rsidR="00172F2D" w:rsidRDefault="00EA4F79">
            <w:pPr>
              <w:jc w:val="center"/>
            </w:pPr>
            <w:r>
              <w:rPr>
                <w:kern w:val="0"/>
                <w:sz w:val="24"/>
              </w:rPr>
              <w:t>15</w:t>
            </w:r>
            <w:r>
              <w:rPr>
                <w:kern w:val="0"/>
                <w:sz w:val="24"/>
              </w:rPr>
              <w:t>国开</w:t>
            </w:r>
            <w:r>
              <w:rPr>
                <w:kern w:val="0"/>
                <w:sz w:val="24"/>
              </w:rPr>
              <w:t>20</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100.41</w:t>
            </w:r>
          </w:p>
        </w:tc>
        <w:tc>
          <w:tcPr>
            <w:tcW w:w="1434" w:type="dxa"/>
            <w:vAlign w:val="center"/>
          </w:tcPr>
          <w:p w:rsidR="00172F2D" w:rsidRDefault="00EA4F79">
            <w:pPr>
              <w:jc w:val="right"/>
            </w:pPr>
            <w:r>
              <w:rPr>
                <w:kern w:val="0"/>
                <w:sz w:val="24"/>
              </w:rPr>
              <w:t>1,700,000</w:t>
            </w:r>
          </w:p>
        </w:tc>
        <w:tc>
          <w:tcPr>
            <w:tcW w:w="1828" w:type="dxa"/>
            <w:vAlign w:val="center"/>
          </w:tcPr>
          <w:p w:rsidR="00172F2D" w:rsidRDefault="00EA4F79">
            <w:pPr>
              <w:jc w:val="right"/>
            </w:pPr>
            <w:r>
              <w:rPr>
                <w:kern w:val="0"/>
                <w:sz w:val="24"/>
              </w:rPr>
              <w:t>170,696,807.72</w:t>
            </w:r>
          </w:p>
        </w:tc>
      </w:tr>
      <w:tr w:rsidR="00172F2D">
        <w:tc>
          <w:tcPr>
            <w:tcW w:w="1493" w:type="dxa"/>
            <w:vAlign w:val="center"/>
          </w:tcPr>
          <w:p w:rsidR="00172F2D" w:rsidRDefault="00EA4F79">
            <w:pPr>
              <w:jc w:val="center"/>
            </w:pPr>
            <w:r>
              <w:rPr>
                <w:kern w:val="0"/>
                <w:sz w:val="24"/>
              </w:rPr>
              <w:t>170310</w:t>
            </w:r>
          </w:p>
        </w:tc>
        <w:tc>
          <w:tcPr>
            <w:tcW w:w="1494" w:type="dxa"/>
            <w:vAlign w:val="center"/>
          </w:tcPr>
          <w:p w:rsidR="00172F2D" w:rsidRDefault="00EA4F79">
            <w:pPr>
              <w:jc w:val="center"/>
            </w:pPr>
            <w:r>
              <w:rPr>
                <w:kern w:val="0"/>
                <w:sz w:val="24"/>
              </w:rPr>
              <w:t>17</w:t>
            </w:r>
            <w:r>
              <w:rPr>
                <w:kern w:val="0"/>
                <w:sz w:val="24"/>
              </w:rPr>
              <w:t>进出</w:t>
            </w:r>
            <w:r>
              <w:rPr>
                <w:kern w:val="0"/>
                <w:sz w:val="24"/>
              </w:rPr>
              <w:t>10</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100.21</w:t>
            </w:r>
          </w:p>
        </w:tc>
        <w:tc>
          <w:tcPr>
            <w:tcW w:w="1434" w:type="dxa"/>
            <w:vAlign w:val="center"/>
          </w:tcPr>
          <w:p w:rsidR="00172F2D" w:rsidRDefault="00EA4F79">
            <w:pPr>
              <w:jc w:val="right"/>
            </w:pPr>
            <w:r>
              <w:rPr>
                <w:kern w:val="0"/>
                <w:sz w:val="24"/>
              </w:rPr>
              <w:t>949,000</w:t>
            </w:r>
          </w:p>
        </w:tc>
        <w:tc>
          <w:tcPr>
            <w:tcW w:w="1828" w:type="dxa"/>
            <w:vAlign w:val="center"/>
          </w:tcPr>
          <w:p w:rsidR="00172F2D" w:rsidRDefault="00EA4F79">
            <w:pPr>
              <w:jc w:val="right"/>
            </w:pPr>
            <w:r>
              <w:rPr>
                <w:kern w:val="0"/>
                <w:sz w:val="24"/>
              </w:rPr>
              <w:t>95,098,733.94</w:t>
            </w:r>
          </w:p>
        </w:tc>
      </w:tr>
      <w:tr w:rsidR="00172F2D">
        <w:tc>
          <w:tcPr>
            <w:tcW w:w="1493" w:type="dxa"/>
            <w:vAlign w:val="center"/>
          </w:tcPr>
          <w:p w:rsidR="00172F2D" w:rsidRDefault="00EA4F79">
            <w:pPr>
              <w:jc w:val="center"/>
            </w:pPr>
            <w:r>
              <w:rPr>
                <w:kern w:val="0"/>
                <w:sz w:val="24"/>
              </w:rPr>
              <w:t>100411</w:t>
            </w:r>
          </w:p>
        </w:tc>
        <w:tc>
          <w:tcPr>
            <w:tcW w:w="1494" w:type="dxa"/>
            <w:vAlign w:val="center"/>
          </w:tcPr>
          <w:p w:rsidR="00172F2D" w:rsidRDefault="00EA4F79">
            <w:pPr>
              <w:jc w:val="center"/>
            </w:pPr>
            <w:r>
              <w:rPr>
                <w:kern w:val="0"/>
                <w:sz w:val="24"/>
              </w:rPr>
              <w:t>10</w:t>
            </w:r>
            <w:r>
              <w:rPr>
                <w:kern w:val="0"/>
                <w:sz w:val="24"/>
              </w:rPr>
              <w:t>农发</w:t>
            </w:r>
            <w:r>
              <w:rPr>
                <w:kern w:val="0"/>
                <w:sz w:val="24"/>
              </w:rPr>
              <w:t>11</w:t>
            </w:r>
          </w:p>
        </w:tc>
        <w:tc>
          <w:tcPr>
            <w:tcW w:w="1494" w:type="dxa"/>
            <w:vAlign w:val="center"/>
          </w:tcPr>
          <w:p w:rsidR="00172F2D" w:rsidRDefault="00EA4F79">
            <w:pPr>
              <w:jc w:val="center"/>
            </w:pPr>
            <w:r>
              <w:rPr>
                <w:kern w:val="0"/>
                <w:sz w:val="24"/>
              </w:rPr>
              <w:t>2020-07-01</w:t>
            </w:r>
          </w:p>
        </w:tc>
        <w:tc>
          <w:tcPr>
            <w:tcW w:w="1255" w:type="dxa"/>
            <w:vAlign w:val="center"/>
          </w:tcPr>
          <w:p w:rsidR="00172F2D" w:rsidRDefault="00EA4F79">
            <w:pPr>
              <w:jc w:val="right"/>
            </w:pPr>
            <w:r>
              <w:rPr>
                <w:kern w:val="0"/>
                <w:sz w:val="24"/>
              </w:rPr>
              <w:t>100.39</w:t>
            </w:r>
          </w:p>
        </w:tc>
        <w:tc>
          <w:tcPr>
            <w:tcW w:w="1434" w:type="dxa"/>
            <w:vAlign w:val="center"/>
          </w:tcPr>
          <w:p w:rsidR="00172F2D" w:rsidRDefault="00EA4F79">
            <w:pPr>
              <w:jc w:val="right"/>
            </w:pPr>
            <w:r>
              <w:rPr>
                <w:kern w:val="0"/>
                <w:sz w:val="24"/>
              </w:rPr>
              <w:t>2,300,000</w:t>
            </w:r>
          </w:p>
        </w:tc>
        <w:tc>
          <w:tcPr>
            <w:tcW w:w="1828" w:type="dxa"/>
            <w:vAlign w:val="center"/>
          </w:tcPr>
          <w:p w:rsidR="00172F2D" w:rsidRDefault="00EA4F79">
            <w:pPr>
              <w:jc w:val="right"/>
            </w:pPr>
            <w:r>
              <w:rPr>
                <w:kern w:val="0"/>
                <w:sz w:val="24"/>
              </w:rPr>
              <w:t>230,901,680.42</w:t>
            </w:r>
          </w:p>
        </w:tc>
      </w:tr>
      <w:tr w:rsidR="006B4A69" w:rsidRPr="00356FA6" w:rsidTr="00287C8E">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kern w:val="0"/>
                <w:sz w:val="24"/>
              </w:rPr>
            </w:pPr>
            <w:r w:rsidRPr="00356FA6">
              <w:rPr>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56FA6" w:rsidRDefault="006D141C" w:rsidP="006C67B5">
            <w:pPr>
              <w:autoSpaceDE w:val="0"/>
              <w:autoSpaceDN w:val="0"/>
              <w:adjustRightInd w:val="0"/>
              <w:spacing w:before="29" w:line="288" w:lineRule="auto"/>
              <w:ind w:left="15"/>
              <w:jc w:val="center"/>
              <w:rPr>
                <w:kern w:val="0"/>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56FA6" w:rsidRDefault="006D141C" w:rsidP="006C67B5">
            <w:pPr>
              <w:autoSpaceDE w:val="0"/>
              <w:autoSpaceDN w:val="0"/>
              <w:adjustRightInd w:val="0"/>
              <w:spacing w:before="29" w:line="288" w:lineRule="auto"/>
              <w:ind w:left="15"/>
              <w:jc w:val="center"/>
              <w:rPr>
                <w:kern w:val="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D141C" w:rsidRPr="00356FA6" w:rsidRDefault="006D141C" w:rsidP="006C67B5">
            <w:pPr>
              <w:autoSpaceDE w:val="0"/>
              <w:autoSpaceDN w:val="0"/>
              <w:adjustRightInd w:val="0"/>
              <w:spacing w:before="29" w:line="288" w:lineRule="auto"/>
              <w:ind w:left="15"/>
              <w:jc w:val="right"/>
              <w:rPr>
                <w:kern w:val="0"/>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14,191,000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1,418,994,478.42</w:t>
            </w:r>
          </w:p>
        </w:tc>
      </w:tr>
    </w:tbl>
    <w:p w:rsidR="006D141C" w:rsidRPr="00356FA6" w:rsidRDefault="006D141C"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6.4.12.3.2</w:t>
      </w:r>
      <w:r w:rsidRPr="00356FA6">
        <w:rPr>
          <w:b/>
          <w:bCs/>
          <w:sz w:val="24"/>
        </w:rPr>
        <w:t>交易所市场债券正回购</w:t>
      </w:r>
    </w:p>
    <w:p w:rsidR="006D141C" w:rsidRPr="00356FA6" w:rsidRDefault="006D141C" w:rsidP="0070127C">
      <w:pPr>
        <w:spacing w:before="29" w:line="288" w:lineRule="auto"/>
        <w:ind w:firstLine="420"/>
        <w:rPr>
          <w:kern w:val="0"/>
          <w:sz w:val="24"/>
        </w:rPr>
      </w:pPr>
      <w:r w:rsidRPr="00356FA6">
        <w:rPr>
          <w:kern w:val="0"/>
          <w:sz w:val="24"/>
        </w:rPr>
        <w:lastRenderedPageBreak/>
        <w:t>本基金本报告期末无从事交易所市场债券正回购交易形成的卖出回购证券款余额。</w:t>
      </w:r>
    </w:p>
    <w:p w:rsidR="006D141C" w:rsidRPr="00356FA6" w:rsidRDefault="006D141C" w:rsidP="006C67B5">
      <w:pPr>
        <w:spacing w:before="29" w:line="288" w:lineRule="auto"/>
        <w:ind w:firstLineChars="200" w:firstLine="480"/>
        <w:rPr>
          <w:bCs/>
          <w:sz w:val="24"/>
        </w:rPr>
      </w:pPr>
    </w:p>
    <w:p w:rsidR="006D141C" w:rsidRPr="00356FA6" w:rsidRDefault="006D141C" w:rsidP="006C67B5">
      <w:pPr>
        <w:spacing w:before="29" w:line="288" w:lineRule="auto"/>
        <w:rPr>
          <w:b/>
          <w:bCs/>
          <w:sz w:val="24"/>
        </w:rPr>
      </w:pPr>
      <w:r w:rsidRPr="00356FA6">
        <w:rPr>
          <w:b/>
          <w:bCs/>
          <w:kern w:val="0"/>
          <w:sz w:val="24"/>
        </w:rPr>
        <w:t>6.4.13</w:t>
      </w:r>
      <w:r w:rsidRPr="00356FA6">
        <w:rPr>
          <w:b/>
          <w:bCs/>
          <w:sz w:val="24"/>
        </w:rPr>
        <w:t>金融工具风险及管理</w:t>
      </w:r>
    </w:p>
    <w:p w:rsidR="006D141C" w:rsidRPr="00356FA6" w:rsidRDefault="006D141C" w:rsidP="006C67B5">
      <w:pPr>
        <w:spacing w:before="29" w:line="288" w:lineRule="auto"/>
        <w:rPr>
          <w:b/>
          <w:bCs/>
          <w:sz w:val="24"/>
        </w:rPr>
      </w:pPr>
      <w:r w:rsidRPr="00356FA6">
        <w:rPr>
          <w:b/>
          <w:bCs/>
          <w:kern w:val="0"/>
          <w:sz w:val="24"/>
        </w:rPr>
        <w:t>6.4.13.1</w:t>
      </w:r>
      <w:r w:rsidRPr="00356FA6">
        <w:rPr>
          <w:b/>
          <w:bCs/>
          <w:sz w:val="24"/>
        </w:rPr>
        <w:t>风险管理政策和组织架构</w:t>
      </w:r>
    </w:p>
    <w:p w:rsidR="00172F2D" w:rsidRDefault="00EA4F79">
      <w:pPr>
        <w:tabs>
          <w:tab w:val="left" w:pos="60"/>
        </w:tabs>
        <w:spacing w:before="29" w:line="288" w:lineRule="auto"/>
        <w:ind w:firstLineChars="200" w:firstLine="480"/>
        <w:rPr>
          <w:kern w:val="0"/>
          <w:sz w:val="24"/>
        </w:rPr>
      </w:pPr>
      <w:r>
        <w:rPr>
          <w:kern w:val="0"/>
          <w:sz w:val="24"/>
        </w:rPr>
        <w:t>本基金属于货币市场基金，是证券投资基金中的低风险品种，长期风险收益水平低于股票型基金、混合型基金和债券型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172F2D" w:rsidRDefault="00EA4F79">
      <w:pPr>
        <w:tabs>
          <w:tab w:val="left" w:pos="60"/>
        </w:tabs>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172F2D" w:rsidRDefault="00EA4F79">
      <w:pPr>
        <w:tabs>
          <w:tab w:val="left" w:pos="60"/>
        </w:tabs>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6D141C" w:rsidRPr="00356FA6" w:rsidRDefault="006D141C" w:rsidP="00696087">
      <w:pPr>
        <w:tabs>
          <w:tab w:val="left" w:pos="60"/>
        </w:tabs>
        <w:spacing w:before="29" w:line="288" w:lineRule="auto"/>
        <w:ind w:firstLineChars="200" w:firstLine="480"/>
        <w:rPr>
          <w:kern w:val="0"/>
          <w:sz w:val="24"/>
        </w:rPr>
      </w:pPr>
      <w:r w:rsidRPr="00356FA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D141C" w:rsidRPr="00356FA6" w:rsidRDefault="006D141C" w:rsidP="006C67B5">
      <w:pPr>
        <w:adjustRightInd w:val="0"/>
        <w:spacing w:before="29" w:line="288" w:lineRule="auto"/>
        <w:ind w:firstLineChars="200" w:firstLine="480"/>
        <w:jc w:val="left"/>
        <w:rPr>
          <w:sz w:val="24"/>
        </w:rPr>
      </w:pPr>
    </w:p>
    <w:p w:rsidR="00E061FD" w:rsidRPr="00356FA6" w:rsidRDefault="006D141C" w:rsidP="00E061FD">
      <w:pPr>
        <w:spacing w:before="29" w:line="288" w:lineRule="auto"/>
        <w:rPr>
          <w:b/>
          <w:bCs/>
          <w:sz w:val="24"/>
        </w:rPr>
      </w:pPr>
      <w:r w:rsidRPr="00356FA6">
        <w:rPr>
          <w:b/>
          <w:bCs/>
          <w:kern w:val="0"/>
          <w:sz w:val="24"/>
        </w:rPr>
        <w:t>6.4.13.2</w:t>
      </w:r>
      <w:r w:rsidRPr="00356FA6">
        <w:rPr>
          <w:b/>
          <w:bCs/>
          <w:sz w:val="24"/>
        </w:rPr>
        <w:t>信用风险</w:t>
      </w:r>
    </w:p>
    <w:p w:rsidR="00172F2D" w:rsidRDefault="00EA4F79">
      <w:pPr>
        <w:spacing w:before="29" w:line="288" w:lineRule="auto"/>
        <w:ind w:firstLine="420"/>
        <w:rPr>
          <w:b/>
          <w:bCs/>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172F2D" w:rsidRDefault="00EA4F79">
      <w:pPr>
        <w:spacing w:before="29" w:line="288" w:lineRule="auto"/>
        <w:ind w:firstLine="420"/>
        <w:rPr>
          <w:b/>
          <w:bCs/>
          <w:sz w:val="24"/>
        </w:rPr>
      </w:pPr>
      <w:r>
        <w:rPr>
          <w:kern w:val="0"/>
          <w:sz w:val="24"/>
        </w:rPr>
        <w:t>本基金的基金管理人在交易前对交易对手的资信状况进行了充分的评估。本基金的活期银行存款存放在本基金的托管行兴业银行，协议存款存放在大连银行股份有限公司、广发银行股份有限公司、广州农村商业银行股份有限公司、桂林银行股份有限公司、哈尔滨银行股份有限公司、恒丰银行股份有限公司、江苏江南农村商业银行股份有限公司、江西银行股份有限公司、厦门国际银行股份有限公司、盛京银行股份有限公司、天津银行股份有限公司、兴业银行股份有限公司、长沙银行股份有限公司、中国光大银行股份有限公司和中国民生银行股份有限公司，因而与银行存款相关的信用风险不重大。本基金在银行间同业市场进行交易前均对交易对手进行信用评估并对证券交割方式进行限制以控制相应的信用风险；在交易所进行的交易均以中国证券登记结算有限责任公司为</w:t>
      </w:r>
      <w:r>
        <w:rPr>
          <w:kern w:val="0"/>
          <w:sz w:val="24"/>
        </w:rPr>
        <w:lastRenderedPageBreak/>
        <w:t>交易对手完成证券交收和款项清算，违约风险可能性很小。</w:t>
      </w:r>
    </w:p>
    <w:p w:rsidR="00172F2D" w:rsidRDefault="00EA4F79">
      <w:pPr>
        <w:spacing w:before="29" w:line="288" w:lineRule="auto"/>
        <w:ind w:firstLine="420"/>
        <w:rPr>
          <w:b/>
          <w:bCs/>
          <w:sz w:val="24"/>
        </w:rPr>
      </w:pPr>
      <w:r>
        <w:rPr>
          <w:kern w:val="0"/>
          <w:sz w:val="24"/>
        </w:rPr>
        <w:t>本基金的基金管理人建立了信用风险管理流程，不得投资于信用等级在</w:t>
      </w:r>
      <w:r>
        <w:rPr>
          <w:kern w:val="0"/>
          <w:sz w:val="24"/>
        </w:rPr>
        <w:t>AA+</w:t>
      </w:r>
      <w:r>
        <w:rPr>
          <w:kern w:val="0"/>
          <w:sz w:val="24"/>
        </w:rPr>
        <w:t>以下的债券与非金融企业债务融资工具，通过对投资品种信用等级评估来控制证券发行人的信用风险，且通过分散化投资以分散信用风险。本基金投资于主体信用评级低于</w:t>
      </w:r>
      <w:r>
        <w:rPr>
          <w:kern w:val="0"/>
          <w:sz w:val="24"/>
        </w:rPr>
        <w:t>AAA</w:t>
      </w:r>
      <w:r>
        <w:rPr>
          <w:kern w:val="0"/>
          <w:sz w:val="24"/>
        </w:rPr>
        <w:t>的机构发行的金融工具占基金资产净值的比例合计不得超过</w:t>
      </w:r>
      <w:r>
        <w:rPr>
          <w:kern w:val="0"/>
          <w:sz w:val="24"/>
        </w:rPr>
        <w:t>10%</w:t>
      </w:r>
      <w:r>
        <w:rPr>
          <w:kern w:val="0"/>
          <w:sz w:val="24"/>
        </w:rPr>
        <w:t>，其中单一机构发行的金融工具占基金资产净值的比例合计不得超过</w:t>
      </w:r>
      <w:r>
        <w:rPr>
          <w:kern w:val="0"/>
          <w:sz w:val="24"/>
        </w:rPr>
        <w:t>2%</w:t>
      </w:r>
      <w:r>
        <w:rPr>
          <w:kern w:val="0"/>
          <w:sz w:val="24"/>
        </w:rPr>
        <w:t>。且本基金与由本基金的基金管理人管理的其他货币市场基金投资同一商业银行的银行存款及其发行的同业存单与债券不得超过该商业银行最近一个季度末的净资产的</w:t>
      </w:r>
      <w:r>
        <w:rPr>
          <w:kern w:val="0"/>
          <w:sz w:val="24"/>
        </w:rPr>
        <w:t>10%</w:t>
      </w:r>
      <w:r>
        <w:rPr>
          <w:kern w:val="0"/>
          <w:sz w:val="24"/>
        </w:rPr>
        <w:t>。</w:t>
      </w:r>
    </w:p>
    <w:p w:rsidR="006D141C" w:rsidRPr="00356FA6" w:rsidRDefault="006D141C" w:rsidP="0002628D">
      <w:pPr>
        <w:spacing w:before="29" w:line="288" w:lineRule="auto"/>
        <w:ind w:firstLine="420"/>
        <w:rPr>
          <w:b/>
          <w:bCs/>
          <w:sz w:val="24"/>
        </w:rPr>
      </w:pPr>
      <w:r w:rsidRPr="00356FA6">
        <w:rPr>
          <w:kern w:val="0"/>
          <w:sz w:val="24"/>
        </w:rPr>
        <w:t>本基金债券投资的信用评级情况按《中国人民银行信用评级管理指导意见》设定的标准统计及汇总。</w:t>
      </w:r>
    </w:p>
    <w:p w:rsidR="00E061FD" w:rsidRPr="00356FA6" w:rsidRDefault="00E061FD" w:rsidP="00E061FD">
      <w:pPr>
        <w:tabs>
          <w:tab w:val="left" w:pos="426"/>
        </w:tabs>
        <w:spacing w:before="29" w:line="288" w:lineRule="auto"/>
        <w:rPr>
          <w:kern w:val="0"/>
          <w:sz w:val="24"/>
        </w:rPr>
      </w:pPr>
    </w:p>
    <w:p w:rsidR="006D141C" w:rsidRPr="00356FA6" w:rsidRDefault="006D141C" w:rsidP="006C67B5">
      <w:pPr>
        <w:spacing w:before="29" w:line="288" w:lineRule="auto"/>
        <w:rPr>
          <w:b/>
          <w:bCs/>
          <w:sz w:val="24"/>
        </w:rPr>
      </w:pPr>
      <w:r w:rsidRPr="00356FA6">
        <w:rPr>
          <w:b/>
          <w:bCs/>
          <w:kern w:val="0"/>
          <w:sz w:val="24"/>
        </w:rPr>
        <w:t>6.4.13.2.1</w:t>
      </w:r>
      <w:r w:rsidRPr="00356FA6">
        <w:rPr>
          <w:b/>
          <w:sz w:val="24"/>
        </w:rPr>
        <w:t>按短期信用评级列示的债券投资</w:t>
      </w:r>
    </w:p>
    <w:p w:rsidR="006D141C" w:rsidRPr="00356FA6" w:rsidRDefault="005B4215" w:rsidP="006C67B5">
      <w:pPr>
        <w:tabs>
          <w:tab w:val="left" w:pos="7200"/>
          <w:tab w:val="left" w:pos="8280"/>
        </w:tabs>
        <w:spacing w:before="29" w:line="288" w:lineRule="auto"/>
        <w:ind w:rightChars="268" w:right="563"/>
        <w:jc w:val="right"/>
        <w:rPr>
          <w:bCs/>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gridCol w:w="2959"/>
        <w:gridCol w:w="3382"/>
      </w:tblGrid>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短期信用评级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本期末</w:t>
            </w:r>
          </w:p>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上年末</w:t>
            </w:r>
          </w:p>
          <w:p w:rsidR="006D141C" w:rsidRPr="00356FA6" w:rsidRDefault="00D76982" w:rsidP="006C67B5">
            <w:pPr>
              <w:widowControl/>
              <w:autoSpaceDE w:val="0"/>
              <w:autoSpaceDN w:val="0"/>
              <w:spacing w:before="29" w:line="288" w:lineRule="auto"/>
              <w:ind w:right="-15"/>
              <w:jc w:val="center"/>
              <w:textAlignment w:val="bottom"/>
              <w:rPr>
                <w:sz w:val="24"/>
              </w:rPr>
            </w:pPr>
            <w:r w:rsidRPr="00356FA6">
              <w:rPr>
                <w:sz w:val="24"/>
              </w:rPr>
              <w:t>2019</w:t>
            </w:r>
            <w:r w:rsidRPr="00356FA6">
              <w:rPr>
                <w:sz w:val="24"/>
              </w:rPr>
              <w:t>年</w:t>
            </w:r>
            <w:r w:rsidRPr="00356FA6">
              <w:rPr>
                <w:sz w:val="24"/>
              </w:rPr>
              <w:t>12</w:t>
            </w:r>
            <w:r w:rsidRPr="00356FA6">
              <w:rPr>
                <w:sz w:val="24"/>
              </w:rPr>
              <w:t>月</w:t>
            </w:r>
            <w:r w:rsidRPr="00356FA6">
              <w:rPr>
                <w:sz w:val="24"/>
              </w:rPr>
              <w:t>31</w:t>
            </w:r>
            <w:r w:rsidRPr="00356FA6">
              <w:rPr>
                <w:sz w:val="24"/>
              </w:rPr>
              <w:t>日</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A-1</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A-1</w:t>
            </w:r>
            <w:r w:rsidRPr="00356FA6">
              <w:rPr>
                <w:sz w:val="24"/>
              </w:rPr>
              <w:t>以下</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kern w:val="0"/>
                <w:sz w:val="24"/>
              </w:rPr>
              <w:t>未评级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860,883,297.23</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379,788,978.83</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kern w:val="0"/>
                <w:sz w:val="24"/>
              </w:rPr>
              <w:t>合计</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860,883,297.23</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379,788,978.83</w:t>
            </w:r>
          </w:p>
        </w:tc>
      </w:tr>
    </w:tbl>
    <w:p w:rsidR="006D141C" w:rsidRPr="00356FA6" w:rsidRDefault="006D141C" w:rsidP="006C67B5">
      <w:pPr>
        <w:tabs>
          <w:tab w:val="left" w:pos="426"/>
        </w:tabs>
        <w:spacing w:before="29" w:line="288" w:lineRule="auto"/>
        <w:jc w:val="left"/>
        <w:rPr>
          <w:kern w:val="0"/>
          <w:sz w:val="24"/>
        </w:rPr>
      </w:pPr>
      <w:r w:rsidRPr="00356FA6">
        <w:rPr>
          <w:kern w:val="0"/>
          <w:sz w:val="24"/>
        </w:rPr>
        <w:t>注：未评级部分为国债、政策性金融债和企业超短期融资券。</w:t>
      </w:r>
    </w:p>
    <w:p w:rsidR="005F2202" w:rsidRPr="00356FA6" w:rsidRDefault="005F2202" w:rsidP="00326D54">
      <w:pPr>
        <w:spacing w:beforeLines="100" w:before="312" w:line="360" w:lineRule="auto"/>
        <w:rPr>
          <w:rFonts w:eastAsiaTheme="minorEastAsia"/>
          <w:b/>
          <w:color w:val="000000"/>
          <w:szCs w:val="21"/>
        </w:rPr>
      </w:pPr>
      <w:r w:rsidRPr="00356FA6">
        <w:rPr>
          <w:rFonts w:eastAsiaTheme="minorEastAsia"/>
          <w:b/>
          <w:bCs/>
          <w:color w:val="000000"/>
          <w:kern w:val="0"/>
          <w:szCs w:val="21"/>
        </w:rPr>
        <w:t>6.4.13.2.2</w:t>
      </w:r>
      <w:r w:rsidRPr="00356FA6">
        <w:rPr>
          <w:rFonts w:eastAsiaTheme="minorEastAsia" w:hint="eastAsia"/>
          <w:b/>
          <w:color w:val="000000"/>
          <w:szCs w:val="21"/>
        </w:rPr>
        <w:t xml:space="preserve"> </w:t>
      </w:r>
      <w:r w:rsidRPr="00356FA6">
        <w:rPr>
          <w:rFonts w:eastAsiaTheme="minorEastAsia" w:hint="eastAsia"/>
          <w:b/>
          <w:color w:val="000000"/>
          <w:szCs w:val="21"/>
        </w:rPr>
        <w:t>按短期信用评级列示的资产支持证券投资</w:t>
      </w:r>
    </w:p>
    <w:p w:rsidR="005F2202" w:rsidRPr="00356FA6" w:rsidRDefault="005F2202" w:rsidP="005F2202">
      <w:pPr>
        <w:tabs>
          <w:tab w:val="left" w:pos="7200"/>
          <w:tab w:val="left" w:pos="8280"/>
        </w:tabs>
        <w:ind w:rightChars="268" w:right="563"/>
        <w:jc w:val="right"/>
        <w:rPr>
          <w:rFonts w:eastAsiaTheme="minorEastAsia"/>
          <w:bCs/>
          <w:szCs w:val="21"/>
        </w:rPr>
      </w:pPr>
      <w:r w:rsidRPr="00356FA6">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5F2202" w:rsidRPr="00356FA6" w:rsidTr="003B2832">
        <w:tc>
          <w:tcPr>
            <w:tcW w:w="2552" w:type="dxa"/>
            <w:vAlign w:val="center"/>
          </w:tcPr>
          <w:p w:rsidR="005F2202" w:rsidRPr="00356FA6" w:rsidRDefault="005F2202" w:rsidP="003B2832">
            <w:pPr>
              <w:jc w:val="center"/>
              <w:rPr>
                <w:rFonts w:eastAsiaTheme="minorEastAsia"/>
                <w:szCs w:val="21"/>
              </w:rPr>
            </w:pPr>
            <w:r w:rsidRPr="00356FA6">
              <w:rPr>
                <w:rFonts w:eastAsiaTheme="minorEastAsia"/>
                <w:szCs w:val="21"/>
              </w:rPr>
              <w:t>短期信用评级</w:t>
            </w:r>
          </w:p>
        </w:tc>
        <w:tc>
          <w:tcPr>
            <w:tcW w:w="2841" w:type="dxa"/>
          </w:tcPr>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本期末</w:t>
            </w:r>
          </w:p>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2020</w:t>
            </w:r>
            <w:r w:rsidRPr="00356FA6">
              <w:rPr>
                <w:rFonts w:eastAsiaTheme="minorEastAsia"/>
                <w:szCs w:val="21"/>
              </w:rPr>
              <w:t>年</w:t>
            </w:r>
            <w:r w:rsidRPr="00356FA6">
              <w:rPr>
                <w:rFonts w:eastAsiaTheme="minorEastAsia"/>
                <w:szCs w:val="21"/>
              </w:rPr>
              <w:t>6</w:t>
            </w:r>
            <w:r w:rsidRPr="00356FA6">
              <w:rPr>
                <w:rFonts w:eastAsiaTheme="minorEastAsia"/>
                <w:szCs w:val="21"/>
              </w:rPr>
              <w:t>月</w:t>
            </w:r>
            <w:r w:rsidRPr="00356FA6">
              <w:rPr>
                <w:rFonts w:eastAsiaTheme="minorEastAsia"/>
                <w:szCs w:val="21"/>
              </w:rPr>
              <w:t>30</w:t>
            </w:r>
            <w:r w:rsidRPr="00356FA6">
              <w:rPr>
                <w:rFonts w:eastAsiaTheme="minorEastAsia"/>
                <w:szCs w:val="21"/>
              </w:rPr>
              <w:t>日</w:t>
            </w:r>
          </w:p>
        </w:tc>
        <w:tc>
          <w:tcPr>
            <w:tcW w:w="3247" w:type="dxa"/>
          </w:tcPr>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上年末</w:t>
            </w:r>
          </w:p>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2019</w:t>
            </w:r>
            <w:r w:rsidRPr="00356FA6">
              <w:rPr>
                <w:rFonts w:eastAsiaTheme="minorEastAsia"/>
                <w:szCs w:val="21"/>
              </w:rPr>
              <w:t>年</w:t>
            </w:r>
            <w:r w:rsidRPr="00356FA6">
              <w:rPr>
                <w:rFonts w:eastAsiaTheme="minorEastAsia"/>
                <w:szCs w:val="21"/>
              </w:rPr>
              <w:t>12</w:t>
            </w:r>
            <w:r w:rsidRPr="00356FA6">
              <w:rPr>
                <w:rFonts w:eastAsiaTheme="minorEastAsia"/>
                <w:szCs w:val="21"/>
              </w:rPr>
              <w:t>月</w:t>
            </w:r>
            <w:r w:rsidRPr="00356FA6">
              <w:rPr>
                <w:rFonts w:eastAsiaTheme="minorEastAsia"/>
                <w:szCs w:val="21"/>
              </w:rPr>
              <w:t>31</w:t>
            </w:r>
            <w:r w:rsidRPr="00356FA6">
              <w:rPr>
                <w:rFonts w:eastAsiaTheme="minorEastAsia"/>
                <w:szCs w:val="21"/>
              </w:rPr>
              <w:t>日</w:t>
            </w:r>
          </w:p>
        </w:tc>
      </w:tr>
      <w:tr w:rsidR="005F2202" w:rsidRPr="00356FA6" w:rsidTr="003B2832">
        <w:tc>
          <w:tcPr>
            <w:tcW w:w="2552" w:type="dxa"/>
          </w:tcPr>
          <w:p w:rsidR="005F2202" w:rsidRPr="00356FA6" w:rsidRDefault="005F2202" w:rsidP="003B2832">
            <w:pPr>
              <w:rPr>
                <w:rFonts w:eastAsiaTheme="minorEastAsia"/>
                <w:szCs w:val="21"/>
              </w:rPr>
            </w:pPr>
            <w:r w:rsidRPr="00356FA6">
              <w:rPr>
                <w:rFonts w:eastAsiaTheme="minorEastAsia"/>
                <w:szCs w:val="21"/>
              </w:rPr>
              <w:t>A-1</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176,896,751.36</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100,000,000.00</w:t>
            </w:r>
          </w:p>
        </w:tc>
      </w:tr>
      <w:tr w:rsidR="005F2202" w:rsidRPr="00356FA6" w:rsidTr="003B2832">
        <w:tc>
          <w:tcPr>
            <w:tcW w:w="2552" w:type="dxa"/>
          </w:tcPr>
          <w:p w:rsidR="005F2202" w:rsidRPr="00356FA6" w:rsidRDefault="005F2202" w:rsidP="003B2832">
            <w:pPr>
              <w:rPr>
                <w:rFonts w:eastAsiaTheme="minorEastAsia"/>
                <w:szCs w:val="21"/>
              </w:rPr>
            </w:pPr>
            <w:r w:rsidRPr="00356FA6">
              <w:rPr>
                <w:rFonts w:eastAsiaTheme="minorEastAsia"/>
                <w:szCs w:val="21"/>
              </w:rPr>
              <w:t>A-1</w:t>
            </w:r>
            <w:r w:rsidRPr="00356FA6">
              <w:rPr>
                <w:rFonts w:eastAsiaTheme="minorEastAsia"/>
                <w:szCs w:val="21"/>
              </w:rPr>
              <w:t>以下</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w:t>
            </w:r>
          </w:p>
        </w:tc>
      </w:tr>
      <w:tr w:rsidR="005F2202" w:rsidRPr="00356FA6" w:rsidTr="003B2832">
        <w:tc>
          <w:tcPr>
            <w:tcW w:w="2552" w:type="dxa"/>
            <w:vAlign w:val="center"/>
          </w:tcPr>
          <w:p w:rsidR="005F2202" w:rsidRPr="00356FA6" w:rsidRDefault="005F2202" w:rsidP="003B2832">
            <w:pPr>
              <w:rPr>
                <w:rFonts w:eastAsiaTheme="minorEastAsia"/>
                <w:szCs w:val="21"/>
              </w:rPr>
            </w:pPr>
            <w:r w:rsidRPr="00356FA6">
              <w:rPr>
                <w:rFonts w:eastAsiaTheme="minorEastAsia"/>
                <w:kern w:val="0"/>
                <w:szCs w:val="21"/>
              </w:rPr>
              <w:t>未评级</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w:t>
            </w:r>
          </w:p>
        </w:tc>
      </w:tr>
      <w:tr w:rsidR="005F2202" w:rsidRPr="00356FA6" w:rsidTr="003B2832">
        <w:tc>
          <w:tcPr>
            <w:tcW w:w="2552" w:type="dxa"/>
            <w:vAlign w:val="center"/>
          </w:tcPr>
          <w:p w:rsidR="005F2202" w:rsidRPr="00356FA6" w:rsidRDefault="005F2202" w:rsidP="003B2832">
            <w:pPr>
              <w:rPr>
                <w:rFonts w:eastAsiaTheme="minorEastAsia"/>
                <w:szCs w:val="21"/>
              </w:rPr>
            </w:pPr>
            <w:r w:rsidRPr="00356FA6">
              <w:rPr>
                <w:rFonts w:eastAsiaTheme="minorEastAsia"/>
                <w:kern w:val="0"/>
                <w:szCs w:val="21"/>
              </w:rPr>
              <w:t>合计</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176,896,751.36</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100,000,000.00</w:t>
            </w:r>
          </w:p>
        </w:tc>
      </w:tr>
    </w:tbl>
    <w:p w:rsidR="005F2202" w:rsidRPr="00356FA6" w:rsidRDefault="005F2202" w:rsidP="00326D54">
      <w:pPr>
        <w:spacing w:beforeLines="100" w:before="312" w:line="360" w:lineRule="auto"/>
        <w:rPr>
          <w:rFonts w:eastAsiaTheme="minorEastAsia"/>
          <w:b/>
          <w:color w:val="000000"/>
          <w:szCs w:val="21"/>
        </w:rPr>
      </w:pPr>
      <w:r w:rsidRPr="00356FA6">
        <w:rPr>
          <w:rFonts w:eastAsiaTheme="minorEastAsia"/>
          <w:b/>
          <w:color w:val="000000"/>
          <w:szCs w:val="21"/>
        </w:rPr>
        <w:t>6.4.13.2.3</w:t>
      </w:r>
      <w:r w:rsidRPr="00356FA6">
        <w:rPr>
          <w:rFonts w:eastAsiaTheme="minorEastAsia" w:hint="eastAsia"/>
          <w:b/>
          <w:color w:val="000000"/>
          <w:szCs w:val="21"/>
        </w:rPr>
        <w:t xml:space="preserve"> </w:t>
      </w:r>
      <w:r w:rsidRPr="00356FA6">
        <w:rPr>
          <w:rFonts w:eastAsiaTheme="minorEastAsia" w:hint="eastAsia"/>
          <w:b/>
          <w:color w:val="000000"/>
          <w:szCs w:val="21"/>
        </w:rPr>
        <w:t>按短期信用评级列示的同业存单投资</w:t>
      </w:r>
    </w:p>
    <w:p w:rsidR="005F2202" w:rsidRPr="00356FA6" w:rsidRDefault="005F2202" w:rsidP="005F2202">
      <w:pPr>
        <w:tabs>
          <w:tab w:val="left" w:pos="7200"/>
          <w:tab w:val="left" w:pos="8280"/>
        </w:tabs>
        <w:ind w:rightChars="268" w:right="563"/>
        <w:jc w:val="right"/>
        <w:rPr>
          <w:rFonts w:eastAsiaTheme="minorEastAsia"/>
          <w:bCs/>
          <w:szCs w:val="21"/>
        </w:rPr>
      </w:pPr>
      <w:r w:rsidRPr="00356FA6">
        <w:rPr>
          <w:rFonts w:eastAsiaTheme="minorEastAsia"/>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5F2202" w:rsidRPr="00356FA6" w:rsidTr="003B2832">
        <w:tc>
          <w:tcPr>
            <w:tcW w:w="2552" w:type="dxa"/>
            <w:vAlign w:val="center"/>
          </w:tcPr>
          <w:p w:rsidR="005F2202" w:rsidRPr="00356FA6" w:rsidRDefault="005F2202" w:rsidP="003B2832">
            <w:pPr>
              <w:jc w:val="center"/>
              <w:rPr>
                <w:rFonts w:eastAsiaTheme="minorEastAsia"/>
                <w:szCs w:val="21"/>
              </w:rPr>
            </w:pPr>
            <w:r w:rsidRPr="00356FA6">
              <w:rPr>
                <w:rFonts w:eastAsiaTheme="minorEastAsia"/>
                <w:szCs w:val="21"/>
              </w:rPr>
              <w:t>短期信用评级</w:t>
            </w:r>
          </w:p>
        </w:tc>
        <w:tc>
          <w:tcPr>
            <w:tcW w:w="2841" w:type="dxa"/>
          </w:tcPr>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本期末</w:t>
            </w:r>
          </w:p>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2020</w:t>
            </w:r>
            <w:r w:rsidRPr="00356FA6">
              <w:rPr>
                <w:rFonts w:eastAsiaTheme="minorEastAsia"/>
                <w:szCs w:val="21"/>
              </w:rPr>
              <w:t>年</w:t>
            </w:r>
            <w:r w:rsidRPr="00356FA6">
              <w:rPr>
                <w:rFonts w:eastAsiaTheme="minorEastAsia"/>
                <w:szCs w:val="21"/>
              </w:rPr>
              <w:t>6</w:t>
            </w:r>
            <w:r w:rsidRPr="00356FA6">
              <w:rPr>
                <w:rFonts w:eastAsiaTheme="minorEastAsia"/>
                <w:szCs w:val="21"/>
              </w:rPr>
              <w:t>月</w:t>
            </w:r>
            <w:r w:rsidRPr="00356FA6">
              <w:rPr>
                <w:rFonts w:eastAsiaTheme="minorEastAsia"/>
                <w:szCs w:val="21"/>
              </w:rPr>
              <w:t>30</w:t>
            </w:r>
            <w:r w:rsidRPr="00356FA6">
              <w:rPr>
                <w:rFonts w:eastAsiaTheme="minorEastAsia"/>
                <w:szCs w:val="21"/>
              </w:rPr>
              <w:t>日</w:t>
            </w:r>
          </w:p>
        </w:tc>
        <w:tc>
          <w:tcPr>
            <w:tcW w:w="3247" w:type="dxa"/>
          </w:tcPr>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上年末</w:t>
            </w:r>
          </w:p>
          <w:p w:rsidR="005F2202" w:rsidRPr="00356FA6" w:rsidRDefault="005F2202" w:rsidP="003B2832">
            <w:pPr>
              <w:widowControl/>
              <w:autoSpaceDE w:val="0"/>
              <w:autoSpaceDN w:val="0"/>
              <w:ind w:right="-15"/>
              <w:jc w:val="center"/>
              <w:textAlignment w:val="bottom"/>
              <w:rPr>
                <w:rFonts w:eastAsiaTheme="minorEastAsia"/>
                <w:szCs w:val="21"/>
              </w:rPr>
            </w:pPr>
            <w:r w:rsidRPr="00356FA6">
              <w:rPr>
                <w:rFonts w:eastAsiaTheme="minorEastAsia"/>
                <w:szCs w:val="21"/>
              </w:rPr>
              <w:t>2019</w:t>
            </w:r>
            <w:r w:rsidRPr="00356FA6">
              <w:rPr>
                <w:rFonts w:eastAsiaTheme="minorEastAsia"/>
                <w:szCs w:val="21"/>
              </w:rPr>
              <w:t>年</w:t>
            </w:r>
            <w:r w:rsidRPr="00356FA6">
              <w:rPr>
                <w:rFonts w:eastAsiaTheme="minorEastAsia"/>
                <w:szCs w:val="21"/>
              </w:rPr>
              <w:t>12</w:t>
            </w:r>
            <w:r w:rsidRPr="00356FA6">
              <w:rPr>
                <w:rFonts w:eastAsiaTheme="minorEastAsia"/>
                <w:szCs w:val="21"/>
              </w:rPr>
              <w:t>月</w:t>
            </w:r>
            <w:r w:rsidRPr="00356FA6">
              <w:rPr>
                <w:rFonts w:eastAsiaTheme="minorEastAsia"/>
                <w:szCs w:val="21"/>
              </w:rPr>
              <w:t>31</w:t>
            </w:r>
            <w:r w:rsidRPr="00356FA6">
              <w:rPr>
                <w:rFonts w:eastAsiaTheme="minorEastAsia"/>
                <w:szCs w:val="21"/>
              </w:rPr>
              <w:t>日</w:t>
            </w:r>
          </w:p>
        </w:tc>
      </w:tr>
      <w:tr w:rsidR="005F2202" w:rsidRPr="00356FA6" w:rsidTr="003B2832">
        <w:tc>
          <w:tcPr>
            <w:tcW w:w="2552" w:type="dxa"/>
          </w:tcPr>
          <w:p w:rsidR="005F2202" w:rsidRPr="00356FA6" w:rsidRDefault="005F2202" w:rsidP="003B2832">
            <w:pPr>
              <w:rPr>
                <w:rFonts w:eastAsiaTheme="minorEastAsia"/>
                <w:szCs w:val="21"/>
              </w:rPr>
            </w:pPr>
            <w:r w:rsidRPr="00356FA6">
              <w:rPr>
                <w:rFonts w:eastAsiaTheme="minorEastAsia"/>
                <w:szCs w:val="21"/>
              </w:rPr>
              <w:t>A-1</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w:t>
            </w:r>
          </w:p>
        </w:tc>
      </w:tr>
      <w:tr w:rsidR="005F2202" w:rsidRPr="00356FA6" w:rsidTr="003B2832">
        <w:tc>
          <w:tcPr>
            <w:tcW w:w="2552" w:type="dxa"/>
          </w:tcPr>
          <w:p w:rsidR="005F2202" w:rsidRPr="00356FA6" w:rsidRDefault="005F2202" w:rsidP="003B2832">
            <w:pPr>
              <w:rPr>
                <w:rFonts w:eastAsiaTheme="minorEastAsia"/>
                <w:szCs w:val="21"/>
              </w:rPr>
            </w:pPr>
            <w:r w:rsidRPr="00356FA6">
              <w:rPr>
                <w:rFonts w:eastAsiaTheme="minorEastAsia"/>
                <w:szCs w:val="21"/>
              </w:rPr>
              <w:t>A-1</w:t>
            </w:r>
            <w:r w:rsidRPr="00356FA6">
              <w:rPr>
                <w:rFonts w:eastAsiaTheme="minorEastAsia"/>
                <w:szCs w:val="21"/>
              </w:rPr>
              <w:t>以下</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w:t>
            </w:r>
          </w:p>
        </w:tc>
      </w:tr>
      <w:tr w:rsidR="005F2202" w:rsidRPr="00356FA6" w:rsidTr="003B2832">
        <w:tc>
          <w:tcPr>
            <w:tcW w:w="2552" w:type="dxa"/>
            <w:vAlign w:val="center"/>
          </w:tcPr>
          <w:p w:rsidR="005F2202" w:rsidRPr="00356FA6" w:rsidRDefault="005F2202" w:rsidP="003B2832">
            <w:pPr>
              <w:rPr>
                <w:rFonts w:eastAsiaTheme="minorEastAsia"/>
                <w:szCs w:val="21"/>
              </w:rPr>
            </w:pPr>
            <w:r w:rsidRPr="00356FA6">
              <w:rPr>
                <w:rFonts w:eastAsiaTheme="minorEastAsia"/>
                <w:kern w:val="0"/>
                <w:szCs w:val="21"/>
              </w:rPr>
              <w:t>未评级</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9,604,347,437.20</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4,811,367,988.52</w:t>
            </w:r>
          </w:p>
        </w:tc>
      </w:tr>
      <w:tr w:rsidR="005F2202" w:rsidRPr="00356FA6" w:rsidTr="003B2832">
        <w:tc>
          <w:tcPr>
            <w:tcW w:w="2552" w:type="dxa"/>
            <w:vAlign w:val="center"/>
          </w:tcPr>
          <w:p w:rsidR="005F2202" w:rsidRPr="00356FA6" w:rsidRDefault="005F2202" w:rsidP="003B2832">
            <w:pPr>
              <w:rPr>
                <w:rFonts w:eastAsiaTheme="minorEastAsia"/>
                <w:szCs w:val="21"/>
              </w:rPr>
            </w:pPr>
            <w:r w:rsidRPr="00356FA6">
              <w:rPr>
                <w:rFonts w:eastAsiaTheme="minorEastAsia"/>
                <w:kern w:val="0"/>
                <w:szCs w:val="21"/>
              </w:rPr>
              <w:t>合计</w:t>
            </w:r>
          </w:p>
        </w:tc>
        <w:tc>
          <w:tcPr>
            <w:tcW w:w="2841" w:type="dxa"/>
          </w:tcPr>
          <w:p w:rsidR="005F2202" w:rsidRPr="00356FA6" w:rsidRDefault="005F2202" w:rsidP="003B2832">
            <w:pPr>
              <w:jc w:val="right"/>
              <w:rPr>
                <w:rFonts w:eastAsiaTheme="minorEastAsia"/>
                <w:szCs w:val="21"/>
              </w:rPr>
            </w:pPr>
            <w:r w:rsidRPr="00356FA6">
              <w:rPr>
                <w:rFonts w:eastAsiaTheme="minorEastAsia"/>
                <w:szCs w:val="21"/>
              </w:rPr>
              <w:t>9,604,347,437.20</w:t>
            </w:r>
          </w:p>
        </w:tc>
        <w:tc>
          <w:tcPr>
            <w:tcW w:w="3247" w:type="dxa"/>
          </w:tcPr>
          <w:p w:rsidR="005F2202" w:rsidRPr="00356FA6" w:rsidRDefault="005F2202" w:rsidP="003B2832">
            <w:pPr>
              <w:jc w:val="right"/>
              <w:rPr>
                <w:rFonts w:eastAsiaTheme="minorEastAsia"/>
                <w:szCs w:val="21"/>
              </w:rPr>
            </w:pPr>
            <w:r w:rsidRPr="00356FA6">
              <w:rPr>
                <w:rFonts w:eastAsiaTheme="minorEastAsia"/>
                <w:szCs w:val="21"/>
              </w:rPr>
              <w:t>4,811,367,988.52</w:t>
            </w:r>
          </w:p>
        </w:tc>
      </w:tr>
    </w:tbl>
    <w:p w:rsidR="00235242" w:rsidRPr="00356FA6" w:rsidRDefault="00235242" w:rsidP="006C67B5">
      <w:pPr>
        <w:tabs>
          <w:tab w:val="left" w:pos="426"/>
        </w:tabs>
        <w:spacing w:before="29" w:line="288" w:lineRule="auto"/>
        <w:jc w:val="left"/>
        <w:rPr>
          <w:kern w:val="0"/>
          <w:sz w:val="24"/>
        </w:rPr>
      </w:pPr>
    </w:p>
    <w:p w:rsidR="006D141C" w:rsidRPr="00356FA6" w:rsidRDefault="006D141C" w:rsidP="006C67B5">
      <w:pPr>
        <w:spacing w:before="29" w:line="288" w:lineRule="auto"/>
        <w:rPr>
          <w:b/>
          <w:bCs/>
          <w:sz w:val="24"/>
        </w:rPr>
      </w:pPr>
      <w:r w:rsidRPr="00356FA6">
        <w:rPr>
          <w:b/>
          <w:bCs/>
          <w:kern w:val="0"/>
          <w:sz w:val="24"/>
        </w:rPr>
        <w:t>6.4.13.2.4</w:t>
      </w:r>
      <w:r w:rsidRPr="00356FA6">
        <w:rPr>
          <w:b/>
          <w:sz w:val="24"/>
        </w:rPr>
        <w:t>按长期信用评级列示的债券投资</w:t>
      </w:r>
    </w:p>
    <w:p w:rsidR="006D141C" w:rsidRPr="00356FA6" w:rsidRDefault="005B4215" w:rsidP="006C67B5">
      <w:pPr>
        <w:tabs>
          <w:tab w:val="left" w:pos="7200"/>
          <w:tab w:val="left" w:pos="8280"/>
        </w:tabs>
        <w:spacing w:before="29" w:line="288" w:lineRule="auto"/>
        <w:ind w:rightChars="268" w:right="563"/>
        <w:jc w:val="right"/>
        <w:rPr>
          <w:bCs/>
          <w:sz w:val="24"/>
        </w:rPr>
      </w:pPr>
      <w:r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gridCol w:w="2959"/>
        <w:gridCol w:w="3382"/>
      </w:tblGrid>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长期信用评级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本期末</w:t>
            </w:r>
          </w:p>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widowControl/>
              <w:autoSpaceDE w:val="0"/>
              <w:autoSpaceDN w:val="0"/>
              <w:spacing w:before="29" w:line="288" w:lineRule="auto"/>
              <w:ind w:right="-15"/>
              <w:jc w:val="center"/>
              <w:textAlignment w:val="bottom"/>
              <w:rPr>
                <w:sz w:val="24"/>
              </w:rPr>
            </w:pPr>
            <w:r w:rsidRPr="00356FA6">
              <w:rPr>
                <w:sz w:val="24"/>
              </w:rPr>
              <w:t>上年末</w:t>
            </w:r>
          </w:p>
          <w:p w:rsidR="006D141C" w:rsidRPr="00356FA6" w:rsidRDefault="00D76982" w:rsidP="006C67B5">
            <w:pPr>
              <w:widowControl/>
              <w:autoSpaceDE w:val="0"/>
              <w:autoSpaceDN w:val="0"/>
              <w:spacing w:before="29" w:line="288" w:lineRule="auto"/>
              <w:ind w:right="-15"/>
              <w:jc w:val="center"/>
              <w:textAlignment w:val="bottom"/>
              <w:rPr>
                <w:sz w:val="24"/>
              </w:rPr>
            </w:pPr>
            <w:r w:rsidRPr="00356FA6">
              <w:rPr>
                <w:sz w:val="24"/>
              </w:rPr>
              <w:t>2019</w:t>
            </w:r>
            <w:r w:rsidRPr="00356FA6">
              <w:rPr>
                <w:sz w:val="24"/>
              </w:rPr>
              <w:t>年</w:t>
            </w:r>
            <w:r w:rsidRPr="00356FA6">
              <w:rPr>
                <w:sz w:val="24"/>
              </w:rPr>
              <w:t>12</w:t>
            </w:r>
            <w:r w:rsidRPr="00356FA6">
              <w:rPr>
                <w:sz w:val="24"/>
              </w:rPr>
              <w:t>月</w:t>
            </w:r>
            <w:r w:rsidRPr="00356FA6">
              <w:rPr>
                <w:sz w:val="24"/>
              </w:rPr>
              <w:t>31</w:t>
            </w:r>
            <w:r w:rsidRPr="00356FA6">
              <w:rPr>
                <w:sz w:val="24"/>
              </w:rPr>
              <w:t>日</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AAA</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sz w:val="24"/>
              </w:rPr>
              <w:t>AAA</w:t>
            </w:r>
            <w:r w:rsidRPr="00356FA6">
              <w:rPr>
                <w:sz w:val="24"/>
              </w:rPr>
              <w:t>以下</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sz w:val="24"/>
              </w:rPr>
            </w:pPr>
            <w:r w:rsidRPr="00356FA6">
              <w:rPr>
                <w:kern w:val="0"/>
                <w:sz w:val="24"/>
              </w:rPr>
              <w:t>未评级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672,546,465.24</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330,770,281.50</w:t>
            </w:r>
          </w:p>
        </w:tc>
      </w:tr>
      <w:tr w:rsidR="006B4A69" w:rsidRPr="00356FA6" w:rsidTr="00287C8E">
        <w:tc>
          <w:tcPr>
            <w:tcW w:w="2552"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rPr>
                <w:kern w:val="0"/>
                <w:sz w:val="24"/>
              </w:rPr>
            </w:pPr>
            <w:r w:rsidRPr="00356FA6">
              <w:rPr>
                <w:kern w:val="0"/>
                <w:sz w:val="24"/>
              </w:rPr>
              <w:t>合计</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672,546,465.24</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330,770,281.50</w:t>
            </w:r>
          </w:p>
        </w:tc>
      </w:tr>
    </w:tbl>
    <w:p w:rsidR="006D141C" w:rsidRPr="00356FA6" w:rsidRDefault="006D141C" w:rsidP="006C67B5">
      <w:pPr>
        <w:tabs>
          <w:tab w:val="left" w:pos="426"/>
        </w:tabs>
        <w:spacing w:before="29" w:line="288" w:lineRule="auto"/>
        <w:jc w:val="left"/>
        <w:rPr>
          <w:kern w:val="0"/>
          <w:sz w:val="24"/>
        </w:rPr>
      </w:pPr>
      <w:r w:rsidRPr="00356FA6">
        <w:rPr>
          <w:kern w:val="0"/>
          <w:sz w:val="24"/>
        </w:rPr>
        <w:t>注：未评级部分为政策性金融债。</w:t>
      </w:r>
    </w:p>
    <w:p w:rsidR="00BE7650" w:rsidRPr="00356FA6" w:rsidRDefault="006D141C" w:rsidP="00BE7650">
      <w:pPr>
        <w:spacing w:before="29" w:line="288" w:lineRule="auto"/>
        <w:rPr>
          <w:b/>
          <w:bCs/>
          <w:sz w:val="24"/>
        </w:rPr>
      </w:pPr>
      <w:r w:rsidRPr="00356FA6">
        <w:rPr>
          <w:b/>
          <w:bCs/>
          <w:kern w:val="0"/>
          <w:sz w:val="24"/>
        </w:rPr>
        <w:t>6.4.13.3</w:t>
      </w:r>
      <w:r w:rsidRPr="00356FA6">
        <w:rPr>
          <w:b/>
          <w:bCs/>
          <w:sz w:val="24"/>
        </w:rPr>
        <w:t>流动性风险</w:t>
      </w:r>
    </w:p>
    <w:p w:rsidR="00172F2D" w:rsidRDefault="00EA4F79">
      <w:pPr>
        <w:spacing w:before="29" w:line="288" w:lineRule="auto"/>
        <w:ind w:firstLine="42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172F2D" w:rsidRDefault="00EA4F79">
      <w:pPr>
        <w:spacing w:before="29" w:line="288" w:lineRule="auto"/>
        <w:ind w:firstLine="42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此外，本基金还可通过卖出回购金融资产方式借入短期资金应对流动性需求，除发生巨额赎回、连续</w:t>
      </w:r>
      <w:r>
        <w:rPr>
          <w:kern w:val="0"/>
          <w:sz w:val="24"/>
        </w:rPr>
        <w:t>3</w:t>
      </w:r>
      <w:r>
        <w:rPr>
          <w:kern w:val="0"/>
          <w:sz w:val="24"/>
        </w:rPr>
        <w:t>个交易日累计赎回</w:t>
      </w:r>
      <w:r>
        <w:rPr>
          <w:kern w:val="0"/>
          <w:sz w:val="24"/>
        </w:rPr>
        <w:t>20%</w:t>
      </w:r>
      <w:r>
        <w:rPr>
          <w:kern w:val="0"/>
          <w:sz w:val="24"/>
        </w:rPr>
        <w:t>以上或者连续</w:t>
      </w:r>
      <w:r>
        <w:rPr>
          <w:kern w:val="0"/>
          <w:sz w:val="24"/>
        </w:rPr>
        <w:t>5</w:t>
      </w:r>
      <w:r>
        <w:rPr>
          <w:kern w:val="0"/>
          <w:sz w:val="24"/>
        </w:rPr>
        <w:t>个交易日累计赎回</w:t>
      </w:r>
      <w:r>
        <w:rPr>
          <w:kern w:val="0"/>
          <w:sz w:val="24"/>
        </w:rPr>
        <w:t>30%</w:t>
      </w:r>
      <w:r>
        <w:rPr>
          <w:kern w:val="0"/>
          <w:sz w:val="24"/>
        </w:rPr>
        <w:t>以上的情形外，债券正回购的资金余额在每个交易日均不得超过基金资产净值的</w:t>
      </w:r>
      <w:r>
        <w:rPr>
          <w:kern w:val="0"/>
          <w:sz w:val="24"/>
        </w:rPr>
        <w:t>20%</w:t>
      </w:r>
      <w:r>
        <w:rPr>
          <w:kern w:val="0"/>
          <w:sz w:val="24"/>
        </w:rPr>
        <w:t>。</w:t>
      </w:r>
    </w:p>
    <w:p w:rsidR="00172F2D" w:rsidRDefault="00EA4F79">
      <w:pPr>
        <w:spacing w:before="29" w:line="288" w:lineRule="auto"/>
        <w:ind w:firstLine="420"/>
        <w:rPr>
          <w:kern w:val="0"/>
          <w:sz w:val="24"/>
        </w:rPr>
      </w:pPr>
      <w:r>
        <w:rPr>
          <w:kern w:val="0"/>
          <w:sz w:val="24"/>
        </w:rPr>
        <w:t>于</w:t>
      </w:r>
      <w:r>
        <w:rPr>
          <w:kern w:val="0"/>
          <w:sz w:val="24"/>
        </w:rPr>
        <w:t>2020</w:t>
      </w:r>
      <w:r>
        <w:rPr>
          <w:kern w:val="0"/>
          <w:sz w:val="24"/>
        </w:rPr>
        <w:t>年</w:t>
      </w:r>
      <w:r>
        <w:rPr>
          <w:kern w:val="0"/>
          <w:sz w:val="24"/>
        </w:rPr>
        <w:t>6</w:t>
      </w:r>
      <w:r>
        <w:rPr>
          <w:kern w:val="0"/>
          <w:sz w:val="24"/>
        </w:rPr>
        <w:t>月</w:t>
      </w:r>
      <w:r>
        <w:rPr>
          <w:kern w:val="0"/>
          <w:sz w:val="24"/>
        </w:rPr>
        <w:t>30</w:t>
      </w:r>
      <w:r>
        <w:rPr>
          <w:kern w:val="0"/>
          <w:sz w:val="24"/>
        </w:rPr>
        <w:t>日，除卖出回购金融资产款余额中有</w:t>
      </w:r>
      <w:r>
        <w:rPr>
          <w:kern w:val="0"/>
          <w:sz w:val="24"/>
        </w:rPr>
        <w:t>1,370,172,674.91</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6D141C" w:rsidRPr="00356FA6" w:rsidRDefault="006D141C" w:rsidP="00BE7650">
      <w:pPr>
        <w:spacing w:before="29" w:line="288" w:lineRule="auto"/>
        <w:ind w:firstLine="420"/>
        <w:rPr>
          <w:kern w:val="0"/>
          <w:sz w:val="24"/>
        </w:rPr>
      </w:pPr>
      <w:r w:rsidRPr="00356FA6">
        <w:rPr>
          <w:kern w:val="0"/>
          <w:sz w:val="24"/>
        </w:rPr>
        <w:t>注：流动性受限资产、</w:t>
      </w:r>
      <w:r w:rsidRPr="00356FA6">
        <w:rPr>
          <w:kern w:val="0"/>
          <w:sz w:val="24"/>
        </w:rPr>
        <w:t>7</w:t>
      </w:r>
      <w:r w:rsidRPr="00356FA6">
        <w:rPr>
          <w:kern w:val="0"/>
          <w:sz w:val="24"/>
        </w:rPr>
        <w:t>个工作日可变现资产的计算口径见《公开募集开放式证券投资基金流动性风险管理规定》第四十条。</w:t>
      </w:r>
    </w:p>
    <w:p w:rsidR="00235242" w:rsidRPr="00356FA6" w:rsidRDefault="00235242" w:rsidP="006C67B5">
      <w:pPr>
        <w:tabs>
          <w:tab w:val="left" w:pos="426"/>
        </w:tabs>
        <w:spacing w:before="29" w:line="288" w:lineRule="auto"/>
        <w:ind w:firstLineChars="200" w:firstLine="480"/>
        <w:rPr>
          <w:kern w:val="0"/>
          <w:sz w:val="24"/>
        </w:rPr>
      </w:pPr>
    </w:p>
    <w:p w:rsidR="005724BE" w:rsidRPr="00356FA6" w:rsidRDefault="005724BE" w:rsidP="00326D54">
      <w:pPr>
        <w:spacing w:beforeLines="50" w:before="156" w:line="360" w:lineRule="auto"/>
        <w:rPr>
          <w:rFonts w:eastAsiaTheme="minorEastAsia"/>
          <w:b/>
          <w:bCs/>
          <w:color w:val="000000" w:themeColor="text1"/>
          <w:sz w:val="24"/>
        </w:rPr>
      </w:pPr>
      <w:r w:rsidRPr="00356FA6">
        <w:rPr>
          <w:rFonts w:eastAsiaTheme="minorEastAsia"/>
          <w:b/>
          <w:bCs/>
          <w:color w:val="000000" w:themeColor="text1"/>
          <w:kern w:val="0"/>
          <w:sz w:val="24"/>
        </w:rPr>
        <w:t>6.4.13.3</w:t>
      </w:r>
      <w:r w:rsidRPr="00356FA6">
        <w:rPr>
          <w:rFonts w:eastAsiaTheme="minorEastAsia" w:hint="eastAsia"/>
          <w:b/>
          <w:bCs/>
          <w:color w:val="000000" w:themeColor="text1"/>
          <w:kern w:val="0"/>
          <w:sz w:val="24"/>
        </w:rPr>
        <w:t>.1</w:t>
      </w:r>
      <w:r w:rsidRPr="00356FA6">
        <w:rPr>
          <w:rFonts w:eastAsiaTheme="minorEastAsia"/>
          <w:b/>
          <w:bCs/>
          <w:color w:val="000000" w:themeColor="text1"/>
          <w:kern w:val="0"/>
          <w:sz w:val="24"/>
        </w:rPr>
        <w:t xml:space="preserve"> </w:t>
      </w:r>
      <w:r w:rsidRPr="00356FA6">
        <w:rPr>
          <w:rFonts w:eastAsiaTheme="minorEastAsia" w:hint="eastAsia"/>
          <w:b/>
          <w:bCs/>
          <w:color w:val="000000" w:themeColor="text1"/>
          <w:sz w:val="24"/>
        </w:rPr>
        <w:t>报告期内本基金组合资产的流动性风险分析</w:t>
      </w:r>
    </w:p>
    <w:p w:rsidR="00172F2D" w:rsidRDefault="00EA4F7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本基金的基金管理人在基金运作过程中严格按照《公开募集证券投资基金运作管理办法》、《货币市场基金监督管理办法》及《公开募集开放式证券投资基金流动性风险管理规定》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等法规的要求对本基金组合资产的流动性风险进行管理，通过监控基金平均剩余期限、平均剩余存续期限、高流动资产占比、持仓集</w:t>
      </w:r>
      <w:r>
        <w:rPr>
          <w:rFonts w:eastAsiaTheme="minorEastAsia"/>
          <w:color w:val="000000" w:themeColor="text1"/>
          <w:kern w:val="0"/>
          <w:sz w:val="24"/>
        </w:rPr>
        <w:lastRenderedPageBreak/>
        <w:t>中度、投资交易的不活跃品种</w:t>
      </w:r>
      <w:r>
        <w:rPr>
          <w:rFonts w:eastAsiaTheme="minorEastAsia"/>
          <w:color w:val="000000" w:themeColor="text1"/>
          <w:kern w:val="0"/>
          <w:sz w:val="24"/>
        </w:rPr>
        <w:t>(</w:t>
      </w:r>
      <w:r>
        <w:rPr>
          <w:rFonts w:eastAsiaTheme="minorEastAsia"/>
          <w:color w:val="000000" w:themeColor="text1"/>
          <w:kern w:val="0"/>
          <w:sz w:val="24"/>
        </w:rPr>
        <w:t>企业债或短期融资券</w:t>
      </w:r>
      <w:r>
        <w:rPr>
          <w:rFonts w:eastAsiaTheme="minorEastAsia"/>
          <w:color w:val="000000" w:themeColor="text1"/>
          <w:kern w:val="0"/>
          <w:sz w:val="24"/>
        </w:rPr>
        <w:t>)</w:t>
      </w:r>
      <w:r>
        <w:rPr>
          <w:rFonts w:eastAsiaTheme="minorEastAsia"/>
          <w:color w:val="000000" w:themeColor="text1"/>
          <w:kern w:val="0"/>
          <w:sz w:val="24"/>
        </w:rPr>
        <w:t>，并结合份额持有人集中度变化予以实现。</w:t>
      </w:r>
    </w:p>
    <w:p w:rsidR="00172F2D" w:rsidRDefault="00EA4F7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一般情况下，本基金投资组合的平均剩余期限在每个交易日均不得超过</w:t>
      </w:r>
      <w:r>
        <w:rPr>
          <w:rFonts w:eastAsiaTheme="minorEastAsia"/>
          <w:color w:val="000000" w:themeColor="text1"/>
          <w:kern w:val="0"/>
          <w:sz w:val="24"/>
        </w:rPr>
        <w:t>120</w:t>
      </w:r>
      <w:r>
        <w:rPr>
          <w:rFonts w:eastAsiaTheme="minorEastAsia"/>
          <w:color w:val="000000" w:themeColor="text1"/>
          <w:kern w:val="0"/>
          <w:sz w:val="24"/>
        </w:rPr>
        <w:t>天，平均剩余存续期限在每个交易日均不得超过</w:t>
      </w:r>
      <w:r>
        <w:rPr>
          <w:rFonts w:eastAsiaTheme="minorEastAsia"/>
          <w:color w:val="000000" w:themeColor="text1"/>
          <w:kern w:val="0"/>
          <w:sz w:val="24"/>
        </w:rPr>
        <w:t>240</w:t>
      </w:r>
      <w:r>
        <w:rPr>
          <w:rFonts w:eastAsiaTheme="minorEastAsia"/>
          <w:color w:val="000000" w:themeColor="text1"/>
          <w:kern w:val="0"/>
          <w:sz w:val="24"/>
        </w:rPr>
        <w:t>天，且能够通过出售所持有的银行间同业市场交易债券应对流动性需求；当本基金前</w:t>
      </w:r>
      <w:r>
        <w:rPr>
          <w:rFonts w:eastAsiaTheme="minorEastAsia"/>
          <w:color w:val="000000" w:themeColor="text1"/>
          <w:kern w:val="0"/>
          <w:sz w:val="24"/>
        </w:rPr>
        <w:t>10</w:t>
      </w:r>
      <w:r>
        <w:rPr>
          <w:rFonts w:eastAsiaTheme="minorEastAsia"/>
          <w:color w:val="000000" w:themeColor="text1"/>
          <w:kern w:val="0"/>
          <w:sz w:val="24"/>
        </w:rPr>
        <w:t>名份额持有人的持有份额合计超过基金总份额的</w:t>
      </w:r>
      <w:r>
        <w:rPr>
          <w:rFonts w:eastAsiaTheme="minorEastAsia"/>
          <w:color w:val="000000" w:themeColor="text1"/>
          <w:kern w:val="0"/>
          <w:sz w:val="24"/>
        </w:rPr>
        <w:t>20%</w:t>
      </w:r>
      <w:r>
        <w:rPr>
          <w:rFonts w:eastAsiaTheme="minorEastAsia"/>
          <w:color w:val="000000" w:themeColor="text1"/>
          <w:kern w:val="0"/>
          <w:sz w:val="24"/>
        </w:rPr>
        <w:t>时，本基金投资组合的平均剩余期限在每个交易日不得超过</w:t>
      </w:r>
      <w:r>
        <w:rPr>
          <w:rFonts w:eastAsiaTheme="minorEastAsia"/>
          <w:color w:val="000000" w:themeColor="text1"/>
          <w:kern w:val="0"/>
          <w:sz w:val="24"/>
        </w:rPr>
        <w:t>90</w:t>
      </w:r>
      <w:r>
        <w:rPr>
          <w:rFonts w:eastAsiaTheme="minorEastAsia"/>
          <w:color w:val="000000" w:themeColor="text1"/>
          <w:kern w:val="0"/>
          <w:sz w:val="24"/>
        </w:rPr>
        <w:t>天，平均剩余存续期不得超过</w:t>
      </w:r>
      <w:r>
        <w:rPr>
          <w:rFonts w:eastAsiaTheme="minorEastAsia"/>
          <w:color w:val="000000" w:themeColor="text1"/>
          <w:kern w:val="0"/>
          <w:sz w:val="24"/>
        </w:rPr>
        <w:t>180</w:t>
      </w:r>
      <w:r>
        <w:rPr>
          <w:rFonts w:eastAsiaTheme="minorEastAsia"/>
          <w:color w:val="000000" w:themeColor="text1"/>
          <w:kern w:val="0"/>
          <w:sz w:val="24"/>
        </w:rPr>
        <w:t>天；投资组合中现金、国债、中央银行票据、政策性金融债券以及</w:t>
      </w:r>
      <w:r>
        <w:rPr>
          <w:rFonts w:eastAsiaTheme="minorEastAsia"/>
          <w:color w:val="000000" w:themeColor="text1"/>
          <w:kern w:val="0"/>
          <w:sz w:val="24"/>
        </w:rPr>
        <w:t>5</w:t>
      </w:r>
      <w:r>
        <w:rPr>
          <w:rFonts w:eastAsiaTheme="minorEastAsia"/>
          <w:color w:val="000000" w:themeColor="text1"/>
          <w:kern w:val="0"/>
          <w:sz w:val="24"/>
        </w:rPr>
        <w:t>个交易日内到期的其他金融工具占基金资产净值的比例合计不得低于</w:t>
      </w:r>
      <w:r>
        <w:rPr>
          <w:rFonts w:eastAsiaTheme="minorEastAsia"/>
          <w:color w:val="000000" w:themeColor="text1"/>
          <w:kern w:val="0"/>
          <w:sz w:val="24"/>
        </w:rPr>
        <w:t>20%</w:t>
      </w:r>
      <w:r>
        <w:rPr>
          <w:rFonts w:eastAsiaTheme="minorEastAsia"/>
          <w:color w:val="000000" w:themeColor="text1"/>
          <w:kern w:val="0"/>
          <w:sz w:val="24"/>
        </w:rPr>
        <w:t>；当本基金前</w:t>
      </w:r>
      <w:r>
        <w:rPr>
          <w:rFonts w:eastAsiaTheme="minorEastAsia"/>
          <w:color w:val="000000" w:themeColor="text1"/>
          <w:kern w:val="0"/>
          <w:sz w:val="24"/>
        </w:rPr>
        <w:t>10</w:t>
      </w:r>
      <w:r>
        <w:rPr>
          <w:rFonts w:eastAsiaTheme="minorEastAsia"/>
          <w:color w:val="000000" w:themeColor="text1"/>
          <w:kern w:val="0"/>
          <w:sz w:val="24"/>
        </w:rPr>
        <w:t>名份额持有人的持有份额合计超过基金总份额的</w:t>
      </w:r>
      <w:r>
        <w:rPr>
          <w:rFonts w:eastAsiaTheme="minorEastAsia"/>
          <w:color w:val="000000" w:themeColor="text1"/>
          <w:kern w:val="0"/>
          <w:sz w:val="24"/>
        </w:rPr>
        <w:t>50%</w:t>
      </w:r>
      <w:r>
        <w:rPr>
          <w:rFonts w:eastAsiaTheme="minorEastAsia"/>
          <w:color w:val="000000" w:themeColor="text1"/>
          <w:kern w:val="0"/>
          <w:sz w:val="24"/>
        </w:rPr>
        <w:t>时，本基金投资组合的平均剩余期限在每个交易日均不得超过</w:t>
      </w:r>
      <w:r>
        <w:rPr>
          <w:rFonts w:eastAsiaTheme="minorEastAsia"/>
          <w:color w:val="000000" w:themeColor="text1"/>
          <w:kern w:val="0"/>
          <w:sz w:val="24"/>
        </w:rPr>
        <w:t>60</w:t>
      </w:r>
      <w:r>
        <w:rPr>
          <w:rFonts w:eastAsiaTheme="minorEastAsia"/>
          <w:color w:val="000000" w:themeColor="text1"/>
          <w:kern w:val="0"/>
          <w:sz w:val="24"/>
        </w:rPr>
        <w:t>天，平均剩余存续期在每个交易日均不得超过</w:t>
      </w:r>
      <w:r>
        <w:rPr>
          <w:rFonts w:eastAsiaTheme="minorEastAsia"/>
          <w:color w:val="000000" w:themeColor="text1"/>
          <w:kern w:val="0"/>
          <w:sz w:val="24"/>
        </w:rPr>
        <w:t>120</w:t>
      </w:r>
      <w:r>
        <w:rPr>
          <w:rFonts w:eastAsiaTheme="minorEastAsia"/>
          <w:color w:val="000000" w:themeColor="text1"/>
          <w:kern w:val="0"/>
          <w:sz w:val="24"/>
        </w:rPr>
        <w:t>天；投资组合中现金、国债、中央银行票据、政策性金融债券以及</w:t>
      </w:r>
      <w:r>
        <w:rPr>
          <w:rFonts w:eastAsiaTheme="minorEastAsia"/>
          <w:color w:val="000000" w:themeColor="text1"/>
          <w:kern w:val="0"/>
          <w:sz w:val="24"/>
        </w:rPr>
        <w:t>5</w:t>
      </w:r>
      <w:r>
        <w:rPr>
          <w:rFonts w:eastAsiaTheme="minorEastAsia"/>
          <w:color w:val="000000" w:themeColor="text1"/>
          <w:kern w:val="0"/>
          <w:sz w:val="24"/>
        </w:rPr>
        <w:t>个交易日内到期的其他金融工具占基金资产净值的比例合计不得低于</w:t>
      </w:r>
      <w:r>
        <w:rPr>
          <w:rFonts w:eastAsiaTheme="minorEastAsia"/>
          <w:color w:val="000000" w:themeColor="text1"/>
          <w:kern w:val="0"/>
          <w:sz w:val="24"/>
        </w:rPr>
        <w:t>30%</w:t>
      </w:r>
      <w:r>
        <w:rPr>
          <w:rFonts w:eastAsiaTheme="minorEastAsia"/>
          <w:color w:val="000000" w:themeColor="text1"/>
          <w:kern w:val="0"/>
          <w:sz w:val="24"/>
        </w:rPr>
        <w:t>。</w:t>
      </w:r>
    </w:p>
    <w:p w:rsidR="00172F2D" w:rsidRDefault="00EA4F7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。本基金与由本基金的基金管理人管理的其他货币市场基金投资同一商业银行的银行存款及其发行的同业存单与债券不得超过该商业银行最近一个季度末净资产的</w:t>
      </w:r>
      <w:r>
        <w:rPr>
          <w:rFonts w:eastAsiaTheme="minorEastAsia"/>
          <w:color w:val="000000" w:themeColor="text1"/>
          <w:kern w:val="0"/>
          <w:sz w:val="24"/>
        </w:rPr>
        <w:t>10%</w:t>
      </w:r>
      <w:r>
        <w:rPr>
          <w:rFonts w:eastAsiaTheme="minorEastAsia"/>
          <w:color w:val="000000" w:themeColor="text1"/>
          <w:kern w:val="0"/>
          <w:sz w:val="24"/>
        </w:rPr>
        <w:t>。本基金主动投资于流动性受限资产的市值合计不得超过基金资产净值的</w:t>
      </w:r>
      <w:r>
        <w:rPr>
          <w:rFonts w:eastAsiaTheme="minorEastAsia"/>
          <w:color w:val="000000" w:themeColor="text1"/>
          <w:kern w:val="0"/>
          <w:sz w:val="24"/>
        </w:rPr>
        <w:t>10%</w:t>
      </w:r>
      <w:r>
        <w:rPr>
          <w:rFonts w:eastAsiaTheme="minorEastAsia"/>
          <w:color w:val="000000" w:themeColor="text1"/>
          <w:kern w:val="0"/>
          <w:sz w:val="24"/>
        </w:rPr>
        <w:t>。</w:t>
      </w:r>
    </w:p>
    <w:p w:rsidR="00172F2D" w:rsidRDefault="00EA4F7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5724BE" w:rsidRPr="00356FA6" w:rsidRDefault="005724BE" w:rsidP="005724BE">
      <w:pPr>
        <w:widowControl/>
        <w:spacing w:line="360" w:lineRule="auto"/>
        <w:ind w:firstLineChars="200" w:firstLine="480"/>
        <w:rPr>
          <w:rFonts w:eastAsiaTheme="minorEastAsia"/>
          <w:color w:val="000000" w:themeColor="text1"/>
          <w:kern w:val="0"/>
          <w:sz w:val="24"/>
        </w:rPr>
      </w:pPr>
      <w:r w:rsidRPr="00356FA6">
        <w:rPr>
          <w:rFonts w:eastAsiaTheme="minorEastAsia"/>
          <w:color w:val="000000" w:themeColor="text1"/>
          <w:kern w:val="0"/>
          <w:sz w:val="24"/>
        </w:rPr>
        <w:t>综合上述各项流动性指标的监测结果及流动性风险管理措施的实施，本基金在本报告期内流动性情况良好。</w:t>
      </w:r>
    </w:p>
    <w:p w:rsidR="006D141C" w:rsidRPr="00356FA6" w:rsidRDefault="006D141C" w:rsidP="006C67B5">
      <w:pPr>
        <w:spacing w:before="29" w:line="288" w:lineRule="auto"/>
        <w:ind w:firstLineChars="200" w:firstLine="480"/>
        <w:jc w:val="left"/>
        <w:rPr>
          <w:sz w:val="24"/>
        </w:rPr>
      </w:pPr>
    </w:p>
    <w:p w:rsidR="006D141C" w:rsidRPr="00356FA6" w:rsidRDefault="006D141C" w:rsidP="006C67B5">
      <w:pPr>
        <w:spacing w:before="29" w:line="288" w:lineRule="auto"/>
        <w:rPr>
          <w:b/>
          <w:bCs/>
          <w:sz w:val="24"/>
        </w:rPr>
      </w:pPr>
      <w:r w:rsidRPr="00356FA6">
        <w:rPr>
          <w:b/>
          <w:bCs/>
          <w:kern w:val="0"/>
          <w:sz w:val="24"/>
        </w:rPr>
        <w:t>6.4.13.4</w:t>
      </w:r>
      <w:r w:rsidRPr="00356FA6">
        <w:rPr>
          <w:b/>
          <w:bCs/>
          <w:sz w:val="24"/>
        </w:rPr>
        <w:t>市场风险</w:t>
      </w:r>
    </w:p>
    <w:p w:rsidR="006D141C" w:rsidRPr="00356FA6" w:rsidRDefault="006D141C" w:rsidP="006A755E">
      <w:pPr>
        <w:spacing w:before="29" w:line="288" w:lineRule="auto"/>
        <w:ind w:firstLineChars="200" w:firstLine="480"/>
        <w:rPr>
          <w:kern w:val="0"/>
          <w:sz w:val="24"/>
        </w:rPr>
      </w:pPr>
      <w:r w:rsidRPr="00356FA6">
        <w:rPr>
          <w:kern w:val="0"/>
          <w:sz w:val="24"/>
        </w:rPr>
        <w:t>市场风险是指基金所持金融工具的公允价值或未来现金流量因所处市场各类价格因素的变动而发生波动的风险，包括利率风险、外汇风险和其他价格风险。</w:t>
      </w:r>
    </w:p>
    <w:p w:rsidR="006D141C" w:rsidRPr="00356FA6" w:rsidRDefault="006D141C" w:rsidP="006C67B5">
      <w:pPr>
        <w:spacing w:before="29" w:line="288" w:lineRule="auto"/>
        <w:ind w:firstLineChars="200" w:firstLine="480"/>
        <w:jc w:val="left"/>
        <w:rPr>
          <w:sz w:val="24"/>
        </w:rPr>
      </w:pPr>
    </w:p>
    <w:p w:rsidR="006D141C" w:rsidRPr="00356FA6" w:rsidRDefault="006D141C" w:rsidP="006C67B5">
      <w:pPr>
        <w:spacing w:before="29" w:line="288" w:lineRule="auto"/>
        <w:rPr>
          <w:b/>
          <w:bCs/>
          <w:sz w:val="24"/>
        </w:rPr>
      </w:pPr>
      <w:r w:rsidRPr="00356FA6">
        <w:rPr>
          <w:b/>
          <w:bCs/>
          <w:kern w:val="0"/>
          <w:sz w:val="24"/>
        </w:rPr>
        <w:t>6.4.13.4.1</w:t>
      </w:r>
      <w:r w:rsidRPr="00356FA6">
        <w:rPr>
          <w:b/>
          <w:bCs/>
          <w:sz w:val="24"/>
        </w:rPr>
        <w:t>利率风险</w:t>
      </w:r>
    </w:p>
    <w:p w:rsidR="00172F2D" w:rsidRDefault="00EA4F79">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D141C" w:rsidRPr="00356FA6" w:rsidRDefault="006D141C" w:rsidP="006A755E">
      <w:pPr>
        <w:spacing w:before="29" w:line="288" w:lineRule="auto"/>
        <w:ind w:firstLineChars="200" w:firstLine="480"/>
        <w:rPr>
          <w:kern w:val="0"/>
          <w:sz w:val="24"/>
        </w:rPr>
      </w:pPr>
      <w:r w:rsidRPr="00356FA6">
        <w:rPr>
          <w:kern w:val="0"/>
          <w:sz w:val="24"/>
        </w:rPr>
        <w:t>本基金主要投资于银行间同业市场交易的固定收益品种，因此存在相应的利率风险。本基金的基金管理人每日通过</w:t>
      </w:r>
      <w:r w:rsidRPr="00356FA6">
        <w:rPr>
          <w:kern w:val="0"/>
          <w:sz w:val="24"/>
        </w:rPr>
        <w:t>“</w:t>
      </w:r>
      <w:r w:rsidRPr="00356FA6">
        <w:rPr>
          <w:kern w:val="0"/>
          <w:sz w:val="24"/>
        </w:rPr>
        <w:t>影子定价</w:t>
      </w:r>
      <w:r w:rsidRPr="00356FA6">
        <w:rPr>
          <w:kern w:val="0"/>
          <w:sz w:val="24"/>
        </w:rPr>
        <w:t>”</w:t>
      </w:r>
      <w:r w:rsidRPr="00356FA6">
        <w:rPr>
          <w:kern w:val="0"/>
          <w:sz w:val="24"/>
        </w:rPr>
        <w:t>对本基金面临的市场风险进行监控，定期对本基金面临的利率敏感性缺口进行监控，并通过调整投资组合的久期等方法对上述利率风险进行管理。</w:t>
      </w:r>
    </w:p>
    <w:p w:rsidR="006D141C" w:rsidRPr="00356FA6" w:rsidRDefault="009048A5" w:rsidP="006C67B5">
      <w:pPr>
        <w:spacing w:before="29" w:line="288" w:lineRule="auto"/>
        <w:ind w:firstLineChars="200" w:firstLine="480"/>
        <w:jc w:val="left"/>
        <w:rPr>
          <w:sz w:val="24"/>
        </w:rPr>
      </w:pPr>
      <w:r w:rsidRPr="00356FA6">
        <w:rPr>
          <w:sz w:val="24"/>
        </w:rPr>
        <w:tab/>
      </w:r>
    </w:p>
    <w:p w:rsidR="006D141C" w:rsidRPr="00356FA6" w:rsidRDefault="006D141C" w:rsidP="006C67B5">
      <w:pPr>
        <w:spacing w:before="29" w:line="288" w:lineRule="auto"/>
        <w:rPr>
          <w:b/>
          <w:bCs/>
          <w:sz w:val="24"/>
        </w:rPr>
      </w:pPr>
      <w:r w:rsidRPr="00356FA6">
        <w:rPr>
          <w:b/>
          <w:bCs/>
          <w:kern w:val="0"/>
          <w:sz w:val="24"/>
        </w:rPr>
        <w:t>6.4.13.4.1.1</w:t>
      </w:r>
      <w:r w:rsidRPr="00356FA6">
        <w:rPr>
          <w:b/>
          <w:bCs/>
          <w:sz w:val="24"/>
        </w:rPr>
        <w:t>利率风险敞口</w:t>
      </w:r>
    </w:p>
    <w:p w:rsidR="006D141C" w:rsidRPr="00356FA6" w:rsidRDefault="005B4215" w:rsidP="006C67B5">
      <w:pPr>
        <w:autoSpaceDE w:val="0"/>
        <w:autoSpaceDN w:val="0"/>
        <w:adjustRightInd w:val="0"/>
        <w:spacing w:before="29" w:line="288" w:lineRule="auto"/>
        <w:ind w:left="15"/>
        <w:jc w:val="right"/>
        <w:rPr>
          <w:sz w:val="24"/>
        </w:rPr>
      </w:pPr>
      <w:r w:rsidRPr="00356FA6">
        <w:rPr>
          <w:sz w:val="24"/>
        </w:rPr>
        <w:t>单位：人民币元</w:t>
      </w:r>
    </w:p>
    <w:tbl>
      <w:tblPr>
        <w:tblStyle w:val="af7"/>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0524DA" w:rsidRPr="00356FA6" w:rsidTr="00D915DE">
        <w:tc>
          <w:tcPr>
            <w:tcW w:w="1666" w:type="dxa"/>
            <w:gridSpan w:val="2"/>
            <w:vAlign w:val="center"/>
          </w:tcPr>
          <w:p w:rsidR="000524DA" w:rsidRPr="00356FA6" w:rsidRDefault="000524DA" w:rsidP="006C67B5">
            <w:pPr>
              <w:spacing w:before="29" w:line="288" w:lineRule="auto"/>
              <w:jc w:val="center"/>
              <w:rPr>
                <w:sz w:val="18"/>
                <w:szCs w:val="18"/>
              </w:rPr>
            </w:pPr>
            <w:r w:rsidRPr="00356FA6">
              <w:rPr>
                <w:sz w:val="18"/>
                <w:szCs w:val="18"/>
              </w:rPr>
              <w:t>本期末</w:t>
            </w:r>
          </w:p>
          <w:p w:rsidR="000524DA" w:rsidRPr="00356FA6" w:rsidRDefault="000524DA" w:rsidP="006C67B5">
            <w:pPr>
              <w:spacing w:before="29" w:line="288" w:lineRule="auto"/>
              <w:jc w:val="center"/>
              <w:rPr>
                <w:sz w:val="18"/>
                <w:szCs w:val="18"/>
              </w:rPr>
            </w:pPr>
            <w:r w:rsidRPr="00356FA6">
              <w:rPr>
                <w:color w:val="000000"/>
                <w:sz w:val="18"/>
                <w:szCs w:val="18"/>
              </w:rPr>
              <w:t>2020</w:t>
            </w:r>
            <w:r w:rsidRPr="00356FA6">
              <w:rPr>
                <w:color w:val="000000"/>
                <w:sz w:val="18"/>
                <w:szCs w:val="18"/>
              </w:rPr>
              <w:t>年</w:t>
            </w:r>
            <w:r w:rsidRPr="00356FA6">
              <w:rPr>
                <w:color w:val="000000"/>
                <w:sz w:val="18"/>
                <w:szCs w:val="18"/>
              </w:rPr>
              <w:t>6</w:t>
            </w:r>
            <w:r w:rsidRPr="00356FA6">
              <w:rPr>
                <w:color w:val="000000"/>
                <w:sz w:val="18"/>
                <w:szCs w:val="18"/>
              </w:rPr>
              <w:t>月</w:t>
            </w:r>
            <w:r w:rsidRPr="00356FA6">
              <w:rPr>
                <w:color w:val="000000"/>
                <w:sz w:val="18"/>
                <w:szCs w:val="18"/>
              </w:rPr>
              <w:t>30</w:t>
            </w:r>
            <w:r w:rsidRPr="00356FA6">
              <w:rPr>
                <w:color w:val="000000"/>
                <w:sz w:val="18"/>
                <w:szCs w:val="18"/>
              </w:rPr>
              <w:t>日</w:t>
            </w:r>
          </w:p>
        </w:tc>
        <w:tc>
          <w:tcPr>
            <w:tcW w:w="1265" w:type="dxa"/>
            <w:gridSpan w:val="2"/>
            <w:vAlign w:val="center"/>
          </w:tcPr>
          <w:p w:rsidR="000524DA" w:rsidRPr="00356FA6" w:rsidRDefault="000524DA" w:rsidP="006C67B5">
            <w:pPr>
              <w:spacing w:before="29" w:line="288" w:lineRule="auto"/>
              <w:jc w:val="center"/>
              <w:rPr>
                <w:sz w:val="18"/>
                <w:szCs w:val="18"/>
              </w:rPr>
            </w:pPr>
            <w:r w:rsidRPr="00356FA6">
              <w:rPr>
                <w:color w:val="000000"/>
                <w:sz w:val="18"/>
                <w:szCs w:val="18"/>
                <w:lang w:val="en-GB"/>
              </w:rPr>
              <w:t>1</w:t>
            </w:r>
            <w:r w:rsidRPr="00356FA6">
              <w:rPr>
                <w:color w:val="000000"/>
                <w:sz w:val="18"/>
                <w:szCs w:val="18"/>
                <w:lang w:val="en-GB"/>
              </w:rPr>
              <w:t>个月以内</w:t>
            </w:r>
          </w:p>
        </w:tc>
        <w:tc>
          <w:tcPr>
            <w:tcW w:w="1134" w:type="dxa"/>
            <w:gridSpan w:val="3"/>
            <w:vAlign w:val="center"/>
          </w:tcPr>
          <w:p w:rsidR="000524DA" w:rsidRPr="00356FA6" w:rsidRDefault="000524DA" w:rsidP="006C67B5">
            <w:pPr>
              <w:spacing w:before="29" w:line="288" w:lineRule="auto"/>
              <w:jc w:val="center"/>
              <w:rPr>
                <w:color w:val="000000"/>
                <w:sz w:val="18"/>
                <w:szCs w:val="18"/>
              </w:rPr>
            </w:pPr>
            <w:r w:rsidRPr="00356FA6">
              <w:rPr>
                <w:color w:val="000000"/>
                <w:sz w:val="18"/>
                <w:szCs w:val="18"/>
              </w:rPr>
              <w:t>1-3</w:t>
            </w:r>
            <w:r w:rsidRPr="00356FA6">
              <w:rPr>
                <w:color w:val="000000"/>
                <w:sz w:val="18"/>
                <w:szCs w:val="18"/>
              </w:rPr>
              <w:t>个月</w:t>
            </w:r>
          </w:p>
        </w:tc>
        <w:tc>
          <w:tcPr>
            <w:tcW w:w="1142" w:type="dxa"/>
            <w:vAlign w:val="center"/>
          </w:tcPr>
          <w:p w:rsidR="000524DA" w:rsidRPr="00356FA6" w:rsidRDefault="000524DA" w:rsidP="006C67B5">
            <w:pPr>
              <w:spacing w:before="29" w:line="288" w:lineRule="auto"/>
              <w:jc w:val="center"/>
              <w:rPr>
                <w:color w:val="000000"/>
                <w:sz w:val="18"/>
                <w:szCs w:val="18"/>
              </w:rPr>
            </w:pPr>
            <w:r w:rsidRPr="00356FA6">
              <w:rPr>
                <w:color w:val="000000"/>
                <w:sz w:val="18"/>
                <w:szCs w:val="18"/>
              </w:rPr>
              <w:t>3</w:t>
            </w:r>
            <w:r w:rsidRPr="00356FA6">
              <w:rPr>
                <w:color w:val="000000"/>
                <w:sz w:val="18"/>
                <w:szCs w:val="18"/>
              </w:rPr>
              <w:t>个月</w:t>
            </w:r>
            <w:r w:rsidRPr="00356FA6">
              <w:rPr>
                <w:color w:val="000000"/>
                <w:sz w:val="18"/>
                <w:szCs w:val="18"/>
              </w:rPr>
              <w:t>-1</w:t>
            </w:r>
            <w:r w:rsidRPr="00356FA6">
              <w:rPr>
                <w:color w:val="000000"/>
                <w:sz w:val="18"/>
                <w:szCs w:val="18"/>
              </w:rPr>
              <w:t>年</w:t>
            </w:r>
          </w:p>
        </w:tc>
        <w:tc>
          <w:tcPr>
            <w:tcW w:w="855" w:type="dxa"/>
            <w:vAlign w:val="center"/>
          </w:tcPr>
          <w:p w:rsidR="000524DA" w:rsidRPr="00356FA6" w:rsidRDefault="000524DA" w:rsidP="006C67B5">
            <w:pPr>
              <w:spacing w:before="29" w:line="288" w:lineRule="auto"/>
              <w:jc w:val="center"/>
              <w:rPr>
                <w:sz w:val="18"/>
                <w:szCs w:val="18"/>
              </w:rPr>
            </w:pPr>
            <w:r w:rsidRPr="00356FA6">
              <w:rPr>
                <w:color w:val="000000"/>
                <w:sz w:val="18"/>
                <w:szCs w:val="18"/>
              </w:rPr>
              <w:t>1-5</w:t>
            </w:r>
            <w:r w:rsidRPr="00356FA6">
              <w:rPr>
                <w:color w:val="000000"/>
                <w:sz w:val="18"/>
                <w:szCs w:val="18"/>
              </w:rPr>
              <w:t>年</w:t>
            </w:r>
          </w:p>
        </w:tc>
        <w:tc>
          <w:tcPr>
            <w:tcW w:w="992" w:type="dxa"/>
            <w:vAlign w:val="center"/>
          </w:tcPr>
          <w:p w:rsidR="000524DA" w:rsidRPr="00356FA6" w:rsidRDefault="000524DA" w:rsidP="006C67B5">
            <w:pPr>
              <w:spacing w:before="29" w:line="288" w:lineRule="auto"/>
              <w:jc w:val="center"/>
              <w:rPr>
                <w:sz w:val="18"/>
                <w:szCs w:val="18"/>
              </w:rPr>
            </w:pPr>
            <w:r w:rsidRPr="00356FA6">
              <w:rPr>
                <w:color w:val="000000"/>
                <w:sz w:val="18"/>
                <w:szCs w:val="18"/>
              </w:rPr>
              <w:t>5</w:t>
            </w:r>
            <w:r w:rsidRPr="00356FA6">
              <w:rPr>
                <w:color w:val="000000"/>
                <w:sz w:val="18"/>
                <w:szCs w:val="18"/>
              </w:rPr>
              <w:t>年以上</w:t>
            </w:r>
          </w:p>
        </w:tc>
        <w:tc>
          <w:tcPr>
            <w:tcW w:w="982" w:type="dxa"/>
            <w:vAlign w:val="center"/>
          </w:tcPr>
          <w:p w:rsidR="000524DA" w:rsidRPr="00356FA6" w:rsidRDefault="000524DA" w:rsidP="006C67B5">
            <w:pPr>
              <w:spacing w:before="29" w:line="288" w:lineRule="auto"/>
              <w:jc w:val="center"/>
              <w:rPr>
                <w:sz w:val="18"/>
                <w:szCs w:val="18"/>
              </w:rPr>
            </w:pPr>
            <w:r w:rsidRPr="00356FA6">
              <w:rPr>
                <w:color w:val="000000"/>
                <w:sz w:val="18"/>
                <w:szCs w:val="18"/>
              </w:rPr>
              <w:t>不计息</w:t>
            </w:r>
          </w:p>
        </w:tc>
        <w:tc>
          <w:tcPr>
            <w:tcW w:w="1036" w:type="dxa"/>
            <w:gridSpan w:val="2"/>
            <w:vAlign w:val="center"/>
          </w:tcPr>
          <w:p w:rsidR="000524DA" w:rsidRPr="00356FA6" w:rsidRDefault="000524DA" w:rsidP="006C67B5">
            <w:pPr>
              <w:spacing w:before="29" w:line="288" w:lineRule="auto"/>
              <w:jc w:val="center"/>
              <w:rPr>
                <w:sz w:val="18"/>
                <w:szCs w:val="18"/>
              </w:rPr>
            </w:pPr>
            <w:r w:rsidRPr="00356FA6">
              <w:rPr>
                <w:color w:val="000000"/>
                <w:sz w:val="18"/>
                <w:szCs w:val="18"/>
              </w:rPr>
              <w:t>合计</w:t>
            </w:r>
          </w:p>
        </w:tc>
      </w:tr>
      <w:tr w:rsidR="000524DA" w:rsidRPr="00356FA6" w:rsidTr="00D915DE">
        <w:tc>
          <w:tcPr>
            <w:tcW w:w="1666" w:type="dxa"/>
            <w:gridSpan w:val="2"/>
            <w:vAlign w:val="center"/>
          </w:tcPr>
          <w:p w:rsidR="000524DA" w:rsidRPr="00356FA6" w:rsidRDefault="000524DA" w:rsidP="00753D22">
            <w:pPr>
              <w:spacing w:before="29" w:line="288" w:lineRule="auto"/>
              <w:jc w:val="left"/>
              <w:rPr>
                <w:sz w:val="18"/>
                <w:szCs w:val="18"/>
              </w:rPr>
            </w:pPr>
            <w:r w:rsidRPr="00356FA6">
              <w:rPr>
                <w:b/>
                <w:color w:val="000000"/>
                <w:sz w:val="18"/>
                <w:szCs w:val="18"/>
              </w:rPr>
              <w:t>资产</w:t>
            </w:r>
          </w:p>
        </w:tc>
        <w:tc>
          <w:tcPr>
            <w:tcW w:w="1265" w:type="dxa"/>
            <w:gridSpan w:val="2"/>
            <w:vAlign w:val="center"/>
          </w:tcPr>
          <w:p w:rsidR="000524DA" w:rsidRPr="00356FA6" w:rsidRDefault="000524DA" w:rsidP="006C67B5">
            <w:pPr>
              <w:spacing w:before="29" w:line="288" w:lineRule="auto"/>
              <w:rPr>
                <w:sz w:val="18"/>
                <w:szCs w:val="18"/>
              </w:rPr>
            </w:pPr>
          </w:p>
        </w:tc>
        <w:tc>
          <w:tcPr>
            <w:tcW w:w="1134" w:type="dxa"/>
            <w:gridSpan w:val="3"/>
            <w:vAlign w:val="center"/>
          </w:tcPr>
          <w:p w:rsidR="000524DA" w:rsidRPr="00356FA6" w:rsidRDefault="000524DA" w:rsidP="006C67B5">
            <w:pPr>
              <w:spacing w:before="29" w:line="288" w:lineRule="auto"/>
              <w:rPr>
                <w:sz w:val="18"/>
                <w:szCs w:val="18"/>
              </w:rPr>
            </w:pPr>
          </w:p>
        </w:tc>
        <w:tc>
          <w:tcPr>
            <w:tcW w:w="1142" w:type="dxa"/>
            <w:vAlign w:val="center"/>
          </w:tcPr>
          <w:p w:rsidR="000524DA" w:rsidRPr="00356FA6" w:rsidRDefault="000524DA" w:rsidP="006C67B5">
            <w:pPr>
              <w:spacing w:before="29" w:line="288" w:lineRule="auto"/>
              <w:rPr>
                <w:sz w:val="18"/>
                <w:szCs w:val="18"/>
              </w:rPr>
            </w:pPr>
          </w:p>
        </w:tc>
        <w:tc>
          <w:tcPr>
            <w:tcW w:w="855" w:type="dxa"/>
            <w:vAlign w:val="center"/>
          </w:tcPr>
          <w:p w:rsidR="000524DA" w:rsidRPr="00356FA6" w:rsidRDefault="000524DA" w:rsidP="006C67B5">
            <w:pPr>
              <w:spacing w:before="29" w:line="288" w:lineRule="auto"/>
              <w:rPr>
                <w:sz w:val="18"/>
                <w:szCs w:val="18"/>
              </w:rPr>
            </w:pPr>
          </w:p>
        </w:tc>
        <w:tc>
          <w:tcPr>
            <w:tcW w:w="992" w:type="dxa"/>
            <w:vAlign w:val="center"/>
          </w:tcPr>
          <w:p w:rsidR="000524DA" w:rsidRPr="00356FA6" w:rsidRDefault="000524DA" w:rsidP="006C67B5">
            <w:pPr>
              <w:spacing w:before="29" w:line="288" w:lineRule="auto"/>
              <w:rPr>
                <w:sz w:val="18"/>
                <w:szCs w:val="18"/>
              </w:rPr>
            </w:pPr>
          </w:p>
        </w:tc>
        <w:tc>
          <w:tcPr>
            <w:tcW w:w="982" w:type="dxa"/>
            <w:vAlign w:val="center"/>
          </w:tcPr>
          <w:p w:rsidR="000524DA" w:rsidRPr="00356FA6" w:rsidRDefault="000524DA" w:rsidP="006C67B5">
            <w:pPr>
              <w:spacing w:before="29" w:line="288" w:lineRule="auto"/>
              <w:rPr>
                <w:sz w:val="18"/>
                <w:szCs w:val="18"/>
              </w:rPr>
            </w:pPr>
          </w:p>
        </w:tc>
        <w:tc>
          <w:tcPr>
            <w:tcW w:w="1036" w:type="dxa"/>
            <w:gridSpan w:val="2"/>
            <w:vAlign w:val="center"/>
          </w:tcPr>
          <w:p w:rsidR="000524DA" w:rsidRPr="00356FA6" w:rsidRDefault="000524DA" w:rsidP="006C67B5">
            <w:pPr>
              <w:spacing w:before="29" w:line="288" w:lineRule="auto"/>
              <w:rPr>
                <w:sz w:val="18"/>
                <w:szCs w:val="18"/>
              </w:rPr>
            </w:pPr>
          </w:p>
        </w:tc>
      </w:tr>
      <w:tr w:rsidR="00172F2D">
        <w:tc>
          <w:tcPr>
            <w:tcW w:w="1666" w:type="dxa"/>
            <w:gridSpan w:val="2"/>
            <w:vAlign w:val="center"/>
          </w:tcPr>
          <w:p w:rsidR="00172F2D" w:rsidRDefault="00EA4F79">
            <w:pPr>
              <w:jc w:val="left"/>
            </w:pPr>
            <w:r>
              <w:rPr>
                <w:color w:val="000000"/>
                <w:sz w:val="18"/>
                <w:szCs w:val="18"/>
              </w:rPr>
              <w:t>银行存款</w:t>
            </w:r>
          </w:p>
        </w:tc>
        <w:tc>
          <w:tcPr>
            <w:tcW w:w="1265" w:type="dxa"/>
            <w:gridSpan w:val="2"/>
            <w:vAlign w:val="center"/>
          </w:tcPr>
          <w:p w:rsidR="00172F2D" w:rsidRDefault="00EA4F79">
            <w:pPr>
              <w:jc w:val="left"/>
            </w:pPr>
            <w:r>
              <w:rPr>
                <w:color w:val="000000"/>
                <w:sz w:val="18"/>
                <w:szCs w:val="18"/>
              </w:rPr>
              <w:t>1,750,343,228.21</w:t>
            </w:r>
          </w:p>
        </w:tc>
        <w:tc>
          <w:tcPr>
            <w:tcW w:w="1134" w:type="dxa"/>
            <w:gridSpan w:val="3"/>
            <w:vAlign w:val="center"/>
          </w:tcPr>
          <w:p w:rsidR="00172F2D" w:rsidRDefault="00EA4F79">
            <w:pPr>
              <w:jc w:val="left"/>
            </w:pPr>
            <w:r>
              <w:rPr>
                <w:color w:val="000000"/>
                <w:sz w:val="18"/>
                <w:szCs w:val="18"/>
              </w:rPr>
              <w:t>3,700,000,000.00</w:t>
            </w:r>
          </w:p>
        </w:tc>
        <w:tc>
          <w:tcPr>
            <w:tcW w:w="1142" w:type="dxa"/>
            <w:vAlign w:val="center"/>
          </w:tcPr>
          <w:p w:rsidR="00172F2D" w:rsidRDefault="00EA4F79">
            <w:pPr>
              <w:jc w:val="left"/>
            </w:pPr>
            <w:r>
              <w:rPr>
                <w:color w:val="000000"/>
                <w:sz w:val="18"/>
                <w:szCs w:val="18"/>
              </w:rPr>
              <w:t>3,970,000,000.00</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center"/>
            </w:pPr>
            <w:r>
              <w:rPr>
                <w:color w:val="000000"/>
                <w:sz w:val="18"/>
                <w:szCs w:val="18"/>
              </w:rPr>
              <w:t>-</w:t>
            </w:r>
          </w:p>
        </w:tc>
        <w:tc>
          <w:tcPr>
            <w:tcW w:w="982" w:type="dxa"/>
            <w:vAlign w:val="center"/>
          </w:tcPr>
          <w:p w:rsidR="00172F2D" w:rsidRDefault="00EA4F79">
            <w:pPr>
              <w:jc w:val="center"/>
            </w:pPr>
            <w:r>
              <w:rPr>
                <w:color w:val="000000"/>
                <w:sz w:val="18"/>
                <w:szCs w:val="18"/>
              </w:rPr>
              <w:t>-</w:t>
            </w:r>
          </w:p>
        </w:tc>
        <w:tc>
          <w:tcPr>
            <w:tcW w:w="1036" w:type="dxa"/>
            <w:gridSpan w:val="2"/>
            <w:vAlign w:val="center"/>
          </w:tcPr>
          <w:p w:rsidR="00172F2D" w:rsidRDefault="00EA4F79">
            <w:pPr>
              <w:jc w:val="center"/>
            </w:pPr>
            <w:r>
              <w:rPr>
                <w:color w:val="000000"/>
                <w:sz w:val="18"/>
                <w:szCs w:val="18"/>
              </w:rPr>
              <w:t>9,420,343,228.21</w:t>
            </w:r>
          </w:p>
        </w:tc>
      </w:tr>
      <w:tr w:rsidR="00172F2D">
        <w:tc>
          <w:tcPr>
            <w:tcW w:w="1666" w:type="dxa"/>
            <w:gridSpan w:val="2"/>
            <w:vAlign w:val="center"/>
          </w:tcPr>
          <w:p w:rsidR="00172F2D" w:rsidRDefault="00EA4F79">
            <w:pPr>
              <w:jc w:val="left"/>
            </w:pPr>
            <w:r>
              <w:rPr>
                <w:color w:val="000000"/>
                <w:sz w:val="18"/>
                <w:szCs w:val="18"/>
              </w:rPr>
              <w:t>交易性金融资产</w:t>
            </w:r>
          </w:p>
        </w:tc>
        <w:tc>
          <w:tcPr>
            <w:tcW w:w="1265" w:type="dxa"/>
            <w:gridSpan w:val="2"/>
            <w:vAlign w:val="center"/>
          </w:tcPr>
          <w:p w:rsidR="00172F2D" w:rsidRDefault="00EA4F79">
            <w:pPr>
              <w:jc w:val="left"/>
            </w:pPr>
            <w:r>
              <w:rPr>
                <w:color w:val="000000"/>
                <w:sz w:val="18"/>
                <w:szCs w:val="18"/>
              </w:rPr>
              <w:t>1,895,000.00</w:t>
            </w:r>
          </w:p>
        </w:tc>
        <w:tc>
          <w:tcPr>
            <w:tcW w:w="1134" w:type="dxa"/>
            <w:gridSpan w:val="3"/>
            <w:vAlign w:val="center"/>
          </w:tcPr>
          <w:p w:rsidR="00172F2D" w:rsidRDefault="00EA4F79">
            <w:pPr>
              <w:jc w:val="left"/>
            </w:pPr>
            <w:r>
              <w:rPr>
                <w:color w:val="000000"/>
                <w:sz w:val="18"/>
                <w:szCs w:val="18"/>
              </w:rPr>
              <w:t>4,328,562,478.44</w:t>
            </w:r>
          </w:p>
        </w:tc>
        <w:tc>
          <w:tcPr>
            <w:tcW w:w="1142" w:type="dxa"/>
            <w:vAlign w:val="center"/>
          </w:tcPr>
          <w:p w:rsidR="00172F2D" w:rsidRDefault="00EA4F79">
            <w:pPr>
              <w:jc w:val="left"/>
            </w:pPr>
            <w:r>
              <w:rPr>
                <w:color w:val="000000"/>
                <w:sz w:val="18"/>
                <w:szCs w:val="18"/>
              </w:rPr>
              <w:t>6,984,216,472.59</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center"/>
            </w:pPr>
            <w:r>
              <w:rPr>
                <w:color w:val="000000"/>
                <w:sz w:val="18"/>
                <w:szCs w:val="18"/>
              </w:rPr>
              <w:t>-</w:t>
            </w:r>
          </w:p>
        </w:tc>
        <w:tc>
          <w:tcPr>
            <w:tcW w:w="982" w:type="dxa"/>
            <w:vAlign w:val="center"/>
          </w:tcPr>
          <w:p w:rsidR="00172F2D" w:rsidRDefault="00EA4F79">
            <w:pPr>
              <w:jc w:val="center"/>
            </w:pPr>
            <w:r>
              <w:rPr>
                <w:color w:val="000000"/>
                <w:sz w:val="18"/>
                <w:szCs w:val="18"/>
              </w:rPr>
              <w:t>-</w:t>
            </w:r>
          </w:p>
        </w:tc>
        <w:tc>
          <w:tcPr>
            <w:tcW w:w="1036" w:type="dxa"/>
            <w:gridSpan w:val="2"/>
            <w:vAlign w:val="center"/>
          </w:tcPr>
          <w:p w:rsidR="00172F2D" w:rsidRDefault="00EA4F79">
            <w:pPr>
              <w:jc w:val="center"/>
            </w:pPr>
            <w:r>
              <w:rPr>
                <w:color w:val="000000"/>
                <w:sz w:val="18"/>
                <w:szCs w:val="18"/>
              </w:rPr>
              <w:t>11,314,673,951.03</w:t>
            </w:r>
          </w:p>
        </w:tc>
      </w:tr>
      <w:tr w:rsidR="00172F2D">
        <w:tc>
          <w:tcPr>
            <w:tcW w:w="1666" w:type="dxa"/>
            <w:gridSpan w:val="2"/>
            <w:vAlign w:val="center"/>
          </w:tcPr>
          <w:p w:rsidR="00172F2D" w:rsidRDefault="00EA4F79">
            <w:pPr>
              <w:jc w:val="left"/>
            </w:pPr>
            <w:r>
              <w:rPr>
                <w:color w:val="000000"/>
                <w:sz w:val="18"/>
                <w:szCs w:val="18"/>
              </w:rPr>
              <w:t>买入返售金融资产</w:t>
            </w:r>
          </w:p>
        </w:tc>
        <w:tc>
          <w:tcPr>
            <w:tcW w:w="1265" w:type="dxa"/>
            <w:gridSpan w:val="2"/>
            <w:vAlign w:val="center"/>
          </w:tcPr>
          <w:p w:rsidR="00172F2D" w:rsidRDefault="00EA4F79">
            <w:pPr>
              <w:jc w:val="left"/>
            </w:pPr>
            <w:r>
              <w:rPr>
                <w:color w:val="000000"/>
                <w:sz w:val="18"/>
                <w:szCs w:val="18"/>
              </w:rPr>
              <w:t>7,936,669,225.01</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center"/>
            </w:pPr>
            <w:r>
              <w:rPr>
                <w:color w:val="000000"/>
                <w:sz w:val="18"/>
                <w:szCs w:val="18"/>
              </w:rPr>
              <w:t>-</w:t>
            </w:r>
          </w:p>
        </w:tc>
        <w:tc>
          <w:tcPr>
            <w:tcW w:w="982" w:type="dxa"/>
            <w:vAlign w:val="center"/>
          </w:tcPr>
          <w:p w:rsidR="00172F2D" w:rsidRDefault="00EA4F79">
            <w:pPr>
              <w:jc w:val="center"/>
            </w:pPr>
            <w:r>
              <w:rPr>
                <w:color w:val="000000"/>
                <w:sz w:val="18"/>
                <w:szCs w:val="18"/>
              </w:rPr>
              <w:t>-</w:t>
            </w:r>
          </w:p>
        </w:tc>
        <w:tc>
          <w:tcPr>
            <w:tcW w:w="1036" w:type="dxa"/>
            <w:gridSpan w:val="2"/>
            <w:vAlign w:val="center"/>
          </w:tcPr>
          <w:p w:rsidR="00172F2D" w:rsidRDefault="00EA4F79">
            <w:pPr>
              <w:jc w:val="center"/>
            </w:pPr>
            <w:r>
              <w:rPr>
                <w:color w:val="000000"/>
                <w:sz w:val="18"/>
                <w:szCs w:val="18"/>
              </w:rPr>
              <w:t>7,936,669,225.01</w:t>
            </w:r>
          </w:p>
        </w:tc>
      </w:tr>
      <w:tr w:rsidR="00172F2D">
        <w:tc>
          <w:tcPr>
            <w:tcW w:w="1666" w:type="dxa"/>
            <w:gridSpan w:val="2"/>
            <w:vAlign w:val="center"/>
          </w:tcPr>
          <w:p w:rsidR="00172F2D" w:rsidRDefault="00EA4F79">
            <w:pPr>
              <w:jc w:val="left"/>
            </w:pPr>
            <w:r>
              <w:rPr>
                <w:color w:val="000000"/>
                <w:sz w:val="18"/>
                <w:szCs w:val="18"/>
              </w:rPr>
              <w:t>应收利息</w:t>
            </w:r>
          </w:p>
        </w:tc>
        <w:tc>
          <w:tcPr>
            <w:tcW w:w="1265" w:type="dxa"/>
            <w:gridSpan w:val="2"/>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center"/>
            </w:pPr>
            <w:r>
              <w:rPr>
                <w:color w:val="000000"/>
                <w:sz w:val="18"/>
                <w:szCs w:val="18"/>
              </w:rPr>
              <w:t>-</w:t>
            </w:r>
          </w:p>
        </w:tc>
        <w:tc>
          <w:tcPr>
            <w:tcW w:w="982" w:type="dxa"/>
            <w:vAlign w:val="center"/>
          </w:tcPr>
          <w:p w:rsidR="00172F2D" w:rsidRDefault="00EA4F79">
            <w:pPr>
              <w:jc w:val="center"/>
            </w:pPr>
            <w:r>
              <w:rPr>
                <w:color w:val="000000"/>
                <w:sz w:val="18"/>
                <w:szCs w:val="18"/>
              </w:rPr>
              <w:t>75,567,954.24</w:t>
            </w:r>
          </w:p>
        </w:tc>
        <w:tc>
          <w:tcPr>
            <w:tcW w:w="1036" w:type="dxa"/>
            <w:gridSpan w:val="2"/>
            <w:vAlign w:val="center"/>
          </w:tcPr>
          <w:p w:rsidR="00172F2D" w:rsidRDefault="00EA4F79">
            <w:pPr>
              <w:jc w:val="center"/>
            </w:pPr>
            <w:r>
              <w:rPr>
                <w:color w:val="000000"/>
                <w:sz w:val="18"/>
                <w:szCs w:val="18"/>
              </w:rPr>
              <w:t>75,567,954.24</w:t>
            </w:r>
          </w:p>
        </w:tc>
      </w:tr>
      <w:tr w:rsidR="00172F2D">
        <w:tc>
          <w:tcPr>
            <w:tcW w:w="1666" w:type="dxa"/>
            <w:gridSpan w:val="2"/>
            <w:vAlign w:val="center"/>
          </w:tcPr>
          <w:p w:rsidR="00172F2D" w:rsidRDefault="00EA4F79">
            <w:pPr>
              <w:jc w:val="left"/>
            </w:pPr>
            <w:r>
              <w:rPr>
                <w:color w:val="000000"/>
                <w:sz w:val="18"/>
                <w:szCs w:val="18"/>
              </w:rPr>
              <w:t>应收申购款</w:t>
            </w:r>
          </w:p>
        </w:tc>
        <w:tc>
          <w:tcPr>
            <w:tcW w:w="1265" w:type="dxa"/>
            <w:gridSpan w:val="2"/>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center"/>
            </w:pPr>
            <w:r>
              <w:rPr>
                <w:color w:val="000000"/>
                <w:sz w:val="18"/>
                <w:szCs w:val="18"/>
              </w:rPr>
              <w:t>-</w:t>
            </w:r>
          </w:p>
        </w:tc>
        <w:tc>
          <w:tcPr>
            <w:tcW w:w="982" w:type="dxa"/>
            <w:vAlign w:val="center"/>
          </w:tcPr>
          <w:p w:rsidR="00172F2D" w:rsidRDefault="00EA4F79">
            <w:pPr>
              <w:jc w:val="center"/>
            </w:pPr>
            <w:r>
              <w:rPr>
                <w:color w:val="000000"/>
                <w:sz w:val="18"/>
                <w:szCs w:val="18"/>
              </w:rPr>
              <w:t>450,001,200.00</w:t>
            </w:r>
          </w:p>
        </w:tc>
        <w:tc>
          <w:tcPr>
            <w:tcW w:w="1036" w:type="dxa"/>
            <w:gridSpan w:val="2"/>
            <w:vAlign w:val="center"/>
          </w:tcPr>
          <w:p w:rsidR="00172F2D" w:rsidRDefault="00EA4F79">
            <w:pPr>
              <w:jc w:val="center"/>
            </w:pPr>
            <w:r>
              <w:rPr>
                <w:color w:val="000000"/>
                <w:sz w:val="18"/>
                <w:szCs w:val="18"/>
              </w:rPr>
              <w:t>450,001,200.00</w:t>
            </w:r>
          </w:p>
        </w:tc>
      </w:tr>
      <w:tr w:rsidR="00172F2D">
        <w:tc>
          <w:tcPr>
            <w:tcW w:w="1666" w:type="dxa"/>
            <w:gridSpan w:val="2"/>
            <w:vAlign w:val="center"/>
          </w:tcPr>
          <w:p w:rsidR="00172F2D" w:rsidRDefault="00EA4F79">
            <w:pPr>
              <w:jc w:val="left"/>
            </w:pPr>
            <w:r>
              <w:rPr>
                <w:color w:val="000000"/>
                <w:sz w:val="18"/>
                <w:szCs w:val="18"/>
              </w:rPr>
              <w:t>其他资产</w:t>
            </w:r>
          </w:p>
        </w:tc>
        <w:tc>
          <w:tcPr>
            <w:tcW w:w="1265" w:type="dxa"/>
            <w:gridSpan w:val="2"/>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center"/>
            </w:pPr>
            <w:r>
              <w:rPr>
                <w:color w:val="000000"/>
                <w:sz w:val="18"/>
                <w:szCs w:val="18"/>
              </w:rPr>
              <w:t>-</w:t>
            </w:r>
          </w:p>
        </w:tc>
        <w:tc>
          <w:tcPr>
            <w:tcW w:w="982" w:type="dxa"/>
            <w:vAlign w:val="center"/>
          </w:tcPr>
          <w:p w:rsidR="00172F2D" w:rsidRDefault="00EA4F79">
            <w:pPr>
              <w:jc w:val="center"/>
            </w:pPr>
            <w:r>
              <w:rPr>
                <w:color w:val="000000"/>
                <w:sz w:val="18"/>
                <w:szCs w:val="18"/>
              </w:rPr>
              <w:t>761.40</w:t>
            </w:r>
          </w:p>
        </w:tc>
        <w:tc>
          <w:tcPr>
            <w:tcW w:w="1036" w:type="dxa"/>
            <w:gridSpan w:val="2"/>
            <w:vAlign w:val="center"/>
          </w:tcPr>
          <w:p w:rsidR="00172F2D" w:rsidRDefault="00EA4F79">
            <w:pPr>
              <w:jc w:val="center"/>
            </w:pPr>
            <w:r>
              <w:rPr>
                <w:color w:val="000000"/>
                <w:sz w:val="18"/>
                <w:szCs w:val="18"/>
              </w:rPr>
              <w:t>761.40</w:t>
            </w:r>
          </w:p>
        </w:tc>
      </w:tr>
      <w:tr w:rsidR="000524DA" w:rsidRPr="00356FA6" w:rsidTr="00D915DE">
        <w:tc>
          <w:tcPr>
            <w:tcW w:w="1666" w:type="dxa"/>
            <w:gridSpan w:val="2"/>
            <w:vAlign w:val="center"/>
          </w:tcPr>
          <w:p w:rsidR="000524DA" w:rsidRPr="00356FA6" w:rsidRDefault="000524DA" w:rsidP="006C67B5">
            <w:pPr>
              <w:spacing w:before="29" w:line="288" w:lineRule="auto"/>
              <w:jc w:val="center"/>
              <w:rPr>
                <w:sz w:val="18"/>
                <w:szCs w:val="18"/>
              </w:rPr>
            </w:pPr>
            <w:r w:rsidRPr="00356FA6">
              <w:rPr>
                <w:b/>
                <w:color w:val="000000"/>
                <w:sz w:val="18"/>
                <w:szCs w:val="18"/>
              </w:rPr>
              <w:t>资产总计</w:t>
            </w:r>
          </w:p>
        </w:tc>
        <w:tc>
          <w:tcPr>
            <w:tcW w:w="1265"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9,688,907,453.22</w:t>
            </w:r>
          </w:p>
          <w:p w:rsidR="000524DA" w:rsidRPr="00356FA6" w:rsidRDefault="000524DA" w:rsidP="006C67B5">
            <w:pPr>
              <w:spacing w:before="29" w:line="288" w:lineRule="auto"/>
              <w:jc w:val="right"/>
              <w:rPr>
                <w:b/>
                <w:sz w:val="18"/>
                <w:szCs w:val="18"/>
              </w:rPr>
            </w:pPr>
          </w:p>
        </w:tc>
        <w:tc>
          <w:tcPr>
            <w:tcW w:w="1134" w:type="dxa"/>
            <w:gridSpan w:val="3"/>
            <w:vAlign w:val="center"/>
          </w:tcPr>
          <w:p w:rsidR="000524DA" w:rsidRPr="00356FA6" w:rsidRDefault="000524DA" w:rsidP="006C67B5">
            <w:pPr>
              <w:spacing w:before="29" w:line="288" w:lineRule="auto"/>
              <w:jc w:val="right"/>
              <w:rPr>
                <w:b/>
                <w:sz w:val="18"/>
                <w:szCs w:val="18"/>
              </w:rPr>
            </w:pPr>
            <w:r w:rsidRPr="00356FA6">
              <w:rPr>
                <w:b/>
                <w:sz w:val="18"/>
                <w:szCs w:val="18"/>
              </w:rPr>
              <w:t>8,028,562,478.44</w:t>
            </w:r>
          </w:p>
          <w:p w:rsidR="000524DA" w:rsidRPr="00356FA6" w:rsidRDefault="000524DA" w:rsidP="006C67B5">
            <w:pPr>
              <w:spacing w:before="29" w:line="288" w:lineRule="auto"/>
              <w:jc w:val="center"/>
              <w:rPr>
                <w:color w:val="000000"/>
                <w:sz w:val="18"/>
                <w:szCs w:val="18"/>
              </w:rPr>
            </w:pPr>
          </w:p>
        </w:tc>
        <w:tc>
          <w:tcPr>
            <w:tcW w:w="1142" w:type="dxa"/>
            <w:vAlign w:val="center"/>
          </w:tcPr>
          <w:p w:rsidR="000524DA" w:rsidRPr="00356FA6" w:rsidRDefault="000524DA" w:rsidP="006C67B5">
            <w:pPr>
              <w:spacing w:before="29" w:line="288" w:lineRule="auto"/>
              <w:jc w:val="right"/>
              <w:rPr>
                <w:b/>
                <w:sz w:val="18"/>
                <w:szCs w:val="18"/>
              </w:rPr>
            </w:pPr>
            <w:r w:rsidRPr="00356FA6">
              <w:rPr>
                <w:b/>
                <w:sz w:val="18"/>
                <w:szCs w:val="18"/>
              </w:rPr>
              <w:t>10,954,216,472.59</w:t>
            </w:r>
          </w:p>
          <w:p w:rsidR="000524DA" w:rsidRPr="00356FA6" w:rsidRDefault="000524DA" w:rsidP="006C67B5">
            <w:pPr>
              <w:spacing w:before="29" w:line="288" w:lineRule="auto"/>
              <w:jc w:val="center"/>
              <w:rPr>
                <w:color w:val="000000"/>
                <w:sz w:val="18"/>
                <w:szCs w:val="18"/>
              </w:rPr>
            </w:pPr>
          </w:p>
        </w:tc>
        <w:tc>
          <w:tcPr>
            <w:tcW w:w="855"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center"/>
              <w:rPr>
                <w:sz w:val="18"/>
                <w:szCs w:val="18"/>
              </w:rPr>
            </w:pPr>
          </w:p>
        </w:tc>
        <w:tc>
          <w:tcPr>
            <w:tcW w:w="992"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center"/>
              <w:rPr>
                <w:sz w:val="18"/>
                <w:szCs w:val="18"/>
              </w:rPr>
            </w:pPr>
          </w:p>
        </w:tc>
        <w:tc>
          <w:tcPr>
            <w:tcW w:w="982" w:type="dxa"/>
            <w:vAlign w:val="center"/>
          </w:tcPr>
          <w:p w:rsidR="000524DA" w:rsidRPr="00356FA6" w:rsidRDefault="000524DA" w:rsidP="006C67B5">
            <w:pPr>
              <w:spacing w:before="29" w:line="288" w:lineRule="auto"/>
              <w:jc w:val="right"/>
              <w:rPr>
                <w:b/>
                <w:sz w:val="18"/>
                <w:szCs w:val="18"/>
              </w:rPr>
            </w:pPr>
            <w:r w:rsidRPr="00356FA6">
              <w:rPr>
                <w:b/>
                <w:sz w:val="18"/>
                <w:szCs w:val="18"/>
              </w:rPr>
              <w:t>525,569,915.64</w:t>
            </w:r>
          </w:p>
          <w:p w:rsidR="000524DA" w:rsidRPr="00356FA6" w:rsidRDefault="000524DA" w:rsidP="006C67B5">
            <w:pPr>
              <w:spacing w:before="29" w:line="288" w:lineRule="auto"/>
              <w:jc w:val="center"/>
              <w:rPr>
                <w:sz w:val="18"/>
                <w:szCs w:val="18"/>
              </w:rPr>
            </w:pPr>
          </w:p>
        </w:tc>
        <w:tc>
          <w:tcPr>
            <w:tcW w:w="1036"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29,197,256,319.89</w:t>
            </w:r>
          </w:p>
          <w:p w:rsidR="000524DA" w:rsidRPr="00356FA6" w:rsidRDefault="000524DA" w:rsidP="006C67B5">
            <w:pPr>
              <w:spacing w:before="29" w:line="288" w:lineRule="auto"/>
              <w:jc w:val="center"/>
              <w:rPr>
                <w:sz w:val="18"/>
                <w:szCs w:val="18"/>
              </w:rPr>
            </w:pPr>
          </w:p>
        </w:tc>
      </w:tr>
      <w:tr w:rsidR="00E97AC7" w:rsidRPr="00356FA6" w:rsidTr="00D915DE">
        <w:tc>
          <w:tcPr>
            <w:tcW w:w="1658" w:type="dxa"/>
            <w:vAlign w:val="center"/>
          </w:tcPr>
          <w:p w:rsidR="00E97AC7" w:rsidRPr="00356FA6" w:rsidRDefault="00E97AC7" w:rsidP="006C67B5">
            <w:pPr>
              <w:spacing w:before="29" w:line="288" w:lineRule="auto"/>
              <w:jc w:val="center"/>
              <w:rPr>
                <w:sz w:val="18"/>
                <w:szCs w:val="18"/>
              </w:rPr>
            </w:pPr>
            <w:r w:rsidRPr="00356FA6">
              <w:rPr>
                <w:color w:val="000000"/>
                <w:sz w:val="18"/>
                <w:szCs w:val="18"/>
              </w:rPr>
              <w:t>负债</w:t>
            </w:r>
          </w:p>
        </w:tc>
        <w:tc>
          <w:tcPr>
            <w:tcW w:w="1273" w:type="dxa"/>
            <w:gridSpan w:val="3"/>
            <w:vAlign w:val="center"/>
          </w:tcPr>
          <w:p w:rsidR="00E97AC7" w:rsidRPr="00356FA6" w:rsidRDefault="00E97AC7" w:rsidP="006C67B5">
            <w:pPr>
              <w:spacing w:before="29" w:line="288" w:lineRule="auto"/>
              <w:jc w:val="center"/>
              <w:rPr>
                <w:sz w:val="18"/>
                <w:szCs w:val="18"/>
              </w:rPr>
            </w:pPr>
          </w:p>
        </w:tc>
        <w:tc>
          <w:tcPr>
            <w:tcW w:w="1134" w:type="dxa"/>
            <w:gridSpan w:val="3"/>
            <w:vAlign w:val="center"/>
          </w:tcPr>
          <w:p w:rsidR="00E97AC7" w:rsidRPr="00356FA6" w:rsidRDefault="00E97AC7" w:rsidP="006C67B5">
            <w:pPr>
              <w:spacing w:before="29" w:line="288" w:lineRule="auto"/>
              <w:jc w:val="center"/>
              <w:rPr>
                <w:color w:val="000000"/>
                <w:sz w:val="18"/>
                <w:szCs w:val="18"/>
              </w:rPr>
            </w:pPr>
          </w:p>
        </w:tc>
        <w:tc>
          <w:tcPr>
            <w:tcW w:w="1142" w:type="dxa"/>
            <w:vAlign w:val="center"/>
          </w:tcPr>
          <w:p w:rsidR="00E97AC7" w:rsidRPr="00356FA6" w:rsidRDefault="00E97AC7" w:rsidP="006C67B5">
            <w:pPr>
              <w:spacing w:before="29" w:line="288" w:lineRule="auto"/>
              <w:jc w:val="center"/>
              <w:rPr>
                <w:color w:val="000000"/>
                <w:sz w:val="18"/>
                <w:szCs w:val="18"/>
              </w:rPr>
            </w:pPr>
          </w:p>
        </w:tc>
        <w:tc>
          <w:tcPr>
            <w:tcW w:w="855" w:type="dxa"/>
            <w:vAlign w:val="center"/>
          </w:tcPr>
          <w:p w:rsidR="00E97AC7" w:rsidRPr="00356FA6" w:rsidRDefault="00E97AC7" w:rsidP="006C67B5">
            <w:pPr>
              <w:spacing w:before="29" w:line="288" w:lineRule="auto"/>
              <w:jc w:val="center"/>
              <w:rPr>
                <w:sz w:val="18"/>
                <w:szCs w:val="18"/>
              </w:rPr>
            </w:pPr>
          </w:p>
        </w:tc>
        <w:tc>
          <w:tcPr>
            <w:tcW w:w="992" w:type="dxa"/>
            <w:vAlign w:val="center"/>
          </w:tcPr>
          <w:p w:rsidR="00E97AC7" w:rsidRPr="00356FA6" w:rsidRDefault="00E97AC7" w:rsidP="006C67B5">
            <w:pPr>
              <w:spacing w:before="29" w:line="288" w:lineRule="auto"/>
              <w:jc w:val="center"/>
              <w:rPr>
                <w:sz w:val="18"/>
                <w:szCs w:val="18"/>
              </w:rPr>
            </w:pPr>
          </w:p>
        </w:tc>
        <w:tc>
          <w:tcPr>
            <w:tcW w:w="982" w:type="dxa"/>
            <w:vAlign w:val="center"/>
          </w:tcPr>
          <w:p w:rsidR="00E97AC7" w:rsidRPr="00356FA6" w:rsidRDefault="00E97AC7" w:rsidP="006C67B5">
            <w:pPr>
              <w:spacing w:before="29" w:line="288" w:lineRule="auto"/>
              <w:jc w:val="center"/>
              <w:rPr>
                <w:sz w:val="18"/>
                <w:szCs w:val="18"/>
              </w:rPr>
            </w:pPr>
          </w:p>
        </w:tc>
        <w:tc>
          <w:tcPr>
            <w:tcW w:w="1036" w:type="dxa"/>
            <w:gridSpan w:val="2"/>
            <w:vAlign w:val="center"/>
          </w:tcPr>
          <w:p w:rsidR="00E97AC7" w:rsidRPr="00356FA6" w:rsidRDefault="00E97AC7" w:rsidP="006C67B5">
            <w:pPr>
              <w:spacing w:before="29" w:line="288" w:lineRule="auto"/>
              <w:jc w:val="center"/>
              <w:rPr>
                <w:sz w:val="18"/>
                <w:szCs w:val="18"/>
              </w:rPr>
            </w:pPr>
          </w:p>
        </w:tc>
      </w:tr>
      <w:tr w:rsidR="00172F2D">
        <w:tc>
          <w:tcPr>
            <w:tcW w:w="1658" w:type="dxa"/>
            <w:vAlign w:val="center"/>
          </w:tcPr>
          <w:p w:rsidR="00172F2D" w:rsidRDefault="00EA4F79">
            <w:pPr>
              <w:jc w:val="left"/>
            </w:pPr>
            <w:r>
              <w:rPr>
                <w:color w:val="000000"/>
                <w:sz w:val="18"/>
                <w:szCs w:val="18"/>
              </w:rPr>
              <w:t>卖出回购金融资产款</w:t>
            </w:r>
          </w:p>
        </w:tc>
        <w:tc>
          <w:tcPr>
            <w:tcW w:w="1273" w:type="dxa"/>
            <w:gridSpan w:val="3"/>
            <w:vAlign w:val="center"/>
          </w:tcPr>
          <w:p w:rsidR="00172F2D" w:rsidRDefault="00EA4F79">
            <w:pPr>
              <w:jc w:val="left"/>
            </w:pPr>
            <w:r>
              <w:rPr>
                <w:color w:val="000000"/>
                <w:sz w:val="18"/>
                <w:szCs w:val="18"/>
              </w:rPr>
              <w:t>1,370,172,674.91</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w:t>
            </w:r>
          </w:p>
        </w:tc>
        <w:tc>
          <w:tcPr>
            <w:tcW w:w="1036" w:type="dxa"/>
            <w:gridSpan w:val="2"/>
            <w:vAlign w:val="center"/>
          </w:tcPr>
          <w:p w:rsidR="00172F2D" w:rsidRDefault="00EA4F79">
            <w:pPr>
              <w:jc w:val="left"/>
            </w:pPr>
            <w:r>
              <w:rPr>
                <w:color w:val="000000"/>
                <w:sz w:val="18"/>
                <w:szCs w:val="18"/>
              </w:rPr>
              <w:t>1,370,172,674.91</w:t>
            </w:r>
          </w:p>
        </w:tc>
      </w:tr>
      <w:tr w:rsidR="00172F2D">
        <w:tc>
          <w:tcPr>
            <w:tcW w:w="1658" w:type="dxa"/>
            <w:vAlign w:val="center"/>
          </w:tcPr>
          <w:p w:rsidR="00172F2D" w:rsidRDefault="00EA4F79">
            <w:pPr>
              <w:jc w:val="left"/>
            </w:pPr>
            <w:r>
              <w:rPr>
                <w:color w:val="000000"/>
                <w:sz w:val="18"/>
                <w:szCs w:val="18"/>
              </w:rPr>
              <w:t>应付管理人报酬</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3,315,680.12</w:t>
            </w:r>
          </w:p>
        </w:tc>
        <w:tc>
          <w:tcPr>
            <w:tcW w:w="1036" w:type="dxa"/>
            <w:gridSpan w:val="2"/>
            <w:vAlign w:val="center"/>
          </w:tcPr>
          <w:p w:rsidR="00172F2D" w:rsidRDefault="00EA4F79">
            <w:pPr>
              <w:jc w:val="left"/>
            </w:pPr>
            <w:r>
              <w:rPr>
                <w:color w:val="000000"/>
                <w:sz w:val="18"/>
                <w:szCs w:val="18"/>
              </w:rPr>
              <w:t>3,315,680.12</w:t>
            </w:r>
          </w:p>
        </w:tc>
      </w:tr>
      <w:tr w:rsidR="00172F2D">
        <w:tc>
          <w:tcPr>
            <w:tcW w:w="1658" w:type="dxa"/>
            <w:vAlign w:val="center"/>
          </w:tcPr>
          <w:p w:rsidR="00172F2D" w:rsidRDefault="00EA4F79">
            <w:pPr>
              <w:jc w:val="left"/>
            </w:pPr>
            <w:r>
              <w:rPr>
                <w:color w:val="000000"/>
                <w:sz w:val="18"/>
                <w:szCs w:val="18"/>
              </w:rPr>
              <w:t>应付托管费</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1,105,226.73</w:t>
            </w:r>
          </w:p>
        </w:tc>
        <w:tc>
          <w:tcPr>
            <w:tcW w:w="1036" w:type="dxa"/>
            <w:gridSpan w:val="2"/>
            <w:vAlign w:val="center"/>
          </w:tcPr>
          <w:p w:rsidR="00172F2D" w:rsidRDefault="00EA4F79">
            <w:pPr>
              <w:jc w:val="left"/>
            </w:pPr>
            <w:r>
              <w:rPr>
                <w:color w:val="000000"/>
                <w:sz w:val="18"/>
                <w:szCs w:val="18"/>
              </w:rPr>
              <w:t>1,105,226.73</w:t>
            </w:r>
          </w:p>
        </w:tc>
      </w:tr>
      <w:tr w:rsidR="00172F2D">
        <w:tc>
          <w:tcPr>
            <w:tcW w:w="1658" w:type="dxa"/>
            <w:vAlign w:val="center"/>
          </w:tcPr>
          <w:p w:rsidR="00172F2D" w:rsidRDefault="00EA4F79">
            <w:pPr>
              <w:jc w:val="left"/>
            </w:pPr>
            <w:r>
              <w:rPr>
                <w:color w:val="000000"/>
                <w:sz w:val="18"/>
                <w:szCs w:val="18"/>
              </w:rPr>
              <w:t>应付销售服务费</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245,597.20</w:t>
            </w:r>
          </w:p>
        </w:tc>
        <w:tc>
          <w:tcPr>
            <w:tcW w:w="1036" w:type="dxa"/>
            <w:gridSpan w:val="2"/>
            <w:vAlign w:val="center"/>
          </w:tcPr>
          <w:p w:rsidR="00172F2D" w:rsidRDefault="00EA4F79">
            <w:pPr>
              <w:jc w:val="left"/>
            </w:pPr>
            <w:r>
              <w:rPr>
                <w:color w:val="000000"/>
                <w:sz w:val="18"/>
                <w:szCs w:val="18"/>
              </w:rPr>
              <w:t>245,597.20</w:t>
            </w:r>
          </w:p>
        </w:tc>
      </w:tr>
      <w:tr w:rsidR="00172F2D">
        <w:tc>
          <w:tcPr>
            <w:tcW w:w="1658" w:type="dxa"/>
            <w:vAlign w:val="center"/>
          </w:tcPr>
          <w:p w:rsidR="00172F2D" w:rsidRDefault="00EA4F79">
            <w:pPr>
              <w:jc w:val="left"/>
            </w:pPr>
            <w:r>
              <w:rPr>
                <w:color w:val="000000"/>
                <w:sz w:val="18"/>
                <w:szCs w:val="18"/>
              </w:rPr>
              <w:lastRenderedPageBreak/>
              <w:t>应付交易费用</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318,088.60</w:t>
            </w:r>
          </w:p>
        </w:tc>
        <w:tc>
          <w:tcPr>
            <w:tcW w:w="1036" w:type="dxa"/>
            <w:gridSpan w:val="2"/>
            <w:vAlign w:val="center"/>
          </w:tcPr>
          <w:p w:rsidR="00172F2D" w:rsidRDefault="00EA4F79">
            <w:pPr>
              <w:jc w:val="left"/>
            </w:pPr>
            <w:r>
              <w:rPr>
                <w:color w:val="000000"/>
                <w:sz w:val="18"/>
                <w:szCs w:val="18"/>
              </w:rPr>
              <w:t>318,088.60</w:t>
            </w:r>
          </w:p>
        </w:tc>
      </w:tr>
      <w:tr w:rsidR="00172F2D">
        <w:tc>
          <w:tcPr>
            <w:tcW w:w="1658" w:type="dxa"/>
            <w:vAlign w:val="center"/>
          </w:tcPr>
          <w:p w:rsidR="00172F2D" w:rsidRDefault="00EA4F79">
            <w:pPr>
              <w:jc w:val="left"/>
            </w:pPr>
            <w:r>
              <w:rPr>
                <w:color w:val="000000"/>
                <w:sz w:val="18"/>
                <w:szCs w:val="18"/>
              </w:rPr>
              <w:t>应交税费</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452,730.41</w:t>
            </w:r>
          </w:p>
        </w:tc>
        <w:tc>
          <w:tcPr>
            <w:tcW w:w="1036" w:type="dxa"/>
            <w:gridSpan w:val="2"/>
            <w:vAlign w:val="center"/>
          </w:tcPr>
          <w:p w:rsidR="00172F2D" w:rsidRDefault="00EA4F79">
            <w:pPr>
              <w:jc w:val="left"/>
            </w:pPr>
            <w:r>
              <w:rPr>
                <w:color w:val="000000"/>
                <w:sz w:val="18"/>
                <w:szCs w:val="18"/>
              </w:rPr>
              <w:t>452,730.41</w:t>
            </w:r>
          </w:p>
        </w:tc>
      </w:tr>
      <w:tr w:rsidR="00172F2D">
        <w:tc>
          <w:tcPr>
            <w:tcW w:w="1658" w:type="dxa"/>
            <w:vAlign w:val="center"/>
          </w:tcPr>
          <w:p w:rsidR="00172F2D" w:rsidRDefault="00EA4F79">
            <w:pPr>
              <w:jc w:val="left"/>
            </w:pPr>
            <w:r>
              <w:rPr>
                <w:color w:val="000000"/>
                <w:sz w:val="18"/>
                <w:szCs w:val="18"/>
              </w:rPr>
              <w:t>应付利息</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88,733.26</w:t>
            </w:r>
          </w:p>
        </w:tc>
        <w:tc>
          <w:tcPr>
            <w:tcW w:w="1036" w:type="dxa"/>
            <w:gridSpan w:val="2"/>
            <w:vAlign w:val="center"/>
          </w:tcPr>
          <w:p w:rsidR="00172F2D" w:rsidRDefault="00EA4F79">
            <w:pPr>
              <w:jc w:val="left"/>
            </w:pPr>
            <w:r>
              <w:rPr>
                <w:color w:val="000000"/>
                <w:sz w:val="18"/>
                <w:szCs w:val="18"/>
              </w:rPr>
              <w:t>88,733.26</w:t>
            </w:r>
          </w:p>
        </w:tc>
      </w:tr>
      <w:tr w:rsidR="00172F2D">
        <w:tc>
          <w:tcPr>
            <w:tcW w:w="1658" w:type="dxa"/>
            <w:vAlign w:val="center"/>
          </w:tcPr>
          <w:p w:rsidR="00172F2D" w:rsidRDefault="00EA4F79">
            <w:pPr>
              <w:jc w:val="left"/>
            </w:pPr>
            <w:r>
              <w:rPr>
                <w:color w:val="000000"/>
                <w:sz w:val="18"/>
                <w:szCs w:val="18"/>
              </w:rPr>
              <w:t>应付利润</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1,714,439.69</w:t>
            </w:r>
          </w:p>
        </w:tc>
        <w:tc>
          <w:tcPr>
            <w:tcW w:w="1036" w:type="dxa"/>
            <w:gridSpan w:val="2"/>
            <w:vAlign w:val="center"/>
          </w:tcPr>
          <w:p w:rsidR="00172F2D" w:rsidRDefault="00EA4F79">
            <w:pPr>
              <w:jc w:val="left"/>
            </w:pPr>
            <w:r>
              <w:rPr>
                <w:color w:val="000000"/>
                <w:sz w:val="18"/>
                <w:szCs w:val="18"/>
              </w:rPr>
              <w:t>1,714,439.69</w:t>
            </w:r>
          </w:p>
        </w:tc>
      </w:tr>
      <w:tr w:rsidR="00172F2D">
        <w:tc>
          <w:tcPr>
            <w:tcW w:w="1658" w:type="dxa"/>
            <w:vAlign w:val="center"/>
          </w:tcPr>
          <w:p w:rsidR="00172F2D" w:rsidRDefault="00EA4F79">
            <w:pPr>
              <w:jc w:val="left"/>
            </w:pPr>
            <w:r>
              <w:rPr>
                <w:color w:val="000000"/>
                <w:sz w:val="18"/>
                <w:szCs w:val="18"/>
              </w:rPr>
              <w:t>其他负债</w:t>
            </w:r>
          </w:p>
        </w:tc>
        <w:tc>
          <w:tcPr>
            <w:tcW w:w="1273" w:type="dxa"/>
            <w:gridSpan w:val="3"/>
            <w:vAlign w:val="center"/>
          </w:tcPr>
          <w:p w:rsidR="00172F2D" w:rsidRDefault="00EA4F79">
            <w:pPr>
              <w:jc w:val="left"/>
            </w:pPr>
            <w:r>
              <w:rPr>
                <w:color w:val="000000"/>
                <w:sz w:val="18"/>
                <w:szCs w:val="18"/>
              </w:rPr>
              <w:t>-</w:t>
            </w:r>
          </w:p>
        </w:tc>
        <w:tc>
          <w:tcPr>
            <w:tcW w:w="1134" w:type="dxa"/>
            <w:gridSpan w:val="3"/>
            <w:vAlign w:val="center"/>
          </w:tcPr>
          <w:p w:rsidR="00172F2D" w:rsidRDefault="00EA4F79">
            <w:pPr>
              <w:jc w:val="left"/>
            </w:pPr>
            <w:r>
              <w:rPr>
                <w:color w:val="000000"/>
                <w:sz w:val="18"/>
                <w:szCs w:val="18"/>
              </w:rPr>
              <w:t>-</w:t>
            </w:r>
          </w:p>
        </w:tc>
        <w:tc>
          <w:tcPr>
            <w:tcW w:w="1142" w:type="dxa"/>
            <w:vAlign w:val="center"/>
          </w:tcPr>
          <w:p w:rsidR="00172F2D" w:rsidRDefault="00EA4F79">
            <w:pPr>
              <w:jc w:val="left"/>
            </w:pPr>
            <w:r>
              <w:rPr>
                <w:color w:val="000000"/>
                <w:sz w:val="18"/>
                <w:szCs w:val="18"/>
              </w:rPr>
              <w:t>-</w:t>
            </w:r>
          </w:p>
        </w:tc>
        <w:tc>
          <w:tcPr>
            <w:tcW w:w="855"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82" w:type="dxa"/>
            <w:vAlign w:val="center"/>
          </w:tcPr>
          <w:p w:rsidR="00172F2D" w:rsidRDefault="00EA4F79">
            <w:pPr>
              <w:jc w:val="left"/>
            </w:pPr>
            <w:r>
              <w:rPr>
                <w:color w:val="000000"/>
                <w:sz w:val="18"/>
                <w:szCs w:val="18"/>
              </w:rPr>
              <w:t>147,938.99</w:t>
            </w:r>
          </w:p>
        </w:tc>
        <w:tc>
          <w:tcPr>
            <w:tcW w:w="1036" w:type="dxa"/>
            <w:gridSpan w:val="2"/>
            <w:vAlign w:val="center"/>
          </w:tcPr>
          <w:p w:rsidR="00172F2D" w:rsidRDefault="00EA4F79">
            <w:pPr>
              <w:jc w:val="left"/>
            </w:pPr>
            <w:r>
              <w:rPr>
                <w:color w:val="000000"/>
                <w:sz w:val="18"/>
                <w:szCs w:val="18"/>
              </w:rPr>
              <w:t>147,938.99</w:t>
            </w:r>
          </w:p>
        </w:tc>
      </w:tr>
      <w:tr w:rsidR="00E97AC7" w:rsidRPr="00356FA6" w:rsidTr="00D915DE">
        <w:tc>
          <w:tcPr>
            <w:tcW w:w="1658" w:type="dxa"/>
            <w:vAlign w:val="center"/>
          </w:tcPr>
          <w:p w:rsidR="00E97AC7" w:rsidRPr="00356FA6" w:rsidRDefault="00E97AC7" w:rsidP="006C67B5">
            <w:pPr>
              <w:spacing w:before="29" w:line="288" w:lineRule="auto"/>
              <w:jc w:val="center"/>
              <w:rPr>
                <w:sz w:val="18"/>
                <w:szCs w:val="18"/>
              </w:rPr>
            </w:pPr>
            <w:r w:rsidRPr="00356FA6">
              <w:rPr>
                <w:color w:val="000000"/>
                <w:sz w:val="18"/>
                <w:szCs w:val="18"/>
              </w:rPr>
              <w:t>负债总计</w:t>
            </w:r>
          </w:p>
        </w:tc>
        <w:tc>
          <w:tcPr>
            <w:tcW w:w="1273" w:type="dxa"/>
            <w:gridSpan w:val="3"/>
            <w:vAlign w:val="center"/>
          </w:tcPr>
          <w:p w:rsidR="00E97AC7" w:rsidRPr="00356FA6" w:rsidRDefault="00E97AC7" w:rsidP="006C67B5">
            <w:pPr>
              <w:spacing w:before="29" w:line="288" w:lineRule="auto"/>
              <w:jc w:val="right"/>
              <w:rPr>
                <w:b/>
                <w:sz w:val="18"/>
                <w:szCs w:val="18"/>
              </w:rPr>
            </w:pPr>
            <w:r w:rsidRPr="00356FA6">
              <w:rPr>
                <w:b/>
                <w:sz w:val="18"/>
                <w:szCs w:val="18"/>
              </w:rPr>
              <w:t>1,370,172,674.91</w:t>
            </w:r>
          </w:p>
          <w:p w:rsidR="00E97AC7" w:rsidRPr="00356FA6" w:rsidRDefault="00E97AC7" w:rsidP="006C67B5">
            <w:pPr>
              <w:spacing w:before="29" w:line="288" w:lineRule="auto"/>
              <w:jc w:val="right"/>
              <w:rPr>
                <w:b/>
                <w:sz w:val="18"/>
                <w:szCs w:val="18"/>
              </w:rPr>
            </w:pPr>
          </w:p>
        </w:tc>
        <w:tc>
          <w:tcPr>
            <w:tcW w:w="1134" w:type="dxa"/>
            <w:gridSpan w:val="3"/>
            <w:vAlign w:val="center"/>
          </w:tcPr>
          <w:p w:rsidR="00E97AC7" w:rsidRPr="00356FA6" w:rsidRDefault="00E97AC7" w:rsidP="006C67B5">
            <w:pPr>
              <w:spacing w:before="29" w:line="288" w:lineRule="auto"/>
              <w:jc w:val="right"/>
              <w:rPr>
                <w:b/>
                <w:sz w:val="18"/>
                <w:szCs w:val="18"/>
              </w:rPr>
            </w:pPr>
            <w:r w:rsidRPr="00356FA6">
              <w:rPr>
                <w:b/>
                <w:sz w:val="18"/>
                <w:szCs w:val="18"/>
              </w:rPr>
              <w:t>-</w:t>
            </w:r>
          </w:p>
          <w:p w:rsidR="00E97AC7" w:rsidRPr="00356FA6" w:rsidRDefault="00E97AC7" w:rsidP="006C67B5">
            <w:pPr>
              <w:spacing w:before="29" w:line="288" w:lineRule="auto"/>
              <w:jc w:val="right"/>
              <w:rPr>
                <w:b/>
                <w:sz w:val="18"/>
                <w:szCs w:val="18"/>
              </w:rPr>
            </w:pPr>
          </w:p>
        </w:tc>
        <w:tc>
          <w:tcPr>
            <w:tcW w:w="1142" w:type="dxa"/>
            <w:vAlign w:val="center"/>
          </w:tcPr>
          <w:p w:rsidR="00E97AC7" w:rsidRPr="00356FA6" w:rsidRDefault="00E97AC7" w:rsidP="006C67B5">
            <w:pPr>
              <w:spacing w:before="29" w:line="288" w:lineRule="auto"/>
              <w:jc w:val="right"/>
              <w:rPr>
                <w:b/>
                <w:sz w:val="18"/>
                <w:szCs w:val="18"/>
              </w:rPr>
            </w:pPr>
            <w:r w:rsidRPr="00356FA6">
              <w:rPr>
                <w:b/>
                <w:sz w:val="18"/>
                <w:szCs w:val="18"/>
              </w:rPr>
              <w:t>-</w:t>
            </w:r>
          </w:p>
          <w:p w:rsidR="00E97AC7" w:rsidRPr="00356FA6" w:rsidRDefault="00E97AC7" w:rsidP="006C67B5">
            <w:pPr>
              <w:spacing w:before="29" w:line="288" w:lineRule="auto"/>
              <w:jc w:val="right"/>
              <w:rPr>
                <w:b/>
                <w:sz w:val="18"/>
                <w:szCs w:val="18"/>
              </w:rPr>
            </w:pPr>
          </w:p>
        </w:tc>
        <w:tc>
          <w:tcPr>
            <w:tcW w:w="855" w:type="dxa"/>
            <w:vAlign w:val="center"/>
          </w:tcPr>
          <w:p w:rsidR="00E97AC7" w:rsidRPr="00356FA6" w:rsidRDefault="00E97AC7" w:rsidP="006C67B5">
            <w:pPr>
              <w:spacing w:before="29" w:line="288" w:lineRule="auto"/>
              <w:jc w:val="right"/>
              <w:rPr>
                <w:b/>
                <w:sz w:val="18"/>
                <w:szCs w:val="18"/>
              </w:rPr>
            </w:pPr>
            <w:r w:rsidRPr="00356FA6">
              <w:rPr>
                <w:b/>
                <w:sz w:val="18"/>
                <w:szCs w:val="18"/>
              </w:rPr>
              <w:t>-</w:t>
            </w:r>
          </w:p>
          <w:p w:rsidR="00E97AC7" w:rsidRPr="00356FA6" w:rsidRDefault="00E97AC7" w:rsidP="006C67B5">
            <w:pPr>
              <w:spacing w:before="29" w:line="288" w:lineRule="auto"/>
              <w:jc w:val="right"/>
              <w:rPr>
                <w:b/>
                <w:sz w:val="18"/>
                <w:szCs w:val="18"/>
              </w:rPr>
            </w:pPr>
          </w:p>
        </w:tc>
        <w:tc>
          <w:tcPr>
            <w:tcW w:w="992" w:type="dxa"/>
            <w:vAlign w:val="center"/>
          </w:tcPr>
          <w:p w:rsidR="00E97AC7" w:rsidRPr="00356FA6" w:rsidRDefault="00E97AC7" w:rsidP="006C67B5">
            <w:pPr>
              <w:spacing w:before="29" w:line="288" w:lineRule="auto"/>
              <w:jc w:val="right"/>
              <w:rPr>
                <w:b/>
                <w:sz w:val="18"/>
                <w:szCs w:val="18"/>
              </w:rPr>
            </w:pPr>
            <w:r w:rsidRPr="00356FA6">
              <w:rPr>
                <w:b/>
                <w:sz w:val="18"/>
                <w:szCs w:val="18"/>
              </w:rPr>
              <w:t>-</w:t>
            </w:r>
          </w:p>
          <w:p w:rsidR="00E97AC7" w:rsidRPr="00356FA6" w:rsidRDefault="00E97AC7" w:rsidP="006C67B5">
            <w:pPr>
              <w:spacing w:before="29" w:line="288" w:lineRule="auto"/>
              <w:jc w:val="right"/>
              <w:rPr>
                <w:b/>
                <w:sz w:val="18"/>
                <w:szCs w:val="18"/>
              </w:rPr>
            </w:pPr>
          </w:p>
        </w:tc>
        <w:tc>
          <w:tcPr>
            <w:tcW w:w="982" w:type="dxa"/>
            <w:vAlign w:val="center"/>
          </w:tcPr>
          <w:p w:rsidR="00E97AC7" w:rsidRPr="00356FA6" w:rsidRDefault="00E97AC7" w:rsidP="006C67B5">
            <w:pPr>
              <w:spacing w:before="29" w:line="288" w:lineRule="auto"/>
              <w:jc w:val="right"/>
              <w:rPr>
                <w:b/>
                <w:sz w:val="18"/>
                <w:szCs w:val="18"/>
              </w:rPr>
            </w:pPr>
            <w:r w:rsidRPr="00356FA6">
              <w:rPr>
                <w:b/>
                <w:sz w:val="18"/>
                <w:szCs w:val="18"/>
              </w:rPr>
              <w:t>7,388,435.00</w:t>
            </w:r>
          </w:p>
          <w:p w:rsidR="00E97AC7" w:rsidRPr="00356FA6" w:rsidRDefault="00E97AC7" w:rsidP="006C67B5">
            <w:pPr>
              <w:spacing w:before="29" w:line="288" w:lineRule="auto"/>
              <w:jc w:val="right"/>
              <w:rPr>
                <w:b/>
                <w:sz w:val="18"/>
                <w:szCs w:val="18"/>
              </w:rPr>
            </w:pPr>
          </w:p>
        </w:tc>
        <w:tc>
          <w:tcPr>
            <w:tcW w:w="1036" w:type="dxa"/>
            <w:gridSpan w:val="2"/>
            <w:vAlign w:val="center"/>
          </w:tcPr>
          <w:p w:rsidR="00E97AC7" w:rsidRPr="00356FA6" w:rsidRDefault="00E97AC7" w:rsidP="006C67B5">
            <w:pPr>
              <w:spacing w:before="29" w:line="288" w:lineRule="auto"/>
              <w:jc w:val="right"/>
              <w:rPr>
                <w:b/>
                <w:sz w:val="18"/>
                <w:szCs w:val="18"/>
              </w:rPr>
            </w:pPr>
            <w:r w:rsidRPr="00356FA6">
              <w:rPr>
                <w:b/>
                <w:sz w:val="18"/>
                <w:szCs w:val="18"/>
              </w:rPr>
              <w:t>1,377,561,109.91</w:t>
            </w:r>
          </w:p>
          <w:p w:rsidR="00E97AC7" w:rsidRPr="00356FA6" w:rsidRDefault="00E97AC7" w:rsidP="006C67B5">
            <w:pPr>
              <w:spacing w:before="29" w:line="288" w:lineRule="auto"/>
              <w:jc w:val="right"/>
              <w:rPr>
                <w:b/>
                <w:sz w:val="18"/>
                <w:szCs w:val="18"/>
              </w:rPr>
            </w:pPr>
          </w:p>
        </w:tc>
      </w:tr>
      <w:tr w:rsidR="00E97AC7" w:rsidRPr="00356FA6" w:rsidTr="00D915DE">
        <w:tc>
          <w:tcPr>
            <w:tcW w:w="1658" w:type="dxa"/>
            <w:vAlign w:val="center"/>
          </w:tcPr>
          <w:p w:rsidR="00E97AC7" w:rsidRPr="00356FA6" w:rsidRDefault="00E97AC7" w:rsidP="006C67B5">
            <w:pPr>
              <w:spacing w:before="29" w:line="288" w:lineRule="auto"/>
              <w:jc w:val="center"/>
              <w:rPr>
                <w:color w:val="000000"/>
                <w:sz w:val="18"/>
                <w:szCs w:val="18"/>
              </w:rPr>
            </w:pPr>
            <w:r w:rsidRPr="00356FA6">
              <w:rPr>
                <w:color w:val="000000"/>
                <w:sz w:val="18"/>
                <w:szCs w:val="18"/>
              </w:rPr>
              <w:t>利率敏感度缺口</w:t>
            </w:r>
          </w:p>
        </w:tc>
        <w:tc>
          <w:tcPr>
            <w:tcW w:w="1273" w:type="dxa"/>
            <w:gridSpan w:val="3"/>
            <w:vAlign w:val="center"/>
          </w:tcPr>
          <w:p w:rsidR="00E97AC7" w:rsidRPr="00356FA6" w:rsidRDefault="00E97AC7" w:rsidP="006C67B5">
            <w:pPr>
              <w:spacing w:before="29" w:line="288" w:lineRule="auto"/>
              <w:jc w:val="right"/>
              <w:rPr>
                <w:b/>
                <w:sz w:val="18"/>
                <w:szCs w:val="18"/>
              </w:rPr>
            </w:pPr>
            <w:r w:rsidRPr="00356FA6">
              <w:rPr>
                <w:b/>
                <w:sz w:val="18"/>
                <w:szCs w:val="18"/>
              </w:rPr>
              <w:t>8,318,734,778.31</w:t>
            </w:r>
          </w:p>
          <w:p w:rsidR="00E97AC7" w:rsidRPr="00356FA6" w:rsidRDefault="00E97AC7" w:rsidP="006C67B5">
            <w:pPr>
              <w:spacing w:before="29" w:line="288" w:lineRule="auto"/>
              <w:jc w:val="right"/>
              <w:rPr>
                <w:b/>
                <w:sz w:val="18"/>
                <w:szCs w:val="18"/>
              </w:rPr>
            </w:pPr>
          </w:p>
        </w:tc>
        <w:tc>
          <w:tcPr>
            <w:tcW w:w="1134" w:type="dxa"/>
            <w:gridSpan w:val="3"/>
            <w:vAlign w:val="center"/>
          </w:tcPr>
          <w:p w:rsidR="00E97AC7" w:rsidRPr="00356FA6" w:rsidRDefault="00E97AC7" w:rsidP="006C67B5">
            <w:pPr>
              <w:spacing w:before="29" w:line="288" w:lineRule="auto"/>
              <w:jc w:val="right"/>
              <w:rPr>
                <w:b/>
                <w:sz w:val="18"/>
                <w:szCs w:val="18"/>
              </w:rPr>
            </w:pPr>
            <w:r w:rsidRPr="00356FA6">
              <w:rPr>
                <w:b/>
                <w:sz w:val="18"/>
                <w:szCs w:val="18"/>
              </w:rPr>
              <w:t>8,028,562,478.44</w:t>
            </w:r>
          </w:p>
          <w:p w:rsidR="00E97AC7" w:rsidRPr="00356FA6" w:rsidRDefault="00E97AC7" w:rsidP="006C67B5">
            <w:pPr>
              <w:spacing w:before="29" w:line="288" w:lineRule="auto"/>
              <w:jc w:val="right"/>
              <w:rPr>
                <w:b/>
                <w:sz w:val="18"/>
                <w:szCs w:val="18"/>
              </w:rPr>
            </w:pPr>
          </w:p>
        </w:tc>
        <w:tc>
          <w:tcPr>
            <w:tcW w:w="1142" w:type="dxa"/>
            <w:vAlign w:val="center"/>
          </w:tcPr>
          <w:p w:rsidR="00E97AC7" w:rsidRPr="00356FA6" w:rsidRDefault="00E97AC7" w:rsidP="006C67B5">
            <w:pPr>
              <w:spacing w:before="29" w:line="288" w:lineRule="auto"/>
              <w:jc w:val="right"/>
              <w:rPr>
                <w:b/>
                <w:sz w:val="18"/>
                <w:szCs w:val="18"/>
              </w:rPr>
            </w:pPr>
            <w:r w:rsidRPr="00356FA6">
              <w:rPr>
                <w:b/>
                <w:sz w:val="18"/>
                <w:szCs w:val="18"/>
              </w:rPr>
              <w:t>10,954,216,472.59</w:t>
            </w:r>
          </w:p>
          <w:p w:rsidR="00E97AC7" w:rsidRPr="00356FA6" w:rsidRDefault="00E97AC7" w:rsidP="006C67B5">
            <w:pPr>
              <w:spacing w:before="29" w:line="288" w:lineRule="auto"/>
              <w:jc w:val="right"/>
              <w:rPr>
                <w:b/>
                <w:sz w:val="18"/>
                <w:szCs w:val="18"/>
              </w:rPr>
            </w:pPr>
          </w:p>
        </w:tc>
        <w:tc>
          <w:tcPr>
            <w:tcW w:w="855" w:type="dxa"/>
            <w:vAlign w:val="center"/>
          </w:tcPr>
          <w:p w:rsidR="00E97AC7" w:rsidRPr="00356FA6" w:rsidRDefault="00E97AC7" w:rsidP="006C67B5">
            <w:pPr>
              <w:spacing w:before="29" w:line="288" w:lineRule="auto"/>
              <w:jc w:val="right"/>
              <w:rPr>
                <w:b/>
                <w:sz w:val="18"/>
                <w:szCs w:val="18"/>
              </w:rPr>
            </w:pPr>
            <w:r w:rsidRPr="00356FA6">
              <w:rPr>
                <w:b/>
                <w:sz w:val="18"/>
                <w:szCs w:val="18"/>
              </w:rPr>
              <w:t>-</w:t>
            </w:r>
          </w:p>
          <w:p w:rsidR="00E97AC7" w:rsidRPr="00356FA6" w:rsidRDefault="00E97AC7" w:rsidP="006C67B5">
            <w:pPr>
              <w:spacing w:before="29" w:line="288" w:lineRule="auto"/>
              <w:jc w:val="right"/>
              <w:rPr>
                <w:b/>
                <w:sz w:val="18"/>
                <w:szCs w:val="18"/>
              </w:rPr>
            </w:pPr>
          </w:p>
        </w:tc>
        <w:tc>
          <w:tcPr>
            <w:tcW w:w="992" w:type="dxa"/>
            <w:vAlign w:val="center"/>
          </w:tcPr>
          <w:p w:rsidR="00E97AC7" w:rsidRPr="00356FA6" w:rsidRDefault="00E97AC7" w:rsidP="006C67B5">
            <w:pPr>
              <w:spacing w:before="29" w:line="288" w:lineRule="auto"/>
              <w:jc w:val="right"/>
              <w:rPr>
                <w:b/>
                <w:sz w:val="18"/>
                <w:szCs w:val="18"/>
              </w:rPr>
            </w:pPr>
            <w:r w:rsidRPr="00356FA6">
              <w:rPr>
                <w:b/>
                <w:sz w:val="18"/>
                <w:szCs w:val="18"/>
              </w:rPr>
              <w:t>-</w:t>
            </w:r>
          </w:p>
          <w:p w:rsidR="00E97AC7" w:rsidRPr="00356FA6" w:rsidRDefault="00E97AC7" w:rsidP="006C67B5">
            <w:pPr>
              <w:spacing w:before="29" w:line="288" w:lineRule="auto"/>
              <w:jc w:val="right"/>
              <w:rPr>
                <w:b/>
                <w:sz w:val="18"/>
                <w:szCs w:val="18"/>
              </w:rPr>
            </w:pPr>
          </w:p>
        </w:tc>
        <w:tc>
          <w:tcPr>
            <w:tcW w:w="982" w:type="dxa"/>
            <w:vAlign w:val="center"/>
          </w:tcPr>
          <w:p w:rsidR="00E97AC7" w:rsidRPr="00356FA6" w:rsidRDefault="00E97AC7" w:rsidP="006C67B5">
            <w:pPr>
              <w:spacing w:before="29" w:line="288" w:lineRule="auto"/>
              <w:jc w:val="right"/>
              <w:rPr>
                <w:b/>
                <w:sz w:val="18"/>
                <w:szCs w:val="18"/>
              </w:rPr>
            </w:pPr>
            <w:r w:rsidRPr="00356FA6">
              <w:rPr>
                <w:b/>
                <w:sz w:val="18"/>
                <w:szCs w:val="18"/>
              </w:rPr>
              <w:t>518,181,480.64</w:t>
            </w:r>
          </w:p>
          <w:p w:rsidR="00E97AC7" w:rsidRPr="00356FA6" w:rsidRDefault="00E97AC7" w:rsidP="006C67B5">
            <w:pPr>
              <w:spacing w:before="29" w:line="288" w:lineRule="auto"/>
              <w:jc w:val="right"/>
              <w:rPr>
                <w:b/>
                <w:sz w:val="18"/>
                <w:szCs w:val="18"/>
              </w:rPr>
            </w:pPr>
          </w:p>
        </w:tc>
        <w:tc>
          <w:tcPr>
            <w:tcW w:w="1036" w:type="dxa"/>
            <w:gridSpan w:val="2"/>
            <w:vAlign w:val="center"/>
          </w:tcPr>
          <w:p w:rsidR="00E97AC7" w:rsidRPr="00356FA6" w:rsidRDefault="00E97AC7" w:rsidP="006C67B5">
            <w:pPr>
              <w:spacing w:before="29" w:line="288" w:lineRule="auto"/>
              <w:jc w:val="right"/>
              <w:rPr>
                <w:b/>
                <w:sz w:val="18"/>
                <w:szCs w:val="18"/>
              </w:rPr>
            </w:pPr>
            <w:r w:rsidRPr="00356FA6">
              <w:rPr>
                <w:b/>
                <w:sz w:val="18"/>
                <w:szCs w:val="18"/>
              </w:rPr>
              <w:t>27,819,695,209.98</w:t>
            </w:r>
          </w:p>
          <w:p w:rsidR="00E97AC7" w:rsidRPr="00356FA6" w:rsidRDefault="00E97AC7" w:rsidP="006C67B5">
            <w:pPr>
              <w:spacing w:before="29" w:line="288" w:lineRule="auto"/>
              <w:jc w:val="right"/>
              <w:rPr>
                <w:b/>
                <w:sz w:val="18"/>
                <w:szCs w:val="18"/>
              </w:rPr>
            </w:pPr>
          </w:p>
        </w:tc>
      </w:tr>
      <w:tr w:rsidR="000524DA" w:rsidRPr="00356FA6" w:rsidTr="00D915DE">
        <w:tc>
          <w:tcPr>
            <w:tcW w:w="1670" w:type="dxa"/>
            <w:gridSpan w:val="3"/>
            <w:vAlign w:val="center"/>
          </w:tcPr>
          <w:p w:rsidR="000524DA" w:rsidRPr="00356FA6" w:rsidRDefault="000524DA" w:rsidP="006C67B5">
            <w:pPr>
              <w:spacing w:before="29" w:line="288" w:lineRule="auto"/>
              <w:jc w:val="center"/>
              <w:rPr>
                <w:b/>
                <w:sz w:val="18"/>
                <w:szCs w:val="18"/>
              </w:rPr>
            </w:pPr>
            <w:r w:rsidRPr="00356FA6">
              <w:rPr>
                <w:b/>
                <w:sz w:val="18"/>
                <w:szCs w:val="18"/>
              </w:rPr>
              <w:t>上年度末</w:t>
            </w:r>
          </w:p>
          <w:p w:rsidR="000524DA" w:rsidRPr="00356FA6" w:rsidRDefault="000524DA" w:rsidP="006C67B5">
            <w:pPr>
              <w:spacing w:before="29" w:line="288" w:lineRule="auto"/>
              <w:jc w:val="center"/>
              <w:rPr>
                <w:sz w:val="18"/>
                <w:szCs w:val="18"/>
              </w:rPr>
            </w:pPr>
            <w:r w:rsidRPr="00356FA6">
              <w:rPr>
                <w:b/>
                <w:sz w:val="18"/>
                <w:szCs w:val="18"/>
              </w:rPr>
              <w:t>2019</w:t>
            </w:r>
            <w:r w:rsidRPr="00356FA6">
              <w:rPr>
                <w:b/>
                <w:sz w:val="18"/>
                <w:szCs w:val="18"/>
              </w:rPr>
              <w:t>年</w:t>
            </w:r>
            <w:r w:rsidRPr="00356FA6">
              <w:rPr>
                <w:b/>
                <w:sz w:val="18"/>
                <w:szCs w:val="18"/>
              </w:rPr>
              <w:t>12</w:t>
            </w:r>
            <w:r w:rsidRPr="00356FA6">
              <w:rPr>
                <w:b/>
                <w:sz w:val="18"/>
                <w:szCs w:val="18"/>
              </w:rPr>
              <w:t>月</w:t>
            </w:r>
            <w:r w:rsidRPr="00356FA6">
              <w:rPr>
                <w:b/>
                <w:sz w:val="18"/>
                <w:szCs w:val="18"/>
              </w:rPr>
              <w:t>31</w:t>
            </w:r>
            <w:r w:rsidRPr="00356FA6">
              <w:rPr>
                <w:b/>
                <w:sz w:val="18"/>
                <w:szCs w:val="18"/>
              </w:rPr>
              <w:t>日</w:t>
            </w:r>
          </w:p>
        </w:tc>
        <w:tc>
          <w:tcPr>
            <w:tcW w:w="1273" w:type="dxa"/>
            <w:gridSpan w:val="2"/>
            <w:vAlign w:val="center"/>
          </w:tcPr>
          <w:p w:rsidR="000524DA" w:rsidRPr="00356FA6" w:rsidRDefault="000524DA" w:rsidP="006C67B5">
            <w:pPr>
              <w:spacing w:before="29" w:line="288" w:lineRule="auto"/>
              <w:jc w:val="center"/>
              <w:rPr>
                <w:sz w:val="18"/>
                <w:szCs w:val="18"/>
              </w:rPr>
            </w:pPr>
            <w:r w:rsidRPr="00356FA6">
              <w:rPr>
                <w:color w:val="000000"/>
                <w:sz w:val="18"/>
                <w:szCs w:val="18"/>
                <w:lang w:val="en-GB"/>
              </w:rPr>
              <w:t>1</w:t>
            </w:r>
            <w:r w:rsidRPr="00356FA6">
              <w:rPr>
                <w:color w:val="000000"/>
                <w:sz w:val="18"/>
                <w:szCs w:val="18"/>
                <w:lang w:val="en-GB"/>
              </w:rPr>
              <w:t>个月以内</w:t>
            </w:r>
          </w:p>
        </w:tc>
        <w:tc>
          <w:tcPr>
            <w:tcW w:w="1105" w:type="dxa"/>
            <w:vAlign w:val="center"/>
          </w:tcPr>
          <w:p w:rsidR="000524DA" w:rsidRPr="00356FA6" w:rsidRDefault="000524DA" w:rsidP="006C67B5">
            <w:pPr>
              <w:spacing w:before="29" w:line="288" w:lineRule="auto"/>
              <w:jc w:val="center"/>
              <w:rPr>
                <w:color w:val="000000"/>
                <w:sz w:val="18"/>
                <w:szCs w:val="18"/>
              </w:rPr>
            </w:pPr>
            <w:r w:rsidRPr="00356FA6">
              <w:rPr>
                <w:color w:val="000000"/>
                <w:sz w:val="18"/>
                <w:szCs w:val="18"/>
              </w:rPr>
              <w:t>1-3</w:t>
            </w:r>
            <w:r w:rsidRPr="00356FA6">
              <w:rPr>
                <w:color w:val="000000"/>
                <w:sz w:val="18"/>
                <w:szCs w:val="18"/>
              </w:rPr>
              <w:t>个月</w:t>
            </w:r>
          </w:p>
        </w:tc>
        <w:tc>
          <w:tcPr>
            <w:tcW w:w="1163" w:type="dxa"/>
            <w:gridSpan w:val="2"/>
            <w:vAlign w:val="center"/>
          </w:tcPr>
          <w:p w:rsidR="000524DA" w:rsidRPr="00356FA6" w:rsidRDefault="000524DA" w:rsidP="006C67B5">
            <w:pPr>
              <w:spacing w:before="29" w:line="288" w:lineRule="auto"/>
              <w:jc w:val="center"/>
              <w:rPr>
                <w:color w:val="000000"/>
                <w:sz w:val="18"/>
                <w:szCs w:val="18"/>
              </w:rPr>
            </w:pPr>
            <w:r w:rsidRPr="00356FA6">
              <w:rPr>
                <w:color w:val="000000"/>
                <w:sz w:val="18"/>
                <w:szCs w:val="18"/>
              </w:rPr>
              <w:t>3</w:t>
            </w:r>
            <w:r w:rsidRPr="00356FA6">
              <w:rPr>
                <w:color w:val="000000"/>
                <w:sz w:val="18"/>
                <w:szCs w:val="18"/>
              </w:rPr>
              <w:t>个月</w:t>
            </w:r>
            <w:r w:rsidRPr="00356FA6">
              <w:rPr>
                <w:color w:val="000000"/>
                <w:sz w:val="18"/>
                <w:szCs w:val="18"/>
              </w:rPr>
              <w:t>-1</w:t>
            </w:r>
            <w:r w:rsidRPr="00356FA6">
              <w:rPr>
                <w:color w:val="000000"/>
                <w:sz w:val="18"/>
                <w:szCs w:val="18"/>
              </w:rPr>
              <w:t>年</w:t>
            </w:r>
          </w:p>
        </w:tc>
        <w:tc>
          <w:tcPr>
            <w:tcW w:w="851" w:type="dxa"/>
            <w:vAlign w:val="center"/>
          </w:tcPr>
          <w:p w:rsidR="000524DA" w:rsidRPr="00356FA6" w:rsidRDefault="000524DA" w:rsidP="006C67B5">
            <w:pPr>
              <w:spacing w:before="29" w:line="288" w:lineRule="auto"/>
              <w:jc w:val="center"/>
              <w:rPr>
                <w:sz w:val="18"/>
                <w:szCs w:val="18"/>
              </w:rPr>
            </w:pPr>
            <w:r w:rsidRPr="00356FA6">
              <w:rPr>
                <w:color w:val="000000"/>
                <w:sz w:val="18"/>
                <w:szCs w:val="18"/>
              </w:rPr>
              <w:t>1-5</w:t>
            </w:r>
            <w:r w:rsidRPr="00356FA6">
              <w:rPr>
                <w:color w:val="000000"/>
                <w:sz w:val="18"/>
                <w:szCs w:val="18"/>
              </w:rPr>
              <w:t>年</w:t>
            </w:r>
          </w:p>
        </w:tc>
        <w:tc>
          <w:tcPr>
            <w:tcW w:w="992" w:type="dxa"/>
            <w:vAlign w:val="center"/>
          </w:tcPr>
          <w:p w:rsidR="000524DA" w:rsidRPr="00356FA6" w:rsidRDefault="000524DA" w:rsidP="006C67B5">
            <w:pPr>
              <w:spacing w:before="29" w:line="288" w:lineRule="auto"/>
              <w:jc w:val="center"/>
              <w:rPr>
                <w:sz w:val="18"/>
                <w:szCs w:val="18"/>
              </w:rPr>
            </w:pPr>
            <w:r w:rsidRPr="00356FA6">
              <w:rPr>
                <w:color w:val="000000"/>
                <w:sz w:val="18"/>
                <w:szCs w:val="18"/>
              </w:rPr>
              <w:t>5</w:t>
            </w:r>
            <w:r w:rsidRPr="00356FA6">
              <w:rPr>
                <w:color w:val="000000"/>
                <w:sz w:val="18"/>
                <w:szCs w:val="18"/>
              </w:rPr>
              <w:t>年以上</w:t>
            </w:r>
          </w:p>
        </w:tc>
        <w:tc>
          <w:tcPr>
            <w:tcW w:w="992" w:type="dxa"/>
            <w:gridSpan w:val="2"/>
            <w:vAlign w:val="center"/>
          </w:tcPr>
          <w:p w:rsidR="000524DA" w:rsidRPr="00356FA6" w:rsidRDefault="000524DA" w:rsidP="006C67B5">
            <w:pPr>
              <w:spacing w:before="29" w:line="288" w:lineRule="auto"/>
              <w:jc w:val="center"/>
              <w:rPr>
                <w:sz w:val="18"/>
                <w:szCs w:val="18"/>
              </w:rPr>
            </w:pPr>
            <w:r w:rsidRPr="00356FA6">
              <w:rPr>
                <w:color w:val="000000"/>
                <w:sz w:val="18"/>
                <w:szCs w:val="18"/>
              </w:rPr>
              <w:t>不计息</w:t>
            </w:r>
          </w:p>
        </w:tc>
        <w:tc>
          <w:tcPr>
            <w:tcW w:w="1026" w:type="dxa"/>
            <w:vAlign w:val="center"/>
          </w:tcPr>
          <w:p w:rsidR="000524DA" w:rsidRPr="00356FA6" w:rsidRDefault="000524DA" w:rsidP="006C67B5">
            <w:pPr>
              <w:spacing w:before="29" w:line="288" w:lineRule="auto"/>
              <w:jc w:val="center"/>
              <w:rPr>
                <w:sz w:val="18"/>
                <w:szCs w:val="18"/>
              </w:rPr>
            </w:pPr>
            <w:r w:rsidRPr="00356FA6">
              <w:rPr>
                <w:color w:val="000000"/>
                <w:sz w:val="18"/>
                <w:szCs w:val="18"/>
              </w:rPr>
              <w:t>合计</w:t>
            </w:r>
          </w:p>
        </w:tc>
      </w:tr>
      <w:tr w:rsidR="000524DA" w:rsidRPr="00356FA6" w:rsidTr="00D915DE">
        <w:tc>
          <w:tcPr>
            <w:tcW w:w="1670" w:type="dxa"/>
            <w:gridSpan w:val="3"/>
            <w:vAlign w:val="center"/>
          </w:tcPr>
          <w:p w:rsidR="000524DA" w:rsidRPr="00356FA6" w:rsidRDefault="000524DA" w:rsidP="006C67B5">
            <w:pPr>
              <w:spacing w:before="29" w:line="288" w:lineRule="auto"/>
              <w:rPr>
                <w:sz w:val="18"/>
                <w:szCs w:val="18"/>
              </w:rPr>
            </w:pPr>
            <w:r w:rsidRPr="00356FA6">
              <w:rPr>
                <w:b/>
                <w:color w:val="000000"/>
                <w:sz w:val="18"/>
                <w:szCs w:val="18"/>
              </w:rPr>
              <w:t>资产</w:t>
            </w:r>
          </w:p>
        </w:tc>
        <w:tc>
          <w:tcPr>
            <w:tcW w:w="1273" w:type="dxa"/>
            <w:gridSpan w:val="2"/>
            <w:vAlign w:val="center"/>
          </w:tcPr>
          <w:p w:rsidR="000524DA" w:rsidRPr="00356FA6" w:rsidRDefault="000524DA" w:rsidP="006C67B5">
            <w:pPr>
              <w:spacing w:before="29" w:line="288" w:lineRule="auto"/>
              <w:rPr>
                <w:sz w:val="18"/>
                <w:szCs w:val="18"/>
              </w:rPr>
            </w:pPr>
          </w:p>
        </w:tc>
        <w:tc>
          <w:tcPr>
            <w:tcW w:w="1105" w:type="dxa"/>
            <w:vAlign w:val="center"/>
          </w:tcPr>
          <w:p w:rsidR="000524DA" w:rsidRPr="00356FA6" w:rsidRDefault="000524DA" w:rsidP="006C67B5">
            <w:pPr>
              <w:spacing w:before="29" w:line="288" w:lineRule="auto"/>
              <w:rPr>
                <w:sz w:val="18"/>
                <w:szCs w:val="18"/>
              </w:rPr>
            </w:pPr>
          </w:p>
        </w:tc>
        <w:tc>
          <w:tcPr>
            <w:tcW w:w="1163" w:type="dxa"/>
            <w:gridSpan w:val="2"/>
            <w:vAlign w:val="center"/>
          </w:tcPr>
          <w:p w:rsidR="000524DA" w:rsidRPr="00356FA6" w:rsidRDefault="000524DA" w:rsidP="006C67B5">
            <w:pPr>
              <w:spacing w:before="29" w:line="288" w:lineRule="auto"/>
              <w:rPr>
                <w:sz w:val="18"/>
                <w:szCs w:val="18"/>
              </w:rPr>
            </w:pPr>
          </w:p>
        </w:tc>
        <w:tc>
          <w:tcPr>
            <w:tcW w:w="851" w:type="dxa"/>
            <w:vAlign w:val="center"/>
          </w:tcPr>
          <w:p w:rsidR="000524DA" w:rsidRPr="00356FA6" w:rsidRDefault="000524DA" w:rsidP="006C67B5">
            <w:pPr>
              <w:spacing w:before="29" w:line="288" w:lineRule="auto"/>
              <w:rPr>
                <w:sz w:val="18"/>
                <w:szCs w:val="18"/>
              </w:rPr>
            </w:pPr>
          </w:p>
        </w:tc>
        <w:tc>
          <w:tcPr>
            <w:tcW w:w="992" w:type="dxa"/>
            <w:vAlign w:val="center"/>
          </w:tcPr>
          <w:p w:rsidR="000524DA" w:rsidRPr="00356FA6" w:rsidRDefault="000524DA" w:rsidP="006C67B5">
            <w:pPr>
              <w:spacing w:before="29" w:line="288" w:lineRule="auto"/>
              <w:rPr>
                <w:sz w:val="18"/>
                <w:szCs w:val="18"/>
              </w:rPr>
            </w:pPr>
          </w:p>
        </w:tc>
        <w:tc>
          <w:tcPr>
            <w:tcW w:w="992" w:type="dxa"/>
            <w:gridSpan w:val="2"/>
            <w:vAlign w:val="center"/>
          </w:tcPr>
          <w:p w:rsidR="000524DA" w:rsidRPr="00356FA6" w:rsidRDefault="000524DA" w:rsidP="006C67B5">
            <w:pPr>
              <w:spacing w:before="29" w:line="288" w:lineRule="auto"/>
              <w:rPr>
                <w:sz w:val="18"/>
                <w:szCs w:val="18"/>
              </w:rPr>
            </w:pPr>
          </w:p>
        </w:tc>
        <w:tc>
          <w:tcPr>
            <w:tcW w:w="1026" w:type="dxa"/>
            <w:vAlign w:val="center"/>
          </w:tcPr>
          <w:p w:rsidR="000524DA" w:rsidRPr="00356FA6" w:rsidRDefault="000524DA" w:rsidP="006C67B5">
            <w:pPr>
              <w:spacing w:before="29" w:line="288" w:lineRule="auto"/>
              <w:rPr>
                <w:sz w:val="18"/>
                <w:szCs w:val="18"/>
              </w:rPr>
            </w:pPr>
          </w:p>
        </w:tc>
      </w:tr>
      <w:tr w:rsidR="00172F2D">
        <w:tc>
          <w:tcPr>
            <w:tcW w:w="1670" w:type="dxa"/>
            <w:gridSpan w:val="3"/>
            <w:vAlign w:val="center"/>
          </w:tcPr>
          <w:p w:rsidR="00172F2D" w:rsidRDefault="00EA4F79">
            <w:pPr>
              <w:jc w:val="left"/>
            </w:pPr>
            <w:r>
              <w:rPr>
                <w:color w:val="000000"/>
                <w:sz w:val="18"/>
                <w:szCs w:val="18"/>
              </w:rPr>
              <w:t>银行存款</w:t>
            </w:r>
          </w:p>
        </w:tc>
        <w:tc>
          <w:tcPr>
            <w:tcW w:w="1273" w:type="dxa"/>
            <w:gridSpan w:val="2"/>
            <w:vAlign w:val="center"/>
          </w:tcPr>
          <w:p w:rsidR="00172F2D" w:rsidRDefault="00EA4F79">
            <w:pPr>
              <w:jc w:val="left"/>
            </w:pPr>
            <w:r>
              <w:rPr>
                <w:color w:val="000000"/>
                <w:sz w:val="18"/>
                <w:szCs w:val="18"/>
              </w:rPr>
              <w:t>1,750,248,892.57</w:t>
            </w:r>
          </w:p>
        </w:tc>
        <w:tc>
          <w:tcPr>
            <w:tcW w:w="1105" w:type="dxa"/>
            <w:vAlign w:val="center"/>
          </w:tcPr>
          <w:p w:rsidR="00172F2D" w:rsidRDefault="00EA4F79">
            <w:pPr>
              <w:jc w:val="left"/>
            </w:pPr>
            <w:r>
              <w:rPr>
                <w:color w:val="000000"/>
                <w:sz w:val="18"/>
                <w:szCs w:val="18"/>
              </w:rPr>
              <w:t>2,900,000,000.00</w:t>
            </w:r>
          </w:p>
        </w:tc>
        <w:tc>
          <w:tcPr>
            <w:tcW w:w="1163" w:type="dxa"/>
            <w:gridSpan w:val="2"/>
            <w:vAlign w:val="center"/>
          </w:tcPr>
          <w:p w:rsidR="00172F2D" w:rsidRDefault="00EA4F79">
            <w:pPr>
              <w:jc w:val="left"/>
            </w:pPr>
            <w:r>
              <w:rPr>
                <w:color w:val="000000"/>
                <w:sz w:val="18"/>
                <w:szCs w:val="18"/>
              </w:rPr>
              <w:t>1,480,000,000.00</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left"/>
            </w:pPr>
            <w:r>
              <w:rPr>
                <w:color w:val="000000"/>
                <w:sz w:val="18"/>
                <w:szCs w:val="18"/>
              </w:rPr>
              <w:t>-</w:t>
            </w:r>
          </w:p>
        </w:tc>
        <w:tc>
          <w:tcPr>
            <w:tcW w:w="1026" w:type="dxa"/>
            <w:vAlign w:val="center"/>
          </w:tcPr>
          <w:p w:rsidR="00172F2D" w:rsidRDefault="00EA4F79">
            <w:pPr>
              <w:jc w:val="left"/>
            </w:pPr>
            <w:r>
              <w:rPr>
                <w:color w:val="000000"/>
                <w:sz w:val="18"/>
                <w:szCs w:val="18"/>
              </w:rPr>
              <w:t>6,130,248,892.57</w:t>
            </w:r>
          </w:p>
        </w:tc>
      </w:tr>
      <w:tr w:rsidR="00172F2D">
        <w:tc>
          <w:tcPr>
            <w:tcW w:w="1670" w:type="dxa"/>
            <w:gridSpan w:val="3"/>
            <w:vAlign w:val="center"/>
          </w:tcPr>
          <w:p w:rsidR="00172F2D" w:rsidRDefault="00EA4F79">
            <w:pPr>
              <w:jc w:val="left"/>
            </w:pPr>
            <w:r>
              <w:rPr>
                <w:color w:val="000000"/>
                <w:sz w:val="18"/>
                <w:szCs w:val="18"/>
              </w:rPr>
              <w:t>交易性金融资产</w:t>
            </w:r>
          </w:p>
        </w:tc>
        <w:tc>
          <w:tcPr>
            <w:tcW w:w="1273" w:type="dxa"/>
            <w:gridSpan w:val="2"/>
            <w:vAlign w:val="center"/>
          </w:tcPr>
          <w:p w:rsidR="00172F2D" w:rsidRDefault="00EA4F79">
            <w:pPr>
              <w:jc w:val="left"/>
            </w:pPr>
            <w:r>
              <w:rPr>
                <w:color w:val="000000"/>
                <w:sz w:val="18"/>
                <w:szCs w:val="18"/>
              </w:rPr>
              <w:t>369,687,520.70</w:t>
            </w:r>
          </w:p>
        </w:tc>
        <w:tc>
          <w:tcPr>
            <w:tcW w:w="1105" w:type="dxa"/>
            <w:vAlign w:val="center"/>
          </w:tcPr>
          <w:p w:rsidR="00172F2D" w:rsidRDefault="00EA4F79">
            <w:pPr>
              <w:jc w:val="left"/>
            </w:pPr>
            <w:r>
              <w:rPr>
                <w:color w:val="000000"/>
                <w:sz w:val="18"/>
                <w:szCs w:val="18"/>
              </w:rPr>
              <w:t>2,191,258,448.44</w:t>
            </w:r>
          </w:p>
        </w:tc>
        <w:tc>
          <w:tcPr>
            <w:tcW w:w="1163" w:type="dxa"/>
            <w:gridSpan w:val="2"/>
            <w:vAlign w:val="center"/>
          </w:tcPr>
          <w:p w:rsidR="00172F2D" w:rsidRDefault="00EA4F79">
            <w:pPr>
              <w:jc w:val="left"/>
            </w:pPr>
            <w:r>
              <w:rPr>
                <w:color w:val="000000"/>
                <w:sz w:val="18"/>
                <w:szCs w:val="18"/>
              </w:rPr>
              <w:t>3,060,981,279.71</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left"/>
            </w:pPr>
            <w:r>
              <w:rPr>
                <w:color w:val="000000"/>
                <w:sz w:val="18"/>
                <w:szCs w:val="18"/>
              </w:rPr>
              <w:t>-</w:t>
            </w:r>
          </w:p>
        </w:tc>
        <w:tc>
          <w:tcPr>
            <w:tcW w:w="1026" w:type="dxa"/>
            <w:vAlign w:val="center"/>
          </w:tcPr>
          <w:p w:rsidR="00172F2D" w:rsidRDefault="00EA4F79">
            <w:pPr>
              <w:jc w:val="left"/>
            </w:pPr>
            <w:r>
              <w:rPr>
                <w:color w:val="000000"/>
                <w:sz w:val="18"/>
                <w:szCs w:val="18"/>
              </w:rPr>
              <w:t>5,621,927,248.85</w:t>
            </w:r>
          </w:p>
        </w:tc>
      </w:tr>
      <w:tr w:rsidR="00172F2D">
        <w:tc>
          <w:tcPr>
            <w:tcW w:w="1670" w:type="dxa"/>
            <w:gridSpan w:val="3"/>
            <w:vAlign w:val="center"/>
          </w:tcPr>
          <w:p w:rsidR="00172F2D" w:rsidRDefault="00EA4F79">
            <w:pPr>
              <w:jc w:val="left"/>
            </w:pPr>
            <w:r>
              <w:rPr>
                <w:color w:val="000000"/>
                <w:sz w:val="18"/>
                <w:szCs w:val="18"/>
              </w:rPr>
              <w:t>买入返售金融资产</w:t>
            </w:r>
          </w:p>
        </w:tc>
        <w:tc>
          <w:tcPr>
            <w:tcW w:w="1273" w:type="dxa"/>
            <w:gridSpan w:val="2"/>
            <w:vAlign w:val="center"/>
          </w:tcPr>
          <w:p w:rsidR="00172F2D" w:rsidRDefault="00EA4F79">
            <w:pPr>
              <w:jc w:val="left"/>
            </w:pPr>
            <w:r>
              <w:rPr>
                <w:color w:val="000000"/>
                <w:sz w:val="18"/>
                <w:szCs w:val="18"/>
              </w:rPr>
              <w:t>3,177,286,125.94</w:t>
            </w:r>
          </w:p>
        </w:tc>
        <w:tc>
          <w:tcPr>
            <w:tcW w:w="1105" w:type="dxa"/>
            <w:vAlign w:val="center"/>
          </w:tcPr>
          <w:p w:rsidR="00172F2D" w:rsidRDefault="00EA4F79">
            <w:pPr>
              <w:jc w:val="left"/>
            </w:pPr>
            <w:r>
              <w:rPr>
                <w:color w:val="000000"/>
                <w:sz w:val="18"/>
                <w:szCs w:val="18"/>
              </w:rPr>
              <w:t>-</w:t>
            </w:r>
          </w:p>
        </w:tc>
        <w:tc>
          <w:tcPr>
            <w:tcW w:w="1163"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left"/>
            </w:pPr>
            <w:r>
              <w:rPr>
                <w:color w:val="000000"/>
                <w:sz w:val="18"/>
                <w:szCs w:val="18"/>
              </w:rPr>
              <w:t>-</w:t>
            </w:r>
          </w:p>
        </w:tc>
        <w:tc>
          <w:tcPr>
            <w:tcW w:w="1026" w:type="dxa"/>
            <w:vAlign w:val="center"/>
          </w:tcPr>
          <w:p w:rsidR="00172F2D" w:rsidRDefault="00EA4F79">
            <w:pPr>
              <w:jc w:val="left"/>
            </w:pPr>
            <w:r>
              <w:rPr>
                <w:color w:val="000000"/>
                <w:sz w:val="18"/>
                <w:szCs w:val="18"/>
              </w:rPr>
              <w:t>3,177,286,125.94</w:t>
            </w:r>
          </w:p>
        </w:tc>
      </w:tr>
      <w:tr w:rsidR="00172F2D">
        <w:tc>
          <w:tcPr>
            <w:tcW w:w="1670" w:type="dxa"/>
            <w:gridSpan w:val="3"/>
            <w:vAlign w:val="center"/>
          </w:tcPr>
          <w:p w:rsidR="00172F2D" w:rsidRDefault="00EA4F79">
            <w:pPr>
              <w:jc w:val="left"/>
            </w:pPr>
            <w:r>
              <w:rPr>
                <w:color w:val="000000"/>
                <w:sz w:val="18"/>
                <w:szCs w:val="18"/>
              </w:rPr>
              <w:t>应收利息</w:t>
            </w:r>
          </w:p>
        </w:tc>
        <w:tc>
          <w:tcPr>
            <w:tcW w:w="1273" w:type="dxa"/>
            <w:gridSpan w:val="2"/>
            <w:vAlign w:val="center"/>
          </w:tcPr>
          <w:p w:rsidR="00172F2D" w:rsidRDefault="00EA4F79">
            <w:pPr>
              <w:jc w:val="left"/>
            </w:pPr>
            <w:r>
              <w:rPr>
                <w:color w:val="000000"/>
                <w:sz w:val="18"/>
                <w:szCs w:val="18"/>
              </w:rPr>
              <w:t>-</w:t>
            </w:r>
          </w:p>
        </w:tc>
        <w:tc>
          <w:tcPr>
            <w:tcW w:w="1105" w:type="dxa"/>
            <w:vAlign w:val="center"/>
          </w:tcPr>
          <w:p w:rsidR="00172F2D" w:rsidRDefault="00EA4F79">
            <w:pPr>
              <w:jc w:val="left"/>
            </w:pPr>
            <w:r>
              <w:rPr>
                <w:color w:val="000000"/>
                <w:sz w:val="18"/>
                <w:szCs w:val="18"/>
              </w:rPr>
              <w:t>-</w:t>
            </w:r>
          </w:p>
        </w:tc>
        <w:tc>
          <w:tcPr>
            <w:tcW w:w="1163"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left"/>
            </w:pPr>
            <w:r>
              <w:rPr>
                <w:color w:val="000000"/>
                <w:sz w:val="18"/>
                <w:szCs w:val="18"/>
              </w:rPr>
              <w:t>47,589,001.30</w:t>
            </w:r>
          </w:p>
        </w:tc>
        <w:tc>
          <w:tcPr>
            <w:tcW w:w="1026" w:type="dxa"/>
            <w:vAlign w:val="center"/>
          </w:tcPr>
          <w:p w:rsidR="00172F2D" w:rsidRDefault="00EA4F79">
            <w:pPr>
              <w:jc w:val="left"/>
            </w:pPr>
            <w:r>
              <w:rPr>
                <w:color w:val="000000"/>
                <w:sz w:val="18"/>
                <w:szCs w:val="18"/>
              </w:rPr>
              <w:t>47,589,001.30</w:t>
            </w:r>
          </w:p>
        </w:tc>
      </w:tr>
      <w:tr w:rsidR="00172F2D">
        <w:tc>
          <w:tcPr>
            <w:tcW w:w="1670" w:type="dxa"/>
            <w:gridSpan w:val="3"/>
            <w:vAlign w:val="center"/>
          </w:tcPr>
          <w:p w:rsidR="00172F2D" w:rsidRDefault="00EA4F79">
            <w:pPr>
              <w:jc w:val="left"/>
            </w:pPr>
            <w:r>
              <w:rPr>
                <w:color w:val="000000"/>
                <w:sz w:val="18"/>
                <w:szCs w:val="18"/>
              </w:rPr>
              <w:t>应收申购款</w:t>
            </w:r>
          </w:p>
        </w:tc>
        <w:tc>
          <w:tcPr>
            <w:tcW w:w="1273" w:type="dxa"/>
            <w:gridSpan w:val="2"/>
            <w:vAlign w:val="center"/>
          </w:tcPr>
          <w:p w:rsidR="00172F2D" w:rsidRDefault="00EA4F79">
            <w:pPr>
              <w:jc w:val="left"/>
            </w:pPr>
            <w:r>
              <w:rPr>
                <w:color w:val="000000"/>
                <w:sz w:val="18"/>
                <w:szCs w:val="18"/>
              </w:rPr>
              <w:t>-</w:t>
            </w:r>
          </w:p>
        </w:tc>
        <w:tc>
          <w:tcPr>
            <w:tcW w:w="1105" w:type="dxa"/>
            <w:vAlign w:val="center"/>
          </w:tcPr>
          <w:p w:rsidR="00172F2D" w:rsidRDefault="00EA4F79">
            <w:pPr>
              <w:jc w:val="left"/>
            </w:pPr>
            <w:r>
              <w:rPr>
                <w:color w:val="000000"/>
                <w:sz w:val="18"/>
                <w:szCs w:val="18"/>
              </w:rPr>
              <w:t>-</w:t>
            </w:r>
          </w:p>
        </w:tc>
        <w:tc>
          <w:tcPr>
            <w:tcW w:w="1163"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left"/>
            </w:pPr>
            <w:r>
              <w:rPr>
                <w:color w:val="000000"/>
                <w:sz w:val="18"/>
                <w:szCs w:val="18"/>
              </w:rPr>
              <w:t>152,500.00</w:t>
            </w:r>
          </w:p>
        </w:tc>
        <w:tc>
          <w:tcPr>
            <w:tcW w:w="1026" w:type="dxa"/>
            <w:vAlign w:val="center"/>
          </w:tcPr>
          <w:p w:rsidR="00172F2D" w:rsidRDefault="00EA4F79">
            <w:pPr>
              <w:jc w:val="left"/>
            </w:pPr>
            <w:r>
              <w:rPr>
                <w:color w:val="000000"/>
                <w:sz w:val="18"/>
                <w:szCs w:val="18"/>
              </w:rPr>
              <w:t>152,500.00</w:t>
            </w:r>
          </w:p>
        </w:tc>
      </w:tr>
      <w:tr w:rsidR="000524DA" w:rsidRPr="00356FA6" w:rsidTr="00D915DE">
        <w:tc>
          <w:tcPr>
            <w:tcW w:w="1670" w:type="dxa"/>
            <w:gridSpan w:val="3"/>
            <w:vAlign w:val="center"/>
          </w:tcPr>
          <w:p w:rsidR="000524DA" w:rsidRPr="00356FA6" w:rsidRDefault="000524DA" w:rsidP="006C67B5">
            <w:pPr>
              <w:spacing w:before="29" w:line="288" w:lineRule="auto"/>
              <w:jc w:val="center"/>
              <w:rPr>
                <w:sz w:val="18"/>
                <w:szCs w:val="18"/>
              </w:rPr>
            </w:pPr>
            <w:r w:rsidRPr="00356FA6">
              <w:rPr>
                <w:b/>
                <w:color w:val="000000"/>
                <w:sz w:val="18"/>
                <w:szCs w:val="18"/>
              </w:rPr>
              <w:t>资产总计</w:t>
            </w:r>
          </w:p>
        </w:tc>
        <w:tc>
          <w:tcPr>
            <w:tcW w:w="1273"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5,297,222,539.21</w:t>
            </w:r>
          </w:p>
        </w:tc>
        <w:tc>
          <w:tcPr>
            <w:tcW w:w="1105" w:type="dxa"/>
            <w:vAlign w:val="center"/>
          </w:tcPr>
          <w:p w:rsidR="000524DA" w:rsidRPr="00356FA6" w:rsidRDefault="000524DA" w:rsidP="006C67B5">
            <w:pPr>
              <w:spacing w:before="29" w:line="288" w:lineRule="auto"/>
              <w:jc w:val="right"/>
              <w:rPr>
                <w:b/>
                <w:sz w:val="18"/>
                <w:szCs w:val="18"/>
              </w:rPr>
            </w:pPr>
            <w:r w:rsidRPr="00356FA6">
              <w:rPr>
                <w:b/>
                <w:sz w:val="18"/>
                <w:szCs w:val="18"/>
              </w:rPr>
              <w:t>5,091,258,448.44</w:t>
            </w:r>
          </w:p>
        </w:tc>
        <w:tc>
          <w:tcPr>
            <w:tcW w:w="1163"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4,540,981,279.71</w:t>
            </w:r>
          </w:p>
        </w:tc>
        <w:tc>
          <w:tcPr>
            <w:tcW w:w="851" w:type="dxa"/>
            <w:vAlign w:val="center"/>
          </w:tcPr>
          <w:p w:rsidR="000524DA" w:rsidRPr="00356FA6" w:rsidRDefault="000524DA" w:rsidP="006C67B5">
            <w:pPr>
              <w:spacing w:before="29" w:line="288" w:lineRule="auto"/>
              <w:jc w:val="right"/>
              <w:rPr>
                <w:b/>
                <w:sz w:val="18"/>
                <w:szCs w:val="18"/>
              </w:rPr>
            </w:pPr>
            <w:r w:rsidRPr="00356FA6">
              <w:rPr>
                <w:b/>
                <w:sz w:val="18"/>
                <w:szCs w:val="18"/>
              </w:rPr>
              <w:t>-</w:t>
            </w:r>
          </w:p>
        </w:tc>
        <w:tc>
          <w:tcPr>
            <w:tcW w:w="992"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center"/>
              <w:rPr>
                <w:sz w:val="18"/>
                <w:szCs w:val="18"/>
              </w:rPr>
            </w:pPr>
          </w:p>
        </w:tc>
        <w:tc>
          <w:tcPr>
            <w:tcW w:w="992"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47,741,501.30</w:t>
            </w:r>
          </w:p>
          <w:p w:rsidR="000524DA" w:rsidRPr="00356FA6" w:rsidRDefault="000524DA" w:rsidP="006C67B5">
            <w:pPr>
              <w:spacing w:before="29" w:line="288" w:lineRule="auto"/>
              <w:jc w:val="right"/>
              <w:rPr>
                <w:b/>
                <w:sz w:val="18"/>
                <w:szCs w:val="18"/>
              </w:rPr>
            </w:pPr>
          </w:p>
        </w:tc>
        <w:tc>
          <w:tcPr>
            <w:tcW w:w="1026" w:type="dxa"/>
            <w:vAlign w:val="center"/>
          </w:tcPr>
          <w:p w:rsidR="000524DA" w:rsidRPr="00356FA6" w:rsidRDefault="000524DA" w:rsidP="006C67B5">
            <w:pPr>
              <w:spacing w:before="29" w:line="288" w:lineRule="auto"/>
              <w:jc w:val="right"/>
              <w:rPr>
                <w:b/>
                <w:sz w:val="18"/>
                <w:szCs w:val="18"/>
              </w:rPr>
            </w:pPr>
            <w:r w:rsidRPr="00356FA6">
              <w:rPr>
                <w:b/>
                <w:sz w:val="18"/>
                <w:szCs w:val="18"/>
              </w:rPr>
              <w:t>14,977,203,768.66</w:t>
            </w:r>
          </w:p>
          <w:p w:rsidR="000524DA" w:rsidRPr="00356FA6" w:rsidRDefault="000524DA" w:rsidP="006C67B5">
            <w:pPr>
              <w:spacing w:before="29" w:line="288" w:lineRule="auto"/>
              <w:jc w:val="right"/>
              <w:rPr>
                <w:b/>
                <w:sz w:val="18"/>
                <w:szCs w:val="18"/>
              </w:rPr>
            </w:pPr>
          </w:p>
        </w:tc>
      </w:tr>
      <w:tr w:rsidR="000524DA" w:rsidRPr="00356FA6" w:rsidTr="00D915DE">
        <w:tc>
          <w:tcPr>
            <w:tcW w:w="1672" w:type="dxa"/>
            <w:gridSpan w:val="3"/>
            <w:vAlign w:val="center"/>
          </w:tcPr>
          <w:p w:rsidR="000524DA" w:rsidRPr="00356FA6" w:rsidRDefault="000524DA" w:rsidP="006C67B5">
            <w:pPr>
              <w:spacing w:before="29" w:line="288" w:lineRule="auto"/>
              <w:jc w:val="center"/>
              <w:rPr>
                <w:sz w:val="18"/>
                <w:szCs w:val="18"/>
              </w:rPr>
            </w:pPr>
            <w:r w:rsidRPr="00356FA6">
              <w:rPr>
                <w:color w:val="000000"/>
                <w:sz w:val="18"/>
                <w:szCs w:val="18"/>
              </w:rPr>
              <w:t>负债</w:t>
            </w:r>
          </w:p>
        </w:tc>
        <w:tc>
          <w:tcPr>
            <w:tcW w:w="1271" w:type="dxa"/>
            <w:gridSpan w:val="2"/>
            <w:vAlign w:val="center"/>
          </w:tcPr>
          <w:p w:rsidR="000524DA" w:rsidRPr="00356FA6" w:rsidRDefault="000524DA" w:rsidP="006C67B5">
            <w:pPr>
              <w:spacing w:before="29" w:line="288" w:lineRule="auto"/>
              <w:jc w:val="center"/>
              <w:rPr>
                <w:sz w:val="18"/>
                <w:szCs w:val="18"/>
              </w:rPr>
            </w:pPr>
          </w:p>
        </w:tc>
        <w:tc>
          <w:tcPr>
            <w:tcW w:w="1104" w:type="dxa"/>
            <w:vAlign w:val="center"/>
          </w:tcPr>
          <w:p w:rsidR="000524DA" w:rsidRPr="00356FA6" w:rsidRDefault="000524DA" w:rsidP="006C67B5">
            <w:pPr>
              <w:spacing w:before="29" w:line="288" w:lineRule="auto"/>
              <w:jc w:val="center"/>
              <w:rPr>
                <w:color w:val="000000"/>
                <w:sz w:val="18"/>
                <w:szCs w:val="18"/>
              </w:rPr>
            </w:pPr>
          </w:p>
        </w:tc>
        <w:tc>
          <w:tcPr>
            <w:tcW w:w="1164" w:type="dxa"/>
            <w:gridSpan w:val="2"/>
            <w:vAlign w:val="center"/>
          </w:tcPr>
          <w:p w:rsidR="000524DA" w:rsidRPr="00356FA6" w:rsidRDefault="000524DA" w:rsidP="006C67B5">
            <w:pPr>
              <w:spacing w:before="29" w:line="288" w:lineRule="auto"/>
              <w:jc w:val="center"/>
              <w:rPr>
                <w:color w:val="000000"/>
                <w:sz w:val="18"/>
                <w:szCs w:val="18"/>
              </w:rPr>
            </w:pPr>
          </w:p>
        </w:tc>
        <w:tc>
          <w:tcPr>
            <w:tcW w:w="851" w:type="dxa"/>
            <w:vAlign w:val="center"/>
          </w:tcPr>
          <w:p w:rsidR="000524DA" w:rsidRPr="00356FA6" w:rsidRDefault="000524DA" w:rsidP="006C67B5">
            <w:pPr>
              <w:spacing w:before="29" w:line="288" w:lineRule="auto"/>
              <w:jc w:val="center"/>
              <w:rPr>
                <w:sz w:val="18"/>
                <w:szCs w:val="18"/>
              </w:rPr>
            </w:pPr>
          </w:p>
        </w:tc>
        <w:tc>
          <w:tcPr>
            <w:tcW w:w="992" w:type="dxa"/>
            <w:vAlign w:val="center"/>
          </w:tcPr>
          <w:p w:rsidR="000524DA" w:rsidRPr="00356FA6" w:rsidRDefault="000524DA" w:rsidP="006C67B5">
            <w:pPr>
              <w:spacing w:before="29" w:line="288" w:lineRule="auto"/>
              <w:jc w:val="center"/>
              <w:rPr>
                <w:sz w:val="18"/>
                <w:szCs w:val="18"/>
              </w:rPr>
            </w:pPr>
          </w:p>
        </w:tc>
        <w:tc>
          <w:tcPr>
            <w:tcW w:w="992" w:type="dxa"/>
            <w:gridSpan w:val="2"/>
            <w:vAlign w:val="center"/>
          </w:tcPr>
          <w:p w:rsidR="000524DA" w:rsidRPr="00356FA6" w:rsidRDefault="000524DA" w:rsidP="006C67B5">
            <w:pPr>
              <w:spacing w:before="29" w:line="288" w:lineRule="auto"/>
              <w:jc w:val="center"/>
              <w:rPr>
                <w:sz w:val="18"/>
                <w:szCs w:val="18"/>
              </w:rPr>
            </w:pPr>
          </w:p>
        </w:tc>
        <w:tc>
          <w:tcPr>
            <w:tcW w:w="1026" w:type="dxa"/>
            <w:vAlign w:val="center"/>
          </w:tcPr>
          <w:p w:rsidR="000524DA" w:rsidRPr="00356FA6" w:rsidRDefault="000524DA" w:rsidP="006C67B5">
            <w:pPr>
              <w:spacing w:before="29" w:line="288" w:lineRule="auto"/>
              <w:jc w:val="center"/>
              <w:rPr>
                <w:sz w:val="18"/>
                <w:szCs w:val="18"/>
              </w:rPr>
            </w:pPr>
          </w:p>
        </w:tc>
      </w:tr>
      <w:tr w:rsidR="00172F2D">
        <w:tc>
          <w:tcPr>
            <w:tcW w:w="1672" w:type="dxa"/>
            <w:gridSpan w:val="3"/>
            <w:vAlign w:val="center"/>
          </w:tcPr>
          <w:p w:rsidR="00172F2D" w:rsidRDefault="00EA4F79">
            <w:pPr>
              <w:jc w:val="left"/>
            </w:pPr>
            <w:r>
              <w:rPr>
                <w:color w:val="000000"/>
                <w:sz w:val="18"/>
                <w:szCs w:val="18"/>
              </w:rPr>
              <w:t>卖出回购金融资产款</w:t>
            </w:r>
          </w:p>
        </w:tc>
        <w:tc>
          <w:tcPr>
            <w:tcW w:w="1271" w:type="dxa"/>
            <w:gridSpan w:val="2"/>
            <w:vAlign w:val="center"/>
          </w:tcPr>
          <w:p w:rsidR="00172F2D" w:rsidRDefault="00EA4F79">
            <w:pPr>
              <w:jc w:val="left"/>
            </w:pPr>
            <w:r>
              <w:rPr>
                <w:color w:val="000000"/>
                <w:sz w:val="18"/>
                <w:szCs w:val="18"/>
              </w:rPr>
              <w:t>918,138,391.89</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w:t>
            </w:r>
          </w:p>
        </w:tc>
        <w:tc>
          <w:tcPr>
            <w:tcW w:w="1026" w:type="dxa"/>
            <w:vAlign w:val="center"/>
          </w:tcPr>
          <w:p w:rsidR="00172F2D" w:rsidRDefault="00EA4F79">
            <w:pPr>
              <w:jc w:val="left"/>
            </w:pPr>
            <w:r>
              <w:rPr>
                <w:color w:val="000000"/>
                <w:sz w:val="18"/>
                <w:szCs w:val="18"/>
              </w:rPr>
              <w:t>918,138,391.89</w:t>
            </w:r>
          </w:p>
        </w:tc>
      </w:tr>
      <w:tr w:rsidR="00172F2D">
        <w:tc>
          <w:tcPr>
            <w:tcW w:w="1672" w:type="dxa"/>
            <w:gridSpan w:val="3"/>
            <w:vAlign w:val="center"/>
          </w:tcPr>
          <w:p w:rsidR="00172F2D" w:rsidRDefault="00EA4F79">
            <w:pPr>
              <w:jc w:val="left"/>
            </w:pPr>
            <w:r>
              <w:rPr>
                <w:color w:val="000000"/>
                <w:sz w:val="18"/>
                <w:szCs w:val="18"/>
              </w:rPr>
              <w:t>应付管理人报酬</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1,779,102.66</w:t>
            </w:r>
          </w:p>
        </w:tc>
        <w:tc>
          <w:tcPr>
            <w:tcW w:w="1026" w:type="dxa"/>
            <w:vAlign w:val="center"/>
          </w:tcPr>
          <w:p w:rsidR="00172F2D" w:rsidRDefault="00EA4F79">
            <w:pPr>
              <w:jc w:val="left"/>
            </w:pPr>
            <w:r>
              <w:rPr>
                <w:color w:val="000000"/>
                <w:sz w:val="18"/>
                <w:szCs w:val="18"/>
              </w:rPr>
              <w:t>1,779,102.66</w:t>
            </w:r>
          </w:p>
        </w:tc>
      </w:tr>
      <w:tr w:rsidR="00172F2D">
        <w:tc>
          <w:tcPr>
            <w:tcW w:w="1672" w:type="dxa"/>
            <w:gridSpan w:val="3"/>
            <w:vAlign w:val="center"/>
          </w:tcPr>
          <w:p w:rsidR="00172F2D" w:rsidRDefault="00EA4F79">
            <w:pPr>
              <w:jc w:val="left"/>
            </w:pPr>
            <w:r>
              <w:rPr>
                <w:color w:val="000000"/>
                <w:sz w:val="18"/>
                <w:szCs w:val="18"/>
              </w:rPr>
              <w:t>应付托管费</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593,034.23</w:t>
            </w:r>
          </w:p>
        </w:tc>
        <w:tc>
          <w:tcPr>
            <w:tcW w:w="1026" w:type="dxa"/>
            <w:vAlign w:val="center"/>
          </w:tcPr>
          <w:p w:rsidR="00172F2D" w:rsidRDefault="00EA4F79">
            <w:pPr>
              <w:jc w:val="left"/>
            </w:pPr>
            <w:r>
              <w:rPr>
                <w:color w:val="000000"/>
                <w:sz w:val="18"/>
                <w:szCs w:val="18"/>
              </w:rPr>
              <w:t>593,034.23</w:t>
            </w:r>
          </w:p>
        </w:tc>
      </w:tr>
      <w:tr w:rsidR="00172F2D">
        <w:tc>
          <w:tcPr>
            <w:tcW w:w="1672" w:type="dxa"/>
            <w:gridSpan w:val="3"/>
            <w:vAlign w:val="center"/>
          </w:tcPr>
          <w:p w:rsidR="00172F2D" w:rsidRDefault="00EA4F79">
            <w:pPr>
              <w:jc w:val="left"/>
            </w:pPr>
            <w:r>
              <w:rPr>
                <w:color w:val="000000"/>
                <w:sz w:val="18"/>
                <w:szCs w:val="18"/>
              </w:rPr>
              <w:t>应付销售服务费</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121,158.66</w:t>
            </w:r>
          </w:p>
        </w:tc>
        <w:tc>
          <w:tcPr>
            <w:tcW w:w="1026" w:type="dxa"/>
            <w:vAlign w:val="center"/>
          </w:tcPr>
          <w:p w:rsidR="00172F2D" w:rsidRDefault="00EA4F79">
            <w:pPr>
              <w:jc w:val="left"/>
            </w:pPr>
            <w:r>
              <w:rPr>
                <w:color w:val="000000"/>
                <w:sz w:val="18"/>
                <w:szCs w:val="18"/>
              </w:rPr>
              <w:t>121,158.66</w:t>
            </w:r>
          </w:p>
        </w:tc>
      </w:tr>
      <w:tr w:rsidR="00172F2D">
        <w:tc>
          <w:tcPr>
            <w:tcW w:w="1672" w:type="dxa"/>
            <w:gridSpan w:val="3"/>
            <w:vAlign w:val="center"/>
          </w:tcPr>
          <w:p w:rsidR="00172F2D" w:rsidRDefault="00EA4F79">
            <w:pPr>
              <w:jc w:val="left"/>
            </w:pPr>
            <w:r>
              <w:rPr>
                <w:color w:val="000000"/>
                <w:sz w:val="18"/>
                <w:szCs w:val="18"/>
              </w:rPr>
              <w:t>应付交易费用</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190,097.6</w:t>
            </w:r>
            <w:r>
              <w:rPr>
                <w:color w:val="000000"/>
                <w:sz w:val="18"/>
                <w:szCs w:val="18"/>
              </w:rPr>
              <w:lastRenderedPageBreak/>
              <w:t>9</w:t>
            </w:r>
          </w:p>
        </w:tc>
        <w:tc>
          <w:tcPr>
            <w:tcW w:w="1026" w:type="dxa"/>
            <w:vAlign w:val="center"/>
          </w:tcPr>
          <w:p w:rsidR="00172F2D" w:rsidRDefault="00EA4F79">
            <w:pPr>
              <w:jc w:val="left"/>
            </w:pPr>
            <w:r>
              <w:rPr>
                <w:color w:val="000000"/>
                <w:sz w:val="18"/>
                <w:szCs w:val="18"/>
              </w:rPr>
              <w:lastRenderedPageBreak/>
              <w:t>190,097.6</w:t>
            </w:r>
            <w:r>
              <w:rPr>
                <w:color w:val="000000"/>
                <w:sz w:val="18"/>
                <w:szCs w:val="18"/>
              </w:rPr>
              <w:lastRenderedPageBreak/>
              <w:t>9</w:t>
            </w:r>
          </w:p>
        </w:tc>
      </w:tr>
      <w:tr w:rsidR="00172F2D">
        <w:tc>
          <w:tcPr>
            <w:tcW w:w="1672" w:type="dxa"/>
            <w:gridSpan w:val="3"/>
            <w:vAlign w:val="center"/>
          </w:tcPr>
          <w:p w:rsidR="00172F2D" w:rsidRDefault="00EA4F79">
            <w:pPr>
              <w:jc w:val="left"/>
            </w:pPr>
            <w:r>
              <w:rPr>
                <w:color w:val="000000"/>
                <w:sz w:val="18"/>
                <w:szCs w:val="18"/>
              </w:rPr>
              <w:lastRenderedPageBreak/>
              <w:t>应交税费</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407,747.11</w:t>
            </w:r>
          </w:p>
        </w:tc>
        <w:tc>
          <w:tcPr>
            <w:tcW w:w="1026" w:type="dxa"/>
            <w:vAlign w:val="center"/>
          </w:tcPr>
          <w:p w:rsidR="00172F2D" w:rsidRDefault="00EA4F79">
            <w:pPr>
              <w:jc w:val="left"/>
            </w:pPr>
            <w:r>
              <w:rPr>
                <w:color w:val="000000"/>
                <w:sz w:val="18"/>
                <w:szCs w:val="18"/>
              </w:rPr>
              <w:t>407,747.11</w:t>
            </w:r>
          </w:p>
        </w:tc>
      </w:tr>
      <w:tr w:rsidR="00172F2D">
        <w:tc>
          <w:tcPr>
            <w:tcW w:w="1672" w:type="dxa"/>
            <w:gridSpan w:val="3"/>
            <w:vAlign w:val="center"/>
          </w:tcPr>
          <w:p w:rsidR="00172F2D" w:rsidRDefault="00EA4F79">
            <w:pPr>
              <w:jc w:val="left"/>
            </w:pPr>
            <w:r>
              <w:rPr>
                <w:color w:val="000000"/>
                <w:sz w:val="18"/>
                <w:szCs w:val="18"/>
              </w:rPr>
              <w:t>应付利息</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107,169.12</w:t>
            </w:r>
          </w:p>
        </w:tc>
        <w:tc>
          <w:tcPr>
            <w:tcW w:w="1026" w:type="dxa"/>
            <w:vAlign w:val="center"/>
          </w:tcPr>
          <w:p w:rsidR="00172F2D" w:rsidRDefault="00EA4F79">
            <w:pPr>
              <w:jc w:val="left"/>
            </w:pPr>
            <w:r>
              <w:rPr>
                <w:color w:val="000000"/>
                <w:sz w:val="18"/>
                <w:szCs w:val="18"/>
              </w:rPr>
              <w:t>107,169.12</w:t>
            </w:r>
          </w:p>
        </w:tc>
      </w:tr>
      <w:tr w:rsidR="00172F2D">
        <w:tc>
          <w:tcPr>
            <w:tcW w:w="1672" w:type="dxa"/>
            <w:gridSpan w:val="3"/>
            <w:vAlign w:val="center"/>
          </w:tcPr>
          <w:p w:rsidR="00172F2D" w:rsidRDefault="00EA4F79">
            <w:pPr>
              <w:jc w:val="left"/>
            </w:pPr>
            <w:r>
              <w:rPr>
                <w:color w:val="000000"/>
                <w:sz w:val="18"/>
                <w:szCs w:val="18"/>
              </w:rPr>
              <w:t>应付利润</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1,191,748.40</w:t>
            </w:r>
          </w:p>
        </w:tc>
        <w:tc>
          <w:tcPr>
            <w:tcW w:w="1026" w:type="dxa"/>
            <w:vAlign w:val="center"/>
          </w:tcPr>
          <w:p w:rsidR="00172F2D" w:rsidRDefault="00EA4F79">
            <w:pPr>
              <w:jc w:val="left"/>
            </w:pPr>
            <w:r>
              <w:rPr>
                <w:color w:val="000000"/>
                <w:sz w:val="18"/>
                <w:szCs w:val="18"/>
              </w:rPr>
              <w:t>1,191,748.40</w:t>
            </w:r>
          </w:p>
        </w:tc>
      </w:tr>
      <w:tr w:rsidR="00172F2D">
        <w:tc>
          <w:tcPr>
            <w:tcW w:w="1672" w:type="dxa"/>
            <w:gridSpan w:val="3"/>
            <w:vAlign w:val="center"/>
          </w:tcPr>
          <w:p w:rsidR="00172F2D" w:rsidRDefault="00EA4F79">
            <w:pPr>
              <w:jc w:val="left"/>
            </w:pPr>
            <w:r>
              <w:rPr>
                <w:color w:val="000000"/>
                <w:sz w:val="18"/>
                <w:szCs w:val="18"/>
              </w:rPr>
              <w:t>其他负债</w:t>
            </w:r>
          </w:p>
        </w:tc>
        <w:tc>
          <w:tcPr>
            <w:tcW w:w="1271" w:type="dxa"/>
            <w:gridSpan w:val="2"/>
            <w:vAlign w:val="center"/>
          </w:tcPr>
          <w:p w:rsidR="00172F2D" w:rsidRDefault="00EA4F79">
            <w:pPr>
              <w:jc w:val="left"/>
            </w:pPr>
            <w:r>
              <w:rPr>
                <w:color w:val="000000"/>
                <w:sz w:val="18"/>
                <w:szCs w:val="18"/>
              </w:rPr>
              <w:t>-</w:t>
            </w:r>
          </w:p>
        </w:tc>
        <w:tc>
          <w:tcPr>
            <w:tcW w:w="1104" w:type="dxa"/>
            <w:vAlign w:val="center"/>
          </w:tcPr>
          <w:p w:rsidR="00172F2D" w:rsidRDefault="00EA4F79">
            <w:pPr>
              <w:jc w:val="left"/>
            </w:pPr>
            <w:r>
              <w:rPr>
                <w:color w:val="000000"/>
                <w:sz w:val="18"/>
                <w:szCs w:val="18"/>
              </w:rPr>
              <w:t>-</w:t>
            </w:r>
          </w:p>
        </w:tc>
        <w:tc>
          <w:tcPr>
            <w:tcW w:w="1164" w:type="dxa"/>
            <w:gridSpan w:val="2"/>
            <w:vAlign w:val="center"/>
          </w:tcPr>
          <w:p w:rsidR="00172F2D" w:rsidRDefault="00EA4F79">
            <w:pPr>
              <w:jc w:val="left"/>
            </w:pPr>
            <w:r>
              <w:rPr>
                <w:color w:val="000000"/>
                <w:sz w:val="18"/>
                <w:szCs w:val="18"/>
              </w:rPr>
              <w:t>-</w:t>
            </w:r>
          </w:p>
        </w:tc>
        <w:tc>
          <w:tcPr>
            <w:tcW w:w="851" w:type="dxa"/>
            <w:vAlign w:val="center"/>
          </w:tcPr>
          <w:p w:rsidR="00172F2D" w:rsidRDefault="00EA4F79">
            <w:pPr>
              <w:jc w:val="left"/>
            </w:pPr>
            <w:r>
              <w:rPr>
                <w:color w:val="000000"/>
                <w:sz w:val="18"/>
                <w:szCs w:val="18"/>
              </w:rPr>
              <w:t>-</w:t>
            </w:r>
          </w:p>
        </w:tc>
        <w:tc>
          <w:tcPr>
            <w:tcW w:w="992" w:type="dxa"/>
            <w:vAlign w:val="center"/>
          </w:tcPr>
          <w:p w:rsidR="00172F2D" w:rsidRDefault="00EA4F79">
            <w:pPr>
              <w:jc w:val="left"/>
            </w:pPr>
            <w:r>
              <w:rPr>
                <w:color w:val="000000"/>
                <w:sz w:val="18"/>
                <w:szCs w:val="18"/>
              </w:rPr>
              <w:t>-</w:t>
            </w:r>
          </w:p>
        </w:tc>
        <w:tc>
          <w:tcPr>
            <w:tcW w:w="992" w:type="dxa"/>
            <w:gridSpan w:val="2"/>
            <w:vAlign w:val="center"/>
          </w:tcPr>
          <w:p w:rsidR="00172F2D" w:rsidRDefault="00EA4F79">
            <w:pPr>
              <w:jc w:val="center"/>
            </w:pPr>
            <w:r>
              <w:rPr>
                <w:color w:val="000000"/>
                <w:sz w:val="18"/>
                <w:szCs w:val="18"/>
              </w:rPr>
              <w:t>298,564.97</w:t>
            </w:r>
          </w:p>
        </w:tc>
        <w:tc>
          <w:tcPr>
            <w:tcW w:w="1026" w:type="dxa"/>
            <w:vAlign w:val="center"/>
          </w:tcPr>
          <w:p w:rsidR="00172F2D" w:rsidRDefault="00EA4F79">
            <w:pPr>
              <w:jc w:val="left"/>
            </w:pPr>
            <w:r>
              <w:rPr>
                <w:color w:val="000000"/>
                <w:sz w:val="18"/>
                <w:szCs w:val="18"/>
              </w:rPr>
              <w:t>298,564.97</w:t>
            </w:r>
          </w:p>
        </w:tc>
      </w:tr>
      <w:tr w:rsidR="000524DA" w:rsidRPr="00356FA6" w:rsidTr="00D915DE">
        <w:tc>
          <w:tcPr>
            <w:tcW w:w="1672" w:type="dxa"/>
            <w:gridSpan w:val="3"/>
            <w:vAlign w:val="center"/>
          </w:tcPr>
          <w:p w:rsidR="000524DA" w:rsidRPr="00356FA6" w:rsidRDefault="000524DA" w:rsidP="006C67B5">
            <w:pPr>
              <w:spacing w:before="29" w:line="288" w:lineRule="auto"/>
              <w:jc w:val="center"/>
              <w:rPr>
                <w:sz w:val="18"/>
                <w:szCs w:val="18"/>
              </w:rPr>
            </w:pPr>
            <w:r w:rsidRPr="00356FA6">
              <w:rPr>
                <w:color w:val="000000"/>
                <w:sz w:val="18"/>
                <w:szCs w:val="18"/>
              </w:rPr>
              <w:t>负债总计</w:t>
            </w:r>
          </w:p>
        </w:tc>
        <w:tc>
          <w:tcPr>
            <w:tcW w:w="1271"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918,138,391.89</w:t>
            </w:r>
          </w:p>
          <w:p w:rsidR="000524DA" w:rsidRPr="00356FA6" w:rsidRDefault="000524DA" w:rsidP="006C67B5">
            <w:pPr>
              <w:spacing w:before="29" w:line="288" w:lineRule="auto"/>
              <w:jc w:val="right"/>
              <w:rPr>
                <w:b/>
                <w:sz w:val="18"/>
                <w:szCs w:val="18"/>
              </w:rPr>
            </w:pPr>
          </w:p>
        </w:tc>
        <w:tc>
          <w:tcPr>
            <w:tcW w:w="1104"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right"/>
              <w:rPr>
                <w:b/>
                <w:sz w:val="18"/>
                <w:szCs w:val="18"/>
              </w:rPr>
            </w:pPr>
          </w:p>
        </w:tc>
        <w:tc>
          <w:tcPr>
            <w:tcW w:w="1164"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right"/>
              <w:rPr>
                <w:b/>
                <w:sz w:val="18"/>
                <w:szCs w:val="18"/>
              </w:rPr>
            </w:pPr>
          </w:p>
        </w:tc>
        <w:tc>
          <w:tcPr>
            <w:tcW w:w="851"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right"/>
              <w:rPr>
                <w:b/>
                <w:sz w:val="18"/>
                <w:szCs w:val="18"/>
              </w:rPr>
            </w:pPr>
          </w:p>
        </w:tc>
        <w:tc>
          <w:tcPr>
            <w:tcW w:w="992"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right"/>
              <w:rPr>
                <w:b/>
                <w:sz w:val="18"/>
                <w:szCs w:val="18"/>
              </w:rPr>
            </w:pPr>
          </w:p>
        </w:tc>
        <w:tc>
          <w:tcPr>
            <w:tcW w:w="992"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4,688,622.84</w:t>
            </w:r>
          </w:p>
          <w:p w:rsidR="000524DA" w:rsidRPr="00356FA6" w:rsidRDefault="000524DA" w:rsidP="006C67B5">
            <w:pPr>
              <w:spacing w:before="29" w:line="288" w:lineRule="auto"/>
              <w:jc w:val="right"/>
              <w:rPr>
                <w:b/>
                <w:sz w:val="18"/>
                <w:szCs w:val="18"/>
              </w:rPr>
            </w:pPr>
          </w:p>
        </w:tc>
        <w:tc>
          <w:tcPr>
            <w:tcW w:w="1026" w:type="dxa"/>
            <w:vAlign w:val="center"/>
          </w:tcPr>
          <w:p w:rsidR="000524DA" w:rsidRPr="00356FA6" w:rsidRDefault="000524DA" w:rsidP="006C67B5">
            <w:pPr>
              <w:spacing w:before="29" w:line="288" w:lineRule="auto"/>
              <w:jc w:val="right"/>
              <w:rPr>
                <w:b/>
                <w:sz w:val="18"/>
                <w:szCs w:val="18"/>
              </w:rPr>
            </w:pPr>
            <w:r w:rsidRPr="00356FA6">
              <w:rPr>
                <w:b/>
                <w:sz w:val="18"/>
                <w:szCs w:val="18"/>
              </w:rPr>
              <w:t>922,827,014.73</w:t>
            </w:r>
          </w:p>
          <w:p w:rsidR="000524DA" w:rsidRPr="00356FA6" w:rsidRDefault="000524DA" w:rsidP="006C67B5">
            <w:pPr>
              <w:spacing w:before="29" w:line="288" w:lineRule="auto"/>
              <w:jc w:val="right"/>
              <w:rPr>
                <w:b/>
                <w:sz w:val="18"/>
                <w:szCs w:val="18"/>
              </w:rPr>
            </w:pPr>
          </w:p>
        </w:tc>
      </w:tr>
      <w:tr w:rsidR="000524DA" w:rsidRPr="00356FA6" w:rsidTr="00D915DE">
        <w:tc>
          <w:tcPr>
            <w:tcW w:w="1672" w:type="dxa"/>
            <w:gridSpan w:val="3"/>
            <w:vAlign w:val="center"/>
          </w:tcPr>
          <w:p w:rsidR="000524DA" w:rsidRPr="00356FA6" w:rsidRDefault="000524DA" w:rsidP="006C67B5">
            <w:pPr>
              <w:spacing w:before="29" w:line="288" w:lineRule="auto"/>
              <w:jc w:val="center"/>
              <w:rPr>
                <w:color w:val="000000"/>
                <w:sz w:val="18"/>
                <w:szCs w:val="18"/>
              </w:rPr>
            </w:pPr>
            <w:r w:rsidRPr="00356FA6">
              <w:rPr>
                <w:color w:val="000000"/>
                <w:sz w:val="18"/>
                <w:szCs w:val="18"/>
              </w:rPr>
              <w:t>利率敏感度缺口</w:t>
            </w:r>
          </w:p>
        </w:tc>
        <w:tc>
          <w:tcPr>
            <w:tcW w:w="1271"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4,379,084,147.32</w:t>
            </w:r>
          </w:p>
          <w:p w:rsidR="000524DA" w:rsidRPr="00356FA6" w:rsidRDefault="000524DA" w:rsidP="006C67B5">
            <w:pPr>
              <w:spacing w:before="29" w:line="288" w:lineRule="auto"/>
              <w:jc w:val="right"/>
              <w:rPr>
                <w:b/>
                <w:sz w:val="18"/>
                <w:szCs w:val="18"/>
              </w:rPr>
            </w:pPr>
          </w:p>
        </w:tc>
        <w:tc>
          <w:tcPr>
            <w:tcW w:w="1104" w:type="dxa"/>
            <w:vAlign w:val="center"/>
          </w:tcPr>
          <w:p w:rsidR="000524DA" w:rsidRPr="00356FA6" w:rsidRDefault="000524DA" w:rsidP="006C67B5">
            <w:pPr>
              <w:spacing w:before="29" w:line="288" w:lineRule="auto"/>
              <w:jc w:val="right"/>
              <w:rPr>
                <w:b/>
                <w:sz w:val="18"/>
                <w:szCs w:val="18"/>
              </w:rPr>
            </w:pPr>
            <w:r w:rsidRPr="00356FA6">
              <w:rPr>
                <w:b/>
                <w:sz w:val="18"/>
                <w:szCs w:val="18"/>
              </w:rPr>
              <w:t>5,091,258,448.44</w:t>
            </w:r>
          </w:p>
          <w:p w:rsidR="000524DA" w:rsidRPr="00356FA6" w:rsidRDefault="000524DA" w:rsidP="006C67B5">
            <w:pPr>
              <w:spacing w:before="29" w:line="288" w:lineRule="auto"/>
              <w:jc w:val="right"/>
              <w:rPr>
                <w:b/>
                <w:sz w:val="18"/>
                <w:szCs w:val="18"/>
              </w:rPr>
            </w:pPr>
          </w:p>
        </w:tc>
        <w:tc>
          <w:tcPr>
            <w:tcW w:w="1164"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4,540,981,279.71</w:t>
            </w:r>
          </w:p>
          <w:p w:rsidR="000524DA" w:rsidRPr="00356FA6" w:rsidRDefault="000524DA" w:rsidP="006C67B5">
            <w:pPr>
              <w:spacing w:before="29" w:line="288" w:lineRule="auto"/>
              <w:jc w:val="right"/>
              <w:rPr>
                <w:b/>
                <w:sz w:val="18"/>
                <w:szCs w:val="18"/>
              </w:rPr>
            </w:pPr>
          </w:p>
        </w:tc>
        <w:tc>
          <w:tcPr>
            <w:tcW w:w="851"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right"/>
              <w:rPr>
                <w:b/>
                <w:sz w:val="18"/>
                <w:szCs w:val="18"/>
              </w:rPr>
            </w:pPr>
          </w:p>
        </w:tc>
        <w:tc>
          <w:tcPr>
            <w:tcW w:w="992" w:type="dxa"/>
            <w:vAlign w:val="center"/>
          </w:tcPr>
          <w:p w:rsidR="000524DA" w:rsidRPr="00356FA6" w:rsidRDefault="000524DA" w:rsidP="006C67B5">
            <w:pPr>
              <w:spacing w:before="29" w:line="288" w:lineRule="auto"/>
              <w:jc w:val="right"/>
              <w:rPr>
                <w:b/>
                <w:sz w:val="18"/>
                <w:szCs w:val="18"/>
              </w:rPr>
            </w:pPr>
            <w:r w:rsidRPr="00356FA6">
              <w:rPr>
                <w:b/>
                <w:sz w:val="18"/>
                <w:szCs w:val="18"/>
              </w:rPr>
              <w:t>-</w:t>
            </w:r>
          </w:p>
          <w:p w:rsidR="000524DA" w:rsidRPr="00356FA6" w:rsidRDefault="000524DA" w:rsidP="006C67B5">
            <w:pPr>
              <w:spacing w:before="29" w:line="288" w:lineRule="auto"/>
              <w:jc w:val="right"/>
              <w:rPr>
                <w:b/>
                <w:sz w:val="18"/>
                <w:szCs w:val="18"/>
              </w:rPr>
            </w:pPr>
          </w:p>
        </w:tc>
        <w:tc>
          <w:tcPr>
            <w:tcW w:w="992" w:type="dxa"/>
            <w:gridSpan w:val="2"/>
            <w:vAlign w:val="center"/>
          </w:tcPr>
          <w:p w:rsidR="000524DA" w:rsidRPr="00356FA6" w:rsidRDefault="000524DA" w:rsidP="006C67B5">
            <w:pPr>
              <w:spacing w:before="29" w:line="288" w:lineRule="auto"/>
              <w:jc w:val="right"/>
              <w:rPr>
                <w:b/>
                <w:sz w:val="18"/>
                <w:szCs w:val="18"/>
              </w:rPr>
            </w:pPr>
            <w:r w:rsidRPr="00356FA6">
              <w:rPr>
                <w:b/>
                <w:sz w:val="18"/>
                <w:szCs w:val="18"/>
              </w:rPr>
              <w:t>43,052,878.46</w:t>
            </w:r>
          </w:p>
          <w:p w:rsidR="000524DA" w:rsidRPr="00356FA6" w:rsidRDefault="000524DA" w:rsidP="006C67B5">
            <w:pPr>
              <w:spacing w:before="29" w:line="288" w:lineRule="auto"/>
              <w:jc w:val="right"/>
              <w:rPr>
                <w:b/>
                <w:sz w:val="18"/>
                <w:szCs w:val="18"/>
              </w:rPr>
            </w:pPr>
          </w:p>
        </w:tc>
        <w:tc>
          <w:tcPr>
            <w:tcW w:w="1026" w:type="dxa"/>
            <w:vAlign w:val="center"/>
          </w:tcPr>
          <w:p w:rsidR="000524DA" w:rsidRPr="00356FA6" w:rsidRDefault="000524DA" w:rsidP="006C67B5">
            <w:pPr>
              <w:spacing w:before="29" w:line="288" w:lineRule="auto"/>
              <w:jc w:val="right"/>
              <w:rPr>
                <w:b/>
                <w:sz w:val="18"/>
                <w:szCs w:val="18"/>
              </w:rPr>
            </w:pPr>
            <w:r w:rsidRPr="00356FA6">
              <w:rPr>
                <w:b/>
                <w:sz w:val="18"/>
                <w:szCs w:val="18"/>
              </w:rPr>
              <w:t>14,054,376,753.93</w:t>
            </w:r>
          </w:p>
          <w:p w:rsidR="000524DA" w:rsidRPr="00356FA6" w:rsidRDefault="000524DA" w:rsidP="006C67B5">
            <w:pPr>
              <w:spacing w:before="29" w:line="288" w:lineRule="auto"/>
              <w:jc w:val="right"/>
              <w:rPr>
                <w:b/>
                <w:sz w:val="18"/>
                <w:szCs w:val="18"/>
              </w:rPr>
            </w:pPr>
          </w:p>
        </w:tc>
      </w:tr>
    </w:tbl>
    <w:p w:rsidR="006D141C" w:rsidRPr="00356FA6" w:rsidRDefault="005D4DA1" w:rsidP="006C67B5">
      <w:pPr>
        <w:spacing w:before="29" w:line="288" w:lineRule="auto"/>
        <w:rPr>
          <w:kern w:val="0"/>
          <w:sz w:val="24"/>
        </w:rPr>
      </w:pPr>
      <w:r w:rsidRPr="00356FA6">
        <w:rPr>
          <w:kern w:val="0"/>
          <w:sz w:val="24"/>
        </w:rPr>
        <w:t>注：表中所示为本基金资产及负债的账面价值，并按照合约规定的利率重新定价日或到期日孰早予以分类。</w:t>
      </w:r>
    </w:p>
    <w:p w:rsidR="005D4DA1" w:rsidRPr="00356FA6" w:rsidRDefault="005D4DA1" w:rsidP="006C67B5">
      <w:pPr>
        <w:spacing w:before="29" w:line="288" w:lineRule="auto"/>
        <w:rPr>
          <w:sz w:val="24"/>
        </w:rPr>
      </w:pPr>
    </w:p>
    <w:p w:rsidR="006D141C" w:rsidRPr="00356FA6" w:rsidRDefault="006D141C" w:rsidP="006C67B5">
      <w:pPr>
        <w:spacing w:before="29" w:line="288" w:lineRule="auto"/>
        <w:rPr>
          <w:b/>
          <w:bCs/>
          <w:sz w:val="24"/>
        </w:rPr>
      </w:pPr>
      <w:r w:rsidRPr="00356FA6">
        <w:rPr>
          <w:b/>
          <w:bCs/>
          <w:kern w:val="0"/>
          <w:sz w:val="24"/>
        </w:rPr>
        <w:t>6.4.13.4.1.2</w:t>
      </w:r>
      <w:r w:rsidRPr="00356FA6">
        <w:rPr>
          <w:b/>
          <w:bCs/>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3277"/>
        <w:gridCol w:w="2268"/>
        <w:gridCol w:w="2619"/>
      </w:tblGrid>
      <w:tr w:rsidR="00172F2D">
        <w:tc>
          <w:tcPr>
            <w:tcW w:w="834" w:type="dxa"/>
            <w:vAlign w:val="center"/>
          </w:tcPr>
          <w:p w:rsidR="00172F2D" w:rsidRDefault="00EA4F79">
            <w:pPr>
              <w:jc w:val="left"/>
            </w:pPr>
            <w:r>
              <w:rPr>
                <w:sz w:val="24"/>
              </w:rPr>
              <w:t>假设</w:t>
            </w:r>
          </w:p>
        </w:tc>
        <w:tc>
          <w:tcPr>
            <w:tcW w:w="8164" w:type="dxa"/>
            <w:gridSpan w:val="3"/>
            <w:vAlign w:val="center"/>
          </w:tcPr>
          <w:p w:rsidR="00172F2D" w:rsidRDefault="00EA4F79">
            <w:pPr>
              <w:jc w:val="center"/>
            </w:pPr>
            <w:r>
              <w:rPr>
                <w:sz w:val="24"/>
              </w:rPr>
              <w:t>除市场利率以外的其他市场变量保持不变</w:t>
            </w:r>
          </w:p>
        </w:tc>
      </w:tr>
      <w:tr w:rsidR="006B4A69" w:rsidRPr="00356FA6" w:rsidTr="00A55B4D">
        <w:tc>
          <w:tcPr>
            <w:tcW w:w="834" w:type="dxa"/>
            <w:vMerge w:val="restart"/>
            <w:tcBorders>
              <w:top w:val="single" w:sz="4" w:space="0" w:color="000000"/>
              <w:left w:val="single" w:sz="4" w:space="0" w:color="000000"/>
              <w:right w:val="single" w:sz="4" w:space="0" w:color="000000"/>
            </w:tcBorders>
            <w:vAlign w:val="center"/>
            <w:hideMark/>
          </w:tcPr>
          <w:p w:rsidR="00F712C1" w:rsidRPr="00356FA6" w:rsidRDefault="00F712C1" w:rsidP="006C67B5">
            <w:pPr>
              <w:pStyle w:val="ad"/>
              <w:spacing w:before="29" w:line="288" w:lineRule="auto"/>
              <w:jc w:val="center"/>
              <w:rPr>
                <w:szCs w:val="24"/>
              </w:rPr>
            </w:pPr>
            <w:r w:rsidRPr="00356FA6">
              <w:rPr>
                <w:bCs/>
                <w:szCs w:val="24"/>
              </w:rPr>
              <w:t>分析</w:t>
            </w:r>
          </w:p>
        </w:tc>
        <w:tc>
          <w:tcPr>
            <w:tcW w:w="3277" w:type="dxa"/>
            <w:vMerge w:val="restart"/>
            <w:tcBorders>
              <w:top w:val="single" w:sz="4" w:space="0" w:color="000000"/>
              <w:left w:val="single" w:sz="4" w:space="0" w:color="000000"/>
              <w:bottom w:val="single" w:sz="4" w:space="0" w:color="000000"/>
              <w:right w:val="single" w:sz="4" w:space="0" w:color="000000"/>
            </w:tcBorders>
            <w:vAlign w:val="center"/>
            <w:hideMark/>
          </w:tcPr>
          <w:p w:rsidR="00F712C1" w:rsidRPr="00356FA6" w:rsidRDefault="00F712C1" w:rsidP="006C67B5">
            <w:pPr>
              <w:widowControl/>
              <w:autoSpaceDE w:val="0"/>
              <w:autoSpaceDN w:val="0"/>
              <w:spacing w:before="29" w:line="288" w:lineRule="auto"/>
              <w:ind w:right="-15"/>
              <w:jc w:val="center"/>
              <w:textAlignment w:val="bottom"/>
              <w:rPr>
                <w:kern w:val="0"/>
                <w:sz w:val="24"/>
              </w:rPr>
            </w:pPr>
            <w:r w:rsidRPr="00356FA6">
              <w:rPr>
                <w:bCs/>
                <w:sz w:val="24"/>
              </w:rPr>
              <w:t>相关风险变量的变动</w:t>
            </w:r>
          </w:p>
        </w:tc>
        <w:tc>
          <w:tcPr>
            <w:tcW w:w="4887" w:type="dxa"/>
            <w:gridSpan w:val="2"/>
            <w:tcBorders>
              <w:top w:val="single" w:sz="4" w:space="0" w:color="000000"/>
              <w:left w:val="single" w:sz="4" w:space="0" w:color="000000"/>
              <w:bottom w:val="single" w:sz="4" w:space="0" w:color="000000"/>
              <w:right w:val="single" w:sz="4" w:space="0" w:color="000000"/>
            </w:tcBorders>
            <w:vAlign w:val="center"/>
            <w:hideMark/>
          </w:tcPr>
          <w:p w:rsidR="00F712C1" w:rsidRPr="00356FA6" w:rsidRDefault="00F712C1" w:rsidP="006C67B5">
            <w:pPr>
              <w:spacing w:before="29" w:line="288" w:lineRule="auto"/>
              <w:jc w:val="center"/>
              <w:rPr>
                <w:sz w:val="24"/>
              </w:rPr>
            </w:pPr>
            <w:r w:rsidRPr="00356FA6">
              <w:rPr>
                <w:sz w:val="24"/>
              </w:rPr>
              <w:t>对资产负债表日基金资产净值的</w:t>
            </w:r>
          </w:p>
          <w:p w:rsidR="00F712C1" w:rsidRPr="00356FA6" w:rsidRDefault="00F712C1" w:rsidP="006C67B5">
            <w:pPr>
              <w:widowControl/>
              <w:autoSpaceDE w:val="0"/>
              <w:autoSpaceDN w:val="0"/>
              <w:spacing w:before="29" w:line="288" w:lineRule="auto"/>
              <w:ind w:right="-15"/>
              <w:jc w:val="center"/>
              <w:textAlignment w:val="bottom"/>
              <w:rPr>
                <w:kern w:val="0"/>
                <w:sz w:val="24"/>
              </w:rPr>
            </w:pPr>
            <w:r w:rsidRPr="00356FA6">
              <w:rPr>
                <w:sz w:val="24"/>
              </w:rPr>
              <w:t>影响金额（单位：人民币万元）</w:t>
            </w:r>
          </w:p>
        </w:tc>
      </w:tr>
      <w:tr w:rsidR="006B4A69" w:rsidRPr="00356FA6" w:rsidTr="00A55B4D">
        <w:tc>
          <w:tcPr>
            <w:tcW w:w="834" w:type="dxa"/>
            <w:vMerge/>
            <w:tcBorders>
              <w:left w:val="single" w:sz="4" w:space="0" w:color="000000"/>
              <w:right w:val="single" w:sz="4" w:space="0" w:color="000000"/>
            </w:tcBorders>
            <w:vAlign w:val="center"/>
            <w:hideMark/>
          </w:tcPr>
          <w:p w:rsidR="00F712C1" w:rsidRPr="00356FA6" w:rsidRDefault="00F712C1" w:rsidP="006C67B5">
            <w:pPr>
              <w:widowControl/>
              <w:spacing w:before="29" w:line="288" w:lineRule="auto"/>
              <w:jc w:val="left"/>
              <w:rPr>
                <w:sz w:val="24"/>
              </w:rPr>
            </w:pPr>
          </w:p>
        </w:tc>
        <w:tc>
          <w:tcPr>
            <w:tcW w:w="3277" w:type="dxa"/>
            <w:vMerge/>
            <w:tcBorders>
              <w:top w:val="single" w:sz="4" w:space="0" w:color="000000"/>
              <w:left w:val="single" w:sz="4" w:space="0" w:color="000000"/>
              <w:bottom w:val="single" w:sz="4" w:space="0" w:color="000000"/>
              <w:right w:val="single" w:sz="4" w:space="0" w:color="000000"/>
            </w:tcBorders>
            <w:vAlign w:val="center"/>
            <w:hideMark/>
          </w:tcPr>
          <w:p w:rsidR="00F712C1" w:rsidRPr="00356FA6" w:rsidRDefault="00F712C1" w:rsidP="006C67B5">
            <w:pPr>
              <w:widowControl/>
              <w:spacing w:before="29" w:line="288" w:lineRule="auto"/>
              <w:jc w:val="left"/>
              <w:rPr>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712C1" w:rsidRPr="00356FA6" w:rsidRDefault="00F712C1" w:rsidP="006C67B5">
            <w:pPr>
              <w:spacing w:before="29" w:line="288" w:lineRule="auto"/>
              <w:ind w:firstLineChars="350" w:firstLine="840"/>
              <w:rPr>
                <w:sz w:val="24"/>
              </w:rPr>
            </w:pPr>
            <w:r w:rsidRPr="00356FA6">
              <w:rPr>
                <w:sz w:val="24"/>
              </w:rPr>
              <w:t>本期末</w:t>
            </w:r>
          </w:p>
          <w:p w:rsidR="00F712C1" w:rsidRPr="00356FA6" w:rsidRDefault="00F712C1" w:rsidP="006C67B5">
            <w:pPr>
              <w:spacing w:before="29" w:line="288" w:lineRule="auto"/>
              <w:jc w:val="center"/>
              <w:rPr>
                <w:bCs/>
                <w:sz w:val="24"/>
              </w:rPr>
            </w:pPr>
            <w:r w:rsidRPr="00356FA6">
              <w:rPr>
                <w:sz w:val="24"/>
              </w:rPr>
              <w:t>2020</w:t>
            </w:r>
            <w:r w:rsidRPr="00356FA6">
              <w:rPr>
                <w:sz w:val="24"/>
              </w:rPr>
              <w:t>年</w:t>
            </w:r>
            <w:r w:rsidRPr="00356FA6">
              <w:rPr>
                <w:sz w:val="24"/>
              </w:rPr>
              <w:t>6</w:t>
            </w:r>
            <w:r w:rsidRPr="00356FA6">
              <w:rPr>
                <w:sz w:val="24"/>
              </w:rPr>
              <w:t>月</w:t>
            </w:r>
            <w:r w:rsidRPr="00356FA6">
              <w:rPr>
                <w:sz w:val="24"/>
              </w:rPr>
              <w:t>30</w:t>
            </w:r>
            <w:r w:rsidRPr="00356FA6">
              <w:rPr>
                <w:sz w:val="24"/>
              </w:rPr>
              <w:t>日</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F712C1" w:rsidRPr="00356FA6" w:rsidRDefault="00F712C1" w:rsidP="006C67B5">
            <w:pPr>
              <w:spacing w:before="29" w:line="288" w:lineRule="auto"/>
              <w:ind w:firstLineChars="300" w:firstLine="720"/>
              <w:rPr>
                <w:sz w:val="24"/>
              </w:rPr>
            </w:pPr>
            <w:r w:rsidRPr="00356FA6">
              <w:rPr>
                <w:sz w:val="24"/>
              </w:rPr>
              <w:t>上年度末</w:t>
            </w:r>
          </w:p>
          <w:p w:rsidR="00F712C1" w:rsidRPr="00356FA6" w:rsidRDefault="00D76982" w:rsidP="006C67B5">
            <w:pPr>
              <w:spacing w:before="29" w:line="288" w:lineRule="auto"/>
              <w:jc w:val="center"/>
              <w:rPr>
                <w:bCs/>
                <w:sz w:val="24"/>
              </w:rPr>
            </w:pPr>
            <w:r w:rsidRPr="00356FA6">
              <w:rPr>
                <w:sz w:val="24"/>
              </w:rPr>
              <w:t>2019</w:t>
            </w:r>
            <w:r w:rsidRPr="00356FA6">
              <w:rPr>
                <w:sz w:val="24"/>
              </w:rPr>
              <w:t>年</w:t>
            </w:r>
            <w:r w:rsidRPr="00356FA6">
              <w:rPr>
                <w:sz w:val="24"/>
              </w:rPr>
              <w:t>12</w:t>
            </w:r>
            <w:r w:rsidRPr="00356FA6">
              <w:rPr>
                <w:sz w:val="24"/>
              </w:rPr>
              <w:t>月</w:t>
            </w:r>
            <w:r w:rsidRPr="00356FA6">
              <w:rPr>
                <w:sz w:val="24"/>
              </w:rPr>
              <w:t>31</w:t>
            </w:r>
            <w:r w:rsidRPr="00356FA6">
              <w:rPr>
                <w:sz w:val="24"/>
              </w:rPr>
              <w:t>日</w:t>
            </w:r>
          </w:p>
        </w:tc>
      </w:tr>
      <w:tr w:rsidR="00172F2D">
        <w:tc>
          <w:tcPr>
            <w:tcW w:w="834" w:type="dxa"/>
            <w:vMerge/>
          </w:tcPr>
          <w:p w:rsidR="00172F2D" w:rsidRDefault="00172F2D"/>
        </w:tc>
        <w:tc>
          <w:tcPr>
            <w:tcW w:w="3277" w:type="dxa"/>
            <w:vAlign w:val="center"/>
          </w:tcPr>
          <w:p w:rsidR="00172F2D" w:rsidRDefault="00EA4F79">
            <w:pPr>
              <w:jc w:val="left"/>
            </w:pPr>
            <w:r>
              <w:rPr>
                <w:sz w:val="24"/>
              </w:rPr>
              <w:t>市场利率上升</w:t>
            </w:r>
            <w:r>
              <w:rPr>
                <w:sz w:val="24"/>
              </w:rPr>
              <w:t>25</w:t>
            </w:r>
            <w:r>
              <w:rPr>
                <w:sz w:val="24"/>
              </w:rPr>
              <w:t>个基点</w:t>
            </w:r>
          </w:p>
        </w:tc>
        <w:tc>
          <w:tcPr>
            <w:tcW w:w="2268" w:type="dxa"/>
            <w:vAlign w:val="center"/>
          </w:tcPr>
          <w:p w:rsidR="00172F2D" w:rsidRDefault="00EA4F79">
            <w:pPr>
              <w:jc w:val="right"/>
            </w:pPr>
            <w:r>
              <w:rPr>
                <w:sz w:val="24"/>
              </w:rPr>
              <w:t>减少约</w:t>
            </w:r>
            <w:r>
              <w:rPr>
                <w:sz w:val="24"/>
              </w:rPr>
              <w:t>948</w:t>
            </w:r>
          </w:p>
        </w:tc>
        <w:tc>
          <w:tcPr>
            <w:tcW w:w="2619" w:type="dxa"/>
            <w:vAlign w:val="center"/>
          </w:tcPr>
          <w:p w:rsidR="00172F2D" w:rsidRDefault="00EA4F79">
            <w:pPr>
              <w:jc w:val="right"/>
            </w:pPr>
            <w:r>
              <w:rPr>
                <w:sz w:val="24"/>
              </w:rPr>
              <w:t>减少约</w:t>
            </w:r>
            <w:r>
              <w:rPr>
                <w:sz w:val="24"/>
              </w:rPr>
              <w:t>484</w:t>
            </w:r>
          </w:p>
        </w:tc>
      </w:tr>
      <w:tr w:rsidR="00172F2D">
        <w:tc>
          <w:tcPr>
            <w:tcW w:w="834" w:type="dxa"/>
            <w:vMerge/>
          </w:tcPr>
          <w:p w:rsidR="00172F2D" w:rsidRDefault="00172F2D"/>
        </w:tc>
        <w:tc>
          <w:tcPr>
            <w:tcW w:w="3277" w:type="dxa"/>
            <w:vAlign w:val="center"/>
          </w:tcPr>
          <w:p w:rsidR="00172F2D" w:rsidRDefault="00EA4F79">
            <w:pPr>
              <w:jc w:val="left"/>
            </w:pPr>
            <w:r>
              <w:rPr>
                <w:sz w:val="24"/>
              </w:rPr>
              <w:t>市场利率下降</w:t>
            </w:r>
            <w:r>
              <w:rPr>
                <w:sz w:val="24"/>
              </w:rPr>
              <w:t>25</w:t>
            </w:r>
            <w:r>
              <w:rPr>
                <w:sz w:val="24"/>
              </w:rPr>
              <w:t>个基点</w:t>
            </w:r>
          </w:p>
        </w:tc>
        <w:tc>
          <w:tcPr>
            <w:tcW w:w="2268" w:type="dxa"/>
            <w:vAlign w:val="center"/>
          </w:tcPr>
          <w:p w:rsidR="00172F2D" w:rsidRDefault="00EA4F79">
            <w:pPr>
              <w:jc w:val="right"/>
            </w:pPr>
            <w:r>
              <w:rPr>
                <w:sz w:val="24"/>
              </w:rPr>
              <w:t>增加约</w:t>
            </w:r>
            <w:r>
              <w:rPr>
                <w:sz w:val="24"/>
              </w:rPr>
              <w:t>950</w:t>
            </w:r>
          </w:p>
        </w:tc>
        <w:tc>
          <w:tcPr>
            <w:tcW w:w="2619" w:type="dxa"/>
            <w:vAlign w:val="center"/>
          </w:tcPr>
          <w:p w:rsidR="00172F2D" w:rsidRDefault="00EA4F79">
            <w:pPr>
              <w:jc w:val="right"/>
            </w:pPr>
            <w:r>
              <w:rPr>
                <w:sz w:val="24"/>
              </w:rPr>
              <w:t>增加约</w:t>
            </w:r>
            <w:r>
              <w:rPr>
                <w:sz w:val="24"/>
              </w:rPr>
              <w:t>486</w:t>
            </w:r>
          </w:p>
        </w:tc>
      </w:tr>
    </w:tbl>
    <w:p w:rsidR="006D141C" w:rsidRPr="00356FA6" w:rsidRDefault="009048A5" w:rsidP="006C67B5">
      <w:pPr>
        <w:spacing w:before="29" w:line="288" w:lineRule="auto"/>
        <w:ind w:firstLine="420"/>
        <w:rPr>
          <w:sz w:val="24"/>
        </w:rPr>
      </w:pPr>
      <w:r w:rsidRPr="00356FA6">
        <w:rPr>
          <w:sz w:val="24"/>
        </w:rPr>
        <w:tab/>
      </w:r>
    </w:p>
    <w:p w:rsidR="00637083" w:rsidRPr="00356FA6" w:rsidRDefault="006D141C" w:rsidP="00637083">
      <w:pPr>
        <w:spacing w:before="29" w:line="288" w:lineRule="auto"/>
        <w:rPr>
          <w:b/>
          <w:bCs/>
          <w:sz w:val="24"/>
        </w:rPr>
      </w:pPr>
      <w:r w:rsidRPr="00356FA6">
        <w:rPr>
          <w:b/>
          <w:bCs/>
          <w:kern w:val="0"/>
          <w:sz w:val="24"/>
        </w:rPr>
        <w:t>6.4.13.4.2</w:t>
      </w:r>
      <w:r w:rsidRPr="00356FA6">
        <w:rPr>
          <w:b/>
          <w:bCs/>
          <w:sz w:val="24"/>
        </w:rPr>
        <w:t>外汇风险</w:t>
      </w:r>
    </w:p>
    <w:p w:rsidR="00361812" w:rsidRPr="00356FA6" w:rsidRDefault="00361812" w:rsidP="00D85785">
      <w:pPr>
        <w:spacing w:before="29" w:line="288" w:lineRule="auto"/>
        <w:ind w:firstLineChars="200" w:firstLine="480"/>
        <w:rPr>
          <w:b/>
          <w:bCs/>
          <w:sz w:val="24"/>
        </w:rPr>
      </w:pPr>
      <w:r w:rsidRPr="00356FA6">
        <w:rPr>
          <w:kern w:val="0"/>
          <w:sz w:val="24"/>
        </w:rPr>
        <w:t>外汇风险是指金融工具的公允价值或未来现金流量因外汇汇率变动而发生波动的风险。本基金的所有资产及负债以人民币计价，因此无重大外汇风险。</w:t>
      </w:r>
    </w:p>
    <w:p w:rsidR="00637083" w:rsidRPr="00356FA6" w:rsidRDefault="00637083" w:rsidP="00B44B2E">
      <w:pPr>
        <w:tabs>
          <w:tab w:val="left" w:pos="426"/>
        </w:tabs>
        <w:spacing w:before="29" w:line="288" w:lineRule="auto"/>
        <w:rPr>
          <w:kern w:val="0"/>
          <w:sz w:val="24"/>
        </w:rPr>
      </w:pPr>
    </w:p>
    <w:p w:rsidR="006D141C" w:rsidRPr="00356FA6" w:rsidRDefault="006D141C" w:rsidP="006C67B5">
      <w:pPr>
        <w:spacing w:before="29" w:line="288" w:lineRule="auto"/>
        <w:rPr>
          <w:b/>
          <w:bCs/>
          <w:sz w:val="24"/>
        </w:rPr>
      </w:pPr>
      <w:r w:rsidRPr="00356FA6">
        <w:rPr>
          <w:b/>
          <w:bCs/>
          <w:kern w:val="0"/>
          <w:sz w:val="24"/>
        </w:rPr>
        <w:t>6.4.13.4.3</w:t>
      </w:r>
      <w:r w:rsidRPr="00356FA6">
        <w:rPr>
          <w:b/>
          <w:bCs/>
          <w:sz w:val="24"/>
        </w:rPr>
        <w:t>其他价格风险</w:t>
      </w:r>
    </w:p>
    <w:p w:rsidR="006D141C" w:rsidRPr="00356FA6" w:rsidRDefault="006D141C" w:rsidP="00542D34">
      <w:pPr>
        <w:spacing w:before="29" w:line="288" w:lineRule="auto"/>
        <w:ind w:firstLineChars="200" w:firstLine="480"/>
        <w:rPr>
          <w:kern w:val="0"/>
          <w:sz w:val="24"/>
        </w:rPr>
      </w:pPr>
      <w:r w:rsidRPr="00356FA6">
        <w:rPr>
          <w:kern w:val="0"/>
          <w:sz w:val="24"/>
        </w:rPr>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rsidR="006D141C" w:rsidRPr="00356FA6" w:rsidRDefault="006D141C" w:rsidP="006C67B5">
      <w:pPr>
        <w:spacing w:before="29" w:line="288" w:lineRule="auto"/>
        <w:ind w:firstLineChars="200" w:firstLine="482"/>
        <w:rPr>
          <w:b/>
          <w:bCs/>
          <w:sz w:val="24"/>
        </w:rPr>
      </w:pPr>
    </w:p>
    <w:p w:rsidR="006D141C" w:rsidRPr="00356FA6" w:rsidRDefault="006D141C" w:rsidP="00326D54">
      <w:pPr>
        <w:pStyle w:val="1"/>
        <w:keepNext/>
        <w:keepLines/>
        <w:widowControl w:val="0"/>
        <w:spacing w:beforeLines="100" w:before="312" w:afterLines="100" w:after="312" w:line="288" w:lineRule="auto"/>
        <w:jc w:val="center"/>
        <w:rPr>
          <w:b/>
          <w:bCs/>
          <w:szCs w:val="24"/>
          <w:lang w:val="en-US"/>
        </w:rPr>
      </w:pPr>
      <w:bookmarkStart w:id="41" w:name="_Toc331410101"/>
      <w:bookmarkStart w:id="42" w:name="_Toc225498272"/>
      <w:bookmarkStart w:id="43" w:name="_Toc49244304"/>
      <w:r w:rsidRPr="00356FA6">
        <w:rPr>
          <w:b/>
          <w:bCs/>
          <w:szCs w:val="24"/>
          <w:lang w:val="en-US"/>
        </w:rPr>
        <w:lastRenderedPageBreak/>
        <w:t>§</w:t>
      </w:r>
      <w:r w:rsidR="002620BD" w:rsidRPr="00356FA6">
        <w:rPr>
          <w:b/>
          <w:bCs/>
          <w:szCs w:val="24"/>
          <w:lang w:val="en-US"/>
        </w:rPr>
        <w:t>7</w:t>
      </w:r>
      <w:r w:rsidRPr="00356FA6">
        <w:rPr>
          <w:b/>
          <w:bCs/>
          <w:szCs w:val="24"/>
          <w:lang w:val="en-US"/>
        </w:rPr>
        <w:t>投资组合报告</w:t>
      </w:r>
      <w:bookmarkEnd w:id="41"/>
      <w:bookmarkEnd w:id="42"/>
      <w:bookmarkEnd w:id="43"/>
    </w:p>
    <w:p w:rsidR="006D141C" w:rsidRPr="00356FA6" w:rsidRDefault="006D141C" w:rsidP="006C67B5">
      <w:pPr>
        <w:pStyle w:val="20"/>
        <w:spacing w:before="29" w:after="0" w:line="288" w:lineRule="auto"/>
        <w:rPr>
          <w:rFonts w:ascii="Times New Roman" w:hAnsi="Times New Roman" w:cs="Times New Roman"/>
          <w:kern w:val="0"/>
          <w:szCs w:val="24"/>
        </w:rPr>
      </w:pPr>
      <w:bookmarkStart w:id="44" w:name="_Toc331410102"/>
      <w:bookmarkStart w:id="45" w:name="_Toc225498273"/>
      <w:bookmarkStart w:id="46" w:name="_Toc49244305"/>
      <w:r w:rsidRPr="00356FA6">
        <w:rPr>
          <w:rFonts w:ascii="Times New Roman" w:hAnsi="Times New Roman" w:cs="Times New Roman"/>
          <w:bCs w:val="0"/>
          <w:kern w:val="0"/>
          <w:szCs w:val="24"/>
        </w:rPr>
        <w:t>7.1</w:t>
      </w:r>
      <w:r w:rsidRPr="00356FA6">
        <w:rPr>
          <w:rFonts w:ascii="Times New Roman" w:hAnsi="Times New Roman" w:cs="Times New Roman"/>
          <w:kern w:val="0"/>
          <w:szCs w:val="24"/>
        </w:rPr>
        <w:t>期末基金资产组合情况</w:t>
      </w:r>
      <w:bookmarkEnd w:id="44"/>
      <w:bookmarkEnd w:id="45"/>
      <w:bookmarkEnd w:id="46"/>
    </w:p>
    <w:p w:rsidR="006D141C" w:rsidRPr="00356FA6" w:rsidRDefault="00644AB5" w:rsidP="006C67B5">
      <w:pPr>
        <w:autoSpaceDE w:val="0"/>
        <w:autoSpaceDN w:val="0"/>
        <w:adjustRightInd w:val="0"/>
        <w:spacing w:before="29" w:line="288" w:lineRule="auto"/>
        <w:ind w:left="15"/>
        <w:jc w:val="right"/>
        <w:rPr>
          <w:kern w:val="0"/>
          <w:sz w:val="24"/>
        </w:rPr>
      </w:pPr>
      <w:r w:rsidRPr="00356FA6">
        <w:rPr>
          <w:sz w:val="24"/>
        </w:rPr>
        <w:t>金额单位</w:t>
      </w:r>
      <w:r w:rsidR="006D141C" w:rsidRPr="00356FA6">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1"/>
        <w:gridCol w:w="3419"/>
        <w:gridCol w:w="2249"/>
        <w:gridCol w:w="2249"/>
      </w:tblGrid>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项目</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金额</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占基金总资产的比例</w:t>
            </w:r>
            <w:r w:rsidR="00214DC6" w:rsidRPr="00356FA6">
              <w:rPr>
                <w:color w:val="000000"/>
                <w:sz w:val="24"/>
              </w:rPr>
              <w:t>（％）</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8039DA" w:rsidP="006C67B5">
            <w:pPr>
              <w:spacing w:before="29" w:line="288" w:lineRule="auto"/>
              <w:ind w:leftChars="50" w:left="105"/>
              <w:rPr>
                <w:sz w:val="24"/>
              </w:rPr>
            </w:pPr>
            <w:r w:rsidRPr="00356FA6">
              <w:rPr>
                <w:sz w:val="24"/>
              </w:rPr>
              <w:t>固定收益投资</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11,314,673,951.03</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38.75</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356FA6" w:rsidRDefault="006D141C" w:rsidP="006C67B5">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991A56" w:rsidP="006C67B5">
            <w:pPr>
              <w:spacing w:before="29" w:line="288" w:lineRule="auto"/>
              <w:ind w:leftChars="50" w:left="105"/>
              <w:rPr>
                <w:sz w:val="24"/>
              </w:rPr>
            </w:pPr>
            <w:r w:rsidRPr="00356FA6">
              <w:rPr>
                <w:sz w:val="24"/>
              </w:rPr>
              <w:t>其中：债券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11,137,777,199.67</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38.15</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356FA6" w:rsidRDefault="00460672" w:rsidP="006C67B5">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356FA6" w:rsidRDefault="00EA2AED" w:rsidP="006C67B5">
            <w:pPr>
              <w:spacing w:before="29" w:line="288" w:lineRule="auto"/>
              <w:ind w:leftChars="50" w:left="105"/>
              <w:rPr>
                <w:sz w:val="24"/>
              </w:rPr>
            </w:pPr>
            <w:r w:rsidRPr="00356FA6">
              <w:rPr>
                <w:rFonts w:hint="eastAsia"/>
                <w:sz w:val="24"/>
              </w:rPr>
              <w:t xml:space="preserve">      </w:t>
            </w:r>
            <w:r w:rsidR="00460672" w:rsidRPr="00356FA6">
              <w:rPr>
                <w:sz w:val="24"/>
              </w:rPr>
              <w:t>资产支持证券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356FA6" w:rsidRDefault="00460672" w:rsidP="006C67B5">
            <w:pPr>
              <w:spacing w:before="29" w:line="288" w:lineRule="auto"/>
              <w:ind w:left="17"/>
              <w:jc w:val="right"/>
              <w:rPr>
                <w:sz w:val="24"/>
              </w:rPr>
            </w:pPr>
            <w:r w:rsidRPr="00356FA6">
              <w:rPr>
                <w:sz w:val="24"/>
              </w:rPr>
              <w:t>176,896,751.36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356FA6" w:rsidRDefault="00460672" w:rsidP="006C67B5">
            <w:pPr>
              <w:spacing w:before="29" w:line="288" w:lineRule="auto"/>
              <w:ind w:left="17"/>
              <w:jc w:val="right"/>
              <w:rPr>
                <w:sz w:val="24"/>
              </w:rPr>
            </w:pPr>
            <w:r w:rsidRPr="00356FA6">
              <w:rPr>
                <w:sz w:val="24"/>
              </w:rPr>
              <w:t>0.61</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356FA6" w:rsidRDefault="00460672" w:rsidP="006C67B5">
            <w:pPr>
              <w:spacing w:before="29" w:line="288" w:lineRule="auto"/>
              <w:jc w:val="center"/>
              <w:rPr>
                <w:sz w:val="24"/>
              </w:rPr>
            </w:pPr>
            <w:r w:rsidRPr="00356FA6">
              <w:rPr>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460672" w:rsidP="006C67B5">
            <w:pPr>
              <w:spacing w:before="29" w:line="288" w:lineRule="auto"/>
              <w:ind w:leftChars="50" w:left="105"/>
              <w:rPr>
                <w:sz w:val="24"/>
              </w:rPr>
            </w:pPr>
            <w:r w:rsidRPr="00356FA6">
              <w:rPr>
                <w:sz w:val="24"/>
              </w:rPr>
              <w:t>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7,936,669,225.01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27.18</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356FA6" w:rsidRDefault="006D141C" w:rsidP="006C67B5">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DB354F" w:rsidP="006C67B5">
            <w:pPr>
              <w:spacing w:before="29" w:line="288" w:lineRule="auto"/>
              <w:ind w:leftChars="50" w:left="105"/>
              <w:rPr>
                <w:sz w:val="24"/>
              </w:rPr>
            </w:pPr>
            <w:r w:rsidRPr="00356FA6">
              <w:rPr>
                <w:sz w:val="24"/>
              </w:rPr>
              <w:t>其中：买断式回购的买入返售金融资产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AF5FD2" w:rsidP="006C67B5">
            <w:pPr>
              <w:spacing w:before="29" w:line="288" w:lineRule="auto"/>
              <w:ind w:leftChars="50" w:left="105"/>
              <w:rPr>
                <w:sz w:val="24"/>
              </w:rPr>
            </w:pPr>
            <w:r w:rsidRPr="00356FA6">
              <w:rPr>
                <w:sz w:val="24"/>
              </w:rPr>
              <w:t>银行存款和结算备付金合计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9,420,343,228.21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right"/>
              <w:rPr>
                <w:sz w:val="24"/>
              </w:rPr>
            </w:pPr>
            <w:r w:rsidRPr="00356FA6">
              <w:rPr>
                <w:sz w:val="24"/>
              </w:rPr>
              <w:t>32.26</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center"/>
              <w:rPr>
                <w:sz w:val="24"/>
              </w:rPr>
            </w:pPr>
            <w:r w:rsidRPr="00356FA6">
              <w:rPr>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其他各项资产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525,569,915.64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1.80</w:t>
            </w:r>
          </w:p>
        </w:tc>
      </w:tr>
      <w:tr w:rsidR="006B4A69" w:rsidRPr="00356FA6" w:rsidTr="00287C8E">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17"/>
              <w:jc w:val="center"/>
              <w:rPr>
                <w:sz w:val="24"/>
              </w:rPr>
            </w:pPr>
            <w:r w:rsidRPr="00356FA6">
              <w:rPr>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29,197,256,319.89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right"/>
              <w:rPr>
                <w:sz w:val="24"/>
              </w:rPr>
            </w:pPr>
            <w:r w:rsidRPr="00356FA6">
              <w:rPr>
                <w:sz w:val="24"/>
              </w:rPr>
              <w:t>100.00</w:t>
            </w:r>
          </w:p>
        </w:tc>
      </w:tr>
    </w:tbl>
    <w:p w:rsidR="006D141C" w:rsidRPr="00356FA6" w:rsidRDefault="006D141C" w:rsidP="006C67B5">
      <w:pPr>
        <w:spacing w:before="29" w:line="288" w:lineRule="auto"/>
        <w:rPr>
          <w:sz w:val="24"/>
        </w:rPr>
      </w:pPr>
    </w:p>
    <w:p w:rsidR="006D141C" w:rsidRPr="00356FA6" w:rsidRDefault="006D141C" w:rsidP="006C67B5">
      <w:pPr>
        <w:pStyle w:val="20"/>
        <w:spacing w:before="29" w:after="0" w:line="288" w:lineRule="auto"/>
        <w:rPr>
          <w:rFonts w:ascii="Times New Roman" w:hAnsi="Times New Roman" w:cs="Times New Roman"/>
          <w:szCs w:val="24"/>
        </w:rPr>
      </w:pPr>
      <w:bookmarkStart w:id="47" w:name="_Toc331410103"/>
      <w:bookmarkStart w:id="48" w:name="_Toc225498274"/>
      <w:bookmarkStart w:id="49" w:name="_Toc49244306"/>
      <w:r w:rsidRPr="00356FA6">
        <w:rPr>
          <w:rFonts w:ascii="Times New Roman" w:hAnsi="Times New Roman" w:cs="Times New Roman"/>
          <w:szCs w:val="24"/>
        </w:rPr>
        <w:t>7.2</w:t>
      </w:r>
      <w:bookmarkEnd w:id="47"/>
      <w:bookmarkEnd w:id="48"/>
      <w:r w:rsidR="00AF5FD2" w:rsidRPr="00356FA6">
        <w:rPr>
          <w:rFonts w:ascii="Times New Roman" w:hAnsi="Times New Roman" w:cs="Times New Roman"/>
          <w:szCs w:val="24"/>
        </w:rPr>
        <w:t>债券回购融资情况</w:t>
      </w:r>
      <w:bookmarkEnd w:id="49"/>
    </w:p>
    <w:p w:rsidR="006D141C" w:rsidRPr="00356FA6" w:rsidRDefault="00644AB5" w:rsidP="006C67B5">
      <w:pPr>
        <w:autoSpaceDE w:val="0"/>
        <w:autoSpaceDN w:val="0"/>
        <w:adjustRightInd w:val="0"/>
        <w:spacing w:before="29" w:line="288" w:lineRule="auto"/>
        <w:ind w:left="15"/>
        <w:jc w:val="right"/>
        <w:rPr>
          <w:sz w:val="24"/>
        </w:rPr>
      </w:pPr>
      <w:r w:rsidRPr="00356FA6">
        <w:rPr>
          <w:sz w:val="24"/>
        </w:rPr>
        <w:t>金额单位</w:t>
      </w:r>
      <w:r w:rsidR="006D141C" w:rsidRPr="00356FA6">
        <w:rPr>
          <w:sz w:val="24"/>
        </w:rPr>
        <w:t>：人民币元</w:t>
      </w:r>
    </w:p>
    <w:tbl>
      <w:tblPr>
        <w:tblW w:w="91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6"/>
        <w:gridCol w:w="3183"/>
        <w:gridCol w:w="2901"/>
        <w:gridCol w:w="2221"/>
        <w:gridCol w:w="10"/>
      </w:tblGrid>
      <w:tr w:rsidR="006B4A69" w:rsidRPr="00356FA6" w:rsidTr="002F462C">
        <w:trPr>
          <w:trHeight w:val="390"/>
        </w:trPr>
        <w:tc>
          <w:tcPr>
            <w:tcW w:w="786" w:type="dxa"/>
            <w:vAlign w:val="center"/>
          </w:tcPr>
          <w:p w:rsidR="00A27C85" w:rsidRPr="00356FA6" w:rsidRDefault="00A27C85" w:rsidP="00725CC6">
            <w:pPr>
              <w:spacing w:before="29" w:line="288" w:lineRule="auto"/>
              <w:jc w:val="center"/>
              <w:rPr>
                <w:sz w:val="24"/>
              </w:rPr>
            </w:pPr>
            <w:r w:rsidRPr="00356FA6">
              <w:rPr>
                <w:sz w:val="24"/>
              </w:rPr>
              <w:t>序号</w:t>
            </w:r>
          </w:p>
        </w:tc>
        <w:tc>
          <w:tcPr>
            <w:tcW w:w="3183" w:type="dxa"/>
            <w:tcMar>
              <w:top w:w="15" w:type="dxa"/>
              <w:left w:w="15" w:type="dxa"/>
              <w:bottom w:w="0" w:type="dxa"/>
              <w:right w:w="15" w:type="dxa"/>
            </w:tcMar>
            <w:vAlign w:val="center"/>
          </w:tcPr>
          <w:p w:rsidR="00A27C85" w:rsidRPr="00356FA6" w:rsidRDefault="00A27C85" w:rsidP="006C67B5">
            <w:pPr>
              <w:spacing w:before="29" w:line="288" w:lineRule="auto"/>
              <w:jc w:val="center"/>
              <w:rPr>
                <w:sz w:val="24"/>
              </w:rPr>
            </w:pPr>
            <w:r w:rsidRPr="00356FA6">
              <w:rPr>
                <w:kern w:val="0"/>
                <w:sz w:val="24"/>
              </w:rPr>
              <w:t>项目</w:t>
            </w:r>
          </w:p>
        </w:tc>
        <w:tc>
          <w:tcPr>
            <w:tcW w:w="5132" w:type="dxa"/>
            <w:gridSpan w:val="3"/>
            <w:vAlign w:val="center"/>
          </w:tcPr>
          <w:p w:rsidR="00A27C85" w:rsidRPr="00356FA6" w:rsidRDefault="00A27C85" w:rsidP="006C67B5">
            <w:pPr>
              <w:spacing w:before="29" w:line="288" w:lineRule="auto"/>
              <w:jc w:val="center"/>
              <w:rPr>
                <w:sz w:val="24"/>
              </w:rPr>
            </w:pPr>
            <w:r w:rsidRPr="00356FA6">
              <w:rPr>
                <w:sz w:val="24"/>
              </w:rPr>
              <w:t>占基金资产净值</w:t>
            </w:r>
            <w:r w:rsidR="0011127E" w:rsidRPr="00356FA6">
              <w:rPr>
                <w:sz w:val="24"/>
              </w:rPr>
              <w:t>的</w:t>
            </w:r>
            <w:r w:rsidRPr="00356FA6">
              <w:rPr>
                <w:sz w:val="24"/>
              </w:rPr>
              <w:t>比例（％）</w:t>
            </w:r>
          </w:p>
        </w:tc>
      </w:tr>
      <w:tr w:rsidR="006B4A69" w:rsidRPr="00356FA6" w:rsidTr="002F462C">
        <w:trPr>
          <w:trHeight w:val="285"/>
        </w:trPr>
        <w:tc>
          <w:tcPr>
            <w:tcW w:w="786" w:type="dxa"/>
            <w:vMerge w:val="restart"/>
            <w:tcMar>
              <w:top w:w="15" w:type="dxa"/>
              <w:left w:w="15" w:type="dxa"/>
              <w:bottom w:w="0" w:type="dxa"/>
              <w:right w:w="15" w:type="dxa"/>
            </w:tcMar>
            <w:vAlign w:val="center"/>
          </w:tcPr>
          <w:p w:rsidR="00A27C85" w:rsidRPr="00356FA6" w:rsidRDefault="00A27C85" w:rsidP="006C67B5">
            <w:pPr>
              <w:spacing w:before="29" w:line="288" w:lineRule="auto"/>
              <w:jc w:val="center"/>
              <w:rPr>
                <w:sz w:val="24"/>
              </w:rPr>
            </w:pPr>
            <w:r w:rsidRPr="00356FA6">
              <w:rPr>
                <w:sz w:val="24"/>
              </w:rPr>
              <w:t>1</w:t>
            </w:r>
          </w:p>
        </w:tc>
        <w:tc>
          <w:tcPr>
            <w:tcW w:w="3183" w:type="dxa"/>
            <w:tcMar>
              <w:top w:w="15" w:type="dxa"/>
              <w:left w:w="15" w:type="dxa"/>
              <w:bottom w:w="0" w:type="dxa"/>
              <w:right w:w="15" w:type="dxa"/>
            </w:tcMar>
            <w:vAlign w:val="center"/>
          </w:tcPr>
          <w:p w:rsidR="00A27C85" w:rsidRPr="00356FA6" w:rsidRDefault="00A27C85" w:rsidP="006C67B5">
            <w:pPr>
              <w:spacing w:before="29" w:line="288" w:lineRule="auto"/>
              <w:ind w:leftChars="50" w:left="105"/>
              <w:jc w:val="center"/>
              <w:rPr>
                <w:sz w:val="24"/>
              </w:rPr>
            </w:pPr>
            <w:r w:rsidRPr="00356FA6">
              <w:rPr>
                <w:sz w:val="24"/>
              </w:rPr>
              <w:t>报告期内债券回购融资余额</w:t>
            </w:r>
          </w:p>
        </w:tc>
        <w:tc>
          <w:tcPr>
            <w:tcW w:w="5132" w:type="dxa"/>
            <w:gridSpan w:val="3"/>
            <w:vAlign w:val="center"/>
          </w:tcPr>
          <w:p w:rsidR="00A27C85" w:rsidRPr="00356FA6" w:rsidRDefault="00A27C85" w:rsidP="006C67B5">
            <w:pPr>
              <w:spacing w:before="29" w:line="288" w:lineRule="auto"/>
              <w:jc w:val="right"/>
              <w:rPr>
                <w:sz w:val="24"/>
              </w:rPr>
            </w:pPr>
            <w:r w:rsidRPr="00356FA6">
              <w:rPr>
                <w:sz w:val="24"/>
              </w:rPr>
              <w:t>7.88</w:t>
            </w:r>
          </w:p>
        </w:tc>
      </w:tr>
      <w:tr w:rsidR="006B4A69" w:rsidRPr="00356FA6" w:rsidTr="002F462C">
        <w:trPr>
          <w:trHeight w:val="285"/>
        </w:trPr>
        <w:tc>
          <w:tcPr>
            <w:tcW w:w="786" w:type="dxa"/>
            <w:vMerge/>
            <w:tcMar>
              <w:top w:w="15" w:type="dxa"/>
              <w:left w:w="15" w:type="dxa"/>
              <w:bottom w:w="0" w:type="dxa"/>
              <w:right w:w="15" w:type="dxa"/>
            </w:tcMar>
            <w:vAlign w:val="center"/>
          </w:tcPr>
          <w:p w:rsidR="00A27C85" w:rsidRPr="00356FA6" w:rsidRDefault="00A27C85" w:rsidP="006C67B5">
            <w:pPr>
              <w:spacing w:before="29" w:line="288" w:lineRule="auto"/>
              <w:jc w:val="center"/>
              <w:rPr>
                <w:sz w:val="24"/>
              </w:rPr>
            </w:pPr>
          </w:p>
        </w:tc>
        <w:tc>
          <w:tcPr>
            <w:tcW w:w="3183" w:type="dxa"/>
            <w:tcMar>
              <w:top w:w="15" w:type="dxa"/>
              <w:left w:w="15" w:type="dxa"/>
              <w:bottom w:w="0" w:type="dxa"/>
              <w:right w:w="15" w:type="dxa"/>
            </w:tcMar>
            <w:vAlign w:val="center"/>
          </w:tcPr>
          <w:p w:rsidR="00A27C85" w:rsidRPr="00356FA6" w:rsidRDefault="00A27C85" w:rsidP="006C67B5">
            <w:pPr>
              <w:spacing w:before="29" w:line="288" w:lineRule="auto"/>
              <w:ind w:leftChars="50" w:left="105"/>
              <w:jc w:val="center"/>
              <w:rPr>
                <w:sz w:val="24"/>
              </w:rPr>
            </w:pPr>
            <w:r w:rsidRPr="00356FA6">
              <w:rPr>
                <w:sz w:val="24"/>
              </w:rPr>
              <w:t>其中：买断式回购融资</w:t>
            </w:r>
          </w:p>
        </w:tc>
        <w:tc>
          <w:tcPr>
            <w:tcW w:w="5132" w:type="dxa"/>
            <w:gridSpan w:val="3"/>
            <w:vAlign w:val="center"/>
          </w:tcPr>
          <w:p w:rsidR="00A27C85" w:rsidRPr="00356FA6" w:rsidRDefault="00A27C85" w:rsidP="006C67B5">
            <w:pPr>
              <w:spacing w:before="29" w:line="288" w:lineRule="auto"/>
              <w:jc w:val="right"/>
              <w:rPr>
                <w:sz w:val="24"/>
              </w:rPr>
            </w:pPr>
            <w:r w:rsidRPr="00356FA6">
              <w:rPr>
                <w:sz w:val="24"/>
              </w:rPr>
              <w:t>-</w:t>
            </w:r>
          </w:p>
        </w:tc>
      </w:tr>
      <w:tr w:rsidR="006B4A69" w:rsidRPr="00356FA6" w:rsidTr="002F462C">
        <w:trPr>
          <w:gridAfter w:val="1"/>
          <w:wAfter w:w="10" w:type="dxa"/>
          <w:trHeight w:val="285"/>
        </w:trPr>
        <w:tc>
          <w:tcPr>
            <w:tcW w:w="786" w:type="dxa"/>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r w:rsidRPr="00356FA6">
              <w:rPr>
                <w:sz w:val="24"/>
              </w:rPr>
              <w:t>序号</w:t>
            </w:r>
          </w:p>
        </w:tc>
        <w:tc>
          <w:tcPr>
            <w:tcW w:w="3183" w:type="dxa"/>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r w:rsidRPr="00356FA6">
              <w:rPr>
                <w:kern w:val="0"/>
                <w:sz w:val="24"/>
              </w:rPr>
              <w:t>项目</w:t>
            </w:r>
          </w:p>
        </w:tc>
        <w:tc>
          <w:tcPr>
            <w:tcW w:w="2901" w:type="dxa"/>
            <w:vAlign w:val="center"/>
          </w:tcPr>
          <w:p w:rsidR="00C86197" w:rsidRPr="00356FA6" w:rsidRDefault="00C86197" w:rsidP="006C67B5">
            <w:pPr>
              <w:spacing w:before="29" w:line="288" w:lineRule="auto"/>
              <w:jc w:val="center"/>
              <w:rPr>
                <w:sz w:val="24"/>
              </w:rPr>
            </w:pPr>
            <w:r w:rsidRPr="00356FA6">
              <w:rPr>
                <w:kern w:val="0"/>
                <w:sz w:val="24"/>
              </w:rPr>
              <w:t>金额</w:t>
            </w:r>
          </w:p>
        </w:tc>
        <w:tc>
          <w:tcPr>
            <w:tcW w:w="2221" w:type="dxa"/>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r w:rsidRPr="00356FA6">
              <w:rPr>
                <w:kern w:val="0"/>
                <w:sz w:val="24"/>
              </w:rPr>
              <w:t>占基金资产净值的比例（％）</w:t>
            </w:r>
          </w:p>
        </w:tc>
      </w:tr>
      <w:tr w:rsidR="006B4A69" w:rsidRPr="00356FA6" w:rsidTr="002F462C">
        <w:trPr>
          <w:gridAfter w:val="1"/>
          <w:wAfter w:w="10" w:type="dxa"/>
          <w:trHeight w:val="285"/>
        </w:trPr>
        <w:tc>
          <w:tcPr>
            <w:tcW w:w="786" w:type="dxa"/>
            <w:vMerge w:val="restart"/>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r w:rsidRPr="00356FA6">
              <w:rPr>
                <w:sz w:val="24"/>
              </w:rPr>
              <w:t>2</w:t>
            </w:r>
          </w:p>
        </w:tc>
        <w:tc>
          <w:tcPr>
            <w:tcW w:w="3183" w:type="dxa"/>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r w:rsidRPr="00356FA6">
              <w:rPr>
                <w:sz w:val="24"/>
              </w:rPr>
              <w:t>报告期末债券回购融资余额</w:t>
            </w:r>
          </w:p>
        </w:tc>
        <w:tc>
          <w:tcPr>
            <w:tcW w:w="2901" w:type="dxa"/>
            <w:vAlign w:val="center"/>
          </w:tcPr>
          <w:p w:rsidR="00C86197" w:rsidRPr="00356FA6" w:rsidRDefault="00C86197" w:rsidP="006C67B5">
            <w:pPr>
              <w:spacing w:before="29" w:line="288" w:lineRule="auto"/>
              <w:jc w:val="right"/>
              <w:rPr>
                <w:sz w:val="24"/>
              </w:rPr>
            </w:pPr>
            <w:r w:rsidRPr="00356FA6">
              <w:rPr>
                <w:sz w:val="24"/>
              </w:rPr>
              <w:t>1,370,172,674.91</w:t>
            </w:r>
          </w:p>
        </w:tc>
        <w:tc>
          <w:tcPr>
            <w:tcW w:w="2221" w:type="dxa"/>
            <w:tcMar>
              <w:top w:w="15" w:type="dxa"/>
              <w:left w:w="15" w:type="dxa"/>
              <w:bottom w:w="0" w:type="dxa"/>
              <w:right w:w="15" w:type="dxa"/>
            </w:tcMar>
            <w:vAlign w:val="center"/>
          </w:tcPr>
          <w:p w:rsidR="00C86197" w:rsidRPr="00356FA6" w:rsidRDefault="00D13184" w:rsidP="006C67B5">
            <w:pPr>
              <w:spacing w:before="29" w:line="288" w:lineRule="auto"/>
              <w:jc w:val="right"/>
              <w:rPr>
                <w:sz w:val="24"/>
              </w:rPr>
            </w:pPr>
            <w:r w:rsidRPr="00356FA6">
              <w:rPr>
                <w:sz w:val="24"/>
              </w:rPr>
              <w:t>4.93</w:t>
            </w:r>
          </w:p>
        </w:tc>
      </w:tr>
      <w:tr w:rsidR="006B4A69" w:rsidRPr="00356FA6" w:rsidTr="002F462C">
        <w:trPr>
          <w:gridAfter w:val="1"/>
          <w:wAfter w:w="10" w:type="dxa"/>
          <w:trHeight w:val="285"/>
        </w:trPr>
        <w:tc>
          <w:tcPr>
            <w:tcW w:w="786" w:type="dxa"/>
            <w:vMerge/>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p>
        </w:tc>
        <w:tc>
          <w:tcPr>
            <w:tcW w:w="3183" w:type="dxa"/>
            <w:tcMar>
              <w:top w:w="15" w:type="dxa"/>
              <w:left w:w="15" w:type="dxa"/>
              <w:bottom w:w="0" w:type="dxa"/>
              <w:right w:w="15" w:type="dxa"/>
            </w:tcMar>
            <w:vAlign w:val="center"/>
          </w:tcPr>
          <w:p w:rsidR="00C86197" w:rsidRPr="00356FA6" w:rsidRDefault="00C86197" w:rsidP="006C67B5">
            <w:pPr>
              <w:spacing w:before="29" w:line="288" w:lineRule="auto"/>
              <w:jc w:val="center"/>
              <w:rPr>
                <w:sz w:val="24"/>
              </w:rPr>
            </w:pPr>
            <w:r w:rsidRPr="00356FA6">
              <w:rPr>
                <w:sz w:val="24"/>
              </w:rPr>
              <w:t>其中：买断式回购融资</w:t>
            </w:r>
          </w:p>
        </w:tc>
        <w:tc>
          <w:tcPr>
            <w:tcW w:w="2901" w:type="dxa"/>
            <w:vAlign w:val="center"/>
          </w:tcPr>
          <w:p w:rsidR="00C86197" w:rsidRPr="00356FA6" w:rsidRDefault="00D13184" w:rsidP="006C67B5">
            <w:pPr>
              <w:spacing w:before="29" w:line="288" w:lineRule="auto"/>
              <w:jc w:val="right"/>
              <w:rPr>
                <w:sz w:val="24"/>
              </w:rPr>
            </w:pPr>
            <w:r w:rsidRPr="00356FA6">
              <w:rPr>
                <w:sz w:val="24"/>
              </w:rPr>
              <w:t>-</w:t>
            </w:r>
          </w:p>
        </w:tc>
        <w:tc>
          <w:tcPr>
            <w:tcW w:w="2221" w:type="dxa"/>
            <w:tcMar>
              <w:top w:w="15" w:type="dxa"/>
              <w:left w:w="15" w:type="dxa"/>
              <w:bottom w:w="0" w:type="dxa"/>
              <w:right w:w="15" w:type="dxa"/>
            </w:tcMar>
            <w:vAlign w:val="center"/>
          </w:tcPr>
          <w:p w:rsidR="00C86197" w:rsidRPr="00356FA6" w:rsidRDefault="00D13184" w:rsidP="006C67B5">
            <w:pPr>
              <w:spacing w:before="29" w:line="288" w:lineRule="auto"/>
              <w:jc w:val="right"/>
              <w:rPr>
                <w:sz w:val="24"/>
              </w:rPr>
            </w:pPr>
            <w:r w:rsidRPr="00356FA6">
              <w:rPr>
                <w:sz w:val="24"/>
              </w:rPr>
              <w:t>-</w:t>
            </w:r>
          </w:p>
        </w:tc>
      </w:tr>
    </w:tbl>
    <w:p w:rsidR="006D141C" w:rsidRPr="00356FA6" w:rsidRDefault="006D141C" w:rsidP="006C67B5">
      <w:pPr>
        <w:tabs>
          <w:tab w:val="left" w:pos="426"/>
        </w:tabs>
        <w:spacing w:before="29" w:line="288" w:lineRule="auto"/>
        <w:jc w:val="left"/>
        <w:rPr>
          <w:kern w:val="0"/>
          <w:sz w:val="24"/>
        </w:rPr>
      </w:pPr>
      <w:r w:rsidRPr="00356FA6">
        <w:rPr>
          <w:kern w:val="0"/>
          <w:sz w:val="24"/>
        </w:rPr>
        <w:t>注：报告期内债券回购融资余额占基金资产净值的比例为报告期内每个银行间市场交易日融资余额占资产净值比例的简单平均值。</w:t>
      </w:r>
    </w:p>
    <w:p w:rsidR="006D141C" w:rsidRPr="00356FA6" w:rsidRDefault="006D141C" w:rsidP="006C67B5">
      <w:pPr>
        <w:autoSpaceDE w:val="0"/>
        <w:autoSpaceDN w:val="0"/>
        <w:adjustRightInd w:val="0"/>
        <w:spacing w:before="29" w:line="288" w:lineRule="auto"/>
        <w:rPr>
          <w:sz w:val="24"/>
        </w:rPr>
      </w:pPr>
    </w:p>
    <w:p w:rsidR="002313DE" w:rsidRPr="00356FA6" w:rsidRDefault="002313DE" w:rsidP="006C67B5">
      <w:pPr>
        <w:autoSpaceDE w:val="0"/>
        <w:autoSpaceDN w:val="0"/>
        <w:adjustRightInd w:val="0"/>
        <w:spacing w:before="29" w:line="288" w:lineRule="auto"/>
        <w:rPr>
          <w:b/>
          <w:kern w:val="0"/>
          <w:sz w:val="24"/>
        </w:rPr>
      </w:pPr>
      <w:bookmarkStart w:id="50" w:name="_Toc247957040"/>
      <w:bookmarkStart w:id="51" w:name="_Toc255486552"/>
      <w:r w:rsidRPr="00356FA6">
        <w:rPr>
          <w:b/>
          <w:kern w:val="0"/>
          <w:sz w:val="24"/>
        </w:rPr>
        <w:t>债券正回购的资金余额超过基金资产净值的</w:t>
      </w:r>
      <w:r w:rsidRPr="00356FA6">
        <w:rPr>
          <w:b/>
          <w:kern w:val="0"/>
          <w:sz w:val="24"/>
        </w:rPr>
        <w:t>20%</w:t>
      </w:r>
      <w:r w:rsidRPr="00356FA6">
        <w:rPr>
          <w:b/>
          <w:kern w:val="0"/>
          <w:sz w:val="24"/>
        </w:rPr>
        <w:t>的说明</w:t>
      </w:r>
      <w:bookmarkEnd w:id="50"/>
      <w:bookmarkEnd w:id="51"/>
    </w:p>
    <w:p w:rsidR="002313DE" w:rsidRPr="00356FA6" w:rsidRDefault="00985B68" w:rsidP="006C67B5">
      <w:pPr>
        <w:tabs>
          <w:tab w:val="left" w:pos="426"/>
        </w:tabs>
        <w:spacing w:before="29" w:line="288" w:lineRule="auto"/>
        <w:jc w:val="left"/>
        <w:rPr>
          <w:kern w:val="0"/>
          <w:sz w:val="24"/>
        </w:rPr>
      </w:pPr>
      <w:r w:rsidRPr="00356FA6">
        <w:rPr>
          <w:kern w:val="0"/>
          <w:sz w:val="24"/>
        </w:rPr>
        <w:t>本基金本报告期内债券正回购的资金余额未超过资产净值的</w:t>
      </w:r>
      <w:r w:rsidRPr="00356FA6">
        <w:rPr>
          <w:kern w:val="0"/>
          <w:sz w:val="24"/>
        </w:rPr>
        <w:t>20%</w:t>
      </w:r>
      <w:r w:rsidRPr="00356FA6">
        <w:rPr>
          <w:kern w:val="0"/>
          <w:sz w:val="24"/>
        </w:rPr>
        <w:t>。</w:t>
      </w:r>
    </w:p>
    <w:p w:rsidR="002313DE" w:rsidRPr="00356FA6" w:rsidRDefault="002313DE" w:rsidP="006C67B5">
      <w:pPr>
        <w:autoSpaceDE w:val="0"/>
        <w:autoSpaceDN w:val="0"/>
        <w:adjustRightInd w:val="0"/>
        <w:spacing w:before="29" w:line="288" w:lineRule="auto"/>
        <w:rPr>
          <w:sz w:val="24"/>
        </w:rPr>
      </w:pPr>
    </w:p>
    <w:p w:rsidR="006D141C" w:rsidRPr="00356FA6" w:rsidRDefault="006D141C" w:rsidP="006C67B5">
      <w:pPr>
        <w:spacing w:before="29" w:line="288" w:lineRule="auto"/>
        <w:rPr>
          <w:b/>
          <w:bCs/>
          <w:sz w:val="24"/>
        </w:rPr>
      </w:pPr>
      <w:bookmarkStart w:id="52" w:name="_Toc275523745"/>
      <w:r w:rsidRPr="00356FA6">
        <w:rPr>
          <w:b/>
          <w:bCs/>
          <w:sz w:val="24"/>
        </w:rPr>
        <w:t>7.3</w:t>
      </w:r>
      <w:bookmarkEnd w:id="52"/>
      <w:r w:rsidR="00344CF8" w:rsidRPr="00356FA6">
        <w:rPr>
          <w:b/>
          <w:bCs/>
          <w:sz w:val="24"/>
        </w:rPr>
        <w:t>基金投资组合平均剩余期限</w:t>
      </w:r>
    </w:p>
    <w:p w:rsidR="00F15C96" w:rsidRPr="00356FA6" w:rsidRDefault="00F15C96" w:rsidP="006C67B5">
      <w:pPr>
        <w:spacing w:before="29" w:line="288" w:lineRule="auto"/>
        <w:rPr>
          <w:b/>
          <w:bCs/>
          <w:sz w:val="24"/>
        </w:rPr>
      </w:pPr>
      <w:r w:rsidRPr="00356FA6">
        <w:rPr>
          <w:b/>
          <w:bCs/>
          <w:sz w:val="24"/>
        </w:rPr>
        <w:t>7.3.1</w:t>
      </w:r>
      <w:r w:rsidRPr="00356FA6">
        <w:rPr>
          <w:b/>
          <w:bCs/>
          <w:sz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868"/>
        <w:gridCol w:w="4130"/>
      </w:tblGrid>
      <w:tr w:rsidR="006B4A69" w:rsidRPr="00356FA6" w:rsidTr="005B68AE">
        <w:trPr>
          <w:trHeight w:val="375"/>
        </w:trPr>
        <w:tc>
          <w:tcPr>
            <w:tcW w:w="5062" w:type="dxa"/>
            <w:tcMar>
              <w:left w:w="108" w:type="dxa"/>
              <w:right w:w="108" w:type="dxa"/>
            </w:tcMar>
            <w:vAlign w:val="center"/>
          </w:tcPr>
          <w:p w:rsidR="00F15C96" w:rsidRPr="00356FA6" w:rsidRDefault="00F15C96" w:rsidP="006C67B5">
            <w:pPr>
              <w:widowControl/>
              <w:spacing w:before="29" w:line="288" w:lineRule="auto"/>
              <w:jc w:val="center"/>
              <w:rPr>
                <w:kern w:val="0"/>
                <w:sz w:val="24"/>
              </w:rPr>
            </w:pPr>
            <w:r w:rsidRPr="00356FA6">
              <w:rPr>
                <w:kern w:val="0"/>
                <w:sz w:val="24"/>
              </w:rPr>
              <w:t>项目</w:t>
            </w:r>
          </w:p>
        </w:tc>
        <w:tc>
          <w:tcPr>
            <w:tcW w:w="4294" w:type="dxa"/>
            <w:tcMar>
              <w:left w:w="108" w:type="dxa"/>
              <w:right w:w="108" w:type="dxa"/>
            </w:tcMar>
            <w:vAlign w:val="center"/>
          </w:tcPr>
          <w:p w:rsidR="00F15C96" w:rsidRPr="00356FA6" w:rsidRDefault="00F15C96" w:rsidP="006C67B5">
            <w:pPr>
              <w:widowControl/>
              <w:spacing w:before="29" w:line="288" w:lineRule="auto"/>
              <w:jc w:val="center"/>
              <w:rPr>
                <w:kern w:val="0"/>
                <w:sz w:val="24"/>
              </w:rPr>
            </w:pPr>
            <w:r w:rsidRPr="00356FA6">
              <w:rPr>
                <w:kern w:val="0"/>
                <w:sz w:val="24"/>
              </w:rPr>
              <w:t>天数</w:t>
            </w:r>
          </w:p>
        </w:tc>
      </w:tr>
      <w:tr w:rsidR="006B4A69" w:rsidRPr="00356FA6" w:rsidTr="005B68AE">
        <w:trPr>
          <w:trHeight w:val="295"/>
        </w:trPr>
        <w:tc>
          <w:tcPr>
            <w:tcW w:w="5062" w:type="dxa"/>
            <w:tcMar>
              <w:left w:w="108" w:type="dxa"/>
              <w:right w:w="108" w:type="dxa"/>
            </w:tcMar>
            <w:vAlign w:val="center"/>
          </w:tcPr>
          <w:p w:rsidR="00F15C96" w:rsidRPr="00356FA6" w:rsidRDefault="00F15C96" w:rsidP="006C67B5">
            <w:pPr>
              <w:spacing w:before="29" w:line="288" w:lineRule="auto"/>
              <w:rPr>
                <w:sz w:val="24"/>
              </w:rPr>
            </w:pPr>
            <w:r w:rsidRPr="00356FA6">
              <w:rPr>
                <w:sz w:val="24"/>
              </w:rPr>
              <w:t>报告期末投资组合平均剩余期限</w:t>
            </w:r>
          </w:p>
        </w:tc>
        <w:tc>
          <w:tcPr>
            <w:tcW w:w="4294" w:type="dxa"/>
            <w:tcMar>
              <w:left w:w="108" w:type="dxa"/>
              <w:right w:w="108" w:type="dxa"/>
            </w:tcMar>
            <w:vAlign w:val="center"/>
          </w:tcPr>
          <w:p w:rsidR="00F15C96" w:rsidRPr="00356FA6" w:rsidRDefault="00F15C96" w:rsidP="007D3EE5">
            <w:pPr>
              <w:spacing w:before="29" w:line="288" w:lineRule="auto"/>
              <w:jc w:val="right"/>
              <w:rPr>
                <w:sz w:val="24"/>
              </w:rPr>
            </w:pPr>
            <w:r w:rsidRPr="00356FA6">
              <w:rPr>
                <w:sz w:val="24"/>
              </w:rPr>
              <w:t>85</w:t>
            </w:r>
          </w:p>
        </w:tc>
      </w:tr>
      <w:tr w:rsidR="006B4A69" w:rsidRPr="00356FA6" w:rsidTr="005B68AE">
        <w:trPr>
          <w:trHeight w:val="295"/>
        </w:trPr>
        <w:tc>
          <w:tcPr>
            <w:tcW w:w="5062" w:type="dxa"/>
            <w:tcMar>
              <w:left w:w="108" w:type="dxa"/>
              <w:right w:w="108" w:type="dxa"/>
            </w:tcMar>
            <w:vAlign w:val="center"/>
          </w:tcPr>
          <w:p w:rsidR="00F15C96" w:rsidRPr="00356FA6" w:rsidRDefault="00F15C96" w:rsidP="006C67B5">
            <w:pPr>
              <w:spacing w:before="29" w:line="288" w:lineRule="auto"/>
              <w:rPr>
                <w:sz w:val="24"/>
              </w:rPr>
            </w:pPr>
            <w:r w:rsidRPr="00356FA6">
              <w:rPr>
                <w:sz w:val="24"/>
              </w:rPr>
              <w:lastRenderedPageBreak/>
              <w:t>报告期内投资组合平均剩余期限最高值</w:t>
            </w:r>
          </w:p>
        </w:tc>
        <w:tc>
          <w:tcPr>
            <w:tcW w:w="4294" w:type="dxa"/>
            <w:tcMar>
              <w:left w:w="108" w:type="dxa"/>
              <w:right w:w="108" w:type="dxa"/>
            </w:tcMar>
            <w:vAlign w:val="center"/>
          </w:tcPr>
          <w:p w:rsidR="00F15C96" w:rsidRPr="00356FA6" w:rsidRDefault="00F15C96" w:rsidP="007D3EE5">
            <w:pPr>
              <w:spacing w:before="29" w:line="288" w:lineRule="auto"/>
              <w:ind w:right="120"/>
              <w:jc w:val="right"/>
              <w:rPr>
                <w:sz w:val="24"/>
              </w:rPr>
            </w:pPr>
            <w:r w:rsidRPr="00356FA6">
              <w:rPr>
                <w:sz w:val="24"/>
              </w:rPr>
              <w:t>92</w:t>
            </w:r>
          </w:p>
        </w:tc>
      </w:tr>
      <w:tr w:rsidR="006B4A69" w:rsidRPr="00356FA6" w:rsidTr="005B68AE">
        <w:trPr>
          <w:trHeight w:val="295"/>
        </w:trPr>
        <w:tc>
          <w:tcPr>
            <w:tcW w:w="5062" w:type="dxa"/>
            <w:tcMar>
              <w:left w:w="108" w:type="dxa"/>
              <w:right w:w="108" w:type="dxa"/>
            </w:tcMar>
            <w:vAlign w:val="center"/>
          </w:tcPr>
          <w:p w:rsidR="00F15C96" w:rsidRPr="00356FA6" w:rsidRDefault="00F15C96" w:rsidP="006C67B5">
            <w:pPr>
              <w:spacing w:before="29" w:line="288" w:lineRule="auto"/>
              <w:rPr>
                <w:sz w:val="24"/>
              </w:rPr>
            </w:pPr>
            <w:r w:rsidRPr="00356FA6">
              <w:rPr>
                <w:sz w:val="24"/>
              </w:rPr>
              <w:t>报告期内投资组合平均剩余期限最低值</w:t>
            </w:r>
          </w:p>
        </w:tc>
        <w:tc>
          <w:tcPr>
            <w:tcW w:w="4294" w:type="dxa"/>
            <w:tcMar>
              <w:left w:w="108" w:type="dxa"/>
              <w:right w:w="108" w:type="dxa"/>
            </w:tcMar>
            <w:vAlign w:val="center"/>
          </w:tcPr>
          <w:p w:rsidR="00F15C96" w:rsidRPr="00356FA6" w:rsidRDefault="00F15C96" w:rsidP="007D3EE5">
            <w:pPr>
              <w:spacing w:before="29" w:line="288" w:lineRule="auto"/>
              <w:ind w:right="120"/>
              <w:jc w:val="right"/>
              <w:rPr>
                <w:sz w:val="24"/>
              </w:rPr>
            </w:pPr>
            <w:r w:rsidRPr="00356FA6">
              <w:rPr>
                <w:sz w:val="24"/>
              </w:rPr>
              <w:t>64</w:t>
            </w:r>
          </w:p>
        </w:tc>
      </w:tr>
    </w:tbl>
    <w:p w:rsidR="006D141C" w:rsidRPr="00356FA6" w:rsidRDefault="006D141C" w:rsidP="006C67B5">
      <w:pPr>
        <w:spacing w:before="29" w:line="288" w:lineRule="auto"/>
        <w:rPr>
          <w:sz w:val="24"/>
        </w:rPr>
      </w:pPr>
    </w:p>
    <w:p w:rsidR="00B109D0" w:rsidRPr="00356FA6" w:rsidRDefault="00B109D0" w:rsidP="006C67B5">
      <w:pPr>
        <w:spacing w:before="29" w:line="288" w:lineRule="auto"/>
        <w:rPr>
          <w:b/>
          <w:sz w:val="24"/>
        </w:rPr>
      </w:pPr>
      <w:r w:rsidRPr="00356FA6">
        <w:rPr>
          <w:b/>
          <w:sz w:val="24"/>
        </w:rPr>
        <w:t>报告期内投资组合平均剩余期限超过</w:t>
      </w:r>
      <w:r w:rsidR="00A53628" w:rsidRPr="00356FA6">
        <w:rPr>
          <w:b/>
          <w:sz w:val="24"/>
        </w:rPr>
        <w:t>12</w:t>
      </w:r>
      <w:r w:rsidRPr="00356FA6">
        <w:rPr>
          <w:b/>
          <w:sz w:val="24"/>
        </w:rPr>
        <w:t>0</w:t>
      </w:r>
      <w:r w:rsidRPr="00356FA6">
        <w:rPr>
          <w:b/>
          <w:sz w:val="24"/>
        </w:rPr>
        <w:t>天情况说明</w:t>
      </w:r>
    </w:p>
    <w:p w:rsidR="00F92C2F" w:rsidRPr="00356FA6" w:rsidRDefault="00F92C2F" w:rsidP="00F92C2F">
      <w:pPr>
        <w:autoSpaceDE w:val="0"/>
        <w:autoSpaceDN w:val="0"/>
        <w:adjustRightInd w:val="0"/>
        <w:spacing w:line="360" w:lineRule="auto"/>
        <w:jc w:val="left"/>
        <w:rPr>
          <w:rFonts w:eastAsiaTheme="minorEastAsia"/>
          <w:color w:val="000000" w:themeColor="text1"/>
          <w:sz w:val="24"/>
        </w:rPr>
      </w:pPr>
      <w:r w:rsidRPr="00356FA6">
        <w:rPr>
          <w:rFonts w:eastAsiaTheme="minorEastAsia"/>
          <w:color w:val="000000" w:themeColor="text1"/>
          <w:sz w:val="24"/>
        </w:rPr>
        <w:t>本基金本报告期内投资组合平均剩余期限未超过</w:t>
      </w:r>
      <w:r w:rsidRPr="00356FA6">
        <w:rPr>
          <w:rFonts w:eastAsiaTheme="minorEastAsia"/>
          <w:color w:val="000000" w:themeColor="text1"/>
          <w:sz w:val="24"/>
        </w:rPr>
        <w:t>120</w:t>
      </w:r>
      <w:r w:rsidRPr="00356FA6">
        <w:rPr>
          <w:rFonts w:eastAsiaTheme="minorEastAsia"/>
          <w:color w:val="000000" w:themeColor="text1"/>
          <w:sz w:val="24"/>
        </w:rPr>
        <w:t>天。</w:t>
      </w:r>
    </w:p>
    <w:p w:rsidR="00140036" w:rsidRPr="00356FA6" w:rsidRDefault="00140036" w:rsidP="006C67B5">
      <w:pPr>
        <w:spacing w:before="29" w:line="288" w:lineRule="auto"/>
        <w:rPr>
          <w:sz w:val="24"/>
        </w:rPr>
      </w:pPr>
    </w:p>
    <w:p w:rsidR="00140036" w:rsidRPr="00356FA6" w:rsidRDefault="00140036" w:rsidP="006C67B5">
      <w:pPr>
        <w:spacing w:before="29" w:line="288" w:lineRule="auto"/>
        <w:rPr>
          <w:b/>
          <w:bCs/>
          <w:sz w:val="24"/>
        </w:rPr>
      </w:pPr>
      <w:r w:rsidRPr="00356FA6">
        <w:rPr>
          <w:b/>
          <w:bCs/>
          <w:sz w:val="24"/>
        </w:rPr>
        <w:t>7.3.2</w:t>
      </w:r>
      <w:r w:rsidRPr="00356FA6">
        <w:rPr>
          <w:b/>
          <w:bCs/>
          <w:sz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
        <w:gridCol w:w="32"/>
        <w:gridCol w:w="3029"/>
        <w:gridCol w:w="2488"/>
        <w:gridCol w:w="2488"/>
      </w:tblGrid>
      <w:tr w:rsidR="006B4A69" w:rsidRPr="00356FA6" w:rsidTr="00DD4AD9">
        <w:tc>
          <w:tcPr>
            <w:tcW w:w="961" w:type="dxa"/>
            <w:vAlign w:val="center"/>
          </w:tcPr>
          <w:p w:rsidR="004339AD" w:rsidRPr="00356FA6" w:rsidRDefault="004339AD" w:rsidP="006C67B5">
            <w:pPr>
              <w:spacing w:before="29" w:line="288" w:lineRule="auto"/>
              <w:jc w:val="center"/>
              <w:rPr>
                <w:sz w:val="24"/>
              </w:rPr>
            </w:pPr>
            <w:r w:rsidRPr="00356FA6">
              <w:rPr>
                <w:sz w:val="24"/>
              </w:rPr>
              <w:t>序号</w:t>
            </w:r>
          </w:p>
        </w:tc>
        <w:tc>
          <w:tcPr>
            <w:tcW w:w="3061" w:type="dxa"/>
            <w:gridSpan w:val="2"/>
            <w:vAlign w:val="center"/>
          </w:tcPr>
          <w:p w:rsidR="004339AD" w:rsidRPr="00356FA6" w:rsidRDefault="004339AD" w:rsidP="006C67B5">
            <w:pPr>
              <w:spacing w:before="29" w:line="288" w:lineRule="auto"/>
              <w:jc w:val="center"/>
              <w:rPr>
                <w:sz w:val="24"/>
              </w:rPr>
            </w:pPr>
            <w:r w:rsidRPr="00356FA6">
              <w:rPr>
                <w:sz w:val="24"/>
              </w:rPr>
              <w:t>平均剩余期限</w:t>
            </w:r>
          </w:p>
        </w:tc>
        <w:tc>
          <w:tcPr>
            <w:tcW w:w="2488" w:type="dxa"/>
            <w:vAlign w:val="center"/>
          </w:tcPr>
          <w:p w:rsidR="004339AD" w:rsidRPr="00356FA6" w:rsidRDefault="004339AD" w:rsidP="006C67B5">
            <w:pPr>
              <w:spacing w:before="29" w:line="288" w:lineRule="auto"/>
              <w:jc w:val="center"/>
              <w:rPr>
                <w:sz w:val="24"/>
              </w:rPr>
            </w:pPr>
            <w:r w:rsidRPr="00356FA6">
              <w:rPr>
                <w:sz w:val="24"/>
              </w:rPr>
              <w:t>各期限资产占基金资产净值的比例（％）</w:t>
            </w:r>
          </w:p>
        </w:tc>
        <w:tc>
          <w:tcPr>
            <w:tcW w:w="2488" w:type="dxa"/>
            <w:vAlign w:val="center"/>
          </w:tcPr>
          <w:p w:rsidR="004339AD" w:rsidRPr="00356FA6" w:rsidRDefault="004339AD" w:rsidP="006C67B5">
            <w:pPr>
              <w:spacing w:before="29" w:line="288" w:lineRule="auto"/>
              <w:jc w:val="center"/>
              <w:rPr>
                <w:sz w:val="24"/>
              </w:rPr>
            </w:pPr>
            <w:r w:rsidRPr="00356FA6">
              <w:rPr>
                <w:sz w:val="24"/>
              </w:rPr>
              <w:t>各期限负债占基金资产净值的比例（％）</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r w:rsidRPr="00356FA6">
              <w:rPr>
                <w:sz w:val="24"/>
              </w:rPr>
              <w:t>1</w:t>
            </w:r>
          </w:p>
        </w:tc>
        <w:tc>
          <w:tcPr>
            <w:tcW w:w="3061" w:type="dxa"/>
            <w:gridSpan w:val="2"/>
            <w:vAlign w:val="center"/>
          </w:tcPr>
          <w:p w:rsidR="004339AD" w:rsidRPr="00356FA6" w:rsidRDefault="004339AD" w:rsidP="006C67B5">
            <w:pPr>
              <w:spacing w:before="29" w:line="288" w:lineRule="auto"/>
              <w:rPr>
                <w:sz w:val="24"/>
              </w:rPr>
            </w:pPr>
            <w:r w:rsidRPr="00356FA6">
              <w:rPr>
                <w:sz w:val="24"/>
              </w:rPr>
              <w:t>30</w:t>
            </w:r>
            <w:r w:rsidRPr="00356FA6">
              <w:rPr>
                <w:sz w:val="24"/>
              </w:rPr>
              <w:t>天以内</w:t>
            </w:r>
          </w:p>
        </w:tc>
        <w:tc>
          <w:tcPr>
            <w:tcW w:w="2488" w:type="dxa"/>
            <w:vAlign w:val="center"/>
          </w:tcPr>
          <w:p w:rsidR="004339AD" w:rsidRPr="00356FA6" w:rsidRDefault="004339AD" w:rsidP="006C67B5">
            <w:pPr>
              <w:spacing w:before="29" w:line="288" w:lineRule="auto"/>
              <w:jc w:val="right"/>
              <w:rPr>
                <w:sz w:val="24"/>
              </w:rPr>
            </w:pPr>
            <w:r w:rsidRPr="00356FA6">
              <w:rPr>
                <w:sz w:val="24"/>
              </w:rPr>
              <w:t>31.74</w:t>
            </w:r>
          </w:p>
        </w:tc>
        <w:tc>
          <w:tcPr>
            <w:tcW w:w="2488" w:type="dxa"/>
            <w:vAlign w:val="center"/>
          </w:tcPr>
          <w:p w:rsidR="004339AD" w:rsidRPr="00356FA6" w:rsidRDefault="004339AD" w:rsidP="006C67B5">
            <w:pPr>
              <w:spacing w:before="29" w:line="288" w:lineRule="auto"/>
              <w:jc w:val="right"/>
              <w:rPr>
                <w:sz w:val="24"/>
              </w:rPr>
            </w:pPr>
            <w:r w:rsidRPr="00356FA6">
              <w:rPr>
                <w:sz w:val="24"/>
              </w:rPr>
              <w:t>4.93</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p>
        </w:tc>
        <w:tc>
          <w:tcPr>
            <w:tcW w:w="3061" w:type="dxa"/>
            <w:gridSpan w:val="2"/>
            <w:vAlign w:val="center"/>
          </w:tcPr>
          <w:p w:rsidR="004339AD" w:rsidRPr="00356FA6" w:rsidRDefault="004339AD" w:rsidP="006C67B5">
            <w:pPr>
              <w:spacing w:before="29" w:line="288" w:lineRule="auto"/>
              <w:rPr>
                <w:sz w:val="24"/>
              </w:rPr>
            </w:pPr>
            <w:r w:rsidRPr="00356FA6">
              <w:rPr>
                <w:sz w:val="24"/>
              </w:rPr>
              <w:t>其中：剩余存续期超过</w:t>
            </w:r>
            <w:r w:rsidRPr="00356FA6">
              <w:rPr>
                <w:sz w:val="24"/>
              </w:rPr>
              <w:t>397</w:t>
            </w:r>
            <w:r w:rsidRPr="00356FA6">
              <w:rPr>
                <w:sz w:val="24"/>
              </w:rPr>
              <w:t>天的浮动利率债</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r w:rsidRPr="00356FA6">
              <w:rPr>
                <w:sz w:val="24"/>
              </w:rPr>
              <w:t>2</w:t>
            </w:r>
          </w:p>
        </w:tc>
        <w:tc>
          <w:tcPr>
            <w:tcW w:w="3061" w:type="dxa"/>
            <w:gridSpan w:val="2"/>
            <w:vAlign w:val="center"/>
          </w:tcPr>
          <w:p w:rsidR="004339AD" w:rsidRPr="00356FA6" w:rsidRDefault="004339AD" w:rsidP="006C67B5">
            <w:pPr>
              <w:spacing w:before="29" w:line="288" w:lineRule="auto"/>
              <w:rPr>
                <w:sz w:val="24"/>
              </w:rPr>
            </w:pPr>
            <w:r w:rsidRPr="00356FA6">
              <w:rPr>
                <w:sz w:val="24"/>
              </w:rPr>
              <w:t>30</w:t>
            </w:r>
            <w:r w:rsidRPr="00356FA6">
              <w:rPr>
                <w:sz w:val="24"/>
              </w:rPr>
              <w:t>天</w:t>
            </w:r>
            <w:r w:rsidR="00FB7853" w:rsidRPr="00356FA6">
              <w:rPr>
                <w:color w:val="000000"/>
                <w:sz w:val="24"/>
              </w:rPr>
              <w:t>(</w:t>
            </w:r>
            <w:r w:rsidR="00FB7853" w:rsidRPr="00356FA6">
              <w:rPr>
                <w:color w:val="000000"/>
                <w:sz w:val="24"/>
              </w:rPr>
              <w:t>含</w:t>
            </w:r>
            <w:r w:rsidR="00FB7853" w:rsidRPr="00356FA6">
              <w:rPr>
                <w:color w:val="000000"/>
                <w:sz w:val="24"/>
              </w:rPr>
              <w:t>)—</w:t>
            </w:r>
            <w:r w:rsidRPr="00356FA6">
              <w:rPr>
                <w:sz w:val="24"/>
              </w:rPr>
              <w:t>60</w:t>
            </w:r>
            <w:r w:rsidRPr="00356FA6">
              <w:rPr>
                <w:sz w:val="24"/>
              </w:rPr>
              <w:t>天</w:t>
            </w:r>
          </w:p>
        </w:tc>
        <w:tc>
          <w:tcPr>
            <w:tcW w:w="2488" w:type="dxa"/>
            <w:vAlign w:val="center"/>
          </w:tcPr>
          <w:p w:rsidR="004339AD" w:rsidRPr="00356FA6" w:rsidRDefault="004339AD" w:rsidP="006C67B5">
            <w:pPr>
              <w:spacing w:before="29" w:line="288" w:lineRule="auto"/>
              <w:jc w:val="right"/>
              <w:rPr>
                <w:sz w:val="24"/>
              </w:rPr>
            </w:pPr>
            <w:r w:rsidRPr="00356FA6">
              <w:rPr>
                <w:sz w:val="24"/>
              </w:rPr>
              <w:t>8.98</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p>
        </w:tc>
        <w:tc>
          <w:tcPr>
            <w:tcW w:w="3061" w:type="dxa"/>
            <w:gridSpan w:val="2"/>
            <w:vAlign w:val="center"/>
          </w:tcPr>
          <w:p w:rsidR="004339AD" w:rsidRPr="00356FA6" w:rsidRDefault="004339AD" w:rsidP="006C67B5">
            <w:pPr>
              <w:spacing w:before="29" w:line="288" w:lineRule="auto"/>
              <w:rPr>
                <w:sz w:val="24"/>
              </w:rPr>
            </w:pPr>
            <w:r w:rsidRPr="00356FA6">
              <w:rPr>
                <w:sz w:val="24"/>
              </w:rPr>
              <w:t>其中：剩余存续期超过</w:t>
            </w:r>
            <w:r w:rsidRPr="00356FA6">
              <w:rPr>
                <w:sz w:val="24"/>
              </w:rPr>
              <w:t>397</w:t>
            </w:r>
            <w:r w:rsidRPr="00356FA6">
              <w:rPr>
                <w:sz w:val="24"/>
              </w:rPr>
              <w:t>天的浮动利率债</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r w:rsidRPr="00356FA6">
              <w:rPr>
                <w:sz w:val="24"/>
              </w:rPr>
              <w:t>3</w:t>
            </w:r>
          </w:p>
        </w:tc>
        <w:tc>
          <w:tcPr>
            <w:tcW w:w="3061" w:type="dxa"/>
            <w:gridSpan w:val="2"/>
            <w:vAlign w:val="center"/>
          </w:tcPr>
          <w:p w:rsidR="004339AD" w:rsidRPr="00356FA6" w:rsidRDefault="004339AD" w:rsidP="006C67B5">
            <w:pPr>
              <w:spacing w:before="29" w:line="288" w:lineRule="auto"/>
              <w:rPr>
                <w:sz w:val="24"/>
              </w:rPr>
            </w:pPr>
            <w:r w:rsidRPr="00356FA6">
              <w:rPr>
                <w:sz w:val="24"/>
              </w:rPr>
              <w:t>60</w:t>
            </w:r>
            <w:r w:rsidRPr="00356FA6">
              <w:rPr>
                <w:sz w:val="24"/>
              </w:rPr>
              <w:t>天</w:t>
            </w:r>
            <w:r w:rsidR="00FB7853" w:rsidRPr="00356FA6">
              <w:rPr>
                <w:color w:val="000000"/>
                <w:sz w:val="24"/>
              </w:rPr>
              <w:t>(</w:t>
            </w:r>
            <w:r w:rsidR="00FB7853" w:rsidRPr="00356FA6">
              <w:rPr>
                <w:color w:val="000000"/>
                <w:sz w:val="24"/>
              </w:rPr>
              <w:t>含</w:t>
            </w:r>
            <w:r w:rsidR="00FB7853" w:rsidRPr="00356FA6">
              <w:rPr>
                <w:color w:val="000000"/>
                <w:sz w:val="24"/>
              </w:rPr>
              <w:t>)—</w:t>
            </w:r>
            <w:r w:rsidRPr="00356FA6">
              <w:rPr>
                <w:sz w:val="24"/>
              </w:rPr>
              <w:t>90</w:t>
            </w:r>
            <w:r w:rsidRPr="00356FA6">
              <w:rPr>
                <w:sz w:val="24"/>
              </w:rPr>
              <w:t>天</w:t>
            </w:r>
          </w:p>
        </w:tc>
        <w:tc>
          <w:tcPr>
            <w:tcW w:w="2488" w:type="dxa"/>
            <w:vAlign w:val="center"/>
          </w:tcPr>
          <w:p w:rsidR="004339AD" w:rsidRPr="00356FA6" w:rsidRDefault="004339AD" w:rsidP="006C67B5">
            <w:pPr>
              <w:spacing w:before="29" w:line="288" w:lineRule="auto"/>
              <w:jc w:val="right"/>
              <w:rPr>
                <w:sz w:val="24"/>
              </w:rPr>
            </w:pPr>
            <w:r w:rsidRPr="00356FA6">
              <w:rPr>
                <w:sz w:val="24"/>
              </w:rPr>
              <w:t>22.97</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p>
        </w:tc>
        <w:tc>
          <w:tcPr>
            <w:tcW w:w="3061" w:type="dxa"/>
            <w:gridSpan w:val="2"/>
            <w:vAlign w:val="center"/>
          </w:tcPr>
          <w:p w:rsidR="004339AD" w:rsidRPr="00356FA6" w:rsidRDefault="004339AD" w:rsidP="006C67B5">
            <w:pPr>
              <w:spacing w:before="29" w:line="288" w:lineRule="auto"/>
              <w:rPr>
                <w:sz w:val="24"/>
              </w:rPr>
            </w:pPr>
            <w:r w:rsidRPr="00356FA6">
              <w:rPr>
                <w:sz w:val="24"/>
              </w:rPr>
              <w:t>其中：剩余存续期超过</w:t>
            </w:r>
            <w:r w:rsidRPr="00356FA6">
              <w:rPr>
                <w:sz w:val="24"/>
              </w:rPr>
              <w:t>397</w:t>
            </w:r>
            <w:r w:rsidRPr="00356FA6">
              <w:rPr>
                <w:sz w:val="24"/>
              </w:rPr>
              <w:t>天的浮动利率债</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c>
          <w:tcPr>
            <w:tcW w:w="2488" w:type="dxa"/>
            <w:vAlign w:val="center"/>
          </w:tcPr>
          <w:p w:rsidR="004339AD" w:rsidRPr="00356FA6" w:rsidRDefault="004339AD"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r w:rsidRPr="00356FA6">
              <w:rPr>
                <w:sz w:val="24"/>
              </w:rPr>
              <w:t>4</w:t>
            </w:r>
          </w:p>
        </w:tc>
        <w:tc>
          <w:tcPr>
            <w:tcW w:w="3061" w:type="dxa"/>
            <w:gridSpan w:val="2"/>
            <w:vAlign w:val="center"/>
          </w:tcPr>
          <w:p w:rsidR="004339AD" w:rsidRPr="00356FA6" w:rsidRDefault="004339AD" w:rsidP="006C67B5">
            <w:pPr>
              <w:spacing w:before="29" w:line="288" w:lineRule="auto"/>
              <w:rPr>
                <w:sz w:val="24"/>
              </w:rPr>
            </w:pPr>
            <w:r w:rsidRPr="00356FA6">
              <w:rPr>
                <w:sz w:val="24"/>
              </w:rPr>
              <w:t>90</w:t>
            </w:r>
            <w:r w:rsidRPr="00356FA6">
              <w:rPr>
                <w:sz w:val="24"/>
              </w:rPr>
              <w:t>天</w:t>
            </w:r>
            <w:r w:rsidR="00FB7853" w:rsidRPr="00356FA6">
              <w:rPr>
                <w:color w:val="000000"/>
                <w:sz w:val="24"/>
              </w:rPr>
              <w:t>(</w:t>
            </w:r>
            <w:r w:rsidR="00FB7853" w:rsidRPr="00356FA6">
              <w:rPr>
                <w:color w:val="000000"/>
                <w:sz w:val="24"/>
              </w:rPr>
              <w:t>含</w:t>
            </w:r>
            <w:r w:rsidR="00FB7853" w:rsidRPr="00356FA6">
              <w:rPr>
                <w:color w:val="000000"/>
                <w:sz w:val="24"/>
              </w:rPr>
              <w:t>)—</w:t>
            </w:r>
            <w:r w:rsidR="00A53628" w:rsidRPr="00356FA6">
              <w:rPr>
                <w:sz w:val="24"/>
              </w:rPr>
              <w:t>12</w:t>
            </w:r>
            <w:r w:rsidRPr="00356FA6">
              <w:rPr>
                <w:sz w:val="24"/>
              </w:rPr>
              <w:t>0</w:t>
            </w:r>
            <w:r w:rsidRPr="00356FA6">
              <w:rPr>
                <w:sz w:val="24"/>
              </w:rPr>
              <w:t>天</w:t>
            </w:r>
          </w:p>
        </w:tc>
        <w:tc>
          <w:tcPr>
            <w:tcW w:w="2488" w:type="dxa"/>
            <w:vAlign w:val="center"/>
          </w:tcPr>
          <w:p w:rsidR="004339AD" w:rsidRPr="00356FA6" w:rsidRDefault="00A53628" w:rsidP="006C67B5">
            <w:pPr>
              <w:spacing w:before="29" w:line="288" w:lineRule="auto"/>
              <w:jc w:val="right"/>
              <w:rPr>
                <w:sz w:val="24"/>
              </w:rPr>
            </w:pPr>
            <w:r w:rsidRPr="00356FA6">
              <w:rPr>
                <w:sz w:val="24"/>
              </w:rPr>
              <w:t>9.17</w:t>
            </w:r>
          </w:p>
        </w:tc>
        <w:tc>
          <w:tcPr>
            <w:tcW w:w="2488" w:type="dxa"/>
            <w:vAlign w:val="center"/>
          </w:tcPr>
          <w:p w:rsidR="004339AD" w:rsidRPr="00356FA6" w:rsidRDefault="00A53628"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p>
        </w:tc>
        <w:tc>
          <w:tcPr>
            <w:tcW w:w="3061" w:type="dxa"/>
            <w:gridSpan w:val="2"/>
            <w:vAlign w:val="center"/>
          </w:tcPr>
          <w:p w:rsidR="004339AD" w:rsidRPr="00356FA6" w:rsidRDefault="004339AD" w:rsidP="006C67B5">
            <w:pPr>
              <w:spacing w:before="29" w:line="288" w:lineRule="auto"/>
              <w:rPr>
                <w:sz w:val="24"/>
              </w:rPr>
            </w:pPr>
            <w:r w:rsidRPr="00356FA6">
              <w:rPr>
                <w:sz w:val="24"/>
              </w:rPr>
              <w:t>其中：剩余存续期超过</w:t>
            </w:r>
            <w:r w:rsidRPr="00356FA6">
              <w:rPr>
                <w:sz w:val="24"/>
              </w:rPr>
              <w:t>397</w:t>
            </w:r>
            <w:r w:rsidRPr="00356FA6">
              <w:rPr>
                <w:sz w:val="24"/>
              </w:rPr>
              <w:t>天的浮动利率债</w:t>
            </w:r>
          </w:p>
        </w:tc>
        <w:tc>
          <w:tcPr>
            <w:tcW w:w="2488" w:type="dxa"/>
            <w:vAlign w:val="center"/>
          </w:tcPr>
          <w:p w:rsidR="004339AD" w:rsidRPr="00356FA6" w:rsidRDefault="00A53628" w:rsidP="006C67B5">
            <w:pPr>
              <w:spacing w:before="29" w:line="288" w:lineRule="auto"/>
              <w:jc w:val="right"/>
              <w:rPr>
                <w:sz w:val="24"/>
              </w:rPr>
            </w:pPr>
            <w:r w:rsidRPr="00356FA6">
              <w:rPr>
                <w:sz w:val="24"/>
              </w:rPr>
              <w:t>-</w:t>
            </w:r>
          </w:p>
        </w:tc>
        <w:tc>
          <w:tcPr>
            <w:tcW w:w="2488" w:type="dxa"/>
            <w:vAlign w:val="center"/>
          </w:tcPr>
          <w:p w:rsidR="004339AD" w:rsidRPr="00356FA6" w:rsidRDefault="00A53628"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r w:rsidRPr="00356FA6">
              <w:rPr>
                <w:sz w:val="24"/>
              </w:rPr>
              <w:t>5</w:t>
            </w:r>
          </w:p>
        </w:tc>
        <w:tc>
          <w:tcPr>
            <w:tcW w:w="3061" w:type="dxa"/>
            <w:gridSpan w:val="2"/>
            <w:vAlign w:val="center"/>
          </w:tcPr>
          <w:p w:rsidR="004339AD" w:rsidRPr="00356FA6" w:rsidRDefault="00A53628" w:rsidP="006C67B5">
            <w:pPr>
              <w:spacing w:before="29" w:line="288" w:lineRule="auto"/>
              <w:rPr>
                <w:sz w:val="24"/>
              </w:rPr>
            </w:pPr>
            <w:r w:rsidRPr="00356FA6">
              <w:rPr>
                <w:sz w:val="24"/>
              </w:rPr>
              <w:t>12</w:t>
            </w:r>
            <w:r w:rsidR="004339AD" w:rsidRPr="00356FA6">
              <w:rPr>
                <w:sz w:val="24"/>
              </w:rPr>
              <w:t>0</w:t>
            </w:r>
            <w:r w:rsidR="004339AD" w:rsidRPr="00356FA6">
              <w:rPr>
                <w:sz w:val="24"/>
              </w:rPr>
              <w:t>天</w:t>
            </w:r>
            <w:r w:rsidR="00FB7853" w:rsidRPr="00356FA6">
              <w:rPr>
                <w:color w:val="000000"/>
                <w:sz w:val="24"/>
              </w:rPr>
              <w:t>(</w:t>
            </w:r>
            <w:r w:rsidR="00FB7853" w:rsidRPr="00356FA6">
              <w:rPr>
                <w:color w:val="000000"/>
                <w:sz w:val="24"/>
              </w:rPr>
              <w:t>含</w:t>
            </w:r>
            <w:r w:rsidR="00FB7853" w:rsidRPr="00356FA6">
              <w:rPr>
                <w:color w:val="000000"/>
                <w:sz w:val="24"/>
              </w:rPr>
              <w:t>)—</w:t>
            </w:r>
            <w:r w:rsidR="004339AD" w:rsidRPr="00356FA6">
              <w:rPr>
                <w:sz w:val="24"/>
              </w:rPr>
              <w:t>397</w:t>
            </w:r>
            <w:r w:rsidR="004339AD" w:rsidRPr="00356FA6">
              <w:rPr>
                <w:sz w:val="24"/>
              </w:rPr>
              <w:t>天（含）</w:t>
            </w:r>
          </w:p>
        </w:tc>
        <w:tc>
          <w:tcPr>
            <w:tcW w:w="2488" w:type="dxa"/>
            <w:vAlign w:val="center"/>
          </w:tcPr>
          <w:p w:rsidR="004339AD" w:rsidRPr="00356FA6" w:rsidRDefault="00A53628" w:rsidP="006C67B5">
            <w:pPr>
              <w:spacing w:before="29" w:line="288" w:lineRule="auto"/>
              <w:jc w:val="right"/>
              <w:rPr>
                <w:sz w:val="24"/>
              </w:rPr>
            </w:pPr>
            <w:r w:rsidRPr="00356FA6">
              <w:rPr>
                <w:sz w:val="24"/>
              </w:rPr>
              <w:t>30.21</w:t>
            </w:r>
          </w:p>
        </w:tc>
        <w:tc>
          <w:tcPr>
            <w:tcW w:w="2488" w:type="dxa"/>
            <w:vAlign w:val="center"/>
          </w:tcPr>
          <w:p w:rsidR="004339AD" w:rsidRPr="00356FA6" w:rsidRDefault="00A53628" w:rsidP="006C67B5">
            <w:pPr>
              <w:spacing w:before="29" w:line="288" w:lineRule="auto"/>
              <w:jc w:val="right"/>
              <w:rPr>
                <w:sz w:val="24"/>
              </w:rPr>
            </w:pPr>
            <w:r w:rsidRPr="00356FA6">
              <w:rPr>
                <w:sz w:val="24"/>
              </w:rPr>
              <w:t>-</w:t>
            </w:r>
          </w:p>
        </w:tc>
      </w:tr>
      <w:tr w:rsidR="006B4A69" w:rsidRPr="00356FA6" w:rsidTr="00DD4AD9">
        <w:tc>
          <w:tcPr>
            <w:tcW w:w="961" w:type="dxa"/>
            <w:vAlign w:val="center"/>
          </w:tcPr>
          <w:p w:rsidR="004339AD" w:rsidRPr="00356FA6" w:rsidRDefault="004339AD" w:rsidP="006C67B5">
            <w:pPr>
              <w:spacing w:before="29" w:line="288" w:lineRule="auto"/>
              <w:jc w:val="center"/>
              <w:rPr>
                <w:sz w:val="24"/>
              </w:rPr>
            </w:pPr>
          </w:p>
        </w:tc>
        <w:tc>
          <w:tcPr>
            <w:tcW w:w="3061" w:type="dxa"/>
            <w:gridSpan w:val="2"/>
            <w:vAlign w:val="center"/>
          </w:tcPr>
          <w:p w:rsidR="004339AD" w:rsidRPr="00356FA6" w:rsidRDefault="004339AD" w:rsidP="006C67B5">
            <w:pPr>
              <w:spacing w:before="29" w:line="288" w:lineRule="auto"/>
              <w:rPr>
                <w:sz w:val="24"/>
              </w:rPr>
            </w:pPr>
            <w:r w:rsidRPr="00356FA6">
              <w:rPr>
                <w:sz w:val="24"/>
              </w:rPr>
              <w:t>其中：剩余存续期超过</w:t>
            </w:r>
            <w:r w:rsidRPr="00356FA6">
              <w:rPr>
                <w:sz w:val="24"/>
              </w:rPr>
              <w:t>397</w:t>
            </w:r>
            <w:r w:rsidRPr="00356FA6">
              <w:rPr>
                <w:sz w:val="24"/>
              </w:rPr>
              <w:t>天的浮动利率债</w:t>
            </w:r>
          </w:p>
        </w:tc>
        <w:tc>
          <w:tcPr>
            <w:tcW w:w="2488" w:type="dxa"/>
            <w:vAlign w:val="center"/>
          </w:tcPr>
          <w:p w:rsidR="004339AD" w:rsidRPr="00356FA6" w:rsidRDefault="00A53628" w:rsidP="006C67B5">
            <w:pPr>
              <w:spacing w:before="29" w:line="288" w:lineRule="auto"/>
              <w:jc w:val="right"/>
              <w:rPr>
                <w:sz w:val="24"/>
              </w:rPr>
            </w:pPr>
            <w:r w:rsidRPr="00356FA6">
              <w:rPr>
                <w:sz w:val="24"/>
              </w:rPr>
              <w:t>-</w:t>
            </w:r>
          </w:p>
        </w:tc>
        <w:tc>
          <w:tcPr>
            <w:tcW w:w="2488" w:type="dxa"/>
            <w:vAlign w:val="center"/>
          </w:tcPr>
          <w:p w:rsidR="004339AD" w:rsidRPr="00356FA6" w:rsidRDefault="00A53628" w:rsidP="006C67B5">
            <w:pPr>
              <w:spacing w:before="29" w:line="288" w:lineRule="auto"/>
              <w:jc w:val="right"/>
              <w:rPr>
                <w:sz w:val="24"/>
              </w:rPr>
            </w:pPr>
            <w:r w:rsidRPr="00356FA6">
              <w:rPr>
                <w:sz w:val="24"/>
              </w:rPr>
              <w:t>-</w:t>
            </w:r>
          </w:p>
        </w:tc>
      </w:tr>
      <w:tr w:rsidR="00DD4AD9" w:rsidRPr="00356FA6" w:rsidTr="00DD4AD9">
        <w:tc>
          <w:tcPr>
            <w:tcW w:w="993" w:type="dxa"/>
            <w:gridSpan w:val="2"/>
            <w:vAlign w:val="center"/>
          </w:tcPr>
          <w:p w:rsidR="00DD4AD9" w:rsidRPr="00356FA6" w:rsidRDefault="00DD4AD9" w:rsidP="006C67B5">
            <w:pPr>
              <w:spacing w:before="29" w:line="288" w:lineRule="auto"/>
              <w:jc w:val="center"/>
              <w:rPr>
                <w:sz w:val="24"/>
              </w:rPr>
            </w:pPr>
            <w:r w:rsidRPr="00356FA6">
              <w:rPr>
                <w:sz w:val="24"/>
              </w:rPr>
              <w:t>6</w:t>
            </w:r>
          </w:p>
        </w:tc>
        <w:tc>
          <w:tcPr>
            <w:tcW w:w="3029" w:type="dxa"/>
            <w:vAlign w:val="center"/>
          </w:tcPr>
          <w:p w:rsidR="00DD4AD9" w:rsidRPr="00356FA6" w:rsidRDefault="00DD4AD9" w:rsidP="006C67B5">
            <w:pPr>
              <w:spacing w:before="29" w:line="288" w:lineRule="auto"/>
              <w:jc w:val="center"/>
              <w:rPr>
                <w:sz w:val="24"/>
              </w:rPr>
            </w:pPr>
            <w:r w:rsidRPr="00356FA6">
              <w:rPr>
                <w:sz w:val="24"/>
              </w:rPr>
              <w:t>合计</w:t>
            </w:r>
          </w:p>
        </w:tc>
        <w:tc>
          <w:tcPr>
            <w:tcW w:w="2488" w:type="dxa"/>
            <w:vAlign w:val="center"/>
          </w:tcPr>
          <w:p w:rsidR="00DD4AD9" w:rsidRPr="00356FA6" w:rsidRDefault="00DD4AD9" w:rsidP="006C67B5">
            <w:pPr>
              <w:spacing w:before="29" w:line="288" w:lineRule="auto"/>
              <w:jc w:val="right"/>
              <w:rPr>
                <w:sz w:val="24"/>
              </w:rPr>
            </w:pPr>
            <w:r w:rsidRPr="00356FA6">
              <w:rPr>
                <w:sz w:val="24"/>
              </w:rPr>
              <w:t>103.07</w:t>
            </w:r>
          </w:p>
        </w:tc>
        <w:tc>
          <w:tcPr>
            <w:tcW w:w="2488" w:type="dxa"/>
            <w:vAlign w:val="center"/>
          </w:tcPr>
          <w:p w:rsidR="00DD4AD9" w:rsidRPr="00356FA6" w:rsidRDefault="00DD4AD9" w:rsidP="006C67B5">
            <w:pPr>
              <w:spacing w:before="29" w:line="288" w:lineRule="auto"/>
              <w:jc w:val="right"/>
              <w:rPr>
                <w:sz w:val="24"/>
              </w:rPr>
            </w:pPr>
            <w:r w:rsidRPr="00356FA6">
              <w:rPr>
                <w:sz w:val="24"/>
              </w:rPr>
              <w:t>4.93</w:t>
            </w:r>
          </w:p>
        </w:tc>
      </w:tr>
    </w:tbl>
    <w:p w:rsidR="00A53628" w:rsidRPr="00356FA6" w:rsidRDefault="00A53628" w:rsidP="006C67B5">
      <w:pPr>
        <w:tabs>
          <w:tab w:val="left" w:pos="426"/>
        </w:tabs>
        <w:spacing w:before="29" w:line="288" w:lineRule="auto"/>
        <w:jc w:val="left"/>
        <w:rPr>
          <w:kern w:val="0"/>
          <w:sz w:val="24"/>
        </w:rPr>
      </w:pPr>
    </w:p>
    <w:p w:rsidR="00A53628" w:rsidRPr="00356FA6" w:rsidRDefault="00A53628" w:rsidP="00A53628">
      <w:pPr>
        <w:pStyle w:val="20"/>
        <w:spacing w:before="0" w:after="0"/>
        <w:rPr>
          <w:rFonts w:ascii="Times New Roman" w:hAnsi="Times New Roman" w:cs="Times New Roman"/>
          <w:kern w:val="0"/>
          <w:szCs w:val="24"/>
        </w:rPr>
      </w:pPr>
      <w:bookmarkStart w:id="53" w:name="_Toc49244307"/>
      <w:r w:rsidRPr="00356FA6">
        <w:rPr>
          <w:rFonts w:ascii="Times New Roman" w:hAnsi="Times New Roman" w:cs="Times New Roman"/>
          <w:kern w:val="0"/>
          <w:szCs w:val="24"/>
        </w:rPr>
        <w:t>7.4</w:t>
      </w:r>
      <w:r w:rsidRPr="00356FA6">
        <w:rPr>
          <w:rFonts w:ascii="Times New Roman" w:hAnsi="Times New Roman" w:cs="Times New Roman" w:hint="eastAsia"/>
          <w:kern w:val="0"/>
          <w:szCs w:val="24"/>
        </w:rPr>
        <w:t>报告期内投资组合平均剩余存续期超过</w:t>
      </w:r>
      <w:r w:rsidRPr="00356FA6">
        <w:rPr>
          <w:rFonts w:ascii="Times New Roman" w:hAnsi="Times New Roman" w:cs="Times New Roman" w:hint="eastAsia"/>
          <w:kern w:val="0"/>
          <w:szCs w:val="24"/>
        </w:rPr>
        <w:t>240</w:t>
      </w:r>
      <w:r w:rsidRPr="00356FA6">
        <w:rPr>
          <w:rFonts w:ascii="宋体" w:hAnsi="宋体" w:cs="Times New Roman" w:hint="eastAsia"/>
          <w:kern w:val="0"/>
          <w:szCs w:val="24"/>
        </w:rPr>
        <w:t>天情况说明</w:t>
      </w:r>
      <w:bookmarkEnd w:id="53"/>
    </w:p>
    <w:p w:rsidR="00A53628" w:rsidRPr="00356FA6" w:rsidRDefault="00A53628" w:rsidP="00A53628">
      <w:pPr>
        <w:spacing w:line="360" w:lineRule="auto"/>
        <w:ind w:firstLineChars="200" w:firstLine="480"/>
        <w:jc w:val="left"/>
        <w:rPr>
          <w:sz w:val="24"/>
        </w:rPr>
      </w:pPr>
      <w:r w:rsidRPr="00356FA6">
        <w:rPr>
          <w:rFonts w:hint="eastAsia"/>
          <w:sz w:val="24"/>
        </w:rPr>
        <w:t>本基金本报告期内投资组合平均剩余存续期限未超过</w:t>
      </w:r>
      <w:r w:rsidRPr="00356FA6">
        <w:rPr>
          <w:rFonts w:hint="eastAsia"/>
          <w:sz w:val="24"/>
        </w:rPr>
        <w:t>240</w:t>
      </w:r>
      <w:r w:rsidRPr="00356FA6">
        <w:rPr>
          <w:rFonts w:hint="eastAsia"/>
          <w:sz w:val="24"/>
        </w:rPr>
        <w:t>天。</w:t>
      </w:r>
    </w:p>
    <w:p w:rsidR="006D141C" w:rsidRPr="00356FA6" w:rsidRDefault="006D141C" w:rsidP="006C67B5">
      <w:pPr>
        <w:spacing w:before="29" w:line="288" w:lineRule="auto"/>
        <w:rPr>
          <w:sz w:val="24"/>
        </w:rPr>
      </w:pPr>
    </w:p>
    <w:p w:rsidR="006D141C" w:rsidRPr="00356FA6" w:rsidRDefault="006D141C" w:rsidP="006C67B5">
      <w:pPr>
        <w:pStyle w:val="20"/>
        <w:spacing w:before="29" w:after="0" w:line="288" w:lineRule="auto"/>
        <w:rPr>
          <w:rFonts w:ascii="Times New Roman" w:hAnsi="Times New Roman" w:cs="Times New Roman"/>
          <w:kern w:val="0"/>
          <w:szCs w:val="24"/>
        </w:rPr>
      </w:pPr>
      <w:bookmarkStart w:id="54" w:name="_Toc331410106"/>
      <w:bookmarkStart w:id="55" w:name="_Toc234814104"/>
      <w:bookmarkStart w:id="56" w:name="_Toc49244308"/>
      <w:r w:rsidRPr="00356FA6">
        <w:rPr>
          <w:rFonts w:ascii="Times New Roman" w:hAnsi="Times New Roman" w:cs="Times New Roman"/>
          <w:kern w:val="0"/>
          <w:szCs w:val="24"/>
        </w:rPr>
        <w:t>7.5</w:t>
      </w:r>
      <w:r w:rsidRPr="00356FA6">
        <w:rPr>
          <w:rFonts w:ascii="Times New Roman" w:hAnsi="Times New Roman" w:cs="Times New Roman"/>
          <w:kern w:val="0"/>
          <w:szCs w:val="24"/>
        </w:rPr>
        <w:t>期末按债券品种分类的债券投资组合</w:t>
      </w:r>
      <w:bookmarkEnd w:id="54"/>
      <w:bookmarkEnd w:id="55"/>
      <w:bookmarkEnd w:id="56"/>
    </w:p>
    <w:p w:rsidR="00260867" w:rsidRPr="00356FA6" w:rsidRDefault="00644AB5" w:rsidP="006C67B5">
      <w:pPr>
        <w:autoSpaceDE w:val="0"/>
        <w:autoSpaceDN w:val="0"/>
        <w:adjustRightInd w:val="0"/>
        <w:spacing w:before="29" w:line="288" w:lineRule="auto"/>
        <w:ind w:left="15"/>
        <w:jc w:val="right"/>
        <w:rPr>
          <w:kern w:val="0"/>
          <w:sz w:val="24"/>
        </w:rPr>
      </w:pPr>
      <w:r w:rsidRPr="00356FA6">
        <w:rPr>
          <w:sz w:val="24"/>
        </w:rPr>
        <w:t>金额单位</w:t>
      </w:r>
      <w:r w:rsidR="006D141C" w:rsidRPr="00356FA6">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233"/>
        <w:gridCol w:w="2860"/>
        <w:gridCol w:w="2588"/>
        <w:gridCol w:w="2317"/>
      </w:tblGrid>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序号</w:t>
            </w:r>
          </w:p>
        </w:tc>
        <w:tc>
          <w:tcPr>
            <w:tcW w:w="2860"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债券品种</w:t>
            </w:r>
          </w:p>
        </w:tc>
        <w:tc>
          <w:tcPr>
            <w:tcW w:w="2588" w:type="dxa"/>
            <w:tcMar>
              <w:left w:w="108" w:type="dxa"/>
              <w:right w:w="108" w:type="dxa"/>
            </w:tcMar>
            <w:vAlign w:val="center"/>
          </w:tcPr>
          <w:p w:rsidR="00260867" w:rsidRPr="00356FA6" w:rsidRDefault="00C57CC1" w:rsidP="006C67B5">
            <w:pPr>
              <w:spacing w:before="29" w:line="288" w:lineRule="auto"/>
              <w:ind w:left="17"/>
              <w:jc w:val="center"/>
              <w:rPr>
                <w:sz w:val="24"/>
              </w:rPr>
            </w:pPr>
            <w:r w:rsidRPr="00356FA6">
              <w:rPr>
                <w:sz w:val="24"/>
              </w:rPr>
              <w:t>摊余成本</w:t>
            </w:r>
          </w:p>
        </w:tc>
        <w:tc>
          <w:tcPr>
            <w:tcW w:w="2317"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占基金资产净值比例</w:t>
            </w:r>
            <w:r w:rsidR="00652A5F" w:rsidRPr="00356FA6">
              <w:rPr>
                <w:color w:val="000000"/>
                <w:sz w:val="24"/>
              </w:rPr>
              <w:t>（％）</w:t>
            </w:r>
          </w:p>
        </w:tc>
      </w:tr>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1</w:t>
            </w:r>
          </w:p>
        </w:tc>
        <w:tc>
          <w:tcPr>
            <w:tcW w:w="2860" w:type="dxa"/>
            <w:tcMar>
              <w:left w:w="108" w:type="dxa"/>
              <w:right w:w="108" w:type="dxa"/>
            </w:tcMar>
            <w:vAlign w:val="center"/>
          </w:tcPr>
          <w:p w:rsidR="00260867" w:rsidRPr="00356FA6" w:rsidRDefault="00260867" w:rsidP="0081370A">
            <w:pPr>
              <w:spacing w:before="29" w:line="288" w:lineRule="auto"/>
              <w:ind w:left="17"/>
              <w:rPr>
                <w:sz w:val="24"/>
              </w:rPr>
            </w:pPr>
            <w:r w:rsidRPr="00356FA6">
              <w:rPr>
                <w:sz w:val="24"/>
              </w:rPr>
              <w:t>国家债券</w:t>
            </w:r>
          </w:p>
        </w:tc>
        <w:tc>
          <w:tcPr>
            <w:tcW w:w="2588"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410,322,719.14</w:t>
            </w:r>
          </w:p>
        </w:tc>
        <w:tc>
          <w:tcPr>
            <w:tcW w:w="2317"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1.47</w:t>
            </w:r>
          </w:p>
        </w:tc>
      </w:tr>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lastRenderedPageBreak/>
              <w:t>2</w:t>
            </w:r>
          </w:p>
        </w:tc>
        <w:tc>
          <w:tcPr>
            <w:tcW w:w="2860" w:type="dxa"/>
            <w:tcMar>
              <w:left w:w="108" w:type="dxa"/>
              <w:right w:w="108" w:type="dxa"/>
            </w:tcMar>
            <w:vAlign w:val="center"/>
          </w:tcPr>
          <w:p w:rsidR="00260867" w:rsidRPr="00356FA6" w:rsidRDefault="00260867" w:rsidP="0081370A">
            <w:pPr>
              <w:spacing w:before="29" w:line="288" w:lineRule="auto"/>
              <w:ind w:left="17"/>
              <w:rPr>
                <w:sz w:val="24"/>
              </w:rPr>
            </w:pPr>
            <w:r w:rsidRPr="00356FA6">
              <w:rPr>
                <w:sz w:val="24"/>
              </w:rPr>
              <w:t>央行票据</w:t>
            </w:r>
          </w:p>
        </w:tc>
        <w:tc>
          <w:tcPr>
            <w:tcW w:w="2588"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w:t>
            </w:r>
          </w:p>
        </w:tc>
        <w:tc>
          <w:tcPr>
            <w:tcW w:w="2317"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w:t>
            </w:r>
          </w:p>
        </w:tc>
      </w:tr>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3</w:t>
            </w:r>
          </w:p>
        </w:tc>
        <w:tc>
          <w:tcPr>
            <w:tcW w:w="2860" w:type="dxa"/>
            <w:tcMar>
              <w:left w:w="108" w:type="dxa"/>
              <w:right w:w="108" w:type="dxa"/>
            </w:tcMar>
            <w:vAlign w:val="center"/>
          </w:tcPr>
          <w:p w:rsidR="00260867" w:rsidRPr="00356FA6" w:rsidRDefault="00260867" w:rsidP="0081370A">
            <w:pPr>
              <w:spacing w:before="29" w:line="288" w:lineRule="auto"/>
              <w:ind w:left="17"/>
              <w:rPr>
                <w:sz w:val="24"/>
              </w:rPr>
            </w:pPr>
            <w:r w:rsidRPr="00356FA6">
              <w:rPr>
                <w:sz w:val="24"/>
              </w:rPr>
              <w:t>金融债券</w:t>
            </w:r>
          </w:p>
        </w:tc>
        <w:tc>
          <w:tcPr>
            <w:tcW w:w="2588"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1,003,106,143.15</w:t>
            </w:r>
          </w:p>
        </w:tc>
        <w:tc>
          <w:tcPr>
            <w:tcW w:w="2317"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3.61</w:t>
            </w:r>
          </w:p>
        </w:tc>
      </w:tr>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p>
        </w:tc>
        <w:tc>
          <w:tcPr>
            <w:tcW w:w="2860" w:type="dxa"/>
            <w:tcMar>
              <w:left w:w="108" w:type="dxa"/>
              <w:right w:w="108" w:type="dxa"/>
            </w:tcMar>
            <w:vAlign w:val="center"/>
          </w:tcPr>
          <w:p w:rsidR="00260867" w:rsidRPr="00356FA6" w:rsidRDefault="00260867" w:rsidP="0081370A">
            <w:pPr>
              <w:spacing w:before="29" w:line="288" w:lineRule="auto"/>
              <w:ind w:left="17"/>
              <w:rPr>
                <w:sz w:val="24"/>
              </w:rPr>
            </w:pPr>
            <w:r w:rsidRPr="00356FA6">
              <w:rPr>
                <w:sz w:val="24"/>
              </w:rPr>
              <w:t>其中：政策性金融债</w:t>
            </w:r>
          </w:p>
        </w:tc>
        <w:tc>
          <w:tcPr>
            <w:tcW w:w="2588"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1,003,106,143.15</w:t>
            </w:r>
          </w:p>
        </w:tc>
        <w:tc>
          <w:tcPr>
            <w:tcW w:w="2317"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3.61</w:t>
            </w:r>
          </w:p>
        </w:tc>
      </w:tr>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4</w:t>
            </w:r>
          </w:p>
        </w:tc>
        <w:tc>
          <w:tcPr>
            <w:tcW w:w="2860" w:type="dxa"/>
            <w:tcMar>
              <w:left w:w="108" w:type="dxa"/>
              <w:right w:w="108" w:type="dxa"/>
            </w:tcMar>
            <w:vAlign w:val="center"/>
          </w:tcPr>
          <w:p w:rsidR="00260867" w:rsidRPr="00356FA6" w:rsidRDefault="00260867" w:rsidP="0081370A">
            <w:pPr>
              <w:spacing w:before="29" w:line="288" w:lineRule="auto"/>
              <w:ind w:left="17"/>
              <w:rPr>
                <w:sz w:val="24"/>
              </w:rPr>
            </w:pPr>
            <w:r w:rsidRPr="00356FA6">
              <w:rPr>
                <w:sz w:val="24"/>
              </w:rPr>
              <w:t>企业债券</w:t>
            </w:r>
          </w:p>
        </w:tc>
        <w:tc>
          <w:tcPr>
            <w:tcW w:w="2588"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w:t>
            </w:r>
          </w:p>
        </w:tc>
        <w:tc>
          <w:tcPr>
            <w:tcW w:w="2317"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w:t>
            </w:r>
          </w:p>
        </w:tc>
      </w:tr>
      <w:tr w:rsidR="006B4A69" w:rsidRPr="00356FA6" w:rsidTr="00C13744">
        <w:trPr>
          <w:trHeight w:val="315"/>
        </w:trPr>
        <w:tc>
          <w:tcPr>
            <w:tcW w:w="1233" w:type="dxa"/>
            <w:tcMar>
              <w:left w:w="108" w:type="dxa"/>
              <w:right w:w="108" w:type="dxa"/>
            </w:tcMar>
            <w:vAlign w:val="center"/>
          </w:tcPr>
          <w:p w:rsidR="00260867" w:rsidRPr="00356FA6" w:rsidRDefault="00260867" w:rsidP="006C67B5">
            <w:pPr>
              <w:spacing w:before="29" w:line="288" w:lineRule="auto"/>
              <w:ind w:left="17"/>
              <w:jc w:val="center"/>
              <w:rPr>
                <w:sz w:val="24"/>
              </w:rPr>
            </w:pPr>
            <w:r w:rsidRPr="00356FA6">
              <w:rPr>
                <w:sz w:val="24"/>
              </w:rPr>
              <w:t>5</w:t>
            </w:r>
          </w:p>
        </w:tc>
        <w:tc>
          <w:tcPr>
            <w:tcW w:w="2860" w:type="dxa"/>
            <w:tcMar>
              <w:left w:w="108" w:type="dxa"/>
              <w:right w:w="108" w:type="dxa"/>
            </w:tcMar>
            <w:vAlign w:val="center"/>
          </w:tcPr>
          <w:p w:rsidR="00260867" w:rsidRPr="00356FA6" w:rsidRDefault="00260867" w:rsidP="0081370A">
            <w:pPr>
              <w:spacing w:before="29" w:line="288" w:lineRule="auto"/>
              <w:ind w:left="17"/>
              <w:rPr>
                <w:sz w:val="24"/>
              </w:rPr>
            </w:pPr>
            <w:r w:rsidRPr="00356FA6">
              <w:rPr>
                <w:sz w:val="24"/>
              </w:rPr>
              <w:t>企业短期融资</w:t>
            </w:r>
            <w:r w:rsidR="00C57CC1" w:rsidRPr="00356FA6">
              <w:rPr>
                <w:sz w:val="24"/>
              </w:rPr>
              <w:t>券</w:t>
            </w:r>
          </w:p>
        </w:tc>
        <w:tc>
          <w:tcPr>
            <w:tcW w:w="2588"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120,000,900.18</w:t>
            </w:r>
          </w:p>
        </w:tc>
        <w:tc>
          <w:tcPr>
            <w:tcW w:w="2317" w:type="dxa"/>
            <w:tcMar>
              <w:left w:w="108" w:type="dxa"/>
              <w:right w:w="108" w:type="dxa"/>
            </w:tcMar>
            <w:vAlign w:val="center"/>
          </w:tcPr>
          <w:p w:rsidR="00260867" w:rsidRPr="00356FA6" w:rsidRDefault="00260867" w:rsidP="006C67B5">
            <w:pPr>
              <w:spacing w:before="29" w:line="288" w:lineRule="auto"/>
              <w:ind w:left="17"/>
              <w:jc w:val="right"/>
              <w:rPr>
                <w:sz w:val="24"/>
              </w:rPr>
            </w:pPr>
            <w:r w:rsidRPr="00356FA6">
              <w:rPr>
                <w:sz w:val="24"/>
              </w:rPr>
              <w:t>0.43</w:t>
            </w:r>
          </w:p>
        </w:tc>
      </w:tr>
      <w:tr w:rsidR="00C13744" w:rsidRPr="00356FA6" w:rsidTr="00A53628">
        <w:trPr>
          <w:trHeight w:val="315"/>
        </w:trPr>
        <w:tc>
          <w:tcPr>
            <w:tcW w:w="1233" w:type="dxa"/>
            <w:shd w:val="clear" w:color="auto" w:fill="auto"/>
            <w:tcMar>
              <w:left w:w="108" w:type="dxa"/>
              <w:right w:w="108" w:type="dxa"/>
            </w:tcMar>
            <w:vAlign w:val="center"/>
          </w:tcPr>
          <w:p w:rsidR="00C13744" w:rsidRPr="00356FA6" w:rsidRDefault="00C13744" w:rsidP="00A53628">
            <w:pPr>
              <w:spacing w:before="29" w:line="288" w:lineRule="auto"/>
              <w:ind w:left="17"/>
              <w:jc w:val="center"/>
              <w:rPr>
                <w:sz w:val="24"/>
              </w:rPr>
            </w:pPr>
            <w:r w:rsidRPr="00356FA6">
              <w:rPr>
                <w:sz w:val="24"/>
              </w:rPr>
              <w:t>6</w:t>
            </w:r>
          </w:p>
        </w:tc>
        <w:tc>
          <w:tcPr>
            <w:tcW w:w="2860" w:type="dxa"/>
            <w:shd w:val="clear" w:color="auto" w:fill="auto"/>
            <w:tcMar>
              <w:left w:w="108" w:type="dxa"/>
              <w:right w:w="108" w:type="dxa"/>
            </w:tcMar>
            <w:vAlign w:val="center"/>
          </w:tcPr>
          <w:p w:rsidR="00C13744" w:rsidRPr="00356FA6" w:rsidRDefault="00C13744" w:rsidP="00A53628">
            <w:pPr>
              <w:spacing w:before="29" w:line="288" w:lineRule="auto"/>
              <w:ind w:left="17"/>
              <w:rPr>
                <w:sz w:val="24"/>
              </w:rPr>
            </w:pPr>
            <w:r w:rsidRPr="00356FA6">
              <w:rPr>
                <w:sz w:val="24"/>
              </w:rPr>
              <w:t>中期票据</w:t>
            </w:r>
          </w:p>
        </w:tc>
        <w:tc>
          <w:tcPr>
            <w:tcW w:w="2588" w:type="dxa"/>
            <w:tcMar>
              <w:left w:w="108" w:type="dxa"/>
              <w:right w:w="108" w:type="dxa"/>
            </w:tcMar>
            <w:vAlign w:val="center"/>
          </w:tcPr>
          <w:p w:rsidR="00C13744" w:rsidRPr="00356FA6" w:rsidRDefault="00C13744" w:rsidP="00A53628">
            <w:pPr>
              <w:spacing w:before="29" w:line="288" w:lineRule="auto"/>
              <w:ind w:left="17"/>
              <w:jc w:val="right"/>
              <w:rPr>
                <w:sz w:val="24"/>
              </w:rPr>
            </w:pPr>
            <w:r w:rsidRPr="00356FA6">
              <w:rPr>
                <w:sz w:val="24"/>
              </w:rPr>
              <w:t>-</w:t>
            </w:r>
          </w:p>
        </w:tc>
        <w:tc>
          <w:tcPr>
            <w:tcW w:w="2317" w:type="dxa"/>
            <w:tcMar>
              <w:left w:w="108" w:type="dxa"/>
              <w:right w:w="108" w:type="dxa"/>
            </w:tcMar>
            <w:vAlign w:val="center"/>
          </w:tcPr>
          <w:p w:rsidR="00C13744" w:rsidRPr="00356FA6" w:rsidRDefault="00C13744" w:rsidP="00A53628">
            <w:pPr>
              <w:spacing w:before="29" w:line="288" w:lineRule="auto"/>
              <w:ind w:left="17"/>
              <w:jc w:val="right"/>
              <w:rPr>
                <w:sz w:val="24"/>
              </w:rPr>
            </w:pPr>
            <w:r w:rsidRPr="00356FA6">
              <w:rPr>
                <w:sz w:val="24"/>
              </w:rPr>
              <w:t>-</w:t>
            </w:r>
          </w:p>
        </w:tc>
      </w:tr>
      <w:tr w:rsidR="006B4A69" w:rsidRPr="00356FA6" w:rsidTr="00C13744">
        <w:trPr>
          <w:trHeight w:val="315"/>
        </w:trPr>
        <w:tc>
          <w:tcPr>
            <w:tcW w:w="1233" w:type="dxa"/>
            <w:shd w:val="clear" w:color="auto" w:fill="auto"/>
            <w:tcMar>
              <w:left w:w="108" w:type="dxa"/>
              <w:right w:w="108" w:type="dxa"/>
            </w:tcMar>
            <w:vAlign w:val="center"/>
          </w:tcPr>
          <w:p w:rsidR="00260867" w:rsidRPr="00356FA6" w:rsidRDefault="00C13744" w:rsidP="006C67B5">
            <w:pPr>
              <w:spacing w:before="29" w:line="288" w:lineRule="auto"/>
              <w:ind w:left="17"/>
              <w:jc w:val="center"/>
              <w:rPr>
                <w:sz w:val="24"/>
              </w:rPr>
            </w:pPr>
            <w:r w:rsidRPr="00356FA6">
              <w:rPr>
                <w:sz w:val="24"/>
              </w:rPr>
              <w:t>7</w:t>
            </w:r>
          </w:p>
        </w:tc>
        <w:tc>
          <w:tcPr>
            <w:tcW w:w="2860" w:type="dxa"/>
            <w:shd w:val="clear" w:color="auto" w:fill="auto"/>
            <w:tcMar>
              <w:left w:w="108" w:type="dxa"/>
              <w:right w:w="108" w:type="dxa"/>
            </w:tcMar>
            <w:vAlign w:val="center"/>
          </w:tcPr>
          <w:p w:rsidR="00260867" w:rsidRPr="00356FA6" w:rsidRDefault="00C13744" w:rsidP="0081370A">
            <w:pPr>
              <w:spacing w:before="29" w:line="288" w:lineRule="auto"/>
              <w:ind w:left="17"/>
              <w:rPr>
                <w:sz w:val="24"/>
              </w:rPr>
            </w:pPr>
            <w:r w:rsidRPr="00356FA6">
              <w:rPr>
                <w:rFonts w:hint="eastAsia"/>
                <w:color w:val="000000"/>
                <w:sz w:val="24"/>
              </w:rPr>
              <w:t>同业存单</w:t>
            </w:r>
          </w:p>
        </w:tc>
        <w:tc>
          <w:tcPr>
            <w:tcW w:w="2588" w:type="dxa"/>
            <w:tcMar>
              <w:left w:w="108" w:type="dxa"/>
              <w:right w:w="108" w:type="dxa"/>
            </w:tcMar>
            <w:vAlign w:val="center"/>
          </w:tcPr>
          <w:p w:rsidR="00260867" w:rsidRPr="00356FA6" w:rsidRDefault="00C13744" w:rsidP="006C67B5">
            <w:pPr>
              <w:spacing w:before="29" w:line="288" w:lineRule="auto"/>
              <w:ind w:left="17"/>
              <w:jc w:val="right"/>
              <w:rPr>
                <w:sz w:val="24"/>
              </w:rPr>
            </w:pPr>
            <w:r w:rsidRPr="00356FA6">
              <w:rPr>
                <w:rFonts w:hint="eastAsia"/>
                <w:sz w:val="24"/>
              </w:rPr>
              <w:t>9,604,347,437.20</w:t>
            </w:r>
          </w:p>
        </w:tc>
        <w:tc>
          <w:tcPr>
            <w:tcW w:w="2317" w:type="dxa"/>
            <w:tcMar>
              <w:left w:w="108" w:type="dxa"/>
              <w:right w:w="108" w:type="dxa"/>
            </w:tcMar>
            <w:vAlign w:val="center"/>
          </w:tcPr>
          <w:p w:rsidR="00260867" w:rsidRPr="00356FA6" w:rsidRDefault="00C13744" w:rsidP="006C67B5">
            <w:pPr>
              <w:spacing w:before="29" w:line="288" w:lineRule="auto"/>
              <w:ind w:left="17"/>
              <w:jc w:val="right"/>
              <w:rPr>
                <w:sz w:val="24"/>
              </w:rPr>
            </w:pPr>
            <w:r w:rsidRPr="00356FA6">
              <w:rPr>
                <w:rFonts w:hint="eastAsia"/>
                <w:sz w:val="24"/>
              </w:rPr>
              <w:t>34.52</w:t>
            </w:r>
          </w:p>
        </w:tc>
      </w:tr>
      <w:tr w:rsidR="006B4A69" w:rsidRPr="00356FA6" w:rsidTr="00C13744">
        <w:trPr>
          <w:trHeight w:val="315"/>
        </w:trPr>
        <w:tc>
          <w:tcPr>
            <w:tcW w:w="1233" w:type="dxa"/>
            <w:tcMar>
              <w:left w:w="108" w:type="dxa"/>
              <w:right w:w="108" w:type="dxa"/>
            </w:tcMar>
            <w:vAlign w:val="center"/>
          </w:tcPr>
          <w:p w:rsidR="008C40A4" w:rsidRPr="00356FA6" w:rsidRDefault="008C40A4" w:rsidP="006C67B5">
            <w:pPr>
              <w:spacing w:before="29" w:line="288" w:lineRule="auto"/>
              <w:ind w:left="17"/>
              <w:jc w:val="center"/>
              <w:rPr>
                <w:sz w:val="24"/>
              </w:rPr>
            </w:pPr>
            <w:r w:rsidRPr="00356FA6">
              <w:rPr>
                <w:sz w:val="24"/>
              </w:rPr>
              <w:t>8</w:t>
            </w:r>
          </w:p>
        </w:tc>
        <w:tc>
          <w:tcPr>
            <w:tcW w:w="2860" w:type="dxa"/>
            <w:tcMar>
              <w:left w:w="108" w:type="dxa"/>
              <w:right w:w="108" w:type="dxa"/>
            </w:tcMar>
            <w:vAlign w:val="center"/>
          </w:tcPr>
          <w:p w:rsidR="008C40A4" w:rsidRPr="00356FA6" w:rsidRDefault="008C40A4" w:rsidP="0081370A">
            <w:pPr>
              <w:spacing w:before="29" w:line="288" w:lineRule="auto"/>
              <w:ind w:left="17"/>
              <w:rPr>
                <w:sz w:val="24"/>
              </w:rPr>
            </w:pPr>
            <w:r w:rsidRPr="00356FA6">
              <w:rPr>
                <w:sz w:val="24"/>
              </w:rPr>
              <w:t>其他</w:t>
            </w:r>
          </w:p>
        </w:tc>
        <w:tc>
          <w:tcPr>
            <w:tcW w:w="2588" w:type="dxa"/>
            <w:tcMar>
              <w:left w:w="108" w:type="dxa"/>
              <w:right w:w="108" w:type="dxa"/>
            </w:tcMar>
            <w:vAlign w:val="center"/>
          </w:tcPr>
          <w:p w:rsidR="008C40A4" w:rsidRPr="00356FA6" w:rsidRDefault="008C40A4" w:rsidP="006C67B5">
            <w:pPr>
              <w:spacing w:before="29" w:line="288" w:lineRule="auto"/>
              <w:ind w:left="17"/>
              <w:jc w:val="right"/>
              <w:rPr>
                <w:sz w:val="24"/>
              </w:rPr>
            </w:pPr>
            <w:r w:rsidRPr="00356FA6">
              <w:rPr>
                <w:sz w:val="24"/>
              </w:rPr>
              <w:t>-</w:t>
            </w:r>
          </w:p>
        </w:tc>
        <w:tc>
          <w:tcPr>
            <w:tcW w:w="2317" w:type="dxa"/>
            <w:tcMar>
              <w:left w:w="108" w:type="dxa"/>
              <w:right w:w="108" w:type="dxa"/>
            </w:tcMar>
            <w:vAlign w:val="center"/>
          </w:tcPr>
          <w:p w:rsidR="008C40A4" w:rsidRPr="00356FA6" w:rsidRDefault="008C40A4" w:rsidP="006C67B5">
            <w:pPr>
              <w:spacing w:before="29" w:line="288" w:lineRule="auto"/>
              <w:ind w:left="17"/>
              <w:jc w:val="right"/>
              <w:rPr>
                <w:sz w:val="24"/>
              </w:rPr>
            </w:pPr>
            <w:r w:rsidRPr="00356FA6">
              <w:rPr>
                <w:sz w:val="24"/>
              </w:rPr>
              <w:t>-</w:t>
            </w:r>
          </w:p>
        </w:tc>
      </w:tr>
      <w:tr w:rsidR="006B4A69" w:rsidRPr="00356FA6" w:rsidTr="00C13744">
        <w:trPr>
          <w:trHeight w:val="315"/>
        </w:trPr>
        <w:tc>
          <w:tcPr>
            <w:tcW w:w="1233" w:type="dxa"/>
            <w:tcMar>
              <w:left w:w="108" w:type="dxa"/>
              <w:right w:w="108" w:type="dxa"/>
            </w:tcMar>
            <w:vAlign w:val="center"/>
          </w:tcPr>
          <w:p w:rsidR="008C40A4" w:rsidRPr="00356FA6" w:rsidRDefault="008C40A4" w:rsidP="006C67B5">
            <w:pPr>
              <w:spacing w:before="29" w:line="288" w:lineRule="auto"/>
              <w:ind w:left="17"/>
              <w:jc w:val="center"/>
              <w:rPr>
                <w:sz w:val="24"/>
              </w:rPr>
            </w:pPr>
            <w:r w:rsidRPr="00356FA6">
              <w:rPr>
                <w:sz w:val="24"/>
              </w:rPr>
              <w:t>9</w:t>
            </w:r>
          </w:p>
        </w:tc>
        <w:tc>
          <w:tcPr>
            <w:tcW w:w="2860" w:type="dxa"/>
            <w:tcMar>
              <w:left w:w="108" w:type="dxa"/>
              <w:right w:w="108" w:type="dxa"/>
            </w:tcMar>
            <w:vAlign w:val="center"/>
          </w:tcPr>
          <w:p w:rsidR="008C40A4" w:rsidRPr="00356FA6" w:rsidRDefault="008C40A4" w:rsidP="0081370A">
            <w:pPr>
              <w:spacing w:before="29" w:line="288" w:lineRule="auto"/>
              <w:ind w:left="17"/>
              <w:rPr>
                <w:sz w:val="24"/>
              </w:rPr>
            </w:pPr>
            <w:r w:rsidRPr="00356FA6">
              <w:rPr>
                <w:sz w:val="24"/>
              </w:rPr>
              <w:t>合计</w:t>
            </w:r>
          </w:p>
        </w:tc>
        <w:tc>
          <w:tcPr>
            <w:tcW w:w="2588" w:type="dxa"/>
            <w:tcMar>
              <w:left w:w="108" w:type="dxa"/>
              <w:right w:w="108" w:type="dxa"/>
            </w:tcMar>
            <w:vAlign w:val="center"/>
          </w:tcPr>
          <w:p w:rsidR="008C40A4" w:rsidRPr="00356FA6" w:rsidRDefault="008C40A4" w:rsidP="006C67B5">
            <w:pPr>
              <w:spacing w:before="29" w:line="288" w:lineRule="auto"/>
              <w:ind w:left="17"/>
              <w:jc w:val="right"/>
              <w:rPr>
                <w:sz w:val="24"/>
              </w:rPr>
            </w:pPr>
            <w:r w:rsidRPr="00356FA6">
              <w:rPr>
                <w:sz w:val="24"/>
              </w:rPr>
              <w:t>11,137,777,199.67</w:t>
            </w:r>
          </w:p>
        </w:tc>
        <w:tc>
          <w:tcPr>
            <w:tcW w:w="2317" w:type="dxa"/>
            <w:tcMar>
              <w:left w:w="108" w:type="dxa"/>
              <w:right w:w="108" w:type="dxa"/>
            </w:tcMar>
            <w:vAlign w:val="center"/>
          </w:tcPr>
          <w:p w:rsidR="008C40A4" w:rsidRPr="00356FA6" w:rsidRDefault="008C40A4" w:rsidP="006C67B5">
            <w:pPr>
              <w:spacing w:before="29" w:line="288" w:lineRule="auto"/>
              <w:ind w:left="17"/>
              <w:jc w:val="right"/>
              <w:rPr>
                <w:sz w:val="24"/>
              </w:rPr>
            </w:pPr>
            <w:r w:rsidRPr="00356FA6">
              <w:rPr>
                <w:sz w:val="24"/>
              </w:rPr>
              <w:t>40.04</w:t>
            </w:r>
          </w:p>
        </w:tc>
      </w:tr>
      <w:tr w:rsidR="006B4A69" w:rsidRPr="00356FA6" w:rsidTr="00C13744">
        <w:trPr>
          <w:trHeight w:val="315"/>
        </w:trPr>
        <w:tc>
          <w:tcPr>
            <w:tcW w:w="1233" w:type="dxa"/>
            <w:tcMar>
              <w:left w:w="108" w:type="dxa"/>
              <w:right w:w="108" w:type="dxa"/>
            </w:tcMar>
            <w:vAlign w:val="center"/>
          </w:tcPr>
          <w:p w:rsidR="004C7A02" w:rsidRPr="00356FA6" w:rsidRDefault="004C7A02" w:rsidP="006C67B5">
            <w:pPr>
              <w:spacing w:before="29" w:line="288" w:lineRule="auto"/>
              <w:jc w:val="center"/>
              <w:rPr>
                <w:sz w:val="24"/>
              </w:rPr>
            </w:pPr>
            <w:r w:rsidRPr="00356FA6">
              <w:rPr>
                <w:sz w:val="24"/>
              </w:rPr>
              <w:t>10</w:t>
            </w:r>
          </w:p>
        </w:tc>
        <w:tc>
          <w:tcPr>
            <w:tcW w:w="2860" w:type="dxa"/>
            <w:tcMar>
              <w:left w:w="108" w:type="dxa"/>
              <w:right w:w="108" w:type="dxa"/>
            </w:tcMar>
            <w:vAlign w:val="center"/>
          </w:tcPr>
          <w:p w:rsidR="004C7A02" w:rsidRPr="00356FA6" w:rsidRDefault="004C7A02" w:rsidP="00583FE8">
            <w:pPr>
              <w:spacing w:before="29" w:line="288" w:lineRule="auto"/>
              <w:rPr>
                <w:sz w:val="24"/>
              </w:rPr>
            </w:pPr>
            <w:r w:rsidRPr="00356FA6">
              <w:rPr>
                <w:sz w:val="24"/>
              </w:rPr>
              <w:t>剩余存续期超过</w:t>
            </w:r>
            <w:r w:rsidRPr="00356FA6">
              <w:rPr>
                <w:sz w:val="24"/>
              </w:rPr>
              <w:t>397</w:t>
            </w:r>
            <w:r w:rsidRPr="00356FA6">
              <w:rPr>
                <w:sz w:val="24"/>
              </w:rPr>
              <w:t>天的浮动利率债券</w:t>
            </w:r>
          </w:p>
        </w:tc>
        <w:tc>
          <w:tcPr>
            <w:tcW w:w="2588" w:type="dxa"/>
            <w:tcMar>
              <w:left w:w="108" w:type="dxa"/>
              <w:right w:w="108" w:type="dxa"/>
            </w:tcMar>
            <w:vAlign w:val="center"/>
          </w:tcPr>
          <w:p w:rsidR="004C7A02" w:rsidRPr="00356FA6" w:rsidRDefault="004C7A02" w:rsidP="006C67B5">
            <w:pPr>
              <w:spacing w:before="29" w:line="288" w:lineRule="auto"/>
              <w:jc w:val="right"/>
              <w:rPr>
                <w:sz w:val="24"/>
              </w:rPr>
            </w:pPr>
            <w:r w:rsidRPr="00356FA6">
              <w:rPr>
                <w:sz w:val="24"/>
              </w:rPr>
              <w:t>-</w:t>
            </w:r>
          </w:p>
        </w:tc>
        <w:tc>
          <w:tcPr>
            <w:tcW w:w="2317" w:type="dxa"/>
            <w:tcMar>
              <w:left w:w="108" w:type="dxa"/>
              <w:right w:w="108" w:type="dxa"/>
            </w:tcMar>
            <w:vAlign w:val="center"/>
          </w:tcPr>
          <w:p w:rsidR="004C7A02" w:rsidRPr="00356FA6" w:rsidRDefault="004C7A02" w:rsidP="006C67B5">
            <w:pPr>
              <w:spacing w:before="29" w:line="288" w:lineRule="auto"/>
              <w:jc w:val="right"/>
              <w:rPr>
                <w:sz w:val="24"/>
              </w:rPr>
            </w:pPr>
            <w:r w:rsidRPr="00356FA6">
              <w:rPr>
                <w:sz w:val="24"/>
              </w:rPr>
              <w:t>-</w:t>
            </w:r>
          </w:p>
        </w:tc>
      </w:tr>
    </w:tbl>
    <w:p w:rsidR="006D141C" w:rsidRPr="00356FA6" w:rsidRDefault="006D141C" w:rsidP="006C67B5">
      <w:pPr>
        <w:pStyle w:val="af6"/>
        <w:spacing w:before="29" w:beforeAutospacing="0" w:after="0" w:afterAutospacing="0" w:line="288" w:lineRule="auto"/>
        <w:rPr>
          <w:rFonts w:ascii="Times New Roman" w:hAnsi="Times New Roman"/>
        </w:rPr>
      </w:pPr>
    </w:p>
    <w:p w:rsidR="006D141C" w:rsidRPr="00356FA6" w:rsidRDefault="006D141C" w:rsidP="006C67B5">
      <w:pPr>
        <w:pStyle w:val="20"/>
        <w:spacing w:before="29" w:after="0" w:line="288" w:lineRule="auto"/>
        <w:rPr>
          <w:rFonts w:ascii="Times New Roman" w:hAnsi="Times New Roman" w:cs="Times New Roman"/>
          <w:kern w:val="0"/>
          <w:szCs w:val="24"/>
        </w:rPr>
      </w:pPr>
      <w:bookmarkStart w:id="57" w:name="_Toc331410107"/>
      <w:bookmarkStart w:id="58" w:name="_Toc49244309"/>
      <w:r w:rsidRPr="00356FA6">
        <w:rPr>
          <w:rFonts w:ascii="Times New Roman" w:hAnsi="Times New Roman" w:cs="Times New Roman"/>
          <w:kern w:val="0"/>
          <w:szCs w:val="24"/>
        </w:rPr>
        <w:t>7.6</w:t>
      </w:r>
      <w:bookmarkEnd w:id="57"/>
      <w:r w:rsidR="00893883" w:rsidRPr="00356FA6">
        <w:rPr>
          <w:rFonts w:ascii="Times New Roman" w:hAnsi="Times New Roman" w:cs="Times New Roman"/>
          <w:kern w:val="0"/>
          <w:szCs w:val="24"/>
        </w:rPr>
        <w:t>期末按摊余成本占基金资产净值比例大小</w:t>
      </w:r>
      <w:r w:rsidR="00893883" w:rsidRPr="00356FA6">
        <w:rPr>
          <w:rFonts w:ascii="Times New Roman" w:hAnsi="Times New Roman" w:cs="Times New Roman" w:hint="eastAsia"/>
          <w:kern w:val="0"/>
          <w:szCs w:val="24"/>
        </w:rPr>
        <w:t>排序</w:t>
      </w:r>
      <w:r w:rsidR="003A0E36" w:rsidRPr="00356FA6">
        <w:rPr>
          <w:rFonts w:ascii="Times New Roman" w:hAnsi="Times New Roman" w:cs="Times New Roman"/>
          <w:kern w:val="0"/>
          <w:szCs w:val="24"/>
        </w:rPr>
        <w:t>的前十名债券投资明细</w:t>
      </w:r>
      <w:bookmarkEnd w:id="58"/>
    </w:p>
    <w:p w:rsidR="006D141C" w:rsidRPr="00356FA6" w:rsidRDefault="00644AB5" w:rsidP="006C67B5">
      <w:pPr>
        <w:autoSpaceDE w:val="0"/>
        <w:autoSpaceDN w:val="0"/>
        <w:adjustRightInd w:val="0"/>
        <w:spacing w:before="29" w:line="288" w:lineRule="auto"/>
        <w:ind w:left="15"/>
        <w:jc w:val="right"/>
        <w:rPr>
          <w:sz w:val="24"/>
        </w:rPr>
      </w:pPr>
      <w:r w:rsidRPr="00356FA6">
        <w:rPr>
          <w:sz w:val="24"/>
        </w:rPr>
        <w:t>金额单位</w:t>
      </w:r>
      <w:r w:rsidR="006D141C" w:rsidRPr="00356FA6">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00" w:firstRow="0" w:lastRow="0" w:firstColumn="0" w:lastColumn="0" w:noHBand="0" w:noVBand="0"/>
      </w:tblPr>
      <w:tblGrid>
        <w:gridCol w:w="761"/>
        <w:gridCol w:w="1315"/>
        <w:gridCol w:w="1744"/>
        <w:gridCol w:w="1713"/>
        <w:gridCol w:w="1960"/>
        <w:gridCol w:w="1505"/>
      </w:tblGrid>
      <w:tr w:rsidR="006B4A69" w:rsidRPr="00356FA6" w:rsidTr="00FE4B87">
        <w:trPr>
          <w:trHeight w:val="286"/>
        </w:trPr>
        <w:tc>
          <w:tcPr>
            <w:tcW w:w="768" w:type="dxa"/>
            <w:vAlign w:val="center"/>
          </w:tcPr>
          <w:p w:rsidR="00481742" w:rsidRPr="00356FA6" w:rsidRDefault="00481742" w:rsidP="006C67B5">
            <w:pPr>
              <w:spacing w:before="29" w:line="288" w:lineRule="auto"/>
              <w:jc w:val="center"/>
              <w:rPr>
                <w:sz w:val="24"/>
              </w:rPr>
            </w:pPr>
            <w:r w:rsidRPr="00356FA6">
              <w:rPr>
                <w:sz w:val="24"/>
              </w:rPr>
              <w:t>序号</w:t>
            </w:r>
          </w:p>
        </w:tc>
        <w:tc>
          <w:tcPr>
            <w:tcW w:w="1329" w:type="dxa"/>
            <w:vAlign w:val="center"/>
          </w:tcPr>
          <w:p w:rsidR="00481742" w:rsidRPr="00356FA6" w:rsidRDefault="00481742" w:rsidP="006C67B5">
            <w:pPr>
              <w:spacing w:before="29" w:line="288" w:lineRule="auto"/>
              <w:jc w:val="center"/>
              <w:rPr>
                <w:sz w:val="24"/>
              </w:rPr>
            </w:pPr>
            <w:r w:rsidRPr="00356FA6">
              <w:rPr>
                <w:sz w:val="24"/>
              </w:rPr>
              <w:t>债券代码</w:t>
            </w:r>
          </w:p>
        </w:tc>
        <w:tc>
          <w:tcPr>
            <w:tcW w:w="1762" w:type="dxa"/>
            <w:tcMar>
              <w:top w:w="15" w:type="dxa"/>
              <w:left w:w="15" w:type="dxa"/>
              <w:bottom w:w="0" w:type="dxa"/>
              <w:right w:w="15" w:type="dxa"/>
            </w:tcMar>
            <w:vAlign w:val="center"/>
          </w:tcPr>
          <w:p w:rsidR="00481742" w:rsidRPr="00356FA6" w:rsidRDefault="00481742" w:rsidP="006C67B5">
            <w:pPr>
              <w:spacing w:before="29" w:line="288" w:lineRule="auto"/>
              <w:jc w:val="center"/>
              <w:rPr>
                <w:sz w:val="24"/>
              </w:rPr>
            </w:pPr>
            <w:r w:rsidRPr="00356FA6">
              <w:rPr>
                <w:sz w:val="24"/>
              </w:rPr>
              <w:t>债券名称</w:t>
            </w:r>
          </w:p>
        </w:tc>
        <w:tc>
          <w:tcPr>
            <w:tcW w:w="1731" w:type="dxa"/>
            <w:tcMar>
              <w:top w:w="15" w:type="dxa"/>
              <w:left w:w="15" w:type="dxa"/>
              <w:bottom w:w="0" w:type="dxa"/>
              <w:right w:w="15" w:type="dxa"/>
            </w:tcMar>
            <w:vAlign w:val="center"/>
          </w:tcPr>
          <w:p w:rsidR="00481742" w:rsidRPr="00356FA6" w:rsidRDefault="000D501D" w:rsidP="006C67B5">
            <w:pPr>
              <w:spacing w:before="29" w:line="288" w:lineRule="auto"/>
              <w:jc w:val="center"/>
              <w:rPr>
                <w:sz w:val="24"/>
              </w:rPr>
            </w:pPr>
            <w:r w:rsidRPr="000E4C40">
              <w:rPr>
                <w:rFonts w:hAnsi="宋体"/>
                <w:color w:val="000000"/>
                <w:kern w:val="0"/>
                <w:sz w:val="24"/>
              </w:rPr>
              <w:t>债券数量</w:t>
            </w:r>
            <w:r>
              <w:rPr>
                <w:rFonts w:hint="eastAsia"/>
                <w:color w:val="000000"/>
                <w:kern w:val="0"/>
                <w:sz w:val="24"/>
              </w:rPr>
              <w:t>(</w:t>
            </w:r>
            <w:r>
              <w:rPr>
                <w:rFonts w:hint="eastAsia"/>
                <w:color w:val="000000"/>
                <w:kern w:val="0"/>
                <w:sz w:val="24"/>
              </w:rPr>
              <w:t>张</w:t>
            </w:r>
            <w:r>
              <w:rPr>
                <w:rFonts w:hint="eastAsia"/>
                <w:color w:val="000000"/>
                <w:kern w:val="0"/>
                <w:sz w:val="24"/>
              </w:rPr>
              <w:t>)</w:t>
            </w:r>
          </w:p>
        </w:tc>
        <w:tc>
          <w:tcPr>
            <w:tcW w:w="1980" w:type="dxa"/>
            <w:tcMar>
              <w:top w:w="15" w:type="dxa"/>
              <w:left w:w="15" w:type="dxa"/>
              <w:bottom w:w="0" w:type="dxa"/>
              <w:right w:w="15" w:type="dxa"/>
            </w:tcMar>
            <w:vAlign w:val="center"/>
          </w:tcPr>
          <w:p w:rsidR="00481742" w:rsidRPr="00356FA6" w:rsidRDefault="00481742" w:rsidP="006C67B5">
            <w:pPr>
              <w:spacing w:before="29" w:line="288" w:lineRule="auto"/>
              <w:jc w:val="center"/>
              <w:rPr>
                <w:sz w:val="24"/>
              </w:rPr>
            </w:pPr>
            <w:r w:rsidRPr="00356FA6">
              <w:rPr>
                <w:sz w:val="24"/>
              </w:rPr>
              <w:t>摊余成本</w:t>
            </w:r>
          </w:p>
        </w:tc>
        <w:tc>
          <w:tcPr>
            <w:tcW w:w="1520" w:type="dxa"/>
            <w:tcMar>
              <w:top w:w="15" w:type="dxa"/>
              <w:left w:w="15" w:type="dxa"/>
              <w:bottom w:w="0" w:type="dxa"/>
              <w:right w:w="15" w:type="dxa"/>
            </w:tcMar>
            <w:vAlign w:val="center"/>
          </w:tcPr>
          <w:p w:rsidR="00481742" w:rsidRPr="00356FA6" w:rsidRDefault="00C96EF5" w:rsidP="006C67B5">
            <w:pPr>
              <w:spacing w:before="29" w:line="288" w:lineRule="auto"/>
              <w:jc w:val="center"/>
              <w:rPr>
                <w:sz w:val="24"/>
              </w:rPr>
            </w:pPr>
            <w:r w:rsidRPr="00356FA6">
              <w:rPr>
                <w:color w:val="000000"/>
                <w:sz w:val="24"/>
              </w:rPr>
              <w:t>占基金资产净值比例（％）</w:t>
            </w:r>
          </w:p>
        </w:tc>
      </w:tr>
      <w:tr w:rsidR="00172F2D">
        <w:tc>
          <w:tcPr>
            <w:tcW w:w="761" w:type="dxa"/>
            <w:vAlign w:val="center"/>
          </w:tcPr>
          <w:p w:rsidR="00172F2D" w:rsidRDefault="00EA4F79">
            <w:pPr>
              <w:jc w:val="center"/>
            </w:pPr>
            <w:r>
              <w:rPr>
                <w:sz w:val="24"/>
              </w:rPr>
              <w:t>1</w:t>
            </w:r>
          </w:p>
        </w:tc>
        <w:tc>
          <w:tcPr>
            <w:tcW w:w="1315" w:type="dxa"/>
            <w:vAlign w:val="center"/>
          </w:tcPr>
          <w:p w:rsidR="00172F2D" w:rsidRDefault="00EA4F79">
            <w:pPr>
              <w:jc w:val="center"/>
            </w:pPr>
            <w:r>
              <w:rPr>
                <w:sz w:val="24"/>
              </w:rPr>
              <w:t>112021147</w:t>
            </w:r>
          </w:p>
        </w:tc>
        <w:tc>
          <w:tcPr>
            <w:tcW w:w="1744" w:type="dxa"/>
            <w:vAlign w:val="center"/>
          </w:tcPr>
          <w:p w:rsidR="00172F2D" w:rsidRDefault="00EA4F79">
            <w:pPr>
              <w:jc w:val="center"/>
            </w:pPr>
            <w:r>
              <w:rPr>
                <w:sz w:val="24"/>
              </w:rPr>
              <w:t>20</w:t>
            </w:r>
            <w:r>
              <w:rPr>
                <w:sz w:val="24"/>
              </w:rPr>
              <w:t>渤海银行</w:t>
            </w:r>
            <w:r>
              <w:rPr>
                <w:sz w:val="24"/>
              </w:rPr>
              <w:t>CD147</w:t>
            </w:r>
          </w:p>
        </w:tc>
        <w:tc>
          <w:tcPr>
            <w:tcW w:w="1713" w:type="dxa"/>
            <w:vAlign w:val="center"/>
          </w:tcPr>
          <w:p w:rsidR="00172F2D" w:rsidRDefault="00EA4F79">
            <w:pPr>
              <w:jc w:val="center"/>
            </w:pPr>
            <w:r>
              <w:rPr>
                <w:sz w:val="24"/>
              </w:rPr>
              <w:t>4,000,000</w:t>
            </w:r>
          </w:p>
        </w:tc>
        <w:tc>
          <w:tcPr>
            <w:tcW w:w="1960" w:type="dxa"/>
            <w:vAlign w:val="center"/>
          </w:tcPr>
          <w:p w:rsidR="00172F2D" w:rsidRDefault="00EA4F79">
            <w:pPr>
              <w:jc w:val="center"/>
            </w:pPr>
            <w:r>
              <w:rPr>
                <w:sz w:val="24"/>
              </w:rPr>
              <w:t>398,066,172.67</w:t>
            </w:r>
          </w:p>
        </w:tc>
        <w:tc>
          <w:tcPr>
            <w:tcW w:w="1505" w:type="dxa"/>
            <w:vAlign w:val="center"/>
          </w:tcPr>
          <w:p w:rsidR="00172F2D" w:rsidRDefault="00EA4F79">
            <w:pPr>
              <w:jc w:val="center"/>
            </w:pPr>
            <w:r>
              <w:rPr>
                <w:sz w:val="24"/>
              </w:rPr>
              <w:t>1.43</w:t>
            </w:r>
          </w:p>
        </w:tc>
      </w:tr>
      <w:tr w:rsidR="00172F2D">
        <w:tc>
          <w:tcPr>
            <w:tcW w:w="761" w:type="dxa"/>
            <w:vAlign w:val="center"/>
          </w:tcPr>
          <w:p w:rsidR="00172F2D" w:rsidRDefault="00EA4F79">
            <w:pPr>
              <w:jc w:val="center"/>
            </w:pPr>
            <w:r>
              <w:rPr>
                <w:sz w:val="24"/>
              </w:rPr>
              <w:t>2</w:t>
            </w:r>
          </w:p>
        </w:tc>
        <w:tc>
          <w:tcPr>
            <w:tcW w:w="1315" w:type="dxa"/>
            <w:vAlign w:val="center"/>
          </w:tcPr>
          <w:p w:rsidR="00172F2D" w:rsidRDefault="00EA4F79">
            <w:pPr>
              <w:jc w:val="center"/>
            </w:pPr>
            <w:r>
              <w:rPr>
                <w:sz w:val="24"/>
              </w:rPr>
              <w:t>190012</w:t>
            </w:r>
          </w:p>
        </w:tc>
        <w:tc>
          <w:tcPr>
            <w:tcW w:w="1744" w:type="dxa"/>
            <w:vAlign w:val="center"/>
          </w:tcPr>
          <w:p w:rsidR="00172F2D" w:rsidRDefault="00EA4F79">
            <w:pPr>
              <w:jc w:val="center"/>
            </w:pPr>
            <w:r>
              <w:rPr>
                <w:sz w:val="24"/>
              </w:rPr>
              <w:t>19</w:t>
            </w:r>
            <w:r>
              <w:rPr>
                <w:sz w:val="24"/>
              </w:rPr>
              <w:t>附息国债</w:t>
            </w:r>
            <w:r>
              <w:rPr>
                <w:sz w:val="24"/>
              </w:rPr>
              <w:t>12</w:t>
            </w:r>
          </w:p>
        </w:tc>
        <w:tc>
          <w:tcPr>
            <w:tcW w:w="1713" w:type="dxa"/>
            <w:vAlign w:val="center"/>
          </w:tcPr>
          <w:p w:rsidR="00172F2D" w:rsidRDefault="00EA4F79">
            <w:pPr>
              <w:jc w:val="center"/>
            </w:pPr>
            <w:r>
              <w:rPr>
                <w:sz w:val="24"/>
              </w:rPr>
              <w:t>3,700,000</w:t>
            </w:r>
          </w:p>
        </w:tc>
        <w:tc>
          <w:tcPr>
            <w:tcW w:w="1960" w:type="dxa"/>
            <w:vAlign w:val="center"/>
          </w:tcPr>
          <w:p w:rsidR="00172F2D" w:rsidRDefault="00EA4F79">
            <w:pPr>
              <w:jc w:val="center"/>
            </w:pPr>
            <w:r>
              <w:rPr>
                <w:sz w:val="24"/>
              </w:rPr>
              <w:t>370,449,059.96</w:t>
            </w:r>
          </w:p>
        </w:tc>
        <w:tc>
          <w:tcPr>
            <w:tcW w:w="1505" w:type="dxa"/>
            <w:vAlign w:val="center"/>
          </w:tcPr>
          <w:p w:rsidR="00172F2D" w:rsidRDefault="00EA4F79">
            <w:pPr>
              <w:jc w:val="center"/>
            </w:pPr>
            <w:r>
              <w:rPr>
                <w:sz w:val="24"/>
              </w:rPr>
              <w:t>1.33</w:t>
            </w:r>
          </w:p>
        </w:tc>
      </w:tr>
      <w:tr w:rsidR="00172F2D">
        <w:tc>
          <w:tcPr>
            <w:tcW w:w="761" w:type="dxa"/>
            <w:vAlign w:val="center"/>
          </w:tcPr>
          <w:p w:rsidR="00172F2D" w:rsidRDefault="00EA4F79">
            <w:pPr>
              <w:jc w:val="center"/>
            </w:pPr>
            <w:r>
              <w:rPr>
                <w:sz w:val="24"/>
              </w:rPr>
              <w:t>3</w:t>
            </w:r>
          </w:p>
        </w:tc>
        <w:tc>
          <w:tcPr>
            <w:tcW w:w="1315" w:type="dxa"/>
            <w:vAlign w:val="center"/>
          </w:tcPr>
          <w:p w:rsidR="00172F2D" w:rsidRDefault="00EA4F79">
            <w:pPr>
              <w:jc w:val="center"/>
            </w:pPr>
            <w:r>
              <w:rPr>
                <w:sz w:val="24"/>
              </w:rPr>
              <w:t>112021153</w:t>
            </w:r>
          </w:p>
        </w:tc>
        <w:tc>
          <w:tcPr>
            <w:tcW w:w="1744" w:type="dxa"/>
            <w:vAlign w:val="center"/>
          </w:tcPr>
          <w:p w:rsidR="00172F2D" w:rsidRDefault="00EA4F79">
            <w:pPr>
              <w:jc w:val="center"/>
            </w:pPr>
            <w:r>
              <w:rPr>
                <w:sz w:val="24"/>
              </w:rPr>
              <w:t>20</w:t>
            </w:r>
            <w:r>
              <w:rPr>
                <w:sz w:val="24"/>
              </w:rPr>
              <w:t>渤海银行</w:t>
            </w:r>
            <w:r>
              <w:rPr>
                <w:sz w:val="24"/>
              </w:rPr>
              <w:t>CD153</w:t>
            </w:r>
          </w:p>
        </w:tc>
        <w:tc>
          <w:tcPr>
            <w:tcW w:w="1713" w:type="dxa"/>
            <w:vAlign w:val="center"/>
          </w:tcPr>
          <w:p w:rsidR="00172F2D" w:rsidRDefault="00EA4F79">
            <w:pPr>
              <w:jc w:val="center"/>
            </w:pPr>
            <w:r>
              <w:rPr>
                <w:sz w:val="24"/>
              </w:rPr>
              <w:t>3,000,000</w:t>
            </w:r>
          </w:p>
        </w:tc>
        <w:tc>
          <w:tcPr>
            <w:tcW w:w="1960" w:type="dxa"/>
            <w:vAlign w:val="center"/>
          </w:tcPr>
          <w:p w:rsidR="00172F2D" w:rsidRDefault="00EA4F79">
            <w:pPr>
              <w:jc w:val="center"/>
            </w:pPr>
            <w:r>
              <w:rPr>
                <w:sz w:val="24"/>
              </w:rPr>
              <w:t>298,510,527.75</w:t>
            </w:r>
          </w:p>
        </w:tc>
        <w:tc>
          <w:tcPr>
            <w:tcW w:w="1505" w:type="dxa"/>
            <w:vAlign w:val="center"/>
          </w:tcPr>
          <w:p w:rsidR="00172F2D" w:rsidRDefault="00EA4F79">
            <w:pPr>
              <w:jc w:val="center"/>
            </w:pPr>
            <w:r>
              <w:rPr>
                <w:sz w:val="24"/>
              </w:rPr>
              <w:t>1.07</w:t>
            </w:r>
          </w:p>
        </w:tc>
      </w:tr>
      <w:tr w:rsidR="00172F2D">
        <w:tc>
          <w:tcPr>
            <w:tcW w:w="761" w:type="dxa"/>
            <w:vAlign w:val="center"/>
          </w:tcPr>
          <w:p w:rsidR="00172F2D" w:rsidRDefault="00EA4F79">
            <w:pPr>
              <w:jc w:val="center"/>
            </w:pPr>
            <w:r>
              <w:rPr>
                <w:sz w:val="24"/>
              </w:rPr>
              <w:t>4</w:t>
            </w:r>
          </w:p>
        </w:tc>
        <w:tc>
          <w:tcPr>
            <w:tcW w:w="1315" w:type="dxa"/>
            <w:vAlign w:val="center"/>
          </w:tcPr>
          <w:p w:rsidR="00172F2D" w:rsidRDefault="00EA4F79">
            <w:pPr>
              <w:jc w:val="center"/>
            </w:pPr>
            <w:r>
              <w:rPr>
                <w:sz w:val="24"/>
              </w:rPr>
              <w:t>112021167</w:t>
            </w:r>
          </w:p>
        </w:tc>
        <w:tc>
          <w:tcPr>
            <w:tcW w:w="1744" w:type="dxa"/>
            <w:vAlign w:val="center"/>
          </w:tcPr>
          <w:p w:rsidR="00172F2D" w:rsidRDefault="00EA4F79">
            <w:pPr>
              <w:jc w:val="center"/>
            </w:pPr>
            <w:r>
              <w:rPr>
                <w:sz w:val="24"/>
              </w:rPr>
              <w:t>20</w:t>
            </w:r>
            <w:r>
              <w:rPr>
                <w:sz w:val="24"/>
              </w:rPr>
              <w:t>渤海银行</w:t>
            </w:r>
            <w:r>
              <w:rPr>
                <w:sz w:val="24"/>
              </w:rPr>
              <w:t>CD167</w:t>
            </w:r>
          </w:p>
        </w:tc>
        <w:tc>
          <w:tcPr>
            <w:tcW w:w="1713" w:type="dxa"/>
            <w:vAlign w:val="center"/>
          </w:tcPr>
          <w:p w:rsidR="00172F2D" w:rsidRDefault="00EA4F79">
            <w:pPr>
              <w:jc w:val="center"/>
            </w:pPr>
            <w:r>
              <w:rPr>
                <w:sz w:val="24"/>
              </w:rPr>
              <w:t>3,000,000</w:t>
            </w:r>
          </w:p>
        </w:tc>
        <w:tc>
          <w:tcPr>
            <w:tcW w:w="1960" w:type="dxa"/>
            <w:vAlign w:val="center"/>
          </w:tcPr>
          <w:p w:rsidR="00172F2D" w:rsidRDefault="00EA4F79">
            <w:pPr>
              <w:jc w:val="center"/>
            </w:pPr>
            <w:r>
              <w:rPr>
                <w:sz w:val="24"/>
              </w:rPr>
              <w:t>298,445,369.57</w:t>
            </w:r>
          </w:p>
        </w:tc>
        <w:tc>
          <w:tcPr>
            <w:tcW w:w="1505" w:type="dxa"/>
            <w:vAlign w:val="center"/>
          </w:tcPr>
          <w:p w:rsidR="00172F2D" w:rsidRDefault="00EA4F79">
            <w:pPr>
              <w:jc w:val="center"/>
            </w:pPr>
            <w:r>
              <w:rPr>
                <w:sz w:val="24"/>
              </w:rPr>
              <w:t>1.07</w:t>
            </w:r>
          </w:p>
        </w:tc>
      </w:tr>
      <w:tr w:rsidR="00172F2D">
        <w:tc>
          <w:tcPr>
            <w:tcW w:w="761" w:type="dxa"/>
            <w:vAlign w:val="center"/>
          </w:tcPr>
          <w:p w:rsidR="00172F2D" w:rsidRDefault="00EA4F79">
            <w:pPr>
              <w:jc w:val="center"/>
            </w:pPr>
            <w:r>
              <w:rPr>
                <w:sz w:val="24"/>
              </w:rPr>
              <w:t>5</w:t>
            </w:r>
          </w:p>
        </w:tc>
        <w:tc>
          <w:tcPr>
            <w:tcW w:w="1315" w:type="dxa"/>
            <w:vAlign w:val="center"/>
          </w:tcPr>
          <w:p w:rsidR="00172F2D" w:rsidRDefault="00EA4F79">
            <w:pPr>
              <w:jc w:val="center"/>
            </w:pPr>
            <w:r>
              <w:rPr>
                <w:sz w:val="24"/>
              </w:rPr>
              <w:t>112021221</w:t>
            </w:r>
          </w:p>
        </w:tc>
        <w:tc>
          <w:tcPr>
            <w:tcW w:w="1744" w:type="dxa"/>
            <w:vAlign w:val="center"/>
          </w:tcPr>
          <w:p w:rsidR="00172F2D" w:rsidRDefault="00EA4F79">
            <w:pPr>
              <w:jc w:val="center"/>
            </w:pPr>
            <w:r>
              <w:rPr>
                <w:sz w:val="24"/>
              </w:rPr>
              <w:t>20</w:t>
            </w:r>
            <w:r>
              <w:rPr>
                <w:sz w:val="24"/>
              </w:rPr>
              <w:t>渤海银行</w:t>
            </w:r>
            <w:r>
              <w:rPr>
                <w:sz w:val="24"/>
              </w:rPr>
              <w:t>CD221</w:t>
            </w:r>
          </w:p>
        </w:tc>
        <w:tc>
          <w:tcPr>
            <w:tcW w:w="1713" w:type="dxa"/>
            <w:vAlign w:val="center"/>
          </w:tcPr>
          <w:p w:rsidR="00172F2D" w:rsidRDefault="00EA4F79">
            <w:pPr>
              <w:jc w:val="center"/>
            </w:pPr>
            <w:r>
              <w:rPr>
                <w:sz w:val="24"/>
              </w:rPr>
              <w:t>3,000,000</w:t>
            </w:r>
          </w:p>
        </w:tc>
        <w:tc>
          <w:tcPr>
            <w:tcW w:w="1960" w:type="dxa"/>
            <w:vAlign w:val="center"/>
          </w:tcPr>
          <w:p w:rsidR="00172F2D" w:rsidRDefault="00EA4F79">
            <w:pPr>
              <w:jc w:val="center"/>
            </w:pPr>
            <w:r>
              <w:rPr>
                <w:sz w:val="24"/>
              </w:rPr>
              <w:t>297,934,109.35</w:t>
            </w:r>
          </w:p>
        </w:tc>
        <w:tc>
          <w:tcPr>
            <w:tcW w:w="1505" w:type="dxa"/>
            <w:vAlign w:val="center"/>
          </w:tcPr>
          <w:p w:rsidR="00172F2D" w:rsidRDefault="00EA4F79">
            <w:pPr>
              <w:jc w:val="center"/>
            </w:pPr>
            <w:r>
              <w:rPr>
                <w:sz w:val="24"/>
              </w:rPr>
              <w:t>1.07</w:t>
            </w:r>
          </w:p>
        </w:tc>
      </w:tr>
      <w:tr w:rsidR="00172F2D">
        <w:tc>
          <w:tcPr>
            <w:tcW w:w="761" w:type="dxa"/>
            <w:vAlign w:val="center"/>
          </w:tcPr>
          <w:p w:rsidR="00172F2D" w:rsidRDefault="00EA4F79">
            <w:pPr>
              <w:jc w:val="center"/>
            </w:pPr>
            <w:r>
              <w:rPr>
                <w:sz w:val="24"/>
              </w:rPr>
              <w:t>6</w:t>
            </w:r>
          </w:p>
        </w:tc>
        <w:tc>
          <w:tcPr>
            <w:tcW w:w="1315" w:type="dxa"/>
            <w:vAlign w:val="center"/>
          </w:tcPr>
          <w:p w:rsidR="00172F2D" w:rsidRDefault="00EA4F79">
            <w:pPr>
              <w:jc w:val="center"/>
            </w:pPr>
            <w:r>
              <w:rPr>
                <w:sz w:val="24"/>
              </w:rPr>
              <w:t>112021148</w:t>
            </w:r>
          </w:p>
        </w:tc>
        <w:tc>
          <w:tcPr>
            <w:tcW w:w="1744" w:type="dxa"/>
            <w:vAlign w:val="center"/>
          </w:tcPr>
          <w:p w:rsidR="00172F2D" w:rsidRDefault="00EA4F79">
            <w:pPr>
              <w:jc w:val="center"/>
            </w:pPr>
            <w:r>
              <w:rPr>
                <w:sz w:val="24"/>
              </w:rPr>
              <w:t>20</w:t>
            </w:r>
            <w:r>
              <w:rPr>
                <w:sz w:val="24"/>
              </w:rPr>
              <w:t>渤海银行</w:t>
            </w:r>
            <w:r>
              <w:rPr>
                <w:sz w:val="24"/>
              </w:rPr>
              <w:t>CD148</w:t>
            </w:r>
          </w:p>
        </w:tc>
        <w:tc>
          <w:tcPr>
            <w:tcW w:w="1713" w:type="dxa"/>
            <w:vAlign w:val="center"/>
          </w:tcPr>
          <w:p w:rsidR="00172F2D" w:rsidRDefault="00EA4F79">
            <w:pPr>
              <w:jc w:val="center"/>
            </w:pPr>
            <w:r>
              <w:rPr>
                <w:sz w:val="24"/>
              </w:rPr>
              <w:t>3,000,000</w:t>
            </w:r>
          </w:p>
        </w:tc>
        <w:tc>
          <w:tcPr>
            <w:tcW w:w="1960" w:type="dxa"/>
            <w:vAlign w:val="center"/>
          </w:tcPr>
          <w:p w:rsidR="00172F2D" w:rsidRDefault="00EA4F79">
            <w:pPr>
              <w:jc w:val="center"/>
            </w:pPr>
            <w:r>
              <w:rPr>
                <w:sz w:val="24"/>
              </w:rPr>
              <w:t>297,194,824.76</w:t>
            </w:r>
          </w:p>
        </w:tc>
        <w:tc>
          <w:tcPr>
            <w:tcW w:w="1505" w:type="dxa"/>
            <w:vAlign w:val="center"/>
          </w:tcPr>
          <w:p w:rsidR="00172F2D" w:rsidRDefault="00EA4F79">
            <w:pPr>
              <w:jc w:val="center"/>
            </w:pPr>
            <w:r>
              <w:rPr>
                <w:sz w:val="24"/>
              </w:rPr>
              <w:t>1.07</w:t>
            </w:r>
          </w:p>
        </w:tc>
      </w:tr>
      <w:tr w:rsidR="00172F2D">
        <w:tc>
          <w:tcPr>
            <w:tcW w:w="761" w:type="dxa"/>
            <w:vAlign w:val="center"/>
          </w:tcPr>
          <w:p w:rsidR="00172F2D" w:rsidRDefault="00EA4F79">
            <w:pPr>
              <w:jc w:val="center"/>
            </w:pPr>
            <w:r>
              <w:rPr>
                <w:sz w:val="24"/>
              </w:rPr>
              <w:t>7</w:t>
            </w:r>
          </w:p>
        </w:tc>
        <w:tc>
          <w:tcPr>
            <w:tcW w:w="1315" w:type="dxa"/>
            <w:vAlign w:val="center"/>
          </w:tcPr>
          <w:p w:rsidR="00172F2D" w:rsidRDefault="00EA4F79">
            <w:pPr>
              <w:jc w:val="center"/>
            </w:pPr>
            <w:r>
              <w:rPr>
                <w:sz w:val="24"/>
              </w:rPr>
              <w:t>112095080</w:t>
            </w:r>
          </w:p>
        </w:tc>
        <w:tc>
          <w:tcPr>
            <w:tcW w:w="1744" w:type="dxa"/>
            <w:vAlign w:val="center"/>
          </w:tcPr>
          <w:p w:rsidR="00172F2D" w:rsidRDefault="00EA4F79">
            <w:pPr>
              <w:jc w:val="center"/>
            </w:pPr>
            <w:r>
              <w:rPr>
                <w:sz w:val="24"/>
              </w:rPr>
              <w:t>20</w:t>
            </w:r>
            <w:r>
              <w:rPr>
                <w:sz w:val="24"/>
              </w:rPr>
              <w:t>广州农村商业银行</w:t>
            </w:r>
            <w:r>
              <w:rPr>
                <w:sz w:val="24"/>
              </w:rPr>
              <w:t>CD042</w:t>
            </w:r>
          </w:p>
        </w:tc>
        <w:tc>
          <w:tcPr>
            <w:tcW w:w="1713" w:type="dxa"/>
            <w:vAlign w:val="center"/>
          </w:tcPr>
          <w:p w:rsidR="00172F2D" w:rsidRDefault="00EA4F79">
            <w:pPr>
              <w:jc w:val="center"/>
            </w:pPr>
            <w:r>
              <w:rPr>
                <w:sz w:val="24"/>
              </w:rPr>
              <w:t>3,000,000</w:t>
            </w:r>
          </w:p>
        </w:tc>
        <w:tc>
          <w:tcPr>
            <w:tcW w:w="1960" w:type="dxa"/>
            <w:vAlign w:val="center"/>
          </w:tcPr>
          <w:p w:rsidR="00172F2D" w:rsidRDefault="00EA4F79">
            <w:pPr>
              <w:jc w:val="center"/>
            </w:pPr>
            <w:r>
              <w:rPr>
                <w:sz w:val="24"/>
              </w:rPr>
              <w:t>296,735,585.78</w:t>
            </w:r>
          </w:p>
        </w:tc>
        <w:tc>
          <w:tcPr>
            <w:tcW w:w="1505" w:type="dxa"/>
            <w:vAlign w:val="center"/>
          </w:tcPr>
          <w:p w:rsidR="00172F2D" w:rsidRDefault="00EA4F79">
            <w:pPr>
              <w:jc w:val="center"/>
            </w:pPr>
            <w:r>
              <w:rPr>
                <w:sz w:val="24"/>
              </w:rPr>
              <w:t>1.07</w:t>
            </w:r>
          </w:p>
        </w:tc>
      </w:tr>
      <w:tr w:rsidR="00172F2D">
        <w:tc>
          <w:tcPr>
            <w:tcW w:w="761" w:type="dxa"/>
            <w:vAlign w:val="center"/>
          </w:tcPr>
          <w:p w:rsidR="00172F2D" w:rsidRDefault="00EA4F79">
            <w:pPr>
              <w:jc w:val="center"/>
            </w:pPr>
            <w:r>
              <w:rPr>
                <w:sz w:val="24"/>
              </w:rPr>
              <w:t>8</w:t>
            </w:r>
          </w:p>
        </w:tc>
        <w:tc>
          <w:tcPr>
            <w:tcW w:w="1315" w:type="dxa"/>
            <w:vAlign w:val="center"/>
          </w:tcPr>
          <w:p w:rsidR="00172F2D" w:rsidRDefault="00EA4F79">
            <w:pPr>
              <w:jc w:val="center"/>
            </w:pPr>
            <w:r>
              <w:rPr>
                <w:sz w:val="24"/>
              </w:rPr>
              <w:t>112097552</w:t>
            </w:r>
          </w:p>
        </w:tc>
        <w:tc>
          <w:tcPr>
            <w:tcW w:w="1744" w:type="dxa"/>
            <w:vAlign w:val="center"/>
          </w:tcPr>
          <w:p w:rsidR="00172F2D" w:rsidRDefault="00EA4F79">
            <w:pPr>
              <w:jc w:val="center"/>
            </w:pPr>
            <w:r>
              <w:rPr>
                <w:sz w:val="24"/>
              </w:rPr>
              <w:t>20</w:t>
            </w:r>
            <w:r>
              <w:rPr>
                <w:sz w:val="24"/>
              </w:rPr>
              <w:t>东莞农村商业银行</w:t>
            </w:r>
            <w:r>
              <w:rPr>
                <w:sz w:val="24"/>
              </w:rPr>
              <w:t>CD080</w:t>
            </w:r>
          </w:p>
        </w:tc>
        <w:tc>
          <w:tcPr>
            <w:tcW w:w="1713" w:type="dxa"/>
            <w:vAlign w:val="center"/>
          </w:tcPr>
          <w:p w:rsidR="00172F2D" w:rsidRDefault="00EA4F79">
            <w:pPr>
              <w:jc w:val="center"/>
            </w:pPr>
            <w:r>
              <w:rPr>
                <w:sz w:val="24"/>
              </w:rPr>
              <w:t>2,900,000</w:t>
            </w:r>
          </w:p>
        </w:tc>
        <w:tc>
          <w:tcPr>
            <w:tcW w:w="1960" w:type="dxa"/>
            <w:vAlign w:val="center"/>
          </w:tcPr>
          <w:p w:rsidR="00172F2D" w:rsidRDefault="00EA4F79">
            <w:pPr>
              <w:jc w:val="center"/>
            </w:pPr>
            <w:r>
              <w:rPr>
                <w:sz w:val="24"/>
              </w:rPr>
              <w:t>288,617,139.59</w:t>
            </w:r>
          </w:p>
        </w:tc>
        <w:tc>
          <w:tcPr>
            <w:tcW w:w="1505" w:type="dxa"/>
            <w:vAlign w:val="center"/>
          </w:tcPr>
          <w:p w:rsidR="00172F2D" w:rsidRDefault="00EA4F79">
            <w:pPr>
              <w:jc w:val="center"/>
            </w:pPr>
            <w:r>
              <w:rPr>
                <w:sz w:val="24"/>
              </w:rPr>
              <w:t>1.04</w:t>
            </w:r>
          </w:p>
        </w:tc>
      </w:tr>
      <w:tr w:rsidR="00172F2D">
        <w:tc>
          <w:tcPr>
            <w:tcW w:w="761" w:type="dxa"/>
            <w:vAlign w:val="center"/>
          </w:tcPr>
          <w:p w:rsidR="00172F2D" w:rsidRDefault="00EA4F79">
            <w:pPr>
              <w:jc w:val="center"/>
            </w:pPr>
            <w:r>
              <w:rPr>
                <w:sz w:val="24"/>
              </w:rPr>
              <w:t>9</w:t>
            </w:r>
          </w:p>
        </w:tc>
        <w:tc>
          <w:tcPr>
            <w:tcW w:w="1315" w:type="dxa"/>
            <w:vAlign w:val="center"/>
          </w:tcPr>
          <w:p w:rsidR="00172F2D" w:rsidRDefault="00EA4F79">
            <w:pPr>
              <w:jc w:val="center"/>
            </w:pPr>
            <w:r>
              <w:rPr>
                <w:sz w:val="24"/>
              </w:rPr>
              <w:t>190211</w:t>
            </w:r>
          </w:p>
        </w:tc>
        <w:tc>
          <w:tcPr>
            <w:tcW w:w="1744" w:type="dxa"/>
            <w:vAlign w:val="center"/>
          </w:tcPr>
          <w:p w:rsidR="00172F2D" w:rsidRDefault="00EA4F79">
            <w:pPr>
              <w:jc w:val="center"/>
            </w:pPr>
            <w:r>
              <w:rPr>
                <w:sz w:val="24"/>
              </w:rPr>
              <w:t>19</w:t>
            </w:r>
            <w:r>
              <w:rPr>
                <w:sz w:val="24"/>
              </w:rPr>
              <w:t>国开</w:t>
            </w:r>
            <w:r>
              <w:rPr>
                <w:sz w:val="24"/>
              </w:rPr>
              <w:t>11</w:t>
            </w:r>
          </w:p>
        </w:tc>
        <w:tc>
          <w:tcPr>
            <w:tcW w:w="1713" w:type="dxa"/>
            <w:vAlign w:val="center"/>
          </w:tcPr>
          <w:p w:rsidR="00172F2D" w:rsidRDefault="00EA4F79">
            <w:pPr>
              <w:jc w:val="center"/>
            </w:pPr>
            <w:r>
              <w:rPr>
                <w:sz w:val="24"/>
              </w:rPr>
              <w:t>2,700,000</w:t>
            </w:r>
          </w:p>
        </w:tc>
        <w:tc>
          <w:tcPr>
            <w:tcW w:w="1960" w:type="dxa"/>
            <w:vAlign w:val="center"/>
          </w:tcPr>
          <w:p w:rsidR="00172F2D" w:rsidRDefault="00EA4F79">
            <w:pPr>
              <w:jc w:val="center"/>
            </w:pPr>
            <w:r>
              <w:rPr>
                <w:sz w:val="24"/>
              </w:rPr>
              <w:t>270,811,917.97</w:t>
            </w:r>
          </w:p>
        </w:tc>
        <w:tc>
          <w:tcPr>
            <w:tcW w:w="1505" w:type="dxa"/>
            <w:vAlign w:val="center"/>
          </w:tcPr>
          <w:p w:rsidR="00172F2D" w:rsidRDefault="00EA4F79">
            <w:pPr>
              <w:jc w:val="center"/>
            </w:pPr>
            <w:r>
              <w:rPr>
                <w:sz w:val="24"/>
              </w:rPr>
              <w:t>0.97</w:t>
            </w:r>
          </w:p>
        </w:tc>
      </w:tr>
      <w:tr w:rsidR="00172F2D">
        <w:tc>
          <w:tcPr>
            <w:tcW w:w="761" w:type="dxa"/>
            <w:vAlign w:val="center"/>
          </w:tcPr>
          <w:p w:rsidR="00172F2D" w:rsidRDefault="00EA4F79">
            <w:pPr>
              <w:jc w:val="center"/>
            </w:pPr>
            <w:r>
              <w:rPr>
                <w:sz w:val="24"/>
              </w:rPr>
              <w:lastRenderedPageBreak/>
              <w:t>10</w:t>
            </w:r>
          </w:p>
        </w:tc>
        <w:tc>
          <w:tcPr>
            <w:tcW w:w="1315" w:type="dxa"/>
            <w:vAlign w:val="center"/>
          </w:tcPr>
          <w:p w:rsidR="00172F2D" w:rsidRDefault="00EA4F79">
            <w:pPr>
              <w:jc w:val="center"/>
            </w:pPr>
            <w:r>
              <w:rPr>
                <w:sz w:val="24"/>
              </w:rPr>
              <w:t>100411</w:t>
            </w:r>
          </w:p>
        </w:tc>
        <w:tc>
          <w:tcPr>
            <w:tcW w:w="1744" w:type="dxa"/>
            <w:vAlign w:val="center"/>
          </w:tcPr>
          <w:p w:rsidR="00172F2D" w:rsidRDefault="00EA4F79">
            <w:pPr>
              <w:jc w:val="center"/>
            </w:pPr>
            <w:r>
              <w:rPr>
                <w:sz w:val="24"/>
              </w:rPr>
              <w:t>10</w:t>
            </w:r>
            <w:r>
              <w:rPr>
                <w:sz w:val="24"/>
              </w:rPr>
              <w:t>农发</w:t>
            </w:r>
            <w:r>
              <w:rPr>
                <w:sz w:val="24"/>
              </w:rPr>
              <w:t>11</w:t>
            </w:r>
          </w:p>
        </w:tc>
        <w:tc>
          <w:tcPr>
            <w:tcW w:w="1713" w:type="dxa"/>
            <w:vAlign w:val="center"/>
          </w:tcPr>
          <w:p w:rsidR="00172F2D" w:rsidRDefault="00EA4F79">
            <w:pPr>
              <w:jc w:val="center"/>
            </w:pPr>
            <w:r>
              <w:rPr>
                <w:sz w:val="24"/>
              </w:rPr>
              <w:t>2,300,000</w:t>
            </w:r>
          </w:p>
        </w:tc>
        <w:tc>
          <w:tcPr>
            <w:tcW w:w="1960" w:type="dxa"/>
            <w:vAlign w:val="center"/>
          </w:tcPr>
          <w:p w:rsidR="00172F2D" w:rsidRDefault="00EA4F79">
            <w:pPr>
              <w:jc w:val="center"/>
            </w:pPr>
            <w:r>
              <w:rPr>
                <w:sz w:val="24"/>
              </w:rPr>
              <w:t>230,901,680.42</w:t>
            </w:r>
          </w:p>
        </w:tc>
        <w:tc>
          <w:tcPr>
            <w:tcW w:w="1505" w:type="dxa"/>
            <w:vAlign w:val="center"/>
          </w:tcPr>
          <w:p w:rsidR="00172F2D" w:rsidRDefault="00EA4F79">
            <w:pPr>
              <w:jc w:val="center"/>
            </w:pPr>
            <w:r>
              <w:rPr>
                <w:sz w:val="24"/>
              </w:rPr>
              <w:t>0.83</w:t>
            </w:r>
          </w:p>
        </w:tc>
      </w:tr>
    </w:tbl>
    <w:p w:rsidR="006D141C" w:rsidRPr="00356FA6" w:rsidRDefault="006D141C" w:rsidP="006C67B5">
      <w:pPr>
        <w:pStyle w:val="af6"/>
        <w:spacing w:before="29" w:beforeAutospacing="0" w:after="0" w:afterAutospacing="0" w:line="288" w:lineRule="auto"/>
        <w:rPr>
          <w:rFonts w:ascii="Times New Roman" w:hAnsi="Times New Roman"/>
        </w:rPr>
      </w:pPr>
    </w:p>
    <w:p w:rsidR="006D141C" w:rsidRPr="00356FA6" w:rsidRDefault="006D141C" w:rsidP="006C67B5">
      <w:pPr>
        <w:pStyle w:val="20"/>
        <w:spacing w:before="29" w:after="0" w:line="288" w:lineRule="auto"/>
        <w:rPr>
          <w:rFonts w:ascii="Times New Roman" w:hAnsi="Times New Roman" w:cs="Times New Roman"/>
          <w:kern w:val="0"/>
          <w:szCs w:val="24"/>
        </w:rPr>
      </w:pPr>
      <w:bookmarkStart w:id="59" w:name="_Toc331410108"/>
      <w:bookmarkStart w:id="60" w:name="_Toc49244310"/>
      <w:r w:rsidRPr="00356FA6">
        <w:rPr>
          <w:rFonts w:ascii="Times New Roman" w:hAnsi="Times New Roman" w:cs="Times New Roman"/>
          <w:kern w:val="0"/>
          <w:szCs w:val="24"/>
        </w:rPr>
        <w:t>7.7</w:t>
      </w:r>
      <w:bookmarkEnd w:id="59"/>
      <w:r w:rsidR="007A380E" w:rsidRPr="00356FA6">
        <w:rPr>
          <w:rFonts w:ascii="Times New Roman" w:hAnsi="Times New Roman" w:cs="Times New Roman"/>
          <w:kern w:val="0"/>
          <w:szCs w:val="24"/>
        </w:rPr>
        <w:t>“</w:t>
      </w:r>
      <w:r w:rsidR="007A380E" w:rsidRPr="00356FA6">
        <w:rPr>
          <w:rFonts w:ascii="Times New Roman" w:hAnsi="Times New Roman" w:cs="Times New Roman"/>
          <w:kern w:val="0"/>
          <w:szCs w:val="24"/>
        </w:rPr>
        <w:t>影子定价</w:t>
      </w:r>
      <w:r w:rsidR="007A380E" w:rsidRPr="00356FA6">
        <w:rPr>
          <w:rFonts w:ascii="Times New Roman" w:hAnsi="Times New Roman" w:cs="Times New Roman"/>
          <w:kern w:val="0"/>
          <w:szCs w:val="24"/>
        </w:rPr>
        <w:t>”</w:t>
      </w:r>
      <w:r w:rsidR="007A380E" w:rsidRPr="00356FA6">
        <w:rPr>
          <w:rFonts w:ascii="Times New Roman" w:hAnsi="Times New Roman" w:cs="Times New Roman"/>
          <w:kern w:val="0"/>
          <w:szCs w:val="24"/>
        </w:rPr>
        <w:t>与</w:t>
      </w:r>
      <w:r w:rsidR="007A380E" w:rsidRPr="00356FA6">
        <w:rPr>
          <w:rFonts w:ascii="Times New Roman" w:hAnsi="Times New Roman" w:cs="Times New Roman"/>
          <w:kern w:val="0"/>
          <w:szCs w:val="24"/>
        </w:rPr>
        <w:t>“</w:t>
      </w:r>
      <w:r w:rsidR="007A380E" w:rsidRPr="00356FA6">
        <w:rPr>
          <w:rFonts w:ascii="Times New Roman" w:hAnsi="Times New Roman" w:cs="Times New Roman"/>
          <w:kern w:val="0"/>
          <w:szCs w:val="24"/>
        </w:rPr>
        <w:t>摊余成本法</w:t>
      </w:r>
      <w:r w:rsidR="007A380E" w:rsidRPr="00356FA6">
        <w:rPr>
          <w:rFonts w:ascii="Times New Roman" w:hAnsi="Times New Roman" w:cs="Times New Roman"/>
          <w:kern w:val="0"/>
          <w:szCs w:val="24"/>
        </w:rPr>
        <w:t>”</w:t>
      </w:r>
      <w:r w:rsidR="007A380E" w:rsidRPr="00356FA6">
        <w:rPr>
          <w:rFonts w:ascii="Times New Roman" w:hAnsi="Times New Roman" w:cs="Times New Roman"/>
          <w:kern w:val="0"/>
          <w:szCs w:val="24"/>
        </w:rPr>
        <w:t>确定的基金资产净值的偏离</w:t>
      </w:r>
      <w:bookmarkEnd w:id="6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08"/>
        <w:gridCol w:w="3190"/>
      </w:tblGrid>
      <w:tr w:rsidR="006B4A69" w:rsidRPr="00356FA6" w:rsidTr="0007398A">
        <w:trPr>
          <w:trHeight w:val="285"/>
        </w:trPr>
        <w:tc>
          <w:tcPr>
            <w:tcW w:w="6042" w:type="dxa"/>
            <w:tcMar>
              <w:top w:w="0" w:type="dxa"/>
              <w:left w:w="108" w:type="dxa"/>
              <w:bottom w:w="0" w:type="dxa"/>
              <w:right w:w="108" w:type="dxa"/>
            </w:tcMar>
            <w:vAlign w:val="center"/>
          </w:tcPr>
          <w:p w:rsidR="007A380E" w:rsidRPr="00356FA6" w:rsidRDefault="007A380E" w:rsidP="006C67B5">
            <w:pPr>
              <w:spacing w:before="29" w:line="288" w:lineRule="auto"/>
              <w:jc w:val="center"/>
              <w:rPr>
                <w:sz w:val="24"/>
              </w:rPr>
            </w:pPr>
            <w:r w:rsidRPr="00356FA6">
              <w:rPr>
                <w:sz w:val="24"/>
              </w:rPr>
              <w:t>项目</w:t>
            </w:r>
          </w:p>
        </w:tc>
        <w:tc>
          <w:tcPr>
            <w:tcW w:w="3314" w:type="dxa"/>
            <w:tcMar>
              <w:top w:w="0" w:type="dxa"/>
              <w:left w:w="108" w:type="dxa"/>
              <w:bottom w:w="0" w:type="dxa"/>
              <w:right w:w="108" w:type="dxa"/>
            </w:tcMar>
            <w:vAlign w:val="center"/>
          </w:tcPr>
          <w:p w:rsidR="007A380E" w:rsidRPr="00356FA6" w:rsidRDefault="007A380E" w:rsidP="006C67B5">
            <w:pPr>
              <w:spacing w:before="29" w:line="288" w:lineRule="auto"/>
              <w:jc w:val="center"/>
              <w:rPr>
                <w:sz w:val="24"/>
              </w:rPr>
            </w:pPr>
            <w:r w:rsidRPr="00356FA6">
              <w:rPr>
                <w:sz w:val="24"/>
              </w:rPr>
              <w:t>偏离情况</w:t>
            </w:r>
          </w:p>
        </w:tc>
      </w:tr>
      <w:tr w:rsidR="006B4A69" w:rsidRPr="00356FA6" w:rsidTr="0007398A">
        <w:trPr>
          <w:trHeight w:val="312"/>
        </w:trPr>
        <w:tc>
          <w:tcPr>
            <w:tcW w:w="6042" w:type="dxa"/>
            <w:tcMar>
              <w:top w:w="0" w:type="dxa"/>
              <w:left w:w="108" w:type="dxa"/>
              <w:bottom w:w="0" w:type="dxa"/>
              <w:right w:w="108" w:type="dxa"/>
            </w:tcMar>
            <w:vAlign w:val="center"/>
          </w:tcPr>
          <w:p w:rsidR="007A380E" w:rsidRPr="00356FA6" w:rsidRDefault="007A380E" w:rsidP="006C67B5">
            <w:pPr>
              <w:spacing w:before="29" w:line="288" w:lineRule="auto"/>
              <w:rPr>
                <w:sz w:val="24"/>
              </w:rPr>
            </w:pPr>
            <w:r w:rsidRPr="00356FA6">
              <w:rPr>
                <w:sz w:val="24"/>
              </w:rPr>
              <w:t>报告期内偏离度的绝对值在</w:t>
            </w:r>
            <w:r w:rsidRPr="00356FA6">
              <w:rPr>
                <w:sz w:val="24"/>
              </w:rPr>
              <w:t>0.25(</w:t>
            </w:r>
            <w:r w:rsidRPr="00356FA6">
              <w:rPr>
                <w:sz w:val="24"/>
              </w:rPr>
              <w:t>含</w:t>
            </w:r>
            <w:r w:rsidRPr="00356FA6">
              <w:rPr>
                <w:sz w:val="24"/>
              </w:rPr>
              <w:t>)-0.5%</w:t>
            </w:r>
            <w:r w:rsidRPr="00356FA6">
              <w:rPr>
                <w:sz w:val="24"/>
              </w:rPr>
              <w:t>间的次数</w:t>
            </w:r>
          </w:p>
        </w:tc>
        <w:tc>
          <w:tcPr>
            <w:tcW w:w="3314" w:type="dxa"/>
            <w:tcMar>
              <w:top w:w="0" w:type="dxa"/>
              <w:left w:w="108" w:type="dxa"/>
              <w:bottom w:w="0" w:type="dxa"/>
              <w:right w:w="108" w:type="dxa"/>
            </w:tcMar>
            <w:vAlign w:val="center"/>
          </w:tcPr>
          <w:p w:rsidR="007A380E" w:rsidRPr="00356FA6" w:rsidRDefault="007A380E" w:rsidP="006C67B5">
            <w:pPr>
              <w:spacing w:before="29" w:line="288" w:lineRule="auto"/>
              <w:jc w:val="right"/>
              <w:rPr>
                <w:sz w:val="24"/>
              </w:rPr>
            </w:pPr>
            <w:r w:rsidRPr="00356FA6">
              <w:rPr>
                <w:sz w:val="24"/>
              </w:rPr>
              <w:t>0</w:t>
            </w:r>
          </w:p>
        </w:tc>
      </w:tr>
      <w:tr w:rsidR="006B4A69" w:rsidRPr="00356FA6" w:rsidTr="0007398A">
        <w:trPr>
          <w:trHeight w:val="285"/>
        </w:trPr>
        <w:tc>
          <w:tcPr>
            <w:tcW w:w="6042" w:type="dxa"/>
            <w:tcMar>
              <w:top w:w="0" w:type="dxa"/>
              <w:left w:w="108" w:type="dxa"/>
              <w:bottom w:w="0" w:type="dxa"/>
              <w:right w:w="108" w:type="dxa"/>
            </w:tcMar>
            <w:vAlign w:val="center"/>
          </w:tcPr>
          <w:p w:rsidR="007A380E" w:rsidRPr="00356FA6" w:rsidRDefault="007A380E" w:rsidP="006C67B5">
            <w:pPr>
              <w:spacing w:before="29" w:line="288" w:lineRule="auto"/>
              <w:rPr>
                <w:sz w:val="24"/>
              </w:rPr>
            </w:pPr>
            <w:r w:rsidRPr="00356FA6">
              <w:rPr>
                <w:sz w:val="24"/>
              </w:rPr>
              <w:t>报告期内偏离度的最高值</w:t>
            </w:r>
          </w:p>
        </w:tc>
        <w:tc>
          <w:tcPr>
            <w:tcW w:w="3314" w:type="dxa"/>
            <w:tcMar>
              <w:top w:w="0" w:type="dxa"/>
              <w:left w:w="108" w:type="dxa"/>
              <w:bottom w:w="0" w:type="dxa"/>
              <w:right w:w="108" w:type="dxa"/>
            </w:tcMar>
            <w:vAlign w:val="center"/>
          </w:tcPr>
          <w:p w:rsidR="007A380E" w:rsidRPr="00356FA6" w:rsidRDefault="007A380E" w:rsidP="006C67B5">
            <w:pPr>
              <w:spacing w:before="29" w:line="288" w:lineRule="auto"/>
              <w:jc w:val="right"/>
              <w:rPr>
                <w:sz w:val="24"/>
              </w:rPr>
            </w:pPr>
            <w:r w:rsidRPr="00356FA6">
              <w:rPr>
                <w:sz w:val="24"/>
              </w:rPr>
              <w:t>0.1474%</w:t>
            </w:r>
          </w:p>
        </w:tc>
      </w:tr>
      <w:tr w:rsidR="006B4A69" w:rsidRPr="00356FA6" w:rsidTr="0007398A">
        <w:trPr>
          <w:trHeight w:val="285"/>
        </w:trPr>
        <w:tc>
          <w:tcPr>
            <w:tcW w:w="6042" w:type="dxa"/>
            <w:tcMar>
              <w:top w:w="0" w:type="dxa"/>
              <w:left w:w="108" w:type="dxa"/>
              <w:bottom w:w="0" w:type="dxa"/>
              <w:right w:w="108" w:type="dxa"/>
            </w:tcMar>
            <w:vAlign w:val="center"/>
          </w:tcPr>
          <w:p w:rsidR="007A380E" w:rsidRPr="00356FA6" w:rsidRDefault="007A380E" w:rsidP="006C67B5">
            <w:pPr>
              <w:spacing w:before="29" w:line="288" w:lineRule="auto"/>
              <w:rPr>
                <w:sz w:val="24"/>
              </w:rPr>
            </w:pPr>
            <w:r w:rsidRPr="00356FA6">
              <w:rPr>
                <w:sz w:val="24"/>
              </w:rPr>
              <w:t>报告期内偏离度的最低值</w:t>
            </w:r>
          </w:p>
        </w:tc>
        <w:tc>
          <w:tcPr>
            <w:tcW w:w="3314" w:type="dxa"/>
            <w:tcMar>
              <w:top w:w="0" w:type="dxa"/>
              <w:left w:w="108" w:type="dxa"/>
              <w:bottom w:w="0" w:type="dxa"/>
              <w:right w:w="108" w:type="dxa"/>
            </w:tcMar>
            <w:vAlign w:val="center"/>
          </w:tcPr>
          <w:p w:rsidR="007A380E" w:rsidRPr="00356FA6" w:rsidRDefault="007A380E" w:rsidP="006C67B5">
            <w:pPr>
              <w:spacing w:before="29" w:line="288" w:lineRule="auto"/>
              <w:jc w:val="right"/>
              <w:rPr>
                <w:sz w:val="24"/>
              </w:rPr>
            </w:pPr>
            <w:r w:rsidRPr="00356FA6">
              <w:rPr>
                <w:sz w:val="24"/>
              </w:rPr>
              <w:t>-0.0326%</w:t>
            </w:r>
          </w:p>
        </w:tc>
      </w:tr>
      <w:tr w:rsidR="006B4A69" w:rsidRPr="00356FA6" w:rsidTr="0007398A">
        <w:trPr>
          <w:trHeight w:val="314"/>
        </w:trPr>
        <w:tc>
          <w:tcPr>
            <w:tcW w:w="6042" w:type="dxa"/>
            <w:tcMar>
              <w:top w:w="0" w:type="dxa"/>
              <w:left w:w="108" w:type="dxa"/>
              <w:bottom w:w="0" w:type="dxa"/>
              <w:right w:w="108" w:type="dxa"/>
            </w:tcMar>
            <w:vAlign w:val="center"/>
          </w:tcPr>
          <w:p w:rsidR="007A380E" w:rsidRPr="00356FA6" w:rsidRDefault="002A1220" w:rsidP="006C67B5">
            <w:pPr>
              <w:spacing w:before="29" w:line="288" w:lineRule="auto"/>
              <w:rPr>
                <w:sz w:val="24"/>
              </w:rPr>
            </w:pPr>
            <w:r w:rsidRPr="00356FA6">
              <w:rPr>
                <w:sz w:val="24"/>
              </w:rPr>
              <w:t>报告期内每个交易日偏离度的绝对值的简单平均值</w:t>
            </w:r>
          </w:p>
        </w:tc>
        <w:tc>
          <w:tcPr>
            <w:tcW w:w="3314" w:type="dxa"/>
            <w:tcMar>
              <w:top w:w="0" w:type="dxa"/>
              <w:left w:w="108" w:type="dxa"/>
              <w:bottom w:w="0" w:type="dxa"/>
              <w:right w:w="108" w:type="dxa"/>
            </w:tcMar>
            <w:vAlign w:val="center"/>
          </w:tcPr>
          <w:p w:rsidR="007A380E" w:rsidRPr="00356FA6" w:rsidRDefault="007A380E" w:rsidP="006C67B5">
            <w:pPr>
              <w:spacing w:before="29" w:line="288" w:lineRule="auto"/>
              <w:jc w:val="right"/>
              <w:rPr>
                <w:sz w:val="24"/>
              </w:rPr>
            </w:pPr>
            <w:r w:rsidRPr="00356FA6">
              <w:rPr>
                <w:sz w:val="24"/>
              </w:rPr>
              <w:t>0.0636%</w:t>
            </w:r>
          </w:p>
        </w:tc>
      </w:tr>
    </w:tbl>
    <w:p w:rsidR="00A53628" w:rsidRPr="00356FA6" w:rsidRDefault="00A53628" w:rsidP="006C67B5">
      <w:pPr>
        <w:tabs>
          <w:tab w:val="left" w:pos="426"/>
        </w:tabs>
        <w:spacing w:before="29" w:line="288" w:lineRule="auto"/>
        <w:jc w:val="left"/>
        <w:rPr>
          <w:kern w:val="0"/>
          <w:sz w:val="24"/>
        </w:rPr>
      </w:pPr>
    </w:p>
    <w:p w:rsidR="00A53628" w:rsidRPr="00356FA6" w:rsidRDefault="00A53628" w:rsidP="00A53628">
      <w:pPr>
        <w:spacing w:line="360" w:lineRule="auto"/>
        <w:rPr>
          <w:rFonts w:ascii="宋体" w:hAnsi="宋体" w:cs="Arial"/>
          <w:b/>
          <w:bCs/>
          <w:color w:val="000000"/>
          <w:kern w:val="0"/>
          <w:sz w:val="24"/>
        </w:rPr>
      </w:pPr>
      <w:r w:rsidRPr="00356FA6">
        <w:rPr>
          <w:rFonts w:ascii="宋体" w:hAnsi="宋体" w:hint="eastAsia"/>
          <w:b/>
          <w:bCs/>
          <w:color w:val="000000"/>
          <w:sz w:val="24"/>
        </w:rPr>
        <w:t>报告期内负偏离度的绝对值达到0.25%情况说明</w:t>
      </w:r>
    </w:p>
    <w:p w:rsidR="00A53628" w:rsidRPr="00356FA6" w:rsidRDefault="00A53628" w:rsidP="00A53628">
      <w:pPr>
        <w:autoSpaceDE w:val="0"/>
        <w:autoSpaceDN w:val="0"/>
        <w:adjustRightInd w:val="0"/>
        <w:spacing w:line="360" w:lineRule="auto"/>
        <w:ind w:firstLineChars="100" w:firstLine="240"/>
        <w:jc w:val="left"/>
        <w:rPr>
          <w:sz w:val="24"/>
        </w:rPr>
      </w:pPr>
      <w:r w:rsidRPr="00356FA6">
        <w:rPr>
          <w:rFonts w:hint="eastAsia"/>
          <w:sz w:val="24"/>
        </w:rPr>
        <w:t>本基金本报告期内未存在负偏离度的绝对值达到</w:t>
      </w:r>
      <w:r w:rsidRPr="00356FA6">
        <w:rPr>
          <w:rFonts w:hint="eastAsia"/>
          <w:sz w:val="24"/>
        </w:rPr>
        <w:t>0.25%</w:t>
      </w:r>
      <w:r w:rsidRPr="00356FA6">
        <w:rPr>
          <w:rFonts w:hint="eastAsia"/>
          <w:sz w:val="24"/>
        </w:rPr>
        <w:t>的情况。</w:t>
      </w:r>
    </w:p>
    <w:p w:rsidR="00A53628" w:rsidRPr="00356FA6" w:rsidRDefault="00A53628" w:rsidP="00A53628">
      <w:pPr>
        <w:spacing w:line="360" w:lineRule="auto"/>
        <w:rPr>
          <w:rFonts w:ascii="宋体" w:hAnsi="宋体" w:cs="Arial"/>
          <w:b/>
          <w:bCs/>
          <w:color w:val="000000"/>
          <w:kern w:val="0"/>
          <w:sz w:val="24"/>
        </w:rPr>
      </w:pPr>
      <w:r w:rsidRPr="00356FA6">
        <w:rPr>
          <w:rFonts w:ascii="宋体" w:hAnsi="宋体" w:hint="eastAsia"/>
          <w:b/>
          <w:bCs/>
          <w:color w:val="000000"/>
          <w:sz w:val="24"/>
        </w:rPr>
        <w:t>报告期内正偏离度的绝对值达到0.5%情况说明</w:t>
      </w:r>
    </w:p>
    <w:p w:rsidR="00A53628" w:rsidRPr="00356FA6" w:rsidRDefault="00A53628" w:rsidP="00A53628">
      <w:pPr>
        <w:autoSpaceDE w:val="0"/>
        <w:autoSpaceDN w:val="0"/>
        <w:adjustRightInd w:val="0"/>
        <w:spacing w:line="360" w:lineRule="auto"/>
        <w:ind w:firstLineChars="100" w:firstLine="240"/>
        <w:jc w:val="left"/>
        <w:rPr>
          <w:sz w:val="24"/>
        </w:rPr>
      </w:pPr>
      <w:r w:rsidRPr="00356FA6">
        <w:rPr>
          <w:rFonts w:hint="eastAsia"/>
          <w:sz w:val="24"/>
        </w:rPr>
        <w:t>本基金本报告期内未存在正偏离度的绝对值达到</w:t>
      </w:r>
      <w:r w:rsidRPr="00356FA6">
        <w:rPr>
          <w:rFonts w:hint="eastAsia"/>
          <w:sz w:val="24"/>
        </w:rPr>
        <w:t>0.5%</w:t>
      </w:r>
      <w:r w:rsidRPr="00356FA6">
        <w:rPr>
          <w:rFonts w:hint="eastAsia"/>
          <w:sz w:val="24"/>
        </w:rPr>
        <w:t>的情况。</w:t>
      </w:r>
    </w:p>
    <w:p w:rsidR="006D141C" w:rsidRPr="00356FA6" w:rsidRDefault="006D141C" w:rsidP="006C67B5">
      <w:pPr>
        <w:pStyle w:val="af6"/>
        <w:spacing w:before="29" w:beforeAutospacing="0" w:after="0" w:afterAutospacing="0" w:line="288" w:lineRule="auto"/>
        <w:rPr>
          <w:rFonts w:ascii="Times New Roman" w:hAnsi="Times New Roman"/>
        </w:rPr>
      </w:pPr>
    </w:p>
    <w:p w:rsidR="006D141C" w:rsidRPr="00356FA6" w:rsidRDefault="006D141C" w:rsidP="006C67B5">
      <w:pPr>
        <w:pStyle w:val="20"/>
        <w:spacing w:before="29" w:after="0" w:line="288" w:lineRule="auto"/>
        <w:rPr>
          <w:rFonts w:ascii="Times New Roman" w:hAnsi="Times New Roman" w:cs="Times New Roman"/>
          <w:kern w:val="0"/>
          <w:szCs w:val="24"/>
        </w:rPr>
      </w:pPr>
      <w:bookmarkStart w:id="61" w:name="_Toc331410109"/>
      <w:bookmarkStart w:id="62" w:name="_Toc49244311"/>
      <w:r w:rsidRPr="00356FA6">
        <w:rPr>
          <w:rFonts w:ascii="Times New Roman" w:hAnsi="Times New Roman" w:cs="Times New Roman"/>
          <w:kern w:val="0"/>
          <w:szCs w:val="24"/>
        </w:rPr>
        <w:t>7.8</w:t>
      </w:r>
      <w:bookmarkEnd w:id="61"/>
      <w:r w:rsidR="00E91C26" w:rsidRPr="00356FA6">
        <w:rPr>
          <w:rFonts w:ascii="Times New Roman" w:hAnsi="Times New Roman" w:cs="Times New Roman"/>
          <w:szCs w:val="24"/>
        </w:rPr>
        <w:t>期末按</w:t>
      </w:r>
      <w:r w:rsidR="000A036F">
        <w:rPr>
          <w:rFonts w:ascii="Times New Roman" w:hAnsi="Times New Roman" w:cs="Times New Roman" w:hint="eastAsia"/>
          <w:szCs w:val="24"/>
        </w:rPr>
        <w:t>摊余成本</w:t>
      </w:r>
      <w:r w:rsidR="00E91C26" w:rsidRPr="00356FA6">
        <w:rPr>
          <w:rFonts w:ascii="Times New Roman" w:hAnsi="Times New Roman" w:cs="Times New Roman"/>
          <w:szCs w:val="24"/>
        </w:rPr>
        <w:t>占基金资产净值比例大小排</w:t>
      </w:r>
      <w:r w:rsidR="00893883" w:rsidRPr="00356FA6">
        <w:rPr>
          <w:rFonts w:ascii="Times New Roman" w:hAnsi="Times New Roman" w:cs="Times New Roman" w:hint="eastAsia"/>
          <w:kern w:val="0"/>
          <w:szCs w:val="24"/>
        </w:rPr>
        <w:t>序</w:t>
      </w:r>
      <w:r w:rsidR="00E91C26" w:rsidRPr="00356FA6">
        <w:rPr>
          <w:rFonts w:ascii="Times New Roman" w:hAnsi="Times New Roman" w:cs="Times New Roman"/>
          <w:szCs w:val="24"/>
        </w:rPr>
        <w:t>的所有</w:t>
      </w:r>
      <w:r w:rsidR="000176E8" w:rsidRPr="00356FA6">
        <w:rPr>
          <w:rFonts w:ascii="Times New Roman" w:hAnsi="Times New Roman" w:cs="Times New Roman"/>
          <w:szCs w:val="24"/>
        </w:rPr>
        <w:t>资产支持证券投资明细</w:t>
      </w:r>
      <w:bookmarkEnd w:id="62"/>
    </w:p>
    <w:p w:rsidR="006D141C" w:rsidRPr="00356FA6" w:rsidRDefault="00644AB5" w:rsidP="006C67B5">
      <w:pPr>
        <w:autoSpaceDE w:val="0"/>
        <w:autoSpaceDN w:val="0"/>
        <w:adjustRightInd w:val="0"/>
        <w:spacing w:before="29" w:line="288" w:lineRule="auto"/>
        <w:ind w:left="15"/>
        <w:jc w:val="right"/>
        <w:rPr>
          <w:kern w:val="0"/>
          <w:sz w:val="24"/>
        </w:rPr>
      </w:pPr>
      <w:r w:rsidRPr="00356FA6">
        <w:rPr>
          <w:sz w:val="24"/>
        </w:rPr>
        <w:t>金额单位</w:t>
      </w:r>
      <w:r w:rsidR="006D141C" w:rsidRPr="00356FA6">
        <w:rPr>
          <w:sz w:val="24"/>
        </w:rPr>
        <w:t>：人民币元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152"/>
        <w:gridCol w:w="1241"/>
        <w:gridCol w:w="1287"/>
        <w:gridCol w:w="1433"/>
        <w:gridCol w:w="1545"/>
        <w:gridCol w:w="2340"/>
      </w:tblGrid>
      <w:tr w:rsidR="006B4A69" w:rsidRPr="00356FA6" w:rsidTr="00B964E4">
        <w:tc>
          <w:tcPr>
            <w:tcW w:w="1152" w:type="dxa"/>
            <w:tcBorders>
              <w:top w:val="single" w:sz="4" w:space="0" w:color="auto"/>
              <w:left w:val="single" w:sz="4" w:space="0" w:color="auto"/>
              <w:bottom w:val="single" w:sz="4" w:space="0" w:color="auto"/>
              <w:right w:val="single" w:sz="4" w:space="0" w:color="auto"/>
            </w:tcBorders>
            <w:vAlign w:val="center"/>
            <w:hideMark/>
          </w:tcPr>
          <w:p w:rsidR="00734B0E" w:rsidRPr="00356FA6" w:rsidRDefault="00734B0E" w:rsidP="006C67B5">
            <w:pPr>
              <w:spacing w:before="29" w:line="288" w:lineRule="auto"/>
              <w:jc w:val="center"/>
              <w:rPr>
                <w:sz w:val="24"/>
              </w:rPr>
            </w:pPr>
            <w:r w:rsidRPr="00356FA6">
              <w:rPr>
                <w:sz w:val="24"/>
              </w:rPr>
              <w:t>序号</w:t>
            </w:r>
          </w:p>
        </w:tc>
        <w:tc>
          <w:tcPr>
            <w:tcW w:w="1241" w:type="dxa"/>
            <w:tcBorders>
              <w:top w:val="single" w:sz="4" w:space="0" w:color="auto"/>
              <w:left w:val="single" w:sz="4" w:space="0" w:color="auto"/>
              <w:bottom w:val="single" w:sz="4" w:space="0" w:color="auto"/>
              <w:right w:val="single" w:sz="4" w:space="0" w:color="auto"/>
            </w:tcBorders>
            <w:vAlign w:val="center"/>
            <w:hideMark/>
          </w:tcPr>
          <w:p w:rsidR="00734B0E" w:rsidRPr="00356FA6" w:rsidRDefault="00734B0E" w:rsidP="006C67B5">
            <w:pPr>
              <w:spacing w:before="29" w:line="288" w:lineRule="auto"/>
              <w:jc w:val="center"/>
              <w:rPr>
                <w:sz w:val="24"/>
              </w:rPr>
            </w:pPr>
            <w:r w:rsidRPr="00356FA6">
              <w:rPr>
                <w:sz w:val="24"/>
              </w:rPr>
              <w:t>证券代码</w:t>
            </w:r>
          </w:p>
        </w:tc>
        <w:tc>
          <w:tcPr>
            <w:tcW w:w="1287" w:type="dxa"/>
            <w:tcBorders>
              <w:top w:val="single" w:sz="4" w:space="0" w:color="auto"/>
              <w:left w:val="single" w:sz="4" w:space="0" w:color="auto"/>
              <w:bottom w:val="single" w:sz="4" w:space="0" w:color="auto"/>
              <w:right w:val="single" w:sz="4" w:space="0" w:color="auto"/>
            </w:tcBorders>
            <w:vAlign w:val="center"/>
            <w:hideMark/>
          </w:tcPr>
          <w:p w:rsidR="00734B0E" w:rsidRPr="00356FA6" w:rsidRDefault="00734B0E" w:rsidP="006C67B5">
            <w:pPr>
              <w:spacing w:before="29" w:line="288" w:lineRule="auto"/>
              <w:jc w:val="center"/>
              <w:rPr>
                <w:sz w:val="24"/>
              </w:rPr>
            </w:pPr>
            <w:r w:rsidRPr="00356FA6">
              <w:rPr>
                <w:sz w:val="24"/>
              </w:rPr>
              <w:t>证券名称</w:t>
            </w:r>
          </w:p>
        </w:tc>
        <w:tc>
          <w:tcPr>
            <w:tcW w:w="1433" w:type="dxa"/>
            <w:tcBorders>
              <w:top w:val="single" w:sz="4" w:space="0" w:color="auto"/>
              <w:left w:val="single" w:sz="4" w:space="0" w:color="auto"/>
              <w:bottom w:val="single" w:sz="4" w:space="0" w:color="auto"/>
              <w:right w:val="single" w:sz="4" w:space="0" w:color="auto"/>
            </w:tcBorders>
            <w:vAlign w:val="center"/>
            <w:hideMark/>
          </w:tcPr>
          <w:p w:rsidR="00734B0E" w:rsidRPr="00356FA6" w:rsidRDefault="00734B0E" w:rsidP="006C67B5">
            <w:pPr>
              <w:spacing w:before="29" w:line="288" w:lineRule="auto"/>
              <w:jc w:val="center"/>
              <w:rPr>
                <w:sz w:val="24"/>
              </w:rPr>
            </w:pPr>
            <w:r w:rsidRPr="00356FA6">
              <w:rPr>
                <w:sz w:val="24"/>
              </w:rPr>
              <w:t>数量</w:t>
            </w:r>
            <w:r w:rsidR="00705151">
              <w:rPr>
                <w:rFonts w:hint="eastAsia"/>
                <w:color w:val="000000"/>
                <w:kern w:val="0"/>
                <w:sz w:val="24"/>
              </w:rPr>
              <w:t>(</w:t>
            </w:r>
            <w:r w:rsidR="00705151">
              <w:rPr>
                <w:rFonts w:hint="eastAsia"/>
                <w:color w:val="000000"/>
                <w:kern w:val="0"/>
                <w:sz w:val="24"/>
              </w:rPr>
              <w:t>份</w:t>
            </w:r>
            <w:r w:rsidR="00705151">
              <w:rPr>
                <w:rFonts w:hint="eastAsia"/>
                <w:color w:val="000000"/>
                <w:kern w:val="0"/>
                <w:sz w:val="24"/>
              </w:rPr>
              <w:t>)</w:t>
            </w:r>
          </w:p>
        </w:tc>
        <w:tc>
          <w:tcPr>
            <w:tcW w:w="1545" w:type="dxa"/>
            <w:tcBorders>
              <w:top w:val="single" w:sz="4" w:space="0" w:color="auto"/>
              <w:left w:val="single" w:sz="4" w:space="0" w:color="auto"/>
              <w:bottom w:val="single" w:sz="4" w:space="0" w:color="auto"/>
              <w:right w:val="single" w:sz="4" w:space="0" w:color="auto"/>
            </w:tcBorders>
            <w:vAlign w:val="center"/>
            <w:hideMark/>
          </w:tcPr>
          <w:p w:rsidR="00734B0E" w:rsidRPr="00356FA6" w:rsidRDefault="000A036F" w:rsidP="006C67B5">
            <w:pPr>
              <w:spacing w:before="29" w:line="288" w:lineRule="auto"/>
              <w:jc w:val="center"/>
              <w:rPr>
                <w:sz w:val="24"/>
              </w:rPr>
            </w:pPr>
            <w:r>
              <w:rPr>
                <w:rFonts w:hint="eastAsia"/>
                <w:sz w:val="24"/>
              </w:rPr>
              <w:t>摊余成本</w:t>
            </w:r>
            <w:r w:rsidR="008A5BCE" w:rsidRPr="00ED7185">
              <w:rPr>
                <w:rFonts w:hAnsi="宋体"/>
                <w:color w:val="000000"/>
                <w:kern w:val="0"/>
                <w:sz w:val="24"/>
              </w:rPr>
              <w:t>(</w:t>
            </w:r>
            <w:r w:rsidR="008A5BCE" w:rsidRPr="00ED7185">
              <w:rPr>
                <w:rFonts w:hAnsi="宋体" w:hint="eastAsia"/>
                <w:color w:val="000000"/>
                <w:kern w:val="0"/>
                <w:sz w:val="24"/>
              </w:rPr>
              <w:t>元</w:t>
            </w:r>
            <w:r w:rsidR="008A5BCE" w:rsidRPr="00ED7185">
              <w:rPr>
                <w:rFonts w:hAnsi="宋体"/>
                <w:color w:val="000000"/>
                <w:kern w:val="0"/>
                <w:sz w:val="24"/>
              </w:rPr>
              <w:t>)</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4B0E" w:rsidRPr="00356FA6" w:rsidRDefault="00734B0E" w:rsidP="006C67B5">
            <w:pPr>
              <w:spacing w:before="29" w:line="288" w:lineRule="auto"/>
              <w:jc w:val="center"/>
              <w:rPr>
                <w:sz w:val="24"/>
              </w:rPr>
            </w:pPr>
            <w:r w:rsidRPr="00356FA6">
              <w:rPr>
                <w:sz w:val="24"/>
              </w:rPr>
              <w:t>占基金资产净值比例</w:t>
            </w:r>
            <w:r w:rsidRPr="00356FA6">
              <w:rPr>
                <w:sz w:val="24"/>
              </w:rPr>
              <w:t>(%)</w:t>
            </w:r>
          </w:p>
        </w:tc>
      </w:tr>
      <w:tr w:rsidR="00172F2D">
        <w:tc>
          <w:tcPr>
            <w:tcW w:w="1152" w:type="dxa"/>
            <w:vAlign w:val="center"/>
          </w:tcPr>
          <w:p w:rsidR="00172F2D" w:rsidRDefault="00EA4F79">
            <w:pPr>
              <w:jc w:val="center"/>
            </w:pPr>
            <w:r>
              <w:rPr>
                <w:sz w:val="24"/>
              </w:rPr>
              <w:t>1</w:t>
            </w:r>
          </w:p>
        </w:tc>
        <w:tc>
          <w:tcPr>
            <w:tcW w:w="1241" w:type="dxa"/>
            <w:vAlign w:val="center"/>
          </w:tcPr>
          <w:p w:rsidR="00172F2D" w:rsidRDefault="00EA4F79">
            <w:pPr>
              <w:jc w:val="center"/>
            </w:pPr>
            <w:r>
              <w:rPr>
                <w:sz w:val="24"/>
              </w:rPr>
              <w:t>2089082</w:t>
            </w:r>
          </w:p>
        </w:tc>
        <w:tc>
          <w:tcPr>
            <w:tcW w:w="1287" w:type="dxa"/>
            <w:vAlign w:val="center"/>
          </w:tcPr>
          <w:p w:rsidR="00172F2D" w:rsidRDefault="00EA4F79">
            <w:pPr>
              <w:jc w:val="center"/>
            </w:pPr>
            <w:r>
              <w:rPr>
                <w:sz w:val="24"/>
              </w:rPr>
              <w:t>20</w:t>
            </w:r>
            <w:r>
              <w:rPr>
                <w:sz w:val="24"/>
              </w:rPr>
              <w:t>上和</w:t>
            </w:r>
            <w:r>
              <w:rPr>
                <w:sz w:val="24"/>
              </w:rPr>
              <w:t>1A1</w:t>
            </w:r>
          </w:p>
        </w:tc>
        <w:tc>
          <w:tcPr>
            <w:tcW w:w="1433" w:type="dxa"/>
            <w:vAlign w:val="center"/>
          </w:tcPr>
          <w:p w:rsidR="00172F2D" w:rsidRDefault="00EA4F79">
            <w:pPr>
              <w:jc w:val="right"/>
            </w:pPr>
            <w:r>
              <w:rPr>
                <w:sz w:val="24"/>
              </w:rPr>
              <w:t>600,000</w:t>
            </w:r>
          </w:p>
        </w:tc>
        <w:tc>
          <w:tcPr>
            <w:tcW w:w="1545" w:type="dxa"/>
            <w:vAlign w:val="center"/>
          </w:tcPr>
          <w:p w:rsidR="00172F2D" w:rsidRDefault="00EA4F79">
            <w:pPr>
              <w:jc w:val="right"/>
            </w:pPr>
            <w:r>
              <w:rPr>
                <w:sz w:val="24"/>
              </w:rPr>
              <w:t>60,001,751.36</w:t>
            </w:r>
          </w:p>
        </w:tc>
        <w:tc>
          <w:tcPr>
            <w:tcW w:w="2340" w:type="dxa"/>
            <w:vAlign w:val="center"/>
          </w:tcPr>
          <w:p w:rsidR="00172F2D" w:rsidRDefault="00EA4F79">
            <w:pPr>
              <w:jc w:val="right"/>
            </w:pPr>
            <w:r>
              <w:rPr>
                <w:sz w:val="24"/>
              </w:rPr>
              <w:t>0.22</w:t>
            </w:r>
          </w:p>
        </w:tc>
      </w:tr>
      <w:tr w:rsidR="00172F2D">
        <w:tc>
          <w:tcPr>
            <w:tcW w:w="1152" w:type="dxa"/>
            <w:vAlign w:val="center"/>
          </w:tcPr>
          <w:p w:rsidR="00172F2D" w:rsidRDefault="00EA4F79">
            <w:pPr>
              <w:jc w:val="center"/>
            </w:pPr>
            <w:r>
              <w:rPr>
                <w:sz w:val="24"/>
              </w:rPr>
              <w:t>2</w:t>
            </w:r>
          </w:p>
        </w:tc>
        <w:tc>
          <w:tcPr>
            <w:tcW w:w="1241" w:type="dxa"/>
            <w:vAlign w:val="center"/>
          </w:tcPr>
          <w:p w:rsidR="00172F2D" w:rsidRDefault="00EA4F79">
            <w:pPr>
              <w:jc w:val="center"/>
            </w:pPr>
            <w:r>
              <w:rPr>
                <w:sz w:val="24"/>
              </w:rPr>
              <w:t>168649</w:t>
            </w:r>
          </w:p>
        </w:tc>
        <w:tc>
          <w:tcPr>
            <w:tcW w:w="1287" w:type="dxa"/>
            <w:vAlign w:val="center"/>
          </w:tcPr>
          <w:p w:rsidR="00172F2D" w:rsidRDefault="00EA4F79">
            <w:pPr>
              <w:jc w:val="center"/>
            </w:pPr>
            <w:r>
              <w:rPr>
                <w:sz w:val="24"/>
              </w:rPr>
              <w:t>信润</w:t>
            </w:r>
            <w:r>
              <w:rPr>
                <w:sz w:val="24"/>
              </w:rPr>
              <w:t>03A1</w:t>
            </w:r>
          </w:p>
        </w:tc>
        <w:tc>
          <w:tcPr>
            <w:tcW w:w="1433" w:type="dxa"/>
            <w:vAlign w:val="center"/>
          </w:tcPr>
          <w:p w:rsidR="00172F2D" w:rsidRDefault="00EA4F79">
            <w:pPr>
              <w:jc w:val="right"/>
            </w:pPr>
            <w:r>
              <w:rPr>
                <w:sz w:val="24"/>
              </w:rPr>
              <w:t>500,000</w:t>
            </w:r>
          </w:p>
        </w:tc>
        <w:tc>
          <w:tcPr>
            <w:tcW w:w="1545" w:type="dxa"/>
            <w:vAlign w:val="center"/>
          </w:tcPr>
          <w:p w:rsidR="00172F2D" w:rsidRDefault="00EA4F79">
            <w:pPr>
              <w:jc w:val="right"/>
            </w:pPr>
            <w:r>
              <w:rPr>
                <w:sz w:val="24"/>
              </w:rPr>
              <w:t>50,000,000.00</w:t>
            </w:r>
          </w:p>
        </w:tc>
        <w:tc>
          <w:tcPr>
            <w:tcW w:w="2340" w:type="dxa"/>
            <w:vAlign w:val="center"/>
          </w:tcPr>
          <w:p w:rsidR="00172F2D" w:rsidRDefault="00EA4F79">
            <w:pPr>
              <w:jc w:val="right"/>
            </w:pPr>
            <w:r>
              <w:rPr>
                <w:sz w:val="24"/>
              </w:rPr>
              <w:t>0.18</w:t>
            </w:r>
          </w:p>
        </w:tc>
      </w:tr>
      <w:tr w:rsidR="00172F2D">
        <w:tc>
          <w:tcPr>
            <w:tcW w:w="1152" w:type="dxa"/>
            <w:vAlign w:val="center"/>
          </w:tcPr>
          <w:p w:rsidR="00172F2D" w:rsidRDefault="00EA4F79">
            <w:pPr>
              <w:jc w:val="center"/>
            </w:pPr>
            <w:r>
              <w:rPr>
                <w:sz w:val="24"/>
              </w:rPr>
              <w:t>3</w:t>
            </w:r>
          </w:p>
        </w:tc>
        <w:tc>
          <w:tcPr>
            <w:tcW w:w="1241" w:type="dxa"/>
            <w:vAlign w:val="center"/>
          </w:tcPr>
          <w:p w:rsidR="00172F2D" w:rsidRDefault="00EA4F79">
            <w:pPr>
              <w:jc w:val="center"/>
            </w:pPr>
            <w:r>
              <w:rPr>
                <w:sz w:val="24"/>
              </w:rPr>
              <w:t>165334</w:t>
            </w:r>
          </w:p>
        </w:tc>
        <w:tc>
          <w:tcPr>
            <w:tcW w:w="1287" w:type="dxa"/>
            <w:vAlign w:val="center"/>
          </w:tcPr>
          <w:p w:rsidR="00172F2D" w:rsidRDefault="00EA4F79">
            <w:pPr>
              <w:jc w:val="center"/>
            </w:pPr>
            <w:r>
              <w:rPr>
                <w:sz w:val="24"/>
              </w:rPr>
              <w:t>信泽</w:t>
            </w:r>
            <w:r>
              <w:rPr>
                <w:sz w:val="24"/>
              </w:rPr>
              <w:t>06A1</w:t>
            </w:r>
          </w:p>
        </w:tc>
        <w:tc>
          <w:tcPr>
            <w:tcW w:w="1433" w:type="dxa"/>
            <w:vAlign w:val="center"/>
          </w:tcPr>
          <w:p w:rsidR="00172F2D" w:rsidRDefault="00EA4F79">
            <w:pPr>
              <w:jc w:val="right"/>
            </w:pPr>
            <w:r>
              <w:rPr>
                <w:sz w:val="24"/>
              </w:rPr>
              <w:t>300,000</w:t>
            </w:r>
          </w:p>
        </w:tc>
        <w:tc>
          <w:tcPr>
            <w:tcW w:w="1545" w:type="dxa"/>
            <w:vAlign w:val="center"/>
          </w:tcPr>
          <w:p w:rsidR="00172F2D" w:rsidRDefault="00EA4F79">
            <w:pPr>
              <w:jc w:val="right"/>
            </w:pPr>
            <w:r>
              <w:rPr>
                <w:sz w:val="24"/>
              </w:rPr>
              <w:t>30,000,000.00</w:t>
            </w:r>
          </w:p>
        </w:tc>
        <w:tc>
          <w:tcPr>
            <w:tcW w:w="2340" w:type="dxa"/>
            <w:vAlign w:val="center"/>
          </w:tcPr>
          <w:p w:rsidR="00172F2D" w:rsidRDefault="00EA4F79">
            <w:pPr>
              <w:jc w:val="right"/>
            </w:pPr>
            <w:r>
              <w:rPr>
                <w:sz w:val="24"/>
              </w:rPr>
              <w:t>0.11</w:t>
            </w:r>
          </w:p>
        </w:tc>
      </w:tr>
      <w:tr w:rsidR="00172F2D">
        <w:tc>
          <w:tcPr>
            <w:tcW w:w="1152" w:type="dxa"/>
            <w:vAlign w:val="center"/>
          </w:tcPr>
          <w:p w:rsidR="00172F2D" w:rsidRDefault="00EA4F79">
            <w:pPr>
              <w:jc w:val="center"/>
            </w:pPr>
            <w:r>
              <w:rPr>
                <w:sz w:val="24"/>
              </w:rPr>
              <w:t>4</w:t>
            </w:r>
          </w:p>
        </w:tc>
        <w:tc>
          <w:tcPr>
            <w:tcW w:w="1241" w:type="dxa"/>
            <w:vAlign w:val="center"/>
          </w:tcPr>
          <w:p w:rsidR="00172F2D" w:rsidRDefault="00EA4F79">
            <w:pPr>
              <w:jc w:val="center"/>
            </w:pPr>
            <w:r>
              <w:rPr>
                <w:sz w:val="24"/>
              </w:rPr>
              <w:t>138761</w:t>
            </w:r>
          </w:p>
        </w:tc>
        <w:tc>
          <w:tcPr>
            <w:tcW w:w="1287" w:type="dxa"/>
            <w:vAlign w:val="center"/>
          </w:tcPr>
          <w:p w:rsidR="00172F2D" w:rsidRDefault="00EA4F79">
            <w:pPr>
              <w:jc w:val="center"/>
            </w:pPr>
            <w:r>
              <w:rPr>
                <w:sz w:val="24"/>
              </w:rPr>
              <w:t>徐矿</w:t>
            </w:r>
            <w:r>
              <w:rPr>
                <w:sz w:val="24"/>
              </w:rPr>
              <w:t>3A</w:t>
            </w:r>
          </w:p>
        </w:tc>
        <w:tc>
          <w:tcPr>
            <w:tcW w:w="1433" w:type="dxa"/>
            <w:vAlign w:val="center"/>
          </w:tcPr>
          <w:p w:rsidR="00172F2D" w:rsidRDefault="00EA4F79">
            <w:pPr>
              <w:jc w:val="right"/>
            </w:pPr>
            <w:r>
              <w:rPr>
                <w:sz w:val="24"/>
              </w:rPr>
              <w:t>200,000</w:t>
            </w:r>
          </w:p>
        </w:tc>
        <w:tc>
          <w:tcPr>
            <w:tcW w:w="1545" w:type="dxa"/>
            <w:vAlign w:val="center"/>
          </w:tcPr>
          <w:p w:rsidR="00172F2D" w:rsidRDefault="00EA4F79">
            <w:pPr>
              <w:jc w:val="right"/>
            </w:pPr>
            <w:r>
              <w:rPr>
                <w:sz w:val="24"/>
              </w:rPr>
              <w:t>20,000,000.00</w:t>
            </w:r>
          </w:p>
        </w:tc>
        <w:tc>
          <w:tcPr>
            <w:tcW w:w="2340" w:type="dxa"/>
            <w:vAlign w:val="center"/>
          </w:tcPr>
          <w:p w:rsidR="00172F2D" w:rsidRDefault="00EA4F79">
            <w:pPr>
              <w:jc w:val="right"/>
            </w:pPr>
            <w:r>
              <w:rPr>
                <w:sz w:val="24"/>
              </w:rPr>
              <w:t>0.07</w:t>
            </w:r>
          </w:p>
        </w:tc>
      </w:tr>
      <w:tr w:rsidR="00172F2D">
        <w:tc>
          <w:tcPr>
            <w:tcW w:w="1152" w:type="dxa"/>
            <w:vAlign w:val="center"/>
          </w:tcPr>
          <w:p w:rsidR="00172F2D" w:rsidRDefault="00EA4F79">
            <w:pPr>
              <w:jc w:val="center"/>
            </w:pPr>
            <w:r>
              <w:rPr>
                <w:sz w:val="24"/>
              </w:rPr>
              <w:t>5</w:t>
            </w:r>
          </w:p>
        </w:tc>
        <w:tc>
          <w:tcPr>
            <w:tcW w:w="1241" w:type="dxa"/>
            <w:vAlign w:val="center"/>
          </w:tcPr>
          <w:p w:rsidR="00172F2D" w:rsidRDefault="00EA4F79">
            <w:pPr>
              <w:jc w:val="center"/>
            </w:pPr>
            <w:r>
              <w:rPr>
                <w:sz w:val="24"/>
              </w:rPr>
              <w:t>138539</w:t>
            </w:r>
          </w:p>
        </w:tc>
        <w:tc>
          <w:tcPr>
            <w:tcW w:w="1287" w:type="dxa"/>
            <w:vAlign w:val="center"/>
          </w:tcPr>
          <w:p w:rsidR="00172F2D" w:rsidRDefault="00EA4F79">
            <w:pPr>
              <w:jc w:val="center"/>
            </w:pPr>
            <w:r>
              <w:rPr>
                <w:sz w:val="24"/>
              </w:rPr>
              <w:t>徐矿</w:t>
            </w:r>
            <w:r>
              <w:rPr>
                <w:sz w:val="24"/>
              </w:rPr>
              <w:t>2A</w:t>
            </w:r>
          </w:p>
        </w:tc>
        <w:tc>
          <w:tcPr>
            <w:tcW w:w="1433" w:type="dxa"/>
            <w:vAlign w:val="center"/>
          </w:tcPr>
          <w:p w:rsidR="00172F2D" w:rsidRDefault="00EA4F79">
            <w:pPr>
              <w:jc w:val="right"/>
            </w:pPr>
            <w:r>
              <w:rPr>
                <w:sz w:val="24"/>
              </w:rPr>
              <w:t>150,000</w:t>
            </w:r>
          </w:p>
        </w:tc>
        <w:tc>
          <w:tcPr>
            <w:tcW w:w="1545" w:type="dxa"/>
            <w:vAlign w:val="center"/>
          </w:tcPr>
          <w:p w:rsidR="00172F2D" w:rsidRDefault="00EA4F79">
            <w:pPr>
              <w:jc w:val="right"/>
            </w:pPr>
            <w:r>
              <w:rPr>
                <w:sz w:val="24"/>
              </w:rPr>
              <w:t>15,000,000.00</w:t>
            </w:r>
          </w:p>
        </w:tc>
        <w:tc>
          <w:tcPr>
            <w:tcW w:w="2340" w:type="dxa"/>
            <w:vAlign w:val="center"/>
          </w:tcPr>
          <w:p w:rsidR="00172F2D" w:rsidRDefault="00EA4F79">
            <w:pPr>
              <w:jc w:val="right"/>
            </w:pPr>
            <w:r>
              <w:rPr>
                <w:sz w:val="24"/>
              </w:rPr>
              <w:t>0.05</w:t>
            </w:r>
          </w:p>
        </w:tc>
      </w:tr>
      <w:tr w:rsidR="00172F2D">
        <w:tc>
          <w:tcPr>
            <w:tcW w:w="1152" w:type="dxa"/>
            <w:vAlign w:val="center"/>
          </w:tcPr>
          <w:p w:rsidR="00172F2D" w:rsidRDefault="00EA4F79">
            <w:pPr>
              <w:jc w:val="center"/>
            </w:pPr>
            <w:r>
              <w:rPr>
                <w:sz w:val="24"/>
              </w:rPr>
              <w:t>6</w:t>
            </w:r>
          </w:p>
        </w:tc>
        <w:tc>
          <w:tcPr>
            <w:tcW w:w="1241" w:type="dxa"/>
            <w:vAlign w:val="center"/>
          </w:tcPr>
          <w:p w:rsidR="00172F2D" w:rsidRDefault="00EA4F79">
            <w:pPr>
              <w:jc w:val="center"/>
            </w:pPr>
            <w:r>
              <w:rPr>
                <w:sz w:val="24"/>
              </w:rPr>
              <w:t>1989480</w:t>
            </w:r>
          </w:p>
        </w:tc>
        <w:tc>
          <w:tcPr>
            <w:tcW w:w="1287" w:type="dxa"/>
            <w:vAlign w:val="center"/>
          </w:tcPr>
          <w:p w:rsidR="00172F2D" w:rsidRDefault="00EA4F79">
            <w:pPr>
              <w:jc w:val="center"/>
            </w:pPr>
            <w:r>
              <w:rPr>
                <w:sz w:val="24"/>
              </w:rPr>
              <w:t>19</w:t>
            </w:r>
            <w:r>
              <w:rPr>
                <w:sz w:val="24"/>
              </w:rPr>
              <w:t>上和</w:t>
            </w:r>
            <w:r>
              <w:rPr>
                <w:sz w:val="24"/>
              </w:rPr>
              <w:t>4A1</w:t>
            </w:r>
          </w:p>
        </w:tc>
        <w:tc>
          <w:tcPr>
            <w:tcW w:w="1433" w:type="dxa"/>
            <w:vAlign w:val="center"/>
          </w:tcPr>
          <w:p w:rsidR="00172F2D" w:rsidRDefault="00EA4F79">
            <w:pPr>
              <w:jc w:val="right"/>
            </w:pPr>
            <w:r>
              <w:rPr>
                <w:sz w:val="24"/>
              </w:rPr>
              <w:t>500,000</w:t>
            </w:r>
          </w:p>
        </w:tc>
        <w:tc>
          <w:tcPr>
            <w:tcW w:w="1545" w:type="dxa"/>
            <w:vAlign w:val="center"/>
          </w:tcPr>
          <w:p w:rsidR="00172F2D" w:rsidRDefault="00EA4F79">
            <w:pPr>
              <w:jc w:val="right"/>
            </w:pPr>
            <w:r>
              <w:rPr>
                <w:sz w:val="24"/>
              </w:rPr>
              <w:t>1,895,000.00</w:t>
            </w:r>
          </w:p>
        </w:tc>
        <w:tc>
          <w:tcPr>
            <w:tcW w:w="2340" w:type="dxa"/>
            <w:vAlign w:val="center"/>
          </w:tcPr>
          <w:p w:rsidR="00172F2D" w:rsidRDefault="00EA4F79">
            <w:pPr>
              <w:jc w:val="right"/>
            </w:pPr>
            <w:r>
              <w:rPr>
                <w:sz w:val="24"/>
              </w:rPr>
              <w:t>0.01</w:t>
            </w:r>
          </w:p>
        </w:tc>
      </w:tr>
    </w:tbl>
    <w:p w:rsidR="006D141C" w:rsidRPr="00356FA6" w:rsidRDefault="006D141C" w:rsidP="006C67B5">
      <w:pPr>
        <w:pStyle w:val="af6"/>
        <w:spacing w:before="29" w:beforeAutospacing="0" w:after="0" w:afterAutospacing="0" w:line="288" w:lineRule="auto"/>
        <w:rPr>
          <w:rFonts w:ascii="Times New Roman" w:hAnsi="Times New Roman"/>
        </w:rPr>
      </w:pPr>
    </w:p>
    <w:p w:rsidR="006D141C" w:rsidRPr="00356FA6" w:rsidRDefault="006D141C" w:rsidP="006C67B5">
      <w:pPr>
        <w:pStyle w:val="20"/>
        <w:spacing w:before="29" w:after="0" w:line="288" w:lineRule="auto"/>
        <w:rPr>
          <w:rFonts w:ascii="Times New Roman" w:hAnsi="Times New Roman" w:cs="Times New Roman"/>
          <w:kern w:val="0"/>
          <w:szCs w:val="24"/>
        </w:rPr>
      </w:pPr>
      <w:bookmarkStart w:id="63" w:name="_Toc331410110"/>
      <w:bookmarkStart w:id="64" w:name="_Toc49244312"/>
      <w:r w:rsidRPr="00356FA6">
        <w:rPr>
          <w:rFonts w:ascii="Times New Roman" w:hAnsi="Times New Roman" w:cs="Times New Roman"/>
          <w:kern w:val="0"/>
          <w:szCs w:val="24"/>
        </w:rPr>
        <w:lastRenderedPageBreak/>
        <w:t xml:space="preserve">7.9 </w:t>
      </w:r>
      <w:r w:rsidRPr="00356FA6">
        <w:rPr>
          <w:rFonts w:ascii="Times New Roman" w:hAnsi="Times New Roman" w:cs="Times New Roman"/>
          <w:kern w:val="0"/>
          <w:szCs w:val="24"/>
        </w:rPr>
        <w:t>投资组合报告附注</w:t>
      </w:r>
      <w:bookmarkEnd w:id="63"/>
      <w:bookmarkEnd w:id="64"/>
    </w:p>
    <w:p w:rsidR="007602B5" w:rsidRPr="00356FA6" w:rsidRDefault="007602B5" w:rsidP="00A30C89">
      <w:pPr>
        <w:spacing w:before="29" w:line="288" w:lineRule="auto"/>
        <w:rPr>
          <w:b/>
          <w:sz w:val="24"/>
        </w:rPr>
      </w:pPr>
      <w:r w:rsidRPr="00356FA6">
        <w:rPr>
          <w:b/>
          <w:sz w:val="24"/>
        </w:rPr>
        <w:t>7.9.1</w:t>
      </w:r>
      <w:r w:rsidRPr="00356FA6">
        <w:rPr>
          <w:b/>
          <w:sz w:val="24"/>
        </w:rPr>
        <w:t>基金计价方法说明</w:t>
      </w:r>
    </w:p>
    <w:p w:rsidR="00C477B3" w:rsidRPr="00356FA6" w:rsidRDefault="007602B5" w:rsidP="00A30C89">
      <w:pPr>
        <w:tabs>
          <w:tab w:val="left" w:pos="426"/>
        </w:tabs>
        <w:spacing w:before="29" w:line="288" w:lineRule="auto"/>
        <w:rPr>
          <w:kern w:val="0"/>
          <w:sz w:val="24"/>
        </w:rPr>
      </w:pPr>
      <w:r w:rsidRPr="00356FA6">
        <w:rPr>
          <w:kern w:val="0"/>
          <w:sz w:val="24"/>
        </w:rPr>
        <w:t>本基金采用摊余成本法计价，即计价对象以买入成本列示，按票面利率或商定利率并考虑其买入时的溢价与折价，在其剩余期限内按照实际利率和摊余成本逐日摊销计算损益。</w:t>
      </w:r>
    </w:p>
    <w:p w:rsidR="003B057F" w:rsidRPr="00356FA6" w:rsidRDefault="003B057F" w:rsidP="00A30C89">
      <w:pPr>
        <w:tabs>
          <w:tab w:val="left" w:pos="426"/>
        </w:tabs>
        <w:spacing w:before="29" w:line="288" w:lineRule="auto"/>
        <w:rPr>
          <w:rFonts w:eastAsiaTheme="minorEastAsia"/>
          <w:kern w:val="0"/>
          <w:szCs w:val="21"/>
        </w:rPr>
      </w:pPr>
    </w:p>
    <w:p w:rsidR="007602B5" w:rsidRPr="00356FA6" w:rsidRDefault="007602B5" w:rsidP="007602B5">
      <w:pPr>
        <w:spacing w:line="360" w:lineRule="auto"/>
        <w:rPr>
          <w:rFonts w:eastAsiaTheme="minorEastAsia"/>
          <w:bCs/>
          <w:szCs w:val="21"/>
        </w:rPr>
      </w:pPr>
      <w:r w:rsidRPr="00356FA6">
        <w:rPr>
          <w:rFonts w:hint="eastAsia"/>
          <w:b/>
          <w:sz w:val="24"/>
        </w:rPr>
        <w:t>7.9.2</w:t>
      </w:r>
      <w:r w:rsidRPr="00356FA6">
        <w:rPr>
          <w:rFonts w:hint="eastAsia"/>
          <w:sz w:val="24"/>
        </w:rPr>
        <w:t>报告期内本基金投资的前十名证券的发行主体未被监管部门立案调查，在本报告编制日前一年内本基金投资的前十名证券的发行主体未受到公开谴责和处罚。</w:t>
      </w:r>
    </w:p>
    <w:p w:rsidR="004667BA" w:rsidRPr="00356FA6" w:rsidRDefault="004667BA" w:rsidP="006C67B5">
      <w:pPr>
        <w:spacing w:before="29" w:line="288" w:lineRule="auto"/>
        <w:ind w:firstLine="420"/>
        <w:rPr>
          <w:bCs/>
          <w:sz w:val="24"/>
        </w:rPr>
      </w:pPr>
    </w:p>
    <w:p w:rsidR="001C2813" w:rsidRPr="00356FA6" w:rsidRDefault="001C2813" w:rsidP="006C67B5">
      <w:pPr>
        <w:spacing w:before="29" w:line="288" w:lineRule="auto"/>
        <w:rPr>
          <w:b/>
          <w:sz w:val="24"/>
        </w:rPr>
      </w:pPr>
      <w:r w:rsidRPr="00356FA6">
        <w:rPr>
          <w:b/>
          <w:sz w:val="24"/>
        </w:rPr>
        <w:t>7.9.3</w:t>
      </w:r>
      <w:r w:rsidRPr="00356FA6">
        <w:rPr>
          <w:b/>
          <w:sz w:val="24"/>
        </w:rPr>
        <w:t>期末其他各项资产构成</w:t>
      </w:r>
    </w:p>
    <w:p w:rsidR="006D141C" w:rsidRPr="00356FA6" w:rsidRDefault="0098161E" w:rsidP="006C67B5">
      <w:pPr>
        <w:autoSpaceDE w:val="0"/>
        <w:autoSpaceDN w:val="0"/>
        <w:adjustRightInd w:val="0"/>
        <w:spacing w:before="29" w:line="288" w:lineRule="auto"/>
        <w:ind w:left="15"/>
        <w:jc w:val="right"/>
        <w:rPr>
          <w:kern w:val="0"/>
          <w:sz w:val="24"/>
        </w:rPr>
      </w:pPr>
      <w:r>
        <w:rPr>
          <w:rFonts w:hint="eastAsia"/>
          <w:sz w:val="24"/>
        </w:rPr>
        <w:t>金额</w:t>
      </w:r>
      <w:r w:rsidR="005B4215" w:rsidRPr="00356FA6">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6"/>
        <w:gridCol w:w="4117"/>
      </w:tblGrid>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金额</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1C2813" w:rsidP="006C67B5">
            <w:pPr>
              <w:spacing w:before="29" w:line="288" w:lineRule="auto"/>
              <w:jc w:val="center"/>
              <w:rPr>
                <w:sz w:val="24"/>
              </w:rPr>
            </w:pPr>
            <w:r w:rsidRPr="00356FA6">
              <w:rPr>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75,567,954.24</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1C2813" w:rsidP="006C67B5">
            <w:pPr>
              <w:spacing w:before="29" w:line="288" w:lineRule="auto"/>
              <w:jc w:val="center"/>
              <w:rPr>
                <w:sz w:val="24"/>
              </w:rPr>
            </w:pPr>
            <w:r w:rsidRPr="00356FA6">
              <w:rPr>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450,001,200.00</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1C2813" w:rsidP="006C67B5">
            <w:pPr>
              <w:spacing w:before="29" w:line="288" w:lineRule="auto"/>
              <w:jc w:val="center"/>
              <w:rPr>
                <w:sz w:val="24"/>
              </w:rPr>
            </w:pPr>
            <w:r w:rsidRPr="00356FA6">
              <w:rPr>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761.40</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1C2813" w:rsidP="006C67B5">
            <w:pPr>
              <w:spacing w:before="29" w:line="288" w:lineRule="auto"/>
              <w:jc w:val="center"/>
              <w:rPr>
                <w:sz w:val="24"/>
              </w:rPr>
            </w:pPr>
            <w:r w:rsidRPr="00356FA6">
              <w:rPr>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center"/>
              <w:rPr>
                <w:sz w:val="24"/>
              </w:rPr>
            </w:pPr>
            <w:r w:rsidRPr="00356FA6">
              <w:rPr>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w:t>
            </w:r>
          </w:p>
        </w:tc>
      </w:tr>
      <w:tr w:rsidR="006B4A69" w:rsidRPr="00356FA6" w:rsidTr="00287C8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center"/>
              <w:rPr>
                <w:sz w:val="24"/>
              </w:rPr>
            </w:pPr>
            <w:r w:rsidRPr="00356FA6">
              <w:rPr>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ind w:leftChars="50" w:left="105"/>
              <w:rPr>
                <w:sz w:val="24"/>
              </w:rPr>
            </w:pPr>
            <w:r w:rsidRPr="00356FA6">
              <w:rPr>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autoSpaceDE w:val="0"/>
              <w:autoSpaceDN w:val="0"/>
              <w:adjustRightInd w:val="0"/>
              <w:spacing w:before="29" w:line="288" w:lineRule="auto"/>
              <w:ind w:left="15"/>
              <w:jc w:val="right"/>
              <w:rPr>
                <w:sz w:val="24"/>
              </w:rPr>
            </w:pPr>
            <w:r w:rsidRPr="00356FA6">
              <w:rPr>
                <w:sz w:val="24"/>
              </w:rPr>
              <w:t>525,569,915.64</w:t>
            </w:r>
          </w:p>
        </w:tc>
      </w:tr>
    </w:tbl>
    <w:p w:rsidR="006D141C" w:rsidRPr="00356FA6" w:rsidRDefault="006D141C" w:rsidP="006C67B5">
      <w:pPr>
        <w:pStyle w:val="af6"/>
        <w:spacing w:before="29" w:beforeAutospacing="0" w:after="0" w:afterAutospacing="0" w:line="288" w:lineRule="auto"/>
        <w:rPr>
          <w:rFonts w:ascii="Times New Roman" w:hAnsi="Times New Roman"/>
        </w:rPr>
      </w:pPr>
    </w:p>
    <w:p w:rsidR="006D141C" w:rsidRPr="00356FA6" w:rsidRDefault="006D141C" w:rsidP="006C67B5">
      <w:pPr>
        <w:spacing w:before="29" w:line="288" w:lineRule="auto"/>
        <w:rPr>
          <w:b/>
          <w:sz w:val="24"/>
        </w:rPr>
      </w:pPr>
      <w:r w:rsidRPr="00356FA6">
        <w:rPr>
          <w:b/>
          <w:sz w:val="24"/>
        </w:rPr>
        <w:t>7.9.4</w:t>
      </w:r>
      <w:r w:rsidR="00BC17DC">
        <w:rPr>
          <w:rFonts w:hint="eastAsia"/>
          <w:b/>
          <w:sz w:val="24"/>
        </w:rPr>
        <w:t>投资组合报告附注</w:t>
      </w:r>
      <w:r w:rsidR="00BC17DC">
        <w:rPr>
          <w:b/>
          <w:sz w:val="24"/>
        </w:rPr>
        <w:t>的其他文字描述部分</w:t>
      </w:r>
    </w:p>
    <w:p w:rsidR="006D141C" w:rsidRPr="00356FA6" w:rsidRDefault="006D141C" w:rsidP="00442484">
      <w:pPr>
        <w:tabs>
          <w:tab w:val="left" w:pos="426"/>
        </w:tabs>
        <w:spacing w:before="29" w:line="288" w:lineRule="auto"/>
        <w:rPr>
          <w:kern w:val="0"/>
          <w:sz w:val="24"/>
        </w:rPr>
      </w:pPr>
      <w:r w:rsidRPr="00356FA6">
        <w:rPr>
          <w:kern w:val="0"/>
          <w:sz w:val="24"/>
        </w:rPr>
        <w:t>由于四舍五入的原因，分项之和与合计项之间可能存在尾差。</w:t>
      </w:r>
    </w:p>
    <w:p w:rsidR="00595818" w:rsidRPr="00356FA6" w:rsidRDefault="00595818" w:rsidP="006C67B5">
      <w:pPr>
        <w:tabs>
          <w:tab w:val="left" w:pos="426"/>
        </w:tabs>
        <w:spacing w:before="29" w:line="288" w:lineRule="auto"/>
        <w:ind w:firstLineChars="200" w:firstLine="480"/>
        <w:rPr>
          <w:kern w:val="0"/>
          <w:sz w:val="24"/>
        </w:rPr>
      </w:pPr>
    </w:p>
    <w:p w:rsidR="006D141C" w:rsidRPr="00356FA6" w:rsidRDefault="006D141C" w:rsidP="00326D54">
      <w:pPr>
        <w:pStyle w:val="1"/>
        <w:keepNext/>
        <w:keepLines/>
        <w:widowControl w:val="0"/>
        <w:spacing w:beforeLines="100" w:before="312" w:afterLines="100" w:after="312" w:line="288" w:lineRule="auto"/>
        <w:jc w:val="center"/>
        <w:rPr>
          <w:b/>
          <w:bCs/>
          <w:szCs w:val="24"/>
          <w:lang w:val="en-US"/>
        </w:rPr>
      </w:pPr>
      <w:bookmarkStart w:id="65" w:name="_Toc331410111"/>
      <w:bookmarkStart w:id="66" w:name="_Toc225500050"/>
      <w:bookmarkStart w:id="67" w:name="_Toc49244313"/>
      <w:r w:rsidRPr="00356FA6">
        <w:rPr>
          <w:b/>
          <w:bCs/>
          <w:szCs w:val="24"/>
          <w:lang w:val="en-US"/>
        </w:rPr>
        <w:t>§</w:t>
      </w:r>
      <w:r w:rsidR="002620BD" w:rsidRPr="00356FA6">
        <w:rPr>
          <w:b/>
          <w:bCs/>
          <w:szCs w:val="24"/>
          <w:lang w:val="en-US"/>
        </w:rPr>
        <w:t>8</w:t>
      </w:r>
      <w:r w:rsidRPr="00356FA6">
        <w:rPr>
          <w:b/>
          <w:bCs/>
          <w:szCs w:val="24"/>
          <w:lang w:val="en-US"/>
        </w:rPr>
        <w:t>基金份额持有人信息</w:t>
      </w:r>
      <w:bookmarkEnd w:id="65"/>
      <w:bookmarkEnd w:id="66"/>
      <w:bookmarkEnd w:id="67"/>
    </w:p>
    <w:p w:rsidR="008531F2" w:rsidRPr="00356FA6" w:rsidRDefault="008531F2" w:rsidP="006C67B5">
      <w:pPr>
        <w:pStyle w:val="20"/>
        <w:spacing w:before="29" w:after="0" w:line="288" w:lineRule="auto"/>
        <w:rPr>
          <w:rFonts w:ascii="Times New Roman" w:hAnsi="Times New Roman" w:cs="Times New Roman"/>
          <w:kern w:val="0"/>
          <w:szCs w:val="24"/>
        </w:rPr>
      </w:pPr>
      <w:bookmarkStart w:id="68" w:name="_Toc331410112"/>
      <w:bookmarkStart w:id="69" w:name="_Toc225500051"/>
      <w:bookmarkStart w:id="70" w:name="_Toc49244314"/>
      <w:r w:rsidRPr="00356FA6">
        <w:rPr>
          <w:rFonts w:ascii="Times New Roman" w:hAnsi="Times New Roman" w:cs="Times New Roman"/>
          <w:kern w:val="0"/>
          <w:szCs w:val="24"/>
        </w:rPr>
        <w:t xml:space="preserve">8.1 </w:t>
      </w:r>
      <w:r w:rsidRPr="00356FA6">
        <w:rPr>
          <w:rFonts w:ascii="Times New Roman" w:hAnsi="Times New Roman" w:cs="Times New Roman"/>
          <w:kern w:val="0"/>
          <w:szCs w:val="24"/>
        </w:rPr>
        <w:t>期末基金份额持有人户数及持有人结构</w:t>
      </w:r>
      <w:bookmarkEnd w:id="68"/>
      <w:bookmarkEnd w:id="69"/>
      <w:bookmarkEnd w:id="70"/>
    </w:p>
    <w:p w:rsidR="007D40D4" w:rsidRPr="00356FA6" w:rsidRDefault="007D40D4" w:rsidP="000C331C">
      <w:pPr>
        <w:autoSpaceDE w:val="0"/>
        <w:autoSpaceDN w:val="0"/>
        <w:adjustRightInd w:val="0"/>
        <w:spacing w:before="29" w:line="288" w:lineRule="auto"/>
        <w:ind w:left="15"/>
        <w:jc w:val="right"/>
        <w:rPr>
          <w:sz w:val="24"/>
        </w:rPr>
      </w:pPr>
      <w:r w:rsidRPr="00356FA6">
        <w:rPr>
          <w:sz w:val="24"/>
        </w:rPr>
        <w:t>份额单位：份</w:t>
      </w:r>
    </w:p>
    <w:p w:rsidR="007D40D4" w:rsidRPr="00356FA6" w:rsidRDefault="007D40D4" w:rsidP="007D40D4">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1050"/>
        <w:gridCol w:w="876"/>
        <w:gridCol w:w="1716"/>
        <w:gridCol w:w="2016"/>
        <w:gridCol w:w="1076"/>
        <w:gridCol w:w="1596"/>
        <w:gridCol w:w="956"/>
      </w:tblGrid>
      <w:tr w:rsidR="007D40D4" w:rsidRPr="00356FA6" w:rsidTr="00A53628">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持有人户数</w:t>
            </w:r>
            <w:r w:rsidRPr="00356FA6">
              <w:rPr>
                <w:sz w:val="24"/>
              </w:rPr>
              <w:t>(</w:t>
            </w:r>
            <w:r w:rsidRPr="00356FA6">
              <w:rPr>
                <w:sz w:val="24"/>
              </w:rPr>
              <w:t>户</w:t>
            </w:r>
            <w:r w:rsidRPr="00356FA6">
              <w:rPr>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7D40D4" w:rsidRPr="00356FA6" w:rsidRDefault="007D40D4" w:rsidP="00495552">
            <w:pPr>
              <w:spacing w:before="29" w:line="288" w:lineRule="auto"/>
              <w:jc w:val="center"/>
              <w:rPr>
                <w:sz w:val="24"/>
              </w:rPr>
            </w:pPr>
            <w:r w:rsidRPr="00356FA6">
              <w:rPr>
                <w:sz w:val="24"/>
              </w:rPr>
              <w:t>持有人结构</w:t>
            </w:r>
          </w:p>
        </w:tc>
      </w:tr>
      <w:tr w:rsidR="007D40D4" w:rsidRPr="00356FA6" w:rsidTr="00A5362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个人投资者</w:t>
            </w:r>
          </w:p>
        </w:tc>
      </w:tr>
      <w:tr w:rsidR="007D40D4" w:rsidRPr="00356FA6" w:rsidTr="00A5362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sz w:val="24"/>
              </w:rPr>
            </w:pPr>
            <w:r w:rsidRPr="00356FA6">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356FA6" w:rsidRDefault="007D40D4" w:rsidP="00495552">
            <w:pPr>
              <w:spacing w:before="29" w:line="288" w:lineRule="auto"/>
              <w:jc w:val="center"/>
              <w:rPr>
                <w:sz w:val="24"/>
              </w:rPr>
            </w:pPr>
            <w:r w:rsidRPr="00356FA6">
              <w:rPr>
                <w:sz w:val="24"/>
              </w:rPr>
              <w:t>占总份额比例</w:t>
            </w:r>
          </w:p>
        </w:tc>
      </w:tr>
      <w:tr w:rsidR="007D40D4" w:rsidRPr="00356FA6" w:rsidTr="00A53628">
        <w:trPr>
          <w:jc w:val="center"/>
        </w:trPr>
        <w:tc>
          <w:tcPr>
            <w:tcW w:w="964" w:type="pct"/>
            <w:tcBorders>
              <w:top w:val="nil"/>
              <w:left w:val="single" w:sz="8" w:space="0" w:color="000000"/>
              <w:bottom w:val="single" w:sz="8" w:space="0" w:color="000000"/>
              <w:right w:val="single" w:sz="8" w:space="0" w:color="000000"/>
            </w:tcBorders>
            <w:hideMark/>
          </w:tcPr>
          <w:p w:rsidR="007D40D4" w:rsidRPr="00356FA6" w:rsidRDefault="007D40D4" w:rsidP="00495552">
            <w:pPr>
              <w:spacing w:before="29" w:line="288" w:lineRule="auto"/>
              <w:jc w:val="center"/>
              <w:rPr>
                <w:bCs/>
                <w:sz w:val="24"/>
              </w:rPr>
            </w:pPr>
            <w:r w:rsidRPr="00356FA6">
              <w:rPr>
                <w:bCs/>
                <w:sz w:val="24"/>
              </w:rPr>
              <w:t>交银天鑫宝货</w:t>
            </w:r>
            <w:r w:rsidRPr="00356FA6">
              <w:rPr>
                <w:bCs/>
                <w:sz w:val="24"/>
              </w:rPr>
              <w:lastRenderedPageBreak/>
              <w:t>币</w:t>
            </w:r>
            <w:r w:rsidRPr="00356FA6">
              <w:rPr>
                <w:bCs/>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bCs/>
                <w:sz w:val="24"/>
              </w:rPr>
            </w:pPr>
            <w:r w:rsidRPr="00356FA6">
              <w:rPr>
                <w:bCs/>
                <w:sz w:val="24"/>
              </w:rPr>
              <w:lastRenderedPageBreak/>
              <w:t>12,140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2,505.54</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18,154,214.47</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59.68%</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12,263,084.59</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356FA6" w:rsidRDefault="007D40D4" w:rsidP="00495552">
            <w:pPr>
              <w:spacing w:before="29" w:line="288" w:lineRule="auto"/>
              <w:jc w:val="right"/>
              <w:rPr>
                <w:bCs/>
                <w:sz w:val="24"/>
              </w:rPr>
            </w:pPr>
            <w:r w:rsidRPr="00356FA6">
              <w:rPr>
                <w:bCs/>
                <w:sz w:val="24"/>
              </w:rPr>
              <w:t>40.32%</w:t>
            </w:r>
          </w:p>
        </w:tc>
      </w:tr>
      <w:tr w:rsidR="007D40D4" w:rsidRPr="00356FA6" w:rsidTr="00A53628">
        <w:trPr>
          <w:jc w:val="center"/>
        </w:trPr>
        <w:tc>
          <w:tcPr>
            <w:tcW w:w="964" w:type="pct"/>
            <w:tcBorders>
              <w:top w:val="nil"/>
              <w:left w:val="single" w:sz="8" w:space="0" w:color="000000"/>
              <w:bottom w:val="single" w:sz="8" w:space="0" w:color="000000"/>
              <w:right w:val="single" w:sz="8" w:space="0" w:color="000000"/>
            </w:tcBorders>
            <w:hideMark/>
          </w:tcPr>
          <w:p w:rsidR="007D40D4" w:rsidRPr="00356FA6" w:rsidRDefault="007D40D4" w:rsidP="00495552">
            <w:pPr>
              <w:spacing w:before="29" w:line="288" w:lineRule="auto"/>
              <w:jc w:val="center"/>
              <w:rPr>
                <w:bCs/>
                <w:sz w:val="24"/>
              </w:rPr>
            </w:pPr>
            <w:r w:rsidRPr="00356FA6">
              <w:rPr>
                <w:bCs/>
                <w:sz w:val="24"/>
              </w:rPr>
              <w:t>交银天鑫宝货币</w:t>
            </w:r>
            <w:r w:rsidRPr="00356FA6">
              <w:rPr>
                <w:bCs/>
                <w:sz w:val="24"/>
              </w:rPr>
              <w:t>E</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bCs/>
                <w:sz w:val="24"/>
              </w:rPr>
            </w:pPr>
            <w:r w:rsidRPr="00356FA6">
              <w:rPr>
                <w:bCs/>
                <w:sz w:val="24"/>
              </w:rPr>
              <w:t>123</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225,929,088.71</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27,789,277,910.92</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100.00%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356FA6" w:rsidRDefault="007D40D4" w:rsidP="00495552">
            <w:pPr>
              <w:spacing w:before="29" w:line="288" w:lineRule="auto"/>
              <w:jc w:val="right"/>
              <w:rPr>
                <w:bCs/>
                <w:sz w:val="24"/>
              </w:rPr>
            </w:pPr>
            <w:r w:rsidRPr="00356FA6">
              <w:rPr>
                <w:bCs/>
                <w:sz w:val="24"/>
              </w:rPr>
              <w:t>-</w:t>
            </w:r>
          </w:p>
        </w:tc>
      </w:tr>
      <w:tr w:rsidR="007D40D4" w:rsidRPr="00356FA6" w:rsidTr="00A53628">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7D40D4" w:rsidRPr="00356FA6" w:rsidRDefault="007D40D4" w:rsidP="00495552">
            <w:pPr>
              <w:spacing w:before="29" w:line="288" w:lineRule="auto"/>
              <w:jc w:val="center"/>
              <w:rPr>
                <w:bCs/>
                <w:sz w:val="24"/>
              </w:rPr>
            </w:pPr>
            <w:r w:rsidRPr="00356FA6">
              <w:rPr>
                <w:bCs/>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center"/>
              <w:rPr>
                <w:bCs/>
                <w:sz w:val="24"/>
              </w:rPr>
            </w:pPr>
            <w:r w:rsidRPr="00356FA6">
              <w:rPr>
                <w:bCs/>
                <w:sz w:val="24"/>
              </w:rPr>
              <w:t>12,263</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2,268,588.05</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27,807,432,125.39</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99.96%</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7D40D4" w:rsidRPr="00356FA6" w:rsidRDefault="007D40D4" w:rsidP="00495552">
            <w:pPr>
              <w:spacing w:before="29" w:line="288" w:lineRule="auto"/>
              <w:jc w:val="right"/>
              <w:rPr>
                <w:bCs/>
                <w:sz w:val="24"/>
              </w:rPr>
            </w:pPr>
            <w:r w:rsidRPr="00356FA6">
              <w:rPr>
                <w:bCs/>
                <w:sz w:val="24"/>
              </w:rPr>
              <w:t>12,263,084.59</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7D40D4" w:rsidRPr="00356FA6" w:rsidRDefault="007D40D4" w:rsidP="00495552">
            <w:pPr>
              <w:spacing w:before="29" w:line="288" w:lineRule="auto"/>
              <w:jc w:val="right"/>
              <w:rPr>
                <w:bCs/>
                <w:sz w:val="24"/>
              </w:rPr>
            </w:pPr>
            <w:r w:rsidRPr="00356FA6">
              <w:rPr>
                <w:bCs/>
                <w:sz w:val="24"/>
              </w:rPr>
              <w:t>0.04%</w:t>
            </w:r>
          </w:p>
        </w:tc>
      </w:tr>
    </w:tbl>
    <w:p w:rsidR="007D40D4" w:rsidRPr="00356FA6" w:rsidRDefault="007D40D4" w:rsidP="006C67B5">
      <w:pPr>
        <w:spacing w:before="29" w:line="288" w:lineRule="auto"/>
        <w:rPr>
          <w:sz w:val="24"/>
        </w:rPr>
      </w:pPr>
    </w:p>
    <w:p w:rsidR="00CC054E" w:rsidRPr="00356FA6" w:rsidRDefault="00CC054E" w:rsidP="00326D54">
      <w:pPr>
        <w:pStyle w:val="20"/>
        <w:spacing w:beforeLines="100" w:before="312" w:after="0"/>
        <w:rPr>
          <w:rFonts w:ascii="Times New Roman" w:eastAsiaTheme="minorEastAsia" w:hAnsi="Times New Roman"/>
          <w:color w:val="000000" w:themeColor="text1"/>
          <w:kern w:val="0"/>
          <w:szCs w:val="24"/>
        </w:rPr>
      </w:pPr>
      <w:bookmarkStart w:id="71" w:name="_Toc49244315"/>
      <w:r w:rsidRPr="00356FA6">
        <w:rPr>
          <w:rFonts w:ascii="Times New Roman" w:eastAsiaTheme="minorEastAsia" w:hAnsi="Times New Roman"/>
          <w:color w:val="000000" w:themeColor="text1"/>
          <w:kern w:val="0"/>
          <w:szCs w:val="24"/>
        </w:rPr>
        <w:t xml:space="preserve">8.2 </w:t>
      </w:r>
      <w:r w:rsidRPr="00356FA6">
        <w:rPr>
          <w:rFonts w:ascii="Times New Roman" w:eastAsiaTheme="minorEastAsia" w:hAnsi="Times New Roman" w:hint="eastAsia"/>
          <w:color w:val="000000" w:themeColor="text1"/>
          <w:kern w:val="0"/>
          <w:szCs w:val="24"/>
        </w:rPr>
        <w:t>期末货币市场基金前十名份额持有人情况</w:t>
      </w:r>
      <w:bookmarkEnd w:id="71"/>
    </w:p>
    <w:tbl>
      <w:tblPr>
        <w:tblStyle w:val="af7"/>
        <w:tblW w:w="9639" w:type="dxa"/>
        <w:tblInd w:w="108" w:type="dxa"/>
        <w:tblLayout w:type="fixed"/>
        <w:tblLook w:val="04A0" w:firstRow="1" w:lastRow="0" w:firstColumn="1" w:lastColumn="0" w:noHBand="0" w:noVBand="1"/>
      </w:tblPr>
      <w:tblGrid>
        <w:gridCol w:w="1560"/>
        <w:gridCol w:w="2835"/>
        <w:gridCol w:w="2551"/>
        <w:gridCol w:w="2693"/>
      </w:tblGrid>
      <w:tr w:rsidR="00CC054E" w:rsidRPr="00356FA6" w:rsidTr="003B2832">
        <w:tc>
          <w:tcPr>
            <w:tcW w:w="1560" w:type="dxa"/>
            <w:vAlign w:val="center"/>
          </w:tcPr>
          <w:p w:rsidR="00CC054E" w:rsidRPr="00356FA6" w:rsidRDefault="00CC054E" w:rsidP="003B2832">
            <w:pPr>
              <w:spacing w:line="276" w:lineRule="auto"/>
              <w:jc w:val="center"/>
              <w:rPr>
                <w:rFonts w:eastAsiaTheme="minorEastAsia"/>
                <w:sz w:val="24"/>
              </w:rPr>
            </w:pPr>
            <w:r w:rsidRPr="00356FA6">
              <w:rPr>
                <w:rFonts w:eastAsiaTheme="minorEastAsia"/>
                <w:sz w:val="24"/>
              </w:rPr>
              <w:t>序号</w:t>
            </w:r>
          </w:p>
        </w:tc>
        <w:tc>
          <w:tcPr>
            <w:tcW w:w="2835" w:type="dxa"/>
            <w:vAlign w:val="center"/>
          </w:tcPr>
          <w:p w:rsidR="00CC054E" w:rsidRPr="00356FA6" w:rsidRDefault="00CC054E" w:rsidP="003B2832">
            <w:pPr>
              <w:spacing w:line="276" w:lineRule="auto"/>
              <w:jc w:val="center"/>
              <w:rPr>
                <w:rFonts w:eastAsiaTheme="minorEastAsia"/>
                <w:sz w:val="24"/>
              </w:rPr>
            </w:pPr>
            <w:r w:rsidRPr="00356FA6">
              <w:rPr>
                <w:rFonts w:eastAsiaTheme="minorEastAsia"/>
                <w:sz w:val="24"/>
              </w:rPr>
              <w:t>持有人类别</w:t>
            </w:r>
          </w:p>
        </w:tc>
        <w:tc>
          <w:tcPr>
            <w:tcW w:w="2551" w:type="dxa"/>
            <w:vAlign w:val="center"/>
          </w:tcPr>
          <w:p w:rsidR="00CC054E" w:rsidRPr="00356FA6" w:rsidRDefault="00CC054E" w:rsidP="003B2832">
            <w:pPr>
              <w:spacing w:line="276" w:lineRule="auto"/>
              <w:jc w:val="center"/>
              <w:rPr>
                <w:rFonts w:asciiTheme="minorEastAsia" w:eastAsiaTheme="minorEastAsia" w:hAnsiTheme="minorEastAsia"/>
                <w:sz w:val="24"/>
              </w:rPr>
            </w:pPr>
            <w:r w:rsidRPr="00356FA6">
              <w:rPr>
                <w:rFonts w:asciiTheme="minorEastAsia" w:eastAsiaTheme="minorEastAsia" w:hAnsiTheme="minorEastAsia"/>
                <w:sz w:val="24"/>
              </w:rPr>
              <w:t>持有份额（份）</w:t>
            </w:r>
          </w:p>
        </w:tc>
        <w:tc>
          <w:tcPr>
            <w:tcW w:w="2693" w:type="dxa"/>
            <w:vAlign w:val="center"/>
          </w:tcPr>
          <w:p w:rsidR="00CC054E" w:rsidRPr="00356FA6" w:rsidRDefault="00CC054E" w:rsidP="003B2832">
            <w:pPr>
              <w:spacing w:line="276" w:lineRule="auto"/>
              <w:jc w:val="center"/>
              <w:rPr>
                <w:rFonts w:asciiTheme="minorEastAsia" w:eastAsiaTheme="minorEastAsia" w:hAnsiTheme="minorEastAsia"/>
                <w:sz w:val="24"/>
              </w:rPr>
            </w:pPr>
            <w:r w:rsidRPr="00356FA6">
              <w:rPr>
                <w:rFonts w:asciiTheme="minorEastAsia" w:eastAsiaTheme="minorEastAsia" w:hAnsiTheme="minorEastAsia"/>
                <w:sz w:val="24"/>
              </w:rPr>
              <w:t>占总份额比例</w:t>
            </w:r>
          </w:p>
        </w:tc>
      </w:tr>
      <w:tr w:rsidR="00172F2D">
        <w:tc>
          <w:tcPr>
            <w:tcW w:w="1560" w:type="dxa"/>
            <w:vAlign w:val="center"/>
          </w:tcPr>
          <w:p w:rsidR="00172F2D" w:rsidRDefault="00EA4F79">
            <w:pPr>
              <w:jc w:val="center"/>
            </w:pPr>
            <w:r>
              <w:rPr>
                <w:rFonts w:eastAsiaTheme="minorEastAsia"/>
                <w:color w:val="000000" w:themeColor="text1"/>
                <w:sz w:val="24"/>
              </w:rPr>
              <w:t>1</w:t>
            </w:r>
          </w:p>
        </w:tc>
        <w:tc>
          <w:tcPr>
            <w:tcW w:w="2835" w:type="dxa"/>
            <w:vAlign w:val="center"/>
          </w:tcPr>
          <w:p w:rsidR="00172F2D" w:rsidRDefault="00EA4F79">
            <w:pPr>
              <w:jc w:val="right"/>
            </w:pPr>
            <w:r>
              <w:rPr>
                <w:rFonts w:eastAsiaTheme="minorEastAsia"/>
                <w:color w:val="000000" w:themeColor="text1"/>
                <w:sz w:val="24"/>
              </w:rPr>
              <w:t>其他机构</w:t>
            </w:r>
          </w:p>
        </w:tc>
        <w:tc>
          <w:tcPr>
            <w:tcW w:w="2551" w:type="dxa"/>
            <w:vAlign w:val="center"/>
          </w:tcPr>
          <w:p w:rsidR="00172F2D" w:rsidRDefault="00EA4F79">
            <w:pPr>
              <w:jc w:val="right"/>
            </w:pPr>
            <w:r>
              <w:rPr>
                <w:rFonts w:eastAsiaTheme="minorEastAsia"/>
                <w:color w:val="000000" w:themeColor="text1"/>
                <w:sz w:val="24"/>
              </w:rPr>
              <w:t>1,429,102,467.18</w:t>
            </w:r>
          </w:p>
        </w:tc>
        <w:tc>
          <w:tcPr>
            <w:tcW w:w="2693" w:type="dxa"/>
            <w:vAlign w:val="center"/>
          </w:tcPr>
          <w:p w:rsidR="00172F2D" w:rsidRDefault="00EA4F79">
            <w:pPr>
              <w:jc w:val="right"/>
            </w:pPr>
            <w:r>
              <w:rPr>
                <w:rFonts w:eastAsiaTheme="minorEastAsia"/>
                <w:color w:val="000000" w:themeColor="text1"/>
                <w:sz w:val="24"/>
              </w:rPr>
              <w:t>5.14%</w:t>
            </w:r>
          </w:p>
        </w:tc>
      </w:tr>
      <w:tr w:rsidR="00172F2D">
        <w:tc>
          <w:tcPr>
            <w:tcW w:w="1560" w:type="dxa"/>
            <w:vAlign w:val="center"/>
          </w:tcPr>
          <w:p w:rsidR="00172F2D" w:rsidRDefault="00EA4F79">
            <w:pPr>
              <w:jc w:val="center"/>
            </w:pPr>
            <w:r>
              <w:rPr>
                <w:rFonts w:eastAsiaTheme="minorEastAsia"/>
                <w:color w:val="000000" w:themeColor="text1"/>
                <w:sz w:val="24"/>
              </w:rPr>
              <w:t>2</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1,217,476,779.15</w:t>
            </w:r>
          </w:p>
        </w:tc>
        <w:tc>
          <w:tcPr>
            <w:tcW w:w="2693" w:type="dxa"/>
            <w:vAlign w:val="center"/>
          </w:tcPr>
          <w:p w:rsidR="00172F2D" w:rsidRDefault="00EA4F79">
            <w:pPr>
              <w:jc w:val="right"/>
            </w:pPr>
            <w:r>
              <w:rPr>
                <w:rFonts w:eastAsiaTheme="minorEastAsia"/>
                <w:color w:val="000000" w:themeColor="text1"/>
                <w:sz w:val="24"/>
              </w:rPr>
              <w:t>4.38%</w:t>
            </w:r>
          </w:p>
        </w:tc>
      </w:tr>
      <w:tr w:rsidR="00172F2D">
        <w:tc>
          <w:tcPr>
            <w:tcW w:w="1560" w:type="dxa"/>
            <w:vAlign w:val="center"/>
          </w:tcPr>
          <w:p w:rsidR="00172F2D" w:rsidRDefault="00EA4F79">
            <w:pPr>
              <w:jc w:val="center"/>
            </w:pPr>
            <w:r>
              <w:rPr>
                <w:rFonts w:eastAsiaTheme="minorEastAsia"/>
                <w:color w:val="000000" w:themeColor="text1"/>
                <w:sz w:val="24"/>
              </w:rPr>
              <w:t>3</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1,004,440,161.85</w:t>
            </w:r>
          </w:p>
        </w:tc>
        <w:tc>
          <w:tcPr>
            <w:tcW w:w="2693" w:type="dxa"/>
            <w:vAlign w:val="center"/>
          </w:tcPr>
          <w:p w:rsidR="00172F2D" w:rsidRDefault="00EA4F79">
            <w:pPr>
              <w:jc w:val="right"/>
            </w:pPr>
            <w:r>
              <w:rPr>
                <w:rFonts w:eastAsiaTheme="minorEastAsia"/>
                <w:color w:val="000000" w:themeColor="text1"/>
                <w:sz w:val="24"/>
              </w:rPr>
              <w:t>3.61%</w:t>
            </w:r>
          </w:p>
        </w:tc>
      </w:tr>
      <w:tr w:rsidR="00172F2D">
        <w:tc>
          <w:tcPr>
            <w:tcW w:w="1560" w:type="dxa"/>
            <w:vAlign w:val="center"/>
          </w:tcPr>
          <w:p w:rsidR="00172F2D" w:rsidRDefault="00EA4F79">
            <w:pPr>
              <w:jc w:val="center"/>
            </w:pPr>
            <w:r>
              <w:rPr>
                <w:rFonts w:eastAsiaTheme="minorEastAsia"/>
                <w:color w:val="000000" w:themeColor="text1"/>
                <w:sz w:val="24"/>
              </w:rPr>
              <w:t>4</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816,204,331.16</w:t>
            </w:r>
          </w:p>
        </w:tc>
        <w:tc>
          <w:tcPr>
            <w:tcW w:w="2693" w:type="dxa"/>
            <w:vAlign w:val="center"/>
          </w:tcPr>
          <w:p w:rsidR="00172F2D" w:rsidRDefault="00EA4F79">
            <w:pPr>
              <w:jc w:val="right"/>
            </w:pPr>
            <w:r>
              <w:rPr>
                <w:rFonts w:eastAsiaTheme="minorEastAsia"/>
                <w:color w:val="000000" w:themeColor="text1"/>
                <w:sz w:val="24"/>
              </w:rPr>
              <w:t>2.93%</w:t>
            </w:r>
          </w:p>
        </w:tc>
      </w:tr>
      <w:tr w:rsidR="00172F2D">
        <w:tc>
          <w:tcPr>
            <w:tcW w:w="1560" w:type="dxa"/>
            <w:vAlign w:val="center"/>
          </w:tcPr>
          <w:p w:rsidR="00172F2D" w:rsidRDefault="00EA4F79">
            <w:pPr>
              <w:jc w:val="center"/>
            </w:pPr>
            <w:r>
              <w:rPr>
                <w:rFonts w:eastAsiaTheme="minorEastAsia"/>
                <w:color w:val="000000" w:themeColor="text1"/>
                <w:sz w:val="24"/>
              </w:rPr>
              <w:t>5</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803,943,131.22</w:t>
            </w:r>
          </w:p>
        </w:tc>
        <w:tc>
          <w:tcPr>
            <w:tcW w:w="2693" w:type="dxa"/>
            <w:vAlign w:val="center"/>
          </w:tcPr>
          <w:p w:rsidR="00172F2D" w:rsidRDefault="00EA4F79">
            <w:pPr>
              <w:jc w:val="right"/>
            </w:pPr>
            <w:r>
              <w:rPr>
                <w:rFonts w:eastAsiaTheme="minorEastAsia"/>
                <w:color w:val="000000" w:themeColor="text1"/>
                <w:sz w:val="24"/>
              </w:rPr>
              <w:t>2.89%</w:t>
            </w:r>
          </w:p>
        </w:tc>
      </w:tr>
      <w:tr w:rsidR="00172F2D">
        <w:tc>
          <w:tcPr>
            <w:tcW w:w="1560" w:type="dxa"/>
            <w:vAlign w:val="center"/>
          </w:tcPr>
          <w:p w:rsidR="00172F2D" w:rsidRDefault="00EA4F79">
            <w:pPr>
              <w:jc w:val="center"/>
            </w:pPr>
            <w:r>
              <w:rPr>
                <w:rFonts w:eastAsiaTheme="minorEastAsia"/>
                <w:color w:val="000000" w:themeColor="text1"/>
                <w:sz w:val="24"/>
              </w:rPr>
              <w:t>6</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707,826,950.38</w:t>
            </w:r>
          </w:p>
        </w:tc>
        <w:tc>
          <w:tcPr>
            <w:tcW w:w="2693" w:type="dxa"/>
            <w:vAlign w:val="center"/>
          </w:tcPr>
          <w:p w:rsidR="00172F2D" w:rsidRDefault="00EA4F79">
            <w:pPr>
              <w:jc w:val="right"/>
            </w:pPr>
            <w:r>
              <w:rPr>
                <w:rFonts w:eastAsiaTheme="minorEastAsia"/>
                <w:color w:val="000000" w:themeColor="text1"/>
                <w:sz w:val="24"/>
              </w:rPr>
              <w:t>2.54%</w:t>
            </w:r>
          </w:p>
        </w:tc>
      </w:tr>
      <w:tr w:rsidR="00172F2D">
        <w:tc>
          <w:tcPr>
            <w:tcW w:w="1560" w:type="dxa"/>
            <w:vAlign w:val="center"/>
          </w:tcPr>
          <w:p w:rsidR="00172F2D" w:rsidRDefault="00EA4F79">
            <w:pPr>
              <w:jc w:val="center"/>
            </w:pPr>
            <w:r>
              <w:rPr>
                <w:rFonts w:eastAsiaTheme="minorEastAsia"/>
                <w:color w:val="000000" w:themeColor="text1"/>
                <w:sz w:val="24"/>
              </w:rPr>
              <w:t>7</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705,418,822.70</w:t>
            </w:r>
          </w:p>
        </w:tc>
        <w:tc>
          <w:tcPr>
            <w:tcW w:w="2693" w:type="dxa"/>
            <w:vAlign w:val="center"/>
          </w:tcPr>
          <w:p w:rsidR="00172F2D" w:rsidRDefault="00EA4F79">
            <w:pPr>
              <w:jc w:val="right"/>
            </w:pPr>
            <w:r>
              <w:rPr>
                <w:rFonts w:eastAsiaTheme="minorEastAsia"/>
                <w:color w:val="000000" w:themeColor="text1"/>
                <w:sz w:val="24"/>
              </w:rPr>
              <w:t>2.54%</w:t>
            </w:r>
          </w:p>
        </w:tc>
      </w:tr>
      <w:tr w:rsidR="00172F2D">
        <w:tc>
          <w:tcPr>
            <w:tcW w:w="1560" w:type="dxa"/>
            <w:vAlign w:val="center"/>
          </w:tcPr>
          <w:p w:rsidR="00172F2D" w:rsidRDefault="00EA4F79">
            <w:pPr>
              <w:jc w:val="center"/>
            </w:pPr>
            <w:r>
              <w:rPr>
                <w:rFonts w:eastAsiaTheme="minorEastAsia"/>
                <w:color w:val="000000" w:themeColor="text1"/>
                <w:sz w:val="24"/>
              </w:rPr>
              <w:t>8</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704,193,468.53</w:t>
            </w:r>
          </w:p>
        </w:tc>
        <w:tc>
          <w:tcPr>
            <w:tcW w:w="2693" w:type="dxa"/>
            <w:vAlign w:val="center"/>
          </w:tcPr>
          <w:p w:rsidR="00172F2D" w:rsidRDefault="00EA4F79">
            <w:pPr>
              <w:jc w:val="right"/>
            </w:pPr>
            <w:r>
              <w:rPr>
                <w:rFonts w:eastAsiaTheme="minorEastAsia"/>
                <w:color w:val="000000" w:themeColor="text1"/>
                <w:sz w:val="24"/>
              </w:rPr>
              <w:t>2.53%</w:t>
            </w:r>
          </w:p>
        </w:tc>
      </w:tr>
      <w:tr w:rsidR="00172F2D">
        <w:tc>
          <w:tcPr>
            <w:tcW w:w="1560" w:type="dxa"/>
            <w:vAlign w:val="center"/>
          </w:tcPr>
          <w:p w:rsidR="00172F2D" w:rsidRDefault="00EA4F79">
            <w:pPr>
              <w:jc w:val="center"/>
            </w:pPr>
            <w:r>
              <w:rPr>
                <w:rFonts w:eastAsiaTheme="minorEastAsia"/>
                <w:color w:val="000000" w:themeColor="text1"/>
                <w:sz w:val="24"/>
              </w:rPr>
              <w:t>9</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687,295,606.22</w:t>
            </w:r>
          </w:p>
        </w:tc>
        <w:tc>
          <w:tcPr>
            <w:tcW w:w="2693" w:type="dxa"/>
            <w:vAlign w:val="center"/>
          </w:tcPr>
          <w:p w:rsidR="00172F2D" w:rsidRDefault="00EA4F79">
            <w:pPr>
              <w:jc w:val="right"/>
            </w:pPr>
            <w:r>
              <w:rPr>
                <w:rFonts w:eastAsiaTheme="minorEastAsia"/>
                <w:color w:val="000000" w:themeColor="text1"/>
                <w:sz w:val="24"/>
              </w:rPr>
              <w:t>2.47%</w:t>
            </w:r>
          </w:p>
        </w:tc>
      </w:tr>
      <w:tr w:rsidR="00172F2D">
        <w:tc>
          <w:tcPr>
            <w:tcW w:w="1560" w:type="dxa"/>
            <w:vAlign w:val="center"/>
          </w:tcPr>
          <w:p w:rsidR="00172F2D" w:rsidRDefault="00EA4F79">
            <w:pPr>
              <w:jc w:val="center"/>
            </w:pPr>
            <w:r>
              <w:rPr>
                <w:rFonts w:eastAsiaTheme="minorEastAsia"/>
                <w:color w:val="000000" w:themeColor="text1"/>
                <w:sz w:val="24"/>
              </w:rPr>
              <w:t>10</w:t>
            </w:r>
          </w:p>
        </w:tc>
        <w:tc>
          <w:tcPr>
            <w:tcW w:w="2835" w:type="dxa"/>
            <w:vAlign w:val="center"/>
          </w:tcPr>
          <w:p w:rsidR="00172F2D" w:rsidRDefault="00EA4F79">
            <w:pPr>
              <w:jc w:val="right"/>
            </w:pPr>
            <w:r>
              <w:rPr>
                <w:rFonts w:eastAsiaTheme="minorEastAsia"/>
                <w:color w:val="000000" w:themeColor="text1"/>
                <w:sz w:val="24"/>
              </w:rPr>
              <w:t>银行类机构</w:t>
            </w:r>
          </w:p>
        </w:tc>
        <w:tc>
          <w:tcPr>
            <w:tcW w:w="2551" w:type="dxa"/>
            <w:vAlign w:val="center"/>
          </w:tcPr>
          <w:p w:rsidR="00172F2D" w:rsidRDefault="00EA4F79">
            <w:pPr>
              <w:jc w:val="right"/>
            </w:pPr>
            <w:r>
              <w:rPr>
                <w:rFonts w:eastAsiaTheme="minorEastAsia"/>
                <w:color w:val="000000" w:themeColor="text1"/>
                <w:sz w:val="24"/>
              </w:rPr>
              <w:t>668,611,563.47</w:t>
            </w:r>
          </w:p>
        </w:tc>
        <w:tc>
          <w:tcPr>
            <w:tcW w:w="2693" w:type="dxa"/>
            <w:vAlign w:val="center"/>
          </w:tcPr>
          <w:p w:rsidR="00172F2D" w:rsidRDefault="00EA4F79">
            <w:pPr>
              <w:jc w:val="right"/>
            </w:pPr>
            <w:r>
              <w:rPr>
                <w:rFonts w:eastAsiaTheme="minorEastAsia"/>
                <w:color w:val="000000" w:themeColor="text1"/>
                <w:sz w:val="24"/>
              </w:rPr>
              <w:t>2.40%</w:t>
            </w:r>
          </w:p>
        </w:tc>
      </w:tr>
    </w:tbl>
    <w:p w:rsidR="008531F2" w:rsidRPr="00356FA6" w:rsidRDefault="008531F2" w:rsidP="006C67B5">
      <w:pPr>
        <w:spacing w:before="29" w:line="288" w:lineRule="auto"/>
        <w:rPr>
          <w:sz w:val="24"/>
        </w:rPr>
      </w:pPr>
    </w:p>
    <w:p w:rsidR="004F0279" w:rsidRPr="00356FA6" w:rsidRDefault="008531F2" w:rsidP="006C67B5">
      <w:pPr>
        <w:pStyle w:val="20"/>
        <w:spacing w:before="29" w:after="0" w:line="288" w:lineRule="auto"/>
        <w:rPr>
          <w:rFonts w:ascii="Times New Roman" w:hAnsi="Times New Roman" w:cs="Times New Roman"/>
          <w:kern w:val="0"/>
          <w:szCs w:val="24"/>
        </w:rPr>
      </w:pPr>
      <w:bookmarkStart w:id="72" w:name="_Toc331410113"/>
      <w:bookmarkStart w:id="73" w:name="_Toc49244316"/>
      <w:r w:rsidRPr="00356FA6">
        <w:rPr>
          <w:rFonts w:ascii="Times New Roman" w:hAnsi="Times New Roman" w:cs="Times New Roman"/>
          <w:kern w:val="0"/>
          <w:szCs w:val="24"/>
        </w:rPr>
        <w:t>8.3</w:t>
      </w:r>
      <w:r w:rsidRPr="00356FA6">
        <w:rPr>
          <w:rFonts w:ascii="Times New Roman" w:hAnsi="Times New Roman" w:cs="Times New Roman"/>
          <w:kern w:val="0"/>
          <w:szCs w:val="24"/>
        </w:rPr>
        <w:t>期末基金管理人的从业人员持有本基金的情况</w:t>
      </w:r>
      <w:bookmarkEnd w:id="72"/>
      <w:bookmarkEnd w:id="73"/>
    </w:p>
    <w:tbl>
      <w:tblPr>
        <w:tblStyle w:val="af7"/>
        <w:tblW w:w="8998" w:type="dxa"/>
        <w:tblInd w:w="108" w:type="dxa"/>
        <w:tblLayout w:type="fixed"/>
        <w:tblLook w:val="04A0" w:firstRow="1" w:lastRow="0" w:firstColumn="1" w:lastColumn="0" w:noHBand="0" w:noVBand="1"/>
      </w:tblPr>
      <w:tblGrid>
        <w:gridCol w:w="1290"/>
        <w:gridCol w:w="1456"/>
        <w:gridCol w:w="2871"/>
        <w:gridCol w:w="3381"/>
      </w:tblGrid>
      <w:tr w:rsidR="0069036D" w:rsidRPr="00356FA6" w:rsidTr="006A6780">
        <w:tc>
          <w:tcPr>
            <w:tcW w:w="1290" w:type="dxa"/>
            <w:vAlign w:val="center"/>
          </w:tcPr>
          <w:p w:rsidR="0069036D" w:rsidRPr="00356FA6" w:rsidRDefault="0069036D" w:rsidP="006A6780">
            <w:pPr>
              <w:pStyle w:val="a0"/>
              <w:spacing w:before="29" w:line="288" w:lineRule="auto"/>
              <w:ind w:firstLineChars="0" w:firstLine="0"/>
              <w:rPr>
                <w:sz w:val="24"/>
              </w:rPr>
            </w:pPr>
            <w:r w:rsidRPr="00356FA6">
              <w:rPr>
                <w:kern w:val="0"/>
                <w:sz w:val="24"/>
              </w:rPr>
              <w:t>项目</w:t>
            </w:r>
          </w:p>
        </w:tc>
        <w:tc>
          <w:tcPr>
            <w:tcW w:w="1456" w:type="dxa"/>
            <w:vAlign w:val="center"/>
          </w:tcPr>
          <w:p w:rsidR="0069036D" w:rsidRPr="00356FA6" w:rsidRDefault="0069036D" w:rsidP="006A6780">
            <w:pPr>
              <w:pStyle w:val="a0"/>
              <w:spacing w:before="29" w:line="288" w:lineRule="auto"/>
              <w:ind w:firstLineChars="0" w:firstLine="0"/>
              <w:rPr>
                <w:sz w:val="24"/>
              </w:rPr>
            </w:pPr>
            <w:r w:rsidRPr="00356FA6">
              <w:rPr>
                <w:kern w:val="0"/>
                <w:sz w:val="24"/>
              </w:rPr>
              <w:t>份额级别</w:t>
            </w:r>
          </w:p>
        </w:tc>
        <w:tc>
          <w:tcPr>
            <w:tcW w:w="2871" w:type="dxa"/>
            <w:vAlign w:val="center"/>
          </w:tcPr>
          <w:p w:rsidR="0069036D" w:rsidRPr="00356FA6" w:rsidRDefault="0069036D" w:rsidP="006A6780">
            <w:pPr>
              <w:pStyle w:val="a0"/>
              <w:spacing w:before="29" w:line="288" w:lineRule="auto"/>
              <w:ind w:firstLineChars="0" w:firstLine="0"/>
              <w:rPr>
                <w:sz w:val="24"/>
              </w:rPr>
            </w:pPr>
            <w:r w:rsidRPr="00356FA6">
              <w:rPr>
                <w:kern w:val="0"/>
                <w:sz w:val="24"/>
              </w:rPr>
              <w:t>持有份额总数（份）</w:t>
            </w:r>
          </w:p>
        </w:tc>
        <w:tc>
          <w:tcPr>
            <w:tcW w:w="3381" w:type="dxa"/>
            <w:vAlign w:val="center"/>
          </w:tcPr>
          <w:p w:rsidR="0069036D" w:rsidRPr="00356FA6" w:rsidRDefault="0069036D" w:rsidP="006A6780">
            <w:pPr>
              <w:pStyle w:val="a0"/>
              <w:spacing w:before="29" w:line="288" w:lineRule="auto"/>
              <w:ind w:firstLineChars="0" w:firstLine="0"/>
              <w:rPr>
                <w:sz w:val="24"/>
              </w:rPr>
            </w:pPr>
            <w:r w:rsidRPr="00356FA6">
              <w:rPr>
                <w:sz w:val="24"/>
              </w:rPr>
              <w:t>占基金总份额比例</w:t>
            </w:r>
          </w:p>
        </w:tc>
      </w:tr>
      <w:tr w:rsidR="0069036D" w:rsidRPr="00356FA6" w:rsidTr="006A6780">
        <w:tc>
          <w:tcPr>
            <w:tcW w:w="1290" w:type="dxa"/>
            <w:vMerge w:val="restart"/>
            <w:vAlign w:val="center"/>
          </w:tcPr>
          <w:p w:rsidR="0069036D" w:rsidRPr="00356FA6" w:rsidRDefault="0069036D" w:rsidP="00282C3E">
            <w:pPr>
              <w:spacing w:before="29" w:line="288" w:lineRule="auto"/>
              <w:jc w:val="left"/>
              <w:rPr>
                <w:sz w:val="24"/>
              </w:rPr>
            </w:pPr>
            <w:r w:rsidRPr="00356FA6">
              <w:rPr>
                <w:sz w:val="24"/>
              </w:rPr>
              <w:t>基金管理人所有从业人员持有本基金</w:t>
            </w:r>
          </w:p>
        </w:tc>
        <w:tc>
          <w:tcPr>
            <w:tcW w:w="1456" w:type="dxa"/>
            <w:vAlign w:val="center"/>
          </w:tcPr>
          <w:p w:rsidR="0069036D" w:rsidRPr="00356FA6" w:rsidRDefault="0069036D" w:rsidP="006A6780">
            <w:pPr>
              <w:spacing w:before="29" w:line="288" w:lineRule="auto"/>
              <w:jc w:val="right"/>
              <w:rPr>
                <w:kern w:val="0"/>
                <w:sz w:val="24"/>
              </w:rPr>
            </w:pPr>
            <w:r w:rsidRPr="00356FA6">
              <w:rPr>
                <w:sz w:val="24"/>
              </w:rPr>
              <w:t>交银天鑫宝货币</w:t>
            </w:r>
            <w:r w:rsidRPr="00356FA6">
              <w:rPr>
                <w:sz w:val="24"/>
              </w:rPr>
              <w:t>A</w:t>
            </w:r>
          </w:p>
        </w:tc>
        <w:tc>
          <w:tcPr>
            <w:tcW w:w="2871" w:type="dxa"/>
            <w:vAlign w:val="center"/>
          </w:tcPr>
          <w:p w:rsidR="0069036D" w:rsidRPr="00356FA6" w:rsidRDefault="0069036D" w:rsidP="006A6780">
            <w:pPr>
              <w:widowControl/>
              <w:spacing w:before="29" w:line="288" w:lineRule="auto"/>
              <w:jc w:val="right"/>
              <w:rPr>
                <w:kern w:val="0"/>
                <w:sz w:val="24"/>
              </w:rPr>
            </w:pPr>
            <w:r w:rsidRPr="00356FA6">
              <w:rPr>
                <w:kern w:val="0"/>
                <w:sz w:val="24"/>
              </w:rPr>
              <w:t>37,389.31</w:t>
            </w:r>
          </w:p>
        </w:tc>
        <w:tc>
          <w:tcPr>
            <w:tcW w:w="3381" w:type="dxa"/>
            <w:vAlign w:val="center"/>
          </w:tcPr>
          <w:p w:rsidR="0069036D" w:rsidRPr="00356FA6" w:rsidRDefault="0069036D" w:rsidP="006A6780">
            <w:pPr>
              <w:widowControl/>
              <w:spacing w:before="29" w:line="288" w:lineRule="auto"/>
              <w:jc w:val="right"/>
              <w:rPr>
                <w:kern w:val="0"/>
                <w:sz w:val="24"/>
              </w:rPr>
            </w:pPr>
            <w:r w:rsidRPr="00356FA6">
              <w:rPr>
                <w:kern w:val="0"/>
                <w:sz w:val="24"/>
              </w:rPr>
              <w:t>0.12%</w:t>
            </w:r>
          </w:p>
        </w:tc>
      </w:tr>
      <w:tr w:rsidR="0069036D" w:rsidRPr="00356FA6" w:rsidTr="006A6780">
        <w:tc>
          <w:tcPr>
            <w:tcW w:w="1290" w:type="dxa"/>
            <w:vMerge/>
            <w:vAlign w:val="center"/>
          </w:tcPr>
          <w:p w:rsidR="0069036D" w:rsidRPr="00356FA6" w:rsidRDefault="0069036D" w:rsidP="006A6780">
            <w:pPr>
              <w:pStyle w:val="a0"/>
              <w:spacing w:before="29" w:line="288" w:lineRule="auto"/>
              <w:ind w:firstLineChars="0" w:firstLine="0"/>
              <w:rPr>
                <w:sz w:val="24"/>
              </w:rPr>
            </w:pPr>
          </w:p>
        </w:tc>
        <w:tc>
          <w:tcPr>
            <w:tcW w:w="1456" w:type="dxa"/>
            <w:vAlign w:val="center"/>
          </w:tcPr>
          <w:p w:rsidR="0069036D" w:rsidRPr="00356FA6" w:rsidRDefault="0069036D" w:rsidP="006A6780">
            <w:pPr>
              <w:spacing w:before="29" w:line="288" w:lineRule="auto"/>
              <w:jc w:val="right"/>
              <w:rPr>
                <w:kern w:val="0"/>
                <w:sz w:val="24"/>
              </w:rPr>
            </w:pPr>
            <w:r w:rsidRPr="00356FA6">
              <w:rPr>
                <w:sz w:val="24"/>
              </w:rPr>
              <w:t>交银天鑫宝货币</w:t>
            </w:r>
            <w:r w:rsidRPr="00356FA6">
              <w:rPr>
                <w:sz w:val="24"/>
              </w:rPr>
              <w:t>E</w:t>
            </w:r>
          </w:p>
        </w:tc>
        <w:tc>
          <w:tcPr>
            <w:tcW w:w="2871" w:type="dxa"/>
            <w:vAlign w:val="center"/>
          </w:tcPr>
          <w:p w:rsidR="0069036D" w:rsidRPr="00356FA6" w:rsidRDefault="0069036D" w:rsidP="006A6780">
            <w:pPr>
              <w:widowControl/>
              <w:spacing w:before="29" w:line="288" w:lineRule="auto"/>
              <w:jc w:val="right"/>
              <w:rPr>
                <w:kern w:val="0"/>
                <w:sz w:val="24"/>
              </w:rPr>
            </w:pPr>
            <w:r w:rsidRPr="00356FA6">
              <w:rPr>
                <w:kern w:val="0"/>
                <w:sz w:val="24"/>
              </w:rPr>
              <w:t>-</w:t>
            </w:r>
          </w:p>
        </w:tc>
        <w:tc>
          <w:tcPr>
            <w:tcW w:w="3381" w:type="dxa"/>
            <w:vAlign w:val="center"/>
          </w:tcPr>
          <w:p w:rsidR="0069036D" w:rsidRPr="00356FA6" w:rsidRDefault="0069036D" w:rsidP="006A6780">
            <w:pPr>
              <w:widowControl/>
              <w:spacing w:before="29" w:line="288" w:lineRule="auto"/>
              <w:jc w:val="right"/>
              <w:rPr>
                <w:kern w:val="0"/>
                <w:sz w:val="24"/>
              </w:rPr>
            </w:pPr>
            <w:r w:rsidRPr="00356FA6">
              <w:rPr>
                <w:kern w:val="0"/>
                <w:sz w:val="24"/>
              </w:rPr>
              <w:t>-</w:t>
            </w:r>
          </w:p>
        </w:tc>
      </w:tr>
      <w:tr w:rsidR="0069036D" w:rsidRPr="00356FA6" w:rsidTr="006A6780">
        <w:tc>
          <w:tcPr>
            <w:tcW w:w="1290" w:type="dxa"/>
            <w:vMerge/>
            <w:vAlign w:val="center"/>
          </w:tcPr>
          <w:p w:rsidR="0069036D" w:rsidRPr="00356FA6" w:rsidRDefault="0069036D" w:rsidP="006A6780">
            <w:pPr>
              <w:pStyle w:val="a0"/>
              <w:spacing w:before="29" w:line="288" w:lineRule="auto"/>
              <w:ind w:firstLineChars="0" w:firstLine="0"/>
              <w:rPr>
                <w:sz w:val="24"/>
              </w:rPr>
            </w:pPr>
          </w:p>
        </w:tc>
        <w:tc>
          <w:tcPr>
            <w:tcW w:w="1456" w:type="dxa"/>
            <w:vAlign w:val="center"/>
          </w:tcPr>
          <w:p w:rsidR="0069036D" w:rsidRPr="00356FA6" w:rsidRDefault="0069036D" w:rsidP="006A6780">
            <w:pPr>
              <w:widowControl/>
              <w:spacing w:before="29" w:line="288" w:lineRule="auto"/>
              <w:jc w:val="center"/>
              <w:rPr>
                <w:kern w:val="0"/>
                <w:sz w:val="24"/>
              </w:rPr>
            </w:pPr>
            <w:r w:rsidRPr="00356FA6">
              <w:rPr>
                <w:kern w:val="0"/>
                <w:sz w:val="24"/>
              </w:rPr>
              <w:t>合计</w:t>
            </w:r>
          </w:p>
        </w:tc>
        <w:tc>
          <w:tcPr>
            <w:tcW w:w="2871" w:type="dxa"/>
            <w:vAlign w:val="center"/>
          </w:tcPr>
          <w:p w:rsidR="0069036D" w:rsidRPr="00356FA6" w:rsidRDefault="0069036D" w:rsidP="006A6780">
            <w:pPr>
              <w:widowControl/>
              <w:spacing w:before="29" w:line="288" w:lineRule="auto"/>
              <w:jc w:val="right"/>
              <w:rPr>
                <w:kern w:val="0"/>
                <w:sz w:val="24"/>
              </w:rPr>
            </w:pPr>
            <w:r w:rsidRPr="00356FA6">
              <w:rPr>
                <w:kern w:val="0"/>
                <w:sz w:val="24"/>
              </w:rPr>
              <w:t>37,389.31</w:t>
            </w:r>
          </w:p>
        </w:tc>
        <w:tc>
          <w:tcPr>
            <w:tcW w:w="3381" w:type="dxa"/>
            <w:vAlign w:val="center"/>
          </w:tcPr>
          <w:p w:rsidR="0069036D" w:rsidRPr="00356FA6" w:rsidRDefault="0069036D" w:rsidP="006A6780">
            <w:pPr>
              <w:widowControl/>
              <w:spacing w:before="29" w:line="288" w:lineRule="auto"/>
              <w:jc w:val="right"/>
              <w:rPr>
                <w:kern w:val="0"/>
                <w:sz w:val="24"/>
              </w:rPr>
            </w:pPr>
            <w:r w:rsidRPr="00356FA6">
              <w:rPr>
                <w:kern w:val="0"/>
                <w:sz w:val="24"/>
              </w:rPr>
              <w:t>0.00%</w:t>
            </w:r>
          </w:p>
        </w:tc>
      </w:tr>
    </w:tbl>
    <w:p w:rsidR="00CB0CEB" w:rsidRPr="00356FA6" w:rsidRDefault="00CB0CEB" w:rsidP="006C67B5">
      <w:pPr>
        <w:tabs>
          <w:tab w:val="left" w:pos="426"/>
        </w:tabs>
        <w:spacing w:before="29" w:line="288" w:lineRule="auto"/>
        <w:jc w:val="left"/>
        <w:rPr>
          <w:kern w:val="0"/>
          <w:sz w:val="24"/>
        </w:rPr>
      </w:pPr>
    </w:p>
    <w:p w:rsidR="00CB0CEB" w:rsidRPr="00356FA6" w:rsidRDefault="00CB0CEB" w:rsidP="000128A0">
      <w:pPr>
        <w:pStyle w:val="20"/>
        <w:spacing w:before="29" w:after="0" w:line="288" w:lineRule="auto"/>
        <w:rPr>
          <w:rFonts w:ascii="Times New Roman" w:hAnsi="Times New Roman" w:cs="Times New Roman"/>
          <w:kern w:val="0"/>
          <w:szCs w:val="24"/>
        </w:rPr>
      </w:pPr>
      <w:bookmarkStart w:id="74" w:name="_Toc49244317"/>
      <w:r w:rsidRPr="00356FA6">
        <w:rPr>
          <w:rFonts w:ascii="Times New Roman" w:hAnsi="Times New Roman" w:cs="Times New Roman"/>
          <w:kern w:val="0"/>
          <w:szCs w:val="24"/>
        </w:rPr>
        <w:t>8.4</w:t>
      </w:r>
      <w:r w:rsidRPr="00356FA6">
        <w:rPr>
          <w:rFonts w:ascii="Times New Roman" w:hAnsi="Times New Roman" w:cs="Times New Roman" w:hint="eastAsia"/>
          <w:kern w:val="0"/>
          <w:szCs w:val="24"/>
        </w:rPr>
        <w:t>期末基金管理人的从业人员持有本开放式基金份额总量区间的情况</w:t>
      </w:r>
      <w:bookmarkEnd w:id="74"/>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CB0CEB" w:rsidRPr="00356FA6" w:rsidTr="00A53628">
        <w:trPr>
          <w:trHeight w:val="285"/>
        </w:trPr>
        <w:tc>
          <w:tcPr>
            <w:tcW w:w="2548" w:type="dxa"/>
            <w:shd w:val="clear" w:color="auto" w:fill="auto"/>
            <w:tcMar>
              <w:top w:w="0" w:type="dxa"/>
              <w:left w:w="108" w:type="dxa"/>
              <w:bottom w:w="0" w:type="dxa"/>
              <w:right w:w="108" w:type="dxa"/>
            </w:tcMar>
            <w:vAlign w:val="center"/>
            <w:hideMark/>
          </w:tcPr>
          <w:p w:rsidR="00CB0CEB" w:rsidRPr="00356FA6" w:rsidRDefault="00CB0CEB" w:rsidP="000128A0">
            <w:pPr>
              <w:pStyle w:val="a0"/>
              <w:spacing w:before="29" w:line="288" w:lineRule="auto"/>
              <w:ind w:firstLineChars="0" w:firstLine="0"/>
              <w:rPr>
                <w:kern w:val="0"/>
                <w:sz w:val="24"/>
              </w:rPr>
            </w:pPr>
            <w:r w:rsidRPr="00356FA6">
              <w:rPr>
                <w:rFonts w:hint="eastAsia"/>
                <w:kern w:val="0"/>
                <w:sz w:val="24"/>
              </w:rPr>
              <w:t>项目</w:t>
            </w: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pStyle w:val="a0"/>
              <w:spacing w:before="29" w:line="288" w:lineRule="auto"/>
              <w:ind w:firstLineChars="0" w:firstLine="0"/>
              <w:rPr>
                <w:kern w:val="0"/>
                <w:sz w:val="24"/>
              </w:rPr>
            </w:pPr>
            <w:r w:rsidRPr="00356FA6">
              <w:rPr>
                <w:rFonts w:hint="eastAsia"/>
                <w:kern w:val="0"/>
                <w:sz w:val="24"/>
              </w:rPr>
              <w:t>份额级别</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pStyle w:val="a0"/>
              <w:spacing w:before="29" w:line="288" w:lineRule="auto"/>
              <w:ind w:firstLineChars="0" w:firstLine="0"/>
              <w:rPr>
                <w:kern w:val="0"/>
                <w:sz w:val="24"/>
              </w:rPr>
            </w:pPr>
            <w:r w:rsidRPr="00356FA6">
              <w:rPr>
                <w:rFonts w:hint="eastAsia"/>
                <w:kern w:val="0"/>
                <w:sz w:val="24"/>
              </w:rPr>
              <w:t>持有基金份额总量的数量区间（万份）</w:t>
            </w:r>
          </w:p>
        </w:tc>
      </w:tr>
      <w:tr w:rsidR="00CB0CEB" w:rsidRPr="00356FA6" w:rsidTr="00A53628">
        <w:trPr>
          <w:trHeight w:val="285"/>
        </w:trPr>
        <w:tc>
          <w:tcPr>
            <w:tcW w:w="2548" w:type="dxa"/>
            <w:vMerge w:val="restart"/>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left"/>
              <w:rPr>
                <w:kern w:val="0"/>
                <w:szCs w:val="21"/>
              </w:rPr>
            </w:pPr>
            <w:r w:rsidRPr="00356FA6">
              <w:rPr>
                <w:rFonts w:hint="eastAsia"/>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rFonts w:hint="eastAsia"/>
                <w:sz w:val="24"/>
              </w:rPr>
              <w:t>交银天鑫宝货币</w:t>
            </w:r>
            <w:r w:rsidRPr="00356FA6">
              <w:rPr>
                <w:rFonts w:hint="eastAsia"/>
                <w:sz w:val="24"/>
              </w:rPr>
              <w:t>A</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sz w:val="24"/>
              </w:rPr>
              <w:t>0~10</w:t>
            </w:r>
          </w:p>
        </w:tc>
      </w:tr>
      <w:tr w:rsidR="00CB0CEB" w:rsidRPr="00356FA6" w:rsidTr="00A53628">
        <w:trPr>
          <w:trHeight w:val="285"/>
        </w:trPr>
        <w:tc>
          <w:tcPr>
            <w:tcW w:w="2548" w:type="dxa"/>
            <w:vMerge/>
            <w:shd w:val="clear" w:color="auto" w:fill="auto"/>
            <w:vAlign w:val="center"/>
            <w:hideMark/>
          </w:tcPr>
          <w:p w:rsidR="00CB0CEB" w:rsidRPr="00356FA6"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rFonts w:hint="eastAsia"/>
                <w:sz w:val="24"/>
              </w:rPr>
              <w:t>交银天鑫宝货币</w:t>
            </w:r>
            <w:r w:rsidRPr="00356FA6">
              <w:rPr>
                <w:rFonts w:hint="eastAsia"/>
                <w:sz w:val="24"/>
              </w:rPr>
              <w:t>E</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sz w:val="24"/>
              </w:rPr>
              <w:t>0</w:t>
            </w:r>
          </w:p>
        </w:tc>
      </w:tr>
      <w:tr w:rsidR="00CB0CEB" w:rsidRPr="00356FA6" w:rsidTr="00A53628">
        <w:trPr>
          <w:trHeight w:val="285"/>
        </w:trPr>
        <w:tc>
          <w:tcPr>
            <w:tcW w:w="2548" w:type="dxa"/>
            <w:vMerge/>
            <w:shd w:val="clear" w:color="auto" w:fill="auto"/>
            <w:vAlign w:val="center"/>
            <w:hideMark/>
          </w:tcPr>
          <w:p w:rsidR="00CB0CEB" w:rsidRPr="00356FA6"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rFonts w:hint="eastAsia"/>
                <w:sz w:val="24"/>
              </w:rPr>
              <w:t>合计</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sz w:val="24"/>
              </w:rPr>
              <w:t>0~10</w:t>
            </w:r>
          </w:p>
        </w:tc>
      </w:tr>
      <w:tr w:rsidR="00CB0CEB" w:rsidRPr="00356FA6" w:rsidTr="00A53628">
        <w:trPr>
          <w:trHeight w:val="285"/>
        </w:trPr>
        <w:tc>
          <w:tcPr>
            <w:tcW w:w="2548" w:type="dxa"/>
            <w:vMerge w:val="restart"/>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left"/>
              <w:rPr>
                <w:kern w:val="0"/>
                <w:szCs w:val="21"/>
              </w:rPr>
            </w:pPr>
            <w:r w:rsidRPr="00356FA6">
              <w:rPr>
                <w:rFonts w:hint="eastAsia"/>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rFonts w:hint="eastAsia"/>
                <w:sz w:val="24"/>
              </w:rPr>
              <w:t>交银天鑫宝货币</w:t>
            </w:r>
            <w:r w:rsidRPr="00356FA6">
              <w:rPr>
                <w:rFonts w:hint="eastAsia"/>
                <w:sz w:val="24"/>
              </w:rPr>
              <w:t>A</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sz w:val="24"/>
              </w:rPr>
              <w:t>0~10</w:t>
            </w:r>
          </w:p>
        </w:tc>
      </w:tr>
      <w:tr w:rsidR="00CB0CEB" w:rsidRPr="00356FA6" w:rsidTr="00A53628">
        <w:trPr>
          <w:trHeight w:val="525"/>
        </w:trPr>
        <w:tc>
          <w:tcPr>
            <w:tcW w:w="2548" w:type="dxa"/>
            <w:vMerge/>
            <w:shd w:val="clear" w:color="auto" w:fill="auto"/>
            <w:vAlign w:val="center"/>
            <w:hideMark/>
          </w:tcPr>
          <w:p w:rsidR="00CB0CEB" w:rsidRPr="00356FA6"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rFonts w:hint="eastAsia"/>
                <w:sz w:val="24"/>
              </w:rPr>
              <w:t>交银天鑫宝货币</w:t>
            </w:r>
            <w:r w:rsidRPr="00356FA6">
              <w:rPr>
                <w:rFonts w:hint="eastAsia"/>
                <w:sz w:val="24"/>
              </w:rPr>
              <w:t>E</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sz w:val="24"/>
              </w:rPr>
              <w:t>0</w:t>
            </w:r>
          </w:p>
        </w:tc>
      </w:tr>
      <w:tr w:rsidR="00CB0CEB" w:rsidRPr="00356FA6" w:rsidTr="00A53628">
        <w:trPr>
          <w:trHeight w:val="653"/>
        </w:trPr>
        <w:tc>
          <w:tcPr>
            <w:tcW w:w="2548" w:type="dxa"/>
            <w:vMerge/>
            <w:shd w:val="clear" w:color="auto" w:fill="auto"/>
            <w:vAlign w:val="center"/>
            <w:hideMark/>
          </w:tcPr>
          <w:p w:rsidR="00CB0CEB" w:rsidRPr="00356FA6" w:rsidRDefault="00CB0CEB" w:rsidP="00A5362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rFonts w:hint="eastAsia"/>
                <w:sz w:val="24"/>
              </w:rPr>
              <w:t>合计</w:t>
            </w:r>
          </w:p>
        </w:tc>
        <w:tc>
          <w:tcPr>
            <w:tcW w:w="4526" w:type="dxa"/>
            <w:shd w:val="clear" w:color="auto" w:fill="auto"/>
            <w:tcMar>
              <w:top w:w="0" w:type="dxa"/>
              <w:left w:w="108" w:type="dxa"/>
              <w:bottom w:w="0" w:type="dxa"/>
              <w:right w:w="108" w:type="dxa"/>
            </w:tcMar>
            <w:vAlign w:val="center"/>
            <w:hideMark/>
          </w:tcPr>
          <w:p w:rsidR="00CB0CEB" w:rsidRPr="00356FA6" w:rsidRDefault="00CB0CEB" w:rsidP="000128A0">
            <w:pPr>
              <w:spacing w:before="29" w:line="288" w:lineRule="auto"/>
              <w:jc w:val="right"/>
              <w:rPr>
                <w:sz w:val="24"/>
              </w:rPr>
            </w:pPr>
            <w:r w:rsidRPr="00356FA6">
              <w:rPr>
                <w:sz w:val="24"/>
              </w:rPr>
              <w:t>0~10</w:t>
            </w:r>
          </w:p>
        </w:tc>
      </w:tr>
    </w:tbl>
    <w:p w:rsidR="006D141C" w:rsidRPr="00356FA6" w:rsidRDefault="006D141C" w:rsidP="006C67B5">
      <w:pPr>
        <w:spacing w:before="29" w:line="288" w:lineRule="auto"/>
        <w:rPr>
          <w:sz w:val="24"/>
        </w:rPr>
      </w:pPr>
    </w:p>
    <w:p w:rsidR="006D141C" w:rsidRPr="00356FA6" w:rsidRDefault="006D141C" w:rsidP="00326D54">
      <w:pPr>
        <w:pStyle w:val="1"/>
        <w:keepNext/>
        <w:keepLines/>
        <w:widowControl w:val="0"/>
        <w:spacing w:beforeLines="100" w:before="312" w:afterLines="100" w:after="312" w:line="288" w:lineRule="auto"/>
        <w:jc w:val="center"/>
        <w:rPr>
          <w:b/>
          <w:bCs/>
          <w:szCs w:val="24"/>
          <w:lang w:val="en-US"/>
        </w:rPr>
      </w:pPr>
      <w:bookmarkStart w:id="75" w:name="_Toc331410115"/>
      <w:bookmarkStart w:id="76" w:name="_Toc225500053"/>
      <w:bookmarkStart w:id="77" w:name="_Toc49244318"/>
      <w:r w:rsidRPr="00356FA6">
        <w:rPr>
          <w:b/>
          <w:bCs/>
          <w:szCs w:val="24"/>
          <w:lang w:val="en-US"/>
        </w:rPr>
        <w:t>§</w:t>
      </w:r>
      <w:r w:rsidR="00FC67A5" w:rsidRPr="00356FA6">
        <w:rPr>
          <w:b/>
          <w:bCs/>
          <w:szCs w:val="24"/>
          <w:lang w:val="en-US"/>
        </w:rPr>
        <w:t>9</w:t>
      </w:r>
      <w:r w:rsidRPr="00356FA6">
        <w:rPr>
          <w:b/>
          <w:bCs/>
          <w:szCs w:val="24"/>
          <w:lang w:val="en-US"/>
        </w:rPr>
        <w:t>开放式基金份额变动</w:t>
      </w:r>
      <w:bookmarkEnd w:id="75"/>
      <w:bookmarkEnd w:id="76"/>
      <w:bookmarkEnd w:id="77"/>
    </w:p>
    <w:p w:rsidR="003F6F2B" w:rsidRPr="00356FA6" w:rsidRDefault="003F6F2B" w:rsidP="006C67B5">
      <w:pPr>
        <w:spacing w:before="29" w:line="288" w:lineRule="auto"/>
        <w:jc w:val="right"/>
        <w:rPr>
          <w:sz w:val="24"/>
        </w:rPr>
      </w:pPr>
      <w:r w:rsidRPr="00356FA6">
        <w:rPr>
          <w:sz w:val="24"/>
        </w:rPr>
        <w:t>单位：份</w:t>
      </w:r>
    </w:p>
    <w:tbl>
      <w:tblPr>
        <w:tblStyle w:val="af7"/>
        <w:tblW w:w="8998" w:type="dxa"/>
        <w:tblInd w:w="108" w:type="dxa"/>
        <w:tblLayout w:type="fixed"/>
        <w:tblLook w:val="04A0" w:firstRow="1" w:lastRow="0" w:firstColumn="1" w:lastColumn="0" w:noHBand="0" w:noVBand="1"/>
      </w:tblPr>
      <w:tblGrid>
        <w:gridCol w:w="3187"/>
        <w:gridCol w:w="2905"/>
        <w:gridCol w:w="2906"/>
      </w:tblGrid>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center"/>
              <w:rPr>
                <w:sz w:val="24"/>
              </w:rPr>
            </w:pPr>
            <w:r w:rsidRPr="00356FA6">
              <w:rPr>
                <w:sz w:val="24"/>
              </w:rPr>
              <w:t>项目</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center"/>
              <w:rPr>
                <w:sz w:val="24"/>
              </w:rPr>
            </w:pPr>
            <w:r w:rsidRPr="00356FA6">
              <w:rPr>
                <w:sz w:val="24"/>
              </w:rPr>
              <w:t>交银天鑫宝货币</w:t>
            </w:r>
            <w:r w:rsidRPr="00356FA6">
              <w:rPr>
                <w:sz w:val="24"/>
              </w:rPr>
              <w:t>A</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center"/>
              <w:rPr>
                <w:sz w:val="24"/>
              </w:rPr>
            </w:pPr>
            <w:r w:rsidRPr="00356FA6">
              <w:rPr>
                <w:sz w:val="24"/>
              </w:rPr>
              <w:t>交银天鑫宝货币</w:t>
            </w:r>
            <w:r w:rsidRPr="00356FA6">
              <w:rPr>
                <w:sz w:val="24"/>
              </w:rPr>
              <w:t>E</w:t>
            </w:r>
          </w:p>
        </w:tc>
      </w:tr>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356FA6" w:rsidRDefault="00A80CD3" w:rsidP="006C67B5">
            <w:pPr>
              <w:spacing w:before="29" w:line="288" w:lineRule="auto"/>
              <w:rPr>
                <w:sz w:val="24"/>
              </w:rPr>
            </w:pPr>
            <w:r w:rsidRPr="00356FA6">
              <w:rPr>
                <w:sz w:val="24"/>
              </w:rPr>
              <w:t>基金合同生效日（</w:t>
            </w:r>
            <w:r w:rsidRPr="00356FA6">
              <w:rPr>
                <w:sz w:val="24"/>
              </w:rPr>
              <w:t>2016</w:t>
            </w:r>
            <w:r w:rsidRPr="00356FA6">
              <w:rPr>
                <w:sz w:val="24"/>
              </w:rPr>
              <w:t>年</w:t>
            </w:r>
            <w:r w:rsidRPr="00356FA6">
              <w:rPr>
                <w:sz w:val="24"/>
              </w:rPr>
              <w:t>12</w:t>
            </w:r>
            <w:r w:rsidRPr="00356FA6">
              <w:rPr>
                <w:sz w:val="24"/>
              </w:rPr>
              <w:t>月</w:t>
            </w:r>
            <w:r w:rsidRPr="00356FA6">
              <w:rPr>
                <w:sz w:val="24"/>
              </w:rPr>
              <w:t>7</w:t>
            </w:r>
            <w:r w:rsidRPr="00356FA6">
              <w:rPr>
                <w:sz w:val="24"/>
              </w:rPr>
              <w:t>日）基金份额总额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58,851.09</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200,027,000.00</w:t>
            </w:r>
          </w:p>
        </w:tc>
      </w:tr>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356FA6" w:rsidRDefault="00A80CD3" w:rsidP="006C67B5">
            <w:pPr>
              <w:spacing w:before="29" w:line="288" w:lineRule="auto"/>
              <w:rPr>
                <w:sz w:val="24"/>
              </w:rPr>
            </w:pPr>
            <w:r w:rsidRPr="00356FA6">
              <w:rPr>
                <w:sz w:val="24"/>
              </w:rPr>
              <w:t>本报告期期初基金份额总额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12,315,986.01</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14,042,060,767.92</w:t>
            </w:r>
          </w:p>
        </w:tc>
      </w:tr>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356FA6" w:rsidRDefault="00A80CD3" w:rsidP="006C67B5">
            <w:pPr>
              <w:spacing w:before="29" w:line="288" w:lineRule="auto"/>
              <w:rPr>
                <w:sz w:val="24"/>
              </w:rPr>
            </w:pPr>
            <w:r w:rsidRPr="00356FA6">
              <w:rPr>
                <w:sz w:val="24"/>
              </w:rPr>
              <w:t>本报告期基金总申购份额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696,998,327.07</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27,985,424,453.08</w:t>
            </w:r>
          </w:p>
        </w:tc>
      </w:tr>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356FA6" w:rsidRDefault="00A80CD3" w:rsidP="006C67B5">
            <w:pPr>
              <w:spacing w:before="29" w:line="288" w:lineRule="auto"/>
              <w:rPr>
                <w:sz w:val="24"/>
              </w:rPr>
            </w:pPr>
            <w:r w:rsidRPr="00356FA6">
              <w:rPr>
                <w:sz w:val="24"/>
              </w:rPr>
              <w:t>减：本报告期基金总赎回份额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678,897,014.02</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14,238,207,310.08</w:t>
            </w:r>
          </w:p>
        </w:tc>
      </w:tr>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356FA6" w:rsidRDefault="00A80CD3" w:rsidP="006C67B5">
            <w:pPr>
              <w:spacing w:before="29" w:line="288" w:lineRule="auto"/>
              <w:rPr>
                <w:sz w:val="24"/>
              </w:rPr>
            </w:pPr>
            <w:r w:rsidRPr="00356FA6">
              <w:rPr>
                <w:sz w:val="24"/>
              </w:rPr>
              <w:t>本报告期基金拆分变动份额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w:t>
            </w:r>
          </w:p>
        </w:tc>
      </w:tr>
      <w:tr w:rsidR="00A80CD3" w:rsidRPr="00356FA6" w:rsidTr="00287C8E">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356FA6" w:rsidRDefault="00A80CD3" w:rsidP="006C67B5">
            <w:pPr>
              <w:spacing w:before="29" w:line="288" w:lineRule="auto"/>
              <w:rPr>
                <w:sz w:val="24"/>
              </w:rPr>
            </w:pPr>
            <w:r w:rsidRPr="00356FA6">
              <w:rPr>
                <w:sz w:val="24"/>
              </w:rPr>
              <w:t>本报告期期末基金份额总额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30,417,299.06</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356FA6" w:rsidRDefault="00A80CD3" w:rsidP="006C67B5">
            <w:pPr>
              <w:spacing w:before="29" w:line="288" w:lineRule="auto"/>
              <w:jc w:val="right"/>
              <w:rPr>
                <w:sz w:val="24"/>
              </w:rPr>
            </w:pPr>
            <w:r w:rsidRPr="00356FA6">
              <w:rPr>
                <w:sz w:val="24"/>
              </w:rPr>
              <w:t>27,789,277,910.92</w:t>
            </w:r>
          </w:p>
        </w:tc>
      </w:tr>
    </w:tbl>
    <w:p w:rsidR="00386CD7" w:rsidRPr="00386CD7" w:rsidRDefault="00EA4F79" w:rsidP="00386CD7">
      <w:pPr>
        <w:tabs>
          <w:tab w:val="left" w:pos="426"/>
        </w:tabs>
        <w:spacing w:before="29" w:line="288" w:lineRule="auto"/>
        <w:jc w:val="left"/>
        <w:rPr>
          <w:kern w:val="0"/>
          <w:sz w:val="24"/>
        </w:rPr>
      </w:pPr>
      <w:r>
        <w:rPr>
          <w:kern w:val="0"/>
          <w:sz w:val="24"/>
        </w:rPr>
        <w:t>注：</w:t>
      </w:r>
      <w:r w:rsidR="00386CD7" w:rsidRPr="00386CD7">
        <w:rPr>
          <w:rFonts w:hint="eastAsia"/>
          <w:kern w:val="0"/>
          <w:sz w:val="24"/>
        </w:rPr>
        <w:t>1</w:t>
      </w:r>
      <w:r w:rsidR="00386CD7" w:rsidRPr="00386CD7">
        <w:rPr>
          <w:rFonts w:hint="eastAsia"/>
          <w:kern w:val="0"/>
          <w:sz w:val="24"/>
        </w:rPr>
        <w:t>、如果本报告期间发生转换入、红利再投、份额级别调整业务，则总申购份额中包含该业务；</w:t>
      </w:r>
      <w:r w:rsidR="00386CD7" w:rsidRPr="00386CD7">
        <w:rPr>
          <w:rFonts w:hint="eastAsia"/>
          <w:kern w:val="0"/>
          <w:sz w:val="24"/>
        </w:rPr>
        <w:t xml:space="preserve"> </w:t>
      </w:r>
    </w:p>
    <w:p w:rsidR="003F6F2B" w:rsidRPr="00356FA6" w:rsidRDefault="00386CD7" w:rsidP="00386CD7">
      <w:pPr>
        <w:tabs>
          <w:tab w:val="left" w:pos="426"/>
        </w:tabs>
        <w:spacing w:before="29" w:line="288" w:lineRule="auto"/>
        <w:jc w:val="left"/>
        <w:rPr>
          <w:kern w:val="0"/>
          <w:sz w:val="24"/>
        </w:rPr>
      </w:pPr>
      <w:r w:rsidRPr="00386CD7">
        <w:rPr>
          <w:rFonts w:hint="eastAsia"/>
          <w:kern w:val="0"/>
          <w:sz w:val="24"/>
        </w:rPr>
        <w:t>2</w:t>
      </w:r>
      <w:r w:rsidRPr="00386CD7">
        <w:rPr>
          <w:rFonts w:hint="eastAsia"/>
          <w:kern w:val="0"/>
          <w:sz w:val="24"/>
        </w:rPr>
        <w:t>、如果本报告期间发生转换出、份额级别调整业务，则总赎回份额中包含该业务。</w:t>
      </w:r>
    </w:p>
    <w:p w:rsidR="00D01B3B" w:rsidRPr="00356FA6" w:rsidRDefault="00D01B3B" w:rsidP="006C67B5">
      <w:pPr>
        <w:tabs>
          <w:tab w:val="left" w:pos="426"/>
        </w:tabs>
        <w:spacing w:before="29" w:line="288" w:lineRule="auto"/>
        <w:jc w:val="left"/>
        <w:rPr>
          <w:kern w:val="0"/>
          <w:sz w:val="24"/>
        </w:rPr>
      </w:pPr>
    </w:p>
    <w:p w:rsidR="006D141C" w:rsidRPr="00356FA6" w:rsidRDefault="006D141C" w:rsidP="00326D54">
      <w:pPr>
        <w:pStyle w:val="1"/>
        <w:keepNext/>
        <w:keepLines/>
        <w:widowControl w:val="0"/>
        <w:spacing w:beforeLines="100" w:before="312" w:afterLines="100" w:after="312" w:line="288" w:lineRule="auto"/>
        <w:jc w:val="center"/>
        <w:rPr>
          <w:b/>
          <w:bCs/>
          <w:szCs w:val="24"/>
          <w:lang w:val="en-US"/>
        </w:rPr>
      </w:pPr>
      <w:bookmarkStart w:id="78" w:name="_Toc331410116"/>
      <w:bookmarkStart w:id="79" w:name="_Toc225500054"/>
      <w:bookmarkStart w:id="80" w:name="_Toc49244319"/>
      <w:r w:rsidRPr="00356FA6">
        <w:rPr>
          <w:b/>
          <w:bCs/>
          <w:szCs w:val="24"/>
          <w:lang w:val="en-US"/>
        </w:rPr>
        <w:t>§10</w:t>
      </w:r>
      <w:r w:rsidRPr="00356FA6">
        <w:rPr>
          <w:b/>
          <w:bCs/>
          <w:szCs w:val="24"/>
          <w:lang w:val="en-US"/>
        </w:rPr>
        <w:t>重大事件揭示</w:t>
      </w:r>
      <w:bookmarkEnd w:id="78"/>
      <w:bookmarkEnd w:id="79"/>
      <w:bookmarkEnd w:id="80"/>
    </w:p>
    <w:p w:rsidR="006D141C" w:rsidRPr="00356FA6" w:rsidRDefault="00EE1CF9" w:rsidP="006C67B5">
      <w:pPr>
        <w:pStyle w:val="20"/>
        <w:spacing w:before="29" w:after="0" w:line="288" w:lineRule="auto"/>
        <w:rPr>
          <w:rFonts w:ascii="Times New Roman" w:hAnsi="Times New Roman" w:cs="Times New Roman"/>
          <w:kern w:val="0"/>
          <w:szCs w:val="24"/>
        </w:rPr>
      </w:pPr>
      <w:bookmarkStart w:id="81" w:name="_Toc331410117"/>
      <w:bookmarkStart w:id="82" w:name="_Toc49244320"/>
      <w:r w:rsidRPr="00356FA6">
        <w:rPr>
          <w:rFonts w:ascii="Times New Roman" w:hAnsi="Times New Roman" w:cs="Times New Roman"/>
          <w:kern w:val="0"/>
          <w:szCs w:val="24"/>
        </w:rPr>
        <w:t>10</w:t>
      </w:r>
      <w:r w:rsidR="006D141C" w:rsidRPr="00356FA6">
        <w:rPr>
          <w:rFonts w:ascii="Times New Roman" w:hAnsi="Times New Roman" w:cs="Times New Roman"/>
          <w:kern w:val="0"/>
          <w:szCs w:val="24"/>
        </w:rPr>
        <w:t>.1</w:t>
      </w:r>
      <w:r w:rsidR="006D141C" w:rsidRPr="00356FA6">
        <w:rPr>
          <w:rFonts w:ascii="Times New Roman" w:hAnsi="Times New Roman" w:cs="Times New Roman"/>
          <w:kern w:val="0"/>
          <w:szCs w:val="24"/>
        </w:rPr>
        <w:t>基金份额持有人大会决议</w:t>
      </w:r>
      <w:bookmarkEnd w:id="81"/>
      <w:bookmarkEnd w:id="82"/>
    </w:p>
    <w:p w:rsidR="006D141C" w:rsidRPr="00356FA6" w:rsidRDefault="006D141C" w:rsidP="00564D38">
      <w:pPr>
        <w:tabs>
          <w:tab w:val="left" w:pos="426"/>
        </w:tabs>
        <w:spacing w:before="29" w:line="288" w:lineRule="auto"/>
        <w:ind w:firstLineChars="200" w:firstLine="480"/>
        <w:rPr>
          <w:kern w:val="0"/>
          <w:sz w:val="24"/>
        </w:rPr>
      </w:pPr>
      <w:bookmarkStart w:id="83" w:name="_Toc331410118"/>
      <w:r w:rsidRPr="00356FA6">
        <w:rPr>
          <w:kern w:val="0"/>
          <w:sz w:val="24"/>
        </w:rPr>
        <w:t>本基金本报告期内未召开基金份额持有人大会。</w:t>
      </w:r>
    </w:p>
    <w:p w:rsidR="00595818" w:rsidRPr="00356FA6" w:rsidRDefault="00595818" w:rsidP="006C67B5">
      <w:pPr>
        <w:tabs>
          <w:tab w:val="left" w:pos="426"/>
        </w:tabs>
        <w:spacing w:before="29" w:line="288" w:lineRule="auto"/>
        <w:ind w:firstLineChars="200" w:firstLine="480"/>
        <w:rPr>
          <w:kern w:val="0"/>
          <w:sz w:val="24"/>
        </w:rPr>
      </w:pPr>
    </w:p>
    <w:p w:rsidR="006D141C" w:rsidRPr="00356FA6" w:rsidRDefault="00EE1CF9" w:rsidP="006C67B5">
      <w:pPr>
        <w:pStyle w:val="20"/>
        <w:spacing w:before="29" w:after="0" w:line="288" w:lineRule="auto"/>
        <w:rPr>
          <w:rFonts w:ascii="Times New Roman" w:hAnsi="Times New Roman" w:cs="Times New Roman"/>
          <w:kern w:val="0"/>
          <w:szCs w:val="24"/>
        </w:rPr>
      </w:pPr>
      <w:bookmarkStart w:id="84" w:name="_Toc49244321"/>
      <w:r w:rsidRPr="00356FA6">
        <w:rPr>
          <w:rFonts w:ascii="Times New Roman" w:hAnsi="Times New Roman" w:cs="Times New Roman"/>
          <w:kern w:val="0"/>
          <w:szCs w:val="24"/>
        </w:rPr>
        <w:t>10</w:t>
      </w:r>
      <w:r w:rsidR="00626B1A" w:rsidRPr="00356FA6">
        <w:rPr>
          <w:rFonts w:ascii="Times New Roman" w:hAnsi="Times New Roman" w:cs="Times New Roman"/>
          <w:kern w:val="0"/>
          <w:szCs w:val="24"/>
        </w:rPr>
        <w:t xml:space="preserve">.2 </w:t>
      </w:r>
      <w:r w:rsidR="006D141C" w:rsidRPr="00356FA6">
        <w:rPr>
          <w:rFonts w:ascii="Times New Roman" w:hAnsi="Times New Roman" w:cs="Times New Roman"/>
          <w:kern w:val="0"/>
          <w:szCs w:val="24"/>
        </w:rPr>
        <w:t>基金管理人、基金托管人的专门基金托管部门的重大人事变动</w:t>
      </w:r>
      <w:bookmarkEnd w:id="83"/>
      <w:bookmarkEnd w:id="84"/>
    </w:p>
    <w:p w:rsidR="00172F2D" w:rsidRDefault="00EA4F79">
      <w:pPr>
        <w:tabs>
          <w:tab w:val="left" w:pos="426"/>
        </w:tabs>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6D141C" w:rsidRPr="00356FA6" w:rsidRDefault="006D141C" w:rsidP="00564D38">
      <w:pPr>
        <w:tabs>
          <w:tab w:val="left" w:pos="426"/>
        </w:tabs>
        <w:spacing w:before="29" w:line="288" w:lineRule="auto"/>
        <w:ind w:firstLineChars="200" w:firstLine="480"/>
        <w:rPr>
          <w:kern w:val="0"/>
          <w:sz w:val="24"/>
        </w:rPr>
      </w:pPr>
      <w:bookmarkStart w:id="85" w:name="_Toc331410119"/>
      <w:r w:rsidRPr="00356FA6">
        <w:rPr>
          <w:kern w:val="0"/>
          <w:sz w:val="24"/>
        </w:rPr>
        <w:t>2</w:t>
      </w:r>
      <w:r w:rsidRPr="00356FA6">
        <w:rPr>
          <w:kern w:val="0"/>
          <w:sz w:val="24"/>
        </w:rPr>
        <w:t>、基金托管人的基金托管部门的重大人事变动：本基金托管人的专门基金托管部门本报告期内未发生重大人事变动。</w:t>
      </w:r>
    </w:p>
    <w:p w:rsidR="00595818" w:rsidRPr="00356FA6" w:rsidRDefault="00595818" w:rsidP="006C67B5">
      <w:pPr>
        <w:tabs>
          <w:tab w:val="left" w:pos="426"/>
        </w:tabs>
        <w:spacing w:before="29" w:line="288" w:lineRule="auto"/>
        <w:ind w:firstLineChars="200" w:firstLine="480"/>
        <w:rPr>
          <w:kern w:val="0"/>
          <w:sz w:val="24"/>
        </w:rPr>
      </w:pPr>
    </w:p>
    <w:p w:rsidR="006D141C" w:rsidRPr="00356FA6" w:rsidRDefault="00EE1CF9" w:rsidP="006C67B5">
      <w:pPr>
        <w:pStyle w:val="20"/>
        <w:spacing w:before="29" w:after="0" w:line="288" w:lineRule="auto"/>
        <w:rPr>
          <w:rFonts w:ascii="Times New Roman" w:hAnsi="Times New Roman" w:cs="Times New Roman"/>
          <w:kern w:val="0"/>
          <w:szCs w:val="24"/>
        </w:rPr>
      </w:pPr>
      <w:bookmarkStart w:id="86" w:name="_Toc49244322"/>
      <w:r w:rsidRPr="00356FA6">
        <w:rPr>
          <w:rFonts w:ascii="Times New Roman" w:hAnsi="Times New Roman" w:cs="Times New Roman"/>
          <w:kern w:val="0"/>
          <w:szCs w:val="24"/>
        </w:rPr>
        <w:t>10</w:t>
      </w:r>
      <w:r w:rsidR="00626B1A" w:rsidRPr="00356FA6">
        <w:rPr>
          <w:rFonts w:ascii="Times New Roman" w:hAnsi="Times New Roman" w:cs="Times New Roman"/>
          <w:kern w:val="0"/>
          <w:szCs w:val="24"/>
        </w:rPr>
        <w:t xml:space="preserve">.3 </w:t>
      </w:r>
      <w:r w:rsidR="006D141C" w:rsidRPr="00356FA6">
        <w:rPr>
          <w:rFonts w:ascii="Times New Roman" w:hAnsi="Times New Roman" w:cs="Times New Roman"/>
          <w:kern w:val="0"/>
          <w:szCs w:val="24"/>
        </w:rPr>
        <w:t>涉及基金管理人、基金财产、基金托管业务的诉讼</w:t>
      </w:r>
      <w:bookmarkEnd w:id="85"/>
      <w:bookmarkEnd w:id="86"/>
    </w:p>
    <w:p w:rsidR="006D141C" w:rsidRPr="00356FA6" w:rsidRDefault="006D141C" w:rsidP="00564D38">
      <w:pPr>
        <w:tabs>
          <w:tab w:val="left" w:pos="426"/>
        </w:tabs>
        <w:spacing w:before="29" w:line="288" w:lineRule="auto"/>
        <w:ind w:firstLineChars="200" w:firstLine="480"/>
        <w:rPr>
          <w:kern w:val="0"/>
          <w:sz w:val="24"/>
        </w:rPr>
      </w:pPr>
      <w:bookmarkStart w:id="87" w:name="_Toc331410120"/>
      <w:r w:rsidRPr="00356FA6">
        <w:rPr>
          <w:kern w:val="0"/>
          <w:sz w:val="24"/>
        </w:rPr>
        <w:t>本报告期内未发生涉及本基金管理人、基金财产、基金托管业务的诉讼事项。</w:t>
      </w:r>
    </w:p>
    <w:p w:rsidR="00595818" w:rsidRPr="00356FA6" w:rsidRDefault="00595818" w:rsidP="006C67B5">
      <w:pPr>
        <w:tabs>
          <w:tab w:val="left" w:pos="426"/>
        </w:tabs>
        <w:spacing w:before="29" w:line="288" w:lineRule="auto"/>
        <w:ind w:firstLineChars="200" w:firstLine="480"/>
        <w:rPr>
          <w:kern w:val="0"/>
          <w:sz w:val="24"/>
        </w:rPr>
      </w:pPr>
    </w:p>
    <w:p w:rsidR="006D141C" w:rsidRPr="00356FA6" w:rsidRDefault="00EE1CF9" w:rsidP="006C67B5">
      <w:pPr>
        <w:pStyle w:val="20"/>
        <w:spacing w:before="29" w:after="0" w:line="288" w:lineRule="auto"/>
        <w:rPr>
          <w:rFonts w:ascii="Times New Roman" w:hAnsi="Times New Roman" w:cs="Times New Roman"/>
          <w:kern w:val="0"/>
          <w:szCs w:val="24"/>
        </w:rPr>
      </w:pPr>
      <w:bookmarkStart w:id="88" w:name="_Toc49244323"/>
      <w:r w:rsidRPr="00356FA6">
        <w:rPr>
          <w:rFonts w:ascii="Times New Roman" w:hAnsi="Times New Roman" w:cs="Times New Roman"/>
          <w:kern w:val="0"/>
          <w:szCs w:val="24"/>
        </w:rPr>
        <w:lastRenderedPageBreak/>
        <w:t>10</w:t>
      </w:r>
      <w:r w:rsidR="006D141C" w:rsidRPr="00356FA6">
        <w:rPr>
          <w:rFonts w:ascii="Times New Roman" w:hAnsi="Times New Roman" w:cs="Times New Roman"/>
          <w:kern w:val="0"/>
          <w:szCs w:val="24"/>
        </w:rPr>
        <w:t xml:space="preserve">.4 </w:t>
      </w:r>
      <w:r w:rsidR="006D141C" w:rsidRPr="00356FA6">
        <w:rPr>
          <w:rFonts w:ascii="Times New Roman" w:hAnsi="Times New Roman" w:cs="Times New Roman"/>
          <w:kern w:val="0"/>
          <w:szCs w:val="24"/>
        </w:rPr>
        <w:t>基金投资策略的改变</w:t>
      </w:r>
      <w:bookmarkEnd w:id="87"/>
      <w:bookmarkEnd w:id="88"/>
    </w:p>
    <w:p w:rsidR="006D141C" w:rsidRPr="00356FA6" w:rsidRDefault="006D141C" w:rsidP="00564D38">
      <w:pPr>
        <w:tabs>
          <w:tab w:val="left" w:pos="426"/>
        </w:tabs>
        <w:spacing w:before="29" w:line="288" w:lineRule="auto"/>
        <w:ind w:firstLineChars="200" w:firstLine="480"/>
        <w:rPr>
          <w:kern w:val="0"/>
          <w:sz w:val="24"/>
        </w:rPr>
      </w:pPr>
      <w:bookmarkStart w:id="89" w:name="_Toc331410121"/>
      <w:r w:rsidRPr="00356FA6">
        <w:rPr>
          <w:kern w:val="0"/>
          <w:sz w:val="24"/>
        </w:rPr>
        <w:t>本基金本报告期内投资策略未发生改变。</w:t>
      </w:r>
    </w:p>
    <w:p w:rsidR="00595818" w:rsidRPr="00356FA6" w:rsidRDefault="00595818" w:rsidP="006C67B5">
      <w:pPr>
        <w:tabs>
          <w:tab w:val="left" w:pos="426"/>
        </w:tabs>
        <w:spacing w:before="29" w:line="288" w:lineRule="auto"/>
        <w:ind w:firstLineChars="200" w:firstLine="480"/>
        <w:rPr>
          <w:kern w:val="0"/>
          <w:sz w:val="24"/>
        </w:rPr>
      </w:pPr>
    </w:p>
    <w:p w:rsidR="001D32F7" w:rsidRPr="00356FA6" w:rsidRDefault="001D32F7" w:rsidP="001D32F7">
      <w:pPr>
        <w:pStyle w:val="20"/>
        <w:spacing w:before="0" w:after="0"/>
        <w:rPr>
          <w:rFonts w:ascii="Times New Roman" w:eastAsiaTheme="minorEastAsia" w:hAnsi="Times New Roman"/>
          <w:kern w:val="0"/>
          <w:szCs w:val="24"/>
        </w:rPr>
      </w:pPr>
      <w:bookmarkStart w:id="90" w:name="_Toc361324898"/>
      <w:bookmarkStart w:id="91" w:name="_Toc409100466"/>
      <w:bookmarkStart w:id="92" w:name="_Toc409100103"/>
      <w:bookmarkStart w:id="93" w:name="_Toc49244324"/>
      <w:bookmarkEnd w:id="89"/>
      <w:r w:rsidRPr="00356FA6">
        <w:rPr>
          <w:rFonts w:ascii="Times New Roman" w:eastAsiaTheme="minorEastAsia" w:hAnsi="Times New Roman"/>
          <w:kern w:val="0"/>
          <w:szCs w:val="24"/>
        </w:rPr>
        <w:t>10.</w:t>
      </w:r>
      <w:bookmarkEnd w:id="90"/>
      <w:r w:rsidR="00AE0428">
        <w:rPr>
          <w:rFonts w:ascii="Times New Roman" w:eastAsiaTheme="minorEastAsia" w:hAnsi="Times New Roman"/>
          <w:kern w:val="0"/>
          <w:szCs w:val="24"/>
        </w:rPr>
        <w:t>5</w:t>
      </w:r>
      <w:r w:rsidRPr="00356FA6">
        <w:rPr>
          <w:rFonts w:ascii="Times New Roman" w:eastAsiaTheme="minorEastAsia" w:hAnsi="Times New Roman"/>
          <w:szCs w:val="24"/>
        </w:rPr>
        <w:t>为基金进行审计的会计师事务所情况</w:t>
      </w:r>
      <w:bookmarkEnd w:id="91"/>
      <w:bookmarkEnd w:id="92"/>
      <w:bookmarkEnd w:id="93"/>
    </w:p>
    <w:p w:rsidR="001D32F7" w:rsidRPr="00356FA6" w:rsidRDefault="001D32F7" w:rsidP="001D32F7">
      <w:pPr>
        <w:spacing w:line="360" w:lineRule="auto"/>
        <w:ind w:firstLineChars="200" w:firstLine="480"/>
        <w:rPr>
          <w:rFonts w:eastAsiaTheme="minorEastAsia"/>
          <w:sz w:val="24"/>
        </w:rPr>
      </w:pPr>
      <w:bookmarkStart w:id="94" w:name="OLE_LINK3"/>
      <w:r w:rsidRPr="00356FA6">
        <w:rPr>
          <w:rFonts w:eastAsiaTheme="minorEastAsia"/>
          <w:sz w:val="24"/>
        </w:rPr>
        <w:t>本基金自基金合同生效日起聘请普华永道中天会计师事务所</w:t>
      </w:r>
      <w:r w:rsidRPr="00356FA6">
        <w:rPr>
          <w:rFonts w:eastAsiaTheme="minorEastAsia"/>
          <w:sz w:val="24"/>
        </w:rPr>
        <w:t>(</w:t>
      </w:r>
      <w:r w:rsidRPr="00356FA6">
        <w:rPr>
          <w:rFonts w:eastAsiaTheme="minorEastAsia"/>
          <w:sz w:val="24"/>
        </w:rPr>
        <w:t>特殊普通合伙</w:t>
      </w:r>
      <w:r w:rsidRPr="00356FA6">
        <w:rPr>
          <w:rFonts w:eastAsiaTheme="minorEastAsia"/>
          <w:sz w:val="24"/>
        </w:rPr>
        <w:t>)</w:t>
      </w:r>
      <w:r w:rsidRPr="00356FA6">
        <w:rPr>
          <w:rFonts w:eastAsiaTheme="minorEastAsia"/>
          <w:sz w:val="24"/>
        </w:rPr>
        <w:t>为本基金提供审计服务。</w:t>
      </w:r>
    </w:p>
    <w:p w:rsidR="001D32F7" w:rsidRPr="00356FA6" w:rsidRDefault="001D32F7" w:rsidP="001D32F7">
      <w:pPr>
        <w:pStyle w:val="20"/>
        <w:spacing w:before="0" w:after="0"/>
        <w:rPr>
          <w:rFonts w:ascii="Times New Roman" w:eastAsiaTheme="minorEastAsia" w:hAnsi="Times New Roman"/>
          <w:kern w:val="0"/>
          <w:szCs w:val="24"/>
        </w:rPr>
      </w:pPr>
      <w:bookmarkStart w:id="95" w:name="_Toc409100104"/>
      <w:bookmarkStart w:id="96" w:name="_Toc409100467"/>
      <w:bookmarkStart w:id="97" w:name="_Toc361324899"/>
      <w:bookmarkStart w:id="98" w:name="_Toc49244325"/>
      <w:bookmarkEnd w:id="94"/>
      <w:r w:rsidRPr="00356FA6">
        <w:rPr>
          <w:rFonts w:ascii="Times New Roman" w:eastAsiaTheme="minorEastAsia" w:hAnsi="Times New Roman"/>
          <w:kern w:val="0"/>
          <w:szCs w:val="24"/>
        </w:rPr>
        <w:t>10.</w:t>
      </w:r>
      <w:r w:rsidR="00AE0428">
        <w:rPr>
          <w:rFonts w:ascii="Times New Roman" w:eastAsiaTheme="minorEastAsia" w:hAnsi="Times New Roman"/>
          <w:kern w:val="0"/>
          <w:szCs w:val="24"/>
        </w:rPr>
        <w:t>6</w:t>
      </w:r>
      <w:r w:rsidRPr="00356FA6">
        <w:rPr>
          <w:rFonts w:ascii="Times New Roman" w:eastAsiaTheme="minorEastAsia" w:hAnsi="Times New Roman"/>
          <w:kern w:val="0"/>
          <w:szCs w:val="24"/>
        </w:rPr>
        <w:t xml:space="preserve"> </w:t>
      </w:r>
      <w:r w:rsidRPr="00356FA6">
        <w:rPr>
          <w:rFonts w:ascii="Times New Roman" w:eastAsiaTheme="minorEastAsia" w:hAnsi="Times New Roman"/>
          <w:kern w:val="0"/>
          <w:szCs w:val="24"/>
        </w:rPr>
        <w:t>管理人、托管人及其高级管理人员受稽查或处罚等情况</w:t>
      </w:r>
      <w:bookmarkEnd w:id="95"/>
      <w:bookmarkEnd w:id="96"/>
      <w:bookmarkEnd w:id="97"/>
      <w:bookmarkEnd w:id="98"/>
    </w:p>
    <w:p w:rsidR="00172F2D" w:rsidRDefault="00EA4F79">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172F2D" w:rsidRDefault="00EA4F79">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172F2D" w:rsidRDefault="00EA4F79">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1D32F7" w:rsidRPr="00356FA6" w:rsidRDefault="001D32F7" w:rsidP="001D32F7">
      <w:pPr>
        <w:spacing w:line="360" w:lineRule="auto"/>
        <w:ind w:firstLineChars="200" w:firstLine="480"/>
        <w:rPr>
          <w:rFonts w:eastAsiaTheme="minorEastAsia"/>
          <w:sz w:val="24"/>
        </w:rPr>
      </w:pPr>
      <w:r w:rsidRPr="00356FA6">
        <w:rPr>
          <w:rFonts w:eastAsiaTheme="minorEastAsia"/>
          <w:sz w:val="24"/>
        </w:rPr>
        <w:t>基金托管人及其高级管理人员本报告期内未受监管部门稽查或处罚。</w:t>
      </w:r>
    </w:p>
    <w:p w:rsidR="001D32F7" w:rsidRPr="00356FA6" w:rsidRDefault="001D32F7" w:rsidP="001D32F7">
      <w:pPr>
        <w:pStyle w:val="20"/>
        <w:spacing w:before="0" w:after="0"/>
        <w:rPr>
          <w:rFonts w:ascii="Times New Roman" w:eastAsiaTheme="minorEastAsia" w:hAnsi="Times New Roman"/>
          <w:kern w:val="0"/>
          <w:szCs w:val="24"/>
        </w:rPr>
      </w:pPr>
      <w:bookmarkStart w:id="99" w:name="_Toc361324900"/>
      <w:bookmarkStart w:id="100" w:name="_Toc409100468"/>
      <w:bookmarkStart w:id="101" w:name="_Toc409100105"/>
      <w:bookmarkStart w:id="102" w:name="_Toc49244326"/>
      <w:r w:rsidRPr="00356FA6">
        <w:rPr>
          <w:rFonts w:ascii="Times New Roman" w:eastAsiaTheme="minorEastAsia" w:hAnsi="Times New Roman"/>
          <w:kern w:val="0"/>
          <w:szCs w:val="24"/>
        </w:rPr>
        <w:t>10.</w:t>
      </w:r>
      <w:r w:rsidR="00AE0428">
        <w:rPr>
          <w:rFonts w:ascii="Times New Roman" w:eastAsiaTheme="minorEastAsia" w:hAnsi="Times New Roman"/>
          <w:kern w:val="0"/>
          <w:szCs w:val="24"/>
        </w:rPr>
        <w:t>7</w:t>
      </w:r>
      <w:r w:rsidRPr="00356FA6">
        <w:rPr>
          <w:rFonts w:ascii="Times New Roman" w:eastAsiaTheme="minorEastAsia" w:hAnsi="Times New Roman"/>
          <w:kern w:val="0"/>
          <w:szCs w:val="24"/>
        </w:rPr>
        <w:t xml:space="preserve"> </w:t>
      </w:r>
      <w:r w:rsidRPr="00356FA6">
        <w:rPr>
          <w:rFonts w:ascii="Times New Roman" w:eastAsiaTheme="minorEastAsia" w:hAnsi="Times New Roman"/>
          <w:kern w:val="0"/>
          <w:szCs w:val="24"/>
        </w:rPr>
        <w:t>基金租用证券公司交易单元的有关情况</w:t>
      </w:r>
      <w:bookmarkEnd w:id="99"/>
      <w:bookmarkEnd w:id="100"/>
      <w:bookmarkEnd w:id="101"/>
      <w:bookmarkEnd w:id="102"/>
    </w:p>
    <w:p w:rsidR="001D32F7" w:rsidRPr="00356FA6" w:rsidRDefault="001D32F7" w:rsidP="001D32F7">
      <w:pPr>
        <w:spacing w:line="360" w:lineRule="auto"/>
        <w:rPr>
          <w:rFonts w:eastAsiaTheme="minorEastAsia"/>
          <w:b/>
          <w:sz w:val="24"/>
        </w:rPr>
      </w:pPr>
      <w:bookmarkStart w:id="103" w:name="_Toc249760070"/>
      <w:r w:rsidRPr="00356FA6">
        <w:rPr>
          <w:rFonts w:eastAsiaTheme="minorEastAsia"/>
          <w:b/>
          <w:sz w:val="24"/>
        </w:rPr>
        <w:t>10.</w:t>
      </w:r>
      <w:r w:rsidR="00AE0428">
        <w:rPr>
          <w:rFonts w:eastAsiaTheme="minorEastAsia"/>
          <w:b/>
          <w:sz w:val="24"/>
        </w:rPr>
        <w:t>7</w:t>
      </w:r>
      <w:r w:rsidRPr="00356FA6">
        <w:rPr>
          <w:rFonts w:eastAsiaTheme="minorEastAsia"/>
          <w:b/>
          <w:sz w:val="24"/>
        </w:rPr>
        <w:t>.1</w:t>
      </w:r>
      <w:r w:rsidRPr="00356FA6">
        <w:rPr>
          <w:rFonts w:eastAsiaTheme="minorEastAsia"/>
          <w:b/>
          <w:sz w:val="24"/>
        </w:rPr>
        <w:t>基金租用证券公司交易单元进行股票投资及佣金支付情况</w:t>
      </w:r>
      <w:bookmarkEnd w:id="103"/>
    </w:p>
    <w:p w:rsidR="001D32F7" w:rsidRPr="00356FA6" w:rsidRDefault="001D32F7" w:rsidP="001D32F7">
      <w:pPr>
        <w:pStyle w:val="a0"/>
        <w:spacing w:line="360" w:lineRule="auto"/>
        <w:ind w:firstLineChars="2600" w:firstLine="6240"/>
        <w:jc w:val="right"/>
        <w:rPr>
          <w:rFonts w:eastAsiaTheme="minorEastAsia"/>
          <w:sz w:val="24"/>
        </w:rPr>
      </w:pPr>
      <w:r w:rsidRPr="00356FA6">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1D32F7" w:rsidRPr="00356FA6" w:rsidTr="003B2832">
        <w:tc>
          <w:tcPr>
            <w:tcW w:w="1560" w:type="dxa"/>
            <w:vMerge w:val="restart"/>
            <w:vAlign w:val="center"/>
          </w:tcPr>
          <w:p w:rsidR="001D32F7" w:rsidRPr="00356FA6" w:rsidRDefault="001D32F7" w:rsidP="003B2832">
            <w:pPr>
              <w:spacing w:line="276" w:lineRule="auto"/>
              <w:jc w:val="center"/>
              <w:rPr>
                <w:rFonts w:eastAsiaTheme="minorEastAsia"/>
                <w:sz w:val="24"/>
              </w:rPr>
            </w:pPr>
            <w:bookmarkStart w:id="104" w:name="_Toc249760071"/>
            <w:r w:rsidRPr="00356FA6">
              <w:rPr>
                <w:rFonts w:eastAsiaTheme="minorEastAsia"/>
                <w:sz w:val="24"/>
              </w:rPr>
              <w:t>券商名称</w:t>
            </w:r>
          </w:p>
        </w:tc>
        <w:tc>
          <w:tcPr>
            <w:tcW w:w="780" w:type="dxa"/>
            <w:vMerge w:val="restart"/>
            <w:vAlign w:val="center"/>
          </w:tcPr>
          <w:p w:rsidR="001D32F7" w:rsidRPr="00356FA6" w:rsidRDefault="001D32F7" w:rsidP="003B2832">
            <w:pPr>
              <w:spacing w:line="276" w:lineRule="auto"/>
              <w:jc w:val="center"/>
              <w:rPr>
                <w:rFonts w:eastAsiaTheme="minorEastAsia"/>
                <w:sz w:val="24"/>
              </w:rPr>
            </w:pPr>
            <w:r w:rsidRPr="00356FA6">
              <w:rPr>
                <w:rFonts w:eastAsiaTheme="minorEastAsia"/>
                <w:sz w:val="24"/>
              </w:rPr>
              <w:t>交易单元数量</w:t>
            </w:r>
          </w:p>
        </w:tc>
        <w:tc>
          <w:tcPr>
            <w:tcW w:w="2880" w:type="dxa"/>
            <w:gridSpan w:val="2"/>
            <w:vAlign w:val="center"/>
          </w:tcPr>
          <w:p w:rsidR="001D32F7" w:rsidRPr="00356FA6" w:rsidRDefault="001D32F7" w:rsidP="003B2832">
            <w:pPr>
              <w:spacing w:line="276" w:lineRule="auto"/>
              <w:jc w:val="center"/>
              <w:rPr>
                <w:rFonts w:eastAsiaTheme="minorEastAsia"/>
                <w:sz w:val="24"/>
              </w:rPr>
            </w:pPr>
            <w:r w:rsidRPr="00356FA6">
              <w:rPr>
                <w:rFonts w:eastAsiaTheme="minorEastAsia"/>
                <w:sz w:val="24"/>
              </w:rPr>
              <w:t>股票交易</w:t>
            </w:r>
          </w:p>
        </w:tc>
        <w:tc>
          <w:tcPr>
            <w:tcW w:w="2700" w:type="dxa"/>
            <w:gridSpan w:val="2"/>
            <w:vAlign w:val="center"/>
          </w:tcPr>
          <w:p w:rsidR="001D32F7" w:rsidRPr="00356FA6" w:rsidRDefault="001D32F7" w:rsidP="003B2832">
            <w:pPr>
              <w:spacing w:line="276" w:lineRule="auto"/>
              <w:jc w:val="center"/>
              <w:rPr>
                <w:rFonts w:eastAsiaTheme="minorEastAsia"/>
                <w:sz w:val="24"/>
              </w:rPr>
            </w:pPr>
            <w:r w:rsidRPr="00356FA6">
              <w:rPr>
                <w:rFonts w:eastAsiaTheme="minorEastAsia"/>
                <w:sz w:val="24"/>
              </w:rPr>
              <w:t>应支付该券商的佣金</w:t>
            </w:r>
          </w:p>
        </w:tc>
        <w:tc>
          <w:tcPr>
            <w:tcW w:w="1080" w:type="dxa"/>
            <w:vMerge w:val="restart"/>
            <w:vAlign w:val="center"/>
          </w:tcPr>
          <w:p w:rsidR="001D32F7" w:rsidRPr="00356FA6" w:rsidRDefault="001D32F7" w:rsidP="003B2832">
            <w:pPr>
              <w:spacing w:line="276" w:lineRule="auto"/>
              <w:jc w:val="center"/>
              <w:rPr>
                <w:rFonts w:eastAsiaTheme="minorEastAsia"/>
                <w:kern w:val="0"/>
                <w:sz w:val="24"/>
              </w:rPr>
            </w:pPr>
            <w:r w:rsidRPr="00356FA6">
              <w:rPr>
                <w:rFonts w:eastAsiaTheme="minorEastAsia"/>
                <w:kern w:val="0"/>
                <w:sz w:val="24"/>
              </w:rPr>
              <w:t>备注</w:t>
            </w:r>
          </w:p>
        </w:tc>
      </w:tr>
      <w:tr w:rsidR="001D32F7" w:rsidRPr="00356FA6" w:rsidTr="003B2832">
        <w:tc>
          <w:tcPr>
            <w:tcW w:w="1560" w:type="dxa"/>
            <w:vMerge/>
            <w:vAlign w:val="center"/>
          </w:tcPr>
          <w:p w:rsidR="001D32F7" w:rsidRPr="00356FA6" w:rsidRDefault="001D32F7" w:rsidP="003B2832">
            <w:pPr>
              <w:widowControl/>
              <w:spacing w:line="276" w:lineRule="auto"/>
              <w:jc w:val="left"/>
              <w:rPr>
                <w:rFonts w:eastAsiaTheme="minorEastAsia"/>
                <w:sz w:val="24"/>
              </w:rPr>
            </w:pPr>
          </w:p>
        </w:tc>
        <w:tc>
          <w:tcPr>
            <w:tcW w:w="780" w:type="dxa"/>
            <w:vMerge/>
            <w:vAlign w:val="center"/>
          </w:tcPr>
          <w:p w:rsidR="001D32F7" w:rsidRPr="00356FA6" w:rsidRDefault="001D32F7" w:rsidP="003B2832">
            <w:pPr>
              <w:widowControl/>
              <w:spacing w:line="276" w:lineRule="auto"/>
              <w:jc w:val="left"/>
              <w:rPr>
                <w:rFonts w:eastAsiaTheme="minorEastAsia"/>
                <w:sz w:val="24"/>
              </w:rPr>
            </w:pPr>
          </w:p>
        </w:tc>
        <w:tc>
          <w:tcPr>
            <w:tcW w:w="1800" w:type="dxa"/>
            <w:vAlign w:val="center"/>
          </w:tcPr>
          <w:p w:rsidR="001D32F7" w:rsidRPr="00356FA6" w:rsidRDefault="001D32F7" w:rsidP="003B2832">
            <w:pPr>
              <w:spacing w:line="276" w:lineRule="auto"/>
              <w:jc w:val="center"/>
              <w:rPr>
                <w:rFonts w:eastAsiaTheme="minorEastAsia"/>
                <w:sz w:val="24"/>
              </w:rPr>
            </w:pPr>
            <w:r w:rsidRPr="00356FA6">
              <w:rPr>
                <w:rFonts w:eastAsiaTheme="minorEastAsia"/>
                <w:sz w:val="24"/>
              </w:rPr>
              <w:t>成交金额</w:t>
            </w:r>
          </w:p>
        </w:tc>
        <w:tc>
          <w:tcPr>
            <w:tcW w:w="1080" w:type="dxa"/>
            <w:vAlign w:val="center"/>
          </w:tcPr>
          <w:p w:rsidR="001D32F7" w:rsidRPr="00356FA6" w:rsidRDefault="001D32F7" w:rsidP="003B2832">
            <w:pPr>
              <w:spacing w:line="276" w:lineRule="auto"/>
              <w:jc w:val="center"/>
              <w:rPr>
                <w:rFonts w:eastAsiaTheme="minorEastAsia"/>
                <w:sz w:val="24"/>
              </w:rPr>
            </w:pPr>
            <w:r w:rsidRPr="00356FA6">
              <w:rPr>
                <w:rFonts w:eastAsiaTheme="minorEastAsia"/>
                <w:sz w:val="24"/>
              </w:rPr>
              <w:t>占当期股票成交总额的比例</w:t>
            </w:r>
          </w:p>
        </w:tc>
        <w:tc>
          <w:tcPr>
            <w:tcW w:w="1620" w:type="dxa"/>
            <w:vAlign w:val="center"/>
          </w:tcPr>
          <w:p w:rsidR="001D32F7" w:rsidRPr="00356FA6" w:rsidRDefault="001D32F7" w:rsidP="003B2832">
            <w:pPr>
              <w:spacing w:line="276" w:lineRule="auto"/>
              <w:jc w:val="center"/>
              <w:rPr>
                <w:rFonts w:eastAsiaTheme="minorEastAsia"/>
                <w:kern w:val="0"/>
                <w:sz w:val="24"/>
              </w:rPr>
            </w:pPr>
            <w:r w:rsidRPr="00356FA6">
              <w:rPr>
                <w:rFonts w:eastAsiaTheme="minorEastAsia"/>
                <w:kern w:val="0"/>
                <w:sz w:val="24"/>
              </w:rPr>
              <w:t>佣金</w:t>
            </w:r>
          </w:p>
        </w:tc>
        <w:tc>
          <w:tcPr>
            <w:tcW w:w="1080" w:type="dxa"/>
            <w:vAlign w:val="center"/>
          </w:tcPr>
          <w:p w:rsidR="001D32F7" w:rsidRPr="00356FA6" w:rsidRDefault="001D32F7" w:rsidP="003B2832">
            <w:pPr>
              <w:spacing w:line="276" w:lineRule="auto"/>
              <w:jc w:val="center"/>
              <w:rPr>
                <w:rFonts w:eastAsiaTheme="minorEastAsia"/>
                <w:sz w:val="24"/>
              </w:rPr>
            </w:pPr>
            <w:r w:rsidRPr="00356FA6">
              <w:rPr>
                <w:rFonts w:eastAsiaTheme="minorEastAsia"/>
                <w:sz w:val="24"/>
              </w:rPr>
              <w:t>占当期佣金总量的比例</w:t>
            </w:r>
          </w:p>
        </w:tc>
        <w:tc>
          <w:tcPr>
            <w:tcW w:w="1080" w:type="dxa"/>
            <w:vMerge/>
            <w:vAlign w:val="center"/>
          </w:tcPr>
          <w:p w:rsidR="001D32F7" w:rsidRPr="00356FA6" w:rsidRDefault="001D32F7" w:rsidP="003B2832">
            <w:pPr>
              <w:widowControl/>
              <w:spacing w:line="276" w:lineRule="auto"/>
              <w:jc w:val="left"/>
              <w:rPr>
                <w:rFonts w:eastAsiaTheme="minorEastAsia"/>
                <w:kern w:val="0"/>
                <w:sz w:val="24"/>
              </w:rPr>
            </w:pPr>
          </w:p>
        </w:tc>
      </w:tr>
      <w:tr w:rsidR="00172F2D">
        <w:tc>
          <w:tcPr>
            <w:tcW w:w="1560" w:type="dxa"/>
            <w:vAlign w:val="center"/>
          </w:tcPr>
          <w:p w:rsidR="00172F2D" w:rsidRDefault="00EA4F79">
            <w:pPr>
              <w:jc w:val="left"/>
            </w:pPr>
            <w:r>
              <w:rPr>
                <w:rFonts w:eastAsiaTheme="minorEastAsia"/>
                <w:sz w:val="24"/>
              </w:rPr>
              <w:t>长江证券股份有限公司</w:t>
            </w:r>
          </w:p>
        </w:tc>
        <w:tc>
          <w:tcPr>
            <w:tcW w:w="780" w:type="dxa"/>
            <w:vAlign w:val="center"/>
          </w:tcPr>
          <w:p w:rsidR="00172F2D" w:rsidRDefault="00EA4F79">
            <w:pPr>
              <w:jc w:val="right"/>
            </w:pPr>
            <w:r>
              <w:rPr>
                <w:rFonts w:eastAsiaTheme="minorEastAsia"/>
                <w:sz w:val="24"/>
              </w:rPr>
              <w:t>2</w:t>
            </w:r>
          </w:p>
        </w:tc>
        <w:tc>
          <w:tcPr>
            <w:tcW w:w="1800" w:type="dxa"/>
            <w:vAlign w:val="center"/>
          </w:tcPr>
          <w:p w:rsidR="00172F2D" w:rsidRDefault="00EA4F79">
            <w:pPr>
              <w:jc w:val="right"/>
            </w:pPr>
            <w:r>
              <w:rPr>
                <w:rFonts w:eastAsiaTheme="minorEastAsia"/>
                <w:sz w:val="24"/>
              </w:rPr>
              <w:t>-</w:t>
            </w:r>
          </w:p>
        </w:tc>
        <w:tc>
          <w:tcPr>
            <w:tcW w:w="1080" w:type="dxa"/>
            <w:vAlign w:val="center"/>
          </w:tcPr>
          <w:p w:rsidR="00172F2D" w:rsidRDefault="00EA4F79">
            <w:pPr>
              <w:jc w:val="right"/>
            </w:pPr>
            <w:r>
              <w:rPr>
                <w:rFonts w:eastAsiaTheme="minorEastAsia"/>
                <w:sz w:val="24"/>
              </w:rPr>
              <w:t>-</w:t>
            </w:r>
          </w:p>
        </w:tc>
        <w:tc>
          <w:tcPr>
            <w:tcW w:w="1620" w:type="dxa"/>
            <w:vAlign w:val="center"/>
          </w:tcPr>
          <w:p w:rsidR="00172F2D" w:rsidRDefault="00EA4F79">
            <w:pPr>
              <w:jc w:val="right"/>
            </w:pPr>
            <w:r>
              <w:rPr>
                <w:rFonts w:eastAsiaTheme="minorEastAsia"/>
                <w:sz w:val="24"/>
              </w:rPr>
              <w:t>-</w:t>
            </w:r>
          </w:p>
        </w:tc>
        <w:tc>
          <w:tcPr>
            <w:tcW w:w="1080" w:type="dxa"/>
            <w:vAlign w:val="center"/>
          </w:tcPr>
          <w:p w:rsidR="00172F2D" w:rsidRDefault="00EA4F79">
            <w:pPr>
              <w:jc w:val="right"/>
            </w:pPr>
            <w:r>
              <w:rPr>
                <w:rFonts w:eastAsiaTheme="minorEastAsia"/>
                <w:sz w:val="24"/>
              </w:rPr>
              <w:t>-</w:t>
            </w:r>
          </w:p>
        </w:tc>
        <w:tc>
          <w:tcPr>
            <w:tcW w:w="1080" w:type="dxa"/>
            <w:vAlign w:val="center"/>
          </w:tcPr>
          <w:p w:rsidR="00172F2D" w:rsidRDefault="00EA4F79">
            <w:pPr>
              <w:jc w:val="left"/>
            </w:pPr>
            <w:r>
              <w:rPr>
                <w:rFonts w:eastAsiaTheme="minorEastAsia"/>
                <w:sz w:val="24"/>
              </w:rPr>
              <w:t>-</w:t>
            </w:r>
          </w:p>
        </w:tc>
      </w:tr>
    </w:tbl>
    <w:p w:rsidR="00EA4F79" w:rsidRDefault="00EA4F79" w:rsidP="00EA4F79">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、报告期内，本基金交易单元未发生变化；</w:t>
      </w:r>
    </w:p>
    <w:p w:rsidR="00EA4F79" w:rsidRDefault="00EA4F79" w:rsidP="00EA4F79">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EA4F79" w:rsidRPr="00EA4F79" w:rsidRDefault="00EA4F79" w:rsidP="00EA4F79">
      <w:pPr>
        <w:autoSpaceDE w:val="0"/>
        <w:autoSpaceDN w:val="0"/>
        <w:adjustRightInd w:val="0"/>
        <w:spacing w:line="360" w:lineRule="auto"/>
        <w:ind w:firstLineChars="200" w:firstLine="480"/>
        <w:jc w:val="left"/>
        <w:rPr>
          <w:rFonts w:eastAsiaTheme="minorEastAsia"/>
          <w:color w:val="000000" w:themeColor="text1"/>
          <w:sz w:val="24"/>
        </w:rPr>
      </w:pPr>
      <w:r w:rsidRPr="00356FA6">
        <w:rPr>
          <w:rFonts w:eastAsiaTheme="minorEastAsia"/>
          <w:color w:val="000000" w:themeColor="text1"/>
          <w:sz w:val="24"/>
        </w:rPr>
        <w:t>3</w:t>
      </w:r>
      <w:r w:rsidRPr="00356FA6">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D32F7" w:rsidRPr="00356FA6" w:rsidRDefault="001D32F7" w:rsidP="00326D54">
      <w:pPr>
        <w:spacing w:beforeLines="100" w:before="312" w:line="360" w:lineRule="auto"/>
        <w:rPr>
          <w:rFonts w:eastAsiaTheme="minorEastAsia"/>
          <w:b/>
          <w:sz w:val="24"/>
        </w:rPr>
      </w:pPr>
      <w:r w:rsidRPr="00356FA6">
        <w:rPr>
          <w:rFonts w:eastAsiaTheme="minorEastAsia"/>
          <w:b/>
          <w:sz w:val="24"/>
        </w:rPr>
        <w:t xml:space="preserve">10.7.2 </w:t>
      </w:r>
      <w:r w:rsidRPr="00356FA6">
        <w:rPr>
          <w:rFonts w:eastAsiaTheme="minorEastAsia"/>
          <w:b/>
          <w:sz w:val="24"/>
        </w:rPr>
        <w:t>基金租用证券公司交易单元进行其他证券投资的情况</w:t>
      </w:r>
      <w:bookmarkEnd w:id="104"/>
    </w:p>
    <w:p w:rsidR="006D141C" w:rsidRPr="00356FA6" w:rsidRDefault="00EA4F79" w:rsidP="006C67B5">
      <w:pPr>
        <w:spacing w:before="29" w:line="288" w:lineRule="auto"/>
        <w:rPr>
          <w:sz w:val="24"/>
        </w:rPr>
      </w:pPr>
      <w:r>
        <w:rPr>
          <w:rFonts w:hint="eastAsia"/>
          <w:sz w:val="24"/>
        </w:rPr>
        <w:t>无</w:t>
      </w:r>
      <w:r>
        <w:rPr>
          <w:sz w:val="24"/>
        </w:rPr>
        <w:t>。</w:t>
      </w:r>
    </w:p>
    <w:p w:rsidR="0065332B" w:rsidRPr="00356FA6" w:rsidRDefault="0065332B" w:rsidP="006C67B5">
      <w:pPr>
        <w:pStyle w:val="20"/>
        <w:spacing w:before="29" w:after="0" w:line="288" w:lineRule="auto"/>
        <w:rPr>
          <w:rFonts w:ascii="Times New Roman" w:hAnsi="Times New Roman" w:cs="Times New Roman"/>
          <w:kern w:val="0"/>
          <w:szCs w:val="24"/>
        </w:rPr>
      </w:pPr>
      <w:bookmarkStart w:id="105" w:name="_Toc49244327"/>
      <w:r w:rsidRPr="00356FA6">
        <w:rPr>
          <w:rFonts w:ascii="Times New Roman" w:hAnsi="Times New Roman" w:cs="Times New Roman"/>
          <w:szCs w:val="24"/>
        </w:rPr>
        <w:t>10.8</w:t>
      </w:r>
      <w:r w:rsidRPr="00356FA6">
        <w:rPr>
          <w:rFonts w:ascii="Times New Roman" w:hAnsi="Times New Roman" w:cs="Times New Roman"/>
          <w:kern w:val="0"/>
          <w:szCs w:val="24"/>
        </w:rPr>
        <w:t>偏离度绝对值超过</w:t>
      </w:r>
      <w:r w:rsidRPr="00356FA6">
        <w:rPr>
          <w:rFonts w:ascii="Times New Roman" w:hAnsi="Times New Roman" w:cs="Times New Roman"/>
          <w:kern w:val="0"/>
          <w:szCs w:val="24"/>
        </w:rPr>
        <w:t>0.5%</w:t>
      </w:r>
      <w:r w:rsidRPr="00356FA6">
        <w:rPr>
          <w:rFonts w:ascii="Times New Roman" w:hAnsi="Times New Roman" w:cs="Times New Roman"/>
          <w:kern w:val="0"/>
          <w:szCs w:val="24"/>
        </w:rPr>
        <w:t>的情况</w:t>
      </w:r>
      <w:bookmarkEnd w:id="105"/>
    </w:p>
    <w:p w:rsidR="0065332B" w:rsidRPr="00356FA6" w:rsidRDefault="00ED3706" w:rsidP="006C67B5">
      <w:pPr>
        <w:tabs>
          <w:tab w:val="left" w:pos="426"/>
        </w:tabs>
        <w:spacing w:before="29" w:line="288" w:lineRule="auto"/>
        <w:jc w:val="left"/>
        <w:rPr>
          <w:kern w:val="0"/>
          <w:sz w:val="24"/>
        </w:rPr>
      </w:pPr>
      <w:r w:rsidRPr="00356FA6">
        <w:rPr>
          <w:kern w:val="0"/>
          <w:sz w:val="24"/>
        </w:rPr>
        <w:t>本基金本报告期内不存在偏离度绝对值超过</w:t>
      </w:r>
      <w:r w:rsidRPr="00356FA6">
        <w:rPr>
          <w:kern w:val="0"/>
          <w:sz w:val="24"/>
        </w:rPr>
        <w:t>0.5%</w:t>
      </w:r>
      <w:r w:rsidRPr="00356FA6">
        <w:rPr>
          <w:kern w:val="0"/>
          <w:sz w:val="24"/>
        </w:rPr>
        <w:t>的情况。</w:t>
      </w:r>
    </w:p>
    <w:p w:rsidR="0065332B" w:rsidRPr="00356FA6" w:rsidRDefault="0065332B" w:rsidP="006C67B5">
      <w:pPr>
        <w:spacing w:before="29" w:line="288" w:lineRule="auto"/>
        <w:rPr>
          <w:sz w:val="24"/>
        </w:rPr>
      </w:pPr>
    </w:p>
    <w:p w:rsidR="006D141C" w:rsidRPr="00356FA6" w:rsidRDefault="006D141C" w:rsidP="006C67B5">
      <w:pPr>
        <w:pStyle w:val="20"/>
        <w:spacing w:before="29" w:after="0" w:line="288" w:lineRule="auto"/>
        <w:rPr>
          <w:rFonts w:ascii="Times New Roman" w:hAnsi="Times New Roman" w:cs="Times New Roman"/>
          <w:kern w:val="0"/>
          <w:szCs w:val="24"/>
        </w:rPr>
      </w:pPr>
      <w:bookmarkStart w:id="106" w:name="_Toc331410124"/>
      <w:bookmarkStart w:id="107" w:name="_Toc49244328"/>
      <w:r w:rsidRPr="00356FA6">
        <w:rPr>
          <w:rFonts w:ascii="Times New Roman" w:hAnsi="Times New Roman" w:cs="Times New Roman"/>
          <w:szCs w:val="24"/>
        </w:rPr>
        <w:lastRenderedPageBreak/>
        <w:t>10.9</w:t>
      </w:r>
      <w:r w:rsidRPr="00356FA6">
        <w:rPr>
          <w:rFonts w:ascii="Times New Roman" w:hAnsi="Times New Roman" w:cs="Times New Roman"/>
          <w:kern w:val="0"/>
          <w:szCs w:val="24"/>
        </w:rPr>
        <w:t>其他重大事件</w:t>
      </w:r>
      <w:bookmarkEnd w:id="106"/>
      <w:bookmarkEnd w:id="10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19"/>
        <w:gridCol w:w="2519"/>
        <w:gridCol w:w="1440"/>
      </w:tblGrid>
      <w:tr w:rsidR="006B4A69" w:rsidRPr="00356FA6" w:rsidTr="00287C8E">
        <w:tc>
          <w:tcPr>
            <w:tcW w:w="7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56FA6" w:rsidRDefault="006D141C" w:rsidP="006C67B5">
            <w:pPr>
              <w:spacing w:before="29" w:line="288" w:lineRule="auto"/>
              <w:jc w:val="center"/>
              <w:rPr>
                <w:sz w:val="24"/>
              </w:rPr>
            </w:pPr>
            <w:r w:rsidRPr="00356FA6">
              <w:rPr>
                <w:sz w:val="24"/>
              </w:rPr>
              <w:t>法定披露日期</w:t>
            </w:r>
          </w:p>
        </w:tc>
      </w:tr>
      <w:tr w:rsidR="00172F2D">
        <w:tc>
          <w:tcPr>
            <w:tcW w:w="720" w:type="dxa"/>
            <w:vAlign w:val="center"/>
          </w:tcPr>
          <w:p w:rsidR="00172F2D" w:rsidRDefault="00EA4F79">
            <w:pPr>
              <w:jc w:val="left"/>
            </w:pPr>
            <w:r>
              <w:rPr>
                <w:sz w:val="24"/>
              </w:rPr>
              <w:t>1</w:t>
            </w:r>
          </w:p>
        </w:tc>
        <w:tc>
          <w:tcPr>
            <w:tcW w:w="4319" w:type="dxa"/>
            <w:vAlign w:val="center"/>
          </w:tcPr>
          <w:p w:rsidR="00172F2D" w:rsidRDefault="00EA4F79">
            <w:pPr>
              <w:jc w:val="left"/>
            </w:pPr>
            <w:r>
              <w:rPr>
                <w:sz w:val="24"/>
              </w:rPr>
              <w:t>交银施罗德天鑫宝货币市场基金（更新）招募说明书（</w:t>
            </w:r>
            <w:r>
              <w:rPr>
                <w:sz w:val="24"/>
              </w:rPr>
              <w:t>2019</w:t>
            </w:r>
            <w:r>
              <w:rPr>
                <w:sz w:val="24"/>
              </w:rPr>
              <w:t>年第</w:t>
            </w:r>
            <w:r>
              <w:rPr>
                <w:sz w:val="24"/>
              </w:rPr>
              <w:t>3</w:t>
            </w:r>
            <w:r>
              <w:rPr>
                <w:sz w:val="24"/>
              </w:rPr>
              <w:t>号）</w:t>
            </w:r>
          </w:p>
        </w:tc>
        <w:tc>
          <w:tcPr>
            <w:tcW w:w="2519" w:type="dxa"/>
            <w:vAlign w:val="center"/>
          </w:tcPr>
          <w:p w:rsidR="00172F2D" w:rsidRDefault="00EA4F79">
            <w:pPr>
              <w:jc w:val="left"/>
            </w:pPr>
            <w:r>
              <w:rPr>
                <w:sz w:val="24"/>
              </w:rPr>
              <w:t>公司网站</w:t>
            </w:r>
          </w:p>
        </w:tc>
        <w:tc>
          <w:tcPr>
            <w:tcW w:w="1440" w:type="dxa"/>
            <w:vAlign w:val="center"/>
          </w:tcPr>
          <w:p w:rsidR="00172F2D" w:rsidRDefault="00EA4F79">
            <w:pPr>
              <w:jc w:val="left"/>
            </w:pPr>
            <w:r>
              <w:rPr>
                <w:sz w:val="24"/>
              </w:rPr>
              <w:t>2020-01-10</w:t>
            </w:r>
          </w:p>
        </w:tc>
      </w:tr>
      <w:tr w:rsidR="00172F2D">
        <w:tc>
          <w:tcPr>
            <w:tcW w:w="720" w:type="dxa"/>
            <w:vAlign w:val="center"/>
          </w:tcPr>
          <w:p w:rsidR="00172F2D" w:rsidRDefault="00EA4F79">
            <w:pPr>
              <w:jc w:val="left"/>
            </w:pPr>
            <w:r>
              <w:rPr>
                <w:sz w:val="24"/>
              </w:rPr>
              <w:t>2</w:t>
            </w:r>
          </w:p>
        </w:tc>
        <w:tc>
          <w:tcPr>
            <w:tcW w:w="4319" w:type="dxa"/>
            <w:vAlign w:val="center"/>
          </w:tcPr>
          <w:p w:rsidR="00172F2D" w:rsidRDefault="00EA4F79">
            <w:pPr>
              <w:jc w:val="left"/>
            </w:pPr>
            <w:r>
              <w:rPr>
                <w:sz w:val="24"/>
              </w:rPr>
              <w:t>交银施罗德天鑫宝货币市场基金（更新）招募说明书摘要（</w:t>
            </w:r>
            <w:r>
              <w:rPr>
                <w:sz w:val="24"/>
              </w:rPr>
              <w:t>2019</w:t>
            </w:r>
            <w:r>
              <w:rPr>
                <w:sz w:val="24"/>
              </w:rPr>
              <w:t>年第</w:t>
            </w:r>
            <w:r>
              <w:rPr>
                <w:sz w:val="24"/>
              </w:rPr>
              <w:t>3</w:t>
            </w:r>
            <w:r>
              <w:rPr>
                <w:sz w:val="24"/>
              </w:rPr>
              <w:t>号）</w:t>
            </w:r>
          </w:p>
        </w:tc>
        <w:tc>
          <w:tcPr>
            <w:tcW w:w="2519" w:type="dxa"/>
            <w:vAlign w:val="center"/>
          </w:tcPr>
          <w:p w:rsidR="00172F2D" w:rsidRDefault="00EA4F79">
            <w:pPr>
              <w:jc w:val="left"/>
            </w:pPr>
            <w:r>
              <w:rPr>
                <w:sz w:val="24"/>
              </w:rPr>
              <w:t>公司网站</w:t>
            </w:r>
          </w:p>
        </w:tc>
        <w:tc>
          <w:tcPr>
            <w:tcW w:w="1440" w:type="dxa"/>
            <w:vAlign w:val="center"/>
          </w:tcPr>
          <w:p w:rsidR="00172F2D" w:rsidRDefault="00EA4F79">
            <w:pPr>
              <w:jc w:val="left"/>
            </w:pPr>
            <w:r>
              <w:rPr>
                <w:sz w:val="24"/>
              </w:rPr>
              <w:t>2020-01-10</w:t>
            </w:r>
          </w:p>
        </w:tc>
      </w:tr>
      <w:tr w:rsidR="00172F2D">
        <w:tc>
          <w:tcPr>
            <w:tcW w:w="720" w:type="dxa"/>
            <w:vAlign w:val="center"/>
          </w:tcPr>
          <w:p w:rsidR="00172F2D" w:rsidRDefault="00EA4F79">
            <w:pPr>
              <w:jc w:val="left"/>
            </w:pPr>
            <w:r>
              <w:rPr>
                <w:sz w:val="24"/>
              </w:rPr>
              <w:t>3</w:t>
            </w:r>
          </w:p>
        </w:tc>
        <w:tc>
          <w:tcPr>
            <w:tcW w:w="4319" w:type="dxa"/>
            <w:vAlign w:val="center"/>
          </w:tcPr>
          <w:p w:rsidR="00172F2D" w:rsidRDefault="00EA4F79">
            <w:pPr>
              <w:jc w:val="left"/>
            </w:pPr>
            <w:r>
              <w:rPr>
                <w:sz w:val="24"/>
              </w:rPr>
              <w:t>交银施罗德天鑫宝货币市场基金</w:t>
            </w:r>
            <w:r>
              <w:rPr>
                <w:sz w:val="24"/>
              </w:rPr>
              <w:t>2019</w:t>
            </w:r>
            <w:r>
              <w:rPr>
                <w:sz w:val="24"/>
              </w:rPr>
              <w:t>年第</w:t>
            </w:r>
            <w:r>
              <w:rPr>
                <w:sz w:val="24"/>
              </w:rPr>
              <w:t>4</w:t>
            </w:r>
            <w:r>
              <w:rPr>
                <w:sz w:val="24"/>
              </w:rPr>
              <w:t>季度报告</w:t>
            </w:r>
          </w:p>
        </w:tc>
        <w:tc>
          <w:tcPr>
            <w:tcW w:w="2519" w:type="dxa"/>
            <w:vAlign w:val="center"/>
          </w:tcPr>
          <w:p w:rsidR="00172F2D" w:rsidRDefault="00EA4F79">
            <w:pPr>
              <w:jc w:val="left"/>
            </w:pPr>
            <w:r>
              <w:rPr>
                <w:sz w:val="24"/>
              </w:rPr>
              <w:t>公司网站</w:t>
            </w:r>
          </w:p>
        </w:tc>
        <w:tc>
          <w:tcPr>
            <w:tcW w:w="1440" w:type="dxa"/>
            <w:vAlign w:val="center"/>
          </w:tcPr>
          <w:p w:rsidR="00172F2D" w:rsidRDefault="00EA4F79">
            <w:pPr>
              <w:jc w:val="left"/>
            </w:pPr>
            <w:r>
              <w:rPr>
                <w:sz w:val="24"/>
              </w:rPr>
              <w:t>2020-01-21</w:t>
            </w:r>
          </w:p>
        </w:tc>
      </w:tr>
      <w:tr w:rsidR="00172F2D">
        <w:tc>
          <w:tcPr>
            <w:tcW w:w="720" w:type="dxa"/>
            <w:vAlign w:val="center"/>
          </w:tcPr>
          <w:p w:rsidR="00172F2D" w:rsidRDefault="00EA4F79">
            <w:pPr>
              <w:jc w:val="left"/>
            </w:pPr>
            <w:r>
              <w:rPr>
                <w:sz w:val="24"/>
              </w:rPr>
              <w:t>4</w:t>
            </w:r>
          </w:p>
        </w:tc>
        <w:tc>
          <w:tcPr>
            <w:tcW w:w="4319" w:type="dxa"/>
            <w:vAlign w:val="center"/>
          </w:tcPr>
          <w:p w:rsidR="00172F2D" w:rsidRDefault="00EA4F79">
            <w:pPr>
              <w:jc w:val="left"/>
            </w:pPr>
            <w:r>
              <w:rPr>
                <w:sz w:val="24"/>
              </w:rPr>
              <w:t>交银施罗德基金管理有限公司关于增加北京汇成基金销售有限公司为旗下基金销售机构的公告</w:t>
            </w:r>
          </w:p>
        </w:tc>
        <w:tc>
          <w:tcPr>
            <w:tcW w:w="2519" w:type="dxa"/>
            <w:vAlign w:val="center"/>
          </w:tcPr>
          <w:p w:rsidR="00172F2D" w:rsidRDefault="00EA4F79">
            <w:pPr>
              <w:jc w:val="left"/>
            </w:pPr>
            <w:r>
              <w:rPr>
                <w:sz w:val="24"/>
              </w:rPr>
              <w:t>中国证券报、上海证券报、证券时报、公司网站</w:t>
            </w:r>
          </w:p>
        </w:tc>
        <w:tc>
          <w:tcPr>
            <w:tcW w:w="1440" w:type="dxa"/>
            <w:vAlign w:val="center"/>
          </w:tcPr>
          <w:p w:rsidR="00172F2D" w:rsidRDefault="00EA4F79">
            <w:pPr>
              <w:jc w:val="left"/>
            </w:pPr>
            <w:r>
              <w:rPr>
                <w:sz w:val="24"/>
              </w:rPr>
              <w:t>2020-01-21</w:t>
            </w:r>
          </w:p>
        </w:tc>
      </w:tr>
      <w:tr w:rsidR="00172F2D">
        <w:tc>
          <w:tcPr>
            <w:tcW w:w="720" w:type="dxa"/>
            <w:vAlign w:val="center"/>
          </w:tcPr>
          <w:p w:rsidR="00172F2D" w:rsidRDefault="00EA4F79">
            <w:pPr>
              <w:jc w:val="left"/>
            </w:pPr>
            <w:r>
              <w:rPr>
                <w:sz w:val="24"/>
              </w:rPr>
              <w:t>5</w:t>
            </w:r>
          </w:p>
        </w:tc>
        <w:tc>
          <w:tcPr>
            <w:tcW w:w="4319" w:type="dxa"/>
            <w:vAlign w:val="center"/>
          </w:tcPr>
          <w:p w:rsidR="00172F2D" w:rsidRDefault="00EA4F79">
            <w:pPr>
              <w:jc w:val="left"/>
            </w:pPr>
            <w:r>
              <w:rPr>
                <w:sz w:val="24"/>
              </w:rPr>
              <w:t>交银施罗德基金管理有限公司关于交银施罗德天鑫宝货币市场基金于</w:t>
            </w:r>
            <w:r>
              <w:rPr>
                <w:sz w:val="24"/>
              </w:rPr>
              <w:t>2020</w:t>
            </w:r>
            <w:r>
              <w:rPr>
                <w:sz w:val="24"/>
              </w:rPr>
              <w:t>年</w:t>
            </w:r>
            <w:r>
              <w:rPr>
                <w:sz w:val="24"/>
              </w:rPr>
              <w:t>“</w:t>
            </w:r>
            <w:r>
              <w:rPr>
                <w:sz w:val="24"/>
              </w:rPr>
              <w:t>春节</w:t>
            </w:r>
            <w:r>
              <w:rPr>
                <w:sz w:val="24"/>
              </w:rPr>
              <w:t>”</w:t>
            </w:r>
            <w:r>
              <w:rPr>
                <w:sz w:val="24"/>
              </w:rPr>
              <w:t>假期前暂停及节后恢复大额申购（转换转入）业务公告</w:t>
            </w:r>
          </w:p>
        </w:tc>
        <w:tc>
          <w:tcPr>
            <w:tcW w:w="2519" w:type="dxa"/>
            <w:vAlign w:val="center"/>
          </w:tcPr>
          <w:p w:rsidR="00172F2D" w:rsidRDefault="00EA4F79">
            <w:pPr>
              <w:jc w:val="left"/>
            </w:pPr>
            <w:r>
              <w:rPr>
                <w:sz w:val="24"/>
              </w:rPr>
              <w:t>证券时报、公司网站</w:t>
            </w:r>
          </w:p>
        </w:tc>
        <w:tc>
          <w:tcPr>
            <w:tcW w:w="1440" w:type="dxa"/>
            <w:vAlign w:val="center"/>
          </w:tcPr>
          <w:p w:rsidR="00172F2D" w:rsidRDefault="00EA4F79">
            <w:pPr>
              <w:jc w:val="left"/>
            </w:pPr>
            <w:r>
              <w:rPr>
                <w:sz w:val="24"/>
              </w:rPr>
              <w:t>2020-01-22</w:t>
            </w:r>
          </w:p>
        </w:tc>
      </w:tr>
      <w:tr w:rsidR="00172F2D">
        <w:tc>
          <w:tcPr>
            <w:tcW w:w="720" w:type="dxa"/>
            <w:vAlign w:val="center"/>
          </w:tcPr>
          <w:p w:rsidR="00172F2D" w:rsidRDefault="00EA4F79">
            <w:pPr>
              <w:jc w:val="left"/>
            </w:pPr>
            <w:r>
              <w:rPr>
                <w:sz w:val="24"/>
              </w:rPr>
              <w:t>6</w:t>
            </w:r>
          </w:p>
        </w:tc>
        <w:tc>
          <w:tcPr>
            <w:tcW w:w="4319" w:type="dxa"/>
            <w:vAlign w:val="center"/>
          </w:tcPr>
          <w:p w:rsidR="00172F2D" w:rsidRDefault="00EA4F79">
            <w:pPr>
              <w:jc w:val="left"/>
            </w:pPr>
            <w:r>
              <w:rPr>
                <w:sz w:val="24"/>
              </w:rPr>
              <w:t>交银施罗德基金管理有限公司关于春节假期调整延期办理有关业务的公告</w:t>
            </w:r>
          </w:p>
        </w:tc>
        <w:tc>
          <w:tcPr>
            <w:tcW w:w="2519" w:type="dxa"/>
            <w:vAlign w:val="center"/>
          </w:tcPr>
          <w:p w:rsidR="00172F2D" w:rsidRDefault="00EA4F79">
            <w:pPr>
              <w:jc w:val="left"/>
            </w:pPr>
            <w:r>
              <w:rPr>
                <w:sz w:val="24"/>
              </w:rPr>
              <w:t>中国证券报、上海证券报、证券时报、公司网站</w:t>
            </w:r>
          </w:p>
        </w:tc>
        <w:tc>
          <w:tcPr>
            <w:tcW w:w="1440" w:type="dxa"/>
            <w:vAlign w:val="center"/>
          </w:tcPr>
          <w:p w:rsidR="00172F2D" w:rsidRDefault="00EA4F79">
            <w:pPr>
              <w:jc w:val="left"/>
            </w:pPr>
            <w:r>
              <w:rPr>
                <w:sz w:val="24"/>
              </w:rPr>
              <w:t>2020-01-31</w:t>
            </w:r>
          </w:p>
        </w:tc>
      </w:tr>
      <w:tr w:rsidR="00172F2D">
        <w:tc>
          <w:tcPr>
            <w:tcW w:w="720" w:type="dxa"/>
            <w:vAlign w:val="center"/>
          </w:tcPr>
          <w:p w:rsidR="00172F2D" w:rsidRDefault="00EA4F79">
            <w:pPr>
              <w:jc w:val="left"/>
            </w:pPr>
            <w:r>
              <w:rPr>
                <w:sz w:val="24"/>
              </w:rPr>
              <w:t>7</w:t>
            </w:r>
          </w:p>
        </w:tc>
        <w:tc>
          <w:tcPr>
            <w:tcW w:w="4319" w:type="dxa"/>
            <w:vAlign w:val="center"/>
          </w:tcPr>
          <w:p w:rsidR="00172F2D" w:rsidRDefault="00EA4F79">
            <w:pPr>
              <w:jc w:val="left"/>
            </w:pPr>
            <w:r>
              <w:rPr>
                <w:sz w:val="24"/>
              </w:rPr>
              <w:t>交银施罗德基金管理有限公司关于增加北京肯特瑞财富投资管理有限公司为旗下基金销售机构的公告</w:t>
            </w:r>
          </w:p>
        </w:tc>
        <w:tc>
          <w:tcPr>
            <w:tcW w:w="2519" w:type="dxa"/>
            <w:vAlign w:val="center"/>
          </w:tcPr>
          <w:p w:rsidR="00172F2D" w:rsidRDefault="00EA4F79">
            <w:pPr>
              <w:jc w:val="left"/>
            </w:pPr>
            <w:r>
              <w:rPr>
                <w:sz w:val="24"/>
              </w:rPr>
              <w:t>中国证券报、上海证券报、证券时报、公司网站</w:t>
            </w:r>
          </w:p>
        </w:tc>
        <w:tc>
          <w:tcPr>
            <w:tcW w:w="1440" w:type="dxa"/>
            <w:vAlign w:val="center"/>
          </w:tcPr>
          <w:p w:rsidR="00172F2D" w:rsidRDefault="00EA4F79">
            <w:pPr>
              <w:jc w:val="left"/>
            </w:pPr>
            <w:r>
              <w:rPr>
                <w:sz w:val="24"/>
              </w:rPr>
              <w:t>2020-02-19</w:t>
            </w:r>
          </w:p>
        </w:tc>
      </w:tr>
      <w:tr w:rsidR="00172F2D">
        <w:tc>
          <w:tcPr>
            <w:tcW w:w="720" w:type="dxa"/>
            <w:vAlign w:val="center"/>
          </w:tcPr>
          <w:p w:rsidR="00172F2D" w:rsidRDefault="00EA4F79">
            <w:pPr>
              <w:jc w:val="left"/>
            </w:pPr>
            <w:r>
              <w:rPr>
                <w:sz w:val="24"/>
              </w:rPr>
              <w:t>8</w:t>
            </w:r>
          </w:p>
        </w:tc>
        <w:tc>
          <w:tcPr>
            <w:tcW w:w="4319" w:type="dxa"/>
            <w:vAlign w:val="center"/>
          </w:tcPr>
          <w:p w:rsidR="00172F2D" w:rsidRDefault="00EA4F79">
            <w:pPr>
              <w:jc w:val="left"/>
            </w:pPr>
            <w:r>
              <w:rPr>
                <w:sz w:val="24"/>
              </w:rPr>
              <w:t>交银施罗德天鑫宝货币市场基金</w:t>
            </w:r>
            <w:r>
              <w:rPr>
                <w:sz w:val="24"/>
              </w:rPr>
              <w:t>2019</w:t>
            </w:r>
            <w:r>
              <w:rPr>
                <w:sz w:val="24"/>
              </w:rPr>
              <w:t>年年度报告</w:t>
            </w:r>
          </w:p>
        </w:tc>
        <w:tc>
          <w:tcPr>
            <w:tcW w:w="2519" w:type="dxa"/>
            <w:vAlign w:val="center"/>
          </w:tcPr>
          <w:p w:rsidR="00172F2D" w:rsidRDefault="00EA4F79">
            <w:pPr>
              <w:jc w:val="left"/>
            </w:pPr>
            <w:r>
              <w:rPr>
                <w:sz w:val="24"/>
              </w:rPr>
              <w:t>公司网站</w:t>
            </w:r>
          </w:p>
        </w:tc>
        <w:tc>
          <w:tcPr>
            <w:tcW w:w="1440" w:type="dxa"/>
            <w:vAlign w:val="center"/>
          </w:tcPr>
          <w:p w:rsidR="00172F2D" w:rsidRDefault="00EA4F79">
            <w:pPr>
              <w:jc w:val="left"/>
            </w:pPr>
            <w:r>
              <w:rPr>
                <w:sz w:val="24"/>
              </w:rPr>
              <w:t>2020-03-30</w:t>
            </w:r>
          </w:p>
        </w:tc>
      </w:tr>
      <w:tr w:rsidR="00172F2D">
        <w:tc>
          <w:tcPr>
            <w:tcW w:w="720" w:type="dxa"/>
            <w:vAlign w:val="center"/>
          </w:tcPr>
          <w:p w:rsidR="00172F2D" w:rsidRDefault="00EA4F79">
            <w:pPr>
              <w:jc w:val="left"/>
            </w:pPr>
            <w:r>
              <w:rPr>
                <w:sz w:val="24"/>
              </w:rPr>
              <w:t>9</w:t>
            </w:r>
          </w:p>
        </w:tc>
        <w:tc>
          <w:tcPr>
            <w:tcW w:w="4319" w:type="dxa"/>
            <w:vAlign w:val="center"/>
          </w:tcPr>
          <w:p w:rsidR="00172F2D" w:rsidRDefault="00EA4F79">
            <w:pPr>
              <w:jc w:val="left"/>
            </w:pPr>
            <w:r>
              <w:rPr>
                <w:sz w:val="24"/>
              </w:rPr>
              <w:t>交银施罗德天鑫宝货币市场基金</w:t>
            </w:r>
            <w:r>
              <w:rPr>
                <w:sz w:val="24"/>
              </w:rPr>
              <w:t>2020</w:t>
            </w:r>
            <w:r>
              <w:rPr>
                <w:sz w:val="24"/>
              </w:rPr>
              <w:t>年第</w:t>
            </w:r>
            <w:r>
              <w:rPr>
                <w:sz w:val="24"/>
              </w:rPr>
              <w:t>1</w:t>
            </w:r>
            <w:r>
              <w:rPr>
                <w:sz w:val="24"/>
              </w:rPr>
              <w:t>季度报告</w:t>
            </w:r>
          </w:p>
        </w:tc>
        <w:tc>
          <w:tcPr>
            <w:tcW w:w="2519" w:type="dxa"/>
            <w:vAlign w:val="center"/>
          </w:tcPr>
          <w:p w:rsidR="00172F2D" w:rsidRDefault="00EA4F79">
            <w:pPr>
              <w:jc w:val="left"/>
            </w:pPr>
            <w:r>
              <w:rPr>
                <w:sz w:val="24"/>
              </w:rPr>
              <w:t>公司网站</w:t>
            </w:r>
          </w:p>
        </w:tc>
        <w:tc>
          <w:tcPr>
            <w:tcW w:w="1440" w:type="dxa"/>
            <w:vAlign w:val="center"/>
          </w:tcPr>
          <w:p w:rsidR="00172F2D" w:rsidRDefault="00EA4F79">
            <w:pPr>
              <w:jc w:val="left"/>
            </w:pPr>
            <w:r>
              <w:rPr>
                <w:sz w:val="24"/>
              </w:rPr>
              <w:t>2020-04-22</w:t>
            </w:r>
          </w:p>
        </w:tc>
      </w:tr>
      <w:tr w:rsidR="00172F2D">
        <w:tc>
          <w:tcPr>
            <w:tcW w:w="720" w:type="dxa"/>
            <w:vAlign w:val="center"/>
          </w:tcPr>
          <w:p w:rsidR="00172F2D" w:rsidRDefault="00EA4F79">
            <w:pPr>
              <w:jc w:val="left"/>
            </w:pPr>
            <w:r>
              <w:rPr>
                <w:sz w:val="24"/>
              </w:rPr>
              <w:t>10</w:t>
            </w:r>
          </w:p>
        </w:tc>
        <w:tc>
          <w:tcPr>
            <w:tcW w:w="4319" w:type="dxa"/>
            <w:vAlign w:val="center"/>
          </w:tcPr>
          <w:p w:rsidR="00172F2D" w:rsidRDefault="00EA4F79">
            <w:pPr>
              <w:jc w:val="left"/>
            </w:pPr>
            <w:r>
              <w:rPr>
                <w:sz w:val="24"/>
              </w:rPr>
              <w:t>交银施罗德基金管理有限公司关于交银施罗德天鑫宝货币市场基金于</w:t>
            </w:r>
            <w:r>
              <w:rPr>
                <w:sz w:val="24"/>
              </w:rPr>
              <w:t>2020</w:t>
            </w:r>
            <w:r>
              <w:rPr>
                <w:sz w:val="24"/>
              </w:rPr>
              <w:t>年</w:t>
            </w:r>
            <w:r>
              <w:rPr>
                <w:sz w:val="24"/>
              </w:rPr>
              <w:t>“</w:t>
            </w:r>
            <w:r>
              <w:rPr>
                <w:sz w:val="24"/>
              </w:rPr>
              <w:t>劳动节</w:t>
            </w:r>
            <w:r>
              <w:rPr>
                <w:sz w:val="24"/>
              </w:rPr>
              <w:t>”</w:t>
            </w:r>
            <w:r>
              <w:rPr>
                <w:sz w:val="24"/>
              </w:rPr>
              <w:t>假期前暂停及节后恢复大额申购（转换转入）业务公告</w:t>
            </w:r>
          </w:p>
        </w:tc>
        <w:tc>
          <w:tcPr>
            <w:tcW w:w="2519" w:type="dxa"/>
            <w:vAlign w:val="center"/>
          </w:tcPr>
          <w:p w:rsidR="00172F2D" w:rsidRDefault="00EA4F79">
            <w:pPr>
              <w:jc w:val="left"/>
            </w:pPr>
            <w:r>
              <w:rPr>
                <w:sz w:val="24"/>
              </w:rPr>
              <w:t>证券时报、公司网站</w:t>
            </w:r>
          </w:p>
        </w:tc>
        <w:tc>
          <w:tcPr>
            <w:tcW w:w="1440" w:type="dxa"/>
            <w:vAlign w:val="center"/>
          </w:tcPr>
          <w:p w:rsidR="00172F2D" w:rsidRDefault="00EA4F79">
            <w:pPr>
              <w:jc w:val="left"/>
            </w:pPr>
            <w:r>
              <w:rPr>
                <w:sz w:val="24"/>
              </w:rPr>
              <w:t>2020-04-29</w:t>
            </w:r>
          </w:p>
        </w:tc>
      </w:tr>
      <w:tr w:rsidR="00172F2D">
        <w:tc>
          <w:tcPr>
            <w:tcW w:w="720" w:type="dxa"/>
            <w:vAlign w:val="center"/>
          </w:tcPr>
          <w:p w:rsidR="00172F2D" w:rsidRDefault="00EA4F79">
            <w:pPr>
              <w:jc w:val="left"/>
            </w:pPr>
            <w:r>
              <w:rPr>
                <w:sz w:val="24"/>
              </w:rPr>
              <w:t>11</w:t>
            </w:r>
          </w:p>
        </w:tc>
        <w:tc>
          <w:tcPr>
            <w:tcW w:w="4319" w:type="dxa"/>
            <w:vAlign w:val="center"/>
          </w:tcPr>
          <w:p w:rsidR="00172F2D" w:rsidRDefault="00EA4F79">
            <w:pPr>
              <w:jc w:val="left"/>
            </w:pPr>
            <w:r>
              <w:rPr>
                <w:sz w:val="24"/>
              </w:rPr>
              <w:t>交银施罗德基金管理有限公司关于增加交通银行股份有限公司为旗下基金销售机构的公告</w:t>
            </w:r>
          </w:p>
        </w:tc>
        <w:tc>
          <w:tcPr>
            <w:tcW w:w="2519" w:type="dxa"/>
            <w:vAlign w:val="center"/>
          </w:tcPr>
          <w:p w:rsidR="00172F2D" w:rsidRDefault="00EA4F79">
            <w:pPr>
              <w:jc w:val="left"/>
            </w:pPr>
            <w:r>
              <w:rPr>
                <w:sz w:val="24"/>
              </w:rPr>
              <w:t>上海证券报、证券时报、公司网站</w:t>
            </w:r>
          </w:p>
        </w:tc>
        <w:tc>
          <w:tcPr>
            <w:tcW w:w="1440" w:type="dxa"/>
            <w:vAlign w:val="center"/>
          </w:tcPr>
          <w:p w:rsidR="00172F2D" w:rsidRDefault="00EA4F79">
            <w:pPr>
              <w:jc w:val="left"/>
            </w:pPr>
            <w:r>
              <w:rPr>
                <w:sz w:val="24"/>
              </w:rPr>
              <w:t>2020-06-29</w:t>
            </w:r>
          </w:p>
        </w:tc>
      </w:tr>
    </w:tbl>
    <w:p w:rsidR="00B8145B" w:rsidRPr="00356FA6" w:rsidRDefault="00B8145B" w:rsidP="006C67B5">
      <w:pPr>
        <w:tabs>
          <w:tab w:val="left" w:pos="426"/>
        </w:tabs>
        <w:spacing w:before="29" w:line="288" w:lineRule="auto"/>
        <w:jc w:val="left"/>
        <w:rPr>
          <w:kern w:val="0"/>
          <w:sz w:val="24"/>
        </w:rPr>
      </w:pPr>
    </w:p>
    <w:p w:rsidR="006D141C" w:rsidRPr="00356FA6" w:rsidRDefault="006D141C" w:rsidP="00326D54">
      <w:pPr>
        <w:pStyle w:val="1"/>
        <w:keepNext/>
        <w:keepLines/>
        <w:widowControl w:val="0"/>
        <w:spacing w:beforeLines="100" w:before="312" w:afterLines="100" w:after="312" w:line="288" w:lineRule="auto"/>
        <w:jc w:val="center"/>
        <w:rPr>
          <w:b/>
          <w:bCs/>
          <w:szCs w:val="24"/>
          <w:lang w:val="en-US"/>
        </w:rPr>
      </w:pPr>
      <w:bookmarkStart w:id="108" w:name="_Toc331410126"/>
      <w:bookmarkStart w:id="109" w:name="_Toc225500055"/>
      <w:bookmarkStart w:id="110" w:name="_Toc49244329"/>
      <w:r w:rsidRPr="00356FA6">
        <w:rPr>
          <w:b/>
          <w:bCs/>
          <w:szCs w:val="24"/>
          <w:lang w:val="en-US"/>
        </w:rPr>
        <w:t>§11</w:t>
      </w:r>
      <w:r w:rsidRPr="00356FA6">
        <w:rPr>
          <w:b/>
          <w:bCs/>
          <w:szCs w:val="24"/>
          <w:lang w:val="en-US"/>
        </w:rPr>
        <w:t>备查文件目录</w:t>
      </w:r>
      <w:bookmarkEnd w:id="108"/>
      <w:bookmarkEnd w:id="109"/>
      <w:bookmarkEnd w:id="110"/>
    </w:p>
    <w:p w:rsidR="006D141C" w:rsidRPr="00356FA6" w:rsidRDefault="008C3BC2" w:rsidP="006C67B5">
      <w:pPr>
        <w:pStyle w:val="20"/>
        <w:spacing w:before="29" w:after="0" w:line="288" w:lineRule="auto"/>
        <w:rPr>
          <w:rFonts w:ascii="Times New Roman" w:hAnsi="Times New Roman" w:cs="Times New Roman"/>
          <w:kern w:val="0"/>
          <w:szCs w:val="24"/>
        </w:rPr>
      </w:pPr>
      <w:bookmarkStart w:id="111" w:name="_Toc331410127"/>
      <w:bookmarkStart w:id="112" w:name="_Toc49244330"/>
      <w:r w:rsidRPr="00356FA6">
        <w:rPr>
          <w:rFonts w:ascii="Times New Roman" w:hAnsi="Times New Roman" w:cs="Times New Roman"/>
          <w:kern w:val="0"/>
          <w:szCs w:val="24"/>
        </w:rPr>
        <w:t>11</w:t>
      </w:r>
      <w:r w:rsidR="006D141C" w:rsidRPr="00356FA6">
        <w:rPr>
          <w:rFonts w:ascii="Times New Roman" w:hAnsi="Times New Roman" w:cs="Times New Roman"/>
          <w:kern w:val="0"/>
          <w:szCs w:val="24"/>
        </w:rPr>
        <w:t xml:space="preserve">.1 </w:t>
      </w:r>
      <w:r w:rsidR="006D141C" w:rsidRPr="00356FA6">
        <w:rPr>
          <w:rFonts w:ascii="Times New Roman" w:hAnsi="Times New Roman" w:cs="Times New Roman"/>
          <w:kern w:val="0"/>
          <w:szCs w:val="24"/>
        </w:rPr>
        <w:t>备查文件目录</w:t>
      </w:r>
      <w:bookmarkEnd w:id="111"/>
      <w:bookmarkEnd w:id="112"/>
    </w:p>
    <w:p w:rsidR="00172F2D" w:rsidRDefault="00EA4F79">
      <w:pPr>
        <w:tabs>
          <w:tab w:val="left" w:pos="426"/>
        </w:tabs>
        <w:spacing w:before="29" w:line="288" w:lineRule="auto"/>
        <w:ind w:firstLineChars="200" w:firstLine="480"/>
        <w:rPr>
          <w:kern w:val="0"/>
          <w:sz w:val="24"/>
        </w:rPr>
      </w:pPr>
      <w:r>
        <w:rPr>
          <w:kern w:val="0"/>
          <w:sz w:val="24"/>
        </w:rPr>
        <w:t>1</w:t>
      </w:r>
      <w:r>
        <w:rPr>
          <w:kern w:val="0"/>
          <w:sz w:val="24"/>
        </w:rPr>
        <w:t>、中国证监会准予交银施罗德天鑫宝货币市场基金募集注册的文件；</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t>2</w:t>
      </w:r>
      <w:r>
        <w:rPr>
          <w:kern w:val="0"/>
          <w:sz w:val="24"/>
        </w:rPr>
        <w:t>、《交银施罗德天鑫宝货币市场基金基金合同》；</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t>3</w:t>
      </w:r>
      <w:r>
        <w:rPr>
          <w:kern w:val="0"/>
          <w:sz w:val="24"/>
        </w:rPr>
        <w:t>、《交银施罗德天鑫宝货币市场基金招募说明书》；</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t>4</w:t>
      </w:r>
      <w:r>
        <w:rPr>
          <w:kern w:val="0"/>
          <w:sz w:val="24"/>
        </w:rPr>
        <w:t>、《交银施罗德天鑫宝货币市场基金托管协议》；</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lastRenderedPageBreak/>
        <w:t>5</w:t>
      </w:r>
      <w:r>
        <w:rPr>
          <w:kern w:val="0"/>
          <w:sz w:val="24"/>
        </w:rPr>
        <w:t>、关于申请募集注册交银施罗德天鑫宝货币市场基金的法律意见书；</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t>6</w:t>
      </w:r>
      <w:r>
        <w:rPr>
          <w:kern w:val="0"/>
          <w:sz w:val="24"/>
        </w:rPr>
        <w:t>、基金管理人业务资格批件、营业执照；</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t>7</w:t>
      </w:r>
      <w:r>
        <w:rPr>
          <w:kern w:val="0"/>
          <w:sz w:val="24"/>
        </w:rPr>
        <w:t>、基金托管人业务资格批件、营业执照；</w:t>
      </w:r>
      <w:r>
        <w:rPr>
          <w:kern w:val="0"/>
          <w:sz w:val="24"/>
        </w:rPr>
        <w:t xml:space="preserve"> </w:t>
      </w:r>
    </w:p>
    <w:p w:rsidR="00172F2D" w:rsidRDefault="00EA4F79">
      <w:pPr>
        <w:tabs>
          <w:tab w:val="left" w:pos="426"/>
        </w:tabs>
        <w:spacing w:before="29" w:line="288" w:lineRule="auto"/>
        <w:ind w:firstLineChars="200" w:firstLine="480"/>
        <w:rPr>
          <w:kern w:val="0"/>
          <w:sz w:val="24"/>
        </w:rPr>
      </w:pPr>
      <w:r>
        <w:rPr>
          <w:kern w:val="0"/>
          <w:sz w:val="24"/>
        </w:rPr>
        <w:t>8</w:t>
      </w:r>
      <w:r>
        <w:rPr>
          <w:kern w:val="0"/>
          <w:sz w:val="24"/>
        </w:rPr>
        <w:t>、报告期内交银施罗德天鑫宝货币市场基金在指定报刊上各项公告的原稿。</w:t>
      </w:r>
    </w:p>
    <w:p w:rsidR="006D141C" w:rsidRPr="00356FA6" w:rsidRDefault="006D141C" w:rsidP="00B76F1B">
      <w:pPr>
        <w:tabs>
          <w:tab w:val="left" w:pos="426"/>
        </w:tabs>
        <w:spacing w:before="29" w:line="288" w:lineRule="auto"/>
        <w:ind w:firstLineChars="200" w:firstLine="480"/>
        <w:rPr>
          <w:kern w:val="0"/>
          <w:sz w:val="24"/>
        </w:rPr>
      </w:pPr>
    </w:p>
    <w:p w:rsidR="006D141C" w:rsidRPr="00356FA6" w:rsidRDefault="006D141C" w:rsidP="006C67B5">
      <w:pPr>
        <w:spacing w:before="29" w:line="288" w:lineRule="auto"/>
        <w:ind w:firstLineChars="150" w:firstLine="360"/>
        <w:rPr>
          <w:bCs/>
          <w:sz w:val="24"/>
        </w:rPr>
      </w:pPr>
    </w:p>
    <w:p w:rsidR="006D141C" w:rsidRPr="00356FA6" w:rsidRDefault="008C3BC2" w:rsidP="006C67B5">
      <w:pPr>
        <w:pStyle w:val="20"/>
        <w:spacing w:before="29" w:after="0" w:line="288" w:lineRule="auto"/>
        <w:rPr>
          <w:rFonts w:ascii="Times New Roman" w:hAnsi="Times New Roman" w:cs="Times New Roman"/>
          <w:kern w:val="0"/>
          <w:szCs w:val="24"/>
        </w:rPr>
      </w:pPr>
      <w:bookmarkStart w:id="113" w:name="_Toc331410128"/>
      <w:bookmarkStart w:id="114" w:name="_Toc49244331"/>
      <w:r w:rsidRPr="00356FA6">
        <w:rPr>
          <w:rFonts w:ascii="Times New Roman" w:hAnsi="Times New Roman" w:cs="Times New Roman"/>
          <w:kern w:val="0"/>
          <w:szCs w:val="24"/>
        </w:rPr>
        <w:t>11</w:t>
      </w:r>
      <w:r w:rsidR="006D141C" w:rsidRPr="00356FA6">
        <w:rPr>
          <w:rFonts w:ascii="Times New Roman" w:hAnsi="Times New Roman" w:cs="Times New Roman"/>
          <w:kern w:val="0"/>
          <w:szCs w:val="24"/>
        </w:rPr>
        <w:t>.2</w:t>
      </w:r>
      <w:r w:rsidR="006D141C" w:rsidRPr="00356FA6">
        <w:rPr>
          <w:rFonts w:ascii="Times New Roman" w:hAnsi="Times New Roman" w:cs="Times New Roman"/>
          <w:kern w:val="0"/>
          <w:szCs w:val="24"/>
        </w:rPr>
        <w:t>存放地点</w:t>
      </w:r>
      <w:bookmarkEnd w:id="113"/>
      <w:bookmarkEnd w:id="114"/>
    </w:p>
    <w:p w:rsidR="006D141C" w:rsidRPr="00356FA6" w:rsidRDefault="006D141C" w:rsidP="00B76F1B">
      <w:pPr>
        <w:tabs>
          <w:tab w:val="left" w:pos="426"/>
        </w:tabs>
        <w:spacing w:before="29" w:line="288" w:lineRule="auto"/>
        <w:ind w:firstLineChars="200" w:firstLine="480"/>
        <w:rPr>
          <w:kern w:val="0"/>
          <w:sz w:val="24"/>
        </w:rPr>
      </w:pPr>
      <w:r w:rsidRPr="00356FA6">
        <w:rPr>
          <w:kern w:val="0"/>
          <w:sz w:val="24"/>
        </w:rPr>
        <w:t>备查文件存放于基金管理人的办公场所。</w:t>
      </w:r>
    </w:p>
    <w:p w:rsidR="006D141C" w:rsidRPr="00356FA6" w:rsidRDefault="006D141C" w:rsidP="006C67B5">
      <w:pPr>
        <w:spacing w:before="29" w:line="288" w:lineRule="auto"/>
        <w:rPr>
          <w:bCs/>
          <w:sz w:val="24"/>
        </w:rPr>
      </w:pPr>
    </w:p>
    <w:p w:rsidR="006D141C" w:rsidRPr="00356FA6" w:rsidRDefault="008C3BC2" w:rsidP="006C67B5">
      <w:pPr>
        <w:pStyle w:val="20"/>
        <w:spacing w:before="29" w:after="0" w:line="288" w:lineRule="auto"/>
        <w:rPr>
          <w:rFonts w:ascii="Times New Roman" w:hAnsi="Times New Roman" w:cs="Times New Roman"/>
          <w:kern w:val="0"/>
          <w:szCs w:val="24"/>
        </w:rPr>
      </w:pPr>
      <w:bookmarkStart w:id="115" w:name="_Toc331410129"/>
      <w:bookmarkStart w:id="116" w:name="_Toc49244332"/>
      <w:r w:rsidRPr="00356FA6">
        <w:rPr>
          <w:rFonts w:ascii="Times New Roman" w:hAnsi="Times New Roman" w:cs="Times New Roman"/>
          <w:kern w:val="0"/>
          <w:szCs w:val="24"/>
        </w:rPr>
        <w:t>11</w:t>
      </w:r>
      <w:r w:rsidR="006D141C" w:rsidRPr="00356FA6">
        <w:rPr>
          <w:rFonts w:ascii="Times New Roman" w:hAnsi="Times New Roman" w:cs="Times New Roman"/>
          <w:kern w:val="0"/>
          <w:szCs w:val="24"/>
        </w:rPr>
        <w:t>.3</w:t>
      </w:r>
      <w:r w:rsidR="006D141C" w:rsidRPr="00356FA6">
        <w:rPr>
          <w:rFonts w:ascii="Times New Roman" w:hAnsi="Times New Roman" w:cs="Times New Roman"/>
          <w:kern w:val="0"/>
          <w:szCs w:val="24"/>
        </w:rPr>
        <w:t>查阅方式</w:t>
      </w:r>
      <w:bookmarkEnd w:id="115"/>
      <w:bookmarkEnd w:id="116"/>
    </w:p>
    <w:p w:rsidR="00172F2D" w:rsidRDefault="00EA4F79">
      <w:pPr>
        <w:tabs>
          <w:tab w:val="left" w:pos="426"/>
        </w:tabs>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4706A6" w:rsidRDefault="006D141C" w:rsidP="00B76F1B">
      <w:pPr>
        <w:tabs>
          <w:tab w:val="left" w:pos="426"/>
        </w:tabs>
        <w:spacing w:before="29" w:line="288" w:lineRule="auto"/>
        <w:ind w:firstLineChars="200" w:firstLine="480"/>
        <w:rPr>
          <w:kern w:val="0"/>
          <w:sz w:val="24"/>
        </w:rPr>
      </w:pPr>
      <w:r w:rsidRPr="00356FA6">
        <w:rPr>
          <w:kern w:val="0"/>
          <w:sz w:val="24"/>
        </w:rPr>
        <w:t>投资者对本报告书如有疑问，可咨询本基金管理人交银施罗德基金管理有限公司。本公司客户服务中心电话：</w:t>
      </w:r>
      <w:r w:rsidRPr="00356FA6">
        <w:rPr>
          <w:kern w:val="0"/>
          <w:sz w:val="24"/>
        </w:rPr>
        <w:t>400-700-5000</w:t>
      </w:r>
      <w:r w:rsidRPr="00356FA6">
        <w:rPr>
          <w:kern w:val="0"/>
          <w:sz w:val="24"/>
        </w:rPr>
        <w:t>（免长途话费），</w:t>
      </w:r>
      <w:r w:rsidRPr="00356FA6">
        <w:rPr>
          <w:kern w:val="0"/>
          <w:sz w:val="24"/>
        </w:rPr>
        <w:t>021-61055000</w:t>
      </w:r>
      <w:r w:rsidRPr="00356FA6">
        <w:rPr>
          <w:kern w:val="0"/>
          <w:sz w:val="24"/>
        </w:rPr>
        <w:t>，电子邮件：</w:t>
      </w:r>
      <w:r w:rsidRPr="00356FA6">
        <w:rPr>
          <w:kern w:val="0"/>
          <w:sz w:val="24"/>
        </w:rPr>
        <w:t>services@jysld.com</w:t>
      </w:r>
      <w:r w:rsidRPr="00356FA6">
        <w:rPr>
          <w:kern w:val="0"/>
          <w:sz w:val="24"/>
        </w:rPr>
        <w:t>。</w:t>
      </w:r>
    </w:p>
    <w:p w:rsidR="00B76F1B" w:rsidRPr="00B76F1B" w:rsidRDefault="00B76F1B" w:rsidP="00B76F1B">
      <w:pPr>
        <w:tabs>
          <w:tab w:val="left" w:pos="426"/>
        </w:tabs>
        <w:spacing w:before="29" w:line="288" w:lineRule="auto"/>
        <w:ind w:firstLineChars="200" w:firstLine="480"/>
        <w:rPr>
          <w:kern w:val="0"/>
          <w:sz w:val="24"/>
        </w:rPr>
      </w:pPr>
    </w:p>
    <w:sectPr w:rsidR="00B76F1B" w:rsidRPr="00B76F1B" w:rsidSect="00937AC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EF" w:rsidRDefault="00A438EF">
      <w:r>
        <w:separator/>
      </w:r>
    </w:p>
  </w:endnote>
  <w:endnote w:type="continuationSeparator" w:id="0">
    <w:p w:rsidR="00A438EF" w:rsidRDefault="00A4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88" w:rsidRDefault="007325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88" w:rsidRDefault="0073258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88" w:rsidRDefault="0073258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832" w:rsidRDefault="00934E23" w:rsidP="00C03B3A">
    <w:pPr>
      <w:pStyle w:val="a6"/>
      <w:framePr w:wrap="around" w:vAnchor="text" w:hAnchor="margin" w:xAlign="right" w:y="1"/>
      <w:rPr>
        <w:rStyle w:val="a7"/>
      </w:rPr>
    </w:pPr>
    <w:r>
      <w:rPr>
        <w:rStyle w:val="a7"/>
      </w:rPr>
      <w:fldChar w:fldCharType="begin"/>
    </w:r>
    <w:r w:rsidR="003B2832">
      <w:rPr>
        <w:rStyle w:val="a7"/>
      </w:rPr>
      <w:instrText xml:space="preserve">PAGE  </w:instrText>
    </w:r>
    <w:r>
      <w:rPr>
        <w:rStyle w:val="a7"/>
      </w:rPr>
      <w:fldChar w:fldCharType="end"/>
    </w:r>
  </w:p>
  <w:p w:rsidR="003B2832" w:rsidRDefault="003B2832"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832" w:rsidRDefault="003B2832" w:rsidP="00C03B3A">
    <w:pPr>
      <w:pStyle w:val="a6"/>
      <w:ind w:right="360"/>
      <w:jc w:val="center"/>
    </w:pPr>
    <w:r>
      <w:rPr>
        <w:rFonts w:hint="eastAsia"/>
        <w:kern w:val="0"/>
        <w:szCs w:val="21"/>
      </w:rPr>
      <w:t>第</w:t>
    </w:r>
    <w:r w:rsidR="00934E23">
      <w:rPr>
        <w:kern w:val="0"/>
        <w:szCs w:val="21"/>
      </w:rPr>
      <w:fldChar w:fldCharType="begin"/>
    </w:r>
    <w:r>
      <w:rPr>
        <w:kern w:val="0"/>
        <w:szCs w:val="21"/>
      </w:rPr>
      <w:instrText xml:space="preserve"> PAGE </w:instrText>
    </w:r>
    <w:r w:rsidR="00934E23">
      <w:rPr>
        <w:kern w:val="0"/>
        <w:szCs w:val="21"/>
      </w:rPr>
      <w:fldChar w:fldCharType="separate"/>
    </w:r>
    <w:r w:rsidR="00675B1D">
      <w:rPr>
        <w:noProof/>
        <w:kern w:val="0"/>
        <w:szCs w:val="21"/>
      </w:rPr>
      <w:t>3</w:t>
    </w:r>
    <w:r w:rsidR="00934E23">
      <w:rPr>
        <w:kern w:val="0"/>
        <w:szCs w:val="21"/>
      </w:rPr>
      <w:fldChar w:fldCharType="end"/>
    </w:r>
    <w:r>
      <w:rPr>
        <w:rFonts w:hint="eastAsia"/>
        <w:kern w:val="0"/>
        <w:szCs w:val="21"/>
      </w:rPr>
      <w:t>页共</w:t>
    </w:r>
    <w:r w:rsidR="00934E23">
      <w:rPr>
        <w:kern w:val="0"/>
        <w:szCs w:val="21"/>
      </w:rPr>
      <w:fldChar w:fldCharType="begin"/>
    </w:r>
    <w:r>
      <w:rPr>
        <w:kern w:val="0"/>
        <w:szCs w:val="21"/>
      </w:rPr>
      <w:instrText xml:space="preserve"> NUMPAGES </w:instrText>
    </w:r>
    <w:r w:rsidR="00934E23">
      <w:rPr>
        <w:kern w:val="0"/>
        <w:szCs w:val="21"/>
      </w:rPr>
      <w:fldChar w:fldCharType="separate"/>
    </w:r>
    <w:r w:rsidR="00675B1D">
      <w:rPr>
        <w:noProof/>
        <w:kern w:val="0"/>
        <w:szCs w:val="21"/>
      </w:rPr>
      <w:t>47</w:t>
    </w:r>
    <w:r w:rsidR="00934E23">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EF" w:rsidRDefault="00A438EF">
      <w:r>
        <w:separator/>
      </w:r>
    </w:p>
  </w:footnote>
  <w:footnote w:type="continuationSeparator" w:id="0">
    <w:p w:rsidR="00A438EF" w:rsidRDefault="00A43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88" w:rsidRDefault="0073258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832" w:rsidRPr="00BB49B6" w:rsidRDefault="003B2832" w:rsidP="00BB49B6">
    <w:pPr>
      <w:spacing w:before="29" w:line="288" w:lineRule="auto"/>
      <w:jc w:val="right"/>
      <w:rPr>
        <w:rFonts w:eastAsiaTheme="minorEastAsia"/>
        <w:sz w:val="24"/>
      </w:rPr>
    </w:pPr>
    <w:r w:rsidRPr="00D3445F">
      <w:rPr>
        <w:rFonts w:eastAsiaTheme="minorEastAsia"/>
        <w:sz w:val="24"/>
      </w:rPr>
      <w:t>交银施罗德天鑫宝货币市场基金</w:t>
    </w:r>
    <w:r w:rsidR="000F65A9">
      <w:rPr>
        <w:rFonts w:eastAsiaTheme="minorEastAsia"/>
        <w:sz w:val="24"/>
      </w:rPr>
      <w:t>2020</w:t>
    </w:r>
    <w:r w:rsidR="000F65A9">
      <w:rPr>
        <w:rFonts w:eastAsiaTheme="minorEastAsia" w:hint="eastAsia"/>
        <w:sz w:val="24"/>
      </w:rPr>
      <w:t>年中期报告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88" w:rsidRDefault="0073258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7023CE5"/>
    <w:multiLevelType w:val="hybridMultilevel"/>
    <w:tmpl w:val="E20801A2"/>
    <w:lvl w:ilvl="0" w:tplc="6500380E">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93D9F"/>
    <w:multiLevelType w:val="multilevel"/>
    <w:tmpl w:val="0409001D"/>
    <w:numStyleLink w:val="3"/>
  </w:abstractNum>
  <w:abstractNum w:abstractNumId="5" w15:restartNumberingAfterBreak="0">
    <w:nsid w:val="2FCE2ECF"/>
    <w:multiLevelType w:val="hybridMultilevel"/>
    <w:tmpl w:val="31D07426"/>
    <w:lvl w:ilvl="0" w:tplc="1DF473AC">
      <w:start w:val="1"/>
      <w:numFmt w:val="decimalEnclosedCircle"/>
      <w:lvlText w:val="%1"/>
      <w:lvlJc w:val="left"/>
      <w:pPr>
        <w:ind w:left="1080" w:hanging="360"/>
      </w:pPr>
      <w:rPr>
        <w:rFonts w:ascii="宋体" w:hAnsi="宋体" w:cs="宋体"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15:restartNumberingAfterBreak="0">
    <w:nsid w:val="488565E8"/>
    <w:multiLevelType w:val="hybridMultilevel"/>
    <w:tmpl w:val="3730A986"/>
    <w:lvl w:ilvl="0" w:tplc="8280FFC8">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59F734B3"/>
    <w:multiLevelType w:val="hybridMultilevel"/>
    <w:tmpl w:val="C6F40042"/>
    <w:lvl w:ilvl="0" w:tplc="BD1EDABA">
      <w:start w:val="2"/>
      <w:numFmt w:val="decimalEnclosedCircle"/>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4C22724"/>
    <w:multiLevelType w:val="multilevel"/>
    <w:tmpl w:val="0409001D"/>
    <w:numStyleLink w:val="5"/>
  </w:abstractNum>
  <w:abstractNum w:abstractNumId="13"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4"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748C780D"/>
    <w:multiLevelType w:val="hybridMultilevel"/>
    <w:tmpl w:val="05A4C91A"/>
    <w:lvl w:ilvl="0" w:tplc="773A7C5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63D61C8"/>
    <w:multiLevelType w:val="hybridMultilevel"/>
    <w:tmpl w:val="5F02601C"/>
    <w:lvl w:ilvl="0" w:tplc="32A2E3EC">
      <w:start w:val="2"/>
      <w:numFmt w:val="decimalEnclosedCircle"/>
      <w:lvlText w:val="%1"/>
      <w:lvlJc w:val="left"/>
      <w:pPr>
        <w:ind w:left="720" w:hanging="360"/>
      </w:pPr>
      <w:rPr>
        <w:rFonts w:ascii="宋体" w:hAnsi="宋体"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0"/>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3"/>
  </w:num>
  <w:num w:numId="8">
    <w:abstractNumId w:val="7"/>
  </w:num>
  <w:num w:numId="9">
    <w:abstractNumId w:val="14"/>
  </w:num>
  <w:num w:numId="10">
    <w:abstractNumId w:val="1"/>
  </w:num>
  <w:num w:numId="11">
    <w:abstractNumId w:val="12"/>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6"/>
  </w:num>
  <w:num w:numId="13">
    <w:abstractNumId w:val="9"/>
  </w:num>
  <w:num w:numId="14">
    <w:abstractNumId w:val="18"/>
  </w:num>
  <w:num w:numId="15">
    <w:abstractNumId w:val="2"/>
  </w:num>
  <w:num w:numId="16">
    <w:abstractNumId w:val="15"/>
  </w:num>
  <w:num w:numId="17">
    <w:abstractNumId w:val="3"/>
  </w:num>
  <w:num w:numId="18">
    <w:abstractNumId w:val="17"/>
  </w:num>
  <w:num w:numId="19">
    <w:abstractNumId w:val="5"/>
  </w:num>
  <w:num w:numId="20">
    <w:abstractNumId w:val="16"/>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245"/>
    <w:rsid w:val="00000A0C"/>
    <w:rsid w:val="00000EBD"/>
    <w:rsid w:val="000017EE"/>
    <w:rsid w:val="000019B6"/>
    <w:rsid w:val="00001B39"/>
    <w:rsid w:val="00002644"/>
    <w:rsid w:val="00003202"/>
    <w:rsid w:val="00003577"/>
    <w:rsid w:val="0000403B"/>
    <w:rsid w:val="00004337"/>
    <w:rsid w:val="00005172"/>
    <w:rsid w:val="0000551D"/>
    <w:rsid w:val="00005911"/>
    <w:rsid w:val="0000720B"/>
    <w:rsid w:val="0000736D"/>
    <w:rsid w:val="00007673"/>
    <w:rsid w:val="000102A7"/>
    <w:rsid w:val="00010918"/>
    <w:rsid w:val="00010A83"/>
    <w:rsid w:val="00010A8E"/>
    <w:rsid w:val="00010AC3"/>
    <w:rsid w:val="00010C1F"/>
    <w:rsid w:val="00010F11"/>
    <w:rsid w:val="00011081"/>
    <w:rsid w:val="00011CEC"/>
    <w:rsid w:val="00011EB5"/>
    <w:rsid w:val="0001280C"/>
    <w:rsid w:val="000128A0"/>
    <w:rsid w:val="000130F8"/>
    <w:rsid w:val="00013CAE"/>
    <w:rsid w:val="00014C30"/>
    <w:rsid w:val="00015245"/>
    <w:rsid w:val="00015E49"/>
    <w:rsid w:val="00015F46"/>
    <w:rsid w:val="000162AF"/>
    <w:rsid w:val="00017581"/>
    <w:rsid w:val="0001767C"/>
    <w:rsid w:val="000176D3"/>
    <w:rsid w:val="000176E8"/>
    <w:rsid w:val="00020583"/>
    <w:rsid w:val="0002096C"/>
    <w:rsid w:val="00021813"/>
    <w:rsid w:val="00021DD4"/>
    <w:rsid w:val="000221FE"/>
    <w:rsid w:val="00023BE7"/>
    <w:rsid w:val="00023D5D"/>
    <w:rsid w:val="0002453B"/>
    <w:rsid w:val="00024C15"/>
    <w:rsid w:val="00024C62"/>
    <w:rsid w:val="00024CA0"/>
    <w:rsid w:val="00024F04"/>
    <w:rsid w:val="0002574C"/>
    <w:rsid w:val="0002628D"/>
    <w:rsid w:val="000274FE"/>
    <w:rsid w:val="000276C9"/>
    <w:rsid w:val="00030B91"/>
    <w:rsid w:val="00031F89"/>
    <w:rsid w:val="0003228A"/>
    <w:rsid w:val="000322D5"/>
    <w:rsid w:val="0003271C"/>
    <w:rsid w:val="00032ADD"/>
    <w:rsid w:val="00032FE1"/>
    <w:rsid w:val="000331EA"/>
    <w:rsid w:val="00033EC1"/>
    <w:rsid w:val="00033EC2"/>
    <w:rsid w:val="00034BA5"/>
    <w:rsid w:val="000358FE"/>
    <w:rsid w:val="00037267"/>
    <w:rsid w:val="000378BC"/>
    <w:rsid w:val="00037CF2"/>
    <w:rsid w:val="00037FCF"/>
    <w:rsid w:val="0004059E"/>
    <w:rsid w:val="000415E6"/>
    <w:rsid w:val="00041BC8"/>
    <w:rsid w:val="00041CF7"/>
    <w:rsid w:val="000421B8"/>
    <w:rsid w:val="000429DF"/>
    <w:rsid w:val="00042AAD"/>
    <w:rsid w:val="000430CA"/>
    <w:rsid w:val="000432A7"/>
    <w:rsid w:val="0004381B"/>
    <w:rsid w:val="00043ABF"/>
    <w:rsid w:val="00043F09"/>
    <w:rsid w:val="00044158"/>
    <w:rsid w:val="000445E4"/>
    <w:rsid w:val="00044B10"/>
    <w:rsid w:val="00044BD5"/>
    <w:rsid w:val="00045204"/>
    <w:rsid w:val="000471B4"/>
    <w:rsid w:val="00047F2C"/>
    <w:rsid w:val="00050260"/>
    <w:rsid w:val="00050844"/>
    <w:rsid w:val="000510AB"/>
    <w:rsid w:val="000514E0"/>
    <w:rsid w:val="000524DA"/>
    <w:rsid w:val="00053091"/>
    <w:rsid w:val="0005346A"/>
    <w:rsid w:val="000534CD"/>
    <w:rsid w:val="00053EED"/>
    <w:rsid w:val="0005448A"/>
    <w:rsid w:val="000544BE"/>
    <w:rsid w:val="00055AF1"/>
    <w:rsid w:val="0005621F"/>
    <w:rsid w:val="000572F7"/>
    <w:rsid w:val="0005736C"/>
    <w:rsid w:val="000573B5"/>
    <w:rsid w:val="00060597"/>
    <w:rsid w:val="00060A2C"/>
    <w:rsid w:val="00060CB4"/>
    <w:rsid w:val="00061167"/>
    <w:rsid w:val="00061FF1"/>
    <w:rsid w:val="00062997"/>
    <w:rsid w:val="0006348B"/>
    <w:rsid w:val="00063D34"/>
    <w:rsid w:val="0006475F"/>
    <w:rsid w:val="00064AE3"/>
    <w:rsid w:val="00064AE8"/>
    <w:rsid w:val="00064FC8"/>
    <w:rsid w:val="0006593A"/>
    <w:rsid w:val="00066524"/>
    <w:rsid w:val="00067155"/>
    <w:rsid w:val="000671A3"/>
    <w:rsid w:val="00067755"/>
    <w:rsid w:val="00067D13"/>
    <w:rsid w:val="0007087D"/>
    <w:rsid w:val="00070C0F"/>
    <w:rsid w:val="00070CD1"/>
    <w:rsid w:val="00071022"/>
    <w:rsid w:val="0007171B"/>
    <w:rsid w:val="000717A1"/>
    <w:rsid w:val="00071E07"/>
    <w:rsid w:val="00072DE0"/>
    <w:rsid w:val="0007372E"/>
    <w:rsid w:val="0007398A"/>
    <w:rsid w:val="00073DB1"/>
    <w:rsid w:val="00073F87"/>
    <w:rsid w:val="00076397"/>
    <w:rsid w:val="000764CB"/>
    <w:rsid w:val="0007678B"/>
    <w:rsid w:val="00076CC5"/>
    <w:rsid w:val="000777A9"/>
    <w:rsid w:val="000801F4"/>
    <w:rsid w:val="00080423"/>
    <w:rsid w:val="000805EB"/>
    <w:rsid w:val="0008141B"/>
    <w:rsid w:val="00081A3D"/>
    <w:rsid w:val="00081D05"/>
    <w:rsid w:val="0008226A"/>
    <w:rsid w:val="00083BAF"/>
    <w:rsid w:val="00083D4A"/>
    <w:rsid w:val="000848B3"/>
    <w:rsid w:val="00084ADE"/>
    <w:rsid w:val="00084CE4"/>
    <w:rsid w:val="0008506D"/>
    <w:rsid w:val="00085F3E"/>
    <w:rsid w:val="000861D6"/>
    <w:rsid w:val="0008624A"/>
    <w:rsid w:val="000863CA"/>
    <w:rsid w:val="00086622"/>
    <w:rsid w:val="000866EC"/>
    <w:rsid w:val="00087011"/>
    <w:rsid w:val="000874BC"/>
    <w:rsid w:val="000878DA"/>
    <w:rsid w:val="00087CF7"/>
    <w:rsid w:val="00087D8D"/>
    <w:rsid w:val="00087ECA"/>
    <w:rsid w:val="0009000C"/>
    <w:rsid w:val="00090277"/>
    <w:rsid w:val="000908ED"/>
    <w:rsid w:val="0009091B"/>
    <w:rsid w:val="000917D5"/>
    <w:rsid w:val="000919B7"/>
    <w:rsid w:val="0009218C"/>
    <w:rsid w:val="00092CAF"/>
    <w:rsid w:val="00092CB1"/>
    <w:rsid w:val="00094876"/>
    <w:rsid w:val="000951BC"/>
    <w:rsid w:val="000951F7"/>
    <w:rsid w:val="00095912"/>
    <w:rsid w:val="00095CE0"/>
    <w:rsid w:val="00096933"/>
    <w:rsid w:val="00096995"/>
    <w:rsid w:val="00096B18"/>
    <w:rsid w:val="00097230"/>
    <w:rsid w:val="00097DAF"/>
    <w:rsid w:val="000A036F"/>
    <w:rsid w:val="000A1448"/>
    <w:rsid w:val="000A1BD6"/>
    <w:rsid w:val="000A1BFB"/>
    <w:rsid w:val="000A2ACC"/>
    <w:rsid w:val="000A2AEE"/>
    <w:rsid w:val="000A3022"/>
    <w:rsid w:val="000A38DE"/>
    <w:rsid w:val="000A3CC8"/>
    <w:rsid w:val="000A457E"/>
    <w:rsid w:val="000A4672"/>
    <w:rsid w:val="000A4F15"/>
    <w:rsid w:val="000A4FEF"/>
    <w:rsid w:val="000A53FD"/>
    <w:rsid w:val="000A549A"/>
    <w:rsid w:val="000A578A"/>
    <w:rsid w:val="000A593B"/>
    <w:rsid w:val="000A72F2"/>
    <w:rsid w:val="000B0B43"/>
    <w:rsid w:val="000B0C56"/>
    <w:rsid w:val="000B2210"/>
    <w:rsid w:val="000B2B57"/>
    <w:rsid w:val="000B2C8D"/>
    <w:rsid w:val="000B2FC9"/>
    <w:rsid w:val="000B36CC"/>
    <w:rsid w:val="000B3A20"/>
    <w:rsid w:val="000B3D24"/>
    <w:rsid w:val="000B3E43"/>
    <w:rsid w:val="000B417C"/>
    <w:rsid w:val="000B4365"/>
    <w:rsid w:val="000B5CC0"/>
    <w:rsid w:val="000B70BC"/>
    <w:rsid w:val="000C01F9"/>
    <w:rsid w:val="000C03C8"/>
    <w:rsid w:val="000C0871"/>
    <w:rsid w:val="000C0CA5"/>
    <w:rsid w:val="000C0F55"/>
    <w:rsid w:val="000C127D"/>
    <w:rsid w:val="000C15BE"/>
    <w:rsid w:val="000C1723"/>
    <w:rsid w:val="000C1B20"/>
    <w:rsid w:val="000C224F"/>
    <w:rsid w:val="000C2380"/>
    <w:rsid w:val="000C331C"/>
    <w:rsid w:val="000C3CED"/>
    <w:rsid w:val="000C3FD9"/>
    <w:rsid w:val="000C4107"/>
    <w:rsid w:val="000C418E"/>
    <w:rsid w:val="000C45E7"/>
    <w:rsid w:val="000C45F5"/>
    <w:rsid w:val="000C5B7D"/>
    <w:rsid w:val="000C5E98"/>
    <w:rsid w:val="000C698D"/>
    <w:rsid w:val="000C705C"/>
    <w:rsid w:val="000C774B"/>
    <w:rsid w:val="000C7AE4"/>
    <w:rsid w:val="000D01F4"/>
    <w:rsid w:val="000D09FC"/>
    <w:rsid w:val="000D0B89"/>
    <w:rsid w:val="000D1519"/>
    <w:rsid w:val="000D3145"/>
    <w:rsid w:val="000D36D1"/>
    <w:rsid w:val="000D4AAD"/>
    <w:rsid w:val="000D501D"/>
    <w:rsid w:val="000D52DC"/>
    <w:rsid w:val="000D6054"/>
    <w:rsid w:val="000D619B"/>
    <w:rsid w:val="000D788B"/>
    <w:rsid w:val="000E0782"/>
    <w:rsid w:val="000E1940"/>
    <w:rsid w:val="000E1DB5"/>
    <w:rsid w:val="000E34ED"/>
    <w:rsid w:val="000E3CDD"/>
    <w:rsid w:val="000E4409"/>
    <w:rsid w:val="000E4456"/>
    <w:rsid w:val="000E505B"/>
    <w:rsid w:val="000E5C4D"/>
    <w:rsid w:val="000E6184"/>
    <w:rsid w:val="000E645C"/>
    <w:rsid w:val="000E67FE"/>
    <w:rsid w:val="000E7BD1"/>
    <w:rsid w:val="000F0456"/>
    <w:rsid w:val="000F06DE"/>
    <w:rsid w:val="000F0C0A"/>
    <w:rsid w:val="000F175F"/>
    <w:rsid w:val="000F17D1"/>
    <w:rsid w:val="000F22A3"/>
    <w:rsid w:val="000F2C75"/>
    <w:rsid w:val="000F3506"/>
    <w:rsid w:val="000F440F"/>
    <w:rsid w:val="000F5058"/>
    <w:rsid w:val="000F593E"/>
    <w:rsid w:val="000F5FF2"/>
    <w:rsid w:val="000F60F3"/>
    <w:rsid w:val="000F60FF"/>
    <w:rsid w:val="000F635F"/>
    <w:rsid w:val="000F65A9"/>
    <w:rsid w:val="000F6C61"/>
    <w:rsid w:val="000F726D"/>
    <w:rsid w:val="00100349"/>
    <w:rsid w:val="00100C12"/>
    <w:rsid w:val="001013A8"/>
    <w:rsid w:val="00102C76"/>
    <w:rsid w:val="00102CC8"/>
    <w:rsid w:val="001030B5"/>
    <w:rsid w:val="0010352B"/>
    <w:rsid w:val="001049B6"/>
    <w:rsid w:val="00104CE7"/>
    <w:rsid w:val="00104DE3"/>
    <w:rsid w:val="001051C6"/>
    <w:rsid w:val="0010577B"/>
    <w:rsid w:val="00105C9C"/>
    <w:rsid w:val="00105F60"/>
    <w:rsid w:val="001069ED"/>
    <w:rsid w:val="00106B9D"/>
    <w:rsid w:val="00106C1F"/>
    <w:rsid w:val="001072D6"/>
    <w:rsid w:val="00110BFA"/>
    <w:rsid w:val="00110D0C"/>
    <w:rsid w:val="0011127E"/>
    <w:rsid w:val="001116BA"/>
    <w:rsid w:val="0011177A"/>
    <w:rsid w:val="0011179E"/>
    <w:rsid w:val="00111C71"/>
    <w:rsid w:val="00112BB2"/>
    <w:rsid w:val="00113EC5"/>
    <w:rsid w:val="001141C0"/>
    <w:rsid w:val="00115725"/>
    <w:rsid w:val="001168EF"/>
    <w:rsid w:val="00116E31"/>
    <w:rsid w:val="00120825"/>
    <w:rsid w:val="00120EED"/>
    <w:rsid w:val="0012104D"/>
    <w:rsid w:val="001212B4"/>
    <w:rsid w:val="0012256D"/>
    <w:rsid w:val="0012304E"/>
    <w:rsid w:val="001238C9"/>
    <w:rsid w:val="001239C8"/>
    <w:rsid w:val="00123A56"/>
    <w:rsid w:val="00124420"/>
    <w:rsid w:val="001248EF"/>
    <w:rsid w:val="001251A7"/>
    <w:rsid w:val="001257C7"/>
    <w:rsid w:val="00126502"/>
    <w:rsid w:val="00126AF2"/>
    <w:rsid w:val="00126DDF"/>
    <w:rsid w:val="001270BF"/>
    <w:rsid w:val="00127BAC"/>
    <w:rsid w:val="00127FF5"/>
    <w:rsid w:val="00131EC2"/>
    <w:rsid w:val="001322A7"/>
    <w:rsid w:val="00132C3C"/>
    <w:rsid w:val="00132E82"/>
    <w:rsid w:val="0013374F"/>
    <w:rsid w:val="001353A2"/>
    <w:rsid w:val="00135467"/>
    <w:rsid w:val="00135C67"/>
    <w:rsid w:val="001364D3"/>
    <w:rsid w:val="001366C4"/>
    <w:rsid w:val="0013686A"/>
    <w:rsid w:val="00136B36"/>
    <w:rsid w:val="00136B94"/>
    <w:rsid w:val="0013718B"/>
    <w:rsid w:val="001374D4"/>
    <w:rsid w:val="0013767B"/>
    <w:rsid w:val="00137BB5"/>
    <w:rsid w:val="00137BB9"/>
    <w:rsid w:val="00137D50"/>
    <w:rsid w:val="00140036"/>
    <w:rsid w:val="00140038"/>
    <w:rsid w:val="0014145D"/>
    <w:rsid w:val="00142280"/>
    <w:rsid w:val="0014241E"/>
    <w:rsid w:val="001424C6"/>
    <w:rsid w:val="00142A56"/>
    <w:rsid w:val="001432A7"/>
    <w:rsid w:val="00143BE5"/>
    <w:rsid w:val="0014439A"/>
    <w:rsid w:val="00144AAD"/>
    <w:rsid w:val="00144DF5"/>
    <w:rsid w:val="00145217"/>
    <w:rsid w:val="001455C7"/>
    <w:rsid w:val="00145A97"/>
    <w:rsid w:val="00146485"/>
    <w:rsid w:val="00146A28"/>
    <w:rsid w:val="00147492"/>
    <w:rsid w:val="00147D41"/>
    <w:rsid w:val="0015080E"/>
    <w:rsid w:val="00150AD6"/>
    <w:rsid w:val="00151019"/>
    <w:rsid w:val="0015173F"/>
    <w:rsid w:val="00151B23"/>
    <w:rsid w:val="00151B76"/>
    <w:rsid w:val="001520FB"/>
    <w:rsid w:val="00152B88"/>
    <w:rsid w:val="001535AE"/>
    <w:rsid w:val="00153B40"/>
    <w:rsid w:val="00153BCF"/>
    <w:rsid w:val="00153C23"/>
    <w:rsid w:val="00154ADA"/>
    <w:rsid w:val="00154B08"/>
    <w:rsid w:val="00154E1B"/>
    <w:rsid w:val="0015531A"/>
    <w:rsid w:val="0015541D"/>
    <w:rsid w:val="00155997"/>
    <w:rsid w:val="00155A67"/>
    <w:rsid w:val="00156E5B"/>
    <w:rsid w:val="00157418"/>
    <w:rsid w:val="00157B5A"/>
    <w:rsid w:val="0016050B"/>
    <w:rsid w:val="001610A0"/>
    <w:rsid w:val="0016380C"/>
    <w:rsid w:val="00163816"/>
    <w:rsid w:val="00163B27"/>
    <w:rsid w:val="00164014"/>
    <w:rsid w:val="0016425E"/>
    <w:rsid w:val="00164BF7"/>
    <w:rsid w:val="00164EB5"/>
    <w:rsid w:val="00165317"/>
    <w:rsid w:val="001656E4"/>
    <w:rsid w:val="001657AB"/>
    <w:rsid w:val="00166E15"/>
    <w:rsid w:val="001674E6"/>
    <w:rsid w:val="0017073D"/>
    <w:rsid w:val="00170D38"/>
    <w:rsid w:val="00171484"/>
    <w:rsid w:val="00171BAD"/>
    <w:rsid w:val="00171F2C"/>
    <w:rsid w:val="0017291A"/>
    <w:rsid w:val="00172F1B"/>
    <w:rsid w:val="00172F2D"/>
    <w:rsid w:val="0017351B"/>
    <w:rsid w:val="00173AF1"/>
    <w:rsid w:val="001744B4"/>
    <w:rsid w:val="001745C8"/>
    <w:rsid w:val="00174D03"/>
    <w:rsid w:val="00174F63"/>
    <w:rsid w:val="001751EF"/>
    <w:rsid w:val="001756A1"/>
    <w:rsid w:val="001761EE"/>
    <w:rsid w:val="0017675F"/>
    <w:rsid w:val="00176EAA"/>
    <w:rsid w:val="00177030"/>
    <w:rsid w:val="0017725A"/>
    <w:rsid w:val="0017744D"/>
    <w:rsid w:val="0017779E"/>
    <w:rsid w:val="00177C4B"/>
    <w:rsid w:val="00177F6A"/>
    <w:rsid w:val="001802CA"/>
    <w:rsid w:val="00180A3C"/>
    <w:rsid w:val="00182811"/>
    <w:rsid w:val="00182890"/>
    <w:rsid w:val="00182A38"/>
    <w:rsid w:val="00182E02"/>
    <w:rsid w:val="0018325A"/>
    <w:rsid w:val="00183D7A"/>
    <w:rsid w:val="00184CAE"/>
    <w:rsid w:val="001858D2"/>
    <w:rsid w:val="00185B0C"/>
    <w:rsid w:val="00186199"/>
    <w:rsid w:val="00186F7A"/>
    <w:rsid w:val="001875D5"/>
    <w:rsid w:val="0018796A"/>
    <w:rsid w:val="00187D4E"/>
    <w:rsid w:val="00190AE2"/>
    <w:rsid w:val="00190E27"/>
    <w:rsid w:val="00191444"/>
    <w:rsid w:val="001928F7"/>
    <w:rsid w:val="00192CF0"/>
    <w:rsid w:val="00193182"/>
    <w:rsid w:val="00193575"/>
    <w:rsid w:val="0019389D"/>
    <w:rsid w:val="00193B62"/>
    <w:rsid w:val="00193BA1"/>
    <w:rsid w:val="00194537"/>
    <w:rsid w:val="0019520E"/>
    <w:rsid w:val="001952DB"/>
    <w:rsid w:val="0019563C"/>
    <w:rsid w:val="001956CA"/>
    <w:rsid w:val="0019585F"/>
    <w:rsid w:val="00195B79"/>
    <w:rsid w:val="001970FC"/>
    <w:rsid w:val="00197C9B"/>
    <w:rsid w:val="001A088E"/>
    <w:rsid w:val="001A0F4A"/>
    <w:rsid w:val="001A109C"/>
    <w:rsid w:val="001A1B13"/>
    <w:rsid w:val="001A1C31"/>
    <w:rsid w:val="001A1D38"/>
    <w:rsid w:val="001A21A9"/>
    <w:rsid w:val="001A2A97"/>
    <w:rsid w:val="001A364F"/>
    <w:rsid w:val="001A39B7"/>
    <w:rsid w:val="001A42FA"/>
    <w:rsid w:val="001A4AEC"/>
    <w:rsid w:val="001A564B"/>
    <w:rsid w:val="001A59D8"/>
    <w:rsid w:val="001A5FA6"/>
    <w:rsid w:val="001A668F"/>
    <w:rsid w:val="001A6B80"/>
    <w:rsid w:val="001A6F01"/>
    <w:rsid w:val="001A71CC"/>
    <w:rsid w:val="001A7F30"/>
    <w:rsid w:val="001B2F0C"/>
    <w:rsid w:val="001B30CA"/>
    <w:rsid w:val="001B3513"/>
    <w:rsid w:val="001B353A"/>
    <w:rsid w:val="001B3D3E"/>
    <w:rsid w:val="001B50CD"/>
    <w:rsid w:val="001B52FE"/>
    <w:rsid w:val="001B7890"/>
    <w:rsid w:val="001C005A"/>
    <w:rsid w:val="001C00CF"/>
    <w:rsid w:val="001C0806"/>
    <w:rsid w:val="001C091D"/>
    <w:rsid w:val="001C0C8F"/>
    <w:rsid w:val="001C0CD9"/>
    <w:rsid w:val="001C10A1"/>
    <w:rsid w:val="001C18D3"/>
    <w:rsid w:val="001C1B91"/>
    <w:rsid w:val="001C1E8F"/>
    <w:rsid w:val="001C2813"/>
    <w:rsid w:val="001C2F9C"/>
    <w:rsid w:val="001C330E"/>
    <w:rsid w:val="001C3399"/>
    <w:rsid w:val="001C37F6"/>
    <w:rsid w:val="001C43D3"/>
    <w:rsid w:val="001C4D9F"/>
    <w:rsid w:val="001C5289"/>
    <w:rsid w:val="001C6288"/>
    <w:rsid w:val="001C647F"/>
    <w:rsid w:val="001C67A1"/>
    <w:rsid w:val="001C7021"/>
    <w:rsid w:val="001C7C6D"/>
    <w:rsid w:val="001D0538"/>
    <w:rsid w:val="001D0634"/>
    <w:rsid w:val="001D0F6A"/>
    <w:rsid w:val="001D1B40"/>
    <w:rsid w:val="001D21BC"/>
    <w:rsid w:val="001D2386"/>
    <w:rsid w:val="001D2E47"/>
    <w:rsid w:val="001D2FA5"/>
    <w:rsid w:val="001D32F7"/>
    <w:rsid w:val="001D35E0"/>
    <w:rsid w:val="001D3B67"/>
    <w:rsid w:val="001D4934"/>
    <w:rsid w:val="001D5045"/>
    <w:rsid w:val="001D5494"/>
    <w:rsid w:val="001D5A44"/>
    <w:rsid w:val="001D6213"/>
    <w:rsid w:val="001D724B"/>
    <w:rsid w:val="001D76DE"/>
    <w:rsid w:val="001E0231"/>
    <w:rsid w:val="001E03BE"/>
    <w:rsid w:val="001E0AAA"/>
    <w:rsid w:val="001E0F28"/>
    <w:rsid w:val="001E11D3"/>
    <w:rsid w:val="001E15F1"/>
    <w:rsid w:val="001E1C4F"/>
    <w:rsid w:val="001E287E"/>
    <w:rsid w:val="001E2A6A"/>
    <w:rsid w:val="001E2EBB"/>
    <w:rsid w:val="001E3DC2"/>
    <w:rsid w:val="001E56FF"/>
    <w:rsid w:val="001E5C6B"/>
    <w:rsid w:val="001E6A06"/>
    <w:rsid w:val="001E6E81"/>
    <w:rsid w:val="001E6EBF"/>
    <w:rsid w:val="001E7020"/>
    <w:rsid w:val="001E7681"/>
    <w:rsid w:val="001E7E06"/>
    <w:rsid w:val="001F0307"/>
    <w:rsid w:val="001F03E1"/>
    <w:rsid w:val="001F221F"/>
    <w:rsid w:val="001F3CC6"/>
    <w:rsid w:val="001F3F50"/>
    <w:rsid w:val="001F4530"/>
    <w:rsid w:val="001F5CE2"/>
    <w:rsid w:val="001F5DBA"/>
    <w:rsid w:val="001F5DE3"/>
    <w:rsid w:val="001F5F74"/>
    <w:rsid w:val="00200094"/>
    <w:rsid w:val="002010DE"/>
    <w:rsid w:val="00201843"/>
    <w:rsid w:val="00201962"/>
    <w:rsid w:val="00201B58"/>
    <w:rsid w:val="00202968"/>
    <w:rsid w:val="00202C32"/>
    <w:rsid w:val="00203510"/>
    <w:rsid w:val="00203714"/>
    <w:rsid w:val="00203973"/>
    <w:rsid w:val="00203AEF"/>
    <w:rsid w:val="00203AFC"/>
    <w:rsid w:val="00203E53"/>
    <w:rsid w:val="002062E8"/>
    <w:rsid w:val="002074C4"/>
    <w:rsid w:val="00211049"/>
    <w:rsid w:val="00211A26"/>
    <w:rsid w:val="00212249"/>
    <w:rsid w:val="002125F7"/>
    <w:rsid w:val="00212DEF"/>
    <w:rsid w:val="0021397C"/>
    <w:rsid w:val="00214463"/>
    <w:rsid w:val="00214756"/>
    <w:rsid w:val="00214DC6"/>
    <w:rsid w:val="00215CF2"/>
    <w:rsid w:val="00215D9F"/>
    <w:rsid w:val="00216310"/>
    <w:rsid w:val="00216B18"/>
    <w:rsid w:val="00216BCE"/>
    <w:rsid w:val="002174FA"/>
    <w:rsid w:val="00217867"/>
    <w:rsid w:val="00220542"/>
    <w:rsid w:val="00220D7F"/>
    <w:rsid w:val="002210EB"/>
    <w:rsid w:val="00221174"/>
    <w:rsid w:val="0022199B"/>
    <w:rsid w:val="00222990"/>
    <w:rsid w:val="00222DE3"/>
    <w:rsid w:val="002233F0"/>
    <w:rsid w:val="0022397A"/>
    <w:rsid w:val="00223DFB"/>
    <w:rsid w:val="0022498A"/>
    <w:rsid w:val="00224A64"/>
    <w:rsid w:val="00225756"/>
    <w:rsid w:val="00225ADC"/>
    <w:rsid w:val="00225CEB"/>
    <w:rsid w:val="00225EA0"/>
    <w:rsid w:val="002266A3"/>
    <w:rsid w:val="0022692D"/>
    <w:rsid w:val="00227BC1"/>
    <w:rsid w:val="00227D61"/>
    <w:rsid w:val="0023118E"/>
    <w:rsid w:val="002313DE"/>
    <w:rsid w:val="002318F3"/>
    <w:rsid w:val="00231DC5"/>
    <w:rsid w:val="00232A33"/>
    <w:rsid w:val="00232C2D"/>
    <w:rsid w:val="0023323F"/>
    <w:rsid w:val="00233958"/>
    <w:rsid w:val="00233C55"/>
    <w:rsid w:val="00234202"/>
    <w:rsid w:val="00235242"/>
    <w:rsid w:val="002359EB"/>
    <w:rsid w:val="002363AB"/>
    <w:rsid w:val="00236933"/>
    <w:rsid w:val="0023727B"/>
    <w:rsid w:val="00237579"/>
    <w:rsid w:val="00237675"/>
    <w:rsid w:val="00237C6D"/>
    <w:rsid w:val="0024096B"/>
    <w:rsid w:val="00241582"/>
    <w:rsid w:val="00241B45"/>
    <w:rsid w:val="002424D7"/>
    <w:rsid w:val="0024260D"/>
    <w:rsid w:val="00242657"/>
    <w:rsid w:val="002428F6"/>
    <w:rsid w:val="00242FA2"/>
    <w:rsid w:val="002443FF"/>
    <w:rsid w:val="00245012"/>
    <w:rsid w:val="0024504E"/>
    <w:rsid w:val="00245761"/>
    <w:rsid w:val="0024651F"/>
    <w:rsid w:val="00247729"/>
    <w:rsid w:val="0025158D"/>
    <w:rsid w:val="00251C7E"/>
    <w:rsid w:val="00252697"/>
    <w:rsid w:val="0025281A"/>
    <w:rsid w:val="00253D3C"/>
    <w:rsid w:val="002541AE"/>
    <w:rsid w:val="002544D7"/>
    <w:rsid w:val="00254679"/>
    <w:rsid w:val="00255292"/>
    <w:rsid w:val="00257578"/>
    <w:rsid w:val="00257D51"/>
    <w:rsid w:val="00260200"/>
    <w:rsid w:val="00260867"/>
    <w:rsid w:val="00260B06"/>
    <w:rsid w:val="0026117C"/>
    <w:rsid w:val="00261D93"/>
    <w:rsid w:val="00262029"/>
    <w:rsid w:val="002620BD"/>
    <w:rsid w:val="00262117"/>
    <w:rsid w:val="0026211E"/>
    <w:rsid w:val="00263BBD"/>
    <w:rsid w:val="002648D8"/>
    <w:rsid w:val="0026556C"/>
    <w:rsid w:val="00265AFB"/>
    <w:rsid w:val="00267EE3"/>
    <w:rsid w:val="00267F59"/>
    <w:rsid w:val="002700E9"/>
    <w:rsid w:val="00270830"/>
    <w:rsid w:val="00270CE9"/>
    <w:rsid w:val="00270E19"/>
    <w:rsid w:val="00271F8B"/>
    <w:rsid w:val="0027235A"/>
    <w:rsid w:val="00273F86"/>
    <w:rsid w:val="002741BE"/>
    <w:rsid w:val="00274E00"/>
    <w:rsid w:val="002751AF"/>
    <w:rsid w:val="002752EA"/>
    <w:rsid w:val="00275EAD"/>
    <w:rsid w:val="00276B03"/>
    <w:rsid w:val="00276E7E"/>
    <w:rsid w:val="00276E86"/>
    <w:rsid w:val="00277040"/>
    <w:rsid w:val="002773FB"/>
    <w:rsid w:val="002774F0"/>
    <w:rsid w:val="002774F3"/>
    <w:rsid w:val="00277722"/>
    <w:rsid w:val="00280A25"/>
    <w:rsid w:val="00281155"/>
    <w:rsid w:val="002813C5"/>
    <w:rsid w:val="00281C15"/>
    <w:rsid w:val="00281C90"/>
    <w:rsid w:val="00282C23"/>
    <w:rsid w:val="00282C3E"/>
    <w:rsid w:val="0028315D"/>
    <w:rsid w:val="00283885"/>
    <w:rsid w:val="002839A4"/>
    <w:rsid w:val="00283AC6"/>
    <w:rsid w:val="0028459B"/>
    <w:rsid w:val="00284C5F"/>
    <w:rsid w:val="0028507E"/>
    <w:rsid w:val="00285242"/>
    <w:rsid w:val="00286183"/>
    <w:rsid w:val="002873F0"/>
    <w:rsid w:val="0028756A"/>
    <w:rsid w:val="00287762"/>
    <w:rsid w:val="00287C8E"/>
    <w:rsid w:val="002900DF"/>
    <w:rsid w:val="002901A3"/>
    <w:rsid w:val="00290793"/>
    <w:rsid w:val="00290F41"/>
    <w:rsid w:val="0029134E"/>
    <w:rsid w:val="002916E3"/>
    <w:rsid w:val="00291A5B"/>
    <w:rsid w:val="00291A70"/>
    <w:rsid w:val="00291F6F"/>
    <w:rsid w:val="0029379A"/>
    <w:rsid w:val="00293C97"/>
    <w:rsid w:val="002942CB"/>
    <w:rsid w:val="00294D8F"/>
    <w:rsid w:val="0029523C"/>
    <w:rsid w:val="0029524F"/>
    <w:rsid w:val="00295D5A"/>
    <w:rsid w:val="00295E0F"/>
    <w:rsid w:val="002962F1"/>
    <w:rsid w:val="00296487"/>
    <w:rsid w:val="002964F9"/>
    <w:rsid w:val="0029690F"/>
    <w:rsid w:val="002969CC"/>
    <w:rsid w:val="002975C8"/>
    <w:rsid w:val="00297BC2"/>
    <w:rsid w:val="00297D85"/>
    <w:rsid w:val="002A07F4"/>
    <w:rsid w:val="002A090A"/>
    <w:rsid w:val="002A0B47"/>
    <w:rsid w:val="002A0CC7"/>
    <w:rsid w:val="002A0DB2"/>
    <w:rsid w:val="002A1220"/>
    <w:rsid w:val="002A1381"/>
    <w:rsid w:val="002A1F14"/>
    <w:rsid w:val="002A2678"/>
    <w:rsid w:val="002A2E01"/>
    <w:rsid w:val="002A32E5"/>
    <w:rsid w:val="002A398F"/>
    <w:rsid w:val="002A39D3"/>
    <w:rsid w:val="002A3DFD"/>
    <w:rsid w:val="002A446D"/>
    <w:rsid w:val="002A46A7"/>
    <w:rsid w:val="002A5808"/>
    <w:rsid w:val="002A5C6B"/>
    <w:rsid w:val="002A5D31"/>
    <w:rsid w:val="002A6224"/>
    <w:rsid w:val="002A714F"/>
    <w:rsid w:val="002A75D7"/>
    <w:rsid w:val="002B09C0"/>
    <w:rsid w:val="002B0B99"/>
    <w:rsid w:val="002B1851"/>
    <w:rsid w:val="002B27FF"/>
    <w:rsid w:val="002B286D"/>
    <w:rsid w:val="002B2F4E"/>
    <w:rsid w:val="002B4982"/>
    <w:rsid w:val="002B5C8E"/>
    <w:rsid w:val="002B6793"/>
    <w:rsid w:val="002B6DA0"/>
    <w:rsid w:val="002B780B"/>
    <w:rsid w:val="002C0DD7"/>
    <w:rsid w:val="002C0FD4"/>
    <w:rsid w:val="002C1260"/>
    <w:rsid w:val="002C12E4"/>
    <w:rsid w:val="002C1726"/>
    <w:rsid w:val="002C21A6"/>
    <w:rsid w:val="002C26D5"/>
    <w:rsid w:val="002C3561"/>
    <w:rsid w:val="002C4E82"/>
    <w:rsid w:val="002C5777"/>
    <w:rsid w:val="002C5889"/>
    <w:rsid w:val="002C6553"/>
    <w:rsid w:val="002C65FA"/>
    <w:rsid w:val="002C661D"/>
    <w:rsid w:val="002C7094"/>
    <w:rsid w:val="002C7C89"/>
    <w:rsid w:val="002D0054"/>
    <w:rsid w:val="002D090E"/>
    <w:rsid w:val="002D1A0F"/>
    <w:rsid w:val="002D1ACC"/>
    <w:rsid w:val="002D22BF"/>
    <w:rsid w:val="002D237C"/>
    <w:rsid w:val="002D27E0"/>
    <w:rsid w:val="002D32E3"/>
    <w:rsid w:val="002D33F1"/>
    <w:rsid w:val="002D353D"/>
    <w:rsid w:val="002D3B30"/>
    <w:rsid w:val="002D4F1A"/>
    <w:rsid w:val="002D5223"/>
    <w:rsid w:val="002D52AD"/>
    <w:rsid w:val="002D53E2"/>
    <w:rsid w:val="002D58D8"/>
    <w:rsid w:val="002D5EB1"/>
    <w:rsid w:val="002D6B79"/>
    <w:rsid w:val="002D758D"/>
    <w:rsid w:val="002E0394"/>
    <w:rsid w:val="002E0644"/>
    <w:rsid w:val="002E0FEB"/>
    <w:rsid w:val="002E171B"/>
    <w:rsid w:val="002E2664"/>
    <w:rsid w:val="002E2E3E"/>
    <w:rsid w:val="002E319D"/>
    <w:rsid w:val="002E34B2"/>
    <w:rsid w:val="002E3A60"/>
    <w:rsid w:val="002E4AD5"/>
    <w:rsid w:val="002E4C2D"/>
    <w:rsid w:val="002F0F79"/>
    <w:rsid w:val="002F1C9E"/>
    <w:rsid w:val="002F1EB2"/>
    <w:rsid w:val="002F25C3"/>
    <w:rsid w:val="002F280E"/>
    <w:rsid w:val="002F2CBB"/>
    <w:rsid w:val="002F3470"/>
    <w:rsid w:val="002F3588"/>
    <w:rsid w:val="002F3709"/>
    <w:rsid w:val="002F3A6C"/>
    <w:rsid w:val="002F4296"/>
    <w:rsid w:val="002F462C"/>
    <w:rsid w:val="002F5777"/>
    <w:rsid w:val="002F60EA"/>
    <w:rsid w:val="002F680E"/>
    <w:rsid w:val="002F72F2"/>
    <w:rsid w:val="003003AC"/>
    <w:rsid w:val="00300951"/>
    <w:rsid w:val="00300DB4"/>
    <w:rsid w:val="00300E8A"/>
    <w:rsid w:val="003023C9"/>
    <w:rsid w:val="00302CA8"/>
    <w:rsid w:val="00302DE9"/>
    <w:rsid w:val="00304860"/>
    <w:rsid w:val="00304E23"/>
    <w:rsid w:val="00305084"/>
    <w:rsid w:val="00305D00"/>
    <w:rsid w:val="00306408"/>
    <w:rsid w:val="00307249"/>
    <w:rsid w:val="00311706"/>
    <w:rsid w:val="00311779"/>
    <w:rsid w:val="00312C47"/>
    <w:rsid w:val="00312DAE"/>
    <w:rsid w:val="003132DB"/>
    <w:rsid w:val="00313336"/>
    <w:rsid w:val="003137CA"/>
    <w:rsid w:val="00313918"/>
    <w:rsid w:val="003144C0"/>
    <w:rsid w:val="00314764"/>
    <w:rsid w:val="00315263"/>
    <w:rsid w:val="003153CB"/>
    <w:rsid w:val="003166DE"/>
    <w:rsid w:val="003171A3"/>
    <w:rsid w:val="00317226"/>
    <w:rsid w:val="00317C3B"/>
    <w:rsid w:val="003201F9"/>
    <w:rsid w:val="003204E9"/>
    <w:rsid w:val="0032050A"/>
    <w:rsid w:val="003207A7"/>
    <w:rsid w:val="00320AF3"/>
    <w:rsid w:val="00320B7B"/>
    <w:rsid w:val="00320D4A"/>
    <w:rsid w:val="00321196"/>
    <w:rsid w:val="0032160D"/>
    <w:rsid w:val="00321618"/>
    <w:rsid w:val="00321E8C"/>
    <w:rsid w:val="00321F3A"/>
    <w:rsid w:val="00321FDA"/>
    <w:rsid w:val="00322159"/>
    <w:rsid w:val="00322318"/>
    <w:rsid w:val="003226DF"/>
    <w:rsid w:val="00322A86"/>
    <w:rsid w:val="00323041"/>
    <w:rsid w:val="003234BF"/>
    <w:rsid w:val="003238F3"/>
    <w:rsid w:val="00323AE8"/>
    <w:rsid w:val="00323B32"/>
    <w:rsid w:val="00324548"/>
    <w:rsid w:val="00324E1A"/>
    <w:rsid w:val="003251F4"/>
    <w:rsid w:val="00325330"/>
    <w:rsid w:val="003253AF"/>
    <w:rsid w:val="00325408"/>
    <w:rsid w:val="00325BD1"/>
    <w:rsid w:val="00325F66"/>
    <w:rsid w:val="00326927"/>
    <w:rsid w:val="00326D54"/>
    <w:rsid w:val="003303E3"/>
    <w:rsid w:val="00330651"/>
    <w:rsid w:val="00330987"/>
    <w:rsid w:val="00331178"/>
    <w:rsid w:val="00331A88"/>
    <w:rsid w:val="003329EA"/>
    <w:rsid w:val="00332C6E"/>
    <w:rsid w:val="00332D73"/>
    <w:rsid w:val="003338BE"/>
    <w:rsid w:val="00334AF9"/>
    <w:rsid w:val="00335D43"/>
    <w:rsid w:val="00336AA2"/>
    <w:rsid w:val="00337B1B"/>
    <w:rsid w:val="00340436"/>
    <w:rsid w:val="003405DA"/>
    <w:rsid w:val="003407A5"/>
    <w:rsid w:val="0034096C"/>
    <w:rsid w:val="003410A1"/>
    <w:rsid w:val="00341188"/>
    <w:rsid w:val="0034147B"/>
    <w:rsid w:val="003424CB"/>
    <w:rsid w:val="00342846"/>
    <w:rsid w:val="003439DB"/>
    <w:rsid w:val="00344CF8"/>
    <w:rsid w:val="00344FBE"/>
    <w:rsid w:val="003454B9"/>
    <w:rsid w:val="003455AF"/>
    <w:rsid w:val="0034574E"/>
    <w:rsid w:val="00346759"/>
    <w:rsid w:val="00346A58"/>
    <w:rsid w:val="00346E80"/>
    <w:rsid w:val="003476A8"/>
    <w:rsid w:val="00347BC2"/>
    <w:rsid w:val="00347F8D"/>
    <w:rsid w:val="003500D3"/>
    <w:rsid w:val="00350238"/>
    <w:rsid w:val="003502AD"/>
    <w:rsid w:val="0035109C"/>
    <w:rsid w:val="003516F7"/>
    <w:rsid w:val="00351752"/>
    <w:rsid w:val="00351F0A"/>
    <w:rsid w:val="00352648"/>
    <w:rsid w:val="00353AC6"/>
    <w:rsid w:val="003542B7"/>
    <w:rsid w:val="0035432B"/>
    <w:rsid w:val="00354765"/>
    <w:rsid w:val="00354E10"/>
    <w:rsid w:val="00355C23"/>
    <w:rsid w:val="00356BD6"/>
    <w:rsid w:val="00356FA6"/>
    <w:rsid w:val="00357B15"/>
    <w:rsid w:val="00357BB3"/>
    <w:rsid w:val="003602EA"/>
    <w:rsid w:val="00360E61"/>
    <w:rsid w:val="00360F81"/>
    <w:rsid w:val="00361812"/>
    <w:rsid w:val="00361E7E"/>
    <w:rsid w:val="003633B0"/>
    <w:rsid w:val="00364342"/>
    <w:rsid w:val="003648F2"/>
    <w:rsid w:val="00364FA1"/>
    <w:rsid w:val="00365226"/>
    <w:rsid w:val="00366B02"/>
    <w:rsid w:val="003670B5"/>
    <w:rsid w:val="003671F5"/>
    <w:rsid w:val="00370558"/>
    <w:rsid w:val="00370AA4"/>
    <w:rsid w:val="003711F2"/>
    <w:rsid w:val="00371314"/>
    <w:rsid w:val="003717FC"/>
    <w:rsid w:val="00371F5D"/>
    <w:rsid w:val="00371FF4"/>
    <w:rsid w:val="003723C2"/>
    <w:rsid w:val="00372502"/>
    <w:rsid w:val="0037275D"/>
    <w:rsid w:val="00372797"/>
    <w:rsid w:val="00373677"/>
    <w:rsid w:val="00373B2E"/>
    <w:rsid w:val="00373B43"/>
    <w:rsid w:val="00374006"/>
    <w:rsid w:val="0037470E"/>
    <w:rsid w:val="00375CC4"/>
    <w:rsid w:val="00376103"/>
    <w:rsid w:val="003767B3"/>
    <w:rsid w:val="00376B49"/>
    <w:rsid w:val="00376E48"/>
    <w:rsid w:val="00376FC5"/>
    <w:rsid w:val="003770B0"/>
    <w:rsid w:val="00377520"/>
    <w:rsid w:val="00380D36"/>
    <w:rsid w:val="00380EB5"/>
    <w:rsid w:val="00380F49"/>
    <w:rsid w:val="003820F1"/>
    <w:rsid w:val="003822D3"/>
    <w:rsid w:val="00382A6C"/>
    <w:rsid w:val="0038480C"/>
    <w:rsid w:val="00384CE8"/>
    <w:rsid w:val="00384DC9"/>
    <w:rsid w:val="0038566E"/>
    <w:rsid w:val="00385AF5"/>
    <w:rsid w:val="00385C66"/>
    <w:rsid w:val="00386630"/>
    <w:rsid w:val="00386A6C"/>
    <w:rsid w:val="00386CD7"/>
    <w:rsid w:val="00387876"/>
    <w:rsid w:val="00390283"/>
    <w:rsid w:val="00390379"/>
    <w:rsid w:val="00390741"/>
    <w:rsid w:val="00390953"/>
    <w:rsid w:val="003909FB"/>
    <w:rsid w:val="00390B25"/>
    <w:rsid w:val="00390DD9"/>
    <w:rsid w:val="003911A9"/>
    <w:rsid w:val="00392958"/>
    <w:rsid w:val="00392AE5"/>
    <w:rsid w:val="00395A8A"/>
    <w:rsid w:val="00395CAA"/>
    <w:rsid w:val="00396588"/>
    <w:rsid w:val="00396863"/>
    <w:rsid w:val="00396C77"/>
    <w:rsid w:val="00397156"/>
    <w:rsid w:val="003971DB"/>
    <w:rsid w:val="00397960"/>
    <w:rsid w:val="003A035E"/>
    <w:rsid w:val="003A0663"/>
    <w:rsid w:val="003A099B"/>
    <w:rsid w:val="003A0E36"/>
    <w:rsid w:val="003A1E73"/>
    <w:rsid w:val="003A1FE0"/>
    <w:rsid w:val="003A3BC4"/>
    <w:rsid w:val="003A458A"/>
    <w:rsid w:val="003A4B18"/>
    <w:rsid w:val="003A4FE2"/>
    <w:rsid w:val="003A551D"/>
    <w:rsid w:val="003A7E6F"/>
    <w:rsid w:val="003B057F"/>
    <w:rsid w:val="003B05F2"/>
    <w:rsid w:val="003B20FE"/>
    <w:rsid w:val="003B2832"/>
    <w:rsid w:val="003B2CCA"/>
    <w:rsid w:val="003B2F13"/>
    <w:rsid w:val="003B3353"/>
    <w:rsid w:val="003B405E"/>
    <w:rsid w:val="003B4712"/>
    <w:rsid w:val="003B4726"/>
    <w:rsid w:val="003B47EB"/>
    <w:rsid w:val="003B48BA"/>
    <w:rsid w:val="003B57D3"/>
    <w:rsid w:val="003B59CA"/>
    <w:rsid w:val="003B5C89"/>
    <w:rsid w:val="003B6067"/>
    <w:rsid w:val="003B62C4"/>
    <w:rsid w:val="003B7DDC"/>
    <w:rsid w:val="003C0892"/>
    <w:rsid w:val="003C08E3"/>
    <w:rsid w:val="003C09B5"/>
    <w:rsid w:val="003C0E3C"/>
    <w:rsid w:val="003C0F62"/>
    <w:rsid w:val="003C1176"/>
    <w:rsid w:val="003C1423"/>
    <w:rsid w:val="003C1D9A"/>
    <w:rsid w:val="003C1E61"/>
    <w:rsid w:val="003C1F58"/>
    <w:rsid w:val="003C1F91"/>
    <w:rsid w:val="003C2037"/>
    <w:rsid w:val="003C3744"/>
    <w:rsid w:val="003C48B1"/>
    <w:rsid w:val="003C5189"/>
    <w:rsid w:val="003C575D"/>
    <w:rsid w:val="003C57A7"/>
    <w:rsid w:val="003C5C2B"/>
    <w:rsid w:val="003C62C1"/>
    <w:rsid w:val="003C652C"/>
    <w:rsid w:val="003C6943"/>
    <w:rsid w:val="003C6BD2"/>
    <w:rsid w:val="003C7294"/>
    <w:rsid w:val="003C73FD"/>
    <w:rsid w:val="003C792F"/>
    <w:rsid w:val="003C7ABD"/>
    <w:rsid w:val="003C7C3D"/>
    <w:rsid w:val="003D08F8"/>
    <w:rsid w:val="003D124B"/>
    <w:rsid w:val="003D18F3"/>
    <w:rsid w:val="003D2719"/>
    <w:rsid w:val="003D2CC1"/>
    <w:rsid w:val="003D4FFC"/>
    <w:rsid w:val="003D51ED"/>
    <w:rsid w:val="003D569B"/>
    <w:rsid w:val="003D78B5"/>
    <w:rsid w:val="003D7FA4"/>
    <w:rsid w:val="003E099F"/>
    <w:rsid w:val="003E19FF"/>
    <w:rsid w:val="003E244F"/>
    <w:rsid w:val="003E37AE"/>
    <w:rsid w:val="003E5165"/>
    <w:rsid w:val="003E5532"/>
    <w:rsid w:val="003E5CC8"/>
    <w:rsid w:val="003E62A6"/>
    <w:rsid w:val="003E695F"/>
    <w:rsid w:val="003E6C9B"/>
    <w:rsid w:val="003E6D39"/>
    <w:rsid w:val="003E6E89"/>
    <w:rsid w:val="003E709C"/>
    <w:rsid w:val="003E712E"/>
    <w:rsid w:val="003E726D"/>
    <w:rsid w:val="003E7B89"/>
    <w:rsid w:val="003F0B30"/>
    <w:rsid w:val="003F0FA3"/>
    <w:rsid w:val="003F1F49"/>
    <w:rsid w:val="003F261C"/>
    <w:rsid w:val="003F276B"/>
    <w:rsid w:val="003F3163"/>
    <w:rsid w:val="003F3DC3"/>
    <w:rsid w:val="003F4241"/>
    <w:rsid w:val="003F4B8A"/>
    <w:rsid w:val="003F4BD1"/>
    <w:rsid w:val="003F4CF1"/>
    <w:rsid w:val="003F50DC"/>
    <w:rsid w:val="003F62BB"/>
    <w:rsid w:val="003F6F2B"/>
    <w:rsid w:val="003F6FEC"/>
    <w:rsid w:val="003F732D"/>
    <w:rsid w:val="003F7C45"/>
    <w:rsid w:val="00400241"/>
    <w:rsid w:val="0040132C"/>
    <w:rsid w:val="004019B7"/>
    <w:rsid w:val="0040231A"/>
    <w:rsid w:val="00402525"/>
    <w:rsid w:val="00402C2C"/>
    <w:rsid w:val="00403224"/>
    <w:rsid w:val="0040464F"/>
    <w:rsid w:val="004049BD"/>
    <w:rsid w:val="00404D35"/>
    <w:rsid w:val="00404EB5"/>
    <w:rsid w:val="00405085"/>
    <w:rsid w:val="00405D28"/>
    <w:rsid w:val="004066FC"/>
    <w:rsid w:val="00406839"/>
    <w:rsid w:val="00407481"/>
    <w:rsid w:val="00407C10"/>
    <w:rsid w:val="00407E90"/>
    <w:rsid w:val="00410C27"/>
    <w:rsid w:val="004113B4"/>
    <w:rsid w:val="00411C32"/>
    <w:rsid w:val="00413300"/>
    <w:rsid w:val="00413323"/>
    <w:rsid w:val="00413513"/>
    <w:rsid w:val="00413BAE"/>
    <w:rsid w:val="00414503"/>
    <w:rsid w:val="00414827"/>
    <w:rsid w:val="00414CA2"/>
    <w:rsid w:val="004153B3"/>
    <w:rsid w:val="00415455"/>
    <w:rsid w:val="00415772"/>
    <w:rsid w:val="004160D9"/>
    <w:rsid w:val="004163FD"/>
    <w:rsid w:val="0041683D"/>
    <w:rsid w:val="00416C10"/>
    <w:rsid w:val="0041734F"/>
    <w:rsid w:val="00417976"/>
    <w:rsid w:val="00417A0E"/>
    <w:rsid w:val="0042053A"/>
    <w:rsid w:val="004213D6"/>
    <w:rsid w:val="00421C75"/>
    <w:rsid w:val="00422440"/>
    <w:rsid w:val="00422916"/>
    <w:rsid w:val="00423BA3"/>
    <w:rsid w:val="00423F84"/>
    <w:rsid w:val="00424213"/>
    <w:rsid w:val="00424EF3"/>
    <w:rsid w:val="00425D31"/>
    <w:rsid w:val="004267DB"/>
    <w:rsid w:val="004268BB"/>
    <w:rsid w:val="00426A4B"/>
    <w:rsid w:val="00426A56"/>
    <w:rsid w:val="00430724"/>
    <w:rsid w:val="00430A42"/>
    <w:rsid w:val="00431047"/>
    <w:rsid w:val="00431B86"/>
    <w:rsid w:val="004332E0"/>
    <w:rsid w:val="004339AD"/>
    <w:rsid w:val="00433EED"/>
    <w:rsid w:val="00434353"/>
    <w:rsid w:val="00435941"/>
    <w:rsid w:val="00437A74"/>
    <w:rsid w:val="00437C96"/>
    <w:rsid w:val="00437F64"/>
    <w:rsid w:val="004408EC"/>
    <w:rsid w:val="004416A4"/>
    <w:rsid w:val="00441896"/>
    <w:rsid w:val="00441E6A"/>
    <w:rsid w:val="00442484"/>
    <w:rsid w:val="00442A70"/>
    <w:rsid w:val="00442AEE"/>
    <w:rsid w:val="00443C00"/>
    <w:rsid w:val="00443C8F"/>
    <w:rsid w:val="00444C60"/>
    <w:rsid w:val="00444E35"/>
    <w:rsid w:val="0044502D"/>
    <w:rsid w:val="00445F6B"/>
    <w:rsid w:val="00447CEF"/>
    <w:rsid w:val="00447E28"/>
    <w:rsid w:val="00450BA9"/>
    <w:rsid w:val="00452481"/>
    <w:rsid w:val="004528FA"/>
    <w:rsid w:val="00453042"/>
    <w:rsid w:val="00453DC8"/>
    <w:rsid w:val="00455165"/>
    <w:rsid w:val="00457804"/>
    <w:rsid w:val="004578A2"/>
    <w:rsid w:val="00460672"/>
    <w:rsid w:val="00460AB0"/>
    <w:rsid w:val="00460AEF"/>
    <w:rsid w:val="00460C52"/>
    <w:rsid w:val="00460FCA"/>
    <w:rsid w:val="00461431"/>
    <w:rsid w:val="00462279"/>
    <w:rsid w:val="004626A9"/>
    <w:rsid w:val="00462DCC"/>
    <w:rsid w:val="00463539"/>
    <w:rsid w:val="0046368D"/>
    <w:rsid w:val="004646BF"/>
    <w:rsid w:val="00464744"/>
    <w:rsid w:val="00464D92"/>
    <w:rsid w:val="004665E3"/>
    <w:rsid w:val="004667BA"/>
    <w:rsid w:val="00466C4A"/>
    <w:rsid w:val="0046760F"/>
    <w:rsid w:val="004706A6"/>
    <w:rsid w:val="00470BA0"/>
    <w:rsid w:val="0047237D"/>
    <w:rsid w:val="00472399"/>
    <w:rsid w:val="00472561"/>
    <w:rsid w:val="004731F1"/>
    <w:rsid w:val="0047385F"/>
    <w:rsid w:val="004738B9"/>
    <w:rsid w:val="00473BE4"/>
    <w:rsid w:val="00473EB5"/>
    <w:rsid w:val="00473F91"/>
    <w:rsid w:val="0047456B"/>
    <w:rsid w:val="00475251"/>
    <w:rsid w:val="00475260"/>
    <w:rsid w:val="0047531F"/>
    <w:rsid w:val="0047582A"/>
    <w:rsid w:val="00475866"/>
    <w:rsid w:val="00476CBB"/>
    <w:rsid w:val="00477366"/>
    <w:rsid w:val="00477400"/>
    <w:rsid w:val="004775A9"/>
    <w:rsid w:val="00480B1D"/>
    <w:rsid w:val="00480BC8"/>
    <w:rsid w:val="00481001"/>
    <w:rsid w:val="00481265"/>
    <w:rsid w:val="004814BF"/>
    <w:rsid w:val="00481742"/>
    <w:rsid w:val="00482649"/>
    <w:rsid w:val="00482878"/>
    <w:rsid w:val="00483630"/>
    <w:rsid w:val="004836EA"/>
    <w:rsid w:val="00483ECB"/>
    <w:rsid w:val="00483F72"/>
    <w:rsid w:val="004843FD"/>
    <w:rsid w:val="00484459"/>
    <w:rsid w:val="004846AA"/>
    <w:rsid w:val="00485215"/>
    <w:rsid w:val="00485340"/>
    <w:rsid w:val="0048587E"/>
    <w:rsid w:val="0048799A"/>
    <w:rsid w:val="00487C2B"/>
    <w:rsid w:val="004900FF"/>
    <w:rsid w:val="0049125B"/>
    <w:rsid w:val="004918CC"/>
    <w:rsid w:val="00491C58"/>
    <w:rsid w:val="00491FAB"/>
    <w:rsid w:val="00492081"/>
    <w:rsid w:val="0049227D"/>
    <w:rsid w:val="0049297D"/>
    <w:rsid w:val="004929F2"/>
    <w:rsid w:val="00492F5E"/>
    <w:rsid w:val="004946F2"/>
    <w:rsid w:val="00494F49"/>
    <w:rsid w:val="00495552"/>
    <w:rsid w:val="00495A03"/>
    <w:rsid w:val="00495BB0"/>
    <w:rsid w:val="00495E28"/>
    <w:rsid w:val="00496D4F"/>
    <w:rsid w:val="00496F67"/>
    <w:rsid w:val="00497079"/>
    <w:rsid w:val="00497450"/>
    <w:rsid w:val="00497F49"/>
    <w:rsid w:val="004A0396"/>
    <w:rsid w:val="004A1BBA"/>
    <w:rsid w:val="004A225B"/>
    <w:rsid w:val="004A23C2"/>
    <w:rsid w:val="004A3336"/>
    <w:rsid w:val="004A3E3C"/>
    <w:rsid w:val="004A4069"/>
    <w:rsid w:val="004A484E"/>
    <w:rsid w:val="004A5F67"/>
    <w:rsid w:val="004A6513"/>
    <w:rsid w:val="004A780F"/>
    <w:rsid w:val="004B0924"/>
    <w:rsid w:val="004B0E6D"/>
    <w:rsid w:val="004B16E8"/>
    <w:rsid w:val="004B24BF"/>
    <w:rsid w:val="004B2CA5"/>
    <w:rsid w:val="004B3609"/>
    <w:rsid w:val="004B412E"/>
    <w:rsid w:val="004B4A8C"/>
    <w:rsid w:val="004B4C51"/>
    <w:rsid w:val="004B50D1"/>
    <w:rsid w:val="004B5B92"/>
    <w:rsid w:val="004B6250"/>
    <w:rsid w:val="004B66F3"/>
    <w:rsid w:val="004B6B05"/>
    <w:rsid w:val="004B6F12"/>
    <w:rsid w:val="004B7499"/>
    <w:rsid w:val="004B76B1"/>
    <w:rsid w:val="004B7800"/>
    <w:rsid w:val="004C004F"/>
    <w:rsid w:val="004C0057"/>
    <w:rsid w:val="004C0541"/>
    <w:rsid w:val="004C0BBF"/>
    <w:rsid w:val="004C0D3D"/>
    <w:rsid w:val="004C1D08"/>
    <w:rsid w:val="004C1D55"/>
    <w:rsid w:val="004C27A6"/>
    <w:rsid w:val="004C2836"/>
    <w:rsid w:val="004C2C46"/>
    <w:rsid w:val="004C405B"/>
    <w:rsid w:val="004C4550"/>
    <w:rsid w:val="004C4E53"/>
    <w:rsid w:val="004C54CA"/>
    <w:rsid w:val="004C5856"/>
    <w:rsid w:val="004C5ABF"/>
    <w:rsid w:val="004C5D03"/>
    <w:rsid w:val="004C62AE"/>
    <w:rsid w:val="004C651D"/>
    <w:rsid w:val="004C7235"/>
    <w:rsid w:val="004C7955"/>
    <w:rsid w:val="004C7A02"/>
    <w:rsid w:val="004D0213"/>
    <w:rsid w:val="004D047F"/>
    <w:rsid w:val="004D1529"/>
    <w:rsid w:val="004D16C7"/>
    <w:rsid w:val="004D16D2"/>
    <w:rsid w:val="004D229E"/>
    <w:rsid w:val="004D29F1"/>
    <w:rsid w:val="004D29F3"/>
    <w:rsid w:val="004D2DFE"/>
    <w:rsid w:val="004D3D96"/>
    <w:rsid w:val="004D40BB"/>
    <w:rsid w:val="004D5316"/>
    <w:rsid w:val="004D575C"/>
    <w:rsid w:val="004D5A32"/>
    <w:rsid w:val="004D5ACC"/>
    <w:rsid w:val="004D606D"/>
    <w:rsid w:val="004D650F"/>
    <w:rsid w:val="004D68E2"/>
    <w:rsid w:val="004D7269"/>
    <w:rsid w:val="004D74EE"/>
    <w:rsid w:val="004D7F01"/>
    <w:rsid w:val="004E08FC"/>
    <w:rsid w:val="004E0B6E"/>
    <w:rsid w:val="004E0D3F"/>
    <w:rsid w:val="004E13BC"/>
    <w:rsid w:val="004E2133"/>
    <w:rsid w:val="004E2BD2"/>
    <w:rsid w:val="004E358C"/>
    <w:rsid w:val="004E395B"/>
    <w:rsid w:val="004E5EDB"/>
    <w:rsid w:val="004E60FB"/>
    <w:rsid w:val="004E73A5"/>
    <w:rsid w:val="004E758A"/>
    <w:rsid w:val="004E7BA7"/>
    <w:rsid w:val="004F0279"/>
    <w:rsid w:val="004F1C42"/>
    <w:rsid w:val="004F23CE"/>
    <w:rsid w:val="004F2C5A"/>
    <w:rsid w:val="004F31EA"/>
    <w:rsid w:val="004F4601"/>
    <w:rsid w:val="004F757C"/>
    <w:rsid w:val="004F7602"/>
    <w:rsid w:val="004F779C"/>
    <w:rsid w:val="004F7846"/>
    <w:rsid w:val="004F7EBF"/>
    <w:rsid w:val="005000A6"/>
    <w:rsid w:val="005000D4"/>
    <w:rsid w:val="005004EE"/>
    <w:rsid w:val="005007AB"/>
    <w:rsid w:val="00500B1E"/>
    <w:rsid w:val="00500B24"/>
    <w:rsid w:val="00500C17"/>
    <w:rsid w:val="00500D04"/>
    <w:rsid w:val="005012D1"/>
    <w:rsid w:val="00501B03"/>
    <w:rsid w:val="00502416"/>
    <w:rsid w:val="0050277D"/>
    <w:rsid w:val="005027F4"/>
    <w:rsid w:val="005036C2"/>
    <w:rsid w:val="0050492E"/>
    <w:rsid w:val="005051C9"/>
    <w:rsid w:val="00506389"/>
    <w:rsid w:val="005067B3"/>
    <w:rsid w:val="00507000"/>
    <w:rsid w:val="00507FC5"/>
    <w:rsid w:val="00510A69"/>
    <w:rsid w:val="00510CAF"/>
    <w:rsid w:val="00510E27"/>
    <w:rsid w:val="0051114C"/>
    <w:rsid w:val="00511597"/>
    <w:rsid w:val="00511915"/>
    <w:rsid w:val="00511A1B"/>
    <w:rsid w:val="005128C5"/>
    <w:rsid w:val="00512905"/>
    <w:rsid w:val="00512D8B"/>
    <w:rsid w:val="00512DE2"/>
    <w:rsid w:val="00512E85"/>
    <w:rsid w:val="0051346B"/>
    <w:rsid w:val="005136C7"/>
    <w:rsid w:val="00513C18"/>
    <w:rsid w:val="0051478B"/>
    <w:rsid w:val="00514C1C"/>
    <w:rsid w:val="00514D0D"/>
    <w:rsid w:val="0051524F"/>
    <w:rsid w:val="005155BD"/>
    <w:rsid w:val="0051566A"/>
    <w:rsid w:val="00515D7B"/>
    <w:rsid w:val="00515DD8"/>
    <w:rsid w:val="005166E9"/>
    <w:rsid w:val="00517280"/>
    <w:rsid w:val="00517917"/>
    <w:rsid w:val="0052009E"/>
    <w:rsid w:val="005200F7"/>
    <w:rsid w:val="00520AB5"/>
    <w:rsid w:val="00520C73"/>
    <w:rsid w:val="0052155D"/>
    <w:rsid w:val="00521596"/>
    <w:rsid w:val="00522066"/>
    <w:rsid w:val="005222FA"/>
    <w:rsid w:val="005227C1"/>
    <w:rsid w:val="00524A64"/>
    <w:rsid w:val="00524ADB"/>
    <w:rsid w:val="00525740"/>
    <w:rsid w:val="00525E59"/>
    <w:rsid w:val="005278EE"/>
    <w:rsid w:val="00527D3A"/>
    <w:rsid w:val="00527E55"/>
    <w:rsid w:val="00530A21"/>
    <w:rsid w:val="005310DD"/>
    <w:rsid w:val="005315B7"/>
    <w:rsid w:val="00531851"/>
    <w:rsid w:val="005318CC"/>
    <w:rsid w:val="0053199E"/>
    <w:rsid w:val="00531D65"/>
    <w:rsid w:val="005330B5"/>
    <w:rsid w:val="005334E4"/>
    <w:rsid w:val="00533CFE"/>
    <w:rsid w:val="00534805"/>
    <w:rsid w:val="005349B1"/>
    <w:rsid w:val="00535AA4"/>
    <w:rsid w:val="00535DA3"/>
    <w:rsid w:val="00535E64"/>
    <w:rsid w:val="005364A6"/>
    <w:rsid w:val="005364AE"/>
    <w:rsid w:val="0053652C"/>
    <w:rsid w:val="0053659B"/>
    <w:rsid w:val="005368A0"/>
    <w:rsid w:val="00537368"/>
    <w:rsid w:val="005374BC"/>
    <w:rsid w:val="005427DC"/>
    <w:rsid w:val="00542D34"/>
    <w:rsid w:val="00543188"/>
    <w:rsid w:val="005432F0"/>
    <w:rsid w:val="00543367"/>
    <w:rsid w:val="00543680"/>
    <w:rsid w:val="0054384E"/>
    <w:rsid w:val="00543BFA"/>
    <w:rsid w:val="005453DB"/>
    <w:rsid w:val="0054647E"/>
    <w:rsid w:val="0054655E"/>
    <w:rsid w:val="00546601"/>
    <w:rsid w:val="0054753B"/>
    <w:rsid w:val="00547D9C"/>
    <w:rsid w:val="00547DA1"/>
    <w:rsid w:val="005501BC"/>
    <w:rsid w:val="0055068D"/>
    <w:rsid w:val="00550929"/>
    <w:rsid w:val="00551A91"/>
    <w:rsid w:val="00551BAB"/>
    <w:rsid w:val="00551C53"/>
    <w:rsid w:val="0055221B"/>
    <w:rsid w:val="00552260"/>
    <w:rsid w:val="005526DC"/>
    <w:rsid w:val="005535B7"/>
    <w:rsid w:val="00554CAC"/>
    <w:rsid w:val="0055513C"/>
    <w:rsid w:val="00555ED3"/>
    <w:rsid w:val="0055637C"/>
    <w:rsid w:val="00556B00"/>
    <w:rsid w:val="00557016"/>
    <w:rsid w:val="0055753F"/>
    <w:rsid w:val="00557618"/>
    <w:rsid w:val="00557782"/>
    <w:rsid w:val="00560C94"/>
    <w:rsid w:val="00560FD5"/>
    <w:rsid w:val="00561C0A"/>
    <w:rsid w:val="00562765"/>
    <w:rsid w:val="0056283B"/>
    <w:rsid w:val="0056291C"/>
    <w:rsid w:val="00562E59"/>
    <w:rsid w:val="005631EE"/>
    <w:rsid w:val="00563E82"/>
    <w:rsid w:val="005646BB"/>
    <w:rsid w:val="005647F9"/>
    <w:rsid w:val="00564B19"/>
    <w:rsid w:val="00564C4B"/>
    <w:rsid w:val="00564D38"/>
    <w:rsid w:val="00565A63"/>
    <w:rsid w:val="0056642C"/>
    <w:rsid w:val="00566588"/>
    <w:rsid w:val="0056662E"/>
    <w:rsid w:val="00566A26"/>
    <w:rsid w:val="00566F6B"/>
    <w:rsid w:val="00567012"/>
    <w:rsid w:val="005671BA"/>
    <w:rsid w:val="0056744C"/>
    <w:rsid w:val="00567EA5"/>
    <w:rsid w:val="00570050"/>
    <w:rsid w:val="00570229"/>
    <w:rsid w:val="00570514"/>
    <w:rsid w:val="005718E4"/>
    <w:rsid w:val="00571A41"/>
    <w:rsid w:val="005721D0"/>
    <w:rsid w:val="005724BE"/>
    <w:rsid w:val="00572627"/>
    <w:rsid w:val="0057275D"/>
    <w:rsid w:val="00572919"/>
    <w:rsid w:val="005733C4"/>
    <w:rsid w:val="00574103"/>
    <w:rsid w:val="00575AAD"/>
    <w:rsid w:val="00575B68"/>
    <w:rsid w:val="00575DA6"/>
    <w:rsid w:val="0057737F"/>
    <w:rsid w:val="00577C45"/>
    <w:rsid w:val="005800A9"/>
    <w:rsid w:val="0058038C"/>
    <w:rsid w:val="00580488"/>
    <w:rsid w:val="005804AA"/>
    <w:rsid w:val="0058074D"/>
    <w:rsid w:val="00580FD1"/>
    <w:rsid w:val="00581630"/>
    <w:rsid w:val="005824E6"/>
    <w:rsid w:val="00582FAD"/>
    <w:rsid w:val="0058334E"/>
    <w:rsid w:val="00583489"/>
    <w:rsid w:val="0058391F"/>
    <w:rsid w:val="00583A80"/>
    <w:rsid w:val="00583FE8"/>
    <w:rsid w:val="00584188"/>
    <w:rsid w:val="00584D68"/>
    <w:rsid w:val="00584E33"/>
    <w:rsid w:val="0058572D"/>
    <w:rsid w:val="00585AD4"/>
    <w:rsid w:val="00586392"/>
    <w:rsid w:val="00586819"/>
    <w:rsid w:val="00586E9A"/>
    <w:rsid w:val="00587085"/>
    <w:rsid w:val="00587419"/>
    <w:rsid w:val="00590FE4"/>
    <w:rsid w:val="00591D9C"/>
    <w:rsid w:val="00591E30"/>
    <w:rsid w:val="00592361"/>
    <w:rsid w:val="0059282D"/>
    <w:rsid w:val="005932C1"/>
    <w:rsid w:val="00593440"/>
    <w:rsid w:val="005936BF"/>
    <w:rsid w:val="00593DE5"/>
    <w:rsid w:val="00594B99"/>
    <w:rsid w:val="0059521D"/>
    <w:rsid w:val="00595818"/>
    <w:rsid w:val="0059592B"/>
    <w:rsid w:val="00595BB0"/>
    <w:rsid w:val="00596405"/>
    <w:rsid w:val="00596617"/>
    <w:rsid w:val="00596B2E"/>
    <w:rsid w:val="00596CC4"/>
    <w:rsid w:val="00597057"/>
    <w:rsid w:val="005972B8"/>
    <w:rsid w:val="005973A6"/>
    <w:rsid w:val="005974A8"/>
    <w:rsid w:val="00597AAB"/>
    <w:rsid w:val="00597D8B"/>
    <w:rsid w:val="005A0742"/>
    <w:rsid w:val="005A0D1A"/>
    <w:rsid w:val="005A1C30"/>
    <w:rsid w:val="005A209C"/>
    <w:rsid w:val="005A292F"/>
    <w:rsid w:val="005A31C9"/>
    <w:rsid w:val="005A3295"/>
    <w:rsid w:val="005A460E"/>
    <w:rsid w:val="005A46FF"/>
    <w:rsid w:val="005A47B9"/>
    <w:rsid w:val="005A4AFF"/>
    <w:rsid w:val="005A4B4C"/>
    <w:rsid w:val="005A5215"/>
    <w:rsid w:val="005A5417"/>
    <w:rsid w:val="005A6408"/>
    <w:rsid w:val="005A64B1"/>
    <w:rsid w:val="005A65F0"/>
    <w:rsid w:val="005A7058"/>
    <w:rsid w:val="005A71C9"/>
    <w:rsid w:val="005A7758"/>
    <w:rsid w:val="005B011E"/>
    <w:rsid w:val="005B028B"/>
    <w:rsid w:val="005B08A7"/>
    <w:rsid w:val="005B0CBC"/>
    <w:rsid w:val="005B2C48"/>
    <w:rsid w:val="005B2E84"/>
    <w:rsid w:val="005B3397"/>
    <w:rsid w:val="005B352F"/>
    <w:rsid w:val="005B3AE8"/>
    <w:rsid w:val="005B3E13"/>
    <w:rsid w:val="005B3E66"/>
    <w:rsid w:val="005B3EFE"/>
    <w:rsid w:val="005B3F50"/>
    <w:rsid w:val="005B3FE8"/>
    <w:rsid w:val="005B4215"/>
    <w:rsid w:val="005B436C"/>
    <w:rsid w:val="005B4F97"/>
    <w:rsid w:val="005B52A4"/>
    <w:rsid w:val="005B5CA4"/>
    <w:rsid w:val="005B68AE"/>
    <w:rsid w:val="005B6E01"/>
    <w:rsid w:val="005B7164"/>
    <w:rsid w:val="005B7476"/>
    <w:rsid w:val="005B7688"/>
    <w:rsid w:val="005B7849"/>
    <w:rsid w:val="005B7B0E"/>
    <w:rsid w:val="005B7BC9"/>
    <w:rsid w:val="005C06CF"/>
    <w:rsid w:val="005C0DFA"/>
    <w:rsid w:val="005C0E66"/>
    <w:rsid w:val="005C0FF0"/>
    <w:rsid w:val="005C1E9A"/>
    <w:rsid w:val="005C219B"/>
    <w:rsid w:val="005C27D7"/>
    <w:rsid w:val="005C3A23"/>
    <w:rsid w:val="005C47FF"/>
    <w:rsid w:val="005C492F"/>
    <w:rsid w:val="005C4B4C"/>
    <w:rsid w:val="005C5409"/>
    <w:rsid w:val="005C55EF"/>
    <w:rsid w:val="005C628C"/>
    <w:rsid w:val="005C6765"/>
    <w:rsid w:val="005C69AC"/>
    <w:rsid w:val="005C722E"/>
    <w:rsid w:val="005C74C6"/>
    <w:rsid w:val="005C752A"/>
    <w:rsid w:val="005C7576"/>
    <w:rsid w:val="005C7759"/>
    <w:rsid w:val="005D01A4"/>
    <w:rsid w:val="005D0799"/>
    <w:rsid w:val="005D15AE"/>
    <w:rsid w:val="005D1A7B"/>
    <w:rsid w:val="005D1EDD"/>
    <w:rsid w:val="005D1F9E"/>
    <w:rsid w:val="005D456F"/>
    <w:rsid w:val="005D45B3"/>
    <w:rsid w:val="005D4AB3"/>
    <w:rsid w:val="005D4BE6"/>
    <w:rsid w:val="005D4CEB"/>
    <w:rsid w:val="005D4DA1"/>
    <w:rsid w:val="005D5344"/>
    <w:rsid w:val="005D5DA8"/>
    <w:rsid w:val="005D61EB"/>
    <w:rsid w:val="005E0137"/>
    <w:rsid w:val="005E038A"/>
    <w:rsid w:val="005E0AE0"/>
    <w:rsid w:val="005E1AD8"/>
    <w:rsid w:val="005E284D"/>
    <w:rsid w:val="005E286D"/>
    <w:rsid w:val="005E4609"/>
    <w:rsid w:val="005E5E2F"/>
    <w:rsid w:val="005F04E6"/>
    <w:rsid w:val="005F0F05"/>
    <w:rsid w:val="005F0FB6"/>
    <w:rsid w:val="005F17EC"/>
    <w:rsid w:val="005F1C2F"/>
    <w:rsid w:val="005F2202"/>
    <w:rsid w:val="005F2334"/>
    <w:rsid w:val="005F39D5"/>
    <w:rsid w:val="005F3AB5"/>
    <w:rsid w:val="005F3E05"/>
    <w:rsid w:val="005F43B9"/>
    <w:rsid w:val="005F55D6"/>
    <w:rsid w:val="005F5C4E"/>
    <w:rsid w:val="005F5CA9"/>
    <w:rsid w:val="005F6828"/>
    <w:rsid w:val="005F68CB"/>
    <w:rsid w:val="005F6BDE"/>
    <w:rsid w:val="005F7799"/>
    <w:rsid w:val="005F78FC"/>
    <w:rsid w:val="00600242"/>
    <w:rsid w:val="00600D11"/>
    <w:rsid w:val="00600D28"/>
    <w:rsid w:val="006033E3"/>
    <w:rsid w:val="006038CD"/>
    <w:rsid w:val="00603BC0"/>
    <w:rsid w:val="0060584C"/>
    <w:rsid w:val="00605FC7"/>
    <w:rsid w:val="00606218"/>
    <w:rsid w:val="006062CC"/>
    <w:rsid w:val="0060631B"/>
    <w:rsid w:val="0060677D"/>
    <w:rsid w:val="00606CA3"/>
    <w:rsid w:val="00606E91"/>
    <w:rsid w:val="00607018"/>
    <w:rsid w:val="006077ED"/>
    <w:rsid w:val="00610954"/>
    <w:rsid w:val="00610CBE"/>
    <w:rsid w:val="00610E1F"/>
    <w:rsid w:val="00611DC0"/>
    <w:rsid w:val="00612218"/>
    <w:rsid w:val="006131B2"/>
    <w:rsid w:val="0061321C"/>
    <w:rsid w:val="00614CA1"/>
    <w:rsid w:val="00615675"/>
    <w:rsid w:val="00615C2C"/>
    <w:rsid w:val="00615E6C"/>
    <w:rsid w:val="00615E9F"/>
    <w:rsid w:val="0061799C"/>
    <w:rsid w:val="00617D05"/>
    <w:rsid w:val="0062038A"/>
    <w:rsid w:val="006203A8"/>
    <w:rsid w:val="006207DF"/>
    <w:rsid w:val="00620E59"/>
    <w:rsid w:val="00621132"/>
    <w:rsid w:val="00622656"/>
    <w:rsid w:val="0062386E"/>
    <w:rsid w:val="00623D9A"/>
    <w:rsid w:val="00623F01"/>
    <w:rsid w:val="006242FB"/>
    <w:rsid w:val="00624738"/>
    <w:rsid w:val="00625D15"/>
    <w:rsid w:val="006263A8"/>
    <w:rsid w:val="00626B1A"/>
    <w:rsid w:val="00626CA6"/>
    <w:rsid w:val="00626E2D"/>
    <w:rsid w:val="006272DE"/>
    <w:rsid w:val="00627D94"/>
    <w:rsid w:val="0063033A"/>
    <w:rsid w:val="006304D3"/>
    <w:rsid w:val="00630AB9"/>
    <w:rsid w:val="00630B42"/>
    <w:rsid w:val="0063104D"/>
    <w:rsid w:val="006310FC"/>
    <w:rsid w:val="00631688"/>
    <w:rsid w:val="006320D8"/>
    <w:rsid w:val="00632540"/>
    <w:rsid w:val="00632E88"/>
    <w:rsid w:val="0063454C"/>
    <w:rsid w:val="00634DBB"/>
    <w:rsid w:val="00637083"/>
    <w:rsid w:val="00637807"/>
    <w:rsid w:val="00637C26"/>
    <w:rsid w:val="00640443"/>
    <w:rsid w:val="00640732"/>
    <w:rsid w:val="006409C5"/>
    <w:rsid w:val="00641C79"/>
    <w:rsid w:val="00642072"/>
    <w:rsid w:val="0064372D"/>
    <w:rsid w:val="006440ED"/>
    <w:rsid w:val="0064467C"/>
    <w:rsid w:val="00644827"/>
    <w:rsid w:val="00644AB5"/>
    <w:rsid w:val="00644D4B"/>
    <w:rsid w:val="00645055"/>
    <w:rsid w:val="00645213"/>
    <w:rsid w:val="00645293"/>
    <w:rsid w:val="006468CB"/>
    <w:rsid w:val="006472E0"/>
    <w:rsid w:val="006478B3"/>
    <w:rsid w:val="00651B78"/>
    <w:rsid w:val="00652263"/>
    <w:rsid w:val="0065238F"/>
    <w:rsid w:val="00652881"/>
    <w:rsid w:val="00652985"/>
    <w:rsid w:val="00652A5F"/>
    <w:rsid w:val="0065332B"/>
    <w:rsid w:val="006533AE"/>
    <w:rsid w:val="0065461D"/>
    <w:rsid w:val="006551AE"/>
    <w:rsid w:val="00660934"/>
    <w:rsid w:val="0066137E"/>
    <w:rsid w:val="00661974"/>
    <w:rsid w:val="006623E2"/>
    <w:rsid w:val="006624E3"/>
    <w:rsid w:val="006640F9"/>
    <w:rsid w:val="00664551"/>
    <w:rsid w:val="00664685"/>
    <w:rsid w:val="00664872"/>
    <w:rsid w:val="00664B4C"/>
    <w:rsid w:val="00664B95"/>
    <w:rsid w:val="006658E4"/>
    <w:rsid w:val="00665D5F"/>
    <w:rsid w:val="006669B4"/>
    <w:rsid w:val="00667105"/>
    <w:rsid w:val="006676A0"/>
    <w:rsid w:val="006704F3"/>
    <w:rsid w:val="00670857"/>
    <w:rsid w:val="00670CA4"/>
    <w:rsid w:val="00670FB2"/>
    <w:rsid w:val="00671124"/>
    <w:rsid w:val="006727B0"/>
    <w:rsid w:val="0067307E"/>
    <w:rsid w:val="006739C0"/>
    <w:rsid w:val="00673F6D"/>
    <w:rsid w:val="00674757"/>
    <w:rsid w:val="00674850"/>
    <w:rsid w:val="00675116"/>
    <w:rsid w:val="00675B1D"/>
    <w:rsid w:val="00675D03"/>
    <w:rsid w:val="00676016"/>
    <w:rsid w:val="006761D2"/>
    <w:rsid w:val="006765F7"/>
    <w:rsid w:val="00676EA7"/>
    <w:rsid w:val="0068267F"/>
    <w:rsid w:val="00682EFD"/>
    <w:rsid w:val="00683F61"/>
    <w:rsid w:val="00684EA3"/>
    <w:rsid w:val="00686A36"/>
    <w:rsid w:val="00687AD5"/>
    <w:rsid w:val="0069036D"/>
    <w:rsid w:val="00691081"/>
    <w:rsid w:val="0069211A"/>
    <w:rsid w:val="00692B81"/>
    <w:rsid w:val="00692C4F"/>
    <w:rsid w:val="00693C50"/>
    <w:rsid w:val="0069449F"/>
    <w:rsid w:val="00694749"/>
    <w:rsid w:val="006949D2"/>
    <w:rsid w:val="00694C5F"/>
    <w:rsid w:val="00695251"/>
    <w:rsid w:val="006953EF"/>
    <w:rsid w:val="00695689"/>
    <w:rsid w:val="00695ADE"/>
    <w:rsid w:val="00695C0D"/>
    <w:rsid w:val="00695CAE"/>
    <w:rsid w:val="00696087"/>
    <w:rsid w:val="00696356"/>
    <w:rsid w:val="006964EC"/>
    <w:rsid w:val="006968EA"/>
    <w:rsid w:val="00697819"/>
    <w:rsid w:val="00697CB5"/>
    <w:rsid w:val="006A015D"/>
    <w:rsid w:val="006A0FC8"/>
    <w:rsid w:val="006A18E2"/>
    <w:rsid w:val="006A24AB"/>
    <w:rsid w:val="006A2EA3"/>
    <w:rsid w:val="006A3CC1"/>
    <w:rsid w:val="006A4899"/>
    <w:rsid w:val="006A4A47"/>
    <w:rsid w:val="006A5EC1"/>
    <w:rsid w:val="006A62E1"/>
    <w:rsid w:val="006A6566"/>
    <w:rsid w:val="006A6780"/>
    <w:rsid w:val="006A72C6"/>
    <w:rsid w:val="006A7310"/>
    <w:rsid w:val="006A755E"/>
    <w:rsid w:val="006B02DA"/>
    <w:rsid w:val="006B08FB"/>
    <w:rsid w:val="006B16C5"/>
    <w:rsid w:val="006B1877"/>
    <w:rsid w:val="006B1913"/>
    <w:rsid w:val="006B1AC7"/>
    <w:rsid w:val="006B2065"/>
    <w:rsid w:val="006B275B"/>
    <w:rsid w:val="006B30BF"/>
    <w:rsid w:val="006B38C6"/>
    <w:rsid w:val="006B3940"/>
    <w:rsid w:val="006B45A6"/>
    <w:rsid w:val="006B4A69"/>
    <w:rsid w:val="006B62F0"/>
    <w:rsid w:val="006B6C6B"/>
    <w:rsid w:val="006B6DFF"/>
    <w:rsid w:val="006B7A84"/>
    <w:rsid w:val="006C09B6"/>
    <w:rsid w:val="006C09C0"/>
    <w:rsid w:val="006C168D"/>
    <w:rsid w:val="006C1698"/>
    <w:rsid w:val="006C18AF"/>
    <w:rsid w:val="006C2341"/>
    <w:rsid w:val="006C2BF5"/>
    <w:rsid w:val="006C3745"/>
    <w:rsid w:val="006C39FD"/>
    <w:rsid w:val="006C4A40"/>
    <w:rsid w:val="006C4E56"/>
    <w:rsid w:val="006C61CD"/>
    <w:rsid w:val="006C642C"/>
    <w:rsid w:val="006C67B5"/>
    <w:rsid w:val="006C6FC6"/>
    <w:rsid w:val="006C7830"/>
    <w:rsid w:val="006C7BB9"/>
    <w:rsid w:val="006C7D50"/>
    <w:rsid w:val="006D141C"/>
    <w:rsid w:val="006D15E8"/>
    <w:rsid w:val="006D2425"/>
    <w:rsid w:val="006D2CF3"/>
    <w:rsid w:val="006D2D08"/>
    <w:rsid w:val="006D2F35"/>
    <w:rsid w:val="006D3228"/>
    <w:rsid w:val="006D349E"/>
    <w:rsid w:val="006D41EF"/>
    <w:rsid w:val="006D485B"/>
    <w:rsid w:val="006D4A94"/>
    <w:rsid w:val="006D53AA"/>
    <w:rsid w:val="006D555D"/>
    <w:rsid w:val="006D6993"/>
    <w:rsid w:val="006E0D09"/>
    <w:rsid w:val="006E101B"/>
    <w:rsid w:val="006E222A"/>
    <w:rsid w:val="006E241F"/>
    <w:rsid w:val="006E24EE"/>
    <w:rsid w:val="006E25BD"/>
    <w:rsid w:val="006E2697"/>
    <w:rsid w:val="006E3379"/>
    <w:rsid w:val="006E34B7"/>
    <w:rsid w:val="006E36B8"/>
    <w:rsid w:val="006E3874"/>
    <w:rsid w:val="006E4C8A"/>
    <w:rsid w:val="006E52DF"/>
    <w:rsid w:val="006E5585"/>
    <w:rsid w:val="006E5E32"/>
    <w:rsid w:val="006E633A"/>
    <w:rsid w:val="006E671C"/>
    <w:rsid w:val="006E6A14"/>
    <w:rsid w:val="006E6B16"/>
    <w:rsid w:val="006E6DE8"/>
    <w:rsid w:val="006E780C"/>
    <w:rsid w:val="006F0BA7"/>
    <w:rsid w:val="006F0F01"/>
    <w:rsid w:val="006F0F3C"/>
    <w:rsid w:val="006F1698"/>
    <w:rsid w:val="006F174D"/>
    <w:rsid w:val="006F1DBC"/>
    <w:rsid w:val="006F1F41"/>
    <w:rsid w:val="006F21E2"/>
    <w:rsid w:val="006F32EF"/>
    <w:rsid w:val="006F3615"/>
    <w:rsid w:val="006F3947"/>
    <w:rsid w:val="006F3C54"/>
    <w:rsid w:val="006F4CD8"/>
    <w:rsid w:val="006F53D9"/>
    <w:rsid w:val="006F5812"/>
    <w:rsid w:val="006F609A"/>
    <w:rsid w:val="006F73E9"/>
    <w:rsid w:val="007004DC"/>
    <w:rsid w:val="00700C4C"/>
    <w:rsid w:val="00701093"/>
    <w:rsid w:val="0070109C"/>
    <w:rsid w:val="0070127C"/>
    <w:rsid w:val="00701DE7"/>
    <w:rsid w:val="007022C4"/>
    <w:rsid w:val="007026E9"/>
    <w:rsid w:val="00702E2B"/>
    <w:rsid w:val="00702F3C"/>
    <w:rsid w:val="00703C8B"/>
    <w:rsid w:val="00703E4E"/>
    <w:rsid w:val="00703E8A"/>
    <w:rsid w:val="00704411"/>
    <w:rsid w:val="00704417"/>
    <w:rsid w:val="00704DA8"/>
    <w:rsid w:val="00704F60"/>
    <w:rsid w:val="00705151"/>
    <w:rsid w:val="00705E16"/>
    <w:rsid w:val="00706EA3"/>
    <w:rsid w:val="0070750F"/>
    <w:rsid w:val="007078BE"/>
    <w:rsid w:val="00707D5A"/>
    <w:rsid w:val="0071011E"/>
    <w:rsid w:val="00710BF6"/>
    <w:rsid w:val="00711522"/>
    <w:rsid w:val="007118A6"/>
    <w:rsid w:val="007119B1"/>
    <w:rsid w:val="00711C2A"/>
    <w:rsid w:val="007124FE"/>
    <w:rsid w:val="00712533"/>
    <w:rsid w:val="007125C3"/>
    <w:rsid w:val="00713186"/>
    <w:rsid w:val="00713757"/>
    <w:rsid w:val="00713758"/>
    <w:rsid w:val="007137D8"/>
    <w:rsid w:val="00714064"/>
    <w:rsid w:val="0071409E"/>
    <w:rsid w:val="0071584A"/>
    <w:rsid w:val="00716B1B"/>
    <w:rsid w:val="00717772"/>
    <w:rsid w:val="007200E5"/>
    <w:rsid w:val="007202CC"/>
    <w:rsid w:val="00720949"/>
    <w:rsid w:val="00720C17"/>
    <w:rsid w:val="007215EC"/>
    <w:rsid w:val="00721AF1"/>
    <w:rsid w:val="00721B75"/>
    <w:rsid w:val="0072280F"/>
    <w:rsid w:val="00722B5E"/>
    <w:rsid w:val="007235F5"/>
    <w:rsid w:val="00723B2C"/>
    <w:rsid w:val="007241D0"/>
    <w:rsid w:val="00724F7C"/>
    <w:rsid w:val="00725360"/>
    <w:rsid w:val="007253CC"/>
    <w:rsid w:val="00725CC6"/>
    <w:rsid w:val="00726087"/>
    <w:rsid w:val="007260B5"/>
    <w:rsid w:val="007260C7"/>
    <w:rsid w:val="00726F5A"/>
    <w:rsid w:val="0072708F"/>
    <w:rsid w:val="0073002D"/>
    <w:rsid w:val="00730E81"/>
    <w:rsid w:val="00731000"/>
    <w:rsid w:val="00731204"/>
    <w:rsid w:val="007312C6"/>
    <w:rsid w:val="007319BC"/>
    <w:rsid w:val="0073222B"/>
    <w:rsid w:val="00732479"/>
    <w:rsid w:val="00732582"/>
    <w:rsid w:val="00732588"/>
    <w:rsid w:val="00732D1D"/>
    <w:rsid w:val="007332C4"/>
    <w:rsid w:val="007333E8"/>
    <w:rsid w:val="00733929"/>
    <w:rsid w:val="00734381"/>
    <w:rsid w:val="00734B0E"/>
    <w:rsid w:val="00736034"/>
    <w:rsid w:val="0073681C"/>
    <w:rsid w:val="0073725B"/>
    <w:rsid w:val="00737B67"/>
    <w:rsid w:val="0074033C"/>
    <w:rsid w:val="0074050E"/>
    <w:rsid w:val="00740B66"/>
    <w:rsid w:val="00741AF8"/>
    <w:rsid w:val="00741EBE"/>
    <w:rsid w:val="00742181"/>
    <w:rsid w:val="007424EC"/>
    <w:rsid w:val="00742EDA"/>
    <w:rsid w:val="007440FA"/>
    <w:rsid w:val="00744201"/>
    <w:rsid w:val="007451C0"/>
    <w:rsid w:val="007453E1"/>
    <w:rsid w:val="007454AA"/>
    <w:rsid w:val="00745604"/>
    <w:rsid w:val="00745AEE"/>
    <w:rsid w:val="00745FCE"/>
    <w:rsid w:val="00746130"/>
    <w:rsid w:val="00746A40"/>
    <w:rsid w:val="00746D83"/>
    <w:rsid w:val="00746E6A"/>
    <w:rsid w:val="00747598"/>
    <w:rsid w:val="00747845"/>
    <w:rsid w:val="00747B2E"/>
    <w:rsid w:val="007500A3"/>
    <w:rsid w:val="00750358"/>
    <w:rsid w:val="007520A3"/>
    <w:rsid w:val="007526F5"/>
    <w:rsid w:val="00753D22"/>
    <w:rsid w:val="00753F05"/>
    <w:rsid w:val="00754717"/>
    <w:rsid w:val="00754836"/>
    <w:rsid w:val="00754FB9"/>
    <w:rsid w:val="0075541D"/>
    <w:rsid w:val="00755BFF"/>
    <w:rsid w:val="00755CDF"/>
    <w:rsid w:val="0075649C"/>
    <w:rsid w:val="00756730"/>
    <w:rsid w:val="0075682A"/>
    <w:rsid w:val="00757042"/>
    <w:rsid w:val="007578C3"/>
    <w:rsid w:val="00757A4C"/>
    <w:rsid w:val="007602B5"/>
    <w:rsid w:val="00760895"/>
    <w:rsid w:val="00761DF0"/>
    <w:rsid w:val="00762ABF"/>
    <w:rsid w:val="00762DB1"/>
    <w:rsid w:val="00764A94"/>
    <w:rsid w:val="00764B26"/>
    <w:rsid w:val="00764EA6"/>
    <w:rsid w:val="007651A9"/>
    <w:rsid w:val="007651E5"/>
    <w:rsid w:val="0076524F"/>
    <w:rsid w:val="00765584"/>
    <w:rsid w:val="007655A0"/>
    <w:rsid w:val="0076575E"/>
    <w:rsid w:val="007665B2"/>
    <w:rsid w:val="007670DC"/>
    <w:rsid w:val="00767356"/>
    <w:rsid w:val="00770F2A"/>
    <w:rsid w:val="0077111A"/>
    <w:rsid w:val="0077213A"/>
    <w:rsid w:val="0077223F"/>
    <w:rsid w:val="00772272"/>
    <w:rsid w:val="00772D96"/>
    <w:rsid w:val="0077369F"/>
    <w:rsid w:val="00773777"/>
    <w:rsid w:val="0077463A"/>
    <w:rsid w:val="00774AB3"/>
    <w:rsid w:val="00774D0F"/>
    <w:rsid w:val="00774D7B"/>
    <w:rsid w:val="007756ED"/>
    <w:rsid w:val="0077589D"/>
    <w:rsid w:val="007760B8"/>
    <w:rsid w:val="0077617F"/>
    <w:rsid w:val="00776A3D"/>
    <w:rsid w:val="0077707A"/>
    <w:rsid w:val="007770EF"/>
    <w:rsid w:val="007776BF"/>
    <w:rsid w:val="007819A1"/>
    <w:rsid w:val="0078264A"/>
    <w:rsid w:val="007835CE"/>
    <w:rsid w:val="00783BA5"/>
    <w:rsid w:val="00783BF5"/>
    <w:rsid w:val="00784A1E"/>
    <w:rsid w:val="00784AFD"/>
    <w:rsid w:val="00784F9E"/>
    <w:rsid w:val="0078533C"/>
    <w:rsid w:val="007857FB"/>
    <w:rsid w:val="007870FC"/>
    <w:rsid w:val="0078717D"/>
    <w:rsid w:val="00787CD0"/>
    <w:rsid w:val="007905A2"/>
    <w:rsid w:val="00790BA4"/>
    <w:rsid w:val="00791053"/>
    <w:rsid w:val="00791261"/>
    <w:rsid w:val="007918FE"/>
    <w:rsid w:val="00791A3A"/>
    <w:rsid w:val="0079262D"/>
    <w:rsid w:val="00792A53"/>
    <w:rsid w:val="007930C1"/>
    <w:rsid w:val="00794196"/>
    <w:rsid w:val="00794C47"/>
    <w:rsid w:val="00794FFF"/>
    <w:rsid w:val="00796289"/>
    <w:rsid w:val="00796964"/>
    <w:rsid w:val="00796AE5"/>
    <w:rsid w:val="00796D4D"/>
    <w:rsid w:val="007971B8"/>
    <w:rsid w:val="00797637"/>
    <w:rsid w:val="007A0018"/>
    <w:rsid w:val="007A0ADE"/>
    <w:rsid w:val="007A1A13"/>
    <w:rsid w:val="007A1B35"/>
    <w:rsid w:val="007A2262"/>
    <w:rsid w:val="007A338C"/>
    <w:rsid w:val="007A3680"/>
    <w:rsid w:val="007A380E"/>
    <w:rsid w:val="007A3BCD"/>
    <w:rsid w:val="007A4265"/>
    <w:rsid w:val="007A4B66"/>
    <w:rsid w:val="007A5214"/>
    <w:rsid w:val="007A53B7"/>
    <w:rsid w:val="007A59B8"/>
    <w:rsid w:val="007A65AF"/>
    <w:rsid w:val="007A7682"/>
    <w:rsid w:val="007A7F42"/>
    <w:rsid w:val="007A7FA5"/>
    <w:rsid w:val="007B0E0E"/>
    <w:rsid w:val="007B181E"/>
    <w:rsid w:val="007B2862"/>
    <w:rsid w:val="007B2FD8"/>
    <w:rsid w:val="007B3968"/>
    <w:rsid w:val="007B45AF"/>
    <w:rsid w:val="007B4DD0"/>
    <w:rsid w:val="007B611E"/>
    <w:rsid w:val="007B6528"/>
    <w:rsid w:val="007B65C5"/>
    <w:rsid w:val="007B662A"/>
    <w:rsid w:val="007B6ABF"/>
    <w:rsid w:val="007B71DC"/>
    <w:rsid w:val="007B7743"/>
    <w:rsid w:val="007C04F4"/>
    <w:rsid w:val="007C0E3E"/>
    <w:rsid w:val="007C2139"/>
    <w:rsid w:val="007C27DE"/>
    <w:rsid w:val="007C299E"/>
    <w:rsid w:val="007C3CE8"/>
    <w:rsid w:val="007C4D7C"/>
    <w:rsid w:val="007C525F"/>
    <w:rsid w:val="007C5321"/>
    <w:rsid w:val="007C5E8A"/>
    <w:rsid w:val="007C5F4B"/>
    <w:rsid w:val="007C626A"/>
    <w:rsid w:val="007C6A31"/>
    <w:rsid w:val="007C6AAB"/>
    <w:rsid w:val="007C6D3C"/>
    <w:rsid w:val="007C6DC3"/>
    <w:rsid w:val="007C7B84"/>
    <w:rsid w:val="007D0428"/>
    <w:rsid w:val="007D0C4D"/>
    <w:rsid w:val="007D17BB"/>
    <w:rsid w:val="007D1FE9"/>
    <w:rsid w:val="007D28C9"/>
    <w:rsid w:val="007D28CE"/>
    <w:rsid w:val="007D326B"/>
    <w:rsid w:val="007D38F0"/>
    <w:rsid w:val="007D3CC8"/>
    <w:rsid w:val="007D3EE5"/>
    <w:rsid w:val="007D40D4"/>
    <w:rsid w:val="007D430A"/>
    <w:rsid w:val="007D47FB"/>
    <w:rsid w:val="007D49B4"/>
    <w:rsid w:val="007D4DD3"/>
    <w:rsid w:val="007D576A"/>
    <w:rsid w:val="007D5E5F"/>
    <w:rsid w:val="007D62F9"/>
    <w:rsid w:val="007D63A4"/>
    <w:rsid w:val="007D6542"/>
    <w:rsid w:val="007D7FC9"/>
    <w:rsid w:val="007E0C30"/>
    <w:rsid w:val="007E0F46"/>
    <w:rsid w:val="007E1AA2"/>
    <w:rsid w:val="007E1F2C"/>
    <w:rsid w:val="007E279D"/>
    <w:rsid w:val="007E2D69"/>
    <w:rsid w:val="007E3B9A"/>
    <w:rsid w:val="007E3EEF"/>
    <w:rsid w:val="007E46E8"/>
    <w:rsid w:val="007E470F"/>
    <w:rsid w:val="007E4C1F"/>
    <w:rsid w:val="007E5D1B"/>
    <w:rsid w:val="007E62BB"/>
    <w:rsid w:val="007F01DE"/>
    <w:rsid w:val="007F0447"/>
    <w:rsid w:val="007F0759"/>
    <w:rsid w:val="007F0BCC"/>
    <w:rsid w:val="007F132D"/>
    <w:rsid w:val="007F156E"/>
    <w:rsid w:val="007F1664"/>
    <w:rsid w:val="007F1AD9"/>
    <w:rsid w:val="007F1CF3"/>
    <w:rsid w:val="007F2439"/>
    <w:rsid w:val="007F25C0"/>
    <w:rsid w:val="007F265B"/>
    <w:rsid w:val="007F2F51"/>
    <w:rsid w:val="007F30BB"/>
    <w:rsid w:val="007F50C8"/>
    <w:rsid w:val="007F5F52"/>
    <w:rsid w:val="007F6508"/>
    <w:rsid w:val="007F672A"/>
    <w:rsid w:val="007F6A1D"/>
    <w:rsid w:val="007F77C6"/>
    <w:rsid w:val="007F79D4"/>
    <w:rsid w:val="008003A1"/>
    <w:rsid w:val="008006B7"/>
    <w:rsid w:val="00800FDB"/>
    <w:rsid w:val="00801C2C"/>
    <w:rsid w:val="00802081"/>
    <w:rsid w:val="008020F6"/>
    <w:rsid w:val="0080298E"/>
    <w:rsid w:val="00802F60"/>
    <w:rsid w:val="00803833"/>
    <w:rsid w:val="008039DA"/>
    <w:rsid w:val="00804316"/>
    <w:rsid w:val="008044C5"/>
    <w:rsid w:val="008044F8"/>
    <w:rsid w:val="00806461"/>
    <w:rsid w:val="008064C1"/>
    <w:rsid w:val="00806EC2"/>
    <w:rsid w:val="00810580"/>
    <w:rsid w:val="0081096D"/>
    <w:rsid w:val="00810EAD"/>
    <w:rsid w:val="00811399"/>
    <w:rsid w:val="00811833"/>
    <w:rsid w:val="0081370A"/>
    <w:rsid w:val="008138FF"/>
    <w:rsid w:val="00814BDE"/>
    <w:rsid w:val="00814DBC"/>
    <w:rsid w:val="00816288"/>
    <w:rsid w:val="00816416"/>
    <w:rsid w:val="008174D4"/>
    <w:rsid w:val="00817D90"/>
    <w:rsid w:val="0082002E"/>
    <w:rsid w:val="0082083C"/>
    <w:rsid w:val="00820C54"/>
    <w:rsid w:val="00820F37"/>
    <w:rsid w:val="00820FE6"/>
    <w:rsid w:val="00821A66"/>
    <w:rsid w:val="00822476"/>
    <w:rsid w:val="00822621"/>
    <w:rsid w:val="008226BA"/>
    <w:rsid w:val="00822882"/>
    <w:rsid w:val="00822A1E"/>
    <w:rsid w:val="008238C7"/>
    <w:rsid w:val="00824BC1"/>
    <w:rsid w:val="00825018"/>
    <w:rsid w:val="00825268"/>
    <w:rsid w:val="0082546E"/>
    <w:rsid w:val="0082571C"/>
    <w:rsid w:val="00825B94"/>
    <w:rsid w:val="00825BB4"/>
    <w:rsid w:val="00825D83"/>
    <w:rsid w:val="00825F68"/>
    <w:rsid w:val="008273D2"/>
    <w:rsid w:val="00830E92"/>
    <w:rsid w:val="00830F20"/>
    <w:rsid w:val="00831D8E"/>
    <w:rsid w:val="008320ED"/>
    <w:rsid w:val="00832A0F"/>
    <w:rsid w:val="00833444"/>
    <w:rsid w:val="00834348"/>
    <w:rsid w:val="00834EC5"/>
    <w:rsid w:val="00835346"/>
    <w:rsid w:val="008353D5"/>
    <w:rsid w:val="00835408"/>
    <w:rsid w:val="008354F3"/>
    <w:rsid w:val="008358A2"/>
    <w:rsid w:val="008359DA"/>
    <w:rsid w:val="00836D3C"/>
    <w:rsid w:val="008373A8"/>
    <w:rsid w:val="00837CEF"/>
    <w:rsid w:val="00837E22"/>
    <w:rsid w:val="00837E2F"/>
    <w:rsid w:val="00840035"/>
    <w:rsid w:val="008421A0"/>
    <w:rsid w:val="00842661"/>
    <w:rsid w:val="008426AE"/>
    <w:rsid w:val="008428A9"/>
    <w:rsid w:val="008433AB"/>
    <w:rsid w:val="008439CE"/>
    <w:rsid w:val="00844112"/>
    <w:rsid w:val="008456C9"/>
    <w:rsid w:val="00845D21"/>
    <w:rsid w:val="0084611D"/>
    <w:rsid w:val="00846177"/>
    <w:rsid w:val="0084654D"/>
    <w:rsid w:val="00846C9F"/>
    <w:rsid w:val="008474FB"/>
    <w:rsid w:val="00847BD6"/>
    <w:rsid w:val="00850137"/>
    <w:rsid w:val="00850C62"/>
    <w:rsid w:val="00850C94"/>
    <w:rsid w:val="00851284"/>
    <w:rsid w:val="00852248"/>
    <w:rsid w:val="008527D2"/>
    <w:rsid w:val="00852B48"/>
    <w:rsid w:val="008531F2"/>
    <w:rsid w:val="0085474D"/>
    <w:rsid w:val="00856481"/>
    <w:rsid w:val="008567A2"/>
    <w:rsid w:val="00856E6C"/>
    <w:rsid w:val="00857DE1"/>
    <w:rsid w:val="008606E9"/>
    <w:rsid w:val="00860793"/>
    <w:rsid w:val="00860D8F"/>
    <w:rsid w:val="00861327"/>
    <w:rsid w:val="00862468"/>
    <w:rsid w:val="00862510"/>
    <w:rsid w:val="00863011"/>
    <w:rsid w:val="00863447"/>
    <w:rsid w:val="008634E1"/>
    <w:rsid w:val="00863C5B"/>
    <w:rsid w:val="00863D2E"/>
    <w:rsid w:val="00864E32"/>
    <w:rsid w:val="00865075"/>
    <w:rsid w:val="0086615F"/>
    <w:rsid w:val="0086748F"/>
    <w:rsid w:val="00871554"/>
    <w:rsid w:val="00872299"/>
    <w:rsid w:val="00872757"/>
    <w:rsid w:val="00872A1F"/>
    <w:rsid w:val="00872CE4"/>
    <w:rsid w:val="00873AA4"/>
    <w:rsid w:val="00873CA8"/>
    <w:rsid w:val="00873F5D"/>
    <w:rsid w:val="0087570C"/>
    <w:rsid w:val="00875A8D"/>
    <w:rsid w:val="00875C4D"/>
    <w:rsid w:val="00876601"/>
    <w:rsid w:val="008773BA"/>
    <w:rsid w:val="00877B62"/>
    <w:rsid w:val="008808BA"/>
    <w:rsid w:val="00881015"/>
    <w:rsid w:val="008810B0"/>
    <w:rsid w:val="00881665"/>
    <w:rsid w:val="008819B6"/>
    <w:rsid w:val="00881AAC"/>
    <w:rsid w:val="008825E0"/>
    <w:rsid w:val="008836B7"/>
    <w:rsid w:val="00883818"/>
    <w:rsid w:val="00883F7C"/>
    <w:rsid w:val="008841D3"/>
    <w:rsid w:val="00884987"/>
    <w:rsid w:val="00884BE0"/>
    <w:rsid w:val="00884D74"/>
    <w:rsid w:val="00884F71"/>
    <w:rsid w:val="0088513A"/>
    <w:rsid w:val="00886261"/>
    <w:rsid w:val="00887918"/>
    <w:rsid w:val="00887BF9"/>
    <w:rsid w:val="00887DE6"/>
    <w:rsid w:val="00890E6D"/>
    <w:rsid w:val="0089214A"/>
    <w:rsid w:val="00892226"/>
    <w:rsid w:val="008922FA"/>
    <w:rsid w:val="00892D3E"/>
    <w:rsid w:val="008936DC"/>
    <w:rsid w:val="00893883"/>
    <w:rsid w:val="0089391D"/>
    <w:rsid w:val="00893E53"/>
    <w:rsid w:val="008945EB"/>
    <w:rsid w:val="00894C2A"/>
    <w:rsid w:val="00895389"/>
    <w:rsid w:val="0089690B"/>
    <w:rsid w:val="00896A5F"/>
    <w:rsid w:val="0089728F"/>
    <w:rsid w:val="0089737B"/>
    <w:rsid w:val="008976C0"/>
    <w:rsid w:val="00897708"/>
    <w:rsid w:val="00897D88"/>
    <w:rsid w:val="008A0010"/>
    <w:rsid w:val="008A131F"/>
    <w:rsid w:val="008A14E8"/>
    <w:rsid w:val="008A17AF"/>
    <w:rsid w:val="008A1ED9"/>
    <w:rsid w:val="008A2C65"/>
    <w:rsid w:val="008A2F16"/>
    <w:rsid w:val="008A36AE"/>
    <w:rsid w:val="008A4609"/>
    <w:rsid w:val="008A48C3"/>
    <w:rsid w:val="008A4A4D"/>
    <w:rsid w:val="008A4E18"/>
    <w:rsid w:val="008A520C"/>
    <w:rsid w:val="008A53D7"/>
    <w:rsid w:val="008A5493"/>
    <w:rsid w:val="008A596C"/>
    <w:rsid w:val="008A5BCE"/>
    <w:rsid w:val="008A5D57"/>
    <w:rsid w:val="008A60A3"/>
    <w:rsid w:val="008A64C4"/>
    <w:rsid w:val="008A667B"/>
    <w:rsid w:val="008A6BF7"/>
    <w:rsid w:val="008A6CC1"/>
    <w:rsid w:val="008A72FB"/>
    <w:rsid w:val="008A7F03"/>
    <w:rsid w:val="008B01CA"/>
    <w:rsid w:val="008B0E93"/>
    <w:rsid w:val="008B0EA9"/>
    <w:rsid w:val="008B107F"/>
    <w:rsid w:val="008B1823"/>
    <w:rsid w:val="008B1B4E"/>
    <w:rsid w:val="008B208F"/>
    <w:rsid w:val="008B20D9"/>
    <w:rsid w:val="008B2BDF"/>
    <w:rsid w:val="008B37C2"/>
    <w:rsid w:val="008B4198"/>
    <w:rsid w:val="008B586A"/>
    <w:rsid w:val="008B6651"/>
    <w:rsid w:val="008B6E16"/>
    <w:rsid w:val="008B6E9D"/>
    <w:rsid w:val="008B7110"/>
    <w:rsid w:val="008B7A20"/>
    <w:rsid w:val="008B7ECF"/>
    <w:rsid w:val="008C0B58"/>
    <w:rsid w:val="008C0DF9"/>
    <w:rsid w:val="008C131E"/>
    <w:rsid w:val="008C1803"/>
    <w:rsid w:val="008C2029"/>
    <w:rsid w:val="008C267C"/>
    <w:rsid w:val="008C2E44"/>
    <w:rsid w:val="008C3427"/>
    <w:rsid w:val="008C3BC2"/>
    <w:rsid w:val="008C3FE0"/>
    <w:rsid w:val="008C40A4"/>
    <w:rsid w:val="008C4F76"/>
    <w:rsid w:val="008C55AD"/>
    <w:rsid w:val="008C61D6"/>
    <w:rsid w:val="008C649D"/>
    <w:rsid w:val="008C64F1"/>
    <w:rsid w:val="008C6978"/>
    <w:rsid w:val="008C7C1A"/>
    <w:rsid w:val="008D0866"/>
    <w:rsid w:val="008D0C47"/>
    <w:rsid w:val="008D0DC1"/>
    <w:rsid w:val="008D0DD4"/>
    <w:rsid w:val="008D1BB0"/>
    <w:rsid w:val="008D20FF"/>
    <w:rsid w:val="008D2B9A"/>
    <w:rsid w:val="008D3163"/>
    <w:rsid w:val="008D37C3"/>
    <w:rsid w:val="008D3DE6"/>
    <w:rsid w:val="008D3F32"/>
    <w:rsid w:val="008D4223"/>
    <w:rsid w:val="008D44CC"/>
    <w:rsid w:val="008D46E3"/>
    <w:rsid w:val="008D4CED"/>
    <w:rsid w:val="008D4DB0"/>
    <w:rsid w:val="008D50F9"/>
    <w:rsid w:val="008D5CAB"/>
    <w:rsid w:val="008D5CAF"/>
    <w:rsid w:val="008D6709"/>
    <w:rsid w:val="008E083A"/>
    <w:rsid w:val="008E0DF8"/>
    <w:rsid w:val="008E12AD"/>
    <w:rsid w:val="008E1591"/>
    <w:rsid w:val="008E2152"/>
    <w:rsid w:val="008E22FF"/>
    <w:rsid w:val="008E2450"/>
    <w:rsid w:val="008E297E"/>
    <w:rsid w:val="008E2CAE"/>
    <w:rsid w:val="008E30E3"/>
    <w:rsid w:val="008E349E"/>
    <w:rsid w:val="008E3C35"/>
    <w:rsid w:val="008E3DC5"/>
    <w:rsid w:val="008E3F27"/>
    <w:rsid w:val="008E47EF"/>
    <w:rsid w:val="008E4E6E"/>
    <w:rsid w:val="008E5DB7"/>
    <w:rsid w:val="008E61EB"/>
    <w:rsid w:val="008E7896"/>
    <w:rsid w:val="008E79C7"/>
    <w:rsid w:val="008E7B6F"/>
    <w:rsid w:val="008E7C9D"/>
    <w:rsid w:val="008E7D8A"/>
    <w:rsid w:val="008F14C7"/>
    <w:rsid w:val="008F1E9E"/>
    <w:rsid w:val="008F205F"/>
    <w:rsid w:val="008F2165"/>
    <w:rsid w:val="008F2477"/>
    <w:rsid w:val="008F2BCD"/>
    <w:rsid w:val="008F361F"/>
    <w:rsid w:val="008F3879"/>
    <w:rsid w:val="008F40F4"/>
    <w:rsid w:val="008F5442"/>
    <w:rsid w:val="008F5962"/>
    <w:rsid w:val="008F636D"/>
    <w:rsid w:val="008F653E"/>
    <w:rsid w:val="008F6EEC"/>
    <w:rsid w:val="008F7769"/>
    <w:rsid w:val="008F7D50"/>
    <w:rsid w:val="008F7DBF"/>
    <w:rsid w:val="00900007"/>
    <w:rsid w:val="00900380"/>
    <w:rsid w:val="009004FE"/>
    <w:rsid w:val="00901014"/>
    <w:rsid w:val="009010F0"/>
    <w:rsid w:val="00901162"/>
    <w:rsid w:val="00901426"/>
    <w:rsid w:val="00901B53"/>
    <w:rsid w:val="0090223A"/>
    <w:rsid w:val="009028E2"/>
    <w:rsid w:val="009039FE"/>
    <w:rsid w:val="00903E9A"/>
    <w:rsid w:val="00904618"/>
    <w:rsid w:val="009048A5"/>
    <w:rsid w:val="00905404"/>
    <w:rsid w:val="00905E19"/>
    <w:rsid w:val="00906477"/>
    <w:rsid w:val="00906478"/>
    <w:rsid w:val="00906753"/>
    <w:rsid w:val="009070D3"/>
    <w:rsid w:val="00907264"/>
    <w:rsid w:val="0090765F"/>
    <w:rsid w:val="0091029A"/>
    <w:rsid w:val="00911305"/>
    <w:rsid w:val="0091162B"/>
    <w:rsid w:val="00912590"/>
    <w:rsid w:val="00912A71"/>
    <w:rsid w:val="00913200"/>
    <w:rsid w:val="009148C0"/>
    <w:rsid w:val="00914EAB"/>
    <w:rsid w:val="009152D8"/>
    <w:rsid w:val="00915A1D"/>
    <w:rsid w:val="00916125"/>
    <w:rsid w:val="00920872"/>
    <w:rsid w:val="009209ED"/>
    <w:rsid w:val="00921C54"/>
    <w:rsid w:val="00922567"/>
    <w:rsid w:val="009225C9"/>
    <w:rsid w:val="009225F5"/>
    <w:rsid w:val="0092265D"/>
    <w:rsid w:val="009228DB"/>
    <w:rsid w:val="00922D49"/>
    <w:rsid w:val="009236B9"/>
    <w:rsid w:val="00923DD8"/>
    <w:rsid w:val="00924DF1"/>
    <w:rsid w:val="00925AA7"/>
    <w:rsid w:val="00925E37"/>
    <w:rsid w:val="00925EDD"/>
    <w:rsid w:val="00925F20"/>
    <w:rsid w:val="009270F0"/>
    <w:rsid w:val="00927899"/>
    <w:rsid w:val="00927D0E"/>
    <w:rsid w:val="00930968"/>
    <w:rsid w:val="009309DA"/>
    <w:rsid w:val="00931040"/>
    <w:rsid w:val="00931103"/>
    <w:rsid w:val="00931663"/>
    <w:rsid w:val="00931D22"/>
    <w:rsid w:val="00932CC7"/>
    <w:rsid w:val="00934B97"/>
    <w:rsid w:val="00934CA6"/>
    <w:rsid w:val="00934E23"/>
    <w:rsid w:val="00935306"/>
    <w:rsid w:val="00936688"/>
    <w:rsid w:val="00937683"/>
    <w:rsid w:val="00937AC9"/>
    <w:rsid w:val="00937CFA"/>
    <w:rsid w:val="00940291"/>
    <w:rsid w:val="009406B3"/>
    <w:rsid w:val="0094102B"/>
    <w:rsid w:val="00942286"/>
    <w:rsid w:val="00943524"/>
    <w:rsid w:val="00943748"/>
    <w:rsid w:val="00943CEE"/>
    <w:rsid w:val="009444F4"/>
    <w:rsid w:val="00944674"/>
    <w:rsid w:val="009450BA"/>
    <w:rsid w:val="00945CC4"/>
    <w:rsid w:val="00945CF5"/>
    <w:rsid w:val="009468CD"/>
    <w:rsid w:val="0094691C"/>
    <w:rsid w:val="00947C95"/>
    <w:rsid w:val="00947EED"/>
    <w:rsid w:val="009500A1"/>
    <w:rsid w:val="0095037E"/>
    <w:rsid w:val="009512A2"/>
    <w:rsid w:val="00951D97"/>
    <w:rsid w:val="00951DA9"/>
    <w:rsid w:val="00951E63"/>
    <w:rsid w:val="00952230"/>
    <w:rsid w:val="00952266"/>
    <w:rsid w:val="00952A37"/>
    <w:rsid w:val="00952AAD"/>
    <w:rsid w:val="009532F7"/>
    <w:rsid w:val="00953B2B"/>
    <w:rsid w:val="00954567"/>
    <w:rsid w:val="009547B3"/>
    <w:rsid w:val="00954A3D"/>
    <w:rsid w:val="00954A89"/>
    <w:rsid w:val="00956671"/>
    <w:rsid w:val="0095685A"/>
    <w:rsid w:val="00957466"/>
    <w:rsid w:val="009576F7"/>
    <w:rsid w:val="00957A36"/>
    <w:rsid w:val="009605C7"/>
    <w:rsid w:val="00960722"/>
    <w:rsid w:val="00961356"/>
    <w:rsid w:val="00961396"/>
    <w:rsid w:val="00961449"/>
    <w:rsid w:val="00962401"/>
    <w:rsid w:val="00962510"/>
    <w:rsid w:val="0096260B"/>
    <w:rsid w:val="0096275C"/>
    <w:rsid w:val="009627FF"/>
    <w:rsid w:val="00962A27"/>
    <w:rsid w:val="00962B9D"/>
    <w:rsid w:val="00962EDC"/>
    <w:rsid w:val="00963346"/>
    <w:rsid w:val="00963416"/>
    <w:rsid w:val="0096413B"/>
    <w:rsid w:val="00964E3D"/>
    <w:rsid w:val="009664D5"/>
    <w:rsid w:val="0096705C"/>
    <w:rsid w:val="009670B3"/>
    <w:rsid w:val="009670C1"/>
    <w:rsid w:val="00967657"/>
    <w:rsid w:val="00970C69"/>
    <w:rsid w:val="00971DF6"/>
    <w:rsid w:val="00971F1C"/>
    <w:rsid w:val="0097211D"/>
    <w:rsid w:val="009724F9"/>
    <w:rsid w:val="0097263C"/>
    <w:rsid w:val="00972DD0"/>
    <w:rsid w:val="00972DF9"/>
    <w:rsid w:val="00972E10"/>
    <w:rsid w:val="009737BF"/>
    <w:rsid w:val="009738AD"/>
    <w:rsid w:val="00974694"/>
    <w:rsid w:val="009746CA"/>
    <w:rsid w:val="00974E7C"/>
    <w:rsid w:val="00977134"/>
    <w:rsid w:val="00980013"/>
    <w:rsid w:val="00980E65"/>
    <w:rsid w:val="0098161E"/>
    <w:rsid w:val="00981963"/>
    <w:rsid w:val="009831B9"/>
    <w:rsid w:val="00983268"/>
    <w:rsid w:val="00983C82"/>
    <w:rsid w:val="009841EB"/>
    <w:rsid w:val="009844D6"/>
    <w:rsid w:val="00984520"/>
    <w:rsid w:val="0098545C"/>
    <w:rsid w:val="00985B68"/>
    <w:rsid w:val="009862F1"/>
    <w:rsid w:val="0098692A"/>
    <w:rsid w:val="00986957"/>
    <w:rsid w:val="0098702A"/>
    <w:rsid w:val="009871EA"/>
    <w:rsid w:val="009872DC"/>
    <w:rsid w:val="00991675"/>
    <w:rsid w:val="00991A56"/>
    <w:rsid w:val="00992BA2"/>
    <w:rsid w:val="00992F83"/>
    <w:rsid w:val="0099344F"/>
    <w:rsid w:val="009934E4"/>
    <w:rsid w:val="00993A3C"/>
    <w:rsid w:val="0099508A"/>
    <w:rsid w:val="009958A1"/>
    <w:rsid w:val="009966B9"/>
    <w:rsid w:val="009974EB"/>
    <w:rsid w:val="00997A12"/>
    <w:rsid w:val="009A06F5"/>
    <w:rsid w:val="009A0A08"/>
    <w:rsid w:val="009A1126"/>
    <w:rsid w:val="009A2B9D"/>
    <w:rsid w:val="009A35F8"/>
    <w:rsid w:val="009A43A1"/>
    <w:rsid w:val="009A5564"/>
    <w:rsid w:val="009A666A"/>
    <w:rsid w:val="009A722C"/>
    <w:rsid w:val="009A7469"/>
    <w:rsid w:val="009A7487"/>
    <w:rsid w:val="009A7D81"/>
    <w:rsid w:val="009B07EE"/>
    <w:rsid w:val="009B1584"/>
    <w:rsid w:val="009B18AF"/>
    <w:rsid w:val="009B1B32"/>
    <w:rsid w:val="009B1CEE"/>
    <w:rsid w:val="009B21CA"/>
    <w:rsid w:val="009B2251"/>
    <w:rsid w:val="009B2648"/>
    <w:rsid w:val="009B2F16"/>
    <w:rsid w:val="009B424E"/>
    <w:rsid w:val="009B4317"/>
    <w:rsid w:val="009B454F"/>
    <w:rsid w:val="009B4EBB"/>
    <w:rsid w:val="009B529C"/>
    <w:rsid w:val="009B6A17"/>
    <w:rsid w:val="009B7332"/>
    <w:rsid w:val="009B7420"/>
    <w:rsid w:val="009B77B5"/>
    <w:rsid w:val="009B7888"/>
    <w:rsid w:val="009B7B46"/>
    <w:rsid w:val="009C0294"/>
    <w:rsid w:val="009C03E5"/>
    <w:rsid w:val="009C07CF"/>
    <w:rsid w:val="009C08B6"/>
    <w:rsid w:val="009C0920"/>
    <w:rsid w:val="009C12C3"/>
    <w:rsid w:val="009C18F9"/>
    <w:rsid w:val="009C196C"/>
    <w:rsid w:val="009C1B5C"/>
    <w:rsid w:val="009C36E6"/>
    <w:rsid w:val="009C3730"/>
    <w:rsid w:val="009C37BD"/>
    <w:rsid w:val="009C3888"/>
    <w:rsid w:val="009C3AAC"/>
    <w:rsid w:val="009C3C85"/>
    <w:rsid w:val="009C4D19"/>
    <w:rsid w:val="009C53AC"/>
    <w:rsid w:val="009C5F6C"/>
    <w:rsid w:val="009C5FDB"/>
    <w:rsid w:val="009C67C2"/>
    <w:rsid w:val="009C693E"/>
    <w:rsid w:val="009C6B2C"/>
    <w:rsid w:val="009C6ED6"/>
    <w:rsid w:val="009C70CB"/>
    <w:rsid w:val="009C7623"/>
    <w:rsid w:val="009D0743"/>
    <w:rsid w:val="009D07F9"/>
    <w:rsid w:val="009D0AA8"/>
    <w:rsid w:val="009D14EB"/>
    <w:rsid w:val="009D1B18"/>
    <w:rsid w:val="009D1E70"/>
    <w:rsid w:val="009D1EA4"/>
    <w:rsid w:val="009D27AA"/>
    <w:rsid w:val="009D2BFD"/>
    <w:rsid w:val="009D2FF8"/>
    <w:rsid w:val="009D31AA"/>
    <w:rsid w:val="009D3F20"/>
    <w:rsid w:val="009D428F"/>
    <w:rsid w:val="009D4991"/>
    <w:rsid w:val="009D4F88"/>
    <w:rsid w:val="009D597B"/>
    <w:rsid w:val="009D5BB5"/>
    <w:rsid w:val="009D683D"/>
    <w:rsid w:val="009D68E4"/>
    <w:rsid w:val="009D696D"/>
    <w:rsid w:val="009D6993"/>
    <w:rsid w:val="009D6ED2"/>
    <w:rsid w:val="009E08B3"/>
    <w:rsid w:val="009E0F1A"/>
    <w:rsid w:val="009E140D"/>
    <w:rsid w:val="009E362E"/>
    <w:rsid w:val="009E3F1A"/>
    <w:rsid w:val="009E43DD"/>
    <w:rsid w:val="009E4465"/>
    <w:rsid w:val="009E4487"/>
    <w:rsid w:val="009E5318"/>
    <w:rsid w:val="009E6401"/>
    <w:rsid w:val="009E6C54"/>
    <w:rsid w:val="009F04C8"/>
    <w:rsid w:val="009F0812"/>
    <w:rsid w:val="009F0E02"/>
    <w:rsid w:val="009F248B"/>
    <w:rsid w:val="009F27EA"/>
    <w:rsid w:val="009F2A25"/>
    <w:rsid w:val="009F387D"/>
    <w:rsid w:val="009F3A1A"/>
    <w:rsid w:val="009F3D3C"/>
    <w:rsid w:val="009F4779"/>
    <w:rsid w:val="009F4C7D"/>
    <w:rsid w:val="009F4CCF"/>
    <w:rsid w:val="009F5235"/>
    <w:rsid w:val="009F531A"/>
    <w:rsid w:val="009F6344"/>
    <w:rsid w:val="009F6550"/>
    <w:rsid w:val="009F6B65"/>
    <w:rsid w:val="009F786E"/>
    <w:rsid w:val="00A00902"/>
    <w:rsid w:val="00A0098B"/>
    <w:rsid w:val="00A01084"/>
    <w:rsid w:val="00A01A49"/>
    <w:rsid w:val="00A0294E"/>
    <w:rsid w:val="00A03580"/>
    <w:rsid w:val="00A039FF"/>
    <w:rsid w:val="00A03A3D"/>
    <w:rsid w:val="00A03DBE"/>
    <w:rsid w:val="00A04524"/>
    <w:rsid w:val="00A04D65"/>
    <w:rsid w:val="00A05AC7"/>
    <w:rsid w:val="00A05ACE"/>
    <w:rsid w:val="00A06FB9"/>
    <w:rsid w:val="00A076F6"/>
    <w:rsid w:val="00A1028D"/>
    <w:rsid w:val="00A1063F"/>
    <w:rsid w:val="00A10E3B"/>
    <w:rsid w:val="00A11464"/>
    <w:rsid w:val="00A114B9"/>
    <w:rsid w:val="00A11AF2"/>
    <w:rsid w:val="00A13A65"/>
    <w:rsid w:val="00A13E97"/>
    <w:rsid w:val="00A14589"/>
    <w:rsid w:val="00A14AE3"/>
    <w:rsid w:val="00A14FCF"/>
    <w:rsid w:val="00A153D2"/>
    <w:rsid w:val="00A15C0E"/>
    <w:rsid w:val="00A16675"/>
    <w:rsid w:val="00A16B45"/>
    <w:rsid w:val="00A17EB7"/>
    <w:rsid w:val="00A21955"/>
    <w:rsid w:val="00A22CD6"/>
    <w:rsid w:val="00A234EC"/>
    <w:rsid w:val="00A24128"/>
    <w:rsid w:val="00A2417A"/>
    <w:rsid w:val="00A24EA1"/>
    <w:rsid w:val="00A25175"/>
    <w:rsid w:val="00A25642"/>
    <w:rsid w:val="00A26668"/>
    <w:rsid w:val="00A2681F"/>
    <w:rsid w:val="00A27804"/>
    <w:rsid w:val="00A27C85"/>
    <w:rsid w:val="00A305CE"/>
    <w:rsid w:val="00A30C89"/>
    <w:rsid w:val="00A31B76"/>
    <w:rsid w:val="00A32438"/>
    <w:rsid w:val="00A3276D"/>
    <w:rsid w:val="00A32F4D"/>
    <w:rsid w:val="00A334D1"/>
    <w:rsid w:val="00A336F1"/>
    <w:rsid w:val="00A34257"/>
    <w:rsid w:val="00A353E6"/>
    <w:rsid w:val="00A3655D"/>
    <w:rsid w:val="00A36822"/>
    <w:rsid w:val="00A36AB5"/>
    <w:rsid w:val="00A37217"/>
    <w:rsid w:val="00A374FD"/>
    <w:rsid w:val="00A3754B"/>
    <w:rsid w:val="00A378AC"/>
    <w:rsid w:val="00A40219"/>
    <w:rsid w:val="00A402DD"/>
    <w:rsid w:val="00A4069E"/>
    <w:rsid w:val="00A40A1F"/>
    <w:rsid w:val="00A40BBF"/>
    <w:rsid w:val="00A411D1"/>
    <w:rsid w:val="00A43389"/>
    <w:rsid w:val="00A434A7"/>
    <w:rsid w:val="00A438EF"/>
    <w:rsid w:val="00A439C2"/>
    <w:rsid w:val="00A43E71"/>
    <w:rsid w:val="00A444BE"/>
    <w:rsid w:val="00A44D38"/>
    <w:rsid w:val="00A44D42"/>
    <w:rsid w:val="00A45753"/>
    <w:rsid w:val="00A457B8"/>
    <w:rsid w:val="00A46E95"/>
    <w:rsid w:val="00A47B15"/>
    <w:rsid w:val="00A5094A"/>
    <w:rsid w:val="00A51708"/>
    <w:rsid w:val="00A522B2"/>
    <w:rsid w:val="00A52AE8"/>
    <w:rsid w:val="00A52F84"/>
    <w:rsid w:val="00A533CC"/>
    <w:rsid w:val="00A53628"/>
    <w:rsid w:val="00A54284"/>
    <w:rsid w:val="00A5465A"/>
    <w:rsid w:val="00A54FB5"/>
    <w:rsid w:val="00A55B4D"/>
    <w:rsid w:val="00A56B05"/>
    <w:rsid w:val="00A56C06"/>
    <w:rsid w:val="00A56E50"/>
    <w:rsid w:val="00A5726C"/>
    <w:rsid w:val="00A57678"/>
    <w:rsid w:val="00A57972"/>
    <w:rsid w:val="00A579F5"/>
    <w:rsid w:val="00A57F83"/>
    <w:rsid w:val="00A60A06"/>
    <w:rsid w:val="00A60E2F"/>
    <w:rsid w:val="00A61AB1"/>
    <w:rsid w:val="00A61E1F"/>
    <w:rsid w:val="00A627AD"/>
    <w:rsid w:val="00A62A69"/>
    <w:rsid w:val="00A630FA"/>
    <w:rsid w:val="00A63246"/>
    <w:rsid w:val="00A63284"/>
    <w:rsid w:val="00A63458"/>
    <w:rsid w:val="00A6372D"/>
    <w:rsid w:val="00A64BEE"/>
    <w:rsid w:val="00A64CB8"/>
    <w:rsid w:val="00A64F23"/>
    <w:rsid w:val="00A66065"/>
    <w:rsid w:val="00A66291"/>
    <w:rsid w:val="00A665DB"/>
    <w:rsid w:val="00A66BDE"/>
    <w:rsid w:val="00A67018"/>
    <w:rsid w:val="00A6709C"/>
    <w:rsid w:val="00A671D2"/>
    <w:rsid w:val="00A67289"/>
    <w:rsid w:val="00A672F3"/>
    <w:rsid w:val="00A673DC"/>
    <w:rsid w:val="00A678EC"/>
    <w:rsid w:val="00A7076E"/>
    <w:rsid w:val="00A709BE"/>
    <w:rsid w:val="00A70D85"/>
    <w:rsid w:val="00A7150B"/>
    <w:rsid w:val="00A7162E"/>
    <w:rsid w:val="00A72D71"/>
    <w:rsid w:val="00A73112"/>
    <w:rsid w:val="00A73617"/>
    <w:rsid w:val="00A747D2"/>
    <w:rsid w:val="00A7498B"/>
    <w:rsid w:val="00A74D72"/>
    <w:rsid w:val="00A75123"/>
    <w:rsid w:val="00A7520B"/>
    <w:rsid w:val="00A75705"/>
    <w:rsid w:val="00A75F35"/>
    <w:rsid w:val="00A76205"/>
    <w:rsid w:val="00A7638B"/>
    <w:rsid w:val="00A765A9"/>
    <w:rsid w:val="00A77C69"/>
    <w:rsid w:val="00A77E1F"/>
    <w:rsid w:val="00A80CD3"/>
    <w:rsid w:val="00A812B1"/>
    <w:rsid w:val="00A82C61"/>
    <w:rsid w:val="00A8301B"/>
    <w:rsid w:val="00A83049"/>
    <w:rsid w:val="00A8368D"/>
    <w:rsid w:val="00A83945"/>
    <w:rsid w:val="00A83953"/>
    <w:rsid w:val="00A83C70"/>
    <w:rsid w:val="00A83CD7"/>
    <w:rsid w:val="00A8400B"/>
    <w:rsid w:val="00A8416A"/>
    <w:rsid w:val="00A846DA"/>
    <w:rsid w:val="00A853D8"/>
    <w:rsid w:val="00A8661E"/>
    <w:rsid w:val="00A86819"/>
    <w:rsid w:val="00A8695A"/>
    <w:rsid w:val="00A86ACF"/>
    <w:rsid w:val="00A86D98"/>
    <w:rsid w:val="00A8708E"/>
    <w:rsid w:val="00A8750C"/>
    <w:rsid w:val="00A903B6"/>
    <w:rsid w:val="00A90F4F"/>
    <w:rsid w:val="00A92579"/>
    <w:rsid w:val="00A9318F"/>
    <w:rsid w:val="00A936F9"/>
    <w:rsid w:val="00A94736"/>
    <w:rsid w:val="00A947AA"/>
    <w:rsid w:val="00A947FB"/>
    <w:rsid w:val="00A94888"/>
    <w:rsid w:val="00A94DD5"/>
    <w:rsid w:val="00A9579D"/>
    <w:rsid w:val="00A9681C"/>
    <w:rsid w:val="00A96867"/>
    <w:rsid w:val="00A96B3D"/>
    <w:rsid w:val="00AA1B53"/>
    <w:rsid w:val="00AA1D4E"/>
    <w:rsid w:val="00AA1DEA"/>
    <w:rsid w:val="00AA24C5"/>
    <w:rsid w:val="00AA256D"/>
    <w:rsid w:val="00AA311D"/>
    <w:rsid w:val="00AA3556"/>
    <w:rsid w:val="00AA35FD"/>
    <w:rsid w:val="00AA36BB"/>
    <w:rsid w:val="00AA3DB7"/>
    <w:rsid w:val="00AA405D"/>
    <w:rsid w:val="00AA41D3"/>
    <w:rsid w:val="00AA4501"/>
    <w:rsid w:val="00AA53CC"/>
    <w:rsid w:val="00AA5D0E"/>
    <w:rsid w:val="00AA641E"/>
    <w:rsid w:val="00AA79F8"/>
    <w:rsid w:val="00AB0039"/>
    <w:rsid w:val="00AB0D96"/>
    <w:rsid w:val="00AB15A3"/>
    <w:rsid w:val="00AB177A"/>
    <w:rsid w:val="00AB216D"/>
    <w:rsid w:val="00AB222B"/>
    <w:rsid w:val="00AB3012"/>
    <w:rsid w:val="00AB321C"/>
    <w:rsid w:val="00AB4540"/>
    <w:rsid w:val="00AB466F"/>
    <w:rsid w:val="00AB473F"/>
    <w:rsid w:val="00AB4C91"/>
    <w:rsid w:val="00AB4E3B"/>
    <w:rsid w:val="00AB4EB9"/>
    <w:rsid w:val="00AB5381"/>
    <w:rsid w:val="00AB66CB"/>
    <w:rsid w:val="00AB688F"/>
    <w:rsid w:val="00AB75EA"/>
    <w:rsid w:val="00AB788B"/>
    <w:rsid w:val="00AB7AA2"/>
    <w:rsid w:val="00AC0A22"/>
    <w:rsid w:val="00AC0B5F"/>
    <w:rsid w:val="00AC1515"/>
    <w:rsid w:val="00AC2234"/>
    <w:rsid w:val="00AC3AEA"/>
    <w:rsid w:val="00AC3F49"/>
    <w:rsid w:val="00AC3FE1"/>
    <w:rsid w:val="00AC3FF3"/>
    <w:rsid w:val="00AC4BC1"/>
    <w:rsid w:val="00AC5715"/>
    <w:rsid w:val="00AC6F8D"/>
    <w:rsid w:val="00AD04BD"/>
    <w:rsid w:val="00AD0765"/>
    <w:rsid w:val="00AD0F00"/>
    <w:rsid w:val="00AD2974"/>
    <w:rsid w:val="00AD42EF"/>
    <w:rsid w:val="00AD43B1"/>
    <w:rsid w:val="00AD55A8"/>
    <w:rsid w:val="00AD5CA4"/>
    <w:rsid w:val="00AD6A91"/>
    <w:rsid w:val="00AD71AF"/>
    <w:rsid w:val="00AD7214"/>
    <w:rsid w:val="00AE0001"/>
    <w:rsid w:val="00AE0428"/>
    <w:rsid w:val="00AE04DB"/>
    <w:rsid w:val="00AE0A44"/>
    <w:rsid w:val="00AE0C06"/>
    <w:rsid w:val="00AE0F6F"/>
    <w:rsid w:val="00AE1066"/>
    <w:rsid w:val="00AE14DD"/>
    <w:rsid w:val="00AE16D1"/>
    <w:rsid w:val="00AE1ED2"/>
    <w:rsid w:val="00AE28A3"/>
    <w:rsid w:val="00AE2F76"/>
    <w:rsid w:val="00AE2FA5"/>
    <w:rsid w:val="00AE3A4F"/>
    <w:rsid w:val="00AE4518"/>
    <w:rsid w:val="00AE584A"/>
    <w:rsid w:val="00AE5D7F"/>
    <w:rsid w:val="00AE6ADC"/>
    <w:rsid w:val="00AE79F0"/>
    <w:rsid w:val="00AF07B0"/>
    <w:rsid w:val="00AF0C59"/>
    <w:rsid w:val="00AF108C"/>
    <w:rsid w:val="00AF109C"/>
    <w:rsid w:val="00AF1752"/>
    <w:rsid w:val="00AF3CDA"/>
    <w:rsid w:val="00AF42FC"/>
    <w:rsid w:val="00AF4AC5"/>
    <w:rsid w:val="00AF4C2C"/>
    <w:rsid w:val="00AF597D"/>
    <w:rsid w:val="00AF5FD2"/>
    <w:rsid w:val="00AF6EC1"/>
    <w:rsid w:val="00AF6EEB"/>
    <w:rsid w:val="00AF75A7"/>
    <w:rsid w:val="00AF77DD"/>
    <w:rsid w:val="00AF784D"/>
    <w:rsid w:val="00AF79B3"/>
    <w:rsid w:val="00AF7AE0"/>
    <w:rsid w:val="00AF7CE9"/>
    <w:rsid w:val="00B00331"/>
    <w:rsid w:val="00B014A1"/>
    <w:rsid w:val="00B0155D"/>
    <w:rsid w:val="00B01642"/>
    <w:rsid w:val="00B01A80"/>
    <w:rsid w:val="00B046AF"/>
    <w:rsid w:val="00B06036"/>
    <w:rsid w:val="00B0618C"/>
    <w:rsid w:val="00B061B4"/>
    <w:rsid w:val="00B06ECC"/>
    <w:rsid w:val="00B07728"/>
    <w:rsid w:val="00B07C27"/>
    <w:rsid w:val="00B07FB2"/>
    <w:rsid w:val="00B10017"/>
    <w:rsid w:val="00B1004A"/>
    <w:rsid w:val="00B101CE"/>
    <w:rsid w:val="00B105BE"/>
    <w:rsid w:val="00B109D0"/>
    <w:rsid w:val="00B10DE1"/>
    <w:rsid w:val="00B10FF8"/>
    <w:rsid w:val="00B11E02"/>
    <w:rsid w:val="00B12710"/>
    <w:rsid w:val="00B12AB7"/>
    <w:rsid w:val="00B12F0D"/>
    <w:rsid w:val="00B13745"/>
    <w:rsid w:val="00B13A85"/>
    <w:rsid w:val="00B13AC5"/>
    <w:rsid w:val="00B13BC7"/>
    <w:rsid w:val="00B13CD4"/>
    <w:rsid w:val="00B153D8"/>
    <w:rsid w:val="00B154DE"/>
    <w:rsid w:val="00B15814"/>
    <w:rsid w:val="00B15AA4"/>
    <w:rsid w:val="00B17B14"/>
    <w:rsid w:val="00B203C4"/>
    <w:rsid w:val="00B20863"/>
    <w:rsid w:val="00B20BEC"/>
    <w:rsid w:val="00B20CDD"/>
    <w:rsid w:val="00B22274"/>
    <w:rsid w:val="00B22683"/>
    <w:rsid w:val="00B22839"/>
    <w:rsid w:val="00B22A2A"/>
    <w:rsid w:val="00B22BC9"/>
    <w:rsid w:val="00B22E81"/>
    <w:rsid w:val="00B232FE"/>
    <w:rsid w:val="00B23996"/>
    <w:rsid w:val="00B23A8A"/>
    <w:rsid w:val="00B23CB2"/>
    <w:rsid w:val="00B24030"/>
    <w:rsid w:val="00B240CC"/>
    <w:rsid w:val="00B24DB3"/>
    <w:rsid w:val="00B24E14"/>
    <w:rsid w:val="00B2561A"/>
    <w:rsid w:val="00B256C1"/>
    <w:rsid w:val="00B25A64"/>
    <w:rsid w:val="00B25B94"/>
    <w:rsid w:val="00B271F2"/>
    <w:rsid w:val="00B30FC1"/>
    <w:rsid w:val="00B316AA"/>
    <w:rsid w:val="00B31884"/>
    <w:rsid w:val="00B31D19"/>
    <w:rsid w:val="00B3204C"/>
    <w:rsid w:val="00B320A4"/>
    <w:rsid w:val="00B32AB3"/>
    <w:rsid w:val="00B32BAD"/>
    <w:rsid w:val="00B32D5F"/>
    <w:rsid w:val="00B32DAE"/>
    <w:rsid w:val="00B32E0C"/>
    <w:rsid w:val="00B32E28"/>
    <w:rsid w:val="00B3359F"/>
    <w:rsid w:val="00B33825"/>
    <w:rsid w:val="00B34BB2"/>
    <w:rsid w:val="00B34E7C"/>
    <w:rsid w:val="00B35AF6"/>
    <w:rsid w:val="00B36228"/>
    <w:rsid w:val="00B3645D"/>
    <w:rsid w:val="00B366A3"/>
    <w:rsid w:val="00B368EA"/>
    <w:rsid w:val="00B37EEF"/>
    <w:rsid w:val="00B418AD"/>
    <w:rsid w:val="00B42F1A"/>
    <w:rsid w:val="00B43790"/>
    <w:rsid w:val="00B443D9"/>
    <w:rsid w:val="00B44531"/>
    <w:rsid w:val="00B44B2E"/>
    <w:rsid w:val="00B46521"/>
    <w:rsid w:val="00B46563"/>
    <w:rsid w:val="00B46587"/>
    <w:rsid w:val="00B4664B"/>
    <w:rsid w:val="00B46A58"/>
    <w:rsid w:val="00B47A17"/>
    <w:rsid w:val="00B47AD2"/>
    <w:rsid w:val="00B47CF7"/>
    <w:rsid w:val="00B50686"/>
    <w:rsid w:val="00B50C50"/>
    <w:rsid w:val="00B513C0"/>
    <w:rsid w:val="00B51EA5"/>
    <w:rsid w:val="00B53105"/>
    <w:rsid w:val="00B53708"/>
    <w:rsid w:val="00B53DCB"/>
    <w:rsid w:val="00B5428F"/>
    <w:rsid w:val="00B54370"/>
    <w:rsid w:val="00B54483"/>
    <w:rsid w:val="00B54A9E"/>
    <w:rsid w:val="00B54DEA"/>
    <w:rsid w:val="00B55185"/>
    <w:rsid w:val="00B55C03"/>
    <w:rsid w:val="00B55F0B"/>
    <w:rsid w:val="00B56A70"/>
    <w:rsid w:val="00B57305"/>
    <w:rsid w:val="00B5774E"/>
    <w:rsid w:val="00B5786B"/>
    <w:rsid w:val="00B60638"/>
    <w:rsid w:val="00B606F8"/>
    <w:rsid w:val="00B61923"/>
    <w:rsid w:val="00B61926"/>
    <w:rsid w:val="00B621D6"/>
    <w:rsid w:val="00B62907"/>
    <w:rsid w:val="00B62EF3"/>
    <w:rsid w:val="00B63AF2"/>
    <w:rsid w:val="00B64493"/>
    <w:rsid w:val="00B64B12"/>
    <w:rsid w:val="00B65747"/>
    <w:rsid w:val="00B65D6F"/>
    <w:rsid w:val="00B65FAD"/>
    <w:rsid w:val="00B66174"/>
    <w:rsid w:val="00B661AC"/>
    <w:rsid w:val="00B668CF"/>
    <w:rsid w:val="00B668FC"/>
    <w:rsid w:val="00B672E0"/>
    <w:rsid w:val="00B67B37"/>
    <w:rsid w:val="00B67C23"/>
    <w:rsid w:val="00B7079B"/>
    <w:rsid w:val="00B70DC7"/>
    <w:rsid w:val="00B721A4"/>
    <w:rsid w:val="00B72B5B"/>
    <w:rsid w:val="00B72EFF"/>
    <w:rsid w:val="00B73A4B"/>
    <w:rsid w:val="00B74424"/>
    <w:rsid w:val="00B750C2"/>
    <w:rsid w:val="00B756CB"/>
    <w:rsid w:val="00B75735"/>
    <w:rsid w:val="00B758F1"/>
    <w:rsid w:val="00B76410"/>
    <w:rsid w:val="00B76F1B"/>
    <w:rsid w:val="00B76FEC"/>
    <w:rsid w:val="00B77142"/>
    <w:rsid w:val="00B80879"/>
    <w:rsid w:val="00B80A2C"/>
    <w:rsid w:val="00B80D3B"/>
    <w:rsid w:val="00B80F23"/>
    <w:rsid w:val="00B8135C"/>
    <w:rsid w:val="00B8145B"/>
    <w:rsid w:val="00B814BB"/>
    <w:rsid w:val="00B81730"/>
    <w:rsid w:val="00B81B36"/>
    <w:rsid w:val="00B81B61"/>
    <w:rsid w:val="00B81F60"/>
    <w:rsid w:val="00B82123"/>
    <w:rsid w:val="00B82309"/>
    <w:rsid w:val="00B823D4"/>
    <w:rsid w:val="00B8313D"/>
    <w:rsid w:val="00B8314A"/>
    <w:rsid w:val="00B841AC"/>
    <w:rsid w:val="00B84D87"/>
    <w:rsid w:val="00B85873"/>
    <w:rsid w:val="00B85E95"/>
    <w:rsid w:val="00B865B0"/>
    <w:rsid w:val="00B865DC"/>
    <w:rsid w:val="00B870E8"/>
    <w:rsid w:val="00B8712D"/>
    <w:rsid w:val="00B8757D"/>
    <w:rsid w:val="00B875E3"/>
    <w:rsid w:val="00B87C29"/>
    <w:rsid w:val="00B87FA4"/>
    <w:rsid w:val="00B90366"/>
    <w:rsid w:val="00B90780"/>
    <w:rsid w:val="00B90968"/>
    <w:rsid w:val="00B9194A"/>
    <w:rsid w:val="00B91BC2"/>
    <w:rsid w:val="00B91E59"/>
    <w:rsid w:val="00B9238D"/>
    <w:rsid w:val="00B9240D"/>
    <w:rsid w:val="00B93178"/>
    <w:rsid w:val="00B94960"/>
    <w:rsid w:val="00B94D0D"/>
    <w:rsid w:val="00B964E4"/>
    <w:rsid w:val="00B96F6E"/>
    <w:rsid w:val="00BA0C82"/>
    <w:rsid w:val="00BA22A8"/>
    <w:rsid w:val="00BA309F"/>
    <w:rsid w:val="00BA3E48"/>
    <w:rsid w:val="00BA4905"/>
    <w:rsid w:val="00BA4BD3"/>
    <w:rsid w:val="00BA5EFB"/>
    <w:rsid w:val="00BA6E49"/>
    <w:rsid w:val="00BA76BB"/>
    <w:rsid w:val="00BB0187"/>
    <w:rsid w:val="00BB098D"/>
    <w:rsid w:val="00BB0E56"/>
    <w:rsid w:val="00BB1C70"/>
    <w:rsid w:val="00BB1EB3"/>
    <w:rsid w:val="00BB265E"/>
    <w:rsid w:val="00BB2678"/>
    <w:rsid w:val="00BB2EA5"/>
    <w:rsid w:val="00BB3077"/>
    <w:rsid w:val="00BB33A8"/>
    <w:rsid w:val="00BB33C4"/>
    <w:rsid w:val="00BB356A"/>
    <w:rsid w:val="00BB3927"/>
    <w:rsid w:val="00BB3D8C"/>
    <w:rsid w:val="00BB3F3C"/>
    <w:rsid w:val="00BB49B6"/>
    <w:rsid w:val="00BB4B39"/>
    <w:rsid w:val="00BB53AF"/>
    <w:rsid w:val="00BB5883"/>
    <w:rsid w:val="00BB5C26"/>
    <w:rsid w:val="00BB5E33"/>
    <w:rsid w:val="00BB6A40"/>
    <w:rsid w:val="00BB746B"/>
    <w:rsid w:val="00BB7749"/>
    <w:rsid w:val="00BC013A"/>
    <w:rsid w:val="00BC0715"/>
    <w:rsid w:val="00BC08B4"/>
    <w:rsid w:val="00BC0B7F"/>
    <w:rsid w:val="00BC1458"/>
    <w:rsid w:val="00BC162A"/>
    <w:rsid w:val="00BC17DC"/>
    <w:rsid w:val="00BC1E82"/>
    <w:rsid w:val="00BC2343"/>
    <w:rsid w:val="00BC349C"/>
    <w:rsid w:val="00BC46B1"/>
    <w:rsid w:val="00BC4D8E"/>
    <w:rsid w:val="00BC512B"/>
    <w:rsid w:val="00BC5482"/>
    <w:rsid w:val="00BC5824"/>
    <w:rsid w:val="00BC6062"/>
    <w:rsid w:val="00BC702F"/>
    <w:rsid w:val="00BD03F5"/>
    <w:rsid w:val="00BD0846"/>
    <w:rsid w:val="00BD0ECF"/>
    <w:rsid w:val="00BD1006"/>
    <w:rsid w:val="00BD2E7F"/>
    <w:rsid w:val="00BD30C8"/>
    <w:rsid w:val="00BD33EF"/>
    <w:rsid w:val="00BD38F4"/>
    <w:rsid w:val="00BD3EB4"/>
    <w:rsid w:val="00BD4816"/>
    <w:rsid w:val="00BD4C5B"/>
    <w:rsid w:val="00BD5359"/>
    <w:rsid w:val="00BD5714"/>
    <w:rsid w:val="00BD5C65"/>
    <w:rsid w:val="00BD641A"/>
    <w:rsid w:val="00BD7BCC"/>
    <w:rsid w:val="00BD7EA8"/>
    <w:rsid w:val="00BE0717"/>
    <w:rsid w:val="00BE0C48"/>
    <w:rsid w:val="00BE16E9"/>
    <w:rsid w:val="00BE2730"/>
    <w:rsid w:val="00BE2A17"/>
    <w:rsid w:val="00BE2BD2"/>
    <w:rsid w:val="00BE2F2F"/>
    <w:rsid w:val="00BE31BE"/>
    <w:rsid w:val="00BE3A1D"/>
    <w:rsid w:val="00BE3B92"/>
    <w:rsid w:val="00BE3C6E"/>
    <w:rsid w:val="00BE487E"/>
    <w:rsid w:val="00BE6018"/>
    <w:rsid w:val="00BE653D"/>
    <w:rsid w:val="00BE6BA7"/>
    <w:rsid w:val="00BE707C"/>
    <w:rsid w:val="00BE7086"/>
    <w:rsid w:val="00BE7278"/>
    <w:rsid w:val="00BE7650"/>
    <w:rsid w:val="00BF0881"/>
    <w:rsid w:val="00BF09AD"/>
    <w:rsid w:val="00BF1F57"/>
    <w:rsid w:val="00BF20FD"/>
    <w:rsid w:val="00BF2239"/>
    <w:rsid w:val="00BF22C6"/>
    <w:rsid w:val="00BF34C2"/>
    <w:rsid w:val="00BF3804"/>
    <w:rsid w:val="00BF3B4E"/>
    <w:rsid w:val="00BF4086"/>
    <w:rsid w:val="00BF426C"/>
    <w:rsid w:val="00BF4594"/>
    <w:rsid w:val="00BF58D0"/>
    <w:rsid w:val="00BF6027"/>
    <w:rsid w:val="00BF6702"/>
    <w:rsid w:val="00BF71C7"/>
    <w:rsid w:val="00BF7704"/>
    <w:rsid w:val="00BF7952"/>
    <w:rsid w:val="00BF7B78"/>
    <w:rsid w:val="00BF7D6A"/>
    <w:rsid w:val="00C0021D"/>
    <w:rsid w:val="00C00300"/>
    <w:rsid w:val="00C00A6C"/>
    <w:rsid w:val="00C00B8B"/>
    <w:rsid w:val="00C012A9"/>
    <w:rsid w:val="00C01335"/>
    <w:rsid w:val="00C013E1"/>
    <w:rsid w:val="00C01611"/>
    <w:rsid w:val="00C02781"/>
    <w:rsid w:val="00C028CD"/>
    <w:rsid w:val="00C02BDB"/>
    <w:rsid w:val="00C02D59"/>
    <w:rsid w:val="00C02FE3"/>
    <w:rsid w:val="00C030B6"/>
    <w:rsid w:val="00C03284"/>
    <w:rsid w:val="00C034E1"/>
    <w:rsid w:val="00C03A2C"/>
    <w:rsid w:val="00C03B3A"/>
    <w:rsid w:val="00C03CD4"/>
    <w:rsid w:val="00C04694"/>
    <w:rsid w:val="00C04D6C"/>
    <w:rsid w:val="00C050C4"/>
    <w:rsid w:val="00C050D7"/>
    <w:rsid w:val="00C05B5F"/>
    <w:rsid w:val="00C07D5A"/>
    <w:rsid w:val="00C10086"/>
    <w:rsid w:val="00C104CC"/>
    <w:rsid w:val="00C11521"/>
    <w:rsid w:val="00C11F40"/>
    <w:rsid w:val="00C13744"/>
    <w:rsid w:val="00C142AD"/>
    <w:rsid w:val="00C142C1"/>
    <w:rsid w:val="00C14A30"/>
    <w:rsid w:val="00C14DAA"/>
    <w:rsid w:val="00C152FE"/>
    <w:rsid w:val="00C15A6C"/>
    <w:rsid w:val="00C15D1B"/>
    <w:rsid w:val="00C15D64"/>
    <w:rsid w:val="00C1637A"/>
    <w:rsid w:val="00C16739"/>
    <w:rsid w:val="00C168DD"/>
    <w:rsid w:val="00C176CC"/>
    <w:rsid w:val="00C1799E"/>
    <w:rsid w:val="00C17BA1"/>
    <w:rsid w:val="00C2061A"/>
    <w:rsid w:val="00C21031"/>
    <w:rsid w:val="00C221B9"/>
    <w:rsid w:val="00C225EA"/>
    <w:rsid w:val="00C22CCE"/>
    <w:rsid w:val="00C232BC"/>
    <w:rsid w:val="00C23BA2"/>
    <w:rsid w:val="00C2485F"/>
    <w:rsid w:val="00C248B1"/>
    <w:rsid w:val="00C24B63"/>
    <w:rsid w:val="00C24D9B"/>
    <w:rsid w:val="00C25C7C"/>
    <w:rsid w:val="00C262A0"/>
    <w:rsid w:val="00C26A4E"/>
    <w:rsid w:val="00C26B1E"/>
    <w:rsid w:val="00C27E69"/>
    <w:rsid w:val="00C302C2"/>
    <w:rsid w:val="00C31195"/>
    <w:rsid w:val="00C31774"/>
    <w:rsid w:val="00C3180E"/>
    <w:rsid w:val="00C323F0"/>
    <w:rsid w:val="00C32AF2"/>
    <w:rsid w:val="00C32D60"/>
    <w:rsid w:val="00C32DB5"/>
    <w:rsid w:val="00C33051"/>
    <w:rsid w:val="00C33204"/>
    <w:rsid w:val="00C338EB"/>
    <w:rsid w:val="00C33FD9"/>
    <w:rsid w:val="00C34389"/>
    <w:rsid w:val="00C34556"/>
    <w:rsid w:val="00C3465D"/>
    <w:rsid w:val="00C347D5"/>
    <w:rsid w:val="00C35130"/>
    <w:rsid w:val="00C35725"/>
    <w:rsid w:val="00C362EB"/>
    <w:rsid w:val="00C371C9"/>
    <w:rsid w:val="00C37635"/>
    <w:rsid w:val="00C379E9"/>
    <w:rsid w:val="00C37A2C"/>
    <w:rsid w:val="00C403CD"/>
    <w:rsid w:val="00C41351"/>
    <w:rsid w:val="00C419C0"/>
    <w:rsid w:val="00C41B32"/>
    <w:rsid w:val="00C42041"/>
    <w:rsid w:val="00C42363"/>
    <w:rsid w:val="00C4340A"/>
    <w:rsid w:val="00C43934"/>
    <w:rsid w:val="00C439FB"/>
    <w:rsid w:val="00C43AA8"/>
    <w:rsid w:val="00C43F23"/>
    <w:rsid w:val="00C441A4"/>
    <w:rsid w:val="00C442E0"/>
    <w:rsid w:val="00C463C9"/>
    <w:rsid w:val="00C46E9F"/>
    <w:rsid w:val="00C47648"/>
    <w:rsid w:val="00C477B3"/>
    <w:rsid w:val="00C47852"/>
    <w:rsid w:val="00C50011"/>
    <w:rsid w:val="00C500AF"/>
    <w:rsid w:val="00C51A36"/>
    <w:rsid w:val="00C5254B"/>
    <w:rsid w:val="00C55C78"/>
    <w:rsid w:val="00C55D39"/>
    <w:rsid w:val="00C55FBF"/>
    <w:rsid w:val="00C571E3"/>
    <w:rsid w:val="00C57CC1"/>
    <w:rsid w:val="00C57E68"/>
    <w:rsid w:val="00C601C9"/>
    <w:rsid w:val="00C60482"/>
    <w:rsid w:val="00C60669"/>
    <w:rsid w:val="00C623C6"/>
    <w:rsid w:val="00C62479"/>
    <w:rsid w:val="00C627B8"/>
    <w:rsid w:val="00C631D3"/>
    <w:rsid w:val="00C645E6"/>
    <w:rsid w:val="00C64813"/>
    <w:rsid w:val="00C64D82"/>
    <w:rsid w:val="00C64FBC"/>
    <w:rsid w:val="00C65A83"/>
    <w:rsid w:val="00C6657F"/>
    <w:rsid w:val="00C6678B"/>
    <w:rsid w:val="00C66A00"/>
    <w:rsid w:val="00C66CBE"/>
    <w:rsid w:val="00C67118"/>
    <w:rsid w:val="00C67276"/>
    <w:rsid w:val="00C67DDD"/>
    <w:rsid w:val="00C70139"/>
    <w:rsid w:val="00C70D3A"/>
    <w:rsid w:val="00C711BC"/>
    <w:rsid w:val="00C7146E"/>
    <w:rsid w:val="00C7191D"/>
    <w:rsid w:val="00C71E7A"/>
    <w:rsid w:val="00C72C6F"/>
    <w:rsid w:val="00C73391"/>
    <w:rsid w:val="00C74453"/>
    <w:rsid w:val="00C7473A"/>
    <w:rsid w:val="00C74785"/>
    <w:rsid w:val="00C75AB0"/>
    <w:rsid w:val="00C76166"/>
    <w:rsid w:val="00C763A2"/>
    <w:rsid w:val="00C76B7B"/>
    <w:rsid w:val="00C76BBD"/>
    <w:rsid w:val="00C76C08"/>
    <w:rsid w:val="00C76DE2"/>
    <w:rsid w:val="00C772BA"/>
    <w:rsid w:val="00C802D1"/>
    <w:rsid w:val="00C8036C"/>
    <w:rsid w:val="00C80CD8"/>
    <w:rsid w:val="00C80F23"/>
    <w:rsid w:val="00C81151"/>
    <w:rsid w:val="00C81C05"/>
    <w:rsid w:val="00C82AE7"/>
    <w:rsid w:val="00C82CC6"/>
    <w:rsid w:val="00C838EC"/>
    <w:rsid w:val="00C839CB"/>
    <w:rsid w:val="00C8451B"/>
    <w:rsid w:val="00C84593"/>
    <w:rsid w:val="00C850A3"/>
    <w:rsid w:val="00C8520A"/>
    <w:rsid w:val="00C855DD"/>
    <w:rsid w:val="00C85C32"/>
    <w:rsid w:val="00C85C42"/>
    <w:rsid w:val="00C85F45"/>
    <w:rsid w:val="00C86197"/>
    <w:rsid w:val="00C864C9"/>
    <w:rsid w:val="00C86C8C"/>
    <w:rsid w:val="00C87568"/>
    <w:rsid w:val="00C87FD0"/>
    <w:rsid w:val="00C90979"/>
    <w:rsid w:val="00C90DB6"/>
    <w:rsid w:val="00C92603"/>
    <w:rsid w:val="00C92652"/>
    <w:rsid w:val="00C928B9"/>
    <w:rsid w:val="00C9394F"/>
    <w:rsid w:val="00C93B1A"/>
    <w:rsid w:val="00C93D1D"/>
    <w:rsid w:val="00C9444E"/>
    <w:rsid w:val="00C94D90"/>
    <w:rsid w:val="00C96EF5"/>
    <w:rsid w:val="00C96F5F"/>
    <w:rsid w:val="00C97055"/>
    <w:rsid w:val="00CA1643"/>
    <w:rsid w:val="00CA194C"/>
    <w:rsid w:val="00CA223D"/>
    <w:rsid w:val="00CA2B4F"/>
    <w:rsid w:val="00CA30C3"/>
    <w:rsid w:val="00CA3E4F"/>
    <w:rsid w:val="00CA4E1C"/>
    <w:rsid w:val="00CA5927"/>
    <w:rsid w:val="00CA635E"/>
    <w:rsid w:val="00CA63AD"/>
    <w:rsid w:val="00CA6BB0"/>
    <w:rsid w:val="00CA70CE"/>
    <w:rsid w:val="00CA79EC"/>
    <w:rsid w:val="00CB002C"/>
    <w:rsid w:val="00CB059E"/>
    <w:rsid w:val="00CB0CEB"/>
    <w:rsid w:val="00CB1E4B"/>
    <w:rsid w:val="00CB259F"/>
    <w:rsid w:val="00CB3985"/>
    <w:rsid w:val="00CB39C2"/>
    <w:rsid w:val="00CB3F0B"/>
    <w:rsid w:val="00CB44E4"/>
    <w:rsid w:val="00CB48E3"/>
    <w:rsid w:val="00CB4C8C"/>
    <w:rsid w:val="00CB4E90"/>
    <w:rsid w:val="00CB5850"/>
    <w:rsid w:val="00CB5C99"/>
    <w:rsid w:val="00CB5CE5"/>
    <w:rsid w:val="00CB633B"/>
    <w:rsid w:val="00CB6782"/>
    <w:rsid w:val="00CB6A79"/>
    <w:rsid w:val="00CB6E3E"/>
    <w:rsid w:val="00CC054E"/>
    <w:rsid w:val="00CC080A"/>
    <w:rsid w:val="00CC0A5E"/>
    <w:rsid w:val="00CC0D0F"/>
    <w:rsid w:val="00CC1275"/>
    <w:rsid w:val="00CC12EE"/>
    <w:rsid w:val="00CC15E4"/>
    <w:rsid w:val="00CC1FCC"/>
    <w:rsid w:val="00CC282B"/>
    <w:rsid w:val="00CC3767"/>
    <w:rsid w:val="00CC42B1"/>
    <w:rsid w:val="00CC45AF"/>
    <w:rsid w:val="00CC4FDF"/>
    <w:rsid w:val="00CC5767"/>
    <w:rsid w:val="00CC5A04"/>
    <w:rsid w:val="00CC5D2F"/>
    <w:rsid w:val="00CC68CC"/>
    <w:rsid w:val="00CC6E99"/>
    <w:rsid w:val="00CC701E"/>
    <w:rsid w:val="00CC7508"/>
    <w:rsid w:val="00CC7665"/>
    <w:rsid w:val="00CC7735"/>
    <w:rsid w:val="00CD0310"/>
    <w:rsid w:val="00CD0A71"/>
    <w:rsid w:val="00CD2299"/>
    <w:rsid w:val="00CD2888"/>
    <w:rsid w:val="00CD2E48"/>
    <w:rsid w:val="00CD4826"/>
    <w:rsid w:val="00CD4E19"/>
    <w:rsid w:val="00CD6219"/>
    <w:rsid w:val="00CD700F"/>
    <w:rsid w:val="00CD72DB"/>
    <w:rsid w:val="00CD7319"/>
    <w:rsid w:val="00CE0C10"/>
    <w:rsid w:val="00CE148E"/>
    <w:rsid w:val="00CE1568"/>
    <w:rsid w:val="00CE208D"/>
    <w:rsid w:val="00CE2453"/>
    <w:rsid w:val="00CE356D"/>
    <w:rsid w:val="00CE3709"/>
    <w:rsid w:val="00CE3FA4"/>
    <w:rsid w:val="00CE44F8"/>
    <w:rsid w:val="00CE5277"/>
    <w:rsid w:val="00CE5A12"/>
    <w:rsid w:val="00CE5B4D"/>
    <w:rsid w:val="00CE6358"/>
    <w:rsid w:val="00CE6686"/>
    <w:rsid w:val="00CE6C1C"/>
    <w:rsid w:val="00CE6E97"/>
    <w:rsid w:val="00CE7133"/>
    <w:rsid w:val="00CE736E"/>
    <w:rsid w:val="00CE7868"/>
    <w:rsid w:val="00CE796C"/>
    <w:rsid w:val="00CF1B70"/>
    <w:rsid w:val="00CF1DD1"/>
    <w:rsid w:val="00CF2067"/>
    <w:rsid w:val="00CF2161"/>
    <w:rsid w:val="00CF2307"/>
    <w:rsid w:val="00CF26AE"/>
    <w:rsid w:val="00CF2C8A"/>
    <w:rsid w:val="00CF2D54"/>
    <w:rsid w:val="00CF311F"/>
    <w:rsid w:val="00CF5047"/>
    <w:rsid w:val="00CF599A"/>
    <w:rsid w:val="00CF6068"/>
    <w:rsid w:val="00CF7572"/>
    <w:rsid w:val="00D01344"/>
    <w:rsid w:val="00D01B3B"/>
    <w:rsid w:val="00D01B90"/>
    <w:rsid w:val="00D01DFA"/>
    <w:rsid w:val="00D024CD"/>
    <w:rsid w:val="00D03489"/>
    <w:rsid w:val="00D034DA"/>
    <w:rsid w:val="00D03538"/>
    <w:rsid w:val="00D03693"/>
    <w:rsid w:val="00D03A03"/>
    <w:rsid w:val="00D03F92"/>
    <w:rsid w:val="00D0421D"/>
    <w:rsid w:val="00D046FD"/>
    <w:rsid w:val="00D047F7"/>
    <w:rsid w:val="00D049B8"/>
    <w:rsid w:val="00D04C8A"/>
    <w:rsid w:val="00D0516C"/>
    <w:rsid w:val="00D05B56"/>
    <w:rsid w:val="00D05C2F"/>
    <w:rsid w:val="00D05EE7"/>
    <w:rsid w:val="00D05F72"/>
    <w:rsid w:val="00D068D0"/>
    <w:rsid w:val="00D06FE0"/>
    <w:rsid w:val="00D07307"/>
    <w:rsid w:val="00D076A9"/>
    <w:rsid w:val="00D07754"/>
    <w:rsid w:val="00D078D1"/>
    <w:rsid w:val="00D111B7"/>
    <w:rsid w:val="00D1293B"/>
    <w:rsid w:val="00D129A8"/>
    <w:rsid w:val="00D12FB9"/>
    <w:rsid w:val="00D13184"/>
    <w:rsid w:val="00D135F2"/>
    <w:rsid w:val="00D13D00"/>
    <w:rsid w:val="00D13FEB"/>
    <w:rsid w:val="00D14189"/>
    <w:rsid w:val="00D145DA"/>
    <w:rsid w:val="00D147C0"/>
    <w:rsid w:val="00D15696"/>
    <w:rsid w:val="00D1586A"/>
    <w:rsid w:val="00D15C51"/>
    <w:rsid w:val="00D16C68"/>
    <w:rsid w:val="00D1709A"/>
    <w:rsid w:val="00D200BD"/>
    <w:rsid w:val="00D201AA"/>
    <w:rsid w:val="00D204A7"/>
    <w:rsid w:val="00D209DC"/>
    <w:rsid w:val="00D20AA5"/>
    <w:rsid w:val="00D2111D"/>
    <w:rsid w:val="00D21D4D"/>
    <w:rsid w:val="00D22399"/>
    <w:rsid w:val="00D23163"/>
    <w:rsid w:val="00D23359"/>
    <w:rsid w:val="00D26531"/>
    <w:rsid w:val="00D2662C"/>
    <w:rsid w:val="00D27B99"/>
    <w:rsid w:val="00D27FA3"/>
    <w:rsid w:val="00D3176C"/>
    <w:rsid w:val="00D31AAF"/>
    <w:rsid w:val="00D31B3F"/>
    <w:rsid w:val="00D31EBE"/>
    <w:rsid w:val="00D32257"/>
    <w:rsid w:val="00D3287F"/>
    <w:rsid w:val="00D32E3E"/>
    <w:rsid w:val="00D33751"/>
    <w:rsid w:val="00D35D4A"/>
    <w:rsid w:val="00D365CB"/>
    <w:rsid w:val="00D36DE2"/>
    <w:rsid w:val="00D36F6E"/>
    <w:rsid w:val="00D372B0"/>
    <w:rsid w:val="00D37343"/>
    <w:rsid w:val="00D403F6"/>
    <w:rsid w:val="00D4205E"/>
    <w:rsid w:val="00D421ED"/>
    <w:rsid w:val="00D429AB"/>
    <w:rsid w:val="00D43038"/>
    <w:rsid w:val="00D47399"/>
    <w:rsid w:val="00D47714"/>
    <w:rsid w:val="00D47BB2"/>
    <w:rsid w:val="00D47D04"/>
    <w:rsid w:val="00D5056A"/>
    <w:rsid w:val="00D510A0"/>
    <w:rsid w:val="00D5194F"/>
    <w:rsid w:val="00D522CB"/>
    <w:rsid w:val="00D527EE"/>
    <w:rsid w:val="00D529C4"/>
    <w:rsid w:val="00D53233"/>
    <w:rsid w:val="00D53929"/>
    <w:rsid w:val="00D539D0"/>
    <w:rsid w:val="00D540DC"/>
    <w:rsid w:val="00D55616"/>
    <w:rsid w:val="00D5574C"/>
    <w:rsid w:val="00D55DAC"/>
    <w:rsid w:val="00D6153F"/>
    <w:rsid w:val="00D61982"/>
    <w:rsid w:val="00D61D40"/>
    <w:rsid w:val="00D61EA9"/>
    <w:rsid w:val="00D61EFF"/>
    <w:rsid w:val="00D62655"/>
    <w:rsid w:val="00D6267A"/>
    <w:rsid w:val="00D62998"/>
    <w:rsid w:val="00D638E8"/>
    <w:rsid w:val="00D63B88"/>
    <w:rsid w:val="00D647DE"/>
    <w:rsid w:val="00D64827"/>
    <w:rsid w:val="00D6501F"/>
    <w:rsid w:val="00D65347"/>
    <w:rsid w:val="00D65864"/>
    <w:rsid w:val="00D65D03"/>
    <w:rsid w:val="00D677AB"/>
    <w:rsid w:val="00D67D12"/>
    <w:rsid w:val="00D70550"/>
    <w:rsid w:val="00D705FF"/>
    <w:rsid w:val="00D70B0C"/>
    <w:rsid w:val="00D7145C"/>
    <w:rsid w:val="00D7356B"/>
    <w:rsid w:val="00D73E35"/>
    <w:rsid w:val="00D7404C"/>
    <w:rsid w:val="00D744BC"/>
    <w:rsid w:val="00D7585A"/>
    <w:rsid w:val="00D75865"/>
    <w:rsid w:val="00D759E8"/>
    <w:rsid w:val="00D76982"/>
    <w:rsid w:val="00D77C53"/>
    <w:rsid w:val="00D77E96"/>
    <w:rsid w:val="00D80231"/>
    <w:rsid w:val="00D802E8"/>
    <w:rsid w:val="00D80618"/>
    <w:rsid w:val="00D807DF"/>
    <w:rsid w:val="00D80ACB"/>
    <w:rsid w:val="00D82339"/>
    <w:rsid w:val="00D82494"/>
    <w:rsid w:val="00D82FF2"/>
    <w:rsid w:val="00D83774"/>
    <w:rsid w:val="00D83D3D"/>
    <w:rsid w:val="00D84526"/>
    <w:rsid w:val="00D84A4B"/>
    <w:rsid w:val="00D85785"/>
    <w:rsid w:val="00D85D1F"/>
    <w:rsid w:val="00D874BF"/>
    <w:rsid w:val="00D900F9"/>
    <w:rsid w:val="00D904E4"/>
    <w:rsid w:val="00D90A81"/>
    <w:rsid w:val="00D90B7D"/>
    <w:rsid w:val="00D90DCE"/>
    <w:rsid w:val="00D915DE"/>
    <w:rsid w:val="00D92168"/>
    <w:rsid w:val="00D9225B"/>
    <w:rsid w:val="00D9231C"/>
    <w:rsid w:val="00D92A5E"/>
    <w:rsid w:val="00D935BD"/>
    <w:rsid w:val="00D93CAF"/>
    <w:rsid w:val="00D940B5"/>
    <w:rsid w:val="00D943D4"/>
    <w:rsid w:val="00D94CCC"/>
    <w:rsid w:val="00D9582D"/>
    <w:rsid w:val="00D95CB0"/>
    <w:rsid w:val="00D9654F"/>
    <w:rsid w:val="00D966FE"/>
    <w:rsid w:val="00D9739F"/>
    <w:rsid w:val="00D977C0"/>
    <w:rsid w:val="00D977F0"/>
    <w:rsid w:val="00D97E14"/>
    <w:rsid w:val="00DA00A3"/>
    <w:rsid w:val="00DA03E9"/>
    <w:rsid w:val="00DA13F3"/>
    <w:rsid w:val="00DA2B68"/>
    <w:rsid w:val="00DA2DE3"/>
    <w:rsid w:val="00DA3633"/>
    <w:rsid w:val="00DA400B"/>
    <w:rsid w:val="00DA49E9"/>
    <w:rsid w:val="00DA5288"/>
    <w:rsid w:val="00DA6172"/>
    <w:rsid w:val="00DA6443"/>
    <w:rsid w:val="00DA6515"/>
    <w:rsid w:val="00DA6B5E"/>
    <w:rsid w:val="00DA6C2E"/>
    <w:rsid w:val="00DA7146"/>
    <w:rsid w:val="00DA716A"/>
    <w:rsid w:val="00DA7B82"/>
    <w:rsid w:val="00DB0C97"/>
    <w:rsid w:val="00DB1F4F"/>
    <w:rsid w:val="00DB274A"/>
    <w:rsid w:val="00DB28A5"/>
    <w:rsid w:val="00DB2CD0"/>
    <w:rsid w:val="00DB3305"/>
    <w:rsid w:val="00DB354F"/>
    <w:rsid w:val="00DB37EE"/>
    <w:rsid w:val="00DB401F"/>
    <w:rsid w:val="00DB40A4"/>
    <w:rsid w:val="00DB4450"/>
    <w:rsid w:val="00DB4EE7"/>
    <w:rsid w:val="00DB521D"/>
    <w:rsid w:val="00DB5971"/>
    <w:rsid w:val="00DB5D51"/>
    <w:rsid w:val="00DB5F53"/>
    <w:rsid w:val="00DB7B69"/>
    <w:rsid w:val="00DC0A2F"/>
    <w:rsid w:val="00DC0DBE"/>
    <w:rsid w:val="00DC12FA"/>
    <w:rsid w:val="00DC234A"/>
    <w:rsid w:val="00DC2A5E"/>
    <w:rsid w:val="00DC41E4"/>
    <w:rsid w:val="00DC496E"/>
    <w:rsid w:val="00DC5116"/>
    <w:rsid w:val="00DC6226"/>
    <w:rsid w:val="00DC7C77"/>
    <w:rsid w:val="00DC7EEF"/>
    <w:rsid w:val="00DC7FD5"/>
    <w:rsid w:val="00DD02FF"/>
    <w:rsid w:val="00DD07C4"/>
    <w:rsid w:val="00DD105A"/>
    <w:rsid w:val="00DD24F9"/>
    <w:rsid w:val="00DD26EC"/>
    <w:rsid w:val="00DD2DFB"/>
    <w:rsid w:val="00DD3604"/>
    <w:rsid w:val="00DD3F4D"/>
    <w:rsid w:val="00DD4AD9"/>
    <w:rsid w:val="00DD5337"/>
    <w:rsid w:val="00DD5F74"/>
    <w:rsid w:val="00DD6F2E"/>
    <w:rsid w:val="00DD72E1"/>
    <w:rsid w:val="00DD7A65"/>
    <w:rsid w:val="00DD7EA2"/>
    <w:rsid w:val="00DE00F2"/>
    <w:rsid w:val="00DE092D"/>
    <w:rsid w:val="00DE117F"/>
    <w:rsid w:val="00DE1337"/>
    <w:rsid w:val="00DE142B"/>
    <w:rsid w:val="00DE2D17"/>
    <w:rsid w:val="00DE337E"/>
    <w:rsid w:val="00DE353C"/>
    <w:rsid w:val="00DE401C"/>
    <w:rsid w:val="00DE4976"/>
    <w:rsid w:val="00DE4C2A"/>
    <w:rsid w:val="00DE68E6"/>
    <w:rsid w:val="00DE6E2F"/>
    <w:rsid w:val="00DE6F47"/>
    <w:rsid w:val="00DE774B"/>
    <w:rsid w:val="00DE7D13"/>
    <w:rsid w:val="00DF007B"/>
    <w:rsid w:val="00DF1EAE"/>
    <w:rsid w:val="00DF26C3"/>
    <w:rsid w:val="00DF2E98"/>
    <w:rsid w:val="00DF380E"/>
    <w:rsid w:val="00DF3816"/>
    <w:rsid w:val="00DF3818"/>
    <w:rsid w:val="00DF382E"/>
    <w:rsid w:val="00DF3F94"/>
    <w:rsid w:val="00DF41C3"/>
    <w:rsid w:val="00DF4369"/>
    <w:rsid w:val="00DF43C8"/>
    <w:rsid w:val="00DF5970"/>
    <w:rsid w:val="00DF5B14"/>
    <w:rsid w:val="00DF601F"/>
    <w:rsid w:val="00DF63FA"/>
    <w:rsid w:val="00DF66E2"/>
    <w:rsid w:val="00E001FD"/>
    <w:rsid w:val="00E004F3"/>
    <w:rsid w:val="00E00A1C"/>
    <w:rsid w:val="00E00D60"/>
    <w:rsid w:val="00E00FAD"/>
    <w:rsid w:val="00E012CC"/>
    <w:rsid w:val="00E0147A"/>
    <w:rsid w:val="00E01852"/>
    <w:rsid w:val="00E01FE4"/>
    <w:rsid w:val="00E0220A"/>
    <w:rsid w:val="00E0220E"/>
    <w:rsid w:val="00E02961"/>
    <w:rsid w:val="00E02A1E"/>
    <w:rsid w:val="00E02B71"/>
    <w:rsid w:val="00E02DEB"/>
    <w:rsid w:val="00E03999"/>
    <w:rsid w:val="00E0399E"/>
    <w:rsid w:val="00E03EF3"/>
    <w:rsid w:val="00E042A1"/>
    <w:rsid w:val="00E05CF4"/>
    <w:rsid w:val="00E05E82"/>
    <w:rsid w:val="00E061FD"/>
    <w:rsid w:val="00E06486"/>
    <w:rsid w:val="00E07425"/>
    <w:rsid w:val="00E07F8E"/>
    <w:rsid w:val="00E1043E"/>
    <w:rsid w:val="00E104FA"/>
    <w:rsid w:val="00E1082A"/>
    <w:rsid w:val="00E10956"/>
    <w:rsid w:val="00E10D2D"/>
    <w:rsid w:val="00E110B5"/>
    <w:rsid w:val="00E11166"/>
    <w:rsid w:val="00E11B37"/>
    <w:rsid w:val="00E12818"/>
    <w:rsid w:val="00E12C81"/>
    <w:rsid w:val="00E12D39"/>
    <w:rsid w:val="00E13182"/>
    <w:rsid w:val="00E1392B"/>
    <w:rsid w:val="00E13D31"/>
    <w:rsid w:val="00E14523"/>
    <w:rsid w:val="00E14972"/>
    <w:rsid w:val="00E14CB9"/>
    <w:rsid w:val="00E151F2"/>
    <w:rsid w:val="00E15383"/>
    <w:rsid w:val="00E15AB5"/>
    <w:rsid w:val="00E15C82"/>
    <w:rsid w:val="00E15C87"/>
    <w:rsid w:val="00E1738C"/>
    <w:rsid w:val="00E17DFA"/>
    <w:rsid w:val="00E201C0"/>
    <w:rsid w:val="00E20F62"/>
    <w:rsid w:val="00E21072"/>
    <w:rsid w:val="00E21ABD"/>
    <w:rsid w:val="00E22775"/>
    <w:rsid w:val="00E22D28"/>
    <w:rsid w:val="00E22F81"/>
    <w:rsid w:val="00E22F87"/>
    <w:rsid w:val="00E230E3"/>
    <w:rsid w:val="00E23C97"/>
    <w:rsid w:val="00E24727"/>
    <w:rsid w:val="00E248A6"/>
    <w:rsid w:val="00E254BE"/>
    <w:rsid w:val="00E265A7"/>
    <w:rsid w:val="00E27B80"/>
    <w:rsid w:val="00E306E6"/>
    <w:rsid w:val="00E30EDF"/>
    <w:rsid w:val="00E31B43"/>
    <w:rsid w:val="00E31FBA"/>
    <w:rsid w:val="00E33513"/>
    <w:rsid w:val="00E33996"/>
    <w:rsid w:val="00E33A4F"/>
    <w:rsid w:val="00E33F3E"/>
    <w:rsid w:val="00E341E5"/>
    <w:rsid w:val="00E34315"/>
    <w:rsid w:val="00E35FBC"/>
    <w:rsid w:val="00E36AAE"/>
    <w:rsid w:val="00E37198"/>
    <w:rsid w:val="00E37526"/>
    <w:rsid w:val="00E3774C"/>
    <w:rsid w:val="00E4090D"/>
    <w:rsid w:val="00E41313"/>
    <w:rsid w:val="00E41773"/>
    <w:rsid w:val="00E41ACD"/>
    <w:rsid w:val="00E42FE6"/>
    <w:rsid w:val="00E43327"/>
    <w:rsid w:val="00E447D4"/>
    <w:rsid w:val="00E44ECC"/>
    <w:rsid w:val="00E45FD6"/>
    <w:rsid w:val="00E460B6"/>
    <w:rsid w:val="00E46BD2"/>
    <w:rsid w:val="00E46D0E"/>
    <w:rsid w:val="00E473D4"/>
    <w:rsid w:val="00E474CF"/>
    <w:rsid w:val="00E47AB5"/>
    <w:rsid w:val="00E513F6"/>
    <w:rsid w:val="00E51EC6"/>
    <w:rsid w:val="00E52F3B"/>
    <w:rsid w:val="00E52F80"/>
    <w:rsid w:val="00E53D94"/>
    <w:rsid w:val="00E53DEA"/>
    <w:rsid w:val="00E5424B"/>
    <w:rsid w:val="00E544BA"/>
    <w:rsid w:val="00E545BD"/>
    <w:rsid w:val="00E54EAB"/>
    <w:rsid w:val="00E55B64"/>
    <w:rsid w:val="00E564F4"/>
    <w:rsid w:val="00E56E75"/>
    <w:rsid w:val="00E6033A"/>
    <w:rsid w:val="00E611F6"/>
    <w:rsid w:val="00E616DB"/>
    <w:rsid w:val="00E62436"/>
    <w:rsid w:val="00E62442"/>
    <w:rsid w:val="00E627A4"/>
    <w:rsid w:val="00E627E0"/>
    <w:rsid w:val="00E630ED"/>
    <w:rsid w:val="00E638E4"/>
    <w:rsid w:val="00E639CC"/>
    <w:rsid w:val="00E6436A"/>
    <w:rsid w:val="00E6437C"/>
    <w:rsid w:val="00E65237"/>
    <w:rsid w:val="00E661C5"/>
    <w:rsid w:val="00E67862"/>
    <w:rsid w:val="00E67B85"/>
    <w:rsid w:val="00E7028A"/>
    <w:rsid w:val="00E70ACF"/>
    <w:rsid w:val="00E70D46"/>
    <w:rsid w:val="00E712A9"/>
    <w:rsid w:val="00E712D0"/>
    <w:rsid w:val="00E713BC"/>
    <w:rsid w:val="00E718C7"/>
    <w:rsid w:val="00E72444"/>
    <w:rsid w:val="00E728F0"/>
    <w:rsid w:val="00E7293B"/>
    <w:rsid w:val="00E736CC"/>
    <w:rsid w:val="00E7410F"/>
    <w:rsid w:val="00E74EC5"/>
    <w:rsid w:val="00E76B86"/>
    <w:rsid w:val="00E80833"/>
    <w:rsid w:val="00E809F3"/>
    <w:rsid w:val="00E80C21"/>
    <w:rsid w:val="00E81B65"/>
    <w:rsid w:val="00E820BD"/>
    <w:rsid w:val="00E82252"/>
    <w:rsid w:val="00E8227B"/>
    <w:rsid w:val="00E8342F"/>
    <w:rsid w:val="00E8377C"/>
    <w:rsid w:val="00E83BFE"/>
    <w:rsid w:val="00E83E84"/>
    <w:rsid w:val="00E84210"/>
    <w:rsid w:val="00E843E8"/>
    <w:rsid w:val="00E844CD"/>
    <w:rsid w:val="00E847A7"/>
    <w:rsid w:val="00E84FE5"/>
    <w:rsid w:val="00E86682"/>
    <w:rsid w:val="00E86E79"/>
    <w:rsid w:val="00E9064D"/>
    <w:rsid w:val="00E906B4"/>
    <w:rsid w:val="00E9095B"/>
    <w:rsid w:val="00E9145E"/>
    <w:rsid w:val="00E91B24"/>
    <w:rsid w:val="00E91C26"/>
    <w:rsid w:val="00E926B8"/>
    <w:rsid w:val="00E927BF"/>
    <w:rsid w:val="00E92BE5"/>
    <w:rsid w:val="00E936DA"/>
    <w:rsid w:val="00E9399B"/>
    <w:rsid w:val="00E939A7"/>
    <w:rsid w:val="00E93D5A"/>
    <w:rsid w:val="00E94008"/>
    <w:rsid w:val="00E94762"/>
    <w:rsid w:val="00E956BA"/>
    <w:rsid w:val="00E96B52"/>
    <w:rsid w:val="00E97AC7"/>
    <w:rsid w:val="00E97B20"/>
    <w:rsid w:val="00E97EE5"/>
    <w:rsid w:val="00EA0018"/>
    <w:rsid w:val="00EA030C"/>
    <w:rsid w:val="00EA08BE"/>
    <w:rsid w:val="00EA0A85"/>
    <w:rsid w:val="00EA14B0"/>
    <w:rsid w:val="00EA2244"/>
    <w:rsid w:val="00EA2AED"/>
    <w:rsid w:val="00EA3098"/>
    <w:rsid w:val="00EA4884"/>
    <w:rsid w:val="00EA4DDC"/>
    <w:rsid w:val="00EA4F79"/>
    <w:rsid w:val="00EA6E0D"/>
    <w:rsid w:val="00EA6FA7"/>
    <w:rsid w:val="00EA731F"/>
    <w:rsid w:val="00EB04C7"/>
    <w:rsid w:val="00EB067F"/>
    <w:rsid w:val="00EB17BE"/>
    <w:rsid w:val="00EB1A1B"/>
    <w:rsid w:val="00EB1F02"/>
    <w:rsid w:val="00EB2A0E"/>
    <w:rsid w:val="00EB2E64"/>
    <w:rsid w:val="00EB3290"/>
    <w:rsid w:val="00EB5BC5"/>
    <w:rsid w:val="00EB6097"/>
    <w:rsid w:val="00EB6212"/>
    <w:rsid w:val="00EB6BB5"/>
    <w:rsid w:val="00EB6E30"/>
    <w:rsid w:val="00EB7618"/>
    <w:rsid w:val="00EB7B51"/>
    <w:rsid w:val="00EB7F93"/>
    <w:rsid w:val="00EC034B"/>
    <w:rsid w:val="00EC086C"/>
    <w:rsid w:val="00EC1720"/>
    <w:rsid w:val="00EC2DB7"/>
    <w:rsid w:val="00EC337D"/>
    <w:rsid w:val="00EC3789"/>
    <w:rsid w:val="00EC42D0"/>
    <w:rsid w:val="00EC638F"/>
    <w:rsid w:val="00EC7927"/>
    <w:rsid w:val="00EC7EE1"/>
    <w:rsid w:val="00ED095E"/>
    <w:rsid w:val="00ED1A0B"/>
    <w:rsid w:val="00ED1EF0"/>
    <w:rsid w:val="00ED27DD"/>
    <w:rsid w:val="00ED2A43"/>
    <w:rsid w:val="00ED3706"/>
    <w:rsid w:val="00ED4EBD"/>
    <w:rsid w:val="00ED5162"/>
    <w:rsid w:val="00ED5669"/>
    <w:rsid w:val="00ED5766"/>
    <w:rsid w:val="00ED659C"/>
    <w:rsid w:val="00ED697C"/>
    <w:rsid w:val="00ED787C"/>
    <w:rsid w:val="00ED7B90"/>
    <w:rsid w:val="00EE06CA"/>
    <w:rsid w:val="00EE0A56"/>
    <w:rsid w:val="00EE1CF9"/>
    <w:rsid w:val="00EE31D6"/>
    <w:rsid w:val="00EE4396"/>
    <w:rsid w:val="00EE43AD"/>
    <w:rsid w:val="00EE4874"/>
    <w:rsid w:val="00EE48D6"/>
    <w:rsid w:val="00EE4A6E"/>
    <w:rsid w:val="00EE4BAB"/>
    <w:rsid w:val="00EE7922"/>
    <w:rsid w:val="00EE79A6"/>
    <w:rsid w:val="00EF0906"/>
    <w:rsid w:val="00EF0A63"/>
    <w:rsid w:val="00EF0DD9"/>
    <w:rsid w:val="00EF10D2"/>
    <w:rsid w:val="00EF11DF"/>
    <w:rsid w:val="00EF130D"/>
    <w:rsid w:val="00EF30E0"/>
    <w:rsid w:val="00EF3D05"/>
    <w:rsid w:val="00EF42CF"/>
    <w:rsid w:val="00EF42E6"/>
    <w:rsid w:val="00EF4D56"/>
    <w:rsid w:val="00EF4F42"/>
    <w:rsid w:val="00EF5403"/>
    <w:rsid w:val="00EF567D"/>
    <w:rsid w:val="00EF5F11"/>
    <w:rsid w:val="00EF6111"/>
    <w:rsid w:val="00EF7792"/>
    <w:rsid w:val="00F005A0"/>
    <w:rsid w:val="00F00B02"/>
    <w:rsid w:val="00F01835"/>
    <w:rsid w:val="00F01DE9"/>
    <w:rsid w:val="00F0229D"/>
    <w:rsid w:val="00F028F6"/>
    <w:rsid w:val="00F02B1B"/>
    <w:rsid w:val="00F032BB"/>
    <w:rsid w:val="00F032C8"/>
    <w:rsid w:val="00F03567"/>
    <w:rsid w:val="00F03DD3"/>
    <w:rsid w:val="00F0402B"/>
    <w:rsid w:val="00F044C6"/>
    <w:rsid w:val="00F045A1"/>
    <w:rsid w:val="00F04A2C"/>
    <w:rsid w:val="00F04BBE"/>
    <w:rsid w:val="00F06616"/>
    <w:rsid w:val="00F07485"/>
    <w:rsid w:val="00F10BC6"/>
    <w:rsid w:val="00F11352"/>
    <w:rsid w:val="00F11AD0"/>
    <w:rsid w:val="00F1202E"/>
    <w:rsid w:val="00F121AD"/>
    <w:rsid w:val="00F12313"/>
    <w:rsid w:val="00F12D5D"/>
    <w:rsid w:val="00F13D34"/>
    <w:rsid w:val="00F14602"/>
    <w:rsid w:val="00F1498D"/>
    <w:rsid w:val="00F14DDF"/>
    <w:rsid w:val="00F14DF4"/>
    <w:rsid w:val="00F152AD"/>
    <w:rsid w:val="00F15BA3"/>
    <w:rsid w:val="00F15BB3"/>
    <w:rsid w:val="00F15C96"/>
    <w:rsid w:val="00F165AA"/>
    <w:rsid w:val="00F165B7"/>
    <w:rsid w:val="00F17D2F"/>
    <w:rsid w:val="00F20C9C"/>
    <w:rsid w:val="00F21827"/>
    <w:rsid w:val="00F21993"/>
    <w:rsid w:val="00F21A00"/>
    <w:rsid w:val="00F2285F"/>
    <w:rsid w:val="00F22D4B"/>
    <w:rsid w:val="00F23133"/>
    <w:rsid w:val="00F23155"/>
    <w:rsid w:val="00F23DD4"/>
    <w:rsid w:val="00F23EE4"/>
    <w:rsid w:val="00F24236"/>
    <w:rsid w:val="00F24E0E"/>
    <w:rsid w:val="00F25306"/>
    <w:rsid w:val="00F25707"/>
    <w:rsid w:val="00F26693"/>
    <w:rsid w:val="00F2695D"/>
    <w:rsid w:val="00F26A13"/>
    <w:rsid w:val="00F272DD"/>
    <w:rsid w:val="00F27D3B"/>
    <w:rsid w:val="00F31261"/>
    <w:rsid w:val="00F315BD"/>
    <w:rsid w:val="00F31BB3"/>
    <w:rsid w:val="00F31C67"/>
    <w:rsid w:val="00F31CBC"/>
    <w:rsid w:val="00F323C3"/>
    <w:rsid w:val="00F32A15"/>
    <w:rsid w:val="00F32EE6"/>
    <w:rsid w:val="00F32F3C"/>
    <w:rsid w:val="00F339EC"/>
    <w:rsid w:val="00F3443B"/>
    <w:rsid w:val="00F34FDD"/>
    <w:rsid w:val="00F35279"/>
    <w:rsid w:val="00F35F1A"/>
    <w:rsid w:val="00F36130"/>
    <w:rsid w:val="00F36354"/>
    <w:rsid w:val="00F3644F"/>
    <w:rsid w:val="00F36A08"/>
    <w:rsid w:val="00F36B71"/>
    <w:rsid w:val="00F36F7D"/>
    <w:rsid w:val="00F373AE"/>
    <w:rsid w:val="00F3783D"/>
    <w:rsid w:val="00F37D7B"/>
    <w:rsid w:val="00F40086"/>
    <w:rsid w:val="00F4032F"/>
    <w:rsid w:val="00F40360"/>
    <w:rsid w:val="00F40444"/>
    <w:rsid w:val="00F40CE6"/>
    <w:rsid w:val="00F4179D"/>
    <w:rsid w:val="00F41B59"/>
    <w:rsid w:val="00F42099"/>
    <w:rsid w:val="00F423BD"/>
    <w:rsid w:val="00F42A08"/>
    <w:rsid w:val="00F431C5"/>
    <w:rsid w:val="00F432FF"/>
    <w:rsid w:val="00F456D2"/>
    <w:rsid w:val="00F45B08"/>
    <w:rsid w:val="00F46431"/>
    <w:rsid w:val="00F469AD"/>
    <w:rsid w:val="00F4715C"/>
    <w:rsid w:val="00F47C9F"/>
    <w:rsid w:val="00F50CE8"/>
    <w:rsid w:val="00F51361"/>
    <w:rsid w:val="00F51F08"/>
    <w:rsid w:val="00F52330"/>
    <w:rsid w:val="00F52C19"/>
    <w:rsid w:val="00F531BD"/>
    <w:rsid w:val="00F54101"/>
    <w:rsid w:val="00F54603"/>
    <w:rsid w:val="00F54772"/>
    <w:rsid w:val="00F54869"/>
    <w:rsid w:val="00F55458"/>
    <w:rsid w:val="00F556B2"/>
    <w:rsid w:val="00F562B3"/>
    <w:rsid w:val="00F565E8"/>
    <w:rsid w:val="00F56CB4"/>
    <w:rsid w:val="00F5754B"/>
    <w:rsid w:val="00F576DE"/>
    <w:rsid w:val="00F57747"/>
    <w:rsid w:val="00F578BC"/>
    <w:rsid w:val="00F60583"/>
    <w:rsid w:val="00F60C35"/>
    <w:rsid w:val="00F60D77"/>
    <w:rsid w:val="00F62A12"/>
    <w:rsid w:val="00F62C88"/>
    <w:rsid w:val="00F633F1"/>
    <w:rsid w:val="00F63BF7"/>
    <w:rsid w:val="00F6453E"/>
    <w:rsid w:val="00F65015"/>
    <w:rsid w:val="00F65215"/>
    <w:rsid w:val="00F65617"/>
    <w:rsid w:val="00F65A88"/>
    <w:rsid w:val="00F66494"/>
    <w:rsid w:val="00F66C58"/>
    <w:rsid w:val="00F710BE"/>
    <w:rsid w:val="00F712C1"/>
    <w:rsid w:val="00F71D68"/>
    <w:rsid w:val="00F71D7B"/>
    <w:rsid w:val="00F72016"/>
    <w:rsid w:val="00F72DAD"/>
    <w:rsid w:val="00F736D2"/>
    <w:rsid w:val="00F74646"/>
    <w:rsid w:val="00F74C38"/>
    <w:rsid w:val="00F7564C"/>
    <w:rsid w:val="00F76220"/>
    <w:rsid w:val="00F769BE"/>
    <w:rsid w:val="00F7735C"/>
    <w:rsid w:val="00F77BD5"/>
    <w:rsid w:val="00F82969"/>
    <w:rsid w:val="00F82E6B"/>
    <w:rsid w:val="00F833FA"/>
    <w:rsid w:val="00F83662"/>
    <w:rsid w:val="00F838C0"/>
    <w:rsid w:val="00F85F83"/>
    <w:rsid w:val="00F8637D"/>
    <w:rsid w:val="00F86DAA"/>
    <w:rsid w:val="00F90A2C"/>
    <w:rsid w:val="00F912FD"/>
    <w:rsid w:val="00F917F5"/>
    <w:rsid w:val="00F91D43"/>
    <w:rsid w:val="00F92C2F"/>
    <w:rsid w:val="00F9367F"/>
    <w:rsid w:val="00F948AF"/>
    <w:rsid w:val="00F952BE"/>
    <w:rsid w:val="00F953D2"/>
    <w:rsid w:val="00F95411"/>
    <w:rsid w:val="00F955D8"/>
    <w:rsid w:val="00F95642"/>
    <w:rsid w:val="00F96339"/>
    <w:rsid w:val="00F97859"/>
    <w:rsid w:val="00F97973"/>
    <w:rsid w:val="00F97B71"/>
    <w:rsid w:val="00F97B82"/>
    <w:rsid w:val="00F97D9B"/>
    <w:rsid w:val="00FA06A3"/>
    <w:rsid w:val="00FA24D2"/>
    <w:rsid w:val="00FA2A15"/>
    <w:rsid w:val="00FA2CFC"/>
    <w:rsid w:val="00FA2DDA"/>
    <w:rsid w:val="00FA34CA"/>
    <w:rsid w:val="00FA3E3E"/>
    <w:rsid w:val="00FA49D4"/>
    <w:rsid w:val="00FA4A55"/>
    <w:rsid w:val="00FA4C5C"/>
    <w:rsid w:val="00FA4D4F"/>
    <w:rsid w:val="00FA54E8"/>
    <w:rsid w:val="00FA55D2"/>
    <w:rsid w:val="00FA5FE8"/>
    <w:rsid w:val="00FA6665"/>
    <w:rsid w:val="00FA668B"/>
    <w:rsid w:val="00FA67CF"/>
    <w:rsid w:val="00FA76DE"/>
    <w:rsid w:val="00FA7908"/>
    <w:rsid w:val="00FA7EA7"/>
    <w:rsid w:val="00FB0A5F"/>
    <w:rsid w:val="00FB165C"/>
    <w:rsid w:val="00FB2D17"/>
    <w:rsid w:val="00FB2F69"/>
    <w:rsid w:val="00FB368B"/>
    <w:rsid w:val="00FB3A3A"/>
    <w:rsid w:val="00FB3F0C"/>
    <w:rsid w:val="00FB4217"/>
    <w:rsid w:val="00FB4379"/>
    <w:rsid w:val="00FB45FF"/>
    <w:rsid w:val="00FB481F"/>
    <w:rsid w:val="00FB5D97"/>
    <w:rsid w:val="00FB5E5D"/>
    <w:rsid w:val="00FB61EA"/>
    <w:rsid w:val="00FB63BF"/>
    <w:rsid w:val="00FB6C7A"/>
    <w:rsid w:val="00FB732E"/>
    <w:rsid w:val="00FB7853"/>
    <w:rsid w:val="00FB79F7"/>
    <w:rsid w:val="00FB7BD5"/>
    <w:rsid w:val="00FC09E7"/>
    <w:rsid w:val="00FC1CA5"/>
    <w:rsid w:val="00FC1D8E"/>
    <w:rsid w:val="00FC2733"/>
    <w:rsid w:val="00FC2979"/>
    <w:rsid w:val="00FC370B"/>
    <w:rsid w:val="00FC630B"/>
    <w:rsid w:val="00FC6506"/>
    <w:rsid w:val="00FC67A5"/>
    <w:rsid w:val="00FC6D6C"/>
    <w:rsid w:val="00FC7515"/>
    <w:rsid w:val="00FD1C3C"/>
    <w:rsid w:val="00FD24F6"/>
    <w:rsid w:val="00FD2AE8"/>
    <w:rsid w:val="00FD2DB1"/>
    <w:rsid w:val="00FD2EDD"/>
    <w:rsid w:val="00FD38A8"/>
    <w:rsid w:val="00FD4832"/>
    <w:rsid w:val="00FD4F7E"/>
    <w:rsid w:val="00FD6AC8"/>
    <w:rsid w:val="00FD74EC"/>
    <w:rsid w:val="00FE093C"/>
    <w:rsid w:val="00FE0A6C"/>
    <w:rsid w:val="00FE1727"/>
    <w:rsid w:val="00FE3638"/>
    <w:rsid w:val="00FE3A67"/>
    <w:rsid w:val="00FE3EA1"/>
    <w:rsid w:val="00FE44BF"/>
    <w:rsid w:val="00FE4818"/>
    <w:rsid w:val="00FE4B87"/>
    <w:rsid w:val="00FE4CA4"/>
    <w:rsid w:val="00FE5AE4"/>
    <w:rsid w:val="00FE5D80"/>
    <w:rsid w:val="00FE637F"/>
    <w:rsid w:val="00FE64EE"/>
    <w:rsid w:val="00FE73F7"/>
    <w:rsid w:val="00FE745E"/>
    <w:rsid w:val="00FE7865"/>
    <w:rsid w:val="00FE7F2C"/>
    <w:rsid w:val="00FF0BB0"/>
    <w:rsid w:val="00FF1342"/>
    <w:rsid w:val="00FF1513"/>
    <w:rsid w:val="00FF1577"/>
    <w:rsid w:val="00FF2145"/>
    <w:rsid w:val="00FF3334"/>
    <w:rsid w:val="00FF3A21"/>
    <w:rsid w:val="00FF3D3E"/>
    <w:rsid w:val="00FF4115"/>
    <w:rsid w:val="00FF47A2"/>
    <w:rsid w:val="00FF4BF6"/>
    <w:rsid w:val="00FF510B"/>
    <w:rsid w:val="00FF59BE"/>
    <w:rsid w:val="00FF5A68"/>
    <w:rsid w:val="00FF6ADB"/>
    <w:rsid w:val="00FF6B48"/>
    <w:rsid w:val="00FF6C0F"/>
    <w:rsid w:val="00FF6C36"/>
    <w:rsid w:val="00FF7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B7DB6D-08F1-4FDA-A0E7-3DDF4D3B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7B6ABF"/>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7B6ABF"/>
    <w:pPr>
      <w:tabs>
        <w:tab w:val="right" w:leader="dot" w:pos="9072"/>
      </w:tabs>
    </w:pPr>
  </w:style>
  <w:style w:type="paragraph" w:styleId="32">
    <w:name w:val="toc 3"/>
    <w:basedOn w:val="a"/>
    <w:next w:val="a"/>
    <w:autoRedefine/>
    <w:semiHidden/>
    <w:qFormat/>
    <w:rsid w:val="007B6ABF"/>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semiHidden/>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A44D38"/>
    <w:rPr>
      <w:b/>
      <w:bCs/>
    </w:rPr>
  </w:style>
  <w:style w:type="paragraph" w:styleId="af9">
    <w:name w:val="List Paragraph"/>
    <w:basedOn w:val="a"/>
    <w:uiPriority w:val="34"/>
    <w:qFormat/>
    <w:rsid w:val="00BD57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14312284">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55518754">
      <w:bodyDiv w:val="1"/>
      <w:marLeft w:val="0"/>
      <w:marRight w:val="0"/>
      <w:marTop w:val="0"/>
      <w:marBottom w:val="0"/>
      <w:divBdr>
        <w:top w:val="none" w:sz="0" w:space="0" w:color="auto"/>
        <w:left w:val="none" w:sz="0" w:space="0" w:color="auto"/>
        <w:bottom w:val="none" w:sz="0" w:space="0" w:color="auto"/>
        <w:right w:val="none" w:sz="0" w:space="0" w:color="auto"/>
      </w:divBdr>
    </w:div>
    <w:div w:id="67269749">
      <w:bodyDiv w:val="1"/>
      <w:marLeft w:val="0"/>
      <w:marRight w:val="0"/>
      <w:marTop w:val="0"/>
      <w:marBottom w:val="0"/>
      <w:divBdr>
        <w:top w:val="none" w:sz="0" w:space="0" w:color="auto"/>
        <w:left w:val="none" w:sz="0" w:space="0" w:color="auto"/>
        <w:bottom w:val="none" w:sz="0" w:space="0" w:color="auto"/>
        <w:right w:val="none" w:sz="0" w:space="0" w:color="auto"/>
      </w:divBdr>
    </w:div>
    <w:div w:id="79179120">
      <w:bodyDiv w:val="1"/>
      <w:marLeft w:val="0"/>
      <w:marRight w:val="0"/>
      <w:marTop w:val="0"/>
      <w:marBottom w:val="0"/>
      <w:divBdr>
        <w:top w:val="none" w:sz="0" w:space="0" w:color="auto"/>
        <w:left w:val="none" w:sz="0" w:space="0" w:color="auto"/>
        <w:bottom w:val="none" w:sz="0" w:space="0" w:color="auto"/>
        <w:right w:val="none" w:sz="0" w:space="0" w:color="auto"/>
      </w:divBdr>
    </w:div>
    <w:div w:id="83112452">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20001839">
      <w:bodyDiv w:val="1"/>
      <w:marLeft w:val="0"/>
      <w:marRight w:val="0"/>
      <w:marTop w:val="0"/>
      <w:marBottom w:val="0"/>
      <w:divBdr>
        <w:top w:val="none" w:sz="0" w:space="0" w:color="auto"/>
        <w:left w:val="none" w:sz="0" w:space="0" w:color="auto"/>
        <w:bottom w:val="none" w:sz="0" w:space="0" w:color="auto"/>
        <w:right w:val="none" w:sz="0" w:space="0" w:color="auto"/>
      </w:divBdr>
    </w:div>
    <w:div w:id="130171987">
      <w:bodyDiv w:val="1"/>
      <w:marLeft w:val="0"/>
      <w:marRight w:val="0"/>
      <w:marTop w:val="0"/>
      <w:marBottom w:val="0"/>
      <w:divBdr>
        <w:top w:val="none" w:sz="0" w:space="0" w:color="auto"/>
        <w:left w:val="none" w:sz="0" w:space="0" w:color="auto"/>
        <w:bottom w:val="none" w:sz="0" w:space="0" w:color="auto"/>
        <w:right w:val="none" w:sz="0" w:space="0" w:color="auto"/>
      </w:divBdr>
      <w:divsChild>
        <w:div w:id="1723096624">
          <w:marLeft w:val="0"/>
          <w:marRight w:val="0"/>
          <w:marTop w:val="0"/>
          <w:marBottom w:val="0"/>
          <w:divBdr>
            <w:top w:val="none" w:sz="0" w:space="0" w:color="auto"/>
            <w:left w:val="none" w:sz="0" w:space="0" w:color="auto"/>
            <w:bottom w:val="none" w:sz="0" w:space="0" w:color="auto"/>
            <w:right w:val="none" w:sz="0" w:space="0" w:color="auto"/>
          </w:divBdr>
        </w:div>
      </w:divsChild>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1952953">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34399470">
      <w:bodyDiv w:val="1"/>
      <w:marLeft w:val="0"/>
      <w:marRight w:val="0"/>
      <w:marTop w:val="0"/>
      <w:marBottom w:val="0"/>
      <w:divBdr>
        <w:top w:val="none" w:sz="0" w:space="0" w:color="auto"/>
        <w:left w:val="none" w:sz="0" w:space="0" w:color="auto"/>
        <w:bottom w:val="none" w:sz="0" w:space="0" w:color="auto"/>
        <w:right w:val="none" w:sz="0" w:space="0" w:color="auto"/>
      </w:divBdr>
      <w:divsChild>
        <w:div w:id="1301226452">
          <w:marLeft w:val="0"/>
          <w:marRight w:val="0"/>
          <w:marTop w:val="0"/>
          <w:marBottom w:val="0"/>
          <w:divBdr>
            <w:top w:val="none" w:sz="0" w:space="0" w:color="auto"/>
            <w:left w:val="none" w:sz="0" w:space="0" w:color="auto"/>
            <w:bottom w:val="none" w:sz="0" w:space="0" w:color="auto"/>
            <w:right w:val="none" w:sz="0" w:space="0" w:color="auto"/>
          </w:divBdr>
        </w:div>
      </w:divsChild>
    </w:div>
    <w:div w:id="449856004">
      <w:bodyDiv w:val="1"/>
      <w:marLeft w:val="0"/>
      <w:marRight w:val="0"/>
      <w:marTop w:val="0"/>
      <w:marBottom w:val="0"/>
      <w:divBdr>
        <w:top w:val="none" w:sz="0" w:space="0" w:color="auto"/>
        <w:left w:val="none" w:sz="0" w:space="0" w:color="auto"/>
        <w:bottom w:val="none" w:sz="0" w:space="0" w:color="auto"/>
        <w:right w:val="none" w:sz="0" w:space="0" w:color="auto"/>
      </w:divBdr>
      <w:divsChild>
        <w:div w:id="468480392">
          <w:marLeft w:val="0"/>
          <w:marRight w:val="0"/>
          <w:marTop w:val="0"/>
          <w:marBottom w:val="0"/>
          <w:divBdr>
            <w:top w:val="none" w:sz="0" w:space="0" w:color="auto"/>
            <w:left w:val="none" w:sz="0" w:space="0" w:color="auto"/>
            <w:bottom w:val="none" w:sz="0" w:space="0" w:color="auto"/>
            <w:right w:val="none" w:sz="0" w:space="0" w:color="auto"/>
          </w:divBdr>
        </w:div>
      </w:divsChild>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1286375">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85971700">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33755116">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8945526">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45150560">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1420571">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37193921">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28026096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495986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57985069">
      <w:bodyDiv w:val="1"/>
      <w:marLeft w:val="0"/>
      <w:marRight w:val="0"/>
      <w:marTop w:val="0"/>
      <w:marBottom w:val="0"/>
      <w:divBdr>
        <w:top w:val="none" w:sz="0" w:space="0" w:color="auto"/>
        <w:left w:val="none" w:sz="0" w:space="0" w:color="auto"/>
        <w:bottom w:val="none" w:sz="0" w:space="0" w:color="auto"/>
        <w:right w:val="none" w:sz="0" w:space="0" w:color="auto"/>
      </w:divBdr>
    </w:div>
    <w:div w:id="1479687344">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14757602">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682312129">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2262874">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2256126">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DA54-AFB0-409A-B6A2-78316F2A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5789</Words>
  <Characters>33000</Characters>
  <Application>Microsoft Office Word</Application>
  <DocSecurity>0</DocSecurity>
  <Lines>275</Lines>
  <Paragraphs>77</Paragraphs>
  <ScaleCrop>false</ScaleCrop>
  <Company/>
  <LinksUpToDate>false</LinksUpToDate>
  <CharactersWithSpaces>38712</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郝婷婷</cp:lastModifiedBy>
  <cp:revision>56</cp:revision>
  <cp:lastPrinted>2007-07-19T00:46:00Z</cp:lastPrinted>
  <dcterms:created xsi:type="dcterms:W3CDTF">2017-08-23T02:14:00Z</dcterms:created>
  <dcterms:modified xsi:type="dcterms:W3CDTF">2020-08-25T02:38:00Z</dcterms:modified>
</cp:coreProperties>
</file>