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E26EF" w:rsidRDefault="00A275A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E26EF" w:rsidRDefault="00A275A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E26EF" w:rsidRDefault="00A275A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E26EF" w:rsidRDefault="00A275A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E26EF" w:rsidRDefault="00A275A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1,883,023,415.48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74A08" w:rsidRPr="00414345" w:rsidTr="00474A0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74A08" w:rsidRPr="00414345" w:rsidTr="00474A0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73,929,199.04</w:t>
            </w:r>
          </w:p>
        </w:tc>
      </w:tr>
      <w:tr w:rsidR="00474A08" w:rsidRPr="00414345" w:rsidTr="00474A0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286,725,211.81</w:t>
            </w:r>
          </w:p>
        </w:tc>
      </w:tr>
      <w:tr w:rsidR="00474A08" w:rsidRPr="00414345" w:rsidTr="00474A0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0.1729</w:t>
            </w:r>
          </w:p>
        </w:tc>
      </w:tr>
      <w:tr w:rsidR="00474A08" w:rsidRPr="00414345" w:rsidTr="00474A0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3,260,644,673.37</w:t>
            </w:r>
          </w:p>
        </w:tc>
      </w:tr>
      <w:tr w:rsidR="00474A08" w:rsidRPr="00414345" w:rsidTr="00474A0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1.732</w:t>
            </w:r>
          </w:p>
        </w:tc>
      </w:tr>
    </w:tbl>
    <w:p w:rsidR="00CE26EF" w:rsidRDefault="00A275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E26EF">
        <w:trPr>
          <w:jc w:val="center"/>
        </w:trPr>
        <w:tc>
          <w:tcPr>
            <w:tcW w:w="1701" w:type="dxa"/>
            <w:vAlign w:val="center"/>
          </w:tcPr>
          <w:p w:rsidR="00CE26EF" w:rsidRDefault="00A275AE">
            <w:pPr>
              <w:jc w:val="left"/>
            </w:pPr>
            <w:r>
              <w:rPr>
                <w:color w:val="000000"/>
                <w:sz w:val="24"/>
                <w:szCs w:val="24"/>
              </w:rPr>
              <w:t>过去三个月</w:t>
            </w:r>
          </w:p>
        </w:tc>
        <w:tc>
          <w:tcPr>
            <w:tcW w:w="1045" w:type="dxa"/>
            <w:vAlign w:val="center"/>
          </w:tcPr>
          <w:p w:rsidR="00CE26EF" w:rsidRDefault="00A275AE">
            <w:pPr>
              <w:jc w:val="center"/>
            </w:pPr>
            <w:r>
              <w:rPr>
                <w:color w:val="000000"/>
                <w:sz w:val="24"/>
                <w:szCs w:val="24"/>
              </w:rPr>
              <w:t>10.22%</w:t>
            </w:r>
          </w:p>
        </w:tc>
        <w:tc>
          <w:tcPr>
            <w:tcW w:w="1344" w:type="dxa"/>
            <w:vAlign w:val="center"/>
          </w:tcPr>
          <w:p w:rsidR="00CE26EF" w:rsidRDefault="00A275AE">
            <w:pPr>
              <w:jc w:val="center"/>
            </w:pPr>
            <w:r>
              <w:rPr>
                <w:color w:val="000000"/>
                <w:sz w:val="24"/>
                <w:szCs w:val="24"/>
              </w:rPr>
              <w:t>0.78%</w:t>
            </w:r>
          </w:p>
        </w:tc>
        <w:tc>
          <w:tcPr>
            <w:tcW w:w="1194" w:type="dxa"/>
            <w:vAlign w:val="center"/>
          </w:tcPr>
          <w:p w:rsidR="00CE26EF" w:rsidRDefault="00A275AE">
            <w:pPr>
              <w:jc w:val="center"/>
            </w:pPr>
            <w:r>
              <w:rPr>
                <w:color w:val="000000"/>
                <w:sz w:val="24"/>
                <w:szCs w:val="24"/>
              </w:rPr>
              <w:t>7.54%</w:t>
            </w:r>
          </w:p>
        </w:tc>
        <w:tc>
          <w:tcPr>
            <w:tcW w:w="1492" w:type="dxa"/>
            <w:vAlign w:val="center"/>
          </w:tcPr>
          <w:p w:rsidR="00CE26EF" w:rsidRDefault="00A275AE">
            <w:pPr>
              <w:jc w:val="center"/>
            </w:pPr>
            <w:r>
              <w:rPr>
                <w:color w:val="000000"/>
                <w:sz w:val="24"/>
                <w:szCs w:val="24"/>
              </w:rPr>
              <w:t>0.54%</w:t>
            </w:r>
          </w:p>
        </w:tc>
        <w:tc>
          <w:tcPr>
            <w:tcW w:w="1194" w:type="dxa"/>
            <w:vAlign w:val="center"/>
          </w:tcPr>
          <w:p w:rsidR="00CE26EF" w:rsidRDefault="00A275AE">
            <w:pPr>
              <w:jc w:val="center"/>
            </w:pPr>
            <w:r>
              <w:rPr>
                <w:color w:val="000000"/>
                <w:sz w:val="24"/>
                <w:szCs w:val="24"/>
              </w:rPr>
              <w:t>2.68%</w:t>
            </w:r>
          </w:p>
        </w:tc>
        <w:tc>
          <w:tcPr>
            <w:tcW w:w="898" w:type="dxa"/>
            <w:vAlign w:val="center"/>
          </w:tcPr>
          <w:p w:rsidR="00CE26EF" w:rsidRDefault="00A275AE">
            <w:pPr>
              <w:jc w:val="center"/>
            </w:pPr>
            <w:r>
              <w:rPr>
                <w:color w:val="000000"/>
                <w:sz w:val="24"/>
                <w:szCs w:val="24"/>
              </w:rPr>
              <w:t>0.24%</w:t>
            </w:r>
          </w:p>
        </w:tc>
      </w:tr>
      <w:tr w:rsidR="00CE26EF">
        <w:trPr>
          <w:jc w:val="center"/>
        </w:trPr>
        <w:tc>
          <w:tcPr>
            <w:tcW w:w="1701" w:type="dxa"/>
            <w:vAlign w:val="center"/>
          </w:tcPr>
          <w:p w:rsidR="00CE26EF" w:rsidRDefault="00A275AE">
            <w:pPr>
              <w:jc w:val="left"/>
            </w:pPr>
            <w:r>
              <w:rPr>
                <w:color w:val="000000"/>
                <w:sz w:val="24"/>
                <w:szCs w:val="24"/>
              </w:rPr>
              <w:t>过去六个月</w:t>
            </w:r>
          </w:p>
        </w:tc>
        <w:tc>
          <w:tcPr>
            <w:tcW w:w="1045" w:type="dxa"/>
            <w:vAlign w:val="center"/>
          </w:tcPr>
          <w:p w:rsidR="00CE26EF" w:rsidRDefault="00A275AE">
            <w:pPr>
              <w:jc w:val="center"/>
            </w:pPr>
            <w:r>
              <w:rPr>
                <w:color w:val="000000"/>
                <w:sz w:val="24"/>
                <w:szCs w:val="24"/>
              </w:rPr>
              <w:t>12.98%</w:t>
            </w:r>
          </w:p>
        </w:tc>
        <w:tc>
          <w:tcPr>
            <w:tcW w:w="1344" w:type="dxa"/>
            <w:vAlign w:val="center"/>
          </w:tcPr>
          <w:p w:rsidR="00CE26EF" w:rsidRDefault="00A275AE">
            <w:pPr>
              <w:jc w:val="center"/>
            </w:pPr>
            <w:r>
              <w:rPr>
                <w:color w:val="000000"/>
                <w:sz w:val="24"/>
                <w:szCs w:val="24"/>
              </w:rPr>
              <w:t>1.30%</w:t>
            </w:r>
          </w:p>
        </w:tc>
        <w:tc>
          <w:tcPr>
            <w:tcW w:w="1194" w:type="dxa"/>
            <w:vAlign w:val="center"/>
          </w:tcPr>
          <w:p w:rsidR="00CE26EF" w:rsidRDefault="00A275AE">
            <w:pPr>
              <w:jc w:val="center"/>
            </w:pPr>
            <w:r>
              <w:rPr>
                <w:color w:val="000000"/>
                <w:sz w:val="24"/>
                <w:szCs w:val="24"/>
              </w:rPr>
              <w:t>2.27%</w:t>
            </w:r>
          </w:p>
        </w:tc>
        <w:tc>
          <w:tcPr>
            <w:tcW w:w="1492" w:type="dxa"/>
            <w:vAlign w:val="center"/>
          </w:tcPr>
          <w:p w:rsidR="00CE26EF" w:rsidRDefault="00A275AE">
            <w:pPr>
              <w:jc w:val="center"/>
            </w:pPr>
            <w:r>
              <w:rPr>
                <w:color w:val="000000"/>
                <w:sz w:val="24"/>
                <w:szCs w:val="24"/>
              </w:rPr>
              <w:t>0.90%</w:t>
            </w:r>
          </w:p>
        </w:tc>
        <w:tc>
          <w:tcPr>
            <w:tcW w:w="1194" w:type="dxa"/>
            <w:vAlign w:val="center"/>
          </w:tcPr>
          <w:p w:rsidR="00CE26EF" w:rsidRDefault="00A275AE">
            <w:pPr>
              <w:jc w:val="center"/>
            </w:pPr>
            <w:r>
              <w:rPr>
                <w:color w:val="000000"/>
                <w:sz w:val="24"/>
                <w:szCs w:val="24"/>
              </w:rPr>
              <w:t>10.71%</w:t>
            </w:r>
          </w:p>
        </w:tc>
        <w:tc>
          <w:tcPr>
            <w:tcW w:w="898" w:type="dxa"/>
            <w:vAlign w:val="center"/>
          </w:tcPr>
          <w:p w:rsidR="00CE26EF" w:rsidRDefault="00A275AE">
            <w:pPr>
              <w:jc w:val="center"/>
            </w:pPr>
            <w:r>
              <w:rPr>
                <w:color w:val="000000"/>
                <w:sz w:val="24"/>
                <w:szCs w:val="24"/>
              </w:rPr>
              <w:t>0.40%</w:t>
            </w:r>
          </w:p>
        </w:tc>
      </w:tr>
      <w:tr w:rsidR="00CE26EF">
        <w:trPr>
          <w:jc w:val="center"/>
        </w:trPr>
        <w:tc>
          <w:tcPr>
            <w:tcW w:w="1701" w:type="dxa"/>
            <w:vAlign w:val="center"/>
          </w:tcPr>
          <w:p w:rsidR="00CE26EF" w:rsidRDefault="00A275AE">
            <w:pPr>
              <w:jc w:val="left"/>
            </w:pPr>
            <w:r>
              <w:rPr>
                <w:color w:val="000000"/>
                <w:sz w:val="24"/>
                <w:szCs w:val="24"/>
              </w:rPr>
              <w:t>过去一年</w:t>
            </w:r>
          </w:p>
        </w:tc>
        <w:tc>
          <w:tcPr>
            <w:tcW w:w="1045" w:type="dxa"/>
            <w:vAlign w:val="center"/>
          </w:tcPr>
          <w:p w:rsidR="00CE26EF" w:rsidRDefault="00A275AE">
            <w:pPr>
              <w:jc w:val="center"/>
            </w:pPr>
            <w:r>
              <w:rPr>
                <w:color w:val="000000"/>
                <w:sz w:val="24"/>
                <w:szCs w:val="24"/>
              </w:rPr>
              <w:t>44.00%</w:t>
            </w:r>
          </w:p>
        </w:tc>
        <w:tc>
          <w:tcPr>
            <w:tcW w:w="1344" w:type="dxa"/>
            <w:vAlign w:val="center"/>
          </w:tcPr>
          <w:p w:rsidR="00CE26EF" w:rsidRDefault="00A275AE">
            <w:pPr>
              <w:jc w:val="center"/>
            </w:pPr>
            <w:r>
              <w:rPr>
                <w:color w:val="000000"/>
                <w:sz w:val="24"/>
                <w:szCs w:val="24"/>
              </w:rPr>
              <w:t>1.06%</w:t>
            </w:r>
          </w:p>
        </w:tc>
        <w:tc>
          <w:tcPr>
            <w:tcW w:w="1194" w:type="dxa"/>
            <w:vAlign w:val="center"/>
          </w:tcPr>
          <w:p w:rsidR="00CE26EF" w:rsidRDefault="00A275AE">
            <w:pPr>
              <w:jc w:val="center"/>
            </w:pPr>
            <w:r>
              <w:rPr>
                <w:color w:val="000000"/>
                <w:sz w:val="24"/>
                <w:szCs w:val="24"/>
              </w:rPr>
              <w:t>7.78%</w:t>
            </w:r>
          </w:p>
        </w:tc>
        <w:tc>
          <w:tcPr>
            <w:tcW w:w="1492" w:type="dxa"/>
            <w:vAlign w:val="center"/>
          </w:tcPr>
          <w:p w:rsidR="00CE26EF" w:rsidRDefault="00A275AE">
            <w:pPr>
              <w:jc w:val="center"/>
            </w:pPr>
            <w:r>
              <w:rPr>
                <w:color w:val="000000"/>
                <w:sz w:val="24"/>
                <w:szCs w:val="24"/>
              </w:rPr>
              <w:t>0.72%</w:t>
            </w:r>
          </w:p>
        </w:tc>
        <w:tc>
          <w:tcPr>
            <w:tcW w:w="1194" w:type="dxa"/>
            <w:vAlign w:val="center"/>
          </w:tcPr>
          <w:p w:rsidR="00CE26EF" w:rsidRDefault="00A275AE">
            <w:pPr>
              <w:jc w:val="center"/>
            </w:pPr>
            <w:r>
              <w:rPr>
                <w:color w:val="000000"/>
                <w:sz w:val="24"/>
                <w:szCs w:val="24"/>
              </w:rPr>
              <w:t>36.22%</w:t>
            </w:r>
          </w:p>
        </w:tc>
        <w:tc>
          <w:tcPr>
            <w:tcW w:w="898" w:type="dxa"/>
            <w:vAlign w:val="center"/>
          </w:tcPr>
          <w:p w:rsidR="00CE26EF" w:rsidRDefault="00A275AE">
            <w:pPr>
              <w:jc w:val="center"/>
            </w:pPr>
            <w:r>
              <w:rPr>
                <w:color w:val="000000"/>
                <w:sz w:val="24"/>
                <w:szCs w:val="24"/>
              </w:rPr>
              <w:t>0.34%</w:t>
            </w:r>
          </w:p>
        </w:tc>
      </w:tr>
      <w:tr w:rsidR="00CE26EF">
        <w:trPr>
          <w:jc w:val="center"/>
        </w:trPr>
        <w:tc>
          <w:tcPr>
            <w:tcW w:w="1701" w:type="dxa"/>
            <w:vAlign w:val="center"/>
          </w:tcPr>
          <w:p w:rsidR="00CE26EF" w:rsidRDefault="00A275AE">
            <w:pPr>
              <w:jc w:val="left"/>
            </w:pPr>
            <w:r>
              <w:rPr>
                <w:color w:val="000000"/>
                <w:sz w:val="24"/>
                <w:szCs w:val="24"/>
              </w:rPr>
              <w:t>过去三年</w:t>
            </w:r>
          </w:p>
        </w:tc>
        <w:tc>
          <w:tcPr>
            <w:tcW w:w="1045" w:type="dxa"/>
            <w:vAlign w:val="center"/>
          </w:tcPr>
          <w:p w:rsidR="00CE26EF" w:rsidRDefault="00A275AE">
            <w:pPr>
              <w:jc w:val="center"/>
            </w:pPr>
            <w:r>
              <w:rPr>
                <w:color w:val="000000"/>
                <w:sz w:val="24"/>
                <w:szCs w:val="24"/>
              </w:rPr>
              <w:t>78.47%</w:t>
            </w:r>
          </w:p>
        </w:tc>
        <w:tc>
          <w:tcPr>
            <w:tcW w:w="1344" w:type="dxa"/>
            <w:vAlign w:val="center"/>
          </w:tcPr>
          <w:p w:rsidR="00CE26EF" w:rsidRDefault="00A275AE">
            <w:pPr>
              <w:jc w:val="center"/>
            </w:pPr>
            <w:r>
              <w:rPr>
                <w:color w:val="000000"/>
                <w:sz w:val="24"/>
                <w:szCs w:val="24"/>
              </w:rPr>
              <w:t>1.12%</w:t>
            </w:r>
          </w:p>
        </w:tc>
        <w:tc>
          <w:tcPr>
            <w:tcW w:w="1194" w:type="dxa"/>
            <w:vAlign w:val="center"/>
          </w:tcPr>
          <w:p w:rsidR="00CE26EF" w:rsidRDefault="00A275AE">
            <w:pPr>
              <w:jc w:val="center"/>
            </w:pPr>
            <w:r>
              <w:rPr>
                <w:color w:val="000000"/>
                <w:sz w:val="24"/>
                <w:szCs w:val="24"/>
              </w:rPr>
              <w:t>16.18%</w:t>
            </w:r>
          </w:p>
        </w:tc>
        <w:tc>
          <w:tcPr>
            <w:tcW w:w="1492" w:type="dxa"/>
            <w:vAlign w:val="center"/>
          </w:tcPr>
          <w:p w:rsidR="00CE26EF" w:rsidRDefault="00A275AE">
            <w:pPr>
              <w:jc w:val="center"/>
            </w:pPr>
            <w:r>
              <w:rPr>
                <w:color w:val="000000"/>
                <w:sz w:val="24"/>
                <w:szCs w:val="24"/>
              </w:rPr>
              <w:t>0.75%</w:t>
            </w:r>
          </w:p>
        </w:tc>
        <w:tc>
          <w:tcPr>
            <w:tcW w:w="1194" w:type="dxa"/>
            <w:vAlign w:val="center"/>
          </w:tcPr>
          <w:p w:rsidR="00CE26EF" w:rsidRDefault="00A275AE">
            <w:pPr>
              <w:jc w:val="center"/>
            </w:pPr>
            <w:r>
              <w:rPr>
                <w:color w:val="000000"/>
                <w:sz w:val="24"/>
                <w:szCs w:val="24"/>
              </w:rPr>
              <w:t>62.29%</w:t>
            </w:r>
          </w:p>
        </w:tc>
        <w:tc>
          <w:tcPr>
            <w:tcW w:w="898" w:type="dxa"/>
            <w:vAlign w:val="center"/>
          </w:tcPr>
          <w:p w:rsidR="00CE26EF" w:rsidRDefault="00A275AE">
            <w:pPr>
              <w:jc w:val="center"/>
            </w:pPr>
            <w:r>
              <w:rPr>
                <w:color w:val="000000"/>
                <w:sz w:val="24"/>
                <w:szCs w:val="24"/>
              </w:rPr>
              <w:t>0.37%</w:t>
            </w:r>
          </w:p>
        </w:tc>
      </w:tr>
      <w:tr w:rsidR="00CE26EF">
        <w:trPr>
          <w:jc w:val="center"/>
        </w:trPr>
        <w:tc>
          <w:tcPr>
            <w:tcW w:w="1701" w:type="dxa"/>
            <w:vAlign w:val="center"/>
          </w:tcPr>
          <w:p w:rsidR="00CE26EF" w:rsidRDefault="00A275AE">
            <w:pPr>
              <w:jc w:val="left"/>
            </w:pPr>
            <w:r>
              <w:rPr>
                <w:color w:val="000000"/>
                <w:sz w:val="24"/>
                <w:szCs w:val="24"/>
              </w:rPr>
              <w:t>过去五年</w:t>
            </w:r>
          </w:p>
        </w:tc>
        <w:tc>
          <w:tcPr>
            <w:tcW w:w="1045" w:type="dxa"/>
            <w:vAlign w:val="center"/>
          </w:tcPr>
          <w:p w:rsidR="00CE26EF" w:rsidRDefault="00A275AE">
            <w:pPr>
              <w:jc w:val="center"/>
            </w:pPr>
            <w:r>
              <w:rPr>
                <w:color w:val="000000"/>
                <w:sz w:val="24"/>
                <w:szCs w:val="24"/>
              </w:rPr>
              <w:t>93.84%</w:t>
            </w:r>
          </w:p>
        </w:tc>
        <w:tc>
          <w:tcPr>
            <w:tcW w:w="1344" w:type="dxa"/>
            <w:vAlign w:val="center"/>
          </w:tcPr>
          <w:p w:rsidR="00CE26EF" w:rsidRDefault="00A275AE">
            <w:pPr>
              <w:jc w:val="center"/>
            </w:pPr>
            <w:r>
              <w:rPr>
                <w:color w:val="000000"/>
                <w:sz w:val="24"/>
                <w:szCs w:val="24"/>
              </w:rPr>
              <w:t>1.42%</w:t>
            </w:r>
          </w:p>
        </w:tc>
        <w:tc>
          <w:tcPr>
            <w:tcW w:w="1194" w:type="dxa"/>
            <w:vAlign w:val="center"/>
          </w:tcPr>
          <w:p w:rsidR="00CE26EF" w:rsidRDefault="00A275AE">
            <w:pPr>
              <w:jc w:val="center"/>
            </w:pPr>
            <w:r>
              <w:rPr>
                <w:color w:val="000000"/>
                <w:sz w:val="24"/>
                <w:szCs w:val="24"/>
              </w:rPr>
              <w:t>7.63%</w:t>
            </w:r>
          </w:p>
        </w:tc>
        <w:tc>
          <w:tcPr>
            <w:tcW w:w="1492" w:type="dxa"/>
            <w:vAlign w:val="center"/>
          </w:tcPr>
          <w:p w:rsidR="00CE26EF" w:rsidRDefault="00A275AE">
            <w:pPr>
              <w:jc w:val="center"/>
            </w:pPr>
            <w:r>
              <w:rPr>
                <w:color w:val="000000"/>
                <w:sz w:val="24"/>
                <w:szCs w:val="24"/>
              </w:rPr>
              <w:t>0.87%</w:t>
            </w:r>
          </w:p>
        </w:tc>
        <w:tc>
          <w:tcPr>
            <w:tcW w:w="1194" w:type="dxa"/>
            <w:vAlign w:val="center"/>
          </w:tcPr>
          <w:p w:rsidR="00CE26EF" w:rsidRDefault="00A275AE">
            <w:pPr>
              <w:jc w:val="center"/>
            </w:pPr>
            <w:r>
              <w:rPr>
                <w:color w:val="000000"/>
                <w:sz w:val="24"/>
                <w:szCs w:val="24"/>
              </w:rPr>
              <w:t>86.21%</w:t>
            </w:r>
          </w:p>
        </w:tc>
        <w:tc>
          <w:tcPr>
            <w:tcW w:w="898" w:type="dxa"/>
            <w:vAlign w:val="center"/>
          </w:tcPr>
          <w:p w:rsidR="00CE26EF" w:rsidRDefault="00A275AE">
            <w:pPr>
              <w:jc w:val="center"/>
            </w:pPr>
            <w:r>
              <w:rPr>
                <w:color w:val="000000"/>
                <w:sz w:val="24"/>
                <w:szCs w:val="24"/>
              </w:rPr>
              <w:t>0.55%</w:t>
            </w:r>
          </w:p>
        </w:tc>
      </w:tr>
      <w:tr w:rsidR="00CE26EF">
        <w:trPr>
          <w:jc w:val="center"/>
        </w:trPr>
        <w:tc>
          <w:tcPr>
            <w:tcW w:w="1701" w:type="dxa"/>
            <w:vAlign w:val="center"/>
          </w:tcPr>
          <w:p w:rsidR="00CE26EF" w:rsidRDefault="00A275AE">
            <w:pPr>
              <w:jc w:val="left"/>
            </w:pPr>
            <w:r>
              <w:rPr>
                <w:color w:val="000000"/>
                <w:sz w:val="24"/>
                <w:szCs w:val="24"/>
              </w:rPr>
              <w:lastRenderedPageBreak/>
              <w:t>自基金合同生效起至今</w:t>
            </w:r>
          </w:p>
        </w:tc>
        <w:tc>
          <w:tcPr>
            <w:tcW w:w="1045" w:type="dxa"/>
            <w:vAlign w:val="center"/>
          </w:tcPr>
          <w:p w:rsidR="00CE26EF" w:rsidRDefault="00A275AE">
            <w:pPr>
              <w:jc w:val="center"/>
            </w:pPr>
            <w:r>
              <w:rPr>
                <w:color w:val="000000"/>
                <w:sz w:val="24"/>
                <w:szCs w:val="24"/>
              </w:rPr>
              <w:t>250.63%</w:t>
            </w:r>
          </w:p>
        </w:tc>
        <w:tc>
          <w:tcPr>
            <w:tcW w:w="1344" w:type="dxa"/>
            <w:vAlign w:val="center"/>
          </w:tcPr>
          <w:p w:rsidR="00CE26EF" w:rsidRDefault="00A275AE">
            <w:pPr>
              <w:jc w:val="center"/>
            </w:pPr>
            <w:r>
              <w:rPr>
                <w:color w:val="000000"/>
                <w:sz w:val="24"/>
                <w:szCs w:val="24"/>
              </w:rPr>
              <w:t>1.37%</w:t>
            </w:r>
          </w:p>
        </w:tc>
        <w:tc>
          <w:tcPr>
            <w:tcW w:w="1194" w:type="dxa"/>
            <w:vAlign w:val="center"/>
          </w:tcPr>
          <w:p w:rsidR="00CE26EF" w:rsidRDefault="00A275AE">
            <w:pPr>
              <w:jc w:val="center"/>
            </w:pPr>
            <w:r>
              <w:rPr>
                <w:color w:val="000000"/>
                <w:sz w:val="24"/>
                <w:szCs w:val="24"/>
              </w:rPr>
              <w:t>66.25%</w:t>
            </w:r>
          </w:p>
        </w:tc>
        <w:tc>
          <w:tcPr>
            <w:tcW w:w="1492" w:type="dxa"/>
            <w:vAlign w:val="center"/>
          </w:tcPr>
          <w:p w:rsidR="00CE26EF" w:rsidRDefault="00A275AE">
            <w:pPr>
              <w:jc w:val="center"/>
            </w:pPr>
            <w:r>
              <w:rPr>
                <w:color w:val="000000"/>
                <w:sz w:val="24"/>
                <w:szCs w:val="24"/>
              </w:rPr>
              <w:t>0.87%</w:t>
            </w:r>
          </w:p>
        </w:tc>
        <w:tc>
          <w:tcPr>
            <w:tcW w:w="1194" w:type="dxa"/>
            <w:vAlign w:val="center"/>
          </w:tcPr>
          <w:p w:rsidR="00CE26EF" w:rsidRDefault="00A275AE">
            <w:pPr>
              <w:jc w:val="center"/>
            </w:pPr>
            <w:r>
              <w:rPr>
                <w:color w:val="000000"/>
                <w:sz w:val="24"/>
                <w:szCs w:val="24"/>
              </w:rPr>
              <w:t>184.38%</w:t>
            </w:r>
          </w:p>
        </w:tc>
        <w:tc>
          <w:tcPr>
            <w:tcW w:w="898" w:type="dxa"/>
            <w:vAlign w:val="center"/>
          </w:tcPr>
          <w:p w:rsidR="00CE26EF" w:rsidRDefault="00A275AE">
            <w:pPr>
              <w:jc w:val="center"/>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E26EF">
        <w:trPr>
          <w:jc w:val="center"/>
        </w:trPr>
        <w:tc>
          <w:tcPr>
            <w:tcW w:w="846" w:type="dxa"/>
            <w:vAlign w:val="center"/>
          </w:tcPr>
          <w:p w:rsidR="00CE26EF" w:rsidRDefault="00A275AE">
            <w:pPr>
              <w:jc w:val="center"/>
            </w:pPr>
            <w:r>
              <w:rPr>
                <w:color w:val="000000"/>
                <w:sz w:val="24"/>
                <w:szCs w:val="24"/>
              </w:rPr>
              <w:lastRenderedPageBreak/>
              <w:t>沈楠</w:t>
            </w:r>
          </w:p>
        </w:tc>
        <w:tc>
          <w:tcPr>
            <w:tcW w:w="845" w:type="dxa"/>
            <w:vAlign w:val="center"/>
          </w:tcPr>
          <w:p w:rsidR="00CE26EF" w:rsidRDefault="00A275AE">
            <w:pPr>
              <w:jc w:val="center"/>
            </w:pPr>
            <w:r>
              <w:rPr>
                <w:color w:val="000000"/>
                <w:sz w:val="24"/>
                <w:szCs w:val="24"/>
              </w:rPr>
              <w:t>交银主题优选混合、交银国企改革灵活配置混合、交银瑞思混合的基金经理</w:t>
            </w:r>
          </w:p>
        </w:tc>
        <w:tc>
          <w:tcPr>
            <w:tcW w:w="1549" w:type="dxa"/>
            <w:vAlign w:val="center"/>
          </w:tcPr>
          <w:p w:rsidR="00CE26EF" w:rsidRDefault="00A275AE">
            <w:pPr>
              <w:jc w:val="center"/>
            </w:pPr>
            <w:r>
              <w:rPr>
                <w:color w:val="000000"/>
                <w:sz w:val="24"/>
                <w:szCs w:val="24"/>
              </w:rPr>
              <w:t>2015-05-05</w:t>
            </w:r>
          </w:p>
        </w:tc>
        <w:tc>
          <w:tcPr>
            <w:tcW w:w="1548" w:type="dxa"/>
            <w:vAlign w:val="center"/>
          </w:tcPr>
          <w:p w:rsidR="00CE26EF" w:rsidRDefault="00A275AE">
            <w:pPr>
              <w:jc w:val="center"/>
            </w:pPr>
            <w:r>
              <w:rPr>
                <w:color w:val="000000"/>
                <w:sz w:val="24"/>
                <w:szCs w:val="24"/>
              </w:rPr>
              <w:t>-</w:t>
            </w:r>
          </w:p>
        </w:tc>
        <w:tc>
          <w:tcPr>
            <w:tcW w:w="1407" w:type="dxa"/>
            <w:vAlign w:val="center"/>
          </w:tcPr>
          <w:p w:rsidR="00CE26EF" w:rsidRDefault="00A275AE">
            <w:pPr>
              <w:jc w:val="center"/>
            </w:pPr>
            <w:r>
              <w:rPr>
                <w:color w:val="000000"/>
                <w:sz w:val="24"/>
                <w:szCs w:val="24"/>
              </w:rPr>
              <w:t>11</w:t>
            </w:r>
            <w:r>
              <w:rPr>
                <w:color w:val="000000"/>
                <w:sz w:val="24"/>
                <w:szCs w:val="24"/>
              </w:rPr>
              <w:t>年</w:t>
            </w:r>
          </w:p>
        </w:tc>
        <w:tc>
          <w:tcPr>
            <w:tcW w:w="2673" w:type="dxa"/>
            <w:vAlign w:val="center"/>
          </w:tcPr>
          <w:p w:rsidR="00CE26EF" w:rsidRDefault="00A275AE">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E26EF" w:rsidRDefault="00A275A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E26EF" w:rsidRDefault="00A275A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w:t>
      </w:r>
      <w:r>
        <w:rPr>
          <w:color w:val="000000"/>
          <w:sz w:val="24"/>
          <w:szCs w:val="24"/>
        </w:rPr>
        <w:t>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E26EF" w:rsidRDefault="00A275A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E26EF" w:rsidRDefault="00A275AE">
      <w:pPr>
        <w:spacing w:before="29" w:line="288" w:lineRule="auto"/>
        <w:ind w:firstLineChars="200" w:firstLine="480"/>
        <w:rPr>
          <w:color w:val="000000"/>
          <w:sz w:val="24"/>
          <w:szCs w:val="24"/>
        </w:rPr>
      </w:pPr>
      <w:r>
        <w:rPr>
          <w:color w:val="000000"/>
          <w:sz w:val="24"/>
          <w:szCs w:val="24"/>
        </w:rPr>
        <w:t>2020</w:t>
      </w:r>
      <w:r>
        <w:rPr>
          <w:color w:val="000000"/>
          <w:sz w:val="24"/>
          <w:szCs w:val="24"/>
        </w:rPr>
        <w:t>年二季度，受全球新冠疫情扩散和反复的影响，经济在供给和需求层面均受到了一定冲击。全球大幅货币宽松和财政手段支持措施的出台缓解了经济下滑预期，我们认为政策在未来一段时间将维持偏宽松格局。在流动性偏松的大环境下，市场有望继续呈现较强的结构性行情。</w:t>
      </w:r>
      <w:r>
        <w:rPr>
          <w:color w:val="000000"/>
          <w:sz w:val="24"/>
          <w:szCs w:val="24"/>
        </w:rPr>
        <w:t xml:space="preserve"> </w:t>
      </w:r>
    </w:p>
    <w:p w:rsidR="004061AC" w:rsidRPr="00414345" w:rsidRDefault="00474A08" w:rsidP="00C15CAC">
      <w:pPr>
        <w:spacing w:before="29" w:line="288" w:lineRule="auto"/>
        <w:ind w:firstLineChars="200" w:firstLine="480"/>
        <w:rPr>
          <w:color w:val="000000"/>
          <w:sz w:val="24"/>
          <w:szCs w:val="24"/>
        </w:rPr>
      </w:pPr>
      <w:r w:rsidRPr="00474A08">
        <w:rPr>
          <w:rFonts w:hint="eastAsia"/>
          <w:color w:val="000000"/>
          <w:sz w:val="24"/>
          <w:szCs w:val="24"/>
        </w:rPr>
        <w:t>报告期内，本基金整体维持中性仓位，行业配置主要集中在金融地产、先进制造、食品农业以及计算机传媒等行业，整体小幅跑赢上证指数。</w:t>
      </w:r>
      <w:bookmarkStart w:id="0" w:name="_GoBack"/>
      <w:bookmarkEnd w:id="0"/>
      <w:r w:rsidR="004061AC" w:rsidRPr="00414345">
        <w:rPr>
          <w:color w:val="000000"/>
          <w:sz w:val="24"/>
          <w:szCs w:val="24"/>
        </w:rPr>
        <w:t>展望</w:t>
      </w:r>
      <w:r w:rsidR="004061AC" w:rsidRPr="00414345">
        <w:rPr>
          <w:color w:val="000000"/>
          <w:sz w:val="24"/>
          <w:szCs w:val="24"/>
        </w:rPr>
        <w:t>2020</w:t>
      </w:r>
      <w:r w:rsidR="004061AC" w:rsidRPr="00414345">
        <w:rPr>
          <w:color w:val="000000"/>
          <w:sz w:val="24"/>
          <w:szCs w:val="24"/>
        </w:rPr>
        <w:t>年三季度，我们认为如果新冠疫情在全球得到有效控制，同时通胀压力减缓，那么可以对市场继续保持乐观，基本面</w:t>
      </w:r>
      <w:r w:rsidR="004061AC" w:rsidRPr="00414345">
        <w:rPr>
          <w:color w:val="000000"/>
          <w:sz w:val="24"/>
          <w:szCs w:val="24"/>
        </w:rPr>
        <w:t>“</w:t>
      </w:r>
      <w:r w:rsidR="004061AC" w:rsidRPr="00414345">
        <w:rPr>
          <w:color w:val="000000"/>
          <w:sz w:val="24"/>
          <w:szCs w:val="24"/>
        </w:rPr>
        <w:t>深坑</w:t>
      </w:r>
      <w:r w:rsidR="004061AC" w:rsidRPr="00414345">
        <w:rPr>
          <w:color w:val="000000"/>
          <w:sz w:val="24"/>
          <w:szCs w:val="24"/>
        </w:rPr>
        <w:t>”</w:t>
      </w:r>
      <w:r w:rsidR="004061AC" w:rsidRPr="00414345">
        <w:rPr>
          <w:color w:val="000000"/>
          <w:sz w:val="24"/>
          <w:szCs w:val="24"/>
        </w:rPr>
        <w:t>后投资机会有望扩散。伴随科创板及创业板中更多优质资产登陆资本市场，上市企业的分化会加大，拥有较好现金流以及商业壁垒的企业仍是我们看好的主要方向。而伴随贸易战、新冠疫情等外部不利因素，我们认为仍需重点关注内需相关，不受外需影响的领域和上市企业。未来我们将更多挖掘受益于进口替代的高端制造业，受益于技术升级的计算机、传媒、通信电子等行业，以及食品、医药等必须消费品，同时关注低估值蓝筹的修复性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2,541,910,484.05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75.85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2,541,910,484.05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75.85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150,063,800.00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150,063,800.00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297,000,268.50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336,478,578.69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25,648,431.43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0.77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3,351,101,562.67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39,831,482.95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1,178,375,437.84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58,251,880.40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34,296,000.00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187,678,162.99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29,431,788.75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0.90</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347,109,741.45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283,792,976.52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218,046,261.20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61,122,350.40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36,224,983.90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19,127,852.64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32,324,238.21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16,297,326.80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2,541,910,484.05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77.96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E26EF">
        <w:trPr>
          <w:jc w:val="center"/>
        </w:trPr>
        <w:tc>
          <w:tcPr>
            <w:tcW w:w="855" w:type="dxa"/>
            <w:vAlign w:val="center"/>
          </w:tcPr>
          <w:p w:rsidR="00CE26EF" w:rsidRDefault="00A275AE">
            <w:pPr>
              <w:jc w:val="center"/>
            </w:pPr>
            <w:r>
              <w:rPr>
                <w:color w:val="000000"/>
                <w:sz w:val="24"/>
                <w:szCs w:val="24"/>
              </w:rPr>
              <w:t>1</w:t>
            </w:r>
          </w:p>
        </w:tc>
        <w:tc>
          <w:tcPr>
            <w:tcW w:w="1334" w:type="dxa"/>
            <w:vAlign w:val="center"/>
          </w:tcPr>
          <w:p w:rsidR="00CE26EF" w:rsidRDefault="00A275AE">
            <w:pPr>
              <w:jc w:val="center"/>
            </w:pPr>
            <w:r>
              <w:rPr>
                <w:color w:val="000000"/>
                <w:sz w:val="24"/>
                <w:szCs w:val="24"/>
              </w:rPr>
              <w:t>600383</w:t>
            </w:r>
          </w:p>
        </w:tc>
        <w:tc>
          <w:tcPr>
            <w:tcW w:w="1777" w:type="dxa"/>
            <w:vAlign w:val="center"/>
          </w:tcPr>
          <w:p w:rsidR="00CE26EF" w:rsidRDefault="00A275AE">
            <w:pPr>
              <w:jc w:val="center"/>
            </w:pPr>
            <w:r>
              <w:rPr>
                <w:color w:val="000000"/>
                <w:sz w:val="24"/>
                <w:szCs w:val="24"/>
              </w:rPr>
              <w:t>金地集团</w:t>
            </w:r>
          </w:p>
        </w:tc>
        <w:tc>
          <w:tcPr>
            <w:tcW w:w="1334" w:type="dxa"/>
            <w:vAlign w:val="center"/>
          </w:tcPr>
          <w:p w:rsidR="00CE26EF" w:rsidRDefault="00A275AE">
            <w:pPr>
              <w:jc w:val="right"/>
            </w:pPr>
            <w:r>
              <w:rPr>
                <w:color w:val="000000"/>
                <w:sz w:val="24"/>
                <w:szCs w:val="24"/>
              </w:rPr>
              <w:t>9,353,716</w:t>
            </w:r>
          </w:p>
        </w:tc>
        <w:tc>
          <w:tcPr>
            <w:tcW w:w="1924" w:type="dxa"/>
            <w:vAlign w:val="center"/>
          </w:tcPr>
          <w:p w:rsidR="00CE26EF" w:rsidRDefault="00A275AE">
            <w:pPr>
              <w:jc w:val="right"/>
            </w:pPr>
            <w:r>
              <w:rPr>
                <w:color w:val="000000"/>
                <w:sz w:val="24"/>
                <w:szCs w:val="24"/>
              </w:rPr>
              <w:t>128,145,909.20</w:t>
            </w:r>
          </w:p>
        </w:tc>
        <w:tc>
          <w:tcPr>
            <w:tcW w:w="1644" w:type="dxa"/>
            <w:vAlign w:val="center"/>
          </w:tcPr>
          <w:p w:rsidR="00CE26EF" w:rsidRDefault="00A275AE">
            <w:pPr>
              <w:jc w:val="right"/>
            </w:pPr>
            <w:r>
              <w:rPr>
                <w:color w:val="000000"/>
                <w:sz w:val="24"/>
                <w:szCs w:val="24"/>
              </w:rPr>
              <w:t>3.93</w:t>
            </w:r>
          </w:p>
        </w:tc>
      </w:tr>
      <w:tr w:rsidR="00CE26EF">
        <w:trPr>
          <w:jc w:val="center"/>
        </w:trPr>
        <w:tc>
          <w:tcPr>
            <w:tcW w:w="855" w:type="dxa"/>
            <w:vAlign w:val="center"/>
          </w:tcPr>
          <w:p w:rsidR="00CE26EF" w:rsidRDefault="00A275AE">
            <w:pPr>
              <w:jc w:val="center"/>
            </w:pPr>
            <w:r>
              <w:rPr>
                <w:color w:val="000000"/>
                <w:sz w:val="24"/>
                <w:szCs w:val="24"/>
              </w:rPr>
              <w:t>2</w:t>
            </w:r>
          </w:p>
        </w:tc>
        <w:tc>
          <w:tcPr>
            <w:tcW w:w="1334" w:type="dxa"/>
            <w:vAlign w:val="center"/>
          </w:tcPr>
          <w:p w:rsidR="00CE26EF" w:rsidRDefault="00A275AE">
            <w:pPr>
              <w:jc w:val="center"/>
            </w:pPr>
            <w:r>
              <w:rPr>
                <w:color w:val="000000"/>
                <w:sz w:val="24"/>
                <w:szCs w:val="24"/>
              </w:rPr>
              <w:t>601166</w:t>
            </w:r>
          </w:p>
        </w:tc>
        <w:tc>
          <w:tcPr>
            <w:tcW w:w="1777" w:type="dxa"/>
            <w:vAlign w:val="center"/>
          </w:tcPr>
          <w:p w:rsidR="00CE26EF" w:rsidRDefault="00A275AE">
            <w:pPr>
              <w:jc w:val="center"/>
            </w:pPr>
            <w:r>
              <w:rPr>
                <w:color w:val="000000"/>
                <w:sz w:val="24"/>
                <w:szCs w:val="24"/>
              </w:rPr>
              <w:t>兴业银行</w:t>
            </w:r>
          </w:p>
        </w:tc>
        <w:tc>
          <w:tcPr>
            <w:tcW w:w="1334" w:type="dxa"/>
            <w:vAlign w:val="center"/>
          </w:tcPr>
          <w:p w:rsidR="00CE26EF" w:rsidRDefault="00A275AE">
            <w:pPr>
              <w:jc w:val="right"/>
            </w:pPr>
            <w:r>
              <w:rPr>
                <w:color w:val="000000"/>
                <w:sz w:val="24"/>
                <w:szCs w:val="24"/>
              </w:rPr>
              <w:t>7,512,934</w:t>
            </w:r>
          </w:p>
        </w:tc>
        <w:tc>
          <w:tcPr>
            <w:tcW w:w="1924" w:type="dxa"/>
            <w:vAlign w:val="center"/>
          </w:tcPr>
          <w:p w:rsidR="00CE26EF" w:rsidRDefault="00A275AE">
            <w:pPr>
              <w:jc w:val="right"/>
            </w:pPr>
            <w:r>
              <w:rPr>
                <w:color w:val="000000"/>
                <w:sz w:val="24"/>
                <w:szCs w:val="24"/>
              </w:rPr>
              <w:t>118,554,098.52</w:t>
            </w:r>
          </w:p>
        </w:tc>
        <w:tc>
          <w:tcPr>
            <w:tcW w:w="1644" w:type="dxa"/>
            <w:vAlign w:val="center"/>
          </w:tcPr>
          <w:p w:rsidR="00CE26EF" w:rsidRDefault="00A275AE">
            <w:pPr>
              <w:jc w:val="right"/>
            </w:pPr>
            <w:r>
              <w:rPr>
                <w:color w:val="000000"/>
                <w:sz w:val="24"/>
                <w:szCs w:val="24"/>
              </w:rPr>
              <w:t>3.64</w:t>
            </w:r>
          </w:p>
        </w:tc>
      </w:tr>
      <w:tr w:rsidR="00CE26EF">
        <w:trPr>
          <w:jc w:val="center"/>
        </w:trPr>
        <w:tc>
          <w:tcPr>
            <w:tcW w:w="855" w:type="dxa"/>
            <w:vAlign w:val="center"/>
          </w:tcPr>
          <w:p w:rsidR="00CE26EF" w:rsidRDefault="00A275AE">
            <w:pPr>
              <w:jc w:val="center"/>
            </w:pPr>
            <w:r>
              <w:rPr>
                <w:color w:val="000000"/>
                <w:sz w:val="24"/>
                <w:szCs w:val="24"/>
              </w:rPr>
              <w:t>3</w:t>
            </w:r>
          </w:p>
        </w:tc>
        <w:tc>
          <w:tcPr>
            <w:tcW w:w="1334" w:type="dxa"/>
            <w:vAlign w:val="center"/>
          </w:tcPr>
          <w:p w:rsidR="00CE26EF" w:rsidRDefault="00A275AE">
            <w:pPr>
              <w:jc w:val="center"/>
            </w:pPr>
            <w:r>
              <w:rPr>
                <w:color w:val="000000"/>
                <w:sz w:val="24"/>
                <w:szCs w:val="24"/>
              </w:rPr>
              <w:t>002439</w:t>
            </w:r>
          </w:p>
        </w:tc>
        <w:tc>
          <w:tcPr>
            <w:tcW w:w="1777" w:type="dxa"/>
            <w:vAlign w:val="center"/>
          </w:tcPr>
          <w:p w:rsidR="00CE26EF" w:rsidRDefault="00A275AE">
            <w:pPr>
              <w:jc w:val="center"/>
            </w:pPr>
            <w:r>
              <w:rPr>
                <w:color w:val="000000"/>
                <w:sz w:val="24"/>
                <w:szCs w:val="24"/>
              </w:rPr>
              <w:t>启明星辰</w:t>
            </w:r>
          </w:p>
        </w:tc>
        <w:tc>
          <w:tcPr>
            <w:tcW w:w="1334" w:type="dxa"/>
            <w:vAlign w:val="center"/>
          </w:tcPr>
          <w:p w:rsidR="00CE26EF" w:rsidRDefault="00A275AE">
            <w:pPr>
              <w:jc w:val="right"/>
            </w:pPr>
            <w:r>
              <w:rPr>
                <w:color w:val="000000"/>
                <w:sz w:val="24"/>
                <w:szCs w:val="24"/>
              </w:rPr>
              <w:t>2,711,347</w:t>
            </w:r>
          </w:p>
        </w:tc>
        <w:tc>
          <w:tcPr>
            <w:tcW w:w="1924" w:type="dxa"/>
            <w:vAlign w:val="center"/>
          </w:tcPr>
          <w:p w:rsidR="00CE26EF" w:rsidRDefault="00A275AE">
            <w:pPr>
              <w:jc w:val="right"/>
            </w:pPr>
            <w:r>
              <w:rPr>
                <w:color w:val="000000"/>
                <w:sz w:val="24"/>
                <w:szCs w:val="24"/>
              </w:rPr>
              <w:t>114,066,368.29</w:t>
            </w:r>
          </w:p>
        </w:tc>
        <w:tc>
          <w:tcPr>
            <w:tcW w:w="1644" w:type="dxa"/>
            <w:vAlign w:val="center"/>
          </w:tcPr>
          <w:p w:rsidR="00CE26EF" w:rsidRDefault="00A275AE">
            <w:pPr>
              <w:jc w:val="right"/>
            </w:pPr>
            <w:r>
              <w:rPr>
                <w:color w:val="000000"/>
                <w:sz w:val="24"/>
                <w:szCs w:val="24"/>
              </w:rPr>
              <w:t>3.50</w:t>
            </w:r>
          </w:p>
        </w:tc>
      </w:tr>
      <w:tr w:rsidR="00CE26EF">
        <w:trPr>
          <w:jc w:val="center"/>
        </w:trPr>
        <w:tc>
          <w:tcPr>
            <w:tcW w:w="855" w:type="dxa"/>
            <w:vAlign w:val="center"/>
          </w:tcPr>
          <w:p w:rsidR="00CE26EF" w:rsidRDefault="00A275AE">
            <w:pPr>
              <w:jc w:val="center"/>
            </w:pPr>
            <w:r>
              <w:rPr>
                <w:color w:val="000000"/>
                <w:sz w:val="24"/>
                <w:szCs w:val="24"/>
              </w:rPr>
              <w:t>4</w:t>
            </w:r>
          </w:p>
        </w:tc>
        <w:tc>
          <w:tcPr>
            <w:tcW w:w="1334" w:type="dxa"/>
            <w:vAlign w:val="center"/>
          </w:tcPr>
          <w:p w:rsidR="00CE26EF" w:rsidRDefault="00A275AE">
            <w:pPr>
              <w:jc w:val="center"/>
            </w:pPr>
            <w:r>
              <w:rPr>
                <w:color w:val="000000"/>
                <w:sz w:val="24"/>
                <w:szCs w:val="24"/>
              </w:rPr>
              <w:t>600690</w:t>
            </w:r>
          </w:p>
        </w:tc>
        <w:tc>
          <w:tcPr>
            <w:tcW w:w="1777" w:type="dxa"/>
            <w:vAlign w:val="center"/>
          </w:tcPr>
          <w:p w:rsidR="00CE26EF" w:rsidRDefault="00A275AE">
            <w:pPr>
              <w:jc w:val="center"/>
            </w:pPr>
            <w:r>
              <w:rPr>
                <w:color w:val="000000"/>
                <w:sz w:val="24"/>
                <w:szCs w:val="24"/>
              </w:rPr>
              <w:t>海尔智家</w:t>
            </w:r>
          </w:p>
        </w:tc>
        <w:tc>
          <w:tcPr>
            <w:tcW w:w="1334" w:type="dxa"/>
            <w:vAlign w:val="center"/>
          </w:tcPr>
          <w:p w:rsidR="00CE26EF" w:rsidRDefault="00A275AE">
            <w:pPr>
              <w:jc w:val="right"/>
            </w:pPr>
            <w:r>
              <w:rPr>
                <w:color w:val="000000"/>
                <w:sz w:val="24"/>
                <w:szCs w:val="24"/>
              </w:rPr>
              <w:t>6,059,172</w:t>
            </w:r>
          </w:p>
        </w:tc>
        <w:tc>
          <w:tcPr>
            <w:tcW w:w="1924" w:type="dxa"/>
            <w:vAlign w:val="center"/>
          </w:tcPr>
          <w:p w:rsidR="00CE26EF" w:rsidRDefault="00A275AE">
            <w:pPr>
              <w:jc w:val="right"/>
            </w:pPr>
            <w:r>
              <w:rPr>
                <w:color w:val="000000"/>
                <w:sz w:val="24"/>
                <w:szCs w:val="24"/>
              </w:rPr>
              <w:t>107,247,344.40</w:t>
            </w:r>
          </w:p>
        </w:tc>
        <w:tc>
          <w:tcPr>
            <w:tcW w:w="1644" w:type="dxa"/>
            <w:vAlign w:val="center"/>
          </w:tcPr>
          <w:p w:rsidR="00CE26EF" w:rsidRDefault="00A275AE">
            <w:pPr>
              <w:jc w:val="right"/>
            </w:pPr>
            <w:r>
              <w:rPr>
                <w:color w:val="000000"/>
                <w:sz w:val="24"/>
                <w:szCs w:val="24"/>
              </w:rPr>
              <w:t>3.29</w:t>
            </w:r>
          </w:p>
        </w:tc>
      </w:tr>
      <w:tr w:rsidR="00CE26EF">
        <w:trPr>
          <w:jc w:val="center"/>
        </w:trPr>
        <w:tc>
          <w:tcPr>
            <w:tcW w:w="855" w:type="dxa"/>
            <w:vAlign w:val="center"/>
          </w:tcPr>
          <w:p w:rsidR="00CE26EF" w:rsidRDefault="00A275AE">
            <w:pPr>
              <w:jc w:val="center"/>
            </w:pPr>
            <w:r>
              <w:rPr>
                <w:color w:val="000000"/>
                <w:sz w:val="24"/>
                <w:szCs w:val="24"/>
              </w:rPr>
              <w:t>5</w:t>
            </w:r>
          </w:p>
        </w:tc>
        <w:tc>
          <w:tcPr>
            <w:tcW w:w="1334" w:type="dxa"/>
            <w:vAlign w:val="center"/>
          </w:tcPr>
          <w:p w:rsidR="00CE26EF" w:rsidRDefault="00A275AE">
            <w:pPr>
              <w:jc w:val="center"/>
            </w:pPr>
            <w:r>
              <w:rPr>
                <w:color w:val="000000"/>
                <w:sz w:val="24"/>
                <w:szCs w:val="24"/>
              </w:rPr>
              <w:t>000656</w:t>
            </w:r>
          </w:p>
        </w:tc>
        <w:tc>
          <w:tcPr>
            <w:tcW w:w="1777" w:type="dxa"/>
            <w:vAlign w:val="center"/>
          </w:tcPr>
          <w:p w:rsidR="00CE26EF" w:rsidRDefault="00A275AE">
            <w:pPr>
              <w:jc w:val="center"/>
            </w:pPr>
            <w:r>
              <w:rPr>
                <w:color w:val="000000"/>
                <w:sz w:val="24"/>
                <w:szCs w:val="24"/>
              </w:rPr>
              <w:t>金科股份</w:t>
            </w:r>
          </w:p>
        </w:tc>
        <w:tc>
          <w:tcPr>
            <w:tcW w:w="1334" w:type="dxa"/>
            <w:vAlign w:val="center"/>
          </w:tcPr>
          <w:p w:rsidR="00CE26EF" w:rsidRDefault="00A275AE">
            <w:pPr>
              <w:jc w:val="right"/>
            </w:pPr>
            <w:r>
              <w:rPr>
                <w:color w:val="000000"/>
                <w:sz w:val="24"/>
                <w:szCs w:val="24"/>
              </w:rPr>
              <w:t>11,017,200</w:t>
            </w:r>
          </w:p>
        </w:tc>
        <w:tc>
          <w:tcPr>
            <w:tcW w:w="1924" w:type="dxa"/>
            <w:vAlign w:val="center"/>
          </w:tcPr>
          <w:p w:rsidR="00CE26EF" w:rsidRDefault="00A275AE">
            <w:pPr>
              <w:jc w:val="right"/>
            </w:pPr>
            <w:r>
              <w:rPr>
                <w:color w:val="000000"/>
                <w:sz w:val="24"/>
                <w:szCs w:val="24"/>
              </w:rPr>
              <w:t>89,900,352.00</w:t>
            </w:r>
          </w:p>
        </w:tc>
        <w:tc>
          <w:tcPr>
            <w:tcW w:w="1644" w:type="dxa"/>
            <w:vAlign w:val="center"/>
          </w:tcPr>
          <w:p w:rsidR="00CE26EF" w:rsidRDefault="00A275AE">
            <w:pPr>
              <w:jc w:val="right"/>
            </w:pPr>
            <w:r>
              <w:rPr>
                <w:color w:val="000000"/>
                <w:sz w:val="24"/>
                <w:szCs w:val="24"/>
              </w:rPr>
              <w:t>2.76</w:t>
            </w:r>
          </w:p>
        </w:tc>
      </w:tr>
      <w:tr w:rsidR="00CE26EF">
        <w:trPr>
          <w:jc w:val="center"/>
        </w:trPr>
        <w:tc>
          <w:tcPr>
            <w:tcW w:w="855" w:type="dxa"/>
            <w:vAlign w:val="center"/>
          </w:tcPr>
          <w:p w:rsidR="00CE26EF" w:rsidRDefault="00A275AE">
            <w:pPr>
              <w:jc w:val="center"/>
            </w:pPr>
            <w:r>
              <w:rPr>
                <w:color w:val="000000"/>
                <w:sz w:val="24"/>
                <w:szCs w:val="24"/>
              </w:rPr>
              <w:t>6</w:t>
            </w:r>
          </w:p>
        </w:tc>
        <w:tc>
          <w:tcPr>
            <w:tcW w:w="1334" w:type="dxa"/>
            <w:vAlign w:val="center"/>
          </w:tcPr>
          <w:p w:rsidR="00CE26EF" w:rsidRDefault="00A275AE">
            <w:pPr>
              <w:jc w:val="center"/>
            </w:pPr>
            <w:r>
              <w:rPr>
                <w:color w:val="000000"/>
                <w:sz w:val="24"/>
                <w:szCs w:val="24"/>
              </w:rPr>
              <w:t>603517</w:t>
            </w:r>
          </w:p>
        </w:tc>
        <w:tc>
          <w:tcPr>
            <w:tcW w:w="1777" w:type="dxa"/>
            <w:vAlign w:val="center"/>
          </w:tcPr>
          <w:p w:rsidR="00CE26EF" w:rsidRDefault="00A275AE">
            <w:pPr>
              <w:jc w:val="center"/>
            </w:pPr>
            <w:r>
              <w:rPr>
                <w:color w:val="000000"/>
                <w:sz w:val="24"/>
                <w:szCs w:val="24"/>
              </w:rPr>
              <w:t>绝味食品</w:t>
            </w:r>
          </w:p>
        </w:tc>
        <w:tc>
          <w:tcPr>
            <w:tcW w:w="1334" w:type="dxa"/>
            <w:vAlign w:val="center"/>
          </w:tcPr>
          <w:p w:rsidR="00CE26EF" w:rsidRDefault="00A275AE">
            <w:pPr>
              <w:jc w:val="right"/>
            </w:pPr>
            <w:r>
              <w:rPr>
                <w:color w:val="000000"/>
                <w:sz w:val="24"/>
                <w:szCs w:val="24"/>
              </w:rPr>
              <w:t>1,175,284</w:t>
            </w:r>
          </w:p>
        </w:tc>
        <w:tc>
          <w:tcPr>
            <w:tcW w:w="1924" w:type="dxa"/>
            <w:vAlign w:val="center"/>
          </w:tcPr>
          <w:p w:rsidR="00CE26EF" w:rsidRDefault="00A275AE">
            <w:pPr>
              <w:jc w:val="right"/>
            </w:pPr>
            <w:r>
              <w:rPr>
                <w:color w:val="000000"/>
                <w:sz w:val="24"/>
                <w:szCs w:val="24"/>
              </w:rPr>
              <w:t>83,139,590.16</w:t>
            </w:r>
          </w:p>
        </w:tc>
        <w:tc>
          <w:tcPr>
            <w:tcW w:w="1644" w:type="dxa"/>
            <w:vAlign w:val="center"/>
          </w:tcPr>
          <w:p w:rsidR="00CE26EF" w:rsidRDefault="00A275AE">
            <w:pPr>
              <w:jc w:val="right"/>
            </w:pPr>
            <w:r>
              <w:rPr>
                <w:color w:val="000000"/>
                <w:sz w:val="24"/>
                <w:szCs w:val="24"/>
              </w:rPr>
              <w:t>2.55</w:t>
            </w:r>
          </w:p>
        </w:tc>
      </w:tr>
      <w:tr w:rsidR="00CE26EF">
        <w:trPr>
          <w:jc w:val="center"/>
        </w:trPr>
        <w:tc>
          <w:tcPr>
            <w:tcW w:w="855" w:type="dxa"/>
            <w:vAlign w:val="center"/>
          </w:tcPr>
          <w:p w:rsidR="00CE26EF" w:rsidRDefault="00A275AE">
            <w:pPr>
              <w:jc w:val="center"/>
            </w:pPr>
            <w:r>
              <w:rPr>
                <w:color w:val="000000"/>
                <w:sz w:val="24"/>
                <w:szCs w:val="24"/>
              </w:rPr>
              <w:t>7</w:t>
            </w:r>
          </w:p>
        </w:tc>
        <w:tc>
          <w:tcPr>
            <w:tcW w:w="1334" w:type="dxa"/>
            <w:vAlign w:val="center"/>
          </w:tcPr>
          <w:p w:rsidR="00CE26EF" w:rsidRDefault="00A275AE">
            <w:pPr>
              <w:jc w:val="center"/>
            </w:pPr>
            <w:r>
              <w:rPr>
                <w:color w:val="000000"/>
                <w:sz w:val="24"/>
                <w:szCs w:val="24"/>
              </w:rPr>
              <w:t>002352</w:t>
            </w:r>
          </w:p>
        </w:tc>
        <w:tc>
          <w:tcPr>
            <w:tcW w:w="1777" w:type="dxa"/>
            <w:vAlign w:val="center"/>
          </w:tcPr>
          <w:p w:rsidR="00CE26EF" w:rsidRDefault="00A275AE">
            <w:pPr>
              <w:jc w:val="center"/>
            </w:pPr>
            <w:r>
              <w:rPr>
                <w:color w:val="000000"/>
                <w:sz w:val="24"/>
                <w:szCs w:val="24"/>
              </w:rPr>
              <w:t>顺丰控股</w:t>
            </w:r>
          </w:p>
        </w:tc>
        <w:tc>
          <w:tcPr>
            <w:tcW w:w="1334" w:type="dxa"/>
            <w:vAlign w:val="center"/>
          </w:tcPr>
          <w:p w:rsidR="00CE26EF" w:rsidRDefault="00A275AE">
            <w:pPr>
              <w:jc w:val="right"/>
            </w:pPr>
            <w:r>
              <w:rPr>
                <w:color w:val="000000"/>
                <w:sz w:val="24"/>
                <w:szCs w:val="24"/>
              </w:rPr>
              <w:t>1,486,700</w:t>
            </w:r>
          </w:p>
        </w:tc>
        <w:tc>
          <w:tcPr>
            <w:tcW w:w="1924" w:type="dxa"/>
            <w:vAlign w:val="center"/>
          </w:tcPr>
          <w:p w:rsidR="00CE26EF" w:rsidRDefault="00A275AE">
            <w:pPr>
              <w:jc w:val="right"/>
            </w:pPr>
            <w:r>
              <w:rPr>
                <w:color w:val="000000"/>
                <w:sz w:val="24"/>
                <w:szCs w:val="24"/>
              </w:rPr>
              <w:t>81,322,490.00</w:t>
            </w:r>
          </w:p>
        </w:tc>
        <w:tc>
          <w:tcPr>
            <w:tcW w:w="1644" w:type="dxa"/>
            <w:vAlign w:val="center"/>
          </w:tcPr>
          <w:p w:rsidR="00CE26EF" w:rsidRDefault="00A275AE">
            <w:pPr>
              <w:jc w:val="right"/>
            </w:pPr>
            <w:r>
              <w:rPr>
                <w:color w:val="000000"/>
                <w:sz w:val="24"/>
                <w:szCs w:val="24"/>
              </w:rPr>
              <w:t>2.49</w:t>
            </w:r>
          </w:p>
        </w:tc>
      </w:tr>
      <w:tr w:rsidR="00CE26EF">
        <w:trPr>
          <w:jc w:val="center"/>
        </w:trPr>
        <w:tc>
          <w:tcPr>
            <w:tcW w:w="855" w:type="dxa"/>
            <w:vAlign w:val="center"/>
          </w:tcPr>
          <w:p w:rsidR="00CE26EF" w:rsidRDefault="00A275AE">
            <w:pPr>
              <w:jc w:val="center"/>
            </w:pPr>
            <w:r>
              <w:rPr>
                <w:color w:val="000000"/>
                <w:sz w:val="24"/>
                <w:szCs w:val="24"/>
              </w:rPr>
              <w:t>8</w:t>
            </w:r>
          </w:p>
        </w:tc>
        <w:tc>
          <w:tcPr>
            <w:tcW w:w="1334" w:type="dxa"/>
            <w:vAlign w:val="center"/>
          </w:tcPr>
          <w:p w:rsidR="00CE26EF" w:rsidRDefault="00A275AE">
            <w:pPr>
              <w:jc w:val="center"/>
            </w:pPr>
            <w:r>
              <w:rPr>
                <w:color w:val="000000"/>
                <w:sz w:val="24"/>
                <w:szCs w:val="24"/>
              </w:rPr>
              <w:t>002841</w:t>
            </w:r>
          </w:p>
        </w:tc>
        <w:tc>
          <w:tcPr>
            <w:tcW w:w="1777" w:type="dxa"/>
            <w:vAlign w:val="center"/>
          </w:tcPr>
          <w:p w:rsidR="00CE26EF" w:rsidRDefault="00A275AE">
            <w:pPr>
              <w:jc w:val="center"/>
            </w:pPr>
            <w:r>
              <w:rPr>
                <w:color w:val="000000"/>
                <w:sz w:val="24"/>
                <w:szCs w:val="24"/>
              </w:rPr>
              <w:t>视源股份</w:t>
            </w:r>
          </w:p>
        </w:tc>
        <w:tc>
          <w:tcPr>
            <w:tcW w:w="1334" w:type="dxa"/>
            <w:vAlign w:val="center"/>
          </w:tcPr>
          <w:p w:rsidR="00CE26EF" w:rsidRDefault="00A275AE">
            <w:pPr>
              <w:jc w:val="right"/>
            </w:pPr>
            <w:r>
              <w:rPr>
                <w:color w:val="000000"/>
                <w:sz w:val="24"/>
                <w:szCs w:val="24"/>
              </w:rPr>
              <w:t>814,370</w:t>
            </w:r>
          </w:p>
        </w:tc>
        <w:tc>
          <w:tcPr>
            <w:tcW w:w="1924" w:type="dxa"/>
            <w:vAlign w:val="center"/>
          </w:tcPr>
          <w:p w:rsidR="00CE26EF" w:rsidRDefault="00A275AE">
            <w:pPr>
              <w:jc w:val="right"/>
            </w:pPr>
            <w:r>
              <w:rPr>
                <w:color w:val="000000"/>
                <w:sz w:val="24"/>
                <w:szCs w:val="24"/>
              </w:rPr>
              <w:t>80,154,902.40</w:t>
            </w:r>
          </w:p>
        </w:tc>
        <w:tc>
          <w:tcPr>
            <w:tcW w:w="1644" w:type="dxa"/>
            <w:vAlign w:val="center"/>
          </w:tcPr>
          <w:p w:rsidR="00CE26EF" w:rsidRDefault="00A275AE">
            <w:pPr>
              <w:jc w:val="right"/>
            </w:pPr>
            <w:r>
              <w:rPr>
                <w:color w:val="000000"/>
                <w:sz w:val="24"/>
                <w:szCs w:val="24"/>
              </w:rPr>
              <w:t>2.46</w:t>
            </w:r>
          </w:p>
        </w:tc>
      </w:tr>
      <w:tr w:rsidR="00CE26EF">
        <w:trPr>
          <w:jc w:val="center"/>
        </w:trPr>
        <w:tc>
          <w:tcPr>
            <w:tcW w:w="855" w:type="dxa"/>
            <w:vAlign w:val="center"/>
          </w:tcPr>
          <w:p w:rsidR="00CE26EF" w:rsidRDefault="00A275AE">
            <w:pPr>
              <w:jc w:val="center"/>
            </w:pPr>
            <w:r>
              <w:rPr>
                <w:color w:val="000000"/>
                <w:sz w:val="24"/>
                <w:szCs w:val="24"/>
              </w:rPr>
              <w:t>9</w:t>
            </w:r>
          </w:p>
        </w:tc>
        <w:tc>
          <w:tcPr>
            <w:tcW w:w="1334" w:type="dxa"/>
            <w:vAlign w:val="center"/>
          </w:tcPr>
          <w:p w:rsidR="00CE26EF" w:rsidRDefault="00A275AE">
            <w:pPr>
              <w:jc w:val="center"/>
            </w:pPr>
            <w:r>
              <w:rPr>
                <w:color w:val="000000"/>
                <w:sz w:val="24"/>
                <w:szCs w:val="24"/>
              </w:rPr>
              <w:t>002230</w:t>
            </w:r>
          </w:p>
        </w:tc>
        <w:tc>
          <w:tcPr>
            <w:tcW w:w="1777" w:type="dxa"/>
            <w:vAlign w:val="center"/>
          </w:tcPr>
          <w:p w:rsidR="00CE26EF" w:rsidRDefault="00A275AE">
            <w:pPr>
              <w:jc w:val="center"/>
            </w:pPr>
            <w:r>
              <w:rPr>
                <w:color w:val="000000"/>
                <w:sz w:val="24"/>
                <w:szCs w:val="24"/>
              </w:rPr>
              <w:t>科大讯飞</w:t>
            </w:r>
          </w:p>
        </w:tc>
        <w:tc>
          <w:tcPr>
            <w:tcW w:w="1334" w:type="dxa"/>
            <w:vAlign w:val="center"/>
          </w:tcPr>
          <w:p w:rsidR="00CE26EF" w:rsidRDefault="00A275AE">
            <w:pPr>
              <w:jc w:val="right"/>
            </w:pPr>
            <w:r>
              <w:rPr>
                <w:color w:val="000000"/>
                <w:sz w:val="24"/>
                <w:szCs w:val="24"/>
              </w:rPr>
              <w:t>2,134,453</w:t>
            </w:r>
          </w:p>
        </w:tc>
        <w:tc>
          <w:tcPr>
            <w:tcW w:w="1924" w:type="dxa"/>
            <w:vAlign w:val="center"/>
          </w:tcPr>
          <w:p w:rsidR="00CE26EF" w:rsidRDefault="00A275AE">
            <w:pPr>
              <w:jc w:val="right"/>
            </w:pPr>
            <w:r>
              <w:rPr>
                <w:color w:val="000000"/>
                <w:sz w:val="24"/>
                <w:szCs w:val="24"/>
              </w:rPr>
              <w:t>79,892,575.79</w:t>
            </w:r>
          </w:p>
        </w:tc>
        <w:tc>
          <w:tcPr>
            <w:tcW w:w="1644" w:type="dxa"/>
            <w:vAlign w:val="center"/>
          </w:tcPr>
          <w:p w:rsidR="00CE26EF" w:rsidRDefault="00A275AE">
            <w:pPr>
              <w:jc w:val="right"/>
            </w:pPr>
            <w:r>
              <w:rPr>
                <w:color w:val="000000"/>
                <w:sz w:val="24"/>
                <w:szCs w:val="24"/>
              </w:rPr>
              <w:t>2.45</w:t>
            </w:r>
          </w:p>
        </w:tc>
      </w:tr>
      <w:tr w:rsidR="00CE26EF">
        <w:trPr>
          <w:jc w:val="center"/>
        </w:trPr>
        <w:tc>
          <w:tcPr>
            <w:tcW w:w="855" w:type="dxa"/>
            <w:vAlign w:val="center"/>
          </w:tcPr>
          <w:p w:rsidR="00CE26EF" w:rsidRDefault="00A275AE">
            <w:pPr>
              <w:jc w:val="center"/>
            </w:pPr>
            <w:r>
              <w:rPr>
                <w:color w:val="000000"/>
                <w:sz w:val="24"/>
                <w:szCs w:val="24"/>
              </w:rPr>
              <w:t>10</w:t>
            </w:r>
          </w:p>
        </w:tc>
        <w:tc>
          <w:tcPr>
            <w:tcW w:w="1334" w:type="dxa"/>
            <w:vAlign w:val="center"/>
          </w:tcPr>
          <w:p w:rsidR="00CE26EF" w:rsidRDefault="00A275AE">
            <w:pPr>
              <w:jc w:val="center"/>
            </w:pPr>
            <w:r>
              <w:rPr>
                <w:color w:val="000000"/>
                <w:sz w:val="24"/>
                <w:szCs w:val="24"/>
              </w:rPr>
              <w:t>300036</w:t>
            </w:r>
          </w:p>
        </w:tc>
        <w:tc>
          <w:tcPr>
            <w:tcW w:w="1777" w:type="dxa"/>
            <w:vAlign w:val="center"/>
          </w:tcPr>
          <w:p w:rsidR="00CE26EF" w:rsidRDefault="00A275AE">
            <w:pPr>
              <w:jc w:val="center"/>
            </w:pPr>
            <w:r>
              <w:rPr>
                <w:color w:val="000000"/>
                <w:sz w:val="24"/>
                <w:szCs w:val="24"/>
              </w:rPr>
              <w:t>超图软件</w:t>
            </w:r>
          </w:p>
        </w:tc>
        <w:tc>
          <w:tcPr>
            <w:tcW w:w="1334" w:type="dxa"/>
            <w:vAlign w:val="center"/>
          </w:tcPr>
          <w:p w:rsidR="00CE26EF" w:rsidRDefault="00A275AE">
            <w:pPr>
              <w:jc w:val="right"/>
            </w:pPr>
            <w:r>
              <w:rPr>
                <w:color w:val="000000"/>
                <w:sz w:val="24"/>
                <w:szCs w:val="24"/>
              </w:rPr>
              <w:t>3,123,400</w:t>
            </w:r>
          </w:p>
        </w:tc>
        <w:tc>
          <w:tcPr>
            <w:tcW w:w="1924" w:type="dxa"/>
            <w:vAlign w:val="center"/>
          </w:tcPr>
          <w:p w:rsidR="00CE26EF" w:rsidRDefault="00A275AE">
            <w:pPr>
              <w:jc w:val="right"/>
            </w:pPr>
            <w:r>
              <w:rPr>
                <w:color w:val="000000"/>
                <w:sz w:val="24"/>
                <w:szCs w:val="24"/>
              </w:rPr>
              <w:t>78,647,212.00</w:t>
            </w:r>
          </w:p>
        </w:tc>
        <w:tc>
          <w:tcPr>
            <w:tcW w:w="1644" w:type="dxa"/>
            <w:vAlign w:val="center"/>
          </w:tcPr>
          <w:p w:rsidR="00CE26EF" w:rsidRDefault="00A275AE">
            <w:pPr>
              <w:jc w:val="right"/>
            </w:pPr>
            <w:r>
              <w:rPr>
                <w:color w:val="000000"/>
                <w:sz w:val="24"/>
                <w:szCs w:val="24"/>
              </w:rPr>
              <w:t>2.41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lastRenderedPageBreak/>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149,433,000.00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149,433,000.00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630,800.00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0.02</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150,063,800.00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E26EF">
        <w:trPr>
          <w:jc w:val="center"/>
        </w:trPr>
        <w:tc>
          <w:tcPr>
            <w:tcW w:w="850" w:type="dxa"/>
            <w:vAlign w:val="center"/>
          </w:tcPr>
          <w:p w:rsidR="00CE26EF" w:rsidRDefault="00A275AE">
            <w:pPr>
              <w:jc w:val="center"/>
            </w:pPr>
            <w:r>
              <w:rPr>
                <w:color w:val="000000"/>
                <w:sz w:val="24"/>
                <w:szCs w:val="24"/>
              </w:rPr>
              <w:t>1</w:t>
            </w:r>
          </w:p>
        </w:tc>
        <w:tc>
          <w:tcPr>
            <w:tcW w:w="1475" w:type="dxa"/>
            <w:vAlign w:val="center"/>
          </w:tcPr>
          <w:p w:rsidR="00CE26EF" w:rsidRDefault="00A275AE">
            <w:pPr>
              <w:jc w:val="center"/>
            </w:pPr>
            <w:r>
              <w:rPr>
                <w:color w:val="000000"/>
                <w:sz w:val="24"/>
                <w:szCs w:val="24"/>
              </w:rPr>
              <w:t>207703</w:t>
            </w:r>
          </w:p>
        </w:tc>
        <w:tc>
          <w:tcPr>
            <w:tcW w:w="1769" w:type="dxa"/>
            <w:vAlign w:val="center"/>
          </w:tcPr>
          <w:p w:rsidR="00CE26EF" w:rsidRDefault="00A275AE">
            <w:pPr>
              <w:jc w:val="center"/>
            </w:pPr>
            <w:r>
              <w:rPr>
                <w:color w:val="000000"/>
                <w:sz w:val="24"/>
                <w:szCs w:val="24"/>
              </w:rPr>
              <w:t>20</w:t>
            </w:r>
            <w:r>
              <w:rPr>
                <w:color w:val="000000"/>
                <w:sz w:val="24"/>
                <w:szCs w:val="24"/>
              </w:rPr>
              <w:t>贴现国开</w:t>
            </w:r>
            <w:r>
              <w:rPr>
                <w:color w:val="000000"/>
                <w:sz w:val="24"/>
                <w:szCs w:val="24"/>
              </w:rPr>
              <w:t>03</w:t>
            </w:r>
          </w:p>
        </w:tc>
        <w:tc>
          <w:tcPr>
            <w:tcW w:w="1387" w:type="dxa"/>
            <w:vAlign w:val="center"/>
          </w:tcPr>
          <w:p w:rsidR="00CE26EF" w:rsidRDefault="00A275AE">
            <w:pPr>
              <w:jc w:val="right"/>
            </w:pPr>
            <w:r>
              <w:rPr>
                <w:color w:val="000000"/>
                <w:sz w:val="24"/>
                <w:szCs w:val="24"/>
              </w:rPr>
              <w:t>500,000</w:t>
            </w:r>
          </w:p>
        </w:tc>
        <w:tc>
          <w:tcPr>
            <w:tcW w:w="2150" w:type="dxa"/>
            <w:vAlign w:val="center"/>
          </w:tcPr>
          <w:p w:rsidR="00CE26EF" w:rsidRDefault="00A275AE">
            <w:pPr>
              <w:jc w:val="right"/>
            </w:pPr>
            <w:r>
              <w:rPr>
                <w:color w:val="000000"/>
                <w:sz w:val="24"/>
                <w:szCs w:val="24"/>
              </w:rPr>
              <w:t>49,615,000.00</w:t>
            </w:r>
          </w:p>
        </w:tc>
        <w:tc>
          <w:tcPr>
            <w:tcW w:w="1237" w:type="dxa"/>
            <w:vAlign w:val="center"/>
          </w:tcPr>
          <w:p w:rsidR="00CE26EF" w:rsidRDefault="00A275AE">
            <w:pPr>
              <w:jc w:val="right"/>
            </w:pPr>
            <w:r>
              <w:rPr>
                <w:color w:val="000000"/>
                <w:sz w:val="24"/>
                <w:szCs w:val="24"/>
              </w:rPr>
              <w:t>1.52</w:t>
            </w:r>
          </w:p>
        </w:tc>
      </w:tr>
      <w:tr w:rsidR="00CE26EF">
        <w:trPr>
          <w:jc w:val="center"/>
        </w:trPr>
        <w:tc>
          <w:tcPr>
            <w:tcW w:w="850" w:type="dxa"/>
            <w:vAlign w:val="center"/>
          </w:tcPr>
          <w:p w:rsidR="00CE26EF" w:rsidRDefault="00A275AE">
            <w:pPr>
              <w:jc w:val="center"/>
            </w:pPr>
            <w:r>
              <w:rPr>
                <w:color w:val="000000"/>
                <w:sz w:val="24"/>
                <w:szCs w:val="24"/>
              </w:rPr>
              <w:t>2</w:t>
            </w:r>
          </w:p>
        </w:tc>
        <w:tc>
          <w:tcPr>
            <w:tcW w:w="1475" w:type="dxa"/>
            <w:vAlign w:val="center"/>
          </w:tcPr>
          <w:p w:rsidR="00CE26EF" w:rsidRDefault="00A275AE">
            <w:pPr>
              <w:jc w:val="center"/>
            </w:pPr>
            <w:r>
              <w:rPr>
                <w:color w:val="000000"/>
                <w:sz w:val="24"/>
                <w:szCs w:val="24"/>
              </w:rPr>
              <w:t>190307</w:t>
            </w:r>
          </w:p>
        </w:tc>
        <w:tc>
          <w:tcPr>
            <w:tcW w:w="1769" w:type="dxa"/>
            <w:vAlign w:val="center"/>
          </w:tcPr>
          <w:p w:rsidR="00CE26EF" w:rsidRDefault="00A275AE">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CE26EF" w:rsidRDefault="00A275AE">
            <w:pPr>
              <w:jc w:val="right"/>
            </w:pPr>
            <w:r>
              <w:rPr>
                <w:color w:val="000000"/>
                <w:sz w:val="24"/>
                <w:szCs w:val="24"/>
              </w:rPr>
              <w:t>400,000</w:t>
            </w:r>
          </w:p>
        </w:tc>
        <w:tc>
          <w:tcPr>
            <w:tcW w:w="2150" w:type="dxa"/>
            <w:vAlign w:val="center"/>
          </w:tcPr>
          <w:p w:rsidR="00CE26EF" w:rsidRDefault="00A275AE">
            <w:pPr>
              <w:jc w:val="right"/>
            </w:pPr>
            <w:r>
              <w:rPr>
                <w:color w:val="000000"/>
                <w:sz w:val="24"/>
                <w:szCs w:val="24"/>
              </w:rPr>
              <w:t>40,084,000.00</w:t>
            </w:r>
          </w:p>
        </w:tc>
        <w:tc>
          <w:tcPr>
            <w:tcW w:w="1237" w:type="dxa"/>
            <w:vAlign w:val="center"/>
          </w:tcPr>
          <w:p w:rsidR="00CE26EF" w:rsidRDefault="00A275AE">
            <w:pPr>
              <w:jc w:val="right"/>
            </w:pPr>
            <w:r>
              <w:rPr>
                <w:color w:val="000000"/>
                <w:sz w:val="24"/>
                <w:szCs w:val="24"/>
              </w:rPr>
              <w:t>1.23</w:t>
            </w:r>
          </w:p>
        </w:tc>
      </w:tr>
      <w:tr w:rsidR="00CE26EF">
        <w:trPr>
          <w:jc w:val="center"/>
        </w:trPr>
        <w:tc>
          <w:tcPr>
            <w:tcW w:w="850" w:type="dxa"/>
            <w:vAlign w:val="center"/>
          </w:tcPr>
          <w:p w:rsidR="00CE26EF" w:rsidRDefault="00A275AE">
            <w:pPr>
              <w:jc w:val="center"/>
            </w:pPr>
            <w:r>
              <w:rPr>
                <w:color w:val="000000"/>
                <w:sz w:val="24"/>
                <w:szCs w:val="24"/>
              </w:rPr>
              <w:t>3</w:t>
            </w:r>
          </w:p>
        </w:tc>
        <w:tc>
          <w:tcPr>
            <w:tcW w:w="1475" w:type="dxa"/>
            <w:vAlign w:val="center"/>
          </w:tcPr>
          <w:p w:rsidR="00CE26EF" w:rsidRDefault="00A275AE">
            <w:pPr>
              <w:jc w:val="center"/>
            </w:pPr>
            <w:r>
              <w:rPr>
                <w:color w:val="000000"/>
                <w:sz w:val="24"/>
                <w:szCs w:val="24"/>
              </w:rPr>
              <w:t>190211</w:t>
            </w:r>
          </w:p>
        </w:tc>
        <w:tc>
          <w:tcPr>
            <w:tcW w:w="1769" w:type="dxa"/>
            <w:vAlign w:val="center"/>
          </w:tcPr>
          <w:p w:rsidR="00CE26EF" w:rsidRDefault="00A275AE">
            <w:pPr>
              <w:jc w:val="center"/>
            </w:pPr>
            <w:r>
              <w:rPr>
                <w:color w:val="000000"/>
                <w:sz w:val="24"/>
                <w:szCs w:val="24"/>
              </w:rPr>
              <w:t>19</w:t>
            </w:r>
            <w:r>
              <w:rPr>
                <w:color w:val="000000"/>
                <w:sz w:val="24"/>
                <w:szCs w:val="24"/>
              </w:rPr>
              <w:t>国开</w:t>
            </w:r>
            <w:r>
              <w:rPr>
                <w:color w:val="000000"/>
                <w:sz w:val="24"/>
                <w:szCs w:val="24"/>
              </w:rPr>
              <w:t>11</w:t>
            </w:r>
          </w:p>
        </w:tc>
        <w:tc>
          <w:tcPr>
            <w:tcW w:w="1387" w:type="dxa"/>
            <w:vAlign w:val="center"/>
          </w:tcPr>
          <w:p w:rsidR="00CE26EF" w:rsidRDefault="00A275AE">
            <w:pPr>
              <w:jc w:val="right"/>
            </w:pPr>
            <w:r>
              <w:rPr>
                <w:color w:val="000000"/>
                <w:sz w:val="24"/>
                <w:szCs w:val="24"/>
              </w:rPr>
              <w:t>200,000</w:t>
            </w:r>
          </w:p>
        </w:tc>
        <w:tc>
          <w:tcPr>
            <w:tcW w:w="2150" w:type="dxa"/>
            <w:vAlign w:val="center"/>
          </w:tcPr>
          <w:p w:rsidR="00CE26EF" w:rsidRDefault="00A275AE">
            <w:pPr>
              <w:jc w:val="right"/>
            </w:pPr>
            <w:r>
              <w:rPr>
                <w:color w:val="000000"/>
                <w:sz w:val="24"/>
                <w:szCs w:val="24"/>
              </w:rPr>
              <w:t>20,038,000.00</w:t>
            </w:r>
          </w:p>
        </w:tc>
        <w:tc>
          <w:tcPr>
            <w:tcW w:w="1237" w:type="dxa"/>
            <w:vAlign w:val="center"/>
          </w:tcPr>
          <w:p w:rsidR="00CE26EF" w:rsidRDefault="00A275AE">
            <w:pPr>
              <w:jc w:val="right"/>
            </w:pPr>
            <w:r>
              <w:rPr>
                <w:color w:val="000000"/>
                <w:sz w:val="24"/>
                <w:szCs w:val="24"/>
              </w:rPr>
              <w:t>0.61</w:t>
            </w:r>
          </w:p>
        </w:tc>
      </w:tr>
      <w:tr w:rsidR="00CE26EF">
        <w:trPr>
          <w:jc w:val="center"/>
        </w:trPr>
        <w:tc>
          <w:tcPr>
            <w:tcW w:w="850" w:type="dxa"/>
            <w:vAlign w:val="center"/>
          </w:tcPr>
          <w:p w:rsidR="00CE26EF" w:rsidRDefault="00A275AE">
            <w:pPr>
              <w:jc w:val="center"/>
            </w:pPr>
            <w:r>
              <w:rPr>
                <w:color w:val="000000"/>
                <w:sz w:val="24"/>
                <w:szCs w:val="24"/>
              </w:rPr>
              <w:t>4</w:t>
            </w:r>
          </w:p>
        </w:tc>
        <w:tc>
          <w:tcPr>
            <w:tcW w:w="1475" w:type="dxa"/>
            <w:vAlign w:val="center"/>
          </w:tcPr>
          <w:p w:rsidR="00CE26EF" w:rsidRDefault="00A275AE">
            <w:pPr>
              <w:jc w:val="center"/>
            </w:pPr>
            <w:r>
              <w:rPr>
                <w:color w:val="000000"/>
                <w:sz w:val="24"/>
                <w:szCs w:val="24"/>
              </w:rPr>
              <w:t>207701</w:t>
            </w:r>
          </w:p>
        </w:tc>
        <w:tc>
          <w:tcPr>
            <w:tcW w:w="1769" w:type="dxa"/>
            <w:vAlign w:val="center"/>
          </w:tcPr>
          <w:p w:rsidR="00CE26EF" w:rsidRDefault="00A275AE">
            <w:pPr>
              <w:jc w:val="center"/>
            </w:pPr>
            <w:r>
              <w:rPr>
                <w:color w:val="000000"/>
                <w:sz w:val="24"/>
                <w:szCs w:val="24"/>
              </w:rPr>
              <w:t>20</w:t>
            </w:r>
            <w:r>
              <w:rPr>
                <w:color w:val="000000"/>
                <w:sz w:val="24"/>
                <w:szCs w:val="24"/>
              </w:rPr>
              <w:t>贴现国开</w:t>
            </w:r>
            <w:r>
              <w:rPr>
                <w:color w:val="000000"/>
                <w:sz w:val="24"/>
                <w:szCs w:val="24"/>
              </w:rPr>
              <w:t>01</w:t>
            </w:r>
          </w:p>
        </w:tc>
        <w:tc>
          <w:tcPr>
            <w:tcW w:w="1387" w:type="dxa"/>
            <w:vAlign w:val="center"/>
          </w:tcPr>
          <w:p w:rsidR="00CE26EF" w:rsidRDefault="00A275AE">
            <w:pPr>
              <w:jc w:val="right"/>
            </w:pPr>
            <w:r>
              <w:rPr>
                <w:color w:val="000000"/>
                <w:sz w:val="24"/>
                <w:szCs w:val="24"/>
              </w:rPr>
              <w:t>200,000</w:t>
            </w:r>
          </w:p>
        </w:tc>
        <w:tc>
          <w:tcPr>
            <w:tcW w:w="2150" w:type="dxa"/>
            <w:vAlign w:val="center"/>
          </w:tcPr>
          <w:p w:rsidR="00CE26EF" w:rsidRDefault="00A275AE">
            <w:pPr>
              <w:jc w:val="right"/>
            </w:pPr>
            <w:r>
              <w:rPr>
                <w:color w:val="000000"/>
                <w:sz w:val="24"/>
                <w:szCs w:val="24"/>
              </w:rPr>
              <w:t>19,850,000.00</w:t>
            </w:r>
          </w:p>
        </w:tc>
        <w:tc>
          <w:tcPr>
            <w:tcW w:w="1237" w:type="dxa"/>
            <w:vAlign w:val="center"/>
          </w:tcPr>
          <w:p w:rsidR="00CE26EF" w:rsidRDefault="00A275AE">
            <w:pPr>
              <w:jc w:val="right"/>
            </w:pPr>
            <w:r>
              <w:rPr>
                <w:color w:val="000000"/>
                <w:sz w:val="24"/>
                <w:szCs w:val="24"/>
              </w:rPr>
              <w:t>0.61</w:t>
            </w:r>
          </w:p>
        </w:tc>
      </w:tr>
      <w:tr w:rsidR="00CE26EF">
        <w:trPr>
          <w:jc w:val="center"/>
        </w:trPr>
        <w:tc>
          <w:tcPr>
            <w:tcW w:w="850" w:type="dxa"/>
            <w:vAlign w:val="center"/>
          </w:tcPr>
          <w:p w:rsidR="00CE26EF" w:rsidRDefault="00A275AE">
            <w:pPr>
              <w:jc w:val="center"/>
            </w:pPr>
            <w:r>
              <w:rPr>
                <w:color w:val="000000"/>
                <w:sz w:val="24"/>
                <w:szCs w:val="24"/>
              </w:rPr>
              <w:t>5</w:t>
            </w:r>
          </w:p>
        </w:tc>
        <w:tc>
          <w:tcPr>
            <w:tcW w:w="1475" w:type="dxa"/>
            <w:vAlign w:val="center"/>
          </w:tcPr>
          <w:p w:rsidR="00CE26EF" w:rsidRDefault="00A275AE">
            <w:pPr>
              <w:jc w:val="center"/>
            </w:pPr>
            <w:r>
              <w:rPr>
                <w:color w:val="000000"/>
                <w:sz w:val="24"/>
                <w:szCs w:val="24"/>
              </w:rPr>
              <w:t>200211</w:t>
            </w:r>
          </w:p>
        </w:tc>
        <w:tc>
          <w:tcPr>
            <w:tcW w:w="1769" w:type="dxa"/>
            <w:vAlign w:val="center"/>
          </w:tcPr>
          <w:p w:rsidR="00CE26EF" w:rsidRDefault="00A275AE">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CE26EF" w:rsidRDefault="00A275AE">
            <w:pPr>
              <w:jc w:val="right"/>
            </w:pPr>
            <w:r>
              <w:rPr>
                <w:color w:val="000000"/>
                <w:sz w:val="24"/>
                <w:szCs w:val="24"/>
              </w:rPr>
              <w:t>200,000</w:t>
            </w:r>
          </w:p>
        </w:tc>
        <w:tc>
          <w:tcPr>
            <w:tcW w:w="2150" w:type="dxa"/>
            <w:vAlign w:val="center"/>
          </w:tcPr>
          <w:p w:rsidR="00CE26EF" w:rsidRDefault="00A275AE">
            <w:pPr>
              <w:jc w:val="right"/>
            </w:pPr>
            <w:r>
              <w:rPr>
                <w:color w:val="000000"/>
                <w:sz w:val="24"/>
                <w:szCs w:val="24"/>
              </w:rPr>
              <w:t>19,846,000.00</w:t>
            </w:r>
          </w:p>
        </w:tc>
        <w:tc>
          <w:tcPr>
            <w:tcW w:w="1237" w:type="dxa"/>
            <w:vAlign w:val="center"/>
          </w:tcPr>
          <w:p w:rsidR="00CE26EF" w:rsidRDefault="00A275AE">
            <w:pPr>
              <w:jc w:val="right"/>
            </w:pPr>
            <w:r>
              <w:rPr>
                <w:color w:val="000000"/>
                <w:sz w:val="24"/>
                <w:szCs w:val="24"/>
              </w:rPr>
              <w:t>0.61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1,049,996.06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16,186,580.10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1,410,641.02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7,001,214.25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25,648,431.43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E26EF">
        <w:trPr>
          <w:jc w:val="center"/>
        </w:trPr>
        <w:tc>
          <w:tcPr>
            <w:tcW w:w="1129" w:type="dxa"/>
            <w:vAlign w:val="center"/>
          </w:tcPr>
          <w:p w:rsidR="00CE26EF" w:rsidRDefault="00A275AE">
            <w:pPr>
              <w:jc w:val="center"/>
            </w:pPr>
            <w:r>
              <w:rPr>
                <w:color w:val="000000"/>
                <w:sz w:val="24"/>
                <w:szCs w:val="24"/>
              </w:rPr>
              <w:t>1</w:t>
            </w:r>
          </w:p>
        </w:tc>
        <w:tc>
          <w:tcPr>
            <w:tcW w:w="1356" w:type="dxa"/>
            <w:vAlign w:val="center"/>
          </w:tcPr>
          <w:p w:rsidR="00CE26EF" w:rsidRDefault="00A275AE">
            <w:pPr>
              <w:jc w:val="center"/>
            </w:pPr>
            <w:r>
              <w:rPr>
                <w:color w:val="000000"/>
                <w:sz w:val="24"/>
                <w:szCs w:val="24"/>
              </w:rPr>
              <w:t>002841</w:t>
            </w:r>
          </w:p>
        </w:tc>
        <w:tc>
          <w:tcPr>
            <w:tcW w:w="1355" w:type="dxa"/>
            <w:vAlign w:val="center"/>
          </w:tcPr>
          <w:p w:rsidR="00CE26EF" w:rsidRDefault="00A275AE">
            <w:pPr>
              <w:jc w:val="center"/>
            </w:pPr>
            <w:r>
              <w:rPr>
                <w:color w:val="000000"/>
                <w:sz w:val="24"/>
                <w:szCs w:val="24"/>
              </w:rPr>
              <w:t>视源股份</w:t>
            </w:r>
          </w:p>
        </w:tc>
        <w:tc>
          <w:tcPr>
            <w:tcW w:w="1880" w:type="dxa"/>
            <w:vAlign w:val="center"/>
          </w:tcPr>
          <w:p w:rsidR="00CE26EF" w:rsidRDefault="00A275AE">
            <w:pPr>
              <w:jc w:val="right"/>
            </w:pPr>
            <w:r>
              <w:rPr>
                <w:color w:val="000000"/>
                <w:sz w:val="24"/>
                <w:szCs w:val="24"/>
              </w:rPr>
              <w:t>15,032,000.00</w:t>
            </w:r>
          </w:p>
        </w:tc>
        <w:tc>
          <w:tcPr>
            <w:tcW w:w="1724" w:type="dxa"/>
            <w:vAlign w:val="center"/>
          </w:tcPr>
          <w:p w:rsidR="00CE26EF" w:rsidRDefault="00A275AE">
            <w:pPr>
              <w:jc w:val="right"/>
            </w:pPr>
            <w:r>
              <w:rPr>
                <w:color w:val="000000"/>
                <w:sz w:val="24"/>
                <w:szCs w:val="24"/>
              </w:rPr>
              <w:t>0.46</w:t>
            </w:r>
          </w:p>
        </w:tc>
        <w:tc>
          <w:tcPr>
            <w:tcW w:w="1424" w:type="dxa"/>
            <w:vAlign w:val="center"/>
          </w:tcPr>
          <w:p w:rsidR="00CE26EF" w:rsidRDefault="00A275AE">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1,273,834,996.10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959,087,496.27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349,899,076.89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1,883,023,415.48</w:t>
            </w:r>
          </w:p>
        </w:tc>
      </w:tr>
    </w:tbl>
    <w:p w:rsidR="00CE26EF" w:rsidRDefault="00A275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E26EF" w:rsidRDefault="00A275A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CE26EF" w:rsidRDefault="00A275A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CE26EF" w:rsidRDefault="00A275A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CE26EF" w:rsidRDefault="00A275A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CE26EF" w:rsidRDefault="00A275AE">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CE26EF" w:rsidRDefault="00A275A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E26EF" w:rsidRDefault="00A275AE">
      <w:pPr>
        <w:spacing w:before="29" w:line="288" w:lineRule="auto"/>
        <w:ind w:firstLineChars="200" w:firstLine="480"/>
        <w:rPr>
          <w:color w:val="000000"/>
          <w:sz w:val="24"/>
          <w:szCs w:val="24"/>
        </w:rPr>
      </w:pPr>
      <w:r>
        <w:rPr>
          <w:color w:val="000000"/>
          <w:sz w:val="24"/>
          <w:szCs w:val="24"/>
        </w:rPr>
        <w:lastRenderedPageBreak/>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E26EF" w:rsidRDefault="00A275A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5AE" w:rsidRDefault="00A275AE" w:rsidP="00876D65">
      <w:r>
        <w:separator/>
      </w:r>
    </w:p>
  </w:endnote>
  <w:endnote w:type="continuationSeparator" w:id="0">
    <w:p w:rsidR="00A275AE" w:rsidRDefault="00A275A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74A08">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474A08">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5AE" w:rsidRDefault="00A275AE" w:rsidP="00876D65">
      <w:r>
        <w:separator/>
      </w:r>
    </w:p>
  </w:footnote>
  <w:footnote w:type="continuationSeparator" w:id="0">
    <w:p w:rsidR="00A275AE" w:rsidRDefault="00A275A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交银施罗德主题优选灵活配置混合型证券投资基金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74A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275AE"/>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6EF"/>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3F6A-F5F0-43B9-B9B4-862CDF88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12</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601</cp:revision>
  <dcterms:created xsi:type="dcterms:W3CDTF">2012-10-16T06:07:00Z</dcterms:created>
  <dcterms:modified xsi:type="dcterms:W3CDTF">2020-07-16T03:06:00Z</dcterms:modified>
</cp:coreProperties>
</file>