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F22F00" w:rsidRDefault="00F22F00" w:rsidRPr="008640AE">
      <w:pPr>
        <w:autoSpaceDE w:val="0"/>
        <w:autoSpaceDN w:val="0"/>
        <w:adjustRightInd w:val="0"/>
        <w:spacing w:before="29" w:line="288" w:lineRule="auto"/>
        <w:jc w:val="left"/>
        <w:rPr>
          <w:color w:val="000000"/>
          <w:kern w:val="0"/>
          <w:sz w:val="24"/>
        </w:rPr>
      </w:pPr>
    </w:p>
    <w:p w:rsidP="005546C0" w:rsidR="00F22F00" w:rsidRDefault="00F22F00" w:rsidRPr="006A23FB">
      <w:pPr>
        <w:spacing w:before="29" w:line="288" w:lineRule="auto"/>
        <w:jc w:val="center"/>
        <w:rPr>
          <w:b/>
          <w:sz w:val="36"/>
          <w:szCs w:val="36"/>
        </w:rPr>
      </w:pPr>
      <w:r w:rsidRPr="006A23FB">
        <w:rPr>
          <w:b/>
          <w:sz w:val="36"/>
          <w:szCs w:val="36"/>
        </w:rPr>
        <w:t>交银施罗德中证海外中国互联网指数型证券投资基金(LOF)</w:t>
      </w:r>
    </w:p>
    <w:p w:rsidP="005546C0" w:rsidR="00F22F00" w:rsidRDefault="00F22F00" w:rsidRPr="006A23FB">
      <w:pPr>
        <w:spacing w:before="29" w:line="288" w:lineRule="auto"/>
        <w:jc w:val="center"/>
        <w:rPr>
          <w:b/>
          <w:sz w:val="36"/>
          <w:szCs w:val="36"/>
        </w:rPr>
      </w:pPr>
      <w:r w:rsidRPr="006A23FB">
        <w:rPr>
          <w:b/>
          <w:sz w:val="36"/>
          <w:szCs w:val="36"/>
        </w:rPr>
        <w:t>2020年第1季度报告</w:t>
      </w:r>
    </w:p>
    <w:p w:rsidP="005546C0" w:rsidR="00397616" w:rsidRDefault="00623556" w:rsidRPr="006A23FB">
      <w:pPr>
        <w:spacing w:before="29" w:line="288" w:lineRule="auto"/>
        <w:jc w:val="center"/>
        <w:rPr>
          <w:b/>
          <w:sz w:val="36"/>
          <w:szCs w:val="36"/>
        </w:rPr>
      </w:pPr>
      <w:r w:rsidRPr="006A23FB">
        <w:rPr>
          <w:b/>
          <w:sz w:val="36"/>
          <w:szCs w:val="36"/>
        </w:rPr>
        <w:t>2020年3月31日</w:t>
      </w: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ind w:firstLine="2168" w:firstLineChars="900"/>
        <w:rPr>
          <w:b/>
          <w:color w:val="000000"/>
          <w:sz w:val="24"/>
        </w:rPr>
      </w:pP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基金管理人：</w:t>
      </w:r>
      <w:r w:rsidRPr="006A23FB">
        <w:rPr>
          <w:b/>
          <w:color w:val="000000"/>
          <w:sz w:val="24"/>
        </w:rPr>
        <w:t>交银施罗德基金管理有限公司</w:t>
      </w: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基金托管人：</w:t>
      </w:r>
      <w:r w:rsidRPr="006A23FB">
        <w:rPr>
          <w:b/>
          <w:color w:val="000000"/>
          <w:sz w:val="24"/>
        </w:rPr>
        <w:t>中国农业银行股份有限公司</w:t>
      </w:r>
    </w:p>
    <w:p w:rsidP="005546C0" w:rsidR="007D1292" w:rsidRDefault="007D1292" w:rsidRPr="006A23FB">
      <w:pPr>
        <w:spacing w:before="29" w:line="288" w:lineRule="auto"/>
        <w:ind w:firstLine="2168" w:firstLineChars="900"/>
        <w:rPr>
          <w:b/>
          <w:color w:val="000000"/>
          <w:sz w:val="24"/>
        </w:rPr>
      </w:pPr>
      <w:r w:rsidRPr="006A23FB">
        <w:rPr>
          <w:b/>
          <w:color w:val="000000"/>
          <w:sz w:val="24"/>
        </w:rPr>
        <w:t>报告送出日期：</w:t>
      </w:r>
      <w:r w:rsidR="00CB44DE" w:rsidRPr="006A23FB">
        <w:rPr>
          <w:b/>
          <w:color w:val="000000"/>
          <w:sz w:val="24"/>
        </w:rPr>
        <w:t/>
      </w:r>
      <w:r w:rsidR="00623556" w:rsidRPr="006A23FB">
        <w:rPr>
          <w:b/>
          <w:color w:val="000000"/>
          <w:sz w:val="24"/>
        </w:rPr>
        <w:t/>
      </w:r>
      <w:r w:rsidR="00CB44DE" w:rsidRPr="006A23FB">
        <w:rPr>
          <w:b/>
          <w:color w:val="000000"/>
          <w:sz w:val="24"/>
        </w:rPr>
        <w:t>二〇二〇年四月二十二日</w:t>
      </w:r>
    </w:p>
    <w:p w:rsidP="005546C0" w:rsidR="00CC4CB4" w:rsidRDefault="00CC4CB4" w:rsidRPr="008640AE">
      <w:pPr>
        <w:spacing w:before="29" w:line="288" w:lineRule="auto"/>
        <w:ind w:firstLine="2168" w:firstLineChars="900"/>
        <w:rPr>
          <w:b/>
          <w:color w:val="000000"/>
          <w:sz w:val="24"/>
        </w:rPr>
        <w:sectPr w:rsidR="00CC4CB4" w:rsidRPr="008640AE" w:rsidSect="00F078BA">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p>
    <w:p w:rsidP="00DB376A" w:rsidR="0076518F" w:rsidRDefault="0076518F" w:rsidRPr="008640AE">
      <w:pPr>
        <w:pStyle w:val="1"/>
        <w:spacing w:after="312" w:afterLines="100" w:before="312" w:before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5546C0" w:rsidR="007D1292" w:rsidRDefault="007D1292" w:rsidRPr="008640AE">
      <w:pPr>
        <w:spacing w:before="29" w:line="288" w:lineRule="auto"/>
        <w:ind w:firstLine="480" w:firstLineChars="200"/>
        <w:rPr>
          <w:color w:val="000000"/>
          <w:sz w:val="24"/>
        </w:rPr>
      </w:pPr>
      <w:r w:rsidRPr="008640AE">
        <w:rPr>
          <w:color w:val="000000"/>
          <w:sz w:val="24"/>
        </w:rPr>
        <w:t>本报告期自2020年1月1日起至3月31日止。</w:t>
      </w:r>
    </w:p>
    <w:p w:rsidP="005546C0" w:rsidR="00110D1F" w:rsidRDefault="00110D1F" w:rsidRPr="008640AE">
      <w:pPr>
        <w:spacing w:before="29" w:line="288" w:lineRule="auto"/>
        <w:ind w:firstLine="480" w:firstLineChars="200"/>
        <w:rPr>
          <w:color w:val="000000"/>
          <w:sz w:val="24"/>
        </w:rPr>
      </w:pPr>
    </w:p>
    <w:p w:rsidP="00DB376A"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135"/>
        <w:gridCol w:w="2866"/>
        <w:gridCol w:w="2867"/>
      </w:tblGrid>
      <w:tr w:rsidR="00363E15" w:rsidRPr="008640AE" w:rsidTr="0010282F">
        <w:trPr>
          <w:jc w:val="center"/>
        </w:trPr>
        <w:tc>
          <w:tcPr>
            <w:tcW w:type="dxa" w:w="3135"/>
            <w:vAlign w:val="center"/>
          </w:tcPr>
          <w:p w:rsidP="005546C0" w:rsidR="00363E15" w:rsidRDefault="00363E15" w:rsidRPr="008640AE">
            <w:pPr>
              <w:adjustRightInd w:val="0"/>
              <w:spacing w:before="29" w:line="288" w:lineRule="auto"/>
              <w:ind w:left="17"/>
              <w:jc w:val="left"/>
              <w:rPr>
                <w:kern w:val="0"/>
                <w:sz w:val="24"/>
              </w:rPr>
            </w:pPr>
            <w:r w:rsidRPr="008640AE">
              <w:rPr>
                <w:kern w:val="0"/>
                <w:sz w:val="24"/>
              </w:rPr>
              <w:t>基金简称</w:t>
            </w:r>
          </w:p>
        </w:tc>
        <w:tc>
          <w:tcPr>
            <w:tcW w:type="dxa" w:w="5733"/>
            <w:gridSpan w:val="2"/>
            <w:vAlign w:val="center"/>
          </w:tcPr>
          <w:p w:rsidP="005546C0" w:rsidR="00363E15" w:rsidRDefault="00363E15" w:rsidRPr="008640AE">
            <w:pPr>
              <w:adjustRightInd w:val="0"/>
              <w:spacing w:before="29" w:line="288" w:lineRule="auto"/>
              <w:ind w:left="17"/>
              <w:jc w:val="left"/>
              <w:rPr>
                <w:color w:val="000000"/>
                <w:kern w:val="0"/>
                <w:sz w:val="24"/>
              </w:rPr>
            </w:pPr>
            <w:r w:rsidRPr="008640AE">
              <w:rPr>
                <w:color w:val="000000"/>
                <w:kern w:val="0"/>
                <w:sz w:val="24"/>
              </w:rPr>
              <w:t>交银中证海外中国互联网指数(QDII-LOF)</w:t>
            </w:r>
          </w:p>
        </w:tc>
      </w:tr>
      <w:tr w:rsidR="0010282F" w:rsidRPr="008640AE" w:rsidTr="0010282F">
        <w:trPr>
          <w:jc w:val="center"/>
        </w:trPr>
        <w:tc>
          <w:tcPr>
            <w:tcW w:type="dxa" w:w="3135"/>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type="dxa" w:w="5733"/>
            <w:gridSpan w:val="2"/>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基金主代码</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type="dxa" w:w="3135"/>
            <w:vAlign w:val="center"/>
          </w:tcPr>
          <w:p w:rsidP="005546C0" w:rsidR="005837E4" w:rsidRDefault="005837E4" w:rsidRPr="008640AE">
            <w:pPr>
              <w:adjustRightInd w:val="0"/>
              <w:spacing w:before="29" w:line="288" w:lineRule="auto"/>
              <w:ind w:left="17"/>
              <w:jc w:val="left"/>
              <w:rPr>
                <w:kern w:val="0"/>
                <w:sz w:val="24"/>
              </w:rPr>
            </w:pPr>
            <w:r w:rsidRPr="008640AE">
              <w:rPr>
                <w:kern w:val="0"/>
                <w:sz w:val="24"/>
              </w:rPr>
              <w:t>交易代码</w:t>
            </w:r>
          </w:p>
        </w:tc>
        <w:tc>
          <w:tcPr>
            <w:tcW w:type="dxa" w:w="5733"/>
            <w:gridSpan w:val="2"/>
            <w:vAlign w:val="center"/>
          </w:tcPr>
          <w:p w:rsidP="005546C0" w:rsidR="005837E4" w:rsidRDefault="005837E4" w:rsidRPr="008640AE">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基金运作方式</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上市契约型开放式(LOF)</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基金合同生效日</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2015年5月27日</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报告期末基金份额总额</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1,202,472,285.11</w:t>
            </w:r>
            <w:r w:rsidRPr="008640AE">
              <w:rPr>
                <w:color w:val="000000"/>
                <w:kern w:val="0"/>
                <w:sz w:val="24"/>
              </w:rPr>
              <w:t>份</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投资目标</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本基金紧密跟踪标的指数，追求跟踪偏离度与跟踪误差最小化。本基金力争控制本基金日均跟踪偏离度的绝对值不超过0.5%，年跟踪误差不超过5%。</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投资策略</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业绩比较基准</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中证海外中国互联网指数收益率×95%＋银行活期存款利率（税后）×5%</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风险收益特征</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基金管理人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基金托管人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P="005546C0" w:rsidR="001C1457" w:rsidRDefault="001C1457" w:rsidRPr="008640AE">
      <w:pPr>
        <w:autoSpaceDE w:val="0"/>
        <w:autoSpaceDN w:val="0"/>
        <w:adjustRightInd w:val="0"/>
        <w:spacing w:before="29" w:line="288" w:lineRule="auto"/>
        <w:jc w:val="left"/>
        <w:rPr>
          <w:color w:val="000000"/>
          <w:sz w:val="24"/>
        </w:rPr>
      </w:pPr>
    </w:p>
    <w:p w:rsidP="00DB376A"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jc w:val="center"/>
              <w:rPr>
                <w:kern w:val="0"/>
                <w:sz w:val="24"/>
              </w:rPr>
            </w:pPr>
            <w:r w:rsidRPr="008640AE">
              <w:rPr>
                <w:kern w:val="0"/>
                <w:sz w:val="24"/>
              </w:rPr>
              <w:t>主要财务指标</w:t>
            </w:r>
            <w:r w:rsidR="001B28D0" w:rsidRPr="008640AE">
              <w:rPr>
                <w:kern w:val="0"/>
                <w:sz w:val="24"/>
              </w:rPr>
              <w:t/>
            </w:r>
          </w:p>
        </w:tc>
        <w:tc>
          <w:tcPr>
            <w:tcW w:type="dxa" w:w="4962"/>
            <w:hMerge w:val="restart"/>
            <w:vAlign w:val="center"/>
          </w:tcPr>
          <w:p w:rsidP="005546C0" w:rsidR="000306F0" w:rsidRDefault="000306F0" w:rsidRPr="008640AE">
            <w:pPr>
              <w:adjustRightInd w:val="0"/>
              <w:spacing w:before="29" w:line="288" w:lineRule="auto"/>
              <w:ind w:left="17"/>
              <w:jc w:val="center"/>
              <w:rPr>
                <w:color w:val="000000"/>
                <w:sz w:val="24"/>
              </w:rPr>
            </w:pPr>
            <w:r w:rsidRPr="008640AE">
              <w:rPr>
                <w:color w:val="000000"/>
                <w:sz w:val="24"/>
              </w:rPr>
              <w:t>报告期</w:t>
            </w:r>
          </w:p>
          <w:p w:rsidP="005546C0" w:rsidR="007D1292" w:rsidRDefault="000306F0" w:rsidRPr="008640AE">
            <w:pPr>
              <w:adjustRightInd w:val="0"/>
              <w:spacing w:before="29" w:line="288" w:lineRule="auto"/>
              <w:ind w:left="17"/>
              <w:jc w:val="center"/>
              <w:rPr>
                <w:color w:val="000000"/>
                <w:sz w:val="24"/>
              </w:rPr>
            </w:pPr>
            <w:r w:rsidRPr="008640AE">
              <w:rPr>
                <w:color w:val="000000"/>
                <w:sz w:val="24"/>
              </w:rPr>
              <w:t>(2020年1月1日-2020年3月31日)</w:t>
            </w:r>
          </w:p>
        </w:tc>
        <w:tc>
          <w:tcPr>
            <w:tcW w:type="dxa" w:w="2410"/>
            <w:hMerge/>
            <w:vAlign w:val="center"/>
          </w:tcPr>
          <w:p w:rsidP="005546C0" w:rsidR="007D1292" w:rsidRDefault="007D1292" w:rsidRPr="008640AE">
            <w:pPr>
              <w:adjustRightInd w:val="0"/>
              <w:spacing w:before="29" w:line="288" w:lineRule="auto"/>
              <w:ind w:left="17"/>
              <w:jc w:val="center"/>
              <w:rPr>
                <w:color w:val="000000"/>
                <w:sz w:val="24"/>
              </w:rPr>
            </w:pPr>
            <w:r w:rsidRPr="008640AE">
              <w:rPr>
                <w:color w:val="000000"/>
                <w:sz w:val="24"/>
              </w:rPr>
              <w:t>上期金额</w:t>
            </w:r>
            <w:r w:rsidR="0018734E" w:rsidRPr="008640AE">
              <w:rPr>
                <w:color w:val="000000"/>
                <w:sz w:val="24"/>
              </w:rPr>
              <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9,515,451.39</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2.</w:t>
            </w:r>
            <w:r w:rsidRPr="008640AE">
              <w:rPr>
                <w:kern w:val="0"/>
                <w:sz w:val="24"/>
              </w:rPr>
              <w:t>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-41,685,187.18</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-0.0440</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1,540,645,353.18</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trHeight w:val="158"/>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1.281</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bl>
    <w:p>
      <w:pPr>
        <w:autoSpaceDE w:val="0"/>
        <w:autoSpaceDN w:val="0"/>
        <w:adjustRightInd w:val="0"/>
        <w:spacing w:before="29" w:line="288" w:lineRule="auto"/>
        <w:jc w:val="left"/>
        <w:rPr>
          <w:color w:val="000000"/>
          <w:sz w:val="24"/>
        </w:rPr>
      </w:pPr>
      <w:r>
        <w:rPr>
          <w:color w:val="000000"/>
          <w:sz w:val="24"/>
        </w:rPr>
        <w:t xml:space="preserve">注：1、上述基金业绩指标不包括持有人认购或交易基金的各项费用，计入费用后的实际收益水平要低于所列数字； </w:t>
      </w:r>
    </w:p>
    <w:p w:rsidP="005546C0" w:rsidR="007D1292" w:rsidRDefault="007D1292" w:rsidRPr="008640AE">
      <w:pPr>
        <w:autoSpaceDE w:val="0"/>
        <w:autoSpaceDN w:val="0"/>
        <w:adjustRightInd w:val="0"/>
        <w:spacing w:before="29" w:line="288" w:lineRule="auto"/>
        <w:jc w:val="left"/>
        <w:rPr>
          <w:color w:val="000000"/>
          <w:sz w:val="24"/>
        </w:rPr>
      </w:pPr>
      <w:r w:rsidRPr="008640AE">
        <w:rPr>
          <w:color w:val="000000"/>
          <w:sz w:val="24"/>
        </w:rPr>
        <w:t>2、本期已实现收益指基金本期利息收入、投资收益、其他收入（不含公允价值变动收益）扣除相关费用后的余额，本期利润为本期已实现收益加上本期公允价值变动收益。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P="005546C0" w:rsidR="0076518F" w:rsidRDefault="0076518F" w:rsidRPr="008640AE">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1701"/>
        <w:gridCol w:w="1194"/>
        <w:gridCol w:w="1194"/>
        <w:gridCol w:w="1194"/>
        <w:gridCol w:w="1343"/>
        <w:gridCol w:w="1194"/>
        <w:gridCol w:w="1048"/>
      </w:tblGrid>
      <w:tr w:rsidR="007D1292" w:rsidRPr="008640AE" w:rsidTr="00811B44">
        <w:trPr>
          <w:jc w:val="center"/>
        </w:trPr>
        <w:tc>
          <w:tcPr>
            <w:tcW w:type="dxa" w:w="161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阶段</w:t>
            </w:r>
            <w:r w:rsidR="00026BFF" w:rsidRPr="008640AE">
              <w:rPr>
                <w:color w:val="000000"/>
                <w:sz w:val="24"/>
              </w:rPr>
              <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type="dxa" w:w="127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type="dxa" w:w="99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tc>
          <w:tcPr>
            <w:vAlign w:val="center"/>
          </w:tcPr>
          <w:p>
            <w:pPr>
              <w:jc w:val="left"/>
            </w:pPr>
            <w:r>
              <w:rPr>
                <w:color w:val="000000"/>
                <w:sz w:val="24"/>
              </w:rPr>
              <w:t>过去三个月</w:t>
            </w:r>
          </w:p>
        </w:tc>
        <w:tc>
          <w:tcPr>
            <w:vAlign w:val="center"/>
          </w:tcPr>
          <w:p>
            <w:pPr>
              <w:jc w:val="right"/>
            </w:pPr>
            <w:r>
              <w:rPr>
                <w:color w:val="000000"/>
                <w:sz w:val="24"/>
              </w:rPr>
              <w:t>-5.32%</w:t>
            </w:r>
          </w:p>
        </w:tc>
        <w:tc>
          <w:tcPr>
            <w:vAlign w:val="center"/>
          </w:tcPr>
          <w:p>
            <w:pPr>
              <w:jc w:val="right"/>
            </w:pPr>
            <w:r>
              <w:rPr>
                <w:color w:val="000000"/>
                <w:sz w:val="24"/>
              </w:rPr>
              <w:t>2.41%</w:t>
            </w:r>
          </w:p>
        </w:tc>
        <w:tc>
          <w:tcPr>
            <w:vAlign w:val="center"/>
          </w:tcPr>
          <w:p>
            <w:pPr>
              <w:jc w:val="right"/>
            </w:pPr>
            <w:r>
              <w:rPr>
                <w:color w:val="000000"/>
                <w:sz w:val="24"/>
              </w:rPr>
              <w:t>-6.62%</w:t>
            </w:r>
          </w:p>
        </w:tc>
        <w:tc>
          <w:tcPr>
            <w:vAlign w:val="center"/>
          </w:tcPr>
          <w:p>
            <w:pPr>
              <w:jc w:val="right"/>
            </w:pPr>
            <w:r>
              <w:rPr>
                <w:color w:val="000000"/>
                <w:sz w:val="24"/>
              </w:rPr>
              <w:t>2.45%</w:t>
            </w:r>
          </w:p>
        </w:tc>
        <w:tc>
          <w:tcPr>
            <w:vAlign w:val="center"/>
          </w:tcPr>
          <w:p>
            <w:pPr>
              <w:jc w:val="right"/>
            </w:pPr>
            <w:r>
              <w:rPr>
                <w:color w:val="000000"/>
                <w:sz w:val="24"/>
              </w:rPr>
              <w:t>1.30%</w:t>
            </w:r>
          </w:p>
        </w:tc>
        <w:tc>
          <w:tcPr>
            <w:vAlign w:val="center"/>
          </w:tcPr>
          <w:p>
            <w:pPr>
              <w:jc w:val="right"/>
            </w:pPr>
            <w:r>
              <w:rPr>
                <w:color w:val="000000"/>
                <w:sz w:val="24"/>
              </w:rPr>
              <w:t>-0.04%</w:t>
            </w:r>
          </w:p>
        </w:tc>
      </w:tr>
    </w:tbl>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P="005546C0" w:rsidR="00A96FD9" w:rsidRDefault="00A96FD9" w:rsidRPr="008640AE">
      <w:pPr>
        <w:spacing w:before="29" w:line="288" w:lineRule="auto"/>
        <w:jc w:val="center"/>
        <w:rPr>
          <w:sz w:val="24"/>
        </w:rPr>
      </w:pPr>
      <w:r w:rsidRPr="008640AE">
        <w:rPr>
          <w:sz w:val="24"/>
        </w:rPr>
        <w:t>交银施罗德中证海外中国互联网指数型证券投资基金(LOF)</w:t>
      </w:r>
    </w:p>
    <w:p w:rsidP="005546C0" w:rsidR="00FB39F7" w:rsidRDefault="00F94B4D" w:rsidRPr="008640AE">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P="005546C0" w:rsidR="005908C0" w:rsidRDefault="005908C0" w:rsidRPr="008640AE">
      <w:pPr>
        <w:spacing w:before="29" w:line="288" w:lineRule="auto"/>
        <w:jc w:val="center"/>
        <w:rPr>
          <w:sz w:val="24"/>
        </w:rPr>
      </w:pPr>
      <w:r w:rsidRPr="008640AE">
        <w:rPr>
          <w:color w:val="000000"/>
          <w:kern w:val="0"/>
          <w:sz w:val="24"/>
        </w:rPr>
        <w:t>（</w:t>
      </w:r>
      <w:r w:rsidR="00623556" w:rsidRPr="008640AE">
        <w:rPr>
          <w:color w:val="000000"/>
          <w:kern w:val="0"/>
          <w:sz w:val="24"/>
        </w:rPr>
        <w:t>2015年5月27日</w:t>
      </w:r>
      <w:r w:rsidRPr="008640AE">
        <w:rPr>
          <w:color w:val="000000"/>
          <w:kern w:val="0"/>
          <w:sz w:val="24"/>
        </w:rPr>
        <w:t>至</w:t>
      </w:r>
      <w:r w:rsidRPr="008640AE">
        <w:rPr>
          <w:color w:val="000000"/>
          <w:kern w:val="0"/>
          <w:sz w:val="24"/>
        </w:rPr>
        <w:t>2020年3月31日</w:t>
      </w:r>
      <w:r w:rsidRPr="008640AE">
        <w:rPr>
          <w:color w:val="000000"/>
          <w:kern w:val="0"/>
          <w:sz w:val="24"/>
        </w:rPr>
        <w:t>）</w:t>
      </w:r>
    </w:p>
    <w:p w:rsidP="005546C0" w:rsidR="00A96FD9" w:rsidRDefault="00566F22" w:rsidRPr="008640AE">
      <w:pPr>
        <w:tabs>
          <w:tab w:pos="1800" w:val="left"/>
        </w:tabs>
        <w:spacing w:before="29" w:line="288" w:lineRule="auto"/>
        <w:jc w:val="center"/>
        <w:rPr>
          <w:color w:val="000000"/>
          <w:sz w:val="24"/>
        </w:rPr>
      </w:pPr>
      <w:r w:rsidRPr="008640AE">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5546C0" w:rsidR="00A96FD9" w:rsidRDefault="00A96FD9" w:rsidRPr="008640AE">
      <w:pPr>
        <w:autoSpaceDE w:val="0"/>
        <w:autoSpaceDN w:val="0"/>
        <w:adjustRightInd w:val="0"/>
        <w:spacing w:before="29" w:line="288" w:lineRule="auto"/>
        <w:jc w:val="left"/>
        <w:rPr>
          <w:color w:val="000000"/>
          <w:sz w:val="24"/>
        </w:rPr>
      </w:pPr>
      <w:r w:rsidRPr="008640AE">
        <w:rPr>
          <w:color w:val="000000"/>
          <w:sz w:val="24"/>
        </w:rPr>
        <w:t/>
      </w:r>
      <w:r w:rsidR="00FB7363" w:rsidRPr="008640AE">
        <w:rPr>
          <w:color w:val="000000"/>
          <w:sz w:val="24"/>
        </w:rPr>
        <w:t/>
      </w:r>
      <w:r w:rsidRPr="008640AE">
        <w:rPr>
          <w:color w:val="000000"/>
          <w:sz w:val="24"/>
        </w:rPr>
        <w:t>注：本基金建仓期为自基金合同生效日起的6个月。截至建仓期结束，本基金各项资产配置比例符合基金合同及招募说明书有关投资比例的约定。</w:t>
      </w:r>
    </w:p>
    <w:p w:rsidP="005546C0" w:rsidR="00EA3F21" w:rsidRDefault="00EA3F21" w:rsidRPr="008640AE">
      <w:pPr>
        <w:autoSpaceDE w:val="0"/>
        <w:autoSpaceDN w:val="0"/>
        <w:adjustRightInd w:val="0"/>
        <w:spacing w:before="29" w:line="288" w:lineRule="auto"/>
        <w:jc w:val="left"/>
        <w:rPr>
          <w:color w:val="000000"/>
          <w:sz w:val="24"/>
        </w:rPr>
      </w:pPr>
    </w:p>
    <w:p w:rsidP="00DB376A"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7D1292" w:rsidRPr="008640AE" w:rsidTr="00811B44">
        <w:trPr>
          <w:trHeight w:val="292"/>
          <w:jc w:val="center"/>
        </w:trPr>
        <w:tc>
          <w:tcPr>
            <w:tcW w:type="dxa" w:w="851"/>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姓名</w:t>
            </w:r>
          </w:p>
        </w:tc>
        <w:tc>
          <w:tcPr>
            <w:tcW w:type="dxa" w:w="850"/>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职务</w:t>
            </w:r>
          </w:p>
        </w:tc>
        <w:tc>
          <w:tcPr>
            <w:tcW w:type="dxa" w:w="3119"/>
            <w:gridSpan w:val="2"/>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type="dxa" w:w="1417"/>
            <w:vMerge w:val="restart"/>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type="dxa" w:w="2694"/>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type="dxa" w:w="851"/>
            <w:vMerge/>
            <w:vAlign w:val="center"/>
          </w:tcPr>
          <w:p w:rsidP="005546C0" w:rsidR="007D1292" w:rsidRDefault="007D1292" w:rsidRPr="008640AE">
            <w:pPr>
              <w:widowControl/>
              <w:spacing w:before="29" w:line="288" w:lineRule="auto"/>
              <w:jc w:val="left"/>
              <w:rPr>
                <w:color w:val="000000"/>
                <w:kern w:val="0"/>
                <w:sz w:val="24"/>
              </w:rPr>
            </w:pPr>
          </w:p>
        </w:tc>
        <w:tc>
          <w:tcPr>
            <w:tcW w:type="dxa" w:w="850"/>
            <w:vMerge/>
            <w:vAlign w:val="center"/>
          </w:tcPr>
          <w:p w:rsidP="005546C0" w:rsidR="007D1292" w:rsidRDefault="007D1292" w:rsidRPr="008640AE">
            <w:pPr>
              <w:widowControl/>
              <w:spacing w:before="29" w:line="288" w:lineRule="auto"/>
              <w:jc w:val="left"/>
              <w:rPr>
                <w:color w:val="000000"/>
                <w:kern w:val="0"/>
                <w:sz w:val="24"/>
              </w:rPr>
            </w:pPr>
          </w:p>
        </w:tc>
        <w:tc>
          <w:tcPr>
            <w:tcW w:type="dxa" w:w="1560"/>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type="dxa" w:w="1559"/>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type="dxa" w:w="1417"/>
            <w:vMerge/>
            <w:vAlign w:val="center"/>
          </w:tcPr>
          <w:p w:rsidP="005546C0" w:rsidR="007D1292" w:rsidRDefault="007D1292" w:rsidRPr="008640AE">
            <w:pPr>
              <w:widowControl/>
              <w:spacing w:before="29" w:line="288" w:lineRule="auto"/>
              <w:jc w:val="left"/>
              <w:rPr>
                <w:color w:val="000000"/>
                <w:kern w:val="0"/>
                <w:sz w:val="24"/>
              </w:rPr>
            </w:pPr>
          </w:p>
        </w:tc>
        <w:tc>
          <w:tcPr>
            <w:tcW w:type="dxa" w:w="2694"/>
            <w:vMerge/>
            <w:vAlign w:val="center"/>
          </w:tcPr>
          <w:p w:rsidP="005546C0" w:rsidR="007D1292" w:rsidRDefault="007D1292" w:rsidRPr="008640AE">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交银创业板50指数的基金经理，公司量化投资副总监兼多元资产管理副总监</w:t>
            </w:r>
          </w:p>
        </w:tc>
        <w:tc>
          <w:tcPr>
            <w:vAlign w:val="center"/>
          </w:tcPr>
          <w:p>
            <w:pPr>
              <w:jc w:val="center"/>
            </w:pPr>
            <w:r>
              <w:rPr>
                <w:color w:val="000000"/>
                <w:sz w:val="24"/>
              </w:rPr>
              <w:t>2015-05-27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left"/>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5546C0" w:rsidR="00A47E47" w:rsidRDefault="00A47E47" w:rsidRPr="008640AE">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A32FDA" w:rsidRPr="008640AE">
        <w:rPr>
          <w:b/>
          <w:color w:val="000000"/>
          <w:kern w:val="0"/>
          <w:sz w:val="24"/>
        </w:rPr>
        <w:t>2</w:t>
      </w:r>
      <w:r w:rsidR="0076518F" w:rsidRPr="008640AE">
        <w:rPr>
          <w:b/>
          <w:color w:val="000000"/>
          <w:kern w:val="0"/>
          <w:sz w:val="24"/>
        </w:rPr>
        <w:t>报告期内本基金运作遵规守信情况说明</w:t>
      </w:r>
    </w:p>
    <w:p w:rsidP="005546C0" w:rsidR="00363E15" w:rsidRDefault="00363E15" w:rsidRPr="008640AE">
      <w:pPr>
        <w:spacing w:before="29" w:line="288" w:lineRule="auto"/>
        <w:ind w:firstLine="480" w:firstLineChars="20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P="005546C0" w:rsidR="00AB42E2" w:rsidRDefault="00AB42E2" w:rsidRPr="008640AE">
      <w:pPr>
        <w:spacing w:before="29" w:line="288" w:lineRule="auto"/>
        <w:rPr>
          <w:sz w:val="24"/>
        </w:rPr>
      </w:pPr>
      <w:r w:rsidRPr="008640AE">
        <w:rPr>
          <w:sz w:val="24"/>
        </w:rPr>
        <w:t>4.</w:t>
      </w:r>
      <w:r w:rsidR="00A32FDA" w:rsidRPr="008640AE">
        <w:rPr>
          <w:sz w:val="24"/>
        </w:rPr>
        <w:t>3.1</w:t>
      </w:r>
      <w:r w:rsidRPr="008640AE">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5546C0" w:rsidR="00AB42E2" w:rsidRDefault="001F3C28" w:rsidRPr="008640AE">
      <w:pPr>
        <w:spacing w:before="29" w:line="288" w:lineRule="auto"/>
        <w:ind w:firstLine="480" w:firstLineChars="200"/>
        <w:rPr>
          <w:color w:val="000000"/>
          <w:sz w:val="24"/>
        </w:rPr>
      </w:pPr>
      <w:r w:rsidRPr="008640AE">
        <w:rPr>
          <w:color w:val="000000"/>
          <w:sz w:val="24"/>
        </w:rPr>
        <w:t>报告期内本公司严格执行公平交易制度，公平对待旗下各投资组合，未发现任何违反公平交易的行为。</w:t>
      </w:r>
    </w:p>
    <w:p w:rsidP="005546C0" w:rsidR="00EA3F21" w:rsidRDefault="00EA3F21" w:rsidRPr="008640AE">
      <w:pPr>
        <w:spacing w:before="29" w:line="288" w:lineRule="auto"/>
        <w:ind w:firstLine="480" w:firstLineChars="200"/>
        <w:rPr>
          <w:color w:val="000000"/>
          <w:sz w:val="24"/>
        </w:rPr>
      </w:pPr>
    </w:p>
    <w:p w:rsidP="005546C0" w:rsidR="00AB42E2" w:rsidRDefault="00AB42E2" w:rsidRPr="008640AE">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P="005546C0" w:rsidR="001F3C28" w:rsidRDefault="001F3C28" w:rsidRPr="008640AE">
      <w:pPr>
        <w:spacing w:before="29" w:line="288" w:lineRule="auto"/>
        <w:ind w:firstLine="480" w:firstLineChars="20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5546C0" w:rsidR="0076518F" w:rsidRDefault="0076518F" w:rsidRPr="008640AE">
      <w:pPr>
        <w:autoSpaceDE w:val="0"/>
        <w:autoSpaceDN w:val="0"/>
        <w:adjustRightInd w:val="0"/>
        <w:spacing w:before="29" w:line="288" w:lineRule="auto"/>
        <w:jc w:val="left"/>
        <w:rPr>
          <w:b/>
          <w:color w:val="000000"/>
          <w:kern w:val="0"/>
          <w:sz w:val="24"/>
        </w:rPr>
      </w:pPr>
    </w:p>
    <w:p w:rsidP="005546C0" w:rsidR="00462B61" w:rsidRDefault="009D0169" w:rsidRPr="008640AE">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pPr>
        <w:spacing w:before="29" w:line="288" w:lineRule="auto"/>
        <w:ind w:firstLine="480" w:firstLineChars="200"/>
        <w:rPr>
          <w:color w:val="000000"/>
          <w:sz w:val="24"/>
        </w:rPr>
      </w:pPr>
      <w:r>
        <w:rPr>
          <w:color w:val="000000"/>
          <w:sz w:val="24"/>
        </w:rPr>
        <w:t>2020年一季度，新冠疫情对全球经济和资本市场均产生较大冲击，全球经济短期的不确定性有所增加，主要经济体景气度明显回落。为应对疫情冲击，多国央行先后推出宽松政策，流动性风险有所缓和。总的来看，在全球疫情快速蔓延的环境下，一季度全球风险偏好大幅收紧，主要资本市场整体波动较2019年底明显加大。作为跟踪中证海外中国互联网指数的指数基金，一季度基金总体呈现震荡下行的走势。</w:t>
      </w:r>
    </w:p>
    <w:p w:rsidP="005546C0" w:rsidR="00B0116D" w:rsidRDefault="00B0116D" w:rsidRPr="008640AE">
      <w:pPr>
        <w:spacing w:before="29" w:line="288" w:lineRule="auto"/>
        <w:ind w:firstLine="480" w:firstLineChars="200"/>
        <w:rPr>
          <w:color w:val="000000"/>
          <w:sz w:val="24"/>
        </w:rPr>
      </w:pPr>
      <w:r w:rsidRPr="008640AE">
        <w:rPr>
          <w:color w:val="000000"/>
          <w:sz w:val="24"/>
        </w:rPr>
        <w:t>展望2020年二季度，受疫情扩散影响，海外防控措施或将进一步收紧，经济基本面不确定性较高，预计各国政府逆周期调控力度将进一步加大。国内情况相较而言更为明朗，随着国内疫情得到有效控制和复工复产有序推进，国内经济基本面短期阵痛有望逐步消解，中国经济长期向好的大趋势基本没有改变。考虑到海外疫情仍处于增长期，我们总体上对于中国海外互联网板块的表现保持谨慎的看法。</w:t>
      </w:r>
    </w:p>
    <w:p w:rsidP="005546C0" w:rsidR="00FD7298" w:rsidRDefault="00B0116D" w:rsidRPr="008640AE">
      <w:pPr>
        <w:spacing w:before="29" w:line="288" w:lineRule="auto"/>
        <w:ind w:firstLine="480" w:firstLineChars="200"/>
        <w:rPr>
          <w:color w:val="000000"/>
          <w:sz w:val="24"/>
        </w:rPr>
      </w:pPr>
      <w:r w:rsidRPr="008640AE">
        <w:rPr>
          <w:color w:val="000000"/>
          <w:sz w:val="24"/>
        </w:rPr>
        <w:t>本基金（各类）份额净值及业绩表现请见“3.1主要财务指标” 及“3.2.1 本报告期基金份额净值增长率及其与同期业绩比较基准收益率的比较”部分披露。</w:t>
      </w:r>
    </w:p>
    <w:p w:rsidP="005546C0" w:rsidR="00C736BB" w:rsidRDefault="00C736BB" w:rsidRPr="008640AE">
      <w:pPr>
        <w:spacing w:before="29" w:line="288" w:lineRule="auto"/>
        <w:ind w:firstLine="480" w:firstLineChars="200"/>
        <w:rPr>
          <w:color w:val="000000"/>
          <w:sz w:val="24"/>
        </w:rPr>
      </w:pPr>
    </w:p>
    <w:p w:rsidP="00C477A2" w:rsidR="00C477A2" w:rsidRDefault="00C477A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P="00C477A2" w:rsidR="00C477A2" w:rsidRDefault="00C477A2">
      <w:pPr>
        <w:spacing w:before="29" w:line="288" w:lineRule="auto"/>
        <w:ind w:firstLine="480" w:firstLineChars="200"/>
        <w:rPr>
          <w:color w:val="000000"/>
          <w:sz w:val="24"/>
        </w:rPr>
      </w:pPr>
      <w:r w:rsidRPr="002070B4">
        <w:rPr>
          <w:color w:val="000000"/>
          <w:sz w:val="24"/>
        </w:rPr>
        <w:lastRenderedPageBreak/>
        <w:t>本基金本报告期内无需预警说明。</w:t>
      </w:r>
    </w:p>
    <w:p w:rsidP="005546C0" w:rsidR="00EA3F21" w:rsidRDefault="00EA3F21" w:rsidRPr="008640AE">
      <w:pPr>
        <w:spacing w:before="29" w:line="288" w:lineRule="auto"/>
        <w:ind w:firstLine="480" w:firstLineChars="200"/>
        <w:rPr>
          <w:color w:val="000000"/>
          <w:sz w:val="24"/>
        </w:rPr>
      </w:pPr>
    </w:p>
    <w:p w:rsidP="00DB376A"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P="005546C0" w:rsidR="0076518F"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P="00D005B0" w:rsidR="00D005B0" w:rsidRDefault="00D005B0" w:rsidRPr="00D005B0">
      <w:pPr>
        <w:autoSpaceDE w:val="0"/>
        <w:autoSpaceDN w:val="0"/>
        <w:adjustRightInd w:val="0"/>
        <w:spacing w:before="29" w:line="288" w:lineRule="auto"/>
        <w:jc w:val="right"/>
        <w:rPr>
          <w:color w:val="000000"/>
          <w:kern w:val="0"/>
          <w:sz w:val="24"/>
        </w:rPr>
      </w:pPr>
      <w:r w:rsidRPr="00D005B0">
        <w:rPr>
          <w:rFonts w:hint="eastAsia"/>
          <w:color w:val="000000"/>
          <w:kern w:val="0"/>
          <w:sz w:val="24"/>
        </w:rPr>
        <w:t/>
      </w:r>
      <w:r w:rsidRPr="00D005B0">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05"/>
        <w:gridCol w:w="2802"/>
        <w:gridCol w:w="3118"/>
        <w:gridCol w:w="2143"/>
      </w:tblGrid>
      <w:tr w:rsidR="00363E15" w:rsidRPr="008640AE" w:rsidTr="007F7FBA">
        <w:trPr>
          <w:jc w:val="center"/>
        </w:trPr>
        <w:tc>
          <w:tcPr>
            <w:tcW w:type="dxa" w:w="805"/>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序号</w:t>
            </w:r>
          </w:p>
        </w:tc>
        <w:tc>
          <w:tcPr>
            <w:tcW w:type="dxa" w:w="2802"/>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项目</w:t>
            </w:r>
            <w:r w:rsidR="00304106" w:rsidRPr="008640AE">
              <w:rPr>
                <w:color w:val="000000"/>
                <w:sz w:val="24"/>
              </w:rPr>
              <w:t/>
            </w:r>
          </w:p>
        </w:tc>
        <w:tc>
          <w:tcPr>
            <w:tcW w:type="dxa" w:w="3118"/>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金额</w:t>
            </w:r>
          </w:p>
        </w:tc>
        <w:tc>
          <w:tcPr>
            <w:tcW w:type="dxa" w:w="2143"/>
            <w:shd w:color="auto" w:fill="auto" w:val="clear"/>
            <w:vAlign w:val="center"/>
          </w:tcPr>
          <w:p w:rsidP="007F7FBA" w:rsidR="00363E15" w:rsidRDefault="00363E15" w:rsidRPr="008640AE">
            <w:pPr>
              <w:spacing w:before="29" w:line="288" w:lineRule="auto"/>
              <w:ind w:left="17"/>
              <w:jc w:val="center"/>
              <w:rPr>
                <w:color w:val="000000"/>
                <w:sz w:val="24"/>
              </w:rPr>
            </w:pPr>
            <w:r w:rsidRPr="008640AE">
              <w:rPr>
                <w:color w:val="000000"/>
                <w:sz w:val="24"/>
              </w:rPr>
              <w:t>占基金总资产的比例</w:t>
            </w:r>
            <w:r w:rsidR="007F7FBA">
              <w:rPr>
                <w:rFonts w:hint="eastAsia"/>
                <w:color w:val="000000"/>
                <w:sz w:val="24"/>
              </w:rPr>
              <w:t>(</w:t>
            </w:r>
            <w:r w:rsidR="007F7FBA">
              <w:rPr>
                <w:color w:val="000000"/>
                <w:sz w:val="24"/>
              </w:rPr>
              <w:t>%</w:t>
            </w:r>
            <w:r w:rsidR="007F7FBA">
              <w:rPr>
                <w:rFonts w:hint="eastAsia"/>
                <w:color w:val="000000"/>
                <w:sz w:val="24"/>
              </w:rPr>
              <w:t>)</w:t>
            </w:r>
          </w:p>
        </w:tc>
      </w:tr>
      <w:tr w:rsidR="00363E15" w:rsidRPr="008640AE" w:rsidTr="007F7FBA">
        <w:trPr>
          <w:jc w:val="center"/>
        </w:trPr>
        <w:tc>
          <w:tcPr>
            <w:tcW w:type="dxa" w:w="805"/>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1</w:t>
            </w:r>
          </w:p>
        </w:tc>
        <w:tc>
          <w:tcPr>
            <w:tcW w:type="dxa" w:w="2802"/>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权益投资</w:t>
            </w:r>
          </w:p>
        </w:tc>
        <w:tc>
          <w:tcPr>
            <w:tcW w:type="dxa" w:w="3118"/>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1,425,786,798.73</w:t>
            </w:r>
          </w:p>
        </w:tc>
        <w:tc>
          <w:tcPr>
            <w:tcW w:type="dxa" w:w="2143"/>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89.34</w:t>
            </w:r>
          </w:p>
        </w:tc>
      </w:tr>
      <w:tr w:rsidR="00363E15" w:rsidRPr="008640AE" w:rsidTr="007F7FBA">
        <w:trPr>
          <w:jc w:val="center"/>
        </w:trPr>
        <w:tc>
          <w:tcPr>
            <w:tcW w:type="dxa" w:w="805"/>
            <w:shd w:color="auto" w:fill="auto" w:val="clear"/>
            <w:vAlign w:val="center"/>
          </w:tcPr>
          <w:p w:rsidP="005546C0" w:rsidR="00363E15" w:rsidRDefault="00363E15" w:rsidRPr="008640AE">
            <w:pPr>
              <w:spacing w:before="29" w:line="288" w:lineRule="auto"/>
              <w:ind w:left="17"/>
              <w:jc w:val="center"/>
              <w:rPr>
                <w:color w:val="000000"/>
                <w:sz w:val="24"/>
              </w:rPr>
            </w:pPr>
          </w:p>
        </w:tc>
        <w:tc>
          <w:tcPr>
            <w:tcW w:type="dxa" w:w="2802"/>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type="dxa" w:w="3118"/>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B0A73" w:rsidRPr="008640AE">
              <w:rPr>
                <w:color w:val="000000"/>
                <w:sz w:val="24"/>
              </w:rPr>
              <w:t/>
            </w:r>
            <w:r w:rsidRPr="008640AE">
              <w:rPr>
                <w:color w:val="000000"/>
                <w:sz w:val="24"/>
              </w:rPr>
              <w:t>385,930,667.18</w:t>
            </w:r>
          </w:p>
        </w:tc>
        <w:tc>
          <w:tcPr>
            <w:tcW w:type="dxa" w:w="2143"/>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620ED" w:rsidRPr="008640AE">
              <w:rPr>
                <w:color w:val="000000"/>
                <w:sz w:val="24"/>
              </w:rPr>
              <w:t/>
            </w:r>
            <w:r w:rsidRPr="008640AE">
              <w:rPr>
                <w:color w:val="000000"/>
                <w:sz w:val="24"/>
              </w:rPr>
              <w:t>24.18</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spacing w:before="29" w:line="288" w:lineRule="auto"/>
              <w:ind w:firstLine="720" w:firstLineChars="300" w:left="17"/>
              <w:jc w:val="left"/>
              <w:rPr>
                <w:color w:val="000000"/>
                <w:sz w:val="24"/>
              </w:rPr>
            </w:pPr>
            <w:r w:rsidRPr="008640AE">
              <w:rPr>
                <w:color w:val="000000"/>
                <w:sz w:val="24"/>
              </w:rPr>
              <w:t>存托凭证</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1,039,856,131.55</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65.16</w:t>
            </w:r>
          </w:p>
        </w:tc>
      </w:tr>
      <w:tr w:rsidR="00CE4499" w:rsidRPr="008640AE" w:rsidTr="007F7FBA">
        <w:trPr>
          <w:jc w:val="center"/>
        </w:trPr>
        <w:tc>
          <w:tcPr>
            <w:tcW w:type="dxa" w:w="805"/>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2802"/>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优先股</w:t>
            </w:r>
          </w:p>
        </w:tc>
        <w:tc>
          <w:tcPr>
            <w:tcW w:type="dxa" w:w="3118"/>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r>
      <w:tr w:rsidR="00CE4499" w:rsidRPr="008640AE" w:rsidTr="007F7FBA">
        <w:trPr>
          <w:jc w:val="center"/>
        </w:trPr>
        <w:tc>
          <w:tcPr>
            <w:tcW w:type="dxa" w:w="805"/>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2802"/>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房地产信托</w:t>
            </w:r>
            <w:r w:rsidR="00D005B0" w:rsidRPr="008640AE">
              <w:rPr>
                <w:color w:val="000000"/>
                <w:sz w:val="24"/>
              </w:rPr>
              <w:t>凭证</w:t>
            </w:r>
          </w:p>
        </w:tc>
        <w:tc>
          <w:tcPr>
            <w:tcW w:type="dxa" w:w="3118"/>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t>2</w:t>
            </w:r>
          </w:p>
        </w:tc>
        <w:tc>
          <w:tcPr>
            <w:tcW w:type="dxa" w:w="2802"/>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基金投资</w:t>
            </w:r>
          </w:p>
        </w:tc>
        <w:tc>
          <w:tcPr>
            <w:tcW w:type="dxa" w:w="3118"/>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lastRenderedPageBreak/>
              <w:t>3</w:t>
            </w:r>
          </w:p>
        </w:tc>
        <w:tc>
          <w:tcPr>
            <w:tcW w:type="dxa" w:w="2802"/>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固定收益投资</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00900F02" w:rsidRPr="008640AE">
              <w:rPr>
                <w:color w:val="000000"/>
                <w:sz w:val="24"/>
              </w:rPr>
              <w:t/>
            </w: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其中：债券</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autoSpaceDE w:val="0"/>
              <w:autoSpaceDN w:val="0"/>
              <w:adjustRightInd w:val="0"/>
              <w:spacing w:before="29" w:line="288" w:lineRule="auto"/>
              <w:ind w:firstLine="720" w:firstLineChars="300" w:left="17"/>
              <w:jc w:val="left"/>
              <w:rPr>
                <w:color w:val="000000"/>
                <w:sz w:val="24"/>
              </w:rPr>
            </w:pPr>
            <w:r w:rsidRPr="008640AE">
              <w:rPr>
                <w:color w:val="000000"/>
                <w:sz w:val="24"/>
              </w:rPr>
              <w:t>资产支持证券</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4</w:t>
            </w:r>
          </w:p>
        </w:tc>
        <w:tc>
          <w:tcPr>
            <w:tcW w:type="dxa" w:w="2802"/>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金融衍生品投资</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其中：远期</w:t>
            </w:r>
          </w:p>
        </w:tc>
        <w:tc>
          <w:tcPr>
            <w:tcW w:type="dxa" w:w="3118"/>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Del="00455464"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期货</w:t>
            </w:r>
          </w:p>
        </w:tc>
        <w:tc>
          <w:tcPr>
            <w:tcW w:type="dxa" w:w="3118"/>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期权</w:t>
            </w:r>
          </w:p>
        </w:tc>
        <w:tc>
          <w:tcPr>
            <w:tcW w:type="dxa" w:w="3118"/>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adjustRightInd w:val="0"/>
              <w:snapToGrid w:val="0"/>
              <w:spacing w:before="29" w:line="288" w:lineRule="auto"/>
              <w:ind w:firstLine="715" w:firstLineChars="298"/>
              <w:rPr>
                <w:color w:val="000000"/>
                <w:sz w:val="24"/>
              </w:rPr>
            </w:pPr>
            <w:r w:rsidRPr="008640AE">
              <w:rPr>
                <w:color w:val="000000"/>
                <w:sz w:val="24"/>
              </w:rPr>
              <w:t>权证</w:t>
            </w:r>
          </w:p>
        </w:tc>
        <w:tc>
          <w:tcPr>
            <w:tcW w:type="dxa" w:w="3118"/>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lastRenderedPageBreak/>
              <w:t>5</w:t>
            </w:r>
          </w:p>
        </w:tc>
        <w:tc>
          <w:tcPr>
            <w:tcW w:type="dxa" w:w="2802"/>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买入返售金融资产</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2802"/>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其中：买断式回购的买入返售金融资产</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t>6</w:t>
            </w:r>
          </w:p>
        </w:tc>
        <w:tc>
          <w:tcPr>
            <w:tcW w:type="dxa" w:w="2802"/>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货币市场工具</w:t>
            </w:r>
          </w:p>
        </w:tc>
        <w:tc>
          <w:tcPr>
            <w:tcW w:type="dxa" w:w="3118"/>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c>
          <w:tcPr>
            <w:tcW w:type="dxa" w:w="2143"/>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7</w:t>
            </w:r>
          </w:p>
        </w:tc>
        <w:tc>
          <w:tcPr>
            <w:tcW w:type="dxa" w:w="2802"/>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银行存款和结算备付金合计</w:t>
            </w:r>
          </w:p>
        </w:tc>
        <w:tc>
          <w:tcPr>
            <w:tcW w:type="dxa" w:w="3118"/>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143,930,684.85</w:t>
            </w:r>
          </w:p>
        </w:tc>
        <w:tc>
          <w:tcPr>
            <w:tcW w:type="dxa" w:w="2143"/>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9.02</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
            </w:r>
            <w:r w:rsidR="00466B17" w:rsidRPr="008640AE">
              <w:rPr>
                <w:color w:val="000000"/>
                <w:sz w:val="24"/>
              </w:rPr>
              <w:t/>
            </w:r>
            <w:r w:rsidRPr="008640AE">
              <w:rPr>
                <w:color w:val="000000"/>
                <w:sz w:val="24"/>
              </w:rPr>
              <w:t>8</w:t>
            </w:r>
          </w:p>
        </w:tc>
        <w:tc>
          <w:tcPr>
            <w:tcW w:type="dxa" w:w="2802"/>
            <w:shd w:color="auto" w:fill="auto" w:val="clear"/>
            <w:vAlign w:val="center"/>
          </w:tcPr>
          <w:p w:rsidP="005546C0" w:rsidR="00E462F4" w:rsidRDefault="001303FF" w:rsidRPr="008640AE">
            <w:pPr>
              <w:spacing w:before="29" w:line="288" w:lineRule="auto"/>
              <w:jc w:val="left"/>
              <w:rPr>
                <w:sz w:val="24"/>
              </w:rPr>
            </w:pPr>
            <w:r w:rsidRPr="008640AE">
              <w:rPr>
                <w:color w:val="000000"/>
                <w:sz w:val="24"/>
              </w:rPr>
              <w:t>其他</w:t>
            </w:r>
            <w:r w:rsidR="00C12856">
              <w:rPr>
                <w:rFonts w:hint="eastAsia"/>
                <w:color w:val="000000"/>
                <w:sz w:val="24"/>
              </w:rPr>
              <w:t>各项</w:t>
            </w:r>
            <w:r w:rsidR="00E462F4" w:rsidRPr="008640AE">
              <w:rPr>
                <w:color w:val="000000"/>
                <w:sz w:val="24"/>
              </w:rPr>
              <w:t>资产</w:t>
            </w:r>
          </w:p>
        </w:tc>
        <w:tc>
          <w:tcPr>
            <w:tcW w:type="dxa" w:w="3118"/>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26,233,991.09</w:t>
            </w:r>
          </w:p>
        </w:tc>
        <w:tc>
          <w:tcPr>
            <w:tcW w:type="dxa" w:w="2143"/>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1.64</w:t>
            </w:r>
          </w:p>
        </w:tc>
      </w:tr>
      <w:tr w:rsidR="00E462F4" w:rsidRPr="008640AE" w:rsidTr="007F7FBA">
        <w:trPr>
          <w:jc w:val="center"/>
        </w:trPr>
        <w:tc>
          <w:tcPr>
            <w:tcW w:type="dxa" w:w="805"/>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
            </w:r>
            <w:r w:rsidR="00466B17" w:rsidRPr="008640AE">
              <w:rPr>
                <w:color w:val="000000"/>
                <w:sz w:val="24"/>
              </w:rPr>
              <w:t/>
            </w:r>
            <w:r w:rsidRPr="008640AE">
              <w:rPr>
                <w:color w:val="000000"/>
                <w:sz w:val="24"/>
              </w:rPr>
              <w:t>9</w:t>
            </w:r>
          </w:p>
        </w:tc>
        <w:tc>
          <w:tcPr>
            <w:tcW w:type="dxa" w:w="2802"/>
            <w:shd w:color="auto" w:fill="auto" w:val="clear"/>
            <w:vAlign w:val="center"/>
          </w:tcPr>
          <w:p w:rsidP="005546C0" w:rsidR="00E462F4" w:rsidRDefault="00E462F4" w:rsidRPr="008640AE">
            <w:pPr>
              <w:spacing w:before="29" w:line="288" w:lineRule="auto"/>
              <w:jc w:val="left"/>
              <w:rPr>
                <w:sz w:val="24"/>
              </w:rPr>
            </w:pPr>
            <w:r w:rsidRPr="008640AE">
              <w:rPr>
                <w:color w:val="000000"/>
                <w:sz w:val="24"/>
              </w:rPr>
              <w:t>合计</w:t>
            </w:r>
          </w:p>
        </w:tc>
        <w:tc>
          <w:tcPr>
            <w:tcW w:type="dxa" w:w="3118"/>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1,595,951,474.67</w:t>
            </w:r>
          </w:p>
        </w:tc>
        <w:tc>
          <w:tcPr>
            <w:tcW w:type="dxa" w:w="2143"/>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
            </w:r>
            <w:r w:rsidRPr="008640AE">
              <w:rPr>
                <w:color w:val="000000"/>
                <w:sz w:val="24"/>
              </w:rPr>
              <w:lastRenderedPageBreak/>
              <w:t>100.00</w:t>
            </w:r>
          </w:p>
        </w:tc>
      </w:tr>
    </w:tbl>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lastRenderedPageBreak/>
        <w:t>注：本基金本报告期末未持有通过港股通投资的股票。</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p w:rsidP="00173CEB" w:rsidR="00173CEB" w:rsidRDefault="00173CEB" w:rsidRPr="00173CEB">
      <w:pPr>
        <w:autoSpaceDE w:val="0"/>
        <w:autoSpaceDN w:val="0"/>
        <w:adjustRightInd w:val="0"/>
        <w:spacing w:before="29" w:line="288" w:lineRule="auto"/>
        <w:jc w:val="right"/>
        <w:rPr>
          <w:color w:val="000000"/>
          <w:kern w:val="0"/>
          <w:sz w:val="24"/>
        </w:rPr>
      </w:pPr>
      <w:r w:rsidRPr="00173CEB">
        <w:rPr>
          <w:rFonts w:hint="eastAsia"/>
          <w:color w:val="000000"/>
          <w:kern w:val="0"/>
          <w:sz w:val="24"/>
        </w:rPr>
        <w:t/>
      </w:r>
      <w:r w:rsidRPr="00173CEB">
        <w:rPr>
          <w:rFonts w:hint="eastAsia"/>
          <w:color w:val="000000"/>
          <w:kern w:val="0"/>
          <w:sz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2484"/>
        <w:gridCol w:w="3214"/>
        <w:gridCol w:w="3170"/>
      </w:tblGrid>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type="dxa" w:w="3118"/>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type="dxa" w:w="3076"/>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美国</w:t>
            </w:r>
          </w:p>
        </w:tc>
        <w:tc>
          <w:tcPr>
            <w:vAlign w:val="center"/>
          </w:tcPr>
          <w:p>
            <w:pPr>
              <w:jc w:val="right"/>
            </w:pPr>
            <w:r>
              <w:rPr>
                <w:color w:val="000000"/>
                <w:sz w:val="24"/>
              </w:rPr>
              <w:t>1,059,588,678.05</w:t>
            </w:r>
          </w:p>
        </w:tc>
        <w:tc>
          <w:tcPr>
            <w:vAlign w:val="center"/>
          </w:tcPr>
          <w:p>
            <w:pPr>
              <w:jc w:val="right"/>
            </w:pPr>
            <w:r>
              <w:rPr>
                <w:color w:val="000000"/>
                <w:sz w:val="24"/>
              </w:rPr>
              <w:t>68.78</w:t>
            </w:r>
          </w:p>
        </w:tc>
      </w:tr>
      <w:tr>
        <w:tc>
          <w:tcPr>
            <w:vAlign w:val="center"/>
          </w:tcPr>
          <w:p>
            <w:pPr>
              <w:jc w:val="left"/>
            </w:pPr>
            <w:r>
              <w:rPr>
                <w:color w:val="000000"/>
                <w:sz w:val="24"/>
              </w:rPr>
              <w:t>香港</w:t>
            </w:r>
          </w:p>
        </w:tc>
        <w:tc>
          <w:tcPr>
            <w:vAlign w:val="center"/>
          </w:tcPr>
          <w:p>
            <w:pPr>
              <w:jc w:val="right"/>
            </w:pPr>
            <w:r>
              <w:rPr>
                <w:color w:val="000000"/>
                <w:sz w:val="24"/>
              </w:rPr>
              <w:t>366,198,120.68</w:t>
            </w:r>
          </w:p>
        </w:tc>
        <w:tc>
          <w:tcPr>
            <w:vAlign w:val="center"/>
          </w:tcPr>
          <w:p>
            <w:pPr>
              <w:jc w:val="right"/>
            </w:pPr>
            <w:r>
              <w:rPr>
                <w:color w:val="000000"/>
                <w:sz w:val="24"/>
              </w:rPr>
              <w:t>23.77</w:t>
            </w:r>
          </w:p>
        </w:tc>
      </w:tr>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jc w:val="left"/>
              <w:rPr>
                <w:color w:val="000000"/>
                <w:sz w:val="24"/>
              </w:rPr>
            </w:pPr>
            <w:r w:rsidRPr="008640AE">
              <w:rPr>
                <w:color w:val="000000"/>
                <w:sz w:val="24"/>
              </w:rPr>
              <w:t>合计</w:t>
            </w:r>
          </w:p>
        </w:tc>
        <w:tc>
          <w:tcPr>
            <w:tcW w:type="dxa" w:w="3118"/>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1,425,786,798.73</w:t>
            </w:r>
          </w:p>
        </w:tc>
        <w:tc>
          <w:tcPr>
            <w:tcW w:type="dxa" w:w="3076"/>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92.54</w:t>
            </w:r>
          </w:p>
        </w:tc>
      </w:tr>
    </w:tbl>
    <w:p>
      <w:pPr>
        <w:autoSpaceDE w:val="0"/>
        <w:autoSpaceDN w:val="0"/>
        <w:adjustRightInd w:val="0"/>
        <w:spacing w:before="29" w:line="288" w:lineRule="auto"/>
        <w:jc w:val="left"/>
        <w:rPr>
          <w:color w:val="000000"/>
          <w:sz w:val="24"/>
        </w:rPr>
      </w:pPr>
      <w:r>
        <w:rPr>
          <w:color w:val="000000"/>
          <w:sz w:val="24"/>
        </w:rPr>
        <w:t>注：1、国家（地区）类别根据其所在的证券交易所确定；</w:t>
      </w:r>
    </w:p>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2、ADR、GDR按照存托凭证本身挂牌的证券交易所确定。</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C37E98"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P="00C612DC" w:rsidR="00C612DC" w:rsidRDefault="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p w:rsidP="001C3D24" w:rsidR="001C3D24" w:rsidRDefault="001C3D24" w:rsidRPr="001C3D24">
      <w:pPr>
        <w:autoSpaceDE w:val="0"/>
        <w:autoSpaceDN w:val="0"/>
        <w:adjustRightInd w:val="0"/>
        <w:spacing w:before="29" w:line="288" w:lineRule="auto"/>
        <w:jc w:val="right"/>
        <w:rPr>
          <w:color w:val="000000"/>
          <w:kern w:val="0"/>
          <w:sz w:val="24"/>
        </w:rPr>
      </w:pPr>
      <w:r w:rsidRPr="001C3D24">
        <w:rPr>
          <w:rFonts w:hint="eastAsia"/>
          <w:color w:val="000000"/>
          <w:kern w:val="0"/>
          <w:sz w:val="24"/>
        </w:rPr>
        <w:t/>
      </w:r>
      <w:r w:rsidRPr="001C3D24">
        <w:rPr>
          <w:rFonts w:hint="eastAsia"/>
          <w:color w:val="000000"/>
          <w:kern w:val="0"/>
          <w:sz w:val="24"/>
        </w:rPr>
        <w:t>金额单位：人民币元</w:t>
      </w:r>
    </w:p>
    <w:tbl>
      <w:tblPr>
        <w:tblStyle w:val="af7"/>
        <w:tblW w:type="auto" w:w="0"/>
        <w:tblInd w:type="dxa" w:w="15"/>
        <w:tblLayout w:type="fixed"/>
        <w:tblLook w:firstColumn="1" w:firstRow="1" w:lastColumn="0" w:lastRow="0" w:noHBand="0" w:noVBand="1" w:val="04A0"/>
      </w:tblPr>
      <w:tblGrid>
        <w:gridCol w:w="2787"/>
        <w:gridCol w:w="2976"/>
        <w:gridCol w:w="3261"/>
      </w:tblGrid>
      <w:tr w:rsidR="00C612DC" w:rsidRPr="00820253" w:rsidTr="00DB2E09">
        <w:tc>
          <w:tcPr>
            <w:tcW w:type="dxa" w:w="2787"/>
            <w:vAlign w:val="center"/>
          </w:tcPr>
          <w:p w:rsidP="00C612DC" w:rsidR="00C612DC" w:rsidRDefault="00C612DC" w:rsidRPr="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r w:rsidRPr="00C612DC">
              <w:rPr>
                <w:rFonts w:hint="eastAsia"/>
                <w:color w:val="000000"/>
                <w:kern w:val="0"/>
                <w:sz w:val="24"/>
              </w:rPr>
              <w:t/>
            </w:r>
          </w:p>
        </w:tc>
        <w:tc>
          <w:tcPr>
            <w:tcW w:type="dxa" w:w="2976"/>
            <w:vAlign w:val="center"/>
          </w:tcPr>
          <w:p w:rsidP="004C1FC8" w:rsidR="00C612DC" w:rsidRDefault="001C3D24" w:rsidRPr="00820253">
            <w:pPr>
              <w:autoSpaceDE w:val="0"/>
              <w:autoSpaceDN w:val="0"/>
              <w:adjustRightInd w:val="0"/>
              <w:spacing w:before="29" w:line="360" w:lineRule="auto"/>
              <w:ind w:left="15"/>
              <w:jc w:val="center"/>
              <w:rPr>
                <w:rFonts w:asciiTheme="minorEastAsia" w:cs="Arial" w:eastAsiaTheme="minorEastAsia" w:hAnsiTheme="minorEastAsia"/>
                <w:color w:val="000000"/>
                <w:kern w:val="0"/>
                <w:sz w:val="24"/>
              </w:rPr>
            </w:pPr>
            <w:r>
              <w:rPr>
                <w:rFonts w:asciiTheme="minorEastAsia" w:cs="Arial" w:eastAsiaTheme="minorEastAsia" w:hAnsiTheme="minorEastAsia" w:hint="eastAsia"/>
                <w:color w:val="000000"/>
                <w:kern w:val="0"/>
                <w:sz w:val="24"/>
              </w:rPr>
              <w:t>公允价值</w:t>
            </w:r>
          </w:p>
        </w:tc>
        <w:tc>
          <w:tcPr>
            <w:tcW w:type="dxa" w:w="3261"/>
            <w:vAlign w:val="center"/>
          </w:tcPr>
          <w:p w:rsidP="004C1FC8" w:rsidR="00C612DC" w:rsidRDefault="00C612DC" w:rsidRPr="00820253">
            <w:pPr>
              <w:autoSpaceDE w:val="0"/>
              <w:autoSpaceDN w:val="0"/>
              <w:adjustRightInd w:val="0"/>
              <w:spacing w:before="29" w:line="360" w:lineRule="auto"/>
              <w:ind w:left="15"/>
              <w:jc w:val="center"/>
              <w:rPr>
                <w:rFonts w:asciiTheme="minorEastAsia" w:cs="Arial" w:eastAsiaTheme="minorEastAsia" w:hAnsiTheme="minorEastAsia"/>
                <w:color w:val="000000"/>
                <w:kern w:val="0"/>
                <w:sz w:val="24"/>
              </w:rPr>
            </w:pPr>
            <w:r w:rsidRPr="00820253">
              <w:rPr>
                <w:rFonts w:asciiTheme="minorEastAsia" w:cs="Arial" w:eastAsiaTheme="minorEastAsia" w:hAnsiTheme="minorEastAsia" w:hint="eastAsia"/>
                <w:color w:val="000000"/>
                <w:kern w:val="0"/>
                <w:sz w:val="24"/>
              </w:rPr>
              <w:t>占基金资产净值比例（％）</w:t>
            </w:r>
          </w:p>
        </w:tc>
      </w:tr>
      <w:tr>
        <w:tc>
          <w:tcPr>
            <w:vAlign w:val="center"/>
          </w:tcPr>
          <w:p>
            <w:pPr>
              <w:jc w:val="left"/>
            </w:pPr>
            <w:r>
              <w:rPr>
                <w:color w:val="000000"/>
                <w:sz w:val="24"/>
              </w:rPr>
              <w:t>电信服务</w:t>
            </w:r>
          </w:p>
        </w:tc>
        <w:tc>
          <w:tcPr>
            <w:vAlign w:val="center"/>
          </w:tcPr>
          <w:p>
            <w:pPr>
              <w:jc w:val="right"/>
            </w:pPr>
            <w:r>
              <w:rPr>
                <w:color w:val="000000"/>
                <w:sz w:val="24"/>
              </w:rPr>
              <w:t>676,488,374.90</w:t>
            </w:r>
          </w:p>
        </w:tc>
        <w:tc>
          <w:tcPr>
            <w:vAlign w:val="center"/>
          </w:tcPr>
          <w:p>
            <w:pPr>
              <w:jc w:val="right"/>
            </w:pPr>
            <w:r>
              <w:rPr>
                <w:color w:val="000000"/>
                <w:sz w:val="24"/>
              </w:rPr>
              <w:t>43.91</w:t>
            </w:r>
          </w:p>
        </w:tc>
      </w:tr>
      <w:tr>
        <w:tc>
          <w:tcPr>
            <w:vAlign w:val="center"/>
          </w:tcPr>
          <w:p>
            <w:pPr>
              <w:jc w:val="left"/>
            </w:pPr>
            <w:r>
              <w:rPr>
                <w:color w:val="000000"/>
                <w:sz w:val="24"/>
              </w:rPr>
              <w:t>非必需消费品</w:t>
            </w:r>
          </w:p>
        </w:tc>
        <w:tc>
          <w:tcPr>
            <w:vAlign w:val="center"/>
          </w:tcPr>
          <w:p>
            <w:pPr>
              <w:jc w:val="right"/>
            </w:pPr>
            <w:r>
              <w:rPr>
                <w:color w:val="000000"/>
                <w:sz w:val="24"/>
              </w:rPr>
              <w:t>679,635,382.59</w:t>
            </w:r>
          </w:p>
        </w:tc>
        <w:tc>
          <w:tcPr>
            <w:vAlign w:val="center"/>
          </w:tcPr>
          <w:p>
            <w:pPr>
              <w:jc w:val="right"/>
            </w:pPr>
            <w:r>
              <w:rPr>
                <w:color w:val="000000"/>
                <w:sz w:val="24"/>
              </w:rPr>
              <w:t>44.11</w:t>
            </w:r>
          </w:p>
        </w:tc>
      </w:tr>
      <w:tr>
        <w:tc>
          <w:tcPr>
            <w:vAlign w:val="center"/>
          </w:tcPr>
          <w:p>
            <w:pPr>
              <w:jc w:val="left"/>
            </w:pPr>
            <w:r>
              <w:rPr>
                <w:color w:val="000000"/>
                <w:sz w:val="24"/>
              </w:rPr>
              <w:t>金融</w:t>
            </w:r>
          </w:p>
        </w:tc>
        <w:tc>
          <w:tcPr>
            <w:vAlign w:val="center"/>
          </w:tcPr>
          <w:p>
            <w:pPr>
              <w:jc w:val="right"/>
            </w:pPr>
            <w:r>
              <w:rPr>
                <w:color w:val="000000"/>
                <w:sz w:val="24"/>
              </w:rPr>
              <w:t>19,875,241.48</w:t>
            </w:r>
          </w:p>
        </w:tc>
        <w:tc>
          <w:tcPr>
            <w:vAlign w:val="center"/>
          </w:tcPr>
          <w:p>
            <w:pPr>
              <w:jc w:val="right"/>
            </w:pPr>
            <w:r>
              <w:rPr>
                <w:color w:val="000000"/>
                <w:sz w:val="24"/>
              </w:rPr>
              <w:t>1.29</w:t>
            </w:r>
          </w:p>
        </w:tc>
      </w:tr>
      <w:tr>
        <w:tc>
          <w:tcPr>
            <w:vAlign w:val="center"/>
          </w:tcPr>
          <w:p>
            <w:pPr>
              <w:jc w:val="left"/>
            </w:pPr>
            <w:r>
              <w:rPr>
                <w:color w:val="000000"/>
                <w:sz w:val="24"/>
              </w:rPr>
              <w:t>工业</w:t>
            </w:r>
          </w:p>
        </w:tc>
        <w:tc>
          <w:tcPr>
            <w:vAlign w:val="center"/>
          </w:tcPr>
          <w:p>
            <w:pPr>
              <w:jc w:val="right"/>
            </w:pPr>
            <w:r>
              <w:rPr>
                <w:color w:val="000000"/>
                <w:sz w:val="24"/>
              </w:rPr>
              <w:t>18,164,126.06</w:t>
            </w:r>
          </w:p>
        </w:tc>
        <w:tc>
          <w:tcPr>
            <w:vAlign w:val="center"/>
          </w:tcPr>
          <w:p>
            <w:pPr>
              <w:jc w:val="right"/>
            </w:pPr>
            <w:r>
              <w:rPr>
                <w:color w:val="000000"/>
                <w:sz w:val="24"/>
              </w:rPr>
              <w:t>1.18</w:t>
            </w:r>
          </w:p>
        </w:tc>
      </w:tr>
      <w:tr>
        <w:tc>
          <w:tcPr>
            <w:vAlign w:val="center"/>
          </w:tcPr>
          <w:p>
            <w:pPr>
              <w:jc w:val="left"/>
            </w:pPr>
            <w:r>
              <w:rPr>
                <w:color w:val="000000"/>
                <w:sz w:val="24"/>
              </w:rPr>
              <w:t>信息技术</w:t>
            </w:r>
          </w:p>
        </w:tc>
        <w:tc>
          <w:tcPr>
            <w:vAlign w:val="center"/>
          </w:tcPr>
          <w:p>
            <w:pPr>
              <w:jc w:val="right"/>
            </w:pPr>
            <w:r>
              <w:rPr>
                <w:color w:val="000000"/>
                <w:sz w:val="24"/>
              </w:rPr>
              <w:t>31,623,673.70</w:t>
            </w:r>
          </w:p>
        </w:tc>
        <w:tc>
          <w:tcPr>
            <w:vAlign w:val="center"/>
          </w:tcPr>
          <w:p>
            <w:pPr>
              <w:jc w:val="right"/>
            </w:pPr>
            <w:r>
              <w:rPr>
                <w:color w:val="000000"/>
                <w:sz w:val="24"/>
              </w:rPr>
              <w:t>2.05</w:t>
            </w:r>
          </w:p>
        </w:tc>
      </w:tr>
      <w:tr w:rsidR="00C612DC" w:rsidRPr="00C612DC" w:rsidTr="00DB2E09">
        <w:tc>
          <w:tcPr>
            <w:tcW w:type="dxa" w:w="2787"/>
            <w:vAlign w:val="center"/>
          </w:tcPr>
          <w:p w:rsidP="00C612DC" w:rsidR="00C612DC" w:rsidRDefault="00C612DC" w:rsidRPr="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type="dxa" w:w="2976"/>
            <w:vAlign w:val="center"/>
          </w:tcPr>
          <w:p w:rsidP="00C612DC" w:rsidR="00C612DC" w:rsidRDefault="00C612DC" w:rsidRPr="00C612DC">
            <w:pPr>
              <w:autoSpaceDE w:val="0"/>
              <w:autoSpaceDN w:val="0"/>
              <w:adjustRightInd w:val="0"/>
              <w:spacing w:before="29" w:line="288" w:lineRule="auto"/>
              <w:jc w:val="center"/>
              <w:rPr>
                <w:color w:val="000000"/>
                <w:sz w:val="24"/>
              </w:rPr>
            </w:pPr>
            <w:r w:rsidRPr="00C612DC">
              <w:rPr>
                <w:color w:val="000000"/>
                <w:sz w:val="24"/>
              </w:rPr>
              <w:t>1,425,786,798.73</w:t>
            </w:r>
          </w:p>
        </w:tc>
        <w:tc>
          <w:tcPr>
            <w:tcW w:type="dxa" w:w="3261"/>
            <w:vAlign w:val="center"/>
          </w:tcPr>
          <w:p w:rsidP="00C612DC" w:rsidR="00C612DC" w:rsidRDefault="00C612DC" w:rsidRPr="00C612DC">
            <w:pPr>
              <w:autoSpaceDE w:val="0"/>
              <w:autoSpaceDN w:val="0"/>
              <w:adjustRightInd w:val="0"/>
              <w:spacing w:before="29" w:line="288" w:lineRule="auto"/>
              <w:jc w:val="center"/>
              <w:rPr>
                <w:color w:val="000000"/>
                <w:sz w:val="24"/>
              </w:rPr>
            </w:pPr>
            <w:r w:rsidRPr="00C612DC">
              <w:rPr>
                <w:color w:val="000000"/>
                <w:sz w:val="24"/>
              </w:rPr>
              <w:t>92.54</w:t>
            </w:r>
          </w:p>
        </w:tc>
      </w:tr>
    </w:tbl>
    <w:p w:rsidP="005546C0" w:rsidR="005B6AC7" w:rsidRDefault="00363E15">
      <w:pPr>
        <w:autoSpaceDE w:val="0"/>
        <w:autoSpaceDN w:val="0"/>
        <w:adjustRightInd w:val="0"/>
        <w:spacing w:before="29" w:line="288" w:lineRule="auto"/>
        <w:jc w:val="left"/>
        <w:rPr>
          <w:color w:val="000000"/>
          <w:sz w:val="24"/>
        </w:rPr>
      </w:pPr>
      <w:r w:rsidRPr="008640AE">
        <w:rPr>
          <w:color w:val="000000"/>
          <w:sz w:val="24"/>
        </w:rPr>
        <w:t/>
      </w:r>
      <w:r w:rsidR="000A521D" w:rsidRPr="008640AE">
        <w:rPr>
          <w:color w:val="000000"/>
          <w:sz w:val="24"/>
        </w:rPr>
        <w:t>注：以上分类采用全球行业分类标准（GICS）。</w:t>
      </w:r>
    </w:p>
    <w:p w:rsidP="005546C0" w:rsidR="00C612DC" w:rsidRDefault="00C612DC" w:rsidRPr="008640AE">
      <w:pPr>
        <w:autoSpaceDE w:val="0"/>
        <w:autoSpaceDN w:val="0"/>
        <w:adjustRightInd w:val="0"/>
        <w:spacing w:before="29" w:line="288" w:lineRule="auto"/>
        <w:jc w:val="left"/>
        <w:rPr>
          <w:color w:val="000000"/>
          <w:sz w:val="24"/>
        </w:rPr>
      </w:pPr>
    </w:p>
    <w:p w:rsidP="00C612DC" w:rsidR="00C612DC" w:rsidRDefault="00ED6B0D">
      <w:pPr>
        <w:autoSpaceDE w:val="0"/>
        <w:autoSpaceDN w:val="0"/>
        <w:adjustRightInd w:val="0"/>
        <w:spacing w:before="29" w:line="288" w:lineRule="auto"/>
        <w:jc w:val="left"/>
        <w:rPr>
          <w:b/>
          <w:color w:val="000000"/>
          <w:kern w:val="0"/>
          <w:sz w:val="24"/>
        </w:rPr>
      </w:pPr>
      <w:r w:rsidRPr="008640AE">
        <w:rPr>
          <w:color w:val="000000"/>
          <w:kern w:val="0"/>
          <w:sz w:val="24"/>
        </w:rPr>
        <w:t/>
      </w:r>
      <w:smartTag w:element="chsdate" w:uri="urn:schemas-microsoft-com:office:smarttags">
        <w:smartTagPr>
          <w:attr w:name="Year" w:val="1899"/>
          <w:attr w:name="Month" w:val="12"/>
          <w:attr w:name="Day" w:val="30"/>
          <w:attr w:name="IsLunarDate" w:val="False"/>
          <w:attr w:name="IsROCDate" w:val="False"/>
        </w:smartTagPr>
        <w:r w:rsidR="00C612DC" w:rsidRPr="00C612DC">
          <w:rPr>
            <w:rFonts w:hint="eastAsia"/>
            <w:b/>
            <w:color w:val="000000"/>
            <w:kern w:val="0"/>
            <w:sz w:val="24"/>
          </w:rPr>
          <w:t>5.3.2</w:t>
        </w:r>
      </w:smartTag>
      <w:r w:rsidR="00C612DC" w:rsidRPr="00C612DC">
        <w:rPr>
          <w:rFonts w:hint="eastAsia"/>
          <w:b/>
          <w:color w:val="000000"/>
          <w:kern w:val="0"/>
          <w:sz w:val="24"/>
        </w:rPr>
        <w:t>报告期末积极投资按行业分类的股票及存托凭证投资组合</w:t>
      </w:r>
    </w:p>
    <w:p w:rsidP="00C612DC" w:rsidR="00C612DC" w:rsidRDefault="00C612DC" w:rsidRPr="00C612DC">
      <w:pPr>
        <w:autoSpaceDE w:val="0"/>
        <w:autoSpaceDN w:val="0"/>
        <w:adjustRightInd w:val="0"/>
        <w:spacing w:before="29" w:line="288" w:lineRule="auto"/>
        <w:jc w:val="left"/>
        <w:rPr>
          <w:color w:val="000000"/>
          <w:sz w:val="24"/>
        </w:rPr>
      </w:pPr>
      <w:r w:rsidRPr="00C612DC">
        <w:rPr>
          <w:rFonts w:hint="eastAsia"/>
          <w:color w:val="000000"/>
          <w:sz w:val="24"/>
        </w:rPr>
        <w:t/>
      </w:r>
      <w:r w:rsidRPr="00C612DC">
        <w:rPr>
          <w:color w:val="000000"/>
          <w:sz w:val="24"/>
        </w:rPr>
        <w:t/>
      </w:r>
      <w:r w:rsidRPr="00C612DC">
        <w:rPr>
          <w:rFonts w:hint="eastAsia"/>
          <w:color w:val="000000"/>
          <w:sz w:val="24"/>
        </w:rPr>
        <w:t>本基金本报告期末未持有积极投资股票及存托凭证。</w:t>
      </w:r>
    </w:p>
    <w:p w:rsidP="005546C0" w:rsidR="0076518F"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P="006A77B5" w:rsidR="006A77B5" w:rsidRDefault="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type="auto" w:w="0"/>
        <w:tblInd w:type="dxa" w:w="15"/>
        <w:tblLook w:firstColumn="1" w:firstRow="1" w:lastColumn="0" w:lastRow="0" w:noHBand="0" w:noVBand="1" w:val="04A0"/>
      </w:tblPr>
      <w:tblGrid>
        <w:gridCol w:w="844"/>
        <w:gridCol w:w="971"/>
        <w:gridCol w:w="1048"/>
        <w:gridCol w:w="921"/>
        <w:gridCol w:w="843"/>
        <w:gridCol w:w="1048"/>
        <w:gridCol w:w="1252"/>
        <w:gridCol w:w="1048"/>
        <w:gridCol w:w="1252"/>
      </w:tblGrid>
      <w:tr w:rsidR="006A77B5" w:rsidRPr="00DB2E09" w:rsidTr="004C1FC8">
        <w:tc>
          <w:tcPr>
            <w:tcW w:type="dxa" w:w="817"/>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type="dxa" w:w="816"/>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type="dxa" w:w="962"/>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type="dxa" w:w="962"/>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type="dxa" w:w="816"/>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type="dxa" w:w="962"/>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type="dxa" w:w="1108"/>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type="dxa" w:w="962"/>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type="dxa" w:w="1108"/>
            <w:vAlign w:val="center"/>
          </w:tcPr>
          <w:p w:rsidP="00DB2E09" w:rsidR="006A77B5" w:rsidRDefault="006A77B5" w:rsidRPr="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Tencent Holdings Ltd</w:t>
            </w:r>
          </w:p>
        </w:tc>
        <w:tc>
          <w:tcPr>
            <w:vAlign w:val="center"/>
          </w:tcPr>
          <w:p>
            <w:pPr>
              <w:jc w:val="center"/>
            </w:pPr>
            <w:r>
              <w:rPr>
                <w:color w:val="000000"/>
                <w:sz w:val="24"/>
              </w:rPr>
              <w:t>腾讯控股</w:t>
            </w:r>
          </w:p>
        </w:tc>
        <w:tc>
          <w:tcPr>
            <w:vAlign w:val="center"/>
          </w:tcPr>
          <w:p>
            <w:pPr>
              <w:jc w:val="center"/>
            </w:pPr>
            <w:r>
              <w:rPr>
                <w:color w:val="000000"/>
                <w:sz w:val="24"/>
              </w:rPr>
              <w:t>700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441,100</w:t>
            </w:r>
          </w:p>
        </w:tc>
        <w:tc>
          <w:tcPr>
            <w:vAlign w:val="center"/>
          </w:tcPr>
          <w:p>
            <w:pPr>
              <w:jc w:val="right"/>
            </w:pPr>
            <w:r>
              <w:rPr>
                <w:color w:val="000000"/>
                <w:sz w:val="24"/>
              </w:rPr>
              <w:t>153,291,660.93</w:t>
            </w:r>
          </w:p>
        </w:tc>
        <w:tc>
          <w:tcPr>
            <w:vAlign w:val="center"/>
          </w:tcPr>
          <w:p>
            <w:pPr>
              <w:jc w:val="right"/>
            </w:pPr>
            <w:r>
              <w:rPr>
                <w:color w:val="000000"/>
                <w:sz w:val="24"/>
              </w:rPr>
              <w:t>9.95</w:t>
            </w:r>
          </w:p>
        </w:tc>
      </w:tr>
      <w:tr>
        <w:tc>
          <w:tcPr>
            <w:vAlign w:val="center"/>
          </w:tcPr>
          <w:p>
            <w:pPr>
              <w:jc w:val="center"/>
            </w:pPr>
            <w:r>
              <w:rPr>
                <w:color w:val="000000"/>
                <w:sz w:val="24"/>
              </w:rPr>
              <w:t>2</w:t>
            </w:r>
          </w:p>
        </w:tc>
        <w:tc>
          <w:tcPr>
            <w:vAlign w:val="center"/>
          </w:tcPr>
          <w:p>
            <w:pPr>
              <w:jc w:val="center"/>
            </w:pPr>
            <w:r>
              <w:rPr>
                <w:color w:val="000000"/>
                <w:sz w:val="24"/>
              </w:rPr>
              <w:t>Alibaba Group Holding Ltd</w:t>
            </w:r>
          </w:p>
        </w:tc>
        <w:tc>
          <w:tcPr>
            <w:vAlign w:val="center"/>
          </w:tcPr>
          <w:p>
            <w:pPr>
              <w:jc w:val="center"/>
            </w:pPr>
            <w:r>
              <w:rPr>
                <w:color w:val="000000"/>
                <w:sz w:val="24"/>
              </w:rPr>
              <w:t>阿里巴巴</w:t>
            </w:r>
          </w:p>
        </w:tc>
        <w:tc>
          <w:tcPr>
            <w:vAlign w:val="center"/>
          </w:tcPr>
          <w:p>
            <w:pPr>
              <w:jc w:val="center"/>
            </w:pPr>
            <w:r>
              <w:rPr>
                <w:color w:val="000000"/>
                <w:sz w:val="24"/>
              </w:rPr>
              <w:t>BABA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106,878</w:t>
            </w:r>
          </w:p>
        </w:tc>
        <w:tc>
          <w:tcPr>
            <w:vAlign w:val="center"/>
          </w:tcPr>
          <w:p>
            <w:pPr>
              <w:jc w:val="right"/>
            </w:pPr>
            <w:r>
              <w:rPr>
                <w:color w:val="000000"/>
                <w:sz w:val="24"/>
              </w:rPr>
              <w:t>147,268,291.49</w:t>
            </w:r>
          </w:p>
        </w:tc>
        <w:tc>
          <w:tcPr>
            <w:vAlign w:val="center"/>
          </w:tcPr>
          <w:p>
            <w:pPr>
              <w:jc w:val="right"/>
            </w:pPr>
            <w:r>
              <w:rPr>
                <w:color w:val="000000"/>
                <w:sz w:val="24"/>
              </w:rPr>
              <w:t>9.56</w:t>
            </w:r>
          </w:p>
        </w:tc>
      </w:tr>
      <w:tr>
        <w:tc>
          <w:tcPr>
            <w:vAlign w:val="center"/>
          </w:tcPr>
          <w:p>
            <w:pPr>
              <w:jc w:val="center"/>
            </w:pPr>
            <w:r>
              <w:rPr>
                <w:color w:val="000000"/>
                <w:sz w:val="24"/>
              </w:rPr>
              <w:t>3</w:t>
            </w:r>
          </w:p>
        </w:tc>
        <w:tc>
          <w:tcPr>
            <w:vAlign w:val="center"/>
          </w:tcPr>
          <w:p>
            <w:pPr>
              <w:jc w:val="center"/>
            </w:pPr>
            <w:r>
              <w:rPr>
                <w:color w:val="000000"/>
                <w:sz w:val="24"/>
              </w:rPr>
              <w:t>JD.com Inc</w:t>
            </w:r>
          </w:p>
        </w:tc>
        <w:tc>
          <w:tcPr>
            <w:vAlign w:val="center"/>
          </w:tcPr>
          <w:p>
            <w:pPr>
              <w:jc w:val="center"/>
            </w:pPr>
            <w:r>
              <w:rPr>
                <w:color w:val="000000"/>
                <w:sz w:val="24"/>
              </w:rPr>
              <w:t>京东</w:t>
            </w:r>
          </w:p>
        </w:tc>
        <w:tc>
          <w:tcPr>
            <w:vAlign w:val="center"/>
          </w:tcPr>
          <w:p>
            <w:pPr>
              <w:jc w:val="center"/>
            </w:pPr>
            <w:r>
              <w:rPr>
                <w:color w:val="000000"/>
                <w:sz w:val="24"/>
              </w:rPr>
              <w:t>JD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383,340</w:t>
            </w:r>
          </w:p>
        </w:tc>
        <w:tc>
          <w:tcPr>
            <w:vAlign w:val="center"/>
          </w:tcPr>
          <w:p>
            <w:pPr>
              <w:jc w:val="right"/>
            </w:pPr>
            <w:r>
              <w:rPr>
                <w:color w:val="000000"/>
                <w:sz w:val="24"/>
              </w:rPr>
              <w:t>109,998,090.48</w:t>
            </w:r>
          </w:p>
        </w:tc>
        <w:tc>
          <w:tcPr>
            <w:vAlign w:val="center"/>
          </w:tcPr>
          <w:p>
            <w:pPr>
              <w:jc w:val="right"/>
            </w:pPr>
            <w:r>
              <w:rPr>
                <w:color w:val="000000"/>
                <w:sz w:val="24"/>
              </w:rPr>
              <w:t>7.14</w:t>
            </w:r>
          </w:p>
        </w:tc>
      </w:tr>
      <w:tr>
        <w:tc>
          <w:tcPr>
            <w:vAlign w:val="center"/>
          </w:tcPr>
          <w:p>
            <w:pPr>
              <w:jc w:val="center"/>
            </w:pPr>
            <w:r>
              <w:rPr>
                <w:color w:val="000000"/>
                <w:sz w:val="24"/>
              </w:rPr>
              <w:t>4</w:t>
            </w:r>
          </w:p>
        </w:tc>
        <w:tc>
          <w:tcPr>
            <w:vAlign w:val="center"/>
          </w:tcPr>
          <w:p>
            <w:pPr>
              <w:jc w:val="center"/>
            </w:pPr>
            <w:r>
              <w:rPr>
                <w:color w:val="000000"/>
                <w:sz w:val="24"/>
              </w:rPr>
              <w:t>Meituan Dianping</w:t>
            </w:r>
          </w:p>
        </w:tc>
        <w:tc>
          <w:tcPr>
            <w:vAlign w:val="center"/>
          </w:tcPr>
          <w:p>
            <w:pPr>
              <w:jc w:val="center"/>
            </w:pPr>
            <w:r>
              <w:rPr>
                <w:color w:val="000000"/>
                <w:sz w:val="24"/>
              </w:rPr>
              <w:t>美团点评</w:t>
            </w:r>
          </w:p>
        </w:tc>
        <w:tc>
          <w:tcPr>
            <w:vAlign w:val="center"/>
          </w:tcPr>
          <w:p>
            <w:pPr>
              <w:jc w:val="center"/>
            </w:pPr>
            <w:r>
              <w:rPr>
                <w:color w:val="000000"/>
                <w:sz w:val="24"/>
              </w:rPr>
              <w:t>3690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1,238,400</w:t>
            </w:r>
          </w:p>
        </w:tc>
        <w:tc>
          <w:tcPr>
            <w:vAlign w:val="center"/>
          </w:tcPr>
          <w:p>
            <w:pPr>
              <w:jc w:val="right"/>
            </w:pPr>
            <w:r>
              <w:rPr>
                <w:color w:val="000000"/>
                <w:sz w:val="24"/>
              </w:rPr>
              <w:t>106,007,864.19</w:t>
            </w:r>
          </w:p>
        </w:tc>
        <w:tc>
          <w:tcPr>
            <w:vAlign w:val="center"/>
          </w:tcPr>
          <w:p>
            <w:pPr>
              <w:jc w:val="right"/>
            </w:pPr>
            <w:r>
              <w:rPr>
                <w:color w:val="000000"/>
                <w:sz w:val="24"/>
              </w:rPr>
              <w:t>6.88</w:t>
            </w:r>
          </w:p>
        </w:tc>
      </w:tr>
      <w:tr>
        <w:tc>
          <w:tcPr>
            <w:vAlign w:val="center"/>
          </w:tcPr>
          <w:p>
            <w:pPr>
              <w:jc w:val="center"/>
            </w:pPr>
            <w:r>
              <w:rPr>
                <w:color w:val="000000"/>
                <w:sz w:val="24"/>
              </w:rPr>
              <w:t>5</w:t>
            </w:r>
          </w:p>
        </w:tc>
        <w:tc>
          <w:tcPr>
            <w:vAlign w:val="center"/>
          </w:tcPr>
          <w:p>
            <w:pPr>
              <w:jc w:val="center"/>
            </w:pPr>
            <w:r>
              <w:rPr>
                <w:color w:val="000000"/>
                <w:sz w:val="24"/>
              </w:rPr>
              <w:t>Baidu Inc</w:t>
            </w:r>
          </w:p>
        </w:tc>
        <w:tc>
          <w:tcPr>
            <w:vAlign w:val="center"/>
          </w:tcPr>
          <w:p>
            <w:pPr>
              <w:jc w:val="center"/>
            </w:pPr>
            <w:r>
              <w:rPr>
                <w:color w:val="000000"/>
                <w:sz w:val="24"/>
              </w:rPr>
              <w:t>百度</w:t>
            </w:r>
          </w:p>
        </w:tc>
        <w:tc>
          <w:tcPr>
            <w:vAlign w:val="center"/>
          </w:tcPr>
          <w:p>
            <w:pPr>
              <w:jc w:val="center"/>
            </w:pPr>
            <w:r>
              <w:rPr>
                <w:color w:val="000000"/>
                <w:sz w:val="24"/>
              </w:rPr>
              <w:t>BIDU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129,222</w:t>
            </w:r>
          </w:p>
        </w:tc>
        <w:tc>
          <w:tcPr>
            <w:vAlign w:val="center"/>
          </w:tcPr>
          <w:p>
            <w:pPr>
              <w:jc w:val="right"/>
            </w:pPr>
            <w:r>
              <w:rPr>
                <w:color w:val="000000"/>
                <w:sz w:val="24"/>
              </w:rPr>
              <w:t>92,278,364.35</w:t>
            </w:r>
          </w:p>
        </w:tc>
        <w:tc>
          <w:tcPr>
            <w:vAlign w:val="center"/>
          </w:tcPr>
          <w:p>
            <w:pPr>
              <w:jc w:val="right"/>
            </w:pPr>
            <w:r>
              <w:rPr>
                <w:color w:val="000000"/>
                <w:sz w:val="24"/>
              </w:rPr>
              <w:t>5.99</w:t>
            </w:r>
          </w:p>
        </w:tc>
      </w:tr>
      <w:tr>
        <w:tc>
          <w:tcPr>
            <w:vAlign w:val="center"/>
          </w:tcPr>
          <w:p>
            <w:pPr>
              <w:jc w:val="center"/>
            </w:pPr>
            <w:r>
              <w:rPr>
                <w:color w:val="000000"/>
                <w:sz w:val="24"/>
              </w:rPr>
              <w:t>6</w:t>
            </w:r>
          </w:p>
        </w:tc>
        <w:tc>
          <w:tcPr>
            <w:vAlign w:val="center"/>
          </w:tcPr>
          <w:p>
            <w:pPr>
              <w:jc w:val="center"/>
            </w:pPr>
            <w:r>
              <w:rPr>
                <w:color w:val="000000"/>
                <w:sz w:val="24"/>
              </w:rPr>
              <w:t>TAL Education Group</w:t>
            </w:r>
          </w:p>
        </w:tc>
        <w:tc>
          <w:tcPr>
            <w:vAlign w:val="center"/>
          </w:tcPr>
          <w:p>
            <w:pPr>
              <w:jc w:val="center"/>
            </w:pPr>
            <w:r>
              <w:rPr>
                <w:color w:val="000000"/>
                <w:sz w:val="24"/>
              </w:rPr>
              <w:t>好未来教育集团</w:t>
            </w:r>
          </w:p>
        </w:tc>
        <w:tc>
          <w:tcPr>
            <w:vAlign w:val="center"/>
          </w:tcPr>
          <w:p>
            <w:pPr>
              <w:jc w:val="center"/>
            </w:pPr>
            <w:r>
              <w:rPr>
                <w:color w:val="000000"/>
                <w:sz w:val="24"/>
              </w:rPr>
              <w:t>TAL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186,877</w:t>
            </w:r>
          </w:p>
        </w:tc>
        <w:tc>
          <w:tcPr>
            <w:vAlign w:val="center"/>
          </w:tcPr>
          <w:p>
            <w:pPr>
              <w:jc w:val="right"/>
            </w:pPr>
            <w:r>
              <w:rPr>
                <w:color w:val="000000"/>
                <w:sz w:val="24"/>
              </w:rPr>
              <w:t>70,518,489.31</w:t>
            </w:r>
          </w:p>
        </w:tc>
        <w:tc>
          <w:tcPr>
            <w:vAlign w:val="center"/>
          </w:tcPr>
          <w:p>
            <w:pPr>
              <w:jc w:val="right"/>
            </w:pPr>
            <w:r>
              <w:rPr>
                <w:color w:val="000000"/>
                <w:sz w:val="24"/>
              </w:rPr>
              <w:t>4.58</w:t>
            </w:r>
          </w:p>
        </w:tc>
      </w:tr>
      <w:tr>
        <w:tc>
          <w:tcPr>
            <w:vAlign w:val="center"/>
          </w:tcPr>
          <w:p>
            <w:pPr>
              <w:jc w:val="center"/>
            </w:pPr>
            <w:r>
              <w:rPr>
                <w:color w:val="000000"/>
                <w:sz w:val="24"/>
              </w:rPr>
              <w:t>7</w:t>
            </w:r>
          </w:p>
        </w:tc>
        <w:tc>
          <w:tcPr>
            <w:vAlign w:val="center"/>
          </w:tcPr>
          <w:p>
            <w:pPr>
              <w:jc w:val="center"/>
            </w:pPr>
            <w:r>
              <w:rPr>
                <w:color w:val="000000"/>
                <w:sz w:val="24"/>
              </w:rPr>
              <w:t>Vipshop Holdings Ltd</w:t>
            </w:r>
          </w:p>
        </w:tc>
        <w:tc>
          <w:tcPr>
            <w:vAlign w:val="center"/>
          </w:tcPr>
          <w:p>
            <w:pPr>
              <w:jc w:val="center"/>
            </w:pPr>
            <w:r>
              <w:rPr>
                <w:color w:val="000000"/>
                <w:sz w:val="24"/>
              </w:rPr>
              <w:t>唯品会控股有限公司</w:t>
            </w:r>
          </w:p>
        </w:tc>
        <w:tc>
          <w:tcPr>
            <w:vAlign w:val="center"/>
          </w:tcPr>
          <w:p>
            <w:pPr>
              <w:jc w:val="center"/>
            </w:pPr>
            <w:r>
              <w:rPr>
                <w:color w:val="000000"/>
                <w:sz w:val="24"/>
              </w:rPr>
              <w:t>VIPS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588,931</w:t>
            </w:r>
          </w:p>
        </w:tc>
        <w:tc>
          <w:tcPr>
            <w:vAlign w:val="center"/>
          </w:tcPr>
          <w:p>
            <w:pPr>
              <w:jc w:val="right"/>
            </w:pPr>
            <w:r>
              <w:rPr>
                <w:color w:val="000000"/>
                <w:sz w:val="24"/>
              </w:rPr>
              <w:t>65,009,653.74</w:t>
            </w:r>
          </w:p>
        </w:tc>
        <w:tc>
          <w:tcPr>
            <w:vAlign w:val="center"/>
          </w:tcPr>
          <w:p>
            <w:pPr>
              <w:jc w:val="right"/>
            </w:pPr>
            <w:r>
              <w:rPr>
                <w:color w:val="000000"/>
                <w:sz w:val="24"/>
              </w:rPr>
              <w:t>4.22</w:t>
            </w:r>
          </w:p>
        </w:tc>
      </w:tr>
      <w:tr>
        <w:tc>
          <w:tcPr>
            <w:vAlign w:val="center"/>
          </w:tcPr>
          <w:p>
            <w:pPr>
              <w:jc w:val="center"/>
            </w:pPr>
            <w:r>
              <w:rPr>
                <w:color w:val="000000"/>
                <w:sz w:val="24"/>
              </w:rPr>
              <w:t>8</w:t>
            </w:r>
          </w:p>
        </w:tc>
        <w:tc>
          <w:tcPr>
            <w:vAlign w:val="center"/>
          </w:tcPr>
          <w:p>
            <w:pPr>
              <w:jc w:val="center"/>
            </w:pPr>
            <w:r>
              <w:rPr>
                <w:color w:val="000000"/>
                <w:sz w:val="24"/>
              </w:rPr>
              <w:t>NetEase Inc</w:t>
            </w:r>
          </w:p>
        </w:tc>
        <w:tc>
          <w:tcPr>
            <w:vAlign w:val="center"/>
          </w:tcPr>
          <w:p>
            <w:pPr>
              <w:jc w:val="center"/>
            </w:pPr>
            <w:r>
              <w:rPr>
                <w:color w:val="000000"/>
                <w:sz w:val="24"/>
              </w:rPr>
              <w:t>网易公司</w:t>
            </w:r>
          </w:p>
        </w:tc>
        <w:tc>
          <w:tcPr>
            <w:vAlign w:val="center"/>
          </w:tcPr>
          <w:p>
            <w:pPr>
              <w:jc w:val="center"/>
            </w:pPr>
            <w:r>
              <w:rPr>
                <w:color w:val="000000"/>
                <w:sz w:val="24"/>
              </w:rPr>
              <w:t>NTES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27,584</w:t>
            </w:r>
          </w:p>
        </w:tc>
        <w:tc>
          <w:tcPr>
            <w:vAlign w:val="center"/>
          </w:tcPr>
          <w:p>
            <w:pPr>
              <w:jc w:val="right"/>
            </w:pPr>
            <w:r>
              <w:rPr>
                <w:color w:val="000000"/>
                <w:sz w:val="24"/>
              </w:rPr>
              <w:t>62,726,945.47</w:t>
            </w:r>
          </w:p>
        </w:tc>
        <w:tc>
          <w:tcPr>
            <w:vAlign w:val="center"/>
          </w:tcPr>
          <w:p>
            <w:pPr>
              <w:jc w:val="right"/>
            </w:pPr>
            <w:r>
              <w:rPr>
                <w:color w:val="000000"/>
                <w:sz w:val="24"/>
              </w:rPr>
              <w:t>4.07</w:t>
            </w:r>
          </w:p>
        </w:tc>
      </w:tr>
      <w:tr>
        <w:tc>
          <w:tcPr>
            <w:vAlign w:val="center"/>
          </w:tcPr>
          <w:p>
            <w:pPr>
              <w:jc w:val="center"/>
            </w:pPr>
            <w:r>
              <w:rPr>
                <w:color w:val="000000"/>
                <w:sz w:val="24"/>
              </w:rPr>
              <w:t>9</w:t>
            </w:r>
          </w:p>
        </w:tc>
        <w:tc>
          <w:tcPr>
            <w:vAlign w:val="center"/>
          </w:tcPr>
          <w:p>
            <w:pPr>
              <w:jc w:val="center"/>
            </w:pPr>
            <w:r>
              <w:rPr>
                <w:color w:val="000000"/>
                <w:sz w:val="24"/>
              </w:rPr>
              <w:t>Pinduoduo Inc</w:t>
            </w:r>
          </w:p>
        </w:tc>
        <w:tc>
          <w:tcPr>
            <w:vAlign w:val="center"/>
          </w:tcPr>
          <w:p>
            <w:pPr>
              <w:jc w:val="center"/>
            </w:pPr>
            <w:r>
              <w:rPr>
                <w:color w:val="000000"/>
                <w:sz w:val="24"/>
              </w:rPr>
              <w:t>拼多多</w:t>
            </w:r>
          </w:p>
        </w:tc>
        <w:tc>
          <w:tcPr>
            <w:vAlign w:val="center"/>
          </w:tcPr>
          <w:p>
            <w:pPr>
              <w:jc w:val="center"/>
            </w:pPr>
            <w:r>
              <w:rPr>
                <w:color w:val="000000"/>
                <w:sz w:val="24"/>
              </w:rPr>
              <w:t>PDD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226,472</w:t>
            </w:r>
          </w:p>
        </w:tc>
        <w:tc>
          <w:tcPr>
            <w:vAlign w:val="center"/>
          </w:tcPr>
          <w:p>
            <w:pPr>
              <w:jc w:val="right"/>
            </w:pPr>
            <w:r>
              <w:rPr>
                <w:color w:val="000000"/>
                <w:sz w:val="24"/>
              </w:rPr>
              <w:t>57,812,900.92</w:t>
            </w:r>
          </w:p>
        </w:tc>
        <w:tc>
          <w:tcPr>
            <w:vAlign w:val="center"/>
          </w:tcPr>
          <w:p>
            <w:pPr>
              <w:jc w:val="right"/>
            </w:pPr>
            <w:r>
              <w:rPr>
                <w:color w:val="000000"/>
                <w:sz w:val="24"/>
              </w:rPr>
              <w:t>3.75</w:t>
            </w:r>
          </w:p>
        </w:tc>
      </w:tr>
      <w:tr>
        <w:tc>
          <w:tcPr>
            <w:vAlign w:val="center"/>
          </w:tcPr>
          <w:p>
            <w:pPr>
              <w:jc w:val="center"/>
            </w:pPr>
            <w:r>
              <w:rPr>
                <w:color w:val="000000"/>
                <w:sz w:val="24"/>
              </w:rPr>
              <w:t>10</w:t>
            </w:r>
          </w:p>
        </w:tc>
        <w:tc>
          <w:tcPr>
            <w:vAlign w:val="center"/>
          </w:tcPr>
          <w:p>
            <w:pPr>
              <w:jc w:val="center"/>
            </w:pPr>
            <w:r>
              <w:rPr>
                <w:color w:val="000000"/>
                <w:sz w:val="24"/>
              </w:rPr>
              <w:t>Bilibili Inc</w:t>
            </w:r>
          </w:p>
        </w:tc>
        <w:tc>
          <w:tcPr>
            <w:vAlign w:val="center"/>
          </w:tcPr>
          <w:p>
            <w:pPr>
              <w:jc w:val="center"/>
            </w:pPr>
            <w:r>
              <w:rPr>
                <w:color w:val="000000"/>
                <w:sz w:val="24"/>
              </w:rPr>
              <w:t>哔哩哔哩</w:t>
            </w:r>
          </w:p>
        </w:tc>
        <w:tc>
          <w:tcPr>
            <w:vAlign w:val="center"/>
          </w:tcPr>
          <w:p>
            <w:pPr>
              <w:jc w:val="center"/>
            </w:pPr>
            <w:r>
              <w:rPr>
                <w:color w:val="000000"/>
                <w:sz w:val="24"/>
              </w:rPr>
              <w:t>BILI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284,702</w:t>
            </w:r>
          </w:p>
        </w:tc>
        <w:tc>
          <w:tcPr>
            <w:vAlign w:val="center"/>
          </w:tcPr>
          <w:p>
            <w:pPr>
              <w:jc w:val="right"/>
            </w:pPr>
            <w:r>
              <w:rPr>
                <w:color w:val="000000"/>
                <w:sz w:val="24"/>
              </w:rPr>
              <w:t>47,241,468.92</w:t>
            </w:r>
          </w:p>
        </w:tc>
        <w:tc>
          <w:tcPr>
            <w:vAlign w:val="center"/>
          </w:tcPr>
          <w:p>
            <w:pPr>
              <w:jc w:val="right"/>
            </w:pPr>
            <w:r>
              <w:rPr>
                <w:color w:val="000000"/>
                <w:sz w:val="24"/>
              </w:rPr>
              <w:t>3.07</w:t>
            </w:r>
          </w:p>
        </w:tc>
      </w:tr>
    </w:tbl>
    <w:p w:rsidP="005546C0" w:rsidR="00521EDE" w:rsidRDefault="00521EDE">
      <w:pPr>
        <w:autoSpaceDE w:val="0"/>
        <w:autoSpaceDN w:val="0"/>
        <w:adjustRightInd w:val="0"/>
        <w:spacing w:before="29" w:line="288" w:lineRule="auto"/>
        <w:ind w:left="15"/>
        <w:jc w:val="left"/>
        <w:rPr>
          <w:color w:val="000000"/>
          <w:sz w:val="24"/>
        </w:rPr>
      </w:pPr>
    </w:p>
    <w:p w:rsidP="00DB2E09" w:rsidR="006A77B5" w:rsidRDefault="00ED6B0D" w:rsidRPr="00DB2E09">
      <w:pPr>
        <w:autoSpaceDE w:val="0"/>
        <w:autoSpaceDN w:val="0"/>
        <w:adjustRightInd w:val="0"/>
        <w:spacing w:before="29" w:line="288" w:lineRule="auto"/>
        <w:jc w:val="left"/>
        <w:rPr>
          <w:b/>
          <w:color w:val="000000"/>
          <w:kern w:val="0"/>
          <w:sz w:val="24"/>
        </w:rPr>
      </w:pPr>
      <w:r w:rsidRPr="008640AE">
        <w:rPr>
          <w:color w:val="000000"/>
          <w:kern w:val="0"/>
          <w:sz w:val="24"/>
        </w:rPr>
        <w:t/>
      </w:r>
      <w:smartTag w:element="chsdate" w:uri="urn:schemas-microsoft-com:office:smarttags">
        <w:smartTagPr>
          <w:attr w:name="Year" w:val="1899"/>
          <w:attr w:name="Month" w:val="12"/>
          <w:attr w:name="Day" w:val="30"/>
          <w:attr w:name="IsLunarDate" w:val="False"/>
          <w:attr w:name="IsROCDate" w:val="False"/>
        </w:smartTagPr>
        <w:r w:rsidR="006A77B5" w:rsidRPr="00DB2E09">
          <w:rPr>
            <w:rFonts w:hint="eastAsia"/>
            <w:b/>
            <w:color w:val="000000"/>
            <w:kern w:val="0"/>
            <w:sz w:val="24"/>
          </w:rPr>
          <w:t>5.4.2</w:t>
        </w:r>
        <w:r w:rsidR="0043363E">
          <w:rPr>
            <w:rFonts w:hint="eastAsia"/>
            <w:b/>
            <w:color w:val="000000"/>
            <w:kern w:val="0"/>
            <w:sz w:val="24"/>
          </w:rPr>
          <w:t>报告</w:t>
        </w:r>
      </w:smartTag>
      <w:r w:rsidR="006A77B5" w:rsidRPr="00DB2E09">
        <w:rPr>
          <w:rFonts w:hint="eastAsia"/>
          <w:b/>
          <w:color w:val="000000"/>
          <w:kern w:val="0"/>
          <w:sz w:val="24"/>
        </w:rPr>
        <w:t>期末积极投资按公允价值占基金资产净值比例大小排序的前五名股票及存托凭证投资明细</w:t>
      </w:r>
    </w:p>
    <w:p w:rsidP="00DB2E09" w:rsidR="006A77B5" w:rsidRDefault="006A77B5" w:rsidRPr="00DB2E09">
      <w:pPr>
        <w:autoSpaceDE w:val="0"/>
        <w:autoSpaceDN w:val="0"/>
        <w:adjustRightInd w:val="0"/>
        <w:spacing w:before="29" w:line="288" w:lineRule="auto"/>
        <w:jc w:val="left"/>
        <w:rPr>
          <w:color w:val="000000"/>
          <w:sz w:val="24"/>
        </w:rPr>
      </w:pPr>
      <w:r w:rsidRPr="00DB2E09">
        <w:rPr>
          <w:rFonts w:hint="eastAsia"/>
          <w:color w:val="000000"/>
          <w:sz w:val="24"/>
        </w:rPr>
        <w:t/>
      </w:r>
      <w:r w:rsidRPr="00DB2E09">
        <w:rPr>
          <w:color w:val="000000"/>
          <w:sz w:val="24"/>
        </w:rPr>
        <w:t/>
      </w:r>
      <w:r w:rsidRPr="00DB2E09">
        <w:rPr>
          <w:rFonts w:hint="eastAsia"/>
          <w:color w:val="000000"/>
          <w:sz w:val="24"/>
        </w:rPr>
        <w:t>本基金本报告期末未持有积极投资股票及存托凭证。</w:t>
      </w:r>
    </w:p>
    <w:p w:rsidP="005546C0" w:rsidR="006A77B5" w:rsidRDefault="006A77B5" w:rsidRPr="006A77B5">
      <w:pPr>
        <w:autoSpaceDE w:val="0"/>
        <w:autoSpaceDN w:val="0"/>
        <w:adjustRightInd w:val="0"/>
        <w:spacing w:before="29" w:line="288" w:lineRule="auto"/>
        <w:ind w:left="15"/>
        <w:jc w:val="left"/>
        <w:rPr>
          <w:color w:val="00000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P="005546C0" w:rsidR="005B6AC7" w:rsidRDefault="005B6AC7" w:rsidRPr="008640AE">
      <w:pPr>
        <w:autoSpaceDE w:val="0"/>
        <w:autoSpaceDN w:val="0"/>
        <w:adjustRightInd w:val="0"/>
        <w:spacing w:before="29" w:line="288" w:lineRule="auto"/>
        <w:ind w:left="15"/>
        <w:jc w:val="left"/>
        <w:rPr>
          <w:b/>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AC424A"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本基金本报告期末未持有基金。</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2C1372"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10</w:t>
      </w:r>
      <w:r w:rsidR="0076518F" w:rsidRPr="008640AE">
        <w:rPr>
          <w:b/>
          <w:color w:val="000000"/>
          <w:kern w:val="0"/>
          <w:sz w:val="24"/>
        </w:rPr>
        <w:t>投资组合报告附注</w:t>
      </w:r>
    </w:p>
    <w:p w:rsidP="00A31920" w:rsidR="0076518F" w:rsidRDefault="004966FE" w:rsidRPr="008640AE">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P="00A31920" w:rsidR="0076518F" w:rsidRDefault="001D3187" w:rsidRPr="008640AE">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P="005546C0" w:rsidR="0076518F" w:rsidRDefault="0076518F">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640AE">
          <w:rPr>
            <w:color w:val="000000"/>
            <w:kern w:val="0"/>
            <w:sz w:val="24"/>
          </w:rPr>
          <w:t>5.10.3</w:t>
        </w:r>
      </w:smartTag>
      <w:r w:rsidRPr="00CA431C">
        <w:rPr>
          <w:b/>
          <w:color w:val="000000"/>
          <w:kern w:val="0"/>
          <w:sz w:val="24"/>
        </w:rPr>
        <w:t>其他资产构成</w:t>
      </w:r>
    </w:p>
    <w:p w:rsidP="00552C71" w:rsidR="00552C71" w:rsidRDefault="00552C71" w:rsidRPr="008640AE">
      <w:pPr>
        <w:autoSpaceDE w:val="0"/>
        <w:autoSpaceDN w:val="0"/>
        <w:adjustRightInd w:val="0"/>
        <w:spacing w:before="29" w:line="288" w:lineRule="auto"/>
        <w:jc w:val="right"/>
        <w:rPr>
          <w:color w:val="000000"/>
          <w:kern w:val="0"/>
          <w:sz w:val="24"/>
        </w:rPr>
      </w:pPr>
      <w:r w:rsidRPr="00552C71">
        <w:rPr>
          <w:rFonts w:hint="eastAsia"/>
          <w:color w:val="000000"/>
          <w:kern w:val="0"/>
          <w:sz w:val="24"/>
        </w:rPr>
        <w:t/>
      </w:r>
      <w:r w:rsidRPr="00552C71">
        <w:rPr>
          <w:rFonts w:hint="eastAsia"/>
          <w:color w:val="000000"/>
          <w:kern w:val="0"/>
          <w:sz w:val="24"/>
        </w:rPr>
        <w:t>金额单位：人民币元</w:t>
      </w:r>
    </w:p>
    <w:tbl>
      <w:tblPr>
        <w:tblStyle w:val="af7"/>
        <w:tblW w:type="dxa" w:w="8868"/>
        <w:jc w:val="center"/>
        <w:tblLayout w:type="fixed"/>
        <w:tblLook w:firstColumn="1" w:firstRow="1" w:lastColumn="0" w:lastRow="0" w:noHBand="0" w:noVBand="1" w:val="04A0"/>
      </w:tblPr>
      <w:tblGrid>
        <w:gridCol w:w="836"/>
        <w:gridCol w:w="3024"/>
        <w:gridCol w:w="5008"/>
      </w:tblGrid>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type="dxa" w:w="2903"/>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type="dxa" w:w="4808"/>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2</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3</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4</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17,221.01</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5</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26,216,770.08</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6</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7</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8</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9</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26,233,991.09</w:t>
            </w:r>
          </w:p>
        </w:tc>
      </w:tr>
    </w:tbl>
    <w:p w:rsidP="005546C0" w:rsidR="00A22D4B" w:rsidRDefault="00A22D4B" w:rsidRPr="008640AE">
      <w:pPr>
        <w:autoSpaceDE w:val="0"/>
        <w:autoSpaceDN w:val="0"/>
        <w:adjustRightInd w:val="0"/>
        <w:spacing w:before="29" w:line="288" w:lineRule="auto"/>
        <w:jc w:val="left"/>
        <w:rPr>
          <w:b/>
          <w:color w:val="000000"/>
          <w:kern w:val="0"/>
          <w:sz w:val="24"/>
        </w:rPr>
      </w:pPr>
    </w:p>
    <w:p w:rsidP="005546C0" w:rsidR="0076518F" w:rsidRDefault="0076518F" w:rsidRPr="008640AE">
      <w:pPr>
        <w:autoSpaceDE w:val="0"/>
        <w:autoSpaceDN w:val="0"/>
        <w:adjustRightInd w:val="0"/>
        <w:spacing w:before="29" w:line="288" w:lineRule="auto"/>
        <w:jc w:val="left"/>
        <w:rPr>
          <w:color w:val="000000"/>
          <w:kern w:val="0"/>
          <w:sz w:val="24"/>
        </w:rPr>
      </w:pPr>
      <w:r w:rsidRPr="008640AE">
        <w:rPr>
          <w:color w:val="000000"/>
          <w:kern w:val="0"/>
          <w:sz w:val="24"/>
        </w:rPr>
        <w:t>5.10.4</w:t>
      </w:r>
      <w:r w:rsidRPr="00CA431C">
        <w:rPr>
          <w:b/>
          <w:color w:val="000000"/>
          <w:kern w:val="0"/>
          <w:sz w:val="24"/>
        </w:rPr>
        <w:t>期末持有的处于转股期的可转换债券明细</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本基金本报告期末未持有处于转股期的可转换债券。</w:t>
      </w:r>
    </w:p>
    <w:p w:rsidP="005546C0" w:rsidR="00EA3F21" w:rsidRDefault="00EA3F21" w:rsidRPr="008640AE">
      <w:pPr>
        <w:autoSpaceDE w:val="0"/>
        <w:autoSpaceDN w:val="0"/>
        <w:adjustRightInd w:val="0"/>
        <w:spacing w:before="29" w:line="288" w:lineRule="auto"/>
        <w:jc w:val="left"/>
        <w:rPr>
          <w:color w:val="000000"/>
          <w:sz w:val="24"/>
        </w:rPr>
      </w:pPr>
    </w:p>
    <w:p w:rsidP="005546C0" w:rsidR="0076518F" w:rsidRDefault="0076518F">
      <w:pPr>
        <w:autoSpaceDE w:val="0"/>
        <w:autoSpaceDN w:val="0"/>
        <w:adjustRightInd w:val="0"/>
        <w:spacing w:before="29" w:line="288" w:lineRule="auto"/>
        <w:jc w:val="left"/>
        <w:rPr>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8640AE">
          <w:rPr>
            <w:color w:val="000000"/>
            <w:kern w:val="0"/>
            <w:sz w:val="24"/>
          </w:rPr>
          <w:t>5.10.5</w:t>
        </w:r>
      </w:smartTag>
      <w:r w:rsidRPr="00CA431C">
        <w:rPr>
          <w:b/>
          <w:color w:val="000000"/>
          <w:kern w:val="0"/>
          <w:sz w:val="24"/>
        </w:rPr>
        <w:t>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P="004C1FC8" w:rsidR="006A77B5" w:rsidRDefault="006A77B5" w:rsidRPr="004C1FC8">
      <w:pPr>
        <w:autoSpaceDE w:val="0"/>
        <w:autoSpaceDN w:val="0"/>
        <w:adjustRightInd w:val="0"/>
        <w:spacing w:before="29" w:line="288" w:lineRule="auto"/>
        <w:jc w:val="left"/>
        <w:rPr>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期末指数投资前十名股票中存在流通受限情况的说明</w:t>
      </w:r>
    </w:p>
    <w:p w:rsidP="001C4C02" w:rsidR="006A77B5" w:rsidRDefault="006A77B5" w:rsidRPr="001C4C02">
      <w:pPr>
        <w:autoSpaceDE w:val="0"/>
        <w:autoSpaceDN w:val="0"/>
        <w:adjustRightInd w:val="0"/>
        <w:spacing w:before="29" w:line="288" w:lineRule="auto"/>
        <w:jc w:val="left"/>
        <w:rPr>
          <w:color w:val="000000"/>
          <w:sz w:val="24"/>
        </w:rPr>
      </w:pPr>
      <w:r w:rsidRPr="001C4C02">
        <w:rPr>
          <w:rFonts w:hint="eastAsia"/>
          <w:color w:val="000000"/>
          <w:sz w:val="24"/>
        </w:rPr>
        <w:t/>
      </w:r>
      <w:r w:rsidRPr="001C4C02">
        <w:rPr>
          <w:color w:val="000000"/>
          <w:sz w:val="24"/>
        </w:rPr>
        <w:t>本基金本报告期末前十名股票中不存在流通受限的情况。</w:t>
      </w:r>
    </w:p>
    <w:p w:rsidP="005546C0" w:rsidR="006A77B5" w:rsidRDefault="006A77B5">
      <w:pPr>
        <w:autoSpaceDE w:val="0"/>
        <w:autoSpaceDN w:val="0"/>
        <w:adjustRightInd w:val="0"/>
        <w:spacing w:before="29" w:line="288" w:lineRule="auto"/>
        <w:jc w:val="left"/>
        <w:rPr>
          <w:color w:val="000000"/>
          <w:kern w:val="0"/>
          <w:sz w:val="24"/>
        </w:rPr>
      </w:pPr>
    </w:p>
    <w:p w:rsidP="004C1FC8" w:rsidR="006A77B5" w:rsidRDefault="00C9169D" w:rsidRPr="004C1FC8">
      <w:pPr>
        <w:autoSpaceDE w:val="0"/>
        <w:autoSpaceDN w:val="0"/>
        <w:adjustRightInd w:val="0"/>
        <w:spacing w:before="29" w:line="288" w:lineRule="auto"/>
        <w:jc w:val="left"/>
        <w:rPr>
          <w:color w:val="000000"/>
          <w:kern w:val="0"/>
          <w:sz w:val="24"/>
        </w:rPr>
      </w:pPr>
      <w:r w:rsidRPr="008640AE">
        <w:rPr>
          <w:color w:val="000000"/>
          <w:kern w:val="0"/>
          <w:sz w:val="24"/>
        </w:rPr>
        <w:t/>
      </w:r>
      <w:smartTag w:element="chsdate" w:uri="urn:schemas-microsoft-com:office:smarttags">
        <w:smartTagPr>
          <w:attr w:name="IsROCDate" w:val="False"/>
          <w:attr w:name="IsLunarDate" w:val="False"/>
          <w:attr w:name="Day" w:val="30"/>
          <w:attr w:name="Month" w:val="12"/>
          <w:attr w:name="Year" w:val="1899"/>
        </w:smartTagPr>
        <w:r w:rsidR="006A77B5" w:rsidRPr="004C1FC8">
          <w:rPr>
            <w:color w:val="000000"/>
            <w:kern w:val="0"/>
            <w:sz w:val="24"/>
          </w:rPr>
          <w:t>5.</w:t>
        </w:r>
        <w:r w:rsidR="006A77B5" w:rsidRPr="004C1FC8">
          <w:rPr>
            <w:rFonts w:hint="eastAsia"/>
            <w:color w:val="000000"/>
            <w:kern w:val="0"/>
            <w:sz w:val="24"/>
          </w:rPr>
          <w:t>10</w:t>
        </w:r>
        <w:r w:rsidR="006A77B5" w:rsidRPr="004C1FC8">
          <w:rPr>
            <w:color w:val="000000"/>
            <w:kern w:val="0"/>
            <w:sz w:val="24"/>
          </w:rPr>
          <w:t>.5</w:t>
        </w:r>
      </w:smartTag>
      <w:r w:rsidR="006A77B5" w:rsidRPr="004C1FC8">
        <w:rPr>
          <w:color w:val="000000"/>
          <w:kern w:val="0"/>
          <w:sz w:val="24"/>
        </w:rPr>
        <w:t>.</w:t>
      </w:r>
      <w:r w:rsidR="006A77B5" w:rsidRPr="004C1FC8">
        <w:rPr>
          <w:rFonts w:hint="eastAsia"/>
          <w:color w:val="000000"/>
          <w:kern w:val="0"/>
          <w:sz w:val="24"/>
        </w:rPr>
        <w:t>2</w:t>
      </w:r>
      <w:r w:rsidR="006A77B5" w:rsidRPr="00CA431C">
        <w:rPr>
          <w:b/>
          <w:color w:val="000000"/>
          <w:kern w:val="0"/>
          <w:sz w:val="24"/>
        </w:rPr>
        <w:t>期末</w:t>
      </w:r>
      <w:r w:rsidR="006A77B5" w:rsidRPr="00CA431C">
        <w:rPr>
          <w:rFonts w:hint="eastAsia"/>
          <w:b/>
          <w:color w:val="000000"/>
          <w:kern w:val="0"/>
          <w:sz w:val="24"/>
        </w:rPr>
        <w:t>积极投资</w:t>
      </w:r>
      <w:r w:rsidR="006A77B5" w:rsidRPr="00CA431C">
        <w:rPr>
          <w:b/>
          <w:color w:val="000000"/>
          <w:kern w:val="0"/>
          <w:sz w:val="24"/>
        </w:rPr>
        <w:t>前五名股票中存在流通受限情况的说明</w:t>
      </w:r>
    </w:p>
    <w:p w:rsidP="001C4C02" w:rsidR="006A77B5" w:rsidRDefault="006A77B5">
      <w:pPr>
        <w:autoSpaceDE w:val="0"/>
        <w:autoSpaceDN w:val="0"/>
        <w:adjustRightInd w:val="0"/>
        <w:spacing w:before="29" w:line="288" w:lineRule="auto"/>
        <w:jc w:val="left"/>
        <w:rPr>
          <w:color w:val="000000"/>
          <w:sz w:val="24"/>
        </w:rPr>
      </w:pPr>
      <w:r w:rsidRPr="001C4C02">
        <w:rPr>
          <w:rFonts w:hint="eastAsia"/>
          <w:color w:val="000000"/>
          <w:sz w:val="24"/>
        </w:rPr>
        <w:t/>
      </w:r>
      <w:r w:rsidRPr="001C4C02">
        <w:rPr>
          <w:color w:val="000000"/>
          <w:sz w:val="24"/>
        </w:rPr>
        <w:t>本基金本报告期末未持有积极投资的股票。</w:t>
      </w:r>
    </w:p>
    <w:p w:rsidP="001C4C02" w:rsidR="009F321E" w:rsidRDefault="009F321E" w:rsidRPr="00820253">
      <w:pPr>
        <w:autoSpaceDE w:val="0"/>
        <w:autoSpaceDN w:val="0"/>
        <w:adjustRightInd w:val="0"/>
        <w:spacing w:before="29" w:line="288" w:lineRule="auto"/>
        <w:jc w:val="left"/>
        <w:rPr>
          <w:rFonts w:asciiTheme="minorEastAsia" w:eastAsiaTheme="minorEastAsia" w:hAnsiTheme="minorEastAsia"/>
          <w:color w:val="000000"/>
          <w:sz w:val="24"/>
        </w:rPr>
      </w:pPr>
    </w:p>
    <w:p w:rsidP="005546C0" w:rsidR="0076518F" w:rsidRDefault="00280566" w:rsidRPr="00D77D2B">
      <w:pPr>
        <w:autoSpaceDE w:val="0"/>
        <w:autoSpaceDN w:val="0"/>
        <w:adjustRightInd w:val="0"/>
        <w:spacing w:before="29" w:line="288" w:lineRule="auto"/>
        <w:jc w:val="left"/>
        <w:rPr>
          <w:b/>
          <w:color w:val="000000"/>
          <w:kern w:val="0"/>
          <w:sz w:val="24"/>
        </w:rPr>
      </w:pPr>
      <w:bookmarkStart w:id="2" w:name="_GoBack"/>
      <w:r w:rsidRPr="00D77D2B">
        <w:rPr>
          <w:b/>
          <w:color w:val="000000"/>
          <w:kern w:val="0"/>
          <w:sz w:val="24"/>
        </w:rPr>
        <w:t/>
      </w:r>
      <w:r w:rsidR="0076518F" w:rsidRPr="00D77D2B">
        <w:rPr>
          <w:b/>
          <w:color w:val="000000"/>
          <w:kern w:val="0"/>
          <w:sz w:val="24"/>
        </w:rPr>
        <w:t>5.10.6</w:t>
      </w:r>
      <w:r w:rsidR="001C46E1" w:rsidRPr="00D77D2B">
        <w:rPr>
          <w:b/>
          <w:color w:val="000000"/>
          <w:kern w:val="0"/>
          <w:sz w:val="24"/>
        </w:rPr>
        <w:t>投资组合报告附注的其他文字描述部分</w:t>
      </w:r>
    </w:p>
    <w:bookmarkEnd w:id="2"/>
    <w:p w:rsidP="00A31920" w:rsidR="000A55BD" w:rsidRDefault="000A55BD" w:rsidRPr="008640AE">
      <w:pPr>
        <w:spacing w:before="29" w:line="288" w:lineRule="auto"/>
        <w:rPr>
          <w:color w:val="000000"/>
          <w:sz w:val="24"/>
        </w:rPr>
      </w:pPr>
      <w:r w:rsidRPr="008640AE">
        <w:rPr>
          <w:color w:val="000000"/>
          <w:sz w:val="24"/>
        </w:rPr>
        <w:lastRenderedPageBreak/>
        <w:t>由于四舍五入的原因，分项之和与合计项之间可能存在尾差。</w:t>
      </w:r>
    </w:p>
    <w:p w:rsidP="005546C0" w:rsidR="00997813" w:rsidRDefault="00997813" w:rsidRPr="008640AE">
      <w:pPr>
        <w:spacing w:before="29" w:line="288" w:lineRule="auto"/>
        <w:rPr>
          <w:color w:val="000000"/>
          <w:sz w:val="24"/>
        </w:rPr>
      </w:pPr>
    </w:p>
    <w:p w:rsidP="00DB376A"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type="dxa" w:w="8861"/>
        <w:jc w:val="center"/>
        <w:tblLayout w:type="fixed"/>
        <w:tblLook w:firstColumn="0" w:firstRow="0" w:lastColumn="0" w:lastRow="0" w:noHBand="0" w:noVBand="0" w:val="0000"/>
      </w:tblPr>
      <w:tblGrid>
        <w:gridCol w:w="4609"/>
        <w:gridCol w:w="4252"/>
      </w:tblGrid>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BF1DD5" w:rsidRPr="008640AE">
            <w:pPr>
              <w:autoSpaceDE w:val="0"/>
              <w:autoSpaceDN w:val="0"/>
              <w:adjustRightInd w:val="0"/>
              <w:spacing w:before="29" w:line="288" w:lineRule="auto"/>
              <w:ind w:left="17"/>
              <w:jc w:val="right"/>
              <w:rPr>
                <w:color w:val="000000"/>
                <w:sz w:val="24"/>
              </w:rPr>
            </w:pPr>
            <w:r w:rsidRPr="008640AE">
              <w:rPr>
                <w:color w:val="000000"/>
                <w:sz w:val="24"/>
              </w:rPr>
              <w:t/>
            </w:r>
            <w:r w:rsidR="008975BC" w:rsidRPr="008640AE">
              <w:rPr>
                <w:color w:val="000000"/>
                <w:sz w:val="24"/>
              </w:rPr>
              <w:t>935,283,726.50</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A236D2"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605,869,946.88</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1976B1" w:rsidRPr="008640AE">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338,681,388.27</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E8405D" w:rsidR="008975BC" w:rsidRDefault="003C60D5"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2C3CD4"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1,202,472,285.11</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注：1、如果本报告期间发生转换入、红利再投业务，则总申购份额中包含该业务；   </w:t>
      </w:r>
    </w:p>
    <w:p w:rsidP="005546C0" w:rsidR="004027BA" w:rsidRDefault="004027BA" w:rsidRPr="008640AE">
      <w:pPr>
        <w:autoSpaceDE w:val="0"/>
        <w:autoSpaceDN w:val="0"/>
        <w:adjustRightInd w:val="0"/>
        <w:spacing w:before="29" w:line="288" w:lineRule="auto"/>
        <w:jc w:val="left"/>
        <w:rPr>
          <w:color w:val="000000"/>
          <w:sz w:val="24"/>
        </w:rPr>
      </w:pPr>
      <w:r w:rsidRPr="008640AE">
        <w:rPr>
          <w:color w:val="000000"/>
          <w:sz w:val="24"/>
        </w:rPr>
        <w:t>2、如果本报告期间发生转换出业务，则总赎回份额中包含该业务。</w:t>
      </w:r>
    </w:p>
    <w:p w:rsidP="005546C0" w:rsidR="00CF0249" w:rsidRDefault="00CF0249" w:rsidRPr="008640AE">
      <w:pPr>
        <w:autoSpaceDE w:val="0"/>
        <w:autoSpaceDN w:val="0"/>
        <w:adjustRightInd w:val="0"/>
        <w:spacing w:before="29" w:line="288" w:lineRule="auto"/>
        <w:jc w:val="left"/>
        <w:rPr>
          <w:color w:val="000000"/>
          <w:sz w:val="24"/>
        </w:rPr>
      </w:pPr>
    </w:p>
    <w:p w:rsidP="00DB376A" w:rsidR="005E64DA" w:rsidRDefault="005E64DA"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w:t>
      </w:r>
      <w:r w:rsidR="001A76EF">
        <w:rPr>
          <w:rFonts w:hint="eastAsia"/>
          <w:color w:val="000000"/>
          <w:kern w:val="0"/>
          <w:sz w:val="24"/>
          <w:szCs w:val="24"/>
        </w:rPr>
        <w:t/>
      </w:r>
      <w:r w:rsidRPr="008640AE">
        <w:rPr>
          <w:color w:val="000000"/>
          <w:kern w:val="0"/>
          <w:sz w:val="24"/>
          <w:szCs w:val="24"/>
        </w:rPr>
        <w:t xml:space="preserve">7  </w:t>
      </w:r>
      <w:r w:rsidRPr="008640AE">
        <w:rPr>
          <w:color w:val="000000"/>
          <w:kern w:val="0"/>
          <w:sz w:val="24"/>
          <w:szCs w:val="24"/>
        </w:rPr>
        <w:t>基金管理人运用固有资金投资本基金交易明细</w:t>
      </w:r>
    </w:p>
    <w:p w:rsidP="005546C0" w:rsidR="005E64DA" w:rsidRDefault="005E64DA" w:rsidRPr="008640AE">
      <w:pPr>
        <w:autoSpaceDE w:val="0"/>
        <w:autoSpaceDN w:val="0"/>
        <w:adjustRightInd w:val="0"/>
        <w:spacing w:before="29" w:line="288" w:lineRule="auto"/>
        <w:jc w:val="left"/>
        <w:rPr>
          <w:color w:val="000000"/>
          <w:sz w:val="24"/>
        </w:rPr>
      </w:pPr>
      <w:r w:rsidRPr="008640AE">
        <w:rPr>
          <w:color w:val="000000"/>
          <w:sz w:val="24"/>
        </w:rPr>
        <w:lastRenderedPageBreak/>
        <w:t>本基金管理人本报告期内未进行本基金的申购、赎回、红利再投等；本基金管理人本报告期末持有本基金份额0.00份，占本基金期末总份额的0.00%。</w:t>
      </w:r>
    </w:p>
    <w:p w:rsidP="005546C0" w:rsidR="00200B62" w:rsidRDefault="00200B62" w:rsidRPr="008640AE">
      <w:pPr>
        <w:autoSpaceDE w:val="0"/>
        <w:autoSpaceDN w:val="0"/>
        <w:adjustRightInd w:val="0"/>
        <w:spacing w:before="29" w:line="288" w:lineRule="auto"/>
        <w:jc w:val="left"/>
        <w:rPr>
          <w:color w:val="000000"/>
          <w:sz w:val="24"/>
        </w:rPr>
      </w:pPr>
    </w:p>
    <w:p w:rsidP="00DB376A"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
      </w:r>
      <w:r w:rsidR="00376A15" w:rsidRPr="008640AE">
        <w:rPr>
          <w:color w:val="000000"/>
          <w:kern w:val="0"/>
          <w:sz w:val="24"/>
          <w:szCs w:val="24"/>
        </w:rPr>
        <w:t/>
      </w:r>
      <w:r w:rsidR="00AE7D44" w:rsidRPr="008640AE">
        <w:rPr>
          <w:color w:val="000000"/>
          <w:kern w:val="0"/>
          <w:sz w:val="24"/>
          <w:szCs w:val="24"/>
        </w:rPr>
        <w:t/>
      </w:r>
      <w:r w:rsidR="00B111B9" w:rsidRPr="008640AE">
        <w:rPr>
          <w:color w:val="000000"/>
          <w:kern w:val="0"/>
          <w:sz w:val="24"/>
          <w:szCs w:val="24"/>
        </w:rPr>
        <w:t/>
      </w:r>
      <w:r w:rsidR="002711AA" w:rsidRPr="008640AE">
        <w:rPr>
          <w:color w:val="000000"/>
          <w:kern w:val="0"/>
          <w:sz w:val="24"/>
          <w:szCs w:val="24"/>
        </w:rPr>
        <w:t>8</w:t>
      </w:r>
      <w:r w:rsidRPr="008640AE">
        <w:rPr>
          <w:color w:val="000000"/>
          <w:kern w:val="0"/>
          <w:sz w:val="24"/>
          <w:szCs w:val="24"/>
        </w:rPr>
        <w:t>备查文件目录</w:t>
      </w: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
      </w:r>
      <w:r w:rsidR="008975BC" w:rsidRPr="008640AE">
        <w:rPr>
          <w:b/>
          <w:bCs/>
          <w:color w:val="000000"/>
          <w:kern w:val="0"/>
          <w:sz w:val="24"/>
        </w:rPr>
        <w:t/>
      </w:r>
      <w:r w:rsidR="00376A15" w:rsidRPr="008640AE">
        <w:rPr>
          <w:b/>
          <w:bCs/>
          <w:color w:val="000000"/>
          <w:kern w:val="0"/>
          <w:sz w:val="24"/>
        </w:rPr>
        <w:t>1</w:t>
      </w:r>
      <w:r w:rsidR="008975BC" w:rsidRPr="008640AE">
        <w:rPr>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1、中国证监会准予交银施罗德中证海外中国互联网指数型证券投资基金(LOF)募集注册的文件； </w:t>
      </w:r>
    </w:p>
    <w:p>
      <w:pPr>
        <w:spacing w:before="29" w:line="288" w:lineRule="auto"/>
        <w:ind w:firstLine="480" w:firstLineChars="200"/>
        <w:rPr>
          <w:color w:val="000000"/>
          <w:sz w:val="24"/>
        </w:rPr>
      </w:pPr>
      <w:r>
        <w:rPr>
          <w:color w:val="000000"/>
          <w:sz w:val="24"/>
        </w:rPr>
        <w:t>2、《交银施罗德中证海外中国互联网指数型证券投资基金(LOF)基金合同》；</w:t>
      </w:r>
    </w:p>
    <w:p>
      <w:pPr>
        <w:spacing w:before="29" w:line="288" w:lineRule="auto"/>
        <w:ind w:firstLine="480" w:firstLineChars="200"/>
        <w:rPr>
          <w:color w:val="000000"/>
          <w:sz w:val="24"/>
        </w:rPr>
      </w:pPr>
      <w:r>
        <w:rPr>
          <w:color w:val="000000"/>
          <w:sz w:val="24"/>
        </w:rPr>
        <w:t xml:space="preserve">3、《交银施罗德中证海外中国互联网指数型证券投资基金(LOF)招募说明书》； </w:t>
      </w:r>
    </w:p>
    <w:p>
      <w:pPr>
        <w:spacing w:before="29" w:line="288" w:lineRule="auto"/>
        <w:ind w:firstLine="480" w:firstLineChars="200"/>
        <w:rPr>
          <w:color w:val="000000"/>
          <w:sz w:val="24"/>
        </w:rPr>
      </w:pPr>
      <w:r>
        <w:rPr>
          <w:color w:val="000000"/>
          <w:sz w:val="24"/>
        </w:rPr>
        <w:t xml:space="preserve">4、《交银施罗德中证海外中国互联网指数型证券投资基金(LOF)托管协议》； </w:t>
      </w:r>
    </w:p>
    <w:p>
      <w:pPr>
        <w:spacing w:before="29" w:line="288" w:lineRule="auto"/>
        <w:ind w:firstLine="480" w:firstLineChars="200"/>
        <w:rPr>
          <w:color w:val="000000"/>
          <w:sz w:val="24"/>
        </w:rPr>
      </w:pPr>
      <w:r>
        <w:rPr>
          <w:color w:val="000000"/>
          <w:sz w:val="24"/>
        </w:rPr>
        <w:t>5、基金管理人业务资格批件、营业执照；</w:t>
      </w:r>
    </w:p>
    <w:p>
      <w:pPr>
        <w:spacing w:before="29" w:line="288" w:lineRule="auto"/>
        <w:ind w:firstLine="480" w:firstLineChars="200"/>
        <w:rPr>
          <w:color w:val="000000"/>
          <w:sz w:val="24"/>
        </w:rPr>
      </w:pPr>
      <w:r>
        <w:rPr>
          <w:color w:val="000000"/>
          <w:sz w:val="24"/>
        </w:rPr>
        <w:t>6、基金托管人业务资格批件、营业执照；</w:t>
      </w:r>
    </w:p>
    <w:p>
      <w:pPr>
        <w:spacing w:before="29" w:line="288" w:lineRule="auto"/>
        <w:ind w:firstLine="480" w:firstLineChars="200"/>
        <w:rPr>
          <w:color w:val="000000"/>
          <w:sz w:val="24"/>
        </w:rPr>
      </w:pPr>
      <w:r>
        <w:rPr>
          <w:color w:val="000000"/>
          <w:sz w:val="24"/>
        </w:rPr>
        <w:t>7、关于申请募集注册交银施罗德中证海外中国互联网指数型证券投资基金(LOF)的法律意见书；</w:t>
      </w:r>
    </w:p>
    <w:p w:rsidP="005546C0" w:rsidR="008975BC" w:rsidRDefault="008975BC" w:rsidRPr="008640AE">
      <w:pPr>
        <w:spacing w:before="29" w:line="288" w:lineRule="auto"/>
        <w:ind w:firstLine="480" w:firstLineChars="200"/>
        <w:rPr>
          <w:color w:val="000000"/>
          <w:sz w:val="24"/>
        </w:rPr>
      </w:pPr>
      <w:r w:rsidRPr="008640AE">
        <w:rPr>
          <w:color w:val="000000"/>
          <w:sz w:val="24"/>
        </w:rPr>
        <w:t>8、报告期内交银施罗德中证海外中国互联网指数型证券投资基金(LOF)在指定报刊上各项公告的原稿。</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P="005546C0" w:rsidR="008975BC" w:rsidRDefault="008975BC" w:rsidRPr="008640AE">
      <w:pPr>
        <w:spacing w:before="29" w:line="288" w:lineRule="auto"/>
        <w:ind w:firstLine="480" w:firstLineChars="200"/>
        <w:rPr>
          <w:color w:val="000000"/>
          <w:sz w:val="24"/>
        </w:rPr>
      </w:pPr>
      <w:r w:rsidRPr="008640AE">
        <w:rPr>
          <w:color w:val="000000"/>
          <w:sz w:val="24"/>
        </w:rPr>
        <w:t>备查文件存放于基金管理人的办公场所。</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5546C0" w:rsidR="007D4AE2" w:rsidRDefault="008975BC" w:rsidRPr="008640AE">
      <w:pPr>
        <w:spacing w:before="29" w:line="288" w:lineRule="auto"/>
        <w:ind w:firstLine="480" w:firstLineChars="200"/>
        <w:rPr>
          <w:color w:val="000000"/>
          <w:sz w:val="24"/>
        </w:rPr>
      </w:pPr>
      <w:r w:rsidRPr="008640AE">
        <w:rPr>
          <w:color w:val="000000"/>
          <w:sz w:val="24"/>
        </w:rPr>
        <w:t>投资者对本报告书如有疑问，可咨询本基金管理人交银施罗德基金管理有限公司。本公司客户服务中心电话：400-700-5000（免长途话费），021-61055000，电子邮件：services@jysld.com。</w:t>
      </w:r>
    </w:p>
    <w:p w:rsidP="005546C0" w:rsidR="007D4AE2" w:rsidRDefault="007D4AE2" w:rsidRPr="008640AE">
      <w:pPr>
        <w:spacing w:before="29" w:line="288" w:lineRule="auto"/>
        <w:ind w:firstLine="480" w:firstLineChars="200"/>
        <w:rPr>
          <w:color w:val="000000"/>
          <w:sz w:val="24"/>
        </w:rPr>
      </w:pPr>
    </w:p>
    <w:sectPr w:rsidR="007D4AE2" w:rsidRPr="008640AE" w:rsidSect="002537A4">
      <w:headerReference r:id="rId14" w:type="even"/>
      <w:footerReference r:id="rId15" w:type="even"/>
      <w:headerReference r:id="rId16" w:type="first"/>
      <w:footerReference r:id="rId17" w:type="first"/>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B1" w:rsidRDefault="00A872B1">
      <w:r>
        <w:separator/>
      </w:r>
    </w:p>
  </w:endnote>
  <w:endnote w:type="continuationSeparator" w:id="0">
    <w:p w:rsidR="00A872B1" w:rsidRDefault="00A8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078BA" w:rsidRDefault="00F078B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B918B8" w:rsidR="004C1FC8" w:rsidRDefault="004C1FC8" w:rsidRPr="001D0DB0">
    <w:pPr>
      <w:pStyle w:val="a6"/>
      <w:jc w:val="center"/>
    </w:pPr>
    <w:r>
      <w:rPr>
        <w:rFonts w:hint="eastAsia"/>
        <w:kern w:val="0"/>
        <w:szCs w:val="21"/>
      </w:rPr>
      <w:t>第</w:t>
    </w:r>
    <w:r w:rsidR="008060F5">
      <w:rPr>
        <w:kern w:val="0"/>
        <w:szCs w:val="21"/>
      </w:rPr>
      <w:fldChar w:fldCharType="begin"/>
    </w:r>
    <w:r>
      <w:rPr>
        <w:kern w:val="0"/>
        <w:szCs w:val="21"/>
      </w:rPr>
      <w:instrText xml:space="preserve"> PAGE </w:instrText>
    </w:r>
    <w:r w:rsidR="008060F5">
      <w:rPr>
        <w:kern w:val="0"/>
        <w:szCs w:val="21"/>
      </w:rPr>
      <w:fldChar w:fldCharType="separate"/>
    </w:r>
    <w:r w:rsidR="00D77D2B">
      <w:rPr>
        <w:noProof/>
        <w:kern w:val="0"/>
        <w:szCs w:val="21"/>
      </w:rPr>
      <w:t>14</w:t>
    </w:r>
    <w:r w:rsidR="008060F5">
      <w:rPr>
        <w:kern w:val="0"/>
        <w:szCs w:val="21"/>
      </w:rPr>
      <w:fldChar w:fldCharType="end"/>
    </w:r>
    <w:r>
      <w:rPr>
        <w:rFonts w:hint="eastAsia"/>
        <w:kern w:val="0"/>
        <w:szCs w:val="21"/>
      </w:rPr>
      <w:t>页共</w:t>
    </w:r>
    <w:r w:rsidR="008060F5">
      <w:rPr>
        <w:kern w:val="0"/>
        <w:szCs w:val="21"/>
      </w:rPr>
      <w:fldChar w:fldCharType="begin"/>
    </w:r>
    <w:r>
      <w:rPr>
        <w:kern w:val="0"/>
        <w:szCs w:val="21"/>
      </w:rPr>
      <w:instrText xml:space="preserve"> NUMPAGES </w:instrText>
    </w:r>
    <w:r w:rsidR="008060F5">
      <w:rPr>
        <w:kern w:val="0"/>
        <w:szCs w:val="21"/>
      </w:rPr>
      <w:fldChar w:fldCharType="separate"/>
    </w:r>
    <w:r w:rsidR="00D77D2B">
      <w:rPr>
        <w:noProof/>
        <w:kern w:val="0"/>
        <w:szCs w:val="21"/>
      </w:rPr>
      <w:t>20</w:t>
    </w:r>
    <w:r w:rsidR="008060F5">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078BA" w:rsidRDefault="00F078BA">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4C1FC8" w:rsidRDefault="008060F5">
    <w:pPr>
      <w:pStyle w:val="a6"/>
      <w:framePr w:hAnchor="margin" w:vAnchor="text" w:wrap="around"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5.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4C1FC8" w:rsidRDefault="004C1FC8">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A872B1" w:rsidRDefault="00A872B1">
      <w:r>
        <w:separator/>
      </w:r>
    </w:p>
  </w:footnote>
  <w:footnote w:id="0" w:type="continuationSeparator">
    <w:p w:rsidR="00A872B1" w:rsidRDefault="00A872B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078BA" w:rsidRDefault="00F078B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078BA" w:rsidR="004C1FC8" w:rsidRDefault="00F078BA" w:rsidRPr="00F078BA">
    <w:pPr>
      <w:pStyle w:val="a9"/>
      <w:pBdr>
        <w:bottom w:color="auto" w:space="0" w:sz="6" w:val="single"/>
      </w:pBdr>
      <w:ind w:firstLine="480"/>
      <w:jc w:val="right"/>
      <w:rPr>
        <w:sz w:val="24"/>
        <w:szCs w:val="24"/>
      </w:rPr>
    </w:pPr>
    <w:r w:rsidRPr="003E676C">
      <w:rPr>
        <w:sz w:val="24"/>
        <w:szCs w:val="24"/>
      </w:rPr>
      <w:t>交银施罗德中证海外中国互联网指数型证券投资基金(LOF)2020年第1季度报告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078BA" w:rsidRDefault="00F078BA">
    <w:pPr>
      <w:pStyle w:val="a9"/>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4C1FC8" w:rsidRDefault="004C1FC8">
    <w:pPr>
      <w:pStyle w:val="a9"/>
    </w:pP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4C1FC8" w:rsidRDefault="004C1FC8">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3CEB"/>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3D24"/>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1F7F11"/>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3E09"/>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6526F"/>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45C8"/>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2C71"/>
    <w:rsid w:val="005546C0"/>
    <w:rsid w:val="0055513C"/>
    <w:rsid w:val="005571C9"/>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0D4F"/>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595F"/>
    <w:rsid w:val="00726CFF"/>
    <w:rsid w:val="0072708F"/>
    <w:rsid w:val="00730500"/>
    <w:rsid w:val="00732D1D"/>
    <w:rsid w:val="00733C8D"/>
    <w:rsid w:val="00735D08"/>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7F7FBA"/>
    <w:rsid w:val="008003A1"/>
    <w:rsid w:val="008006B7"/>
    <w:rsid w:val="00800FDB"/>
    <w:rsid w:val="00802081"/>
    <w:rsid w:val="008060F5"/>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A8"/>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3A1C"/>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872B1"/>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2856"/>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57D9E"/>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05B0"/>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77D2B"/>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6A"/>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078BA"/>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592596E-30D3-49A7-B49A-FFE6949C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qFormat/>
    <w:rsid w:val="00A7634D"/>
    <w:pPr>
      <w:keepNext/>
      <w:keepLines/>
      <w:spacing w:after="330" w:before="340" w:line="578" w:lineRule="auto"/>
      <w:outlineLvl w:val="0"/>
    </w:pPr>
    <w:rPr>
      <w:b/>
      <w:bCs/>
      <w:kern w:val="44"/>
      <w:sz w:val="44"/>
      <w:szCs w:val="44"/>
    </w:rPr>
  </w:style>
  <w:style w:styleId="2" w:type="paragraph">
    <w:name w:val="heading 2"/>
    <w:basedOn w:val="a"/>
    <w:next w:val="a0"/>
    <w:qFormat/>
    <w:rsid w:val="00EB72C1"/>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EB72C1"/>
    <w:pPr>
      <w:ind w:firstLine="420" w:firstLineChars="200"/>
    </w:pPr>
  </w:style>
  <w:style w:styleId="a4" w:type="paragraph">
    <w:name w:val="Body Text Indent"/>
    <w:basedOn w:val="a"/>
    <w:rsid w:val="00EB72C1"/>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rsid w:val="00EB72C1"/>
    <w:rPr>
      <w:rFonts w:ascii="宋体" w:hAnsi="Courier New"/>
      <w:szCs w:val="21"/>
    </w:rPr>
  </w:style>
  <w:style w:styleId="20" w:type="paragraph">
    <w:name w:val="Body Text Indent 2"/>
    <w:basedOn w:val="a"/>
    <w:rsid w:val="00EB72C1"/>
    <w:pPr>
      <w:spacing w:line="560" w:lineRule="exact"/>
      <w:ind w:firstLine="480" w:firstLineChars="200"/>
    </w:pPr>
    <w:rPr>
      <w:rFonts w:ascii="宋体" w:hAnsi="宋体"/>
      <w:color w:val="FF0000"/>
      <w:sz w:val="24"/>
    </w:rPr>
  </w:style>
  <w:style w:styleId="a6" w:type="paragraph">
    <w:name w:val="footer"/>
    <w:basedOn w:val="a"/>
    <w:rsid w:val="00EB72C1"/>
    <w:pPr>
      <w:tabs>
        <w:tab w:pos="4153" w:val="center"/>
        <w:tab w:pos="8306" w:val="right"/>
      </w:tabs>
      <w:snapToGrid w:val="0"/>
      <w:jc w:val="left"/>
    </w:pPr>
    <w:rPr>
      <w:sz w:val="18"/>
      <w:szCs w:val="18"/>
    </w:rPr>
  </w:style>
  <w:style w:styleId="a7" w:type="character">
    <w:name w:val="page number"/>
    <w:basedOn w:val="a1"/>
    <w:rsid w:val="00EB72C1"/>
  </w:style>
  <w:style w:styleId="a8" w:type="character">
    <w:name w:val="Hyperlink"/>
    <w:rsid w:val="00EB72C1"/>
    <w:rPr>
      <w:color w:val="0000FF"/>
      <w:u w:val="single"/>
    </w:rPr>
  </w:style>
  <w:style w:styleId="3" w:type="paragraph">
    <w:name w:val="Body Text Indent 3"/>
    <w:basedOn w:val="a"/>
    <w:rsid w:val="00EB72C1"/>
    <w:pPr>
      <w:spacing w:line="560" w:lineRule="exact"/>
      <w:ind w:firstLine="420" w:firstLineChars="200"/>
    </w:pPr>
    <w:rPr>
      <w:rFonts w:ascii="Arial" w:cs="Arial" w:hAnsi="Arial"/>
      <w:color w:val="FF0000"/>
    </w:rPr>
  </w:style>
  <w:style w:styleId="a9" w:type="paragraph">
    <w:name w:val="header"/>
    <w:basedOn w:val="a"/>
    <w:link w:val="Char0"/>
    <w:uiPriority w:val="99"/>
    <w:rsid w:val="00EB72C1"/>
    <w:pPr>
      <w:pBdr>
        <w:bottom w:color="auto" w:space="1" w:sz="6" w:val="single"/>
      </w:pBdr>
      <w:tabs>
        <w:tab w:pos="4153" w:val="center"/>
        <w:tab w:pos="8306" w:val="right"/>
      </w:tabs>
      <w:snapToGrid w:val="0"/>
      <w:jc w:val="center"/>
    </w:pPr>
    <w:rPr>
      <w:sz w:val="18"/>
      <w:szCs w:val="18"/>
    </w:rPr>
  </w:style>
  <w:style w:styleId="aa" w:type="character">
    <w:name w:val="FollowedHyperlink"/>
    <w:rsid w:val="00EB72C1"/>
    <w:rPr>
      <w:color w:val="800080"/>
      <w:u w:val="single"/>
    </w:rPr>
  </w:style>
  <w:style w:styleId="ab" w:type="paragraph">
    <w:name w:val="List"/>
    <w:basedOn w:val="ac"/>
    <w:rsid w:val="00EB72C1"/>
    <w:pPr>
      <w:spacing w:after="220" w:line="220" w:lineRule="atLeast"/>
      <w:ind w:hanging="360" w:left="1440"/>
    </w:pPr>
    <w:rPr>
      <w:szCs w:val="20"/>
    </w:rPr>
  </w:style>
  <w:style w:styleId="ac" w:type="paragraph">
    <w:name w:val="Body Text"/>
    <w:basedOn w:val="a"/>
    <w:rsid w:val="00EB72C1"/>
    <w:pPr>
      <w:spacing w:after="120"/>
    </w:pPr>
  </w:style>
  <w:style w:styleId="ad" w:type="paragraph">
    <w:name w:val="Date"/>
    <w:basedOn w:val="a"/>
    <w:next w:val="a"/>
    <w:link w:val="Char1"/>
    <w:rsid w:val="00EB72C1"/>
    <w:rPr>
      <w:sz w:val="24"/>
      <w:szCs w:val="20"/>
    </w:rPr>
  </w:style>
  <w:style w:customStyle="1" w:styleId="c1" w:type="character">
    <w:name w:val="c1"/>
    <w:rsid w:val="00EB72C1"/>
    <w:rPr>
      <w:color w:val="000000"/>
      <w:sz w:val="18"/>
      <w:szCs w:val="18"/>
    </w:rPr>
  </w:style>
  <w:style w:styleId="10" w:type="paragraph">
    <w:name w:val="index 1"/>
    <w:basedOn w:val="a"/>
    <w:next w:val="a"/>
    <w:autoRedefine/>
    <w:semiHidden/>
    <w:rsid w:val="00EB72C1"/>
    <w:pPr>
      <w:jc w:val="right"/>
    </w:pPr>
    <w:rPr>
      <w:color w:val="008000"/>
    </w:rPr>
  </w:style>
  <w:style w:customStyle="1" w:styleId="font5" w:type="paragraph">
    <w:name w:val="font5"/>
    <w:basedOn w:val="a"/>
    <w:rsid w:val="00EB72C1"/>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EB72C1"/>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EB72C1"/>
    <w:rPr>
      <w:sz w:val="18"/>
      <w:szCs w:val="18"/>
    </w:rPr>
  </w:style>
  <w:style w:styleId="af" w:type="character">
    <w:name w:val="annotation reference"/>
    <w:semiHidden/>
    <w:rsid w:val="00EB72C1"/>
    <w:rPr>
      <w:sz w:val="21"/>
      <w:szCs w:val="21"/>
    </w:rPr>
  </w:style>
  <w:style w:styleId="af0" w:type="paragraph">
    <w:name w:val="annotation text"/>
    <w:basedOn w:val="a"/>
    <w:semiHidden/>
    <w:rsid w:val="00EB72C1"/>
    <w:pPr>
      <w:jc w:val="left"/>
    </w:pPr>
  </w:style>
  <w:style w:styleId="af1" w:type="paragraph">
    <w:name w:val="annotation subject"/>
    <w:basedOn w:val="af0"/>
    <w:next w:val="af0"/>
    <w:semiHidden/>
    <w:rsid w:val="00EB72C1"/>
    <w:rPr>
      <w:b/>
      <w:bCs/>
    </w:rPr>
  </w:style>
  <w:style w:customStyle="1" w:styleId="Char2" w:type="paragraph">
    <w:name w:val="Char"/>
    <w:basedOn w:val="a"/>
    <w:rsid w:val="00EB72C1"/>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A96FD9"/>
    <w:rPr>
      <w:rFonts w:ascii="宋体" w:hAnsi="Courier New"/>
      <w:kern w:val="2"/>
      <w:sz w:val="21"/>
      <w:szCs w:val="21"/>
    </w:rPr>
  </w:style>
  <w:style w:customStyle="1" w:styleId="Char0" w:type="character">
    <w:name w:val="页眉 Char"/>
    <w:basedOn w:val="a1"/>
    <w:link w:val="a9"/>
    <w:uiPriority w:val="99"/>
    <w:rsid w:val="001D1356"/>
    <w:rPr>
      <w:kern w:val="2"/>
      <w:sz w:val="18"/>
      <w:szCs w:val="18"/>
    </w:rPr>
  </w:style>
  <w:style w:customStyle="1" w:styleId="1Char" w:type="character">
    <w:name w:val="标题 1 Char"/>
    <w:basedOn w:val="a1"/>
    <w:link w:val="1"/>
    <w:rsid w:val="00A7634D"/>
    <w:rPr>
      <w:b/>
      <w:bCs/>
      <w:kern w:val="44"/>
      <w:sz w:val="44"/>
      <w:szCs w:val="44"/>
    </w:rPr>
  </w:style>
  <w:style w:customStyle="1" w:styleId="Char1" w:type="character">
    <w:name w:val="日期 Char"/>
    <w:basedOn w:val="a1"/>
    <w:link w:val="ad"/>
    <w:rsid w:val="00C503D3"/>
    <w:rPr>
      <w:kern w:val="2"/>
      <w:sz w:val="24"/>
    </w:rPr>
  </w:style>
  <w:style w:styleId="af8" w:type="character">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header4.xml" Type="http://schemas.openxmlformats.org/officeDocument/2006/relationships/header"/>
<Relationship Id="rId15" Target="footer4.xml" Type="http://schemas.openxmlformats.org/officeDocument/2006/relationships/footer"/>
<Relationship Id="rId16" Target="header5.xml" Type="http://schemas.openxmlformats.org/officeDocument/2006/relationships/header"/>
<Relationship Id="rId17" Target="footer5.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_rels/settings.xml.rels><?xml version="1.0" encoding="UTF-8" standalone="yes"?>
<Relationships xmlns="http://schemas.openxmlformats.org/package/2006/relationships">
<Relationship Id="rId1" Target="file:///C:/Documents%20and%20Settings/Administrator/&#26700;&#38754;/qdii.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132</TotalTime>
  <Pages>20</Pages>
  <Words>3383</Words>
  <Characters>19289</Characters>
  <Application>Microsoft Office Word</Application>
  <DocSecurity>0</DocSecurity>
  <Lines>160</Lines>
  <Paragraphs>45</Paragraphs>
  <ScaleCrop>false</ScaleCrop>
  <Company>TRT. Ltd. Co.</Company>
  <LinksUpToDate>false</LinksUpToDate>
  <CharactersWithSpaces>22627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2013-08-01T05:26:00Z</dcterms:created>
  <dc:creator>bonnieliu</dc:creator>
  <cp:lastModifiedBy>业务系统</cp:lastModifiedBy>
  <cp:lastPrinted>2007-07-19T00:46:00Z</cp:lastPrinted>
  <dcterms:modified xsi:type="dcterms:W3CDTF">2019-08-22T08:32:00Z</dcterms:modified>
  <cp:revision>312</cp:revision>
</cp:coreProperties>
</file>