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5,559,982,709.69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F01D1" w:rsidRDefault="00DC5B2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5F01D1" w:rsidRDefault="005F01D1">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5F01D1" w:rsidRDefault="00DC5B28">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r>
              <w:rPr>
                <w:color w:val="000000"/>
                <w:kern w:val="0"/>
                <w:sz w:val="24"/>
              </w:rPr>
              <w:t>。</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5,552,247,956.97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7,734,752.72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5</w:t>
      </w:r>
      <w:r w:rsidRPr="007F52FA">
        <w:rPr>
          <w:rFonts w:eastAsiaTheme="minorEastAsia"/>
          <w:color w:val="000000"/>
          <w:sz w:val="24"/>
        </w:rPr>
        <w:t>日起转为开放式运作。</w:t>
      </w:r>
      <w:r w:rsidRPr="007F52FA">
        <w:rPr>
          <w:rFonts w:eastAsiaTheme="minorEastAsia"/>
          <w:color w:val="000000"/>
          <w:sz w:val="24"/>
        </w:rPr>
        <w:t xml:space="preserve"> </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4,374,000.82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196,179.34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6,147,628.20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162,005.82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6,047,893,680.73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8,347,769.62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1.0793</w:t>
            </w:r>
          </w:p>
        </w:tc>
      </w:tr>
    </w:tbl>
    <w:p w:rsidR="005F01D1" w:rsidRDefault="00DC5B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01D1">
        <w:trPr>
          <w:jc w:val="center"/>
        </w:trPr>
        <w:tc>
          <w:tcPr>
            <w:tcW w:w="1266" w:type="dxa"/>
            <w:vAlign w:val="center"/>
          </w:tcPr>
          <w:p w:rsidR="005F01D1" w:rsidRDefault="00DC5B28">
            <w:pPr>
              <w:jc w:val="left"/>
            </w:pPr>
            <w:r>
              <w:rPr>
                <w:color w:val="000000"/>
                <w:sz w:val="24"/>
              </w:rPr>
              <w:t>过去三个月</w:t>
            </w:r>
          </w:p>
        </w:tc>
        <w:tc>
          <w:tcPr>
            <w:tcW w:w="1267" w:type="dxa"/>
            <w:vAlign w:val="center"/>
          </w:tcPr>
          <w:p w:rsidR="005F01D1" w:rsidRDefault="00DC5B28">
            <w:pPr>
              <w:jc w:val="center"/>
            </w:pPr>
            <w:r>
              <w:rPr>
                <w:color w:val="000000"/>
                <w:sz w:val="24"/>
              </w:rPr>
              <w:t>2.58%</w:t>
            </w:r>
          </w:p>
        </w:tc>
        <w:tc>
          <w:tcPr>
            <w:tcW w:w="1267" w:type="dxa"/>
            <w:vAlign w:val="center"/>
          </w:tcPr>
          <w:p w:rsidR="005F01D1" w:rsidRDefault="00DC5B28">
            <w:pPr>
              <w:jc w:val="center"/>
            </w:pPr>
            <w:r>
              <w:rPr>
                <w:color w:val="000000"/>
                <w:sz w:val="24"/>
              </w:rPr>
              <w:t>0.15%</w:t>
            </w:r>
          </w:p>
        </w:tc>
        <w:tc>
          <w:tcPr>
            <w:tcW w:w="1267" w:type="dxa"/>
            <w:vAlign w:val="center"/>
          </w:tcPr>
          <w:p w:rsidR="005F01D1" w:rsidRDefault="00DC5B28">
            <w:pPr>
              <w:jc w:val="center"/>
            </w:pPr>
            <w:r>
              <w:rPr>
                <w:color w:val="000000"/>
                <w:sz w:val="24"/>
              </w:rPr>
              <w:t>1.85%</w:t>
            </w:r>
          </w:p>
        </w:tc>
        <w:tc>
          <w:tcPr>
            <w:tcW w:w="1267" w:type="dxa"/>
            <w:vAlign w:val="center"/>
          </w:tcPr>
          <w:p w:rsidR="005F01D1" w:rsidRDefault="00DC5B28">
            <w:pPr>
              <w:jc w:val="center"/>
            </w:pPr>
            <w:r>
              <w:rPr>
                <w:color w:val="000000"/>
                <w:sz w:val="24"/>
              </w:rPr>
              <w:t>0.10%</w:t>
            </w:r>
          </w:p>
        </w:tc>
        <w:tc>
          <w:tcPr>
            <w:tcW w:w="1267" w:type="dxa"/>
            <w:vAlign w:val="center"/>
          </w:tcPr>
          <w:p w:rsidR="005F01D1" w:rsidRDefault="00DC5B28">
            <w:pPr>
              <w:jc w:val="center"/>
            </w:pPr>
            <w:r>
              <w:rPr>
                <w:color w:val="000000"/>
                <w:sz w:val="24"/>
              </w:rPr>
              <w:t>0.73%</w:t>
            </w:r>
          </w:p>
        </w:tc>
        <w:tc>
          <w:tcPr>
            <w:tcW w:w="1267" w:type="dxa"/>
            <w:vAlign w:val="center"/>
          </w:tcPr>
          <w:p w:rsidR="005F01D1" w:rsidRDefault="00DC5B28">
            <w:pPr>
              <w:jc w:val="center"/>
            </w:pPr>
            <w:r>
              <w:rPr>
                <w:color w:val="000000"/>
                <w:sz w:val="24"/>
              </w:rPr>
              <w:t>0.05%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01D1">
        <w:trPr>
          <w:jc w:val="center"/>
        </w:trPr>
        <w:tc>
          <w:tcPr>
            <w:tcW w:w="1266" w:type="dxa"/>
            <w:vAlign w:val="center"/>
          </w:tcPr>
          <w:p w:rsidR="005F01D1" w:rsidRDefault="00DC5B28">
            <w:pPr>
              <w:jc w:val="left"/>
            </w:pPr>
            <w:r>
              <w:rPr>
                <w:color w:val="000000"/>
                <w:sz w:val="24"/>
              </w:rPr>
              <w:t>过去三个月</w:t>
            </w:r>
          </w:p>
        </w:tc>
        <w:tc>
          <w:tcPr>
            <w:tcW w:w="1267" w:type="dxa"/>
            <w:vAlign w:val="center"/>
          </w:tcPr>
          <w:p w:rsidR="005F01D1" w:rsidRDefault="00DC5B28">
            <w:pPr>
              <w:jc w:val="center"/>
            </w:pPr>
            <w:r>
              <w:rPr>
                <w:color w:val="000000"/>
                <w:sz w:val="24"/>
              </w:rPr>
              <w:t>2.42%</w:t>
            </w:r>
          </w:p>
        </w:tc>
        <w:tc>
          <w:tcPr>
            <w:tcW w:w="1267" w:type="dxa"/>
            <w:vAlign w:val="center"/>
          </w:tcPr>
          <w:p w:rsidR="005F01D1" w:rsidRDefault="00DC5B28">
            <w:pPr>
              <w:jc w:val="center"/>
            </w:pPr>
            <w:r>
              <w:rPr>
                <w:color w:val="000000"/>
                <w:sz w:val="24"/>
              </w:rPr>
              <w:t>0.15%</w:t>
            </w:r>
          </w:p>
        </w:tc>
        <w:tc>
          <w:tcPr>
            <w:tcW w:w="1267" w:type="dxa"/>
            <w:vAlign w:val="center"/>
          </w:tcPr>
          <w:p w:rsidR="005F01D1" w:rsidRDefault="00DC5B28">
            <w:pPr>
              <w:jc w:val="center"/>
            </w:pPr>
            <w:r>
              <w:rPr>
                <w:color w:val="000000"/>
                <w:sz w:val="24"/>
              </w:rPr>
              <w:t>1.85%</w:t>
            </w:r>
          </w:p>
        </w:tc>
        <w:tc>
          <w:tcPr>
            <w:tcW w:w="1267" w:type="dxa"/>
            <w:vAlign w:val="center"/>
          </w:tcPr>
          <w:p w:rsidR="005F01D1" w:rsidRDefault="00DC5B28">
            <w:pPr>
              <w:jc w:val="center"/>
            </w:pPr>
            <w:r>
              <w:rPr>
                <w:color w:val="000000"/>
                <w:sz w:val="24"/>
              </w:rPr>
              <w:t>0.10%</w:t>
            </w:r>
          </w:p>
        </w:tc>
        <w:tc>
          <w:tcPr>
            <w:tcW w:w="1267" w:type="dxa"/>
            <w:vAlign w:val="center"/>
          </w:tcPr>
          <w:p w:rsidR="005F01D1" w:rsidRDefault="00DC5B28">
            <w:pPr>
              <w:jc w:val="center"/>
            </w:pPr>
            <w:r>
              <w:rPr>
                <w:color w:val="000000"/>
                <w:sz w:val="24"/>
              </w:rPr>
              <w:t>0.57%</w:t>
            </w:r>
          </w:p>
        </w:tc>
        <w:tc>
          <w:tcPr>
            <w:tcW w:w="1267" w:type="dxa"/>
            <w:vAlign w:val="center"/>
          </w:tcPr>
          <w:p w:rsidR="005F01D1" w:rsidRDefault="00DC5B28">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DC5B28"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2EC3015B" wp14:editId="0A17DB8D">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F01D1">
        <w:trPr>
          <w:jc w:val="center"/>
        </w:trPr>
        <w:tc>
          <w:tcPr>
            <w:tcW w:w="946" w:type="dxa"/>
            <w:vAlign w:val="center"/>
          </w:tcPr>
          <w:p w:rsidR="005F01D1" w:rsidRDefault="00DC5B28">
            <w:pPr>
              <w:jc w:val="center"/>
            </w:pPr>
            <w:r>
              <w:rPr>
                <w:color w:val="000000"/>
                <w:sz w:val="24"/>
              </w:rPr>
              <w:t>黄莹洁</w:t>
            </w:r>
          </w:p>
        </w:tc>
        <w:tc>
          <w:tcPr>
            <w:tcW w:w="924" w:type="dxa"/>
            <w:vAlign w:val="center"/>
          </w:tcPr>
          <w:p w:rsidR="005F01D1" w:rsidRDefault="00DC5B28">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02" w:type="dxa"/>
            <w:vAlign w:val="center"/>
          </w:tcPr>
          <w:p w:rsidR="005F01D1" w:rsidRDefault="00DC5B28">
            <w:pPr>
              <w:jc w:val="center"/>
            </w:pPr>
            <w:r>
              <w:rPr>
                <w:color w:val="000000"/>
                <w:sz w:val="24"/>
              </w:rPr>
              <w:t>2017-03-03</w:t>
            </w:r>
          </w:p>
        </w:tc>
        <w:tc>
          <w:tcPr>
            <w:tcW w:w="1300" w:type="dxa"/>
            <w:vAlign w:val="center"/>
          </w:tcPr>
          <w:p w:rsidR="005F01D1" w:rsidRDefault="00DC5B28">
            <w:pPr>
              <w:jc w:val="center"/>
            </w:pPr>
            <w:r>
              <w:rPr>
                <w:color w:val="000000"/>
                <w:sz w:val="24"/>
              </w:rPr>
              <w:t>-</w:t>
            </w:r>
          </w:p>
        </w:tc>
        <w:tc>
          <w:tcPr>
            <w:tcW w:w="1245" w:type="dxa"/>
            <w:vAlign w:val="center"/>
          </w:tcPr>
          <w:p w:rsidR="005F01D1" w:rsidRDefault="00DC5B28">
            <w:pPr>
              <w:jc w:val="center"/>
            </w:pPr>
            <w:r>
              <w:rPr>
                <w:color w:val="000000"/>
                <w:sz w:val="24"/>
              </w:rPr>
              <w:t>12</w:t>
            </w:r>
            <w:r>
              <w:rPr>
                <w:color w:val="000000"/>
                <w:sz w:val="24"/>
              </w:rPr>
              <w:t>年</w:t>
            </w:r>
          </w:p>
        </w:tc>
        <w:tc>
          <w:tcPr>
            <w:tcW w:w="3251" w:type="dxa"/>
            <w:vAlign w:val="center"/>
          </w:tcPr>
          <w:p w:rsidR="005F01D1" w:rsidRDefault="00DC5B2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w:t>
            </w:r>
            <w:r>
              <w:rPr>
                <w:color w:val="000000"/>
                <w:sz w:val="24"/>
              </w:rPr>
              <w:t>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F01D1" w:rsidRDefault="00DC5B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01D1" w:rsidRDefault="00DC5B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01D1" w:rsidRDefault="00DC5B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F01D1" w:rsidRDefault="00DC5B28">
      <w:pPr>
        <w:spacing w:before="29" w:line="288" w:lineRule="auto"/>
        <w:ind w:firstLineChars="200" w:firstLine="48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w:t>
      </w:r>
      <w:r>
        <w:rPr>
          <w:color w:val="000000"/>
          <w:sz w:val="24"/>
        </w:rPr>
        <w:t>2020</w:t>
      </w:r>
      <w:r>
        <w:rPr>
          <w:color w:val="000000"/>
          <w:sz w:val="24"/>
        </w:rPr>
        <w:t>年</w:t>
      </w:r>
      <w:r>
        <w:rPr>
          <w:color w:val="000000"/>
          <w:sz w:val="24"/>
        </w:rPr>
        <w:t>3</w:t>
      </w:r>
      <w:r>
        <w:rPr>
          <w:color w:val="000000"/>
          <w:sz w:val="24"/>
        </w:rPr>
        <w:t>月</w:t>
      </w:r>
      <w:r>
        <w:rPr>
          <w:color w:val="000000"/>
          <w:sz w:val="24"/>
        </w:rPr>
        <w:t>31</w:t>
      </w:r>
      <w:r>
        <w:rPr>
          <w:color w:val="000000"/>
          <w:sz w:val="24"/>
        </w:rPr>
        <w:t>日，十年国债和十年国开债分别收于</w:t>
      </w:r>
      <w:r>
        <w:rPr>
          <w:color w:val="000000"/>
          <w:sz w:val="24"/>
        </w:rPr>
        <w:t>2</w:t>
      </w:r>
      <w:r>
        <w:rPr>
          <w:color w:val="000000"/>
          <w:sz w:val="24"/>
        </w:rPr>
        <w:t>.59%</w:t>
      </w:r>
      <w:r>
        <w:rPr>
          <w:color w:val="000000"/>
          <w:sz w:val="24"/>
        </w:rPr>
        <w:t>和</w:t>
      </w:r>
      <w:r>
        <w:rPr>
          <w:color w:val="000000"/>
          <w:sz w:val="24"/>
        </w:rPr>
        <w:t>2.95%</w:t>
      </w:r>
      <w:r>
        <w:rPr>
          <w:color w:val="000000"/>
          <w:sz w:val="24"/>
        </w:rPr>
        <w:t>，较</w:t>
      </w:r>
      <w:r>
        <w:rPr>
          <w:color w:val="000000"/>
          <w:sz w:val="24"/>
        </w:rPr>
        <w:t>2019</w:t>
      </w:r>
      <w:r>
        <w:rPr>
          <w:color w:val="000000"/>
          <w:sz w:val="24"/>
        </w:rPr>
        <w:t>年底分别下行</w:t>
      </w:r>
      <w:r>
        <w:rPr>
          <w:color w:val="000000"/>
          <w:sz w:val="24"/>
        </w:rPr>
        <w:t>55bp</w:t>
      </w:r>
      <w:r>
        <w:rPr>
          <w:color w:val="000000"/>
          <w:sz w:val="24"/>
        </w:rPr>
        <w:t>和</w:t>
      </w:r>
      <w:r>
        <w:rPr>
          <w:color w:val="000000"/>
          <w:sz w:val="24"/>
        </w:rPr>
        <w:t>63bp</w:t>
      </w:r>
      <w:r>
        <w:rPr>
          <w:color w:val="000000"/>
          <w:sz w:val="24"/>
        </w:rPr>
        <w:t>。</w:t>
      </w:r>
    </w:p>
    <w:p w:rsidR="005F01D1" w:rsidRDefault="00DC5B28">
      <w:pPr>
        <w:spacing w:before="29" w:line="288" w:lineRule="auto"/>
        <w:ind w:firstLineChars="200" w:firstLine="480"/>
        <w:rPr>
          <w:color w:val="000000"/>
          <w:sz w:val="24"/>
        </w:rPr>
      </w:pPr>
      <w:r>
        <w:rPr>
          <w:color w:val="000000"/>
          <w:sz w:val="24"/>
        </w:rPr>
        <w:t>基金操作方面，本基金以高等级中短久期信用债策略为主，以</w:t>
      </w:r>
      <w:r>
        <w:rPr>
          <w:color w:val="000000"/>
          <w:sz w:val="24"/>
        </w:rPr>
        <w:t>1-3</w:t>
      </w:r>
      <w:r>
        <w:rPr>
          <w:color w:val="000000"/>
          <w:sz w:val="24"/>
        </w:rPr>
        <w:t>年高等级信用债为底仓，同时择机配置了部分中短端利率债，控制整体组合久期。</w:t>
      </w:r>
    </w:p>
    <w:p w:rsidR="005F01D1" w:rsidRDefault="00DC5B28">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w:t>
      </w:r>
      <w:r>
        <w:rPr>
          <w:color w:val="000000"/>
          <w:sz w:val="24"/>
        </w:rPr>
        <w:t>财政刺激力度和海外疫情拐点，收益率明显上行的概率不大，短端利率仍将维持低位。</w:t>
      </w:r>
    </w:p>
    <w:p w:rsidR="00952A72" w:rsidRPr="007F52FA" w:rsidRDefault="00323F25" w:rsidP="007C14DF">
      <w:pPr>
        <w:spacing w:before="29" w:line="288" w:lineRule="auto"/>
        <w:ind w:firstLineChars="200" w:firstLine="480"/>
        <w:rPr>
          <w:color w:val="000000"/>
          <w:sz w:val="24"/>
        </w:rPr>
      </w:pPr>
      <w:r w:rsidRPr="007F52FA">
        <w:rPr>
          <w:color w:val="000000"/>
          <w:sz w:val="24"/>
        </w:rPr>
        <w:t>组合操作方面，本基金将会控制整体组合久期，辅以合理杠杆水平来增厚组合收益，同时特别关注信用风险。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2,884,174,080.00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2,884,174,080.00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3,119,075,680.08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53,885,347.56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6,057,135,107.64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36,259,340.00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1,034,019,740.00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1,034,019,740.00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339,977,000.00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1,473,918,000.00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2,884,174,080.00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F01D1">
        <w:trPr>
          <w:jc w:val="center"/>
        </w:trPr>
        <w:tc>
          <w:tcPr>
            <w:tcW w:w="1075" w:type="dxa"/>
            <w:vAlign w:val="center"/>
          </w:tcPr>
          <w:p w:rsidR="005F01D1" w:rsidRDefault="00DC5B28">
            <w:pPr>
              <w:jc w:val="center"/>
            </w:pPr>
            <w:r>
              <w:rPr>
                <w:color w:val="000000"/>
                <w:sz w:val="24"/>
              </w:rPr>
              <w:t>1</w:t>
            </w:r>
          </w:p>
        </w:tc>
        <w:tc>
          <w:tcPr>
            <w:tcW w:w="1533" w:type="dxa"/>
            <w:vAlign w:val="center"/>
          </w:tcPr>
          <w:p w:rsidR="005F01D1" w:rsidRDefault="00DC5B28">
            <w:pPr>
              <w:jc w:val="center"/>
            </w:pPr>
            <w:r>
              <w:rPr>
                <w:color w:val="000000"/>
                <w:sz w:val="24"/>
              </w:rPr>
              <w:t>190306</w:t>
            </w:r>
          </w:p>
        </w:tc>
        <w:tc>
          <w:tcPr>
            <w:tcW w:w="1533" w:type="dxa"/>
            <w:vAlign w:val="center"/>
          </w:tcPr>
          <w:p w:rsidR="005F01D1" w:rsidRDefault="00DC5B28">
            <w:pPr>
              <w:jc w:val="center"/>
            </w:pPr>
            <w:r>
              <w:rPr>
                <w:color w:val="000000"/>
                <w:sz w:val="24"/>
              </w:rPr>
              <w:t>19</w:t>
            </w:r>
            <w:r>
              <w:rPr>
                <w:color w:val="000000"/>
                <w:sz w:val="24"/>
              </w:rPr>
              <w:t>进出</w:t>
            </w:r>
            <w:r>
              <w:rPr>
                <w:color w:val="000000"/>
                <w:sz w:val="24"/>
              </w:rPr>
              <w:t>06</w:t>
            </w:r>
          </w:p>
        </w:tc>
        <w:tc>
          <w:tcPr>
            <w:tcW w:w="1394" w:type="dxa"/>
            <w:vAlign w:val="center"/>
          </w:tcPr>
          <w:p w:rsidR="005F01D1" w:rsidRDefault="00DC5B28">
            <w:pPr>
              <w:jc w:val="right"/>
            </w:pPr>
            <w:r>
              <w:rPr>
                <w:color w:val="000000"/>
                <w:sz w:val="24"/>
              </w:rPr>
              <w:t>2,600,000</w:t>
            </w:r>
          </w:p>
        </w:tc>
        <w:tc>
          <w:tcPr>
            <w:tcW w:w="1944" w:type="dxa"/>
            <w:vAlign w:val="center"/>
          </w:tcPr>
          <w:p w:rsidR="005F01D1" w:rsidRDefault="00DC5B28">
            <w:pPr>
              <w:jc w:val="right"/>
            </w:pPr>
            <w:r>
              <w:rPr>
                <w:color w:val="000000"/>
                <w:sz w:val="24"/>
              </w:rPr>
              <w:t>266,032,000.00</w:t>
            </w:r>
          </w:p>
        </w:tc>
        <w:tc>
          <w:tcPr>
            <w:tcW w:w="1389" w:type="dxa"/>
            <w:vAlign w:val="center"/>
          </w:tcPr>
          <w:p w:rsidR="005F01D1" w:rsidRDefault="00DC5B28">
            <w:pPr>
              <w:jc w:val="right"/>
            </w:pPr>
            <w:r>
              <w:rPr>
                <w:color w:val="000000"/>
                <w:sz w:val="24"/>
              </w:rPr>
              <w:t>4.39</w:t>
            </w:r>
          </w:p>
        </w:tc>
      </w:tr>
      <w:tr w:rsidR="005F01D1">
        <w:trPr>
          <w:jc w:val="center"/>
        </w:trPr>
        <w:tc>
          <w:tcPr>
            <w:tcW w:w="1075" w:type="dxa"/>
            <w:vAlign w:val="center"/>
          </w:tcPr>
          <w:p w:rsidR="005F01D1" w:rsidRDefault="00DC5B28">
            <w:pPr>
              <w:jc w:val="center"/>
            </w:pPr>
            <w:r>
              <w:rPr>
                <w:color w:val="000000"/>
                <w:sz w:val="24"/>
              </w:rPr>
              <w:t>2</w:t>
            </w:r>
          </w:p>
        </w:tc>
        <w:tc>
          <w:tcPr>
            <w:tcW w:w="1533" w:type="dxa"/>
            <w:vAlign w:val="center"/>
          </w:tcPr>
          <w:p w:rsidR="005F01D1" w:rsidRDefault="00DC5B28">
            <w:pPr>
              <w:jc w:val="center"/>
            </w:pPr>
            <w:r>
              <w:rPr>
                <w:color w:val="000000"/>
                <w:sz w:val="24"/>
              </w:rPr>
              <w:t>180211</w:t>
            </w:r>
          </w:p>
        </w:tc>
        <w:tc>
          <w:tcPr>
            <w:tcW w:w="1533" w:type="dxa"/>
            <w:vAlign w:val="center"/>
          </w:tcPr>
          <w:p w:rsidR="005F01D1" w:rsidRDefault="00DC5B28">
            <w:pPr>
              <w:jc w:val="center"/>
            </w:pPr>
            <w:r>
              <w:rPr>
                <w:color w:val="000000"/>
                <w:sz w:val="24"/>
              </w:rPr>
              <w:t>18</w:t>
            </w:r>
            <w:r>
              <w:rPr>
                <w:color w:val="000000"/>
                <w:sz w:val="24"/>
              </w:rPr>
              <w:t>国开</w:t>
            </w:r>
            <w:r>
              <w:rPr>
                <w:color w:val="000000"/>
                <w:sz w:val="24"/>
              </w:rPr>
              <w:t>11</w:t>
            </w:r>
          </w:p>
        </w:tc>
        <w:tc>
          <w:tcPr>
            <w:tcW w:w="1394" w:type="dxa"/>
            <w:vAlign w:val="center"/>
          </w:tcPr>
          <w:p w:rsidR="005F01D1" w:rsidRDefault="00DC5B28">
            <w:pPr>
              <w:jc w:val="right"/>
            </w:pPr>
            <w:r>
              <w:rPr>
                <w:color w:val="000000"/>
                <w:sz w:val="24"/>
              </w:rPr>
              <w:t>2,000,000</w:t>
            </w:r>
          </w:p>
        </w:tc>
        <w:tc>
          <w:tcPr>
            <w:tcW w:w="1944" w:type="dxa"/>
            <w:vAlign w:val="center"/>
          </w:tcPr>
          <w:p w:rsidR="005F01D1" w:rsidRDefault="00DC5B28">
            <w:pPr>
              <w:jc w:val="right"/>
            </w:pPr>
            <w:r>
              <w:rPr>
                <w:color w:val="000000"/>
                <w:sz w:val="24"/>
              </w:rPr>
              <w:t>208,560,000.00</w:t>
            </w:r>
          </w:p>
        </w:tc>
        <w:tc>
          <w:tcPr>
            <w:tcW w:w="1389" w:type="dxa"/>
            <w:vAlign w:val="center"/>
          </w:tcPr>
          <w:p w:rsidR="005F01D1" w:rsidRDefault="00DC5B28">
            <w:pPr>
              <w:jc w:val="right"/>
            </w:pPr>
            <w:r>
              <w:rPr>
                <w:color w:val="000000"/>
                <w:sz w:val="24"/>
              </w:rPr>
              <w:t>3.44</w:t>
            </w:r>
          </w:p>
        </w:tc>
      </w:tr>
      <w:tr w:rsidR="005F01D1">
        <w:trPr>
          <w:jc w:val="center"/>
        </w:trPr>
        <w:tc>
          <w:tcPr>
            <w:tcW w:w="1075" w:type="dxa"/>
            <w:vAlign w:val="center"/>
          </w:tcPr>
          <w:p w:rsidR="005F01D1" w:rsidRDefault="00DC5B28">
            <w:pPr>
              <w:jc w:val="center"/>
            </w:pPr>
            <w:r>
              <w:rPr>
                <w:color w:val="000000"/>
                <w:sz w:val="24"/>
              </w:rPr>
              <w:t>3</w:t>
            </w:r>
          </w:p>
        </w:tc>
        <w:tc>
          <w:tcPr>
            <w:tcW w:w="1533" w:type="dxa"/>
            <w:vAlign w:val="center"/>
          </w:tcPr>
          <w:p w:rsidR="005F01D1" w:rsidRDefault="00DC5B28">
            <w:pPr>
              <w:jc w:val="center"/>
            </w:pPr>
            <w:r>
              <w:rPr>
                <w:color w:val="000000"/>
                <w:sz w:val="24"/>
              </w:rPr>
              <w:t>012001126</w:t>
            </w:r>
          </w:p>
        </w:tc>
        <w:tc>
          <w:tcPr>
            <w:tcW w:w="1533" w:type="dxa"/>
            <w:vAlign w:val="center"/>
          </w:tcPr>
          <w:p w:rsidR="005F01D1" w:rsidRDefault="00DC5B28">
            <w:pPr>
              <w:jc w:val="center"/>
            </w:pPr>
            <w:r>
              <w:rPr>
                <w:color w:val="000000"/>
                <w:sz w:val="24"/>
              </w:rPr>
              <w:t>20</w:t>
            </w:r>
            <w:r>
              <w:rPr>
                <w:color w:val="000000"/>
                <w:sz w:val="24"/>
              </w:rPr>
              <w:t>国新控股</w:t>
            </w:r>
            <w:r>
              <w:rPr>
                <w:color w:val="000000"/>
                <w:sz w:val="24"/>
              </w:rPr>
              <w:t>SCP001</w:t>
            </w:r>
          </w:p>
        </w:tc>
        <w:tc>
          <w:tcPr>
            <w:tcW w:w="1394" w:type="dxa"/>
            <w:vAlign w:val="center"/>
          </w:tcPr>
          <w:p w:rsidR="005F01D1" w:rsidRDefault="00DC5B28">
            <w:pPr>
              <w:jc w:val="right"/>
            </w:pPr>
            <w:r>
              <w:rPr>
                <w:color w:val="000000"/>
                <w:sz w:val="24"/>
              </w:rPr>
              <w:t>2,000,000</w:t>
            </w:r>
          </w:p>
        </w:tc>
        <w:tc>
          <w:tcPr>
            <w:tcW w:w="1944" w:type="dxa"/>
            <w:vAlign w:val="center"/>
          </w:tcPr>
          <w:p w:rsidR="005F01D1" w:rsidRDefault="00DC5B28">
            <w:pPr>
              <w:jc w:val="right"/>
            </w:pPr>
            <w:r>
              <w:rPr>
                <w:color w:val="000000"/>
                <w:sz w:val="24"/>
              </w:rPr>
              <w:t>199,960,000.00</w:t>
            </w:r>
          </w:p>
        </w:tc>
        <w:tc>
          <w:tcPr>
            <w:tcW w:w="1389" w:type="dxa"/>
            <w:vAlign w:val="center"/>
          </w:tcPr>
          <w:p w:rsidR="005F01D1" w:rsidRDefault="00DC5B28">
            <w:pPr>
              <w:jc w:val="right"/>
            </w:pPr>
            <w:r>
              <w:rPr>
                <w:color w:val="000000"/>
                <w:sz w:val="24"/>
              </w:rPr>
              <w:t>3.30</w:t>
            </w:r>
          </w:p>
        </w:tc>
      </w:tr>
      <w:tr w:rsidR="005F01D1">
        <w:trPr>
          <w:jc w:val="center"/>
        </w:trPr>
        <w:tc>
          <w:tcPr>
            <w:tcW w:w="1075" w:type="dxa"/>
            <w:vAlign w:val="center"/>
          </w:tcPr>
          <w:p w:rsidR="005F01D1" w:rsidRDefault="00DC5B28">
            <w:pPr>
              <w:jc w:val="center"/>
            </w:pPr>
            <w:r>
              <w:rPr>
                <w:color w:val="000000"/>
                <w:sz w:val="24"/>
              </w:rPr>
              <w:t>4</w:t>
            </w:r>
          </w:p>
        </w:tc>
        <w:tc>
          <w:tcPr>
            <w:tcW w:w="1533" w:type="dxa"/>
            <w:vAlign w:val="center"/>
          </w:tcPr>
          <w:p w:rsidR="005F01D1" w:rsidRDefault="00DC5B28">
            <w:pPr>
              <w:jc w:val="center"/>
            </w:pPr>
            <w:r>
              <w:rPr>
                <w:color w:val="000000"/>
                <w:sz w:val="24"/>
              </w:rPr>
              <w:t>101800632</w:t>
            </w:r>
          </w:p>
        </w:tc>
        <w:tc>
          <w:tcPr>
            <w:tcW w:w="1533" w:type="dxa"/>
            <w:vAlign w:val="center"/>
          </w:tcPr>
          <w:p w:rsidR="005F01D1" w:rsidRDefault="00DC5B28">
            <w:pPr>
              <w:jc w:val="center"/>
            </w:pPr>
            <w:r>
              <w:rPr>
                <w:color w:val="000000"/>
                <w:sz w:val="24"/>
              </w:rPr>
              <w:t>18</w:t>
            </w:r>
            <w:r>
              <w:rPr>
                <w:color w:val="000000"/>
                <w:sz w:val="24"/>
              </w:rPr>
              <w:t>南电</w:t>
            </w:r>
            <w:r>
              <w:rPr>
                <w:color w:val="000000"/>
                <w:sz w:val="24"/>
              </w:rPr>
              <w:t>MTN002</w:t>
            </w:r>
          </w:p>
        </w:tc>
        <w:tc>
          <w:tcPr>
            <w:tcW w:w="1394" w:type="dxa"/>
            <w:vAlign w:val="center"/>
          </w:tcPr>
          <w:p w:rsidR="005F01D1" w:rsidRDefault="00DC5B28">
            <w:pPr>
              <w:jc w:val="right"/>
            </w:pPr>
            <w:r>
              <w:rPr>
                <w:color w:val="000000"/>
                <w:sz w:val="24"/>
              </w:rPr>
              <w:t>1,700,000</w:t>
            </w:r>
          </w:p>
        </w:tc>
        <w:tc>
          <w:tcPr>
            <w:tcW w:w="1944" w:type="dxa"/>
            <w:vAlign w:val="center"/>
          </w:tcPr>
          <w:p w:rsidR="005F01D1" w:rsidRDefault="00DC5B28">
            <w:pPr>
              <w:jc w:val="right"/>
            </w:pPr>
            <w:r>
              <w:rPr>
                <w:color w:val="000000"/>
                <w:sz w:val="24"/>
              </w:rPr>
              <w:t>175,661,000.00</w:t>
            </w:r>
          </w:p>
        </w:tc>
        <w:tc>
          <w:tcPr>
            <w:tcW w:w="1389" w:type="dxa"/>
            <w:vAlign w:val="center"/>
          </w:tcPr>
          <w:p w:rsidR="005F01D1" w:rsidRDefault="00DC5B28">
            <w:pPr>
              <w:jc w:val="right"/>
            </w:pPr>
            <w:r>
              <w:rPr>
                <w:color w:val="000000"/>
                <w:sz w:val="24"/>
              </w:rPr>
              <w:t>2.90</w:t>
            </w:r>
          </w:p>
        </w:tc>
      </w:tr>
      <w:tr w:rsidR="005F01D1">
        <w:trPr>
          <w:jc w:val="center"/>
        </w:trPr>
        <w:tc>
          <w:tcPr>
            <w:tcW w:w="1075" w:type="dxa"/>
            <w:vAlign w:val="center"/>
          </w:tcPr>
          <w:p w:rsidR="005F01D1" w:rsidRDefault="00DC5B28">
            <w:pPr>
              <w:jc w:val="center"/>
            </w:pPr>
            <w:r>
              <w:rPr>
                <w:color w:val="000000"/>
                <w:sz w:val="24"/>
              </w:rPr>
              <w:t>5</w:t>
            </w:r>
          </w:p>
        </w:tc>
        <w:tc>
          <w:tcPr>
            <w:tcW w:w="1533" w:type="dxa"/>
            <w:vAlign w:val="center"/>
          </w:tcPr>
          <w:p w:rsidR="005F01D1" w:rsidRDefault="00DC5B28">
            <w:pPr>
              <w:jc w:val="center"/>
            </w:pPr>
            <w:r>
              <w:rPr>
                <w:color w:val="000000"/>
                <w:sz w:val="24"/>
              </w:rPr>
              <w:t>101451024</w:t>
            </w:r>
          </w:p>
        </w:tc>
        <w:tc>
          <w:tcPr>
            <w:tcW w:w="1533" w:type="dxa"/>
            <w:vAlign w:val="center"/>
          </w:tcPr>
          <w:p w:rsidR="005F01D1" w:rsidRDefault="00DC5B28">
            <w:pPr>
              <w:jc w:val="center"/>
            </w:pPr>
            <w:r>
              <w:rPr>
                <w:color w:val="000000"/>
                <w:sz w:val="24"/>
              </w:rPr>
              <w:t>14</w:t>
            </w:r>
            <w:r>
              <w:rPr>
                <w:color w:val="000000"/>
                <w:sz w:val="24"/>
              </w:rPr>
              <w:t>国开投</w:t>
            </w:r>
            <w:r>
              <w:rPr>
                <w:color w:val="000000"/>
                <w:sz w:val="24"/>
              </w:rPr>
              <w:t>MTN001</w:t>
            </w:r>
          </w:p>
        </w:tc>
        <w:tc>
          <w:tcPr>
            <w:tcW w:w="1394" w:type="dxa"/>
            <w:vAlign w:val="center"/>
          </w:tcPr>
          <w:p w:rsidR="005F01D1" w:rsidRDefault="00DC5B28">
            <w:pPr>
              <w:jc w:val="right"/>
            </w:pPr>
            <w:r>
              <w:rPr>
                <w:color w:val="000000"/>
                <w:sz w:val="24"/>
              </w:rPr>
              <w:t>1,500,000</w:t>
            </w:r>
          </w:p>
        </w:tc>
        <w:tc>
          <w:tcPr>
            <w:tcW w:w="1944" w:type="dxa"/>
            <w:vAlign w:val="center"/>
          </w:tcPr>
          <w:p w:rsidR="005F01D1" w:rsidRDefault="00DC5B28">
            <w:pPr>
              <w:jc w:val="right"/>
            </w:pPr>
            <w:r>
              <w:rPr>
                <w:color w:val="000000"/>
                <w:sz w:val="24"/>
              </w:rPr>
              <w:t>156,150,000.00</w:t>
            </w:r>
          </w:p>
        </w:tc>
        <w:tc>
          <w:tcPr>
            <w:tcW w:w="1389" w:type="dxa"/>
            <w:vAlign w:val="center"/>
          </w:tcPr>
          <w:p w:rsidR="005F01D1" w:rsidRDefault="00DC5B28">
            <w:pPr>
              <w:jc w:val="right"/>
            </w:pPr>
            <w:r>
              <w:rPr>
                <w:color w:val="000000"/>
                <w:sz w:val="24"/>
              </w:rPr>
              <w:t>2.58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88.65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53,875,056.93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10,201.98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53,885,347.56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33,961,323.92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5,208,321.43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5,525,825,265.59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6,024,433.17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7,538,632.54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3,498,001.88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5,552,247,956.97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7,734,752.72</w:t>
            </w:r>
          </w:p>
        </w:tc>
      </w:tr>
    </w:tbl>
    <w:p w:rsidR="005F01D1" w:rsidRDefault="00DC5B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F01D1">
        <w:tc>
          <w:tcPr>
            <w:tcW w:w="992" w:type="dxa"/>
            <w:vMerge w:val="restart"/>
          </w:tcPr>
          <w:p w:rsidR="005F01D1" w:rsidRDefault="005F01D1"/>
          <w:p w:rsidR="005F01D1" w:rsidRDefault="00DC5B28">
            <w:r>
              <w:rPr>
                <w:rFonts w:ascii="宋体" w:hAnsi="宋体" w:hint="eastAsia"/>
                <w:bCs/>
                <w:color w:val="000000"/>
                <w:kern w:val="0"/>
                <w:szCs w:val="21"/>
              </w:rPr>
              <w:t>机构</w:t>
            </w:r>
          </w:p>
        </w:tc>
        <w:tc>
          <w:tcPr>
            <w:tcW w:w="991" w:type="dxa"/>
            <w:vAlign w:val="center"/>
          </w:tcPr>
          <w:p w:rsidR="005F01D1" w:rsidRDefault="00DC5B28">
            <w:pPr>
              <w:jc w:val="center"/>
            </w:pPr>
            <w:r>
              <w:rPr>
                <w:rFonts w:ascii="宋体" w:hAnsi="宋体" w:hint="eastAsia"/>
                <w:color w:val="000000"/>
                <w:kern w:val="0"/>
                <w:szCs w:val="21"/>
              </w:rPr>
              <w:t>1</w:t>
            </w:r>
          </w:p>
        </w:tc>
        <w:tc>
          <w:tcPr>
            <w:tcW w:w="1843" w:type="dxa"/>
            <w:vAlign w:val="center"/>
          </w:tcPr>
          <w:p w:rsidR="005F01D1" w:rsidRDefault="00DC5B28">
            <w:pPr>
              <w:jc w:val="center"/>
            </w:pPr>
            <w:r>
              <w:rPr>
                <w:rFonts w:ascii="宋体" w:hAnsi="宋体" w:hint="eastAsia"/>
                <w:color w:val="000000"/>
                <w:kern w:val="0"/>
                <w:szCs w:val="21"/>
              </w:rPr>
              <w:t>2020/1/1-2020/3/31</w:t>
            </w:r>
          </w:p>
        </w:tc>
        <w:tc>
          <w:tcPr>
            <w:tcW w:w="851" w:type="dxa"/>
            <w:vAlign w:val="center"/>
          </w:tcPr>
          <w:p w:rsidR="005F01D1" w:rsidRDefault="00DC5B28">
            <w:pPr>
              <w:jc w:val="center"/>
            </w:pPr>
            <w:r>
              <w:rPr>
                <w:rFonts w:ascii="宋体" w:hAnsi="宋体" w:hint="eastAsia"/>
                <w:color w:val="000000"/>
                <w:kern w:val="0"/>
                <w:szCs w:val="21"/>
              </w:rPr>
              <w:t>-</w:t>
            </w:r>
          </w:p>
        </w:tc>
        <w:tc>
          <w:tcPr>
            <w:tcW w:w="850" w:type="dxa"/>
            <w:vAlign w:val="center"/>
          </w:tcPr>
          <w:p w:rsidR="005F01D1" w:rsidRDefault="00DC5B28">
            <w:pPr>
              <w:jc w:val="center"/>
            </w:pPr>
            <w:r>
              <w:rPr>
                <w:rFonts w:ascii="宋体" w:hAnsi="宋体" w:hint="eastAsia"/>
                <w:color w:val="000000"/>
                <w:kern w:val="0"/>
                <w:szCs w:val="21"/>
              </w:rPr>
              <w:t>2,756,591,932.37</w:t>
            </w:r>
          </w:p>
        </w:tc>
        <w:tc>
          <w:tcPr>
            <w:tcW w:w="1134" w:type="dxa"/>
            <w:vAlign w:val="center"/>
          </w:tcPr>
          <w:p w:rsidR="005F01D1" w:rsidRDefault="00DC5B28">
            <w:pPr>
              <w:jc w:val="center"/>
            </w:pPr>
            <w:r>
              <w:rPr>
                <w:rFonts w:ascii="宋体" w:hAnsi="宋体" w:hint="eastAsia"/>
                <w:color w:val="000000"/>
                <w:kern w:val="0"/>
                <w:szCs w:val="21"/>
              </w:rPr>
              <w:t>-</w:t>
            </w:r>
          </w:p>
        </w:tc>
        <w:tc>
          <w:tcPr>
            <w:tcW w:w="1419" w:type="dxa"/>
            <w:vAlign w:val="center"/>
          </w:tcPr>
          <w:p w:rsidR="005F01D1" w:rsidRDefault="00DC5B28">
            <w:pPr>
              <w:jc w:val="center"/>
            </w:pPr>
            <w:r>
              <w:rPr>
                <w:rFonts w:ascii="宋体" w:hAnsi="宋体" w:hint="eastAsia"/>
                <w:color w:val="000000"/>
                <w:kern w:val="0"/>
                <w:szCs w:val="21"/>
              </w:rPr>
              <w:t>2,756,591,932.37</w:t>
            </w:r>
          </w:p>
        </w:tc>
        <w:tc>
          <w:tcPr>
            <w:tcW w:w="1130" w:type="dxa"/>
            <w:vAlign w:val="center"/>
          </w:tcPr>
          <w:p w:rsidR="005F01D1" w:rsidRDefault="00DC5B28">
            <w:pPr>
              <w:jc w:val="center"/>
            </w:pPr>
            <w:r>
              <w:rPr>
                <w:rFonts w:ascii="宋体" w:hAnsi="宋体" w:hint="eastAsia"/>
                <w:color w:val="000000"/>
                <w:kern w:val="0"/>
                <w:szCs w:val="21"/>
              </w:rPr>
              <w:t>49.58%</w:t>
            </w:r>
          </w:p>
        </w:tc>
      </w:tr>
      <w:tr w:rsidR="005F01D1">
        <w:tc>
          <w:tcPr>
            <w:tcW w:w="992" w:type="dxa"/>
            <w:vMerge/>
          </w:tcPr>
          <w:p w:rsidR="005F01D1" w:rsidRDefault="005F01D1"/>
        </w:tc>
        <w:tc>
          <w:tcPr>
            <w:tcW w:w="991" w:type="dxa"/>
            <w:vAlign w:val="center"/>
          </w:tcPr>
          <w:p w:rsidR="005F01D1" w:rsidRDefault="00DC5B28">
            <w:pPr>
              <w:jc w:val="center"/>
            </w:pPr>
            <w:r>
              <w:rPr>
                <w:rFonts w:ascii="宋体" w:hAnsi="宋体" w:hint="eastAsia"/>
                <w:color w:val="000000"/>
                <w:kern w:val="0"/>
                <w:szCs w:val="21"/>
              </w:rPr>
              <w:t>2</w:t>
            </w:r>
          </w:p>
        </w:tc>
        <w:tc>
          <w:tcPr>
            <w:tcW w:w="1843" w:type="dxa"/>
            <w:vAlign w:val="center"/>
          </w:tcPr>
          <w:p w:rsidR="005F01D1" w:rsidRDefault="00DC5B28">
            <w:pPr>
              <w:jc w:val="center"/>
            </w:pPr>
            <w:r>
              <w:rPr>
                <w:rFonts w:ascii="宋体" w:hAnsi="宋体" w:hint="eastAsia"/>
                <w:color w:val="000000"/>
                <w:kern w:val="0"/>
                <w:szCs w:val="21"/>
              </w:rPr>
              <w:t>2020/1/1-2020/3/31</w:t>
            </w:r>
          </w:p>
        </w:tc>
        <w:tc>
          <w:tcPr>
            <w:tcW w:w="851" w:type="dxa"/>
            <w:vAlign w:val="center"/>
          </w:tcPr>
          <w:p w:rsidR="005F01D1" w:rsidRDefault="00DC5B28">
            <w:pPr>
              <w:jc w:val="center"/>
            </w:pPr>
            <w:r>
              <w:rPr>
                <w:rFonts w:ascii="宋体" w:hAnsi="宋体" w:hint="eastAsia"/>
                <w:color w:val="000000"/>
                <w:kern w:val="0"/>
                <w:szCs w:val="21"/>
              </w:rPr>
              <w:t>-</w:t>
            </w:r>
          </w:p>
        </w:tc>
        <w:tc>
          <w:tcPr>
            <w:tcW w:w="850" w:type="dxa"/>
            <w:vAlign w:val="center"/>
          </w:tcPr>
          <w:p w:rsidR="005F01D1" w:rsidRDefault="00DC5B28">
            <w:pPr>
              <w:jc w:val="center"/>
            </w:pPr>
            <w:r>
              <w:rPr>
                <w:rFonts w:ascii="宋体" w:hAnsi="宋体" w:hint="eastAsia"/>
                <w:color w:val="000000"/>
                <w:kern w:val="0"/>
                <w:szCs w:val="21"/>
              </w:rPr>
              <w:t>2,756,591,932.37</w:t>
            </w:r>
          </w:p>
        </w:tc>
        <w:tc>
          <w:tcPr>
            <w:tcW w:w="1134" w:type="dxa"/>
            <w:vAlign w:val="center"/>
          </w:tcPr>
          <w:p w:rsidR="005F01D1" w:rsidRDefault="00DC5B28">
            <w:pPr>
              <w:jc w:val="center"/>
            </w:pPr>
            <w:r>
              <w:rPr>
                <w:rFonts w:ascii="宋体" w:hAnsi="宋体" w:hint="eastAsia"/>
                <w:color w:val="000000"/>
                <w:kern w:val="0"/>
                <w:szCs w:val="21"/>
              </w:rPr>
              <w:t>-</w:t>
            </w:r>
          </w:p>
        </w:tc>
        <w:tc>
          <w:tcPr>
            <w:tcW w:w="1419" w:type="dxa"/>
            <w:vAlign w:val="center"/>
          </w:tcPr>
          <w:p w:rsidR="005F01D1" w:rsidRDefault="00DC5B28">
            <w:pPr>
              <w:jc w:val="center"/>
            </w:pPr>
            <w:r>
              <w:rPr>
                <w:rFonts w:ascii="宋体" w:hAnsi="宋体" w:hint="eastAsia"/>
                <w:color w:val="000000"/>
                <w:kern w:val="0"/>
                <w:szCs w:val="21"/>
              </w:rPr>
              <w:t>2,756,591,932.37</w:t>
            </w:r>
          </w:p>
        </w:tc>
        <w:tc>
          <w:tcPr>
            <w:tcW w:w="1130" w:type="dxa"/>
            <w:vAlign w:val="center"/>
          </w:tcPr>
          <w:p w:rsidR="005F01D1" w:rsidRDefault="00DC5B28">
            <w:pPr>
              <w:jc w:val="center"/>
            </w:pPr>
            <w:r>
              <w:rPr>
                <w:rFonts w:ascii="宋体" w:hAnsi="宋体" w:hint="eastAsia"/>
                <w:color w:val="000000"/>
                <w:kern w:val="0"/>
                <w:szCs w:val="21"/>
              </w:rPr>
              <w:t>49.58%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F01D1" w:rsidRDefault="00DC5B2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C5B28">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C5B28">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01D1"/>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5B28"/>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5E92-281D-4B3B-AB74-1BBD3525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13</Pages>
  <Words>1124</Words>
  <Characters>6407</Characters>
  <Application>Microsoft Office Word</Application>
  <DocSecurity>0</DocSecurity>
  <Lines>53</Lines>
  <Paragraphs>15</Paragraphs>
  <ScaleCrop>false</ScaleCrop>
  <Company>TRT. Ltd. Co.</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405</cp:revision>
  <cp:lastPrinted>2007-07-19T00:46:00Z</cp:lastPrinted>
  <dcterms:created xsi:type="dcterms:W3CDTF">2014-01-17T06:19:00Z</dcterms:created>
  <dcterms:modified xsi:type="dcterms:W3CDTF">2020-04-15T11:17:00Z</dcterms:modified>
</cp:coreProperties>
</file>