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646C0" w:rsidRDefault="006A324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213,353,252.02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0933" w:rsidRPr="00414345" w:rsidTr="00EC093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C0933" w:rsidRPr="00414345" w:rsidTr="00EC0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29,170,178.61</w:t>
            </w:r>
          </w:p>
        </w:tc>
      </w:tr>
      <w:tr w:rsidR="00EC0933" w:rsidRPr="00414345" w:rsidTr="00EC0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18,872,607.18</w:t>
            </w:r>
          </w:p>
        </w:tc>
      </w:tr>
      <w:tr w:rsidR="00EC0933" w:rsidRPr="00414345" w:rsidTr="00EC0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0.0927</w:t>
            </w:r>
          </w:p>
        </w:tc>
      </w:tr>
      <w:tr w:rsidR="00EC0933" w:rsidRPr="00414345" w:rsidTr="00EC093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337,230,068.61</w:t>
            </w:r>
          </w:p>
        </w:tc>
      </w:tr>
      <w:tr w:rsidR="00EC0933" w:rsidRPr="00414345" w:rsidTr="00EC093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1.581</w:t>
            </w:r>
          </w:p>
        </w:tc>
      </w:tr>
    </w:tbl>
    <w:p w:rsidR="00F646C0" w:rsidRDefault="006A324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646C0">
        <w:trPr>
          <w:jc w:val="center"/>
        </w:trPr>
        <w:tc>
          <w:tcPr>
            <w:tcW w:w="1701" w:type="dxa"/>
            <w:vAlign w:val="center"/>
          </w:tcPr>
          <w:p w:rsidR="00F646C0" w:rsidRDefault="006A3247">
            <w:pPr>
              <w:jc w:val="left"/>
            </w:pPr>
            <w:r>
              <w:rPr>
                <w:color w:val="000000"/>
                <w:sz w:val="24"/>
                <w:szCs w:val="24"/>
              </w:rPr>
              <w:t>过去三个月</w:t>
            </w:r>
          </w:p>
        </w:tc>
        <w:tc>
          <w:tcPr>
            <w:tcW w:w="1045" w:type="dxa"/>
            <w:vAlign w:val="center"/>
          </w:tcPr>
          <w:p w:rsidR="00F646C0" w:rsidRDefault="006A3247">
            <w:pPr>
              <w:jc w:val="center"/>
            </w:pPr>
            <w:r>
              <w:rPr>
                <w:color w:val="000000"/>
                <w:sz w:val="24"/>
                <w:szCs w:val="24"/>
              </w:rPr>
              <w:t>5.40%</w:t>
            </w:r>
          </w:p>
        </w:tc>
        <w:tc>
          <w:tcPr>
            <w:tcW w:w="1344" w:type="dxa"/>
            <w:vAlign w:val="center"/>
          </w:tcPr>
          <w:p w:rsidR="00F646C0" w:rsidRDefault="006A3247">
            <w:pPr>
              <w:jc w:val="center"/>
            </w:pPr>
            <w:r>
              <w:rPr>
                <w:color w:val="000000"/>
                <w:sz w:val="24"/>
                <w:szCs w:val="24"/>
              </w:rPr>
              <w:t>1.31%</w:t>
            </w:r>
          </w:p>
        </w:tc>
        <w:tc>
          <w:tcPr>
            <w:tcW w:w="1194" w:type="dxa"/>
            <w:vAlign w:val="center"/>
          </w:tcPr>
          <w:p w:rsidR="00F646C0" w:rsidRDefault="006A3247">
            <w:pPr>
              <w:jc w:val="center"/>
            </w:pPr>
            <w:r>
              <w:rPr>
                <w:color w:val="000000"/>
                <w:sz w:val="24"/>
                <w:szCs w:val="24"/>
              </w:rPr>
              <w:t>0.18%</w:t>
            </w:r>
          </w:p>
        </w:tc>
        <w:tc>
          <w:tcPr>
            <w:tcW w:w="1492" w:type="dxa"/>
            <w:vAlign w:val="center"/>
          </w:tcPr>
          <w:p w:rsidR="00F646C0" w:rsidRDefault="006A3247">
            <w:pPr>
              <w:jc w:val="center"/>
            </w:pPr>
            <w:r>
              <w:rPr>
                <w:color w:val="000000"/>
                <w:sz w:val="24"/>
                <w:szCs w:val="24"/>
              </w:rPr>
              <w:t>0.72%</w:t>
            </w:r>
          </w:p>
        </w:tc>
        <w:tc>
          <w:tcPr>
            <w:tcW w:w="1194" w:type="dxa"/>
            <w:vAlign w:val="center"/>
          </w:tcPr>
          <w:p w:rsidR="00F646C0" w:rsidRDefault="006A3247">
            <w:pPr>
              <w:jc w:val="center"/>
            </w:pPr>
            <w:r>
              <w:rPr>
                <w:color w:val="000000"/>
                <w:sz w:val="24"/>
                <w:szCs w:val="24"/>
              </w:rPr>
              <w:t>5.22%</w:t>
            </w:r>
          </w:p>
        </w:tc>
        <w:tc>
          <w:tcPr>
            <w:tcW w:w="898" w:type="dxa"/>
            <w:vAlign w:val="center"/>
          </w:tcPr>
          <w:p w:rsidR="00F646C0" w:rsidRDefault="006A3247">
            <w:pPr>
              <w:jc w:val="center"/>
            </w:pPr>
            <w:r>
              <w:rPr>
                <w:color w:val="000000"/>
                <w:sz w:val="24"/>
                <w:szCs w:val="24"/>
              </w:rPr>
              <w:t>0.59%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646C0">
        <w:trPr>
          <w:jc w:val="center"/>
        </w:trPr>
        <w:tc>
          <w:tcPr>
            <w:tcW w:w="846" w:type="dxa"/>
            <w:vAlign w:val="center"/>
          </w:tcPr>
          <w:p w:rsidR="00F646C0" w:rsidRDefault="006A3247">
            <w:pPr>
              <w:jc w:val="center"/>
            </w:pPr>
            <w:r>
              <w:rPr>
                <w:color w:val="000000"/>
                <w:sz w:val="24"/>
                <w:szCs w:val="24"/>
              </w:rPr>
              <w:t>韩威俊</w:t>
            </w:r>
          </w:p>
        </w:tc>
        <w:tc>
          <w:tcPr>
            <w:tcW w:w="845" w:type="dxa"/>
            <w:vAlign w:val="center"/>
          </w:tcPr>
          <w:p w:rsidR="00F646C0" w:rsidRDefault="006A3247">
            <w:pPr>
              <w:jc w:val="center"/>
            </w:pPr>
            <w:r>
              <w:rPr>
                <w:color w:val="000000"/>
                <w:sz w:val="24"/>
                <w:szCs w:val="24"/>
              </w:rPr>
              <w:t>交银趋势混合、交银策略回报灵活配置混合、</w:t>
            </w:r>
            <w:r>
              <w:rPr>
                <w:color w:val="000000"/>
                <w:sz w:val="24"/>
                <w:szCs w:val="24"/>
              </w:rPr>
              <w:lastRenderedPageBreak/>
              <w:t>交银消费新驱动股票、交银股息优化混合、交银品质升级混合的基金经理</w:t>
            </w:r>
          </w:p>
        </w:tc>
        <w:tc>
          <w:tcPr>
            <w:tcW w:w="1549" w:type="dxa"/>
            <w:vAlign w:val="center"/>
          </w:tcPr>
          <w:p w:rsidR="00F646C0" w:rsidRDefault="006A3247">
            <w:pPr>
              <w:jc w:val="center"/>
            </w:pPr>
            <w:r>
              <w:rPr>
                <w:color w:val="000000"/>
                <w:sz w:val="24"/>
                <w:szCs w:val="24"/>
              </w:rPr>
              <w:lastRenderedPageBreak/>
              <w:t>2017-06-03</w:t>
            </w:r>
          </w:p>
        </w:tc>
        <w:tc>
          <w:tcPr>
            <w:tcW w:w="1548" w:type="dxa"/>
            <w:vAlign w:val="center"/>
          </w:tcPr>
          <w:p w:rsidR="00F646C0" w:rsidRDefault="006A3247">
            <w:pPr>
              <w:jc w:val="center"/>
            </w:pPr>
            <w:r>
              <w:rPr>
                <w:color w:val="000000"/>
                <w:sz w:val="24"/>
                <w:szCs w:val="24"/>
              </w:rPr>
              <w:t>-</w:t>
            </w:r>
          </w:p>
        </w:tc>
        <w:tc>
          <w:tcPr>
            <w:tcW w:w="1407" w:type="dxa"/>
            <w:vAlign w:val="center"/>
          </w:tcPr>
          <w:p w:rsidR="00F646C0" w:rsidRDefault="006A3247">
            <w:pPr>
              <w:jc w:val="center"/>
            </w:pPr>
            <w:r>
              <w:rPr>
                <w:color w:val="000000"/>
                <w:sz w:val="24"/>
                <w:szCs w:val="24"/>
              </w:rPr>
              <w:t>13</w:t>
            </w:r>
            <w:r>
              <w:rPr>
                <w:color w:val="000000"/>
                <w:sz w:val="24"/>
                <w:szCs w:val="24"/>
              </w:rPr>
              <w:t>年</w:t>
            </w:r>
          </w:p>
        </w:tc>
        <w:tc>
          <w:tcPr>
            <w:tcW w:w="2673" w:type="dxa"/>
            <w:vAlign w:val="center"/>
          </w:tcPr>
          <w:p w:rsidR="00F646C0" w:rsidRDefault="006A3247">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w:t>
            </w:r>
            <w:r>
              <w:rPr>
                <w:color w:val="000000"/>
                <w:sz w:val="24"/>
                <w:szCs w:val="24"/>
              </w:rPr>
              <w:lastRenderedPageBreak/>
              <w:t>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646C0" w:rsidRDefault="006A324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646C0" w:rsidRDefault="006A324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646C0" w:rsidRDefault="006A324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646C0" w:rsidRDefault="006A3247">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年三季度，中美贸易战基本已告一段落，也没有出现更为严峻的趋势。利率市场化以后，整个长端利率水平开始出现下行趋势，市场风险偏好出现明显提升。</w:t>
      </w:r>
    </w:p>
    <w:p w:rsidR="00F646C0" w:rsidRDefault="006A3247">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三季度基本上围绕着消费白马龙头作为底仓的配置思路，个股集中度依然维持在较高水平。重仓股做了适当的调整，减持了部分中报低于预期，三季报可能会继续下调盈利预测的个股，增持了部分商业地产公司，获得一定绝对收益，但是相对收益不明显。</w:t>
      </w:r>
    </w:p>
    <w:p w:rsidR="00F646C0" w:rsidRDefault="006A3247">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四季度，随着长端利率进一步下行，外资配置比例提高，整个市场的流动性会继续改善，市场未来将进入稳定的上涨周期。但是，由于宏观经济放缓，各个行业的增速也出现比较明显的放缓，个股基本面分化会更加明显。预计四季度全市场基本面将逐步见底，明年会出现好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w:t>
      </w:r>
      <w:r w:rsidR="00EC0933">
        <w:rPr>
          <w:rFonts w:hint="eastAsia"/>
          <w:color w:val="000000"/>
          <w:sz w:val="24"/>
          <w:szCs w:val="24"/>
        </w:rPr>
        <w:t>基金</w:t>
      </w:r>
      <w:r w:rsidRPr="00414345">
        <w:rPr>
          <w:color w:val="000000"/>
          <w:sz w:val="24"/>
          <w:szCs w:val="24"/>
        </w:rPr>
        <w:t>在四季度将保持消费白马和地产作为底仓的配置思路，适度增加银行、地产以及医药的配置比例。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bookmarkStart w:id="0" w:name="_GoBack"/>
      <w:bookmarkEnd w:id="0"/>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306,230,433.89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306,230,433.89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19,715,374.57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13,076,692.56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339,022,501.02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237,835,277.44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144,930.76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13,852,549.00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47,194,080.17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527,105.84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3,301,690.68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306,230,433.89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646C0">
        <w:trPr>
          <w:jc w:val="center"/>
        </w:trPr>
        <w:tc>
          <w:tcPr>
            <w:tcW w:w="855" w:type="dxa"/>
            <w:vAlign w:val="center"/>
          </w:tcPr>
          <w:p w:rsidR="00F646C0" w:rsidRDefault="006A3247">
            <w:pPr>
              <w:jc w:val="center"/>
            </w:pPr>
            <w:r>
              <w:rPr>
                <w:color w:val="000000"/>
                <w:sz w:val="24"/>
                <w:szCs w:val="24"/>
              </w:rPr>
              <w:t>1</w:t>
            </w:r>
          </w:p>
        </w:tc>
        <w:tc>
          <w:tcPr>
            <w:tcW w:w="1334" w:type="dxa"/>
            <w:vAlign w:val="center"/>
          </w:tcPr>
          <w:p w:rsidR="00F646C0" w:rsidRDefault="006A3247">
            <w:pPr>
              <w:jc w:val="center"/>
            </w:pPr>
            <w:r>
              <w:rPr>
                <w:color w:val="000000"/>
                <w:sz w:val="24"/>
                <w:szCs w:val="24"/>
              </w:rPr>
              <w:t>600519</w:t>
            </w:r>
          </w:p>
        </w:tc>
        <w:tc>
          <w:tcPr>
            <w:tcW w:w="1777" w:type="dxa"/>
            <w:vAlign w:val="center"/>
          </w:tcPr>
          <w:p w:rsidR="00F646C0" w:rsidRDefault="006A3247">
            <w:pPr>
              <w:jc w:val="center"/>
            </w:pPr>
            <w:r>
              <w:rPr>
                <w:color w:val="000000"/>
                <w:sz w:val="24"/>
                <w:szCs w:val="24"/>
              </w:rPr>
              <w:t>贵州茅台</w:t>
            </w:r>
          </w:p>
        </w:tc>
        <w:tc>
          <w:tcPr>
            <w:tcW w:w="1334" w:type="dxa"/>
            <w:vAlign w:val="center"/>
          </w:tcPr>
          <w:p w:rsidR="00F646C0" w:rsidRDefault="006A3247">
            <w:pPr>
              <w:jc w:val="right"/>
            </w:pPr>
            <w:r>
              <w:rPr>
                <w:color w:val="000000"/>
                <w:sz w:val="24"/>
                <w:szCs w:val="24"/>
              </w:rPr>
              <w:t>26,841</w:t>
            </w:r>
          </w:p>
        </w:tc>
        <w:tc>
          <w:tcPr>
            <w:tcW w:w="1924" w:type="dxa"/>
            <w:vAlign w:val="center"/>
          </w:tcPr>
          <w:p w:rsidR="00F646C0" w:rsidRDefault="006A3247">
            <w:pPr>
              <w:jc w:val="right"/>
            </w:pPr>
            <w:r>
              <w:rPr>
                <w:color w:val="000000"/>
                <w:sz w:val="24"/>
                <w:szCs w:val="24"/>
              </w:rPr>
              <w:t>30,867,150.00</w:t>
            </w:r>
          </w:p>
        </w:tc>
        <w:tc>
          <w:tcPr>
            <w:tcW w:w="1644" w:type="dxa"/>
            <w:vAlign w:val="center"/>
          </w:tcPr>
          <w:p w:rsidR="00F646C0" w:rsidRDefault="006A3247">
            <w:pPr>
              <w:jc w:val="right"/>
            </w:pPr>
            <w:r>
              <w:rPr>
                <w:color w:val="000000"/>
                <w:sz w:val="24"/>
                <w:szCs w:val="24"/>
              </w:rPr>
              <w:t>9.15</w:t>
            </w:r>
          </w:p>
        </w:tc>
      </w:tr>
      <w:tr w:rsidR="00F646C0">
        <w:trPr>
          <w:jc w:val="center"/>
        </w:trPr>
        <w:tc>
          <w:tcPr>
            <w:tcW w:w="855" w:type="dxa"/>
            <w:vAlign w:val="center"/>
          </w:tcPr>
          <w:p w:rsidR="00F646C0" w:rsidRDefault="006A3247">
            <w:pPr>
              <w:jc w:val="center"/>
            </w:pPr>
            <w:r>
              <w:rPr>
                <w:color w:val="000000"/>
                <w:sz w:val="24"/>
                <w:szCs w:val="24"/>
              </w:rPr>
              <w:t>2</w:t>
            </w:r>
          </w:p>
        </w:tc>
        <w:tc>
          <w:tcPr>
            <w:tcW w:w="1334" w:type="dxa"/>
            <w:vAlign w:val="center"/>
          </w:tcPr>
          <w:p w:rsidR="00F646C0" w:rsidRDefault="006A3247">
            <w:pPr>
              <w:jc w:val="center"/>
            </w:pPr>
            <w:r>
              <w:rPr>
                <w:color w:val="000000"/>
                <w:sz w:val="24"/>
                <w:szCs w:val="24"/>
              </w:rPr>
              <w:t>300146</w:t>
            </w:r>
          </w:p>
        </w:tc>
        <w:tc>
          <w:tcPr>
            <w:tcW w:w="1777" w:type="dxa"/>
            <w:vAlign w:val="center"/>
          </w:tcPr>
          <w:p w:rsidR="00F646C0" w:rsidRDefault="006A3247">
            <w:pPr>
              <w:jc w:val="center"/>
            </w:pPr>
            <w:r>
              <w:rPr>
                <w:color w:val="000000"/>
                <w:sz w:val="24"/>
                <w:szCs w:val="24"/>
              </w:rPr>
              <w:t>汤臣倍健</w:t>
            </w:r>
          </w:p>
        </w:tc>
        <w:tc>
          <w:tcPr>
            <w:tcW w:w="1334" w:type="dxa"/>
            <w:vAlign w:val="center"/>
          </w:tcPr>
          <w:p w:rsidR="00F646C0" w:rsidRDefault="006A3247">
            <w:pPr>
              <w:jc w:val="right"/>
            </w:pPr>
            <w:r>
              <w:rPr>
                <w:color w:val="000000"/>
                <w:sz w:val="24"/>
                <w:szCs w:val="24"/>
              </w:rPr>
              <w:t>1,628,771</w:t>
            </w:r>
          </w:p>
        </w:tc>
        <w:tc>
          <w:tcPr>
            <w:tcW w:w="1924" w:type="dxa"/>
            <w:vAlign w:val="center"/>
          </w:tcPr>
          <w:p w:rsidR="00F646C0" w:rsidRDefault="006A3247">
            <w:pPr>
              <w:jc w:val="right"/>
            </w:pPr>
            <w:r>
              <w:rPr>
                <w:color w:val="000000"/>
                <w:sz w:val="24"/>
                <w:szCs w:val="24"/>
              </w:rPr>
              <w:t>30,164,838.92</w:t>
            </w:r>
          </w:p>
        </w:tc>
        <w:tc>
          <w:tcPr>
            <w:tcW w:w="1644" w:type="dxa"/>
            <w:vAlign w:val="center"/>
          </w:tcPr>
          <w:p w:rsidR="00F646C0" w:rsidRDefault="006A3247">
            <w:pPr>
              <w:jc w:val="right"/>
            </w:pPr>
            <w:r>
              <w:rPr>
                <w:color w:val="000000"/>
                <w:sz w:val="24"/>
                <w:szCs w:val="24"/>
              </w:rPr>
              <w:t>8.94</w:t>
            </w:r>
          </w:p>
        </w:tc>
      </w:tr>
      <w:tr w:rsidR="00F646C0">
        <w:trPr>
          <w:jc w:val="center"/>
        </w:trPr>
        <w:tc>
          <w:tcPr>
            <w:tcW w:w="855" w:type="dxa"/>
            <w:vAlign w:val="center"/>
          </w:tcPr>
          <w:p w:rsidR="00F646C0" w:rsidRDefault="006A3247">
            <w:pPr>
              <w:jc w:val="center"/>
            </w:pPr>
            <w:r>
              <w:rPr>
                <w:color w:val="000000"/>
                <w:sz w:val="24"/>
                <w:szCs w:val="24"/>
              </w:rPr>
              <w:t>3</w:t>
            </w:r>
          </w:p>
        </w:tc>
        <w:tc>
          <w:tcPr>
            <w:tcW w:w="1334" w:type="dxa"/>
            <w:vAlign w:val="center"/>
          </w:tcPr>
          <w:p w:rsidR="00F646C0" w:rsidRDefault="006A3247">
            <w:pPr>
              <w:jc w:val="center"/>
            </w:pPr>
            <w:r>
              <w:rPr>
                <w:color w:val="000000"/>
                <w:sz w:val="24"/>
                <w:szCs w:val="24"/>
              </w:rPr>
              <w:t>000858</w:t>
            </w:r>
          </w:p>
        </w:tc>
        <w:tc>
          <w:tcPr>
            <w:tcW w:w="1777" w:type="dxa"/>
            <w:vAlign w:val="center"/>
          </w:tcPr>
          <w:p w:rsidR="00F646C0" w:rsidRDefault="006A3247">
            <w:pPr>
              <w:jc w:val="center"/>
            </w:pPr>
            <w:r>
              <w:rPr>
                <w:color w:val="000000"/>
                <w:sz w:val="24"/>
                <w:szCs w:val="24"/>
              </w:rPr>
              <w:t>五粮液</w:t>
            </w:r>
          </w:p>
        </w:tc>
        <w:tc>
          <w:tcPr>
            <w:tcW w:w="1334" w:type="dxa"/>
            <w:vAlign w:val="center"/>
          </w:tcPr>
          <w:p w:rsidR="00F646C0" w:rsidRDefault="006A3247">
            <w:pPr>
              <w:jc w:val="right"/>
            </w:pPr>
            <w:r>
              <w:rPr>
                <w:color w:val="000000"/>
                <w:sz w:val="24"/>
                <w:szCs w:val="24"/>
              </w:rPr>
              <w:t>229,063</w:t>
            </w:r>
          </w:p>
        </w:tc>
        <w:tc>
          <w:tcPr>
            <w:tcW w:w="1924" w:type="dxa"/>
            <w:vAlign w:val="center"/>
          </w:tcPr>
          <w:p w:rsidR="00F646C0" w:rsidRDefault="006A3247">
            <w:pPr>
              <w:jc w:val="right"/>
            </w:pPr>
            <w:r>
              <w:rPr>
                <w:color w:val="000000"/>
                <w:sz w:val="24"/>
                <w:szCs w:val="24"/>
              </w:rPr>
              <w:t>29,732,377.40</w:t>
            </w:r>
          </w:p>
        </w:tc>
        <w:tc>
          <w:tcPr>
            <w:tcW w:w="1644" w:type="dxa"/>
            <w:vAlign w:val="center"/>
          </w:tcPr>
          <w:p w:rsidR="00F646C0" w:rsidRDefault="006A3247">
            <w:pPr>
              <w:jc w:val="right"/>
            </w:pPr>
            <w:r>
              <w:rPr>
                <w:color w:val="000000"/>
                <w:sz w:val="24"/>
                <w:szCs w:val="24"/>
              </w:rPr>
              <w:t>8.82</w:t>
            </w:r>
          </w:p>
        </w:tc>
      </w:tr>
      <w:tr w:rsidR="00F646C0">
        <w:trPr>
          <w:jc w:val="center"/>
        </w:trPr>
        <w:tc>
          <w:tcPr>
            <w:tcW w:w="855" w:type="dxa"/>
            <w:vAlign w:val="center"/>
          </w:tcPr>
          <w:p w:rsidR="00F646C0" w:rsidRDefault="006A3247">
            <w:pPr>
              <w:jc w:val="center"/>
            </w:pPr>
            <w:r>
              <w:rPr>
                <w:color w:val="000000"/>
                <w:sz w:val="24"/>
                <w:szCs w:val="24"/>
              </w:rPr>
              <w:t>4</w:t>
            </w:r>
          </w:p>
        </w:tc>
        <w:tc>
          <w:tcPr>
            <w:tcW w:w="1334" w:type="dxa"/>
            <w:vAlign w:val="center"/>
          </w:tcPr>
          <w:p w:rsidR="00F646C0" w:rsidRDefault="006A3247">
            <w:pPr>
              <w:jc w:val="center"/>
            </w:pPr>
            <w:r>
              <w:rPr>
                <w:color w:val="000000"/>
                <w:sz w:val="24"/>
                <w:szCs w:val="24"/>
              </w:rPr>
              <w:t>603369</w:t>
            </w:r>
          </w:p>
        </w:tc>
        <w:tc>
          <w:tcPr>
            <w:tcW w:w="1777" w:type="dxa"/>
            <w:vAlign w:val="center"/>
          </w:tcPr>
          <w:p w:rsidR="00F646C0" w:rsidRDefault="006A3247">
            <w:pPr>
              <w:jc w:val="center"/>
            </w:pPr>
            <w:r>
              <w:rPr>
                <w:color w:val="000000"/>
                <w:sz w:val="24"/>
                <w:szCs w:val="24"/>
              </w:rPr>
              <w:t>今世缘</w:t>
            </w:r>
          </w:p>
        </w:tc>
        <w:tc>
          <w:tcPr>
            <w:tcW w:w="1334" w:type="dxa"/>
            <w:vAlign w:val="center"/>
          </w:tcPr>
          <w:p w:rsidR="00F646C0" w:rsidRDefault="006A3247">
            <w:pPr>
              <w:jc w:val="right"/>
            </w:pPr>
            <w:r>
              <w:rPr>
                <w:color w:val="000000"/>
                <w:sz w:val="24"/>
                <w:szCs w:val="24"/>
              </w:rPr>
              <w:t>910,486</w:t>
            </w:r>
          </w:p>
        </w:tc>
        <w:tc>
          <w:tcPr>
            <w:tcW w:w="1924" w:type="dxa"/>
            <w:vAlign w:val="center"/>
          </w:tcPr>
          <w:p w:rsidR="00F646C0" w:rsidRDefault="006A3247">
            <w:pPr>
              <w:jc w:val="right"/>
            </w:pPr>
            <w:r>
              <w:rPr>
                <w:color w:val="000000"/>
                <w:sz w:val="24"/>
                <w:szCs w:val="24"/>
              </w:rPr>
              <w:t>29,426,907.52</w:t>
            </w:r>
          </w:p>
        </w:tc>
        <w:tc>
          <w:tcPr>
            <w:tcW w:w="1644" w:type="dxa"/>
            <w:vAlign w:val="center"/>
          </w:tcPr>
          <w:p w:rsidR="00F646C0" w:rsidRDefault="006A3247">
            <w:pPr>
              <w:jc w:val="right"/>
            </w:pPr>
            <w:r>
              <w:rPr>
                <w:color w:val="000000"/>
                <w:sz w:val="24"/>
                <w:szCs w:val="24"/>
              </w:rPr>
              <w:t>8.73</w:t>
            </w:r>
          </w:p>
        </w:tc>
      </w:tr>
      <w:tr w:rsidR="00F646C0">
        <w:trPr>
          <w:jc w:val="center"/>
        </w:trPr>
        <w:tc>
          <w:tcPr>
            <w:tcW w:w="855" w:type="dxa"/>
            <w:vAlign w:val="center"/>
          </w:tcPr>
          <w:p w:rsidR="00F646C0" w:rsidRDefault="006A3247">
            <w:pPr>
              <w:jc w:val="center"/>
            </w:pPr>
            <w:r>
              <w:rPr>
                <w:color w:val="000000"/>
                <w:sz w:val="24"/>
                <w:szCs w:val="24"/>
              </w:rPr>
              <w:t>5</w:t>
            </w:r>
          </w:p>
        </w:tc>
        <w:tc>
          <w:tcPr>
            <w:tcW w:w="1334" w:type="dxa"/>
            <w:vAlign w:val="center"/>
          </w:tcPr>
          <w:p w:rsidR="00F646C0" w:rsidRDefault="006A3247">
            <w:pPr>
              <w:jc w:val="center"/>
            </w:pPr>
            <w:r>
              <w:rPr>
                <w:color w:val="000000"/>
                <w:sz w:val="24"/>
                <w:szCs w:val="24"/>
              </w:rPr>
              <w:t>000651</w:t>
            </w:r>
          </w:p>
        </w:tc>
        <w:tc>
          <w:tcPr>
            <w:tcW w:w="1777" w:type="dxa"/>
            <w:vAlign w:val="center"/>
          </w:tcPr>
          <w:p w:rsidR="00F646C0" w:rsidRDefault="006A3247">
            <w:pPr>
              <w:jc w:val="center"/>
            </w:pPr>
            <w:r>
              <w:rPr>
                <w:color w:val="000000"/>
                <w:sz w:val="24"/>
                <w:szCs w:val="24"/>
              </w:rPr>
              <w:t>格力电器</w:t>
            </w:r>
          </w:p>
        </w:tc>
        <w:tc>
          <w:tcPr>
            <w:tcW w:w="1334" w:type="dxa"/>
            <w:vAlign w:val="center"/>
          </w:tcPr>
          <w:p w:rsidR="00F646C0" w:rsidRDefault="006A3247">
            <w:pPr>
              <w:jc w:val="right"/>
            </w:pPr>
            <w:r>
              <w:rPr>
                <w:color w:val="000000"/>
                <w:sz w:val="24"/>
                <w:szCs w:val="24"/>
              </w:rPr>
              <w:t>410,969</w:t>
            </w:r>
          </w:p>
        </w:tc>
        <w:tc>
          <w:tcPr>
            <w:tcW w:w="1924" w:type="dxa"/>
            <w:vAlign w:val="center"/>
          </w:tcPr>
          <w:p w:rsidR="00F646C0" w:rsidRDefault="006A3247">
            <w:pPr>
              <w:jc w:val="right"/>
            </w:pPr>
            <w:r>
              <w:rPr>
                <w:color w:val="000000"/>
                <w:sz w:val="24"/>
                <w:szCs w:val="24"/>
              </w:rPr>
              <w:t>23,548,523.70</w:t>
            </w:r>
          </w:p>
        </w:tc>
        <w:tc>
          <w:tcPr>
            <w:tcW w:w="1644" w:type="dxa"/>
            <w:vAlign w:val="center"/>
          </w:tcPr>
          <w:p w:rsidR="00F646C0" w:rsidRDefault="006A3247">
            <w:pPr>
              <w:jc w:val="right"/>
            </w:pPr>
            <w:r>
              <w:rPr>
                <w:color w:val="000000"/>
                <w:sz w:val="24"/>
                <w:szCs w:val="24"/>
              </w:rPr>
              <w:t>6.98</w:t>
            </w:r>
          </w:p>
        </w:tc>
      </w:tr>
      <w:tr w:rsidR="00F646C0">
        <w:trPr>
          <w:jc w:val="center"/>
        </w:trPr>
        <w:tc>
          <w:tcPr>
            <w:tcW w:w="855" w:type="dxa"/>
            <w:vAlign w:val="center"/>
          </w:tcPr>
          <w:p w:rsidR="00F646C0" w:rsidRDefault="006A3247">
            <w:pPr>
              <w:jc w:val="center"/>
            </w:pPr>
            <w:r>
              <w:rPr>
                <w:color w:val="000000"/>
                <w:sz w:val="24"/>
                <w:szCs w:val="24"/>
              </w:rPr>
              <w:t>6</w:t>
            </w:r>
          </w:p>
        </w:tc>
        <w:tc>
          <w:tcPr>
            <w:tcW w:w="1334" w:type="dxa"/>
            <w:vAlign w:val="center"/>
          </w:tcPr>
          <w:p w:rsidR="00F646C0" w:rsidRDefault="006A3247">
            <w:pPr>
              <w:jc w:val="center"/>
            </w:pPr>
            <w:r>
              <w:rPr>
                <w:color w:val="000000"/>
                <w:sz w:val="24"/>
                <w:szCs w:val="24"/>
              </w:rPr>
              <w:t>600887</w:t>
            </w:r>
          </w:p>
        </w:tc>
        <w:tc>
          <w:tcPr>
            <w:tcW w:w="1777" w:type="dxa"/>
            <w:vAlign w:val="center"/>
          </w:tcPr>
          <w:p w:rsidR="00F646C0" w:rsidRDefault="006A3247">
            <w:pPr>
              <w:jc w:val="center"/>
            </w:pPr>
            <w:r>
              <w:rPr>
                <w:color w:val="000000"/>
                <w:sz w:val="24"/>
                <w:szCs w:val="24"/>
              </w:rPr>
              <w:t>伊利股份</w:t>
            </w:r>
          </w:p>
        </w:tc>
        <w:tc>
          <w:tcPr>
            <w:tcW w:w="1334" w:type="dxa"/>
            <w:vAlign w:val="center"/>
          </w:tcPr>
          <w:p w:rsidR="00F646C0" w:rsidRDefault="006A3247">
            <w:pPr>
              <w:jc w:val="right"/>
            </w:pPr>
            <w:r>
              <w:rPr>
                <w:color w:val="000000"/>
                <w:sz w:val="24"/>
                <w:szCs w:val="24"/>
              </w:rPr>
              <w:t>604,715</w:t>
            </w:r>
          </w:p>
        </w:tc>
        <w:tc>
          <w:tcPr>
            <w:tcW w:w="1924" w:type="dxa"/>
            <w:vAlign w:val="center"/>
          </w:tcPr>
          <w:p w:rsidR="00F646C0" w:rsidRDefault="006A3247">
            <w:pPr>
              <w:jc w:val="right"/>
            </w:pPr>
            <w:r>
              <w:rPr>
                <w:color w:val="000000"/>
                <w:sz w:val="24"/>
                <w:szCs w:val="24"/>
              </w:rPr>
              <w:t>17,246,471.80</w:t>
            </w:r>
          </w:p>
        </w:tc>
        <w:tc>
          <w:tcPr>
            <w:tcW w:w="1644" w:type="dxa"/>
            <w:vAlign w:val="center"/>
          </w:tcPr>
          <w:p w:rsidR="00F646C0" w:rsidRDefault="006A3247">
            <w:pPr>
              <w:jc w:val="right"/>
            </w:pPr>
            <w:r>
              <w:rPr>
                <w:color w:val="000000"/>
                <w:sz w:val="24"/>
                <w:szCs w:val="24"/>
              </w:rPr>
              <w:t>5.11</w:t>
            </w:r>
          </w:p>
        </w:tc>
      </w:tr>
      <w:tr w:rsidR="00F646C0">
        <w:trPr>
          <w:jc w:val="center"/>
        </w:trPr>
        <w:tc>
          <w:tcPr>
            <w:tcW w:w="855" w:type="dxa"/>
            <w:vAlign w:val="center"/>
          </w:tcPr>
          <w:p w:rsidR="00F646C0" w:rsidRDefault="006A3247">
            <w:pPr>
              <w:jc w:val="center"/>
            </w:pPr>
            <w:r>
              <w:rPr>
                <w:color w:val="000000"/>
                <w:sz w:val="24"/>
                <w:szCs w:val="24"/>
              </w:rPr>
              <w:t>7</w:t>
            </w:r>
          </w:p>
        </w:tc>
        <w:tc>
          <w:tcPr>
            <w:tcW w:w="1334" w:type="dxa"/>
            <w:vAlign w:val="center"/>
          </w:tcPr>
          <w:p w:rsidR="00F646C0" w:rsidRDefault="006A3247">
            <w:pPr>
              <w:jc w:val="center"/>
            </w:pPr>
            <w:r>
              <w:rPr>
                <w:color w:val="000000"/>
                <w:sz w:val="24"/>
                <w:szCs w:val="24"/>
              </w:rPr>
              <w:t>603886</w:t>
            </w:r>
          </w:p>
        </w:tc>
        <w:tc>
          <w:tcPr>
            <w:tcW w:w="1777" w:type="dxa"/>
            <w:vAlign w:val="center"/>
          </w:tcPr>
          <w:p w:rsidR="00F646C0" w:rsidRDefault="006A3247">
            <w:pPr>
              <w:jc w:val="center"/>
            </w:pPr>
            <w:r>
              <w:rPr>
                <w:color w:val="000000"/>
                <w:sz w:val="24"/>
                <w:szCs w:val="24"/>
              </w:rPr>
              <w:t>元祖股份</w:t>
            </w:r>
          </w:p>
        </w:tc>
        <w:tc>
          <w:tcPr>
            <w:tcW w:w="1334" w:type="dxa"/>
            <w:vAlign w:val="center"/>
          </w:tcPr>
          <w:p w:rsidR="00F646C0" w:rsidRDefault="006A3247">
            <w:pPr>
              <w:jc w:val="right"/>
            </w:pPr>
            <w:r>
              <w:rPr>
                <w:color w:val="000000"/>
                <w:sz w:val="24"/>
                <w:szCs w:val="24"/>
              </w:rPr>
              <w:t>916,700</w:t>
            </w:r>
          </w:p>
        </w:tc>
        <w:tc>
          <w:tcPr>
            <w:tcW w:w="1924" w:type="dxa"/>
            <w:vAlign w:val="center"/>
          </w:tcPr>
          <w:p w:rsidR="00F646C0" w:rsidRDefault="006A3247">
            <w:pPr>
              <w:jc w:val="right"/>
            </w:pPr>
            <w:r>
              <w:rPr>
                <w:color w:val="000000"/>
                <w:sz w:val="24"/>
                <w:szCs w:val="24"/>
              </w:rPr>
              <w:t>17,160,624.00</w:t>
            </w:r>
          </w:p>
        </w:tc>
        <w:tc>
          <w:tcPr>
            <w:tcW w:w="1644" w:type="dxa"/>
            <w:vAlign w:val="center"/>
          </w:tcPr>
          <w:p w:rsidR="00F646C0" w:rsidRDefault="006A3247">
            <w:pPr>
              <w:jc w:val="right"/>
            </w:pPr>
            <w:r>
              <w:rPr>
                <w:color w:val="000000"/>
                <w:sz w:val="24"/>
                <w:szCs w:val="24"/>
              </w:rPr>
              <w:t>5.09</w:t>
            </w:r>
          </w:p>
        </w:tc>
      </w:tr>
      <w:tr w:rsidR="00F646C0">
        <w:trPr>
          <w:jc w:val="center"/>
        </w:trPr>
        <w:tc>
          <w:tcPr>
            <w:tcW w:w="855" w:type="dxa"/>
            <w:vAlign w:val="center"/>
          </w:tcPr>
          <w:p w:rsidR="00F646C0" w:rsidRDefault="006A3247">
            <w:pPr>
              <w:jc w:val="center"/>
            </w:pPr>
            <w:r>
              <w:rPr>
                <w:color w:val="000000"/>
                <w:sz w:val="24"/>
                <w:szCs w:val="24"/>
              </w:rPr>
              <w:t>8</w:t>
            </w:r>
          </w:p>
        </w:tc>
        <w:tc>
          <w:tcPr>
            <w:tcW w:w="1334" w:type="dxa"/>
            <w:vAlign w:val="center"/>
          </w:tcPr>
          <w:p w:rsidR="00F646C0" w:rsidRDefault="006A3247">
            <w:pPr>
              <w:jc w:val="center"/>
            </w:pPr>
            <w:r>
              <w:rPr>
                <w:color w:val="000000"/>
                <w:sz w:val="24"/>
                <w:szCs w:val="24"/>
              </w:rPr>
              <w:t>000031</w:t>
            </w:r>
          </w:p>
        </w:tc>
        <w:tc>
          <w:tcPr>
            <w:tcW w:w="1777" w:type="dxa"/>
            <w:vAlign w:val="center"/>
          </w:tcPr>
          <w:p w:rsidR="00F646C0" w:rsidRDefault="006A3247">
            <w:pPr>
              <w:jc w:val="center"/>
            </w:pPr>
            <w:r>
              <w:rPr>
                <w:color w:val="000000"/>
                <w:sz w:val="24"/>
                <w:szCs w:val="24"/>
              </w:rPr>
              <w:t>大悦城</w:t>
            </w:r>
          </w:p>
        </w:tc>
        <w:tc>
          <w:tcPr>
            <w:tcW w:w="1334" w:type="dxa"/>
            <w:vAlign w:val="center"/>
          </w:tcPr>
          <w:p w:rsidR="00F646C0" w:rsidRDefault="006A3247">
            <w:pPr>
              <w:jc w:val="right"/>
            </w:pPr>
            <w:r>
              <w:rPr>
                <w:color w:val="000000"/>
                <w:sz w:val="24"/>
                <w:szCs w:val="24"/>
              </w:rPr>
              <w:t>2,059,901</w:t>
            </w:r>
          </w:p>
        </w:tc>
        <w:tc>
          <w:tcPr>
            <w:tcW w:w="1924" w:type="dxa"/>
            <w:vAlign w:val="center"/>
          </w:tcPr>
          <w:p w:rsidR="00F646C0" w:rsidRDefault="006A3247">
            <w:pPr>
              <w:jc w:val="right"/>
            </w:pPr>
            <w:r>
              <w:rPr>
                <w:color w:val="000000"/>
                <w:sz w:val="24"/>
                <w:szCs w:val="24"/>
              </w:rPr>
              <w:t>13,945,529.77</w:t>
            </w:r>
          </w:p>
        </w:tc>
        <w:tc>
          <w:tcPr>
            <w:tcW w:w="1644" w:type="dxa"/>
            <w:vAlign w:val="center"/>
          </w:tcPr>
          <w:p w:rsidR="00F646C0" w:rsidRDefault="006A3247">
            <w:pPr>
              <w:jc w:val="right"/>
            </w:pPr>
            <w:r>
              <w:rPr>
                <w:color w:val="000000"/>
                <w:sz w:val="24"/>
                <w:szCs w:val="24"/>
              </w:rPr>
              <w:t>4.14</w:t>
            </w:r>
          </w:p>
        </w:tc>
      </w:tr>
      <w:tr w:rsidR="00F646C0">
        <w:trPr>
          <w:jc w:val="center"/>
        </w:trPr>
        <w:tc>
          <w:tcPr>
            <w:tcW w:w="855" w:type="dxa"/>
            <w:vAlign w:val="center"/>
          </w:tcPr>
          <w:p w:rsidR="00F646C0" w:rsidRDefault="006A3247">
            <w:pPr>
              <w:jc w:val="center"/>
            </w:pPr>
            <w:r>
              <w:rPr>
                <w:color w:val="000000"/>
                <w:sz w:val="24"/>
                <w:szCs w:val="24"/>
              </w:rPr>
              <w:t>9</w:t>
            </w:r>
          </w:p>
        </w:tc>
        <w:tc>
          <w:tcPr>
            <w:tcW w:w="1334" w:type="dxa"/>
            <w:vAlign w:val="center"/>
          </w:tcPr>
          <w:p w:rsidR="00F646C0" w:rsidRDefault="006A3247">
            <w:pPr>
              <w:jc w:val="center"/>
            </w:pPr>
            <w:r>
              <w:rPr>
                <w:color w:val="000000"/>
                <w:sz w:val="24"/>
                <w:szCs w:val="24"/>
              </w:rPr>
              <w:t>600007</w:t>
            </w:r>
          </w:p>
        </w:tc>
        <w:tc>
          <w:tcPr>
            <w:tcW w:w="1777" w:type="dxa"/>
            <w:vAlign w:val="center"/>
          </w:tcPr>
          <w:p w:rsidR="00F646C0" w:rsidRDefault="006A3247">
            <w:pPr>
              <w:jc w:val="center"/>
            </w:pPr>
            <w:r>
              <w:rPr>
                <w:color w:val="000000"/>
                <w:sz w:val="24"/>
                <w:szCs w:val="24"/>
              </w:rPr>
              <w:t>中国国贸</w:t>
            </w:r>
          </w:p>
        </w:tc>
        <w:tc>
          <w:tcPr>
            <w:tcW w:w="1334" w:type="dxa"/>
            <w:vAlign w:val="center"/>
          </w:tcPr>
          <w:p w:rsidR="00F646C0" w:rsidRDefault="006A3247">
            <w:pPr>
              <w:jc w:val="right"/>
            </w:pPr>
            <w:r>
              <w:rPr>
                <w:color w:val="000000"/>
                <w:sz w:val="24"/>
                <w:szCs w:val="24"/>
              </w:rPr>
              <w:t>730,100</w:t>
            </w:r>
          </w:p>
        </w:tc>
        <w:tc>
          <w:tcPr>
            <w:tcW w:w="1924" w:type="dxa"/>
            <w:vAlign w:val="center"/>
          </w:tcPr>
          <w:p w:rsidR="00F646C0" w:rsidRDefault="006A3247">
            <w:pPr>
              <w:jc w:val="right"/>
            </w:pPr>
            <w:r>
              <w:rPr>
                <w:color w:val="000000"/>
                <w:sz w:val="24"/>
                <w:szCs w:val="24"/>
              </w:rPr>
              <w:t>11,805,717.00</w:t>
            </w:r>
          </w:p>
        </w:tc>
        <w:tc>
          <w:tcPr>
            <w:tcW w:w="1644" w:type="dxa"/>
            <w:vAlign w:val="center"/>
          </w:tcPr>
          <w:p w:rsidR="00F646C0" w:rsidRDefault="006A3247">
            <w:pPr>
              <w:jc w:val="right"/>
            </w:pPr>
            <w:r>
              <w:rPr>
                <w:color w:val="000000"/>
                <w:sz w:val="24"/>
                <w:szCs w:val="24"/>
              </w:rPr>
              <w:t>3.50</w:t>
            </w:r>
          </w:p>
        </w:tc>
      </w:tr>
      <w:tr w:rsidR="00F646C0">
        <w:trPr>
          <w:jc w:val="center"/>
        </w:trPr>
        <w:tc>
          <w:tcPr>
            <w:tcW w:w="855" w:type="dxa"/>
            <w:vAlign w:val="center"/>
          </w:tcPr>
          <w:p w:rsidR="00F646C0" w:rsidRDefault="006A3247">
            <w:pPr>
              <w:jc w:val="center"/>
            </w:pPr>
            <w:r>
              <w:rPr>
                <w:color w:val="000000"/>
                <w:sz w:val="24"/>
                <w:szCs w:val="24"/>
              </w:rPr>
              <w:t>10</w:t>
            </w:r>
          </w:p>
        </w:tc>
        <w:tc>
          <w:tcPr>
            <w:tcW w:w="1334" w:type="dxa"/>
            <w:vAlign w:val="center"/>
          </w:tcPr>
          <w:p w:rsidR="00F646C0" w:rsidRDefault="006A3247">
            <w:pPr>
              <w:jc w:val="center"/>
            </w:pPr>
            <w:r>
              <w:rPr>
                <w:color w:val="000000"/>
                <w:sz w:val="24"/>
                <w:szCs w:val="24"/>
              </w:rPr>
              <w:t>600529</w:t>
            </w:r>
          </w:p>
        </w:tc>
        <w:tc>
          <w:tcPr>
            <w:tcW w:w="1777" w:type="dxa"/>
            <w:vAlign w:val="center"/>
          </w:tcPr>
          <w:p w:rsidR="00F646C0" w:rsidRDefault="006A3247">
            <w:pPr>
              <w:jc w:val="center"/>
            </w:pPr>
            <w:r>
              <w:rPr>
                <w:color w:val="000000"/>
                <w:sz w:val="24"/>
                <w:szCs w:val="24"/>
              </w:rPr>
              <w:t>山东药玻</w:t>
            </w:r>
          </w:p>
        </w:tc>
        <w:tc>
          <w:tcPr>
            <w:tcW w:w="1334" w:type="dxa"/>
            <w:vAlign w:val="center"/>
          </w:tcPr>
          <w:p w:rsidR="00F646C0" w:rsidRDefault="006A3247">
            <w:pPr>
              <w:jc w:val="right"/>
            </w:pPr>
            <w:r>
              <w:rPr>
                <w:color w:val="000000"/>
                <w:sz w:val="24"/>
                <w:szCs w:val="24"/>
              </w:rPr>
              <w:t>489,400</w:t>
            </w:r>
          </w:p>
        </w:tc>
        <w:tc>
          <w:tcPr>
            <w:tcW w:w="1924" w:type="dxa"/>
            <w:vAlign w:val="center"/>
          </w:tcPr>
          <w:p w:rsidR="00F646C0" w:rsidRDefault="006A3247">
            <w:pPr>
              <w:jc w:val="right"/>
            </w:pPr>
            <w:r>
              <w:rPr>
                <w:color w:val="000000"/>
                <w:sz w:val="24"/>
                <w:szCs w:val="24"/>
              </w:rPr>
              <w:t>11,412,808.00</w:t>
            </w:r>
          </w:p>
        </w:tc>
        <w:tc>
          <w:tcPr>
            <w:tcW w:w="1644" w:type="dxa"/>
            <w:vAlign w:val="center"/>
          </w:tcPr>
          <w:p w:rsidR="00F646C0" w:rsidRDefault="006A3247">
            <w:pPr>
              <w:jc w:val="right"/>
            </w:pPr>
            <w:r>
              <w:rPr>
                <w:color w:val="000000"/>
                <w:sz w:val="24"/>
                <w:szCs w:val="24"/>
              </w:rPr>
              <w:t>3.38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118,719.36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12,804,890.64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5,304.44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147,778.12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13,076,692.56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202,808,449.88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52,612,791.45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42,067,989.31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213,353,252.02</w:t>
            </w:r>
          </w:p>
        </w:tc>
      </w:tr>
    </w:tbl>
    <w:p w:rsidR="00F646C0" w:rsidRDefault="006A324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646C0" w:rsidRDefault="006A324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、《交银施罗德趋势优先混合型证券投资基金基金合同》；</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F646C0" w:rsidRDefault="006A324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F646C0" w:rsidRDefault="006A324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F646C0" w:rsidRDefault="006A324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F646C0" w:rsidRDefault="006A324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646C0" w:rsidRDefault="006A324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w:t>
      </w:r>
      <w:r>
        <w:rPr>
          <w:color w:val="000000"/>
          <w:sz w:val="24"/>
          <w:szCs w:val="24"/>
        </w:rPr>
        <w:t>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47" w:rsidRDefault="006A3247" w:rsidP="00876D65">
      <w:r>
        <w:separator/>
      </w:r>
    </w:p>
  </w:endnote>
  <w:endnote w:type="continuationSeparator" w:id="0">
    <w:p w:rsidR="006A3247" w:rsidRDefault="006A324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C0933">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C0933">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47" w:rsidRDefault="006A3247" w:rsidP="00876D65">
      <w:r>
        <w:separator/>
      </w:r>
    </w:p>
  </w:footnote>
  <w:footnote w:type="continuationSeparator" w:id="0">
    <w:p w:rsidR="006A3247" w:rsidRDefault="006A324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3247"/>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0933"/>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46C0"/>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89DB-C750-4387-9619-0A6FCC7E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11</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2019-10-18T03:28:00Z</dcterms:modified>
</cp:coreProperties>
</file>